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14A6A" w14:textId="79867845" w:rsidR="0074285B" w:rsidRPr="001A1AAB" w:rsidRDefault="00D22B6A" w:rsidP="00B51113">
      <w:pPr>
        <w:spacing w:line="360" w:lineRule="auto"/>
        <w:jc w:val="both"/>
        <w:rPr>
          <w:rFonts w:ascii="Palatino Linotype" w:hAnsi="Palatino Linotype" w:cs="Tahoma"/>
          <w:bCs/>
          <w:sz w:val="22"/>
          <w:szCs w:val="22"/>
        </w:rPr>
      </w:pPr>
      <w:r w:rsidRPr="001A1AA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564FF">
        <w:rPr>
          <w:rFonts w:ascii="Palatino Linotype" w:hAnsi="Palatino Linotype" w:cs="Tahoma"/>
          <w:bCs/>
          <w:sz w:val="22"/>
          <w:szCs w:val="22"/>
        </w:rPr>
        <w:t>diez</w:t>
      </w:r>
      <w:r w:rsidR="00546585" w:rsidRPr="001A1AAB">
        <w:rPr>
          <w:rFonts w:ascii="Palatino Linotype" w:hAnsi="Palatino Linotype" w:cs="Tahoma"/>
          <w:bCs/>
          <w:sz w:val="22"/>
          <w:szCs w:val="22"/>
        </w:rPr>
        <w:t xml:space="preserve"> </w:t>
      </w:r>
      <w:r w:rsidR="00F564FF">
        <w:rPr>
          <w:rFonts w:ascii="Palatino Linotype" w:hAnsi="Palatino Linotype" w:cs="Tahoma"/>
          <w:bCs/>
          <w:sz w:val="22"/>
          <w:szCs w:val="22"/>
        </w:rPr>
        <w:t>de julio</w:t>
      </w:r>
      <w:r w:rsidR="002354D2">
        <w:rPr>
          <w:rFonts w:ascii="Palatino Linotype" w:hAnsi="Palatino Linotype" w:cs="Tahoma"/>
          <w:bCs/>
          <w:sz w:val="22"/>
          <w:szCs w:val="22"/>
        </w:rPr>
        <w:t xml:space="preserve"> de dos mil diecinueve</w:t>
      </w:r>
      <w:r w:rsidRPr="001A1AAB">
        <w:rPr>
          <w:rFonts w:ascii="Palatino Linotype" w:hAnsi="Palatino Linotype" w:cs="Tahoma"/>
          <w:bCs/>
          <w:sz w:val="22"/>
          <w:szCs w:val="22"/>
        </w:rPr>
        <w:t>.</w:t>
      </w:r>
    </w:p>
    <w:p w14:paraId="11A14A6B" w14:textId="77777777" w:rsidR="00492DCA" w:rsidRPr="001A1AAB" w:rsidRDefault="00492DCA" w:rsidP="00FD3113">
      <w:pPr>
        <w:spacing w:line="360" w:lineRule="auto"/>
        <w:jc w:val="both"/>
        <w:rPr>
          <w:rFonts w:ascii="Palatino Linotype" w:hAnsi="Palatino Linotype"/>
          <w:noProof/>
          <w:sz w:val="22"/>
          <w:szCs w:val="22"/>
          <w:lang w:val="es-ES"/>
        </w:rPr>
      </w:pPr>
    </w:p>
    <w:p w14:paraId="11A14A6C" w14:textId="40228E48" w:rsidR="00806E45" w:rsidRPr="002354D2" w:rsidRDefault="002354D2" w:rsidP="00FD3113">
      <w:pPr>
        <w:spacing w:line="360" w:lineRule="auto"/>
        <w:ind w:right="-93"/>
        <w:jc w:val="both"/>
        <w:rPr>
          <w:rFonts w:ascii="Palatino Linotype" w:eastAsia="Calibri" w:hAnsi="Palatino Linotype" w:cs="Tahoma"/>
          <w:bCs/>
          <w:sz w:val="22"/>
          <w:szCs w:val="22"/>
          <w:lang w:val="es-ES" w:eastAsia="en-US"/>
        </w:rPr>
      </w:pPr>
      <w:r w:rsidRPr="002354D2">
        <w:rPr>
          <w:rFonts w:ascii="Palatino Linotype" w:eastAsia="Calibri" w:hAnsi="Palatino Linotype" w:cs="Tahoma"/>
          <w:b/>
          <w:bCs/>
          <w:sz w:val="22"/>
          <w:szCs w:val="22"/>
          <w:lang w:val="es-ES" w:eastAsia="en-US"/>
        </w:rPr>
        <w:t xml:space="preserve">VISTOS </w:t>
      </w:r>
      <w:r w:rsidRPr="002354D2">
        <w:rPr>
          <w:rFonts w:ascii="Palatino Linotype" w:eastAsia="Calibri" w:hAnsi="Palatino Linotype" w:cs="Tahoma"/>
          <w:bCs/>
          <w:sz w:val="22"/>
          <w:szCs w:val="22"/>
          <w:lang w:val="es-ES" w:eastAsia="en-US"/>
        </w:rPr>
        <w:t>los expedientes conformados con motivo de</w:t>
      </w:r>
      <w:r>
        <w:rPr>
          <w:rFonts w:ascii="Palatino Linotype" w:eastAsia="Calibri" w:hAnsi="Palatino Linotype" w:cs="Tahoma"/>
          <w:bCs/>
          <w:sz w:val="22"/>
          <w:szCs w:val="22"/>
          <w:lang w:val="es-ES" w:eastAsia="en-US"/>
        </w:rPr>
        <w:t xml:space="preserve"> los Recursos de Revisión </w:t>
      </w:r>
      <w:r w:rsidR="00F564FF" w:rsidRPr="00F564FF">
        <w:rPr>
          <w:rFonts w:ascii="Palatino Linotype" w:eastAsia="Calibri" w:hAnsi="Palatino Linotype" w:cs="Tahoma"/>
          <w:b/>
          <w:bCs/>
          <w:sz w:val="22"/>
          <w:szCs w:val="22"/>
          <w:lang w:val="es-ES" w:eastAsia="en-US"/>
        </w:rPr>
        <w:t>03436/INFOEM/IP/RR/2019</w:t>
      </w:r>
      <w:r w:rsidR="00F564FF">
        <w:rPr>
          <w:rFonts w:ascii="Palatino Linotype" w:eastAsia="Calibri" w:hAnsi="Palatino Linotype" w:cs="Tahoma"/>
          <w:b/>
          <w:bCs/>
          <w:sz w:val="22"/>
          <w:szCs w:val="22"/>
          <w:lang w:val="es-ES" w:eastAsia="en-US"/>
        </w:rPr>
        <w:t xml:space="preserve"> </w:t>
      </w:r>
      <w:r w:rsidRPr="00D57F3F">
        <w:rPr>
          <w:rFonts w:ascii="Palatino Linotype" w:eastAsia="Calibri" w:hAnsi="Palatino Linotype" w:cs="Tahoma"/>
          <w:b/>
          <w:bCs/>
          <w:sz w:val="22"/>
          <w:szCs w:val="22"/>
          <w:lang w:val="es-ES" w:eastAsia="en-US"/>
        </w:rPr>
        <w:t xml:space="preserve">y </w:t>
      </w:r>
      <w:r w:rsidR="00F564FF">
        <w:rPr>
          <w:rFonts w:ascii="Palatino Linotype" w:eastAsia="Calibri" w:hAnsi="Palatino Linotype" w:cs="Tahoma"/>
          <w:b/>
          <w:bCs/>
          <w:sz w:val="22"/>
          <w:szCs w:val="22"/>
          <w:lang w:val="es-ES" w:eastAsia="en-US"/>
        </w:rPr>
        <w:t>03437</w:t>
      </w:r>
      <w:r w:rsidR="00F564FF" w:rsidRPr="00F564FF">
        <w:rPr>
          <w:rFonts w:ascii="Palatino Linotype" w:eastAsia="Calibri" w:hAnsi="Palatino Linotype" w:cs="Tahoma"/>
          <w:b/>
          <w:bCs/>
          <w:sz w:val="22"/>
          <w:szCs w:val="22"/>
          <w:lang w:val="es-ES" w:eastAsia="en-US"/>
        </w:rPr>
        <w:t>/INFOEM/IP/RR/2019</w:t>
      </w:r>
      <w:r w:rsidRPr="00D57F3F">
        <w:rPr>
          <w:rFonts w:ascii="Palatino Linotype" w:eastAsia="Calibri" w:hAnsi="Palatino Linotype" w:cs="Tahoma"/>
          <w:b/>
          <w:bCs/>
          <w:sz w:val="22"/>
          <w:szCs w:val="22"/>
          <w:lang w:val="es-ES" w:eastAsia="en-US"/>
        </w:rPr>
        <w:t>,</w:t>
      </w:r>
      <w:r w:rsidRPr="002354D2">
        <w:rPr>
          <w:rFonts w:ascii="Palatino Linotype" w:eastAsia="Calibri" w:hAnsi="Palatino Linotype" w:cs="Tahoma"/>
          <w:bCs/>
          <w:sz w:val="22"/>
          <w:szCs w:val="22"/>
          <w:lang w:val="es-ES" w:eastAsia="en-US"/>
        </w:rPr>
        <w:t xml:space="preserve"> interpuestos por </w:t>
      </w:r>
      <w:r w:rsidR="00E24D39" w:rsidRPr="00E24D39">
        <w:rPr>
          <w:rFonts w:ascii="Palatino Linotype" w:eastAsia="Calibri" w:hAnsi="Palatino Linotype" w:cs="Tahoma"/>
          <w:b/>
          <w:bCs/>
          <w:sz w:val="22"/>
          <w:szCs w:val="22"/>
          <w:lang w:val="es-ES" w:eastAsia="en-US"/>
        </w:rPr>
        <w:t>XXXXXXXXXXXXXXX</w:t>
      </w:r>
      <w:r w:rsidRPr="002354D2">
        <w:rPr>
          <w:rFonts w:ascii="Palatino Linotype" w:eastAsia="Calibri" w:hAnsi="Palatino Linotype" w:cs="Tahoma"/>
          <w:bCs/>
          <w:sz w:val="22"/>
          <w:szCs w:val="22"/>
          <w:lang w:val="es-ES" w:eastAsia="en-US"/>
        </w:rPr>
        <w:t xml:space="preserve">, en lo sucesivo </w:t>
      </w:r>
      <w:r>
        <w:rPr>
          <w:rFonts w:ascii="Palatino Linotype" w:eastAsia="Calibri" w:hAnsi="Palatino Linotype" w:cs="Tahoma"/>
          <w:bCs/>
          <w:sz w:val="22"/>
          <w:szCs w:val="22"/>
          <w:lang w:val="es-ES" w:eastAsia="en-US"/>
        </w:rPr>
        <w:t>Recurrente o P</w:t>
      </w:r>
      <w:r w:rsidRPr="002354D2">
        <w:rPr>
          <w:rFonts w:ascii="Palatino Linotype" w:eastAsia="Calibri" w:hAnsi="Palatino Linotype" w:cs="Tahoma"/>
          <w:bCs/>
          <w:sz w:val="22"/>
          <w:szCs w:val="22"/>
          <w:lang w:val="es-ES" w:eastAsia="en-US"/>
        </w:rPr>
        <w:t xml:space="preserve">articular, en contra de las respuestas del </w:t>
      </w:r>
      <w:r w:rsidRPr="002354D2">
        <w:rPr>
          <w:rFonts w:ascii="Palatino Linotype" w:eastAsia="Calibri" w:hAnsi="Palatino Linotype" w:cs="Tahoma"/>
          <w:b/>
          <w:bCs/>
          <w:sz w:val="22"/>
          <w:szCs w:val="22"/>
          <w:lang w:val="es-ES" w:eastAsia="en-US"/>
        </w:rPr>
        <w:t>Sujeto Obligado</w:t>
      </w:r>
      <w:r>
        <w:rPr>
          <w:rFonts w:ascii="Palatino Linotype" w:eastAsia="Calibri" w:hAnsi="Palatino Linotype" w:cs="Tahoma"/>
          <w:bCs/>
          <w:sz w:val="22"/>
          <w:szCs w:val="22"/>
          <w:lang w:val="es-ES" w:eastAsia="en-US"/>
        </w:rPr>
        <w:t xml:space="preserve"> </w:t>
      </w:r>
      <w:r w:rsidR="00F564FF" w:rsidRPr="00F564FF">
        <w:rPr>
          <w:rFonts w:ascii="Palatino Linotype" w:eastAsia="Calibri" w:hAnsi="Palatino Linotype" w:cs="Tahoma"/>
          <w:b/>
          <w:sz w:val="22"/>
          <w:szCs w:val="22"/>
          <w:lang w:eastAsia="en-US"/>
        </w:rPr>
        <w:t>Sistema Municipal Para el Desarrollo Integral de la Familia de Huixquilucan</w:t>
      </w:r>
      <w:r w:rsidRPr="002354D2">
        <w:rPr>
          <w:rFonts w:ascii="Palatino Linotype" w:eastAsia="Calibri" w:hAnsi="Palatino Linotype" w:cs="Tahoma"/>
          <w:bCs/>
          <w:sz w:val="22"/>
          <w:szCs w:val="22"/>
          <w:lang w:val="es-ES" w:eastAsia="en-US"/>
        </w:rPr>
        <w:t>, se emite la presente Resolución, con base en los Antecedentes y Considerandos que a continuación se exponen:</w:t>
      </w:r>
    </w:p>
    <w:p w14:paraId="11A14A6D" w14:textId="77777777" w:rsidR="002354D2" w:rsidRPr="001A1AAB" w:rsidRDefault="002354D2" w:rsidP="00FD3113">
      <w:pPr>
        <w:spacing w:line="360" w:lineRule="auto"/>
        <w:ind w:right="-93"/>
        <w:jc w:val="both"/>
        <w:rPr>
          <w:rFonts w:ascii="Palatino Linotype" w:eastAsia="Calibri" w:hAnsi="Palatino Linotype" w:cs="Tahoma"/>
          <w:bCs/>
          <w:sz w:val="22"/>
          <w:szCs w:val="22"/>
          <w:lang w:val="es-ES" w:eastAsia="en-US"/>
        </w:rPr>
      </w:pPr>
    </w:p>
    <w:p w14:paraId="11A14A6E" w14:textId="77777777" w:rsidR="00806E45" w:rsidRPr="001A1AAB" w:rsidRDefault="00806E45" w:rsidP="00FD3113">
      <w:pPr>
        <w:spacing w:line="360" w:lineRule="auto"/>
        <w:ind w:right="-93"/>
        <w:jc w:val="center"/>
        <w:rPr>
          <w:rFonts w:ascii="Palatino Linotype" w:eastAsia="Calibri" w:hAnsi="Palatino Linotype" w:cs="Tahoma"/>
          <w:b/>
          <w:bCs/>
          <w:sz w:val="22"/>
          <w:szCs w:val="22"/>
          <w:lang w:eastAsia="en-US"/>
        </w:rPr>
      </w:pPr>
      <w:r w:rsidRPr="001A1AAB">
        <w:rPr>
          <w:rFonts w:ascii="Palatino Linotype" w:eastAsia="Calibri" w:hAnsi="Palatino Linotype" w:cs="Tahoma"/>
          <w:b/>
          <w:bCs/>
          <w:sz w:val="22"/>
          <w:szCs w:val="22"/>
          <w:lang w:eastAsia="en-US"/>
        </w:rPr>
        <w:t>ANTECEDENTES:</w:t>
      </w:r>
    </w:p>
    <w:p w14:paraId="11A14A6F" w14:textId="77777777" w:rsidR="00806E45" w:rsidRPr="001A1AAB" w:rsidRDefault="00806E45" w:rsidP="00FD3113">
      <w:pPr>
        <w:spacing w:line="360" w:lineRule="auto"/>
        <w:ind w:right="-93"/>
        <w:jc w:val="both"/>
        <w:rPr>
          <w:rFonts w:ascii="Palatino Linotype" w:eastAsia="Calibri" w:hAnsi="Palatino Linotype" w:cs="Tahoma"/>
          <w:bCs/>
          <w:sz w:val="22"/>
          <w:szCs w:val="22"/>
          <w:lang w:eastAsia="en-US"/>
        </w:rPr>
      </w:pPr>
    </w:p>
    <w:p w14:paraId="11A14A70" w14:textId="77777777" w:rsidR="00806E45" w:rsidRPr="001A1AAB" w:rsidRDefault="00806E45" w:rsidP="00FD3113">
      <w:pPr>
        <w:spacing w:line="360" w:lineRule="auto"/>
        <w:jc w:val="both"/>
        <w:rPr>
          <w:rFonts w:ascii="Palatino Linotype" w:eastAsia="Calibri" w:hAnsi="Palatino Linotype" w:cs="Tahoma"/>
          <w:b/>
          <w:bCs/>
          <w:sz w:val="22"/>
          <w:szCs w:val="22"/>
          <w:lang w:eastAsia="en-US"/>
        </w:rPr>
      </w:pPr>
      <w:r w:rsidRPr="001A1AAB">
        <w:rPr>
          <w:rFonts w:ascii="Palatino Linotype" w:eastAsia="Calibri" w:hAnsi="Palatino Linotype" w:cs="Tahoma"/>
          <w:b/>
          <w:bCs/>
          <w:sz w:val="22"/>
          <w:szCs w:val="22"/>
          <w:lang w:eastAsia="en-US"/>
        </w:rPr>
        <w:t xml:space="preserve">I. </w:t>
      </w:r>
      <w:r w:rsidR="00546585" w:rsidRPr="00546585">
        <w:rPr>
          <w:rFonts w:ascii="Palatino Linotype" w:eastAsia="Calibri" w:hAnsi="Palatino Linotype" w:cs="Tahoma"/>
          <w:b/>
          <w:bCs/>
          <w:sz w:val="22"/>
          <w:szCs w:val="22"/>
          <w:lang w:eastAsia="en-US"/>
        </w:rPr>
        <w:t xml:space="preserve">Presentación de las solicitudes de información. </w:t>
      </w:r>
    </w:p>
    <w:p w14:paraId="11A14A71" w14:textId="77777777" w:rsidR="00806E45" w:rsidRPr="001A1AAB" w:rsidRDefault="00806E45" w:rsidP="00FD3113">
      <w:pPr>
        <w:spacing w:line="360" w:lineRule="auto"/>
        <w:jc w:val="both"/>
        <w:rPr>
          <w:rFonts w:ascii="Palatino Linotype" w:eastAsia="Calibri" w:hAnsi="Palatino Linotype" w:cs="Tahoma"/>
          <w:bCs/>
          <w:sz w:val="22"/>
          <w:szCs w:val="22"/>
          <w:lang w:eastAsia="en-US"/>
        </w:rPr>
      </w:pPr>
    </w:p>
    <w:p w14:paraId="11A14A72" w14:textId="0CAA0062" w:rsidR="00806E45" w:rsidRDefault="00F564FF" w:rsidP="00FD311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fecha cuatro de abril de dos mil diecinueve, el Particular presentó dos</w:t>
      </w:r>
      <w:r w:rsidR="002354D2" w:rsidRPr="002354D2">
        <w:rPr>
          <w:rFonts w:ascii="Palatino Linotype" w:eastAsia="Calibri" w:hAnsi="Palatino Linotype" w:cs="Tahoma"/>
          <w:bCs/>
          <w:sz w:val="22"/>
          <w:szCs w:val="22"/>
          <w:lang w:eastAsia="en-US"/>
        </w:rPr>
        <w:t xml:space="preserve"> solicitudes de acceso a la información pública</w:t>
      </w:r>
      <w:r w:rsidR="00546585">
        <w:rPr>
          <w:rFonts w:ascii="Palatino Linotype" w:eastAsia="Calibri" w:hAnsi="Palatino Linotype" w:cs="Tahoma"/>
          <w:bCs/>
          <w:sz w:val="22"/>
          <w:szCs w:val="22"/>
          <w:lang w:eastAsia="en-US"/>
        </w:rPr>
        <w:t>,</w:t>
      </w:r>
      <w:r w:rsidR="002354D2" w:rsidRPr="002354D2">
        <w:rPr>
          <w:rFonts w:ascii="Palatino Linotype" w:eastAsia="Calibri" w:hAnsi="Palatino Linotype" w:cs="Tahoma"/>
          <w:bCs/>
          <w:sz w:val="22"/>
          <w:szCs w:val="22"/>
          <w:lang w:eastAsia="en-US"/>
        </w:rPr>
        <w:t xml:space="preserve"> a través del Sistema de Acceso a la Información Mexiquense (SAIMEX), ante la </w:t>
      </w:r>
      <w:r w:rsidRPr="00F564FF">
        <w:rPr>
          <w:rFonts w:ascii="Palatino Linotype" w:eastAsia="Calibri" w:hAnsi="Palatino Linotype" w:cs="Tahoma"/>
          <w:b/>
          <w:bCs/>
          <w:sz w:val="22"/>
          <w:szCs w:val="22"/>
          <w:lang w:eastAsia="en-US"/>
        </w:rPr>
        <w:t>Sistema Municipal Para el Desarrollo Integral de la Familia de Huixquilucan</w:t>
      </w:r>
      <w:r w:rsidR="002354D2" w:rsidRPr="002354D2">
        <w:rPr>
          <w:rFonts w:ascii="Palatino Linotype" w:eastAsia="Calibri" w:hAnsi="Palatino Linotype" w:cs="Tahoma"/>
          <w:bCs/>
          <w:sz w:val="22"/>
          <w:szCs w:val="22"/>
          <w:lang w:eastAsia="en-US"/>
        </w:rPr>
        <w:t>, mediante las cuales requirió lo siguiente:</w:t>
      </w:r>
    </w:p>
    <w:p w14:paraId="11A14A73" w14:textId="77777777" w:rsidR="002354D2" w:rsidRPr="001A1AAB" w:rsidRDefault="002354D2" w:rsidP="00FD3113">
      <w:pPr>
        <w:spacing w:line="360" w:lineRule="auto"/>
        <w:jc w:val="both"/>
        <w:rPr>
          <w:rFonts w:ascii="Palatino Linotype" w:eastAsia="Calibri" w:hAnsi="Palatino Linotype" w:cs="Tahoma"/>
          <w:bCs/>
          <w:sz w:val="22"/>
          <w:szCs w:val="22"/>
          <w:lang w:eastAsia="en-US"/>
        </w:rPr>
      </w:pPr>
    </w:p>
    <w:p w14:paraId="11A14A75" w14:textId="553E21AF" w:rsidR="00546585" w:rsidRDefault="00546585" w:rsidP="00F564FF">
      <w:pPr>
        <w:spacing w:line="360" w:lineRule="auto"/>
        <w:ind w:left="567"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Solicitud de i</w:t>
      </w:r>
      <w:r w:rsidRPr="002354D2">
        <w:rPr>
          <w:rFonts w:ascii="Palatino Linotype" w:eastAsia="Calibri" w:hAnsi="Palatino Linotype" w:cs="Tahoma"/>
          <w:b/>
          <w:bCs/>
          <w:lang w:val="es-ES" w:eastAsia="en-US"/>
        </w:rPr>
        <w:t>nformación con número de folio</w:t>
      </w:r>
      <w:r>
        <w:rPr>
          <w:rFonts w:ascii="Palatino Linotype" w:eastAsia="Calibri" w:hAnsi="Palatino Linotype" w:cs="Tahoma"/>
          <w:b/>
          <w:bCs/>
          <w:lang w:val="es-ES" w:eastAsia="en-US"/>
        </w:rPr>
        <w:t xml:space="preserve"> </w:t>
      </w:r>
      <w:r w:rsidR="00F564FF" w:rsidRPr="00F564FF">
        <w:rPr>
          <w:rFonts w:ascii="Palatino Linotype" w:eastAsia="Calibri" w:hAnsi="Palatino Linotype" w:cs="Tahoma"/>
          <w:b/>
          <w:bCs/>
          <w:lang w:val="es-ES" w:eastAsia="en-US"/>
        </w:rPr>
        <w:t>00009/DIFHUIXQUI/IP/2019</w:t>
      </w:r>
      <w:r>
        <w:rPr>
          <w:rFonts w:ascii="Palatino Linotype" w:eastAsia="Calibri" w:hAnsi="Palatino Linotype" w:cs="Tahoma"/>
          <w:b/>
          <w:bCs/>
          <w:lang w:val="es-ES" w:eastAsia="en-US"/>
        </w:rPr>
        <w:t>:</w:t>
      </w:r>
    </w:p>
    <w:p w14:paraId="3389FE8C" w14:textId="77777777" w:rsidR="00F564FF" w:rsidRPr="00F564FF" w:rsidRDefault="00F564FF" w:rsidP="00F564FF">
      <w:pPr>
        <w:spacing w:line="360" w:lineRule="auto"/>
        <w:ind w:left="567" w:right="567"/>
        <w:jc w:val="both"/>
        <w:rPr>
          <w:rFonts w:ascii="Palatino Linotype" w:eastAsia="Calibri" w:hAnsi="Palatino Linotype" w:cs="Tahoma"/>
          <w:b/>
          <w:bCs/>
          <w:i/>
          <w:lang w:val="es-ES" w:eastAsia="en-US"/>
        </w:rPr>
      </w:pPr>
    </w:p>
    <w:p w14:paraId="11A14A76" w14:textId="77777777" w:rsidR="00546585" w:rsidRPr="00F564FF" w:rsidRDefault="00546585" w:rsidP="00FD3113">
      <w:pPr>
        <w:tabs>
          <w:tab w:val="left" w:pos="4667"/>
        </w:tabs>
        <w:spacing w:line="360" w:lineRule="auto"/>
        <w:ind w:left="567" w:right="567"/>
        <w:jc w:val="both"/>
        <w:rPr>
          <w:rFonts w:ascii="Palatino Linotype" w:hAnsi="Palatino Linotype" w:cs="Tahoma"/>
          <w:b/>
          <w:bCs/>
          <w:i/>
        </w:rPr>
      </w:pPr>
      <w:r w:rsidRPr="00F564FF">
        <w:rPr>
          <w:rFonts w:ascii="Palatino Linotype" w:hAnsi="Palatino Linotype" w:cs="Tahoma"/>
          <w:b/>
          <w:bCs/>
          <w:i/>
        </w:rPr>
        <w:t>“DESCRIPCIÓN CLARA Y PRECISA DE LA INFORMACIÓN SOLICITADA</w:t>
      </w:r>
    </w:p>
    <w:p w14:paraId="11A14A77" w14:textId="5A8FAF1F" w:rsidR="00546585" w:rsidRPr="00F564FF" w:rsidRDefault="00F564FF" w:rsidP="00FD3113">
      <w:pPr>
        <w:spacing w:line="360" w:lineRule="auto"/>
        <w:ind w:left="567" w:right="567"/>
        <w:jc w:val="both"/>
        <w:rPr>
          <w:rFonts w:ascii="Palatino Linotype" w:eastAsia="Calibri" w:hAnsi="Palatino Linotype" w:cs="Tahoma"/>
          <w:bCs/>
          <w:i/>
          <w:lang w:val="es-ES" w:eastAsia="en-US"/>
        </w:rPr>
      </w:pPr>
      <w:r w:rsidRPr="00F564FF">
        <w:rPr>
          <w:rFonts w:ascii="Palatino Linotype" w:eastAsia="Calibri" w:hAnsi="Palatino Linotype" w:cs="Tahoma"/>
          <w:bCs/>
          <w:i/>
          <w:lang w:eastAsia="en-US"/>
        </w:rPr>
        <w:t xml:space="preserve">Solicito la versión pública de la nómina completa de la segunda quincena de </w:t>
      </w:r>
      <w:proofErr w:type="gramStart"/>
      <w:r w:rsidRPr="00F564FF">
        <w:rPr>
          <w:rFonts w:ascii="Palatino Linotype" w:eastAsia="Calibri" w:hAnsi="Palatino Linotype" w:cs="Tahoma"/>
          <w:bCs/>
          <w:i/>
          <w:lang w:eastAsia="en-US"/>
        </w:rPr>
        <w:t>Marzo</w:t>
      </w:r>
      <w:proofErr w:type="gramEnd"/>
      <w:r w:rsidRPr="00F564FF">
        <w:rPr>
          <w:rFonts w:ascii="Palatino Linotype" w:eastAsia="Calibri" w:hAnsi="Palatino Linotype" w:cs="Tahoma"/>
          <w:bCs/>
          <w:i/>
          <w:lang w:eastAsia="en-US"/>
        </w:rPr>
        <w:t xml:space="preserve"> del 2019 (todas las áreas del DIF HXQ) en datos abiertos (hojas de cálculo).</w:t>
      </w:r>
      <w:r w:rsidR="007C2FDF" w:rsidRPr="00F564FF">
        <w:rPr>
          <w:rFonts w:ascii="Palatino Linotype" w:eastAsia="Calibri" w:hAnsi="Palatino Linotype" w:cs="Tahoma"/>
          <w:bCs/>
          <w:i/>
          <w:lang w:eastAsia="en-US"/>
        </w:rPr>
        <w:t>” (Sic.)</w:t>
      </w:r>
    </w:p>
    <w:p w14:paraId="11A14A78" w14:textId="77777777" w:rsidR="00546585" w:rsidRDefault="00546585" w:rsidP="00FD3113">
      <w:pPr>
        <w:spacing w:line="360" w:lineRule="auto"/>
        <w:ind w:left="567" w:right="567"/>
        <w:jc w:val="both"/>
        <w:rPr>
          <w:rFonts w:ascii="Palatino Linotype" w:eastAsia="Calibri" w:hAnsi="Palatino Linotype" w:cs="Tahoma"/>
          <w:b/>
          <w:bCs/>
          <w:lang w:val="es-ES" w:eastAsia="en-US"/>
        </w:rPr>
      </w:pPr>
    </w:p>
    <w:p w14:paraId="11A14A79" w14:textId="7EE41433" w:rsidR="007C2FDF" w:rsidRPr="004C69D8" w:rsidRDefault="007C2FDF" w:rsidP="00FD3113">
      <w:pPr>
        <w:spacing w:line="360" w:lineRule="auto"/>
        <w:ind w:left="567" w:right="567"/>
        <w:jc w:val="both"/>
        <w:rPr>
          <w:rFonts w:ascii="Palatino Linotype" w:eastAsia="Calibri" w:hAnsi="Palatino Linotype" w:cs="Tahoma"/>
          <w:b/>
          <w:bCs/>
          <w:i/>
          <w:lang w:val="es-ES" w:eastAsia="en-US"/>
        </w:rPr>
      </w:pPr>
      <w:r w:rsidRPr="004C69D8">
        <w:rPr>
          <w:rFonts w:ascii="Palatino Linotype" w:eastAsia="Calibri" w:hAnsi="Palatino Linotype" w:cs="Tahoma"/>
          <w:b/>
          <w:bCs/>
          <w:i/>
          <w:lang w:val="es-ES" w:eastAsia="en-US"/>
        </w:rPr>
        <w:lastRenderedPageBreak/>
        <w:t>“MODALIDAD DE ENTREGA</w:t>
      </w:r>
      <w:r w:rsidR="004C69D8" w:rsidRPr="004C69D8">
        <w:rPr>
          <w:rFonts w:ascii="Palatino Linotype" w:eastAsia="Calibri" w:hAnsi="Palatino Linotype" w:cs="Tahoma"/>
          <w:b/>
          <w:bCs/>
          <w:i/>
          <w:lang w:val="es-ES" w:eastAsia="en-US"/>
        </w:rPr>
        <w:t>:</w:t>
      </w:r>
    </w:p>
    <w:p w14:paraId="11A14A7A" w14:textId="77777777" w:rsidR="007C2FDF" w:rsidRPr="004C69D8" w:rsidRDefault="007C2FDF" w:rsidP="00FD3113">
      <w:pPr>
        <w:spacing w:line="360" w:lineRule="auto"/>
        <w:ind w:left="567" w:right="567"/>
        <w:jc w:val="both"/>
        <w:rPr>
          <w:rFonts w:ascii="Palatino Linotype" w:eastAsia="Calibri" w:hAnsi="Palatino Linotype" w:cs="Tahoma"/>
          <w:bCs/>
          <w:i/>
          <w:lang w:val="es-ES" w:eastAsia="en-US"/>
        </w:rPr>
      </w:pPr>
      <w:r w:rsidRPr="004C69D8">
        <w:rPr>
          <w:rFonts w:ascii="Palatino Linotype" w:eastAsia="Calibri" w:hAnsi="Palatino Linotype" w:cs="Tahoma"/>
          <w:bCs/>
          <w:i/>
          <w:lang w:val="es-ES" w:eastAsia="en-US"/>
        </w:rPr>
        <w:t>A través del SAIMEX”</w:t>
      </w:r>
    </w:p>
    <w:p w14:paraId="11A14A7B" w14:textId="77777777" w:rsidR="007C2FDF" w:rsidRDefault="007C2FDF" w:rsidP="00FD3113">
      <w:pPr>
        <w:spacing w:line="360" w:lineRule="auto"/>
        <w:ind w:left="567" w:right="567"/>
        <w:jc w:val="both"/>
        <w:rPr>
          <w:rFonts w:ascii="Palatino Linotype" w:eastAsia="Calibri" w:hAnsi="Palatino Linotype" w:cs="Tahoma"/>
          <w:b/>
          <w:bCs/>
          <w:lang w:val="es-ES" w:eastAsia="en-US"/>
        </w:rPr>
      </w:pPr>
    </w:p>
    <w:p w14:paraId="11A14A7C" w14:textId="0EE7E7D5" w:rsidR="002354D2" w:rsidRDefault="002354D2" w:rsidP="00FD3113">
      <w:pPr>
        <w:spacing w:line="360" w:lineRule="auto"/>
        <w:ind w:left="567" w:right="567"/>
        <w:jc w:val="both"/>
        <w:rPr>
          <w:rFonts w:ascii="Palatino Linotype" w:eastAsia="Calibri" w:hAnsi="Palatino Linotype" w:cs="Tahoma"/>
          <w:b/>
          <w:bCs/>
          <w:lang w:val="es-ES" w:eastAsia="en-US"/>
        </w:rPr>
      </w:pPr>
      <w:r w:rsidRPr="002354D2">
        <w:rPr>
          <w:rFonts w:ascii="Palatino Linotype" w:eastAsia="Calibri" w:hAnsi="Palatino Linotype" w:cs="Tahoma"/>
          <w:b/>
          <w:bCs/>
          <w:lang w:val="es-ES" w:eastAsia="en-US"/>
        </w:rPr>
        <w:t xml:space="preserve">Solicitud de </w:t>
      </w:r>
      <w:r w:rsidR="00546585">
        <w:rPr>
          <w:rFonts w:ascii="Palatino Linotype" w:eastAsia="Calibri" w:hAnsi="Palatino Linotype" w:cs="Tahoma"/>
          <w:b/>
          <w:bCs/>
          <w:lang w:val="es-ES" w:eastAsia="en-US"/>
        </w:rPr>
        <w:t>i</w:t>
      </w:r>
      <w:r w:rsidRPr="002354D2">
        <w:rPr>
          <w:rFonts w:ascii="Palatino Linotype" w:eastAsia="Calibri" w:hAnsi="Palatino Linotype" w:cs="Tahoma"/>
          <w:b/>
          <w:bCs/>
          <w:lang w:val="es-ES" w:eastAsia="en-US"/>
        </w:rPr>
        <w:t>nformación con número de folio</w:t>
      </w:r>
      <w:r>
        <w:rPr>
          <w:rFonts w:ascii="Palatino Linotype" w:eastAsia="Calibri" w:hAnsi="Palatino Linotype" w:cs="Tahoma"/>
          <w:b/>
          <w:bCs/>
          <w:lang w:val="es-ES" w:eastAsia="en-US"/>
        </w:rPr>
        <w:t xml:space="preserve"> </w:t>
      </w:r>
      <w:r w:rsidR="004C69D8" w:rsidRPr="004C69D8">
        <w:rPr>
          <w:rFonts w:ascii="Palatino Linotype" w:eastAsia="Calibri" w:hAnsi="Palatino Linotype" w:cs="Tahoma"/>
          <w:b/>
          <w:bCs/>
          <w:lang w:val="es-ES" w:eastAsia="en-US"/>
        </w:rPr>
        <w:t>00008/DIFHUIXQUI/IP/2019</w:t>
      </w:r>
      <w:r w:rsidR="004C69D8">
        <w:rPr>
          <w:rFonts w:ascii="Palatino Linotype" w:eastAsia="Calibri" w:hAnsi="Palatino Linotype" w:cs="Tahoma"/>
          <w:b/>
          <w:bCs/>
          <w:lang w:val="es-ES" w:eastAsia="en-US"/>
        </w:rPr>
        <w:t>:</w:t>
      </w:r>
    </w:p>
    <w:p w14:paraId="11A14A7D" w14:textId="77777777" w:rsidR="00546585" w:rsidRDefault="00546585" w:rsidP="00FD3113">
      <w:pPr>
        <w:spacing w:line="360" w:lineRule="auto"/>
        <w:ind w:left="567" w:right="567"/>
        <w:jc w:val="both"/>
        <w:rPr>
          <w:rFonts w:ascii="Palatino Linotype" w:eastAsia="Calibri" w:hAnsi="Palatino Linotype" w:cs="Tahoma"/>
          <w:b/>
          <w:bCs/>
          <w:lang w:val="es-ES" w:eastAsia="en-US"/>
        </w:rPr>
      </w:pPr>
    </w:p>
    <w:p w14:paraId="11A14A7E" w14:textId="77777777" w:rsidR="007C2FDF" w:rsidRPr="004C69D8" w:rsidRDefault="007C2FDF" w:rsidP="00FD3113">
      <w:pPr>
        <w:tabs>
          <w:tab w:val="left" w:pos="4667"/>
        </w:tabs>
        <w:spacing w:line="360" w:lineRule="auto"/>
        <w:ind w:left="567" w:right="567"/>
        <w:jc w:val="both"/>
        <w:rPr>
          <w:rFonts w:ascii="Palatino Linotype" w:hAnsi="Palatino Linotype" w:cs="Tahoma"/>
          <w:b/>
          <w:bCs/>
          <w:i/>
        </w:rPr>
      </w:pPr>
      <w:r w:rsidRPr="004C69D8">
        <w:rPr>
          <w:rFonts w:ascii="Palatino Linotype" w:hAnsi="Palatino Linotype" w:cs="Tahoma"/>
          <w:b/>
          <w:bCs/>
          <w:i/>
        </w:rPr>
        <w:t>“DESCRIPCIÓN CLARA Y PRECISA DE LA INFORMACIÓN SOLICITADA</w:t>
      </w:r>
    </w:p>
    <w:p w14:paraId="11A14A7F" w14:textId="5E96C29D" w:rsidR="007C2FDF" w:rsidRPr="004C69D8" w:rsidRDefault="004C69D8" w:rsidP="00FD3113">
      <w:pPr>
        <w:spacing w:line="360" w:lineRule="auto"/>
        <w:ind w:left="567" w:right="567"/>
        <w:jc w:val="both"/>
        <w:rPr>
          <w:rFonts w:ascii="Palatino Linotype" w:eastAsia="Calibri" w:hAnsi="Palatino Linotype" w:cs="Tahoma"/>
          <w:bCs/>
          <w:i/>
          <w:lang w:val="es-ES" w:eastAsia="en-US"/>
        </w:rPr>
      </w:pPr>
      <w:r w:rsidRPr="004C69D8">
        <w:rPr>
          <w:rFonts w:ascii="Palatino Linotype" w:eastAsia="Calibri" w:hAnsi="Palatino Linotype" w:cs="Tahoma"/>
          <w:bCs/>
          <w:i/>
          <w:lang w:eastAsia="en-US"/>
        </w:rPr>
        <w:t xml:space="preserve">Solicito la versión pública de la nómina completa de la segunda quincena de </w:t>
      </w:r>
      <w:proofErr w:type="gramStart"/>
      <w:r w:rsidRPr="004C69D8">
        <w:rPr>
          <w:rFonts w:ascii="Palatino Linotype" w:eastAsia="Calibri" w:hAnsi="Palatino Linotype" w:cs="Tahoma"/>
          <w:bCs/>
          <w:i/>
          <w:lang w:eastAsia="en-US"/>
        </w:rPr>
        <w:t>Junio</w:t>
      </w:r>
      <w:proofErr w:type="gramEnd"/>
      <w:r w:rsidRPr="004C69D8">
        <w:rPr>
          <w:rFonts w:ascii="Palatino Linotype" w:eastAsia="Calibri" w:hAnsi="Palatino Linotype" w:cs="Tahoma"/>
          <w:bCs/>
          <w:i/>
          <w:lang w:eastAsia="en-US"/>
        </w:rPr>
        <w:t xml:space="preserve"> del 2018 (todas las áreas del DIF HXQ) en datos abiertos (hojas de cálculo).</w:t>
      </w:r>
      <w:r w:rsidR="007C2FDF" w:rsidRPr="004C69D8">
        <w:rPr>
          <w:rFonts w:ascii="Palatino Linotype" w:eastAsia="Calibri" w:hAnsi="Palatino Linotype" w:cs="Tahoma"/>
          <w:bCs/>
          <w:i/>
          <w:lang w:eastAsia="en-US"/>
        </w:rPr>
        <w:t>” (Sic.)</w:t>
      </w:r>
    </w:p>
    <w:p w14:paraId="11A14A80" w14:textId="77777777" w:rsidR="007C2FDF" w:rsidRPr="004C69D8" w:rsidRDefault="007C2FDF" w:rsidP="00FD3113">
      <w:pPr>
        <w:spacing w:line="360" w:lineRule="auto"/>
        <w:ind w:left="567" w:right="567"/>
        <w:jc w:val="both"/>
        <w:rPr>
          <w:rFonts w:ascii="Palatino Linotype" w:eastAsia="Calibri" w:hAnsi="Palatino Linotype" w:cs="Tahoma"/>
          <w:b/>
          <w:bCs/>
          <w:i/>
          <w:lang w:val="es-ES" w:eastAsia="en-US"/>
        </w:rPr>
      </w:pPr>
    </w:p>
    <w:p w14:paraId="11A14A81" w14:textId="77777777" w:rsidR="007C2FDF" w:rsidRPr="004C69D8" w:rsidRDefault="007C2FDF" w:rsidP="00FD3113">
      <w:pPr>
        <w:spacing w:line="360" w:lineRule="auto"/>
        <w:ind w:left="567" w:right="567"/>
        <w:jc w:val="both"/>
        <w:rPr>
          <w:rFonts w:ascii="Palatino Linotype" w:eastAsia="Calibri" w:hAnsi="Palatino Linotype" w:cs="Tahoma"/>
          <w:b/>
          <w:bCs/>
          <w:i/>
          <w:lang w:val="es-ES" w:eastAsia="en-US"/>
        </w:rPr>
      </w:pPr>
      <w:r w:rsidRPr="004C69D8">
        <w:rPr>
          <w:rFonts w:ascii="Palatino Linotype" w:eastAsia="Calibri" w:hAnsi="Palatino Linotype" w:cs="Tahoma"/>
          <w:b/>
          <w:bCs/>
          <w:i/>
          <w:lang w:val="es-ES" w:eastAsia="en-US"/>
        </w:rPr>
        <w:t>“MODALIDAD DE ENTREGA</w:t>
      </w:r>
    </w:p>
    <w:p w14:paraId="11A14A82" w14:textId="77777777" w:rsidR="007C2FDF" w:rsidRPr="004C69D8" w:rsidRDefault="007C2FDF" w:rsidP="00FD3113">
      <w:pPr>
        <w:spacing w:line="360" w:lineRule="auto"/>
        <w:ind w:left="567" w:right="567"/>
        <w:jc w:val="both"/>
        <w:rPr>
          <w:rFonts w:ascii="Palatino Linotype" w:eastAsia="Calibri" w:hAnsi="Palatino Linotype" w:cs="Tahoma"/>
          <w:bCs/>
          <w:i/>
          <w:lang w:val="es-ES" w:eastAsia="en-US"/>
        </w:rPr>
      </w:pPr>
      <w:r w:rsidRPr="004C69D8">
        <w:rPr>
          <w:rFonts w:ascii="Palatino Linotype" w:eastAsia="Calibri" w:hAnsi="Palatino Linotype" w:cs="Tahoma"/>
          <w:bCs/>
          <w:i/>
          <w:lang w:val="es-ES" w:eastAsia="en-US"/>
        </w:rPr>
        <w:t>A través del SAIMEX”</w:t>
      </w:r>
    </w:p>
    <w:p w14:paraId="58B4EF7A" w14:textId="77777777" w:rsidR="004C69D8" w:rsidRDefault="004C69D8" w:rsidP="00FD3113">
      <w:pPr>
        <w:spacing w:line="360" w:lineRule="auto"/>
        <w:jc w:val="both"/>
        <w:rPr>
          <w:rFonts w:ascii="Palatino Linotype" w:eastAsia="Calibri" w:hAnsi="Palatino Linotype" w:cs="Tahoma"/>
          <w:b/>
          <w:bCs/>
          <w:lang w:val="es-ES" w:eastAsia="en-US"/>
        </w:rPr>
      </w:pPr>
    </w:p>
    <w:p w14:paraId="11A14A8E" w14:textId="77777777" w:rsidR="00806E45" w:rsidRPr="001A1AAB" w:rsidRDefault="00806E45" w:rsidP="00FD3113">
      <w:pPr>
        <w:spacing w:line="360" w:lineRule="auto"/>
        <w:jc w:val="both"/>
        <w:rPr>
          <w:rFonts w:ascii="Palatino Linotype" w:eastAsia="Calibri" w:hAnsi="Palatino Linotype" w:cs="Tahoma"/>
          <w:b/>
          <w:bCs/>
          <w:sz w:val="22"/>
          <w:szCs w:val="22"/>
          <w:lang w:val="es-ES" w:eastAsia="en-US"/>
        </w:rPr>
      </w:pPr>
      <w:r w:rsidRPr="001A1AAB">
        <w:rPr>
          <w:rFonts w:ascii="Palatino Linotype" w:eastAsia="Calibri" w:hAnsi="Palatino Linotype" w:cs="Tahoma"/>
          <w:b/>
          <w:bCs/>
          <w:sz w:val="22"/>
          <w:szCs w:val="22"/>
          <w:lang w:val="es-ES" w:eastAsia="en-US"/>
        </w:rPr>
        <w:t>II. Respuesta</w:t>
      </w:r>
      <w:r w:rsidR="007C2FDF">
        <w:rPr>
          <w:rFonts w:ascii="Palatino Linotype" w:eastAsia="Calibri" w:hAnsi="Palatino Linotype" w:cs="Tahoma"/>
          <w:b/>
          <w:bCs/>
          <w:sz w:val="22"/>
          <w:szCs w:val="22"/>
          <w:lang w:val="es-ES" w:eastAsia="en-US"/>
        </w:rPr>
        <w:t>s</w:t>
      </w:r>
      <w:r w:rsidRPr="001A1AAB">
        <w:rPr>
          <w:rFonts w:ascii="Palatino Linotype" w:eastAsia="Calibri" w:hAnsi="Palatino Linotype" w:cs="Tahoma"/>
          <w:b/>
          <w:bCs/>
          <w:sz w:val="22"/>
          <w:szCs w:val="22"/>
          <w:lang w:val="es-ES" w:eastAsia="en-US"/>
        </w:rPr>
        <w:t xml:space="preserve"> del </w:t>
      </w:r>
      <w:r w:rsidR="001A1AAB">
        <w:rPr>
          <w:rFonts w:ascii="Palatino Linotype" w:eastAsia="Calibri" w:hAnsi="Palatino Linotype" w:cs="Tahoma"/>
          <w:b/>
          <w:bCs/>
          <w:sz w:val="22"/>
          <w:szCs w:val="22"/>
          <w:lang w:val="es-ES" w:eastAsia="en-US"/>
        </w:rPr>
        <w:t>Sujeto Obligado</w:t>
      </w:r>
      <w:r w:rsidRPr="001A1AAB">
        <w:rPr>
          <w:rFonts w:ascii="Palatino Linotype" w:eastAsia="Calibri" w:hAnsi="Palatino Linotype" w:cs="Tahoma"/>
          <w:b/>
          <w:bCs/>
          <w:sz w:val="22"/>
          <w:szCs w:val="22"/>
          <w:lang w:val="es-ES" w:eastAsia="en-US"/>
        </w:rPr>
        <w:t>.</w:t>
      </w:r>
    </w:p>
    <w:p w14:paraId="11A14A8F" w14:textId="77777777" w:rsidR="00806E45" w:rsidRPr="001A1AAB" w:rsidRDefault="00806E45" w:rsidP="00FD3113">
      <w:pPr>
        <w:spacing w:line="360" w:lineRule="auto"/>
        <w:jc w:val="both"/>
        <w:rPr>
          <w:rFonts w:ascii="Palatino Linotype" w:eastAsia="Calibri" w:hAnsi="Palatino Linotype" w:cs="Tahoma"/>
          <w:bCs/>
          <w:sz w:val="22"/>
          <w:szCs w:val="22"/>
          <w:lang w:val="es-ES" w:eastAsia="en-US"/>
        </w:rPr>
      </w:pPr>
    </w:p>
    <w:p w14:paraId="11A14A90" w14:textId="062E6C07" w:rsidR="00806E45" w:rsidRDefault="00806E45" w:rsidP="00FD3113">
      <w:pPr>
        <w:spacing w:line="360" w:lineRule="auto"/>
        <w:jc w:val="both"/>
        <w:rPr>
          <w:rFonts w:ascii="Palatino Linotype" w:eastAsia="Calibri" w:hAnsi="Palatino Linotype" w:cs="Tahoma"/>
          <w:bCs/>
          <w:sz w:val="22"/>
          <w:szCs w:val="22"/>
          <w:lang w:val="es-ES" w:eastAsia="en-US"/>
        </w:rPr>
      </w:pPr>
      <w:r w:rsidRPr="001A1AAB">
        <w:rPr>
          <w:rFonts w:ascii="Palatino Linotype" w:eastAsia="Calibri" w:hAnsi="Palatino Linotype" w:cs="Tahoma"/>
          <w:bCs/>
          <w:sz w:val="22"/>
          <w:szCs w:val="22"/>
          <w:lang w:val="es-ES" w:eastAsia="en-US"/>
        </w:rPr>
        <w:t xml:space="preserve">Con fecha </w:t>
      </w:r>
      <w:r w:rsidR="004C69D8">
        <w:rPr>
          <w:rFonts w:ascii="Palatino Linotype" w:eastAsia="Calibri" w:hAnsi="Palatino Linotype" w:cs="Tahoma"/>
          <w:bCs/>
          <w:sz w:val="22"/>
          <w:szCs w:val="22"/>
          <w:lang w:val="es-ES" w:eastAsia="en-US"/>
        </w:rPr>
        <w:t>dos</w:t>
      </w:r>
      <w:r w:rsidR="008B0418" w:rsidRPr="001A1AAB">
        <w:rPr>
          <w:rFonts w:ascii="Palatino Linotype" w:eastAsia="Calibri" w:hAnsi="Palatino Linotype" w:cs="Tahoma"/>
          <w:bCs/>
          <w:sz w:val="22"/>
          <w:szCs w:val="22"/>
          <w:lang w:val="es-ES" w:eastAsia="en-US"/>
        </w:rPr>
        <w:t xml:space="preserve"> </w:t>
      </w:r>
      <w:r w:rsidR="004C69D8">
        <w:rPr>
          <w:rFonts w:ascii="Palatino Linotype" w:eastAsia="Calibri" w:hAnsi="Palatino Linotype" w:cs="Tahoma"/>
          <w:bCs/>
          <w:sz w:val="22"/>
          <w:szCs w:val="22"/>
          <w:lang w:val="es-ES" w:eastAsia="en-US"/>
        </w:rPr>
        <w:t>de mayo de dos mil diecinueve</w:t>
      </w:r>
      <w:r w:rsidRPr="001A1AAB">
        <w:rPr>
          <w:rFonts w:ascii="Palatino Linotype" w:eastAsia="Calibri" w:hAnsi="Palatino Linotype" w:cs="Tahoma"/>
          <w:bCs/>
          <w:sz w:val="22"/>
          <w:szCs w:val="22"/>
          <w:lang w:val="es-ES" w:eastAsia="en-US"/>
        </w:rPr>
        <w:t xml:space="preserve">, mediante el Sistema de Acceso a la Información Mexiquense (SAIMEX), </w:t>
      </w:r>
      <w:r w:rsidR="008B0418" w:rsidRPr="001A1AAB">
        <w:rPr>
          <w:rFonts w:ascii="Palatino Linotype" w:eastAsia="Calibri" w:hAnsi="Palatino Linotype" w:cs="Tahoma"/>
          <w:bCs/>
          <w:sz w:val="22"/>
          <w:szCs w:val="22"/>
          <w:lang w:val="es-ES" w:eastAsia="en-US"/>
        </w:rPr>
        <w:t xml:space="preserve">notificó al </w:t>
      </w:r>
      <w:r w:rsidR="001A1AAB">
        <w:rPr>
          <w:rFonts w:ascii="Palatino Linotype" w:eastAsia="Calibri" w:hAnsi="Palatino Linotype" w:cs="Tahoma"/>
          <w:bCs/>
          <w:sz w:val="22"/>
          <w:szCs w:val="22"/>
          <w:lang w:val="es-ES" w:eastAsia="en-US"/>
        </w:rPr>
        <w:t>Particular</w:t>
      </w:r>
      <w:r w:rsidR="006C0683">
        <w:rPr>
          <w:rFonts w:ascii="Palatino Linotype" w:eastAsia="Calibri" w:hAnsi="Palatino Linotype" w:cs="Tahoma"/>
          <w:bCs/>
          <w:sz w:val="22"/>
          <w:szCs w:val="22"/>
          <w:lang w:val="es-ES" w:eastAsia="en-US"/>
        </w:rPr>
        <w:t>,</w:t>
      </w:r>
      <w:r w:rsidRPr="001A1AAB">
        <w:rPr>
          <w:rFonts w:ascii="Palatino Linotype" w:eastAsia="Calibri" w:hAnsi="Palatino Linotype" w:cs="Tahoma"/>
          <w:bCs/>
          <w:sz w:val="22"/>
          <w:szCs w:val="22"/>
          <w:lang w:val="es-ES" w:eastAsia="en-US"/>
        </w:rPr>
        <w:t xml:space="preserve"> la</w:t>
      </w:r>
      <w:r w:rsidR="006C0683">
        <w:rPr>
          <w:rFonts w:ascii="Palatino Linotype" w:eastAsia="Calibri" w:hAnsi="Palatino Linotype" w:cs="Tahoma"/>
          <w:bCs/>
          <w:sz w:val="22"/>
          <w:szCs w:val="22"/>
          <w:lang w:val="es-ES" w:eastAsia="en-US"/>
        </w:rPr>
        <w:t>s</w:t>
      </w:r>
      <w:r w:rsidRPr="001A1AAB">
        <w:rPr>
          <w:rFonts w:ascii="Palatino Linotype" w:eastAsia="Calibri" w:hAnsi="Palatino Linotype" w:cs="Tahoma"/>
          <w:bCs/>
          <w:sz w:val="22"/>
          <w:szCs w:val="22"/>
          <w:lang w:val="es-ES" w:eastAsia="en-US"/>
        </w:rPr>
        <w:t xml:space="preserve"> respuesta</w:t>
      </w:r>
      <w:r w:rsidR="006C0683">
        <w:rPr>
          <w:rFonts w:ascii="Palatino Linotype" w:eastAsia="Calibri" w:hAnsi="Palatino Linotype" w:cs="Tahoma"/>
          <w:bCs/>
          <w:sz w:val="22"/>
          <w:szCs w:val="22"/>
          <w:lang w:val="es-ES" w:eastAsia="en-US"/>
        </w:rPr>
        <w:t>s</w:t>
      </w:r>
      <w:r w:rsidRPr="001A1AAB">
        <w:rPr>
          <w:rFonts w:ascii="Palatino Linotype" w:eastAsia="Calibri" w:hAnsi="Palatino Linotype" w:cs="Tahoma"/>
          <w:bCs/>
          <w:sz w:val="22"/>
          <w:szCs w:val="22"/>
          <w:lang w:val="es-ES" w:eastAsia="en-US"/>
        </w:rPr>
        <w:t xml:space="preserve"> </w:t>
      </w:r>
      <w:r w:rsidR="006C2AA7">
        <w:rPr>
          <w:rFonts w:ascii="Palatino Linotype" w:eastAsia="Calibri" w:hAnsi="Palatino Linotype" w:cs="Tahoma"/>
          <w:bCs/>
          <w:sz w:val="22"/>
          <w:szCs w:val="22"/>
          <w:lang w:val="es-ES" w:eastAsia="en-US"/>
        </w:rPr>
        <w:t>a las dos</w:t>
      </w:r>
      <w:r w:rsidRPr="001A1AAB">
        <w:rPr>
          <w:rFonts w:ascii="Palatino Linotype" w:eastAsia="Calibri" w:hAnsi="Palatino Linotype" w:cs="Tahoma"/>
          <w:bCs/>
          <w:sz w:val="22"/>
          <w:szCs w:val="22"/>
          <w:lang w:val="es-ES" w:eastAsia="en-US"/>
        </w:rPr>
        <w:t xml:space="preserve"> solicitud</w:t>
      </w:r>
      <w:r w:rsidR="006C0683">
        <w:rPr>
          <w:rFonts w:ascii="Palatino Linotype" w:eastAsia="Calibri" w:hAnsi="Palatino Linotype" w:cs="Tahoma"/>
          <w:bCs/>
          <w:sz w:val="22"/>
          <w:szCs w:val="22"/>
          <w:lang w:val="es-ES" w:eastAsia="en-US"/>
        </w:rPr>
        <w:t>es</w:t>
      </w:r>
      <w:r w:rsidRPr="001A1AAB">
        <w:rPr>
          <w:rFonts w:ascii="Palatino Linotype" w:eastAsia="Calibri" w:hAnsi="Palatino Linotype" w:cs="Tahoma"/>
          <w:bCs/>
          <w:sz w:val="22"/>
          <w:szCs w:val="22"/>
          <w:lang w:val="es-ES" w:eastAsia="en-US"/>
        </w:rPr>
        <w:t xml:space="preserve"> información, </w:t>
      </w:r>
      <w:r w:rsidR="006C0683">
        <w:rPr>
          <w:rFonts w:ascii="Palatino Linotype" w:eastAsia="Calibri" w:hAnsi="Palatino Linotype" w:cs="Tahoma"/>
          <w:bCs/>
          <w:sz w:val="22"/>
          <w:szCs w:val="22"/>
          <w:lang w:val="es-ES" w:eastAsia="en-US"/>
        </w:rPr>
        <w:t>cuyo contenido es el siguiente</w:t>
      </w:r>
      <w:r w:rsidRPr="001A1AAB">
        <w:rPr>
          <w:rFonts w:ascii="Palatino Linotype" w:eastAsia="Calibri" w:hAnsi="Palatino Linotype" w:cs="Tahoma"/>
          <w:bCs/>
          <w:sz w:val="22"/>
          <w:szCs w:val="22"/>
          <w:lang w:val="es-ES" w:eastAsia="en-US"/>
        </w:rPr>
        <w:t>:</w:t>
      </w:r>
    </w:p>
    <w:p w14:paraId="0D722424" w14:textId="77777777" w:rsidR="0094204A" w:rsidRDefault="0094204A" w:rsidP="00FD3113">
      <w:pPr>
        <w:spacing w:line="360" w:lineRule="auto"/>
        <w:jc w:val="both"/>
        <w:rPr>
          <w:rFonts w:ascii="Palatino Linotype" w:eastAsia="Calibri" w:hAnsi="Palatino Linotype" w:cs="Tahoma"/>
          <w:bCs/>
          <w:sz w:val="22"/>
          <w:szCs w:val="22"/>
          <w:lang w:val="es-ES" w:eastAsia="en-US"/>
        </w:rPr>
      </w:pPr>
    </w:p>
    <w:p w14:paraId="6EE1328C" w14:textId="1C7875C5" w:rsidR="0094204A" w:rsidRDefault="0094204A" w:rsidP="0094204A">
      <w:pPr>
        <w:spacing w:line="360" w:lineRule="auto"/>
        <w:ind w:left="567"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Solicitud de i</w:t>
      </w:r>
      <w:r w:rsidRPr="002354D2">
        <w:rPr>
          <w:rFonts w:ascii="Palatino Linotype" w:eastAsia="Calibri" w:hAnsi="Palatino Linotype" w:cs="Tahoma"/>
          <w:b/>
          <w:bCs/>
          <w:lang w:val="es-ES" w:eastAsia="en-US"/>
        </w:rPr>
        <w:t>nformación con número de folio</w:t>
      </w:r>
      <w:r>
        <w:rPr>
          <w:rFonts w:ascii="Palatino Linotype" w:eastAsia="Calibri" w:hAnsi="Palatino Linotype" w:cs="Tahoma"/>
          <w:b/>
          <w:bCs/>
          <w:lang w:val="es-ES" w:eastAsia="en-US"/>
        </w:rPr>
        <w:t xml:space="preserve"> </w:t>
      </w:r>
      <w:r w:rsidRPr="00F564FF">
        <w:rPr>
          <w:rFonts w:ascii="Palatino Linotype" w:eastAsia="Calibri" w:hAnsi="Palatino Linotype" w:cs="Tahoma"/>
          <w:b/>
          <w:bCs/>
          <w:lang w:val="es-ES" w:eastAsia="en-US"/>
        </w:rPr>
        <w:t>00009/DIFHUIXQUI/IP/2019</w:t>
      </w:r>
      <w:r>
        <w:rPr>
          <w:rFonts w:ascii="Palatino Linotype" w:eastAsia="Calibri" w:hAnsi="Palatino Linotype" w:cs="Tahoma"/>
          <w:b/>
          <w:bCs/>
          <w:lang w:val="es-ES" w:eastAsia="en-US"/>
        </w:rPr>
        <w:t>:</w:t>
      </w:r>
    </w:p>
    <w:p w14:paraId="56A6F1ED" w14:textId="77777777" w:rsidR="0094204A" w:rsidRDefault="0094204A" w:rsidP="001A1668">
      <w:pPr>
        <w:spacing w:line="360" w:lineRule="auto"/>
        <w:ind w:left="705"/>
        <w:jc w:val="both"/>
        <w:rPr>
          <w:rFonts w:ascii="Palatino Linotype" w:eastAsia="Calibri" w:hAnsi="Palatino Linotype" w:cs="Tahoma"/>
          <w:b/>
          <w:bCs/>
          <w:lang w:val="es-ES" w:eastAsia="en-US"/>
        </w:rPr>
      </w:pPr>
    </w:p>
    <w:p w14:paraId="0640E846" w14:textId="3E0B220D" w:rsidR="006C2AA7" w:rsidRPr="0094204A" w:rsidRDefault="006C2AA7" w:rsidP="00071881">
      <w:pPr>
        <w:pStyle w:val="Prrafodelista"/>
        <w:numPr>
          <w:ilvl w:val="0"/>
          <w:numId w:val="4"/>
        </w:numPr>
        <w:spacing w:line="360" w:lineRule="auto"/>
        <w:jc w:val="both"/>
        <w:rPr>
          <w:rFonts w:ascii="Palatino Linotype" w:eastAsia="Calibri" w:hAnsi="Palatino Linotype" w:cs="Tahoma"/>
          <w:bCs/>
          <w:szCs w:val="22"/>
          <w:lang w:val="es-ES" w:eastAsia="en-US"/>
        </w:rPr>
      </w:pPr>
      <w:r w:rsidRPr="0094204A">
        <w:rPr>
          <w:rFonts w:ascii="Palatino Linotype" w:eastAsia="Calibri" w:hAnsi="Palatino Linotype" w:cs="Tahoma"/>
          <w:b/>
          <w:bCs/>
          <w:szCs w:val="22"/>
          <w:lang w:val="es-ES" w:eastAsia="en-US"/>
        </w:rPr>
        <w:t>Oficio: SMDIF/DA</w:t>
      </w:r>
      <w:r w:rsidR="001A1668" w:rsidRPr="0094204A">
        <w:rPr>
          <w:rFonts w:ascii="Palatino Linotype" w:eastAsia="Calibri" w:hAnsi="Palatino Linotype" w:cs="Tahoma"/>
          <w:b/>
          <w:bCs/>
          <w:szCs w:val="22"/>
          <w:lang w:val="es-ES" w:eastAsia="en-US"/>
        </w:rPr>
        <w:t xml:space="preserve">/482/2019, </w:t>
      </w:r>
      <w:r w:rsidR="001A1668" w:rsidRPr="0094204A">
        <w:rPr>
          <w:rFonts w:ascii="Palatino Linotype" w:eastAsia="Calibri" w:hAnsi="Palatino Linotype" w:cs="Tahoma"/>
          <w:bCs/>
          <w:szCs w:val="22"/>
          <w:lang w:val="es-ES" w:eastAsia="en-US"/>
        </w:rPr>
        <w:t xml:space="preserve">emitido por la Directora de Administración, en donde indico lo siguiente: </w:t>
      </w:r>
    </w:p>
    <w:p w14:paraId="11A14A91" w14:textId="77777777" w:rsidR="00806E45" w:rsidRPr="001A1AAB" w:rsidRDefault="00806E45" w:rsidP="00FD3113">
      <w:pPr>
        <w:spacing w:line="360" w:lineRule="auto"/>
        <w:ind w:left="567" w:right="567"/>
        <w:jc w:val="both"/>
        <w:rPr>
          <w:rFonts w:ascii="Palatino Linotype" w:eastAsia="Calibri" w:hAnsi="Palatino Linotype" w:cs="Tahoma"/>
          <w:bCs/>
          <w:sz w:val="22"/>
          <w:szCs w:val="22"/>
          <w:lang w:val="es-ES" w:eastAsia="en-US"/>
        </w:rPr>
      </w:pPr>
    </w:p>
    <w:p w14:paraId="749CE0AF" w14:textId="77777777" w:rsidR="00A96092" w:rsidRPr="0094204A" w:rsidRDefault="006C0683" w:rsidP="0094204A">
      <w:pPr>
        <w:spacing w:line="360" w:lineRule="auto"/>
        <w:ind w:left="1275" w:right="567" w:firstLine="141"/>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w:t>
      </w:r>
    </w:p>
    <w:p w14:paraId="11A14A92" w14:textId="3B84DF32" w:rsidR="006C0683" w:rsidRPr="0094204A" w:rsidRDefault="00A96092" w:rsidP="0094204A">
      <w:pPr>
        <w:spacing w:line="360" w:lineRule="auto"/>
        <w:ind w:left="1134" w:right="567" w:firstLine="282"/>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Versión pública de la nómina completa de la segunda quincena de marzo de 2019</w:t>
      </w:r>
      <w:r w:rsidR="001C4E65" w:rsidRPr="0094204A">
        <w:rPr>
          <w:rFonts w:ascii="Palatino Linotype" w:eastAsia="Calibri" w:hAnsi="Palatino Linotype" w:cs="Tahoma"/>
          <w:bCs/>
          <w:i/>
          <w:lang w:val="es-ES" w:eastAsia="en-US"/>
        </w:rPr>
        <w:t>.</w:t>
      </w:r>
    </w:p>
    <w:p w14:paraId="11A14A93" w14:textId="6FD5EDB9" w:rsidR="00806E45" w:rsidRPr="0094204A" w:rsidRDefault="00A96092" w:rsidP="0094204A">
      <w:pPr>
        <w:spacing w:line="360" w:lineRule="auto"/>
        <w:ind w:left="993" w:right="567" w:firstLine="423"/>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w:t>
      </w:r>
    </w:p>
    <w:p w14:paraId="18CDDE38" w14:textId="77777777" w:rsidR="00A96092" w:rsidRDefault="00A96092" w:rsidP="00FD3113">
      <w:pPr>
        <w:spacing w:line="360" w:lineRule="auto"/>
        <w:ind w:left="567" w:right="567"/>
        <w:jc w:val="both"/>
        <w:rPr>
          <w:rFonts w:ascii="Palatino Linotype" w:eastAsia="Calibri" w:hAnsi="Palatino Linotype" w:cs="Tahoma"/>
          <w:bCs/>
          <w:lang w:val="es-ES" w:eastAsia="en-US"/>
        </w:rPr>
      </w:pPr>
    </w:p>
    <w:p w14:paraId="6BF34CCB" w14:textId="38CE78F8" w:rsidR="00A96092" w:rsidRPr="0094204A" w:rsidRDefault="00A96092" w:rsidP="00071881">
      <w:pPr>
        <w:pStyle w:val="Prrafodelista"/>
        <w:numPr>
          <w:ilvl w:val="0"/>
          <w:numId w:val="4"/>
        </w:numPr>
        <w:spacing w:line="360" w:lineRule="auto"/>
        <w:ind w:right="567"/>
        <w:jc w:val="both"/>
        <w:rPr>
          <w:rFonts w:ascii="Palatino Linotype" w:eastAsia="Calibri" w:hAnsi="Palatino Linotype" w:cs="Tahoma"/>
          <w:bCs/>
          <w:lang w:val="es-ES" w:eastAsia="en-US"/>
        </w:rPr>
      </w:pPr>
      <w:r w:rsidRPr="0094204A">
        <w:rPr>
          <w:rFonts w:ascii="Palatino Linotype" w:eastAsia="Calibri" w:hAnsi="Palatino Linotype" w:cs="Tahoma"/>
          <w:b/>
          <w:bCs/>
          <w:lang w:val="es-ES" w:eastAsia="en-US"/>
        </w:rPr>
        <w:lastRenderedPageBreak/>
        <w:t xml:space="preserve">Formato Excel </w:t>
      </w:r>
      <w:r w:rsidRPr="0094204A">
        <w:rPr>
          <w:rFonts w:ascii="Palatino Linotype" w:eastAsia="Calibri" w:hAnsi="Palatino Linotype" w:cs="Tahoma"/>
          <w:bCs/>
          <w:lang w:val="es-ES" w:eastAsia="en-US"/>
        </w:rPr>
        <w:t>con la nómina de la segunda quincena del mes de marzo</w:t>
      </w:r>
      <w:r w:rsidR="001A584B">
        <w:rPr>
          <w:rFonts w:ascii="Palatino Linotype" w:eastAsia="Calibri" w:hAnsi="Palatino Linotype" w:cs="Tahoma"/>
          <w:bCs/>
          <w:lang w:val="es-ES" w:eastAsia="en-US"/>
        </w:rPr>
        <w:t xml:space="preserve"> de 2019; el cual contiene el número</w:t>
      </w:r>
      <w:r w:rsidRPr="0094204A">
        <w:rPr>
          <w:rFonts w:ascii="Palatino Linotype" w:eastAsia="Calibri" w:hAnsi="Palatino Linotype" w:cs="Tahoma"/>
          <w:bCs/>
          <w:lang w:val="es-ES" w:eastAsia="en-US"/>
        </w:rPr>
        <w:t xml:space="preserve"> de empleado, el nombre completo del servidor p</w:t>
      </w:r>
      <w:r w:rsidR="00527860">
        <w:rPr>
          <w:rFonts w:ascii="Palatino Linotype" w:eastAsia="Calibri" w:hAnsi="Palatino Linotype" w:cs="Tahoma"/>
          <w:bCs/>
          <w:lang w:val="es-ES" w:eastAsia="en-US"/>
        </w:rPr>
        <w:t xml:space="preserve">úblico, </w:t>
      </w:r>
      <w:r w:rsidRPr="0094204A">
        <w:rPr>
          <w:rFonts w:ascii="Palatino Linotype" w:eastAsia="Calibri" w:hAnsi="Palatino Linotype" w:cs="Tahoma"/>
          <w:bCs/>
          <w:lang w:val="es-ES" w:eastAsia="en-US"/>
        </w:rPr>
        <w:t>plaza, departamento, total de percepciones, total de deducciones y total neto, como a continuación se muestra:</w:t>
      </w:r>
    </w:p>
    <w:p w14:paraId="11A14A94" w14:textId="3D210650" w:rsidR="006866D1" w:rsidRPr="001A1AAB" w:rsidRDefault="00A96092" w:rsidP="00FD3113">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drawing>
          <wp:inline distT="0" distB="0" distL="0" distR="0" wp14:anchorId="40F20E10" wp14:editId="21FE8AD6">
            <wp:extent cx="5743575" cy="1552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1552575"/>
                    </a:xfrm>
                    <a:prstGeom prst="rect">
                      <a:avLst/>
                    </a:prstGeom>
                    <a:noFill/>
                    <a:ln>
                      <a:noFill/>
                    </a:ln>
                  </pic:spPr>
                </pic:pic>
              </a:graphicData>
            </a:graphic>
          </wp:inline>
        </w:drawing>
      </w:r>
    </w:p>
    <w:p w14:paraId="7DFD06EC" w14:textId="77777777" w:rsidR="00A96092" w:rsidRDefault="00A96092" w:rsidP="00FD3113">
      <w:pPr>
        <w:spacing w:line="360" w:lineRule="auto"/>
        <w:jc w:val="both"/>
        <w:rPr>
          <w:rFonts w:ascii="Palatino Linotype" w:eastAsia="Calibri" w:hAnsi="Palatino Linotype" w:cs="Tahoma"/>
          <w:b/>
          <w:bCs/>
          <w:sz w:val="22"/>
          <w:szCs w:val="22"/>
          <w:lang w:val="es-ES" w:eastAsia="en-US"/>
        </w:rPr>
      </w:pPr>
    </w:p>
    <w:p w14:paraId="6EFF90BB" w14:textId="785C9F1A" w:rsidR="00A96092" w:rsidRDefault="0094204A" w:rsidP="00527860">
      <w:pPr>
        <w:spacing w:line="360" w:lineRule="auto"/>
        <w:ind w:left="567" w:right="567"/>
        <w:jc w:val="both"/>
        <w:rPr>
          <w:rFonts w:ascii="Palatino Linotype" w:eastAsia="Calibri" w:hAnsi="Palatino Linotype" w:cs="Tahoma"/>
          <w:b/>
          <w:bCs/>
          <w:lang w:val="es-ES" w:eastAsia="en-US"/>
        </w:rPr>
      </w:pPr>
      <w:r w:rsidRPr="002354D2">
        <w:rPr>
          <w:rFonts w:ascii="Palatino Linotype" w:eastAsia="Calibri" w:hAnsi="Palatino Linotype" w:cs="Tahoma"/>
          <w:b/>
          <w:bCs/>
          <w:lang w:val="es-ES" w:eastAsia="en-US"/>
        </w:rPr>
        <w:t xml:space="preserve">Solicitud de </w:t>
      </w:r>
      <w:r>
        <w:rPr>
          <w:rFonts w:ascii="Palatino Linotype" w:eastAsia="Calibri" w:hAnsi="Palatino Linotype" w:cs="Tahoma"/>
          <w:b/>
          <w:bCs/>
          <w:lang w:val="es-ES" w:eastAsia="en-US"/>
        </w:rPr>
        <w:t>i</w:t>
      </w:r>
      <w:r w:rsidRPr="002354D2">
        <w:rPr>
          <w:rFonts w:ascii="Palatino Linotype" w:eastAsia="Calibri" w:hAnsi="Palatino Linotype" w:cs="Tahoma"/>
          <w:b/>
          <w:bCs/>
          <w:lang w:val="es-ES" w:eastAsia="en-US"/>
        </w:rPr>
        <w:t>nformación con número de folio</w:t>
      </w:r>
      <w:r>
        <w:rPr>
          <w:rFonts w:ascii="Palatino Linotype" w:eastAsia="Calibri" w:hAnsi="Palatino Linotype" w:cs="Tahoma"/>
          <w:b/>
          <w:bCs/>
          <w:lang w:val="es-ES" w:eastAsia="en-US"/>
        </w:rPr>
        <w:t xml:space="preserve"> </w:t>
      </w:r>
      <w:r w:rsidRPr="004C69D8">
        <w:rPr>
          <w:rFonts w:ascii="Palatino Linotype" w:eastAsia="Calibri" w:hAnsi="Palatino Linotype" w:cs="Tahoma"/>
          <w:b/>
          <w:bCs/>
          <w:lang w:val="es-ES" w:eastAsia="en-US"/>
        </w:rPr>
        <w:t>00008/DIFHUIXQUI/IP/2019</w:t>
      </w:r>
      <w:r>
        <w:rPr>
          <w:rFonts w:ascii="Palatino Linotype" w:eastAsia="Calibri" w:hAnsi="Palatino Linotype" w:cs="Tahoma"/>
          <w:b/>
          <w:bCs/>
          <w:lang w:val="es-ES" w:eastAsia="en-US"/>
        </w:rPr>
        <w:t>:</w:t>
      </w:r>
    </w:p>
    <w:p w14:paraId="1450A7D4" w14:textId="77777777" w:rsidR="00527860" w:rsidRDefault="00527860" w:rsidP="00527860">
      <w:pPr>
        <w:spacing w:line="360" w:lineRule="auto"/>
        <w:ind w:left="567" w:right="567"/>
        <w:jc w:val="both"/>
        <w:rPr>
          <w:rFonts w:ascii="Palatino Linotype" w:eastAsia="Calibri" w:hAnsi="Palatino Linotype" w:cs="Tahoma"/>
          <w:b/>
          <w:bCs/>
          <w:lang w:val="es-ES" w:eastAsia="en-US"/>
        </w:rPr>
      </w:pPr>
    </w:p>
    <w:p w14:paraId="252E7D9C" w14:textId="6D996D02" w:rsidR="00527860" w:rsidRPr="0094204A" w:rsidRDefault="00527860" w:rsidP="00071881">
      <w:pPr>
        <w:pStyle w:val="Prrafodelista"/>
        <w:numPr>
          <w:ilvl w:val="0"/>
          <w:numId w:val="4"/>
        </w:numPr>
        <w:spacing w:line="360" w:lineRule="auto"/>
        <w:jc w:val="both"/>
        <w:rPr>
          <w:rFonts w:ascii="Palatino Linotype" w:eastAsia="Calibri" w:hAnsi="Palatino Linotype" w:cs="Tahoma"/>
          <w:bCs/>
          <w:szCs w:val="22"/>
          <w:lang w:val="es-ES" w:eastAsia="en-US"/>
        </w:rPr>
      </w:pPr>
      <w:r w:rsidRPr="0094204A">
        <w:rPr>
          <w:rFonts w:ascii="Palatino Linotype" w:eastAsia="Calibri" w:hAnsi="Palatino Linotype" w:cs="Tahoma"/>
          <w:b/>
          <w:bCs/>
          <w:szCs w:val="22"/>
          <w:lang w:val="es-ES" w:eastAsia="en-US"/>
        </w:rPr>
        <w:t>Oficio: SMDIF/DA</w:t>
      </w:r>
      <w:r>
        <w:rPr>
          <w:rFonts w:ascii="Palatino Linotype" w:eastAsia="Calibri" w:hAnsi="Palatino Linotype" w:cs="Tahoma"/>
          <w:b/>
          <w:bCs/>
          <w:szCs w:val="22"/>
          <w:lang w:val="es-ES" w:eastAsia="en-US"/>
        </w:rPr>
        <w:t>/483</w:t>
      </w:r>
      <w:r w:rsidRPr="0094204A">
        <w:rPr>
          <w:rFonts w:ascii="Palatino Linotype" w:eastAsia="Calibri" w:hAnsi="Palatino Linotype" w:cs="Tahoma"/>
          <w:b/>
          <w:bCs/>
          <w:szCs w:val="22"/>
          <w:lang w:val="es-ES" w:eastAsia="en-US"/>
        </w:rPr>
        <w:t xml:space="preserve">/2019, </w:t>
      </w:r>
      <w:r w:rsidRPr="0094204A">
        <w:rPr>
          <w:rFonts w:ascii="Palatino Linotype" w:eastAsia="Calibri" w:hAnsi="Palatino Linotype" w:cs="Tahoma"/>
          <w:bCs/>
          <w:szCs w:val="22"/>
          <w:lang w:val="es-ES" w:eastAsia="en-US"/>
        </w:rPr>
        <w:t xml:space="preserve">emitido por la Directora de Administración, en donde indico lo siguiente: </w:t>
      </w:r>
    </w:p>
    <w:p w14:paraId="03958ADD" w14:textId="77777777" w:rsidR="00527860" w:rsidRPr="001A1AAB" w:rsidRDefault="00527860" w:rsidP="00527860">
      <w:pPr>
        <w:spacing w:line="360" w:lineRule="auto"/>
        <w:ind w:left="567" w:right="567"/>
        <w:jc w:val="both"/>
        <w:rPr>
          <w:rFonts w:ascii="Palatino Linotype" w:eastAsia="Calibri" w:hAnsi="Palatino Linotype" w:cs="Tahoma"/>
          <w:bCs/>
          <w:sz w:val="22"/>
          <w:szCs w:val="22"/>
          <w:lang w:val="es-ES" w:eastAsia="en-US"/>
        </w:rPr>
      </w:pPr>
    </w:p>
    <w:p w14:paraId="1AFCF4D0" w14:textId="77777777" w:rsidR="00527860" w:rsidRPr="0094204A" w:rsidRDefault="00527860" w:rsidP="00527860">
      <w:pPr>
        <w:spacing w:line="360" w:lineRule="auto"/>
        <w:ind w:left="1275" w:right="567" w:firstLine="141"/>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w:t>
      </w:r>
    </w:p>
    <w:p w14:paraId="75488FB3" w14:textId="3140194A" w:rsidR="00527860" w:rsidRPr="0094204A" w:rsidRDefault="00527860" w:rsidP="00527860">
      <w:pPr>
        <w:spacing w:line="360" w:lineRule="auto"/>
        <w:ind w:left="1134" w:right="567" w:firstLine="282"/>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Versión pública de la nómina completa</w:t>
      </w:r>
      <w:r>
        <w:rPr>
          <w:rFonts w:ascii="Palatino Linotype" w:eastAsia="Calibri" w:hAnsi="Palatino Linotype" w:cs="Tahoma"/>
          <w:bCs/>
          <w:i/>
          <w:lang w:val="es-ES" w:eastAsia="en-US"/>
        </w:rPr>
        <w:t xml:space="preserve"> de la segunda quincena de junio de 2018</w:t>
      </w:r>
      <w:r w:rsidRPr="0094204A">
        <w:rPr>
          <w:rFonts w:ascii="Palatino Linotype" w:eastAsia="Calibri" w:hAnsi="Palatino Linotype" w:cs="Tahoma"/>
          <w:bCs/>
          <w:i/>
          <w:lang w:val="es-ES" w:eastAsia="en-US"/>
        </w:rPr>
        <w:t>.</w:t>
      </w:r>
    </w:p>
    <w:p w14:paraId="2BFAD193" w14:textId="41DE9DB7" w:rsidR="00527860" w:rsidRDefault="00527860" w:rsidP="00C67D55">
      <w:pPr>
        <w:spacing w:line="360" w:lineRule="auto"/>
        <w:ind w:left="993" w:right="567" w:firstLine="423"/>
        <w:rPr>
          <w:rFonts w:ascii="Palatino Linotype" w:eastAsia="Calibri" w:hAnsi="Palatino Linotype" w:cs="Tahoma"/>
          <w:bCs/>
          <w:i/>
          <w:lang w:val="es-ES" w:eastAsia="en-US"/>
        </w:rPr>
      </w:pPr>
      <w:r w:rsidRPr="0094204A">
        <w:rPr>
          <w:rFonts w:ascii="Palatino Linotype" w:eastAsia="Calibri" w:hAnsi="Palatino Linotype" w:cs="Tahoma"/>
          <w:bCs/>
          <w:i/>
          <w:lang w:val="es-ES" w:eastAsia="en-US"/>
        </w:rPr>
        <w:t>…”</w:t>
      </w:r>
    </w:p>
    <w:p w14:paraId="43526103" w14:textId="77777777" w:rsidR="00527860" w:rsidRDefault="00527860" w:rsidP="00527860">
      <w:pPr>
        <w:spacing w:line="360" w:lineRule="auto"/>
        <w:ind w:left="567" w:right="567"/>
        <w:jc w:val="both"/>
        <w:rPr>
          <w:rFonts w:ascii="Palatino Linotype" w:eastAsia="Calibri" w:hAnsi="Palatino Linotype" w:cs="Tahoma"/>
          <w:bCs/>
          <w:lang w:val="es-ES" w:eastAsia="en-US"/>
        </w:rPr>
      </w:pPr>
    </w:p>
    <w:p w14:paraId="4A608522" w14:textId="142AB529" w:rsidR="00527860" w:rsidRPr="0094204A" w:rsidRDefault="00527860" w:rsidP="00071881">
      <w:pPr>
        <w:pStyle w:val="Prrafodelista"/>
        <w:numPr>
          <w:ilvl w:val="0"/>
          <w:numId w:val="4"/>
        </w:numPr>
        <w:spacing w:line="360" w:lineRule="auto"/>
        <w:ind w:right="567"/>
        <w:jc w:val="both"/>
        <w:rPr>
          <w:rFonts w:ascii="Palatino Linotype" w:eastAsia="Calibri" w:hAnsi="Palatino Linotype" w:cs="Tahoma"/>
          <w:bCs/>
          <w:lang w:val="es-ES" w:eastAsia="en-US"/>
        </w:rPr>
      </w:pPr>
      <w:r w:rsidRPr="0094204A">
        <w:rPr>
          <w:rFonts w:ascii="Palatino Linotype" w:eastAsia="Calibri" w:hAnsi="Palatino Linotype" w:cs="Tahoma"/>
          <w:b/>
          <w:bCs/>
          <w:lang w:val="es-ES" w:eastAsia="en-US"/>
        </w:rPr>
        <w:t xml:space="preserve">Formato Excel </w:t>
      </w:r>
      <w:r w:rsidRPr="0094204A">
        <w:rPr>
          <w:rFonts w:ascii="Palatino Linotype" w:eastAsia="Calibri" w:hAnsi="Palatino Linotype" w:cs="Tahoma"/>
          <w:bCs/>
          <w:lang w:val="es-ES" w:eastAsia="en-US"/>
        </w:rPr>
        <w:t>con la nómina de la s</w:t>
      </w:r>
      <w:r w:rsidR="00C67D55">
        <w:rPr>
          <w:rFonts w:ascii="Palatino Linotype" w:eastAsia="Calibri" w:hAnsi="Palatino Linotype" w:cs="Tahoma"/>
          <w:bCs/>
          <w:lang w:val="es-ES" w:eastAsia="en-US"/>
        </w:rPr>
        <w:t>egunda quincena del mes de junio de 2018</w:t>
      </w:r>
      <w:r w:rsidR="006B1164">
        <w:rPr>
          <w:rFonts w:ascii="Palatino Linotype" w:eastAsia="Calibri" w:hAnsi="Palatino Linotype" w:cs="Tahoma"/>
          <w:bCs/>
          <w:lang w:val="es-ES" w:eastAsia="en-US"/>
        </w:rPr>
        <w:t>; el cual contiene el número</w:t>
      </w:r>
      <w:r w:rsidRPr="0094204A">
        <w:rPr>
          <w:rFonts w:ascii="Palatino Linotype" w:eastAsia="Calibri" w:hAnsi="Palatino Linotype" w:cs="Tahoma"/>
          <w:bCs/>
          <w:lang w:val="es-ES" w:eastAsia="en-US"/>
        </w:rPr>
        <w:t xml:space="preserve"> de empleado, el nombre completo del servidor p</w:t>
      </w:r>
      <w:r>
        <w:rPr>
          <w:rFonts w:ascii="Palatino Linotype" w:eastAsia="Calibri" w:hAnsi="Palatino Linotype" w:cs="Tahoma"/>
          <w:bCs/>
          <w:lang w:val="es-ES" w:eastAsia="en-US"/>
        </w:rPr>
        <w:t xml:space="preserve">úblico, </w:t>
      </w:r>
      <w:r w:rsidRPr="0094204A">
        <w:rPr>
          <w:rFonts w:ascii="Palatino Linotype" w:eastAsia="Calibri" w:hAnsi="Palatino Linotype" w:cs="Tahoma"/>
          <w:bCs/>
          <w:lang w:val="es-ES" w:eastAsia="en-US"/>
        </w:rPr>
        <w:t>plaza, departamento, total de percepciones, total de deducciones y total neto, como a continuación se muestra:</w:t>
      </w:r>
    </w:p>
    <w:p w14:paraId="5046B31E" w14:textId="3BDCE227" w:rsidR="00527860" w:rsidRPr="0094204A" w:rsidRDefault="00527860" w:rsidP="00527860">
      <w:pPr>
        <w:spacing w:line="360" w:lineRule="auto"/>
        <w:ind w:right="567"/>
        <w:jc w:val="center"/>
        <w:rPr>
          <w:rFonts w:ascii="Palatino Linotype" w:eastAsia="Calibri" w:hAnsi="Palatino Linotype" w:cs="Tahoma"/>
          <w:bCs/>
          <w:i/>
          <w:lang w:val="es-ES" w:eastAsia="en-US"/>
        </w:rPr>
      </w:pPr>
      <w:r>
        <w:rPr>
          <w:rFonts w:ascii="Palatino Linotype" w:eastAsia="Calibri" w:hAnsi="Palatino Linotype" w:cs="Tahoma"/>
          <w:bCs/>
          <w:i/>
          <w:noProof/>
          <w:lang w:eastAsia="es-MX"/>
        </w:rPr>
        <w:lastRenderedPageBreak/>
        <w:drawing>
          <wp:inline distT="0" distB="0" distL="0" distR="0" wp14:anchorId="31BA27FF" wp14:editId="0A0418BA">
            <wp:extent cx="5734050"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5D603FA8" w14:textId="77777777" w:rsidR="00A96092" w:rsidRDefault="00A96092" w:rsidP="00FD3113">
      <w:pPr>
        <w:spacing w:line="360" w:lineRule="auto"/>
        <w:jc w:val="both"/>
        <w:rPr>
          <w:rFonts w:ascii="Palatino Linotype" w:eastAsia="Calibri" w:hAnsi="Palatino Linotype" w:cs="Tahoma"/>
          <w:b/>
          <w:bCs/>
          <w:sz w:val="22"/>
          <w:szCs w:val="22"/>
          <w:lang w:val="es-ES" w:eastAsia="en-US"/>
        </w:rPr>
      </w:pPr>
    </w:p>
    <w:p w14:paraId="11A14A95" w14:textId="77777777" w:rsidR="006C0683" w:rsidRPr="006C0683" w:rsidRDefault="00E20FF6" w:rsidP="00FD3113">
      <w:pPr>
        <w:spacing w:line="360" w:lineRule="auto"/>
        <w:jc w:val="both"/>
        <w:rPr>
          <w:rFonts w:ascii="Palatino Linotype" w:eastAsia="Calibri" w:hAnsi="Palatino Linotype" w:cs="Tahoma"/>
          <w:b/>
          <w:bCs/>
          <w:sz w:val="22"/>
          <w:szCs w:val="22"/>
          <w:lang w:eastAsia="en-US"/>
        </w:rPr>
      </w:pPr>
      <w:r w:rsidRPr="001A1AAB">
        <w:rPr>
          <w:rFonts w:ascii="Palatino Linotype" w:eastAsia="Calibri" w:hAnsi="Palatino Linotype" w:cs="Tahoma"/>
          <w:b/>
          <w:bCs/>
          <w:sz w:val="22"/>
          <w:szCs w:val="22"/>
          <w:lang w:val="es-ES" w:eastAsia="en-US"/>
        </w:rPr>
        <w:t>III</w:t>
      </w:r>
      <w:r w:rsidR="00806E45" w:rsidRPr="001A1AAB">
        <w:rPr>
          <w:rFonts w:ascii="Palatino Linotype" w:eastAsia="Calibri" w:hAnsi="Palatino Linotype" w:cs="Tahoma"/>
          <w:b/>
          <w:bCs/>
          <w:sz w:val="22"/>
          <w:szCs w:val="22"/>
          <w:lang w:val="es-ES" w:eastAsia="en-US"/>
        </w:rPr>
        <w:t xml:space="preserve">. </w:t>
      </w:r>
      <w:r w:rsidR="006C0683" w:rsidRPr="006C0683">
        <w:rPr>
          <w:rFonts w:ascii="Palatino Linotype" w:eastAsia="Calibri" w:hAnsi="Palatino Linotype" w:cs="Tahoma"/>
          <w:b/>
          <w:bCs/>
          <w:sz w:val="22"/>
          <w:szCs w:val="22"/>
          <w:lang w:eastAsia="en-US"/>
        </w:rPr>
        <w:t xml:space="preserve">Interposición de los Recursos de Revisión. </w:t>
      </w:r>
    </w:p>
    <w:p w14:paraId="11A14A96" w14:textId="77777777" w:rsidR="00806E45" w:rsidRPr="001A1AAB" w:rsidRDefault="00806E45" w:rsidP="00FD3113">
      <w:pPr>
        <w:spacing w:line="360" w:lineRule="auto"/>
        <w:jc w:val="both"/>
        <w:rPr>
          <w:rFonts w:ascii="Palatino Linotype" w:eastAsia="Calibri" w:hAnsi="Palatino Linotype" w:cs="Tahoma"/>
          <w:b/>
          <w:bCs/>
          <w:sz w:val="22"/>
          <w:szCs w:val="22"/>
          <w:lang w:val="es-ES" w:eastAsia="en-US"/>
        </w:rPr>
      </w:pPr>
    </w:p>
    <w:p w14:paraId="11A14A97" w14:textId="0E7BCF12" w:rsidR="00806E45" w:rsidRPr="00C67D55" w:rsidRDefault="00806E45" w:rsidP="00C67D55">
      <w:pPr>
        <w:spacing w:line="360" w:lineRule="auto"/>
        <w:jc w:val="both"/>
        <w:rPr>
          <w:rFonts w:ascii="Palatino Linotype" w:eastAsia="Calibri" w:hAnsi="Palatino Linotype" w:cs="Tahoma"/>
          <w:bCs/>
          <w:sz w:val="22"/>
          <w:szCs w:val="22"/>
          <w:lang w:val="es-ES" w:eastAsia="en-US"/>
        </w:rPr>
      </w:pPr>
      <w:r w:rsidRPr="001A1AAB">
        <w:rPr>
          <w:rFonts w:ascii="Palatino Linotype" w:eastAsia="Calibri" w:hAnsi="Palatino Linotype" w:cs="Tahoma"/>
          <w:bCs/>
          <w:sz w:val="22"/>
          <w:szCs w:val="22"/>
          <w:lang w:val="es-ES" w:eastAsia="en-US"/>
        </w:rPr>
        <w:t xml:space="preserve">Con fecha </w:t>
      </w:r>
      <w:r w:rsidR="00C67D55">
        <w:rPr>
          <w:rFonts w:ascii="Palatino Linotype" w:eastAsia="Calibri" w:hAnsi="Palatino Linotype" w:cs="Tahoma"/>
          <w:bCs/>
          <w:sz w:val="22"/>
          <w:szCs w:val="22"/>
          <w:lang w:val="es-ES" w:eastAsia="en-US"/>
        </w:rPr>
        <w:t>tres de mayo de dos mil diecinueve</w:t>
      </w:r>
      <w:r w:rsidRPr="001A1AAB">
        <w:rPr>
          <w:rFonts w:ascii="Palatino Linotype" w:eastAsia="Calibri" w:hAnsi="Palatino Linotype" w:cs="Tahoma"/>
          <w:bCs/>
          <w:sz w:val="22"/>
          <w:szCs w:val="22"/>
          <w:lang w:val="es-ES" w:eastAsia="en-US"/>
        </w:rPr>
        <w:t xml:space="preserve">, </w:t>
      </w:r>
      <w:r w:rsidR="006C0683">
        <w:rPr>
          <w:rFonts w:ascii="Palatino Linotype" w:eastAsia="Calibri" w:hAnsi="Palatino Linotype" w:cs="Tahoma"/>
          <w:bCs/>
          <w:sz w:val="22"/>
          <w:szCs w:val="22"/>
          <w:lang w:val="es-ES" w:eastAsia="en-US"/>
        </w:rPr>
        <w:t xml:space="preserve">se recibieron en este Instituto, </w:t>
      </w:r>
      <w:r w:rsidR="006C0683">
        <w:rPr>
          <w:rFonts w:ascii="Palatino Linotype" w:eastAsia="Calibri" w:hAnsi="Palatino Linotype" w:cs="Tahoma"/>
          <w:bCs/>
          <w:sz w:val="22"/>
          <w:szCs w:val="22"/>
          <w:lang w:eastAsia="en-US"/>
        </w:rPr>
        <w:t>a través de</w:t>
      </w:r>
      <w:r w:rsidRPr="001A1AAB">
        <w:rPr>
          <w:rFonts w:ascii="Palatino Linotype" w:eastAsia="Calibri" w:hAnsi="Palatino Linotype" w:cs="Tahoma"/>
          <w:bCs/>
          <w:sz w:val="22"/>
          <w:szCs w:val="22"/>
          <w:lang w:eastAsia="en-US"/>
        </w:rPr>
        <w:t xml:space="preserve">l </w:t>
      </w:r>
      <w:r w:rsidRPr="001A1AAB">
        <w:rPr>
          <w:rFonts w:ascii="Palatino Linotype" w:eastAsia="Calibri" w:hAnsi="Palatino Linotype" w:cs="Tahoma"/>
          <w:bCs/>
          <w:sz w:val="22"/>
          <w:szCs w:val="22"/>
          <w:lang w:val="es-ES" w:eastAsia="en-US"/>
        </w:rPr>
        <w:t xml:space="preserve">Sistema de Acceso a la Información Mexiquense (SAIMEX), </w:t>
      </w:r>
      <w:r w:rsidR="00C67D55">
        <w:rPr>
          <w:rFonts w:ascii="Palatino Linotype" w:eastAsia="Calibri" w:hAnsi="Palatino Linotype" w:cs="Tahoma"/>
          <w:bCs/>
          <w:sz w:val="22"/>
          <w:szCs w:val="22"/>
          <w:lang w:val="es-ES" w:eastAsia="en-US"/>
        </w:rPr>
        <w:t>dos</w:t>
      </w:r>
      <w:r w:rsidRPr="001A1AAB">
        <w:rPr>
          <w:rFonts w:ascii="Palatino Linotype" w:eastAsia="Calibri" w:hAnsi="Palatino Linotype" w:cs="Tahoma"/>
          <w:bCs/>
          <w:sz w:val="22"/>
          <w:szCs w:val="22"/>
          <w:lang w:val="es-ES" w:eastAsia="en-US"/>
        </w:rPr>
        <w:t xml:space="preserve"> </w:t>
      </w:r>
      <w:r w:rsidR="00F4695D">
        <w:rPr>
          <w:rFonts w:ascii="Palatino Linotype" w:eastAsia="Calibri" w:hAnsi="Palatino Linotype" w:cs="Tahoma"/>
          <w:bCs/>
          <w:sz w:val="22"/>
          <w:szCs w:val="22"/>
          <w:lang w:val="es-ES" w:eastAsia="en-US"/>
        </w:rPr>
        <w:t>R</w:t>
      </w:r>
      <w:r w:rsidRPr="001A1AAB">
        <w:rPr>
          <w:rFonts w:ascii="Palatino Linotype" w:eastAsia="Calibri" w:hAnsi="Palatino Linotype" w:cs="Tahoma"/>
          <w:bCs/>
          <w:sz w:val="22"/>
          <w:szCs w:val="22"/>
          <w:lang w:val="es-ES" w:eastAsia="en-US"/>
        </w:rPr>
        <w:t>ecurso</w:t>
      </w:r>
      <w:r w:rsidR="00632352">
        <w:rPr>
          <w:rFonts w:ascii="Palatino Linotype" w:eastAsia="Calibri" w:hAnsi="Palatino Linotype" w:cs="Tahoma"/>
          <w:bCs/>
          <w:sz w:val="22"/>
          <w:szCs w:val="22"/>
          <w:lang w:val="es-ES" w:eastAsia="en-US"/>
        </w:rPr>
        <w:t>s</w:t>
      </w:r>
      <w:r w:rsidRPr="001A1AAB">
        <w:rPr>
          <w:rFonts w:ascii="Palatino Linotype" w:eastAsia="Calibri" w:hAnsi="Palatino Linotype" w:cs="Tahoma"/>
          <w:bCs/>
          <w:sz w:val="22"/>
          <w:szCs w:val="22"/>
          <w:lang w:val="es-ES" w:eastAsia="en-US"/>
        </w:rPr>
        <w:t xml:space="preserve"> </w:t>
      </w:r>
      <w:r w:rsidR="001725F9">
        <w:rPr>
          <w:rFonts w:ascii="Palatino Linotype" w:eastAsia="Calibri" w:hAnsi="Palatino Linotype" w:cs="Tahoma"/>
          <w:bCs/>
          <w:sz w:val="22"/>
          <w:szCs w:val="22"/>
          <w:lang w:val="es-ES" w:eastAsia="en-US"/>
        </w:rPr>
        <w:t xml:space="preserve">de </w:t>
      </w:r>
      <w:r w:rsidR="00F4695D">
        <w:rPr>
          <w:rFonts w:ascii="Palatino Linotype" w:eastAsia="Calibri" w:hAnsi="Palatino Linotype" w:cs="Tahoma"/>
          <w:bCs/>
          <w:sz w:val="22"/>
          <w:szCs w:val="22"/>
          <w:lang w:val="es-ES" w:eastAsia="en-US"/>
        </w:rPr>
        <w:t>R</w:t>
      </w:r>
      <w:r w:rsidR="001725F9">
        <w:rPr>
          <w:rFonts w:ascii="Palatino Linotype" w:eastAsia="Calibri" w:hAnsi="Palatino Linotype" w:cs="Tahoma"/>
          <w:bCs/>
          <w:sz w:val="22"/>
          <w:szCs w:val="22"/>
          <w:lang w:val="es-ES" w:eastAsia="en-US"/>
        </w:rPr>
        <w:t>evisión interpuesto</w:t>
      </w:r>
      <w:r w:rsidR="00632352">
        <w:rPr>
          <w:rFonts w:ascii="Palatino Linotype" w:eastAsia="Calibri" w:hAnsi="Palatino Linotype" w:cs="Tahoma"/>
          <w:bCs/>
          <w:sz w:val="22"/>
          <w:szCs w:val="22"/>
          <w:lang w:val="es-ES" w:eastAsia="en-US"/>
        </w:rPr>
        <w:t>s</w:t>
      </w:r>
      <w:r w:rsidR="001725F9">
        <w:rPr>
          <w:rFonts w:ascii="Palatino Linotype" w:eastAsia="Calibri" w:hAnsi="Palatino Linotype" w:cs="Tahoma"/>
          <w:bCs/>
          <w:sz w:val="22"/>
          <w:szCs w:val="22"/>
          <w:lang w:val="es-ES" w:eastAsia="en-US"/>
        </w:rPr>
        <w:t xml:space="preserve"> por </w:t>
      </w:r>
      <w:r w:rsidR="006C0683">
        <w:rPr>
          <w:rFonts w:ascii="Palatino Linotype" w:eastAsia="Calibri" w:hAnsi="Palatino Linotype" w:cs="Tahoma"/>
          <w:bCs/>
          <w:sz w:val="22"/>
          <w:szCs w:val="22"/>
          <w:lang w:val="es-ES" w:eastAsia="en-US"/>
        </w:rPr>
        <w:t>la parte Recurrente</w:t>
      </w:r>
      <w:r w:rsidRPr="001A1AAB">
        <w:rPr>
          <w:rFonts w:ascii="Palatino Linotype" w:eastAsia="Calibri" w:hAnsi="Palatino Linotype" w:cs="Tahoma"/>
          <w:bCs/>
          <w:sz w:val="22"/>
          <w:szCs w:val="22"/>
          <w:lang w:val="es-ES" w:eastAsia="en-US"/>
        </w:rPr>
        <w:t>, en contra de la</w:t>
      </w:r>
      <w:r w:rsidR="00632352">
        <w:rPr>
          <w:rFonts w:ascii="Palatino Linotype" w:eastAsia="Calibri" w:hAnsi="Palatino Linotype" w:cs="Tahoma"/>
          <w:bCs/>
          <w:sz w:val="22"/>
          <w:szCs w:val="22"/>
          <w:lang w:val="es-ES" w:eastAsia="en-US"/>
        </w:rPr>
        <w:t>s</w:t>
      </w:r>
      <w:r w:rsidRPr="001A1AAB">
        <w:rPr>
          <w:rFonts w:ascii="Palatino Linotype" w:eastAsia="Calibri" w:hAnsi="Palatino Linotype" w:cs="Tahoma"/>
          <w:bCs/>
          <w:sz w:val="22"/>
          <w:szCs w:val="22"/>
          <w:lang w:val="es-ES" w:eastAsia="en-US"/>
        </w:rPr>
        <w:t xml:space="preserve"> respuesta</w:t>
      </w:r>
      <w:r w:rsidR="00632352">
        <w:rPr>
          <w:rFonts w:ascii="Palatino Linotype" w:eastAsia="Calibri" w:hAnsi="Palatino Linotype" w:cs="Tahoma"/>
          <w:bCs/>
          <w:sz w:val="22"/>
          <w:szCs w:val="22"/>
          <w:lang w:val="es-ES" w:eastAsia="en-US"/>
        </w:rPr>
        <w:t>s</w:t>
      </w:r>
      <w:r w:rsidRPr="001A1AAB">
        <w:rPr>
          <w:rFonts w:ascii="Palatino Linotype" w:eastAsia="Calibri" w:hAnsi="Palatino Linotype" w:cs="Tahoma"/>
          <w:bCs/>
          <w:sz w:val="22"/>
          <w:szCs w:val="22"/>
          <w:lang w:val="es-ES" w:eastAsia="en-US"/>
        </w:rPr>
        <w:t xml:space="preserve"> </w:t>
      </w:r>
      <w:r w:rsidR="005F7914">
        <w:rPr>
          <w:rFonts w:ascii="Palatino Linotype" w:eastAsia="Calibri" w:hAnsi="Palatino Linotype" w:cs="Tahoma"/>
          <w:bCs/>
          <w:sz w:val="22"/>
          <w:szCs w:val="22"/>
          <w:lang w:val="es-ES" w:eastAsia="en-US"/>
        </w:rPr>
        <w:t>emitidas</w:t>
      </w:r>
      <w:r w:rsidR="005F7914" w:rsidRPr="001A1AAB">
        <w:rPr>
          <w:rFonts w:ascii="Palatino Linotype" w:eastAsia="Calibri" w:hAnsi="Palatino Linotype" w:cs="Tahoma"/>
          <w:bCs/>
          <w:sz w:val="22"/>
          <w:szCs w:val="22"/>
          <w:lang w:val="es-ES" w:eastAsia="en-US"/>
        </w:rPr>
        <w:t xml:space="preserve"> </w:t>
      </w:r>
      <w:r w:rsidRPr="001A1AAB">
        <w:rPr>
          <w:rFonts w:ascii="Palatino Linotype" w:eastAsia="Calibri" w:hAnsi="Palatino Linotype" w:cs="Tahoma"/>
          <w:bCs/>
          <w:sz w:val="22"/>
          <w:szCs w:val="22"/>
          <w:lang w:val="es-ES" w:eastAsia="en-US"/>
        </w:rPr>
        <w:t xml:space="preserve">por </w:t>
      </w:r>
      <w:r w:rsidR="00C67D55">
        <w:rPr>
          <w:rFonts w:ascii="Palatino Linotype" w:eastAsia="Calibri" w:hAnsi="Palatino Linotype" w:cs="Tahoma"/>
          <w:bCs/>
          <w:sz w:val="22"/>
          <w:szCs w:val="22"/>
          <w:lang w:val="es-ES" w:eastAsia="en-US"/>
        </w:rPr>
        <w:t>el</w:t>
      </w:r>
      <w:r w:rsidR="001725F9">
        <w:rPr>
          <w:rFonts w:ascii="Palatino Linotype" w:eastAsia="Calibri" w:hAnsi="Palatino Linotype" w:cs="Tahoma"/>
          <w:bCs/>
          <w:sz w:val="22"/>
          <w:szCs w:val="22"/>
          <w:lang w:val="es-ES" w:eastAsia="en-US"/>
        </w:rPr>
        <w:t xml:space="preserve"> </w:t>
      </w:r>
      <w:r w:rsidR="00C67D55" w:rsidRPr="00C67D55">
        <w:rPr>
          <w:rFonts w:ascii="Palatino Linotype" w:eastAsia="Calibri" w:hAnsi="Palatino Linotype" w:cs="Tahoma"/>
          <w:b/>
          <w:bCs/>
          <w:sz w:val="22"/>
          <w:szCs w:val="22"/>
          <w:lang w:val="es-ES" w:eastAsia="en-US"/>
        </w:rPr>
        <w:t>Sistema Municipal Para el Desarrollo Integral de la Familia de Huixquilucan</w:t>
      </w:r>
      <w:r w:rsidR="005F7914">
        <w:rPr>
          <w:rFonts w:ascii="Palatino Linotype" w:eastAsia="Calibri" w:hAnsi="Palatino Linotype" w:cs="Tahoma"/>
          <w:bCs/>
          <w:sz w:val="22"/>
          <w:szCs w:val="22"/>
          <w:lang w:val="es-ES" w:eastAsia="en-US"/>
        </w:rPr>
        <w:t xml:space="preserve"> a las solicitudes de información, en los siguientes términos:</w:t>
      </w:r>
      <w:r w:rsidRPr="001A1AAB">
        <w:rPr>
          <w:rFonts w:ascii="Palatino Linotype" w:eastAsia="Calibri" w:hAnsi="Palatino Linotype" w:cs="Tahoma"/>
          <w:bCs/>
          <w:sz w:val="22"/>
          <w:szCs w:val="22"/>
          <w:lang w:val="es-ES" w:eastAsia="en-US"/>
        </w:rPr>
        <w:t xml:space="preserve"> </w:t>
      </w:r>
      <w:r w:rsidR="005F7914">
        <w:rPr>
          <w:rFonts w:ascii="Palatino Linotype" w:eastAsia="Calibri" w:hAnsi="Palatino Linotype" w:cs="Tahoma"/>
          <w:bCs/>
          <w:sz w:val="22"/>
          <w:szCs w:val="22"/>
          <w:lang w:eastAsia="en-US"/>
        </w:rPr>
        <w:t xml:space="preserve"> </w:t>
      </w:r>
    </w:p>
    <w:p w14:paraId="11A14A98" w14:textId="77777777" w:rsidR="005A1C98" w:rsidRPr="001A1AAB" w:rsidRDefault="005A1C98" w:rsidP="00FD3113">
      <w:pPr>
        <w:spacing w:line="360" w:lineRule="auto"/>
        <w:jc w:val="both"/>
        <w:rPr>
          <w:rFonts w:ascii="Palatino Linotype" w:eastAsia="Calibri" w:hAnsi="Palatino Linotype" w:cs="Tahoma"/>
          <w:bCs/>
          <w:sz w:val="22"/>
          <w:szCs w:val="22"/>
          <w:lang w:val="es-ES" w:eastAsia="en-US"/>
        </w:rPr>
      </w:pPr>
    </w:p>
    <w:p w14:paraId="4C82FC9E" w14:textId="77777777" w:rsidR="00C67D55" w:rsidRDefault="00C67D55" w:rsidP="00C67D55">
      <w:pPr>
        <w:spacing w:line="360" w:lineRule="auto"/>
        <w:ind w:left="567"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Solicitud de i</w:t>
      </w:r>
      <w:r w:rsidRPr="002354D2">
        <w:rPr>
          <w:rFonts w:ascii="Palatino Linotype" w:eastAsia="Calibri" w:hAnsi="Palatino Linotype" w:cs="Tahoma"/>
          <w:b/>
          <w:bCs/>
          <w:lang w:val="es-ES" w:eastAsia="en-US"/>
        </w:rPr>
        <w:t>nformación con número de folio</w:t>
      </w:r>
      <w:r>
        <w:rPr>
          <w:rFonts w:ascii="Palatino Linotype" w:eastAsia="Calibri" w:hAnsi="Palatino Linotype" w:cs="Tahoma"/>
          <w:b/>
          <w:bCs/>
          <w:lang w:val="es-ES" w:eastAsia="en-US"/>
        </w:rPr>
        <w:t xml:space="preserve"> </w:t>
      </w:r>
      <w:r w:rsidRPr="00F564FF">
        <w:rPr>
          <w:rFonts w:ascii="Palatino Linotype" w:eastAsia="Calibri" w:hAnsi="Palatino Linotype" w:cs="Tahoma"/>
          <w:b/>
          <w:bCs/>
          <w:lang w:val="es-ES" w:eastAsia="en-US"/>
        </w:rPr>
        <w:t>00009/DIFHUIXQUI/IP/2019</w:t>
      </w:r>
      <w:r>
        <w:rPr>
          <w:rFonts w:ascii="Palatino Linotype" w:eastAsia="Calibri" w:hAnsi="Palatino Linotype" w:cs="Tahoma"/>
          <w:b/>
          <w:bCs/>
          <w:lang w:val="es-ES" w:eastAsia="en-US"/>
        </w:rPr>
        <w:t>:</w:t>
      </w:r>
    </w:p>
    <w:p w14:paraId="11A14A9A" w14:textId="77777777" w:rsidR="005F7914" w:rsidRPr="00FD3113" w:rsidRDefault="005F7914" w:rsidP="00C67D55">
      <w:pPr>
        <w:spacing w:line="360" w:lineRule="auto"/>
        <w:ind w:right="567"/>
        <w:jc w:val="both"/>
        <w:rPr>
          <w:rFonts w:ascii="Palatino Linotype" w:eastAsia="Calibri" w:hAnsi="Palatino Linotype" w:cs="Tahoma"/>
          <w:b/>
          <w:bCs/>
          <w:lang w:val="es-ES" w:eastAsia="en-US"/>
        </w:rPr>
      </w:pPr>
    </w:p>
    <w:p w14:paraId="11A14A9B" w14:textId="77777777" w:rsidR="005F7914" w:rsidRPr="00C67D55" w:rsidRDefault="005F7914" w:rsidP="00FD3113">
      <w:pPr>
        <w:spacing w:line="360" w:lineRule="auto"/>
        <w:ind w:left="567" w:right="567"/>
        <w:jc w:val="both"/>
        <w:rPr>
          <w:rFonts w:ascii="Palatino Linotype" w:eastAsia="Calibri" w:hAnsi="Palatino Linotype" w:cs="Tahoma"/>
          <w:b/>
          <w:bCs/>
          <w:i/>
          <w:lang w:eastAsia="en-US"/>
        </w:rPr>
      </w:pPr>
      <w:r w:rsidRPr="00C67D55">
        <w:rPr>
          <w:rFonts w:ascii="Palatino Linotype" w:eastAsia="Calibri" w:hAnsi="Palatino Linotype" w:cs="Tahoma"/>
          <w:b/>
          <w:bCs/>
          <w:i/>
          <w:lang w:eastAsia="en-US"/>
        </w:rPr>
        <w:t>“ACTO IMPUGNADO</w:t>
      </w:r>
    </w:p>
    <w:p w14:paraId="11A14A9C" w14:textId="19C8476B" w:rsidR="005F7914" w:rsidRPr="00C67D55" w:rsidRDefault="00C67D55" w:rsidP="00FD3113">
      <w:pPr>
        <w:spacing w:line="360" w:lineRule="auto"/>
        <w:ind w:left="567" w:right="567"/>
        <w:jc w:val="both"/>
        <w:rPr>
          <w:rFonts w:ascii="Palatino Linotype" w:eastAsia="Calibri" w:hAnsi="Palatino Linotype" w:cs="Tahoma"/>
          <w:b/>
          <w:bCs/>
          <w:i/>
          <w:lang w:val="es-ES" w:eastAsia="en-US"/>
        </w:rPr>
      </w:pPr>
      <w:r w:rsidRPr="00C67D55">
        <w:rPr>
          <w:rFonts w:ascii="Palatino Linotype" w:hAnsi="Palatino Linotype"/>
          <w:i/>
          <w:color w:val="000000"/>
          <w:szCs w:val="14"/>
        </w:rPr>
        <w:t>la respuesta</w:t>
      </w:r>
      <w:r w:rsidR="005F7914" w:rsidRPr="00C67D55">
        <w:rPr>
          <w:rFonts w:ascii="Palatino Linotype" w:eastAsia="Calibri" w:hAnsi="Palatino Linotype" w:cs="Tahoma"/>
          <w:bCs/>
          <w:i/>
          <w:lang w:eastAsia="en-US"/>
        </w:rPr>
        <w:t>”</w:t>
      </w:r>
      <w:r w:rsidR="005F7914" w:rsidRPr="00C67D55">
        <w:rPr>
          <w:rFonts w:ascii="Palatino Linotype" w:eastAsia="Calibri" w:hAnsi="Palatino Linotype" w:cs="Tahoma"/>
          <w:b/>
          <w:bCs/>
          <w:i/>
          <w:lang w:eastAsia="en-US"/>
        </w:rPr>
        <w:t xml:space="preserve"> </w:t>
      </w:r>
      <w:r w:rsidR="005F7914" w:rsidRPr="00C67D55">
        <w:rPr>
          <w:rFonts w:ascii="Palatino Linotype" w:eastAsia="Calibri" w:hAnsi="Palatino Linotype" w:cs="Tahoma"/>
          <w:bCs/>
          <w:i/>
          <w:lang w:eastAsia="en-US"/>
        </w:rPr>
        <w:t>(Sic.)</w:t>
      </w:r>
    </w:p>
    <w:p w14:paraId="11A14A9D" w14:textId="77777777" w:rsidR="005F7914" w:rsidRPr="00C67D55" w:rsidRDefault="005F7914" w:rsidP="00FD3113">
      <w:pPr>
        <w:spacing w:line="360" w:lineRule="auto"/>
        <w:ind w:left="567" w:right="567"/>
        <w:jc w:val="both"/>
        <w:rPr>
          <w:rFonts w:ascii="Palatino Linotype" w:eastAsia="Calibri" w:hAnsi="Palatino Linotype" w:cs="Tahoma"/>
          <w:b/>
          <w:bCs/>
          <w:i/>
          <w:lang w:val="es-ES" w:eastAsia="en-US"/>
        </w:rPr>
      </w:pPr>
    </w:p>
    <w:p w14:paraId="11A14A9E" w14:textId="77777777" w:rsidR="005F7914" w:rsidRPr="00C67D55" w:rsidRDefault="005F7914" w:rsidP="00FD3113">
      <w:pPr>
        <w:spacing w:line="360" w:lineRule="auto"/>
        <w:ind w:left="567" w:right="567"/>
        <w:jc w:val="both"/>
        <w:rPr>
          <w:rFonts w:ascii="Palatino Linotype" w:eastAsia="Calibri" w:hAnsi="Palatino Linotype" w:cs="Tahoma"/>
          <w:b/>
          <w:bCs/>
          <w:i/>
          <w:lang w:val="es-ES" w:eastAsia="en-US"/>
        </w:rPr>
      </w:pPr>
      <w:r w:rsidRPr="00C67D55">
        <w:rPr>
          <w:rFonts w:ascii="Palatino Linotype" w:eastAsia="Calibri" w:hAnsi="Palatino Linotype" w:cs="Tahoma"/>
          <w:b/>
          <w:bCs/>
          <w:i/>
          <w:lang w:val="es-ES" w:eastAsia="en-US"/>
        </w:rPr>
        <w:t>“RAZONES O MOTIVOS DE LA INCONFORMIDAD</w:t>
      </w:r>
    </w:p>
    <w:p w14:paraId="11A14A9F" w14:textId="4687CC1E" w:rsidR="005F7914" w:rsidRPr="00C67D55" w:rsidRDefault="00C67D55" w:rsidP="00FD3113">
      <w:pPr>
        <w:spacing w:line="360" w:lineRule="auto"/>
        <w:ind w:left="567" w:right="567"/>
        <w:jc w:val="both"/>
        <w:rPr>
          <w:rFonts w:ascii="Palatino Linotype" w:eastAsia="Calibri" w:hAnsi="Palatino Linotype" w:cs="Tahoma"/>
          <w:b/>
          <w:bCs/>
          <w:i/>
          <w:lang w:eastAsia="en-US"/>
        </w:rPr>
      </w:pPr>
      <w:r w:rsidRPr="00C67D55">
        <w:rPr>
          <w:rFonts w:ascii="Palatino Linotype" w:eastAsia="Calibri" w:hAnsi="Palatino Linotype" w:cs="Tahoma"/>
          <w:bCs/>
          <w:i/>
          <w:lang w:eastAsia="en-US"/>
        </w:rPr>
        <w:t>faltan datos</w:t>
      </w:r>
      <w:r w:rsidR="005F7914" w:rsidRPr="00C67D55">
        <w:rPr>
          <w:rFonts w:ascii="Palatino Linotype" w:eastAsia="Calibri" w:hAnsi="Palatino Linotype" w:cs="Tahoma"/>
          <w:bCs/>
          <w:i/>
          <w:lang w:eastAsia="en-US"/>
        </w:rPr>
        <w:t>.”</w:t>
      </w:r>
      <w:r w:rsidR="005F7914" w:rsidRPr="00C67D55">
        <w:rPr>
          <w:rFonts w:ascii="Palatino Linotype" w:eastAsia="Calibri" w:hAnsi="Palatino Linotype" w:cs="Tahoma"/>
          <w:b/>
          <w:bCs/>
          <w:i/>
          <w:lang w:eastAsia="en-US"/>
        </w:rPr>
        <w:t xml:space="preserve"> </w:t>
      </w:r>
      <w:r w:rsidR="005F7914" w:rsidRPr="00C67D55">
        <w:rPr>
          <w:rFonts w:ascii="Palatino Linotype" w:eastAsia="Calibri" w:hAnsi="Palatino Linotype" w:cs="Tahoma"/>
          <w:bCs/>
          <w:i/>
          <w:lang w:eastAsia="en-US"/>
        </w:rPr>
        <w:t>(Sic.)</w:t>
      </w:r>
      <w:r w:rsidR="005F7914" w:rsidRPr="00C67D55">
        <w:rPr>
          <w:rFonts w:ascii="Palatino Linotype" w:eastAsia="Calibri" w:hAnsi="Palatino Linotype" w:cs="Tahoma"/>
          <w:bCs/>
          <w:i/>
          <w:lang w:eastAsia="en-US"/>
        </w:rPr>
        <w:tab/>
      </w:r>
    </w:p>
    <w:p w14:paraId="11A14AA0" w14:textId="62D6BDBE" w:rsidR="005F7914" w:rsidRDefault="005F7914" w:rsidP="00FD3113">
      <w:pPr>
        <w:spacing w:line="360" w:lineRule="auto"/>
        <w:ind w:left="567" w:right="567"/>
        <w:jc w:val="both"/>
        <w:rPr>
          <w:rFonts w:ascii="Palatino Linotype" w:eastAsia="Calibri" w:hAnsi="Palatino Linotype" w:cs="Tahoma"/>
          <w:b/>
          <w:bCs/>
          <w:lang w:val="es-ES" w:eastAsia="en-US"/>
        </w:rPr>
      </w:pPr>
    </w:p>
    <w:p w14:paraId="4037DB7E" w14:textId="39EC4A8A" w:rsidR="00C67D55" w:rsidRPr="00FD3113" w:rsidRDefault="00C67D55" w:rsidP="00C67D55">
      <w:pPr>
        <w:spacing w:line="360" w:lineRule="auto"/>
        <w:ind w:left="567" w:right="567"/>
        <w:jc w:val="both"/>
        <w:rPr>
          <w:rFonts w:ascii="Palatino Linotype" w:eastAsia="Calibri" w:hAnsi="Palatino Linotype" w:cs="Tahoma"/>
          <w:b/>
          <w:bCs/>
          <w:lang w:val="es-ES" w:eastAsia="en-US"/>
        </w:rPr>
      </w:pPr>
      <w:r w:rsidRPr="00C67D55">
        <w:rPr>
          <w:rFonts w:ascii="Palatino Linotype" w:eastAsia="Calibri" w:hAnsi="Palatino Linotype" w:cs="Tahoma"/>
          <w:b/>
          <w:bCs/>
          <w:lang w:val="es-ES" w:eastAsia="en-US"/>
        </w:rPr>
        <w:t>Solicitud de información con número de folio 00008/DIFHUIXQUI/IP/2019:</w:t>
      </w:r>
    </w:p>
    <w:p w14:paraId="11A14AA3" w14:textId="77777777" w:rsidR="005F7914" w:rsidRPr="00FD3113" w:rsidRDefault="005F7914" w:rsidP="00FD3113">
      <w:pPr>
        <w:spacing w:line="360" w:lineRule="auto"/>
        <w:ind w:left="567" w:right="567"/>
        <w:jc w:val="both"/>
        <w:rPr>
          <w:rFonts w:ascii="Palatino Linotype" w:eastAsia="Calibri" w:hAnsi="Palatino Linotype" w:cs="Tahoma"/>
          <w:bCs/>
          <w:lang w:eastAsia="en-US"/>
        </w:rPr>
      </w:pPr>
      <w:r w:rsidRPr="00FD3113">
        <w:rPr>
          <w:rFonts w:ascii="Palatino Linotype" w:eastAsia="Calibri" w:hAnsi="Palatino Linotype" w:cs="Tahoma"/>
          <w:b/>
          <w:bCs/>
          <w:lang w:eastAsia="en-US"/>
        </w:rPr>
        <w:t>“ACTO IMPUGNADO</w:t>
      </w:r>
    </w:p>
    <w:p w14:paraId="11A14AA4" w14:textId="3E6F2EDC" w:rsidR="005F7914" w:rsidRPr="00FD3113" w:rsidRDefault="00C67D55" w:rsidP="00FD3113">
      <w:pPr>
        <w:spacing w:line="360" w:lineRule="auto"/>
        <w:ind w:left="567" w:right="567"/>
        <w:jc w:val="both"/>
        <w:rPr>
          <w:rFonts w:ascii="Palatino Linotype" w:eastAsia="Calibri" w:hAnsi="Palatino Linotype" w:cs="Tahoma"/>
          <w:bCs/>
          <w:lang w:val="es-ES" w:eastAsia="en-US"/>
        </w:rPr>
      </w:pPr>
      <w:r w:rsidRPr="00C67D55">
        <w:rPr>
          <w:rFonts w:ascii="Palatino Linotype" w:eastAsia="Calibri" w:hAnsi="Palatino Linotype" w:cs="Tahoma"/>
          <w:bCs/>
          <w:lang w:eastAsia="en-US"/>
        </w:rPr>
        <w:t>la respuesta</w:t>
      </w:r>
      <w:r w:rsidR="005F7914" w:rsidRPr="00FD3113">
        <w:rPr>
          <w:rFonts w:ascii="Palatino Linotype" w:eastAsia="Calibri" w:hAnsi="Palatino Linotype" w:cs="Tahoma"/>
          <w:bCs/>
          <w:lang w:eastAsia="en-US"/>
        </w:rPr>
        <w:t xml:space="preserve">.” </w:t>
      </w:r>
      <w:r w:rsidR="005F7914" w:rsidRPr="00FD3113">
        <w:rPr>
          <w:rFonts w:ascii="Palatino Linotype" w:eastAsia="Calibri" w:hAnsi="Palatino Linotype" w:cs="Tahoma"/>
          <w:bCs/>
          <w:i/>
          <w:lang w:eastAsia="en-US"/>
        </w:rPr>
        <w:t>(Sic.)</w:t>
      </w:r>
    </w:p>
    <w:p w14:paraId="11A14AA5" w14:textId="77777777" w:rsidR="005F7914" w:rsidRPr="00FD3113" w:rsidRDefault="005F7914" w:rsidP="00FD3113">
      <w:pPr>
        <w:spacing w:line="360" w:lineRule="auto"/>
        <w:ind w:left="567" w:right="567"/>
        <w:jc w:val="both"/>
        <w:rPr>
          <w:rFonts w:ascii="Palatino Linotype" w:eastAsia="Calibri" w:hAnsi="Palatino Linotype" w:cs="Tahoma"/>
          <w:bCs/>
          <w:lang w:val="es-ES" w:eastAsia="en-US"/>
        </w:rPr>
      </w:pPr>
    </w:p>
    <w:p w14:paraId="11A14AA6" w14:textId="77777777" w:rsidR="005F7914" w:rsidRPr="00FD3113" w:rsidRDefault="005F7914" w:rsidP="00FD3113">
      <w:pPr>
        <w:spacing w:line="360" w:lineRule="auto"/>
        <w:ind w:left="567" w:right="567"/>
        <w:jc w:val="both"/>
        <w:rPr>
          <w:rFonts w:ascii="Palatino Linotype" w:eastAsia="Calibri" w:hAnsi="Palatino Linotype" w:cs="Tahoma"/>
          <w:b/>
          <w:bCs/>
          <w:lang w:val="es-ES" w:eastAsia="en-US"/>
        </w:rPr>
      </w:pPr>
      <w:r w:rsidRPr="00FD3113">
        <w:rPr>
          <w:rFonts w:ascii="Palatino Linotype" w:eastAsia="Calibri" w:hAnsi="Palatino Linotype" w:cs="Tahoma"/>
          <w:b/>
          <w:bCs/>
          <w:lang w:val="es-ES" w:eastAsia="en-US"/>
        </w:rPr>
        <w:t>“RAZONES O MOTIVOS DE LA INCONFORMIDAD</w:t>
      </w:r>
    </w:p>
    <w:p w14:paraId="11A14AA7" w14:textId="41C20521" w:rsidR="005F7914" w:rsidRPr="00FD3113" w:rsidRDefault="00C67D55" w:rsidP="00FD3113">
      <w:pPr>
        <w:spacing w:line="360" w:lineRule="auto"/>
        <w:ind w:left="567" w:right="567"/>
        <w:jc w:val="both"/>
        <w:rPr>
          <w:rFonts w:ascii="Palatino Linotype" w:eastAsia="Calibri" w:hAnsi="Palatino Linotype" w:cs="Tahoma"/>
          <w:bCs/>
          <w:lang w:val="es-ES" w:eastAsia="en-US"/>
        </w:rPr>
      </w:pPr>
      <w:r w:rsidRPr="00C67D55">
        <w:rPr>
          <w:rFonts w:ascii="Palatino Linotype" w:eastAsia="Calibri" w:hAnsi="Palatino Linotype" w:cs="Tahoma"/>
          <w:bCs/>
          <w:lang w:val="es-ES" w:eastAsia="en-US"/>
        </w:rPr>
        <w:t>faltan datos</w:t>
      </w:r>
      <w:r w:rsidR="005F7914" w:rsidRPr="00FD3113">
        <w:rPr>
          <w:rFonts w:ascii="Palatino Linotype" w:eastAsia="Calibri" w:hAnsi="Palatino Linotype" w:cs="Tahoma"/>
          <w:bCs/>
          <w:lang w:val="es-ES" w:eastAsia="en-US"/>
        </w:rPr>
        <w:t xml:space="preserve">” </w:t>
      </w:r>
      <w:r w:rsidR="005F7914" w:rsidRPr="00FD3113">
        <w:rPr>
          <w:rFonts w:ascii="Palatino Linotype" w:eastAsia="Calibri" w:hAnsi="Palatino Linotype" w:cs="Tahoma"/>
          <w:bCs/>
          <w:i/>
          <w:lang w:eastAsia="en-US"/>
        </w:rPr>
        <w:t>(Sic.)</w:t>
      </w:r>
    </w:p>
    <w:p w14:paraId="11A14AB0" w14:textId="77777777" w:rsidR="00AF7ADD" w:rsidRDefault="00AF7ADD" w:rsidP="00FD3113">
      <w:pPr>
        <w:spacing w:line="360" w:lineRule="auto"/>
        <w:jc w:val="both"/>
        <w:rPr>
          <w:rFonts w:ascii="Palatino Linotype" w:eastAsia="Calibri" w:hAnsi="Palatino Linotype" w:cs="Tahoma"/>
          <w:bCs/>
          <w:lang w:eastAsia="en-US"/>
        </w:rPr>
      </w:pPr>
    </w:p>
    <w:p w14:paraId="11A14AB1" w14:textId="77777777" w:rsidR="00806E45" w:rsidRPr="001A1AAB" w:rsidRDefault="00E20FF6" w:rsidP="00FD3113">
      <w:pPr>
        <w:spacing w:line="360" w:lineRule="auto"/>
        <w:jc w:val="both"/>
        <w:rPr>
          <w:rFonts w:ascii="Palatino Linotype" w:eastAsia="Calibri" w:hAnsi="Palatino Linotype" w:cs="Tahoma"/>
          <w:b/>
          <w:bCs/>
          <w:sz w:val="22"/>
          <w:szCs w:val="22"/>
          <w:lang w:val="es-ES" w:eastAsia="en-US"/>
        </w:rPr>
      </w:pPr>
      <w:r w:rsidRPr="001A1AAB">
        <w:rPr>
          <w:rFonts w:ascii="Palatino Linotype" w:eastAsia="Calibri" w:hAnsi="Palatino Linotype" w:cs="Tahoma"/>
          <w:b/>
          <w:bCs/>
          <w:sz w:val="22"/>
          <w:szCs w:val="22"/>
          <w:lang w:val="es-ES" w:eastAsia="en-US"/>
        </w:rPr>
        <w:t>I</w:t>
      </w:r>
      <w:r w:rsidR="00806E45" w:rsidRPr="001A1AAB">
        <w:rPr>
          <w:rFonts w:ascii="Palatino Linotype" w:eastAsia="Calibri" w:hAnsi="Palatino Linotype" w:cs="Tahoma"/>
          <w:b/>
          <w:bCs/>
          <w:sz w:val="22"/>
          <w:szCs w:val="22"/>
          <w:lang w:val="es-ES" w:eastAsia="en-US"/>
        </w:rPr>
        <w:t>V. Trámite de</w:t>
      </w:r>
      <w:r w:rsidR="005F7914">
        <w:rPr>
          <w:rFonts w:ascii="Palatino Linotype" w:eastAsia="Calibri" w:hAnsi="Palatino Linotype" w:cs="Tahoma"/>
          <w:b/>
          <w:bCs/>
          <w:sz w:val="22"/>
          <w:szCs w:val="22"/>
          <w:lang w:val="es-ES" w:eastAsia="en-US"/>
        </w:rPr>
        <w:t xml:space="preserve"> </w:t>
      </w:r>
      <w:r w:rsidR="00806E45" w:rsidRPr="001A1AAB">
        <w:rPr>
          <w:rFonts w:ascii="Palatino Linotype" w:eastAsia="Calibri" w:hAnsi="Palatino Linotype" w:cs="Tahoma"/>
          <w:b/>
          <w:bCs/>
          <w:sz w:val="22"/>
          <w:szCs w:val="22"/>
          <w:lang w:val="es-ES" w:eastAsia="en-US"/>
        </w:rPr>
        <w:t>l</w:t>
      </w:r>
      <w:r w:rsidR="005F7914">
        <w:rPr>
          <w:rFonts w:ascii="Palatino Linotype" w:eastAsia="Calibri" w:hAnsi="Palatino Linotype" w:cs="Tahoma"/>
          <w:b/>
          <w:bCs/>
          <w:sz w:val="22"/>
          <w:szCs w:val="22"/>
          <w:lang w:val="es-ES" w:eastAsia="en-US"/>
        </w:rPr>
        <w:t>os</w:t>
      </w:r>
      <w:r w:rsidR="00806E45" w:rsidRPr="001A1AAB">
        <w:rPr>
          <w:rFonts w:ascii="Palatino Linotype" w:eastAsia="Calibri" w:hAnsi="Palatino Linotype" w:cs="Tahoma"/>
          <w:b/>
          <w:bCs/>
          <w:sz w:val="22"/>
          <w:szCs w:val="22"/>
          <w:lang w:val="es-ES" w:eastAsia="en-US"/>
        </w:rPr>
        <w:t xml:space="preserve"> </w:t>
      </w:r>
      <w:r w:rsidR="00F4695D">
        <w:rPr>
          <w:rFonts w:ascii="Palatino Linotype" w:eastAsia="Calibri" w:hAnsi="Palatino Linotype" w:cs="Tahoma"/>
          <w:b/>
          <w:bCs/>
          <w:sz w:val="22"/>
          <w:szCs w:val="22"/>
          <w:lang w:val="es-ES" w:eastAsia="en-US"/>
        </w:rPr>
        <w:t>R</w:t>
      </w:r>
      <w:r w:rsidR="00806E45" w:rsidRPr="001A1AAB">
        <w:rPr>
          <w:rFonts w:ascii="Palatino Linotype" w:eastAsia="Calibri" w:hAnsi="Palatino Linotype" w:cs="Tahoma"/>
          <w:b/>
          <w:bCs/>
          <w:sz w:val="22"/>
          <w:szCs w:val="22"/>
          <w:lang w:val="es-ES" w:eastAsia="en-US"/>
        </w:rPr>
        <w:t>ecurso</w:t>
      </w:r>
      <w:r w:rsidR="005F7914">
        <w:rPr>
          <w:rFonts w:ascii="Palatino Linotype" w:eastAsia="Calibri" w:hAnsi="Palatino Linotype" w:cs="Tahoma"/>
          <w:b/>
          <w:bCs/>
          <w:sz w:val="22"/>
          <w:szCs w:val="22"/>
          <w:lang w:val="es-ES" w:eastAsia="en-US"/>
        </w:rPr>
        <w:t>s</w:t>
      </w:r>
      <w:r w:rsidR="00806E45" w:rsidRPr="001A1AAB">
        <w:rPr>
          <w:rFonts w:ascii="Palatino Linotype" w:eastAsia="Calibri" w:hAnsi="Palatino Linotype" w:cs="Tahoma"/>
          <w:b/>
          <w:bCs/>
          <w:sz w:val="22"/>
          <w:szCs w:val="22"/>
          <w:lang w:val="es-ES" w:eastAsia="en-US"/>
        </w:rPr>
        <w:t xml:space="preserve"> de </w:t>
      </w:r>
      <w:r w:rsidR="00F4695D">
        <w:rPr>
          <w:rFonts w:ascii="Palatino Linotype" w:eastAsia="Calibri" w:hAnsi="Palatino Linotype" w:cs="Tahoma"/>
          <w:b/>
          <w:bCs/>
          <w:sz w:val="22"/>
          <w:szCs w:val="22"/>
          <w:lang w:val="es-ES" w:eastAsia="en-US"/>
        </w:rPr>
        <w:t>R</w:t>
      </w:r>
      <w:r w:rsidR="00806E45" w:rsidRPr="001A1AAB">
        <w:rPr>
          <w:rFonts w:ascii="Palatino Linotype" w:eastAsia="Calibri" w:hAnsi="Palatino Linotype" w:cs="Tahoma"/>
          <w:b/>
          <w:bCs/>
          <w:sz w:val="22"/>
          <w:szCs w:val="22"/>
          <w:lang w:val="es-ES" w:eastAsia="en-US"/>
        </w:rPr>
        <w:t>evisión ante el Instituto.</w:t>
      </w:r>
    </w:p>
    <w:p w14:paraId="11A14AB2" w14:textId="77777777" w:rsidR="00806E45" w:rsidRPr="001A1AAB" w:rsidRDefault="00806E45" w:rsidP="00FD3113">
      <w:pPr>
        <w:spacing w:line="360" w:lineRule="auto"/>
        <w:jc w:val="both"/>
        <w:rPr>
          <w:rFonts w:ascii="Palatino Linotype" w:eastAsia="Calibri" w:hAnsi="Palatino Linotype" w:cs="Tahoma"/>
          <w:b/>
          <w:bCs/>
          <w:sz w:val="22"/>
          <w:szCs w:val="22"/>
          <w:lang w:val="es-ES" w:eastAsia="en-US"/>
        </w:rPr>
      </w:pPr>
    </w:p>
    <w:p w14:paraId="11A14AB3" w14:textId="3591CE9F" w:rsidR="00806E45" w:rsidRDefault="00806E45" w:rsidP="00FD3113">
      <w:pPr>
        <w:spacing w:line="360" w:lineRule="auto"/>
        <w:jc w:val="both"/>
        <w:rPr>
          <w:rFonts w:ascii="Palatino Linotype" w:eastAsia="Calibri" w:hAnsi="Palatino Linotype" w:cs="Tahoma"/>
          <w:bCs/>
          <w:sz w:val="22"/>
          <w:szCs w:val="22"/>
          <w:lang w:eastAsia="en-US"/>
        </w:rPr>
      </w:pPr>
      <w:r w:rsidRPr="001A1AAB">
        <w:rPr>
          <w:rFonts w:ascii="Palatino Linotype" w:eastAsia="Calibri" w:hAnsi="Palatino Linotype" w:cs="Tahoma"/>
          <w:b/>
          <w:bCs/>
          <w:sz w:val="22"/>
          <w:szCs w:val="22"/>
          <w:lang w:val="es-ES" w:eastAsia="en-US"/>
        </w:rPr>
        <w:t xml:space="preserve">a) </w:t>
      </w:r>
      <w:r w:rsidR="005F7914" w:rsidRPr="000973F2">
        <w:rPr>
          <w:rFonts w:ascii="Palatino Linotype" w:eastAsia="Batang" w:hAnsi="Palatino Linotype" w:cs="Tahoma"/>
          <w:b/>
          <w:bCs/>
          <w:sz w:val="22"/>
          <w:szCs w:val="24"/>
        </w:rPr>
        <w:t xml:space="preserve">Turno de los </w:t>
      </w:r>
      <w:r w:rsidR="005F7914" w:rsidRPr="000973F2">
        <w:rPr>
          <w:rFonts w:ascii="Palatino Linotype" w:hAnsi="Palatino Linotype" w:cs="Tahoma"/>
          <w:b/>
          <w:sz w:val="22"/>
          <w:szCs w:val="24"/>
        </w:rPr>
        <w:t>Recursos de Revisión</w:t>
      </w:r>
      <w:r w:rsidR="005F7914" w:rsidRPr="000973F2">
        <w:rPr>
          <w:rFonts w:ascii="Palatino Linotype" w:eastAsia="Batang" w:hAnsi="Palatino Linotype" w:cs="Tahoma"/>
          <w:b/>
          <w:bCs/>
          <w:sz w:val="22"/>
          <w:szCs w:val="24"/>
        </w:rPr>
        <w:t xml:space="preserve">. </w:t>
      </w:r>
      <w:r w:rsidR="005F7914" w:rsidRPr="00FD3113">
        <w:rPr>
          <w:rFonts w:ascii="Palatino Linotype" w:eastAsia="Calibri" w:hAnsi="Palatino Linotype" w:cs="Tahoma"/>
          <w:bCs/>
          <w:sz w:val="22"/>
          <w:szCs w:val="22"/>
          <w:lang w:val="es-ES" w:eastAsia="en-US"/>
        </w:rPr>
        <w:t>El</w:t>
      </w:r>
      <w:r w:rsidRPr="001A1AAB">
        <w:rPr>
          <w:rFonts w:ascii="Palatino Linotype" w:eastAsia="Calibri" w:hAnsi="Palatino Linotype" w:cs="Tahoma"/>
          <w:bCs/>
          <w:sz w:val="22"/>
          <w:szCs w:val="22"/>
          <w:lang w:eastAsia="en-US"/>
        </w:rPr>
        <w:t xml:space="preserve"> </w:t>
      </w:r>
      <w:r w:rsidR="00C6067F">
        <w:rPr>
          <w:rFonts w:ascii="Palatino Linotype" w:eastAsia="Calibri" w:hAnsi="Palatino Linotype" w:cs="Tahoma"/>
          <w:bCs/>
          <w:sz w:val="22"/>
          <w:szCs w:val="22"/>
          <w:lang w:eastAsia="en-US"/>
        </w:rPr>
        <w:t>tres de mayo de dos mil diecinueve</w:t>
      </w:r>
      <w:r w:rsidRPr="001A1AAB">
        <w:rPr>
          <w:rFonts w:ascii="Palatino Linotype" w:eastAsia="Calibri" w:hAnsi="Palatino Linotype" w:cs="Tahoma"/>
          <w:bCs/>
          <w:sz w:val="22"/>
          <w:szCs w:val="22"/>
          <w:lang w:eastAsia="en-US"/>
        </w:rPr>
        <w:t>, el Sistema de Acceso a la Información Mexiquense</w:t>
      </w:r>
      <w:r w:rsidR="005F7914">
        <w:rPr>
          <w:rFonts w:ascii="Palatino Linotype" w:eastAsia="Calibri" w:hAnsi="Palatino Linotype" w:cs="Tahoma"/>
          <w:bCs/>
          <w:sz w:val="22"/>
          <w:szCs w:val="22"/>
          <w:lang w:eastAsia="en-US"/>
        </w:rPr>
        <w:t xml:space="preserve"> (SAIMEX),</w:t>
      </w:r>
      <w:r w:rsidRPr="001A1AAB">
        <w:rPr>
          <w:rFonts w:ascii="Palatino Linotype" w:eastAsia="Calibri" w:hAnsi="Palatino Linotype" w:cs="Tahoma"/>
          <w:bCs/>
          <w:sz w:val="22"/>
          <w:szCs w:val="22"/>
          <w:lang w:eastAsia="en-US"/>
        </w:rPr>
        <w:t xml:space="preserve"> </w:t>
      </w:r>
      <w:r w:rsidR="00AF7ADD" w:rsidRPr="00AF7ADD">
        <w:rPr>
          <w:rFonts w:ascii="Palatino Linotype" w:eastAsia="Calibri" w:hAnsi="Palatino Linotype" w:cs="Tahoma"/>
          <w:bCs/>
          <w:sz w:val="22"/>
          <w:szCs w:val="22"/>
          <w:lang w:eastAsia="en-US"/>
        </w:rPr>
        <w:t xml:space="preserve">asignó los </w:t>
      </w:r>
      <w:r w:rsidR="00F4695D">
        <w:rPr>
          <w:rFonts w:ascii="Palatino Linotype" w:eastAsia="Calibri" w:hAnsi="Palatino Linotype" w:cs="Tahoma"/>
          <w:bCs/>
          <w:sz w:val="22"/>
          <w:szCs w:val="22"/>
          <w:lang w:eastAsia="en-US"/>
        </w:rPr>
        <w:t>R</w:t>
      </w:r>
      <w:r w:rsidR="00AF7ADD" w:rsidRPr="00AF7ADD">
        <w:rPr>
          <w:rFonts w:ascii="Palatino Linotype" w:eastAsia="Calibri" w:hAnsi="Palatino Linotype" w:cs="Tahoma"/>
          <w:bCs/>
          <w:sz w:val="22"/>
          <w:szCs w:val="22"/>
          <w:lang w:eastAsia="en-US"/>
        </w:rPr>
        <w:t xml:space="preserve">ecursos de </w:t>
      </w:r>
      <w:r w:rsidR="00F4695D">
        <w:rPr>
          <w:rFonts w:ascii="Palatino Linotype" w:eastAsia="Calibri" w:hAnsi="Palatino Linotype" w:cs="Tahoma"/>
          <w:bCs/>
          <w:sz w:val="22"/>
          <w:szCs w:val="22"/>
          <w:lang w:eastAsia="en-US"/>
        </w:rPr>
        <w:t>R</w:t>
      </w:r>
      <w:r w:rsidR="00AF7ADD" w:rsidRPr="00AF7ADD">
        <w:rPr>
          <w:rFonts w:ascii="Palatino Linotype" w:eastAsia="Calibri" w:hAnsi="Palatino Linotype" w:cs="Tahoma"/>
          <w:bCs/>
          <w:sz w:val="22"/>
          <w:szCs w:val="22"/>
          <w:lang w:eastAsia="en-US"/>
        </w:rPr>
        <w:t>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1A14AB4" w14:textId="77777777" w:rsidR="00AF7ADD" w:rsidRDefault="00AF7ADD" w:rsidP="00FD3113">
      <w:pPr>
        <w:spacing w:line="360" w:lineRule="auto"/>
        <w:jc w:val="both"/>
        <w:rPr>
          <w:rFonts w:ascii="Palatino Linotype" w:eastAsia="Calibri" w:hAnsi="Palatino Linotype" w:cs="Tahoma"/>
          <w:b/>
          <w:bCs/>
          <w:sz w:val="22"/>
          <w:szCs w:val="22"/>
          <w:lang w:val="es-ES" w:eastAsia="en-US"/>
        </w:rPr>
      </w:pPr>
    </w:p>
    <w:tbl>
      <w:tblPr>
        <w:tblStyle w:val="Tablaconcuadrcula"/>
        <w:tblW w:w="9067" w:type="dxa"/>
        <w:tblLayout w:type="fixed"/>
        <w:tblLook w:val="04A0" w:firstRow="1" w:lastRow="0" w:firstColumn="1" w:lastColumn="0" w:noHBand="0" w:noVBand="1"/>
      </w:tblPr>
      <w:tblGrid>
        <w:gridCol w:w="3114"/>
        <w:gridCol w:w="2977"/>
        <w:gridCol w:w="2976"/>
      </w:tblGrid>
      <w:tr w:rsidR="00AF7ADD" w:rsidRPr="004E591C" w14:paraId="11A14AB8" w14:textId="77777777" w:rsidTr="00C6067F">
        <w:trPr>
          <w:trHeight w:val="283"/>
        </w:trPr>
        <w:tc>
          <w:tcPr>
            <w:tcW w:w="3114" w:type="dxa"/>
            <w:shd w:val="clear" w:color="auto" w:fill="A6A6A6" w:themeFill="background1" w:themeFillShade="A6"/>
          </w:tcPr>
          <w:p w14:paraId="11A14AB5" w14:textId="77777777" w:rsidR="00AF7ADD" w:rsidRPr="00FD3113" w:rsidRDefault="00AF7ADD" w:rsidP="00FD3113">
            <w:pPr>
              <w:autoSpaceDE w:val="0"/>
              <w:autoSpaceDN w:val="0"/>
              <w:adjustRightInd w:val="0"/>
              <w:spacing w:line="360" w:lineRule="auto"/>
              <w:jc w:val="center"/>
              <w:rPr>
                <w:rFonts w:ascii="Palatino Linotype" w:hAnsi="Palatino Linotype" w:cs="Tahoma"/>
                <w:b/>
                <w:sz w:val="22"/>
                <w:szCs w:val="22"/>
              </w:rPr>
            </w:pPr>
            <w:r w:rsidRPr="00FD3113">
              <w:rPr>
                <w:rFonts w:ascii="Palatino Linotype" w:hAnsi="Palatino Linotype" w:cs="Tahoma"/>
                <w:b/>
                <w:sz w:val="22"/>
                <w:szCs w:val="22"/>
              </w:rPr>
              <w:t>Solicitud</w:t>
            </w:r>
          </w:p>
        </w:tc>
        <w:tc>
          <w:tcPr>
            <w:tcW w:w="2977" w:type="dxa"/>
            <w:shd w:val="clear" w:color="auto" w:fill="A6A6A6" w:themeFill="background1" w:themeFillShade="A6"/>
          </w:tcPr>
          <w:p w14:paraId="11A14AB6" w14:textId="77777777" w:rsidR="00AF7ADD" w:rsidRPr="00FD3113" w:rsidRDefault="00AF7ADD" w:rsidP="00FD3113">
            <w:pPr>
              <w:autoSpaceDE w:val="0"/>
              <w:autoSpaceDN w:val="0"/>
              <w:adjustRightInd w:val="0"/>
              <w:spacing w:line="360" w:lineRule="auto"/>
              <w:jc w:val="center"/>
              <w:rPr>
                <w:rFonts w:ascii="Palatino Linotype" w:hAnsi="Palatino Linotype" w:cs="Tahoma"/>
                <w:b/>
                <w:sz w:val="22"/>
                <w:szCs w:val="22"/>
              </w:rPr>
            </w:pPr>
            <w:r w:rsidRPr="00FD3113">
              <w:rPr>
                <w:rFonts w:ascii="Palatino Linotype" w:hAnsi="Palatino Linotype" w:cs="Tahoma"/>
                <w:b/>
                <w:sz w:val="22"/>
                <w:szCs w:val="22"/>
              </w:rPr>
              <w:t>Recursos</w:t>
            </w:r>
          </w:p>
        </w:tc>
        <w:tc>
          <w:tcPr>
            <w:tcW w:w="2976" w:type="dxa"/>
            <w:shd w:val="clear" w:color="auto" w:fill="A6A6A6" w:themeFill="background1" w:themeFillShade="A6"/>
          </w:tcPr>
          <w:p w14:paraId="11A14AB7" w14:textId="77777777" w:rsidR="00AF7ADD" w:rsidRPr="00FD3113" w:rsidRDefault="00AF7ADD" w:rsidP="00FD3113">
            <w:pPr>
              <w:autoSpaceDE w:val="0"/>
              <w:autoSpaceDN w:val="0"/>
              <w:adjustRightInd w:val="0"/>
              <w:spacing w:line="360" w:lineRule="auto"/>
              <w:jc w:val="center"/>
              <w:rPr>
                <w:rFonts w:ascii="Palatino Linotype" w:hAnsi="Palatino Linotype" w:cs="Tahoma"/>
                <w:b/>
                <w:sz w:val="22"/>
                <w:szCs w:val="22"/>
              </w:rPr>
            </w:pPr>
            <w:r w:rsidRPr="00FD3113">
              <w:rPr>
                <w:rFonts w:ascii="Palatino Linotype" w:hAnsi="Palatino Linotype" w:cs="Tahoma"/>
                <w:b/>
                <w:sz w:val="22"/>
                <w:szCs w:val="22"/>
              </w:rPr>
              <w:t>Comisionado</w:t>
            </w:r>
          </w:p>
        </w:tc>
      </w:tr>
      <w:tr w:rsidR="00BB4054" w:rsidRPr="004E591C" w14:paraId="11A14AC0" w14:textId="77777777" w:rsidTr="00C6067F">
        <w:trPr>
          <w:trHeight w:val="302"/>
        </w:trPr>
        <w:tc>
          <w:tcPr>
            <w:tcW w:w="3114" w:type="dxa"/>
          </w:tcPr>
          <w:p w14:paraId="11A14ABD" w14:textId="322B43C0" w:rsidR="00BB4054" w:rsidRPr="00FD3113" w:rsidRDefault="00C6067F" w:rsidP="00FD3113">
            <w:pPr>
              <w:autoSpaceDE w:val="0"/>
              <w:autoSpaceDN w:val="0"/>
              <w:adjustRightInd w:val="0"/>
              <w:spacing w:line="360" w:lineRule="auto"/>
              <w:jc w:val="center"/>
              <w:rPr>
                <w:rFonts w:ascii="Palatino Linotype" w:hAnsi="Palatino Linotype" w:cs="Tahoma"/>
                <w:b/>
                <w:bCs/>
                <w:sz w:val="22"/>
                <w:szCs w:val="22"/>
              </w:rPr>
            </w:pPr>
            <w:r w:rsidRPr="00C6067F">
              <w:rPr>
                <w:rFonts w:ascii="Palatino Linotype" w:hAnsi="Palatino Linotype" w:cs="Tahoma"/>
                <w:b/>
                <w:bCs/>
                <w:color w:val="000000" w:themeColor="text1"/>
                <w:sz w:val="22"/>
                <w:szCs w:val="22"/>
                <w:lang w:val="es-MX"/>
              </w:rPr>
              <w:t>00008/DIFHUIXQUI/IP/2019</w:t>
            </w:r>
          </w:p>
        </w:tc>
        <w:tc>
          <w:tcPr>
            <w:tcW w:w="2977" w:type="dxa"/>
          </w:tcPr>
          <w:p w14:paraId="11A14ABE" w14:textId="7A2BAFD1" w:rsidR="00BB4054" w:rsidRPr="00FD3113" w:rsidRDefault="00C6067F" w:rsidP="00FD3113">
            <w:pPr>
              <w:autoSpaceDE w:val="0"/>
              <w:autoSpaceDN w:val="0"/>
              <w:adjustRightInd w:val="0"/>
              <w:spacing w:line="360" w:lineRule="auto"/>
              <w:jc w:val="center"/>
              <w:rPr>
                <w:rFonts w:ascii="Palatino Linotype" w:hAnsi="Palatino Linotype" w:cs="Tahoma"/>
                <w:bCs/>
                <w:sz w:val="22"/>
                <w:szCs w:val="22"/>
              </w:rPr>
            </w:pPr>
            <w:r w:rsidRPr="00C6067F">
              <w:rPr>
                <w:rFonts w:ascii="Palatino Linotype" w:hAnsi="Palatino Linotype" w:cs="Tahoma"/>
                <w:b/>
                <w:bCs/>
                <w:sz w:val="22"/>
                <w:szCs w:val="22"/>
              </w:rPr>
              <w:t>03437</w:t>
            </w:r>
            <w:r w:rsidRPr="00C6067F">
              <w:rPr>
                <w:rFonts w:ascii="Palatino Linotype" w:hAnsi="Palatino Linotype" w:cs="Tahoma"/>
                <w:bCs/>
                <w:sz w:val="22"/>
                <w:szCs w:val="22"/>
              </w:rPr>
              <w:t>/INFOEM/IP/RR/2019</w:t>
            </w:r>
          </w:p>
        </w:tc>
        <w:tc>
          <w:tcPr>
            <w:tcW w:w="2976" w:type="dxa"/>
          </w:tcPr>
          <w:p w14:paraId="11A14ABF" w14:textId="77777777" w:rsidR="00BB4054" w:rsidRPr="00FD3113" w:rsidRDefault="00BB4054" w:rsidP="00FD3113">
            <w:pPr>
              <w:autoSpaceDE w:val="0"/>
              <w:autoSpaceDN w:val="0"/>
              <w:adjustRightInd w:val="0"/>
              <w:spacing w:line="360" w:lineRule="auto"/>
              <w:jc w:val="center"/>
              <w:rPr>
                <w:rFonts w:ascii="Palatino Linotype" w:hAnsi="Palatino Linotype" w:cs="Tahoma"/>
                <w:sz w:val="22"/>
                <w:szCs w:val="22"/>
              </w:rPr>
            </w:pPr>
            <w:r w:rsidRPr="00FD3113">
              <w:rPr>
                <w:rFonts w:ascii="Palatino Linotype" w:eastAsia="Calibri" w:hAnsi="Palatino Linotype" w:cs="Tahoma"/>
                <w:sz w:val="22"/>
                <w:szCs w:val="22"/>
              </w:rPr>
              <w:t xml:space="preserve">Eva </w:t>
            </w:r>
            <w:proofErr w:type="spellStart"/>
            <w:r w:rsidRPr="00FD3113">
              <w:rPr>
                <w:rFonts w:ascii="Palatino Linotype" w:eastAsia="Calibri" w:hAnsi="Palatino Linotype" w:cs="Tahoma"/>
                <w:sz w:val="22"/>
                <w:szCs w:val="22"/>
              </w:rPr>
              <w:t>Abaid</w:t>
            </w:r>
            <w:proofErr w:type="spellEnd"/>
            <w:r w:rsidRPr="00FD3113">
              <w:rPr>
                <w:rFonts w:ascii="Palatino Linotype" w:eastAsia="Calibri" w:hAnsi="Palatino Linotype" w:cs="Tahoma"/>
                <w:sz w:val="22"/>
                <w:szCs w:val="22"/>
              </w:rPr>
              <w:t xml:space="preserve"> Yapur</w:t>
            </w:r>
          </w:p>
        </w:tc>
      </w:tr>
      <w:tr w:rsidR="0082261C" w:rsidRPr="004E591C" w14:paraId="3B30CEC4" w14:textId="77777777" w:rsidTr="00C6067F">
        <w:trPr>
          <w:trHeight w:val="302"/>
        </w:trPr>
        <w:tc>
          <w:tcPr>
            <w:tcW w:w="3114" w:type="dxa"/>
          </w:tcPr>
          <w:p w14:paraId="0247A946" w14:textId="37C72F8F" w:rsidR="0082261C" w:rsidRPr="00C6067F" w:rsidRDefault="0082261C" w:rsidP="0082261C">
            <w:pPr>
              <w:autoSpaceDE w:val="0"/>
              <w:autoSpaceDN w:val="0"/>
              <w:adjustRightInd w:val="0"/>
              <w:spacing w:line="360" w:lineRule="auto"/>
              <w:jc w:val="center"/>
              <w:rPr>
                <w:rFonts w:ascii="Palatino Linotype" w:hAnsi="Palatino Linotype" w:cs="Tahoma"/>
                <w:b/>
                <w:bCs/>
                <w:color w:val="000000" w:themeColor="text1"/>
                <w:sz w:val="22"/>
                <w:szCs w:val="22"/>
              </w:rPr>
            </w:pPr>
            <w:r w:rsidRPr="00C6067F">
              <w:rPr>
                <w:rFonts w:ascii="Palatino Linotype" w:hAnsi="Palatino Linotype" w:cs="Tahoma"/>
                <w:b/>
                <w:bCs/>
                <w:sz w:val="22"/>
                <w:szCs w:val="22"/>
                <w:lang w:val="es-MX"/>
              </w:rPr>
              <w:t>00009/DIFHUIXQUI/IP/2019</w:t>
            </w:r>
          </w:p>
        </w:tc>
        <w:tc>
          <w:tcPr>
            <w:tcW w:w="2977" w:type="dxa"/>
          </w:tcPr>
          <w:p w14:paraId="12358F3D" w14:textId="6F7856BD" w:rsidR="0082261C" w:rsidRPr="00C6067F" w:rsidRDefault="0082261C" w:rsidP="0082261C">
            <w:pPr>
              <w:autoSpaceDE w:val="0"/>
              <w:autoSpaceDN w:val="0"/>
              <w:adjustRightInd w:val="0"/>
              <w:spacing w:line="360" w:lineRule="auto"/>
              <w:jc w:val="center"/>
              <w:rPr>
                <w:rFonts w:ascii="Palatino Linotype" w:hAnsi="Palatino Linotype" w:cs="Tahoma"/>
                <w:b/>
                <w:bCs/>
                <w:sz w:val="22"/>
                <w:szCs w:val="22"/>
              </w:rPr>
            </w:pPr>
            <w:r w:rsidRPr="00C6067F">
              <w:rPr>
                <w:rFonts w:ascii="Palatino Linotype" w:hAnsi="Palatino Linotype" w:cs="Tahoma"/>
                <w:b/>
                <w:bCs/>
                <w:sz w:val="22"/>
                <w:szCs w:val="22"/>
              </w:rPr>
              <w:t>03436</w:t>
            </w:r>
            <w:r w:rsidRPr="00C6067F">
              <w:rPr>
                <w:rFonts w:ascii="Palatino Linotype" w:hAnsi="Palatino Linotype" w:cs="Tahoma"/>
                <w:bCs/>
                <w:sz w:val="22"/>
                <w:szCs w:val="22"/>
              </w:rPr>
              <w:t>/INFOEM/IP/RR/2019</w:t>
            </w:r>
          </w:p>
        </w:tc>
        <w:tc>
          <w:tcPr>
            <w:tcW w:w="2976" w:type="dxa"/>
          </w:tcPr>
          <w:p w14:paraId="2BC4E278" w14:textId="76A49009" w:rsidR="0082261C" w:rsidRPr="00FD3113" w:rsidRDefault="0082261C" w:rsidP="0082261C">
            <w:pPr>
              <w:autoSpaceDE w:val="0"/>
              <w:autoSpaceDN w:val="0"/>
              <w:adjustRightInd w:val="0"/>
              <w:spacing w:line="360" w:lineRule="auto"/>
              <w:jc w:val="center"/>
              <w:rPr>
                <w:rFonts w:ascii="Palatino Linotype" w:eastAsia="Calibri" w:hAnsi="Palatino Linotype" w:cs="Tahoma"/>
                <w:sz w:val="22"/>
                <w:szCs w:val="22"/>
              </w:rPr>
            </w:pPr>
            <w:r>
              <w:rPr>
                <w:rFonts w:ascii="Palatino Linotype" w:eastAsia="Calibri" w:hAnsi="Palatino Linotype" w:cs="Tahoma"/>
                <w:sz w:val="22"/>
                <w:szCs w:val="22"/>
                <w:lang w:val="es-MX"/>
              </w:rPr>
              <w:t>Luis Gustavo Parra Noriega</w:t>
            </w:r>
          </w:p>
        </w:tc>
      </w:tr>
    </w:tbl>
    <w:p w14:paraId="11A14AC5" w14:textId="77777777" w:rsidR="00AF7ADD" w:rsidRPr="001A1AAB" w:rsidRDefault="00AF7ADD" w:rsidP="00FD3113">
      <w:pPr>
        <w:spacing w:line="360" w:lineRule="auto"/>
        <w:jc w:val="both"/>
        <w:rPr>
          <w:rFonts w:ascii="Palatino Linotype" w:eastAsia="Calibri" w:hAnsi="Palatino Linotype" w:cs="Tahoma"/>
          <w:b/>
          <w:bCs/>
          <w:sz w:val="22"/>
          <w:szCs w:val="22"/>
          <w:lang w:val="es-ES" w:eastAsia="en-US"/>
        </w:rPr>
      </w:pPr>
    </w:p>
    <w:p w14:paraId="11A14AC6" w14:textId="23048F37" w:rsidR="00BB4054" w:rsidRDefault="00806E45" w:rsidP="00FD3113">
      <w:pPr>
        <w:spacing w:line="360" w:lineRule="auto"/>
        <w:jc w:val="both"/>
        <w:rPr>
          <w:rFonts w:ascii="Palatino Linotype" w:hAnsi="Palatino Linotype" w:cs="Tahoma"/>
          <w:bCs/>
          <w:sz w:val="22"/>
          <w:szCs w:val="24"/>
        </w:rPr>
      </w:pPr>
      <w:r w:rsidRPr="001A1AAB">
        <w:rPr>
          <w:rFonts w:ascii="Palatino Linotype" w:eastAsia="Calibri" w:hAnsi="Palatino Linotype" w:cs="Tahoma"/>
          <w:b/>
          <w:bCs/>
          <w:sz w:val="22"/>
          <w:szCs w:val="22"/>
          <w:lang w:val="es-ES" w:eastAsia="en-US"/>
        </w:rPr>
        <w:t xml:space="preserve">b) </w:t>
      </w:r>
      <w:r w:rsidR="00BB4054" w:rsidRPr="00BB4054">
        <w:rPr>
          <w:rFonts w:ascii="Palatino Linotype" w:eastAsia="Calibri" w:hAnsi="Palatino Linotype" w:cs="Tahoma"/>
          <w:b/>
          <w:bCs/>
          <w:sz w:val="22"/>
          <w:szCs w:val="22"/>
          <w:lang w:eastAsia="en-US"/>
        </w:rPr>
        <w:t xml:space="preserve">Admisión de los Recursos de Revisión. </w:t>
      </w:r>
      <w:r w:rsidR="00BB4054" w:rsidRPr="00FD3113">
        <w:rPr>
          <w:rFonts w:ascii="Palatino Linotype" w:eastAsia="Calibri" w:hAnsi="Palatino Linotype" w:cs="Tahoma"/>
          <w:bCs/>
          <w:sz w:val="22"/>
          <w:szCs w:val="22"/>
          <w:lang w:val="es-ES" w:eastAsia="en-US"/>
        </w:rPr>
        <w:t>El</w:t>
      </w:r>
      <w:r w:rsidRPr="001A1AAB">
        <w:rPr>
          <w:rFonts w:ascii="Palatino Linotype" w:eastAsia="Calibri" w:hAnsi="Palatino Linotype" w:cs="Tahoma"/>
          <w:bCs/>
          <w:sz w:val="22"/>
          <w:szCs w:val="22"/>
          <w:lang w:val="es-ES_tradnl" w:eastAsia="en-US"/>
        </w:rPr>
        <w:t xml:space="preserve"> </w:t>
      </w:r>
      <w:r w:rsidR="0082261C">
        <w:rPr>
          <w:rFonts w:ascii="Palatino Linotype" w:eastAsia="Calibri" w:hAnsi="Palatino Linotype" w:cs="Tahoma"/>
          <w:bCs/>
          <w:sz w:val="22"/>
          <w:szCs w:val="22"/>
          <w:lang w:val="es-ES_tradnl" w:eastAsia="en-US"/>
        </w:rPr>
        <w:t>diez</w:t>
      </w:r>
      <w:r w:rsidR="001B2537">
        <w:rPr>
          <w:rFonts w:ascii="Palatino Linotype" w:eastAsia="Calibri" w:hAnsi="Palatino Linotype" w:cs="Tahoma"/>
          <w:bCs/>
          <w:sz w:val="22"/>
          <w:szCs w:val="22"/>
          <w:lang w:val="es-ES_tradnl" w:eastAsia="en-US"/>
        </w:rPr>
        <w:t xml:space="preserve"> de </w:t>
      </w:r>
      <w:r w:rsidR="0082261C">
        <w:rPr>
          <w:rFonts w:ascii="Palatino Linotype" w:eastAsia="Calibri" w:hAnsi="Palatino Linotype" w:cs="Tahoma"/>
          <w:bCs/>
          <w:sz w:val="22"/>
          <w:szCs w:val="22"/>
          <w:lang w:val="es-ES_tradnl" w:eastAsia="en-US"/>
        </w:rPr>
        <w:t>mayo de dos mil diecinueve</w:t>
      </w:r>
      <w:r w:rsidRPr="001A1AAB">
        <w:rPr>
          <w:rFonts w:ascii="Palatino Linotype" w:eastAsia="Calibri" w:hAnsi="Palatino Linotype" w:cs="Tahoma"/>
          <w:bCs/>
          <w:sz w:val="22"/>
          <w:szCs w:val="22"/>
          <w:lang w:val="es-ES_tradnl" w:eastAsia="en-US"/>
        </w:rPr>
        <w:t xml:space="preserve">, </w:t>
      </w:r>
      <w:r w:rsidR="00BB4054" w:rsidRPr="000973F2">
        <w:rPr>
          <w:rFonts w:ascii="Palatino Linotype" w:hAnsi="Palatino Linotype" w:cs="Tahoma"/>
          <w:sz w:val="22"/>
          <w:szCs w:val="24"/>
        </w:rPr>
        <w:t>se</w:t>
      </w:r>
      <w:r w:rsidR="0082261C">
        <w:rPr>
          <w:rFonts w:ascii="Palatino Linotype" w:eastAsia="Calibri" w:hAnsi="Palatino Linotype" w:cs="Tahoma"/>
          <w:sz w:val="22"/>
          <w:szCs w:val="24"/>
          <w:lang w:eastAsia="en-US"/>
        </w:rPr>
        <w:t xml:space="preserve"> acordó la admisión de los dos</w:t>
      </w:r>
      <w:r w:rsidR="00BB4054" w:rsidRPr="000973F2">
        <w:rPr>
          <w:rFonts w:ascii="Palatino Linotype" w:eastAsia="Calibri" w:hAnsi="Palatino Linotype" w:cs="Tahoma"/>
          <w:sz w:val="22"/>
          <w:szCs w:val="24"/>
          <w:lang w:eastAsia="en-US"/>
        </w:rPr>
        <w:t xml:space="preserve"> medios de impugnación con número </w:t>
      </w:r>
      <w:r w:rsidR="0082261C" w:rsidRPr="0082261C">
        <w:rPr>
          <w:rFonts w:ascii="Palatino Linotype" w:eastAsia="Calibri" w:hAnsi="Palatino Linotype" w:cs="Tahoma"/>
          <w:b/>
          <w:bCs/>
          <w:sz w:val="22"/>
          <w:szCs w:val="24"/>
          <w:lang w:eastAsia="en-US"/>
        </w:rPr>
        <w:t>03436/INFOEM/IP/RR/2019</w:t>
      </w:r>
      <w:r w:rsidR="0082261C">
        <w:rPr>
          <w:rFonts w:ascii="Palatino Linotype" w:eastAsia="Calibri" w:hAnsi="Palatino Linotype" w:cs="Tahoma"/>
          <w:b/>
          <w:bCs/>
          <w:sz w:val="22"/>
          <w:szCs w:val="24"/>
          <w:lang w:eastAsia="en-US"/>
        </w:rPr>
        <w:t xml:space="preserve"> </w:t>
      </w:r>
      <w:r w:rsidR="00BB4054" w:rsidRPr="00FD3113">
        <w:rPr>
          <w:rFonts w:ascii="Palatino Linotype" w:hAnsi="Palatino Linotype" w:cs="Tahoma"/>
          <w:b/>
          <w:bCs/>
          <w:sz w:val="22"/>
          <w:szCs w:val="22"/>
        </w:rPr>
        <w:t xml:space="preserve">y </w:t>
      </w:r>
      <w:r w:rsidR="0082261C" w:rsidRPr="0082261C">
        <w:rPr>
          <w:rFonts w:ascii="Palatino Linotype" w:hAnsi="Palatino Linotype" w:cs="Tahoma"/>
          <w:b/>
          <w:bCs/>
          <w:sz w:val="22"/>
          <w:szCs w:val="22"/>
        </w:rPr>
        <w:t>03437/INFOEM/IP/RR/2019</w:t>
      </w:r>
      <w:r w:rsidR="0082261C">
        <w:rPr>
          <w:rFonts w:ascii="Palatino Linotype" w:hAnsi="Palatino Linotype" w:cs="Tahoma"/>
          <w:b/>
          <w:bCs/>
          <w:sz w:val="22"/>
          <w:szCs w:val="22"/>
        </w:rPr>
        <w:t xml:space="preserve"> </w:t>
      </w:r>
      <w:r w:rsidR="00BB4054" w:rsidRPr="000973F2">
        <w:rPr>
          <w:rFonts w:ascii="Palatino Linotype" w:hAnsi="Palatino Linotype" w:cs="Tahoma"/>
          <w:sz w:val="22"/>
          <w:szCs w:val="24"/>
        </w:rPr>
        <w:t>interpuestos por el Recurrente en contra de</w:t>
      </w:r>
      <w:r w:rsidR="0082261C">
        <w:rPr>
          <w:rFonts w:ascii="Palatino Linotype" w:hAnsi="Palatino Linotype" w:cs="Tahoma"/>
          <w:sz w:val="22"/>
          <w:szCs w:val="24"/>
        </w:rPr>
        <w:t>l</w:t>
      </w:r>
      <w:r w:rsidR="00BB4054" w:rsidRPr="000973F2">
        <w:rPr>
          <w:rFonts w:ascii="Palatino Linotype" w:hAnsi="Palatino Linotype" w:cs="Tahoma"/>
          <w:sz w:val="22"/>
          <w:szCs w:val="24"/>
        </w:rPr>
        <w:t xml:space="preserve"> </w:t>
      </w:r>
      <w:r w:rsidR="0082261C" w:rsidRPr="0082261C">
        <w:rPr>
          <w:rFonts w:ascii="Palatino Linotype" w:hAnsi="Palatino Linotype" w:cs="Tahoma"/>
          <w:b/>
          <w:sz w:val="22"/>
          <w:szCs w:val="24"/>
        </w:rPr>
        <w:t>Sistema Municipal Para el Desarrollo Integral de la Familia de Huixquilucan</w:t>
      </w:r>
      <w:r w:rsidR="00BB4054">
        <w:rPr>
          <w:rFonts w:ascii="Palatino Linotype" w:hAnsi="Palatino Linotype" w:cs="Tahoma"/>
          <w:sz w:val="22"/>
          <w:szCs w:val="24"/>
        </w:rPr>
        <w:t>,</w:t>
      </w:r>
      <w:r w:rsidR="00BB4054" w:rsidRPr="00BB4054">
        <w:rPr>
          <w:rFonts w:ascii="Palatino Linotype" w:hAnsi="Palatino Linotype" w:cs="Tahoma"/>
          <w:sz w:val="22"/>
          <w:szCs w:val="24"/>
        </w:rPr>
        <w:t xml:space="preserve"> en términos del artículo 185, fracciones I y II, de la </w:t>
      </w:r>
      <w:r w:rsidR="00BB4054" w:rsidRPr="00BB4054">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00BB4054" w:rsidRPr="00BB4054">
        <w:rPr>
          <w:rFonts w:ascii="Palatino Linotype" w:hAnsi="Palatino Linotype" w:cs="Tahoma"/>
          <w:sz w:val="22"/>
          <w:szCs w:val="24"/>
        </w:rPr>
        <w:t xml:space="preserve">Sistema de </w:t>
      </w:r>
      <w:r w:rsidR="00BB4054" w:rsidRPr="00BB4054">
        <w:rPr>
          <w:rFonts w:ascii="Palatino Linotype" w:hAnsi="Palatino Linotype" w:cs="Tahoma"/>
          <w:sz w:val="22"/>
          <w:szCs w:val="24"/>
        </w:rPr>
        <w:lastRenderedPageBreak/>
        <w:t>Acceso a la Información Mexiquense (SAIMEX)</w:t>
      </w:r>
      <w:r w:rsidR="00BB4054" w:rsidRPr="00BB4054">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1A14AC7" w14:textId="77777777" w:rsidR="003A785C" w:rsidRPr="00BB4054" w:rsidRDefault="003A785C" w:rsidP="00FD3113">
      <w:pPr>
        <w:spacing w:line="360" w:lineRule="auto"/>
        <w:jc w:val="both"/>
        <w:rPr>
          <w:rFonts w:ascii="Palatino Linotype" w:hAnsi="Palatino Linotype" w:cs="Tahoma"/>
          <w:bCs/>
          <w:sz w:val="22"/>
          <w:szCs w:val="24"/>
        </w:rPr>
      </w:pPr>
    </w:p>
    <w:p w14:paraId="11A14AC8" w14:textId="5BC5B57C" w:rsidR="00BB4054" w:rsidRPr="000973F2" w:rsidRDefault="00806E45" w:rsidP="00FD3113">
      <w:pPr>
        <w:widowControl w:val="0"/>
        <w:spacing w:line="360" w:lineRule="auto"/>
        <w:jc w:val="both"/>
        <w:rPr>
          <w:rFonts w:ascii="Palatino Linotype" w:hAnsi="Palatino Linotype" w:cs="Tahoma"/>
          <w:bCs/>
          <w:iCs/>
          <w:sz w:val="22"/>
          <w:szCs w:val="24"/>
        </w:rPr>
      </w:pPr>
      <w:r w:rsidRPr="001A1AAB">
        <w:rPr>
          <w:rFonts w:ascii="Palatino Linotype" w:eastAsia="Calibri" w:hAnsi="Palatino Linotype" w:cs="Tahoma"/>
          <w:b/>
          <w:bCs/>
          <w:sz w:val="22"/>
          <w:szCs w:val="22"/>
          <w:lang w:val="es-ES" w:eastAsia="en-US"/>
        </w:rPr>
        <w:t xml:space="preserve">c) </w:t>
      </w:r>
      <w:r w:rsidR="00BB4054" w:rsidRPr="000973F2">
        <w:rPr>
          <w:rFonts w:ascii="Palatino Linotype" w:hAnsi="Palatino Linotype" w:cs="Tahoma"/>
          <w:b/>
          <w:sz w:val="22"/>
          <w:szCs w:val="24"/>
        </w:rPr>
        <w:t>Acumulación de los asuntos.</w:t>
      </w:r>
      <w:r w:rsidR="00BB4054" w:rsidRPr="000973F2">
        <w:rPr>
          <w:rFonts w:ascii="Palatino Linotype" w:hAnsi="Palatino Linotype" w:cs="Tahoma"/>
          <w:sz w:val="22"/>
          <w:szCs w:val="24"/>
        </w:rPr>
        <w:t xml:space="preserve"> El </w:t>
      </w:r>
      <w:r w:rsidR="0082261C">
        <w:rPr>
          <w:rFonts w:ascii="Palatino Linotype" w:hAnsi="Palatino Linotype" w:cs="Tahoma"/>
          <w:sz w:val="22"/>
          <w:szCs w:val="24"/>
        </w:rPr>
        <w:t>veintiuno de junio de dos mil diecinueve</w:t>
      </w:r>
      <w:r w:rsidR="00BB4054" w:rsidRPr="000973F2">
        <w:rPr>
          <w:rFonts w:ascii="Palatino Linotype" w:hAnsi="Palatino Linotype" w:cs="Tahoma"/>
          <w:sz w:val="22"/>
          <w:szCs w:val="24"/>
        </w:rPr>
        <w:t xml:space="preserve">, el Pleno del Instituto de Transparencia, Acceso a la Información Pública y Protección de Datos Personales del Estado de México uy Municipios, durante su </w:t>
      </w:r>
      <w:r w:rsidR="0082261C" w:rsidRPr="0082261C">
        <w:rPr>
          <w:rFonts w:ascii="Palatino Linotype" w:hAnsi="Palatino Linotype" w:cs="Tahoma"/>
          <w:b/>
          <w:sz w:val="22"/>
          <w:szCs w:val="24"/>
        </w:rPr>
        <w:t xml:space="preserve">Décima Octava </w:t>
      </w:r>
      <w:r w:rsidR="00BB4054" w:rsidRPr="0082261C">
        <w:rPr>
          <w:rFonts w:ascii="Palatino Linotype" w:hAnsi="Palatino Linotype" w:cs="Tahoma"/>
          <w:b/>
          <w:sz w:val="22"/>
          <w:szCs w:val="24"/>
        </w:rPr>
        <w:t>Sesión Ordinaria</w:t>
      </w:r>
      <w:r w:rsidR="0082261C" w:rsidRPr="0082261C">
        <w:rPr>
          <w:rFonts w:ascii="Palatino Linotype" w:hAnsi="Palatino Linotype" w:cs="Tahoma"/>
          <w:b/>
          <w:sz w:val="22"/>
          <w:szCs w:val="24"/>
        </w:rPr>
        <w:t xml:space="preserve"> del catorce de mayo de dos mil diecinueve</w:t>
      </w:r>
      <w:r w:rsidR="00BB4054" w:rsidRPr="000973F2">
        <w:rPr>
          <w:rFonts w:ascii="Palatino Linotype" w:hAnsi="Palatino Linotype" w:cs="Tahoma"/>
          <w:sz w:val="22"/>
          <w:szCs w:val="24"/>
        </w:rPr>
        <w:t xml:space="preserve">, con el propósito de privilegiar la resolución expedida y evitar </w:t>
      </w:r>
      <w:r w:rsidR="00BB4054">
        <w:rPr>
          <w:rFonts w:ascii="Palatino Linotype" w:hAnsi="Palatino Linotype" w:cs="Tahoma"/>
          <w:sz w:val="22"/>
          <w:szCs w:val="24"/>
        </w:rPr>
        <w:t>determinaciones</w:t>
      </w:r>
      <w:r w:rsidR="00BB4054" w:rsidRPr="000973F2">
        <w:rPr>
          <w:rFonts w:ascii="Palatino Linotype" w:hAnsi="Palatino Linotype" w:cs="Tahoma"/>
          <w:sz w:val="22"/>
          <w:szCs w:val="24"/>
        </w:rPr>
        <w:t xml:space="preserve">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BB4054" w:rsidRPr="000973F2">
        <w:rPr>
          <w:rFonts w:ascii="Palatino Linotype" w:hAnsi="Palatino Linotype" w:cs="Tahoma"/>
          <w:b/>
          <w:sz w:val="22"/>
          <w:szCs w:val="24"/>
        </w:rPr>
        <w:t>acordó</w:t>
      </w:r>
      <w:r w:rsidR="00F4695D">
        <w:rPr>
          <w:rFonts w:ascii="Palatino Linotype" w:hAnsi="Palatino Linotype" w:cs="Tahoma"/>
          <w:sz w:val="22"/>
          <w:szCs w:val="24"/>
        </w:rPr>
        <w:t xml:space="preserve"> la acumulación de los Recursos de R</w:t>
      </w:r>
      <w:r w:rsidR="00BB4054" w:rsidRPr="000973F2">
        <w:rPr>
          <w:rFonts w:ascii="Palatino Linotype" w:hAnsi="Palatino Linotype" w:cs="Tahoma"/>
          <w:sz w:val="22"/>
          <w:szCs w:val="24"/>
        </w:rPr>
        <w:t xml:space="preserve">evisión </w:t>
      </w:r>
      <w:r w:rsidR="0082261C" w:rsidRPr="0082261C">
        <w:rPr>
          <w:rFonts w:ascii="Palatino Linotype" w:hAnsi="Palatino Linotype" w:cs="Tahoma"/>
          <w:b/>
          <w:bCs/>
          <w:color w:val="0D0D0D" w:themeColor="text1" w:themeTint="F2"/>
          <w:sz w:val="22"/>
          <w:szCs w:val="24"/>
        </w:rPr>
        <w:t>03437/INFOEM/IP/RR/2019</w:t>
      </w:r>
      <w:r w:rsidR="00BB4054" w:rsidRPr="00BB4054">
        <w:rPr>
          <w:rFonts w:ascii="Palatino Linotype" w:hAnsi="Palatino Linotype" w:cs="Tahoma"/>
          <w:b/>
          <w:bCs/>
          <w:color w:val="0D0D0D" w:themeColor="text1" w:themeTint="F2"/>
          <w:sz w:val="22"/>
          <w:szCs w:val="24"/>
        </w:rPr>
        <w:t xml:space="preserve"> </w:t>
      </w:r>
      <w:r w:rsidR="00BB4054" w:rsidRPr="000973F2">
        <w:rPr>
          <w:rFonts w:ascii="Palatino Linotype" w:hAnsi="Palatino Linotype" w:cs="Tahoma"/>
          <w:sz w:val="22"/>
          <w:szCs w:val="24"/>
        </w:rPr>
        <w:t xml:space="preserve">al diverso </w:t>
      </w:r>
      <w:r w:rsidR="0082261C">
        <w:rPr>
          <w:rFonts w:ascii="Palatino Linotype" w:hAnsi="Palatino Linotype" w:cs="Tahoma"/>
          <w:b/>
          <w:bCs/>
          <w:sz w:val="22"/>
          <w:szCs w:val="24"/>
        </w:rPr>
        <w:t>03436</w:t>
      </w:r>
      <w:r w:rsidR="0082261C" w:rsidRPr="0082261C">
        <w:rPr>
          <w:rFonts w:ascii="Palatino Linotype" w:hAnsi="Palatino Linotype" w:cs="Tahoma"/>
          <w:b/>
          <w:bCs/>
          <w:sz w:val="22"/>
          <w:szCs w:val="24"/>
        </w:rPr>
        <w:t>/INFOEM/IP/RR/2019</w:t>
      </w:r>
      <w:r w:rsidR="00BB4054" w:rsidRPr="000973F2">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w:t>
      </w:r>
      <w:r w:rsidR="0082261C">
        <w:rPr>
          <w:rFonts w:ascii="Palatino Linotype" w:hAnsi="Palatino Linotype" w:cs="Tahoma"/>
          <w:sz w:val="22"/>
          <w:szCs w:val="24"/>
        </w:rPr>
        <w:t xml:space="preserve"> al</w:t>
      </w:r>
      <w:r w:rsidR="00BB4054" w:rsidRPr="000973F2">
        <w:rPr>
          <w:rFonts w:ascii="Palatino Linotype" w:hAnsi="Palatino Linotype" w:cs="Tahoma"/>
          <w:sz w:val="22"/>
          <w:szCs w:val="24"/>
        </w:rPr>
        <w:t xml:space="preserve"> </w:t>
      </w:r>
      <w:r w:rsidR="0082261C" w:rsidRPr="0082261C">
        <w:rPr>
          <w:rFonts w:ascii="Palatino Linotype" w:hAnsi="Palatino Linotype" w:cs="Tahoma"/>
          <w:b/>
          <w:sz w:val="22"/>
          <w:szCs w:val="24"/>
        </w:rPr>
        <w:t>Sistema Municipal Para el Desarrollo Integral de la Familia de Huixquilucan</w:t>
      </w:r>
      <w:r w:rsidR="0082261C">
        <w:rPr>
          <w:rFonts w:ascii="Palatino Linotype" w:hAnsi="Palatino Linotype" w:cs="Tahoma"/>
          <w:sz w:val="22"/>
          <w:szCs w:val="24"/>
        </w:rPr>
        <w:t xml:space="preserve"> </w:t>
      </w:r>
      <w:r w:rsidR="00BB4054" w:rsidRPr="000973F2">
        <w:rPr>
          <w:rFonts w:ascii="Palatino Linotype" w:hAnsi="Palatino Linotype" w:cs="Tahoma"/>
          <w:sz w:val="22"/>
          <w:szCs w:val="24"/>
        </w:rPr>
        <w:t>y en los cuales, además, se manifestaron idénticos actos recurridos.</w:t>
      </w:r>
    </w:p>
    <w:p w14:paraId="11A14AC9" w14:textId="77777777" w:rsidR="00BB4054" w:rsidRDefault="00BB4054" w:rsidP="00FD3113">
      <w:pPr>
        <w:spacing w:line="360" w:lineRule="auto"/>
        <w:jc w:val="both"/>
        <w:rPr>
          <w:rFonts w:ascii="Palatino Linotype" w:eastAsia="Calibri" w:hAnsi="Palatino Linotype" w:cs="Tahoma"/>
          <w:b/>
          <w:bCs/>
          <w:sz w:val="22"/>
          <w:szCs w:val="22"/>
          <w:lang w:val="es-ES" w:eastAsia="en-US"/>
        </w:rPr>
      </w:pPr>
    </w:p>
    <w:p w14:paraId="11A14ACA" w14:textId="60F8A2FE" w:rsidR="00806E45" w:rsidRDefault="00BB4054" w:rsidP="00FD3113">
      <w:pPr>
        <w:spacing w:line="360" w:lineRule="auto"/>
        <w:jc w:val="both"/>
        <w:rPr>
          <w:rFonts w:ascii="Palatino Linotype" w:eastAsia="Calibri" w:hAnsi="Palatino Linotype" w:cs="Tahoma"/>
          <w:bCs/>
          <w:sz w:val="22"/>
          <w:szCs w:val="22"/>
          <w:lang w:val="es-ES_tradnl" w:eastAsia="en-US"/>
        </w:rPr>
      </w:pPr>
      <w:r w:rsidRPr="004F695D">
        <w:rPr>
          <w:rFonts w:ascii="Palatino Linotype" w:eastAsia="Calibri" w:hAnsi="Palatino Linotype" w:cs="Tahoma"/>
          <w:b/>
          <w:bCs/>
          <w:sz w:val="22"/>
          <w:szCs w:val="22"/>
          <w:lang w:val="es-ES" w:eastAsia="en-US"/>
        </w:rPr>
        <w:t xml:space="preserve">d) </w:t>
      </w:r>
      <w:r w:rsidR="00806E45" w:rsidRPr="004F695D">
        <w:rPr>
          <w:rFonts w:ascii="Palatino Linotype" w:eastAsia="Calibri" w:hAnsi="Palatino Linotype" w:cs="Tahoma"/>
          <w:b/>
          <w:bCs/>
          <w:sz w:val="22"/>
          <w:szCs w:val="22"/>
          <w:lang w:val="es-ES" w:eastAsia="en-US"/>
        </w:rPr>
        <w:t>Informe</w:t>
      </w:r>
      <w:r w:rsidR="000C279C" w:rsidRPr="004F695D">
        <w:rPr>
          <w:rFonts w:ascii="Palatino Linotype" w:eastAsia="Calibri" w:hAnsi="Palatino Linotype" w:cs="Tahoma"/>
          <w:b/>
          <w:bCs/>
          <w:sz w:val="22"/>
          <w:szCs w:val="22"/>
          <w:lang w:val="es-ES" w:eastAsia="en-US"/>
        </w:rPr>
        <w:t>s</w:t>
      </w:r>
      <w:r w:rsidR="00806E45" w:rsidRPr="004F695D">
        <w:rPr>
          <w:rFonts w:ascii="Palatino Linotype" w:eastAsia="Calibri" w:hAnsi="Palatino Linotype" w:cs="Tahoma"/>
          <w:b/>
          <w:bCs/>
          <w:sz w:val="22"/>
          <w:szCs w:val="22"/>
          <w:lang w:val="es-ES" w:eastAsia="en-US"/>
        </w:rPr>
        <w:t xml:space="preserve"> Justificado</w:t>
      </w:r>
      <w:r w:rsidR="000C279C" w:rsidRPr="004F695D">
        <w:rPr>
          <w:rFonts w:ascii="Palatino Linotype" w:eastAsia="Calibri" w:hAnsi="Palatino Linotype" w:cs="Tahoma"/>
          <w:b/>
          <w:bCs/>
          <w:sz w:val="22"/>
          <w:szCs w:val="22"/>
          <w:lang w:val="es-ES" w:eastAsia="en-US"/>
        </w:rPr>
        <w:t>s</w:t>
      </w:r>
      <w:r w:rsidR="00806E45" w:rsidRPr="004F695D">
        <w:rPr>
          <w:rFonts w:ascii="Palatino Linotype" w:eastAsia="Calibri" w:hAnsi="Palatino Linotype" w:cs="Tahoma"/>
          <w:b/>
          <w:bCs/>
          <w:sz w:val="22"/>
          <w:szCs w:val="22"/>
          <w:lang w:val="es-ES" w:eastAsia="en-US"/>
        </w:rPr>
        <w:t xml:space="preserve">. </w:t>
      </w:r>
      <w:r w:rsidR="000C279C" w:rsidRPr="004F695D">
        <w:rPr>
          <w:rFonts w:ascii="Palatino Linotype" w:eastAsia="Calibri" w:hAnsi="Palatino Linotype" w:cs="Tahoma"/>
          <w:bCs/>
          <w:sz w:val="22"/>
          <w:szCs w:val="22"/>
          <w:lang w:val="es-ES_tradnl" w:eastAsia="en-US"/>
        </w:rPr>
        <w:t>El</w:t>
      </w:r>
      <w:r w:rsidR="00806E45" w:rsidRPr="001A1AAB">
        <w:rPr>
          <w:rFonts w:ascii="Palatino Linotype" w:eastAsia="Calibri" w:hAnsi="Palatino Linotype" w:cs="Tahoma"/>
          <w:bCs/>
          <w:sz w:val="22"/>
          <w:szCs w:val="22"/>
          <w:lang w:val="es-ES_tradnl" w:eastAsia="en-US"/>
        </w:rPr>
        <w:t xml:space="preserve"> </w:t>
      </w:r>
      <w:r w:rsidR="00025AF5">
        <w:rPr>
          <w:rFonts w:ascii="Palatino Linotype" w:eastAsia="Calibri" w:hAnsi="Palatino Linotype" w:cs="Tahoma"/>
          <w:bCs/>
          <w:sz w:val="22"/>
          <w:szCs w:val="22"/>
          <w:lang w:val="es-ES_tradnl" w:eastAsia="en-US"/>
        </w:rPr>
        <w:t>trece de mayo de dos mil diecinueve</w:t>
      </w:r>
      <w:r w:rsidR="00806E45" w:rsidRPr="001A1AAB">
        <w:rPr>
          <w:rFonts w:ascii="Palatino Linotype" w:eastAsia="Calibri" w:hAnsi="Palatino Linotype" w:cs="Tahoma"/>
          <w:bCs/>
          <w:sz w:val="22"/>
          <w:szCs w:val="22"/>
          <w:lang w:val="es-ES_tradnl" w:eastAsia="en-US"/>
        </w:rPr>
        <w:t xml:space="preserve">, </w:t>
      </w:r>
      <w:r w:rsidR="000C279C" w:rsidRPr="001A1AAB">
        <w:rPr>
          <w:rFonts w:ascii="Palatino Linotype" w:eastAsia="Calibri" w:hAnsi="Palatino Linotype" w:cs="Tahoma"/>
          <w:bCs/>
          <w:sz w:val="22"/>
          <w:szCs w:val="22"/>
          <w:lang w:val="es-ES_tradnl" w:eastAsia="en-US"/>
        </w:rPr>
        <w:t>se recibió</w:t>
      </w:r>
      <w:r w:rsidR="000C279C">
        <w:rPr>
          <w:rFonts w:ascii="Palatino Linotype" w:eastAsia="Calibri" w:hAnsi="Palatino Linotype" w:cs="Tahoma"/>
          <w:bCs/>
          <w:sz w:val="22"/>
          <w:szCs w:val="22"/>
          <w:lang w:val="es-ES_tradnl" w:eastAsia="en-US"/>
        </w:rPr>
        <w:t>,</w:t>
      </w:r>
      <w:r w:rsidR="000C279C" w:rsidRPr="001A1AAB">
        <w:rPr>
          <w:rFonts w:ascii="Palatino Linotype" w:eastAsia="Calibri" w:hAnsi="Palatino Linotype" w:cs="Tahoma"/>
          <w:bCs/>
          <w:sz w:val="22"/>
          <w:szCs w:val="22"/>
          <w:lang w:val="es-ES_tradnl" w:eastAsia="en-US"/>
        </w:rPr>
        <w:t xml:space="preserve"> </w:t>
      </w:r>
      <w:r w:rsidR="00806E45" w:rsidRPr="001A1AAB">
        <w:rPr>
          <w:rFonts w:ascii="Palatino Linotype" w:eastAsia="Calibri" w:hAnsi="Palatino Linotype" w:cs="Tahoma"/>
          <w:bCs/>
          <w:sz w:val="22"/>
          <w:szCs w:val="22"/>
          <w:lang w:val="es-ES_tradnl" w:eastAsia="en-US"/>
        </w:rPr>
        <w:t xml:space="preserve">a través del </w:t>
      </w:r>
      <w:r w:rsidR="00806E45" w:rsidRPr="001A1AAB">
        <w:rPr>
          <w:rFonts w:ascii="Palatino Linotype" w:eastAsia="Calibri" w:hAnsi="Palatino Linotype" w:cs="Tahoma"/>
          <w:bCs/>
          <w:sz w:val="22"/>
          <w:szCs w:val="22"/>
          <w:lang w:val="es-ES" w:eastAsia="en-US"/>
        </w:rPr>
        <w:t>Sistema de Acceso a la Información Mexiquense,</w:t>
      </w:r>
      <w:r w:rsidR="00806E45" w:rsidRPr="001A1AAB">
        <w:rPr>
          <w:rFonts w:ascii="Palatino Linotype" w:eastAsia="Calibri" w:hAnsi="Palatino Linotype" w:cs="Tahoma"/>
          <w:bCs/>
          <w:sz w:val="22"/>
          <w:szCs w:val="22"/>
          <w:lang w:val="es-ES_tradnl" w:eastAsia="en-US"/>
        </w:rPr>
        <w:t xml:space="preserve"> </w:t>
      </w:r>
      <w:r w:rsidR="000C279C">
        <w:rPr>
          <w:rFonts w:ascii="Palatino Linotype" w:eastAsia="Calibri" w:hAnsi="Palatino Linotype" w:cs="Tahoma"/>
          <w:bCs/>
          <w:sz w:val="22"/>
          <w:szCs w:val="22"/>
          <w:lang w:val="es-ES_tradnl" w:eastAsia="en-US"/>
        </w:rPr>
        <w:t xml:space="preserve">los Informes Justificados de los Recursos de </w:t>
      </w:r>
      <w:r w:rsidR="00025AF5">
        <w:rPr>
          <w:rFonts w:ascii="Palatino Linotype" w:eastAsia="Calibri" w:hAnsi="Palatino Linotype" w:cs="Tahoma"/>
          <w:bCs/>
          <w:sz w:val="22"/>
          <w:szCs w:val="22"/>
          <w:lang w:val="es-ES_tradnl" w:eastAsia="en-US"/>
        </w:rPr>
        <w:t xml:space="preserve">Revisión previamente señalados, </w:t>
      </w:r>
      <w:r w:rsidR="000C279C">
        <w:rPr>
          <w:rFonts w:ascii="Palatino Linotype" w:eastAsia="Calibri" w:hAnsi="Palatino Linotype" w:cs="Tahoma"/>
          <w:bCs/>
          <w:sz w:val="22"/>
          <w:szCs w:val="22"/>
          <w:lang w:val="es-ES_tradnl" w:eastAsia="en-US"/>
        </w:rPr>
        <w:t xml:space="preserve">suscritos por la Titular de la Unidad de </w:t>
      </w:r>
      <w:r w:rsidR="00025AF5">
        <w:rPr>
          <w:rFonts w:ascii="Palatino Linotype" w:eastAsia="Calibri" w:hAnsi="Palatino Linotype" w:cs="Tahoma"/>
          <w:bCs/>
          <w:sz w:val="22"/>
          <w:szCs w:val="22"/>
          <w:lang w:val="es-ES_tradnl" w:eastAsia="en-US"/>
        </w:rPr>
        <w:t>Transparencia del</w:t>
      </w:r>
      <w:r w:rsidR="000C279C">
        <w:rPr>
          <w:rFonts w:ascii="Palatino Linotype" w:eastAsia="Calibri" w:hAnsi="Palatino Linotype" w:cs="Tahoma"/>
          <w:bCs/>
          <w:sz w:val="22"/>
          <w:szCs w:val="22"/>
          <w:lang w:val="es-ES_tradnl" w:eastAsia="en-US"/>
        </w:rPr>
        <w:t xml:space="preserve"> </w:t>
      </w:r>
      <w:r w:rsidR="00025AF5" w:rsidRPr="00025AF5">
        <w:rPr>
          <w:rFonts w:ascii="Palatino Linotype" w:eastAsia="Calibri" w:hAnsi="Palatino Linotype" w:cs="Tahoma"/>
          <w:b/>
          <w:bCs/>
          <w:sz w:val="22"/>
          <w:szCs w:val="22"/>
          <w:lang w:val="es-ES_tradnl" w:eastAsia="en-US"/>
        </w:rPr>
        <w:t>Sistema Municipal Para el Desarrollo Integral de la Familia de Huixquilucan</w:t>
      </w:r>
      <w:r w:rsidR="000C279C">
        <w:rPr>
          <w:rFonts w:ascii="Palatino Linotype" w:eastAsia="Calibri" w:hAnsi="Palatino Linotype" w:cs="Tahoma"/>
          <w:bCs/>
          <w:sz w:val="22"/>
          <w:szCs w:val="22"/>
          <w:lang w:val="es-ES_tradnl" w:eastAsia="en-US"/>
        </w:rPr>
        <w:t xml:space="preserve"> y dirigidos al Comisionado Ponente, </w:t>
      </w:r>
      <w:r w:rsidR="000C279C" w:rsidRPr="00025AF5">
        <w:rPr>
          <w:rFonts w:ascii="Palatino Linotype" w:eastAsia="Calibri" w:hAnsi="Palatino Linotype" w:cs="Tahoma"/>
          <w:b/>
          <w:bCs/>
          <w:sz w:val="22"/>
          <w:szCs w:val="22"/>
          <w:u w:val="single"/>
          <w:lang w:val="es-ES_tradnl" w:eastAsia="en-US"/>
        </w:rPr>
        <w:t>cuyos contenidos</w:t>
      </w:r>
      <w:r w:rsidR="00025AF5" w:rsidRPr="00025AF5">
        <w:rPr>
          <w:rFonts w:ascii="Palatino Linotype" w:eastAsia="Calibri" w:hAnsi="Palatino Linotype" w:cs="Tahoma"/>
          <w:b/>
          <w:bCs/>
          <w:sz w:val="22"/>
          <w:szCs w:val="22"/>
          <w:u w:val="single"/>
          <w:lang w:val="es-ES_tradnl" w:eastAsia="en-US"/>
        </w:rPr>
        <w:t xml:space="preserve"> es el mismo para ambos recursos</w:t>
      </w:r>
      <w:r w:rsidR="00025AF5">
        <w:rPr>
          <w:rFonts w:ascii="Palatino Linotype" w:eastAsia="Calibri" w:hAnsi="Palatino Linotype" w:cs="Tahoma"/>
          <w:bCs/>
          <w:sz w:val="22"/>
          <w:szCs w:val="22"/>
          <w:lang w:val="es-ES_tradnl" w:eastAsia="en-US"/>
        </w:rPr>
        <w:t>, como a continuación se muestra</w:t>
      </w:r>
      <w:r w:rsidR="000C279C">
        <w:rPr>
          <w:rFonts w:ascii="Palatino Linotype" w:eastAsia="Calibri" w:hAnsi="Palatino Linotype" w:cs="Tahoma"/>
          <w:bCs/>
          <w:sz w:val="22"/>
          <w:szCs w:val="22"/>
          <w:lang w:val="es-ES_tradnl" w:eastAsia="en-US"/>
        </w:rPr>
        <w:t>:</w:t>
      </w:r>
    </w:p>
    <w:p w14:paraId="11A14ACB" w14:textId="77777777" w:rsidR="000C279C" w:rsidRDefault="000C279C" w:rsidP="00FD3113">
      <w:pPr>
        <w:spacing w:line="360" w:lineRule="auto"/>
        <w:jc w:val="both"/>
        <w:rPr>
          <w:rFonts w:ascii="Palatino Linotype" w:eastAsia="Calibri" w:hAnsi="Palatino Linotype" w:cs="Tahoma"/>
          <w:bCs/>
          <w:sz w:val="22"/>
          <w:szCs w:val="22"/>
          <w:lang w:val="es-ES_tradnl" w:eastAsia="en-US"/>
        </w:rPr>
      </w:pPr>
    </w:p>
    <w:p w14:paraId="11A14ACC" w14:textId="1F6A2351" w:rsidR="000C279C" w:rsidRDefault="00EC515D" w:rsidP="00FD3113">
      <w:pPr>
        <w:spacing w:line="360" w:lineRule="auto"/>
        <w:ind w:left="567" w:right="567"/>
        <w:jc w:val="both"/>
        <w:rPr>
          <w:rFonts w:ascii="Palatino Linotype" w:hAnsi="Palatino Linotype" w:cs="Tahoma"/>
          <w:b/>
        </w:rPr>
      </w:pPr>
      <w:r>
        <w:rPr>
          <w:rFonts w:ascii="Palatino Linotype" w:hAnsi="Palatino Linotype" w:cs="Tahoma"/>
          <w:b/>
        </w:rPr>
        <w:lastRenderedPageBreak/>
        <w:t xml:space="preserve">Informe Justificado de los </w:t>
      </w:r>
      <w:r w:rsidR="000C279C">
        <w:rPr>
          <w:rFonts w:ascii="Palatino Linotype" w:hAnsi="Palatino Linotype" w:cs="Tahoma"/>
          <w:b/>
        </w:rPr>
        <w:t>Recurso</w:t>
      </w:r>
      <w:r>
        <w:rPr>
          <w:rFonts w:ascii="Palatino Linotype" w:hAnsi="Palatino Linotype" w:cs="Tahoma"/>
          <w:b/>
        </w:rPr>
        <w:t>s</w:t>
      </w:r>
      <w:r w:rsidR="000C279C">
        <w:rPr>
          <w:rFonts w:ascii="Palatino Linotype" w:hAnsi="Palatino Linotype" w:cs="Tahoma"/>
          <w:b/>
        </w:rPr>
        <w:t xml:space="preserve"> de </w:t>
      </w:r>
      <w:r w:rsidR="00025AF5">
        <w:rPr>
          <w:rFonts w:ascii="Palatino Linotype" w:hAnsi="Palatino Linotype" w:cs="Tahoma"/>
          <w:b/>
        </w:rPr>
        <w:t>Revisión número</w:t>
      </w:r>
      <w:r w:rsidR="000C279C">
        <w:rPr>
          <w:rFonts w:ascii="Palatino Linotype" w:hAnsi="Palatino Linotype" w:cs="Tahoma"/>
          <w:b/>
        </w:rPr>
        <w:t xml:space="preserve"> </w:t>
      </w:r>
      <w:r w:rsidR="00025AF5" w:rsidRPr="00025AF5">
        <w:rPr>
          <w:rFonts w:ascii="Palatino Linotype" w:hAnsi="Palatino Linotype" w:cs="Tahoma"/>
          <w:b/>
          <w:bCs/>
        </w:rPr>
        <w:t>03436/INFOEM/IP/RR/2019</w:t>
      </w:r>
      <w:r>
        <w:rPr>
          <w:rFonts w:ascii="Palatino Linotype" w:hAnsi="Palatino Linotype" w:cs="Tahoma"/>
          <w:b/>
          <w:bCs/>
        </w:rPr>
        <w:t xml:space="preserve"> y 03437</w:t>
      </w:r>
      <w:r w:rsidRPr="00025AF5">
        <w:rPr>
          <w:rFonts w:ascii="Palatino Linotype" w:hAnsi="Palatino Linotype" w:cs="Tahoma"/>
          <w:b/>
          <w:bCs/>
        </w:rPr>
        <w:t>/INFOEM/IP/RR/2019</w:t>
      </w:r>
      <w:r w:rsidR="000C279C">
        <w:rPr>
          <w:rFonts w:ascii="Palatino Linotype" w:hAnsi="Palatino Linotype" w:cs="Tahoma"/>
          <w:b/>
        </w:rPr>
        <w:t>:</w:t>
      </w:r>
    </w:p>
    <w:p w14:paraId="11A14ACD" w14:textId="77777777" w:rsidR="000C279C" w:rsidRDefault="000C279C" w:rsidP="00FD3113">
      <w:pPr>
        <w:spacing w:line="360" w:lineRule="auto"/>
        <w:ind w:left="567" w:right="567"/>
        <w:jc w:val="both"/>
        <w:rPr>
          <w:rFonts w:ascii="Palatino Linotype" w:hAnsi="Palatino Linotype" w:cs="Tahoma"/>
          <w:bCs/>
        </w:rPr>
      </w:pPr>
    </w:p>
    <w:p w14:paraId="11A14ACE" w14:textId="77777777" w:rsidR="000C279C" w:rsidRDefault="000C279C" w:rsidP="00FD3113">
      <w:pPr>
        <w:spacing w:line="360" w:lineRule="auto"/>
        <w:ind w:left="567" w:right="567"/>
        <w:jc w:val="both"/>
        <w:rPr>
          <w:rFonts w:ascii="Palatino Linotype" w:hAnsi="Palatino Linotype" w:cs="Tahoma"/>
          <w:bCs/>
        </w:rPr>
      </w:pPr>
      <w:r>
        <w:rPr>
          <w:rFonts w:ascii="Palatino Linotype" w:hAnsi="Palatino Linotype" w:cs="Tahoma"/>
          <w:bCs/>
        </w:rPr>
        <w:t>"…</w:t>
      </w:r>
    </w:p>
    <w:p w14:paraId="1FF55A8B" w14:textId="039263C0" w:rsidR="0030270D" w:rsidRPr="00EC515D" w:rsidRDefault="00025AF5" w:rsidP="0030270D">
      <w:pPr>
        <w:spacing w:line="360" w:lineRule="auto"/>
        <w:ind w:left="567" w:right="567"/>
        <w:jc w:val="both"/>
        <w:rPr>
          <w:rFonts w:ascii="Palatino Linotype" w:hAnsi="Palatino Linotype" w:cs="Tahoma"/>
          <w:bCs/>
          <w:i/>
        </w:rPr>
      </w:pPr>
      <w:r w:rsidRPr="00EC515D">
        <w:rPr>
          <w:rFonts w:ascii="Palatino Linotype" w:hAnsi="Palatino Linotype" w:cs="Tahoma"/>
          <w:bCs/>
          <w:i/>
        </w:rPr>
        <w:t xml:space="preserve">De lo expuesto, resulta totalmente improcedente el recurso de revisión interpuesto por el recurrente, en virtud de que no se </w:t>
      </w:r>
      <w:r w:rsidR="0030270D" w:rsidRPr="00EC515D">
        <w:rPr>
          <w:rFonts w:ascii="Palatino Linotype" w:hAnsi="Palatino Linotype" w:cs="Tahoma"/>
          <w:bCs/>
          <w:i/>
        </w:rPr>
        <w:t>actualiza</w:t>
      </w:r>
      <w:r w:rsidRPr="00EC515D">
        <w:rPr>
          <w:rFonts w:ascii="Palatino Linotype" w:hAnsi="Palatino Linotype" w:cs="Tahoma"/>
          <w:bCs/>
          <w:i/>
        </w:rPr>
        <w:t xml:space="preserve"> </w:t>
      </w:r>
      <w:r w:rsidR="0030270D" w:rsidRPr="00EC515D">
        <w:rPr>
          <w:rFonts w:ascii="Palatino Linotype" w:hAnsi="Palatino Linotype" w:cs="Tahoma"/>
          <w:bCs/>
          <w:i/>
        </w:rPr>
        <w:t xml:space="preserve">ninguno de los supuestos establecidos en el artículo 179 de la ley de Transparencia y Acceso a la Información Pública del Estado de México y Municipios, pues </w:t>
      </w:r>
      <w:proofErr w:type="gramStart"/>
      <w:r w:rsidR="0030270D" w:rsidRPr="00EC515D">
        <w:rPr>
          <w:rFonts w:ascii="Palatino Linotype" w:hAnsi="Palatino Linotype" w:cs="Tahoma"/>
          <w:bCs/>
          <w:i/>
        </w:rPr>
        <w:t>bien</w:t>
      </w:r>
      <w:proofErr w:type="gramEnd"/>
      <w:r w:rsidR="0030270D" w:rsidRPr="00EC515D">
        <w:rPr>
          <w:rFonts w:ascii="Palatino Linotype" w:hAnsi="Palatino Linotype" w:cs="Tahoma"/>
          <w:bCs/>
          <w:i/>
        </w:rPr>
        <w:t xml:space="preserve"> el recurrente aduce que “la respuesta es falta de información” [sic], </w:t>
      </w:r>
      <w:r w:rsidR="0030270D" w:rsidRPr="00EC515D">
        <w:rPr>
          <w:rFonts w:ascii="Palatino Linotype" w:hAnsi="Palatino Linotype" w:cs="Tahoma"/>
          <w:b/>
          <w:bCs/>
          <w:i/>
        </w:rPr>
        <w:t>sin siquiera precisar exactamente cuál es la información faltante o cual fue es motivo de la omisión a la que se refiere.</w:t>
      </w:r>
    </w:p>
    <w:p w14:paraId="0C391A4A" w14:textId="77777777" w:rsidR="0030270D" w:rsidRPr="00EC515D" w:rsidRDefault="0030270D" w:rsidP="0030270D">
      <w:pPr>
        <w:spacing w:line="360" w:lineRule="auto"/>
        <w:ind w:left="567" w:right="567"/>
        <w:jc w:val="both"/>
        <w:rPr>
          <w:rFonts w:ascii="Palatino Linotype" w:hAnsi="Palatino Linotype" w:cs="Tahoma"/>
          <w:bCs/>
          <w:i/>
        </w:rPr>
      </w:pPr>
    </w:p>
    <w:p w14:paraId="765B7F7A" w14:textId="77777777" w:rsidR="0030270D" w:rsidRPr="00EC515D" w:rsidRDefault="0030270D" w:rsidP="0030270D">
      <w:pPr>
        <w:spacing w:line="360" w:lineRule="auto"/>
        <w:ind w:left="567" w:right="567"/>
        <w:jc w:val="both"/>
        <w:rPr>
          <w:rFonts w:ascii="Palatino Linotype" w:hAnsi="Palatino Linotype" w:cs="Tahoma"/>
          <w:bCs/>
          <w:i/>
        </w:rPr>
      </w:pPr>
      <w:r w:rsidRPr="00EC515D">
        <w:rPr>
          <w:rFonts w:ascii="Palatino Linotype" w:hAnsi="Palatino Linotype" w:cs="Tahoma"/>
          <w:bCs/>
          <w:i/>
        </w:rPr>
        <w:t xml:space="preserve">Toda vez </w:t>
      </w:r>
      <w:proofErr w:type="gramStart"/>
      <w:r w:rsidRPr="00EC515D">
        <w:rPr>
          <w:rFonts w:ascii="Palatino Linotype" w:hAnsi="Palatino Linotype" w:cs="Tahoma"/>
          <w:bCs/>
          <w:i/>
        </w:rPr>
        <w:t>que</w:t>
      </w:r>
      <w:proofErr w:type="gramEnd"/>
      <w:r w:rsidRPr="00EC515D">
        <w:rPr>
          <w:rFonts w:ascii="Palatino Linotype" w:hAnsi="Palatino Linotype" w:cs="Tahoma"/>
          <w:bCs/>
          <w:i/>
        </w:rPr>
        <w:t xml:space="preserve"> conforme a lo contemplado en la Ley de Transparencia y Acceso a la Información Pública del Estado de México y Municipio, </w:t>
      </w:r>
      <w:r w:rsidRPr="00EC515D">
        <w:rPr>
          <w:rFonts w:ascii="Palatino Linotype" w:hAnsi="Palatino Linotype" w:cs="Tahoma"/>
          <w:b/>
          <w:bCs/>
          <w:i/>
        </w:rPr>
        <w:t>los sujetos obligados deben proporcionar la información pública que se les requiera y obre en sus archivos, siendo este el caso, ya que la información brindada al ahora recurrente es la misma que obra en los archivos del Departamento de Recursos Humanos, adscrito a esta Dirección de Administración</w:t>
      </w:r>
      <w:r w:rsidRPr="00EC515D">
        <w:rPr>
          <w:rFonts w:ascii="Palatino Linotype" w:hAnsi="Palatino Linotype" w:cs="Tahoma"/>
          <w:bCs/>
          <w:i/>
        </w:rPr>
        <w:t xml:space="preserve"> el cual, es el responsable de salvaguardar dicha información</w:t>
      </w:r>
      <w:r w:rsidR="00FD7D9B" w:rsidRPr="00EC515D">
        <w:rPr>
          <w:rFonts w:ascii="Palatino Linotype" w:hAnsi="Palatino Linotype" w:cs="Tahoma"/>
          <w:bCs/>
          <w:i/>
        </w:rPr>
        <w:t>…</w:t>
      </w:r>
    </w:p>
    <w:p w14:paraId="093E3DFB" w14:textId="60B7FD20" w:rsidR="0030270D" w:rsidRPr="00EC515D" w:rsidRDefault="0030270D" w:rsidP="0030270D">
      <w:pPr>
        <w:spacing w:line="360" w:lineRule="auto"/>
        <w:ind w:left="567" w:right="567"/>
        <w:jc w:val="both"/>
        <w:rPr>
          <w:rFonts w:ascii="Palatino Linotype" w:hAnsi="Palatino Linotype" w:cs="Tahoma"/>
          <w:bCs/>
          <w:i/>
        </w:rPr>
      </w:pPr>
      <w:r w:rsidRPr="00EC515D">
        <w:rPr>
          <w:rFonts w:ascii="Palatino Linotype" w:hAnsi="Palatino Linotype" w:cs="Tahoma"/>
          <w:bCs/>
          <w:i/>
        </w:rPr>
        <w:t>…</w:t>
      </w:r>
    </w:p>
    <w:p w14:paraId="0D76AD0A" w14:textId="7B8B4588" w:rsidR="0030270D" w:rsidRPr="00EC515D" w:rsidRDefault="0030270D" w:rsidP="00EC515D">
      <w:pPr>
        <w:spacing w:line="360" w:lineRule="auto"/>
        <w:ind w:left="567" w:right="567"/>
        <w:jc w:val="both"/>
        <w:rPr>
          <w:rFonts w:ascii="Palatino Linotype" w:hAnsi="Palatino Linotype" w:cs="Tahoma"/>
          <w:bCs/>
          <w:i/>
        </w:rPr>
      </w:pPr>
      <w:r w:rsidRPr="00EC515D">
        <w:rPr>
          <w:rFonts w:ascii="Palatino Linotype" w:hAnsi="Palatino Linotype" w:cs="Tahoma"/>
          <w:bCs/>
          <w:i/>
        </w:rPr>
        <w:t xml:space="preserve">Por lo antes expuesto, se hace entrega de la información contenida en los archivos que obra del Departamento de Recursos Humanos, ya que como marca el artículo anteriormente citado, dicha información no puede ser modificada, toda vez que no puede ser procesada, ni presentada a interés del ahora recurrente; </w:t>
      </w:r>
      <w:r w:rsidR="00EC515D" w:rsidRPr="00EC515D">
        <w:rPr>
          <w:rFonts w:ascii="Palatino Linotype" w:hAnsi="Palatino Linotype" w:cs="Tahoma"/>
          <w:bCs/>
          <w:i/>
        </w:rPr>
        <w:t>no estará obligado a generarla, resumirla, efectuar cálculos o practicar investigaciones para la entrega del mismo. Lo anterior para dar cumplimiento a lo establecido en la Ley de Transparencia y Acceso a la Información Pública del Estado de México y Municipio,</w:t>
      </w:r>
      <w:r w:rsidR="00EC515D">
        <w:rPr>
          <w:rFonts w:ascii="Palatino Linotype" w:hAnsi="Palatino Linotype" w:cs="Tahoma"/>
          <w:bCs/>
          <w:i/>
        </w:rPr>
        <w:t xml:space="preserve"> ya que </w:t>
      </w:r>
      <w:r w:rsidR="00EC515D" w:rsidRPr="00EC515D">
        <w:rPr>
          <w:rFonts w:ascii="Palatino Linotype" w:hAnsi="Palatino Linotype" w:cs="Tahoma"/>
          <w:b/>
          <w:bCs/>
          <w:i/>
        </w:rPr>
        <w:t>la información brindada al ahora recurrente es la misma que obra en los archivos del Departamento de Recursos Humanos</w:t>
      </w:r>
      <w:r w:rsidR="00EC515D">
        <w:rPr>
          <w:rFonts w:ascii="Palatino Linotype" w:hAnsi="Palatino Linotype" w:cs="Tahoma"/>
          <w:bCs/>
          <w:i/>
        </w:rPr>
        <w:t>, adscrito a esta Dirección Administrativa.</w:t>
      </w:r>
    </w:p>
    <w:p w14:paraId="11A14ADD" w14:textId="4237F586" w:rsidR="000C279C" w:rsidRDefault="00EC515D" w:rsidP="0030270D">
      <w:pPr>
        <w:spacing w:line="360" w:lineRule="auto"/>
        <w:ind w:left="567" w:right="567"/>
        <w:jc w:val="both"/>
        <w:rPr>
          <w:rFonts w:ascii="Palatino Linotype" w:hAnsi="Palatino Linotype" w:cs="Tahoma"/>
          <w:bCs/>
          <w:i/>
        </w:rPr>
      </w:pPr>
      <w:r>
        <w:rPr>
          <w:rFonts w:ascii="Palatino Linotype" w:hAnsi="Palatino Linotype" w:cs="Tahoma"/>
          <w:bCs/>
        </w:rPr>
        <w:t>…</w:t>
      </w:r>
      <w:r w:rsidR="00FD7D9B">
        <w:rPr>
          <w:rFonts w:ascii="Palatino Linotype" w:hAnsi="Palatino Linotype" w:cs="Tahoma"/>
          <w:bCs/>
        </w:rPr>
        <w:t>”</w:t>
      </w:r>
      <w:r w:rsidR="00FD7D9B" w:rsidRPr="00FD3113">
        <w:rPr>
          <w:rFonts w:ascii="Palatino Linotype" w:hAnsi="Palatino Linotype" w:cs="Tahoma"/>
          <w:bCs/>
          <w:i/>
        </w:rPr>
        <w:t xml:space="preserve"> (Sic.)</w:t>
      </w:r>
    </w:p>
    <w:p w14:paraId="11A14ADE" w14:textId="0F3F5136" w:rsidR="00FD7D9B" w:rsidRDefault="00EC515D" w:rsidP="00EC515D">
      <w:pPr>
        <w:spacing w:line="360" w:lineRule="auto"/>
        <w:ind w:left="567" w:right="567"/>
        <w:jc w:val="right"/>
        <w:rPr>
          <w:rFonts w:ascii="Palatino Linotype" w:hAnsi="Palatino Linotype" w:cs="Tahoma"/>
          <w:b/>
          <w:bCs/>
        </w:rPr>
      </w:pPr>
      <w:r w:rsidRPr="00EC515D">
        <w:rPr>
          <w:rFonts w:ascii="Palatino Linotype" w:hAnsi="Palatino Linotype" w:cs="Tahoma"/>
          <w:b/>
          <w:bCs/>
        </w:rPr>
        <w:t>[Énfasis añadido]</w:t>
      </w:r>
    </w:p>
    <w:p w14:paraId="0B1B4F19" w14:textId="001777F2" w:rsidR="00EC515D" w:rsidRDefault="00EC515D" w:rsidP="00EC515D">
      <w:pPr>
        <w:spacing w:line="360" w:lineRule="auto"/>
        <w:ind w:right="567"/>
        <w:jc w:val="both"/>
        <w:rPr>
          <w:rFonts w:ascii="Palatino Linotype" w:hAnsi="Palatino Linotype" w:cs="Tahoma"/>
          <w:b/>
          <w:bCs/>
        </w:rPr>
      </w:pPr>
    </w:p>
    <w:p w14:paraId="51F83468" w14:textId="77777777" w:rsidR="00A811A1" w:rsidRDefault="00A811A1" w:rsidP="00EC515D">
      <w:pPr>
        <w:spacing w:line="360" w:lineRule="auto"/>
        <w:ind w:right="567"/>
        <w:jc w:val="both"/>
        <w:rPr>
          <w:rFonts w:ascii="Palatino Linotype" w:hAnsi="Palatino Linotype" w:cs="Tahoma"/>
          <w:sz w:val="22"/>
          <w:szCs w:val="22"/>
        </w:rPr>
      </w:pPr>
    </w:p>
    <w:p w14:paraId="39FF63BB" w14:textId="77777777" w:rsidR="00A811A1" w:rsidRDefault="00A811A1" w:rsidP="00A811A1">
      <w:pPr>
        <w:spacing w:line="360" w:lineRule="auto"/>
        <w:ind w:right="567"/>
        <w:jc w:val="right"/>
        <w:rPr>
          <w:rFonts w:ascii="Palatino Linotype" w:hAnsi="Palatino Linotype" w:cs="Tahoma"/>
          <w:sz w:val="22"/>
          <w:szCs w:val="22"/>
        </w:rPr>
      </w:pPr>
    </w:p>
    <w:p w14:paraId="1F612727" w14:textId="120F825C" w:rsidR="00EC515D" w:rsidRPr="00A811A1" w:rsidRDefault="00EC515D" w:rsidP="00EC515D">
      <w:pPr>
        <w:spacing w:line="360" w:lineRule="auto"/>
        <w:ind w:right="567"/>
        <w:jc w:val="both"/>
        <w:rPr>
          <w:rFonts w:ascii="Palatino Linotype" w:eastAsia="Calibri" w:hAnsi="Palatino Linotype" w:cs="Tahoma"/>
          <w:bCs/>
          <w:sz w:val="22"/>
          <w:szCs w:val="22"/>
          <w:lang w:val="es-ES" w:eastAsia="en-US"/>
        </w:rPr>
      </w:pPr>
      <w:r w:rsidRPr="00A811A1">
        <w:rPr>
          <w:rFonts w:ascii="Palatino Linotype" w:eastAsia="Calibri" w:hAnsi="Palatino Linotype" w:cs="Tahoma"/>
          <w:bCs/>
          <w:sz w:val="22"/>
          <w:szCs w:val="22"/>
          <w:lang w:val="es-ES" w:eastAsia="en-US"/>
        </w:rPr>
        <w:t>Del mismo modo, el Sujeto Obligado adjunto los oficio</w:t>
      </w:r>
      <w:r w:rsidR="00A811A1">
        <w:rPr>
          <w:rFonts w:ascii="Palatino Linotype" w:eastAsia="Calibri" w:hAnsi="Palatino Linotype" w:cs="Tahoma"/>
          <w:bCs/>
          <w:sz w:val="22"/>
          <w:szCs w:val="22"/>
          <w:lang w:val="es-ES" w:eastAsia="en-US"/>
        </w:rPr>
        <w:t xml:space="preserve">s de solicitud de información y    </w:t>
      </w:r>
      <w:r w:rsidRPr="00A811A1">
        <w:rPr>
          <w:rFonts w:ascii="Palatino Linotype" w:eastAsia="Calibri" w:hAnsi="Palatino Linotype" w:cs="Tahoma"/>
          <w:bCs/>
          <w:sz w:val="22"/>
          <w:szCs w:val="22"/>
          <w:lang w:val="es-ES" w:eastAsia="en-US"/>
        </w:rPr>
        <w:t>de respuesta de la Directora de Administración del Sistema Municipal Para el Desarrollo Integral de la Familia de Huixquilucan.</w:t>
      </w:r>
    </w:p>
    <w:p w14:paraId="3BDD08B5" w14:textId="77777777" w:rsidR="00EC515D" w:rsidRPr="00A811A1" w:rsidRDefault="00EC515D" w:rsidP="00EC515D">
      <w:pPr>
        <w:spacing w:line="360" w:lineRule="auto"/>
        <w:ind w:right="567"/>
        <w:jc w:val="both"/>
        <w:rPr>
          <w:rFonts w:ascii="Palatino Linotype" w:hAnsi="Palatino Linotype" w:cs="Tahoma"/>
          <w:sz w:val="22"/>
          <w:szCs w:val="22"/>
        </w:rPr>
      </w:pPr>
    </w:p>
    <w:p w14:paraId="11A14ADF" w14:textId="203D3AE4" w:rsidR="00240852" w:rsidRDefault="009A30F8" w:rsidP="00FD3113">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Ahora bien, el </w:t>
      </w:r>
      <w:r w:rsidR="00F4695D">
        <w:rPr>
          <w:rFonts w:ascii="Palatino Linotype" w:hAnsi="Palatino Linotype" w:cs="Tahoma"/>
          <w:sz w:val="22"/>
          <w:szCs w:val="22"/>
        </w:rPr>
        <w:t>Infor</w:t>
      </w:r>
      <w:r>
        <w:rPr>
          <w:rFonts w:ascii="Palatino Linotype" w:hAnsi="Palatino Linotype" w:cs="Tahoma"/>
          <w:sz w:val="22"/>
          <w:szCs w:val="22"/>
        </w:rPr>
        <w:t>me Justificado del Recurso</w:t>
      </w:r>
      <w:r w:rsidR="00F4695D">
        <w:rPr>
          <w:rFonts w:ascii="Palatino Linotype" w:hAnsi="Palatino Linotype" w:cs="Tahoma"/>
          <w:sz w:val="22"/>
          <w:szCs w:val="22"/>
        </w:rPr>
        <w:t xml:space="preserve"> de R</w:t>
      </w:r>
      <w:r w:rsidR="00FD7D9B" w:rsidRPr="00CF6AF5">
        <w:rPr>
          <w:rFonts w:ascii="Palatino Linotype" w:hAnsi="Palatino Linotype" w:cs="Tahoma"/>
          <w:sz w:val="22"/>
          <w:szCs w:val="22"/>
        </w:rPr>
        <w:t xml:space="preserve">evisión con número </w:t>
      </w:r>
      <w:r w:rsidRPr="009A30F8">
        <w:rPr>
          <w:rFonts w:ascii="Palatino Linotype" w:hAnsi="Palatino Linotype" w:cs="Tahoma"/>
          <w:b/>
          <w:bCs/>
          <w:sz w:val="22"/>
          <w:szCs w:val="22"/>
        </w:rPr>
        <w:t>03437/INFOEM/IP/RR/2019</w:t>
      </w:r>
      <w:r w:rsidR="00FD7D9B">
        <w:rPr>
          <w:rFonts w:ascii="Palatino Linotype" w:eastAsia="Calibri" w:hAnsi="Palatino Linotype" w:cs="Tahoma"/>
          <w:bCs/>
          <w:sz w:val="22"/>
          <w:szCs w:val="22"/>
          <w:lang w:eastAsia="en-US"/>
        </w:rPr>
        <w:t xml:space="preserve">, </w:t>
      </w:r>
      <w:r w:rsidRPr="009A30F8">
        <w:rPr>
          <w:rFonts w:ascii="Palatino Linotype" w:eastAsia="Calibri" w:hAnsi="Palatino Linotype" w:cs="Tahoma"/>
          <w:b/>
          <w:bCs/>
          <w:sz w:val="22"/>
          <w:szCs w:val="22"/>
          <w:u w:val="single"/>
          <w:lang w:eastAsia="en-US"/>
        </w:rPr>
        <w:t xml:space="preserve">es en </w:t>
      </w:r>
      <w:r w:rsidR="00FD7D9B" w:rsidRPr="009A30F8">
        <w:rPr>
          <w:rFonts w:ascii="Palatino Linotype" w:eastAsia="Calibri" w:hAnsi="Palatino Linotype" w:cs="Tahoma"/>
          <w:b/>
          <w:bCs/>
          <w:sz w:val="22"/>
          <w:szCs w:val="22"/>
          <w:u w:val="single"/>
          <w:lang w:eastAsia="en-US"/>
        </w:rPr>
        <w:t>los mismos términos que el informe previamente citado</w:t>
      </w:r>
      <w:r w:rsidR="00FD7D9B">
        <w:rPr>
          <w:rFonts w:ascii="Palatino Linotype" w:eastAsia="Calibri" w:hAnsi="Palatino Linotype" w:cs="Tahoma"/>
          <w:bCs/>
          <w:sz w:val="22"/>
          <w:szCs w:val="22"/>
          <w:lang w:eastAsia="en-US"/>
        </w:rPr>
        <w:t>.</w:t>
      </w:r>
    </w:p>
    <w:p w14:paraId="11A14AE0" w14:textId="77777777" w:rsidR="001B2537" w:rsidRPr="001A1AAB" w:rsidRDefault="001B2537" w:rsidP="00FD3113">
      <w:pPr>
        <w:spacing w:line="360" w:lineRule="auto"/>
        <w:rPr>
          <w:rFonts w:ascii="Palatino Linotype" w:eastAsia="Calibri" w:hAnsi="Palatino Linotype" w:cs="Tahoma"/>
          <w:bCs/>
          <w:sz w:val="22"/>
          <w:szCs w:val="22"/>
          <w:lang w:eastAsia="en-US"/>
        </w:rPr>
      </w:pPr>
    </w:p>
    <w:p w14:paraId="11A14AE1" w14:textId="0EA8C895" w:rsidR="00FD7D9B" w:rsidRPr="009A30F8" w:rsidRDefault="005A1C98" w:rsidP="00FD3113">
      <w:pPr>
        <w:spacing w:line="360" w:lineRule="auto"/>
        <w:jc w:val="both"/>
        <w:rPr>
          <w:rFonts w:ascii="Palatino Linotype" w:hAnsi="Palatino Linotype" w:cs="Tahoma"/>
          <w:sz w:val="22"/>
          <w:szCs w:val="22"/>
        </w:rPr>
      </w:pPr>
      <w:r>
        <w:rPr>
          <w:rFonts w:ascii="Palatino Linotype" w:eastAsia="Calibri" w:hAnsi="Palatino Linotype" w:cs="Tahoma"/>
          <w:b/>
          <w:bCs/>
          <w:sz w:val="22"/>
          <w:szCs w:val="22"/>
          <w:lang w:val="es-ES" w:eastAsia="en-US"/>
        </w:rPr>
        <w:t>e</w:t>
      </w:r>
      <w:r w:rsidR="00806E45" w:rsidRPr="001A1AAB">
        <w:rPr>
          <w:rFonts w:ascii="Palatino Linotype" w:eastAsia="Calibri" w:hAnsi="Palatino Linotype" w:cs="Tahoma"/>
          <w:b/>
          <w:bCs/>
          <w:sz w:val="22"/>
          <w:szCs w:val="22"/>
          <w:lang w:val="es-ES" w:eastAsia="en-US"/>
        </w:rPr>
        <w:t xml:space="preserve">) </w:t>
      </w:r>
      <w:r w:rsidR="00FD7D9B" w:rsidRPr="004E591C">
        <w:rPr>
          <w:rFonts w:ascii="Palatino Linotype" w:hAnsi="Palatino Linotype" w:cs="Tahoma"/>
          <w:b/>
          <w:sz w:val="22"/>
          <w:szCs w:val="22"/>
        </w:rPr>
        <w:t xml:space="preserve">Vista </w:t>
      </w:r>
      <w:r w:rsidR="00FD7D9B">
        <w:rPr>
          <w:rFonts w:ascii="Palatino Linotype" w:hAnsi="Palatino Linotype" w:cs="Tahoma"/>
          <w:b/>
          <w:sz w:val="22"/>
          <w:szCs w:val="22"/>
        </w:rPr>
        <w:t xml:space="preserve">de </w:t>
      </w:r>
      <w:r w:rsidR="009A30F8">
        <w:rPr>
          <w:rFonts w:ascii="Palatino Linotype" w:hAnsi="Palatino Linotype" w:cs="Tahoma"/>
          <w:b/>
          <w:sz w:val="22"/>
          <w:szCs w:val="22"/>
        </w:rPr>
        <w:t xml:space="preserve">los </w:t>
      </w:r>
      <w:r w:rsidR="009A30F8" w:rsidRPr="004E591C">
        <w:rPr>
          <w:rFonts w:ascii="Palatino Linotype" w:hAnsi="Palatino Linotype" w:cs="Tahoma"/>
          <w:b/>
          <w:sz w:val="22"/>
          <w:szCs w:val="22"/>
        </w:rPr>
        <w:t>Informes</w:t>
      </w:r>
      <w:r w:rsidR="00FD7D9B" w:rsidRPr="004E591C">
        <w:rPr>
          <w:rFonts w:ascii="Palatino Linotype" w:hAnsi="Palatino Linotype" w:cs="Tahoma"/>
          <w:b/>
          <w:sz w:val="22"/>
          <w:szCs w:val="22"/>
        </w:rPr>
        <w:t xml:space="preserve"> Justificado</w:t>
      </w:r>
      <w:r w:rsidR="00FD7D9B">
        <w:rPr>
          <w:rFonts w:ascii="Palatino Linotype" w:hAnsi="Palatino Linotype" w:cs="Tahoma"/>
          <w:b/>
          <w:sz w:val="22"/>
          <w:szCs w:val="22"/>
        </w:rPr>
        <w:t>s</w:t>
      </w:r>
      <w:r w:rsidR="00FD7D9B" w:rsidRPr="004E591C">
        <w:rPr>
          <w:rFonts w:ascii="Palatino Linotype" w:hAnsi="Palatino Linotype" w:cs="Tahoma"/>
          <w:b/>
          <w:sz w:val="22"/>
          <w:szCs w:val="22"/>
        </w:rPr>
        <w:t xml:space="preserve">: </w:t>
      </w:r>
      <w:r w:rsidR="00FD7D9B" w:rsidRPr="004E591C">
        <w:rPr>
          <w:rFonts w:ascii="Palatino Linotype" w:hAnsi="Palatino Linotype" w:cs="Tahoma"/>
          <w:sz w:val="22"/>
          <w:szCs w:val="22"/>
        </w:rPr>
        <w:t xml:space="preserve">El </w:t>
      </w:r>
      <w:r w:rsidR="009A30F8">
        <w:rPr>
          <w:rFonts w:ascii="Palatino Linotype" w:hAnsi="Palatino Linotype" w:cs="Tahoma"/>
          <w:sz w:val="22"/>
          <w:szCs w:val="22"/>
        </w:rPr>
        <w:t>veinticuatro de junio</w:t>
      </w:r>
      <w:r w:rsidR="00FD7D9B">
        <w:rPr>
          <w:rFonts w:ascii="Palatino Linotype" w:hAnsi="Palatino Linotype" w:cs="Tahoma"/>
          <w:sz w:val="22"/>
          <w:szCs w:val="22"/>
        </w:rPr>
        <w:t xml:space="preserve"> de dos mil diecinueve</w:t>
      </w:r>
      <w:r w:rsidR="00FD7D9B" w:rsidRPr="004E591C">
        <w:rPr>
          <w:rFonts w:ascii="Palatino Linotype" w:hAnsi="Palatino Linotype" w:cs="Tahoma"/>
          <w:sz w:val="22"/>
          <w:szCs w:val="22"/>
        </w:rPr>
        <w:t xml:space="preserve">, se dictó acuerdo mediante el cual se puso a la vista del </w:t>
      </w:r>
      <w:r w:rsidR="00FD7D9B">
        <w:rPr>
          <w:rFonts w:ascii="Palatino Linotype" w:hAnsi="Palatino Linotype" w:cs="Tahoma"/>
          <w:sz w:val="22"/>
          <w:szCs w:val="22"/>
        </w:rPr>
        <w:t>P</w:t>
      </w:r>
      <w:r w:rsidR="00FD7D9B" w:rsidRPr="004E591C">
        <w:rPr>
          <w:rFonts w:ascii="Palatino Linotype" w:hAnsi="Palatino Linotype" w:cs="Tahoma"/>
          <w:sz w:val="22"/>
          <w:szCs w:val="22"/>
        </w:rPr>
        <w:t xml:space="preserve">articular, </w:t>
      </w:r>
      <w:r w:rsidR="00FD7D9B">
        <w:rPr>
          <w:rFonts w:ascii="Palatino Linotype" w:hAnsi="Palatino Linotype" w:cs="Tahoma"/>
          <w:sz w:val="22"/>
          <w:szCs w:val="22"/>
        </w:rPr>
        <w:t>los Informes Justificados entregados</w:t>
      </w:r>
      <w:r w:rsidR="00FD7D9B" w:rsidRPr="004E591C">
        <w:rPr>
          <w:rFonts w:ascii="Palatino Linotype" w:hAnsi="Palatino Linotype" w:cs="Tahoma"/>
          <w:sz w:val="22"/>
          <w:szCs w:val="22"/>
        </w:rPr>
        <w:t xml:space="preserve"> por el Sujeto Obligado </w:t>
      </w:r>
      <w:r w:rsidR="00FD7D9B">
        <w:rPr>
          <w:rFonts w:ascii="Palatino Linotype" w:hAnsi="Palatino Linotype" w:cs="Tahoma"/>
          <w:sz w:val="22"/>
          <w:szCs w:val="22"/>
        </w:rPr>
        <w:t>con respecto a los</w:t>
      </w:r>
      <w:r w:rsidR="00F4695D">
        <w:rPr>
          <w:rFonts w:ascii="Palatino Linotype" w:hAnsi="Palatino Linotype" w:cs="Tahoma"/>
          <w:sz w:val="22"/>
          <w:szCs w:val="22"/>
        </w:rPr>
        <w:t xml:space="preserve"> R</w:t>
      </w:r>
      <w:r w:rsidR="00FD7D9B">
        <w:rPr>
          <w:rFonts w:ascii="Palatino Linotype" w:hAnsi="Palatino Linotype" w:cs="Tahoma"/>
          <w:sz w:val="22"/>
          <w:szCs w:val="22"/>
        </w:rPr>
        <w:t xml:space="preserve">ecursos de </w:t>
      </w:r>
      <w:r w:rsidR="00F4695D">
        <w:rPr>
          <w:rFonts w:ascii="Palatino Linotype" w:hAnsi="Palatino Linotype" w:cs="Tahoma"/>
          <w:sz w:val="22"/>
          <w:szCs w:val="22"/>
        </w:rPr>
        <w:t>R</w:t>
      </w:r>
      <w:r w:rsidR="00FD7D9B">
        <w:rPr>
          <w:rFonts w:ascii="Palatino Linotype" w:hAnsi="Palatino Linotype" w:cs="Tahoma"/>
          <w:sz w:val="22"/>
          <w:szCs w:val="22"/>
        </w:rPr>
        <w:t>evisión, materia de la presente resolución</w:t>
      </w:r>
      <w:r w:rsidR="00FD7D9B" w:rsidRPr="004E591C">
        <w:rPr>
          <w:rFonts w:ascii="Palatino Linotype" w:hAnsi="Palatino Linotype" w:cs="Tahoma"/>
          <w:sz w:val="22"/>
          <w:szCs w:val="22"/>
        </w:rPr>
        <w:t xml:space="preserve">, </w:t>
      </w:r>
      <w:r w:rsidR="009A30F8">
        <w:rPr>
          <w:rFonts w:ascii="Palatino Linotype" w:hAnsi="Palatino Linotype" w:cs="Tahoma"/>
          <w:sz w:val="22"/>
          <w:szCs w:val="22"/>
        </w:rPr>
        <w:t xml:space="preserve">sin embargo, es necesario aclarar que el </w:t>
      </w:r>
      <w:r w:rsidR="009A30F8" w:rsidRPr="009A30F8">
        <w:rPr>
          <w:rFonts w:ascii="Palatino Linotype" w:hAnsi="Palatino Linotype" w:cs="Tahoma"/>
          <w:sz w:val="22"/>
          <w:szCs w:val="22"/>
        </w:rPr>
        <w:t>Sistema Municipal Para el Desarrollo Integral de la Familia de Huixquilucan</w:t>
      </w:r>
      <w:r w:rsidR="009A30F8">
        <w:rPr>
          <w:rFonts w:ascii="Palatino Linotype" w:hAnsi="Palatino Linotype" w:cs="Tahoma"/>
          <w:sz w:val="22"/>
          <w:szCs w:val="22"/>
        </w:rPr>
        <w:t xml:space="preserve"> </w:t>
      </w:r>
      <w:r w:rsidR="009A30F8" w:rsidRPr="009A30F8">
        <w:rPr>
          <w:rFonts w:ascii="Palatino Linotype" w:hAnsi="Palatino Linotype" w:cs="Tahoma"/>
          <w:b/>
          <w:sz w:val="22"/>
          <w:szCs w:val="22"/>
          <w:u w:val="single"/>
        </w:rPr>
        <w:t>reiteró su respuesta inicial en ambos recursos</w:t>
      </w:r>
      <w:r w:rsidR="00FD7D9B" w:rsidRPr="004E591C">
        <w:rPr>
          <w:rFonts w:ascii="Palatino Linotype" w:hAnsi="Palatino Linotype" w:cs="Tahoma"/>
          <w:sz w:val="22"/>
          <w:szCs w:val="22"/>
        </w:rPr>
        <w:t>, el cual fue notificado a las partes, en esa misma fecha, a través del Sistema de Acceso a la Información Mexiquense (SAIMEX). No obstante</w:t>
      </w:r>
      <w:r w:rsidR="00FD7D9B">
        <w:rPr>
          <w:rFonts w:ascii="Palatino Linotype" w:hAnsi="Palatino Linotype" w:cs="Tahoma"/>
          <w:bCs/>
          <w:iCs/>
          <w:sz w:val="22"/>
          <w:szCs w:val="22"/>
          <w:lang w:val="es-ES_tradnl"/>
        </w:rPr>
        <w:t xml:space="preserve">, </w:t>
      </w:r>
      <w:r w:rsidR="00FD7D9B" w:rsidRPr="009A30F8">
        <w:rPr>
          <w:rFonts w:ascii="Palatino Linotype" w:hAnsi="Palatino Linotype" w:cs="Tahoma"/>
          <w:b/>
          <w:bCs/>
          <w:iCs/>
          <w:sz w:val="22"/>
          <w:szCs w:val="22"/>
          <w:u w:val="single"/>
          <w:lang w:val="es-ES_tradnl"/>
        </w:rPr>
        <w:t>el Recurrente omitió realizar manifestación alguna</w:t>
      </w:r>
      <w:r w:rsidR="00FD7D9B" w:rsidRPr="004E591C">
        <w:rPr>
          <w:rFonts w:ascii="Palatino Linotype" w:hAnsi="Palatino Linotype" w:cs="Tahoma"/>
          <w:bCs/>
          <w:iCs/>
          <w:sz w:val="22"/>
          <w:szCs w:val="22"/>
          <w:lang w:val="es-ES_tradnl"/>
        </w:rPr>
        <w:t xml:space="preserve"> que a su derecho conviniera y asistiera</w:t>
      </w:r>
      <w:r w:rsidR="00FD7D9B" w:rsidRPr="004E591C">
        <w:rPr>
          <w:rFonts w:ascii="Palatino Linotype" w:hAnsi="Palatino Linotype" w:cs="Tahoma"/>
          <w:bCs/>
          <w:iCs/>
          <w:sz w:val="22"/>
          <w:szCs w:val="22"/>
        </w:rPr>
        <w:t>.</w:t>
      </w:r>
    </w:p>
    <w:p w14:paraId="11A14AE2" w14:textId="77777777" w:rsidR="00FD7D9B" w:rsidRDefault="00FD7D9B" w:rsidP="00FD3113">
      <w:pPr>
        <w:spacing w:line="360" w:lineRule="auto"/>
        <w:jc w:val="both"/>
        <w:rPr>
          <w:rFonts w:ascii="Palatino Linotype" w:eastAsia="Calibri" w:hAnsi="Palatino Linotype" w:cs="Tahoma"/>
          <w:b/>
          <w:bCs/>
          <w:sz w:val="22"/>
          <w:szCs w:val="22"/>
          <w:lang w:val="es-ES" w:eastAsia="en-US"/>
        </w:rPr>
      </w:pPr>
    </w:p>
    <w:p w14:paraId="11A14AE3" w14:textId="2818B7AC" w:rsidR="00FD7D9B" w:rsidRPr="00FD7D9B" w:rsidRDefault="005A1C98" w:rsidP="00FD311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ES" w:eastAsia="en-US"/>
        </w:rPr>
        <w:t>f</w:t>
      </w:r>
      <w:r w:rsidR="00FD7D9B">
        <w:rPr>
          <w:rFonts w:ascii="Palatino Linotype" w:eastAsia="Calibri" w:hAnsi="Palatino Linotype" w:cs="Tahoma"/>
          <w:b/>
          <w:bCs/>
          <w:sz w:val="22"/>
          <w:szCs w:val="22"/>
          <w:lang w:val="es-ES" w:eastAsia="en-US"/>
        </w:rPr>
        <w:t xml:space="preserve">) </w:t>
      </w:r>
      <w:r w:rsidR="000D121A">
        <w:rPr>
          <w:rFonts w:ascii="Palatino Linotype" w:eastAsia="Calibri" w:hAnsi="Palatino Linotype" w:cs="Tahoma"/>
          <w:b/>
          <w:bCs/>
          <w:sz w:val="22"/>
          <w:szCs w:val="22"/>
          <w:lang w:val="es-ES" w:eastAsia="en-US"/>
        </w:rPr>
        <w:t xml:space="preserve">Ampliación del plazo para resolver: </w:t>
      </w:r>
      <w:r w:rsidR="00B83D8A">
        <w:rPr>
          <w:rFonts w:ascii="Palatino Linotype" w:eastAsia="Calibri" w:hAnsi="Palatino Linotype" w:cs="Tahoma"/>
          <w:bCs/>
          <w:sz w:val="22"/>
          <w:szCs w:val="22"/>
          <w:lang w:val="es-ES" w:eastAsia="en-US"/>
        </w:rPr>
        <w:t>El veintiuno de junio</w:t>
      </w:r>
      <w:r w:rsidR="00FD7D9B" w:rsidRPr="00FD3113">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w:t>
      </w:r>
      <w:r w:rsidR="00F4695D" w:rsidRPr="00FD3113">
        <w:rPr>
          <w:rFonts w:ascii="Palatino Linotype" w:eastAsia="Calibri" w:hAnsi="Palatino Linotype" w:cs="Tahoma"/>
          <w:bCs/>
          <w:sz w:val="22"/>
          <w:szCs w:val="22"/>
          <w:lang w:val="es-ES" w:eastAsia="en-US"/>
        </w:rPr>
        <w:t>es, el plazo para resolver los Recursos de R</w:t>
      </w:r>
      <w:r w:rsidR="00FD7D9B" w:rsidRPr="00FD3113">
        <w:rPr>
          <w:rFonts w:ascii="Palatino Linotype" w:eastAsia="Calibri" w:hAnsi="Palatino Linotype" w:cs="Tahoma"/>
          <w:bCs/>
          <w:sz w:val="22"/>
          <w:szCs w:val="22"/>
          <w:lang w:val="es-ES" w:eastAsia="en-US"/>
        </w:rPr>
        <w:t>evisión que nos ocupan; acto que fue notificado a las partes, mediante el Sistema de Acceso a la Información Mexiquense (SAIMEX), el mismo día.</w:t>
      </w:r>
    </w:p>
    <w:p w14:paraId="11A14AE5" w14:textId="18297494" w:rsidR="00C30D70" w:rsidRPr="00C30D70" w:rsidRDefault="005A1C98" w:rsidP="00FD311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val="es-ES" w:eastAsia="en-US"/>
        </w:rPr>
        <w:lastRenderedPageBreak/>
        <w:t>g</w:t>
      </w:r>
      <w:r w:rsidR="00285B21">
        <w:rPr>
          <w:rFonts w:ascii="Palatino Linotype" w:eastAsia="Calibri" w:hAnsi="Palatino Linotype" w:cs="Tahoma"/>
          <w:b/>
          <w:bCs/>
          <w:sz w:val="22"/>
          <w:szCs w:val="22"/>
          <w:lang w:val="es-ES" w:eastAsia="en-US"/>
        </w:rPr>
        <w:t xml:space="preserve">) </w:t>
      </w:r>
      <w:r w:rsidR="000D121A" w:rsidRPr="001A1AAB">
        <w:rPr>
          <w:rFonts w:ascii="Palatino Linotype" w:eastAsia="Calibri" w:hAnsi="Palatino Linotype" w:cs="Tahoma"/>
          <w:b/>
          <w:bCs/>
          <w:sz w:val="22"/>
          <w:szCs w:val="22"/>
          <w:lang w:val="es-ES" w:eastAsia="en-US"/>
        </w:rPr>
        <w:t>Cierre de instrucción:</w:t>
      </w:r>
      <w:r w:rsidR="000D121A" w:rsidRPr="001A1AAB">
        <w:rPr>
          <w:rFonts w:ascii="Palatino Linotype" w:eastAsia="Calibri" w:hAnsi="Palatino Linotype" w:cs="Tahoma"/>
          <w:bCs/>
          <w:sz w:val="22"/>
          <w:szCs w:val="22"/>
          <w:lang w:val="es-ES" w:eastAsia="en-US"/>
        </w:rPr>
        <w:t xml:space="preserve"> </w:t>
      </w:r>
      <w:r w:rsidR="00C30D70">
        <w:rPr>
          <w:rFonts w:ascii="Palatino Linotype" w:eastAsia="Calibri" w:hAnsi="Palatino Linotype" w:cs="Tahoma"/>
          <w:bCs/>
          <w:sz w:val="22"/>
          <w:szCs w:val="22"/>
          <w:lang w:val="es-ES" w:eastAsia="en-US"/>
        </w:rPr>
        <w:t>El</w:t>
      </w:r>
      <w:r w:rsidR="000D121A" w:rsidRPr="001A1AAB">
        <w:rPr>
          <w:rFonts w:ascii="Palatino Linotype" w:eastAsia="Calibri" w:hAnsi="Palatino Linotype" w:cs="Tahoma"/>
          <w:bCs/>
          <w:sz w:val="22"/>
          <w:szCs w:val="22"/>
          <w:lang w:val="es-ES" w:eastAsia="en-US"/>
        </w:rPr>
        <w:t xml:space="preserve"> </w:t>
      </w:r>
      <w:r w:rsidR="00B83D8A">
        <w:rPr>
          <w:rFonts w:ascii="Palatino Linotype" w:eastAsia="Calibri" w:hAnsi="Palatino Linotype" w:cs="Tahoma"/>
          <w:bCs/>
          <w:sz w:val="22"/>
          <w:szCs w:val="22"/>
          <w:lang w:val="es-ES" w:eastAsia="en-US"/>
        </w:rPr>
        <w:t>veintiocho</w:t>
      </w:r>
      <w:r w:rsidR="000D121A" w:rsidRPr="001A1AAB">
        <w:rPr>
          <w:rFonts w:ascii="Palatino Linotype" w:eastAsia="Calibri" w:hAnsi="Palatino Linotype" w:cs="Tahoma"/>
          <w:bCs/>
          <w:sz w:val="22"/>
          <w:szCs w:val="22"/>
          <w:lang w:val="es-ES" w:eastAsia="en-US"/>
        </w:rPr>
        <w:t xml:space="preserve"> de</w:t>
      </w:r>
      <w:r w:rsidR="00B83D8A">
        <w:rPr>
          <w:rFonts w:ascii="Palatino Linotype" w:eastAsia="Calibri" w:hAnsi="Palatino Linotype" w:cs="Tahoma"/>
          <w:bCs/>
          <w:sz w:val="22"/>
          <w:szCs w:val="22"/>
          <w:lang w:val="es-ES" w:eastAsia="en-US"/>
        </w:rPr>
        <w:t xml:space="preserve"> junio</w:t>
      </w:r>
      <w:r w:rsidR="000D121A" w:rsidRPr="001A1AAB">
        <w:rPr>
          <w:rFonts w:ascii="Palatino Linotype" w:eastAsia="Calibri" w:hAnsi="Palatino Linotype" w:cs="Tahoma"/>
          <w:bCs/>
          <w:sz w:val="22"/>
          <w:szCs w:val="22"/>
          <w:lang w:val="es-ES" w:eastAsia="en-US"/>
        </w:rPr>
        <w:t xml:space="preserve"> de dos mil </w:t>
      </w:r>
      <w:r w:rsidR="00C30D70">
        <w:rPr>
          <w:rFonts w:ascii="Palatino Linotype" w:eastAsia="Calibri" w:hAnsi="Palatino Linotype" w:cs="Tahoma"/>
          <w:bCs/>
          <w:sz w:val="22"/>
          <w:szCs w:val="22"/>
          <w:lang w:val="es-ES" w:eastAsia="en-US"/>
        </w:rPr>
        <w:t>diecinueve</w:t>
      </w:r>
      <w:r w:rsidR="000D121A" w:rsidRPr="001A1AAB">
        <w:rPr>
          <w:rFonts w:ascii="Palatino Linotype" w:eastAsia="Calibri" w:hAnsi="Palatino Linotype" w:cs="Tahoma"/>
          <w:bCs/>
          <w:sz w:val="22"/>
          <w:szCs w:val="22"/>
          <w:lang w:val="es-ES" w:eastAsia="en-US"/>
        </w:rPr>
        <w:t xml:space="preserve">, al no existir diligencias pendientes por desahogar, </w:t>
      </w:r>
      <w:r w:rsidR="00C30D70" w:rsidRPr="00C30D70">
        <w:rPr>
          <w:rFonts w:ascii="Palatino Linotype" w:eastAsia="Calibri" w:hAnsi="Palatino Linotype" w:cs="Tahoma"/>
          <w:bCs/>
          <w:sz w:val="22"/>
          <w:szCs w:val="22"/>
          <w:lang w:eastAsia="en-US"/>
        </w:rPr>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A14AE6" w14:textId="77777777" w:rsidR="000D121A" w:rsidRDefault="000D121A" w:rsidP="00FD3113">
      <w:pPr>
        <w:spacing w:line="360" w:lineRule="auto"/>
        <w:jc w:val="both"/>
        <w:rPr>
          <w:rFonts w:ascii="Palatino Linotype" w:eastAsia="Calibri" w:hAnsi="Palatino Linotype" w:cs="Tahoma"/>
          <w:bCs/>
          <w:sz w:val="22"/>
          <w:szCs w:val="22"/>
          <w:lang w:val="es-ES" w:eastAsia="en-US"/>
        </w:rPr>
      </w:pPr>
    </w:p>
    <w:p w14:paraId="76D376AC" w14:textId="77777777" w:rsidR="002D132B" w:rsidRDefault="002D132B" w:rsidP="002D132B">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V.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297CAA28" w14:textId="77777777" w:rsidR="002D132B" w:rsidRDefault="002D132B" w:rsidP="002D132B">
      <w:pPr>
        <w:autoSpaceDE w:val="0"/>
        <w:autoSpaceDN w:val="0"/>
        <w:adjustRightInd w:val="0"/>
        <w:spacing w:line="360" w:lineRule="auto"/>
        <w:jc w:val="both"/>
        <w:rPr>
          <w:rFonts w:ascii="Palatino Linotype" w:hAnsi="Palatino Linotype" w:cs="Tahoma"/>
          <w:b/>
          <w:sz w:val="22"/>
          <w:szCs w:val="22"/>
        </w:rPr>
      </w:pPr>
    </w:p>
    <w:p w14:paraId="2E989C2C" w14:textId="77777777" w:rsidR="002D132B" w:rsidRDefault="002D132B" w:rsidP="002D132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diez de julio de dos mil diecinueve, el Pleno de este Instituto de Transparencia, Acceso a la Información Pública y Protección de Datos Personales del Estado de México y Municipios, en la Vigésima Sexta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 la Comisionada Presidenta Zulema Martínez Sánchez.</w:t>
      </w:r>
    </w:p>
    <w:p w14:paraId="6915F2F4" w14:textId="77777777" w:rsidR="002D132B" w:rsidRPr="00285B21" w:rsidRDefault="002D132B" w:rsidP="00FD3113">
      <w:pPr>
        <w:spacing w:line="360" w:lineRule="auto"/>
        <w:jc w:val="both"/>
        <w:rPr>
          <w:rFonts w:ascii="Palatino Linotype" w:eastAsia="Calibri" w:hAnsi="Palatino Linotype" w:cs="Tahoma"/>
          <w:bCs/>
          <w:sz w:val="22"/>
          <w:szCs w:val="22"/>
          <w:lang w:val="es-ES" w:eastAsia="en-US"/>
        </w:rPr>
      </w:pPr>
    </w:p>
    <w:p w14:paraId="11A14AE7" w14:textId="77777777" w:rsidR="00806E45" w:rsidRPr="001A1AAB" w:rsidRDefault="00806E45" w:rsidP="00FD3113">
      <w:pPr>
        <w:spacing w:line="360" w:lineRule="auto"/>
        <w:jc w:val="both"/>
        <w:rPr>
          <w:rFonts w:ascii="Palatino Linotype" w:eastAsia="Calibri" w:hAnsi="Palatino Linotype" w:cs="Tahoma"/>
          <w:bCs/>
          <w:sz w:val="22"/>
          <w:szCs w:val="22"/>
          <w:lang w:val="es-ES" w:eastAsia="en-US"/>
        </w:rPr>
      </w:pPr>
      <w:r w:rsidRPr="001A1AAB">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Pr>
          <w:rFonts w:ascii="Palatino Linotype" w:eastAsia="Calibri" w:hAnsi="Palatino Linotype" w:cs="Tahoma"/>
          <w:bCs/>
          <w:sz w:val="22"/>
          <w:szCs w:val="22"/>
          <w:lang w:val="es-ES" w:eastAsia="en-US"/>
        </w:rPr>
        <w:t>recho proceda, de acuerdo con lo</w:t>
      </w:r>
      <w:r w:rsidRPr="001A1AAB">
        <w:rPr>
          <w:rFonts w:ascii="Palatino Linotype" w:eastAsia="Calibri" w:hAnsi="Palatino Linotype" w:cs="Tahoma"/>
          <w:bCs/>
          <w:sz w:val="22"/>
          <w:szCs w:val="22"/>
          <w:lang w:val="es-ES" w:eastAsia="en-US"/>
        </w:rPr>
        <w:t xml:space="preserve">s siguientes: </w:t>
      </w:r>
    </w:p>
    <w:p w14:paraId="11A14AE8" w14:textId="77777777" w:rsidR="00ED5BCA" w:rsidRDefault="00ED5BCA" w:rsidP="00FD3113">
      <w:pPr>
        <w:spacing w:line="360" w:lineRule="auto"/>
        <w:rPr>
          <w:rFonts w:ascii="Palatino Linotype" w:eastAsia="Calibri" w:hAnsi="Palatino Linotype" w:cs="Tahoma"/>
          <w:b/>
          <w:bCs/>
          <w:sz w:val="22"/>
          <w:szCs w:val="22"/>
          <w:lang w:val="es-ES" w:eastAsia="en-US"/>
        </w:rPr>
      </w:pPr>
    </w:p>
    <w:p w14:paraId="11A14AE9" w14:textId="77777777" w:rsidR="00806E45" w:rsidRPr="001A1AAB" w:rsidRDefault="00285B21" w:rsidP="00FD3113">
      <w:pPr>
        <w:spacing w:line="360" w:lineRule="auto"/>
        <w:jc w:val="center"/>
        <w:rPr>
          <w:rFonts w:ascii="Palatino Linotype" w:eastAsia="Calibri" w:hAnsi="Palatino Linotype" w:cs="Tahoma"/>
          <w:b/>
          <w:bCs/>
          <w:sz w:val="22"/>
          <w:szCs w:val="22"/>
          <w:lang w:val="es-ES" w:eastAsia="en-US"/>
        </w:rPr>
      </w:pPr>
      <w:r w:rsidRPr="00FB1E31">
        <w:rPr>
          <w:rFonts w:ascii="Palatino Linotype" w:eastAsia="Calibri" w:hAnsi="Palatino Linotype" w:cs="Tahoma"/>
          <w:b/>
          <w:bCs/>
          <w:sz w:val="22"/>
          <w:szCs w:val="22"/>
          <w:lang w:val="es-ES" w:eastAsia="en-US"/>
        </w:rPr>
        <w:t>CONSIDERANDOS</w:t>
      </w:r>
    </w:p>
    <w:p w14:paraId="11A14AEA" w14:textId="77777777" w:rsidR="00806E45" w:rsidRPr="001A1AAB" w:rsidRDefault="00806E45" w:rsidP="00FD3113">
      <w:pPr>
        <w:spacing w:line="360" w:lineRule="auto"/>
        <w:jc w:val="both"/>
        <w:rPr>
          <w:rFonts w:ascii="Palatino Linotype" w:eastAsia="Calibri" w:hAnsi="Palatino Linotype" w:cs="Tahoma"/>
          <w:b/>
          <w:bCs/>
          <w:sz w:val="22"/>
          <w:szCs w:val="22"/>
          <w:lang w:val="es-ES" w:eastAsia="en-US"/>
        </w:rPr>
      </w:pPr>
    </w:p>
    <w:p w14:paraId="11A14AEB" w14:textId="05B1C176" w:rsidR="00806E45" w:rsidRDefault="00285B21" w:rsidP="00FD3113">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PRIMERO</w:t>
      </w:r>
      <w:r w:rsidR="00806E45" w:rsidRPr="001A1AAB">
        <w:rPr>
          <w:rFonts w:ascii="Palatino Linotype" w:eastAsia="Calibri" w:hAnsi="Palatino Linotype" w:cs="Tahoma"/>
          <w:b/>
          <w:bCs/>
          <w:sz w:val="22"/>
          <w:szCs w:val="22"/>
          <w:lang w:val="es-ES" w:eastAsia="en-US"/>
        </w:rPr>
        <w:t xml:space="preserve">. Competencia. </w:t>
      </w:r>
    </w:p>
    <w:p w14:paraId="0F5779A7" w14:textId="77777777" w:rsidR="00DB62D9" w:rsidRPr="001A1AAB" w:rsidRDefault="00DB62D9" w:rsidP="00FD3113">
      <w:pPr>
        <w:spacing w:line="360" w:lineRule="auto"/>
        <w:jc w:val="both"/>
        <w:rPr>
          <w:rFonts w:ascii="Palatino Linotype" w:eastAsia="Calibri" w:hAnsi="Palatino Linotype" w:cs="Tahoma"/>
          <w:b/>
          <w:bCs/>
          <w:sz w:val="22"/>
          <w:szCs w:val="22"/>
          <w:lang w:val="es-ES" w:eastAsia="en-US"/>
        </w:rPr>
      </w:pPr>
    </w:p>
    <w:p w14:paraId="11A14AEE" w14:textId="73F44BDA" w:rsidR="00806E45" w:rsidRDefault="00DB62D9" w:rsidP="004A61EE">
      <w:pPr>
        <w:spacing w:before="240" w:line="360" w:lineRule="auto"/>
        <w:jc w:val="both"/>
        <w:rPr>
          <w:rFonts w:ascii="Palatino Linotype" w:eastAsia="Calibri" w:hAnsi="Palatino Linotype" w:cs="Tahoma"/>
          <w:sz w:val="22"/>
          <w:szCs w:val="22"/>
          <w:lang w:val="es-ES" w:eastAsia="en-US"/>
        </w:rPr>
      </w:pPr>
      <w:r w:rsidRPr="00DB62D9">
        <w:rPr>
          <w:rFonts w:ascii="Palatino Linotype" w:eastAsia="Calibri" w:hAnsi="Palatino Linotype" w:cs="Tahoma"/>
          <w:sz w:val="22"/>
          <w:szCs w:val="22"/>
          <w:lang w:val="es-ES" w:eastAsia="en-U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1, párrafos </w:t>
      </w:r>
      <w:r w:rsidRPr="00DB62D9">
        <w:rPr>
          <w:rFonts w:ascii="Palatino Linotype" w:eastAsia="Calibri" w:hAnsi="Palatino Linotype" w:cs="Tahoma"/>
          <w:sz w:val="22"/>
          <w:szCs w:val="22"/>
          <w:lang w:val="es-ES" w:eastAsia="en-US"/>
        </w:rPr>
        <w:lastRenderedPageBreak/>
        <w:t xml:space="preserve">segundo y tercero, 6, apartado A, fracciones I, III y IV de la Constitución Política de los Estados Unidos Mexicanos, 5, párrafos </w:t>
      </w:r>
      <w:r w:rsidR="004A61EE">
        <w:rPr>
          <w:rFonts w:ascii="Palatino Linotype" w:hAnsi="Palatino Linotype" w:cs="Arial"/>
          <w:sz w:val="24"/>
        </w:rPr>
        <w:t xml:space="preserve">vigésimo segundo, vigésimo tercero y vigésimo cuarto </w:t>
      </w:r>
      <w:r w:rsidRPr="00DB62D9">
        <w:rPr>
          <w:rFonts w:ascii="Palatino Linotype" w:eastAsia="Calibri" w:hAnsi="Palatino Linotype" w:cs="Tahoma"/>
          <w:sz w:val="22"/>
          <w:szCs w:val="22"/>
          <w:lang w:val="es-ES" w:eastAsia="en-US"/>
        </w:rPr>
        <w:t>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84C1146" w14:textId="77777777" w:rsidR="00DB62D9" w:rsidRPr="00DB62D9" w:rsidRDefault="00DB62D9" w:rsidP="00FD3113">
      <w:pPr>
        <w:spacing w:line="360" w:lineRule="auto"/>
        <w:jc w:val="both"/>
        <w:rPr>
          <w:rFonts w:ascii="Palatino Linotype" w:eastAsia="Calibri" w:hAnsi="Palatino Linotype" w:cs="Tahoma"/>
          <w:sz w:val="22"/>
          <w:szCs w:val="22"/>
          <w:lang w:val="es-ES_tradnl" w:eastAsia="en-US"/>
        </w:rPr>
      </w:pPr>
    </w:p>
    <w:p w14:paraId="11A14AEF" w14:textId="77777777" w:rsidR="00C30D70" w:rsidRPr="00C30D70" w:rsidRDefault="00C30D70" w:rsidP="00FD3113">
      <w:pPr>
        <w:autoSpaceDE w:val="0"/>
        <w:autoSpaceDN w:val="0"/>
        <w:adjustRightInd w:val="0"/>
        <w:spacing w:line="360" w:lineRule="auto"/>
        <w:jc w:val="both"/>
        <w:rPr>
          <w:rFonts w:ascii="Palatino Linotype" w:hAnsi="Palatino Linotype" w:cs="Tahoma"/>
          <w:sz w:val="22"/>
          <w:szCs w:val="24"/>
        </w:rPr>
      </w:pPr>
      <w:r w:rsidRPr="00C30D70">
        <w:rPr>
          <w:rFonts w:ascii="Palatino Linotype" w:eastAsia="Calibri" w:hAnsi="Palatino Linotype" w:cs="Tahoma"/>
          <w:b/>
          <w:color w:val="000000"/>
          <w:sz w:val="22"/>
          <w:szCs w:val="24"/>
          <w:lang w:eastAsia="es-MX"/>
        </w:rPr>
        <w:t>SEGUNDO</w:t>
      </w:r>
      <w:r w:rsidRPr="00C30D70">
        <w:rPr>
          <w:rFonts w:ascii="Palatino Linotype" w:eastAsia="Calibri" w:hAnsi="Palatino Linotype" w:cs="Tahoma"/>
          <w:color w:val="000000"/>
          <w:sz w:val="22"/>
          <w:szCs w:val="24"/>
          <w:lang w:eastAsia="es-MX"/>
        </w:rPr>
        <w:t xml:space="preserve">. </w:t>
      </w:r>
      <w:r w:rsidRPr="00C30D70">
        <w:rPr>
          <w:rFonts w:ascii="Palatino Linotype" w:hAnsi="Palatino Linotype" w:cs="Tahoma"/>
          <w:b/>
          <w:sz w:val="22"/>
          <w:szCs w:val="24"/>
        </w:rPr>
        <w:t>Metodología de estudio.</w:t>
      </w:r>
      <w:r w:rsidRPr="00C30D70">
        <w:rPr>
          <w:rFonts w:ascii="Palatino Linotype" w:hAnsi="Palatino Linotype" w:cs="Tahoma"/>
          <w:sz w:val="22"/>
          <w:szCs w:val="24"/>
        </w:rPr>
        <w:t xml:space="preserve"> </w:t>
      </w:r>
    </w:p>
    <w:p w14:paraId="11A14AF0" w14:textId="77777777" w:rsidR="00C30D70" w:rsidRPr="00C30D70" w:rsidRDefault="00C30D70" w:rsidP="00FD3113">
      <w:pPr>
        <w:autoSpaceDE w:val="0"/>
        <w:autoSpaceDN w:val="0"/>
        <w:adjustRightInd w:val="0"/>
        <w:spacing w:line="360" w:lineRule="auto"/>
        <w:jc w:val="both"/>
        <w:rPr>
          <w:rFonts w:ascii="Palatino Linotype" w:hAnsi="Palatino Linotype" w:cs="Tahoma"/>
          <w:sz w:val="22"/>
          <w:szCs w:val="24"/>
        </w:rPr>
      </w:pPr>
    </w:p>
    <w:p w14:paraId="11A14AF1" w14:textId="77777777" w:rsidR="00C30D70" w:rsidRPr="00C30D70" w:rsidRDefault="00C30D70" w:rsidP="00FD3113">
      <w:pPr>
        <w:autoSpaceDE w:val="0"/>
        <w:autoSpaceDN w:val="0"/>
        <w:adjustRightInd w:val="0"/>
        <w:spacing w:line="360" w:lineRule="auto"/>
        <w:jc w:val="both"/>
        <w:rPr>
          <w:rFonts w:ascii="Palatino Linotype" w:hAnsi="Palatino Linotype" w:cs="Tahoma"/>
          <w:sz w:val="22"/>
          <w:szCs w:val="24"/>
          <w:lang w:val="es-ES"/>
        </w:rPr>
      </w:pPr>
      <w:r w:rsidRPr="00C30D70">
        <w:rPr>
          <w:rFonts w:ascii="Palatino Linotype" w:hAnsi="Palatino Linotype" w:cs="Tahoma"/>
          <w:sz w:val="22"/>
          <w:szCs w:val="24"/>
          <w:lang w:val="es-ES"/>
        </w:rPr>
        <w:t xml:space="preserve">De las constancias que forma parte del Recurso de Revisión que se analiza, se advierte que previo al estudio del fondo de la </w:t>
      </w:r>
      <w:r w:rsidRPr="00C30D70">
        <w:rPr>
          <w:rFonts w:ascii="Palatino Linotype" w:hAnsi="Palatino Linotype" w:cs="Tahoma"/>
          <w:i/>
          <w:sz w:val="22"/>
          <w:szCs w:val="24"/>
          <w:lang w:val="es-ES"/>
        </w:rPr>
        <w:t>litis</w:t>
      </w:r>
      <w:r w:rsidRPr="00C30D70">
        <w:rPr>
          <w:rFonts w:ascii="Palatino Linotype" w:hAnsi="Palatino Linotype" w:cs="Tahoma"/>
          <w:sz w:val="22"/>
          <w:szCs w:val="24"/>
          <w:lang w:val="es-ES"/>
        </w:rPr>
        <w:t>, es necesario estudiar las causales de improcedencia, para determinar lo que en Derecho proceda.</w:t>
      </w:r>
    </w:p>
    <w:p w14:paraId="11A14AF2" w14:textId="77777777" w:rsidR="00C30D70" w:rsidRPr="00C30D70" w:rsidRDefault="00C30D70" w:rsidP="00FD3113">
      <w:pPr>
        <w:autoSpaceDE w:val="0"/>
        <w:autoSpaceDN w:val="0"/>
        <w:adjustRightInd w:val="0"/>
        <w:spacing w:line="360" w:lineRule="auto"/>
        <w:jc w:val="both"/>
        <w:rPr>
          <w:rFonts w:ascii="Palatino Linotype" w:eastAsia="Calibri" w:hAnsi="Palatino Linotype" w:cs="Tahoma"/>
          <w:b/>
          <w:color w:val="000000"/>
          <w:sz w:val="22"/>
          <w:szCs w:val="24"/>
          <w:lang w:eastAsia="es-MX"/>
        </w:rPr>
      </w:pPr>
    </w:p>
    <w:p w14:paraId="11A14AF3" w14:textId="77777777" w:rsidR="00C30D70" w:rsidRPr="00C30D70" w:rsidRDefault="00C30D70" w:rsidP="00FD3113">
      <w:pPr>
        <w:autoSpaceDE w:val="0"/>
        <w:autoSpaceDN w:val="0"/>
        <w:adjustRightInd w:val="0"/>
        <w:spacing w:line="360" w:lineRule="auto"/>
        <w:jc w:val="both"/>
        <w:rPr>
          <w:rFonts w:ascii="Palatino Linotype" w:eastAsia="Calibri" w:hAnsi="Palatino Linotype" w:cs="Tahoma"/>
          <w:color w:val="000000"/>
          <w:sz w:val="22"/>
          <w:szCs w:val="24"/>
          <w:lang w:eastAsia="es-MX"/>
        </w:rPr>
      </w:pPr>
      <w:r w:rsidRPr="00C30D70">
        <w:rPr>
          <w:rFonts w:ascii="Palatino Linotype" w:eastAsia="Calibri" w:hAnsi="Palatino Linotype" w:cs="Tahoma"/>
          <w:b/>
          <w:color w:val="000000"/>
          <w:sz w:val="22"/>
          <w:szCs w:val="24"/>
          <w:lang w:eastAsia="es-MX"/>
        </w:rPr>
        <w:t>Causales de improcedencia.</w:t>
      </w:r>
      <w:r w:rsidRPr="00C30D70">
        <w:rPr>
          <w:rFonts w:ascii="Palatino Linotype" w:eastAsia="Calibri" w:hAnsi="Palatino Linotype" w:cs="Tahoma"/>
          <w:color w:val="000000"/>
          <w:sz w:val="22"/>
          <w:szCs w:val="24"/>
          <w:lang w:eastAsia="es-MX"/>
        </w:rPr>
        <w:t xml:space="preserve"> </w:t>
      </w:r>
    </w:p>
    <w:p w14:paraId="11A14AF4" w14:textId="77777777" w:rsidR="00C30D70" w:rsidRPr="00C30D70" w:rsidRDefault="00C30D70" w:rsidP="00FD3113">
      <w:pPr>
        <w:autoSpaceDE w:val="0"/>
        <w:autoSpaceDN w:val="0"/>
        <w:adjustRightInd w:val="0"/>
        <w:spacing w:line="360" w:lineRule="auto"/>
        <w:jc w:val="both"/>
        <w:rPr>
          <w:rFonts w:ascii="Palatino Linotype" w:eastAsia="Calibri" w:hAnsi="Palatino Linotype" w:cs="Tahoma"/>
          <w:color w:val="000000"/>
          <w:sz w:val="22"/>
          <w:szCs w:val="24"/>
          <w:lang w:eastAsia="es-MX"/>
        </w:rPr>
      </w:pPr>
    </w:p>
    <w:p w14:paraId="11A14AF5" w14:textId="77777777" w:rsidR="00C30D70" w:rsidRPr="00C30D70" w:rsidRDefault="00C30D70" w:rsidP="00FD3113">
      <w:pPr>
        <w:spacing w:line="360" w:lineRule="auto"/>
        <w:jc w:val="both"/>
        <w:rPr>
          <w:rFonts w:ascii="Palatino Linotype" w:hAnsi="Palatino Linotype" w:cs="Tahoma"/>
          <w:sz w:val="22"/>
          <w:szCs w:val="24"/>
        </w:rPr>
      </w:pPr>
      <w:r w:rsidRPr="00C30D70">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A14AF6" w14:textId="77777777" w:rsidR="00C30D70" w:rsidRPr="00C30D70"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A14AF7" w14:textId="77777777" w:rsidR="00C30D70" w:rsidRPr="000973F2"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973F2">
        <w:rPr>
          <w:rFonts w:ascii="Palatino Linotype" w:eastAsia="Calibri" w:hAnsi="Palatino Linotype" w:cs="Tahoma"/>
          <w:color w:val="000000"/>
          <w:sz w:val="22"/>
          <w:szCs w:val="22"/>
          <w:lang w:eastAsia="es-MX"/>
        </w:rPr>
        <w:lastRenderedPageBreak/>
        <w:t xml:space="preserve">En el presente caso, </w:t>
      </w:r>
      <w:r w:rsidRPr="00FD3113">
        <w:rPr>
          <w:rFonts w:ascii="Palatino Linotype" w:eastAsia="Calibri" w:hAnsi="Palatino Linotype" w:cs="Tahoma"/>
          <w:b/>
          <w:color w:val="000000"/>
          <w:sz w:val="22"/>
          <w:szCs w:val="22"/>
          <w:lang w:eastAsia="es-MX"/>
        </w:rPr>
        <w:t>no se actualiza ninguna de las causales de improcedencia</w:t>
      </w:r>
      <w:r w:rsidRPr="000973F2">
        <w:rPr>
          <w:rFonts w:ascii="Palatino Linotype" w:eastAsia="Calibri" w:hAnsi="Palatino Linotype" w:cs="Tahoma"/>
          <w:color w:val="000000"/>
          <w:sz w:val="22"/>
          <w:szCs w:val="22"/>
          <w:lang w:eastAsia="es-MX"/>
        </w:rPr>
        <w:t xml:space="preserve"> </w:t>
      </w:r>
      <w:r w:rsidRPr="00C30D70">
        <w:rPr>
          <w:rFonts w:ascii="Palatino Linotype" w:eastAsia="Calibri" w:hAnsi="Palatino Linotype" w:cs="Tahoma"/>
          <w:color w:val="000000"/>
          <w:sz w:val="22"/>
          <w:szCs w:val="22"/>
          <w:lang w:eastAsia="es-MX"/>
        </w:rPr>
        <w:t>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1A14AF8" w14:textId="77777777" w:rsidR="00C30D70" w:rsidRPr="000973F2"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A14AF9" w14:textId="00C7F797" w:rsidR="00C30D70" w:rsidRPr="00FD3113" w:rsidRDefault="00C30D70" w:rsidP="00FD3113">
      <w:pPr>
        <w:widowControl w:val="0"/>
        <w:spacing w:line="360" w:lineRule="auto"/>
        <w:jc w:val="both"/>
        <w:rPr>
          <w:rFonts w:ascii="Palatino Linotype" w:hAnsi="Palatino Linotype" w:cs="Tahoma"/>
          <w:sz w:val="22"/>
          <w:szCs w:val="22"/>
        </w:rPr>
      </w:pPr>
      <w:r w:rsidRPr="005A1C98">
        <w:rPr>
          <w:rFonts w:ascii="Palatino Linotype" w:hAnsi="Palatino Linotype" w:cs="Tahoma"/>
          <w:sz w:val="22"/>
          <w:szCs w:val="22"/>
        </w:rPr>
        <w:t>Asimismo, se actualiza la causal de procedencia del Recurso de Revisión señalad</w:t>
      </w:r>
      <w:r w:rsidR="00847D1C">
        <w:rPr>
          <w:rFonts w:ascii="Palatino Linotype" w:hAnsi="Palatino Linotype" w:cs="Tahoma"/>
          <w:sz w:val="22"/>
          <w:szCs w:val="22"/>
        </w:rPr>
        <w:t xml:space="preserve">a en el artículo 179, fracción </w:t>
      </w:r>
      <w:r w:rsidRPr="005A1C98">
        <w:rPr>
          <w:rFonts w:ascii="Palatino Linotype" w:hAnsi="Palatino Linotype" w:cs="Tahoma"/>
          <w:sz w:val="22"/>
          <w:szCs w:val="22"/>
        </w:rPr>
        <w:t xml:space="preserve">V, de la Ley en cita, pues la parte Recurrente se inconformó con </w:t>
      </w:r>
      <w:r w:rsidR="00847D1C">
        <w:rPr>
          <w:rFonts w:ascii="Palatino Linotype" w:hAnsi="Palatino Linotype" w:cs="Tahoma"/>
          <w:sz w:val="22"/>
          <w:szCs w:val="22"/>
        </w:rPr>
        <w:t xml:space="preserve">- </w:t>
      </w:r>
      <w:r w:rsidRPr="00847D1C">
        <w:rPr>
          <w:rFonts w:ascii="Palatino Linotype" w:hAnsi="Palatino Linotype" w:cs="Tahoma"/>
          <w:b/>
          <w:sz w:val="22"/>
          <w:szCs w:val="22"/>
        </w:rPr>
        <w:t xml:space="preserve">la </w:t>
      </w:r>
      <w:r w:rsidR="00847D1C" w:rsidRPr="00847D1C">
        <w:rPr>
          <w:rFonts w:ascii="Palatino Linotype" w:hAnsi="Palatino Linotype" w:cs="Tahoma"/>
          <w:b/>
          <w:sz w:val="22"/>
          <w:szCs w:val="22"/>
        </w:rPr>
        <w:t>entrega de información incompleta</w:t>
      </w:r>
      <w:r w:rsidR="00847D1C">
        <w:rPr>
          <w:rFonts w:ascii="Palatino Linotype" w:hAnsi="Palatino Linotype" w:cs="Tahoma"/>
          <w:b/>
          <w:sz w:val="22"/>
          <w:szCs w:val="22"/>
        </w:rPr>
        <w:t xml:space="preserve"> - </w:t>
      </w:r>
      <w:r w:rsidRPr="00FD3113">
        <w:rPr>
          <w:rFonts w:ascii="Palatino Linotype" w:hAnsi="Palatino Linotype" w:cs="Tahoma"/>
          <w:sz w:val="22"/>
          <w:szCs w:val="22"/>
        </w:rPr>
        <w:t>por</w:t>
      </w:r>
      <w:r w:rsidR="00847D1C">
        <w:rPr>
          <w:rFonts w:ascii="Palatino Linotype" w:hAnsi="Palatino Linotype" w:cs="Tahoma"/>
          <w:sz w:val="22"/>
          <w:szCs w:val="22"/>
        </w:rPr>
        <w:t xml:space="preserve"> parte d</w:t>
      </w:r>
      <w:r w:rsidRPr="00FD3113">
        <w:rPr>
          <w:rFonts w:ascii="Palatino Linotype" w:hAnsi="Palatino Linotype" w:cs="Tahoma"/>
          <w:sz w:val="22"/>
          <w:szCs w:val="22"/>
        </w:rPr>
        <w:t>el Sujeto Obligado.</w:t>
      </w:r>
    </w:p>
    <w:p w14:paraId="783693B5" w14:textId="77777777" w:rsidR="00A760E0" w:rsidRDefault="00A760E0" w:rsidP="00FD3113">
      <w:pPr>
        <w:spacing w:line="360" w:lineRule="auto"/>
        <w:jc w:val="both"/>
        <w:rPr>
          <w:rFonts w:ascii="Palatino Linotype" w:hAnsi="Palatino Linotype" w:cs="Tahoma"/>
          <w:b/>
          <w:bCs/>
          <w:sz w:val="22"/>
          <w:szCs w:val="22"/>
        </w:rPr>
      </w:pPr>
    </w:p>
    <w:p w14:paraId="11A14AFB" w14:textId="3C7539C8" w:rsidR="00C30D70" w:rsidRPr="00264982" w:rsidRDefault="00C30D70" w:rsidP="00FD3113">
      <w:pPr>
        <w:spacing w:line="360" w:lineRule="auto"/>
        <w:jc w:val="both"/>
        <w:rPr>
          <w:rFonts w:ascii="Palatino Linotype" w:hAnsi="Palatino Linotype" w:cs="Tahoma"/>
          <w:sz w:val="22"/>
          <w:szCs w:val="22"/>
        </w:rPr>
      </w:pPr>
      <w:r w:rsidRPr="00A760E0">
        <w:rPr>
          <w:rFonts w:ascii="Palatino Linotype" w:hAnsi="Palatino Linotype" w:cs="Tahoma"/>
          <w:b/>
          <w:bCs/>
          <w:sz w:val="22"/>
          <w:szCs w:val="22"/>
        </w:rPr>
        <w:t>Causales de sobreseimiento.</w:t>
      </w:r>
    </w:p>
    <w:p w14:paraId="11A14AFC" w14:textId="77777777" w:rsidR="00C30D70" w:rsidRPr="00264982" w:rsidRDefault="00C30D70" w:rsidP="00FD3113">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2D50BD6A" w14:textId="77777777" w:rsidR="006F12D8" w:rsidRPr="006F12D8" w:rsidRDefault="006F12D8" w:rsidP="006F12D8">
      <w:pPr>
        <w:spacing w:line="360" w:lineRule="auto"/>
        <w:jc w:val="both"/>
        <w:rPr>
          <w:rFonts w:ascii="Palatino Linotype" w:hAnsi="Palatino Linotype" w:cs="Tahoma"/>
          <w:sz w:val="22"/>
          <w:szCs w:val="22"/>
        </w:rPr>
      </w:pPr>
      <w:r w:rsidRPr="006F12D8">
        <w:rPr>
          <w:rFonts w:ascii="Palatino Linotype" w:hAnsi="Palatino Linotype" w:cs="Tahoma"/>
          <w:sz w:val="22"/>
          <w:szCs w:val="22"/>
        </w:rPr>
        <w:t xml:space="preserve">Por lo que hace a las causales de sobreseimiento, del análisis realizado por este Instituto, se advierte que </w:t>
      </w:r>
      <w:r w:rsidRPr="00A760E0">
        <w:rPr>
          <w:rFonts w:ascii="Palatino Linotype" w:hAnsi="Palatino Linotype" w:cs="Tahoma"/>
          <w:b/>
          <w:sz w:val="22"/>
          <w:szCs w:val="22"/>
        </w:rPr>
        <w:t>no se actualiza ninguna de las previstas por el artículo 192 de la Ley de Transparencia y Acceso a la Información Pública del Estado de México y Municipios</w:t>
      </w:r>
      <w:r w:rsidRPr="006F12D8">
        <w:rPr>
          <w:rFonts w:ascii="Palatino Linotype" w:hAnsi="Palatino Linotype" w:cs="Tahoma"/>
          <w:sz w:val="22"/>
          <w:szCs w:val="22"/>
        </w:rPr>
        <w:t>; 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D7F68CC" w14:textId="77777777" w:rsidR="006F12D8" w:rsidRPr="006F12D8" w:rsidRDefault="006F12D8" w:rsidP="006F12D8">
      <w:pPr>
        <w:spacing w:line="360" w:lineRule="auto"/>
        <w:jc w:val="both"/>
        <w:rPr>
          <w:rFonts w:ascii="Palatino Linotype" w:hAnsi="Palatino Linotype" w:cs="Tahoma"/>
          <w:sz w:val="22"/>
          <w:szCs w:val="22"/>
        </w:rPr>
      </w:pPr>
    </w:p>
    <w:p w14:paraId="6BE4130D" w14:textId="77777777" w:rsidR="006F12D8" w:rsidRPr="006F12D8" w:rsidRDefault="006F12D8" w:rsidP="006F12D8">
      <w:pPr>
        <w:spacing w:line="360" w:lineRule="auto"/>
        <w:jc w:val="both"/>
        <w:rPr>
          <w:rFonts w:ascii="Palatino Linotype" w:hAnsi="Palatino Linotype" w:cs="Tahoma"/>
          <w:sz w:val="22"/>
          <w:szCs w:val="22"/>
        </w:rPr>
      </w:pPr>
      <w:r w:rsidRPr="006F12D8">
        <w:rPr>
          <w:rFonts w:ascii="Palatino Linotype" w:hAnsi="Palatino Linotype" w:cs="Tahoma"/>
          <w:sz w:val="22"/>
          <w:szCs w:val="22"/>
        </w:rPr>
        <w:t xml:space="preserve">Por tales motivos, se considera procedente entrar al fondo del presente asunto. </w:t>
      </w:r>
    </w:p>
    <w:p w14:paraId="27BBDBBA" w14:textId="77777777" w:rsidR="006F12D8" w:rsidRDefault="006F12D8" w:rsidP="00FD3113">
      <w:pPr>
        <w:spacing w:line="360" w:lineRule="auto"/>
        <w:jc w:val="both"/>
        <w:rPr>
          <w:rFonts w:ascii="Palatino Linotype" w:hAnsi="Palatino Linotype" w:cs="Tahoma"/>
          <w:sz w:val="22"/>
          <w:szCs w:val="22"/>
          <w:lang w:val="es-ES"/>
        </w:rPr>
      </w:pPr>
    </w:p>
    <w:p w14:paraId="44441ED7" w14:textId="77777777" w:rsidR="00A760E0" w:rsidRPr="00F012DF" w:rsidRDefault="00A760E0" w:rsidP="00A760E0">
      <w:pPr>
        <w:tabs>
          <w:tab w:val="left" w:pos="4962"/>
        </w:tabs>
        <w:spacing w:line="360" w:lineRule="auto"/>
        <w:jc w:val="both"/>
        <w:rPr>
          <w:rFonts w:ascii="Palatino Linotype" w:eastAsia="Calibri" w:hAnsi="Palatino Linotype" w:cs="Tahoma"/>
          <w:b/>
          <w:iCs/>
          <w:sz w:val="22"/>
          <w:szCs w:val="22"/>
          <w:lang w:val="es-ES" w:eastAsia="es-ES_tradnl"/>
        </w:rPr>
      </w:pPr>
      <w:r w:rsidRPr="00F012DF">
        <w:rPr>
          <w:rFonts w:ascii="Palatino Linotype" w:eastAsia="Calibri" w:hAnsi="Palatino Linotype" w:cs="Tahoma"/>
          <w:b/>
          <w:iCs/>
          <w:sz w:val="22"/>
          <w:szCs w:val="22"/>
          <w:lang w:val="es-ES" w:eastAsia="es-ES_tradnl"/>
        </w:rPr>
        <w:t xml:space="preserve">TERCERO. Determinación de la Controversia. </w:t>
      </w:r>
    </w:p>
    <w:p w14:paraId="6CE927BD" w14:textId="77777777" w:rsidR="006F12D8" w:rsidRDefault="006F12D8" w:rsidP="00FD3113">
      <w:pPr>
        <w:spacing w:line="360" w:lineRule="auto"/>
        <w:jc w:val="both"/>
        <w:rPr>
          <w:rFonts w:ascii="Palatino Linotype" w:hAnsi="Palatino Linotype" w:cs="Tahoma"/>
          <w:sz w:val="22"/>
          <w:szCs w:val="22"/>
          <w:lang w:val="es-ES"/>
        </w:rPr>
      </w:pPr>
    </w:p>
    <w:p w14:paraId="27139389" w14:textId="6B983D31" w:rsidR="00A760E0" w:rsidRDefault="00A760E0" w:rsidP="00A760E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Particular presentó dos</w:t>
      </w:r>
      <w:r w:rsidRPr="00F012DF">
        <w:rPr>
          <w:rFonts w:ascii="Palatino Linotype" w:eastAsia="Calibri" w:hAnsi="Palatino Linotype" w:cs="Tahoma"/>
          <w:bCs/>
          <w:sz w:val="22"/>
          <w:szCs w:val="22"/>
          <w:lang w:eastAsia="en-US"/>
        </w:rPr>
        <w:t xml:space="preserve"> solicitud</w:t>
      </w:r>
      <w:r>
        <w:rPr>
          <w:rFonts w:ascii="Palatino Linotype" w:eastAsia="Calibri" w:hAnsi="Palatino Linotype" w:cs="Tahoma"/>
          <w:bCs/>
          <w:sz w:val="22"/>
          <w:szCs w:val="22"/>
          <w:lang w:eastAsia="en-US"/>
        </w:rPr>
        <w:t>es</w:t>
      </w:r>
      <w:r w:rsidRPr="00F012DF">
        <w:rPr>
          <w:rFonts w:ascii="Palatino Linotype" w:eastAsia="Calibri" w:hAnsi="Palatino Linotype" w:cs="Tahoma"/>
          <w:bCs/>
          <w:sz w:val="22"/>
          <w:szCs w:val="22"/>
          <w:lang w:eastAsia="en-US"/>
        </w:rPr>
        <w:t xml:space="preserve"> de acceso a la información pública ante la Unidad de Transparencia del </w:t>
      </w:r>
      <w:r w:rsidRPr="00A760E0">
        <w:rPr>
          <w:rFonts w:ascii="Palatino Linotype" w:eastAsia="Calibri" w:hAnsi="Palatino Linotype" w:cs="Tahoma"/>
          <w:b/>
          <w:bCs/>
          <w:sz w:val="22"/>
          <w:szCs w:val="22"/>
          <w:lang w:eastAsia="en-US"/>
        </w:rPr>
        <w:t>Sistema Municipal Para el Desarrollo Integral de la Familia de Huixquilucan</w:t>
      </w:r>
      <w:r w:rsidRPr="00F012DF">
        <w:rPr>
          <w:rFonts w:ascii="Palatino Linotype" w:eastAsia="Calibri" w:hAnsi="Palatino Linotype" w:cs="Tahoma"/>
          <w:bCs/>
          <w:sz w:val="22"/>
          <w:szCs w:val="22"/>
          <w:lang w:eastAsia="en-US"/>
        </w:rPr>
        <w:t>, por medio de la cual requirió, en la modalidad de entrega por Internet vía Sistema de Acceso a la Información Pública (SAIMEX), lo siguiente:</w:t>
      </w:r>
    </w:p>
    <w:p w14:paraId="4A7083ED" w14:textId="6D2EA047" w:rsidR="00A760E0" w:rsidRDefault="006B1164" w:rsidP="006B1164">
      <w:pPr>
        <w:tabs>
          <w:tab w:val="left" w:pos="6663"/>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5981F024" w14:textId="7455314F" w:rsidR="00A760E0" w:rsidRDefault="001A584B" w:rsidP="00071881">
      <w:pPr>
        <w:pStyle w:val="Prrafodelista"/>
        <w:numPr>
          <w:ilvl w:val="0"/>
          <w:numId w:val="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V</w:t>
      </w:r>
      <w:r w:rsidRPr="001A584B">
        <w:rPr>
          <w:rFonts w:ascii="Palatino Linotype" w:eastAsia="Calibri" w:hAnsi="Palatino Linotype" w:cs="Tahoma"/>
          <w:bCs/>
          <w:szCs w:val="22"/>
          <w:lang w:eastAsia="en-US"/>
        </w:rPr>
        <w:t>ersión pública de la nómina comp</w:t>
      </w:r>
      <w:r>
        <w:rPr>
          <w:rFonts w:ascii="Palatino Linotype" w:eastAsia="Calibri" w:hAnsi="Palatino Linotype" w:cs="Tahoma"/>
          <w:bCs/>
          <w:szCs w:val="22"/>
          <w:lang w:eastAsia="en-US"/>
        </w:rPr>
        <w:t>leta de la segunda quincena de m</w:t>
      </w:r>
      <w:r w:rsidRPr="001A584B">
        <w:rPr>
          <w:rFonts w:ascii="Palatino Linotype" w:eastAsia="Calibri" w:hAnsi="Palatino Linotype" w:cs="Tahoma"/>
          <w:bCs/>
          <w:szCs w:val="22"/>
          <w:lang w:eastAsia="en-US"/>
        </w:rPr>
        <w:t>arzo del 2019 (todas las áreas del DIF HXQ) en da</w:t>
      </w:r>
      <w:r>
        <w:rPr>
          <w:rFonts w:ascii="Palatino Linotype" w:eastAsia="Calibri" w:hAnsi="Palatino Linotype" w:cs="Tahoma"/>
          <w:bCs/>
          <w:szCs w:val="22"/>
          <w:lang w:eastAsia="en-US"/>
        </w:rPr>
        <w:t>tos abiertos (hojas de cálculo); y</w:t>
      </w:r>
    </w:p>
    <w:p w14:paraId="5590D090" w14:textId="77777777" w:rsidR="001A584B" w:rsidRDefault="001A584B" w:rsidP="001A584B">
      <w:pPr>
        <w:pStyle w:val="Prrafodelista"/>
        <w:spacing w:line="360" w:lineRule="auto"/>
        <w:jc w:val="both"/>
        <w:rPr>
          <w:rFonts w:ascii="Palatino Linotype" w:eastAsia="Calibri" w:hAnsi="Palatino Linotype" w:cs="Tahoma"/>
          <w:bCs/>
          <w:szCs w:val="22"/>
          <w:lang w:eastAsia="en-US"/>
        </w:rPr>
      </w:pPr>
    </w:p>
    <w:p w14:paraId="736C916A" w14:textId="4F84C92E" w:rsidR="00A760E0" w:rsidRDefault="001A584B" w:rsidP="00071881">
      <w:pPr>
        <w:pStyle w:val="Prrafodelista"/>
        <w:numPr>
          <w:ilvl w:val="0"/>
          <w:numId w:val="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V</w:t>
      </w:r>
      <w:r w:rsidRPr="001A584B">
        <w:rPr>
          <w:rFonts w:ascii="Palatino Linotype" w:eastAsia="Calibri" w:hAnsi="Palatino Linotype" w:cs="Tahoma"/>
          <w:bCs/>
          <w:szCs w:val="22"/>
          <w:lang w:eastAsia="en-US"/>
        </w:rPr>
        <w:t>ersión pública de la nómina comp</w:t>
      </w:r>
      <w:r>
        <w:rPr>
          <w:rFonts w:ascii="Palatino Linotype" w:eastAsia="Calibri" w:hAnsi="Palatino Linotype" w:cs="Tahoma"/>
          <w:bCs/>
          <w:szCs w:val="22"/>
          <w:lang w:eastAsia="en-US"/>
        </w:rPr>
        <w:t>leta de la segunda quincena de j</w:t>
      </w:r>
      <w:r w:rsidRPr="001A584B">
        <w:rPr>
          <w:rFonts w:ascii="Palatino Linotype" w:eastAsia="Calibri" w:hAnsi="Palatino Linotype" w:cs="Tahoma"/>
          <w:bCs/>
          <w:szCs w:val="22"/>
          <w:lang w:eastAsia="en-US"/>
        </w:rPr>
        <w:t>unio del 2018 (todas las áreas del DIF HXQ) en datos abiertos (hojas de cálculo).</w:t>
      </w:r>
    </w:p>
    <w:p w14:paraId="61B7D105" w14:textId="77777777" w:rsidR="001A584B" w:rsidRDefault="001A584B" w:rsidP="001A584B">
      <w:pPr>
        <w:spacing w:line="360" w:lineRule="auto"/>
        <w:jc w:val="both"/>
        <w:rPr>
          <w:rFonts w:ascii="Palatino Linotype" w:eastAsia="Calibri" w:hAnsi="Palatino Linotype" w:cs="Tahoma"/>
          <w:bCs/>
          <w:sz w:val="22"/>
          <w:szCs w:val="22"/>
          <w:lang w:eastAsia="en-US"/>
        </w:rPr>
      </w:pPr>
    </w:p>
    <w:p w14:paraId="3426BAC9" w14:textId="1963ED63" w:rsidR="001A584B" w:rsidRPr="00622C05" w:rsidRDefault="001A584B" w:rsidP="001A584B">
      <w:pPr>
        <w:spacing w:line="360" w:lineRule="auto"/>
        <w:jc w:val="both"/>
        <w:rPr>
          <w:rFonts w:ascii="Palatino Linotype" w:eastAsia="Calibri" w:hAnsi="Palatino Linotype" w:cs="Tahoma"/>
          <w:bCs/>
          <w:sz w:val="22"/>
          <w:szCs w:val="22"/>
          <w:lang w:eastAsia="en-US"/>
        </w:rPr>
      </w:pPr>
      <w:r w:rsidRPr="00622C05">
        <w:rPr>
          <w:rFonts w:ascii="Palatino Linotype" w:eastAsia="Calibri" w:hAnsi="Palatino Linotype" w:cs="Tahoma"/>
          <w:bCs/>
          <w:sz w:val="22"/>
          <w:szCs w:val="22"/>
          <w:lang w:eastAsia="en-US"/>
        </w:rPr>
        <w:t xml:space="preserve">En respuesta, el Sujeto Obligado por medio de la Directora de Administración entregó en formato Excel, la nómina </w:t>
      </w:r>
      <w:r w:rsidRPr="00622C05">
        <w:rPr>
          <w:rFonts w:ascii="Palatino Linotype" w:eastAsia="Calibri" w:hAnsi="Palatino Linotype" w:cs="Tahoma"/>
          <w:bCs/>
          <w:sz w:val="22"/>
          <w:szCs w:val="22"/>
          <w:lang w:val="es-ES" w:eastAsia="en-US"/>
        </w:rPr>
        <w:t xml:space="preserve">de </w:t>
      </w:r>
      <w:r w:rsidRPr="00622C05">
        <w:rPr>
          <w:rFonts w:ascii="Palatino Linotype" w:eastAsia="Calibri" w:hAnsi="Palatino Linotype" w:cs="Tahoma"/>
          <w:b/>
          <w:bCs/>
          <w:sz w:val="22"/>
          <w:szCs w:val="22"/>
          <w:u w:val="single"/>
          <w:lang w:val="es-ES" w:eastAsia="en-US"/>
        </w:rPr>
        <w:t>la segunda quincena del mes de junio de 2018</w:t>
      </w:r>
      <w:r w:rsidRPr="00622C05">
        <w:rPr>
          <w:rFonts w:ascii="Palatino Linotype" w:eastAsia="Calibri" w:hAnsi="Palatino Linotype" w:cs="Tahoma"/>
          <w:bCs/>
          <w:sz w:val="22"/>
          <w:szCs w:val="22"/>
          <w:lang w:val="es-ES" w:eastAsia="en-US"/>
        </w:rPr>
        <w:t xml:space="preserve"> y </w:t>
      </w:r>
      <w:r w:rsidRPr="00622C05">
        <w:rPr>
          <w:rFonts w:ascii="Palatino Linotype" w:eastAsia="Calibri" w:hAnsi="Palatino Linotype" w:cs="Tahoma"/>
          <w:b/>
          <w:bCs/>
          <w:sz w:val="22"/>
          <w:szCs w:val="22"/>
          <w:u w:val="single"/>
          <w:lang w:val="es-ES" w:eastAsia="en-US"/>
        </w:rPr>
        <w:t>la nómina de la segunda quincena del mes de marzo de 2019</w:t>
      </w:r>
      <w:r w:rsidRPr="00622C05">
        <w:rPr>
          <w:rFonts w:ascii="Palatino Linotype" w:eastAsia="Calibri" w:hAnsi="Palatino Linotype" w:cs="Tahoma"/>
          <w:bCs/>
          <w:sz w:val="22"/>
          <w:szCs w:val="22"/>
          <w:lang w:val="es-ES" w:eastAsia="en-US"/>
        </w:rPr>
        <w:t>; el cual contiene el número de empleado, el nombre completo del servidor público, plaza, departamento, total de percepciones, total de deducciones y total neto</w:t>
      </w:r>
      <w:r w:rsidRPr="00622C05">
        <w:rPr>
          <w:rFonts w:ascii="Palatino Linotype" w:eastAsia="Calibri" w:hAnsi="Palatino Linotype" w:cs="Tahoma"/>
          <w:bCs/>
          <w:sz w:val="22"/>
          <w:szCs w:val="22"/>
          <w:lang w:eastAsia="en-US"/>
        </w:rPr>
        <w:t>.</w:t>
      </w:r>
    </w:p>
    <w:p w14:paraId="7CFC1271" w14:textId="77777777" w:rsidR="00A811A1" w:rsidRDefault="00A811A1" w:rsidP="001A584B">
      <w:pPr>
        <w:spacing w:line="360" w:lineRule="auto"/>
        <w:jc w:val="both"/>
        <w:rPr>
          <w:rFonts w:ascii="Palatino Linotype" w:eastAsia="Calibri" w:hAnsi="Palatino Linotype" w:cs="Tahoma"/>
          <w:bCs/>
          <w:sz w:val="22"/>
          <w:szCs w:val="22"/>
          <w:lang w:eastAsia="en-US"/>
        </w:rPr>
      </w:pPr>
    </w:p>
    <w:p w14:paraId="0FAD240D" w14:textId="121D98C9" w:rsidR="00A811A1" w:rsidRPr="00F012DF" w:rsidRDefault="00A811A1" w:rsidP="00A811A1">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Inconforme con la respuesta, el Recurrente presentó el Recurso de Revisión inconformándose por la en</w:t>
      </w:r>
      <w:r>
        <w:rPr>
          <w:rFonts w:ascii="Palatino Linotype" w:eastAsia="Calibri" w:hAnsi="Palatino Linotype" w:cs="Tahoma"/>
          <w:bCs/>
          <w:sz w:val="22"/>
          <w:szCs w:val="22"/>
          <w:lang w:eastAsia="en-US"/>
        </w:rPr>
        <w:t>trega de información incompleta, indicando que faltan datos, sin embargo, no menciona que datos son los que omitió entregar el Sujeto Obligado</w:t>
      </w:r>
      <w:r w:rsidRPr="00F012DF">
        <w:rPr>
          <w:rFonts w:ascii="Palatino Linotype" w:eastAsia="Calibri" w:hAnsi="Palatino Linotype" w:cs="Tahoma"/>
          <w:bCs/>
          <w:sz w:val="22"/>
          <w:szCs w:val="22"/>
          <w:lang w:eastAsia="en-US"/>
        </w:rPr>
        <w:t xml:space="preserve">. </w:t>
      </w:r>
    </w:p>
    <w:p w14:paraId="6D5C797A" w14:textId="77777777" w:rsidR="00A811A1" w:rsidRPr="001A584B" w:rsidRDefault="00A811A1" w:rsidP="001A584B">
      <w:pPr>
        <w:spacing w:line="360" w:lineRule="auto"/>
        <w:jc w:val="both"/>
        <w:rPr>
          <w:rFonts w:ascii="Palatino Linotype" w:eastAsia="Calibri" w:hAnsi="Palatino Linotype" w:cs="Tahoma"/>
          <w:bCs/>
          <w:szCs w:val="22"/>
          <w:lang w:eastAsia="en-US"/>
        </w:rPr>
      </w:pPr>
    </w:p>
    <w:p w14:paraId="280842F2" w14:textId="77777777" w:rsidR="00DC6AE3" w:rsidRPr="00F012DF" w:rsidRDefault="00DC6AE3" w:rsidP="00DC6AE3">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Para terminar el presente aparatado, cabe señalar que todo lo anterior se desprende de las documentales que obran en el expediente electrónico del recurso de revisión que nos ocupa, consistentes en: la solicitud de acceso a la información, la respuesta emitida por el Sujeto </w:t>
      </w:r>
      <w:r w:rsidRPr="00F012DF">
        <w:rPr>
          <w:rFonts w:ascii="Palatino Linotype" w:eastAsia="Calibri" w:hAnsi="Palatino Linotype" w:cs="Tahoma"/>
          <w:bCs/>
          <w:sz w:val="22"/>
          <w:szCs w:val="22"/>
          <w:lang w:eastAsia="en-US"/>
        </w:rPr>
        <w:lastRenderedPageBreak/>
        <w:t xml:space="preserve">Obligado, el escrito </w:t>
      </w:r>
      <w:proofErr w:type="spellStart"/>
      <w:r w:rsidRPr="00F012DF">
        <w:rPr>
          <w:rFonts w:ascii="Palatino Linotype" w:eastAsia="Calibri" w:hAnsi="Palatino Linotype" w:cs="Tahoma"/>
          <w:bCs/>
          <w:sz w:val="22"/>
          <w:szCs w:val="22"/>
          <w:lang w:eastAsia="en-US"/>
        </w:rPr>
        <w:t>recursal</w:t>
      </w:r>
      <w:proofErr w:type="spellEnd"/>
      <w:r w:rsidRPr="00F012DF">
        <w:rPr>
          <w:rFonts w:ascii="Palatino Linotype" w:eastAsia="Calibri" w:hAnsi="Palatino Linotype" w:cs="Tahoma"/>
          <w:bCs/>
          <w:sz w:val="22"/>
          <w:szCs w:val="22"/>
          <w:lang w:eastAsia="en-US"/>
        </w:rPr>
        <w:t xml:space="preserve">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47A66E34" w14:textId="77777777" w:rsidR="006F12D8" w:rsidRDefault="006F12D8" w:rsidP="00FD3113">
      <w:pPr>
        <w:spacing w:line="360" w:lineRule="auto"/>
        <w:jc w:val="both"/>
        <w:rPr>
          <w:rFonts w:ascii="Palatino Linotype" w:hAnsi="Palatino Linotype" w:cs="Tahoma"/>
          <w:sz w:val="22"/>
          <w:szCs w:val="22"/>
          <w:lang w:val="es-ES"/>
        </w:rPr>
      </w:pPr>
    </w:p>
    <w:p w14:paraId="2B9AF765" w14:textId="5617E253" w:rsidR="00DC6AE3" w:rsidRDefault="00DC6AE3" w:rsidP="00DC6AE3">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Expuestas las posturas de las partes, este Órgano Colegiado procede al análisis del agravio hecho valer por el ahora Recurrente, a luz de la respuesta otorgada por el </w:t>
      </w:r>
      <w:r w:rsidRPr="00DC6AE3">
        <w:rPr>
          <w:rFonts w:ascii="Palatino Linotype" w:eastAsia="Calibri" w:hAnsi="Palatino Linotype" w:cs="Tahoma"/>
          <w:b/>
          <w:bCs/>
          <w:sz w:val="22"/>
          <w:szCs w:val="22"/>
          <w:lang w:eastAsia="en-US"/>
        </w:rPr>
        <w:t>Sistema Municipal Para el Desarrollo Integral de la Familia de Huixquilucan</w:t>
      </w:r>
      <w:r w:rsidRPr="00F012DF">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p>
    <w:p w14:paraId="6D528029" w14:textId="77777777" w:rsidR="00DC6AE3" w:rsidRDefault="00DC6AE3" w:rsidP="00DC6AE3">
      <w:pPr>
        <w:spacing w:line="360" w:lineRule="auto"/>
        <w:jc w:val="both"/>
        <w:rPr>
          <w:rFonts w:ascii="Palatino Linotype" w:eastAsia="Calibri" w:hAnsi="Palatino Linotype" w:cs="Tahoma"/>
          <w:bCs/>
          <w:sz w:val="22"/>
          <w:szCs w:val="22"/>
          <w:lang w:eastAsia="en-US"/>
        </w:rPr>
      </w:pPr>
    </w:p>
    <w:p w14:paraId="05678D7A" w14:textId="77777777" w:rsidR="00DC6AE3" w:rsidRPr="00F012DF" w:rsidRDefault="00DC6AE3" w:rsidP="00DC6AE3">
      <w:pPr>
        <w:spacing w:line="360" w:lineRule="auto"/>
        <w:ind w:right="-93"/>
        <w:jc w:val="both"/>
        <w:rPr>
          <w:rFonts w:ascii="Palatino Linotype" w:hAnsi="Palatino Linotype" w:cs="Tahoma"/>
          <w:b/>
          <w:sz w:val="22"/>
          <w:szCs w:val="24"/>
        </w:rPr>
      </w:pPr>
      <w:r w:rsidRPr="00F012DF">
        <w:rPr>
          <w:rFonts w:ascii="Palatino Linotype" w:hAnsi="Palatino Linotype" w:cs="Tahoma"/>
          <w:b/>
          <w:sz w:val="22"/>
          <w:szCs w:val="24"/>
          <w:lang w:val="es-ES"/>
        </w:rPr>
        <w:t xml:space="preserve">CUARTO. </w:t>
      </w:r>
      <w:r w:rsidRPr="00F012DF">
        <w:rPr>
          <w:rFonts w:ascii="Palatino Linotype" w:hAnsi="Palatino Linotype" w:cs="Tahoma"/>
          <w:b/>
          <w:sz w:val="22"/>
          <w:szCs w:val="24"/>
        </w:rPr>
        <w:t>Marco normativo aplicable en materia de transparencia y acceso a la información pública.</w:t>
      </w:r>
    </w:p>
    <w:p w14:paraId="70AB467A" w14:textId="77777777" w:rsidR="00DC6AE3" w:rsidRPr="00F012DF" w:rsidRDefault="00DC6AE3" w:rsidP="00DC6AE3">
      <w:pPr>
        <w:spacing w:line="360" w:lineRule="auto"/>
        <w:ind w:right="-93"/>
        <w:jc w:val="both"/>
        <w:rPr>
          <w:rFonts w:ascii="Palatino Linotype" w:hAnsi="Palatino Linotype" w:cs="Tahoma"/>
          <w:b/>
          <w:sz w:val="18"/>
        </w:rPr>
      </w:pPr>
    </w:p>
    <w:p w14:paraId="75BBA942" w14:textId="77777777" w:rsidR="00DC6AE3" w:rsidRPr="00F012DF" w:rsidRDefault="00DC6AE3" w:rsidP="00DC6AE3">
      <w:pPr>
        <w:spacing w:line="360" w:lineRule="auto"/>
        <w:contextualSpacing/>
        <w:jc w:val="both"/>
        <w:rPr>
          <w:rFonts w:ascii="Palatino Linotype" w:hAnsi="Palatino Linotype" w:cs="Tahoma"/>
          <w:sz w:val="22"/>
          <w:szCs w:val="24"/>
        </w:rPr>
      </w:pPr>
      <w:r w:rsidRPr="00F012DF">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B593B65" w14:textId="77777777" w:rsidR="00DC6AE3" w:rsidRPr="00F012DF" w:rsidRDefault="00DC6AE3" w:rsidP="00DC6AE3">
      <w:pPr>
        <w:spacing w:line="360" w:lineRule="auto"/>
        <w:contextualSpacing/>
        <w:jc w:val="both"/>
        <w:rPr>
          <w:rFonts w:ascii="Palatino Linotype" w:hAnsi="Palatino Linotype" w:cs="Tahoma"/>
          <w:sz w:val="22"/>
          <w:szCs w:val="24"/>
        </w:rPr>
      </w:pPr>
    </w:p>
    <w:p w14:paraId="69485340"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6AEBBFC" w14:textId="77777777" w:rsidR="00DC6AE3" w:rsidRPr="00F012DF" w:rsidRDefault="00DC6AE3" w:rsidP="00DC6AE3">
      <w:pPr>
        <w:spacing w:line="360" w:lineRule="auto"/>
        <w:jc w:val="both"/>
        <w:rPr>
          <w:rFonts w:ascii="Palatino Linotype" w:hAnsi="Palatino Linotype" w:cs="Tahoma"/>
          <w:sz w:val="22"/>
          <w:szCs w:val="24"/>
        </w:rPr>
      </w:pPr>
    </w:p>
    <w:p w14:paraId="486E5E14"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 xml:space="preserve">Por su parte, en materia local, el artículo 5°, fracción I de la Constitución Política del Estado Libre y Soberano de México, es coincidente con la Constitución Federal, en el sentido de la </w:t>
      </w:r>
      <w:r w:rsidRPr="00F012DF">
        <w:rPr>
          <w:rFonts w:ascii="Palatino Linotype" w:hAnsi="Palatino Linotype" w:cs="Tahoma"/>
          <w:sz w:val="22"/>
          <w:szCs w:val="24"/>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4D1C138F" w14:textId="77777777" w:rsidR="00DC6AE3" w:rsidRPr="00F012DF" w:rsidRDefault="00DC6AE3" w:rsidP="00DC6AE3">
      <w:pPr>
        <w:spacing w:line="360" w:lineRule="auto"/>
        <w:jc w:val="both"/>
        <w:rPr>
          <w:rFonts w:ascii="Palatino Linotype" w:hAnsi="Palatino Linotype" w:cs="Tahoma"/>
          <w:sz w:val="22"/>
          <w:szCs w:val="24"/>
        </w:rPr>
      </w:pPr>
    </w:p>
    <w:p w14:paraId="49273D2D"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162B43A" w14:textId="77777777" w:rsidR="00DC6AE3" w:rsidRPr="00F012DF" w:rsidRDefault="00DC6AE3" w:rsidP="00DC6AE3">
      <w:pPr>
        <w:spacing w:line="360" w:lineRule="auto"/>
        <w:jc w:val="both"/>
        <w:rPr>
          <w:rFonts w:ascii="Palatino Linotype" w:hAnsi="Palatino Linotype" w:cs="Tahoma"/>
          <w:sz w:val="22"/>
          <w:szCs w:val="24"/>
        </w:rPr>
      </w:pPr>
    </w:p>
    <w:p w14:paraId="42A8D67C"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El artículo 12, que, quienes generen, recopilen, administren, manejen, procesen, archiven o conserven información pública serán responsables de la misma.</w:t>
      </w:r>
    </w:p>
    <w:p w14:paraId="62391C7A" w14:textId="77777777" w:rsidR="00DC6AE3" w:rsidRPr="00F012DF" w:rsidRDefault="00DC6AE3" w:rsidP="00DC6AE3">
      <w:pPr>
        <w:spacing w:line="360" w:lineRule="auto"/>
        <w:jc w:val="both"/>
        <w:rPr>
          <w:rFonts w:ascii="Palatino Linotype" w:hAnsi="Palatino Linotype" w:cs="Tahoma"/>
          <w:szCs w:val="24"/>
        </w:rPr>
      </w:pPr>
    </w:p>
    <w:p w14:paraId="440659EC"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42B49843" w14:textId="77777777" w:rsidR="00DC6AE3" w:rsidRPr="00F012DF" w:rsidRDefault="00DC6AE3" w:rsidP="00DC6AE3">
      <w:pPr>
        <w:spacing w:line="360" w:lineRule="auto"/>
        <w:jc w:val="both"/>
        <w:rPr>
          <w:rFonts w:ascii="Palatino Linotype" w:hAnsi="Palatino Linotype" w:cs="Tahoma"/>
          <w:szCs w:val="24"/>
        </w:rPr>
      </w:pPr>
    </w:p>
    <w:p w14:paraId="254220E7" w14:textId="77777777" w:rsidR="00DC6AE3" w:rsidRPr="00F012DF" w:rsidRDefault="00DC6AE3" w:rsidP="00DC6A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F4FA3B" w14:textId="77777777" w:rsidR="00DC6AE3" w:rsidRPr="00F012DF" w:rsidRDefault="00DC6AE3" w:rsidP="00DC6AE3">
      <w:pPr>
        <w:spacing w:line="360" w:lineRule="auto"/>
        <w:jc w:val="both"/>
        <w:rPr>
          <w:rFonts w:ascii="Palatino Linotype" w:hAnsi="Palatino Linotype" w:cs="Tahoma"/>
          <w:sz w:val="22"/>
          <w:szCs w:val="24"/>
        </w:rPr>
      </w:pPr>
    </w:p>
    <w:p w14:paraId="0D36DC18" w14:textId="77777777" w:rsidR="00DC6AE3" w:rsidRDefault="00DC6AE3" w:rsidP="00DC6AE3">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w:t>
      </w:r>
      <w:r w:rsidRPr="001C569B">
        <w:rPr>
          <w:rFonts w:ascii="Palatino Linotype" w:hAnsi="Palatino Linotype" w:cs="Tahoma"/>
          <w:b/>
          <w:sz w:val="22"/>
          <w:szCs w:val="22"/>
        </w:rPr>
        <w:t>artículo 92, fracción VIII</w:t>
      </w:r>
      <w:r w:rsidRPr="00985849">
        <w:rPr>
          <w:rFonts w:ascii="Palatino Linotype" w:hAnsi="Palatino Linotype" w:cs="Tahoma"/>
          <w:sz w:val="22"/>
          <w:szCs w:val="22"/>
        </w:rPr>
        <w:t xml:space="preserve">, que, la información sobre las </w:t>
      </w:r>
      <w:r w:rsidRPr="00DC6AE3">
        <w:rPr>
          <w:rFonts w:ascii="Palatino Linotype" w:hAnsi="Palatino Linotype" w:cs="Tahoma"/>
          <w:b/>
          <w:sz w:val="22"/>
          <w:szCs w:val="22"/>
        </w:rPr>
        <w:t>remuneraciones bruta y neta de todos los servidores públicos de base o de confianza, de todas las percepciones, incluyendo sueldos, prestaciones, gratificaciones, primas, comisiones, dietas, bonos, estímulos, ingresos y sistemas de compensación</w:t>
      </w:r>
      <w:r w:rsidRPr="00985849">
        <w:rPr>
          <w:rFonts w:ascii="Palatino Linotype" w:hAnsi="Palatino Linotype" w:cs="Tahoma"/>
          <w:sz w:val="22"/>
          <w:szCs w:val="22"/>
        </w:rPr>
        <w:t xml:space="preserve">, corresponde a una Obligación Común de Transparencia para los Sujetos </w:t>
      </w:r>
      <w:r>
        <w:rPr>
          <w:rFonts w:ascii="Palatino Linotype" w:hAnsi="Palatino Linotype" w:cs="Tahoma"/>
          <w:sz w:val="22"/>
          <w:szCs w:val="22"/>
        </w:rPr>
        <w:t>Obligado</w:t>
      </w:r>
      <w:r w:rsidRPr="00985849">
        <w:rPr>
          <w:rFonts w:ascii="Palatino Linotype" w:hAnsi="Palatino Linotype" w:cs="Tahoma"/>
          <w:sz w:val="22"/>
          <w:szCs w:val="22"/>
        </w:rPr>
        <w:t>s.</w:t>
      </w:r>
    </w:p>
    <w:p w14:paraId="110BA852" w14:textId="77777777" w:rsidR="00DC6AE3" w:rsidRPr="00F012DF" w:rsidRDefault="00DC6AE3" w:rsidP="00DC6AE3">
      <w:pPr>
        <w:spacing w:line="360" w:lineRule="auto"/>
        <w:jc w:val="both"/>
        <w:rPr>
          <w:rFonts w:ascii="Palatino Linotype" w:eastAsia="Calibri" w:hAnsi="Palatino Linotype" w:cs="Tahoma"/>
          <w:bCs/>
          <w:sz w:val="22"/>
          <w:szCs w:val="22"/>
          <w:lang w:eastAsia="en-US"/>
        </w:rPr>
      </w:pPr>
    </w:p>
    <w:p w14:paraId="647AF695" w14:textId="6F2C91EB" w:rsidR="0076631F" w:rsidRPr="0076631F" w:rsidRDefault="0076631F" w:rsidP="0076631F">
      <w:pPr>
        <w:spacing w:line="360" w:lineRule="auto"/>
        <w:jc w:val="both"/>
        <w:rPr>
          <w:rFonts w:ascii="Palatino Linotype" w:hAnsi="Palatino Linotype" w:cs="Tahoma"/>
          <w:b/>
          <w:sz w:val="22"/>
          <w:szCs w:val="24"/>
          <w:lang w:val="es-ES"/>
        </w:rPr>
      </w:pPr>
      <w:r w:rsidRPr="00F012DF">
        <w:rPr>
          <w:rFonts w:ascii="Palatino Linotype" w:hAnsi="Palatino Linotype" w:cs="Tahoma"/>
          <w:b/>
          <w:caps/>
          <w:sz w:val="22"/>
          <w:szCs w:val="24"/>
          <w:lang w:val="es-ES"/>
        </w:rPr>
        <w:lastRenderedPageBreak/>
        <w:t>Quinto</w:t>
      </w:r>
      <w:r w:rsidRPr="00F012DF">
        <w:rPr>
          <w:rFonts w:ascii="Palatino Linotype" w:hAnsi="Palatino Linotype" w:cs="Tahoma"/>
          <w:b/>
          <w:sz w:val="22"/>
          <w:szCs w:val="24"/>
          <w:lang w:val="es-ES"/>
        </w:rPr>
        <w:t>. Estudio de Fondo.</w:t>
      </w:r>
    </w:p>
    <w:p w14:paraId="5C528D04" w14:textId="5FF336C5"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Expuesta la controversia, se procede al análisis del agravio hecho valer por el ahora Recurrente, concerniente a la respuesta del </w:t>
      </w:r>
      <w:r w:rsidRPr="0076631F">
        <w:rPr>
          <w:rFonts w:ascii="Palatino Linotype" w:eastAsia="Calibri" w:hAnsi="Palatino Linotype" w:cs="Tahoma"/>
          <w:b/>
          <w:bCs/>
          <w:sz w:val="22"/>
          <w:szCs w:val="22"/>
          <w:lang w:eastAsia="en-US"/>
        </w:rPr>
        <w:t>Sistema Municipal Para el Desarrollo Integral de la Familia de Huixquilucan</w:t>
      </w:r>
      <w:r w:rsidRPr="00F012DF">
        <w:rPr>
          <w:rFonts w:ascii="Palatino Linotype" w:eastAsia="Calibri" w:hAnsi="Palatino Linotype" w:cs="Tahoma"/>
          <w:bCs/>
          <w:sz w:val="22"/>
          <w:szCs w:val="22"/>
          <w:lang w:eastAsia="en-US"/>
        </w:rPr>
        <w:t>, a los requerimientos informativos.</w:t>
      </w:r>
    </w:p>
    <w:p w14:paraId="65F8B8F4"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11DC5511"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CB81A48"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4DD52355" w14:textId="77777777" w:rsidR="0076631F" w:rsidRPr="00F012DF" w:rsidRDefault="0076631F" w:rsidP="0007188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4B9524B" w14:textId="77777777" w:rsidR="0076631F" w:rsidRPr="00F012DF" w:rsidRDefault="0076631F" w:rsidP="0076631F">
      <w:pPr>
        <w:spacing w:line="360" w:lineRule="auto"/>
        <w:ind w:left="360" w:right="-93"/>
        <w:jc w:val="both"/>
        <w:rPr>
          <w:rFonts w:ascii="Palatino Linotype" w:eastAsia="Calibri" w:hAnsi="Palatino Linotype" w:cs="Tahoma"/>
          <w:bCs/>
          <w:sz w:val="22"/>
          <w:szCs w:val="22"/>
          <w:lang w:eastAsia="en-US"/>
        </w:rPr>
      </w:pPr>
    </w:p>
    <w:p w14:paraId="5496B5A0" w14:textId="77777777" w:rsidR="0076631F" w:rsidRPr="00F012DF" w:rsidRDefault="0076631F" w:rsidP="0007188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Transparentar la gestión pública, mediante la difusión de la información generada por los Sujetos Obligados, y</w:t>
      </w:r>
    </w:p>
    <w:p w14:paraId="34C2A5AD" w14:textId="77777777" w:rsidR="0076631F" w:rsidRPr="00F012DF" w:rsidRDefault="0076631F" w:rsidP="0076631F">
      <w:pPr>
        <w:pStyle w:val="Prrafodelista"/>
        <w:spacing w:line="360" w:lineRule="auto"/>
        <w:rPr>
          <w:rFonts w:ascii="Palatino Linotype" w:eastAsia="Calibri" w:hAnsi="Palatino Linotype" w:cs="Tahoma"/>
          <w:bCs/>
          <w:szCs w:val="22"/>
          <w:lang w:eastAsia="en-US"/>
        </w:rPr>
      </w:pPr>
    </w:p>
    <w:p w14:paraId="2A5A9C90" w14:textId="77777777" w:rsidR="0076631F" w:rsidRPr="00F012DF" w:rsidRDefault="0076631F" w:rsidP="0007188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1351B6C"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1D69F9A5"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Conforme a lo anterior, se deprende que </w:t>
      </w:r>
      <w:r w:rsidRPr="00F012DF">
        <w:rPr>
          <w:rFonts w:ascii="Palatino Linotype" w:eastAsia="Calibri" w:hAnsi="Palatino Linotype" w:cs="Tahoma"/>
          <w:b/>
          <w:bCs/>
          <w:sz w:val="22"/>
          <w:szCs w:val="22"/>
          <w:lang w:eastAsia="en-US"/>
        </w:rPr>
        <w:t>los objetivos de la Ley de la materia,</w:t>
      </w:r>
      <w:r w:rsidRPr="00F012D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w:t>
      </w:r>
      <w:r w:rsidRPr="00F012DF">
        <w:rPr>
          <w:rFonts w:ascii="Palatino Linotype" w:eastAsia="Calibri" w:hAnsi="Palatino Linotype" w:cs="Tahoma"/>
          <w:bCs/>
          <w:sz w:val="22"/>
          <w:szCs w:val="22"/>
          <w:lang w:eastAsia="en-US"/>
        </w:rPr>
        <w:lastRenderedPageBreak/>
        <w:t>garanticen la publicidad de información oportuna, verificable, comprensible, actualizada y completa.</w:t>
      </w:r>
    </w:p>
    <w:p w14:paraId="059AE8B7"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22DE69AF"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012DF">
        <w:rPr>
          <w:rFonts w:ascii="Palatino Linotype" w:eastAsia="Calibri" w:hAnsi="Palatino Linotype" w:cs="Tahoma"/>
          <w:b/>
          <w:bCs/>
          <w:sz w:val="22"/>
          <w:szCs w:val="22"/>
          <w:lang w:eastAsia="en-US"/>
        </w:rPr>
        <w:t>principio de máxima publicidad</w:t>
      </w:r>
      <w:r w:rsidRPr="00F012D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98910B3"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2A5290B9"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C86E00D" w14:textId="77777777" w:rsidR="0076631F" w:rsidRPr="00F012DF" w:rsidRDefault="0076631F" w:rsidP="0076631F">
      <w:pPr>
        <w:spacing w:line="360" w:lineRule="auto"/>
        <w:ind w:right="-93"/>
        <w:jc w:val="both"/>
        <w:rPr>
          <w:rFonts w:ascii="Palatino Linotype" w:eastAsia="Calibri" w:hAnsi="Palatino Linotype" w:cs="Tahoma"/>
          <w:bCs/>
          <w:sz w:val="22"/>
          <w:szCs w:val="22"/>
          <w:lang w:eastAsia="en-US"/>
        </w:rPr>
      </w:pPr>
    </w:p>
    <w:p w14:paraId="1D4E1A35" w14:textId="77777777" w:rsidR="0076631F" w:rsidRPr="00F012DF" w:rsidRDefault="0076631F" w:rsidP="0007188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585021AB" w14:textId="77777777" w:rsidR="0076631F" w:rsidRPr="00F012DF" w:rsidRDefault="0076631F" w:rsidP="0076631F">
      <w:pPr>
        <w:pStyle w:val="Prrafodelista"/>
        <w:spacing w:line="360" w:lineRule="auto"/>
        <w:ind w:right="-93"/>
        <w:jc w:val="both"/>
        <w:rPr>
          <w:rFonts w:ascii="Palatino Linotype" w:eastAsia="Calibri" w:hAnsi="Palatino Linotype" w:cs="Tahoma"/>
          <w:bCs/>
          <w:szCs w:val="22"/>
          <w:lang w:eastAsia="en-US"/>
        </w:rPr>
      </w:pPr>
    </w:p>
    <w:p w14:paraId="152882BA" w14:textId="77777777" w:rsidR="0076631F" w:rsidRPr="00F012DF" w:rsidRDefault="0076631F" w:rsidP="0007188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F012DF">
        <w:rPr>
          <w:rFonts w:ascii="Palatino Linotype" w:eastAsia="Calibri" w:hAnsi="Palatino Linotype" w:cs="Tahoma"/>
          <w:b/>
          <w:bCs/>
          <w:szCs w:val="22"/>
          <w:lang w:eastAsia="en-US"/>
        </w:rPr>
        <w:t>quince días hábiles, contados a partir del día siguiente a la presentación de esta.</w:t>
      </w:r>
      <w:r w:rsidRPr="00F012D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E2BD8BC" w14:textId="77777777" w:rsidR="0076631F" w:rsidRPr="00F012DF" w:rsidRDefault="0076631F" w:rsidP="0076631F">
      <w:pPr>
        <w:pStyle w:val="Prrafodelista"/>
        <w:spacing w:line="360" w:lineRule="auto"/>
        <w:rPr>
          <w:rFonts w:ascii="Palatino Linotype" w:eastAsia="Calibri" w:hAnsi="Palatino Linotype" w:cs="Tahoma"/>
          <w:bCs/>
          <w:szCs w:val="22"/>
          <w:lang w:eastAsia="en-US"/>
        </w:rPr>
      </w:pPr>
    </w:p>
    <w:p w14:paraId="032682DC" w14:textId="77777777" w:rsidR="0076631F" w:rsidRPr="00F012DF" w:rsidRDefault="0076631F" w:rsidP="0007188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012DF">
        <w:rPr>
          <w:rFonts w:ascii="Palatino Linotype" w:eastAsia="Calibri" w:hAnsi="Palatino Linotype" w:cs="Tahoma"/>
          <w:b/>
          <w:bCs/>
          <w:szCs w:val="22"/>
          <w:lang w:eastAsia="en-US"/>
        </w:rPr>
        <w:t>que se encuentren en sus archivos o que estén constreñidos a elaborar;</w:t>
      </w:r>
    </w:p>
    <w:p w14:paraId="7776EE3C" w14:textId="77777777" w:rsidR="0076631F" w:rsidRPr="00F012DF" w:rsidRDefault="0076631F" w:rsidP="0076631F">
      <w:pPr>
        <w:pStyle w:val="Prrafodelista"/>
        <w:spacing w:line="360" w:lineRule="auto"/>
        <w:rPr>
          <w:rFonts w:ascii="Palatino Linotype" w:eastAsia="Calibri" w:hAnsi="Palatino Linotype" w:cs="Tahoma"/>
          <w:b/>
          <w:bCs/>
          <w:szCs w:val="22"/>
          <w:lang w:eastAsia="en-US"/>
        </w:rPr>
      </w:pPr>
    </w:p>
    <w:p w14:paraId="289E7C78" w14:textId="77777777" w:rsidR="0076631F" w:rsidRPr="00F012DF" w:rsidRDefault="0076631F" w:rsidP="0007188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319DE22" w14:textId="77777777" w:rsidR="0076631F" w:rsidRPr="00F012DF" w:rsidRDefault="0076631F" w:rsidP="0076631F">
      <w:pPr>
        <w:pStyle w:val="Prrafodelista"/>
        <w:spacing w:line="360" w:lineRule="auto"/>
        <w:rPr>
          <w:rFonts w:ascii="Palatino Linotype" w:eastAsia="Calibri" w:hAnsi="Palatino Linotype" w:cs="Tahoma"/>
          <w:b/>
          <w:bCs/>
          <w:szCs w:val="22"/>
          <w:lang w:eastAsia="en-US"/>
        </w:rPr>
      </w:pPr>
    </w:p>
    <w:p w14:paraId="726BB6AF" w14:textId="77777777" w:rsidR="0076631F" w:rsidRPr="00F012DF" w:rsidRDefault="0076631F" w:rsidP="00071881">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94C4CD7" w14:textId="77777777" w:rsidR="0076631F" w:rsidRPr="00F012DF" w:rsidRDefault="0076631F" w:rsidP="0076631F">
      <w:pPr>
        <w:spacing w:line="360" w:lineRule="auto"/>
        <w:ind w:right="-93"/>
        <w:jc w:val="both"/>
        <w:rPr>
          <w:rFonts w:ascii="Palatino Linotype" w:hAnsi="Palatino Linotype" w:cs="Tahoma"/>
          <w:b/>
          <w:bCs/>
          <w:sz w:val="22"/>
          <w:szCs w:val="24"/>
        </w:rPr>
      </w:pPr>
    </w:p>
    <w:p w14:paraId="79A840D6" w14:textId="41631FF1" w:rsidR="00241EBE" w:rsidRPr="00241EBE" w:rsidRDefault="00241EBE" w:rsidP="00241EBE">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Tal como se desprende de las constancias que integran el expediente en el que se actúa, la Unidad de Transparencia turnó la solicitud de acceso a información pública a diversos Servidores Públicos Habilitados conforme a los requerimientos del solicitante, a la </w:t>
      </w:r>
      <w:r w:rsidRPr="00241EBE">
        <w:rPr>
          <w:rFonts w:ascii="Palatino Linotype" w:eastAsia="Calibri" w:hAnsi="Palatino Linotype" w:cs="Tahoma"/>
          <w:b/>
          <w:bCs/>
          <w:sz w:val="22"/>
          <w:szCs w:val="22"/>
          <w:lang w:eastAsia="en-US"/>
        </w:rPr>
        <w:t>Dirección de Administración</w:t>
      </w:r>
      <w:r>
        <w:rPr>
          <w:rFonts w:ascii="Palatino Linotype" w:eastAsia="Calibri" w:hAnsi="Palatino Linotype" w:cs="Tahoma"/>
          <w:bCs/>
          <w:sz w:val="22"/>
          <w:szCs w:val="22"/>
          <w:lang w:eastAsia="en-US"/>
        </w:rPr>
        <w:t xml:space="preserve"> y el </w:t>
      </w:r>
      <w:r w:rsidRPr="00241EBE">
        <w:rPr>
          <w:rFonts w:ascii="Palatino Linotype" w:hAnsi="Palatino Linotype" w:cs="Tahoma"/>
          <w:b/>
          <w:bCs/>
        </w:rPr>
        <w:t>Departamento de Recursos Humanos</w:t>
      </w:r>
      <w:r>
        <w:rPr>
          <w:rFonts w:ascii="Palatino Linotype" w:eastAsia="Calibri" w:hAnsi="Palatino Linotype" w:cs="Tahoma"/>
          <w:bCs/>
          <w:sz w:val="22"/>
          <w:szCs w:val="22"/>
          <w:lang w:eastAsia="en-US"/>
        </w:rPr>
        <w:t>,</w:t>
      </w:r>
      <w:r w:rsidR="00CC3561">
        <w:rPr>
          <w:rFonts w:ascii="Palatino Linotype" w:eastAsia="Calibri" w:hAnsi="Palatino Linotype" w:cs="Tahoma"/>
          <w:bCs/>
          <w:sz w:val="22"/>
          <w:szCs w:val="22"/>
          <w:lang w:eastAsia="en-US"/>
        </w:rPr>
        <w:t xml:space="preserve"> emitiendo</w:t>
      </w:r>
      <w:r w:rsidRPr="00F012DF">
        <w:rPr>
          <w:rFonts w:ascii="Palatino Linotype" w:eastAsia="Calibri" w:hAnsi="Palatino Linotype" w:cs="Tahoma"/>
          <w:bCs/>
          <w:sz w:val="22"/>
          <w:szCs w:val="22"/>
          <w:lang w:eastAsia="en-US"/>
        </w:rPr>
        <w:t xml:space="preserve"> la</w:t>
      </w:r>
      <w:r w:rsidR="00CC3561">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respuesta</w:t>
      </w:r>
      <w:r w:rsidR="00CC3561">
        <w:rPr>
          <w:rFonts w:ascii="Palatino Linotype" w:eastAsia="Calibri" w:hAnsi="Palatino Linotype" w:cs="Tahoma"/>
          <w:bCs/>
          <w:sz w:val="22"/>
          <w:szCs w:val="22"/>
          <w:lang w:eastAsia="en-US"/>
        </w:rPr>
        <w:t>s correspondientes</w:t>
      </w:r>
      <w:r w:rsidRPr="00F012DF">
        <w:rPr>
          <w:rFonts w:ascii="Palatino Linotype" w:eastAsia="Calibri" w:hAnsi="Palatino Linotype" w:cs="Tahoma"/>
          <w:bCs/>
          <w:sz w:val="22"/>
          <w:szCs w:val="22"/>
          <w:lang w:eastAsia="en-US"/>
        </w:rPr>
        <w:t xml:space="preserve"> por ser el área competente para conocer la información solicitada, misma </w:t>
      </w:r>
      <w:r w:rsidR="00CC3561">
        <w:rPr>
          <w:rFonts w:ascii="Palatino Linotype" w:eastAsia="Calibri" w:hAnsi="Palatino Linotype" w:cs="Tahoma"/>
          <w:bCs/>
          <w:sz w:val="22"/>
          <w:szCs w:val="22"/>
          <w:lang w:eastAsia="en-US"/>
        </w:rPr>
        <w:lastRenderedPageBreak/>
        <w:t xml:space="preserve">que, entre sus atribuciones se encuentra la siguiente: </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i/>
          <w:sz w:val="22"/>
          <w:szCs w:val="22"/>
          <w:lang w:eastAsia="en-US"/>
        </w:rPr>
        <w:t>“…</w:t>
      </w:r>
      <w:r w:rsidR="00CC3561">
        <w:rPr>
          <w:rFonts w:ascii="Palatino Linotype" w:eastAsia="Calibri" w:hAnsi="Palatino Linotype" w:cs="Tahoma"/>
          <w:bCs/>
          <w:i/>
          <w:sz w:val="22"/>
          <w:szCs w:val="22"/>
          <w:lang w:eastAsia="en-US"/>
        </w:rPr>
        <w:t>a</w:t>
      </w:r>
      <w:r w:rsidR="00CC3561" w:rsidRPr="00CC3561">
        <w:rPr>
          <w:rFonts w:ascii="Palatino Linotype" w:eastAsia="Calibri" w:hAnsi="Palatino Linotype" w:cs="Tahoma"/>
          <w:bCs/>
          <w:i/>
          <w:sz w:val="22"/>
          <w:szCs w:val="22"/>
          <w:lang w:eastAsia="en-US"/>
        </w:rPr>
        <w:t>dministrar de manera eficaz y transparente los Recursos Humanos así como promover programas de capacitación a los servidores públicos de este SMDIF con la finalidad de que aplique los conocimientos adquiridos en su ámbito laboral</w:t>
      </w:r>
      <w:r w:rsidRPr="00F012DF">
        <w:rPr>
          <w:rFonts w:ascii="Palatino Linotype" w:eastAsia="Calibri" w:hAnsi="Palatino Linotype" w:cs="Tahoma"/>
          <w:bCs/>
          <w:i/>
          <w:sz w:val="22"/>
          <w:szCs w:val="22"/>
          <w:lang w:eastAsia="en-US"/>
        </w:rPr>
        <w:t xml:space="preserve">.; </w:t>
      </w:r>
      <w:r w:rsidRPr="00F012DF">
        <w:rPr>
          <w:rFonts w:ascii="Palatino Linotype" w:eastAsia="Calibri" w:hAnsi="Palatino Linotype" w:cs="Tahoma"/>
          <w:bCs/>
          <w:sz w:val="22"/>
          <w:szCs w:val="22"/>
          <w:lang w:eastAsia="en-US"/>
        </w:rPr>
        <w:t>entre otras</w:t>
      </w:r>
      <w:r w:rsidRPr="00F012DF">
        <w:rPr>
          <w:rFonts w:ascii="Palatino Linotype" w:eastAsia="Calibri" w:hAnsi="Palatino Linotype" w:cs="Tahoma"/>
          <w:bCs/>
          <w:i/>
          <w:sz w:val="22"/>
          <w:szCs w:val="22"/>
          <w:lang w:eastAsia="en-US"/>
        </w:rPr>
        <w:t xml:space="preserve"> </w:t>
      </w:r>
      <w:r w:rsidRPr="00F012DF">
        <w:rPr>
          <w:rFonts w:ascii="Palatino Linotype" w:eastAsia="Calibri" w:hAnsi="Palatino Linotype" w:cs="Tahoma"/>
          <w:bCs/>
          <w:sz w:val="22"/>
          <w:szCs w:val="22"/>
          <w:lang w:eastAsia="en-US"/>
        </w:rPr>
        <w:t xml:space="preserve">, conforme lo establece </w:t>
      </w:r>
      <w:r w:rsidR="00CC3561">
        <w:rPr>
          <w:rFonts w:ascii="Palatino Linotype" w:eastAsia="Calibri" w:hAnsi="Palatino Linotype" w:cs="Tahoma"/>
          <w:bCs/>
          <w:sz w:val="22"/>
          <w:szCs w:val="22"/>
          <w:lang w:eastAsia="en-US"/>
        </w:rPr>
        <w:t xml:space="preserve">la </w:t>
      </w:r>
      <w:r w:rsidR="00CC3561" w:rsidRPr="00CC3561">
        <w:rPr>
          <w:rFonts w:ascii="Palatino Linotype" w:eastAsia="Calibri" w:hAnsi="Palatino Linotype" w:cs="Tahoma"/>
          <w:bCs/>
          <w:sz w:val="22"/>
          <w:szCs w:val="22"/>
          <w:lang w:eastAsia="en-US"/>
        </w:rPr>
        <w:t xml:space="preserve">descripción de la estructura orgánica consultada en </w:t>
      </w:r>
      <w:r w:rsidR="00CC3561">
        <w:rPr>
          <w:rFonts w:ascii="Palatino Linotype" w:eastAsia="Calibri" w:hAnsi="Palatino Linotype" w:cs="Tahoma"/>
          <w:bCs/>
          <w:sz w:val="22"/>
          <w:szCs w:val="22"/>
          <w:lang w:eastAsia="en-US"/>
        </w:rPr>
        <w:t xml:space="preserve">el </w:t>
      </w:r>
      <w:r w:rsidR="00CC3561" w:rsidRPr="00CC3561">
        <w:rPr>
          <w:rFonts w:ascii="Palatino Linotype" w:eastAsia="Calibri" w:hAnsi="Palatino Linotype" w:cs="Tahoma"/>
          <w:bCs/>
          <w:sz w:val="22"/>
          <w:szCs w:val="22"/>
          <w:lang w:eastAsia="en-US"/>
        </w:rPr>
        <w:t>IPOMEX</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
          <w:bCs/>
          <w:sz w:val="22"/>
          <w:szCs w:val="22"/>
          <w:lang w:eastAsia="en-US"/>
        </w:rPr>
        <w:t>Por tanto, se considera que la búsqueda de la información se llevó a cabo en el área que por sus atribuciones podría contar con los documentos requeridos por el Particular.</w:t>
      </w:r>
    </w:p>
    <w:p w14:paraId="0B6B39F4" w14:textId="77777777" w:rsidR="00DC6AE3" w:rsidRDefault="00DC6AE3" w:rsidP="00FD3113">
      <w:pPr>
        <w:spacing w:line="360" w:lineRule="auto"/>
        <w:jc w:val="both"/>
        <w:rPr>
          <w:rFonts w:ascii="Palatino Linotype" w:hAnsi="Palatino Linotype" w:cs="Tahoma"/>
          <w:sz w:val="22"/>
          <w:szCs w:val="22"/>
          <w:lang w:val="es-ES"/>
        </w:rPr>
      </w:pPr>
    </w:p>
    <w:p w14:paraId="78B8ED0D" w14:textId="7F43F67F" w:rsidR="006278E5" w:rsidRDefault="006278E5" w:rsidP="006278E5">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Una vez establecido lo anterior, es de precisar que el Recurrente solicitó </w:t>
      </w:r>
      <w:r>
        <w:rPr>
          <w:rFonts w:ascii="Palatino Linotype" w:eastAsia="Calibri" w:hAnsi="Palatino Linotype" w:cs="Tahoma"/>
          <w:bCs/>
          <w:sz w:val="22"/>
          <w:szCs w:val="22"/>
          <w:lang w:eastAsia="en-US"/>
        </w:rPr>
        <w:t>v</w:t>
      </w:r>
      <w:r w:rsidRPr="006278E5">
        <w:rPr>
          <w:rFonts w:ascii="Palatino Linotype" w:eastAsia="Calibri" w:hAnsi="Palatino Linotype" w:cs="Tahoma"/>
          <w:bCs/>
          <w:sz w:val="22"/>
          <w:szCs w:val="22"/>
          <w:lang w:eastAsia="en-US"/>
        </w:rPr>
        <w:t>ersión pública de la nómina completa de la segunda quincena de marzo del 2019</w:t>
      </w:r>
      <w:r>
        <w:rPr>
          <w:rFonts w:ascii="Palatino Linotype" w:eastAsia="Calibri" w:hAnsi="Palatino Linotype" w:cs="Tahoma"/>
          <w:bCs/>
          <w:sz w:val="22"/>
          <w:szCs w:val="22"/>
          <w:lang w:eastAsia="en-US"/>
        </w:rPr>
        <w:t xml:space="preserve"> y </w:t>
      </w:r>
      <w:r>
        <w:rPr>
          <w:rFonts w:ascii="Palatino Linotype" w:eastAsia="Calibri" w:hAnsi="Palatino Linotype" w:cs="Tahoma"/>
          <w:bCs/>
          <w:szCs w:val="22"/>
          <w:lang w:eastAsia="en-US"/>
        </w:rPr>
        <w:t>la segunda quincena de junio del 2018</w:t>
      </w:r>
      <w:r w:rsidRPr="006278E5">
        <w:rPr>
          <w:rFonts w:ascii="Palatino Linotype" w:eastAsia="Calibri" w:hAnsi="Palatino Linotype" w:cs="Tahoma"/>
          <w:bCs/>
          <w:sz w:val="22"/>
          <w:szCs w:val="22"/>
          <w:lang w:eastAsia="en-US"/>
        </w:rPr>
        <w:t xml:space="preserve"> (todas las áreas del DIF HXQ) en datos abiertos (hojas de cálculo)</w:t>
      </w:r>
      <w:r>
        <w:rPr>
          <w:rFonts w:ascii="Palatino Linotype" w:eastAsia="Calibri" w:hAnsi="Palatino Linotype" w:cs="Tahoma"/>
          <w:bCs/>
          <w:sz w:val="22"/>
          <w:szCs w:val="22"/>
          <w:lang w:eastAsia="en-US"/>
        </w:rPr>
        <w:t xml:space="preserve"> del </w:t>
      </w:r>
      <w:r w:rsidRPr="006278E5">
        <w:rPr>
          <w:rFonts w:ascii="Palatino Linotype" w:eastAsia="Calibri" w:hAnsi="Palatino Linotype" w:cs="Tahoma"/>
          <w:bCs/>
          <w:sz w:val="22"/>
          <w:szCs w:val="22"/>
          <w:lang w:eastAsia="en-US"/>
        </w:rPr>
        <w:t>Sistema Municipal Para el Desarrollo Integral de la Familia de Huixquilucan</w:t>
      </w:r>
      <w:r>
        <w:rPr>
          <w:rFonts w:ascii="Palatino Linotype" w:eastAsia="Calibri" w:hAnsi="Palatino Linotype" w:cs="Tahoma"/>
          <w:bCs/>
          <w:sz w:val="22"/>
          <w:szCs w:val="22"/>
          <w:lang w:eastAsia="en-US"/>
        </w:rPr>
        <w:t>.</w:t>
      </w:r>
    </w:p>
    <w:p w14:paraId="30C7A2E1" w14:textId="77777777" w:rsidR="006B1164" w:rsidRDefault="006B1164" w:rsidP="006278E5">
      <w:pPr>
        <w:spacing w:line="360" w:lineRule="auto"/>
        <w:jc w:val="both"/>
        <w:rPr>
          <w:rFonts w:ascii="Palatino Linotype" w:eastAsia="Calibri" w:hAnsi="Palatino Linotype" w:cs="Tahoma"/>
          <w:bCs/>
          <w:sz w:val="22"/>
          <w:szCs w:val="22"/>
          <w:lang w:eastAsia="en-US"/>
        </w:rPr>
      </w:pPr>
    </w:p>
    <w:p w14:paraId="4BEAB566" w14:textId="6D7085B3" w:rsidR="006B1164" w:rsidRPr="00F012DF" w:rsidRDefault="006B1164" w:rsidP="006B116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Sujeto Obligado</w:t>
      </w:r>
      <w:r w:rsidRPr="00F012DF">
        <w:rPr>
          <w:rFonts w:ascii="Palatino Linotype" w:eastAsia="Calibri" w:hAnsi="Palatino Linotype" w:cs="Tahoma"/>
          <w:bCs/>
          <w:sz w:val="22"/>
          <w:szCs w:val="22"/>
          <w:lang w:eastAsia="en-US"/>
        </w:rPr>
        <w:t xml:space="preserve">, por medio de la </w:t>
      </w:r>
      <w:r w:rsidRPr="006B1164">
        <w:rPr>
          <w:rFonts w:ascii="Palatino Linotype" w:eastAsia="Calibri" w:hAnsi="Palatino Linotype" w:cs="Tahoma"/>
          <w:bCs/>
          <w:sz w:val="22"/>
          <w:szCs w:val="22"/>
          <w:lang w:eastAsia="en-US"/>
        </w:rPr>
        <w:t>Dirección de Administración</w:t>
      </w:r>
      <w:r w:rsidRPr="00F012DF">
        <w:rPr>
          <w:rFonts w:ascii="Palatino Linotype" w:eastAsia="Calibri" w:hAnsi="Palatino Linotype" w:cs="Tahoma"/>
          <w:bCs/>
          <w:sz w:val="22"/>
          <w:szCs w:val="22"/>
          <w:lang w:eastAsia="en-US"/>
        </w:rPr>
        <w:t xml:space="preserve"> respondió los requerimientos del solicitante. </w:t>
      </w:r>
      <w:r w:rsidR="00622C05">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sz w:val="22"/>
          <w:szCs w:val="22"/>
          <w:lang w:eastAsia="en-US"/>
        </w:rPr>
        <w:t xml:space="preserve">Inconforme, el Recurrente manifestó como acto impugnado la </w:t>
      </w:r>
      <w:r>
        <w:rPr>
          <w:rFonts w:ascii="Palatino Linotype" w:eastAsia="Calibri" w:hAnsi="Palatino Linotype" w:cs="Tahoma"/>
          <w:bCs/>
          <w:sz w:val="22"/>
          <w:szCs w:val="22"/>
          <w:lang w:eastAsia="en-US"/>
        </w:rPr>
        <w:t>información incompleta p</w:t>
      </w:r>
      <w:r w:rsidRPr="00F012DF">
        <w:rPr>
          <w:rFonts w:ascii="Palatino Linotype" w:eastAsia="Calibri" w:hAnsi="Palatino Linotype" w:cs="Tahoma"/>
          <w:bCs/>
          <w:sz w:val="22"/>
          <w:szCs w:val="22"/>
          <w:lang w:eastAsia="en-US"/>
        </w:rPr>
        <w:t xml:space="preserve">or </w:t>
      </w:r>
      <w:r>
        <w:rPr>
          <w:rFonts w:ascii="Palatino Linotype" w:eastAsia="Calibri" w:hAnsi="Palatino Linotype" w:cs="Tahoma"/>
          <w:bCs/>
          <w:sz w:val="22"/>
          <w:szCs w:val="22"/>
          <w:lang w:eastAsia="en-US"/>
        </w:rPr>
        <w:t>parte d</w:t>
      </w:r>
      <w:r w:rsidRPr="00F012DF">
        <w:rPr>
          <w:rFonts w:ascii="Palatino Linotype" w:eastAsia="Calibri" w:hAnsi="Palatino Linotype" w:cs="Tahoma"/>
          <w:bCs/>
          <w:sz w:val="22"/>
          <w:szCs w:val="22"/>
          <w:lang w:eastAsia="en-US"/>
        </w:rPr>
        <w:t xml:space="preserve">el Sujeto Obligado, bajo los argumentos de que </w:t>
      </w:r>
      <w:r>
        <w:rPr>
          <w:rFonts w:ascii="Palatino Linotype" w:eastAsia="Calibri" w:hAnsi="Palatino Linotype" w:cs="Tahoma"/>
          <w:bCs/>
          <w:sz w:val="22"/>
          <w:szCs w:val="22"/>
          <w:lang w:eastAsia="en-US"/>
        </w:rPr>
        <w:t>faltan datos, sin embargo, no brindo mayores elementos.</w:t>
      </w:r>
    </w:p>
    <w:p w14:paraId="063DE2EC" w14:textId="77777777" w:rsidR="006B1164" w:rsidRPr="00F012DF" w:rsidRDefault="006B1164" w:rsidP="006B1164">
      <w:pPr>
        <w:spacing w:line="360" w:lineRule="auto"/>
        <w:jc w:val="both"/>
        <w:rPr>
          <w:rFonts w:ascii="Palatino Linotype" w:eastAsia="Calibri" w:hAnsi="Palatino Linotype" w:cs="Tahoma"/>
          <w:bCs/>
          <w:sz w:val="22"/>
          <w:szCs w:val="22"/>
          <w:lang w:eastAsia="en-US"/>
        </w:rPr>
      </w:pPr>
    </w:p>
    <w:p w14:paraId="0F373B8C" w14:textId="58011190" w:rsidR="006B1164" w:rsidRDefault="006B1164" w:rsidP="006B1164">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Mediante el informe justificado, el Sujeto obligado reiteró su</w:t>
      </w:r>
      <w:r>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respuesta</w:t>
      </w:r>
      <w:r>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inicial</w:t>
      </w:r>
      <w:r>
        <w:rPr>
          <w:rFonts w:ascii="Palatino Linotype" w:eastAsia="Calibri" w:hAnsi="Palatino Linotype" w:cs="Tahoma"/>
          <w:bCs/>
          <w:sz w:val="22"/>
          <w:szCs w:val="22"/>
          <w:lang w:eastAsia="en-US"/>
        </w:rPr>
        <w:t>es</w:t>
      </w:r>
      <w:r w:rsidRPr="00F012DF">
        <w:rPr>
          <w:rFonts w:ascii="Palatino Linotype" w:eastAsia="Calibri" w:hAnsi="Palatino Linotype" w:cs="Tahoma"/>
          <w:bCs/>
          <w:sz w:val="22"/>
          <w:szCs w:val="22"/>
          <w:lang w:eastAsia="en-US"/>
        </w:rPr>
        <w:t xml:space="preserve"> y manifestó </w:t>
      </w:r>
      <w:r w:rsidRPr="00622C05">
        <w:rPr>
          <w:rFonts w:ascii="Palatino Linotype" w:eastAsia="Calibri" w:hAnsi="Palatino Linotype" w:cs="Tahoma"/>
          <w:bCs/>
          <w:sz w:val="22"/>
          <w:szCs w:val="22"/>
          <w:lang w:eastAsia="en-US"/>
        </w:rPr>
        <w:t>que la información fue proporcionada conforme se encuentra en sus archivos</w:t>
      </w:r>
      <w:r w:rsidRPr="00F012DF">
        <w:rPr>
          <w:rFonts w:ascii="Palatino Linotype" w:eastAsia="Calibri" w:hAnsi="Palatino Linotype" w:cs="Tahoma"/>
          <w:bCs/>
          <w:sz w:val="22"/>
          <w:szCs w:val="22"/>
          <w:lang w:eastAsia="en-US"/>
        </w:rPr>
        <w:t xml:space="preserve">, ya que no se cuenta con la obligación de generarla, resumirla o practicar investigaciones en relación con el artículo 12 de la ley de Transparencia y Acceso a la Información Pública del Estado de México y Municipios. </w:t>
      </w:r>
    </w:p>
    <w:p w14:paraId="3C0B9528" w14:textId="77777777" w:rsidR="00037702" w:rsidRDefault="00037702" w:rsidP="006B1164">
      <w:pPr>
        <w:spacing w:line="360" w:lineRule="auto"/>
        <w:jc w:val="both"/>
        <w:rPr>
          <w:rFonts w:ascii="Palatino Linotype" w:eastAsia="Calibri" w:hAnsi="Palatino Linotype" w:cs="Tahoma"/>
          <w:bCs/>
          <w:sz w:val="22"/>
          <w:szCs w:val="22"/>
          <w:lang w:eastAsia="en-US"/>
        </w:rPr>
      </w:pPr>
    </w:p>
    <w:p w14:paraId="5F9781CD" w14:textId="51CB78EB" w:rsidR="006B1164" w:rsidRDefault="006B1164" w:rsidP="006B1164">
      <w:pPr>
        <w:spacing w:line="360" w:lineRule="auto"/>
        <w:jc w:val="both"/>
        <w:rPr>
          <w:rFonts w:ascii="Palatino Linotype" w:hAnsi="Palatino Linotype" w:cs="Tahoma"/>
          <w:sz w:val="22"/>
          <w:szCs w:val="22"/>
        </w:rPr>
      </w:pPr>
      <w:r w:rsidRPr="00F012DF">
        <w:rPr>
          <w:rFonts w:ascii="Palatino Linotype" w:hAnsi="Palatino Linotype" w:cs="Tahoma"/>
          <w:sz w:val="22"/>
          <w:szCs w:val="22"/>
        </w:rPr>
        <w:lastRenderedPageBreak/>
        <w:t>Una vez determinada la vía sobre la que versará el estudio de</w:t>
      </w:r>
      <w:r>
        <w:rPr>
          <w:rFonts w:ascii="Palatino Linotype" w:hAnsi="Palatino Linotype" w:cs="Tahoma"/>
          <w:sz w:val="22"/>
          <w:szCs w:val="22"/>
        </w:rPr>
        <w:t xml:space="preserve"> </w:t>
      </w:r>
      <w:r w:rsidRPr="00F012DF">
        <w:rPr>
          <w:rFonts w:ascii="Palatino Linotype" w:hAnsi="Palatino Linotype" w:cs="Tahoma"/>
          <w:sz w:val="22"/>
          <w:szCs w:val="22"/>
        </w:rPr>
        <w:t>l</w:t>
      </w:r>
      <w:r>
        <w:rPr>
          <w:rFonts w:ascii="Palatino Linotype" w:hAnsi="Palatino Linotype" w:cs="Tahoma"/>
          <w:sz w:val="22"/>
          <w:szCs w:val="22"/>
        </w:rPr>
        <w:t xml:space="preserve">os Recursos </w:t>
      </w:r>
      <w:r w:rsidRPr="00F012DF">
        <w:rPr>
          <w:rFonts w:ascii="Palatino Linotype" w:hAnsi="Palatino Linotype" w:cs="Tahoma"/>
          <w:sz w:val="22"/>
          <w:szCs w:val="22"/>
        </w:rPr>
        <w:t xml:space="preserve">de Revisión que nos ocupan y, previa revisión del expediente electrónico formado en el Sistema de Acceso a la Información Pública del Estado de México (SAIMEX), con motivo de la solicitud de información y de los Recursos de Revisión que dan origen, es conveniente analizar si la respuesta del </w:t>
      </w:r>
      <w:r w:rsidRPr="00F012DF">
        <w:rPr>
          <w:rFonts w:ascii="Palatino Linotype" w:hAnsi="Palatino Linotype" w:cs="Tahoma"/>
          <w:b/>
          <w:sz w:val="22"/>
          <w:szCs w:val="22"/>
        </w:rPr>
        <w:t>Sujeto Obligado</w:t>
      </w:r>
      <w:r w:rsidRPr="00F012DF">
        <w:rPr>
          <w:rFonts w:ascii="Palatino Linotype" w:hAnsi="Palatino Linotype" w:cs="Tahoma"/>
          <w:sz w:val="22"/>
          <w:szCs w:val="22"/>
        </w:rPr>
        <w:t xml:space="preserve"> cumple con los requisitos y procedimientos del derecho de acceso a la información pública.</w:t>
      </w:r>
    </w:p>
    <w:p w14:paraId="05EAAF95" w14:textId="77777777" w:rsidR="006B1164" w:rsidRDefault="006B1164" w:rsidP="006B1164">
      <w:pPr>
        <w:spacing w:line="360" w:lineRule="auto"/>
        <w:jc w:val="both"/>
        <w:rPr>
          <w:rFonts w:ascii="Palatino Linotype" w:hAnsi="Palatino Linotype" w:cs="Tahoma"/>
          <w:sz w:val="22"/>
          <w:szCs w:val="22"/>
        </w:rPr>
      </w:pPr>
    </w:p>
    <w:p w14:paraId="6424B026" w14:textId="2C84C888" w:rsidR="006B1164" w:rsidRDefault="006B1164" w:rsidP="006B1164">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El Recurrente se inconformó por la respuesta</w:t>
      </w:r>
      <w:r>
        <w:rPr>
          <w:rFonts w:ascii="Palatino Linotype" w:eastAsia="Calibri" w:hAnsi="Palatino Linotype" w:cs="Tahoma"/>
          <w:bCs/>
          <w:sz w:val="22"/>
          <w:szCs w:val="22"/>
          <w:lang w:eastAsia="en-US"/>
        </w:rPr>
        <w:t xml:space="preserve"> </w:t>
      </w:r>
      <w:proofErr w:type="gramStart"/>
      <w:r>
        <w:rPr>
          <w:rFonts w:ascii="Palatino Linotype" w:eastAsia="Calibri" w:hAnsi="Palatino Linotype" w:cs="Tahoma"/>
          <w:bCs/>
          <w:sz w:val="22"/>
          <w:szCs w:val="22"/>
          <w:lang w:eastAsia="en-US"/>
        </w:rPr>
        <w:t xml:space="preserve">incompleta </w:t>
      </w:r>
      <w:r w:rsidRPr="00F012DF">
        <w:rPr>
          <w:rFonts w:ascii="Palatino Linotype" w:eastAsia="Calibri" w:hAnsi="Palatino Linotype" w:cs="Tahoma"/>
          <w:bCs/>
          <w:sz w:val="22"/>
          <w:szCs w:val="22"/>
          <w:lang w:eastAsia="en-US"/>
        </w:rPr>
        <w:t xml:space="preserve"> dada</w:t>
      </w:r>
      <w:proofErr w:type="gramEnd"/>
      <w:r w:rsidRPr="00F012D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por el Sujeto Obligado, en la cual, manifiesta que faltan datos</w:t>
      </w:r>
      <w:r w:rsidRPr="00F012DF">
        <w:rPr>
          <w:rFonts w:ascii="Palatino Linotype" w:eastAsia="Calibri" w:hAnsi="Palatino Linotype" w:cs="Tahoma"/>
          <w:bCs/>
          <w:sz w:val="22"/>
          <w:szCs w:val="22"/>
          <w:lang w:eastAsia="en-US"/>
        </w:rPr>
        <w:t xml:space="preserve">; por tal motivo, para una mejor apreciación de lo solicitado y </w:t>
      </w:r>
      <w:r w:rsidRPr="00DB62D9">
        <w:rPr>
          <w:rFonts w:ascii="Palatino Linotype" w:eastAsia="Calibri" w:hAnsi="Palatino Linotype" w:cs="Tahoma"/>
          <w:bCs/>
          <w:sz w:val="22"/>
          <w:szCs w:val="22"/>
          <w:lang w:eastAsia="en-US"/>
        </w:rPr>
        <w:t xml:space="preserve">lo entregado por el </w:t>
      </w:r>
      <w:r w:rsidRPr="00DB62D9">
        <w:rPr>
          <w:rFonts w:ascii="Palatino Linotype" w:eastAsia="Calibri" w:hAnsi="Palatino Linotype" w:cs="Tahoma"/>
          <w:b/>
          <w:bCs/>
          <w:sz w:val="22"/>
          <w:szCs w:val="22"/>
          <w:lang w:eastAsia="en-US"/>
        </w:rPr>
        <w:t>Sistema Municipal Para el Desarrollo Integral de la Familia de Huixquilucan</w:t>
      </w:r>
      <w:r w:rsidR="00037702" w:rsidRPr="00DB62D9">
        <w:rPr>
          <w:rFonts w:ascii="Palatino Linotype" w:eastAsia="Calibri" w:hAnsi="Palatino Linotype" w:cs="Tahoma"/>
          <w:bCs/>
          <w:sz w:val="22"/>
          <w:szCs w:val="22"/>
          <w:lang w:eastAsia="en-US"/>
        </w:rPr>
        <w:t>; sin embargo, no indicó qué información o datos hicieron falta, motivo por el cual, es necesario hacer el análisis de la nómina.</w:t>
      </w:r>
    </w:p>
    <w:p w14:paraId="63A61A70" w14:textId="5F3C853E" w:rsidR="006B1164" w:rsidRDefault="006B1164" w:rsidP="006B1164">
      <w:pPr>
        <w:spacing w:line="360" w:lineRule="auto"/>
        <w:jc w:val="both"/>
        <w:rPr>
          <w:rFonts w:ascii="Palatino Linotype" w:eastAsia="Calibri" w:hAnsi="Palatino Linotype" w:cs="Tahoma"/>
          <w:bCs/>
          <w:sz w:val="22"/>
          <w:szCs w:val="22"/>
          <w:lang w:eastAsia="en-US"/>
        </w:rPr>
      </w:pPr>
    </w:p>
    <w:p w14:paraId="6C13785E" w14:textId="77777777" w:rsidR="003D4FF2" w:rsidRPr="00120D28" w:rsidRDefault="003D4FF2" w:rsidP="003D4FF2">
      <w:pPr>
        <w:spacing w:line="360" w:lineRule="auto"/>
        <w:ind w:right="-93"/>
        <w:contextualSpacing/>
        <w:jc w:val="both"/>
        <w:rPr>
          <w:rFonts w:ascii="Palatino Linotype" w:eastAsia="Calibri" w:hAnsi="Palatino Linotype" w:cs="Tahoma"/>
          <w:b/>
          <w:bCs/>
          <w:sz w:val="22"/>
          <w:szCs w:val="22"/>
          <w:lang w:eastAsia="en-US"/>
        </w:rPr>
      </w:pPr>
      <w:r w:rsidRPr="00120D28">
        <w:rPr>
          <w:rFonts w:ascii="Palatino Linotype" w:eastAsia="Calibri" w:hAnsi="Palatino Linotype" w:cs="Tahoma"/>
          <w:bCs/>
          <w:sz w:val="22"/>
          <w:szCs w:val="22"/>
          <w:lang w:eastAsia="en-US"/>
        </w:rPr>
        <w:t>Bajo este tenor, el Glosario de términos más usuales en la Administración Pública Federal, emitido por la Secretaría de Hacienda y Crédito Público (</w:t>
      </w:r>
      <w:hyperlink r:id="rId10" w:history="1">
        <w:r w:rsidRPr="00120D28">
          <w:rPr>
            <w:rStyle w:val="Hipervnculo"/>
            <w:rFonts w:ascii="Palatino Linotype" w:hAnsi="Palatino Linotype"/>
            <w:sz w:val="22"/>
            <w:szCs w:val="22"/>
          </w:rPr>
          <w:t>http://www.apartados.hacienda.gob.mx/contabilidad/documentos/informe_cuenta/1998/cuenta_publica/Glosario/s.htm</w:t>
        </w:r>
      </w:hyperlink>
      <w:r w:rsidRPr="00120D28">
        <w:rPr>
          <w:rFonts w:ascii="Palatino Linotype" w:eastAsia="Calibri" w:hAnsi="Palatino Linotype" w:cs="Tahoma"/>
          <w:bCs/>
          <w:sz w:val="22"/>
          <w:szCs w:val="22"/>
          <w:lang w:eastAsia="en-US"/>
        </w:rPr>
        <w:t>), establece que el salario es la retribución que debe pagar el patrón al trabajador por su trabajo.</w:t>
      </w:r>
    </w:p>
    <w:p w14:paraId="41FD9F5E"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p>
    <w:p w14:paraId="39D79E4F"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Al respecto, el Glosario localizado en la página de Transparencia Presupuestaria de la Secretaría de Hacienda y Crédito Público (</w:t>
      </w:r>
      <w:hyperlink r:id="rId11" w:history="1">
        <w:r w:rsidRPr="00120D28">
          <w:rPr>
            <w:rStyle w:val="Hipervnculo"/>
            <w:rFonts w:ascii="Palatino Linotype" w:eastAsia="Calibri" w:hAnsi="Palatino Linotype" w:cs="Tahoma"/>
            <w:bCs/>
            <w:sz w:val="22"/>
            <w:szCs w:val="22"/>
            <w:lang w:eastAsia="en-US"/>
          </w:rPr>
          <w:t>http://www.transparenciapresupuestaria.gob.mx/es/PTP/Glosario</w:t>
        </w:r>
      </w:hyperlink>
      <w:r w:rsidRPr="00120D28">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que </w:t>
      </w:r>
      <w:r w:rsidRPr="00120D28">
        <w:rPr>
          <w:rFonts w:ascii="Palatino Linotype" w:eastAsia="Calibri" w:hAnsi="Palatino Linotype" w:cs="Tahoma"/>
          <w:b/>
          <w:bCs/>
          <w:sz w:val="22"/>
          <w:szCs w:val="22"/>
          <w:lang w:eastAsia="en-US"/>
        </w:rPr>
        <w:lastRenderedPageBreak/>
        <w:t>indica los sueldos de los trabajadores,</w:t>
      </w:r>
      <w:r w:rsidRPr="00120D28">
        <w:rPr>
          <w:rFonts w:ascii="Palatino Linotype" w:eastAsia="Calibri" w:hAnsi="Palatino Linotype" w:cs="Tahoma"/>
          <w:bCs/>
          <w:sz w:val="22"/>
          <w:szCs w:val="22"/>
          <w:lang w:eastAsia="en-US"/>
        </w:rPr>
        <w:t xml:space="preserve"> incluyendo las prestaciones y deducciones correspondientes.</w:t>
      </w:r>
    </w:p>
    <w:p w14:paraId="1FE10947"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p>
    <w:p w14:paraId="172DB4B3"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Conforme a lo anterior, se puede advertir que la nómina se puede referir al recibo individual que contiene las prestaciones y deducciones de un trabajador.</w:t>
      </w:r>
    </w:p>
    <w:p w14:paraId="13290869" w14:textId="779F1625" w:rsidR="003D4FF2" w:rsidRPr="00120D28" w:rsidRDefault="00512F0D" w:rsidP="003D4FF2">
      <w:pPr>
        <w:spacing w:line="360" w:lineRule="auto"/>
        <w:ind w:right="-93"/>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3D4FF2" w:rsidRPr="00120D28">
        <w:rPr>
          <w:rFonts w:ascii="Palatino Linotype" w:eastAsia="Calibri" w:hAnsi="Palatino Linotype" w:cs="Tahoma"/>
          <w:bCs/>
          <w:sz w:val="22"/>
          <w:szCs w:val="22"/>
          <w:lang w:eastAsia="en-US"/>
        </w:rPr>
        <w:t xml:space="preserv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834530D"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p>
    <w:p w14:paraId="7A62E852"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En orden de ideas, el artículo 3°, fracción XXXII, del Código Financiero del Estado de México y Municipios establece que la remuneración consiste en los pagos hechos </w:t>
      </w:r>
      <w:r w:rsidRPr="00120D28">
        <w:rPr>
          <w:rFonts w:ascii="Palatino Linotype" w:eastAsia="Calibri" w:hAnsi="Palatino Linotype" w:cs="Tahoma"/>
          <w:b/>
          <w:bCs/>
          <w:sz w:val="22"/>
          <w:szCs w:val="22"/>
          <w:lang w:eastAsia="en-US"/>
        </w:rPr>
        <w:t>por concepto de sueldo</w:t>
      </w:r>
      <w:r w:rsidRPr="00120D28">
        <w:rPr>
          <w:rFonts w:ascii="Palatino Linotype" w:eastAsia="Calibri" w:hAnsi="Palatino Linotype" w:cs="Tahoma"/>
          <w:bCs/>
          <w:sz w:val="22"/>
          <w:szCs w:val="22"/>
          <w:lang w:eastAsia="en-US"/>
        </w:rPr>
        <w:t>, compensaciones, gratificaciones, habitación, primas, comisiones, prestaciones, en especie y cualquier otra percepción o prestación que se entregue al servidor por su trabajo.</w:t>
      </w:r>
    </w:p>
    <w:p w14:paraId="3F778062"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p>
    <w:p w14:paraId="66850D56" w14:textId="77777777" w:rsidR="003D4FF2" w:rsidRPr="00120D28" w:rsidRDefault="003D4FF2" w:rsidP="003D4FF2">
      <w:pPr>
        <w:spacing w:line="360" w:lineRule="auto"/>
        <w:ind w:right="-93"/>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195D7F00" w14:textId="77777777" w:rsidR="003D4FF2" w:rsidRPr="00120D28" w:rsidRDefault="003D4FF2" w:rsidP="003D4FF2">
      <w:pPr>
        <w:tabs>
          <w:tab w:val="left" w:pos="4962"/>
        </w:tabs>
        <w:spacing w:line="360" w:lineRule="auto"/>
        <w:ind w:left="567" w:right="539"/>
        <w:contextualSpacing/>
        <w:jc w:val="both"/>
        <w:rPr>
          <w:rFonts w:ascii="Palatino Linotype" w:hAnsi="Palatino Linotype" w:cs="Tahoma"/>
          <w:sz w:val="22"/>
          <w:szCs w:val="22"/>
        </w:rPr>
      </w:pPr>
    </w:p>
    <w:p w14:paraId="32DDE5E9"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i/>
          <w:szCs w:val="22"/>
        </w:rPr>
        <w:t>“ARTÍCULO 220 K.- La institución o dependencia pública tiene la obligación de conservar y exhibir en el proceso los documentos que a continuación se precisan:</w:t>
      </w:r>
    </w:p>
    <w:p w14:paraId="05C9FD5B"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i/>
          <w:szCs w:val="22"/>
        </w:rPr>
        <w:t>I. Contratos, Nombramientos o Formato Único de Movimientos de Personal, cuando no exista Convenio de condiciones generales de trabajo aplicable;</w:t>
      </w:r>
    </w:p>
    <w:p w14:paraId="31093A24"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b/>
          <w:i/>
          <w:szCs w:val="22"/>
          <w:u w:val="single"/>
        </w:rPr>
      </w:pPr>
      <w:r w:rsidRPr="00EA4E63">
        <w:rPr>
          <w:rFonts w:ascii="Palatino Linotype" w:hAnsi="Palatino Linotype" w:cs="Tahoma"/>
          <w:b/>
          <w:i/>
          <w:szCs w:val="22"/>
          <w:u w:val="single"/>
        </w:rPr>
        <w:t>II. Recibos de pagos de salarios o las constancias documentales del pago de salario cuando sea por depósito o mediante información electrónica;</w:t>
      </w:r>
    </w:p>
    <w:p w14:paraId="4A0845C1"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i/>
          <w:szCs w:val="22"/>
        </w:rPr>
        <w:lastRenderedPageBreak/>
        <w:t>III. Controles de asistencia o la información magnética o electrónica de asistencia de los servidores públicos;</w:t>
      </w:r>
    </w:p>
    <w:p w14:paraId="3A68CC50"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w:t>
      </w:r>
      <w:r w:rsidRPr="00EA4E63">
        <w:rPr>
          <w:rFonts w:ascii="Palatino Linotype" w:hAnsi="Palatino Linotype" w:cs="Tahoma"/>
          <w:i/>
          <w:szCs w:val="22"/>
        </w:rPr>
        <w:t xml:space="preserve"> y</w:t>
      </w:r>
    </w:p>
    <w:p w14:paraId="6172F2AD"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i/>
          <w:szCs w:val="22"/>
        </w:rPr>
        <w:t>V. Los demás que señalen las leyes.</w:t>
      </w:r>
    </w:p>
    <w:p w14:paraId="11D4B9FB" w14:textId="77777777" w:rsidR="003D4FF2" w:rsidRPr="00EA4E63" w:rsidRDefault="003D4FF2" w:rsidP="003D4FF2">
      <w:pPr>
        <w:tabs>
          <w:tab w:val="left" w:pos="4962"/>
        </w:tabs>
        <w:spacing w:line="360" w:lineRule="auto"/>
        <w:ind w:left="567" w:right="567"/>
        <w:contextualSpacing/>
        <w:jc w:val="both"/>
        <w:rPr>
          <w:rFonts w:ascii="Palatino Linotype" w:hAnsi="Palatino Linotype" w:cs="Tahoma"/>
          <w:i/>
          <w:szCs w:val="22"/>
        </w:rPr>
      </w:pPr>
      <w:r w:rsidRPr="00EA4E63">
        <w:rPr>
          <w:rFonts w:ascii="Palatino Linotype" w:hAnsi="Palatino Linotype" w:cs="Tahoma"/>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A4E63">
        <w:rPr>
          <w:rFonts w:ascii="Palatino Linotype" w:hAnsi="Palatino Linotype" w:cs="Tahoma"/>
          <w:i/>
          <w:szCs w:val="22"/>
        </w:rPr>
        <w:cr/>
        <w:t>…”</w:t>
      </w:r>
    </w:p>
    <w:p w14:paraId="28EF9193" w14:textId="77777777" w:rsidR="003D4FF2" w:rsidRDefault="003D4FF2" w:rsidP="003D4FF2">
      <w:pPr>
        <w:tabs>
          <w:tab w:val="left" w:pos="4962"/>
        </w:tabs>
        <w:spacing w:line="360" w:lineRule="auto"/>
        <w:ind w:left="567" w:right="567"/>
        <w:contextualSpacing/>
        <w:jc w:val="both"/>
        <w:rPr>
          <w:rFonts w:ascii="Palatino Linotype" w:hAnsi="Palatino Linotype" w:cs="Tahoma"/>
          <w:sz w:val="22"/>
          <w:szCs w:val="22"/>
        </w:rPr>
      </w:pPr>
    </w:p>
    <w:p w14:paraId="5365082E" w14:textId="37A46FAC" w:rsidR="003D4FF2" w:rsidRDefault="003D4FF2" w:rsidP="003D4FF2">
      <w:pPr>
        <w:spacing w:line="360" w:lineRule="auto"/>
        <w:ind w:right="-91"/>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Del precepto legal citado, se advierte que toda institución o dependencia pública del Estado de México debe conservar las constancias documentales del pago de salario cuando sea por depósito o mediante información electrónica</w:t>
      </w:r>
      <w:r w:rsidR="00E247E7">
        <w:rPr>
          <w:rFonts w:ascii="Palatino Linotype" w:eastAsia="Calibri" w:hAnsi="Palatino Linotype" w:cs="Tahoma"/>
          <w:bCs/>
          <w:sz w:val="22"/>
          <w:szCs w:val="22"/>
          <w:lang w:eastAsia="en-US"/>
        </w:rPr>
        <w:t xml:space="preserve"> y</w:t>
      </w:r>
      <w:r w:rsidRPr="00120D28">
        <w:rPr>
          <w:rFonts w:ascii="Palatino Linotype" w:eastAsia="Calibri" w:hAnsi="Palatino Linotype" w:cs="Tahoma"/>
          <w:bCs/>
          <w:sz w:val="22"/>
          <w:szCs w:val="22"/>
          <w:lang w:eastAsia="en-US"/>
        </w:rPr>
        <w:t xml:space="preserve"> deb</w:t>
      </w:r>
      <w:r w:rsidR="00E247E7">
        <w:rPr>
          <w:rFonts w:ascii="Palatino Linotype" w:eastAsia="Calibri" w:hAnsi="Palatino Linotype" w:cs="Tahoma"/>
          <w:bCs/>
          <w:sz w:val="22"/>
          <w:szCs w:val="22"/>
          <w:lang w:eastAsia="en-US"/>
        </w:rPr>
        <w:t>e</w:t>
      </w:r>
      <w:r w:rsidRPr="00120D28">
        <w:rPr>
          <w:rFonts w:ascii="Palatino Linotype" w:eastAsia="Calibri" w:hAnsi="Palatino Linotype" w:cs="Tahoma"/>
          <w:bCs/>
          <w:sz w:val="22"/>
          <w:szCs w:val="22"/>
          <w:lang w:eastAsia="en-US"/>
        </w:rPr>
        <w:t xml:space="preserve"> conservar dicha documentación durante el último año y un año después de que se extinga la relación laboral, a través de los sistemas de digitalización o de información magnética o electrónica.</w:t>
      </w:r>
    </w:p>
    <w:p w14:paraId="3A5CF798" w14:textId="1B936175" w:rsidR="00E247E7" w:rsidRDefault="00E247E7" w:rsidP="003D4FF2">
      <w:pPr>
        <w:spacing w:line="360" w:lineRule="auto"/>
        <w:ind w:right="-91"/>
        <w:contextualSpacing/>
        <w:jc w:val="both"/>
        <w:rPr>
          <w:rFonts w:ascii="Palatino Linotype" w:eastAsia="Calibri" w:hAnsi="Palatino Linotype" w:cs="Tahoma"/>
          <w:bCs/>
          <w:sz w:val="22"/>
          <w:szCs w:val="22"/>
          <w:lang w:eastAsia="en-US"/>
        </w:rPr>
      </w:pPr>
    </w:p>
    <w:p w14:paraId="457DAFC7" w14:textId="77777777" w:rsidR="00E247E7" w:rsidRPr="00A50EAF" w:rsidRDefault="00E247E7" w:rsidP="00E247E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w:t>
      </w:r>
      <w:bookmarkStart w:id="0" w:name="_GoBack"/>
      <w:bookmarkEnd w:id="0"/>
      <w:r w:rsidRPr="00A50EAF">
        <w:rPr>
          <w:rFonts w:ascii="Palatino Linotype" w:eastAsia="Calibri" w:hAnsi="Palatino Linotype" w:cs="Tahoma"/>
          <w:bCs/>
          <w:sz w:val="22"/>
          <w:szCs w:val="22"/>
          <w:lang w:eastAsia="en-US"/>
        </w:rPr>
        <w:t>ón de los informes mensuales.</w:t>
      </w:r>
    </w:p>
    <w:p w14:paraId="01CD4E7F" w14:textId="77777777" w:rsidR="00E247E7" w:rsidRPr="00A50EAF" w:rsidRDefault="00E247E7" w:rsidP="00E247E7">
      <w:pPr>
        <w:spacing w:line="360" w:lineRule="auto"/>
        <w:ind w:right="-93"/>
        <w:jc w:val="both"/>
        <w:rPr>
          <w:rFonts w:ascii="Palatino Linotype" w:eastAsia="Calibri" w:hAnsi="Palatino Linotype" w:cs="Tahoma"/>
          <w:bCs/>
          <w:i/>
          <w:sz w:val="22"/>
          <w:szCs w:val="22"/>
          <w:lang w:eastAsia="en-US"/>
        </w:rPr>
      </w:pPr>
    </w:p>
    <w:p w14:paraId="3C492026" w14:textId="77777777" w:rsidR="00E247E7" w:rsidRPr="00A50EAF" w:rsidRDefault="00E247E7" w:rsidP="00E247E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5C632C9E" w14:textId="77777777" w:rsidR="00E247E7" w:rsidRPr="00A50EAF" w:rsidRDefault="00E247E7" w:rsidP="00E247E7">
      <w:pPr>
        <w:spacing w:line="360" w:lineRule="auto"/>
        <w:ind w:right="-93"/>
        <w:jc w:val="both"/>
        <w:rPr>
          <w:rFonts w:ascii="Palatino Linotype" w:eastAsia="Calibri" w:hAnsi="Palatino Linotype" w:cs="Tahoma"/>
          <w:bCs/>
          <w:sz w:val="22"/>
          <w:szCs w:val="22"/>
          <w:lang w:eastAsia="en-US"/>
        </w:rPr>
      </w:pPr>
    </w:p>
    <w:p w14:paraId="63B39FEF" w14:textId="1853C19A" w:rsidR="00E247E7" w:rsidRPr="00A50EAF" w:rsidRDefault="00E247E7" w:rsidP="00E247E7">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E</w:t>
      </w:r>
      <w:r w:rsidRPr="00A50EAF">
        <w:rPr>
          <w:rFonts w:ascii="Palatino Linotype" w:eastAsia="Calibri" w:hAnsi="Palatino Linotype" w:cs="Tahoma"/>
          <w:bCs/>
          <w:sz w:val="22"/>
          <w:szCs w:val="22"/>
          <w:lang w:eastAsia="en-US"/>
        </w:rPr>
        <w:t xml:space="preserve">n los Lineamientos referidos, se </w:t>
      </w:r>
      <w:r w:rsidR="00DB62D9" w:rsidRPr="00A50EAF">
        <w:rPr>
          <w:rFonts w:ascii="Palatino Linotype" w:eastAsia="Calibri" w:hAnsi="Palatino Linotype" w:cs="Tahoma"/>
          <w:bCs/>
          <w:sz w:val="22"/>
          <w:szCs w:val="22"/>
          <w:lang w:eastAsia="en-US"/>
        </w:rPr>
        <w:t xml:space="preserve">advierte </w:t>
      </w:r>
      <w:r w:rsidR="00DB62D9">
        <w:rPr>
          <w:rFonts w:ascii="Palatino Linotype" w:eastAsia="Calibri" w:hAnsi="Palatino Linotype" w:cs="Tahoma"/>
          <w:bCs/>
          <w:sz w:val="22"/>
          <w:szCs w:val="22"/>
          <w:lang w:eastAsia="en-US"/>
        </w:rPr>
        <w:t>que</w:t>
      </w:r>
      <w:r>
        <w:rPr>
          <w:rFonts w:ascii="Palatino Linotype" w:eastAsia="Calibri" w:hAnsi="Palatino Linotype" w:cs="Tahoma"/>
          <w:bCs/>
          <w:sz w:val="22"/>
          <w:szCs w:val="22"/>
          <w:lang w:eastAsia="en-US"/>
        </w:rPr>
        <w:t xml:space="preserve"> el contenido general del Disco 4 versa sobre la Nómina y describe específicamente la información que debe contener</w:t>
      </w:r>
      <w:r w:rsidRPr="00A50EAF">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val="es-ES" w:eastAsia="en-US"/>
        </w:rPr>
        <w:t xml:space="preserve">tal y como se muestra en las imágenes siguientes: </w:t>
      </w:r>
    </w:p>
    <w:p w14:paraId="7D0B7B4C" w14:textId="0BBE41A3" w:rsidR="00E247E7" w:rsidRPr="00A50EAF" w:rsidRDefault="00DB62D9" w:rsidP="00E247E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n-US"/>
        </w:rPr>
        <mc:AlternateContent>
          <mc:Choice Requires="wps">
            <w:drawing>
              <wp:anchor distT="0" distB="0" distL="114300" distR="114300" simplePos="0" relativeHeight="251678720" behindDoc="0" locked="0" layoutInCell="1" allowOverlap="1" wp14:anchorId="66560515" wp14:editId="2AB32A98">
                <wp:simplePos x="0" y="0"/>
                <wp:positionH relativeFrom="column">
                  <wp:posOffset>39370</wp:posOffset>
                </wp:positionH>
                <wp:positionV relativeFrom="paragraph">
                  <wp:posOffset>33655</wp:posOffset>
                </wp:positionV>
                <wp:extent cx="5657850" cy="29146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657850" cy="2914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58B4D" id="Conector recto 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1pt,2.65pt" to="448.6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" strokecolor="#4472c4 [3204]" strokeweight=".5pt">
                <v:stroke joinstyle="miter"/>
              </v:line>
            </w:pict>
          </mc:Fallback>
        </mc:AlternateContent>
      </w:r>
    </w:p>
    <w:p w14:paraId="3C860CE5" w14:textId="3BB4CF61" w:rsidR="00E247E7" w:rsidRDefault="00DB62D9" w:rsidP="00E247E7">
      <w:pPr>
        <w:spacing w:line="360" w:lineRule="auto"/>
        <w:ind w:right="-93"/>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n-US"/>
        </w:rPr>
        <w:lastRenderedPageBreak/>
        <mc:AlternateContent>
          <mc:Choice Requires="wps">
            <w:drawing>
              <wp:anchor distT="0" distB="0" distL="114300" distR="114300" simplePos="0" relativeHeight="251680768" behindDoc="0" locked="0" layoutInCell="1" allowOverlap="1" wp14:anchorId="51254B5C" wp14:editId="498A8AA2">
                <wp:simplePos x="0" y="0"/>
                <wp:positionH relativeFrom="margin">
                  <wp:posOffset>74462</wp:posOffset>
                </wp:positionH>
                <wp:positionV relativeFrom="paragraph">
                  <wp:posOffset>4560102</wp:posOffset>
                </wp:positionV>
                <wp:extent cx="5414211" cy="2382253"/>
                <wp:effectExtent l="0" t="0" r="34290" b="37465"/>
                <wp:wrapNone/>
                <wp:docPr id="10" name="Conector recto 10"/>
                <wp:cNvGraphicFramePr/>
                <a:graphic xmlns:a="http://schemas.openxmlformats.org/drawingml/2006/main">
                  <a:graphicData uri="http://schemas.microsoft.com/office/word/2010/wordprocessingShape">
                    <wps:wsp>
                      <wps:cNvCnPr/>
                      <wps:spPr>
                        <a:xfrm>
                          <a:off x="0" y="0"/>
                          <a:ext cx="5414211" cy="2382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CE8A5" id="Conector recto 10"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359.05pt" to="432.15pt,5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" strokecolor="#4472c4 [3204]" strokeweight=".5pt">
                <v:stroke joinstyle="miter"/>
                <w10:wrap anchorx="margin"/>
              </v:line>
            </w:pict>
          </mc:Fallback>
        </mc:AlternateContent>
      </w:r>
      <w:r w:rsidR="00E247E7"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44E4DB5B" wp14:editId="0A5BCA3D">
                <wp:simplePos x="0" y="0"/>
                <wp:positionH relativeFrom="margin">
                  <wp:posOffset>2426970</wp:posOffset>
                </wp:positionH>
                <wp:positionV relativeFrom="paragraph">
                  <wp:posOffset>958850</wp:posOffset>
                </wp:positionV>
                <wp:extent cx="571500" cy="273050"/>
                <wp:effectExtent l="76200" t="38100" r="76200" b="88900"/>
                <wp:wrapNone/>
                <wp:docPr id="31" name="Rectángulo redondeado 31"/>
                <wp:cNvGraphicFramePr/>
                <a:graphic xmlns:a="http://schemas.openxmlformats.org/drawingml/2006/main">
                  <a:graphicData uri="http://schemas.microsoft.com/office/word/2010/wordprocessingShape">
                    <wps:wsp>
                      <wps:cNvSpPr/>
                      <wps:spPr>
                        <a:xfrm>
                          <a:off x="0" y="0"/>
                          <a:ext cx="571500" cy="273050"/>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EE90" id="Rectángulo redondeado 31" o:spid="_x0000_s1026" style="position:absolute;margin-left:191.1pt;margin-top:75.5pt;width:45pt;height: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" filled="f" strokecolor="#00b050" strokeweight="2.25pt">
                <v:shadow on="t" color="black" opacity="22937f" origin=",.5" offset="0,.63889mm"/>
                <w10:wrap anchorx="margin"/>
              </v:roundrect>
            </w:pict>
          </mc:Fallback>
        </mc:AlternateContent>
      </w:r>
      <w:r w:rsidR="00E247E7"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6BC29552" wp14:editId="4DCE02CC">
                <wp:simplePos x="0" y="0"/>
                <wp:positionH relativeFrom="margin">
                  <wp:posOffset>566420</wp:posOffset>
                </wp:positionH>
                <wp:positionV relativeFrom="paragraph">
                  <wp:posOffset>1460500</wp:posOffset>
                </wp:positionV>
                <wp:extent cx="1905000" cy="539750"/>
                <wp:effectExtent l="76200" t="38100" r="76200" b="88900"/>
                <wp:wrapNone/>
                <wp:docPr id="18" name="Rectángulo redondeado 18"/>
                <wp:cNvGraphicFramePr/>
                <a:graphic xmlns:a="http://schemas.openxmlformats.org/drawingml/2006/main">
                  <a:graphicData uri="http://schemas.microsoft.com/office/word/2010/wordprocessingShape">
                    <wps:wsp>
                      <wps:cNvSpPr/>
                      <wps:spPr>
                        <a:xfrm>
                          <a:off x="0" y="0"/>
                          <a:ext cx="1905000" cy="539750"/>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E3F3F" id="Rectángulo redondeado 18" o:spid="_x0000_s1026" style="position:absolute;margin-left:44.6pt;margin-top:115pt;width:150pt;height: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" filled="f" strokecolor="#00b050" strokeweight="2.25pt">
                <v:shadow on="t" color="black" opacity="22937f" origin=",.5" offset="0,.63889mm"/>
                <w10:wrap anchorx="margin"/>
              </v:roundrect>
            </w:pict>
          </mc:Fallback>
        </mc:AlternateContent>
      </w:r>
      <w:r w:rsidR="00E247E7" w:rsidRPr="00BC1085">
        <w:rPr>
          <w:rFonts w:ascii="Palatino Linotype" w:eastAsia="Calibri" w:hAnsi="Palatino Linotype" w:cs="Tahoma"/>
          <w:bCs/>
          <w:noProof/>
          <w:sz w:val="22"/>
          <w:szCs w:val="22"/>
          <w:lang w:eastAsia="es-MX"/>
        </w:rPr>
        <w:drawing>
          <wp:inline distT="0" distB="0" distL="0" distR="0" wp14:anchorId="214B77AE" wp14:editId="5B53C44D">
            <wp:extent cx="5683333" cy="4495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702769" cy="4511175"/>
                    </a:xfrm>
                    <a:prstGeom prst="rect">
                      <a:avLst/>
                    </a:prstGeom>
                    <a:ln>
                      <a:noFill/>
                    </a:ln>
                    <a:extLst>
                      <a:ext uri="{53640926-AAD7-44D8-BBD7-CCE9431645EC}">
                        <a14:shadowObscured xmlns:a14="http://schemas.microsoft.com/office/drawing/2010/main"/>
                      </a:ext>
                    </a:extLst>
                  </pic:spPr>
                </pic:pic>
              </a:graphicData>
            </a:graphic>
          </wp:inline>
        </w:drawing>
      </w:r>
    </w:p>
    <w:p w14:paraId="7DA97173" w14:textId="77921ECE" w:rsidR="00E247E7" w:rsidRDefault="00E247E7" w:rsidP="00E247E7">
      <w:pPr>
        <w:spacing w:line="360" w:lineRule="auto"/>
        <w:ind w:right="-93"/>
        <w:jc w:val="center"/>
        <w:rPr>
          <w:rFonts w:ascii="Palatino Linotype" w:eastAsia="Calibri" w:hAnsi="Palatino Linotype" w:cs="Tahoma"/>
          <w:bCs/>
          <w:sz w:val="22"/>
          <w:szCs w:val="22"/>
          <w:lang w:val="es-ES" w:eastAsia="en-US"/>
        </w:rPr>
      </w:pPr>
    </w:p>
    <w:p w14:paraId="687234D2" w14:textId="77777777" w:rsidR="00E247E7" w:rsidRPr="00A50EAF" w:rsidRDefault="00E247E7" w:rsidP="00E247E7">
      <w:pPr>
        <w:spacing w:line="360" w:lineRule="auto"/>
        <w:ind w:right="-93"/>
        <w:jc w:val="center"/>
        <w:rPr>
          <w:rFonts w:ascii="Palatino Linotype" w:eastAsia="Calibri" w:hAnsi="Palatino Linotype" w:cs="Tahoma"/>
          <w:bCs/>
          <w:sz w:val="22"/>
          <w:szCs w:val="22"/>
          <w:lang w:val="es-ES" w:eastAsia="en-US"/>
        </w:rPr>
      </w:pPr>
    </w:p>
    <w:p w14:paraId="006159CC" w14:textId="77777777" w:rsidR="00E247E7" w:rsidRDefault="00E247E7" w:rsidP="00E247E7">
      <w:pPr>
        <w:spacing w:line="360" w:lineRule="auto"/>
        <w:ind w:right="-93"/>
        <w:jc w:val="center"/>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8480" behindDoc="0" locked="0" layoutInCell="1" allowOverlap="1" wp14:anchorId="60998DA1" wp14:editId="0839FF48">
                <wp:simplePos x="0" y="0"/>
                <wp:positionH relativeFrom="margin">
                  <wp:posOffset>2585720</wp:posOffset>
                </wp:positionH>
                <wp:positionV relativeFrom="paragraph">
                  <wp:posOffset>1826260</wp:posOffset>
                </wp:positionV>
                <wp:extent cx="723900" cy="260350"/>
                <wp:effectExtent l="76200" t="38100" r="76200" b="101600"/>
                <wp:wrapNone/>
                <wp:docPr id="26" name="Rectángulo redondeado 26"/>
                <wp:cNvGraphicFramePr/>
                <a:graphic xmlns:a="http://schemas.openxmlformats.org/drawingml/2006/main">
                  <a:graphicData uri="http://schemas.microsoft.com/office/word/2010/wordprocessingShape">
                    <wps:wsp>
                      <wps:cNvSpPr/>
                      <wps:spPr>
                        <a:xfrm>
                          <a:off x="0" y="0"/>
                          <a:ext cx="723900" cy="260350"/>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23711" id="Rectángulo redondeado 26" o:spid="_x0000_s1026" style="position:absolute;margin-left:203.6pt;margin-top:143.8pt;width:57pt;height:2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" filled="f" strokecolor="#00b05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60B9A7BE" wp14:editId="64B11EBB">
            <wp:extent cx="5887232" cy="563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10" t="19115" r="20245" b="14959"/>
                    <a:stretch/>
                  </pic:blipFill>
                  <pic:spPr bwMode="auto">
                    <a:xfrm>
                      <a:off x="0" y="0"/>
                      <a:ext cx="5949520" cy="5698459"/>
                    </a:xfrm>
                    <a:prstGeom prst="rect">
                      <a:avLst/>
                    </a:prstGeom>
                    <a:ln>
                      <a:noFill/>
                    </a:ln>
                    <a:extLst>
                      <a:ext uri="{53640926-AAD7-44D8-BBD7-CCE9431645EC}">
                        <a14:shadowObscured xmlns:a14="http://schemas.microsoft.com/office/drawing/2010/main"/>
                      </a:ext>
                    </a:extLst>
                  </pic:spPr>
                </pic:pic>
              </a:graphicData>
            </a:graphic>
          </wp:inline>
        </w:drawing>
      </w:r>
    </w:p>
    <w:p w14:paraId="31BEA41A" w14:textId="77777777" w:rsidR="00E247E7" w:rsidRDefault="00E247E7" w:rsidP="00E247E7">
      <w:pPr>
        <w:rPr>
          <w:rFonts w:ascii="Palatino Linotype" w:eastAsia="Calibri" w:hAnsi="Palatino Linotype" w:cs="Tahoma"/>
          <w:sz w:val="22"/>
          <w:szCs w:val="22"/>
          <w:lang w:val="es-ES" w:eastAsia="en-US"/>
        </w:rPr>
      </w:pPr>
    </w:p>
    <w:p w14:paraId="79AA4DBD" w14:textId="77777777" w:rsidR="00E247E7" w:rsidRPr="00683F4D" w:rsidRDefault="00E247E7" w:rsidP="00E247E7">
      <w:pPr>
        <w:rPr>
          <w:rFonts w:ascii="Palatino Linotype" w:eastAsia="Calibri" w:hAnsi="Palatino Linotype" w:cs="Tahoma"/>
          <w:sz w:val="22"/>
          <w:szCs w:val="22"/>
          <w:lang w:val="es-ES" w:eastAsia="en-US"/>
        </w:rPr>
      </w:pPr>
    </w:p>
    <w:p w14:paraId="15754127" w14:textId="77777777" w:rsidR="00E247E7" w:rsidRPr="00A50EAF" w:rsidRDefault="00E247E7" w:rsidP="00E247E7">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70528" behindDoc="0" locked="0" layoutInCell="1" allowOverlap="1" wp14:anchorId="37B949F5" wp14:editId="5A5703B6">
                <wp:simplePos x="0" y="0"/>
                <wp:positionH relativeFrom="margin">
                  <wp:posOffset>1287145</wp:posOffset>
                </wp:positionH>
                <wp:positionV relativeFrom="paragraph">
                  <wp:posOffset>802005</wp:posOffset>
                </wp:positionV>
                <wp:extent cx="2419350" cy="238125"/>
                <wp:effectExtent l="76200" t="38100" r="57150" b="104775"/>
                <wp:wrapNone/>
                <wp:docPr id="2" name="Rectángulo redondeado 2"/>
                <wp:cNvGraphicFramePr/>
                <a:graphic xmlns:a="http://schemas.openxmlformats.org/drawingml/2006/main">
                  <a:graphicData uri="http://schemas.microsoft.com/office/word/2010/wordprocessingShape">
                    <wps:wsp>
                      <wps:cNvSpPr/>
                      <wps:spPr>
                        <a:xfrm>
                          <a:off x="0" y="0"/>
                          <a:ext cx="2419350" cy="238125"/>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73967" id="Rectángulo redondeado 2" o:spid="_x0000_s1026" style="position:absolute;margin-left:101.35pt;margin-top:63.15pt;width:190.5pt;height:1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" filled="f" strokecolor="#00b05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57363070" wp14:editId="54ED11ED">
            <wp:extent cx="5253990" cy="6970143"/>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4E512173" w14:textId="77777777" w:rsidR="00E247E7" w:rsidRPr="00A50EAF" w:rsidRDefault="00E247E7" w:rsidP="00E247E7">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25D597C0" wp14:editId="0E2B74BF">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197D2008" w14:textId="77777777" w:rsidR="00E247E7" w:rsidRPr="00A50EAF" w:rsidRDefault="00E247E7" w:rsidP="00E247E7">
      <w:pPr>
        <w:spacing w:line="360" w:lineRule="auto"/>
        <w:ind w:right="-93"/>
        <w:jc w:val="both"/>
        <w:rPr>
          <w:rFonts w:ascii="Palatino Linotype" w:eastAsia="Calibri" w:hAnsi="Palatino Linotype" w:cs="Tahoma"/>
          <w:bCs/>
          <w:sz w:val="22"/>
          <w:szCs w:val="22"/>
          <w:lang w:eastAsia="en-US"/>
        </w:rPr>
      </w:pPr>
    </w:p>
    <w:p w14:paraId="000E73D0" w14:textId="569A4453" w:rsidR="00E247E7" w:rsidRPr="00120D28" w:rsidRDefault="00E247E7" w:rsidP="00F5052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tal manera, que la informaci</w:t>
      </w:r>
      <w:r>
        <w:rPr>
          <w:rFonts w:ascii="Palatino Linotype" w:eastAsia="Calibri" w:hAnsi="Palatino Linotype" w:cs="Tahoma"/>
          <w:bCs/>
          <w:sz w:val="22"/>
          <w:szCs w:val="22"/>
          <w:lang w:eastAsia="en-US"/>
        </w:rPr>
        <w:t>ón solicitada por el Recurrente</w:t>
      </w:r>
      <w:r w:rsidRPr="00A50EAF">
        <w:rPr>
          <w:rFonts w:ascii="Palatino Linotype" w:eastAsia="Calibri" w:hAnsi="Palatino Linotype" w:cs="Tahoma"/>
          <w:bCs/>
          <w:sz w:val="22"/>
          <w:szCs w:val="22"/>
          <w:lang w:eastAsia="en-US"/>
        </w:rPr>
        <w:t xml:space="preserve"> corresponde </w:t>
      </w:r>
      <w:r>
        <w:rPr>
          <w:rFonts w:ascii="Palatino Linotype" w:eastAsia="Calibri" w:hAnsi="Palatino Linotype" w:cs="Tahoma"/>
          <w:bCs/>
          <w:sz w:val="22"/>
          <w:szCs w:val="22"/>
          <w:lang w:eastAsia="en-US"/>
        </w:rPr>
        <w:t>a la n</w:t>
      </w:r>
      <w:r w:rsidRPr="008E23E3">
        <w:rPr>
          <w:rFonts w:ascii="Palatino Linotype" w:eastAsia="Calibri" w:hAnsi="Palatino Linotype" w:cs="Tahoma"/>
          <w:bCs/>
          <w:sz w:val="22"/>
          <w:szCs w:val="22"/>
          <w:lang w:eastAsia="en-US"/>
        </w:rPr>
        <w:t xml:space="preserve">ómina </w:t>
      </w:r>
      <w:r w:rsidR="0061678B">
        <w:rPr>
          <w:rFonts w:ascii="Palatino Linotype" w:eastAsia="Calibri" w:hAnsi="Palatino Linotype" w:cs="Tahoma"/>
          <w:bCs/>
          <w:sz w:val="22"/>
          <w:szCs w:val="22"/>
          <w:lang w:eastAsia="en-US"/>
        </w:rPr>
        <w:t xml:space="preserve">completa de la </w:t>
      </w:r>
      <w:r w:rsidR="002B5EAD">
        <w:rPr>
          <w:rFonts w:ascii="Palatino Linotype" w:eastAsia="Calibri" w:hAnsi="Palatino Linotype" w:cs="Tahoma"/>
          <w:bCs/>
          <w:sz w:val="22"/>
          <w:szCs w:val="22"/>
          <w:lang w:eastAsia="en-US"/>
        </w:rPr>
        <w:t>segunda quincena de marzo de dos mil diecinueve en datos abiertos y, el documento entregado, tal como lo refiere el documento, no contiene toda la información que corresponde al pago de una quince, de acuerdo al formato del OSFEM, pues se advierte que falta información, por ejemplo: categoría, el desglose de las deducciones, fecha de adscripción</w:t>
      </w:r>
      <w:r w:rsidR="007225E1">
        <w:rPr>
          <w:rFonts w:ascii="Palatino Linotype" w:eastAsia="Calibri" w:hAnsi="Palatino Linotype" w:cs="Tahoma"/>
          <w:bCs/>
          <w:sz w:val="22"/>
          <w:szCs w:val="22"/>
          <w:lang w:eastAsia="en-US"/>
        </w:rPr>
        <w:t>, faltas y días pagados; por tal motivo resulta evidente que el documento proporcionado al Particular no corresponde a la nómina de la quincena solicitada, por lo que el motivo de inconformidad es fundado y resulta procedente Revocar la respuesta del Sujeto Obligado y ordenar la entrega de la nómina correspondiente a la se</w:t>
      </w:r>
      <w:r w:rsidR="00F50528">
        <w:rPr>
          <w:rFonts w:ascii="Palatino Linotype" w:eastAsia="Calibri" w:hAnsi="Palatino Linotype" w:cs="Tahoma"/>
          <w:bCs/>
          <w:sz w:val="22"/>
          <w:szCs w:val="22"/>
          <w:lang w:eastAsia="en-US"/>
        </w:rPr>
        <w:t>gunda quincena del año en curso en hoja de cálculo en datos abiertos.</w:t>
      </w:r>
      <w:r w:rsidR="00F50528" w:rsidRPr="00120D28">
        <w:rPr>
          <w:rFonts w:ascii="Palatino Linotype" w:eastAsia="Calibri" w:hAnsi="Palatino Linotype" w:cs="Tahoma"/>
          <w:bCs/>
          <w:sz w:val="22"/>
          <w:szCs w:val="22"/>
          <w:lang w:eastAsia="en-US"/>
        </w:rPr>
        <w:t xml:space="preserve"> </w:t>
      </w:r>
    </w:p>
    <w:p w14:paraId="2FD07B35" w14:textId="487089CE" w:rsidR="003D4FF2" w:rsidRDefault="003D4FF2" w:rsidP="006B1164">
      <w:pPr>
        <w:spacing w:line="360" w:lineRule="auto"/>
        <w:jc w:val="both"/>
        <w:rPr>
          <w:rFonts w:ascii="Palatino Linotype" w:eastAsia="Calibri" w:hAnsi="Palatino Linotype" w:cs="Tahoma"/>
          <w:bCs/>
          <w:sz w:val="22"/>
          <w:szCs w:val="22"/>
          <w:lang w:eastAsia="en-US"/>
        </w:rPr>
      </w:pPr>
    </w:p>
    <w:p w14:paraId="26F563B3" w14:textId="77777777" w:rsidR="00FC38E3" w:rsidRPr="00D55EBE" w:rsidRDefault="00FC38E3" w:rsidP="00FC38E3">
      <w:pPr>
        <w:spacing w:line="360" w:lineRule="auto"/>
        <w:jc w:val="both"/>
        <w:rPr>
          <w:rFonts w:ascii="Palatino Linotype" w:hAnsi="Palatino Linotype" w:cs="Tahoma"/>
          <w:b/>
          <w:sz w:val="22"/>
          <w:szCs w:val="22"/>
        </w:rPr>
      </w:pPr>
      <w:r w:rsidRPr="00D55EBE">
        <w:rPr>
          <w:rFonts w:ascii="Palatino Linotype" w:hAnsi="Palatino Linotype" w:cs="Tahoma"/>
          <w:b/>
          <w:sz w:val="22"/>
          <w:szCs w:val="22"/>
        </w:rPr>
        <w:t>Versión pública.</w:t>
      </w:r>
    </w:p>
    <w:p w14:paraId="2EFE866C" w14:textId="773C142B" w:rsidR="00FC38E3" w:rsidRDefault="00FC38E3" w:rsidP="00FC38E3">
      <w:pPr>
        <w:spacing w:line="360" w:lineRule="auto"/>
        <w:ind w:right="-93"/>
        <w:jc w:val="both"/>
        <w:rPr>
          <w:rFonts w:ascii="Palatino Linotype" w:hAnsi="Palatino Linotype" w:cs="Tahoma"/>
          <w:bCs/>
          <w:iCs/>
          <w:sz w:val="22"/>
          <w:szCs w:val="22"/>
        </w:rPr>
      </w:pPr>
    </w:p>
    <w:p w14:paraId="56DEA4AA" w14:textId="7FAC3A81" w:rsidR="00F50528" w:rsidRPr="00D55EBE" w:rsidRDefault="00F50528" w:rsidP="00FC38E3">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No se omite mencionar que adicional a los datos públicos que no se entregaron, los formatos de nómina también contienen datos confidenciales, los cuales deben ser protegidos de acuerdo con lo siguiente:</w:t>
      </w:r>
    </w:p>
    <w:p w14:paraId="2A89D718" w14:textId="77777777" w:rsidR="00F50528" w:rsidRDefault="00F50528" w:rsidP="00FC38E3">
      <w:pPr>
        <w:spacing w:line="360" w:lineRule="auto"/>
        <w:ind w:right="-93"/>
        <w:jc w:val="both"/>
        <w:rPr>
          <w:rFonts w:ascii="Palatino Linotype" w:hAnsi="Palatino Linotype" w:cs="Tahoma"/>
          <w:bCs/>
          <w:iCs/>
          <w:sz w:val="22"/>
          <w:szCs w:val="22"/>
        </w:rPr>
      </w:pPr>
    </w:p>
    <w:p w14:paraId="7577A024" w14:textId="2319A98A" w:rsidR="00FC38E3" w:rsidRPr="00D55EBE" w:rsidRDefault="00F50528" w:rsidP="00FC38E3">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00FC38E3" w:rsidRPr="00D55EBE">
        <w:rPr>
          <w:rFonts w:ascii="Palatino Linotype" w:hAnsi="Palatino Linotype" w:cs="Tahoma"/>
          <w:bCs/>
          <w:iCs/>
          <w:sz w:val="22"/>
          <w:szCs w:val="22"/>
        </w:rPr>
        <w:t>a Ley General de Transparencia y Acceso a la Información Pública, en su artículo 116, dispone que se considera información confidencial la que contenga datos personales concernientes a una persona física identificada o identificable.</w:t>
      </w:r>
    </w:p>
    <w:p w14:paraId="09478D27"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18FEBF40"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FFBC8EC"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7957FB4B"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F506C4D"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0B5789C9"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84DA642"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15EFFB56"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w:t>
      </w:r>
      <w:r w:rsidRPr="00D55EBE">
        <w:rPr>
          <w:rFonts w:ascii="Palatino Linotype" w:hAnsi="Palatino Linotype" w:cs="Tahoma"/>
          <w:bCs/>
          <w:iCs/>
          <w:sz w:val="22"/>
          <w:szCs w:val="22"/>
        </w:rPr>
        <w:lastRenderedPageBreak/>
        <w:t xml:space="preserve">acceso a la información confidencial, requieren obtener el consentimiento de los particulares titulares de la información, excepto cuando i) la información se encuentre en registros públicos o fuentes de acceso público, </w:t>
      </w:r>
      <w:proofErr w:type="spellStart"/>
      <w:r w:rsidRPr="00D55EBE">
        <w:rPr>
          <w:rFonts w:ascii="Palatino Linotype" w:hAnsi="Palatino Linotype" w:cs="Tahoma"/>
          <w:bCs/>
          <w:iCs/>
          <w:sz w:val="22"/>
          <w:szCs w:val="22"/>
        </w:rPr>
        <w:t>ii</w:t>
      </w:r>
      <w:proofErr w:type="spellEnd"/>
      <w:r w:rsidRPr="00D55EBE">
        <w:rPr>
          <w:rFonts w:ascii="Palatino Linotype" w:hAnsi="Palatino Linotype" w:cs="Tahoma"/>
          <w:bCs/>
          <w:iCs/>
          <w:sz w:val="22"/>
          <w:szCs w:val="22"/>
        </w:rPr>
        <w:t xml:space="preserve">) por ley tenga el carácter de pública, </w:t>
      </w:r>
      <w:proofErr w:type="spellStart"/>
      <w:r w:rsidRPr="00D55EBE">
        <w:rPr>
          <w:rFonts w:ascii="Palatino Linotype" w:hAnsi="Palatino Linotype" w:cs="Tahoma"/>
          <w:bCs/>
          <w:iCs/>
          <w:sz w:val="22"/>
          <w:szCs w:val="22"/>
        </w:rPr>
        <w:t>iii</w:t>
      </w:r>
      <w:proofErr w:type="spellEnd"/>
      <w:r w:rsidRPr="00D55EBE">
        <w:rPr>
          <w:rFonts w:ascii="Palatino Linotype" w:hAnsi="Palatino Linotype" w:cs="Tahoma"/>
          <w:bCs/>
          <w:iCs/>
          <w:sz w:val="22"/>
          <w:szCs w:val="22"/>
        </w:rPr>
        <w:t xml:space="preserve">) exista una orden judicial, </w:t>
      </w:r>
      <w:proofErr w:type="spellStart"/>
      <w:r w:rsidRPr="00D55EBE">
        <w:rPr>
          <w:rFonts w:ascii="Palatino Linotype" w:hAnsi="Palatino Linotype" w:cs="Tahoma"/>
          <w:bCs/>
          <w:iCs/>
          <w:sz w:val="22"/>
          <w:szCs w:val="22"/>
        </w:rPr>
        <w:t>iv</w:t>
      </w:r>
      <w:proofErr w:type="spellEnd"/>
      <w:r w:rsidRPr="00D55EBE">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14:paraId="3289BF0D"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69732106"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0C6D214"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6675F625" w14:textId="77777777" w:rsidR="00FC38E3" w:rsidRPr="00D55EBE" w:rsidRDefault="00FC38E3" w:rsidP="00FC38E3">
      <w:pPr>
        <w:numPr>
          <w:ilvl w:val="0"/>
          <w:numId w:val="7"/>
        </w:num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5670E213" w14:textId="77777777" w:rsidR="00FC38E3" w:rsidRPr="00D55EBE" w:rsidRDefault="00FC38E3" w:rsidP="00FC38E3">
      <w:pPr>
        <w:numPr>
          <w:ilvl w:val="0"/>
          <w:numId w:val="7"/>
        </w:num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Para la difusión de los datos, se requiera el consentimiento del titular. </w:t>
      </w:r>
    </w:p>
    <w:p w14:paraId="439DE924"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1C05D5AF"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6E3589E"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7ACB6828"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Además, en el artículo 5° de dicho ordenamiento jurídico, establece que es la Ley aplicable para todo tratamiento de datos personales.</w:t>
      </w:r>
    </w:p>
    <w:p w14:paraId="6867C0AA"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6F571697"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B0AA114"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61D270C7"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13D6D83"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0C9F3806"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334F434"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3189474F"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lastRenderedPageBreak/>
        <w:t xml:space="preserve">De tal suerte, las instituciones públicas tienen la doble responsabilidad, por un </w:t>
      </w:r>
      <w:proofErr w:type="gramStart"/>
      <w:r w:rsidRPr="00D55EBE">
        <w:rPr>
          <w:rFonts w:ascii="Palatino Linotype" w:hAnsi="Palatino Linotype" w:cs="Tahoma"/>
          <w:bCs/>
          <w:iCs/>
          <w:sz w:val="22"/>
          <w:szCs w:val="22"/>
        </w:rPr>
        <w:t>lado</w:t>
      </w:r>
      <w:proofErr w:type="gramEnd"/>
      <w:r w:rsidRPr="00D55EBE">
        <w:rPr>
          <w:rFonts w:ascii="Palatino Linotype" w:hAnsi="Palatino Linotype" w:cs="Tahoma"/>
          <w:bCs/>
          <w:iCs/>
          <w:sz w:val="22"/>
          <w:szCs w:val="22"/>
        </w:rPr>
        <w:t xml:space="preserve"> de proteger los datos personales y por otro, darles publicidad cuando la relevancia de esos datos sea de interés público.</w:t>
      </w:r>
    </w:p>
    <w:p w14:paraId="7A81620F"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509BDAC6"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624CB8E"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4CA1B019"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1ED7AAF"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3E886FFB"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Ahora bien, cuando las personas tienen una relación comercial, laboral, de servicios, trámites o del tipo que sea, necesariamente por un tema de interés público, debe cederse un poco de </w:t>
      </w:r>
      <w:r w:rsidRPr="00D55EBE">
        <w:rPr>
          <w:rFonts w:ascii="Palatino Linotype" w:hAnsi="Palatino Linotype" w:cs="Tahoma"/>
          <w:bCs/>
          <w:iCs/>
          <w:sz w:val="22"/>
          <w:szCs w:val="22"/>
        </w:rPr>
        <w:lastRenderedPageBreak/>
        <w:t>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33CB2F3"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1AA9C1B0"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Bajo este esquema y derivado del análisis </w:t>
      </w:r>
      <w:r>
        <w:rPr>
          <w:rFonts w:ascii="Palatino Linotype" w:hAnsi="Palatino Linotype" w:cs="Tahoma"/>
          <w:bCs/>
          <w:iCs/>
          <w:sz w:val="22"/>
          <w:szCs w:val="22"/>
        </w:rPr>
        <w:t>a la</w:t>
      </w:r>
      <w:r w:rsidRPr="00D55EBE">
        <w:rPr>
          <w:rFonts w:ascii="Palatino Linotype" w:hAnsi="Palatino Linotype" w:cs="Tahoma"/>
          <w:bCs/>
          <w:iCs/>
          <w:sz w:val="22"/>
          <w:szCs w:val="22"/>
        </w:rPr>
        <w:t xml:space="preserve"> n</w:t>
      </w:r>
      <w:r>
        <w:rPr>
          <w:rFonts w:ascii="Palatino Linotype" w:hAnsi="Palatino Linotype" w:cs="Tahoma"/>
          <w:bCs/>
          <w:iCs/>
          <w:sz w:val="22"/>
          <w:szCs w:val="22"/>
        </w:rPr>
        <w:t>ómina, se aprecia que es un documento que contiene</w:t>
      </w:r>
      <w:r w:rsidRPr="00D55EBE">
        <w:rPr>
          <w:rFonts w:ascii="Palatino Linotype" w:hAnsi="Palatino Linotype" w:cs="Tahoma"/>
          <w:bCs/>
          <w:iCs/>
          <w:sz w:val="22"/>
          <w:szCs w:val="22"/>
        </w:rPr>
        <w:t xml:space="preserve"> información susceptible de clasificarse por considerarse información confidencial, la cual de manera enunciativa mas no limitativa, puede contener el </w:t>
      </w:r>
      <w:r w:rsidRPr="00D55EBE">
        <w:rPr>
          <w:rFonts w:ascii="Palatino Linotype" w:hAnsi="Palatino Linotype" w:cs="Tahoma"/>
          <w:b/>
          <w:bCs/>
          <w:iCs/>
          <w:sz w:val="22"/>
          <w:szCs w:val="22"/>
        </w:rPr>
        <w:t>Registro Federal de Contribuyentes</w:t>
      </w:r>
      <w:r w:rsidRPr="00D55EBE">
        <w:rPr>
          <w:rFonts w:ascii="Palatino Linotype" w:hAnsi="Palatino Linotype" w:cs="Tahoma"/>
          <w:bCs/>
          <w:iCs/>
          <w:sz w:val="22"/>
          <w:szCs w:val="22"/>
        </w:rPr>
        <w:t xml:space="preserve"> (RFC), la </w:t>
      </w:r>
      <w:r w:rsidRPr="00D55EBE">
        <w:rPr>
          <w:rFonts w:ascii="Palatino Linotype" w:hAnsi="Palatino Linotype" w:cs="Tahoma"/>
          <w:b/>
          <w:bCs/>
          <w:iCs/>
          <w:sz w:val="22"/>
          <w:szCs w:val="22"/>
        </w:rPr>
        <w:t>Clave Única de Registro de Población</w:t>
      </w:r>
      <w:r w:rsidRPr="00D55EBE">
        <w:rPr>
          <w:rFonts w:ascii="Palatino Linotype" w:hAnsi="Palatino Linotype" w:cs="Tahoma"/>
          <w:bCs/>
          <w:iCs/>
          <w:sz w:val="22"/>
          <w:szCs w:val="22"/>
        </w:rPr>
        <w:t xml:space="preserve"> (CURP), la </w:t>
      </w:r>
      <w:r w:rsidRPr="00D55EBE">
        <w:rPr>
          <w:rFonts w:ascii="Palatino Linotype" w:hAnsi="Palatino Linotype" w:cs="Tahoma"/>
          <w:b/>
          <w:bCs/>
          <w:iCs/>
          <w:sz w:val="22"/>
          <w:szCs w:val="22"/>
        </w:rPr>
        <w:t>Clave de cualquier tipo de seguridad social</w:t>
      </w:r>
      <w:r w:rsidRPr="00D55EBE">
        <w:rPr>
          <w:rFonts w:ascii="Palatino Linotype" w:hAnsi="Palatino Linotype" w:cs="Tahoma"/>
          <w:bCs/>
          <w:iCs/>
          <w:sz w:val="22"/>
          <w:szCs w:val="22"/>
        </w:rPr>
        <w:t xml:space="preserve"> (ISSEMYM, u otros), así como, los </w:t>
      </w:r>
      <w:r w:rsidRPr="00D55EBE">
        <w:rPr>
          <w:rFonts w:ascii="Palatino Linotype" w:hAnsi="Palatino Linotype" w:cs="Tahoma"/>
          <w:b/>
          <w:bCs/>
          <w:iCs/>
          <w:sz w:val="22"/>
          <w:szCs w:val="22"/>
        </w:rPr>
        <w:t xml:space="preserve">préstamos o </w:t>
      </w:r>
      <w:proofErr w:type="gramStart"/>
      <w:r w:rsidRPr="00D55EBE">
        <w:rPr>
          <w:rFonts w:ascii="Palatino Linotype" w:hAnsi="Palatino Linotype" w:cs="Tahoma"/>
          <w:b/>
          <w:bCs/>
          <w:iCs/>
          <w:sz w:val="22"/>
          <w:szCs w:val="22"/>
        </w:rPr>
        <w:t>descuentos  personales</w:t>
      </w:r>
      <w:proofErr w:type="gramEnd"/>
      <w:r w:rsidRPr="00D55EBE">
        <w:rPr>
          <w:rFonts w:ascii="Palatino Linotype" w:hAnsi="Palatino Linotype" w:cs="Tahoma"/>
          <w:b/>
          <w:bCs/>
          <w:iCs/>
          <w:sz w:val="22"/>
          <w:szCs w:val="22"/>
        </w:rPr>
        <w:t xml:space="preserve"> </w:t>
      </w:r>
      <w:r w:rsidRPr="00D55EBE">
        <w:rPr>
          <w:rFonts w:ascii="Palatino Linotype" w:hAnsi="Palatino Linotype" w:cs="Tahoma"/>
          <w:bCs/>
          <w:iCs/>
          <w:sz w:val="22"/>
          <w:szCs w:val="22"/>
        </w:rPr>
        <w:t>que se le hagan al servidor público.</w:t>
      </w:r>
    </w:p>
    <w:p w14:paraId="7D783342"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07535F45" w14:textId="77777777" w:rsidR="00FC38E3" w:rsidRPr="00D55EBE" w:rsidRDefault="00FC38E3" w:rsidP="00FC38E3">
      <w:pPr>
        <w:pStyle w:val="Prrafodelista"/>
        <w:numPr>
          <w:ilvl w:val="0"/>
          <w:numId w:val="6"/>
        </w:numPr>
        <w:spacing w:line="360" w:lineRule="auto"/>
        <w:ind w:right="-93"/>
        <w:jc w:val="both"/>
        <w:rPr>
          <w:rFonts w:ascii="Palatino Linotype" w:hAnsi="Palatino Linotype" w:cs="Tahoma"/>
          <w:bCs/>
          <w:iCs/>
          <w:szCs w:val="22"/>
        </w:rPr>
      </w:pPr>
      <w:r w:rsidRPr="00D55EBE">
        <w:rPr>
          <w:rFonts w:ascii="Palatino Linotype" w:hAnsi="Palatino Linotype" w:cs="Tahoma"/>
          <w:b/>
          <w:bCs/>
          <w:iCs/>
          <w:szCs w:val="22"/>
        </w:rPr>
        <w:t>Registro Federal de Contribuyentes</w:t>
      </w:r>
      <w:r w:rsidRPr="00D55EBE">
        <w:rPr>
          <w:rFonts w:ascii="Palatino Linotype" w:hAnsi="Palatino Linotype" w:cs="Tahoma"/>
          <w:bCs/>
          <w:iCs/>
          <w:szCs w:val="22"/>
        </w:rPr>
        <w:t xml:space="preserve"> (RFC)</w:t>
      </w:r>
    </w:p>
    <w:p w14:paraId="247A89F3" w14:textId="77777777" w:rsidR="00FC38E3" w:rsidRPr="00D55EBE" w:rsidRDefault="00FC38E3" w:rsidP="00FC38E3">
      <w:pPr>
        <w:spacing w:line="360" w:lineRule="auto"/>
        <w:ind w:left="360" w:right="-93"/>
        <w:jc w:val="both"/>
        <w:rPr>
          <w:rFonts w:ascii="Palatino Linotype" w:hAnsi="Palatino Linotype" w:cs="Tahoma"/>
          <w:bCs/>
          <w:iCs/>
          <w:sz w:val="22"/>
          <w:szCs w:val="22"/>
        </w:rPr>
      </w:pPr>
    </w:p>
    <w:p w14:paraId="0C0AE561"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0E7343"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5A688D95" w14:textId="77777777" w:rsidR="00FC38E3" w:rsidRPr="00D55EBE" w:rsidRDefault="00FC38E3" w:rsidP="00DB62D9">
      <w:pPr>
        <w:spacing w:after="240"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w:t>
      </w:r>
      <w:r w:rsidRPr="00D55EBE">
        <w:rPr>
          <w:rFonts w:ascii="Palatino Linotype" w:hAnsi="Palatino Linotype" w:cs="Tahoma"/>
          <w:bCs/>
          <w:iCs/>
          <w:sz w:val="22"/>
          <w:szCs w:val="22"/>
        </w:rPr>
        <w:lastRenderedPageBreak/>
        <w:t xml:space="preserve">más una </w:t>
      </w:r>
      <w:proofErr w:type="spellStart"/>
      <w:r w:rsidRPr="00D55EBE">
        <w:rPr>
          <w:rFonts w:ascii="Palatino Linotype" w:hAnsi="Palatino Linotype" w:cs="Tahoma"/>
          <w:bCs/>
          <w:iCs/>
          <w:sz w:val="22"/>
          <w:szCs w:val="22"/>
        </w:rPr>
        <w:t>homoclave</w:t>
      </w:r>
      <w:proofErr w:type="spellEnd"/>
      <w:r w:rsidRPr="00D55EBE">
        <w:rPr>
          <w:rFonts w:ascii="Palatino Linotype" w:hAnsi="Palatino Linotype" w:cs="Tahoma"/>
          <w:bCs/>
          <w:iCs/>
          <w:sz w:val="22"/>
          <w:szCs w:val="22"/>
        </w:rPr>
        <w:t xml:space="preserve"> que establece el sistema automático del Servicio de Administración Tributaria.</w:t>
      </w:r>
    </w:p>
    <w:p w14:paraId="0F10872F" w14:textId="77777777" w:rsidR="00FC38E3" w:rsidRPr="00D55EBE" w:rsidRDefault="00FC38E3" w:rsidP="00DB62D9">
      <w:pPr>
        <w:spacing w:after="240"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F41023E" w14:textId="77777777" w:rsidR="00FC38E3" w:rsidRPr="00D55EBE" w:rsidRDefault="00FC38E3" w:rsidP="00DB62D9">
      <w:pPr>
        <w:spacing w:after="240"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F9B4322"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26B484B"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28C13007" w14:textId="77777777" w:rsidR="00FC38E3" w:rsidRPr="00D55EBE" w:rsidRDefault="00FC38E3" w:rsidP="00FC38E3">
      <w:pPr>
        <w:spacing w:line="360" w:lineRule="auto"/>
        <w:ind w:left="567" w:right="539"/>
        <w:jc w:val="both"/>
        <w:rPr>
          <w:rFonts w:ascii="Palatino Linotype" w:hAnsi="Palatino Linotype" w:cs="Tahoma"/>
          <w:bCs/>
          <w:i/>
          <w:iCs/>
          <w:szCs w:val="22"/>
        </w:rPr>
      </w:pPr>
      <w:r w:rsidRPr="00D55EBE">
        <w:rPr>
          <w:rFonts w:ascii="Palatino Linotype" w:hAnsi="Palatino Linotype" w:cs="Tahoma"/>
          <w:bCs/>
          <w:i/>
          <w:iCs/>
          <w:szCs w:val="22"/>
        </w:rPr>
        <w:t>“</w:t>
      </w:r>
      <w:r w:rsidRPr="00D55EBE">
        <w:rPr>
          <w:rFonts w:ascii="Palatino Linotype" w:hAnsi="Palatino Linotype" w:cs="Tahoma"/>
          <w:b/>
          <w:bCs/>
          <w:i/>
          <w:iCs/>
          <w:szCs w:val="22"/>
        </w:rPr>
        <w:t>Registro Federal de Contribuyentes (RFC) de personas físicas</w:t>
      </w:r>
      <w:r w:rsidRPr="00D55EBE">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165C3AA9" w14:textId="77777777" w:rsidR="00FC38E3" w:rsidRPr="00D55EBE" w:rsidRDefault="00FC38E3" w:rsidP="00FC38E3">
      <w:pPr>
        <w:spacing w:line="360" w:lineRule="auto"/>
        <w:ind w:right="-93"/>
        <w:jc w:val="both"/>
        <w:rPr>
          <w:rFonts w:ascii="Palatino Linotype" w:hAnsi="Palatino Linotype" w:cs="Tahoma"/>
          <w:bCs/>
          <w:i/>
          <w:iCs/>
          <w:sz w:val="22"/>
          <w:szCs w:val="22"/>
        </w:rPr>
      </w:pPr>
    </w:p>
    <w:p w14:paraId="6B432F1F" w14:textId="77777777" w:rsidR="00FC38E3" w:rsidRPr="00D55EBE" w:rsidRDefault="00FC38E3" w:rsidP="00FC38E3">
      <w:pPr>
        <w:spacing w:line="360" w:lineRule="auto"/>
        <w:ind w:right="-93"/>
        <w:jc w:val="both"/>
        <w:rPr>
          <w:rFonts w:ascii="Palatino Linotype" w:hAnsi="Palatino Linotype" w:cs="Tahoma"/>
          <w:bCs/>
          <w:iCs/>
          <w:sz w:val="22"/>
          <w:szCs w:val="22"/>
        </w:rPr>
      </w:pPr>
      <w:r w:rsidRPr="00D55EBE">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55EBE">
        <w:rPr>
          <w:rFonts w:ascii="Palatino Linotype" w:hAnsi="Palatino Linotype" w:cs="Tahoma"/>
          <w:b/>
          <w:bCs/>
          <w:iCs/>
          <w:sz w:val="22"/>
          <w:szCs w:val="22"/>
        </w:rPr>
        <w:t xml:space="preserve">por lo que constituye un dato personal confidencial al </w:t>
      </w:r>
      <w:r w:rsidRPr="00D55EBE">
        <w:rPr>
          <w:rFonts w:ascii="Palatino Linotype" w:hAnsi="Palatino Linotype" w:cs="Tahoma"/>
          <w:b/>
          <w:bCs/>
          <w:iCs/>
          <w:sz w:val="22"/>
          <w:szCs w:val="22"/>
        </w:rPr>
        <w:lastRenderedPageBreak/>
        <w:t>actualizar el supuesto normativo del artículo 143, fracción I de la Ley de Transparencia y Acceso a la Información Pública del Estado de México y Municipios.</w:t>
      </w:r>
    </w:p>
    <w:p w14:paraId="0B73AE47" w14:textId="77777777" w:rsidR="00FC38E3" w:rsidRPr="00D55EBE" w:rsidRDefault="00FC38E3" w:rsidP="00FC38E3">
      <w:pPr>
        <w:spacing w:line="360" w:lineRule="auto"/>
        <w:ind w:right="-93"/>
        <w:jc w:val="both"/>
        <w:rPr>
          <w:rFonts w:ascii="Palatino Linotype" w:hAnsi="Palatino Linotype" w:cs="Tahoma"/>
          <w:bCs/>
          <w:iCs/>
          <w:sz w:val="22"/>
          <w:szCs w:val="22"/>
        </w:rPr>
      </w:pPr>
    </w:p>
    <w:p w14:paraId="6FF19090" w14:textId="77777777" w:rsidR="00FC38E3" w:rsidRPr="00D55EBE" w:rsidRDefault="00FC38E3" w:rsidP="00FC38E3">
      <w:pPr>
        <w:pStyle w:val="Prrafodelista"/>
        <w:numPr>
          <w:ilvl w:val="0"/>
          <w:numId w:val="6"/>
        </w:numPr>
        <w:spacing w:line="360" w:lineRule="auto"/>
        <w:ind w:right="-93"/>
        <w:jc w:val="both"/>
        <w:rPr>
          <w:rFonts w:ascii="Palatino Linotype" w:hAnsi="Palatino Linotype" w:cs="Tahoma"/>
          <w:b/>
          <w:szCs w:val="22"/>
        </w:rPr>
      </w:pPr>
      <w:r w:rsidRPr="00D55EBE">
        <w:rPr>
          <w:rFonts w:ascii="Palatino Linotype" w:hAnsi="Palatino Linotype" w:cs="Tahoma"/>
          <w:b/>
          <w:szCs w:val="22"/>
        </w:rPr>
        <w:t>Clave Única de Registro de Población (CURP).</w:t>
      </w:r>
    </w:p>
    <w:p w14:paraId="2143DC0D"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435D9C64"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9456E9C"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77B13F0B"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5CC8A3F"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72E07976"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8A09742"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33D78E54"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D55EBE">
          <w:rPr>
            <w:rStyle w:val="Hipervnculo"/>
            <w:rFonts w:ascii="Palatino Linotype" w:hAnsi="Palatino Linotype" w:cs="Tahoma"/>
            <w:sz w:val="22"/>
            <w:szCs w:val="22"/>
            <w:lang w:eastAsia="es-MX"/>
          </w:rPr>
          <w:t>https://consultas.curp.gob.mx/CurpSP/html/informacionecurpPS.html</w:t>
        </w:r>
      </w:hyperlink>
      <w:r w:rsidRPr="00D55EBE">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55EBE">
        <w:rPr>
          <w:rFonts w:ascii="Palatino Linotype" w:hAnsi="Palatino Linotype" w:cs="Tahoma"/>
          <w:b/>
          <w:sz w:val="22"/>
          <w:szCs w:val="22"/>
          <w:lang w:eastAsia="es-MX"/>
        </w:rPr>
        <w:t>se generan a partir de los datos contenidos en el documento probatorio de la identidad</w:t>
      </w:r>
      <w:r w:rsidRPr="00D55EBE">
        <w:rPr>
          <w:rFonts w:ascii="Palatino Linotype" w:hAnsi="Palatino Linotype" w:cs="Tahoma"/>
          <w:sz w:val="22"/>
          <w:szCs w:val="22"/>
          <w:lang w:eastAsia="es-MX"/>
        </w:rPr>
        <w:t xml:space="preserve"> </w:t>
      </w:r>
      <w:r w:rsidRPr="00D55EBE">
        <w:rPr>
          <w:rFonts w:ascii="Palatino Linotype" w:hAnsi="Palatino Linotype" w:cs="Tahoma"/>
          <w:b/>
          <w:sz w:val="22"/>
          <w:szCs w:val="22"/>
          <w:lang w:eastAsia="es-MX"/>
        </w:rPr>
        <w:t xml:space="preserve">del </w:t>
      </w:r>
      <w:r w:rsidRPr="00D55EBE">
        <w:rPr>
          <w:rFonts w:ascii="Palatino Linotype" w:hAnsi="Palatino Linotype" w:cs="Tahoma"/>
          <w:b/>
          <w:sz w:val="22"/>
          <w:szCs w:val="22"/>
          <w:lang w:eastAsia="es-MX"/>
        </w:rPr>
        <w:lastRenderedPageBreak/>
        <w:t xml:space="preserve">interesado </w:t>
      </w:r>
      <w:r w:rsidRPr="00D55EBE">
        <w:rPr>
          <w:rFonts w:ascii="Palatino Linotype" w:hAnsi="Palatino Linotype" w:cs="Tahoma"/>
          <w:sz w:val="22"/>
          <w:szCs w:val="22"/>
          <w:lang w:eastAsia="es-MX"/>
        </w:rPr>
        <w:t>(acta de nacimiento, carta de naturalización o documento migratorio) de la siguiente forma:</w:t>
      </w:r>
    </w:p>
    <w:p w14:paraId="6F7BEDB3"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005AED48"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 • El primero y segundo apellidos, así como al nombre de pila.</w:t>
      </w:r>
    </w:p>
    <w:p w14:paraId="3B4DA35F"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 • La fecha de nacimiento.</w:t>
      </w:r>
    </w:p>
    <w:p w14:paraId="2C81408A"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 • El sexo.</w:t>
      </w:r>
    </w:p>
    <w:p w14:paraId="7595CBDD"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 • La entidad federativa de nacimiento.</w:t>
      </w:r>
    </w:p>
    <w:p w14:paraId="0EBAE668"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3325E6D8"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5015B5BF"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p>
    <w:p w14:paraId="6BEA52F3" w14:textId="77777777" w:rsidR="00FC38E3" w:rsidRPr="00D55EBE" w:rsidRDefault="00FC38E3" w:rsidP="00FC38E3">
      <w:pPr>
        <w:spacing w:line="360" w:lineRule="auto"/>
        <w:contextualSpacing/>
        <w:jc w:val="both"/>
        <w:rPr>
          <w:rFonts w:ascii="Palatino Linotype" w:hAnsi="Palatino Linotype" w:cs="Tahoma"/>
          <w:sz w:val="22"/>
          <w:szCs w:val="22"/>
        </w:rPr>
      </w:pPr>
      <w:r w:rsidRPr="00D55EBE">
        <w:rPr>
          <w:rFonts w:ascii="Palatino Linotype" w:hAnsi="Palatino Linotype" w:cs="Tahoma"/>
          <w:sz w:val="22"/>
          <w:szCs w:val="22"/>
        </w:rPr>
        <w:t xml:space="preserve">Como se desprende de lo anterior, la </w:t>
      </w:r>
      <w:r w:rsidRPr="00D55EBE">
        <w:rPr>
          <w:rFonts w:ascii="Palatino Linotype" w:hAnsi="Palatino Linotype" w:cs="Tahoma"/>
          <w:sz w:val="22"/>
          <w:szCs w:val="22"/>
          <w:lang w:eastAsia="es-MX"/>
        </w:rPr>
        <w:t>Clave Única de Registro de Población</w:t>
      </w:r>
      <w:r w:rsidRPr="00D55EBE">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C39655"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656B11A5" w14:textId="77777777" w:rsidR="00FC38E3" w:rsidRPr="00D55EBE" w:rsidRDefault="00FC38E3" w:rsidP="00FC38E3">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5790CDD1" w14:textId="77777777" w:rsidR="00FC38E3" w:rsidRPr="00D55EBE" w:rsidRDefault="00FC38E3" w:rsidP="00FC38E3">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D55EBE">
        <w:rPr>
          <w:rFonts w:ascii="Palatino Linotype" w:eastAsia="Calibri" w:hAnsi="Palatino Linotype" w:cs="Tahoma"/>
          <w:b/>
          <w:bCs/>
          <w:i/>
          <w:color w:val="000000"/>
          <w:szCs w:val="22"/>
        </w:rPr>
        <w:t xml:space="preserve">“Clave Única de Registro de Población (CURP) es un dato personal confidencial. </w:t>
      </w:r>
      <w:r w:rsidRPr="00D55EBE">
        <w:rPr>
          <w:rFonts w:ascii="Palatino Linotype" w:eastAsia="Calibri" w:hAnsi="Palatino Linotype"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w:t>
      </w:r>
      <w:r w:rsidRPr="00D55EBE">
        <w:rPr>
          <w:rFonts w:ascii="Palatino Linotype" w:eastAsia="Calibri" w:hAnsi="Palatino Linotype" w:cs="Tahoma"/>
          <w:i/>
          <w:color w:val="000000"/>
          <w:szCs w:val="22"/>
        </w:rPr>
        <w:lastRenderedPageBreak/>
        <w:t xml:space="preserve">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D55EBE">
        <w:rPr>
          <w:rFonts w:ascii="Palatino Linotype" w:eastAsia="Calibri" w:hAnsi="Palatino Linotype" w:cs="Tahoma"/>
          <w:i/>
          <w:color w:val="000000"/>
          <w:szCs w:val="22"/>
        </w:rPr>
        <w:t>el artículos anteriormente señalados</w:t>
      </w:r>
      <w:proofErr w:type="gramEnd"/>
      <w:r w:rsidRPr="00D55EBE">
        <w:rPr>
          <w:rFonts w:ascii="Palatino Linotype" w:eastAsia="Calibri" w:hAnsi="Palatino Linotype" w:cs="Tahoma"/>
          <w:i/>
          <w:color w:val="000000"/>
          <w:szCs w:val="22"/>
        </w:rPr>
        <w:t>. “</w:t>
      </w:r>
    </w:p>
    <w:p w14:paraId="6934B3D3" w14:textId="77777777" w:rsidR="00FC38E3" w:rsidRPr="00D55EBE" w:rsidRDefault="00FC38E3" w:rsidP="00FC38E3">
      <w:pPr>
        <w:spacing w:line="360" w:lineRule="auto"/>
        <w:jc w:val="both"/>
        <w:rPr>
          <w:rFonts w:ascii="Palatino Linotype" w:hAnsi="Palatino Linotype" w:cs="Tahoma"/>
          <w:sz w:val="22"/>
          <w:szCs w:val="22"/>
        </w:rPr>
      </w:pPr>
    </w:p>
    <w:p w14:paraId="25E38AE2" w14:textId="77777777" w:rsidR="00FC38E3" w:rsidRPr="00D55EBE" w:rsidRDefault="00FC38E3" w:rsidP="00FC38E3">
      <w:pPr>
        <w:spacing w:line="360" w:lineRule="auto"/>
        <w:jc w:val="both"/>
        <w:rPr>
          <w:rFonts w:ascii="Palatino Linotype" w:hAnsi="Palatino Linotype" w:cs="Tahoma"/>
          <w:b/>
          <w:sz w:val="22"/>
          <w:szCs w:val="22"/>
        </w:rPr>
      </w:pPr>
      <w:r w:rsidRPr="00D55EBE">
        <w:rPr>
          <w:rFonts w:ascii="Palatino Linotype" w:hAnsi="Palatino Linotype" w:cs="Tahoma"/>
          <w:sz w:val="22"/>
          <w:szCs w:val="22"/>
        </w:rPr>
        <w:t xml:space="preserve">De acuerdo con lo anterior, </w:t>
      </w:r>
      <w:r w:rsidRPr="00D55EBE">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2553C2CA" w14:textId="77777777" w:rsidR="00FC38E3" w:rsidRPr="00D55EBE" w:rsidRDefault="00FC38E3" w:rsidP="00FC38E3">
      <w:pPr>
        <w:spacing w:line="360" w:lineRule="auto"/>
        <w:jc w:val="both"/>
        <w:rPr>
          <w:rFonts w:ascii="Palatino Linotype" w:hAnsi="Palatino Linotype" w:cs="Tahoma"/>
          <w:b/>
          <w:sz w:val="22"/>
          <w:szCs w:val="22"/>
        </w:rPr>
      </w:pPr>
    </w:p>
    <w:p w14:paraId="19648C30" w14:textId="77777777" w:rsidR="00FC38E3" w:rsidRDefault="00FC38E3" w:rsidP="00FC38E3">
      <w:pPr>
        <w:pStyle w:val="Prrafodelista"/>
        <w:numPr>
          <w:ilvl w:val="0"/>
          <w:numId w:val="6"/>
        </w:numPr>
        <w:spacing w:line="360" w:lineRule="auto"/>
        <w:jc w:val="both"/>
        <w:rPr>
          <w:rFonts w:ascii="Palatino Linotype" w:hAnsi="Palatino Linotype" w:cs="Tahoma"/>
          <w:bCs/>
          <w:iCs/>
          <w:szCs w:val="22"/>
        </w:rPr>
      </w:pPr>
      <w:r w:rsidRPr="00D55EBE">
        <w:rPr>
          <w:rFonts w:ascii="Palatino Linotype" w:hAnsi="Palatino Linotype" w:cs="Tahoma"/>
          <w:b/>
          <w:bCs/>
          <w:iCs/>
          <w:szCs w:val="22"/>
        </w:rPr>
        <w:t>Clave de cualquier tipo de seguridad social</w:t>
      </w:r>
      <w:r w:rsidRPr="00D55EBE">
        <w:rPr>
          <w:rFonts w:ascii="Palatino Linotype" w:hAnsi="Palatino Linotype" w:cs="Tahoma"/>
          <w:bCs/>
          <w:iCs/>
          <w:szCs w:val="22"/>
        </w:rPr>
        <w:t xml:space="preserve"> (ISSEMYM, u otros)</w:t>
      </w:r>
    </w:p>
    <w:p w14:paraId="4162C7E2" w14:textId="77777777" w:rsidR="00FC38E3" w:rsidRPr="00D55EBE" w:rsidRDefault="00FC38E3" w:rsidP="00FC38E3">
      <w:pPr>
        <w:pStyle w:val="Prrafodelista"/>
        <w:spacing w:line="360" w:lineRule="auto"/>
        <w:jc w:val="both"/>
        <w:rPr>
          <w:rFonts w:ascii="Palatino Linotype" w:hAnsi="Palatino Linotype" w:cs="Tahoma"/>
          <w:szCs w:val="22"/>
          <w:lang w:eastAsia="es-MX"/>
        </w:rPr>
      </w:pPr>
    </w:p>
    <w:p w14:paraId="059AF6A8" w14:textId="77777777" w:rsidR="00FC38E3" w:rsidRPr="00D55EBE" w:rsidRDefault="00FC38E3" w:rsidP="00FC38E3">
      <w:pPr>
        <w:spacing w:line="360" w:lineRule="auto"/>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4F53E6F" w14:textId="77777777" w:rsidR="00FC38E3" w:rsidRPr="00D55EBE" w:rsidRDefault="00FC38E3" w:rsidP="00FC38E3">
      <w:pPr>
        <w:spacing w:line="360" w:lineRule="auto"/>
        <w:jc w:val="both"/>
        <w:rPr>
          <w:rFonts w:ascii="Palatino Linotype" w:hAnsi="Palatino Linotype" w:cs="Tahoma"/>
          <w:sz w:val="22"/>
          <w:szCs w:val="22"/>
          <w:lang w:eastAsia="es-MX"/>
        </w:rPr>
      </w:pPr>
    </w:p>
    <w:p w14:paraId="6F68F306" w14:textId="77777777" w:rsidR="00FC38E3" w:rsidRPr="00D55EBE" w:rsidRDefault="00FC38E3" w:rsidP="00FC38E3">
      <w:pPr>
        <w:spacing w:line="360" w:lineRule="auto"/>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D55EBE">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840310E" w14:textId="77777777" w:rsidR="00FC38E3" w:rsidRPr="00D55EBE" w:rsidRDefault="00FC38E3" w:rsidP="00FC38E3">
      <w:pPr>
        <w:pStyle w:val="Prrafodelista"/>
        <w:spacing w:line="360" w:lineRule="auto"/>
        <w:jc w:val="both"/>
        <w:rPr>
          <w:rFonts w:ascii="Palatino Linotype" w:hAnsi="Palatino Linotype" w:cs="Tahoma"/>
          <w:szCs w:val="22"/>
          <w:lang w:eastAsia="es-MX"/>
        </w:rPr>
      </w:pPr>
    </w:p>
    <w:p w14:paraId="41A6B3F0" w14:textId="77777777" w:rsidR="00FC38E3" w:rsidRPr="00D55EBE" w:rsidRDefault="00FC38E3" w:rsidP="00FC38E3">
      <w:pPr>
        <w:spacing w:line="360" w:lineRule="auto"/>
        <w:contextualSpacing/>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351CD76" w14:textId="77777777" w:rsidR="00FC38E3" w:rsidRPr="00D55EBE" w:rsidRDefault="00FC38E3" w:rsidP="00FC38E3">
      <w:pPr>
        <w:pStyle w:val="Prrafodelista"/>
        <w:spacing w:line="360" w:lineRule="auto"/>
        <w:jc w:val="both"/>
        <w:rPr>
          <w:rFonts w:ascii="Palatino Linotype" w:hAnsi="Palatino Linotype" w:cs="Tahoma"/>
          <w:szCs w:val="22"/>
          <w:lang w:eastAsia="es-MX"/>
        </w:rPr>
      </w:pPr>
    </w:p>
    <w:p w14:paraId="64440873" w14:textId="77777777" w:rsidR="00FC38E3" w:rsidRPr="00D55EBE" w:rsidRDefault="00FC38E3" w:rsidP="00FC38E3">
      <w:pPr>
        <w:spacing w:line="360" w:lineRule="auto"/>
        <w:ind w:right="-93"/>
        <w:jc w:val="both"/>
        <w:rPr>
          <w:rFonts w:ascii="Palatino Linotype" w:hAnsi="Palatino Linotype" w:cs="Tahoma"/>
          <w:sz w:val="22"/>
          <w:szCs w:val="22"/>
          <w:lang w:eastAsia="es-MX"/>
        </w:rPr>
      </w:pPr>
      <w:r w:rsidRPr="00D55EBE">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D55EBE">
        <w:rPr>
          <w:rFonts w:ascii="Palatino Linotype" w:hAnsi="Palatino Linotype" w:cs="Tahoma"/>
          <w:b/>
          <w:sz w:val="22"/>
          <w:szCs w:val="22"/>
          <w:lang w:eastAsia="es-MX"/>
        </w:rPr>
        <w:t>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210502CA" w14:textId="77777777" w:rsidR="00FC38E3" w:rsidRPr="00D55EBE" w:rsidRDefault="00FC38E3" w:rsidP="00FC38E3">
      <w:pPr>
        <w:spacing w:line="360" w:lineRule="auto"/>
        <w:ind w:right="-93"/>
        <w:jc w:val="both"/>
        <w:rPr>
          <w:rFonts w:ascii="Palatino Linotype" w:hAnsi="Palatino Linotype" w:cs="Tahoma"/>
          <w:sz w:val="22"/>
          <w:szCs w:val="22"/>
          <w:lang w:eastAsia="es-MX"/>
        </w:rPr>
      </w:pPr>
    </w:p>
    <w:p w14:paraId="5848BF25" w14:textId="77777777" w:rsidR="00FC38E3" w:rsidRPr="00D55EBE" w:rsidRDefault="00FC38E3" w:rsidP="00FC38E3">
      <w:pPr>
        <w:pStyle w:val="Prrafodelista"/>
        <w:numPr>
          <w:ilvl w:val="0"/>
          <w:numId w:val="6"/>
        </w:numPr>
        <w:spacing w:line="360" w:lineRule="auto"/>
        <w:ind w:right="-93"/>
        <w:jc w:val="both"/>
        <w:rPr>
          <w:rFonts w:ascii="Palatino Linotype" w:hAnsi="Palatino Linotype" w:cs="Tahoma"/>
          <w:b/>
          <w:szCs w:val="22"/>
        </w:rPr>
      </w:pPr>
      <w:r w:rsidRPr="00D55EBE">
        <w:rPr>
          <w:rFonts w:ascii="Palatino Linotype" w:hAnsi="Palatino Linotype" w:cs="Tahoma"/>
          <w:b/>
          <w:bCs/>
          <w:iCs/>
          <w:szCs w:val="22"/>
        </w:rPr>
        <w:t>Préstamos o descuentos que se le hagan al servidor público.</w:t>
      </w:r>
    </w:p>
    <w:p w14:paraId="79D9DE62" w14:textId="77777777" w:rsidR="00FC38E3" w:rsidRPr="00D55EBE" w:rsidRDefault="00FC38E3" w:rsidP="00FC38E3">
      <w:pPr>
        <w:spacing w:line="360" w:lineRule="auto"/>
        <w:ind w:right="-93"/>
        <w:jc w:val="both"/>
        <w:rPr>
          <w:rFonts w:ascii="Palatino Linotype" w:hAnsi="Palatino Linotype" w:cs="Tahoma"/>
          <w:sz w:val="22"/>
          <w:szCs w:val="22"/>
        </w:rPr>
      </w:pPr>
    </w:p>
    <w:p w14:paraId="36353DAE" w14:textId="77777777" w:rsidR="00FC38E3" w:rsidRPr="00D55EBE" w:rsidRDefault="00FC38E3" w:rsidP="00FC38E3">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338BFB3A" w14:textId="77777777" w:rsidR="00FC38E3" w:rsidRPr="00D55EBE" w:rsidRDefault="00FC38E3" w:rsidP="00FC38E3">
      <w:pPr>
        <w:spacing w:line="360" w:lineRule="auto"/>
        <w:ind w:right="-93"/>
        <w:jc w:val="both"/>
        <w:rPr>
          <w:rFonts w:ascii="Palatino Linotype" w:hAnsi="Palatino Linotype" w:cs="Tahoma"/>
          <w:sz w:val="22"/>
          <w:szCs w:val="22"/>
        </w:rPr>
      </w:pPr>
    </w:p>
    <w:p w14:paraId="1C31B0B2" w14:textId="77777777" w:rsidR="00FC38E3" w:rsidRPr="00D55EBE" w:rsidRDefault="00FC38E3" w:rsidP="00FC38E3">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39546139" w14:textId="77777777" w:rsidR="00FC38E3" w:rsidRPr="00D55EBE" w:rsidRDefault="00FC38E3" w:rsidP="00FC38E3">
      <w:pPr>
        <w:spacing w:line="360" w:lineRule="auto"/>
        <w:ind w:right="-93"/>
        <w:jc w:val="both"/>
        <w:rPr>
          <w:rFonts w:ascii="Palatino Linotype" w:hAnsi="Palatino Linotype" w:cs="Tahoma"/>
          <w:sz w:val="22"/>
          <w:szCs w:val="22"/>
        </w:rPr>
      </w:pPr>
    </w:p>
    <w:p w14:paraId="7522A943" w14:textId="77777777" w:rsidR="00FC38E3" w:rsidRPr="00D55EBE" w:rsidRDefault="00FC38E3" w:rsidP="00FC38E3">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1125A9D" w14:textId="77777777" w:rsidR="00FC38E3" w:rsidRPr="00D55EBE" w:rsidRDefault="00FC38E3" w:rsidP="00FC38E3">
      <w:pPr>
        <w:spacing w:line="360" w:lineRule="auto"/>
        <w:ind w:right="-93"/>
        <w:jc w:val="both"/>
        <w:rPr>
          <w:rFonts w:ascii="Palatino Linotype" w:hAnsi="Palatino Linotype" w:cs="Tahoma"/>
          <w:b/>
          <w:sz w:val="22"/>
          <w:szCs w:val="22"/>
        </w:rPr>
      </w:pPr>
      <w:r w:rsidRPr="00D55EBE">
        <w:rPr>
          <w:rFonts w:ascii="Palatino Linotype" w:hAnsi="Palatino Linotype" w:cs="Tahoma"/>
          <w:b/>
          <w:sz w:val="22"/>
          <w:szCs w:val="22"/>
        </w:rPr>
        <w:t xml:space="preserve">Por lo </w:t>
      </w:r>
      <w:proofErr w:type="gramStart"/>
      <w:r w:rsidRPr="00D55EBE">
        <w:rPr>
          <w:rFonts w:ascii="Palatino Linotype" w:hAnsi="Palatino Linotype" w:cs="Tahoma"/>
          <w:b/>
          <w:sz w:val="22"/>
          <w:szCs w:val="22"/>
        </w:rPr>
        <w:t>tanto</w:t>
      </w:r>
      <w:proofErr w:type="gramEnd"/>
      <w:r w:rsidRPr="00D55EBE">
        <w:rPr>
          <w:rFonts w:ascii="Palatino Linotype" w:hAnsi="Palatino Linotype" w:cs="Tahoma"/>
          <w:b/>
          <w:sz w:val="22"/>
          <w:szCs w:val="22"/>
        </w:rPr>
        <w:t xml:space="preserve"> resulta procedente clasificar dicho dato en términos del artículo 143, fracción I de la Ley de Transparencia y Acceso a la Información Pública del Estado de México y Municipios.</w:t>
      </w:r>
    </w:p>
    <w:p w14:paraId="382AE817" w14:textId="77777777" w:rsidR="00FC38E3" w:rsidRPr="00D55EBE" w:rsidRDefault="00FC38E3" w:rsidP="00FC38E3">
      <w:pPr>
        <w:spacing w:line="360" w:lineRule="auto"/>
        <w:ind w:right="-93"/>
        <w:jc w:val="both"/>
        <w:rPr>
          <w:rFonts w:ascii="Palatino Linotype" w:hAnsi="Palatino Linotype" w:cs="Tahoma"/>
          <w:sz w:val="22"/>
          <w:szCs w:val="22"/>
        </w:rPr>
      </w:pPr>
    </w:p>
    <w:p w14:paraId="611696E4" w14:textId="77777777" w:rsidR="00FC38E3" w:rsidRPr="00D55EBE" w:rsidRDefault="00FC38E3" w:rsidP="00FC38E3">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t>Junto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14:paraId="1AF09C1D" w14:textId="77777777" w:rsidR="00F57ED7" w:rsidRDefault="00F57ED7" w:rsidP="009B0CA7">
      <w:pPr>
        <w:tabs>
          <w:tab w:val="left" w:pos="1343"/>
        </w:tabs>
        <w:spacing w:line="360" w:lineRule="auto"/>
        <w:jc w:val="both"/>
        <w:rPr>
          <w:rFonts w:ascii="Palatino Linotype" w:eastAsia="Calibri" w:hAnsi="Palatino Linotype" w:cs="Tahoma"/>
          <w:bCs/>
          <w:sz w:val="22"/>
          <w:szCs w:val="22"/>
          <w:lang w:val="es-ES" w:eastAsia="en-US"/>
        </w:rPr>
      </w:pPr>
    </w:p>
    <w:p w14:paraId="6BAE90F5" w14:textId="77777777" w:rsidR="00F57ED7" w:rsidRDefault="00F57ED7" w:rsidP="00F57ED7">
      <w:pPr>
        <w:spacing w:line="360" w:lineRule="auto"/>
        <w:ind w:right="-93"/>
        <w:jc w:val="both"/>
        <w:rPr>
          <w:rFonts w:ascii="Palatino Linotype" w:hAnsi="Palatino Linotype" w:cs="Tahoma"/>
          <w:b/>
          <w:sz w:val="22"/>
          <w:szCs w:val="22"/>
        </w:rPr>
      </w:pPr>
      <w:r w:rsidRPr="00A942EE">
        <w:rPr>
          <w:rFonts w:ascii="Palatino Linotype" w:hAnsi="Palatino Linotype" w:cs="Tahoma"/>
          <w:b/>
          <w:sz w:val="22"/>
          <w:szCs w:val="22"/>
        </w:rPr>
        <w:t xml:space="preserve">SEXTO. Decisión. </w:t>
      </w:r>
      <w:r>
        <w:rPr>
          <w:rFonts w:ascii="Palatino Linotype" w:hAnsi="Palatino Linotype" w:cs="Tahoma"/>
          <w:b/>
          <w:sz w:val="22"/>
          <w:szCs w:val="22"/>
        </w:rPr>
        <w:t xml:space="preserve"> </w:t>
      </w:r>
    </w:p>
    <w:p w14:paraId="38CD1817" w14:textId="09787125" w:rsidR="00F57ED7" w:rsidRDefault="00F57ED7" w:rsidP="00F57ED7">
      <w:pPr>
        <w:spacing w:line="360" w:lineRule="auto"/>
        <w:ind w:right="-93"/>
        <w:jc w:val="both"/>
        <w:rPr>
          <w:rFonts w:ascii="Palatino Linotype" w:hAnsi="Palatino Linotype" w:cs="Tahoma"/>
          <w:bCs/>
          <w:sz w:val="22"/>
          <w:szCs w:val="22"/>
        </w:rPr>
      </w:pPr>
      <w:r w:rsidRPr="00A942EE">
        <w:rPr>
          <w:rFonts w:ascii="Palatino Linotype" w:hAnsi="Palatino Linotype" w:cs="Tahoma"/>
          <w:sz w:val="22"/>
          <w:szCs w:val="22"/>
        </w:rPr>
        <w:t>Con fundamento en el artículo 186, fracción II</w:t>
      </w:r>
      <w:r w:rsidR="004A247E">
        <w:rPr>
          <w:rFonts w:ascii="Palatino Linotype" w:hAnsi="Palatino Linotype" w:cs="Tahoma"/>
          <w:sz w:val="22"/>
          <w:szCs w:val="22"/>
        </w:rPr>
        <w:t>I</w:t>
      </w:r>
      <w:r w:rsidRPr="00A942EE">
        <w:rPr>
          <w:rFonts w:ascii="Palatino Linotype" w:hAnsi="Palatino Linotype" w:cs="Tahoma"/>
          <w:sz w:val="22"/>
          <w:szCs w:val="22"/>
        </w:rPr>
        <w:t xml:space="preserve">, de la Ley de Transparencia y Acceso a la Información Pública del Estado de México y Municipios, este Instituto considera procedente </w:t>
      </w:r>
      <w:r w:rsidR="004A247E">
        <w:rPr>
          <w:rFonts w:ascii="Palatino Linotype" w:hAnsi="Palatino Linotype" w:cs="Tahoma"/>
          <w:b/>
          <w:sz w:val="22"/>
          <w:szCs w:val="22"/>
        </w:rPr>
        <w:t>REVOCAR</w:t>
      </w:r>
      <w:r w:rsidRPr="00A942EE">
        <w:rPr>
          <w:rFonts w:ascii="Palatino Linotype" w:hAnsi="Palatino Linotype" w:cs="Tahoma"/>
          <w:b/>
          <w:sz w:val="22"/>
          <w:szCs w:val="22"/>
        </w:rPr>
        <w:t xml:space="preserve"> </w:t>
      </w:r>
      <w:r w:rsidRPr="00A942EE">
        <w:rPr>
          <w:rFonts w:ascii="Palatino Linotype" w:hAnsi="Palatino Linotype" w:cs="Tahoma"/>
          <w:sz w:val="22"/>
          <w:szCs w:val="22"/>
        </w:rPr>
        <w:t xml:space="preserve">las respuestas a las solicitudes de información públicas </w:t>
      </w:r>
      <w:r w:rsidRPr="00F57ED7">
        <w:rPr>
          <w:rFonts w:ascii="Palatino Linotype" w:hAnsi="Palatino Linotype"/>
          <w:b/>
          <w:bCs/>
          <w:sz w:val="22"/>
        </w:rPr>
        <w:t>00008/DIFHUIXQUI/IP/2019</w:t>
      </w:r>
      <w:r w:rsidRPr="00A942EE">
        <w:rPr>
          <w:rFonts w:ascii="Palatino Linotype" w:hAnsi="Palatino Linotype"/>
          <w:b/>
          <w:bCs/>
          <w:sz w:val="22"/>
        </w:rPr>
        <w:t xml:space="preserve"> y </w:t>
      </w:r>
      <w:r w:rsidRPr="00F57ED7">
        <w:rPr>
          <w:rFonts w:ascii="Palatino Linotype" w:hAnsi="Palatino Linotype"/>
          <w:b/>
          <w:bCs/>
        </w:rPr>
        <w:t>00009/DIFHUIXQUI/IP/2019</w:t>
      </w:r>
      <w:r w:rsidRPr="00A942EE">
        <w:rPr>
          <w:rFonts w:ascii="Palatino Linotype" w:hAnsi="Palatino Linotype"/>
          <w:b/>
          <w:bCs/>
        </w:rPr>
        <w:t xml:space="preserve">, </w:t>
      </w:r>
      <w:r w:rsidRPr="00A942EE">
        <w:rPr>
          <w:rFonts w:ascii="Palatino Linotype" w:hAnsi="Palatino Linotype" w:cs="Tahoma"/>
          <w:bCs/>
          <w:sz w:val="22"/>
          <w:szCs w:val="22"/>
        </w:rPr>
        <w:t>materia</w:t>
      </w:r>
      <w:r w:rsidRPr="00A942EE">
        <w:rPr>
          <w:rFonts w:ascii="Palatino Linotype" w:hAnsi="Palatino Linotype" w:cs="Tahoma"/>
          <w:b/>
          <w:bCs/>
          <w:sz w:val="22"/>
          <w:szCs w:val="22"/>
        </w:rPr>
        <w:t xml:space="preserve"> </w:t>
      </w:r>
      <w:r w:rsidRPr="00A942EE">
        <w:rPr>
          <w:rFonts w:ascii="Palatino Linotype" w:hAnsi="Palatino Linotype" w:cs="Tahoma"/>
          <w:bCs/>
          <w:sz w:val="22"/>
          <w:szCs w:val="22"/>
        </w:rPr>
        <w:t xml:space="preserve">del presente </w:t>
      </w:r>
      <w:r w:rsidR="003A580F">
        <w:rPr>
          <w:rFonts w:ascii="Palatino Linotype" w:hAnsi="Palatino Linotype" w:cs="Tahoma"/>
          <w:bCs/>
          <w:sz w:val="22"/>
          <w:szCs w:val="22"/>
        </w:rPr>
        <w:t>y ordenar</w:t>
      </w:r>
      <w:r w:rsidR="002C60CB">
        <w:rPr>
          <w:rFonts w:ascii="Palatino Linotype" w:hAnsi="Palatino Linotype" w:cs="Tahoma"/>
          <w:bCs/>
          <w:sz w:val="22"/>
          <w:szCs w:val="22"/>
        </w:rPr>
        <w:t xml:space="preserve"> previa búsqueda exhaustiva y razonables en las áreas competentes,</w:t>
      </w:r>
      <w:r w:rsidR="003A580F">
        <w:rPr>
          <w:rFonts w:ascii="Palatino Linotype" w:hAnsi="Palatino Linotype" w:cs="Tahoma"/>
          <w:bCs/>
          <w:sz w:val="22"/>
          <w:szCs w:val="22"/>
        </w:rPr>
        <w:t xml:space="preserve"> la entrega en versión pública,</w:t>
      </w:r>
      <w:r w:rsidR="00B21DB6">
        <w:rPr>
          <w:rFonts w:ascii="Palatino Linotype" w:hAnsi="Palatino Linotype" w:cs="Tahoma"/>
          <w:bCs/>
          <w:sz w:val="22"/>
          <w:szCs w:val="22"/>
        </w:rPr>
        <w:t xml:space="preserve"> vía el Sistema de Acceso a la Información Mexiquense </w:t>
      </w:r>
      <w:r w:rsidR="002C60CB">
        <w:rPr>
          <w:rFonts w:ascii="Palatino Linotype" w:hAnsi="Palatino Linotype" w:cs="Tahoma"/>
          <w:bCs/>
          <w:sz w:val="22"/>
          <w:szCs w:val="22"/>
        </w:rPr>
        <w:t>(SAIMEX)</w:t>
      </w:r>
      <w:r w:rsidR="003A580F">
        <w:rPr>
          <w:rFonts w:ascii="Palatino Linotype" w:hAnsi="Palatino Linotype" w:cs="Tahoma"/>
          <w:bCs/>
          <w:sz w:val="22"/>
          <w:szCs w:val="22"/>
        </w:rPr>
        <w:t xml:space="preserve"> en formato </w:t>
      </w:r>
      <w:r w:rsidR="00855AD4">
        <w:rPr>
          <w:rFonts w:ascii="Palatino Linotype" w:hAnsi="Palatino Linotype" w:cs="Tahoma"/>
          <w:bCs/>
          <w:sz w:val="22"/>
          <w:szCs w:val="22"/>
        </w:rPr>
        <w:t>de hoja de cálculo en datos abiertos de:</w:t>
      </w:r>
    </w:p>
    <w:p w14:paraId="440FAA0F" w14:textId="27FBE64E" w:rsidR="00855AD4" w:rsidRDefault="00855AD4" w:rsidP="00F57ED7">
      <w:pPr>
        <w:spacing w:line="360" w:lineRule="auto"/>
        <w:ind w:right="-93"/>
        <w:jc w:val="both"/>
        <w:rPr>
          <w:rFonts w:ascii="Palatino Linotype" w:hAnsi="Palatino Linotype" w:cs="Tahoma"/>
          <w:bCs/>
          <w:sz w:val="22"/>
          <w:szCs w:val="22"/>
        </w:rPr>
      </w:pPr>
    </w:p>
    <w:p w14:paraId="05BF1003" w14:textId="79A0E993" w:rsidR="00855AD4" w:rsidRPr="00A942EE" w:rsidRDefault="00855AD4" w:rsidP="00F57ED7">
      <w:pPr>
        <w:spacing w:line="360" w:lineRule="auto"/>
        <w:ind w:right="-93"/>
        <w:jc w:val="both"/>
        <w:rPr>
          <w:rFonts w:ascii="Palatino Linotype" w:hAnsi="Palatino Linotype" w:cs="Tahoma"/>
          <w:sz w:val="22"/>
          <w:szCs w:val="22"/>
        </w:rPr>
      </w:pPr>
      <w:r>
        <w:rPr>
          <w:rFonts w:ascii="Palatino Linotype" w:hAnsi="Palatino Linotype" w:cs="Tahoma"/>
          <w:bCs/>
          <w:sz w:val="22"/>
          <w:szCs w:val="22"/>
        </w:rPr>
        <w:t>Las nóminas de la segunda quincena de ma</w:t>
      </w:r>
      <w:r w:rsidR="009F0566">
        <w:rPr>
          <w:rFonts w:ascii="Palatino Linotype" w:hAnsi="Palatino Linotype" w:cs="Tahoma"/>
          <w:bCs/>
          <w:sz w:val="22"/>
          <w:szCs w:val="22"/>
        </w:rPr>
        <w:t>rz</w:t>
      </w:r>
      <w:r>
        <w:rPr>
          <w:rFonts w:ascii="Palatino Linotype" w:hAnsi="Palatino Linotype" w:cs="Tahoma"/>
          <w:bCs/>
          <w:sz w:val="22"/>
          <w:szCs w:val="22"/>
        </w:rPr>
        <w:t xml:space="preserve">o de dos mil diecinueve y </w:t>
      </w:r>
      <w:r w:rsidR="009F0566">
        <w:rPr>
          <w:rFonts w:ascii="Palatino Linotype" w:hAnsi="Palatino Linotype" w:cs="Tahoma"/>
          <w:bCs/>
          <w:sz w:val="22"/>
          <w:szCs w:val="22"/>
        </w:rPr>
        <w:t>segunda quincena de junio dos mil dieciocho</w:t>
      </w:r>
      <w:r w:rsidR="002C60CB">
        <w:rPr>
          <w:rFonts w:ascii="Palatino Linotype" w:hAnsi="Palatino Linotype" w:cs="Tahoma"/>
          <w:bCs/>
          <w:sz w:val="22"/>
          <w:szCs w:val="22"/>
        </w:rPr>
        <w:t>; junto con el acuerdo de clasificación emitido por el Comité de Transparencia en el que se funde y motive la eliminación de la información confidencial.</w:t>
      </w:r>
    </w:p>
    <w:p w14:paraId="55BC9C6C" w14:textId="77777777" w:rsidR="00F57ED7" w:rsidRDefault="00F57ED7" w:rsidP="00FD3113">
      <w:pPr>
        <w:spacing w:line="360" w:lineRule="auto"/>
        <w:jc w:val="both"/>
        <w:rPr>
          <w:rFonts w:ascii="Palatino Linotype" w:hAnsi="Palatino Linotype" w:cs="Tahoma"/>
          <w:sz w:val="22"/>
          <w:szCs w:val="22"/>
        </w:rPr>
      </w:pPr>
    </w:p>
    <w:p w14:paraId="11A14BC6" w14:textId="77777777" w:rsidR="00B51113" w:rsidRPr="00F143B3" w:rsidRDefault="00B51113" w:rsidP="00FD3113">
      <w:pPr>
        <w:spacing w:line="360" w:lineRule="auto"/>
        <w:jc w:val="both"/>
        <w:rPr>
          <w:rFonts w:ascii="Palatino Linotype" w:hAnsi="Palatino Linotype" w:cs="Arial"/>
          <w:bCs/>
          <w:color w:val="000000" w:themeColor="text1"/>
          <w:sz w:val="22"/>
          <w:szCs w:val="22"/>
        </w:rPr>
      </w:pPr>
      <w:r w:rsidRPr="00F143B3">
        <w:rPr>
          <w:rFonts w:ascii="Palatino Linotype" w:hAnsi="Palatino Linotype" w:cs="Arial"/>
          <w:bCs/>
          <w:color w:val="000000" w:themeColor="text1"/>
          <w:sz w:val="22"/>
          <w:szCs w:val="22"/>
        </w:rPr>
        <w:t>Por lo expuesto y fundado, el Pleno de este Instituto:</w:t>
      </w:r>
    </w:p>
    <w:p w14:paraId="11A14BC7" w14:textId="77777777" w:rsidR="00B51113" w:rsidRDefault="00B51113" w:rsidP="00FD3113">
      <w:pPr>
        <w:spacing w:line="360" w:lineRule="auto"/>
        <w:jc w:val="both"/>
        <w:rPr>
          <w:rFonts w:ascii="Palatino Linotype" w:hAnsi="Palatino Linotype" w:cs="Tahoma"/>
          <w:sz w:val="22"/>
          <w:szCs w:val="22"/>
        </w:rPr>
      </w:pPr>
    </w:p>
    <w:p w14:paraId="11A14BC8" w14:textId="77777777" w:rsidR="00B51113" w:rsidRPr="00F143B3" w:rsidRDefault="00B51113" w:rsidP="00FD3113">
      <w:pPr>
        <w:spacing w:line="360" w:lineRule="auto"/>
        <w:jc w:val="center"/>
        <w:rPr>
          <w:rFonts w:ascii="Palatino Linotype" w:hAnsi="Palatino Linotype" w:cs="Arial"/>
          <w:bCs/>
          <w:color w:val="000000" w:themeColor="text1"/>
          <w:sz w:val="22"/>
          <w:szCs w:val="22"/>
        </w:rPr>
      </w:pPr>
      <w:r w:rsidRPr="00F143B3">
        <w:rPr>
          <w:rFonts w:ascii="Palatino Linotype" w:hAnsi="Palatino Linotype" w:cs="Arial"/>
          <w:b/>
          <w:bCs/>
          <w:color w:val="000000" w:themeColor="text1"/>
          <w:sz w:val="22"/>
          <w:szCs w:val="22"/>
        </w:rPr>
        <w:t>RESUELVE</w:t>
      </w:r>
    </w:p>
    <w:p w14:paraId="11A14BCB" w14:textId="47E2241E" w:rsidR="001E2443" w:rsidRPr="00560437" w:rsidRDefault="00F57ED7" w:rsidP="00FD3113">
      <w:pPr>
        <w:spacing w:line="360" w:lineRule="auto"/>
        <w:jc w:val="both"/>
        <w:rPr>
          <w:rFonts w:ascii="Palatino Linotype" w:hAnsi="Palatino Linotype" w:cs="Arial"/>
          <w:iCs/>
          <w:color w:val="000000" w:themeColor="text1"/>
          <w:sz w:val="22"/>
          <w:szCs w:val="22"/>
          <w:lang w:val="es-ES"/>
        </w:rPr>
      </w:pPr>
      <w:r w:rsidRPr="00F57ED7">
        <w:rPr>
          <w:rFonts w:ascii="Palatino Linotype" w:hAnsi="Palatino Linotype" w:cs="Arial"/>
          <w:b/>
          <w:bCs/>
          <w:color w:val="000000" w:themeColor="text1"/>
          <w:sz w:val="22"/>
          <w:szCs w:val="22"/>
          <w:lang w:val="es-ES"/>
        </w:rPr>
        <w:t xml:space="preserve">PRIMERO. </w:t>
      </w:r>
      <w:r w:rsidRPr="00F57ED7">
        <w:rPr>
          <w:rFonts w:ascii="Palatino Linotype" w:hAnsi="Palatino Linotype" w:cs="Arial"/>
          <w:bCs/>
          <w:color w:val="000000" w:themeColor="text1"/>
          <w:sz w:val="22"/>
          <w:szCs w:val="22"/>
          <w:lang w:val="es-ES"/>
        </w:rPr>
        <w:t>Se</w:t>
      </w:r>
      <w:r w:rsidRPr="00F57ED7">
        <w:rPr>
          <w:rFonts w:ascii="Palatino Linotype" w:hAnsi="Palatino Linotype" w:cs="Arial"/>
          <w:b/>
          <w:bCs/>
          <w:color w:val="000000" w:themeColor="text1"/>
          <w:sz w:val="22"/>
          <w:szCs w:val="22"/>
          <w:lang w:val="es-ES"/>
        </w:rPr>
        <w:t xml:space="preserve"> </w:t>
      </w:r>
      <w:r w:rsidR="00444263">
        <w:rPr>
          <w:rFonts w:ascii="Palatino Linotype" w:hAnsi="Palatino Linotype" w:cs="Arial"/>
          <w:b/>
          <w:bCs/>
          <w:color w:val="000000" w:themeColor="text1"/>
          <w:sz w:val="22"/>
          <w:szCs w:val="22"/>
          <w:lang w:val="es-ES"/>
        </w:rPr>
        <w:t>REVOCAN</w:t>
      </w:r>
      <w:r w:rsidRPr="00F57ED7">
        <w:rPr>
          <w:rFonts w:ascii="Palatino Linotype" w:hAnsi="Palatino Linotype" w:cs="Arial"/>
          <w:b/>
          <w:bCs/>
          <w:color w:val="000000" w:themeColor="text1"/>
          <w:sz w:val="22"/>
          <w:szCs w:val="22"/>
          <w:lang w:val="es-ES"/>
        </w:rPr>
        <w:t xml:space="preserve"> </w:t>
      </w:r>
      <w:r w:rsidRPr="00F57ED7">
        <w:rPr>
          <w:rFonts w:ascii="Palatino Linotype" w:hAnsi="Palatino Linotype" w:cs="Arial"/>
          <w:bCs/>
          <w:color w:val="000000" w:themeColor="text1"/>
          <w:sz w:val="22"/>
          <w:szCs w:val="22"/>
          <w:lang w:val="es-ES"/>
        </w:rPr>
        <w:t>la</w:t>
      </w:r>
      <w:r w:rsidR="00444263">
        <w:rPr>
          <w:rFonts w:ascii="Palatino Linotype" w:hAnsi="Palatino Linotype" w:cs="Arial"/>
          <w:bCs/>
          <w:color w:val="000000" w:themeColor="text1"/>
          <w:sz w:val="22"/>
          <w:szCs w:val="22"/>
          <w:lang w:val="es-ES"/>
        </w:rPr>
        <w:t>s</w:t>
      </w:r>
      <w:r w:rsidRPr="00F57ED7">
        <w:rPr>
          <w:rFonts w:ascii="Palatino Linotype" w:hAnsi="Palatino Linotype" w:cs="Arial"/>
          <w:bCs/>
          <w:color w:val="000000" w:themeColor="text1"/>
          <w:sz w:val="22"/>
          <w:szCs w:val="22"/>
          <w:lang w:val="es-ES"/>
        </w:rPr>
        <w:t xml:space="preserve"> respuesta del Sujeto Obligado a las solicitudes de información</w:t>
      </w:r>
      <w:r w:rsidRPr="00F57ED7">
        <w:rPr>
          <w:rFonts w:ascii="Palatino Linotype" w:hAnsi="Palatino Linotype" w:cs="Arial"/>
          <w:b/>
          <w:bCs/>
          <w:color w:val="000000" w:themeColor="text1"/>
          <w:sz w:val="22"/>
          <w:szCs w:val="22"/>
          <w:lang w:val="es-ES"/>
        </w:rPr>
        <w:t xml:space="preserve"> 00008/DIFHUIXQUI/IP/2019 y 00009/DIFHUIXQUI/IP/2019, </w:t>
      </w:r>
      <w:r w:rsidRPr="00F57ED7">
        <w:rPr>
          <w:rFonts w:ascii="Palatino Linotype" w:hAnsi="Palatino Linotype" w:cs="Arial"/>
          <w:bCs/>
          <w:color w:val="000000" w:themeColor="text1"/>
          <w:sz w:val="22"/>
          <w:szCs w:val="22"/>
          <w:lang w:val="es-ES"/>
        </w:rPr>
        <w:t>por resultar fundadas las razones o motivos de inconformidad hechos valer por el Recurrente, en términos del Considerando</w:t>
      </w:r>
      <w:r w:rsidRPr="00F57ED7">
        <w:rPr>
          <w:rFonts w:ascii="Palatino Linotype" w:hAnsi="Palatino Linotype" w:cs="Arial"/>
          <w:b/>
          <w:bCs/>
          <w:color w:val="000000" w:themeColor="text1"/>
          <w:sz w:val="22"/>
          <w:szCs w:val="22"/>
          <w:lang w:val="es-ES"/>
        </w:rPr>
        <w:t xml:space="preserve"> </w:t>
      </w:r>
      <w:proofErr w:type="gramStart"/>
      <w:r w:rsidRPr="00560437">
        <w:rPr>
          <w:rFonts w:ascii="Palatino Linotype" w:hAnsi="Palatino Linotype" w:cs="Arial"/>
          <w:color w:val="000000" w:themeColor="text1"/>
          <w:sz w:val="22"/>
          <w:szCs w:val="22"/>
          <w:lang w:val="es-ES"/>
        </w:rPr>
        <w:t xml:space="preserve">QUINTO </w:t>
      </w:r>
      <w:r w:rsidR="00560437" w:rsidRPr="00560437">
        <w:rPr>
          <w:rFonts w:ascii="Palatino Linotype" w:hAnsi="Palatino Linotype" w:cs="Arial"/>
          <w:color w:val="000000" w:themeColor="text1"/>
          <w:sz w:val="22"/>
          <w:szCs w:val="22"/>
          <w:lang w:val="es-ES"/>
        </w:rPr>
        <w:t xml:space="preserve"> y</w:t>
      </w:r>
      <w:proofErr w:type="gramEnd"/>
      <w:r w:rsidR="00560437" w:rsidRPr="00560437">
        <w:rPr>
          <w:rFonts w:ascii="Palatino Linotype" w:hAnsi="Palatino Linotype" w:cs="Arial"/>
          <w:color w:val="000000" w:themeColor="text1"/>
          <w:sz w:val="22"/>
          <w:szCs w:val="22"/>
          <w:lang w:val="es-ES"/>
        </w:rPr>
        <w:t xml:space="preserve"> SEXTO </w:t>
      </w:r>
      <w:r w:rsidRPr="00560437">
        <w:rPr>
          <w:rFonts w:ascii="Palatino Linotype" w:hAnsi="Palatino Linotype" w:cs="Arial"/>
          <w:iCs/>
          <w:color w:val="000000" w:themeColor="text1"/>
          <w:sz w:val="22"/>
          <w:szCs w:val="22"/>
          <w:lang w:val="es-ES"/>
        </w:rPr>
        <w:t>de esta Resolución.</w:t>
      </w:r>
    </w:p>
    <w:p w14:paraId="46A5C4BD" w14:textId="77777777" w:rsidR="00F57ED7" w:rsidRPr="001A1AAB" w:rsidRDefault="00F57ED7" w:rsidP="00FD3113">
      <w:pPr>
        <w:spacing w:line="360" w:lineRule="auto"/>
        <w:jc w:val="both"/>
        <w:rPr>
          <w:rFonts w:ascii="Palatino Linotype" w:eastAsia="Calibri" w:hAnsi="Palatino Linotype" w:cs="Tahoma"/>
          <w:bCs/>
          <w:sz w:val="22"/>
          <w:szCs w:val="22"/>
          <w:lang w:val="es-ES" w:eastAsia="en-US"/>
        </w:rPr>
      </w:pPr>
    </w:p>
    <w:p w14:paraId="4E402020" w14:textId="6B023B90" w:rsidR="00A276A8" w:rsidRDefault="00A276A8" w:rsidP="00A276A8">
      <w:pPr>
        <w:spacing w:line="360" w:lineRule="auto"/>
        <w:ind w:right="-93"/>
        <w:jc w:val="both"/>
        <w:rPr>
          <w:rFonts w:ascii="Palatino Linotype" w:hAnsi="Palatino Linotype" w:cs="Tahoma"/>
          <w:bCs/>
          <w:sz w:val="22"/>
          <w:szCs w:val="22"/>
        </w:rPr>
      </w:pPr>
      <w:r w:rsidRPr="00120D28">
        <w:rPr>
          <w:rFonts w:ascii="Palatino Linotype" w:eastAsia="Calibri" w:hAnsi="Palatino Linotype" w:cs="Tahoma"/>
          <w:b/>
          <w:bCs/>
          <w:sz w:val="22"/>
          <w:szCs w:val="22"/>
          <w:lang w:eastAsia="en-US"/>
        </w:rPr>
        <w:t xml:space="preserve">SEGUNDO. </w:t>
      </w:r>
      <w:r w:rsidRPr="00120D28">
        <w:rPr>
          <w:rFonts w:ascii="Palatino Linotype" w:eastAsia="Calibri" w:hAnsi="Palatino Linotype" w:cs="Tahoma"/>
          <w:sz w:val="22"/>
          <w:szCs w:val="22"/>
          <w:lang w:eastAsia="es-MX"/>
        </w:rPr>
        <w:t xml:space="preserve">Se </w:t>
      </w:r>
      <w:r w:rsidRPr="00120D28">
        <w:rPr>
          <w:rFonts w:ascii="Palatino Linotype" w:eastAsia="Calibri" w:hAnsi="Palatino Linotype" w:cs="Tahoma"/>
          <w:b/>
          <w:sz w:val="22"/>
          <w:szCs w:val="22"/>
          <w:lang w:eastAsia="es-MX"/>
        </w:rPr>
        <w:t xml:space="preserve">ORDENA </w:t>
      </w:r>
      <w:r w:rsidRPr="00120D28">
        <w:rPr>
          <w:rFonts w:ascii="Palatino Linotype" w:eastAsia="Calibri" w:hAnsi="Palatino Linotype" w:cs="Tahoma"/>
          <w:sz w:val="22"/>
          <w:szCs w:val="22"/>
          <w:lang w:eastAsia="es-MX"/>
        </w:rPr>
        <w:t xml:space="preserve">al Sujeto Obligado, </w:t>
      </w:r>
      <w:r w:rsidRPr="00120D28">
        <w:rPr>
          <w:rFonts w:ascii="Palatino Linotype" w:hAnsi="Palatino Linotype" w:cs="Tahoma"/>
          <w:sz w:val="22"/>
          <w:szCs w:val="22"/>
        </w:rPr>
        <w:t xml:space="preserve">previa búsqueda exhaustiva y razonable en todas las áreas competentes, </w:t>
      </w:r>
      <w:r w:rsidRPr="00120D28">
        <w:rPr>
          <w:rFonts w:ascii="Palatino Linotype" w:hAnsi="Palatino Linotype" w:cs="Tahoma"/>
          <w:bCs/>
          <w:sz w:val="22"/>
          <w:szCs w:val="22"/>
        </w:rPr>
        <w:t xml:space="preserve">otorgue acceso vía el Sistema de Acceso a la Información Mexiquense (SAIMEX), </w:t>
      </w:r>
      <w:r>
        <w:rPr>
          <w:rFonts w:ascii="Palatino Linotype" w:hAnsi="Palatino Linotype" w:cs="Tahoma"/>
          <w:bCs/>
          <w:sz w:val="22"/>
          <w:szCs w:val="22"/>
        </w:rPr>
        <w:t xml:space="preserve">en versión publica, </w:t>
      </w:r>
      <w:r w:rsidR="00D01B5B">
        <w:rPr>
          <w:rFonts w:ascii="Palatino Linotype" w:hAnsi="Palatino Linotype" w:cs="Tahoma"/>
          <w:bCs/>
          <w:sz w:val="22"/>
          <w:szCs w:val="22"/>
        </w:rPr>
        <w:t>en formato de hoja de cálculo en datos abiertos de</w:t>
      </w:r>
      <w:r>
        <w:rPr>
          <w:rFonts w:ascii="Palatino Linotype" w:hAnsi="Palatino Linotype" w:cs="Tahoma"/>
          <w:bCs/>
          <w:sz w:val="22"/>
          <w:szCs w:val="22"/>
        </w:rPr>
        <w:t>:</w:t>
      </w:r>
    </w:p>
    <w:p w14:paraId="0D1D4B29" w14:textId="77777777" w:rsidR="00A276A8" w:rsidRDefault="00A276A8" w:rsidP="00A276A8">
      <w:pPr>
        <w:spacing w:line="360" w:lineRule="auto"/>
        <w:ind w:right="-93"/>
        <w:jc w:val="both"/>
        <w:rPr>
          <w:rFonts w:ascii="Palatino Linotype" w:hAnsi="Palatino Linotype" w:cs="Tahoma"/>
          <w:bCs/>
          <w:sz w:val="22"/>
          <w:szCs w:val="22"/>
        </w:rPr>
      </w:pPr>
    </w:p>
    <w:p w14:paraId="08EDEF67" w14:textId="260CDA47" w:rsidR="00A276A8" w:rsidRPr="00D01B5B" w:rsidRDefault="00D01B5B" w:rsidP="00D01B5B">
      <w:pPr>
        <w:pStyle w:val="Prrafodelista"/>
        <w:numPr>
          <w:ilvl w:val="0"/>
          <w:numId w:val="6"/>
        </w:numPr>
        <w:spacing w:line="360" w:lineRule="auto"/>
        <w:ind w:right="-28"/>
        <w:jc w:val="both"/>
        <w:rPr>
          <w:rFonts w:ascii="Palatino Linotype" w:hAnsi="Palatino Linotype" w:cs="Tahoma"/>
          <w:bCs/>
          <w:szCs w:val="22"/>
        </w:rPr>
      </w:pPr>
      <w:r w:rsidRPr="00D01B5B">
        <w:rPr>
          <w:rFonts w:ascii="Palatino Linotype" w:hAnsi="Palatino Linotype" w:cs="Tahoma"/>
          <w:bCs/>
          <w:szCs w:val="22"/>
        </w:rPr>
        <w:t xml:space="preserve">Las nóminas de la segunda quincena de marzo de dos mil diecinueve y segunda quincena de junio </w:t>
      </w:r>
      <w:r w:rsidR="00827499">
        <w:rPr>
          <w:rFonts w:ascii="Palatino Linotype" w:hAnsi="Palatino Linotype" w:cs="Tahoma"/>
          <w:bCs/>
          <w:szCs w:val="22"/>
        </w:rPr>
        <w:t xml:space="preserve">de </w:t>
      </w:r>
      <w:r w:rsidRPr="00D01B5B">
        <w:rPr>
          <w:rFonts w:ascii="Palatino Linotype" w:hAnsi="Palatino Linotype" w:cs="Tahoma"/>
          <w:bCs/>
          <w:szCs w:val="22"/>
        </w:rPr>
        <w:t>dos mil dieciocho</w:t>
      </w:r>
      <w:r>
        <w:rPr>
          <w:rFonts w:ascii="Palatino Linotype" w:hAnsi="Palatino Linotype" w:cs="Tahoma"/>
          <w:bCs/>
          <w:szCs w:val="22"/>
        </w:rPr>
        <w:t>.</w:t>
      </w:r>
    </w:p>
    <w:p w14:paraId="2A2072AA" w14:textId="77777777" w:rsidR="00D01B5B" w:rsidRDefault="00D01B5B" w:rsidP="00A276A8">
      <w:pPr>
        <w:spacing w:line="360" w:lineRule="auto"/>
        <w:ind w:right="-28"/>
        <w:jc w:val="both"/>
        <w:rPr>
          <w:rFonts w:ascii="Palatino Linotype" w:eastAsia="Calibri" w:hAnsi="Palatino Linotype" w:cs="Tahoma"/>
          <w:bCs/>
          <w:iCs/>
          <w:sz w:val="22"/>
          <w:szCs w:val="22"/>
          <w:lang w:eastAsia="en-US"/>
        </w:rPr>
      </w:pPr>
    </w:p>
    <w:p w14:paraId="2B05F4C5" w14:textId="16DE81CC" w:rsidR="00A276A8" w:rsidRDefault="00A276A8" w:rsidP="00A276A8">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Junto con la versión pública, se deberá proporcionar el Acuerdo de Clasificación donde el Comité de Transparencia, confirme la eliminación de los datos </w:t>
      </w:r>
      <w:r w:rsidR="00827499">
        <w:rPr>
          <w:rFonts w:ascii="Palatino Linotype" w:hAnsi="Palatino Linotype" w:cs="Tahoma"/>
          <w:sz w:val="22"/>
          <w:szCs w:val="22"/>
        </w:rPr>
        <w:t>personales confidenciales</w:t>
      </w:r>
      <w:r w:rsidR="00FC11B3">
        <w:rPr>
          <w:rFonts w:ascii="Palatino Linotype" w:hAnsi="Palatino Linotype" w:cs="Tahoma"/>
          <w:sz w:val="22"/>
          <w:szCs w:val="22"/>
        </w:rPr>
        <w:t>, conforme</w:t>
      </w:r>
      <w:r>
        <w:rPr>
          <w:rFonts w:ascii="Palatino Linotype" w:hAnsi="Palatino Linotype" w:cs="Tahoma"/>
          <w:sz w:val="22"/>
          <w:szCs w:val="22"/>
        </w:rPr>
        <w:t xml:space="preserve"> a lo concluido en el Considerado Quinto, de conformidad con los artículos 49, fracciones II y VIII, 143, fracción I y 149 de la Ley de Transparencia y Acceso a la Información Pública del Estado de México y Municipios.</w:t>
      </w:r>
    </w:p>
    <w:p w14:paraId="1E8C05CE" w14:textId="77777777" w:rsidR="00A276A8" w:rsidRPr="00120D28" w:rsidRDefault="00A276A8" w:rsidP="00A276A8">
      <w:pPr>
        <w:spacing w:line="360" w:lineRule="auto"/>
        <w:ind w:right="-93"/>
        <w:jc w:val="both"/>
        <w:rPr>
          <w:rFonts w:ascii="Palatino Linotype" w:eastAsia="Calibri" w:hAnsi="Palatino Linotype" w:cs="Tahoma"/>
          <w:iCs/>
          <w:sz w:val="22"/>
          <w:szCs w:val="22"/>
          <w:lang w:val="es-ES" w:eastAsia="es-ES_tradnl"/>
        </w:rPr>
      </w:pPr>
    </w:p>
    <w:p w14:paraId="7CC77A50" w14:textId="77777777" w:rsidR="00A276A8" w:rsidRPr="00120D28" w:rsidRDefault="00A276A8" w:rsidP="00A276A8">
      <w:pPr>
        <w:spacing w:line="360" w:lineRule="auto"/>
        <w:jc w:val="both"/>
        <w:rPr>
          <w:rFonts w:ascii="Palatino Linotype" w:hAnsi="Palatino Linotype" w:cs="Tahoma"/>
          <w:i/>
          <w:sz w:val="22"/>
          <w:szCs w:val="22"/>
        </w:rPr>
      </w:pPr>
      <w:r w:rsidRPr="00120D28">
        <w:rPr>
          <w:rFonts w:ascii="Palatino Linotype" w:eastAsia="Calibri" w:hAnsi="Palatino Linotype" w:cs="Tahoma"/>
          <w:b/>
          <w:bCs/>
          <w:sz w:val="22"/>
          <w:szCs w:val="22"/>
          <w:lang w:eastAsia="en-US"/>
        </w:rPr>
        <w:t xml:space="preserve">TERCERO. </w:t>
      </w:r>
      <w:r w:rsidRPr="00120D28">
        <w:rPr>
          <w:rFonts w:ascii="Palatino Linotype" w:hAnsi="Palatino Linotype" w:cs="Tahoma"/>
          <w:b/>
          <w:sz w:val="22"/>
          <w:szCs w:val="22"/>
        </w:rPr>
        <w:t xml:space="preserve">NOTIFÍQUESE </w:t>
      </w:r>
      <w:r w:rsidRPr="00120D28">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BAC3E09" w14:textId="77777777" w:rsidR="00A276A8" w:rsidRPr="00120D28" w:rsidRDefault="00A276A8" w:rsidP="00A276A8">
      <w:pPr>
        <w:shd w:val="clear" w:color="auto" w:fill="FFFFFF" w:themeFill="background1"/>
        <w:spacing w:line="360" w:lineRule="auto"/>
        <w:jc w:val="both"/>
        <w:rPr>
          <w:rFonts w:ascii="Palatino Linotype" w:eastAsia="Calibri" w:hAnsi="Palatino Linotype" w:cs="Tahoma"/>
          <w:sz w:val="22"/>
          <w:szCs w:val="22"/>
          <w:lang w:eastAsia="es-MX"/>
        </w:rPr>
      </w:pPr>
    </w:p>
    <w:p w14:paraId="69D49331" w14:textId="77777777" w:rsidR="00A276A8" w:rsidRPr="00120D28" w:rsidRDefault="00A276A8" w:rsidP="00A276A8">
      <w:pPr>
        <w:shd w:val="clear" w:color="auto" w:fill="FFFFFF" w:themeFill="background1"/>
        <w:spacing w:line="360" w:lineRule="auto"/>
        <w:jc w:val="both"/>
        <w:rPr>
          <w:rFonts w:ascii="Palatino Linotype" w:hAnsi="Palatino Linotype" w:cs="Tahoma"/>
          <w:sz w:val="22"/>
          <w:szCs w:val="22"/>
        </w:rPr>
      </w:pPr>
      <w:r w:rsidRPr="00120D28">
        <w:rPr>
          <w:rFonts w:ascii="Palatino Linotype" w:eastAsia="Calibri" w:hAnsi="Palatino Linotype" w:cs="Tahoma"/>
          <w:b/>
          <w:sz w:val="22"/>
          <w:szCs w:val="22"/>
          <w:lang w:eastAsia="es-MX"/>
        </w:rPr>
        <w:t>CUARTO</w:t>
      </w:r>
      <w:r w:rsidRPr="00120D28">
        <w:rPr>
          <w:rFonts w:ascii="Palatino Linotype" w:eastAsia="Calibri" w:hAnsi="Palatino Linotype" w:cs="Tahoma"/>
          <w:b/>
          <w:bCs/>
          <w:sz w:val="22"/>
          <w:szCs w:val="22"/>
          <w:lang w:eastAsia="en-US"/>
        </w:rPr>
        <w:t xml:space="preserve">. </w:t>
      </w:r>
      <w:r w:rsidRPr="00120D28">
        <w:rPr>
          <w:rFonts w:ascii="Palatino Linotype" w:hAnsi="Palatino Linotype" w:cs="Tahoma"/>
          <w:b/>
          <w:sz w:val="22"/>
          <w:szCs w:val="22"/>
        </w:rPr>
        <w:t>NOTIFÍQUESE</w:t>
      </w:r>
      <w:r w:rsidRPr="00120D28">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11A14BCF" w14:textId="77777777" w:rsidR="004D0BE6" w:rsidRPr="001A1AAB" w:rsidRDefault="004D0BE6" w:rsidP="00FD3113">
      <w:pPr>
        <w:spacing w:line="360" w:lineRule="auto"/>
        <w:ind w:right="-93"/>
        <w:jc w:val="both"/>
        <w:rPr>
          <w:rFonts w:ascii="Palatino Linotype" w:eastAsia="Calibri" w:hAnsi="Palatino Linotype" w:cs="Tahoma"/>
          <w:bCs/>
          <w:sz w:val="22"/>
          <w:szCs w:val="22"/>
          <w:lang w:val="es-ES_tradnl" w:eastAsia="en-US"/>
        </w:rPr>
      </w:pPr>
    </w:p>
    <w:p w14:paraId="7CE1DB93" w14:textId="7D8BA721" w:rsidR="00DB62D9" w:rsidRDefault="00DB62D9" w:rsidP="00DB62D9">
      <w:pPr>
        <w:spacing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w:t>
      </w:r>
      <w:r w:rsidRPr="008A0E0A">
        <w:rPr>
          <w:rFonts w:ascii="Palatino Linotype" w:hAnsi="Palatino Linotype" w:cs="Arial"/>
          <w:sz w:val="24"/>
          <w:szCs w:val="24"/>
        </w:rPr>
        <w:t>AUSENCIA JUSTIFICADA</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sidRPr="008A0E0A">
        <w:t xml:space="preserve"> </w:t>
      </w:r>
      <w:r w:rsidRPr="008A0E0A">
        <w:rPr>
          <w:rFonts w:ascii="Palatino Linotype" w:hAnsi="Palatino Linotype" w:cs="Arial"/>
          <w:sz w:val="24"/>
          <w:szCs w:val="24"/>
        </w:rPr>
        <w:t>AUSENCIA JUSTIFICADA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VIGÉSIMA SEXTA SESIÓN ORDINARIA CELEBRADA EL DIEZ DE JULIO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14:paraId="7FB18E95" w14:textId="77777777" w:rsidR="00DB62D9" w:rsidRDefault="00DB62D9" w:rsidP="00DB62D9">
      <w:pPr>
        <w:spacing w:line="360" w:lineRule="auto"/>
        <w:jc w:val="both"/>
        <w:rPr>
          <w:rFonts w:ascii="Palatino Linotype" w:hAnsi="Palatino Linotype"/>
        </w:rPr>
      </w:pPr>
    </w:p>
    <w:p w14:paraId="13FDBF7B" w14:textId="77777777" w:rsidR="00DB62D9" w:rsidRDefault="00DB62D9" w:rsidP="00DB62D9">
      <w:pPr>
        <w:spacing w:before="240"/>
        <w:jc w:val="both"/>
        <w:rPr>
          <w:rFonts w:ascii="Palatino Linotype" w:hAnsi="Palatino Linotype"/>
        </w:rPr>
      </w:pPr>
    </w:p>
    <w:p w14:paraId="20FC416B" w14:textId="77777777" w:rsidR="00DB62D9" w:rsidRDefault="00DB62D9" w:rsidP="00DB62D9">
      <w:pPr>
        <w:spacing w:before="240"/>
        <w:jc w:val="both"/>
        <w:rPr>
          <w:rFonts w:ascii="Palatino Linotype" w:hAnsi="Palatino Linotype"/>
        </w:rPr>
      </w:pPr>
    </w:p>
    <w:p w14:paraId="59B7F7D1" w14:textId="086664D1" w:rsidR="00DB62D9" w:rsidRDefault="00DB62D9" w:rsidP="00DB62D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56583E6E" wp14:editId="125FF1AF">
                <wp:simplePos x="0" y="0"/>
                <wp:positionH relativeFrom="page">
                  <wp:align>center</wp:align>
                </wp:positionH>
                <wp:positionV relativeFrom="paragraph">
                  <wp:posOffset>67265</wp:posOffset>
                </wp:positionV>
                <wp:extent cx="2360930" cy="9144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58118D5"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b/>
                                <w:sz w:val="24"/>
                                <w:szCs w:val="24"/>
                              </w:rPr>
                              <w:t>Zulema Martínez Sánchez</w:t>
                            </w:r>
                          </w:p>
                          <w:p w14:paraId="14A24FAA" w14:textId="77777777" w:rsidR="00DB62D9" w:rsidRDefault="00DB62D9" w:rsidP="00DB62D9">
                            <w:pPr>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31D6EDA6"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1D67B852" w14:textId="77777777" w:rsidR="00DB62D9" w:rsidRDefault="00DB62D9" w:rsidP="00DB62D9">
                            <w:pPr>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583E6E"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" stroked="f">
                <v:textbox>
                  <w:txbxContent>
                    <w:p w14:paraId="158118D5"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b/>
                          <w:sz w:val="24"/>
                          <w:szCs w:val="24"/>
                        </w:rPr>
                        <w:t>Zulema Martínez Sánchez</w:t>
                      </w:r>
                    </w:p>
                    <w:p w14:paraId="14A24FAA" w14:textId="77777777" w:rsidR="00DB62D9" w:rsidRDefault="00DB62D9" w:rsidP="00DB62D9">
                      <w:pPr>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14:paraId="31D6EDA6"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1D67B852" w14:textId="77777777" w:rsidR="00DB62D9" w:rsidRDefault="00DB62D9" w:rsidP="00DB62D9">
                      <w:pPr>
                        <w:jc w:val="center"/>
                        <w:rPr>
                          <w:rFonts w:ascii="Palatino Linotype" w:hAnsi="Palatino Linotype"/>
                          <w:sz w:val="24"/>
                          <w:szCs w:val="24"/>
                        </w:rPr>
                      </w:pPr>
                    </w:p>
                  </w:txbxContent>
                </v:textbox>
                <w10:wrap type="square" anchorx="page"/>
              </v:shape>
            </w:pict>
          </mc:Fallback>
        </mc:AlternateContent>
      </w:r>
    </w:p>
    <w:p w14:paraId="01AAF95A" w14:textId="77777777" w:rsidR="00DB62D9" w:rsidRPr="00D54B7D" w:rsidRDefault="00DB62D9" w:rsidP="00DB62D9">
      <w:pPr>
        <w:spacing w:before="240"/>
        <w:jc w:val="both"/>
        <w:rPr>
          <w:rFonts w:ascii="Palatino Linotype" w:hAnsi="Palatino Linotype"/>
        </w:rPr>
      </w:pPr>
    </w:p>
    <w:p w14:paraId="172C9ECE" w14:textId="77777777" w:rsidR="00DB62D9" w:rsidRPr="00D54B7D" w:rsidRDefault="00DB62D9" w:rsidP="00DB62D9">
      <w:pPr>
        <w:spacing w:before="240"/>
        <w:jc w:val="center"/>
        <w:rPr>
          <w:rFonts w:ascii="Palatino Linotype" w:hAnsi="Palatino Linotype"/>
        </w:rPr>
      </w:pPr>
    </w:p>
    <w:p w14:paraId="25D505A7" w14:textId="77777777" w:rsidR="00DB62D9" w:rsidRDefault="00DB62D9" w:rsidP="00DB62D9">
      <w:pPr>
        <w:spacing w:before="240"/>
        <w:rPr>
          <w:rFonts w:ascii="Palatino Linotype" w:hAnsi="Palatino Linotype"/>
          <w:b/>
        </w:rPr>
      </w:pPr>
    </w:p>
    <w:p w14:paraId="7846A6B7" w14:textId="77777777" w:rsidR="00DB62D9" w:rsidRDefault="00DB62D9" w:rsidP="00DB62D9">
      <w:pPr>
        <w:spacing w:before="240"/>
        <w:rPr>
          <w:rFonts w:ascii="Palatino Linotype" w:hAnsi="Palatino Linotype"/>
          <w:b/>
        </w:rPr>
      </w:pPr>
    </w:p>
    <w:p w14:paraId="4976AC85" w14:textId="77777777" w:rsidR="00DB62D9" w:rsidRDefault="00DB62D9" w:rsidP="00DB62D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5C77363" wp14:editId="4FA241E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16F26A" w14:textId="77777777" w:rsidR="00DB62D9" w:rsidRPr="00EF2FC0" w:rsidRDefault="00DB62D9" w:rsidP="00DB62D9">
                            <w:pPr>
                              <w:jc w:val="center"/>
                              <w:rPr>
                                <w:rFonts w:ascii="Palatino Linotype" w:hAnsi="Palatino Linotype"/>
                                <w:sz w:val="24"/>
                                <w:szCs w:val="24"/>
                              </w:rPr>
                            </w:pPr>
                            <w:r>
                              <w:rPr>
                                <w:rFonts w:ascii="Palatino Linotype" w:hAnsi="Palatino Linotype"/>
                                <w:b/>
                                <w:sz w:val="24"/>
                                <w:szCs w:val="24"/>
                              </w:rPr>
                              <w:t>José Guadalupe Luna Hernández</w:t>
                            </w:r>
                          </w:p>
                          <w:p w14:paraId="1E5E9112" w14:textId="77777777" w:rsidR="00DB62D9"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2CF01ABC"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123E64CF" w14:textId="77777777" w:rsidR="00DB62D9" w:rsidRPr="00797B31" w:rsidRDefault="00DB62D9" w:rsidP="00DB62D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77363"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F16F26A" w14:textId="77777777" w:rsidR="00DB62D9" w:rsidRPr="00EF2FC0" w:rsidRDefault="00DB62D9" w:rsidP="00DB62D9">
                      <w:pPr>
                        <w:jc w:val="center"/>
                        <w:rPr>
                          <w:rFonts w:ascii="Palatino Linotype" w:hAnsi="Palatino Linotype"/>
                          <w:sz w:val="24"/>
                          <w:szCs w:val="24"/>
                        </w:rPr>
                      </w:pPr>
                      <w:r>
                        <w:rPr>
                          <w:rFonts w:ascii="Palatino Linotype" w:hAnsi="Palatino Linotype"/>
                          <w:b/>
                          <w:sz w:val="24"/>
                          <w:szCs w:val="24"/>
                        </w:rPr>
                        <w:t>José Guadalupe Luna Hernández</w:t>
                      </w:r>
                    </w:p>
                    <w:p w14:paraId="1E5E9112" w14:textId="77777777" w:rsidR="00DB62D9"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2CF01ABC"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123E64CF" w14:textId="77777777" w:rsidR="00DB62D9" w:rsidRPr="00797B31" w:rsidRDefault="00DB62D9" w:rsidP="00DB62D9">
                      <w:pPr>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1EC729D0" wp14:editId="599BE3CE">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AE09C0" w14:textId="77777777" w:rsidR="00DB62D9" w:rsidRPr="00EF2FC0" w:rsidRDefault="00DB62D9" w:rsidP="00DB62D9">
                            <w:pPr>
                              <w:jc w:val="center"/>
                              <w:rPr>
                                <w:rFonts w:ascii="Palatino Linotype" w:hAnsi="Palatino Linotype"/>
                                <w:b/>
                                <w:sz w:val="24"/>
                                <w:szCs w:val="24"/>
                              </w:rPr>
                            </w:pPr>
                            <w:r w:rsidRPr="00EF2FC0">
                              <w:rPr>
                                <w:rFonts w:ascii="Palatino Linotype" w:hAnsi="Palatino Linotype"/>
                                <w:b/>
                                <w:sz w:val="24"/>
                                <w:szCs w:val="24"/>
                              </w:rPr>
                              <w:t>Eva Abaid Yapur</w:t>
                            </w:r>
                          </w:p>
                          <w:p w14:paraId="75B8FF8F"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Comisionada</w:t>
                            </w:r>
                          </w:p>
                          <w:p w14:paraId="5531180B"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57744B04" w14:textId="77777777" w:rsidR="00DB62D9" w:rsidRDefault="00DB62D9" w:rsidP="00DB62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29D0"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7EAE09C0" w14:textId="77777777" w:rsidR="00DB62D9" w:rsidRPr="00EF2FC0" w:rsidRDefault="00DB62D9" w:rsidP="00DB62D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75B8FF8F"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Comisionada</w:t>
                      </w:r>
                    </w:p>
                    <w:p w14:paraId="5531180B"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(Rúbrica).</w:t>
                      </w:r>
                    </w:p>
                    <w:p w14:paraId="57744B04" w14:textId="77777777" w:rsidR="00DB62D9" w:rsidRDefault="00DB62D9" w:rsidP="00DB62D9">
                      <w:pPr>
                        <w:jc w:val="center"/>
                      </w:pPr>
                    </w:p>
                  </w:txbxContent>
                </v:textbox>
                <w10:wrap anchorx="margin"/>
              </v:shape>
            </w:pict>
          </mc:Fallback>
        </mc:AlternateContent>
      </w:r>
    </w:p>
    <w:p w14:paraId="68C555D6" w14:textId="77777777" w:rsidR="00DB62D9" w:rsidRPr="00D54B7D" w:rsidRDefault="00DB62D9" w:rsidP="00DB62D9">
      <w:pPr>
        <w:spacing w:before="240"/>
        <w:rPr>
          <w:rFonts w:ascii="Palatino Linotype" w:hAnsi="Palatino Linotype"/>
          <w:b/>
        </w:rPr>
      </w:pPr>
    </w:p>
    <w:p w14:paraId="757AE5AE" w14:textId="77777777" w:rsidR="00DB62D9" w:rsidRPr="00D54B7D" w:rsidRDefault="00DB62D9" w:rsidP="00DB62D9">
      <w:pPr>
        <w:spacing w:before="240"/>
        <w:rPr>
          <w:rFonts w:ascii="Palatino Linotype" w:hAnsi="Palatino Linotype"/>
          <w:b/>
        </w:rPr>
      </w:pPr>
    </w:p>
    <w:p w14:paraId="06CA367B" w14:textId="77777777" w:rsidR="00DB62D9" w:rsidRDefault="00DB62D9" w:rsidP="00DB62D9">
      <w:pPr>
        <w:spacing w:before="240"/>
        <w:rPr>
          <w:rFonts w:ascii="Palatino Linotype" w:hAnsi="Palatino Linotype"/>
          <w:b/>
        </w:rPr>
      </w:pPr>
    </w:p>
    <w:p w14:paraId="1698C050" w14:textId="77777777" w:rsidR="00DB62D9" w:rsidRPr="00B93570" w:rsidRDefault="00DB62D9" w:rsidP="00DB62D9">
      <w:pPr>
        <w:spacing w:before="240"/>
        <w:rPr>
          <w:rFonts w:ascii="Palatino Linotype" w:hAnsi="Palatino Linotype"/>
          <w:b/>
          <w:sz w:val="18"/>
          <w:szCs w:val="18"/>
        </w:rPr>
      </w:pPr>
    </w:p>
    <w:p w14:paraId="7D16764E" w14:textId="77777777" w:rsidR="00DB62D9" w:rsidRPr="00B93570" w:rsidRDefault="00DB62D9" w:rsidP="00DB62D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4C7F4E78" wp14:editId="4AF23C5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6EBD4F" w14:textId="77777777" w:rsidR="00DB62D9" w:rsidRPr="00EF2FC0" w:rsidRDefault="00DB62D9" w:rsidP="00DB62D9">
                            <w:pPr>
                              <w:jc w:val="center"/>
                              <w:rPr>
                                <w:rFonts w:ascii="Palatino Linotype" w:hAnsi="Palatino Linotype"/>
                                <w:sz w:val="24"/>
                                <w:szCs w:val="24"/>
                              </w:rPr>
                            </w:pPr>
                            <w:r>
                              <w:rPr>
                                <w:rFonts w:ascii="Palatino Linotype" w:hAnsi="Palatino Linotype"/>
                                <w:b/>
                                <w:sz w:val="24"/>
                                <w:szCs w:val="24"/>
                              </w:rPr>
                              <w:t>Luis Gustavo Parra Noriega</w:t>
                            </w:r>
                          </w:p>
                          <w:p w14:paraId="6A6145E8"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30C3B6B0" w14:textId="612EE4D4" w:rsidR="00DB62D9" w:rsidRDefault="00DB62D9" w:rsidP="00DB62D9">
                            <w:pPr>
                              <w:jc w:val="center"/>
                              <w:rPr>
                                <w:rFonts w:ascii="Palatino Linotype" w:hAnsi="Palatino Linotype"/>
                                <w:b/>
                                <w:sz w:val="24"/>
                                <w:szCs w:val="24"/>
                              </w:rPr>
                            </w:pPr>
                            <w:r>
                              <w:rPr>
                                <w:rFonts w:ascii="Palatino Linotype" w:hAnsi="Palatino Linotype"/>
                                <w:b/>
                                <w:sz w:val="24"/>
                                <w:szCs w:val="24"/>
                              </w:rPr>
                              <w:t>(</w:t>
                            </w:r>
                            <w:r w:rsidR="00CD410E">
                              <w:rPr>
                                <w:rFonts w:ascii="Palatino Linotype" w:hAnsi="Palatino Linotype"/>
                                <w:b/>
                                <w:sz w:val="24"/>
                                <w:szCs w:val="24"/>
                              </w:rPr>
                              <w:t>Ausencia Justificada</w:t>
                            </w:r>
                            <w:r>
                              <w:rPr>
                                <w:rFonts w:ascii="Palatino Linotype" w:hAnsi="Palatino Linotype"/>
                                <w:b/>
                                <w:sz w:val="24"/>
                                <w:szCs w:val="24"/>
                              </w:rPr>
                              <w:t>).</w:t>
                            </w:r>
                          </w:p>
                          <w:p w14:paraId="5F445CDF" w14:textId="77777777" w:rsidR="00DB62D9" w:rsidRDefault="00DB62D9" w:rsidP="00DB6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F4E78" id="_x0000_t202" coordsize="21600,21600" o:spt="202" path="m,l,21600r21600,l21600,xe">
                <v:stroke joinstyle="miter"/>
                <v:path gradientshapeok="t" o:connecttype="rect"/>
              </v:shapetype>
              <v:shape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236EBD4F" w14:textId="77777777" w:rsidR="00DB62D9" w:rsidRPr="00EF2FC0" w:rsidRDefault="00DB62D9" w:rsidP="00DB62D9">
                      <w:pPr>
                        <w:jc w:val="center"/>
                        <w:rPr>
                          <w:rFonts w:ascii="Palatino Linotype" w:hAnsi="Palatino Linotype"/>
                          <w:sz w:val="24"/>
                          <w:szCs w:val="24"/>
                        </w:rPr>
                      </w:pPr>
                      <w:r>
                        <w:rPr>
                          <w:rFonts w:ascii="Palatino Linotype" w:hAnsi="Palatino Linotype"/>
                          <w:b/>
                          <w:sz w:val="24"/>
                          <w:szCs w:val="24"/>
                        </w:rPr>
                        <w:t>Luis Gustavo Parra Noriega</w:t>
                      </w:r>
                    </w:p>
                    <w:p w14:paraId="6A6145E8"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30C3B6B0" w14:textId="612EE4D4" w:rsidR="00DB62D9" w:rsidRDefault="00DB62D9" w:rsidP="00DB62D9">
                      <w:pPr>
                        <w:jc w:val="center"/>
                        <w:rPr>
                          <w:rFonts w:ascii="Palatino Linotype" w:hAnsi="Palatino Linotype"/>
                          <w:b/>
                          <w:sz w:val="24"/>
                          <w:szCs w:val="24"/>
                        </w:rPr>
                      </w:pPr>
                      <w:r>
                        <w:rPr>
                          <w:rFonts w:ascii="Palatino Linotype" w:hAnsi="Palatino Linotype"/>
                          <w:b/>
                          <w:sz w:val="24"/>
                          <w:szCs w:val="24"/>
                        </w:rPr>
                        <w:t>(</w:t>
                      </w:r>
                      <w:r w:rsidR="00CD410E">
                        <w:rPr>
                          <w:rFonts w:ascii="Palatino Linotype" w:hAnsi="Palatino Linotype"/>
                          <w:b/>
                          <w:sz w:val="24"/>
                          <w:szCs w:val="24"/>
                        </w:rPr>
                        <w:t>Ausencia Justificada</w:t>
                      </w:r>
                      <w:bookmarkStart w:id="1" w:name="_GoBack"/>
                      <w:bookmarkEnd w:id="1"/>
                      <w:r>
                        <w:rPr>
                          <w:rFonts w:ascii="Palatino Linotype" w:hAnsi="Palatino Linotype"/>
                          <w:b/>
                          <w:sz w:val="24"/>
                          <w:szCs w:val="24"/>
                        </w:rPr>
                        <w:t>).</w:t>
                      </w:r>
                    </w:p>
                    <w:p w14:paraId="5F445CDF" w14:textId="77777777" w:rsidR="00DB62D9" w:rsidRDefault="00DB62D9" w:rsidP="00DB62D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4A02B5C5" wp14:editId="65041550">
                <wp:simplePos x="0" y="0"/>
                <wp:positionH relativeFrom="page">
                  <wp:posOffset>1085850</wp:posOffset>
                </wp:positionH>
                <wp:positionV relativeFrom="paragraph">
                  <wp:posOffset>231775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ABB62B"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b/>
                                <w:sz w:val="24"/>
                                <w:szCs w:val="24"/>
                              </w:rPr>
                              <w:t>Javier Martínez Cruz</w:t>
                            </w:r>
                          </w:p>
                          <w:p w14:paraId="427883AF"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2460B847" w14:textId="73C71364" w:rsidR="00DB62D9" w:rsidRDefault="00DB62D9" w:rsidP="00DB62D9">
                            <w:pPr>
                              <w:jc w:val="center"/>
                              <w:rPr>
                                <w:rFonts w:ascii="Palatino Linotype" w:hAnsi="Palatino Linotype"/>
                                <w:b/>
                                <w:sz w:val="24"/>
                                <w:szCs w:val="24"/>
                              </w:rPr>
                            </w:pPr>
                            <w:r>
                              <w:rPr>
                                <w:rFonts w:ascii="Palatino Linotype" w:hAnsi="Palatino Linotype"/>
                                <w:b/>
                                <w:sz w:val="24"/>
                                <w:szCs w:val="24"/>
                              </w:rPr>
                              <w:t>(</w:t>
                            </w:r>
                            <w:r w:rsidR="00CD410E">
                              <w:rPr>
                                <w:rFonts w:ascii="Palatino Linotype" w:hAnsi="Palatino Linotype"/>
                                <w:b/>
                                <w:sz w:val="24"/>
                                <w:szCs w:val="24"/>
                              </w:rPr>
                              <w:t>Ausencia Justificada</w:t>
                            </w:r>
                            <w:r>
                              <w:rPr>
                                <w:rFonts w:ascii="Palatino Linotype" w:hAnsi="Palatino Linotype"/>
                                <w:b/>
                                <w:sz w:val="24"/>
                                <w:szCs w:val="24"/>
                              </w:rPr>
                              <w:t>).</w:t>
                            </w:r>
                          </w:p>
                          <w:p w14:paraId="2D8A3E41" w14:textId="77777777" w:rsidR="00DB62D9" w:rsidRDefault="00DB62D9" w:rsidP="00DB6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B5C5" id="Cuadro de texto 6" o:sp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hn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dN+kZZQbXH/vHQjmFw&#10;/EZhkW9ZiPfM49xhX+AuiXf4kRqwSNBJlGzA/37tPuFxHFBLSY1zXNLwa8u8oER/tTgoF8PJJA1+&#10;PkzOP47w4E81q1ON3ZolYOcMcWs5nsWEj7oXpQfzhCtnkV5FFbMc3y5p7MVlbLcLriwuFosMwlF3&#10;LN7aB8eT68RyauHH5ol51/V5mrVv0E88m71o9xabLC0sthGkyrOQeG5Z7fjHNZFHpFtpaQ+dnjPq&#10;uHjnfwA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w+EYZ5cCAADABQAADgAAAAAAAAAAAAAAAAAuAgAAZHJzL2Uyb0Rv&#10;Yy54bWxQSwECLQAUAAYACAAAACEAkXwbed8AAAAKAQAADwAAAAAAAAAAAAAAAADxBAAAZHJzL2Rv&#10;d25yZXYueG1sUEsFBgAAAAAEAAQA8wAAAP0FAAAAAA==&#10;" fillcolor="white [3201]" strokecolor="white [3212]" strokeweight=".5pt">
                <v:textbox>
                  <w:txbxContent>
                    <w:p w14:paraId="5CABB62B"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b/>
                          <w:sz w:val="24"/>
                          <w:szCs w:val="24"/>
                        </w:rPr>
                        <w:t>Javier Martínez Cruz</w:t>
                      </w:r>
                    </w:p>
                    <w:p w14:paraId="427883AF" w14:textId="77777777" w:rsidR="00DB62D9" w:rsidRPr="00EF2FC0" w:rsidRDefault="00DB62D9" w:rsidP="00DB62D9">
                      <w:pPr>
                        <w:jc w:val="center"/>
                        <w:rPr>
                          <w:rFonts w:ascii="Palatino Linotype" w:hAnsi="Palatino Linotype"/>
                          <w:sz w:val="24"/>
                          <w:szCs w:val="24"/>
                        </w:rPr>
                      </w:pPr>
                      <w:r w:rsidRPr="00EF2FC0">
                        <w:rPr>
                          <w:rFonts w:ascii="Palatino Linotype" w:hAnsi="Palatino Linotype"/>
                          <w:sz w:val="24"/>
                          <w:szCs w:val="24"/>
                        </w:rPr>
                        <w:t>Comisionado</w:t>
                      </w:r>
                    </w:p>
                    <w:p w14:paraId="2460B847" w14:textId="73C71364" w:rsidR="00DB62D9" w:rsidRDefault="00DB62D9" w:rsidP="00DB62D9">
                      <w:pPr>
                        <w:jc w:val="center"/>
                        <w:rPr>
                          <w:rFonts w:ascii="Palatino Linotype" w:hAnsi="Palatino Linotype"/>
                          <w:b/>
                          <w:sz w:val="24"/>
                          <w:szCs w:val="24"/>
                        </w:rPr>
                      </w:pPr>
                      <w:r>
                        <w:rPr>
                          <w:rFonts w:ascii="Palatino Linotype" w:hAnsi="Palatino Linotype"/>
                          <w:b/>
                          <w:sz w:val="24"/>
                          <w:szCs w:val="24"/>
                        </w:rPr>
                        <w:t>(</w:t>
                      </w:r>
                      <w:r w:rsidR="00CD410E">
                        <w:rPr>
                          <w:rFonts w:ascii="Palatino Linotype" w:hAnsi="Palatino Linotype"/>
                          <w:b/>
                          <w:sz w:val="24"/>
                          <w:szCs w:val="24"/>
                        </w:rPr>
                        <w:t>Ausencia Justificada</w:t>
                      </w:r>
                      <w:r>
                        <w:rPr>
                          <w:rFonts w:ascii="Palatino Linotype" w:hAnsi="Palatino Linotype"/>
                          <w:b/>
                          <w:sz w:val="24"/>
                          <w:szCs w:val="24"/>
                        </w:rPr>
                        <w:t>).</w:t>
                      </w:r>
                    </w:p>
                    <w:p w14:paraId="2D8A3E41" w14:textId="77777777" w:rsidR="00DB62D9" w:rsidRDefault="00DB62D9" w:rsidP="00DB62D9"/>
                  </w:txbxContent>
                </v:textbox>
                <w10:wrap anchorx="page"/>
              </v:shape>
            </w:pict>
          </mc:Fallback>
        </mc:AlternateContent>
      </w:r>
    </w:p>
    <w:p w14:paraId="61C585D8" w14:textId="77777777" w:rsidR="00DB62D9" w:rsidRDefault="00DB62D9" w:rsidP="00DB62D9">
      <w:pPr>
        <w:spacing w:before="240"/>
        <w:rPr>
          <w:rFonts w:ascii="Palatino Linotype" w:hAnsi="Palatino Linotype"/>
          <w:b/>
        </w:rPr>
      </w:pPr>
    </w:p>
    <w:p w14:paraId="71ACA4E1" w14:textId="77777777" w:rsidR="00DB62D9" w:rsidRDefault="00DB62D9" w:rsidP="00DB62D9">
      <w:pPr>
        <w:spacing w:before="240"/>
        <w:rPr>
          <w:rFonts w:ascii="Palatino Linotype" w:hAnsi="Palatino Linotype"/>
          <w:b/>
        </w:rPr>
      </w:pPr>
    </w:p>
    <w:p w14:paraId="073E3DC8" w14:textId="77777777" w:rsidR="00DB62D9" w:rsidRDefault="00DB62D9" w:rsidP="00DB62D9">
      <w:pPr>
        <w:spacing w:before="240"/>
        <w:rPr>
          <w:rFonts w:ascii="Palatino Linotype" w:hAnsi="Palatino Linotype" w:cs="Arial"/>
        </w:rPr>
      </w:pPr>
    </w:p>
    <w:p w14:paraId="79D4E6D0" w14:textId="77777777" w:rsidR="00DB62D9" w:rsidRDefault="00DB62D9" w:rsidP="00DB62D9">
      <w:pPr>
        <w:spacing w:before="240"/>
        <w:rPr>
          <w:rFonts w:ascii="Palatino Linotype" w:hAnsi="Palatino Linotype" w:cs="Arial"/>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8B29A97" wp14:editId="26E18EB7">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8321E0" w14:textId="77777777" w:rsidR="00DB62D9" w:rsidRPr="007F6133" w:rsidRDefault="00DB62D9" w:rsidP="00DB62D9">
                            <w:pPr>
                              <w:jc w:val="center"/>
                              <w:rPr>
                                <w:rFonts w:ascii="Palatino Linotype" w:hAnsi="Palatino Linotype"/>
                                <w:b/>
                                <w:sz w:val="24"/>
                                <w:szCs w:val="24"/>
                              </w:rPr>
                            </w:pPr>
                            <w:r w:rsidRPr="00B86F1F">
                              <w:rPr>
                                <w:rFonts w:ascii="Palatino Linotype" w:hAnsi="Palatino Linotype"/>
                                <w:b/>
                                <w:sz w:val="24"/>
                                <w:szCs w:val="24"/>
                              </w:rPr>
                              <w:t>Alexis Tapia Ramírez</w:t>
                            </w:r>
                          </w:p>
                          <w:p w14:paraId="60B7552E" w14:textId="77777777" w:rsidR="00DB62D9" w:rsidRDefault="00DB62D9" w:rsidP="00DB62D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44BB880"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 xml:space="preserve"> (Rúbrica).</w:t>
                            </w:r>
                          </w:p>
                          <w:p w14:paraId="17F1EAD5" w14:textId="77777777" w:rsidR="00DB62D9" w:rsidRDefault="00DB62D9" w:rsidP="00DB62D9">
                            <w:pPr>
                              <w:jc w:val="center"/>
                              <w:rPr>
                                <w:rFonts w:ascii="Palatino Linotype" w:hAnsi="Palatino Linotype"/>
                                <w:sz w:val="24"/>
                                <w:szCs w:val="24"/>
                              </w:rPr>
                            </w:pPr>
                          </w:p>
                          <w:p w14:paraId="36CAA93F" w14:textId="77777777" w:rsidR="00DB62D9" w:rsidRPr="00EF2FC0" w:rsidRDefault="00DB62D9" w:rsidP="00DB62D9">
                            <w:pPr>
                              <w:jc w:val="center"/>
                              <w:rPr>
                                <w:rFonts w:ascii="Palatino Linotype" w:hAnsi="Palatino Linotype"/>
                                <w:sz w:val="24"/>
                                <w:szCs w:val="24"/>
                              </w:rPr>
                            </w:pPr>
                          </w:p>
                          <w:p w14:paraId="17CBB4C0" w14:textId="77777777" w:rsidR="00DB62D9" w:rsidRDefault="00DB62D9" w:rsidP="00DB6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9A97" id="Cuadro de texto 24" o:spid="_x0000_s1031" type="#_x0000_t202" style="position:absolute;margin-left:190.25pt;margin-top: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14:paraId="2B8321E0" w14:textId="77777777" w:rsidR="00DB62D9" w:rsidRPr="007F6133" w:rsidRDefault="00DB62D9" w:rsidP="00DB62D9">
                      <w:pPr>
                        <w:jc w:val="center"/>
                        <w:rPr>
                          <w:rFonts w:ascii="Palatino Linotype" w:hAnsi="Palatino Linotype"/>
                          <w:b/>
                          <w:sz w:val="24"/>
                          <w:szCs w:val="24"/>
                        </w:rPr>
                      </w:pPr>
                      <w:r w:rsidRPr="00B86F1F">
                        <w:rPr>
                          <w:rFonts w:ascii="Palatino Linotype" w:hAnsi="Palatino Linotype"/>
                          <w:b/>
                          <w:sz w:val="24"/>
                          <w:szCs w:val="24"/>
                        </w:rPr>
                        <w:t>Alexis Tapia Ramírez</w:t>
                      </w:r>
                    </w:p>
                    <w:p w14:paraId="60B7552E" w14:textId="77777777" w:rsidR="00DB62D9" w:rsidRDefault="00DB62D9" w:rsidP="00DB62D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44BB880" w14:textId="77777777" w:rsidR="00DB62D9" w:rsidRDefault="00DB62D9" w:rsidP="00DB62D9">
                      <w:pPr>
                        <w:jc w:val="center"/>
                        <w:rPr>
                          <w:rFonts w:ascii="Palatino Linotype" w:hAnsi="Palatino Linotype"/>
                          <w:b/>
                          <w:sz w:val="24"/>
                          <w:szCs w:val="24"/>
                        </w:rPr>
                      </w:pPr>
                      <w:r>
                        <w:rPr>
                          <w:rFonts w:ascii="Palatino Linotype" w:hAnsi="Palatino Linotype"/>
                          <w:b/>
                          <w:sz w:val="24"/>
                          <w:szCs w:val="24"/>
                        </w:rPr>
                        <w:t xml:space="preserve"> (Rúbrica).</w:t>
                      </w:r>
                    </w:p>
                    <w:p w14:paraId="17F1EAD5" w14:textId="77777777" w:rsidR="00DB62D9" w:rsidRDefault="00DB62D9" w:rsidP="00DB62D9">
                      <w:pPr>
                        <w:jc w:val="center"/>
                        <w:rPr>
                          <w:rFonts w:ascii="Palatino Linotype" w:hAnsi="Palatino Linotype"/>
                          <w:sz w:val="24"/>
                          <w:szCs w:val="24"/>
                        </w:rPr>
                      </w:pPr>
                    </w:p>
                    <w:p w14:paraId="36CAA93F" w14:textId="77777777" w:rsidR="00DB62D9" w:rsidRPr="00EF2FC0" w:rsidRDefault="00DB62D9" w:rsidP="00DB62D9">
                      <w:pPr>
                        <w:jc w:val="center"/>
                        <w:rPr>
                          <w:rFonts w:ascii="Palatino Linotype" w:hAnsi="Palatino Linotype"/>
                          <w:sz w:val="24"/>
                          <w:szCs w:val="24"/>
                        </w:rPr>
                      </w:pPr>
                    </w:p>
                    <w:p w14:paraId="17CBB4C0" w14:textId="77777777" w:rsidR="00DB62D9" w:rsidRDefault="00DB62D9" w:rsidP="00DB62D9"/>
                  </w:txbxContent>
                </v:textbox>
                <w10:wrap anchorx="page"/>
              </v:shape>
            </w:pict>
          </mc:Fallback>
        </mc:AlternateContent>
      </w:r>
    </w:p>
    <w:p w14:paraId="77A7AC80" w14:textId="77777777" w:rsidR="00DB62D9" w:rsidRDefault="00DB62D9" w:rsidP="00DB62D9">
      <w:pPr>
        <w:spacing w:before="240"/>
        <w:rPr>
          <w:rFonts w:ascii="Palatino Linotype" w:hAnsi="Palatino Linotype" w:cs="Arial"/>
          <w:sz w:val="18"/>
          <w:szCs w:val="18"/>
        </w:rPr>
      </w:pPr>
    </w:p>
    <w:p w14:paraId="76919CEA" w14:textId="77777777" w:rsidR="00DB62D9" w:rsidRDefault="00DB62D9" w:rsidP="00DB62D9">
      <w:pPr>
        <w:spacing w:before="240"/>
        <w:jc w:val="both"/>
        <w:rPr>
          <w:rFonts w:ascii="Palatino Linotype" w:hAnsi="Palatino Linotype" w:cs="Arial"/>
          <w:sz w:val="18"/>
          <w:szCs w:val="18"/>
        </w:rPr>
      </w:pPr>
    </w:p>
    <w:p w14:paraId="4B3DA4EF" w14:textId="77777777" w:rsidR="00DB62D9" w:rsidRDefault="00DB62D9" w:rsidP="00DB62D9">
      <w:pPr>
        <w:spacing w:before="240"/>
        <w:jc w:val="both"/>
        <w:rPr>
          <w:rFonts w:ascii="Palatino Linotype" w:hAnsi="Palatino Linotype" w:cs="Arial"/>
          <w:sz w:val="18"/>
          <w:szCs w:val="18"/>
        </w:rPr>
      </w:pPr>
    </w:p>
    <w:p w14:paraId="16ED3C45" w14:textId="77777777" w:rsidR="00DB62D9" w:rsidRDefault="00DB62D9" w:rsidP="00DB62D9">
      <w:pPr>
        <w:spacing w:before="240"/>
        <w:jc w:val="both"/>
        <w:rPr>
          <w:rFonts w:ascii="Palatino Linotype" w:hAnsi="Palatino Linotype" w:cs="Arial"/>
          <w:sz w:val="14"/>
          <w:szCs w:val="14"/>
        </w:rPr>
      </w:pPr>
    </w:p>
    <w:p w14:paraId="262DD592" w14:textId="78A62FAF" w:rsidR="00DB62D9" w:rsidRPr="002052F6" w:rsidRDefault="00DB62D9" w:rsidP="00DB62D9">
      <w:pPr>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diez de julio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03436/INFOEM/IP/RR/2019</w:t>
      </w:r>
      <w:r>
        <w:rPr>
          <w:rFonts w:ascii="Palatino Linotype" w:hAnsi="Palatino Linotype" w:cs="Arial"/>
          <w:sz w:val="16"/>
          <w:szCs w:val="16"/>
        </w:rPr>
        <w:t xml:space="preserve"> y Acumulado.</w:t>
      </w:r>
    </w:p>
    <w:p w14:paraId="476705D9" w14:textId="77777777" w:rsidR="00DB62D9" w:rsidRDefault="00DB62D9" w:rsidP="00DB62D9">
      <w:r w:rsidRPr="002052F6">
        <w:t>ZMS/OSAM/MAEM</w:t>
      </w:r>
    </w:p>
    <w:sectPr w:rsidR="00DB62D9" w:rsidSect="0018110D">
      <w:headerReference w:type="default" r:id="rId17"/>
      <w:footerReference w:type="default" r:id="rId18"/>
      <w:headerReference w:type="first" r:id="rId19"/>
      <w:footerReference w:type="first" r:id="rId20"/>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67E95" w14:textId="77777777" w:rsidR="005F4CD8" w:rsidRDefault="005F4CD8" w:rsidP="00B31222">
      <w:r>
        <w:separator/>
      </w:r>
    </w:p>
  </w:endnote>
  <w:endnote w:type="continuationSeparator" w:id="0">
    <w:p w14:paraId="3B02343A" w14:textId="77777777" w:rsidR="005F4CD8" w:rsidRDefault="005F4CD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1A14C0D" w14:textId="3E7F202F" w:rsidR="006B1164" w:rsidRDefault="006B116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132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32B">
              <w:rPr>
                <w:b/>
                <w:bCs/>
                <w:noProof/>
              </w:rPr>
              <w:t>41</w:t>
            </w:r>
            <w:r>
              <w:rPr>
                <w:b/>
                <w:bCs/>
                <w:sz w:val="24"/>
                <w:szCs w:val="24"/>
              </w:rPr>
              <w:fldChar w:fldCharType="end"/>
            </w:r>
          </w:p>
        </w:sdtContent>
      </w:sdt>
    </w:sdtContent>
  </w:sdt>
  <w:p w14:paraId="11A14C0E" w14:textId="77777777" w:rsidR="006B1164" w:rsidRDefault="006B11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1A14C1F" w14:textId="0F5DD48D" w:rsidR="006B1164" w:rsidRDefault="006B116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132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32B">
              <w:rPr>
                <w:b/>
                <w:bCs/>
                <w:noProof/>
              </w:rPr>
              <w:t>41</w:t>
            </w:r>
            <w:r>
              <w:rPr>
                <w:b/>
                <w:bCs/>
                <w:sz w:val="24"/>
                <w:szCs w:val="24"/>
              </w:rPr>
              <w:fldChar w:fldCharType="end"/>
            </w:r>
          </w:p>
        </w:sdtContent>
      </w:sdt>
    </w:sdtContent>
  </w:sdt>
  <w:p w14:paraId="11A14C20" w14:textId="77777777" w:rsidR="006B1164" w:rsidRDefault="006B11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0FF30" w14:textId="77777777" w:rsidR="005F4CD8" w:rsidRDefault="005F4CD8" w:rsidP="00B31222">
      <w:r>
        <w:separator/>
      </w:r>
    </w:p>
  </w:footnote>
  <w:footnote w:type="continuationSeparator" w:id="0">
    <w:p w14:paraId="225727CA" w14:textId="77777777" w:rsidR="005F4CD8" w:rsidRDefault="005F4CD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6B1164" w:rsidRPr="005C106F" w14:paraId="11A14C0B" w14:textId="77777777" w:rsidTr="00202DB8">
      <w:trPr>
        <w:trHeight w:val="1435"/>
      </w:trPr>
      <w:tc>
        <w:tcPr>
          <w:tcW w:w="2835" w:type="dxa"/>
          <w:shd w:val="clear" w:color="auto" w:fill="auto"/>
        </w:tcPr>
        <w:p w14:paraId="11A14BFC" w14:textId="77777777" w:rsidR="006B1164" w:rsidRPr="005C106F" w:rsidRDefault="006B1164" w:rsidP="00EF4A64">
          <w:pPr>
            <w:tabs>
              <w:tab w:val="right" w:pos="4273"/>
            </w:tabs>
            <w:rPr>
              <w:rFonts w:ascii="Garamond" w:eastAsia="Calibri" w:hAnsi="Garamond"/>
              <w:sz w:val="16"/>
              <w:szCs w:val="16"/>
              <w:lang w:eastAsia="en-US"/>
            </w:rPr>
          </w:pPr>
        </w:p>
      </w:tc>
      <w:tc>
        <w:tcPr>
          <w:tcW w:w="6733" w:type="dxa"/>
          <w:shd w:val="clear" w:color="auto" w:fill="auto"/>
        </w:tcPr>
        <w:p w14:paraId="11A14BFD" w14:textId="77777777" w:rsidR="006B1164" w:rsidRDefault="006B1164"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6B1164" w14:paraId="11A14C00" w14:textId="77777777" w:rsidTr="005743D2">
            <w:trPr>
              <w:gridBefore w:val="1"/>
              <w:gridAfter w:val="1"/>
              <w:wBefore w:w="572" w:type="dxa"/>
              <w:wAfter w:w="77" w:type="dxa"/>
              <w:trHeight w:val="144"/>
            </w:trPr>
            <w:tc>
              <w:tcPr>
                <w:tcW w:w="2698" w:type="dxa"/>
                <w:gridSpan w:val="2"/>
              </w:tcPr>
              <w:p w14:paraId="11A14BFE" w14:textId="77777777" w:rsidR="006B1164" w:rsidRPr="008B0418" w:rsidRDefault="006B1164"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11A14BFF" w14:textId="491C17DC" w:rsidR="006B1164" w:rsidRPr="008B0418" w:rsidRDefault="006B1164" w:rsidP="005743D2">
                <w:pPr>
                  <w:tabs>
                    <w:tab w:val="right" w:pos="8838"/>
                  </w:tabs>
                  <w:jc w:val="both"/>
                  <w:rPr>
                    <w:rFonts w:ascii="Palatino Linotype" w:eastAsia="Calibri" w:hAnsi="Palatino Linotype" w:cs="Tahoma"/>
                    <w:bCs/>
                    <w:sz w:val="22"/>
                    <w:szCs w:val="22"/>
                    <w:lang w:eastAsia="en-US"/>
                  </w:rPr>
                </w:pPr>
                <w:r w:rsidRPr="003D546B">
                  <w:rPr>
                    <w:rFonts w:ascii="Palatino Linotype" w:eastAsia="Calibri" w:hAnsi="Palatino Linotype" w:cs="Tahoma"/>
                    <w:bCs/>
                    <w:sz w:val="22"/>
                    <w:szCs w:val="22"/>
                    <w:lang w:eastAsia="en-US"/>
                  </w:rPr>
                  <w:t>03436/INFOEM/IP/RR/2019 y          acumulado</w:t>
                </w:r>
              </w:p>
            </w:tc>
          </w:tr>
          <w:tr w:rsidR="006B1164" w14:paraId="11A14C03" w14:textId="77777777" w:rsidTr="005743D2">
            <w:trPr>
              <w:gridBefore w:val="1"/>
              <w:gridAfter w:val="1"/>
              <w:wBefore w:w="572" w:type="dxa"/>
              <w:wAfter w:w="77" w:type="dxa"/>
              <w:trHeight w:val="144"/>
            </w:trPr>
            <w:tc>
              <w:tcPr>
                <w:tcW w:w="2698" w:type="dxa"/>
                <w:gridSpan w:val="2"/>
              </w:tcPr>
              <w:p w14:paraId="11A14C01" w14:textId="77777777" w:rsidR="006B1164" w:rsidRPr="008B0418" w:rsidRDefault="006B1164"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11A14C02" w14:textId="0700BD98" w:rsidR="006B1164" w:rsidRPr="008B0418" w:rsidRDefault="006B1164" w:rsidP="005743D2">
                <w:pPr>
                  <w:tabs>
                    <w:tab w:val="right" w:pos="8838"/>
                  </w:tabs>
                  <w:jc w:val="both"/>
                  <w:rPr>
                    <w:rFonts w:ascii="Palatino Linotype" w:eastAsia="Calibri" w:hAnsi="Palatino Linotype" w:cs="Tahoma"/>
                    <w:sz w:val="22"/>
                    <w:szCs w:val="22"/>
                    <w:lang w:val="es-MX" w:eastAsia="en-US"/>
                  </w:rPr>
                </w:pPr>
                <w:r w:rsidRPr="003D546B">
                  <w:rPr>
                    <w:rFonts w:ascii="Palatino Linotype" w:eastAsia="Calibri" w:hAnsi="Palatino Linotype" w:cs="Tahoma"/>
                    <w:sz w:val="22"/>
                    <w:szCs w:val="22"/>
                    <w:lang w:val="es-MX" w:eastAsia="en-US"/>
                  </w:rPr>
                  <w:t>Sistema Municipal Para el Desarrollo Integral de la Familia de Huixquilucan</w:t>
                </w:r>
              </w:p>
            </w:tc>
          </w:tr>
          <w:tr w:rsidR="006B1164" w14:paraId="11A14C06" w14:textId="77777777" w:rsidTr="005743D2">
            <w:trPr>
              <w:gridBefore w:val="1"/>
              <w:gridAfter w:val="1"/>
              <w:wBefore w:w="572" w:type="dxa"/>
              <w:wAfter w:w="77" w:type="dxa"/>
              <w:trHeight w:val="138"/>
            </w:trPr>
            <w:tc>
              <w:tcPr>
                <w:tcW w:w="2698" w:type="dxa"/>
                <w:gridSpan w:val="2"/>
              </w:tcPr>
              <w:p w14:paraId="11A14C04" w14:textId="77777777" w:rsidR="006B1164" w:rsidRPr="008B0418" w:rsidRDefault="006B1164"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11A14C05" w14:textId="37396EE5" w:rsidR="006B1164" w:rsidRPr="008B0418" w:rsidRDefault="00545014" w:rsidP="005743D2">
                <w:pPr>
                  <w:tabs>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r w:rsidR="006B1164" w14:paraId="11A14C09" w14:textId="77777777" w:rsidTr="00DB7E5F">
            <w:trPr>
              <w:trHeight w:val="283"/>
            </w:trPr>
            <w:tc>
              <w:tcPr>
                <w:tcW w:w="2698" w:type="dxa"/>
                <w:gridSpan w:val="2"/>
              </w:tcPr>
              <w:p w14:paraId="11A14C07" w14:textId="77777777" w:rsidR="006B1164" w:rsidRPr="00E10748" w:rsidRDefault="006B1164" w:rsidP="005743D2">
                <w:pPr>
                  <w:tabs>
                    <w:tab w:val="right" w:pos="8838"/>
                  </w:tabs>
                  <w:rPr>
                    <w:rFonts w:ascii="Tahoma" w:eastAsia="Calibri" w:hAnsi="Tahoma" w:cs="Tahoma"/>
                    <w:b/>
                    <w:sz w:val="22"/>
                    <w:szCs w:val="22"/>
                    <w:lang w:val="es-MX" w:eastAsia="en-US"/>
                  </w:rPr>
                </w:pPr>
              </w:p>
            </w:tc>
            <w:tc>
              <w:tcPr>
                <w:tcW w:w="3621" w:type="dxa"/>
                <w:gridSpan w:val="3"/>
              </w:tcPr>
              <w:p w14:paraId="11A14C08" w14:textId="77777777" w:rsidR="006B1164" w:rsidRPr="00E10748" w:rsidRDefault="006B1164" w:rsidP="005743D2">
                <w:pPr>
                  <w:tabs>
                    <w:tab w:val="right" w:pos="8838"/>
                  </w:tabs>
                  <w:jc w:val="both"/>
                  <w:rPr>
                    <w:rFonts w:ascii="Tahoma" w:eastAsia="Calibri" w:hAnsi="Tahoma" w:cs="Tahoma"/>
                    <w:b/>
                    <w:sz w:val="22"/>
                    <w:szCs w:val="22"/>
                    <w:lang w:val="es-MX" w:eastAsia="en-US"/>
                  </w:rPr>
                </w:pPr>
              </w:p>
            </w:tc>
          </w:tr>
        </w:tbl>
        <w:p w14:paraId="11A14C0A" w14:textId="77777777" w:rsidR="006B1164" w:rsidRPr="005C106F" w:rsidRDefault="006B1164" w:rsidP="005743D2">
          <w:pPr>
            <w:tabs>
              <w:tab w:val="right" w:pos="8838"/>
            </w:tabs>
            <w:ind w:left="-28"/>
            <w:jc w:val="both"/>
            <w:rPr>
              <w:rFonts w:ascii="Arial" w:eastAsia="Calibri" w:hAnsi="Arial" w:cs="Arial"/>
              <w:b/>
              <w:sz w:val="22"/>
              <w:szCs w:val="22"/>
              <w:lang w:eastAsia="en-US"/>
            </w:rPr>
          </w:pPr>
        </w:p>
      </w:tc>
    </w:tr>
  </w:tbl>
  <w:p w14:paraId="11A14C0C" w14:textId="77777777" w:rsidR="006B1164" w:rsidRPr="00443C6B" w:rsidRDefault="006B116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6B1164" w:rsidRPr="005C106F" w14:paraId="11A14C1D" w14:textId="77777777" w:rsidTr="00B9684B">
      <w:trPr>
        <w:trHeight w:val="1435"/>
      </w:trPr>
      <w:tc>
        <w:tcPr>
          <w:tcW w:w="2835" w:type="dxa"/>
          <w:shd w:val="clear" w:color="auto" w:fill="auto"/>
        </w:tcPr>
        <w:p w14:paraId="11A14C0F" w14:textId="77777777" w:rsidR="006B1164" w:rsidRPr="005C106F" w:rsidRDefault="006B1164" w:rsidP="00B51113">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6B1164" w:rsidRPr="008A627A" w14:paraId="11A14C12" w14:textId="77777777" w:rsidTr="00FD3113">
            <w:trPr>
              <w:trHeight w:val="144"/>
            </w:trPr>
            <w:tc>
              <w:tcPr>
                <w:tcW w:w="2444" w:type="dxa"/>
              </w:tcPr>
              <w:p w14:paraId="11A14C10" w14:textId="77777777" w:rsidR="006B1164" w:rsidRPr="008A627A" w:rsidRDefault="006B1164"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685" w:type="dxa"/>
              </w:tcPr>
              <w:p w14:paraId="11A14C11" w14:textId="77BA2FCF" w:rsidR="006B1164" w:rsidRPr="008A627A" w:rsidRDefault="006B1164" w:rsidP="00B9684B">
                <w:pPr>
                  <w:tabs>
                    <w:tab w:val="right" w:pos="8838"/>
                  </w:tabs>
                  <w:ind w:left="-74" w:right="-105"/>
                  <w:jc w:val="both"/>
                  <w:rPr>
                    <w:rFonts w:ascii="Palatino Linotype" w:eastAsia="Calibri" w:hAnsi="Palatino Linotype" w:cs="Tahoma"/>
                    <w:bCs/>
                    <w:sz w:val="22"/>
                    <w:szCs w:val="22"/>
                    <w:lang w:eastAsia="en-US"/>
                  </w:rPr>
                </w:pPr>
                <w:r w:rsidRPr="00B9684B">
                  <w:rPr>
                    <w:rFonts w:ascii="Palatino Linotype" w:eastAsia="Calibri" w:hAnsi="Palatino Linotype" w:cs="Tahoma"/>
                    <w:bCs/>
                    <w:sz w:val="22"/>
                    <w:szCs w:val="22"/>
                    <w:lang w:eastAsia="en-US"/>
                  </w:rPr>
                  <w:t>03436/INFOEM/IP/RR/2019</w:t>
                </w:r>
                <w:r>
                  <w:rPr>
                    <w:rFonts w:ascii="Palatino Linotype" w:eastAsia="Calibri" w:hAnsi="Palatino Linotype" w:cs="Tahoma"/>
                    <w:bCs/>
                    <w:sz w:val="22"/>
                    <w:szCs w:val="22"/>
                    <w:lang w:eastAsia="en-US"/>
                  </w:rPr>
                  <w:t xml:space="preserve"> y          acumulado</w:t>
                </w:r>
              </w:p>
            </w:tc>
          </w:tr>
          <w:tr w:rsidR="006B1164" w:rsidRPr="008A627A" w14:paraId="11A14C15" w14:textId="77777777" w:rsidTr="00FD3113">
            <w:trPr>
              <w:trHeight w:val="144"/>
            </w:trPr>
            <w:tc>
              <w:tcPr>
                <w:tcW w:w="2444" w:type="dxa"/>
              </w:tcPr>
              <w:p w14:paraId="11A14C13" w14:textId="77777777" w:rsidR="006B1164" w:rsidRPr="008A627A" w:rsidRDefault="006B1164"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685" w:type="dxa"/>
              </w:tcPr>
              <w:p w14:paraId="11A14C14" w14:textId="22A875F7" w:rsidR="006B1164" w:rsidRPr="008A627A" w:rsidRDefault="00E24D39" w:rsidP="00B9684B">
                <w:pPr>
                  <w:tabs>
                    <w:tab w:val="left" w:pos="3122"/>
                    <w:tab w:val="right" w:pos="8838"/>
                  </w:tabs>
                  <w:ind w:right="-105"/>
                  <w:jc w:val="both"/>
                  <w:rPr>
                    <w:rFonts w:ascii="Palatino Linotype" w:eastAsia="Calibri" w:hAnsi="Palatino Linotype" w:cs="Tahoma"/>
                    <w:sz w:val="22"/>
                    <w:szCs w:val="22"/>
                    <w:lang w:val="es-MX" w:eastAsia="en-US"/>
                  </w:rPr>
                </w:pPr>
                <w:r>
                  <w:rPr>
                    <w:rFonts w:ascii="Palatino Linotype" w:hAnsi="Palatino Linotype" w:cs="Arial"/>
                  </w:rPr>
                  <w:t>XXXXXXXXXXXXXXX</w:t>
                </w:r>
              </w:p>
            </w:tc>
          </w:tr>
          <w:tr w:rsidR="006B1164" w:rsidRPr="008A627A" w14:paraId="11A14C18" w14:textId="77777777" w:rsidTr="00FD3113">
            <w:trPr>
              <w:trHeight w:val="283"/>
            </w:trPr>
            <w:tc>
              <w:tcPr>
                <w:tcW w:w="2444" w:type="dxa"/>
              </w:tcPr>
              <w:p w14:paraId="11A14C16" w14:textId="77777777" w:rsidR="006B1164" w:rsidRPr="008A627A" w:rsidRDefault="006B1164"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685" w:type="dxa"/>
              </w:tcPr>
              <w:p w14:paraId="11A14C17" w14:textId="37E0E674" w:rsidR="006B1164" w:rsidRPr="008A627A" w:rsidRDefault="006B1164" w:rsidP="00B9684B">
                <w:pPr>
                  <w:tabs>
                    <w:tab w:val="left" w:pos="2834"/>
                    <w:tab w:val="right" w:pos="8838"/>
                  </w:tabs>
                  <w:ind w:right="-105"/>
                  <w:jc w:val="both"/>
                  <w:rPr>
                    <w:rFonts w:ascii="Palatino Linotype" w:eastAsia="Calibri" w:hAnsi="Palatino Linotype" w:cs="Tahoma"/>
                    <w:b/>
                    <w:sz w:val="22"/>
                    <w:szCs w:val="22"/>
                    <w:lang w:val="es-MX" w:eastAsia="en-US"/>
                  </w:rPr>
                </w:pPr>
                <w:r w:rsidRPr="00B9684B">
                  <w:rPr>
                    <w:rFonts w:ascii="Palatino Linotype" w:eastAsia="Calibri" w:hAnsi="Palatino Linotype" w:cs="Tahoma"/>
                    <w:sz w:val="22"/>
                    <w:szCs w:val="22"/>
                    <w:lang w:val="es-MX" w:eastAsia="en-US"/>
                  </w:rPr>
                  <w:t>Sistema Municipal Para el Desarrollo Integral de la Familia de Huixquilucan</w:t>
                </w:r>
              </w:p>
            </w:tc>
          </w:tr>
          <w:tr w:rsidR="006B1164" w:rsidRPr="008A627A" w14:paraId="11A14C1B" w14:textId="77777777" w:rsidTr="00FD3113">
            <w:trPr>
              <w:trHeight w:val="283"/>
            </w:trPr>
            <w:tc>
              <w:tcPr>
                <w:tcW w:w="2444" w:type="dxa"/>
              </w:tcPr>
              <w:p w14:paraId="11A14C19" w14:textId="77777777" w:rsidR="006B1164" w:rsidRPr="008A627A" w:rsidRDefault="006B1164"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685" w:type="dxa"/>
              </w:tcPr>
              <w:p w14:paraId="11A14C1A" w14:textId="190A4FD6" w:rsidR="006B1164" w:rsidRPr="008A627A" w:rsidRDefault="006B1164" w:rsidP="00B9684B">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 </w:t>
                </w:r>
                <w:r w:rsidR="00545014">
                  <w:rPr>
                    <w:rFonts w:ascii="Palatino Linotype" w:eastAsia="Calibri" w:hAnsi="Palatino Linotype" w:cs="Tahoma"/>
                    <w:sz w:val="22"/>
                    <w:szCs w:val="22"/>
                    <w:lang w:val="es-MX" w:eastAsia="en-US"/>
                  </w:rPr>
                  <w:t>Zulema Martínez Sánchez</w:t>
                </w:r>
              </w:p>
            </w:tc>
          </w:tr>
        </w:tbl>
        <w:p w14:paraId="11A14C1C" w14:textId="77777777" w:rsidR="006B1164" w:rsidRPr="005C106F" w:rsidRDefault="006B1164" w:rsidP="00B51113">
          <w:pPr>
            <w:tabs>
              <w:tab w:val="right" w:pos="4273"/>
            </w:tabs>
            <w:rPr>
              <w:rFonts w:ascii="Arial" w:eastAsia="Calibri" w:hAnsi="Arial" w:cs="Arial"/>
              <w:b/>
              <w:sz w:val="22"/>
              <w:szCs w:val="22"/>
              <w:lang w:eastAsia="en-US"/>
            </w:rPr>
          </w:pPr>
        </w:p>
      </w:tc>
    </w:tr>
  </w:tbl>
  <w:p w14:paraId="11A14C1E" w14:textId="77777777" w:rsidR="006B1164" w:rsidRDefault="006B1164"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C0D1D37"/>
    <w:multiLevelType w:val="hybridMultilevel"/>
    <w:tmpl w:val="73B674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9B4586"/>
    <w:multiLevelType w:val="hybridMultilevel"/>
    <w:tmpl w:val="B7A4951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 w15:restartNumberingAfterBreak="0">
    <w:nsid w:val="68E56C27"/>
    <w:multiLevelType w:val="hybridMultilevel"/>
    <w:tmpl w:val="D79AD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6"/>
  </w:num>
  <w:num w:numId="6">
    <w:abstractNumId w:val="4"/>
  </w:num>
  <w:num w:numId="7">
    <w:abstractNumId w:val="2"/>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7EB"/>
    <w:rsid w:val="0000485A"/>
    <w:rsid w:val="00006543"/>
    <w:rsid w:val="00006CF6"/>
    <w:rsid w:val="00013A19"/>
    <w:rsid w:val="00014465"/>
    <w:rsid w:val="000212E5"/>
    <w:rsid w:val="00021C64"/>
    <w:rsid w:val="00022AD6"/>
    <w:rsid w:val="000241C5"/>
    <w:rsid w:val="00025AF5"/>
    <w:rsid w:val="00026C8E"/>
    <w:rsid w:val="000275AF"/>
    <w:rsid w:val="00030996"/>
    <w:rsid w:val="000313A7"/>
    <w:rsid w:val="00032F5B"/>
    <w:rsid w:val="00034E9D"/>
    <w:rsid w:val="000373BC"/>
    <w:rsid w:val="00037702"/>
    <w:rsid w:val="00037B34"/>
    <w:rsid w:val="00037F4B"/>
    <w:rsid w:val="00043C4B"/>
    <w:rsid w:val="0004646B"/>
    <w:rsid w:val="00047D67"/>
    <w:rsid w:val="000528E6"/>
    <w:rsid w:val="0006017B"/>
    <w:rsid w:val="000665C9"/>
    <w:rsid w:val="0006783C"/>
    <w:rsid w:val="00071881"/>
    <w:rsid w:val="000813B0"/>
    <w:rsid w:val="0008148B"/>
    <w:rsid w:val="0008165E"/>
    <w:rsid w:val="000822DE"/>
    <w:rsid w:val="000834C7"/>
    <w:rsid w:val="00084E10"/>
    <w:rsid w:val="00090CE1"/>
    <w:rsid w:val="000946D7"/>
    <w:rsid w:val="00095718"/>
    <w:rsid w:val="00097211"/>
    <w:rsid w:val="000A20A4"/>
    <w:rsid w:val="000A238F"/>
    <w:rsid w:val="000A4CF6"/>
    <w:rsid w:val="000A7211"/>
    <w:rsid w:val="000B1D37"/>
    <w:rsid w:val="000B2C93"/>
    <w:rsid w:val="000B36DD"/>
    <w:rsid w:val="000B5557"/>
    <w:rsid w:val="000B5711"/>
    <w:rsid w:val="000B6020"/>
    <w:rsid w:val="000B691A"/>
    <w:rsid w:val="000C2283"/>
    <w:rsid w:val="000C279C"/>
    <w:rsid w:val="000C27CA"/>
    <w:rsid w:val="000C5940"/>
    <w:rsid w:val="000C59CB"/>
    <w:rsid w:val="000D0B08"/>
    <w:rsid w:val="000D121A"/>
    <w:rsid w:val="000E0BEA"/>
    <w:rsid w:val="000E3A23"/>
    <w:rsid w:val="000F1FFF"/>
    <w:rsid w:val="000F24C8"/>
    <w:rsid w:val="000F3DA0"/>
    <w:rsid w:val="000F4876"/>
    <w:rsid w:val="000F555D"/>
    <w:rsid w:val="000F7A45"/>
    <w:rsid w:val="000F7FD8"/>
    <w:rsid w:val="00100BAC"/>
    <w:rsid w:val="001017B7"/>
    <w:rsid w:val="001034C6"/>
    <w:rsid w:val="001049B0"/>
    <w:rsid w:val="00104ADB"/>
    <w:rsid w:val="001057BC"/>
    <w:rsid w:val="00106BC2"/>
    <w:rsid w:val="00107D2F"/>
    <w:rsid w:val="001133D5"/>
    <w:rsid w:val="00114068"/>
    <w:rsid w:val="001150E9"/>
    <w:rsid w:val="00121847"/>
    <w:rsid w:val="00127757"/>
    <w:rsid w:val="00130F33"/>
    <w:rsid w:val="00132A80"/>
    <w:rsid w:val="00132F95"/>
    <w:rsid w:val="0014307A"/>
    <w:rsid w:val="00143835"/>
    <w:rsid w:val="00144D0B"/>
    <w:rsid w:val="00147566"/>
    <w:rsid w:val="00151053"/>
    <w:rsid w:val="00151FBB"/>
    <w:rsid w:val="00155BC0"/>
    <w:rsid w:val="00155F96"/>
    <w:rsid w:val="00156408"/>
    <w:rsid w:val="00156A6B"/>
    <w:rsid w:val="00160C2D"/>
    <w:rsid w:val="00161DF9"/>
    <w:rsid w:val="00162CCE"/>
    <w:rsid w:val="00165891"/>
    <w:rsid w:val="00170545"/>
    <w:rsid w:val="00171ADD"/>
    <w:rsid w:val="001725F9"/>
    <w:rsid w:val="0017459B"/>
    <w:rsid w:val="00176BDF"/>
    <w:rsid w:val="0018110D"/>
    <w:rsid w:val="00182F0F"/>
    <w:rsid w:val="00183D24"/>
    <w:rsid w:val="00184897"/>
    <w:rsid w:val="001851A6"/>
    <w:rsid w:val="001875A7"/>
    <w:rsid w:val="001879E1"/>
    <w:rsid w:val="0019389B"/>
    <w:rsid w:val="001A1668"/>
    <w:rsid w:val="001A1AAB"/>
    <w:rsid w:val="001A1B94"/>
    <w:rsid w:val="001A22F5"/>
    <w:rsid w:val="001A275F"/>
    <w:rsid w:val="001A584B"/>
    <w:rsid w:val="001A7FD2"/>
    <w:rsid w:val="001B107D"/>
    <w:rsid w:val="001B2537"/>
    <w:rsid w:val="001B2CD9"/>
    <w:rsid w:val="001B3FD8"/>
    <w:rsid w:val="001B62A0"/>
    <w:rsid w:val="001C282F"/>
    <w:rsid w:val="001C44EF"/>
    <w:rsid w:val="001C4E65"/>
    <w:rsid w:val="001C52F8"/>
    <w:rsid w:val="001D0086"/>
    <w:rsid w:val="001D0094"/>
    <w:rsid w:val="001D7012"/>
    <w:rsid w:val="001D7BD2"/>
    <w:rsid w:val="001E2443"/>
    <w:rsid w:val="001E2A4D"/>
    <w:rsid w:val="001E53C2"/>
    <w:rsid w:val="001F0CDF"/>
    <w:rsid w:val="001F0E9C"/>
    <w:rsid w:val="001F1540"/>
    <w:rsid w:val="001F652C"/>
    <w:rsid w:val="001F654F"/>
    <w:rsid w:val="001F739F"/>
    <w:rsid w:val="001F78D9"/>
    <w:rsid w:val="00202DB8"/>
    <w:rsid w:val="00205907"/>
    <w:rsid w:val="00207736"/>
    <w:rsid w:val="00212460"/>
    <w:rsid w:val="0021464E"/>
    <w:rsid w:val="00215D0D"/>
    <w:rsid w:val="00217AEF"/>
    <w:rsid w:val="00217C98"/>
    <w:rsid w:val="00221EC9"/>
    <w:rsid w:val="00223ECD"/>
    <w:rsid w:val="002241A6"/>
    <w:rsid w:val="002241E8"/>
    <w:rsid w:val="00224774"/>
    <w:rsid w:val="002247B0"/>
    <w:rsid w:val="00224F7A"/>
    <w:rsid w:val="00225152"/>
    <w:rsid w:val="00230A86"/>
    <w:rsid w:val="00230E81"/>
    <w:rsid w:val="00232673"/>
    <w:rsid w:val="002354D2"/>
    <w:rsid w:val="00236863"/>
    <w:rsid w:val="00237C1F"/>
    <w:rsid w:val="00237D0D"/>
    <w:rsid w:val="00240852"/>
    <w:rsid w:val="00241A78"/>
    <w:rsid w:val="00241EBE"/>
    <w:rsid w:val="002433A4"/>
    <w:rsid w:val="002435DC"/>
    <w:rsid w:val="00245460"/>
    <w:rsid w:val="00247B17"/>
    <w:rsid w:val="00250389"/>
    <w:rsid w:val="00252669"/>
    <w:rsid w:val="00254209"/>
    <w:rsid w:val="00254288"/>
    <w:rsid w:val="0025469C"/>
    <w:rsid w:val="0025664B"/>
    <w:rsid w:val="002579CE"/>
    <w:rsid w:val="00260FEC"/>
    <w:rsid w:val="00261DD6"/>
    <w:rsid w:val="00264223"/>
    <w:rsid w:val="002657E2"/>
    <w:rsid w:val="002705D2"/>
    <w:rsid w:val="002727CC"/>
    <w:rsid w:val="00273679"/>
    <w:rsid w:val="00274080"/>
    <w:rsid w:val="00281A35"/>
    <w:rsid w:val="00282776"/>
    <w:rsid w:val="00283E90"/>
    <w:rsid w:val="00284486"/>
    <w:rsid w:val="00285644"/>
    <w:rsid w:val="002856B4"/>
    <w:rsid w:val="0028581E"/>
    <w:rsid w:val="00285B21"/>
    <w:rsid w:val="00293491"/>
    <w:rsid w:val="002A0FB8"/>
    <w:rsid w:val="002A17C7"/>
    <w:rsid w:val="002A6193"/>
    <w:rsid w:val="002A74FB"/>
    <w:rsid w:val="002A7BD4"/>
    <w:rsid w:val="002A7F32"/>
    <w:rsid w:val="002B20A1"/>
    <w:rsid w:val="002B226E"/>
    <w:rsid w:val="002B46D4"/>
    <w:rsid w:val="002B54CF"/>
    <w:rsid w:val="002B5EAD"/>
    <w:rsid w:val="002C60CB"/>
    <w:rsid w:val="002D132B"/>
    <w:rsid w:val="002D1BE4"/>
    <w:rsid w:val="002E1AC5"/>
    <w:rsid w:val="002E5015"/>
    <w:rsid w:val="002E7480"/>
    <w:rsid w:val="002E7ACF"/>
    <w:rsid w:val="002F0CE9"/>
    <w:rsid w:val="002F3BD0"/>
    <w:rsid w:val="00300A0B"/>
    <w:rsid w:val="00301F46"/>
    <w:rsid w:val="0030270D"/>
    <w:rsid w:val="00303B47"/>
    <w:rsid w:val="00303CAD"/>
    <w:rsid w:val="00306418"/>
    <w:rsid w:val="003100F3"/>
    <w:rsid w:val="00310C11"/>
    <w:rsid w:val="003131D1"/>
    <w:rsid w:val="003141C4"/>
    <w:rsid w:val="00315492"/>
    <w:rsid w:val="00315FC8"/>
    <w:rsid w:val="00316600"/>
    <w:rsid w:val="003172EC"/>
    <w:rsid w:val="0032170B"/>
    <w:rsid w:val="00323325"/>
    <w:rsid w:val="0032342B"/>
    <w:rsid w:val="003243B0"/>
    <w:rsid w:val="00325EC0"/>
    <w:rsid w:val="003311AE"/>
    <w:rsid w:val="003340EC"/>
    <w:rsid w:val="003350FF"/>
    <w:rsid w:val="0034057C"/>
    <w:rsid w:val="0034158C"/>
    <w:rsid w:val="00350142"/>
    <w:rsid w:val="00351200"/>
    <w:rsid w:val="00351AF0"/>
    <w:rsid w:val="00352F0F"/>
    <w:rsid w:val="00353B6D"/>
    <w:rsid w:val="00354920"/>
    <w:rsid w:val="00355DC6"/>
    <w:rsid w:val="003604D7"/>
    <w:rsid w:val="0036351E"/>
    <w:rsid w:val="00364521"/>
    <w:rsid w:val="00365026"/>
    <w:rsid w:val="00367F82"/>
    <w:rsid w:val="00374FD9"/>
    <w:rsid w:val="003756AF"/>
    <w:rsid w:val="00375815"/>
    <w:rsid w:val="00380441"/>
    <w:rsid w:val="00382696"/>
    <w:rsid w:val="0038319E"/>
    <w:rsid w:val="0038438A"/>
    <w:rsid w:val="003864D2"/>
    <w:rsid w:val="00390249"/>
    <w:rsid w:val="00390BF8"/>
    <w:rsid w:val="00392877"/>
    <w:rsid w:val="00392E12"/>
    <w:rsid w:val="00394D7E"/>
    <w:rsid w:val="003956E9"/>
    <w:rsid w:val="003965EC"/>
    <w:rsid w:val="00396BA0"/>
    <w:rsid w:val="003978FB"/>
    <w:rsid w:val="003A0E17"/>
    <w:rsid w:val="003A357E"/>
    <w:rsid w:val="003A54DF"/>
    <w:rsid w:val="003A580F"/>
    <w:rsid w:val="003A6E62"/>
    <w:rsid w:val="003A785C"/>
    <w:rsid w:val="003A78B5"/>
    <w:rsid w:val="003A7BE8"/>
    <w:rsid w:val="003A7C85"/>
    <w:rsid w:val="003A7FBE"/>
    <w:rsid w:val="003B0D09"/>
    <w:rsid w:val="003B165A"/>
    <w:rsid w:val="003B2140"/>
    <w:rsid w:val="003B2552"/>
    <w:rsid w:val="003B5A37"/>
    <w:rsid w:val="003C1677"/>
    <w:rsid w:val="003C28B8"/>
    <w:rsid w:val="003C6934"/>
    <w:rsid w:val="003C6BCF"/>
    <w:rsid w:val="003C7714"/>
    <w:rsid w:val="003C7B81"/>
    <w:rsid w:val="003C7FD0"/>
    <w:rsid w:val="003D0268"/>
    <w:rsid w:val="003D1A43"/>
    <w:rsid w:val="003D1A64"/>
    <w:rsid w:val="003D4FF2"/>
    <w:rsid w:val="003D546B"/>
    <w:rsid w:val="003D7014"/>
    <w:rsid w:val="003E31E5"/>
    <w:rsid w:val="003E32ED"/>
    <w:rsid w:val="003E3A39"/>
    <w:rsid w:val="003E58C9"/>
    <w:rsid w:val="003E5CB3"/>
    <w:rsid w:val="003F578D"/>
    <w:rsid w:val="003F650B"/>
    <w:rsid w:val="004004E9"/>
    <w:rsid w:val="00400FDE"/>
    <w:rsid w:val="00402595"/>
    <w:rsid w:val="004052C5"/>
    <w:rsid w:val="004100AA"/>
    <w:rsid w:val="00412203"/>
    <w:rsid w:val="00417DE3"/>
    <w:rsid w:val="00420B07"/>
    <w:rsid w:val="0042188B"/>
    <w:rsid w:val="00422869"/>
    <w:rsid w:val="00426448"/>
    <w:rsid w:val="0043257A"/>
    <w:rsid w:val="00432680"/>
    <w:rsid w:val="00436FD3"/>
    <w:rsid w:val="004406CF"/>
    <w:rsid w:val="00441804"/>
    <w:rsid w:val="004435B4"/>
    <w:rsid w:val="00443787"/>
    <w:rsid w:val="00444263"/>
    <w:rsid w:val="0046048A"/>
    <w:rsid w:val="00466346"/>
    <w:rsid w:val="00472C6C"/>
    <w:rsid w:val="004751D6"/>
    <w:rsid w:val="00477DBA"/>
    <w:rsid w:val="00477E20"/>
    <w:rsid w:val="00480BB8"/>
    <w:rsid w:val="00481D51"/>
    <w:rsid w:val="0048519E"/>
    <w:rsid w:val="00485EC7"/>
    <w:rsid w:val="004860BD"/>
    <w:rsid w:val="00487430"/>
    <w:rsid w:val="00492DCA"/>
    <w:rsid w:val="00497D1D"/>
    <w:rsid w:val="004A0A7B"/>
    <w:rsid w:val="004A0BB0"/>
    <w:rsid w:val="004A247E"/>
    <w:rsid w:val="004A26CD"/>
    <w:rsid w:val="004A3584"/>
    <w:rsid w:val="004A5121"/>
    <w:rsid w:val="004A577A"/>
    <w:rsid w:val="004A61EE"/>
    <w:rsid w:val="004A7990"/>
    <w:rsid w:val="004B0EBA"/>
    <w:rsid w:val="004B1458"/>
    <w:rsid w:val="004B1796"/>
    <w:rsid w:val="004B33A1"/>
    <w:rsid w:val="004B591D"/>
    <w:rsid w:val="004B7542"/>
    <w:rsid w:val="004C0E00"/>
    <w:rsid w:val="004C4ACC"/>
    <w:rsid w:val="004C69D8"/>
    <w:rsid w:val="004C7E83"/>
    <w:rsid w:val="004D0BE6"/>
    <w:rsid w:val="004D0DAE"/>
    <w:rsid w:val="004D12D4"/>
    <w:rsid w:val="004D35C1"/>
    <w:rsid w:val="004D5DB3"/>
    <w:rsid w:val="004E2E15"/>
    <w:rsid w:val="004E345F"/>
    <w:rsid w:val="004E41C7"/>
    <w:rsid w:val="004F1727"/>
    <w:rsid w:val="004F2D88"/>
    <w:rsid w:val="004F4B65"/>
    <w:rsid w:val="004F695D"/>
    <w:rsid w:val="005070C3"/>
    <w:rsid w:val="0050763D"/>
    <w:rsid w:val="005124DC"/>
    <w:rsid w:val="00512F0D"/>
    <w:rsid w:val="00514022"/>
    <w:rsid w:val="00515F07"/>
    <w:rsid w:val="005220BE"/>
    <w:rsid w:val="0052246F"/>
    <w:rsid w:val="005239EB"/>
    <w:rsid w:val="00527860"/>
    <w:rsid w:val="00535676"/>
    <w:rsid w:val="00542D5F"/>
    <w:rsid w:val="005435DE"/>
    <w:rsid w:val="00543784"/>
    <w:rsid w:val="00544C28"/>
    <w:rsid w:val="00545014"/>
    <w:rsid w:val="00546585"/>
    <w:rsid w:val="00546BAE"/>
    <w:rsid w:val="00551A65"/>
    <w:rsid w:val="0055231B"/>
    <w:rsid w:val="00552EBD"/>
    <w:rsid w:val="00553827"/>
    <w:rsid w:val="00555F71"/>
    <w:rsid w:val="00560437"/>
    <w:rsid w:val="00561EE2"/>
    <w:rsid w:val="005740F6"/>
    <w:rsid w:val="005743D2"/>
    <w:rsid w:val="00575DE3"/>
    <w:rsid w:val="00575E04"/>
    <w:rsid w:val="00576F74"/>
    <w:rsid w:val="005802BD"/>
    <w:rsid w:val="00586FA8"/>
    <w:rsid w:val="00587F23"/>
    <w:rsid w:val="00591755"/>
    <w:rsid w:val="00591E3A"/>
    <w:rsid w:val="005934C8"/>
    <w:rsid w:val="00593CB4"/>
    <w:rsid w:val="0059763A"/>
    <w:rsid w:val="005A1C98"/>
    <w:rsid w:val="005A3409"/>
    <w:rsid w:val="005B0D7C"/>
    <w:rsid w:val="005B0E86"/>
    <w:rsid w:val="005B5DEE"/>
    <w:rsid w:val="005B6854"/>
    <w:rsid w:val="005C4034"/>
    <w:rsid w:val="005C465F"/>
    <w:rsid w:val="005C651C"/>
    <w:rsid w:val="005D1427"/>
    <w:rsid w:val="005D49C8"/>
    <w:rsid w:val="005D5607"/>
    <w:rsid w:val="005E37E9"/>
    <w:rsid w:val="005F03DB"/>
    <w:rsid w:val="005F4CD8"/>
    <w:rsid w:val="005F7914"/>
    <w:rsid w:val="00603A46"/>
    <w:rsid w:val="00611A49"/>
    <w:rsid w:val="00613017"/>
    <w:rsid w:val="00613A54"/>
    <w:rsid w:val="00616189"/>
    <w:rsid w:val="0061678B"/>
    <w:rsid w:val="00621760"/>
    <w:rsid w:val="006217BB"/>
    <w:rsid w:val="00622C05"/>
    <w:rsid w:val="006241E8"/>
    <w:rsid w:val="00625BD5"/>
    <w:rsid w:val="00625DFB"/>
    <w:rsid w:val="006278E5"/>
    <w:rsid w:val="00632352"/>
    <w:rsid w:val="00634CEB"/>
    <w:rsid w:val="00637179"/>
    <w:rsid w:val="006411BC"/>
    <w:rsid w:val="00646100"/>
    <w:rsid w:val="006476CA"/>
    <w:rsid w:val="006530BC"/>
    <w:rsid w:val="006552AE"/>
    <w:rsid w:val="00655773"/>
    <w:rsid w:val="006563CA"/>
    <w:rsid w:val="006578FC"/>
    <w:rsid w:val="006608AB"/>
    <w:rsid w:val="00664587"/>
    <w:rsid w:val="006663B6"/>
    <w:rsid w:val="0066644C"/>
    <w:rsid w:val="00666F25"/>
    <w:rsid w:val="00667C1C"/>
    <w:rsid w:val="00673DD4"/>
    <w:rsid w:val="00674AEB"/>
    <w:rsid w:val="00677F6C"/>
    <w:rsid w:val="00684445"/>
    <w:rsid w:val="0068455C"/>
    <w:rsid w:val="00685328"/>
    <w:rsid w:val="006866D1"/>
    <w:rsid w:val="0069333E"/>
    <w:rsid w:val="00693C8E"/>
    <w:rsid w:val="006969BA"/>
    <w:rsid w:val="006A026A"/>
    <w:rsid w:val="006A0425"/>
    <w:rsid w:val="006A1D62"/>
    <w:rsid w:val="006A6D7F"/>
    <w:rsid w:val="006B0298"/>
    <w:rsid w:val="006B0E83"/>
    <w:rsid w:val="006B1164"/>
    <w:rsid w:val="006B5493"/>
    <w:rsid w:val="006C0683"/>
    <w:rsid w:val="006C10C0"/>
    <w:rsid w:val="006C1B1D"/>
    <w:rsid w:val="006C2AA7"/>
    <w:rsid w:val="006C32BB"/>
    <w:rsid w:val="006C3747"/>
    <w:rsid w:val="006C7760"/>
    <w:rsid w:val="006C7EEA"/>
    <w:rsid w:val="006D06CC"/>
    <w:rsid w:val="006D141B"/>
    <w:rsid w:val="006D522C"/>
    <w:rsid w:val="006D56AA"/>
    <w:rsid w:val="006D7795"/>
    <w:rsid w:val="006D7ACB"/>
    <w:rsid w:val="006E00EF"/>
    <w:rsid w:val="006E1A7A"/>
    <w:rsid w:val="006E216A"/>
    <w:rsid w:val="006F01E7"/>
    <w:rsid w:val="006F12D8"/>
    <w:rsid w:val="006F1F3A"/>
    <w:rsid w:val="006F7EB8"/>
    <w:rsid w:val="00702DD7"/>
    <w:rsid w:val="007047D3"/>
    <w:rsid w:val="00705C40"/>
    <w:rsid w:val="0071087E"/>
    <w:rsid w:val="00710E2F"/>
    <w:rsid w:val="007134D8"/>
    <w:rsid w:val="007141CD"/>
    <w:rsid w:val="00716EEF"/>
    <w:rsid w:val="007225E1"/>
    <w:rsid w:val="007229A1"/>
    <w:rsid w:val="007235AA"/>
    <w:rsid w:val="00723D59"/>
    <w:rsid w:val="00732289"/>
    <w:rsid w:val="00735915"/>
    <w:rsid w:val="00735C21"/>
    <w:rsid w:val="0073614A"/>
    <w:rsid w:val="00736FF2"/>
    <w:rsid w:val="00740C8C"/>
    <w:rsid w:val="00741AC4"/>
    <w:rsid w:val="0074285B"/>
    <w:rsid w:val="007515BC"/>
    <w:rsid w:val="007573B2"/>
    <w:rsid w:val="007574BB"/>
    <w:rsid w:val="0075764C"/>
    <w:rsid w:val="0076015A"/>
    <w:rsid w:val="00762198"/>
    <w:rsid w:val="00763CE8"/>
    <w:rsid w:val="00764A93"/>
    <w:rsid w:val="0076631F"/>
    <w:rsid w:val="00767EE7"/>
    <w:rsid w:val="00770792"/>
    <w:rsid w:val="00774FFE"/>
    <w:rsid w:val="00775638"/>
    <w:rsid w:val="00775677"/>
    <w:rsid w:val="0077599A"/>
    <w:rsid w:val="00777353"/>
    <w:rsid w:val="00780CD6"/>
    <w:rsid w:val="00782EA4"/>
    <w:rsid w:val="007852C9"/>
    <w:rsid w:val="00785461"/>
    <w:rsid w:val="00786FF3"/>
    <w:rsid w:val="007876CF"/>
    <w:rsid w:val="00793090"/>
    <w:rsid w:val="00793237"/>
    <w:rsid w:val="007961CF"/>
    <w:rsid w:val="0079653F"/>
    <w:rsid w:val="00796F2A"/>
    <w:rsid w:val="007A0176"/>
    <w:rsid w:val="007A2F67"/>
    <w:rsid w:val="007A3918"/>
    <w:rsid w:val="007A6BE8"/>
    <w:rsid w:val="007B0E89"/>
    <w:rsid w:val="007B2C38"/>
    <w:rsid w:val="007B2E54"/>
    <w:rsid w:val="007B3B15"/>
    <w:rsid w:val="007B6F5A"/>
    <w:rsid w:val="007B7498"/>
    <w:rsid w:val="007B7AEE"/>
    <w:rsid w:val="007C2FDF"/>
    <w:rsid w:val="007C339B"/>
    <w:rsid w:val="007C7EB6"/>
    <w:rsid w:val="007D0FA1"/>
    <w:rsid w:val="007D1624"/>
    <w:rsid w:val="007D2F75"/>
    <w:rsid w:val="007D3EE9"/>
    <w:rsid w:val="007D6926"/>
    <w:rsid w:val="007E005C"/>
    <w:rsid w:val="007E22E7"/>
    <w:rsid w:val="007E2F03"/>
    <w:rsid w:val="007E4232"/>
    <w:rsid w:val="007E69BB"/>
    <w:rsid w:val="007E6AB8"/>
    <w:rsid w:val="007F10ED"/>
    <w:rsid w:val="007F2109"/>
    <w:rsid w:val="007F21C5"/>
    <w:rsid w:val="007F3EF1"/>
    <w:rsid w:val="00801251"/>
    <w:rsid w:val="00801BCE"/>
    <w:rsid w:val="00802515"/>
    <w:rsid w:val="00806E45"/>
    <w:rsid w:val="0081283F"/>
    <w:rsid w:val="00813913"/>
    <w:rsid w:val="0081480A"/>
    <w:rsid w:val="008202EB"/>
    <w:rsid w:val="0082261C"/>
    <w:rsid w:val="00824038"/>
    <w:rsid w:val="008246B9"/>
    <w:rsid w:val="00827499"/>
    <w:rsid w:val="00827F88"/>
    <w:rsid w:val="00831DBB"/>
    <w:rsid w:val="008336A5"/>
    <w:rsid w:val="00835375"/>
    <w:rsid w:val="00835474"/>
    <w:rsid w:val="0083649F"/>
    <w:rsid w:val="008373C0"/>
    <w:rsid w:val="00837470"/>
    <w:rsid w:val="0084145F"/>
    <w:rsid w:val="00841DA2"/>
    <w:rsid w:val="008458F6"/>
    <w:rsid w:val="00845AED"/>
    <w:rsid w:val="0084708E"/>
    <w:rsid w:val="00847D1C"/>
    <w:rsid w:val="00851AE4"/>
    <w:rsid w:val="008530A1"/>
    <w:rsid w:val="00854E77"/>
    <w:rsid w:val="0085598D"/>
    <w:rsid w:val="00855AD4"/>
    <w:rsid w:val="00862771"/>
    <w:rsid w:val="00863412"/>
    <w:rsid w:val="0086682F"/>
    <w:rsid w:val="00872A21"/>
    <w:rsid w:val="00876384"/>
    <w:rsid w:val="00876F54"/>
    <w:rsid w:val="00877292"/>
    <w:rsid w:val="0087754A"/>
    <w:rsid w:val="0087766C"/>
    <w:rsid w:val="00880552"/>
    <w:rsid w:val="00881795"/>
    <w:rsid w:val="00882233"/>
    <w:rsid w:val="008839DA"/>
    <w:rsid w:val="00884EE8"/>
    <w:rsid w:val="00885168"/>
    <w:rsid w:val="0089173B"/>
    <w:rsid w:val="00891E76"/>
    <w:rsid w:val="0089220F"/>
    <w:rsid w:val="008935AA"/>
    <w:rsid w:val="008963F0"/>
    <w:rsid w:val="008A03A5"/>
    <w:rsid w:val="008A0DF3"/>
    <w:rsid w:val="008A4138"/>
    <w:rsid w:val="008A5D96"/>
    <w:rsid w:val="008B0418"/>
    <w:rsid w:val="008B2618"/>
    <w:rsid w:val="008B5C93"/>
    <w:rsid w:val="008B6848"/>
    <w:rsid w:val="008C0D0C"/>
    <w:rsid w:val="008C2E49"/>
    <w:rsid w:val="008C2FA1"/>
    <w:rsid w:val="008C4EF0"/>
    <w:rsid w:val="008D2C4C"/>
    <w:rsid w:val="008D7E0D"/>
    <w:rsid w:val="008D7EDB"/>
    <w:rsid w:val="008E065E"/>
    <w:rsid w:val="008E1829"/>
    <w:rsid w:val="008E2327"/>
    <w:rsid w:val="008E232F"/>
    <w:rsid w:val="008E2CBA"/>
    <w:rsid w:val="008E5077"/>
    <w:rsid w:val="008E64F0"/>
    <w:rsid w:val="008E6FF3"/>
    <w:rsid w:val="008E7B05"/>
    <w:rsid w:val="008F18ED"/>
    <w:rsid w:val="008F46C2"/>
    <w:rsid w:val="00901840"/>
    <w:rsid w:val="009020A8"/>
    <w:rsid w:val="00902519"/>
    <w:rsid w:val="00903D37"/>
    <w:rsid w:val="00907E2A"/>
    <w:rsid w:val="0091055D"/>
    <w:rsid w:val="00914C61"/>
    <w:rsid w:val="00917D6F"/>
    <w:rsid w:val="00921B1A"/>
    <w:rsid w:val="00921DDA"/>
    <w:rsid w:val="00921F37"/>
    <w:rsid w:val="0092600D"/>
    <w:rsid w:val="00927A7C"/>
    <w:rsid w:val="00927D70"/>
    <w:rsid w:val="0093039D"/>
    <w:rsid w:val="00931E4F"/>
    <w:rsid w:val="0093364D"/>
    <w:rsid w:val="00936574"/>
    <w:rsid w:val="0094204A"/>
    <w:rsid w:val="00943BCE"/>
    <w:rsid w:val="00944FCB"/>
    <w:rsid w:val="00953728"/>
    <w:rsid w:val="00960346"/>
    <w:rsid w:val="00961771"/>
    <w:rsid w:val="009617D3"/>
    <w:rsid w:val="0096463B"/>
    <w:rsid w:val="00966214"/>
    <w:rsid w:val="00967869"/>
    <w:rsid w:val="00967901"/>
    <w:rsid w:val="00971F54"/>
    <w:rsid w:val="009725C5"/>
    <w:rsid w:val="00973F40"/>
    <w:rsid w:val="00974AED"/>
    <w:rsid w:val="00977B4C"/>
    <w:rsid w:val="009849EF"/>
    <w:rsid w:val="00986DB7"/>
    <w:rsid w:val="00992EF8"/>
    <w:rsid w:val="009934CF"/>
    <w:rsid w:val="009957DC"/>
    <w:rsid w:val="00997E1F"/>
    <w:rsid w:val="009A0D75"/>
    <w:rsid w:val="009A30F8"/>
    <w:rsid w:val="009A347A"/>
    <w:rsid w:val="009A620E"/>
    <w:rsid w:val="009A7126"/>
    <w:rsid w:val="009B0CA7"/>
    <w:rsid w:val="009B4703"/>
    <w:rsid w:val="009B548D"/>
    <w:rsid w:val="009B6A6F"/>
    <w:rsid w:val="009C1AFE"/>
    <w:rsid w:val="009C5F24"/>
    <w:rsid w:val="009D048B"/>
    <w:rsid w:val="009D6490"/>
    <w:rsid w:val="009D69C6"/>
    <w:rsid w:val="009E5419"/>
    <w:rsid w:val="009E5A6E"/>
    <w:rsid w:val="009F0566"/>
    <w:rsid w:val="009F0CD3"/>
    <w:rsid w:val="009F46DC"/>
    <w:rsid w:val="00A01C00"/>
    <w:rsid w:val="00A01C04"/>
    <w:rsid w:val="00A10D3F"/>
    <w:rsid w:val="00A11CAD"/>
    <w:rsid w:val="00A14615"/>
    <w:rsid w:val="00A14D93"/>
    <w:rsid w:val="00A1620D"/>
    <w:rsid w:val="00A16AC0"/>
    <w:rsid w:val="00A23D31"/>
    <w:rsid w:val="00A24C9B"/>
    <w:rsid w:val="00A276A8"/>
    <w:rsid w:val="00A27D2B"/>
    <w:rsid w:val="00A301A7"/>
    <w:rsid w:val="00A30C34"/>
    <w:rsid w:val="00A30FD3"/>
    <w:rsid w:val="00A35E2F"/>
    <w:rsid w:val="00A37891"/>
    <w:rsid w:val="00A40A51"/>
    <w:rsid w:val="00A4726C"/>
    <w:rsid w:val="00A47916"/>
    <w:rsid w:val="00A536DA"/>
    <w:rsid w:val="00A571CD"/>
    <w:rsid w:val="00A57C3D"/>
    <w:rsid w:val="00A60835"/>
    <w:rsid w:val="00A61F83"/>
    <w:rsid w:val="00A63F14"/>
    <w:rsid w:val="00A6697B"/>
    <w:rsid w:val="00A74C2D"/>
    <w:rsid w:val="00A760E0"/>
    <w:rsid w:val="00A76B34"/>
    <w:rsid w:val="00A811A1"/>
    <w:rsid w:val="00A83487"/>
    <w:rsid w:val="00A854FF"/>
    <w:rsid w:val="00A87035"/>
    <w:rsid w:val="00A8745D"/>
    <w:rsid w:val="00A90F9B"/>
    <w:rsid w:val="00A92694"/>
    <w:rsid w:val="00A93072"/>
    <w:rsid w:val="00A954F0"/>
    <w:rsid w:val="00A96092"/>
    <w:rsid w:val="00A961E0"/>
    <w:rsid w:val="00A9629C"/>
    <w:rsid w:val="00AA0FC8"/>
    <w:rsid w:val="00AA35D5"/>
    <w:rsid w:val="00AA417B"/>
    <w:rsid w:val="00AA533F"/>
    <w:rsid w:val="00AA5A86"/>
    <w:rsid w:val="00AA7214"/>
    <w:rsid w:val="00AB010D"/>
    <w:rsid w:val="00AB0749"/>
    <w:rsid w:val="00AB5B11"/>
    <w:rsid w:val="00AB76D8"/>
    <w:rsid w:val="00AB7E6A"/>
    <w:rsid w:val="00AC1B61"/>
    <w:rsid w:val="00AC2C6E"/>
    <w:rsid w:val="00AC5EE6"/>
    <w:rsid w:val="00AC755D"/>
    <w:rsid w:val="00AD0D24"/>
    <w:rsid w:val="00AD1923"/>
    <w:rsid w:val="00AD2611"/>
    <w:rsid w:val="00AD3AC5"/>
    <w:rsid w:val="00AD3D57"/>
    <w:rsid w:val="00AD7EC3"/>
    <w:rsid w:val="00AE1889"/>
    <w:rsid w:val="00AE3F3E"/>
    <w:rsid w:val="00AE47BF"/>
    <w:rsid w:val="00AF6432"/>
    <w:rsid w:val="00AF79BD"/>
    <w:rsid w:val="00AF7ADD"/>
    <w:rsid w:val="00B07F12"/>
    <w:rsid w:val="00B10248"/>
    <w:rsid w:val="00B1415B"/>
    <w:rsid w:val="00B15278"/>
    <w:rsid w:val="00B21DB6"/>
    <w:rsid w:val="00B234EC"/>
    <w:rsid w:val="00B23B20"/>
    <w:rsid w:val="00B244DE"/>
    <w:rsid w:val="00B271F5"/>
    <w:rsid w:val="00B274AE"/>
    <w:rsid w:val="00B274BF"/>
    <w:rsid w:val="00B31222"/>
    <w:rsid w:val="00B42E81"/>
    <w:rsid w:val="00B4329D"/>
    <w:rsid w:val="00B443F5"/>
    <w:rsid w:val="00B51113"/>
    <w:rsid w:val="00B520F9"/>
    <w:rsid w:val="00B52812"/>
    <w:rsid w:val="00B5495A"/>
    <w:rsid w:val="00B577A3"/>
    <w:rsid w:val="00B632A7"/>
    <w:rsid w:val="00B64641"/>
    <w:rsid w:val="00B675B5"/>
    <w:rsid w:val="00B70C1F"/>
    <w:rsid w:val="00B7174C"/>
    <w:rsid w:val="00B7262F"/>
    <w:rsid w:val="00B727C5"/>
    <w:rsid w:val="00B730FF"/>
    <w:rsid w:val="00B73FD4"/>
    <w:rsid w:val="00B74FC5"/>
    <w:rsid w:val="00B75A6C"/>
    <w:rsid w:val="00B82F2D"/>
    <w:rsid w:val="00B83D8A"/>
    <w:rsid w:val="00B83E2A"/>
    <w:rsid w:val="00B83E38"/>
    <w:rsid w:val="00B85DF3"/>
    <w:rsid w:val="00B86C19"/>
    <w:rsid w:val="00B92EDF"/>
    <w:rsid w:val="00B93510"/>
    <w:rsid w:val="00B93E33"/>
    <w:rsid w:val="00B954F3"/>
    <w:rsid w:val="00B95BCD"/>
    <w:rsid w:val="00B95CDC"/>
    <w:rsid w:val="00B95CE5"/>
    <w:rsid w:val="00B9684B"/>
    <w:rsid w:val="00B96956"/>
    <w:rsid w:val="00BA0D0B"/>
    <w:rsid w:val="00BB04B9"/>
    <w:rsid w:val="00BB0B9E"/>
    <w:rsid w:val="00BB375D"/>
    <w:rsid w:val="00BB4054"/>
    <w:rsid w:val="00BB49A0"/>
    <w:rsid w:val="00BB515F"/>
    <w:rsid w:val="00BC1FA5"/>
    <w:rsid w:val="00BC207C"/>
    <w:rsid w:val="00BC2C0C"/>
    <w:rsid w:val="00BC42A8"/>
    <w:rsid w:val="00BC732A"/>
    <w:rsid w:val="00BC758B"/>
    <w:rsid w:val="00BD2EAC"/>
    <w:rsid w:val="00BD4BB3"/>
    <w:rsid w:val="00BE17C6"/>
    <w:rsid w:val="00BE1F73"/>
    <w:rsid w:val="00BE2BD3"/>
    <w:rsid w:val="00BE4865"/>
    <w:rsid w:val="00BE69BF"/>
    <w:rsid w:val="00BE725A"/>
    <w:rsid w:val="00BE7430"/>
    <w:rsid w:val="00BE7B48"/>
    <w:rsid w:val="00BF3381"/>
    <w:rsid w:val="00BF4E59"/>
    <w:rsid w:val="00C00F0B"/>
    <w:rsid w:val="00C04B28"/>
    <w:rsid w:val="00C07B97"/>
    <w:rsid w:val="00C10FCF"/>
    <w:rsid w:val="00C15418"/>
    <w:rsid w:val="00C165C8"/>
    <w:rsid w:val="00C16B4B"/>
    <w:rsid w:val="00C17427"/>
    <w:rsid w:val="00C20447"/>
    <w:rsid w:val="00C20C00"/>
    <w:rsid w:val="00C210FD"/>
    <w:rsid w:val="00C22901"/>
    <w:rsid w:val="00C24848"/>
    <w:rsid w:val="00C25238"/>
    <w:rsid w:val="00C305F2"/>
    <w:rsid w:val="00C30D70"/>
    <w:rsid w:val="00C3345C"/>
    <w:rsid w:val="00C36BF2"/>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067F"/>
    <w:rsid w:val="00C61A0D"/>
    <w:rsid w:val="00C64434"/>
    <w:rsid w:val="00C66A8E"/>
    <w:rsid w:val="00C67D55"/>
    <w:rsid w:val="00C70060"/>
    <w:rsid w:val="00C7063C"/>
    <w:rsid w:val="00C73C57"/>
    <w:rsid w:val="00C74D43"/>
    <w:rsid w:val="00C75CA7"/>
    <w:rsid w:val="00C8079B"/>
    <w:rsid w:val="00C82889"/>
    <w:rsid w:val="00C901BB"/>
    <w:rsid w:val="00C90CD3"/>
    <w:rsid w:val="00C92098"/>
    <w:rsid w:val="00C92552"/>
    <w:rsid w:val="00C93F1B"/>
    <w:rsid w:val="00C976D1"/>
    <w:rsid w:val="00CA71D4"/>
    <w:rsid w:val="00CB5D29"/>
    <w:rsid w:val="00CB675A"/>
    <w:rsid w:val="00CB782B"/>
    <w:rsid w:val="00CC0E77"/>
    <w:rsid w:val="00CC2092"/>
    <w:rsid w:val="00CC3561"/>
    <w:rsid w:val="00CC5E76"/>
    <w:rsid w:val="00CC7B01"/>
    <w:rsid w:val="00CD3A5D"/>
    <w:rsid w:val="00CD410E"/>
    <w:rsid w:val="00CD5FD4"/>
    <w:rsid w:val="00CE00C1"/>
    <w:rsid w:val="00CE0DCE"/>
    <w:rsid w:val="00CE1BC9"/>
    <w:rsid w:val="00CE24A9"/>
    <w:rsid w:val="00CE33C1"/>
    <w:rsid w:val="00CE4DD6"/>
    <w:rsid w:val="00CE76FF"/>
    <w:rsid w:val="00CF4012"/>
    <w:rsid w:val="00CF5C25"/>
    <w:rsid w:val="00D01B5B"/>
    <w:rsid w:val="00D02BC6"/>
    <w:rsid w:val="00D0310D"/>
    <w:rsid w:val="00D05803"/>
    <w:rsid w:val="00D05C7C"/>
    <w:rsid w:val="00D06906"/>
    <w:rsid w:val="00D07742"/>
    <w:rsid w:val="00D1276A"/>
    <w:rsid w:val="00D14DB7"/>
    <w:rsid w:val="00D15ED5"/>
    <w:rsid w:val="00D22B6A"/>
    <w:rsid w:val="00D2588E"/>
    <w:rsid w:val="00D348F7"/>
    <w:rsid w:val="00D40BC3"/>
    <w:rsid w:val="00D434EC"/>
    <w:rsid w:val="00D44E9D"/>
    <w:rsid w:val="00D4710F"/>
    <w:rsid w:val="00D472A7"/>
    <w:rsid w:val="00D546DC"/>
    <w:rsid w:val="00D57F3F"/>
    <w:rsid w:val="00D606D1"/>
    <w:rsid w:val="00D61A0E"/>
    <w:rsid w:val="00D706A6"/>
    <w:rsid w:val="00D71CF9"/>
    <w:rsid w:val="00D80F9D"/>
    <w:rsid w:val="00D814DB"/>
    <w:rsid w:val="00D81BAE"/>
    <w:rsid w:val="00D84B17"/>
    <w:rsid w:val="00D8507D"/>
    <w:rsid w:val="00D86694"/>
    <w:rsid w:val="00D86735"/>
    <w:rsid w:val="00D8718E"/>
    <w:rsid w:val="00D871FB"/>
    <w:rsid w:val="00D9051E"/>
    <w:rsid w:val="00D90C9D"/>
    <w:rsid w:val="00D90E57"/>
    <w:rsid w:val="00D91910"/>
    <w:rsid w:val="00D91AA8"/>
    <w:rsid w:val="00D942A3"/>
    <w:rsid w:val="00D944A6"/>
    <w:rsid w:val="00D95B92"/>
    <w:rsid w:val="00D9652C"/>
    <w:rsid w:val="00D96FC3"/>
    <w:rsid w:val="00DA12C3"/>
    <w:rsid w:val="00DA495D"/>
    <w:rsid w:val="00DA7BA0"/>
    <w:rsid w:val="00DB469A"/>
    <w:rsid w:val="00DB52C3"/>
    <w:rsid w:val="00DB5DA3"/>
    <w:rsid w:val="00DB62D9"/>
    <w:rsid w:val="00DB7E5F"/>
    <w:rsid w:val="00DC10B0"/>
    <w:rsid w:val="00DC1594"/>
    <w:rsid w:val="00DC32CB"/>
    <w:rsid w:val="00DC4BCD"/>
    <w:rsid w:val="00DC6AE3"/>
    <w:rsid w:val="00DC6DE9"/>
    <w:rsid w:val="00DD1107"/>
    <w:rsid w:val="00DD178F"/>
    <w:rsid w:val="00DD1FE4"/>
    <w:rsid w:val="00DE2796"/>
    <w:rsid w:val="00DE2966"/>
    <w:rsid w:val="00DE4107"/>
    <w:rsid w:val="00DF0B5E"/>
    <w:rsid w:val="00DF0ED5"/>
    <w:rsid w:val="00DF72D9"/>
    <w:rsid w:val="00DF7EC8"/>
    <w:rsid w:val="00E028ED"/>
    <w:rsid w:val="00E04A4C"/>
    <w:rsid w:val="00E104F6"/>
    <w:rsid w:val="00E10748"/>
    <w:rsid w:val="00E12F57"/>
    <w:rsid w:val="00E14282"/>
    <w:rsid w:val="00E20FF6"/>
    <w:rsid w:val="00E247E7"/>
    <w:rsid w:val="00E24D39"/>
    <w:rsid w:val="00E27DDF"/>
    <w:rsid w:val="00E27E01"/>
    <w:rsid w:val="00E30A90"/>
    <w:rsid w:val="00E32DBA"/>
    <w:rsid w:val="00E3468A"/>
    <w:rsid w:val="00E350F4"/>
    <w:rsid w:val="00E40188"/>
    <w:rsid w:val="00E43469"/>
    <w:rsid w:val="00E445DA"/>
    <w:rsid w:val="00E446F1"/>
    <w:rsid w:val="00E45379"/>
    <w:rsid w:val="00E46352"/>
    <w:rsid w:val="00E50B22"/>
    <w:rsid w:val="00E51E18"/>
    <w:rsid w:val="00E533BD"/>
    <w:rsid w:val="00E53706"/>
    <w:rsid w:val="00E57CE2"/>
    <w:rsid w:val="00E617BD"/>
    <w:rsid w:val="00E6680D"/>
    <w:rsid w:val="00E66824"/>
    <w:rsid w:val="00E705B4"/>
    <w:rsid w:val="00E714FE"/>
    <w:rsid w:val="00E72967"/>
    <w:rsid w:val="00E741E2"/>
    <w:rsid w:val="00E8155D"/>
    <w:rsid w:val="00E86A32"/>
    <w:rsid w:val="00E947E8"/>
    <w:rsid w:val="00E94F09"/>
    <w:rsid w:val="00EA0E04"/>
    <w:rsid w:val="00EA220D"/>
    <w:rsid w:val="00EA3156"/>
    <w:rsid w:val="00EA40A2"/>
    <w:rsid w:val="00EA4CD5"/>
    <w:rsid w:val="00EA5D2C"/>
    <w:rsid w:val="00EA5D8E"/>
    <w:rsid w:val="00EB07CF"/>
    <w:rsid w:val="00EB3B88"/>
    <w:rsid w:val="00EB5E78"/>
    <w:rsid w:val="00EB6B5B"/>
    <w:rsid w:val="00EB71D5"/>
    <w:rsid w:val="00EC3B8F"/>
    <w:rsid w:val="00EC515D"/>
    <w:rsid w:val="00EC5CA0"/>
    <w:rsid w:val="00EC7372"/>
    <w:rsid w:val="00ED30E8"/>
    <w:rsid w:val="00ED3B69"/>
    <w:rsid w:val="00ED5BCA"/>
    <w:rsid w:val="00ED6CD1"/>
    <w:rsid w:val="00EE5F2E"/>
    <w:rsid w:val="00EF378C"/>
    <w:rsid w:val="00EF436A"/>
    <w:rsid w:val="00EF4A64"/>
    <w:rsid w:val="00EF6C64"/>
    <w:rsid w:val="00F01E77"/>
    <w:rsid w:val="00F02171"/>
    <w:rsid w:val="00F033EF"/>
    <w:rsid w:val="00F0598D"/>
    <w:rsid w:val="00F061A6"/>
    <w:rsid w:val="00F11AB3"/>
    <w:rsid w:val="00F20633"/>
    <w:rsid w:val="00F25CFE"/>
    <w:rsid w:val="00F35243"/>
    <w:rsid w:val="00F377D1"/>
    <w:rsid w:val="00F4018F"/>
    <w:rsid w:val="00F41C61"/>
    <w:rsid w:val="00F43E6E"/>
    <w:rsid w:val="00F44423"/>
    <w:rsid w:val="00F45242"/>
    <w:rsid w:val="00F4695D"/>
    <w:rsid w:val="00F50528"/>
    <w:rsid w:val="00F51236"/>
    <w:rsid w:val="00F5374C"/>
    <w:rsid w:val="00F541B8"/>
    <w:rsid w:val="00F564FF"/>
    <w:rsid w:val="00F56CC2"/>
    <w:rsid w:val="00F574B7"/>
    <w:rsid w:val="00F57ED7"/>
    <w:rsid w:val="00F60BC0"/>
    <w:rsid w:val="00F61B7F"/>
    <w:rsid w:val="00F62370"/>
    <w:rsid w:val="00F628D3"/>
    <w:rsid w:val="00F6497E"/>
    <w:rsid w:val="00F677E2"/>
    <w:rsid w:val="00F73751"/>
    <w:rsid w:val="00F75EAD"/>
    <w:rsid w:val="00F7622A"/>
    <w:rsid w:val="00F77154"/>
    <w:rsid w:val="00F80F33"/>
    <w:rsid w:val="00F82119"/>
    <w:rsid w:val="00F846D6"/>
    <w:rsid w:val="00F9173A"/>
    <w:rsid w:val="00F91800"/>
    <w:rsid w:val="00F91951"/>
    <w:rsid w:val="00F94E99"/>
    <w:rsid w:val="00F9650A"/>
    <w:rsid w:val="00F967C7"/>
    <w:rsid w:val="00FA0437"/>
    <w:rsid w:val="00FA233F"/>
    <w:rsid w:val="00FA2E05"/>
    <w:rsid w:val="00FA7D57"/>
    <w:rsid w:val="00FB0008"/>
    <w:rsid w:val="00FB071C"/>
    <w:rsid w:val="00FB0945"/>
    <w:rsid w:val="00FB1E31"/>
    <w:rsid w:val="00FB3EA0"/>
    <w:rsid w:val="00FB55F4"/>
    <w:rsid w:val="00FC0B63"/>
    <w:rsid w:val="00FC11B3"/>
    <w:rsid w:val="00FC1754"/>
    <w:rsid w:val="00FC2209"/>
    <w:rsid w:val="00FC38E3"/>
    <w:rsid w:val="00FC409F"/>
    <w:rsid w:val="00FC61CE"/>
    <w:rsid w:val="00FC7531"/>
    <w:rsid w:val="00FC7EAA"/>
    <w:rsid w:val="00FD3113"/>
    <w:rsid w:val="00FD4FA5"/>
    <w:rsid w:val="00FD5166"/>
    <w:rsid w:val="00FD7D9B"/>
    <w:rsid w:val="00FE1862"/>
    <w:rsid w:val="00FF4218"/>
    <w:rsid w:val="00FF456A"/>
    <w:rsid w:val="00FF6204"/>
    <w:rsid w:val="00FF634D"/>
    <w:rsid w:val="00FF7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14A6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D5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520848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1766538">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9374395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iapresupuestaria.gob.mx/es/PTP/Glosari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apartados.hacienda.gob.mx/contabilidad/documentos/informe_cuenta/1998/cuenta_publica/Glosario/s.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73E0D-1D63-4CDA-A868-BDAEAD58E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8395</Words>
  <Characters>46177</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Markuz Escobar Modragon</cp:lastModifiedBy>
  <cp:revision>8</cp:revision>
  <cp:lastPrinted>2019-07-29T20:00:00Z</cp:lastPrinted>
  <dcterms:created xsi:type="dcterms:W3CDTF">2019-07-09T22:33:00Z</dcterms:created>
  <dcterms:modified xsi:type="dcterms:W3CDTF">2019-08-21T16:57:00Z</dcterms:modified>
</cp:coreProperties>
</file>