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711" w:rsidRDefault="00CD6711" w:rsidP="00DF32AA">
      <w:pPr>
        <w:tabs>
          <w:tab w:val="left" w:pos="0"/>
        </w:tabs>
        <w:spacing w:after="0" w:line="360" w:lineRule="auto"/>
        <w:jc w:val="center"/>
        <w:rPr>
          <w:rFonts w:ascii="Palatino Linotype" w:eastAsia="MS Mincho" w:hAnsi="Palatino Linotype" w:cs="Times New Roman"/>
          <w:b/>
          <w:sz w:val="24"/>
          <w:szCs w:val="24"/>
          <w:lang w:val="es-ES_tradnl" w:eastAsia="es-ES"/>
        </w:rPr>
      </w:pPr>
    </w:p>
    <w:p w:rsidR="00A612C0" w:rsidRPr="000B7AF2" w:rsidRDefault="00792776" w:rsidP="00DF32AA">
      <w:pPr>
        <w:tabs>
          <w:tab w:val="left" w:pos="0"/>
        </w:tabs>
        <w:spacing w:after="0" w:line="360" w:lineRule="auto"/>
        <w:jc w:val="center"/>
        <w:rPr>
          <w:rFonts w:ascii="Palatino Linotype" w:eastAsia="MS Mincho" w:hAnsi="Palatino Linotype" w:cs="Times New Roman"/>
          <w:b/>
          <w:sz w:val="24"/>
          <w:szCs w:val="24"/>
          <w:lang w:val="es-ES_tradnl" w:eastAsia="es-ES"/>
        </w:rPr>
      </w:pPr>
      <w:r w:rsidRPr="000B7AF2">
        <w:rPr>
          <w:rFonts w:ascii="Palatino Linotype" w:eastAsia="MS Mincho" w:hAnsi="Palatino Linotype" w:cs="Times New Roman"/>
          <w:b/>
          <w:sz w:val="24"/>
          <w:szCs w:val="24"/>
          <w:lang w:val="es-ES_tradnl" w:eastAsia="es-ES"/>
        </w:rPr>
        <w:t>LÍNEAS ARGUMENTATIVAS.</w:t>
      </w:r>
    </w:p>
    <w:p w:rsidR="00A612C0" w:rsidRPr="000B7AF2" w:rsidRDefault="00A612C0" w:rsidP="00DF32AA">
      <w:pPr>
        <w:tabs>
          <w:tab w:val="left" w:pos="0"/>
        </w:tabs>
        <w:spacing w:after="0" w:line="360" w:lineRule="auto"/>
        <w:rPr>
          <w:rFonts w:ascii="Palatino Linotype" w:eastAsia="MS Mincho" w:hAnsi="Palatino Linotype" w:cs="Times New Roman"/>
          <w:b/>
          <w:sz w:val="24"/>
          <w:szCs w:val="24"/>
          <w:lang w:val="es-ES_tradnl" w:eastAsia="es-ES"/>
        </w:rPr>
      </w:pPr>
    </w:p>
    <w:p w:rsidR="00202E6A" w:rsidRPr="000B7AF2" w:rsidRDefault="00202E6A" w:rsidP="00DF32AA">
      <w:pPr>
        <w:tabs>
          <w:tab w:val="left" w:pos="0"/>
        </w:tabs>
        <w:spacing w:after="0" w:line="360" w:lineRule="auto"/>
        <w:jc w:val="both"/>
        <w:rPr>
          <w:rFonts w:ascii="Palatino Linotype" w:eastAsia="Arial Unicode MS" w:hAnsi="Palatino Linotype" w:cs="Arial"/>
          <w:sz w:val="24"/>
          <w:szCs w:val="24"/>
          <w:lang w:val="es-ES_tradnl" w:eastAsia="es-ES"/>
        </w:rPr>
      </w:pPr>
      <w:r w:rsidRPr="000B7AF2">
        <w:rPr>
          <w:rFonts w:ascii="Palatino Linotype" w:eastAsia="Arial Unicode MS" w:hAnsi="Palatino Linotype" w:cs="Arial"/>
          <w:b/>
          <w:sz w:val="24"/>
          <w:szCs w:val="24"/>
          <w:lang w:val="es-ES_tradnl" w:eastAsia="es-ES"/>
        </w:rPr>
        <w:t>DEBERES DE LAS AUTORIDADES</w:t>
      </w:r>
      <w:r w:rsidRPr="000B7AF2">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0B7AF2">
        <w:rPr>
          <w:rFonts w:ascii="Palatino Linotype" w:eastAsia="Arial Unicode MS" w:hAnsi="Palatino Linotype" w:cs="Arial"/>
          <w:sz w:val="24"/>
          <w:szCs w:val="24"/>
          <w:lang w:val="es-ES_tradnl" w:eastAsia="es-ES"/>
        </w:rPr>
        <w:t>. T</w:t>
      </w:r>
      <w:r w:rsidRPr="000B7AF2">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A612C0" w:rsidRPr="00406007" w:rsidRDefault="00A612C0" w:rsidP="00DF32AA">
      <w:pPr>
        <w:tabs>
          <w:tab w:val="left" w:pos="0"/>
        </w:tabs>
        <w:spacing w:after="0" w:line="360" w:lineRule="auto"/>
        <w:jc w:val="both"/>
        <w:rPr>
          <w:rFonts w:ascii="Palatino Linotype" w:eastAsia="Times New Roman" w:hAnsi="Palatino Linotype" w:cs="Arial"/>
          <w:color w:val="000000"/>
          <w:sz w:val="12"/>
          <w:szCs w:val="24"/>
          <w:lang w:val="es-ES" w:eastAsia="es-MX"/>
        </w:rPr>
      </w:pPr>
    </w:p>
    <w:p w:rsidR="005D422A" w:rsidRDefault="00202E6A" w:rsidP="00DF32AA">
      <w:pPr>
        <w:tabs>
          <w:tab w:val="left" w:pos="0"/>
        </w:tabs>
        <w:spacing w:after="0" w:line="360" w:lineRule="auto"/>
        <w:jc w:val="both"/>
        <w:rPr>
          <w:rFonts w:ascii="Palatino Linotype" w:eastAsia="Calibri" w:hAnsi="Palatino Linotype" w:cs="Times New Roman"/>
          <w:sz w:val="24"/>
          <w:szCs w:val="24"/>
          <w:lang w:val="es-ES_tradnl" w:eastAsia="es-ES"/>
        </w:rPr>
      </w:pPr>
      <w:r w:rsidRPr="000B7AF2">
        <w:rPr>
          <w:rFonts w:ascii="Palatino Linotype" w:eastAsia="Calibri" w:hAnsi="Palatino Linotype" w:cs="Times New Roman"/>
          <w:b/>
          <w:sz w:val="24"/>
          <w:szCs w:val="24"/>
          <w:lang w:val="es-ES_tradnl" w:eastAsia="es-ES"/>
        </w:rPr>
        <w:t>DE LA GARANTÍA DE PROPORCIONAR LA INFORMACIÓN PÚBLICA GUBERNAMENTAL.</w:t>
      </w:r>
      <w:r w:rsidRPr="000B7AF2">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5B0F92" w:rsidRPr="00406007" w:rsidRDefault="005B0F92" w:rsidP="00DF32AA">
      <w:pPr>
        <w:tabs>
          <w:tab w:val="left" w:pos="0"/>
        </w:tabs>
        <w:spacing w:after="0" w:line="360" w:lineRule="auto"/>
        <w:jc w:val="both"/>
        <w:rPr>
          <w:rFonts w:ascii="Palatino Linotype" w:eastAsia="Calibri" w:hAnsi="Palatino Linotype" w:cs="Times New Roman"/>
          <w:sz w:val="12"/>
          <w:szCs w:val="24"/>
          <w:lang w:val="es-ES_tradnl" w:eastAsia="es-ES"/>
        </w:rPr>
      </w:pPr>
    </w:p>
    <w:p w:rsidR="005D422A" w:rsidRPr="00406007" w:rsidRDefault="005B0F92" w:rsidP="00406007">
      <w:pPr>
        <w:spacing w:line="360" w:lineRule="auto"/>
        <w:contextualSpacing/>
        <w:jc w:val="both"/>
        <w:rPr>
          <w:rFonts w:ascii="Palatino Linotype" w:hAnsi="Palatino Linotype" w:cs="Arial"/>
          <w:sz w:val="24"/>
          <w:szCs w:val="24"/>
        </w:rPr>
      </w:pPr>
      <w:r w:rsidRPr="005B0F92">
        <w:rPr>
          <w:rFonts w:ascii="Palatino Linotype" w:hAnsi="Palatino Linotype" w:cs="Arial"/>
          <w:b/>
          <w:sz w:val="24"/>
          <w:szCs w:val="24"/>
        </w:rPr>
        <w:t>VERSIONES PÚBLICAS, DE LA ELABORACIÓN DE LAS</w:t>
      </w:r>
      <w:r w:rsidRPr="005B0F92">
        <w:rPr>
          <w:rFonts w:ascii="Palatino Linotype" w:hAnsi="Palatino Linotype" w:cs="Arial"/>
          <w:sz w:val="24"/>
          <w:szCs w:val="24"/>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792776" w:rsidRPr="003E585E" w:rsidRDefault="00792776" w:rsidP="00DF32AA">
      <w:pPr>
        <w:tabs>
          <w:tab w:val="left" w:pos="0"/>
        </w:tabs>
        <w:spacing w:after="0" w:line="360" w:lineRule="auto"/>
        <w:jc w:val="center"/>
        <w:rPr>
          <w:rFonts w:ascii="Palatino Linotype" w:eastAsia="MS Mincho" w:hAnsi="Palatino Linotype" w:cs="Times New Roman"/>
          <w:sz w:val="24"/>
          <w:szCs w:val="24"/>
          <w:lang w:val="es-ES_tradnl" w:eastAsia="es-ES"/>
        </w:rPr>
      </w:pPr>
      <w:r w:rsidRPr="003E585E">
        <w:rPr>
          <w:rFonts w:ascii="Palatino Linotype" w:eastAsia="MS Mincho" w:hAnsi="Palatino Linotype" w:cs="Times New Roman"/>
          <w:b/>
          <w:sz w:val="24"/>
          <w:szCs w:val="24"/>
          <w:lang w:val="es-ES_tradnl" w:eastAsia="es-ES"/>
        </w:rPr>
        <w:lastRenderedPageBreak/>
        <w:t>Índice</w:t>
      </w:r>
      <w:r w:rsidRPr="003E585E">
        <w:rPr>
          <w:rFonts w:ascii="Palatino Linotype" w:eastAsia="MS Mincho" w:hAnsi="Palatino Linotype" w:cs="Times New Roman"/>
          <w:sz w:val="24"/>
          <w:szCs w:val="24"/>
          <w:lang w:val="es-ES_tradnl" w:eastAsia="es-ES"/>
        </w:rPr>
        <w:t>.</w:t>
      </w:r>
    </w:p>
    <w:sdt>
      <w:sdtPr>
        <w:rPr>
          <w:b/>
          <w:sz w:val="20"/>
          <w:lang w:val="es-ES"/>
        </w:rPr>
        <w:id w:val="-1091387415"/>
        <w:docPartObj>
          <w:docPartGallery w:val="Table of Contents"/>
          <w:docPartUnique/>
        </w:docPartObj>
      </w:sdtPr>
      <w:sdtEndPr>
        <w:rPr>
          <w:rFonts w:ascii="Palatino Linotype" w:hAnsi="Palatino Linotype"/>
          <w:bCs/>
          <w:sz w:val="24"/>
          <w:szCs w:val="24"/>
        </w:rPr>
      </w:sdtEndPr>
      <w:sdtContent>
        <w:p w:rsidR="00792776" w:rsidRPr="002F699A" w:rsidRDefault="00792776" w:rsidP="002F699A">
          <w:pPr>
            <w:keepNext/>
            <w:keepLines/>
            <w:tabs>
              <w:tab w:val="left" w:pos="0"/>
            </w:tabs>
            <w:spacing w:after="0" w:line="360" w:lineRule="auto"/>
            <w:rPr>
              <w:rFonts w:ascii="Palatino Linotype" w:eastAsiaTheme="majorEastAsia" w:hAnsi="Palatino Linotype" w:cstheme="majorBidi"/>
              <w:b/>
              <w:sz w:val="24"/>
              <w:szCs w:val="24"/>
              <w:lang w:eastAsia="es-MX"/>
            </w:rPr>
          </w:pPr>
        </w:p>
        <w:p w:rsidR="00406007" w:rsidRDefault="00792776">
          <w:pPr>
            <w:pStyle w:val="TDC1"/>
            <w:rPr>
              <w:rFonts w:eastAsiaTheme="minorEastAsia"/>
              <w:noProof/>
              <w:lang w:eastAsia="es-MX"/>
            </w:rPr>
          </w:pPr>
          <w:r w:rsidRPr="002F699A">
            <w:rPr>
              <w:rFonts w:ascii="Palatino Linotype" w:hAnsi="Palatino Linotype"/>
              <w:sz w:val="24"/>
              <w:szCs w:val="24"/>
            </w:rPr>
            <w:fldChar w:fldCharType="begin"/>
          </w:r>
          <w:r w:rsidRPr="002F699A">
            <w:rPr>
              <w:rFonts w:ascii="Palatino Linotype" w:hAnsi="Palatino Linotype"/>
              <w:sz w:val="24"/>
              <w:szCs w:val="24"/>
            </w:rPr>
            <w:instrText xml:space="preserve"> TOC \o "1-3" \h \z \u </w:instrText>
          </w:r>
          <w:r w:rsidRPr="002F699A">
            <w:rPr>
              <w:rFonts w:ascii="Palatino Linotype" w:hAnsi="Palatino Linotype"/>
              <w:sz w:val="24"/>
              <w:szCs w:val="24"/>
            </w:rPr>
            <w:fldChar w:fldCharType="separate"/>
          </w:r>
          <w:hyperlink w:anchor="_Toc18582045" w:history="1">
            <w:r w:rsidR="00406007" w:rsidRPr="00895515">
              <w:rPr>
                <w:rStyle w:val="Hipervnculo"/>
                <w:rFonts w:ascii="Palatino Linotype" w:eastAsia="MS Gothic" w:hAnsi="Palatino Linotype" w:cs="Times New Roman"/>
                <w:b/>
                <w:noProof/>
              </w:rPr>
              <w:t>A N T E C E D E N T E S</w:t>
            </w:r>
            <w:r w:rsidR="00406007">
              <w:rPr>
                <w:noProof/>
                <w:webHidden/>
              </w:rPr>
              <w:tab/>
            </w:r>
            <w:r w:rsidR="00406007">
              <w:rPr>
                <w:noProof/>
                <w:webHidden/>
              </w:rPr>
              <w:fldChar w:fldCharType="begin"/>
            </w:r>
            <w:r w:rsidR="00406007">
              <w:rPr>
                <w:noProof/>
                <w:webHidden/>
              </w:rPr>
              <w:instrText xml:space="preserve"> PAGEREF _Toc18582045 \h </w:instrText>
            </w:r>
            <w:r w:rsidR="00406007">
              <w:rPr>
                <w:noProof/>
                <w:webHidden/>
              </w:rPr>
            </w:r>
            <w:r w:rsidR="00406007">
              <w:rPr>
                <w:noProof/>
                <w:webHidden/>
              </w:rPr>
              <w:fldChar w:fldCharType="separate"/>
            </w:r>
            <w:r w:rsidR="00406007">
              <w:rPr>
                <w:noProof/>
                <w:webHidden/>
              </w:rPr>
              <w:t>3</w:t>
            </w:r>
            <w:r w:rsidR="00406007">
              <w:rPr>
                <w:noProof/>
                <w:webHidden/>
              </w:rPr>
              <w:fldChar w:fldCharType="end"/>
            </w:r>
          </w:hyperlink>
        </w:p>
        <w:p w:rsidR="00406007" w:rsidRDefault="009D6C12">
          <w:pPr>
            <w:pStyle w:val="TDC1"/>
            <w:rPr>
              <w:rFonts w:eastAsiaTheme="minorEastAsia"/>
              <w:noProof/>
              <w:lang w:eastAsia="es-MX"/>
            </w:rPr>
          </w:pPr>
          <w:hyperlink w:anchor="_Toc18582046" w:history="1">
            <w:r w:rsidR="00406007" w:rsidRPr="00895515">
              <w:rPr>
                <w:rStyle w:val="Hipervnculo"/>
                <w:rFonts w:ascii="Palatino Linotype" w:eastAsia="MS Gothic" w:hAnsi="Palatino Linotype" w:cs="Times New Roman"/>
                <w:b/>
                <w:noProof/>
              </w:rPr>
              <w:t>CONSIDERANDO</w:t>
            </w:r>
            <w:r w:rsidR="00406007">
              <w:rPr>
                <w:noProof/>
                <w:webHidden/>
              </w:rPr>
              <w:tab/>
            </w:r>
            <w:r w:rsidR="00406007">
              <w:rPr>
                <w:noProof/>
                <w:webHidden/>
              </w:rPr>
              <w:fldChar w:fldCharType="begin"/>
            </w:r>
            <w:r w:rsidR="00406007">
              <w:rPr>
                <w:noProof/>
                <w:webHidden/>
              </w:rPr>
              <w:instrText xml:space="preserve"> PAGEREF _Toc18582046 \h </w:instrText>
            </w:r>
            <w:r w:rsidR="00406007">
              <w:rPr>
                <w:noProof/>
                <w:webHidden/>
              </w:rPr>
            </w:r>
            <w:r w:rsidR="00406007">
              <w:rPr>
                <w:noProof/>
                <w:webHidden/>
              </w:rPr>
              <w:fldChar w:fldCharType="separate"/>
            </w:r>
            <w:r w:rsidR="00406007">
              <w:rPr>
                <w:noProof/>
                <w:webHidden/>
              </w:rPr>
              <w:t>6</w:t>
            </w:r>
            <w:r w:rsidR="00406007">
              <w:rPr>
                <w:noProof/>
                <w:webHidden/>
              </w:rPr>
              <w:fldChar w:fldCharType="end"/>
            </w:r>
          </w:hyperlink>
        </w:p>
        <w:p w:rsidR="00406007" w:rsidRDefault="009D6C12">
          <w:pPr>
            <w:pStyle w:val="TDC1"/>
            <w:rPr>
              <w:rFonts w:eastAsiaTheme="minorEastAsia"/>
              <w:noProof/>
              <w:lang w:eastAsia="es-MX"/>
            </w:rPr>
          </w:pPr>
          <w:hyperlink w:anchor="_Toc18582047" w:history="1">
            <w:r w:rsidR="00406007" w:rsidRPr="00895515">
              <w:rPr>
                <w:rStyle w:val="Hipervnculo"/>
                <w:rFonts w:ascii="Palatino Linotype" w:eastAsia="MS Mincho" w:hAnsi="Palatino Linotype" w:cstheme="majorBidi"/>
                <w:b/>
                <w:noProof/>
                <w:lang w:val="es-ES_tradnl" w:eastAsia="es-ES"/>
              </w:rPr>
              <w:t>PRIMERO</w:t>
            </w:r>
            <w:r w:rsidR="00406007" w:rsidRPr="00895515">
              <w:rPr>
                <w:rStyle w:val="Hipervnculo"/>
                <w:rFonts w:ascii="Palatino Linotype" w:eastAsia="MS Gothic" w:hAnsi="Palatino Linotype" w:cs="Times New Roman"/>
                <w:b/>
                <w:noProof/>
              </w:rPr>
              <w:t>. De la competencia.</w:t>
            </w:r>
            <w:r w:rsidR="00406007">
              <w:rPr>
                <w:noProof/>
                <w:webHidden/>
              </w:rPr>
              <w:tab/>
            </w:r>
            <w:r w:rsidR="00406007">
              <w:rPr>
                <w:noProof/>
                <w:webHidden/>
              </w:rPr>
              <w:fldChar w:fldCharType="begin"/>
            </w:r>
            <w:r w:rsidR="00406007">
              <w:rPr>
                <w:noProof/>
                <w:webHidden/>
              </w:rPr>
              <w:instrText xml:space="preserve"> PAGEREF _Toc18582047 \h </w:instrText>
            </w:r>
            <w:r w:rsidR="00406007">
              <w:rPr>
                <w:noProof/>
                <w:webHidden/>
              </w:rPr>
            </w:r>
            <w:r w:rsidR="00406007">
              <w:rPr>
                <w:noProof/>
                <w:webHidden/>
              </w:rPr>
              <w:fldChar w:fldCharType="separate"/>
            </w:r>
            <w:r w:rsidR="00406007">
              <w:rPr>
                <w:noProof/>
                <w:webHidden/>
              </w:rPr>
              <w:t>6</w:t>
            </w:r>
            <w:r w:rsidR="00406007">
              <w:rPr>
                <w:noProof/>
                <w:webHidden/>
              </w:rPr>
              <w:fldChar w:fldCharType="end"/>
            </w:r>
          </w:hyperlink>
        </w:p>
        <w:p w:rsidR="00406007" w:rsidRDefault="009D6C12">
          <w:pPr>
            <w:pStyle w:val="TDC1"/>
            <w:rPr>
              <w:rFonts w:eastAsiaTheme="minorEastAsia"/>
              <w:noProof/>
              <w:lang w:eastAsia="es-MX"/>
            </w:rPr>
          </w:pPr>
          <w:hyperlink w:anchor="_Toc18582048" w:history="1">
            <w:r w:rsidR="00406007" w:rsidRPr="00895515">
              <w:rPr>
                <w:rStyle w:val="Hipervnculo"/>
                <w:rFonts w:ascii="Palatino Linotype" w:eastAsia="MS Mincho" w:hAnsi="Palatino Linotype" w:cstheme="majorBidi"/>
                <w:b/>
                <w:noProof/>
                <w:lang w:val="es-ES_tradnl" w:eastAsia="es-ES"/>
              </w:rPr>
              <w:t>SEGUNDO</w:t>
            </w:r>
            <w:r w:rsidR="00406007" w:rsidRPr="00895515">
              <w:rPr>
                <w:rStyle w:val="Hipervnculo"/>
                <w:rFonts w:ascii="Palatino Linotype" w:eastAsia="MS Gothic" w:hAnsi="Palatino Linotype" w:cs="Times New Roman"/>
                <w:b/>
                <w:noProof/>
              </w:rPr>
              <w:t>. De la oportunidad y procedibilidad del recurso de revisión.</w:t>
            </w:r>
            <w:r w:rsidR="00406007">
              <w:rPr>
                <w:noProof/>
                <w:webHidden/>
              </w:rPr>
              <w:tab/>
            </w:r>
            <w:r w:rsidR="00406007">
              <w:rPr>
                <w:noProof/>
                <w:webHidden/>
              </w:rPr>
              <w:fldChar w:fldCharType="begin"/>
            </w:r>
            <w:r w:rsidR="00406007">
              <w:rPr>
                <w:noProof/>
                <w:webHidden/>
              </w:rPr>
              <w:instrText xml:space="preserve"> PAGEREF _Toc18582048 \h </w:instrText>
            </w:r>
            <w:r w:rsidR="00406007">
              <w:rPr>
                <w:noProof/>
                <w:webHidden/>
              </w:rPr>
            </w:r>
            <w:r w:rsidR="00406007">
              <w:rPr>
                <w:noProof/>
                <w:webHidden/>
              </w:rPr>
              <w:fldChar w:fldCharType="separate"/>
            </w:r>
            <w:r w:rsidR="00406007">
              <w:rPr>
                <w:noProof/>
                <w:webHidden/>
              </w:rPr>
              <w:t>7</w:t>
            </w:r>
            <w:r w:rsidR="00406007">
              <w:rPr>
                <w:noProof/>
                <w:webHidden/>
              </w:rPr>
              <w:fldChar w:fldCharType="end"/>
            </w:r>
          </w:hyperlink>
        </w:p>
        <w:p w:rsidR="00406007" w:rsidRDefault="009D6C12">
          <w:pPr>
            <w:pStyle w:val="TDC1"/>
            <w:rPr>
              <w:rFonts w:eastAsiaTheme="minorEastAsia"/>
              <w:noProof/>
              <w:lang w:eastAsia="es-MX"/>
            </w:rPr>
          </w:pPr>
          <w:hyperlink w:anchor="_Toc18582049" w:history="1">
            <w:r w:rsidR="00406007" w:rsidRPr="00895515">
              <w:rPr>
                <w:rStyle w:val="Hipervnculo"/>
                <w:rFonts w:ascii="Palatino Linotype" w:eastAsia="MS Mincho" w:hAnsi="Palatino Linotype" w:cstheme="majorBidi"/>
                <w:b/>
                <w:noProof/>
                <w:lang w:val="es-ES_tradnl" w:eastAsia="es-ES"/>
              </w:rPr>
              <w:t>TERCERO</w:t>
            </w:r>
            <w:r w:rsidR="00406007" w:rsidRPr="00895515">
              <w:rPr>
                <w:rStyle w:val="Hipervnculo"/>
                <w:rFonts w:ascii="Palatino Linotype" w:eastAsia="MS Gothic" w:hAnsi="Palatino Linotype" w:cs="Times New Roman"/>
                <w:b/>
                <w:noProof/>
              </w:rPr>
              <w:t>. Del Planteamiento de la Litis.</w:t>
            </w:r>
            <w:r w:rsidR="00406007">
              <w:rPr>
                <w:noProof/>
                <w:webHidden/>
              </w:rPr>
              <w:tab/>
            </w:r>
            <w:r w:rsidR="00406007">
              <w:rPr>
                <w:noProof/>
                <w:webHidden/>
              </w:rPr>
              <w:fldChar w:fldCharType="begin"/>
            </w:r>
            <w:r w:rsidR="00406007">
              <w:rPr>
                <w:noProof/>
                <w:webHidden/>
              </w:rPr>
              <w:instrText xml:space="preserve"> PAGEREF _Toc18582049 \h </w:instrText>
            </w:r>
            <w:r w:rsidR="00406007">
              <w:rPr>
                <w:noProof/>
                <w:webHidden/>
              </w:rPr>
            </w:r>
            <w:r w:rsidR="00406007">
              <w:rPr>
                <w:noProof/>
                <w:webHidden/>
              </w:rPr>
              <w:fldChar w:fldCharType="separate"/>
            </w:r>
            <w:r w:rsidR="00406007">
              <w:rPr>
                <w:noProof/>
                <w:webHidden/>
              </w:rPr>
              <w:t>8</w:t>
            </w:r>
            <w:r w:rsidR="00406007">
              <w:rPr>
                <w:noProof/>
                <w:webHidden/>
              </w:rPr>
              <w:fldChar w:fldCharType="end"/>
            </w:r>
          </w:hyperlink>
        </w:p>
        <w:p w:rsidR="00406007" w:rsidRDefault="009D6C12">
          <w:pPr>
            <w:pStyle w:val="TDC1"/>
            <w:rPr>
              <w:rFonts w:eastAsiaTheme="minorEastAsia"/>
              <w:noProof/>
              <w:lang w:eastAsia="es-MX"/>
            </w:rPr>
          </w:pPr>
          <w:hyperlink w:anchor="_Toc18582050" w:history="1">
            <w:r w:rsidR="00406007" w:rsidRPr="00895515">
              <w:rPr>
                <w:rStyle w:val="Hipervnculo"/>
                <w:rFonts w:ascii="Palatino Linotype" w:eastAsia="MS Gothic" w:hAnsi="Palatino Linotype" w:cstheme="majorBidi"/>
                <w:b/>
                <w:noProof/>
                <w:lang w:val="es-ES_tradnl" w:eastAsia="es-ES"/>
              </w:rPr>
              <w:t>CUARTO. Del estudio y resolución del recurso de revisión.</w:t>
            </w:r>
            <w:r w:rsidR="00406007">
              <w:rPr>
                <w:noProof/>
                <w:webHidden/>
              </w:rPr>
              <w:tab/>
            </w:r>
            <w:r w:rsidR="00406007">
              <w:rPr>
                <w:noProof/>
                <w:webHidden/>
              </w:rPr>
              <w:fldChar w:fldCharType="begin"/>
            </w:r>
            <w:r w:rsidR="00406007">
              <w:rPr>
                <w:noProof/>
                <w:webHidden/>
              </w:rPr>
              <w:instrText xml:space="preserve"> PAGEREF _Toc18582050 \h </w:instrText>
            </w:r>
            <w:r w:rsidR="00406007">
              <w:rPr>
                <w:noProof/>
                <w:webHidden/>
              </w:rPr>
            </w:r>
            <w:r w:rsidR="00406007">
              <w:rPr>
                <w:noProof/>
                <w:webHidden/>
              </w:rPr>
              <w:fldChar w:fldCharType="separate"/>
            </w:r>
            <w:r w:rsidR="00406007">
              <w:rPr>
                <w:noProof/>
                <w:webHidden/>
              </w:rPr>
              <w:t>9</w:t>
            </w:r>
            <w:r w:rsidR="00406007">
              <w:rPr>
                <w:noProof/>
                <w:webHidden/>
              </w:rPr>
              <w:fldChar w:fldCharType="end"/>
            </w:r>
          </w:hyperlink>
        </w:p>
        <w:p w:rsidR="00406007" w:rsidRDefault="009D6C12">
          <w:pPr>
            <w:pStyle w:val="TDC1"/>
            <w:rPr>
              <w:rFonts w:eastAsiaTheme="minorEastAsia"/>
              <w:noProof/>
              <w:lang w:eastAsia="es-MX"/>
            </w:rPr>
          </w:pPr>
          <w:hyperlink w:anchor="_Toc18582051" w:history="1">
            <w:r w:rsidR="00406007" w:rsidRPr="00895515">
              <w:rPr>
                <w:rStyle w:val="Hipervnculo"/>
                <w:rFonts w:ascii="Palatino Linotype" w:eastAsia="MS Gothic" w:hAnsi="Palatino Linotype" w:cstheme="majorBidi"/>
                <w:b/>
                <w:noProof/>
                <w:lang w:val="es-ES_tradnl" w:eastAsia="es-ES"/>
              </w:rPr>
              <w:t>I.</w:t>
            </w:r>
            <w:r w:rsidR="00406007">
              <w:rPr>
                <w:rFonts w:eastAsiaTheme="minorEastAsia"/>
                <w:noProof/>
                <w:lang w:eastAsia="es-MX"/>
              </w:rPr>
              <w:tab/>
            </w:r>
            <w:r w:rsidR="00406007" w:rsidRPr="00895515">
              <w:rPr>
                <w:rStyle w:val="Hipervnculo"/>
                <w:rFonts w:ascii="Palatino Linotype" w:eastAsia="MS Gothic" w:hAnsi="Palatino Linotype" w:cstheme="majorBidi"/>
                <w:b/>
                <w:noProof/>
                <w:lang w:val="es-ES_tradnl" w:eastAsia="es-ES"/>
              </w:rPr>
              <w:t>Del deber de las autoridades de promover, respetar, proteger y garantizar el derecho de acceso a la información pública.</w:t>
            </w:r>
            <w:r w:rsidR="00406007">
              <w:rPr>
                <w:noProof/>
                <w:webHidden/>
              </w:rPr>
              <w:tab/>
            </w:r>
            <w:r w:rsidR="00406007">
              <w:rPr>
                <w:noProof/>
                <w:webHidden/>
              </w:rPr>
              <w:fldChar w:fldCharType="begin"/>
            </w:r>
            <w:r w:rsidR="00406007">
              <w:rPr>
                <w:noProof/>
                <w:webHidden/>
              </w:rPr>
              <w:instrText xml:space="preserve"> PAGEREF _Toc18582051 \h </w:instrText>
            </w:r>
            <w:r w:rsidR="00406007">
              <w:rPr>
                <w:noProof/>
                <w:webHidden/>
              </w:rPr>
            </w:r>
            <w:r w:rsidR="00406007">
              <w:rPr>
                <w:noProof/>
                <w:webHidden/>
              </w:rPr>
              <w:fldChar w:fldCharType="separate"/>
            </w:r>
            <w:r w:rsidR="00406007">
              <w:rPr>
                <w:noProof/>
                <w:webHidden/>
              </w:rPr>
              <w:t>9</w:t>
            </w:r>
            <w:r w:rsidR="00406007">
              <w:rPr>
                <w:noProof/>
                <w:webHidden/>
              </w:rPr>
              <w:fldChar w:fldCharType="end"/>
            </w:r>
          </w:hyperlink>
        </w:p>
        <w:p w:rsidR="00406007" w:rsidRDefault="009D6C12">
          <w:pPr>
            <w:pStyle w:val="TDC1"/>
            <w:rPr>
              <w:rFonts w:eastAsiaTheme="minorEastAsia"/>
              <w:noProof/>
              <w:lang w:eastAsia="es-MX"/>
            </w:rPr>
          </w:pPr>
          <w:hyperlink w:anchor="_Toc18582052" w:history="1">
            <w:r w:rsidR="00406007" w:rsidRPr="00895515">
              <w:rPr>
                <w:rStyle w:val="Hipervnculo"/>
                <w:rFonts w:ascii="Palatino Linotype" w:eastAsia="MS Gothic" w:hAnsi="Palatino Linotype" w:cs="Times New Roman"/>
                <w:b/>
                <w:noProof/>
              </w:rPr>
              <w:t>II.</w:t>
            </w:r>
            <w:r w:rsidR="00406007">
              <w:rPr>
                <w:rFonts w:eastAsiaTheme="minorEastAsia"/>
                <w:noProof/>
                <w:lang w:eastAsia="es-MX"/>
              </w:rPr>
              <w:tab/>
            </w:r>
            <w:r w:rsidR="00406007" w:rsidRPr="00895515">
              <w:rPr>
                <w:rStyle w:val="Hipervnculo"/>
                <w:rFonts w:ascii="Palatino Linotype" w:eastAsia="MS Gothic" w:hAnsi="Palatino Linotype" w:cs="Times New Roman"/>
                <w:b/>
                <w:noProof/>
              </w:rPr>
              <w:t>De la Fuente Obligacional.</w:t>
            </w:r>
            <w:r w:rsidR="00406007">
              <w:rPr>
                <w:noProof/>
                <w:webHidden/>
              </w:rPr>
              <w:tab/>
            </w:r>
            <w:r w:rsidR="00406007">
              <w:rPr>
                <w:noProof/>
                <w:webHidden/>
              </w:rPr>
              <w:fldChar w:fldCharType="begin"/>
            </w:r>
            <w:r w:rsidR="00406007">
              <w:rPr>
                <w:noProof/>
                <w:webHidden/>
              </w:rPr>
              <w:instrText xml:space="preserve"> PAGEREF _Toc18582052 \h </w:instrText>
            </w:r>
            <w:r w:rsidR="00406007">
              <w:rPr>
                <w:noProof/>
                <w:webHidden/>
              </w:rPr>
            </w:r>
            <w:r w:rsidR="00406007">
              <w:rPr>
                <w:noProof/>
                <w:webHidden/>
              </w:rPr>
              <w:fldChar w:fldCharType="separate"/>
            </w:r>
            <w:r w:rsidR="00406007">
              <w:rPr>
                <w:noProof/>
                <w:webHidden/>
              </w:rPr>
              <w:t>10</w:t>
            </w:r>
            <w:r w:rsidR="00406007">
              <w:rPr>
                <w:noProof/>
                <w:webHidden/>
              </w:rPr>
              <w:fldChar w:fldCharType="end"/>
            </w:r>
          </w:hyperlink>
        </w:p>
        <w:p w:rsidR="00406007" w:rsidRDefault="009D6C12">
          <w:pPr>
            <w:pStyle w:val="TDC1"/>
            <w:rPr>
              <w:rFonts w:eastAsiaTheme="minorEastAsia"/>
              <w:noProof/>
              <w:lang w:eastAsia="es-MX"/>
            </w:rPr>
          </w:pPr>
          <w:hyperlink w:anchor="_Toc18582053" w:history="1">
            <w:r w:rsidR="00406007" w:rsidRPr="00895515">
              <w:rPr>
                <w:rStyle w:val="Hipervnculo"/>
                <w:rFonts w:ascii="Palatino Linotype" w:eastAsia="MS Gothic" w:hAnsi="Palatino Linotype" w:cs="Times New Roman"/>
                <w:b/>
                <w:noProof/>
              </w:rPr>
              <w:t>III. De la información solicitada.</w:t>
            </w:r>
            <w:r w:rsidR="00406007">
              <w:rPr>
                <w:noProof/>
                <w:webHidden/>
              </w:rPr>
              <w:tab/>
            </w:r>
            <w:r w:rsidR="00406007">
              <w:rPr>
                <w:noProof/>
                <w:webHidden/>
              </w:rPr>
              <w:fldChar w:fldCharType="begin"/>
            </w:r>
            <w:r w:rsidR="00406007">
              <w:rPr>
                <w:noProof/>
                <w:webHidden/>
              </w:rPr>
              <w:instrText xml:space="preserve"> PAGEREF _Toc18582053 \h </w:instrText>
            </w:r>
            <w:r w:rsidR="00406007">
              <w:rPr>
                <w:noProof/>
                <w:webHidden/>
              </w:rPr>
            </w:r>
            <w:r w:rsidR="00406007">
              <w:rPr>
                <w:noProof/>
                <w:webHidden/>
              </w:rPr>
              <w:fldChar w:fldCharType="separate"/>
            </w:r>
            <w:r w:rsidR="00406007">
              <w:rPr>
                <w:noProof/>
                <w:webHidden/>
              </w:rPr>
              <w:t>13</w:t>
            </w:r>
            <w:r w:rsidR="00406007">
              <w:rPr>
                <w:noProof/>
                <w:webHidden/>
              </w:rPr>
              <w:fldChar w:fldCharType="end"/>
            </w:r>
          </w:hyperlink>
        </w:p>
        <w:p w:rsidR="00406007" w:rsidRDefault="009D6C12">
          <w:pPr>
            <w:pStyle w:val="TDC1"/>
            <w:rPr>
              <w:rFonts w:eastAsiaTheme="minorEastAsia"/>
              <w:noProof/>
              <w:lang w:eastAsia="es-MX"/>
            </w:rPr>
          </w:pPr>
          <w:hyperlink w:anchor="_Toc18582054" w:history="1">
            <w:r w:rsidR="00406007" w:rsidRPr="00895515">
              <w:rPr>
                <w:rStyle w:val="Hipervnculo"/>
                <w:rFonts w:ascii="Palatino Linotype" w:eastAsia="MS Gothic" w:hAnsi="Palatino Linotype" w:cs="Times New Roman"/>
                <w:b/>
                <w:bCs/>
                <w:noProof/>
              </w:rPr>
              <w:t>a)</w:t>
            </w:r>
            <w:r w:rsidR="00406007">
              <w:rPr>
                <w:rFonts w:eastAsiaTheme="minorEastAsia"/>
                <w:noProof/>
                <w:lang w:eastAsia="es-MX"/>
              </w:rPr>
              <w:tab/>
            </w:r>
            <w:r w:rsidR="00406007" w:rsidRPr="00895515">
              <w:rPr>
                <w:rStyle w:val="Hipervnculo"/>
                <w:rFonts w:ascii="Palatino Linotype" w:eastAsia="MS Gothic" w:hAnsi="Palatino Linotype" w:cs="Times New Roman"/>
                <w:b/>
                <w:noProof/>
              </w:rPr>
              <w:t>De la Nómina</w:t>
            </w:r>
            <w:r w:rsidR="00406007">
              <w:rPr>
                <w:noProof/>
                <w:webHidden/>
              </w:rPr>
              <w:tab/>
            </w:r>
            <w:r w:rsidR="00406007">
              <w:rPr>
                <w:noProof/>
                <w:webHidden/>
              </w:rPr>
              <w:fldChar w:fldCharType="begin"/>
            </w:r>
            <w:r w:rsidR="00406007">
              <w:rPr>
                <w:noProof/>
                <w:webHidden/>
              </w:rPr>
              <w:instrText xml:space="preserve"> PAGEREF _Toc18582054 \h </w:instrText>
            </w:r>
            <w:r w:rsidR="00406007">
              <w:rPr>
                <w:noProof/>
                <w:webHidden/>
              </w:rPr>
            </w:r>
            <w:r w:rsidR="00406007">
              <w:rPr>
                <w:noProof/>
                <w:webHidden/>
              </w:rPr>
              <w:fldChar w:fldCharType="separate"/>
            </w:r>
            <w:r w:rsidR="00406007">
              <w:rPr>
                <w:noProof/>
                <w:webHidden/>
              </w:rPr>
              <w:t>15</w:t>
            </w:r>
            <w:r w:rsidR="00406007">
              <w:rPr>
                <w:noProof/>
                <w:webHidden/>
              </w:rPr>
              <w:fldChar w:fldCharType="end"/>
            </w:r>
          </w:hyperlink>
        </w:p>
        <w:p w:rsidR="00406007" w:rsidRDefault="009D6C12">
          <w:pPr>
            <w:pStyle w:val="TDC1"/>
            <w:rPr>
              <w:rFonts w:eastAsiaTheme="minorEastAsia"/>
              <w:noProof/>
              <w:lang w:eastAsia="es-MX"/>
            </w:rPr>
          </w:pPr>
          <w:hyperlink w:anchor="_Toc18582055" w:history="1">
            <w:r w:rsidR="00406007" w:rsidRPr="00895515">
              <w:rPr>
                <w:rStyle w:val="Hipervnculo"/>
                <w:rFonts w:ascii="Palatino Linotype" w:eastAsia="MS Gothic" w:hAnsi="Palatino Linotype" w:cs="Times New Roman"/>
                <w:b/>
                <w:noProof/>
              </w:rPr>
              <w:t>QUINTO. De la Versión Pública.</w:t>
            </w:r>
            <w:r w:rsidR="00406007">
              <w:rPr>
                <w:noProof/>
                <w:webHidden/>
              </w:rPr>
              <w:tab/>
            </w:r>
            <w:r w:rsidR="00406007">
              <w:rPr>
                <w:noProof/>
                <w:webHidden/>
              </w:rPr>
              <w:fldChar w:fldCharType="begin"/>
            </w:r>
            <w:r w:rsidR="00406007">
              <w:rPr>
                <w:noProof/>
                <w:webHidden/>
              </w:rPr>
              <w:instrText xml:space="preserve"> PAGEREF _Toc18582055 \h </w:instrText>
            </w:r>
            <w:r w:rsidR="00406007">
              <w:rPr>
                <w:noProof/>
                <w:webHidden/>
              </w:rPr>
            </w:r>
            <w:r w:rsidR="00406007">
              <w:rPr>
                <w:noProof/>
                <w:webHidden/>
              </w:rPr>
              <w:fldChar w:fldCharType="separate"/>
            </w:r>
            <w:r w:rsidR="00406007">
              <w:rPr>
                <w:noProof/>
                <w:webHidden/>
              </w:rPr>
              <w:t>28</w:t>
            </w:r>
            <w:r w:rsidR="00406007">
              <w:rPr>
                <w:noProof/>
                <w:webHidden/>
              </w:rPr>
              <w:fldChar w:fldCharType="end"/>
            </w:r>
          </w:hyperlink>
        </w:p>
        <w:p w:rsidR="00406007" w:rsidRDefault="009D6C12">
          <w:pPr>
            <w:pStyle w:val="TDC1"/>
            <w:rPr>
              <w:rFonts w:eastAsiaTheme="minorEastAsia"/>
              <w:noProof/>
              <w:lang w:eastAsia="es-MX"/>
            </w:rPr>
          </w:pPr>
          <w:hyperlink w:anchor="_Toc18582056" w:history="1">
            <w:r w:rsidR="00406007" w:rsidRPr="00895515">
              <w:rPr>
                <w:rStyle w:val="Hipervnculo"/>
                <w:rFonts w:cs="Times New Roman"/>
                <w:b/>
                <w:noProof/>
              </w:rPr>
              <w:t>I.</w:t>
            </w:r>
            <w:r w:rsidR="00406007">
              <w:rPr>
                <w:rFonts w:eastAsiaTheme="minorEastAsia"/>
                <w:noProof/>
                <w:lang w:eastAsia="es-MX"/>
              </w:rPr>
              <w:tab/>
            </w:r>
            <w:r w:rsidR="00406007" w:rsidRPr="00895515">
              <w:rPr>
                <w:rStyle w:val="Hipervnculo"/>
                <w:rFonts w:cs="Times New Roman"/>
                <w:b/>
                <w:noProof/>
                <w:lang w:eastAsia="es-ES_tradnl"/>
              </w:rPr>
              <w:t xml:space="preserve">Del </w:t>
            </w:r>
            <w:r w:rsidR="00406007" w:rsidRPr="00895515">
              <w:rPr>
                <w:rStyle w:val="Hipervnculo"/>
                <w:b/>
                <w:noProof/>
              </w:rPr>
              <w:t>análisis de los datos susceptibles de ser protegidos.</w:t>
            </w:r>
            <w:r w:rsidR="00406007">
              <w:rPr>
                <w:noProof/>
                <w:webHidden/>
              </w:rPr>
              <w:tab/>
            </w:r>
            <w:r w:rsidR="00406007">
              <w:rPr>
                <w:noProof/>
                <w:webHidden/>
              </w:rPr>
              <w:fldChar w:fldCharType="begin"/>
            </w:r>
            <w:r w:rsidR="00406007">
              <w:rPr>
                <w:noProof/>
                <w:webHidden/>
              </w:rPr>
              <w:instrText xml:space="preserve"> PAGEREF _Toc18582056 \h </w:instrText>
            </w:r>
            <w:r w:rsidR="00406007">
              <w:rPr>
                <w:noProof/>
                <w:webHidden/>
              </w:rPr>
            </w:r>
            <w:r w:rsidR="00406007">
              <w:rPr>
                <w:noProof/>
                <w:webHidden/>
              </w:rPr>
              <w:fldChar w:fldCharType="separate"/>
            </w:r>
            <w:r w:rsidR="00406007">
              <w:rPr>
                <w:noProof/>
                <w:webHidden/>
              </w:rPr>
              <w:t>31</w:t>
            </w:r>
            <w:r w:rsidR="00406007">
              <w:rPr>
                <w:noProof/>
                <w:webHidden/>
              </w:rPr>
              <w:fldChar w:fldCharType="end"/>
            </w:r>
          </w:hyperlink>
        </w:p>
        <w:p w:rsidR="00406007" w:rsidRDefault="009D6C12">
          <w:pPr>
            <w:pStyle w:val="TDC1"/>
            <w:rPr>
              <w:rFonts w:eastAsiaTheme="minorEastAsia"/>
              <w:noProof/>
              <w:lang w:eastAsia="es-MX"/>
            </w:rPr>
          </w:pPr>
          <w:hyperlink w:anchor="_Toc18582057" w:history="1">
            <w:r w:rsidR="00406007" w:rsidRPr="00895515">
              <w:rPr>
                <w:rStyle w:val="Hipervnculo"/>
                <w:rFonts w:cs="Times New Roman"/>
                <w:b/>
                <w:bCs/>
                <w:noProof/>
              </w:rPr>
              <w:t>a)</w:t>
            </w:r>
            <w:r w:rsidR="00406007">
              <w:rPr>
                <w:rFonts w:eastAsiaTheme="minorEastAsia"/>
                <w:noProof/>
                <w:lang w:eastAsia="es-MX"/>
              </w:rPr>
              <w:tab/>
            </w:r>
            <w:r w:rsidR="00406007" w:rsidRPr="00895515">
              <w:rPr>
                <w:rStyle w:val="Hipervnculo"/>
                <w:rFonts w:eastAsia="Times New Roman" w:cs="Arial"/>
                <w:b/>
                <w:bCs/>
                <w:noProof/>
              </w:rPr>
              <w:t>Registro Federal de Contribuyentes (RFC)</w:t>
            </w:r>
            <w:r w:rsidR="00406007">
              <w:rPr>
                <w:noProof/>
                <w:webHidden/>
              </w:rPr>
              <w:tab/>
            </w:r>
            <w:r w:rsidR="00406007">
              <w:rPr>
                <w:noProof/>
                <w:webHidden/>
              </w:rPr>
              <w:fldChar w:fldCharType="begin"/>
            </w:r>
            <w:r w:rsidR="00406007">
              <w:rPr>
                <w:noProof/>
                <w:webHidden/>
              </w:rPr>
              <w:instrText xml:space="preserve"> PAGEREF _Toc18582057 \h </w:instrText>
            </w:r>
            <w:r w:rsidR="00406007">
              <w:rPr>
                <w:noProof/>
                <w:webHidden/>
              </w:rPr>
            </w:r>
            <w:r w:rsidR="00406007">
              <w:rPr>
                <w:noProof/>
                <w:webHidden/>
              </w:rPr>
              <w:fldChar w:fldCharType="separate"/>
            </w:r>
            <w:r w:rsidR="00406007">
              <w:rPr>
                <w:noProof/>
                <w:webHidden/>
              </w:rPr>
              <w:t>32</w:t>
            </w:r>
            <w:r w:rsidR="00406007">
              <w:rPr>
                <w:noProof/>
                <w:webHidden/>
              </w:rPr>
              <w:fldChar w:fldCharType="end"/>
            </w:r>
          </w:hyperlink>
        </w:p>
        <w:p w:rsidR="00406007" w:rsidRDefault="009D6C12">
          <w:pPr>
            <w:pStyle w:val="TDC1"/>
            <w:rPr>
              <w:rFonts w:eastAsiaTheme="minorEastAsia"/>
              <w:noProof/>
              <w:lang w:eastAsia="es-MX"/>
            </w:rPr>
          </w:pPr>
          <w:hyperlink w:anchor="_Toc18582058" w:history="1">
            <w:r w:rsidR="00406007" w:rsidRPr="00895515">
              <w:rPr>
                <w:rStyle w:val="Hipervnculo"/>
                <w:rFonts w:eastAsia="Times New Roman" w:cs="Times New Roman"/>
                <w:b/>
                <w:bCs/>
                <w:noProof/>
              </w:rPr>
              <w:t>b)</w:t>
            </w:r>
            <w:r w:rsidR="00406007">
              <w:rPr>
                <w:rFonts w:eastAsiaTheme="minorEastAsia"/>
                <w:noProof/>
                <w:lang w:eastAsia="es-MX"/>
              </w:rPr>
              <w:tab/>
            </w:r>
            <w:r w:rsidR="00406007" w:rsidRPr="00895515">
              <w:rPr>
                <w:rStyle w:val="Hipervnculo"/>
                <w:rFonts w:eastAsia="Times New Roman" w:cs="Arial"/>
                <w:b/>
                <w:bCs/>
                <w:noProof/>
              </w:rPr>
              <w:t>Clave Única de Registro de Población (CURP)</w:t>
            </w:r>
            <w:r w:rsidR="00406007" w:rsidRPr="00895515">
              <w:rPr>
                <w:rStyle w:val="Hipervnculo"/>
                <w:rFonts w:eastAsia="Times New Roman" w:cs="Arial"/>
                <w:noProof/>
              </w:rPr>
              <w:t>.</w:t>
            </w:r>
            <w:r w:rsidR="00406007">
              <w:rPr>
                <w:noProof/>
                <w:webHidden/>
              </w:rPr>
              <w:tab/>
            </w:r>
            <w:r w:rsidR="00406007">
              <w:rPr>
                <w:noProof/>
                <w:webHidden/>
              </w:rPr>
              <w:fldChar w:fldCharType="begin"/>
            </w:r>
            <w:r w:rsidR="00406007">
              <w:rPr>
                <w:noProof/>
                <w:webHidden/>
              </w:rPr>
              <w:instrText xml:space="preserve"> PAGEREF _Toc18582058 \h </w:instrText>
            </w:r>
            <w:r w:rsidR="00406007">
              <w:rPr>
                <w:noProof/>
                <w:webHidden/>
              </w:rPr>
            </w:r>
            <w:r w:rsidR="00406007">
              <w:rPr>
                <w:noProof/>
                <w:webHidden/>
              </w:rPr>
              <w:fldChar w:fldCharType="separate"/>
            </w:r>
            <w:r w:rsidR="00406007">
              <w:rPr>
                <w:noProof/>
                <w:webHidden/>
              </w:rPr>
              <w:t>34</w:t>
            </w:r>
            <w:r w:rsidR="00406007">
              <w:rPr>
                <w:noProof/>
                <w:webHidden/>
              </w:rPr>
              <w:fldChar w:fldCharType="end"/>
            </w:r>
          </w:hyperlink>
        </w:p>
        <w:p w:rsidR="00406007" w:rsidRDefault="009D6C12">
          <w:pPr>
            <w:pStyle w:val="TDC1"/>
            <w:rPr>
              <w:rFonts w:eastAsiaTheme="minorEastAsia"/>
              <w:noProof/>
              <w:lang w:eastAsia="es-MX"/>
            </w:rPr>
          </w:pPr>
          <w:hyperlink w:anchor="_Toc18582059" w:history="1">
            <w:r w:rsidR="00406007" w:rsidRPr="00895515">
              <w:rPr>
                <w:rStyle w:val="Hipervnculo"/>
                <w:rFonts w:eastAsia="Times New Roman" w:cs="Times New Roman"/>
                <w:b/>
                <w:bCs/>
                <w:noProof/>
              </w:rPr>
              <w:t>c)</w:t>
            </w:r>
            <w:r w:rsidR="00406007">
              <w:rPr>
                <w:rFonts w:eastAsiaTheme="minorEastAsia"/>
                <w:noProof/>
                <w:lang w:eastAsia="es-MX"/>
              </w:rPr>
              <w:tab/>
            </w:r>
            <w:r w:rsidR="00406007" w:rsidRPr="00895515">
              <w:rPr>
                <w:rStyle w:val="Hipervnculo"/>
                <w:rFonts w:eastAsia="Times New Roman" w:cs="Arial"/>
                <w:b/>
                <w:bCs/>
                <w:noProof/>
              </w:rPr>
              <w:t>Clave de identificación del Instituto de Seguridad Social de</w:t>
            </w:r>
            <w:r w:rsidR="00406007">
              <w:rPr>
                <w:rStyle w:val="Hipervnculo"/>
                <w:rFonts w:eastAsia="Times New Roman" w:cs="Arial"/>
                <w:b/>
                <w:bCs/>
                <w:noProof/>
              </w:rPr>
              <w:t>l Estado de México y Municipios ………………………………………………………………………………………………………………………………………………..</w:t>
            </w:r>
            <w:r w:rsidR="00406007">
              <w:rPr>
                <w:noProof/>
                <w:webHidden/>
              </w:rPr>
              <w:fldChar w:fldCharType="begin"/>
            </w:r>
            <w:r w:rsidR="00406007">
              <w:rPr>
                <w:noProof/>
                <w:webHidden/>
              </w:rPr>
              <w:instrText xml:space="preserve"> PAGEREF _Toc18582059 \h </w:instrText>
            </w:r>
            <w:r w:rsidR="00406007">
              <w:rPr>
                <w:noProof/>
                <w:webHidden/>
              </w:rPr>
            </w:r>
            <w:r w:rsidR="00406007">
              <w:rPr>
                <w:noProof/>
                <w:webHidden/>
              </w:rPr>
              <w:fldChar w:fldCharType="separate"/>
            </w:r>
            <w:r w:rsidR="00406007">
              <w:rPr>
                <w:noProof/>
                <w:webHidden/>
              </w:rPr>
              <w:t>36</w:t>
            </w:r>
            <w:r w:rsidR="00406007">
              <w:rPr>
                <w:noProof/>
                <w:webHidden/>
              </w:rPr>
              <w:fldChar w:fldCharType="end"/>
            </w:r>
          </w:hyperlink>
        </w:p>
        <w:p w:rsidR="00406007" w:rsidRDefault="009D6C12">
          <w:pPr>
            <w:pStyle w:val="TDC1"/>
            <w:rPr>
              <w:rFonts w:eastAsiaTheme="minorEastAsia"/>
              <w:noProof/>
              <w:lang w:eastAsia="es-MX"/>
            </w:rPr>
          </w:pPr>
          <w:hyperlink w:anchor="_Toc18582060" w:history="1">
            <w:r w:rsidR="00406007" w:rsidRPr="00895515">
              <w:rPr>
                <w:rStyle w:val="Hipervnculo"/>
                <w:rFonts w:eastAsia="Times New Roman" w:cs="Times New Roman"/>
                <w:b/>
                <w:bCs/>
                <w:noProof/>
              </w:rPr>
              <w:t>d)</w:t>
            </w:r>
            <w:r w:rsidR="00406007">
              <w:rPr>
                <w:rFonts w:eastAsiaTheme="minorEastAsia"/>
                <w:noProof/>
                <w:lang w:eastAsia="es-MX"/>
              </w:rPr>
              <w:tab/>
            </w:r>
            <w:r w:rsidR="00406007" w:rsidRPr="00895515">
              <w:rPr>
                <w:rStyle w:val="Hipervnculo"/>
                <w:rFonts w:eastAsia="Times New Roman" w:cs="Arial"/>
                <w:b/>
                <w:bCs/>
                <w:noProof/>
              </w:rPr>
              <w:t>P</w:t>
            </w:r>
            <w:r w:rsidR="00406007" w:rsidRPr="00895515">
              <w:rPr>
                <w:rStyle w:val="Hipervnculo"/>
                <w:rFonts w:eastAsia="Calibri" w:cs="Tahoma"/>
                <w:b/>
                <w:bCs/>
                <w:iCs/>
                <w:noProof/>
              </w:rPr>
              <w:t>réstamos o descuentos de carácter personal.</w:t>
            </w:r>
            <w:r w:rsidR="00406007">
              <w:rPr>
                <w:noProof/>
                <w:webHidden/>
              </w:rPr>
              <w:tab/>
            </w:r>
            <w:r w:rsidR="00406007">
              <w:rPr>
                <w:noProof/>
                <w:webHidden/>
              </w:rPr>
              <w:fldChar w:fldCharType="begin"/>
            </w:r>
            <w:r w:rsidR="00406007">
              <w:rPr>
                <w:noProof/>
                <w:webHidden/>
              </w:rPr>
              <w:instrText xml:space="preserve"> PAGEREF _Toc18582060 \h </w:instrText>
            </w:r>
            <w:r w:rsidR="00406007">
              <w:rPr>
                <w:noProof/>
                <w:webHidden/>
              </w:rPr>
            </w:r>
            <w:r w:rsidR="00406007">
              <w:rPr>
                <w:noProof/>
                <w:webHidden/>
              </w:rPr>
              <w:fldChar w:fldCharType="separate"/>
            </w:r>
            <w:r w:rsidR="00406007">
              <w:rPr>
                <w:noProof/>
                <w:webHidden/>
              </w:rPr>
              <w:t>38</w:t>
            </w:r>
            <w:r w:rsidR="00406007">
              <w:rPr>
                <w:noProof/>
                <w:webHidden/>
              </w:rPr>
              <w:fldChar w:fldCharType="end"/>
            </w:r>
          </w:hyperlink>
        </w:p>
        <w:p w:rsidR="00E83734" w:rsidRPr="002F699A" w:rsidRDefault="00792776" w:rsidP="002F699A">
          <w:pPr>
            <w:tabs>
              <w:tab w:val="left" w:pos="0"/>
            </w:tabs>
            <w:spacing w:after="0" w:line="360" w:lineRule="auto"/>
            <w:rPr>
              <w:rFonts w:ascii="Palatino Linotype" w:hAnsi="Palatino Linotype"/>
              <w:b/>
              <w:bCs/>
              <w:sz w:val="24"/>
              <w:szCs w:val="24"/>
              <w:lang w:val="es-ES"/>
            </w:rPr>
          </w:pPr>
          <w:r w:rsidRPr="002F699A">
            <w:rPr>
              <w:rFonts w:ascii="Palatino Linotype" w:hAnsi="Palatino Linotype"/>
              <w:b/>
              <w:bCs/>
              <w:sz w:val="24"/>
              <w:szCs w:val="24"/>
              <w:lang w:val="es-ES"/>
            </w:rPr>
            <w:fldChar w:fldCharType="end"/>
          </w:r>
          <w:r w:rsidR="00406007">
            <w:rPr>
              <w:rFonts w:ascii="Palatino Linotype" w:hAnsi="Palatino Linotype"/>
              <w:b/>
              <w:bCs/>
              <w:sz w:val="24"/>
              <w:szCs w:val="24"/>
              <w:lang w:val="es-ES"/>
            </w:rPr>
            <w:t>RESOLUTIVOS………………………………………………………………………….41</w:t>
          </w:r>
        </w:p>
      </w:sdtContent>
    </w:sdt>
    <w:p w:rsidR="00406007" w:rsidRDefault="00406007"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406007" w:rsidRDefault="00406007"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Default="00BB4D25" w:rsidP="00DF32AA">
      <w:pPr>
        <w:tabs>
          <w:tab w:val="left" w:pos="0"/>
        </w:tabs>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lastRenderedPageBreak/>
        <w:t>Resolución del Pleno del Institu</w:t>
      </w:r>
      <w:r w:rsidR="00792776" w:rsidRPr="003E585E">
        <w:rPr>
          <w:rFonts w:ascii="Palatino Linotype" w:eastAsia="MS Mincho" w:hAnsi="Palatino Linotype" w:cs="Times New Roman"/>
          <w:sz w:val="24"/>
          <w:szCs w:val="24"/>
          <w:lang w:val="es-ES_tradnl" w:eastAsia="es-ES"/>
        </w:rPr>
        <w:t xml:space="preserve">to de Transparencia, Acceso a la Información Pública y Protección de Datos Personales del Estado </w:t>
      </w:r>
      <w:r w:rsidR="00792776" w:rsidRPr="00406007">
        <w:rPr>
          <w:rFonts w:ascii="Palatino Linotype" w:eastAsia="MS Mincho" w:hAnsi="Palatino Linotype" w:cs="Times New Roman"/>
          <w:sz w:val="24"/>
          <w:szCs w:val="24"/>
          <w:lang w:val="es-ES_tradnl" w:eastAsia="es-ES"/>
        </w:rPr>
        <w:t>de México y Municipios, con domicilio en Metepec, Estado de México; de</w:t>
      </w:r>
      <w:r w:rsidR="005A2B5F" w:rsidRPr="00406007">
        <w:rPr>
          <w:rFonts w:ascii="Palatino Linotype" w:eastAsia="MS Mincho" w:hAnsi="Palatino Linotype" w:cs="Times New Roman"/>
          <w:sz w:val="24"/>
          <w:szCs w:val="24"/>
          <w:lang w:val="es-ES_tradnl" w:eastAsia="es-ES"/>
        </w:rPr>
        <w:t xml:space="preserve"> fecha </w:t>
      </w:r>
      <w:r w:rsidR="000D6B0B" w:rsidRPr="00406007">
        <w:rPr>
          <w:rFonts w:ascii="Palatino Linotype" w:eastAsia="MS Mincho" w:hAnsi="Palatino Linotype" w:cs="Times New Roman"/>
          <w:sz w:val="24"/>
          <w:szCs w:val="24"/>
          <w:lang w:val="es-ES_tradnl" w:eastAsia="es-ES"/>
        </w:rPr>
        <w:t>cuatro (</w:t>
      </w:r>
      <w:r w:rsidR="00406007">
        <w:rPr>
          <w:rFonts w:ascii="Palatino Linotype" w:eastAsia="MS Mincho" w:hAnsi="Palatino Linotype" w:cs="Times New Roman"/>
          <w:sz w:val="24"/>
          <w:szCs w:val="24"/>
          <w:lang w:val="es-ES_tradnl" w:eastAsia="es-ES"/>
        </w:rPr>
        <w:t>0</w:t>
      </w:r>
      <w:r w:rsidR="000D6B0B" w:rsidRPr="00406007">
        <w:rPr>
          <w:rFonts w:ascii="Palatino Linotype" w:eastAsia="MS Mincho" w:hAnsi="Palatino Linotype" w:cs="Times New Roman"/>
          <w:sz w:val="24"/>
          <w:szCs w:val="24"/>
          <w:lang w:val="es-ES_tradnl" w:eastAsia="es-ES"/>
        </w:rPr>
        <w:t>4</w:t>
      </w:r>
      <w:r w:rsidR="00746B47" w:rsidRPr="00406007">
        <w:rPr>
          <w:rFonts w:ascii="Palatino Linotype" w:eastAsia="MS Mincho" w:hAnsi="Palatino Linotype" w:cs="Times New Roman"/>
          <w:sz w:val="24"/>
          <w:szCs w:val="24"/>
          <w:lang w:val="es-ES_tradnl" w:eastAsia="es-ES"/>
        </w:rPr>
        <w:t>) de</w:t>
      </w:r>
      <w:r w:rsidR="000D6B0B" w:rsidRPr="00406007">
        <w:rPr>
          <w:rFonts w:ascii="Palatino Linotype" w:eastAsia="MS Mincho" w:hAnsi="Palatino Linotype" w:cs="Times New Roman"/>
          <w:sz w:val="24"/>
          <w:szCs w:val="24"/>
          <w:lang w:val="es-ES_tradnl" w:eastAsia="es-ES"/>
        </w:rPr>
        <w:t xml:space="preserve"> septiembre</w:t>
      </w:r>
      <w:r w:rsidR="00746B47" w:rsidRPr="00406007">
        <w:rPr>
          <w:rFonts w:ascii="Palatino Linotype" w:eastAsia="MS Mincho" w:hAnsi="Palatino Linotype" w:cs="Times New Roman"/>
          <w:sz w:val="24"/>
          <w:szCs w:val="24"/>
          <w:lang w:val="es-ES_tradnl" w:eastAsia="es-ES"/>
        </w:rPr>
        <w:t xml:space="preserve"> </w:t>
      </w:r>
      <w:r w:rsidR="00406007">
        <w:rPr>
          <w:rFonts w:ascii="Palatino Linotype" w:eastAsia="MS Mincho" w:hAnsi="Palatino Linotype" w:cs="Times New Roman"/>
          <w:sz w:val="24"/>
          <w:szCs w:val="24"/>
          <w:lang w:val="es-ES_tradnl" w:eastAsia="es-ES"/>
        </w:rPr>
        <w:t>de dos mil diecinueve</w:t>
      </w:r>
      <w:r w:rsidR="00C64E0E" w:rsidRPr="00406007">
        <w:rPr>
          <w:rFonts w:ascii="Palatino Linotype" w:eastAsia="MS Mincho" w:hAnsi="Palatino Linotype" w:cs="Times New Roman"/>
          <w:sz w:val="24"/>
          <w:szCs w:val="24"/>
          <w:lang w:val="es-ES_tradnl" w:eastAsia="es-ES"/>
        </w:rPr>
        <w:t>.</w:t>
      </w:r>
    </w:p>
    <w:p w:rsidR="00C07697" w:rsidRPr="00406007" w:rsidRDefault="00C07697" w:rsidP="00DF32AA">
      <w:pPr>
        <w:tabs>
          <w:tab w:val="left" w:pos="0"/>
        </w:tabs>
        <w:spacing w:after="0" w:line="360" w:lineRule="auto"/>
        <w:jc w:val="both"/>
        <w:rPr>
          <w:rFonts w:ascii="Palatino Linotype" w:eastAsia="MS Mincho" w:hAnsi="Palatino Linotype" w:cs="Times New Roman"/>
          <w:sz w:val="12"/>
          <w:szCs w:val="24"/>
          <w:lang w:val="es-ES_tradnl" w:eastAsia="es-ES"/>
        </w:rPr>
      </w:pPr>
    </w:p>
    <w:p w:rsidR="00792776" w:rsidRDefault="00792776" w:rsidP="00DF32AA">
      <w:pPr>
        <w:tabs>
          <w:tab w:val="left" w:pos="0"/>
        </w:tabs>
        <w:spacing w:after="0" w:line="360" w:lineRule="auto"/>
        <w:jc w:val="both"/>
        <w:rPr>
          <w:rFonts w:ascii="Palatino Linotype" w:eastAsia="MS Mincho" w:hAnsi="Palatino Linotype" w:cs="Times New Roman"/>
          <w:sz w:val="24"/>
          <w:szCs w:val="24"/>
          <w:lang w:val="es-ES_tradnl" w:eastAsia="es-ES"/>
        </w:rPr>
      </w:pPr>
      <w:r w:rsidRPr="003E585E">
        <w:rPr>
          <w:rFonts w:ascii="Palatino Linotype" w:eastAsia="MS Mincho" w:hAnsi="Palatino Linotype" w:cs="Times New Roman"/>
          <w:b/>
          <w:sz w:val="24"/>
          <w:szCs w:val="24"/>
          <w:lang w:val="es-ES_tradnl" w:eastAsia="es-ES"/>
        </w:rPr>
        <w:t>VIST</w:t>
      </w:r>
      <w:r w:rsidR="000D73B1">
        <w:rPr>
          <w:rFonts w:ascii="Palatino Linotype" w:eastAsia="MS Mincho" w:hAnsi="Palatino Linotype" w:cs="Times New Roman"/>
          <w:b/>
          <w:sz w:val="24"/>
          <w:szCs w:val="24"/>
          <w:lang w:val="es-ES_tradnl" w:eastAsia="es-ES"/>
        </w:rPr>
        <w:t>O</w:t>
      </w:r>
      <w:r w:rsidR="00D91B82">
        <w:rPr>
          <w:rFonts w:ascii="Palatino Linotype" w:eastAsia="MS Mincho" w:hAnsi="Palatino Linotype" w:cs="Times New Roman"/>
          <w:b/>
          <w:sz w:val="24"/>
          <w:szCs w:val="24"/>
          <w:lang w:val="es-ES_tradnl" w:eastAsia="es-ES"/>
        </w:rPr>
        <w:t xml:space="preserve"> </w:t>
      </w:r>
      <w:r w:rsidR="00D91B82">
        <w:rPr>
          <w:rFonts w:ascii="Palatino Linotype" w:eastAsia="MS Mincho" w:hAnsi="Palatino Linotype" w:cs="Times New Roman"/>
          <w:bCs/>
          <w:sz w:val="24"/>
          <w:szCs w:val="24"/>
          <w:lang w:val="es-ES_tradnl" w:eastAsia="es-ES"/>
        </w:rPr>
        <w:t>el</w:t>
      </w:r>
      <w:r w:rsidRPr="003E585E">
        <w:rPr>
          <w:rFonts w:ascii="Palatino Linotype" w:eastAsia="MS Mincho" w:hAnsi="Palatino Linotype" w:cs="Times New Roman"/>
          <w:sz w:val="24"/>
          <w:szCs w:val="24"/>
          <w:lang w:val="es-ES_tradnl" w:eastAsia="es-ES"/>
        </w:rPr>
        <w:t xml:space="preserve"> expediente electrónico formado con motivo de</w:t>
      </w:r>
      <w:r w:rsidR="00D91B82">
        <w:rPr>
          <w:rFonts w:ascii="Palatino Linotype" w:eastAsia="MS Mincho" w:hAnsi="Palatino Linotype" w:cs="Times New Roman"/>
          <w:sz w:val="24"/>
          <w:szCs w:val="24"/>
          <w:lang w:val="es-ES_tradnl" w:eastAsia="es-ES"/>
        </w:rPr>
        <w:t>l</w:t>
      </w:r>
      <w:r w:rsidRPr="003E585E">
        <w:rPr>
          <w:rFonts w:ascii="Palatino Linotype" w:eastAsia="MS Mincho" w:hAnsi="Palatino Linotype" w:cs="Times New Roman"/>
          <w:sz w:val="24"/>
          <w:szCs w:val="24"/>
          <w:lang w:val="es-ES_tradnl" w:eastAsia="es-ES"/>
        </w:rPr>
        <w:t xml:space="preserve"> recurso de </w:t>
      </w:r>
      <w:r w:rsidR="00D90B7D" w:rsidRPr="003E585E">
        <w:rPr>
          <w:rFonts w:ascii="Palatino Linotype" w:eastAsia="MS Mincho" w:hAnsi="Palatino Linotype" w:cs="Times New Roman"/>
          <w:sz w:val="24"/>
          <w:szCs w:val="24"/>
          <w:lang w:val="es-ES_tradnl" w:eastAsia="es-ES"/>
        </w:rPr>
        <w:t>revisión</w:t>
      </w:r>
      <w:r w:rsidR="00D91B82">
        <w:rPr>
          <w:rFonts w:ascii="Palatino Linotype" w:eastAsia="MS Mincho" w:hAnsi="Palatino Linotype" w:cs="Arial"/>
          <w:b/>
          <w:bCs/>
          <w:sz w:val="24"/>
          <w:szCs w:val="24"/>
          <w:lang w:val="es-ES_tradnl" w:eastAsia="es-ES"/>
        </w:rPr>
        <w:t xml:space="preserve"> </w:t>
      </w:r>
      <w:r w:rsidR="003E0C4D">
        <w:rPr>
          <w:rFonts w:ascii="Palatino Linotype" w:hAnsi="Palatino Linotype" w:cs="Arial"/>
          <w:b/>
          <w:bCs/>
          <w:sz w:val="24"/>
          <w:lang w:eastAsia="es-MX"/>
        </w:rPr>
        <w:t>0</w:t>
      </w:r>
      <w:r w:rsidR="00D91B82">
        <w:rPr>
          <w:rFonts w:ascii="Palatino Linotype" w:hAnsi="Palatino Linotype" w:cs="Arial"/>
          <w:b/>
          <w:bCs/>
          <w:sz w:val="24"/>
          <w:lang w:eastAsia="es-MX"/>
        </w:rPr>
        <w:t>5483</w:t>
      </w:r>
      <w:r w:rsidR="00987E5C" w:rsidRPr="00987E5C">
        <w:rPr>
          <w:rFonts w:ascii="Palatino Linotype" w:hAnsi="Palatino Linotype" w:cs="Arial"/>
          <w:b/>
          <w:bCs/>
          <w:sz w:val="24"/>
          <w:lang w:eastAsia="es-MX"/>
        </w:rPr>
        <w:t>/INFOEM/IP/RR/201</w:t>
      </w:r>
      <w:r w:rsidR="00E467B2">
        <w:rPr>
          <w:rFonts w:ascii="Palatino Linotype" w:hAnsi="Palatino Linotype" w:cs="Arial"/>
          <w:b/>
          <w:bCs/>
          <w:sz w:val="24"/>
          <w:lang w:eastAsia="es-MX"/>
        </w:rPr>
        <w:t>9</w:t>
      </w:r>
      <w:r w:rsidR="005D422A">
        <w:rPr>
          <w:rFonts w:ascii="Palatino Linotype" w:hAnsi="Palatino Linotype" w:cs="Arial"/>
          <w:b/>
          <w:bCs/>
          <w:sz w:val="24"/>
          <w:lang w:eastAsia="es-MX"/>
        </w:rPr>
        <w:t xml:space="preserve"> </w:t>
      </w:r>
      <w:r w:rsidRPr="003E585E">
        <w:rPr>
          <w:rFonts w:ascii="Palatino Linotype" w:eastAsia="MS Mincho" w:hAnsi="Palatino Linotype" w:cs="Times New Roman"/>
          <w:sz w:val="24"/>
          <w:szCs w:val="24"/>
          <w:lang w:val="es-ES_tradnl" w:eastAsia="es-ES"/>
        </w:rPr>
        <w:t>promovido</w:t>
      </w:r>
      <w:r w:rsidR="002F699A">
        <w:rPr>
          <w:rFonts w:ascii="Palatino Linotype" w:eastAsia="MS Mincho" w:hAnsi="Palatino Linotype" w:cs="Times New Roman"/>
          <w:sz w:val="24"/>
          <w:szCs w:val="24"/>
          <w:lang w:val="es-ES_tradnl" w:eastAsia="es-ES"/>
        </w:rPr>
        <w:t xml:space="preserve"> </w:t>
      </w:r>
      <w:r w:rsidR="00667565" w:rsidRPr="00667565">
        <w:rPr>
          <w:rFonts w:ascii="Palatino Linotype" w:hAnsi="Palatino Linotype"/>
          <w:b/>
          <w:sz w:val="24"/>
          <w:highlight w:val="black"/>
        </w:rPr>
        <w:t>-------------------------------------------------------------------</w:t>
      </w:r>
      <w:r w:rsidR="00D91B82">
        <w:rPr>
          <w:rFonts w:ascii="Palatino Linotype" w:hAnsi="Palatino Linotype"/>
          <w:bCs/>
          <w:sz w:val="24"/>
        </w:rPr>
        <w:t xml:space="preserve">, </w:t>
      </w:r>
      <w:r w:rsidR="00D90B7D" w:rsidRPr="00D91B82">
        <w:rPr>
          <w:rFonts w:ascii="Palatino Linotype" w:hAnsi="Palatino Linotype"/>
          <w:bCs/>
          <w:sz w:val="24"/>
        </w:rPr>
        <w:t>en</w:t>
      </w:r>
      <w:r w:rsidR="00D90B7D">
        <w:rPr>
          <w:rFonts w:ascii="Palatino Linotype" w:hAnsi="Palatino Linotype"/>
          <w:bCs/>
          <w:sz w:val="24"/>
        </w:rPr>
        <w:t xml:space="preserve"> lo sucesivo será identificad</w:t>
      </w:r>
      <w:r w:rsidR="00D91B82">
        <w:rPr>
          <w:rFonts w:ascii="Palatino Linotype" w:hAnsi="Palatino Linotype"/>
          <w:bCs/>
          <w:sz w:val="24"/>
        </w:rPr>
        <w:t>a</w:t>
      </w:r>
      <w:r w:rsidR="00D90B7D">
        <w:rPr>
          <w:rFonts w:ascii="Palatino Linotype" w:hAnsi="Palatino Linotype"/>
          <w:bCs/>
          <w:sz w:val="24"/>
        </w:rPr>
        <w:t xml:space="preserve"> en su calidad de</w:t>
      </w:r>
      <w:r w:rsidRPr="003E585E">
        <w:rPr>
          <w:rFonts w:ascii="Palatino Linotype" w:eastAsia="MS Mincho" w:hAnsi="Palatino Linotype" w:cs="Arial"/>
          <w:sz w:val="24"/>
          <w:szCs w:val="24"/>
          <w:lang w:val="es-ES_tradnl" w:eastAsia="es-ES"/>
        </w:rPr>
        <w:t xml:space="preserve"> </w:t>
      </w:r>
      <w:r w:rsidRPr="003E585E">
        <w:rPr>
          <w:rFonts w:ascii="Palatino Linotype" w:eastAsia="MS Mincho" w:hAnsi="Palatino Linotype" w:cs="Arial"/>
          <w:b/>
          <w:sz w:val="24"/>
          <w:szCs w:val="24"/>
          <w:lang w:val="es-ES_tradnl" w:eastAsia="es-ES"/>
        </w:rPr>
        <w:t>RECURRENTE</w:t>
      </w:r>
      <w:r w:rsidRPr="003E585E">
        <w:rPr>
          <w:rFonts w:ascii="Palatino Linotype" w:eastAsia="MS Mincho" w:hAnsi="Palatino Linotype" w:cs="Arial"/>
          <w:sz w:val="24"/>
          <w:szCs w:val="24"/>
          <w:lang w:val="es-ES_tradnl" w:eastAsia="es-ES"/>
        </w:rPr>
        <w:t>, en contra de la</w:t>
      </w:r>
      <w:r w:rsidR="005D422A">
        <w:rPr>
          <w:rFonts w:ascii="Palatino Linotype" w:eastAsia="MS Mincho" w:hAnsi="Palatino Linotype" w:cs="Arial"/>
          <w:sz w:val="24"/>
          <w:szCs w:val="24"/>
          <w:lang w:val="es-ES_tradnl" w:eastAsia="es-ES"/>
        </w:rPr>
        <w:t xml:space="preserve"> </w:t>
      </w:r>
      <w:r w:rsidRPr="003E585E">
        <w:rPr>
          <w:rFonts w:ascii="Palatino Linotype" w:eastAsia="MS Mincho" w:hAnsi="Palatino Linotype" w:cs="Arial"/>
          <w:sz w:val="24"/>
          <w:szCs w:val="24"/>
          <w:lang w:val="es-ES_tradnl" w:eastAsia="es-ES"/>
        </w:rPr>
        <w:t xml:space="preserve">respuesta del </w:t>
      </w:r>
      <w:r w:rsidR="0000672C" w:rsidRPr="000B7AF2">
        <w:rPr>
          <w:rFonts w:ascii="Palatino Linotype" w:hAnsi="Palatino Linotype"/>
          <w:b/>
          <w:sz w:val="24"/>
        </w:rPr>
        <w:t>Ayuntamiento de</w:t>
      </w:r>
      <w:r w:rsidR="003E0C4D">
        <w:rPr>
          <w:rFonts w:ascii="Palatino Linotype" w:hAnsi="Palatino Linotype"/>
          <w:b/>
          <w:sz w:val="24"/>
        </w:rPr>
        <w:t xml:space="preserve"> </w:t>
      </w:r>
      <w:r w:rsidR="00D91B82">
        <w:rPr>
          <w:rFonts w:ascii="Palatino Linotype" w:hAnsi="Palatino Linotype"/>
          <w:b/>
          <w:sz w:val="24"/>
        </w:rPr>
        <w:t>Isidro Fabela</w:t>
      </w:r>
      <w:r w:rsidR="0000672C" w:rsidRPr="000B7AF2">
        <w:rPr>
          <w:rFonts w:ascii="Palatino Linotype" w:hAnsi="Palatino Linotype"/>
          <w:b/>
          <w:sz w:val="24"/>
        </w:rPr>
        <w:t xml:space="preserve"> </w:t>
      </w:r>
      <w:r w:rsidRPr="003E585E">
        <w:rPr>
          <w:rFonts w:ascii="Palatino Linotype" w:eastAsia="MS Mincho" w:hAnsi="Palatino Linotype" w:cs="Times New Roman"/>
          <w:sz w:val="24"/>
          <w:szCs w:val="24"/>
          <w:lang w:val="es-ES_tradnl" w:eastAsia="es-ES"/>
        </w:rPr>
        <w:t>en lo sucesivo el</w:t>
      </w:r>
      <w:r w:rsidRPr="003E585E">
        <w:rPr>
          <w:rFonts w:ascii="Palatino Linotype" w:eastAsia="MS Mincho" w:hAnsi="Palatino Linotype" w:cs="Times New Roman"/>
          <w:b/>
          <w:sz w:val="24"/>
          <w:szCs w:val="24"/>
          <w:lang w:val="es-ES_tradnl" w:eastAsia="es-ES"/>
        </w:rPr>
        <w:t xml:space="preserve"> SUJETO OBLIGADO, </w:t>
      </w:r>
      <w:r w:rsidRPr="003E585E">
        <w:rPr>
          <w:rFonts w:ascii="Palatino Linotype" w:eastAsia="MS Mincho" w:hAnsi="Palatino Linotype" w:cs="Times New Roman"/>
          <w:sz w:val="24"/>
          <w:szCs w:val="24"/>
          <w:lang w:val="es-ES_tradnl" w:eastAsia="es-ES"/>
        </w:rPr>
        <w:t>se procede a dictar la presente resolución, con base en los siguientes:</w:t>
      </w:r>
    </w:p>
    <w:p w:rsidR="00166E0D" w:rsidRPr="003E585E" w:rsidRDefault="00443399" w:rsidP="00DF32AA">
      <w:pPr>
        <w:tabs>
          <w:tab w:val="left" w:pos="0"/>
        </w:tabs>
        <w:spacing w:after="0" w:line="360" w:lineRule="auto"/>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 xml:space="preserve"> </w:t>
      </w:r>
    </w:p>
    <w:p w:rsidR="00792776" w:rsidRPr="003E585E"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32"/>
        </w:rPr>
      </w:pPr>
      <w:bookmarkStart w:id="0" w:name="_Toc18582045"/>
      <w:r w:rsidRPr="003E585E">
        <w:rPr>
          <w:rFonts w:ascii="Palatino Linotype" w:eastAsia="MS Gothic" w:hAnsi="Palatino Linotype" w:cs="Times New Roman"/>
          <w:b/>
          <w:sz w:val="24"/>
          <w:szCs w:val="32"/>
        </w:rPr>
        <w:t>A N T E C E D E N T E S</w:t>
      </w:r>
      <w:bookmarkEnd w:id="0"/>
    </w:p>
    <w:p w:rsidR="00792776" w:rsidRPr="003E585E" w:rsidRDefault="00792776" w:rsidP="00DF32AA">
      <w:pPr>
        <w:tabs>
          <w:tab w:val="left" w:pos="0"/>
        </w:tabs>
        <w:spacing w:after="0" w:line="360" w:lineRule="auto"/>
      </w:pPr>
    </w:p>
    <w:p w:rsidR="00792776" w:rsidRPr="00264A3C" w:rsidRDefault="00792776" w:rsidP="00264A3C">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166E0D">
        <w:rPr>
          <w:rFonts w:ascii="Palatino Linotype" w:eastAsia="Calibri" w:hAnsi="Palatino Linotype" w:cs="Arial"/>
          <w:sz w:val="24"/>
          <w:szCs w:val="24"/>
          <w:lang w:val="es-ES" w:eastAsia="es-ES"/>
        </w:rPr>
        <w:t xml:space="preserve">El </w:t>
      </w:r>
      <w:r w:rsidRPr="00D91B82">
        <w:rPr>
          <w:rFonts w:ascii="Palatino Linotype" w:eastAsia="Calibri" w:hAnsi="Palatino Linotype" w:cs="Arial"/>
          <w:sz w:val="24"/>
          <w:szCs w:val="24"/>
          <w:lang w:val="es-ES" w:eastAsia="es-ES"/>
        </w:rPr>
        <w:t>día</w:t>
      </w:r>
      <w:r w:rsidR="00443399" w:rsidRPr="00D91B82">
        <w:rPr>
          <w:rFonts w:ascii="Palatino Linotype" w:eastAsia="Calibri" w:hAnsi="Palatino Linotype" w:cs="Arial"/>
          <w:sz w:val="24"/>
          <w:szCs w:val="24"/>
          <w:lang w:val="es-ES" w:eastAsia="es-ES"/>
        </w:rPr>
        <w:t xml:space="preserve"> d</w:t>
      </w:r>
      <w:r w:rsidR="00D91B82" w:rsidRPr="00D91B82">
        <w:rPr>
          <w:rFonts w:ascii="Palatino Linotype" w:eastAsia="Calibri" w:hAnsi="Palatino Linotype" w:cs="Arial"/>
          <w:sz w:val="24"/>
          <w:szCs w:val="24"/>
          <w:lang w:val="es-ES" w:eastAsia="es-ES"/>
        </w:rPr>
        <w:t xml:space="preserve">oce </w:t>
      </w:r>
      <w:r w:rsidR="00443399" w:rsidRPr="00D91B82">
        <w:rPr>
          <w:rFonts w:ascii="Palatino Linotype" w:eastAsia="Calibri" w:hAnsi="Palatino Linotype" w:cs="Arial"/>
          <w:sz w:val="24"/>
          <w:szCs w:val="24"/>
          <w:lang w:val="es-ES" w:eastAsia="es-ES"/>
        </w:rPr>
        <w:t>(1</w:t>
      </w:r>
      <w:r w:rsidR="00D91B82" w:rsidRPr="00D91B82">
        <w:rPr>
          <w:rFonts w:ascii="Palatino Linotype" w:eastAsia="Calibri" w:hAnsi="Palatino Linotype" w:cs="Arial"/>
          <w:sz w:val="24"/>
          <w:szCs w:val="24"/>
          <w:lang w:val="es-ES" w:eastAsia="es-ES"/>
        </w:rPr>
        <w:t>2</w:t>
      </w:r>
      <w:r w:rsidR="00960D99" w:rsidRPr="00D91B82">
        <w:rPr>
          <w:rFonts w:ascii="Palatino Linotype" w:eastAsia="Times New Roman" w:hAnsi="Palatino Linotype" w:cs="Arial"/>
          <w:sz w:val="24"/>
          <w:szCs w:val="24"/>
          <w:lang w:val="es-ES" w:eastAsia="es-ES"/>
        </w:rPr>
        <w:t xml:space="preserve">) de </w:t>
      </w:r>
      <w:r w:rsidR="00D91B82" w:rsidRPr="00D91B82">
        <w:rPr>
          <w:rFonts w:ascii="Palatino Linotype" w:eastAsia="Times New Roman" w:hAnsi="Palatino Linotype" w:cs="Arial"/>
          <w:sz w:val="24"/>
          <w:szCs w:val="24"/>
          <w:lang w:val="es-ES" w:eastAsia="es-ES"/>
        </w:rPr>
        <w:t>junio</w:t>
      </w:r>
      <w:r w:rsidR="00F14552" w:rsidRPr="00D91B82">
        <w:rPr>
          <w:rFonts w:ascii="Palatino Linotype" w:eastAsia="Times New Roman" w:hAnsi="Palatino Linotype" w:cs="Arial"/>
          <w:sz w:val="24"/>
          <w:szCs w:val="24"/>
          <w:lang w:val="es-ES" w:eastAsia="es-ES"/>
        </w:rPr>
        <w:t xml:space="preserve"> de dos mil diecinueve</w:t>
      </w:r>
      <w:r w:rsidRPr="00D91B82">
        <w:rPr>
          <w:rFonts w:ascii="Palatino Linotype" w:eastAsia="Calibri" w:hAnsi="Palatino Linotype" w:cs="Arial"/>
          <w:sz w:val="24"/>
          <w:szCs w:val="24"/>
          <w:lang w:val="es-ES" w:eastAsia="es-ES"/>
        </w:rPr>
        <w:t>,</w:t>
      </w:r>
      <w:r w:rsidRPr="00D91B82">
        <w:rPr>
          <w:rFonts w:ascii="Palatino Linotype" w:eastAsia="Calibri" w:hAnsi="Palatino Linotype" w:cs="Times New Roman"/>
          <w:sz w:val="24"/>
          <w:szCs w:val="24"/>
          <w:lang w:val="es-ES" w:eastAsia="es-ES"/>
        </w:rPr>
        <w:t xml:space="preserve"> se presentó </w:t>
      </w:r>
      <w:r w:rsidRPr="00D91B82">
        <w:rPr>
          <w:rFonts w:ascii="Palatino Linotype" w:eastAsia="Calibri" w:hAnsi="Palatino Linotype" w:cs="Arial"/>
          <w:sz w:val="24"/>
          <w:szCs w:val="24"/>
          <w:lang w:val="es-ES" w:eastAsia="es-ES"/>
        </w:rPr>
        <w:t xml:space="preserve">ante el </w:t>
      </w:r>
      <w:r w:rsidR="005A608C" w:rsidRPr="00D91B82">
        <w:rPr>
          <w:rFonts w:ascii="Palatino Linotype" w:eastAsia="Calibri" w:hAnsi="Palatino Linotype" w:cs="Arial"/>
          <w:b/>
          <w:sz w:val="24"/>
          <w:szCs w:val="24"/>
          <w:lang w:val="es-ES" w:eastAsia="es-ES"/>
        </w:rPr>
        <w:t>Sujeto Obligado</w:t>
      </w:r>
      <w:r w:rsidR="005A608C" w:rsidRPr="00D91B82">
        <w:rPr>
          <w:rFonts w:ascii="Palatino Linotype" w:eastAsia="Calibri" w:hAnsi="Palatino Linotype" w:cs="Arial"/>
          <w:sz w:val="24"/>
          <w:szCs w:val="24"/>
          <w:lang w:val="es-ES_tradnl" w:eastAsia="es-ES"/>
        </w:rPr>
        <w:t xml:space="preserve"> </w:t>
      </w:r>
      <w:r w:rsidRPr="00D91B82">
        <w:rPr>
          <w:rFonts w:ascii="Palatino Linotype" w:eastAsia="Calibri" w:hAnsi="Palatino Linotype" w:cs="Arial"/>
          <w:sz w:val="24"/>
          <w:szCs w:val="24"/>
          <w:lang w:val="es-ES_tradnl" w:eastAsia="es-ES"/>
        </w:rPr>
        <w:t xml:space="preserve">vía </w:t>
      </w:r>
      <w:r w:rsidRPr="00D91B82">
        <w:rPr>
          <w:rFonts w:ascii="Palatino Linotype" w:eastAsia="Calibri" w:hAnsi="Palatino Linotype" w:cs="Arial"/>
          <w:sz w:val="24"/>
          <w:szCs w:val="24"/>
          <w:lang w:val="es-ES" w:eastAsia="es-ES"/>
        </w:rPr>
        <w:t xml:space="preserve">Sistema de Acceso a la Información Mexiquense </w:t>
      </w:r>
      <w:r w:rsidRPr="00D91B82">
        <w:rPr>
          <w:rFonts w:ascii="Palatino Linotype" w:eastAsia="Calibri" w:hAnsi="Palatino Linotype" w:cs="Arial"/>
          <w:b/>
          <w:sz w:val="24"/>
          <w:szCs w:val="24"/>
          <w:lang w:val="es-ES" w:eastAsia="es-ES"/>
        </w:rPr>
        <w:t>SAIMEX</w:t>
      </w:r>
      <w:r w:rsidRPr="00D91B82">
        <w:rPr>
          <w:rFonts w:ascii="Palatino Linotype" w:eastAsia="Calibri" w:hAnsi="Palatino Linotype" w:cs="Arial"/>
          <w:sz w:val="24"/>
          <w:szCs w:val="24"/>
          <w:lang w:val="es-ES" w:eastAsia="es-ES"/>
        </w:rPr>
        <w:t xml:space="preserve">, la solicitud de información pública registrada con </w:t>
      </w:r>
      <w:r w:rsidR="00D91B82" w:rsidRPr="00D91B82">
        <w:rPr>
          <w:rFonts w:ascii="Palatino Linotype" w:eastAsia="Calibri" w:hAnsi="Palatino Linotype" w:cs="Arial"/>
          <w:sz w:val="24"/>
          <w:szCs w:val="24"/>
          <w:lang w:val="es-ES" w:eastAsia="es-ES"/>
        </w:rPr>
        <w:t>el</w:t>
      </w:r>
      <w:r w:rsidRPr="00D91B82">
        <w:rPr>
          <w:rFonts w:ascii="Palatino Linotype" w:eastAsia="Calibri" w:hAnsi="Palatino Linotype" w:cs="Arial"/>
          <w:sz w:val="24"/>
          <w:szCs w:val="24"/>
          <w:lang w:val="es-ES" w:eastAsia="es-ES"/>
        </w:rPr>
        <w:t xml:space="preserve"> número </w:t>
      </w:r>
      <w:r w:rsidR="003E0C4D" w:rsidRPr="00D91B82">
        <w:rPr>
          <w:rFonts w:ascii="Palatino Linotype" w:eastAsia="Times New Roman" w:hAnsi="Palatino Linotype" w:cs="Arial"/>
          <w:b/>
          <w:bCs/>
          <w:sz w:val="24"/>
          <w:szCs w:val="24"/>
          <w:lang w:eastAsia="es-ES"/>
        </w:rPr>
        <w:t>000</w:t>
      </w:r>
      <w:r w:rsidR="00D91B82">
        <w:rPr>
          <w:rFonts w:ascii="Palatino Linotype" w:eastAsia="Times New Roman" w:hAnsi="Palatino Linotype" w:cs="Arial"/>
          <w:b/>
          <w:bCs/>
          <w:sz w:val="24"/>
          <w:szCs w:val="24"/>
          <w:lang w:eastAsia="es-ES"/>
        </w:rPr>
        <w:t>29</w:t>
      </w:r>
      <w:r w:rsidR="00C64E0E" w:rsidRPr="00D91B82">
        <w:rPr>
          <w:rFonts w:ascii="Palatino Linotype" w:eastAsia="Times New Roman" w:hAnsi="Palatino Linotype" w:cs="Arial"/>
          <w:b/>
          <w:bCs/>
          <w:sz w:val="24"/>
          <w:szCs w:val="24"/>
          <w:lang w:eastAsia="es-ES"/>
        </w:rPr>
        <w:t>/</w:t>
      </w:r>
      <w:r w:rsidR="00D91B82">
        <w:rPr>
          <w:rFonts w:ascii="Palatino Linotype" w:eastAsia="Times New Roman" w:hAnsi="Palatino Linotype" w:cs="Arial"/>
          <w:b/>
          <w:bCs/>
          <w:sz w:val="24"/>
          <w:szCs w:val="24"/>
          <w:lang w:eastAsia="es-ES"/>
        </w:rPr>
        <w:t>ISIFABE</w:t>
      </w:r>
      <w:r w:rsidR="005A608C" w:rsidRPr="00D91B82">
        <w:rPr>
          <w:rFonts w:ascii="Palatino Linotype" w:eastAsia="Times New Roman" w:hAnsi="Palatino Linotype" w:cs="Arial"/>
          <w:b/>
          <w:bCs/>
          <w:sz w:val="24"/>
          <w:szCs w:val="24"/>
          <w:lang w:eastAsia="es-ES"/>
        </w:rPr>
        <w:t>/I</w:t>
      </w:r>
      <w:r w:rsidR="00C64E0E" w:rsidRPr="00D91B82">
        <w:rPr>
          <w:rFonts w:ascii="Palatino Linotype" w:eastAsia="Times New Roman" w:hAnsi="Palatino Linotype" w:cs="Arial"/>
          <w:b/>
          <w:bCs/>
          <w:sz w:val="24"/>
          <w:szCs w:val="24"/>
          <w:lang w:eastAsia="es-ES"/>
        </w:rPr>
        <w:t>P/201</w:t>
      </w:r>
      <w:r w:rsidR="00F14552" w:rsidRPr="00D91B82">
        <w:rPr>
          <w:rFonts w:ascii="Palatino Linotype" w:eastAsia="Times New Roman" w:hAnsi="Palatino Linotype" w:cs="Arial"/>
          <w:b/>
          <w:bCs/>
          <w:sz w:val="24"/>
          <w:szCs w:val="24"/>
          <w:lang w:eastAsia="es-ES"/>
        </w:rPr>
        <w:t>9</w:t>
      </w:r>
      <w:r w:rsidR="00264A3C" w:rsidRPr="00D91B82">
        <w:rPr>
          <w:rFonts w:ascii="Palatino Linotype" w:eastAsia="MS Mincho" w:hAnsi="Palatino Linotype" w:cs="Times New Roman"/>
          <w:b/>
          <w:bCs/>
          <w:sz w:val="24"/>
          <w:szCs w:val="24"/>
          <w:lang w:val="es-ES_tradnl" w:eastAsia="es-ES"/>
        </w:rPr>
        <w:t xml:space="preserve"> </w:t>
      </w:r>
      <w:r w:rsidRPr="00D91B82">
        <w:rPr>
          <w:rFonts w:ascii="Palatino Linotype" w:eastAsia="Calibri" w:hAnsi="Palatino Linotype" w:cs="Arial"/>
          <w:sz w:val="24"/>
          <w:szCs w:val="24"/>
          <w:lang w:val="es-ES" w:eastAsia="es-ES"/>
        </w:rPr>
        <w:t>mediante la cual se solicitó:</w:t>
      </w:r>
    </w:p>
    <w:p w:rsidR="00D91B82" w:rsidRDefault="00D91B82" w:rsidP="00D91B82">
      <w:pPr>
        <w:tabs>
          <w:tab w:val="left" w:pos="0"/>
        </w:tabs>
        <w:spacing w:after="0" w:line="360" w:lineRule="auto"/>
        <w:ind w:right="567"/>
        <w:contextualSpacing/>
        <w:jc w:val="both"/>
        <w:rPr>
          <w:rFonts w:ascii="Palatino Linotype" w:eastAsia="Calibri" w:hAnsi="Palatino Linotype" w:cs="Arial"/>
          <w:sz w:val="24"/>
          <w:szCs w:val="24"/>
          <w:lang w:val="es-ES" w:eastAsia="es-ES"/>
        </w:rPr>
      </w:pPr>
    </w:p>
    <w:p w:rsidR="00264A3C" w:rsidRDefault="00D91B82" w:rsidP="00D91B82">
      <w:pPr>
        <w:tabs>
          <w:tab w:val="left" w:pos="142"/>
        </w:tabs>
        <w:spacing w:after="0" w:line="360" w:lineRule="auto"/>
        <w:ind w:left="567" w:right="616"/>
        <w:contextualSpacing/>
        <w:jc w:val="both"/>
        <w:rPr>
          <w:rFonts w:ascii="Palatino Linotype" w:hAnsi="Palatino Linotype"/>
          <w:i/>
          <w:color w:val="000000"/>
        </w:rPr>
      </w:pPr>
      <w:r>
        <w:rPr>
          <w:rFonts w:ascii="Palatino Linotype" w:eastAsia="Calibri" w:hAnsi="Palatino Linotype" w:cs="Arial"/>
          <w:sz w:val="24"/>
          <w:szCs w:val="24"/>
          <w:lang w:val="es-ES" w:eastAsia="es-ES"/>
        </w:rPr>
        <w:t>“</w:t>
      </w:r>
      <w:r w:rsidRPr="00D91B82">
        <w:rPr>
          <w:rFonts w:ascii="Palatino Linotype" w:hAnsi="Palatino Linotype"/>
          <w:i/>
          <w:color w:val="000000"/>
        </w:rPr>
        <w:t>Requiero información pública del salario bruto y neto mensual que percibe el PRESIDENTE MUNICIPAL, SINDICO Y REGIDORES del municipio de ISIDRO FABELA, esto con la finalidad de un trabajo de investigación de la Universidad. Solicito me sean proporcionados los recibos de nómina de los meses abril y mayo para solventar la solicitud planteada</w:t>
      </w:r>
      <w:r>
        <w:rPr>
          <w:rFonts w:ascii="Palatino Linotype" w:hAnsi="Palatino Linotype"/>
          <w:i/>
          <w:color w:val="000000"/>
        </w:rPr>
        <w:t xml:space="preserve">” (Sic) </w:t>
      </w:r>
    </w:p>
    <w:p w:rsidR="00264A3C" w:rsidRPr="001D4161" w:rsidRDefault="00264A3C" w:rsidP="000705FD">
      <w:pPr>
        <w:tabs>
          <w:tab w:val="left" w:pos="0"/>
        </w:tabs>
        <w:spacing w:after="0" w:line="360" w:lineRule="auto"/>
        <w:ind w:left="567" w:right="567"/>
        <w:contextualSpacing/>
        <w:jc w:val="both"/>
        <w:rPr>
          <w:rFonts w:ascii="Palatino Linotype" w:hAnsi="Palatino Linotype"/>
          <w:i/>
          <w:color w:val="000000"/>
        </w:rPr>
      </w:pPr>
    </w:p>
    <w:p w:rsidR="00792776" w:rsidRPr="00E07ABA" w:rsidRDefault="00792776" w:rsidP="00DF32AA">
      <w:pPr>
        <w:numPr>
          <w:ilvl w:val="0"/>
          <w:numId w:val="1"/>
        </w:numPr>
        <w:tabs>
          <w:tab w:val="left" w:pos="0"/>
        </w:tabs>
        <w:spacing w:after="0" w:line="360" w:lineRule="auto"/>
        <w:contextualSpacing/>
        <w:jc w:val="both"/>
        <w:rPr>
          <w:rFonts w:ascii="Palatino Linotype" w:eastAsia="Times New Roman" w:hAnsi="Palatino Linotype" w:cs="Arial"/>
          <w:sz w:val="24"/>
          <w:szCs w:val="24"/>
          <w:lang w:val="es-ES" w:eastAsia="es-ES"/>
        </w:rPr>
      </w:pPr>
      <w:r w:rsidRPr="003E585E">
        <w:rPr>
          <w:rFonts w:ascii="Palatino Linotype" w:eastAsia="Times New Roman" w:hAnsi="Palatino Linotype" w:cs="Arial"/>
          <w:sz w:val="24"/>
          <w:szCs w:val="24"/>
          <w:lang w:val="es-ES" w:eastAsia="es-ES"/>
        </w:rPr>
        <w:t>Se señaló como modalidad de entrega de la información</w:t>
      </w:r>
      <w:r w:rsidRPr="003E585E">
        <w:rPr>
          <w:rFonts w:ascii="Palatino Linotype" w:eastAsia="Times New Roman" w:hAnsi="Palatino Linotype" w:cs="Arial"/>
          <w:b/>
          <w:sz w:val="24"/>
          <w:szCs w:val="24"/>
          <w:lang w:val="es-ES" w:eastAsia="es-ES"/>
        </w:rPr>
        <w:t>:</w:t>
      </w:r>
      <w:r w:rsidRPr="003E585E">
        <w:rPr>
          <w:rFonts w:ascii="Palatino Linotype" w:eastAsia="Times New Roman" w:hAnsi="Palatino Linotype" w:cs="Arial"/>
          <w:sz w:val="24"/>
          <w:szCs w:val="24"/>
          <w:lang w:val="es-ES" w:eastAsia="es-ES"/>
        </w:rPr>
        <w:t xml:space="preserve"> </w:t>
      </w:r>
      <w:r w:rsidRPr="003E585E">
        <w:rPr>
          <w:rFonts w:ascii="Palatino Linotype" w:eastAsia="Times New Roman" w:hAnsi="Palatino Linotype" w:cs="Arial"/>
          <w:b/>
          <w:sz w:val="24"/>
          <w:szCs w:val="24"/>
          <w:lang w:val="es-ES" w:eastAsia="es-ES"/>
        </w:rPr>
        <w:t>a través del SAIMEX</w:t>
      </w:r>
      <w:r w:rsidRPr="003E585E">
        <w:rPr>
          <w:rFonts w:ascii="Palatino Linotype" w:eastAsia="MS Mincho" w:hAnsi="Palatino Linotype" w:cs="Times New Roman"/>
          <w:b/>
          <w:color w:val="000000"/>
          <w:sz w:val="24"/>
          <w:szCs w:val="14"/>
          <w:lang w:val="es-ES_tradnl" w:eastAsia="es-ES"/>
        </w:rPr>
        <w:t>.</w:t>
      </w:r>
    </w:p>
    <w:p w:rsidR="00792776" w:rsidRPr="003E585E" w:rsidRDefault="00792776" w:rsidP="00DF32AA">
      <w:pPr>
        <w:tabs>
          <w:tab w:val="left" w:pos="0"/>
        </w:tabs>
        <w:spacing w:after="0" w:line="360" w:lineRule="auto"/>
        <w:contextualSpacing/>
        <w:rPr>
          <w:rFonts w:ascii="Palatino Linotype" w:eastAsia="Times New Roman" w:hAnsi="Palatino Linotype" w:cs="Arial"/>
          <w:sz w:val="24"/>
          <w:szCs w:val="24"/>
          <w:lang w:val="es-ES" w:eastAsia="es-ES"/>
        </w:rPr>
      </w:pPr>
    </w:p>
    <w:p w:rsidR="00792776" w:rsidRPr="005D422A" w:rsidRDefault="00792776" w:rsidP="00DF32AA">
      <w:pPr>
        <w:numPr>
          <w:ilvl w:val="0"/>
          <w:numId w:val="2"/>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E585E">
        <w:rPr>
          <w:rFonts w:ascii="Palatino Linotype" w:eastAsia="Calibri" w:hAnsi="Palatino Linotype" w:cs="Arial"/>
          <w:sz w:val="24"/>
          <w:szCs w:val="24"/>
          <w:lang w:val="es-ES" w:eastAsia="es-ES"/>
        </w:rPr>
        <w:t xml:space="preserve">EI </w:t>
      </w:r>
      <w:r w:rsidR="00166E0D" w:rsidRPr="003E585E">
        <w:rPr>
          <w:rFonts w:ascii="Palatino Linotype" w:eastAsia="Calibri" w:hAnsi="Palatino Linotype" w:cs="Arial"/>
          <w:b/>
          <w:sz w:val="24"/>
          <w:szCs w:val="24"/>
          <w:lang w:val="es-ES" w:eastAsia="es-ES"/>
        </w:rPr>
        <w:t>Sujeto Obligado</w:t>
      </w:r>
      <w:r w:rsidR="00166E0D" w:rsidRPr="003E585E">
        <w:rPr>
          <w:rFonts w:ascii="Palatino Linotype" w:eastAsia="Calibri" w:hAnsi="Palatino Linotype" w:cs="Arial"/>
          <w:sz w:val="24"/>
          <w:szCs w:val="24"/>
          <w:lang w:val="es-ES" w:eastAsia="es-ES"/>
        </w:rPr>
        <w:t xml:space="preserve"> </w:t>
      </w:r>
      <w:r w:rsidR="005D422A">
        <w:rPr>
          <w:rFonts w:ascii="Palatino Linotype" w:eastAsia="Calibri" w:hAnsi="Palatino Linotype" w:cs="Arial"/>
          <w:sz w:val="24"/>
          <w:szCs w:val="24"/>
          <w:lang w:val="es-ES" w:eastAsia="es-ES"/>
        </w:rPr>
        <w:t xml:space="preserve">en fecha catorce (14) de junio de dos mil diecinueve, proporcionó su respuesta en razón de lo siguiente; </w:t>
      </w:r>
    </w:p>
    <w:p w:rsidR="005D422A" w:rsidRPr="005D422A" w:rsidRDefault="005D422A" w:rsidP="005D422A">
      <w:pPr>
        <w:tabs>
          <w:tab w:val="left" w:pos="0"/>
        </w:tabs>
        <w:spacing w:after="0" w:line="360" w:lineRule="auto"/>
        <w:ind w:right="34"/>
        <w:contextualSpacing/>
        <w:jc w:val="both"/>
        <w:rPr>
          <w:rFonts w:ascii="Palatino Linotype" w:eastAsia="MS Mincho" w:hAnsi="Palatino Linotype" w:cs="Times New Roman"/>
          <w:sz w:val="24"/>
          <w:szCs w:val="24"/>
          <w:lang w:val="es-ES_tradnl" w:eastAsia="es-ES"/>
        </w:rPr>
      </w:pPr>
    </w:p>
    <w:tbl>
      <w:tblPr>
        <w:tblW w:w="8945" w:type="dxa"/>
        <w:tblCellSpacing w:w="0" w:type="dxa"/>
        <w:tblCellMar>
          <w:left w:w="0" w:type="dxa"/>
          <w:right w:w="0" w:type="dxa"/>
        </w:tblCellMar>
        <w:tblLook w:val="04A0" w:firstRow="1" w:lastRow="0" w:firstColumn="1" w:lastColumn="0" w:noHBand="0" w:noVBand="1"/>
      </w:tblPr>
      <w:tblGrid>
        <w:gridCol w:w="8945"/>
      </w:tblGrid>
      <w:tr w:rsidR="005D422A" w:rsidRPr="005D422A" w:rsidTr="005D422A">
        <w:trPr>
          <w:trHeight w:val="150"/>
          <w:tblCellSpacing w:w="0" w:type="dxa"/>
        </w:trPr>
        <w:tc>
          <w:tcPr>
            <w:tcW w:w="8945" w:type="dxa"/>
            <w:vAlign w:val="center"/>
            <w:hideMark/>
          </w:tcPr>
          <w:p w:rsidR="005D422A" w:rsidRPr="000D6B0B" w:rsidRDefault="000D6B0B" w:rsidP="000D6B0B">
            <w:pPr>
              <w:spacing w:after="0" w:line="360" w:lineRule="auto"/>
              <w:ind w:left="567" w:right="723"/>
              <w:jc w:val="both"/>
              <w:rPr>
                <w:rFonts w:ascii="Palatino Linotype" w:eastAsia="Times New Roman" w:hAnsi="Palatino Linotype" w:cs="Times New Roman"/>
                <w:i/>
                <w:lang w:eastAsia="es-MX"/>
              </w:rPr>
            </w:pPr>
            <w:r w:rsidRPr="000D6B0B">
              <w:rPr>
                <w:rFonts w:ascii="Palatino Linotype" w:eastAsia="Times New Roman" w:hAnsi="Palatino Linotype" w:cs="Times New Roman"/>
                <w:i/>
                <w:lang w:eastAsia="es-MX"/>
              </w:rPr>
              <w:t>“</w:t>
            </w:r>
            <w:r w:rsidR="005D422A" w:rsidRPr="000D6B0B">
              <w:rPr>
                <w:rFonts w:ascii="Palatino Linotype" w:eastAsia="Times New Roman" w:hAnsi="Palatino Linotype" w:cs="Times New Roman"/>
                <w:i/>
                <w:lang w:eastAsia="es-MX"/>
              </w:rPr>
              <w:t>BUENA TARDE PARA RESPONDER A ESTA SOLICITUD REQUIERO ME INDIQUE EL AÑO DEL CUAL REQUIERE DICHOS COMPROBANTES</w:t>
            </w:r>
            <w:r w:rsidRPr="000D6B0B">
              <w:rPr>
                <w:rFonts w:ascii="Palatino Linotype" w:eastAsia="Times New Roman" w:hAnsi="Palatino Linotype" w:cs="Times New Roman"/>
                <w:i/>
                <w:lang w:eastAsia="es-MX"/>
              </w:rPr>
              <w:t>”</w:t>
            </w:r>
          </w:p>
        </w:tc>
      </w:tr>
      <w:tr w:rsidR="005D422A" w:rsidRPr="005D422A" w:rsidTr="005D422A">
        <w:trPr>
          <w:trHeight w:val="150"/>
          <w:tblCellSpacing w:w="0" w:type="dxa"/>
        </w:trPr>
        <w:tc>
          <w:tcPr>
            <w:tcW w:w="8945" w:type="dxa"/>
            <w:vAlign w:val="center"/>
            <w:hideMark/>
          </w:tcPr>
          <w:p w:rsidR="005D422A" w:rsidRPr="005D422A" w:rsidRDefault="005D422A" w:rsidP="005D422A">
            <w:pPr>
              <w:spacing w:after="0" w:line="360" w:lineRule="auto"/>
              <w:rPr>
                <w:rFonts w:ascii="Palatino Linotype" w:eastAsia="Times New Roman" w:hAnsi="Palatino Linotype" w:cs="Times New Roman"/>
                <w:lang w:eastAsia="es-MX"/>
              </w:rPr>
            </w:pPr>
          </w:p>
        </w:tc>
      </w:tr>
    </w:tbl>
    <w:p w:rsidR="005D422A" w:rsidRPr="003E585E" w:rsidRDefault="005D422A" w:rsidP="00DF32AA">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075791" w:rsidRPr="00075791" w:rsidRDefault="00792776" w:rsidP="00075791">
      <w:pPr>
        <w:numPr>
          <w:ilvl w:val="0"/>
          <w:numId w:val="2"/>
        </w:numPr>
        <w:tabs>
          <w:tab w:val="left" w:pos="0"/>
        </w:tabs>
        <w:spacing w:after="0" w:line="360" w:lineRule="auto"/>
        <w:ind w:left="0" w:firstLine="0"/>
        <w:contextualSpacing/>
        <w:jc w:val="both"/>
        <w:rPr>
          <w:rFonts w:ascii="Palatino Linotype" w:eastAsia="MS Mincho" w:hAnsi="Palatino Linotype" w:cs="Arial"/>
          <w:i/>
          <w:lang w:val="es-ES_tradnl" w:eastAsia="es-ES"/>
        </w:rPr>
      </w:pPr>
      <w:r w:rsidRPr="003E585E">
        <w:rPr>
          <w:rFonts w:ascii="Palatino Linotype" w:eastAsia="Times New Roman" w:hAnsi="Palatino Linotype" w:cs="Arial"/>
          <w:sz w:val="24"/>
          <w:szCs w:val="24"/>
          <w:lang w:val="es-ES" w:eastAsia="es-ES"/>
        </w:rPr>
        <w:t xml:space="preserve">En fecha </w:t>
      </w:r>
      <w:r w:rsidR="00D91B82">
        <w:rPr>
          <w:rFonts w:ascii="Palatino Linotype" w:eastAsia="Times New Roman" w:hAnsi="Palatino Linotype" w:cs="Arial"/>
          <w:sz w:val="24"/>
          <w:szCs w:val="24"/>
          <w:lang w:val="es-ES" w:eastAsia="es-ES"/>
        </w:rPr>
        <w:t xml:space="preserve">diecisiete </w:t>
      </w:r>
      <w:r w:rsidR="00166E0D">
        <w:rPr>
          <w:rFonts w:ascii="Palatino Linotype" w:eastAsia="Times New Roman" w:hAnsi="Palatino Linotype" w:cs="Arial"/>
          <w:sz w:val="24"/>
          <w:szCs w:val="24"/>
          <w:lang w:val="es-ES" w:eastAsia="es-ES"/>
        </w:rPr>
        <w:t>(</w:t>
      </w:r>
      <w:r w:rsidR="00443399">
        <w:rPr>
          <w:rFonts w:ascii="Palatino Linotype" w:eastAsia="Times New Roman" w:hAnsi="Palatino Linotype" w:cs="Arial"/>
          <w:sz w:val="24"/>
          <w:szCs w:val="24"/>
          <w:lang w:val="es-ES" w:eastAsia="es-ES"/>
        </w:rPr>
        <w:t>1</w:t>
      </w:r>
      <w:r w:rsidR="00D91B82">
        <w:rPr>
          <w:rFonts w:ascii="Palatino Linotype" w:eastAsia="Times New Roman" w:hAnsi="Palatino Linotype" w:cs="Arial"/>
          <w:sz w:val="24"/>
          <w:szCs w:val="24"/>
          <w:lang w:val="es-ES" w:eastAsia="es-ES"/>
        </w:rPr>
        <w:t>7</w:t>
      </w:r>
      <w:r w:rsidR="00960D99">
        <w:rPr>
          <w:rFonts w:ascii="Palatino Linotype" w:eastAsia="Times New Roman" w:hAnsi="Palatino Linotype" w:cs="Arial"/>
          <w:sz w:val="24"/>
          <w:szCs w:val="24"/>
          <w:lang w:val="es-ES" w:eastAsia="es-ES"/>
        </w:rPr>
        <w:t xml:space="preserve">) de </w:t>
      </w:r>
      <w:r w:rsidR="00D91B82">
        <w:rPr>
          <w:rFonts w:ascii="Palatino Linotype" w:eastAsia="Times New Roman" w:hAnsi="Palatino Linotype" w:cs="Arial"/>
          <w:sz w:val="24"/>
          <w:szCs w:val="24"/>
          <w:lang w:val="es-ES" w:eastAsia="es-ES"/>
        </w:rPr>
        <w:t>junio</w:t>
      </w:r>
      <w:r w:rsidR="00443399">
        <w:rPr>
          <w:rFonts w:ascii="Palatino Linotype" w:eastAsia="Times New Roman" w:hAnsi="Palatino Linotype" w:cs="Arial"/>
          <w:sz w:val="24"/>
          <w:szCs w:val="24"/>
          <w:lang w:val="es-ES" w:eastAsia="es-ES"/>
        </w:rPr>
        <w:t xml:space="preserve"> </w:t>
      </w:r>
      <w:r w:rsidR="00F14552">
        <w:rPr>
          <w:rFonts w:ascii="Palatino Linotype" w:eastAsia="Times New Roman" w:hAnsi="Palatino Linotype" w:cs="Arial"/>
          <w:sz w:val="24"/>
          <w:szCs w:val="24"/>
          <w:lang w:val="es-ES" w:eastAsia="es-ES"/>
        </w:rPr>
        <w:t>de dos mil diecinueve</w:t>
      </w:r>
      <w:r w:rsidRPr="003E585E">
        <w:rPr>
          <w:rFonts w:ascii="Palatino Linotype" w:eastAsia="Times New Roman" w:hAnsi="Palatino Linotype" w:cs="Arial"/>
          <w:sz w:val="24"/>
          <w:szCs w:val="24"/>
          <w:lang w:val="es-ES" w:eastAsia="es-ES"/>
        </w:rPr>
        <w:t xml:space="preserve">, </w:t>
      </w:r>
      <w:r w:rsidR="005D422A">
        <w:rPr>
          <w:rFonts w:ascii="Palatino Linotype" w:eastAsia="Times New Roman" w:hAnsi="Palatino Linotype" w:cs="Arial"/>
          <w:sz w:val="24"/>
          <w:szCs w:val="24"/>
          <w:lang w:val="es-ES" w:eastAsia="es-ES"/>
        </w:rPr>
        <w:t>el particular</w:t>
      </w:r>
      <w:r w:rsidRPr="003E585E">
        <w:rPr>
          <w:rFonts w:ascii="Palatino Linotype" w:eastAsia="Times New Roman" w:hAnsi="Palatino Linotype" w:cs="Arial"/>
          <w:sz w:val="24"/>
          <w:szCs w:val="24"/>
          <w:lang w:val="es-ES" w:eastAsia="es-ES"/>
        </w:rPr>
        <w:t xml:space="preserve"> interpus</w:t>
      </w:r>
      <w:r w:rsidR="00D91B82">
        <w:rPr>
          <w:rFonts w:ascii="Palatino Linotype" w:eastAsia="Times New Roman" w:hAnsi="Palatino Linotype" w:cs="Arial"/>
          <w:sz w:val="24"/>
          <w:szCs w:val="24"/>
          <w:lang w:val="es-ES" w:eastAsia="es-ES"/>
        </w:rPr>
        <w:t>o</w:t>
      </w:r>
      <w:r w:rsidRPr="003E585E">
        <w:rPr>
          <w:rFonts w:ascii="Palatino Linotype" w:eastAsia="Times New Roman" w:hAnsi="Palatino Linotype" w:cs="Arial"/>
          <w:sz w:val="24"/>
          <w:szCs w:val="24"/>
          <w:lang w:val="es-ES" w:eastAsia="es-ES"/>
        </w:rPr>
        <w:t xml:space="preserve"> </w:t>
      </w:r>
      <w:r w:rsidR="00D91B82">
        <w:rPr>
          <w:rFonts w:ascii="Palatino Linotype" w:eastAsia="Times New Roman" w:hAnsi="Palatino Linotype" w:cs="Arial"/>
          <w:sz w:val="24"/>
          <w:szCs w:val="24"/>
          <w:lang w:val="es-ES" w:eastAsia="es-ES"/>
        </w:rPr>
        <w:t>el</w:t>
      </w:r>
      <w:r w:rsidRPr="003E585E">
        <w:rPr>
          <w:rFonts w:ascii="Palatino Linotype" w:eastAsia="Times New Roman" w:hAnsi="Palatino Linotype" w:cs="Arial"/>
          <w:sz w:val="24"/>
          <w:szCs w:val="24"/>
          <w:lang w:val="es-ES" w:eastAsia="es-ES"/>
        </w:rPr>
        <w:t xml:space="preserve"> recurso de revisión que al rubro se indica, en contra de</w:t>
      </w:r>
      <w:r w:rsidR="005D422A">
        <w:rPr>
          <w:rFonts w:ascii="Palatino Linotype" w:eastAsia="Times New Roman" w:hAnsi="Palatino Linotype" w:cs="Arial"/>
          <w:sz w:val="24"/>
          <w:szCs w:val="24"/>
          <w:lang w:val="es-ES" w:eastAsia="es-ES"/>
        </w:rPr>
        <w:t xml:space="preserve"> la</w:t>
      </w:r>
      <w:r w:rsidRPr="003E585E">
        <w:rPr>
          <w:rFonts w:ascii="Palatino Linotype" w:eastAsia="Times New Roman" w:hAnsi="Palatino Linotype" w:cs="Arial"/>
          <w:sz w:val="24"/>
          <w:szCs w:val="24"/>
          <w:lang w:val="es-ES" w:eastAsia="es-ES"/>
        </w:rPr>
        <w:t xml:space="preserve"> respuesta</w:t>
      </w:r>
      <w:r w:rsidR="005D422A">
        <w:rPr>
          <w:rFonts w:ascii="Palatino Linotype" w:eastAsia="Times New Roman" w:hAnsi="Palatino Linotype" w:cs="Arial"/>
          <w:sz w:val="24"/>
          <w:szCs w:val="24"/>
          <w:lang w:val="es-ES" w:eastAsia="es-ES"/>
        </w:rPr>
        <w:t xml:space="preserve"> del </w:t>
      </w:r>
      <w:r w:rsidR="005D422A">
        <w:rPr>
          <w:rFonts w:ascii="Palatino Linotype" w:eastAsia="Times New Roman" w:hAnsi="Palatino Linotype" w:cs="Arial"/>
          <w:b/>
          <w:bCs/>
          <w:sz w:val="24"/>
          <w:szCs w:val="24"/>
          <w:lang w:val="es-ES" w:eastAsia="es-ES"/>
        </w:rPr>
        <w:t>Sujeto Obligado</w:t>
      </w:r>
      <w:r w:rsidRPr="003E585E">
        <w:rPr>
          <w:rFonts w:ascii="Palatino Linotype" w:eastAsia="Times New Roman" w:hAnsi="Palatino Linotype" w:cs="Arial"/>
          <w:sz w:val="24"/>
          <w:szCs w:val="24"/>
          <w:lang w:val="es-ES" w:eastAsia="es-ES"/>
        </w:rPr>
        <w:t xml:space="preserve">, </w:t>
      </w:r>
      <w:r w:rsidR="009A4582" w:rsidRPr="003E585E">
        <w:rPr>
          <w:rFonts w:ascii="Palatino Linotype" w:eastAsia="Times New Roman" w:hAnsi="Palatino Linotype" w:cs="Arial"/>
          <w:sz w:val="24"/>
          <w:szCs w:val="24"/>
          <w:lang w:val="es-ES" w:eastAsia="es-ES"/>
        </w:rPr>
        <w:t>señalándose</w:t>
      </w:r>
      <w:r w:rsidRPr="003E585E">
        <w:rPr>
          <w:rFonts w:ascii="Palatino Linotype" w:eastAsia="Times New Roman" w:hAnsi="Palatino Linotype" w:cs="Arial"/>
          <w:sz w:val="24"/>
          <w:szCs w:val="24"/>
          <w:lang w:val="es-ES" w:eastAsia="es-ES"/>
        </w:rPr>
        <w:t xml:space="preserve"> lo siguiente:</w:t>
      </w:r>
    </w:p>
    <w:p w:rsidR="00D91B82" w:rsidRPr="003E585E" w:rsidRDefault="00D91B82" w:rsidP="005D422A">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rsidR="00792776" w:rsidRPr="00C07697" w:rsidRDefault="00792776" w:rsidP="00360728">
      <w:pPr>
        <w:numPr>
          <w:ilvl w:val="0"/>
          <w:numId w:val="3"/>
        </w:numPr>
        <w:tabs>
          <w:tab w:val="left" w:pos="0"/>
        </w:tabs>
        <w:spacing w:after="0" w:line="360" w:lineRule="auto"/>
        <w:ind w:left="567" w:right="616" w:firstLine="0"/>
        <w:contextualSpacing/>
        <w:jc w:val="both"/>
        <w:rPr>
          <w:rFonts w:ascii="Palatino Linotype" w:eastAsia="MS Mincho" w:hAnsi="Palatino Linotype" w:cs="Times New Roman"/>
          <w:lang w:val="es-ES_tradnl" w:eastAsia="es-ES"/>
        </w:rPr>
      </w:pPr>
      <w:r w:rsidRPr="00C07697">
        <w:rPr>
          <w:rFonts w:ascii="Palatino Linotype" w:eastAsia="MS Gothic" w:hAnsi="Palatino Linotype" w:cs="Times New Roman"/>
          <w:b/>
          <w:sz w:val="24"/>
          <w:szCs w:val="26"/>
          <w:lang w:val="es-ES"/>
        </w:rPr>
        <w:t>Acto impugnado</w:t>
      </w:r>
      <w:r w:rsidRPr="00C07697">
        <w:rPr>
          <w:rFonts w:ascii="Palatino Linotype" w:eastAsia="MS Mincho" w:hAnsi="Palatino Linotype" w:cs="Times New Roman"/>
          <w:lang w:val="es-ES_tradnl" w:eastAsia="es-ES"/>
        </w:rPr>
        <w:t xml:space="preserve">: </w:t>
      </w:r>
      <w:r w:rsidRPr="00746B47">
        <w:rPr>
          <w:rFonts w:ascii="Palatino Linotype" w:eastAsia="MS Mincho" w:hAnsi="Palatino Linotype" w:cs="Times New Roman"/>
          <w:i/>
          <w:lang w:val="es-ES_tradnl" w:eastAsia="es-ES"/>
        </w:rPr>
        <w:t>“</w:t>
      </w:r>
      <w:r w:rsidR="00D91B82" w:rsidRPr="00D91B82">
        <w:rPr>
          <w:rFonts w:ascii="Palatino Linotype" w:eastAsia="MS Mincho" w:hAnsi="Palatino Linotype" w:cs="Times New Roman"/>
          <w:i/>
          <w:lang w:eastAsia="es-ES"/>
        </w:rPr>
        <w:t xml:space="preserve">En el expediente que corresponde, el pasado 12/06/2019 solicité información pública acerca de los recibos de nómina de los meses abril y mayo para obtener el salario neto y bruto que perciben los regidores </w:t>
      </w:r>
      <w:proofErr w:type="spellStart"/>
      <w:r w:rsidR="00D91B82" w:rsidRPr="00D91B82">
        <w:rPr>
          <w:rFonts w:ascii="Palatino Linotype" w:eastAsia="MS Mincho" w:hAnsi="Palatino Linotype" w:cs="Times New Roman"/>
          <w:i/>
          <w:lang w:eastAsia="es-ES"/>
        </w:rPr>
        <w:t>sindico</w:t>
      </w:r>
      <w:proofErr w:type="spellEnd"/>
      <w:r w:rsidR="00D91B82" w:rsidRPr="00D91B82">
        <w:rPr>
          <w:rFonts w:ascii="Palatino Linotype" w:eastAsia="MS Mincho" w:hAnsi="Palatino Linotype" w:cs="Times New Roman"/>
          <w:i/>
          <w:lang w:eastAsia="es-ES"/>
        </w:rPr>
        <w:t xml:space="preserve"> y presidente municipal del ayuntamiento, sin embargo, el sujeto obligado respondió lo siguiente:</w:t>
      </w:r>
      <w:r w:rsidR="00667565">
        <w:rPr>
          <w:rFonts w:ascii="Palatino Linotype" w:eastAsia="MS Mincho" w:hAnsi="Palatino Linotype" w:cs="Times New Roman"/>
          <w:i/>
          <w:lang w:eastAsia="es-ES"/>
        </w:rPr>
        <w:t xml:space="preserve">  </w:t>
      </w:r>
      <w:r w:rsidR="00D91B82" w:rsidRPr="00D91B82">
        <w:rPr>
          <w:rFonts w:ascii="Palatino Linotype" w:eastAsia="MS Mincho" w:hAnsi="Palatino Linotype" w:cs="Times New Roman"/>
          <w:i/>
          <w:lang w:eastAsia="es-ES"/>
        </w:rPr>
        <w:t xml:space="preserve"> Isidro Fabela, México a 14 de Junio de 2019 </w:t>
      </w:r>
      <w:r w:rsidR="00667565">
        <w:rPr>
          <w:rFonts w:ascii="Palatino Linotype" w:eastAsia="MS Mincho" w:hAnsi="Palatino Linotype" w:cs="Times New Roman"/>
          <w:i/>
          <w:lang w:eastAsia="es-ES"/>
        </w:rPr>
        <w:t xml:space="preserve"> </w:t>
      </w:r>
      <w:r w:rsidR="00D91B82" w:rsidRPr="00D91B82">
        <w:rPr>
          <w:rFonts w:ascii="Palatino Linotype" w:eastAsia="MS Mincho" w:hAnsi="Palatino Linotype" w:cs="Times New Roman"/>
          <w:i/>
          <w:lang w:eastAsia="es-ES"/>
        </w:rPr>
        <w:t xml:space="preserve">Nombre del solicitante: </w:t>
      </w:r>
      <w:r w:rsidR="00667565">
        <w:rPr>
          <w:rFonts w:ascii="Palatino Linotype" w:eastAsia="MS Mincho" w:hAnsi="Palatino Linotype" w:cs="Times New Roman"/>
          <w:i/>
          <w:lang w:eastAsia="es-ES"/>
        </w:rPr>
        <w:t xml:space="preserve">                  </w:t>
      </w:r>
      <w:r w:rsidR="00667565" w:rsidRPr="00667565">
        <w:rPr>
          <w:rFonts w:ascii="Palatino Linotype" w:eastAsia="MS Mincho" w:hAnsi="Palatino Linotype" w:cs="Times New Roman"/>
          <w:i/>
          <w:highlight w:val="black"/>
          <w:lang w:eastAsia="es-ES"/>
        </w:rPr>
        <w:t>--------------------------------------------------------------------------</w:t>
      </w:r>
      <w:r w:rsidR="00D91B82" w:rsidRPr="00D91B82">
        <w:rPr>
          <w:rFonts w:ascii="Palatino Linotype" w:eastAsia="MS Mincho" w:hAnsi="Palatino Linotype" w:cs="Times New Roman"/>
          <w:i/>
          <w:lang w:eastAsia="es-ES"/>
        </w:rPr>
        <w:t xml:space="preserve"> Folio de la solicitud: 00029/ISIFABE/IP/2019 BUENA TARDE PARA RESPONDER A ESTA SOLICITUD REQUIERO ME INDIQUE EL AÑO DEL CUAL REQUIERE DICHOS COMPROBANTES ATENTAMENTE C. JUAN ANTONIO </w:t>
      </w:r>
      <w:bookmarkStart w:id="1" w:name="_GoBack"/>
      <w:bookmarkEnd w:id="1"/>
      <w:r w:rsidR="00D91B82" w:rsidRPr="00D91B82">
        <w:rPr>
          <w:rFonts w:ascii="Palatino Linotype" w:eastAsia="MS Mincho" w:hAnsi="Palatino Linotype" w:cs="Times New Roman"/>
          <w:i/>
          <w:lang w:eastAsia="es-ES"/>
        </w:rPr>
        <w:t>CHAVARRIA NOLASCO Sin embargo, me deja aislada de poder indicar el año del que requiero dichos recibos, pues no realizó la solicitud de aclaración para yo poder informar el año, motivo por el cual interpongo recurso de revisión haciendo mención que los recibos requeridos son del mes de ABRIL Y MAYO DEL AÑO EN CURSO (2019)</w:t>
      </w:r>
      <w:r w:rsidRPr="00746B47">
        <w:rPr>
          <w:rFonts w:ascii="Palatino Linotype" w:eastAsia="MS Mincho" w:hAnsi="Palatino Linotype" w:cs="Times New Roman"/>
          <w:i/>
          <w:lang w:val="es-ES_tradnl" w:eastAsia="es-ES"/>
        </w:rPr>
        <w:t>”</w:t>
      </w:r>
      <w:r w:rsidR="004653A7" w:rsidRPr="00746B47">
        <w:rPr>
          <w:rFonts w:ascii="Palatino Linotype" w:eastAsia="MS Mincho" w:hAnsi="Palatino Linotype" w:cs="Times New Roman"/>
          <w:i/>
          <w:lang w:val="es-ES_tradnl" w:eastAsia="es-ES"/>
        </w:rPr>
        <w:t xml:space="preserve">. </w:t>
      </w:r>
      <w:r w:rsidRPr="00746B47">
        <w:rPr>
          <w:rFonts w:ascii="Palatino Linotype" w:eastAsia="MS Mincho" w:hAnsi="Palatino Linotype" w:cs="Times New Roman"/>
          <w:i/>
          <w:lang w:val="es-ES_tradnl" w:eastAsia="es-ES"/>
        </w:rPr>
        <w:t>(Sic)</w:t>
      </w:r>
    </w:p>
    <w:p w:rsidR="00A612C0" w:rsidRPr="00C07697" w:rsidRDefault="00A612C0" w:rsidP="00360728">
      <w:pPr>
        <w:tabs>
          <w:tab w:val="left" w:pos="0"/>
        </w:tabs>
        <w:spacing w:after="0" w:line="360" w:lineRule="auto"/>
        <w:ind w:left="1080" w:right="616"/>
        <w:contextualSpacing/>
        <w:jc w:val="both"/>
        <w:rPr>
          <w:rFonts w:ascii="Palatino Linotype" w:eastAsia="MS Mincho" w:hAnsi="Palatino Linotype" w:cs="Times New Roman"/>
          <w:lang w:val="es-ES_tradnl" w:eastAsia="es-ES"/>
        </w:rPr>
      </w:pPr>
    </w:p>
    <w:p w:rsidR="00075791" w:rsidRPr="00D91B82" w:rsidRDefault="00792776" w:rsidP="00D91B82">
      <w:pPr>
        <w:numPr>
          <w:ilvl w:val="0"/>
          <w:numId w:val="3"/>
        </w:numPr>
        <w:tabs>
          <w:tab w:val="left" w:pos="0"/>
        </w:tabs>
        <w:spacing w:after="0" w:line="360" w:lineRule="auto"/>
        <w:ind w:left="567" w:right="616" w:firstLine="0"/>
        <w:contextualSpacing/>
        <w:jc w:val="both"/>
        <w:rPr>
          <w:rFonts w:ascii="Palatino Linotype" w:eastAsia="MS Mincho" w:hAnsi="Palatino Linotype" w:cs="Times New Roman"/>
          <w:i/>
          <w:lang w:val="es-ES_tradnl" w:eastAsia="es-ES"/>
        </w:rPr>
      </w:pPr>
      <w:r w:rsidRPr="00C07697">
        <w:rPr>
          <w:rFonts w:ascii="Palatino Linotype" w:eastAsia="MS Gothic" w:hAnsi="Palatino Linotype" w:cs="Times New Roman"/>
          <w:b/>
          <w:sz w:val="24"/>
          <w:szCs w:val="26"/>
          <w:lang w:val="es-ES"/>
        </w:rPr>
        <w:t>Razones o Motivos de inconformidad</w:t>
      </w:r>
      <w:r w:rsidRPr="00C07697">
        <w:rPr>
          <w:rFonts w:ascii="Palatino Linotype" w:eastAsia="MS Mincho" w:hAnsi="Palatino Linotype" w:cs="Times New Roman"/>
          <w:lang w:val="es-ES_tradnl" w:eastAsia="es-ES"/>
        </w:rPr>
        <w:t xml:space="preserve">: </w:t>
      </w:r>
      <w:r w:rsidRPr="00746B47">
        <w:rPr>
          <w:rFonts w:ascii="Palatino Linotype" w:eastAsia="MS Mincho" w:hAnsi="Palatino Linotype" w:cs="Times New Roman"/>
          <w:i/>
          <w:lang w:val="es-ES_tradnl" w:eastAsia="es-ES"/>
        </w:rPr>
        <w:t>“</w:t>
      </w:r>
      <w:r w:rsidR="00D91B82" w:rsidRPr="00D91B82">
        <w:rPr>
          <w:rFonts w:ascii="Palatino Linotype" w:eastAsia="MS Mincho" w:hAnsi="Palatino Linotype" w:cs="Times New Roman"/>
          <w:i/>
          <w:lang w:eastAsia="es-ES"/>
        </w:rPr>
        <w:t>NO REALIZÓ DICHA CONTESTACIÓN EN EL APARTADO DE ACLARACIONES POR LO CUAL YO NOÙEDO SOLICITARLE LOS RECIBOS QUE SEAN DEL AÑO 2019</w:t>
      </w:r>
      <w:r w:rsidR="00D90B7D">
        <w:rPr>
          <w:rFonts w:ascii="Palatino Linotype" w:eastAsia="MS Mincho" w:hAnsi="Palatino Linotype" w:cs="Times New Roman"/>
          <w:i/>
          <w:lang w:val="es-ES_tradnl" w:eastAsia="es-ES"/>
        </w:rPr>
        <w:t xml:space="preserve">”. </w:t>
      </w:r>
      <w:r w:rsidRPr="00746B47">
        <w:rPr>
          <w:rFonts w:ascii="Palatino Linotype" w:eastAsia="MS Mincho" w:hAnsi="Palatino Linotype" w:cs="Times New Roman"/>
          <w:i/>
          <w:lang w:val="es-ES_tradnl" w:eastAsia="es-ES"/>
        </w:rPr>
        <w:t xml:space="preserve"> (Sic)</w:t>
      </w:r>
      <w:r w:rsidR="009C789B" w:rsidRPr="00746B47">
        <w:rPr>
          <w:rFonts w:ascii="Palatino Linotype" w:eastAsia="MS Mincho" w:hAnsi="Palatino Linotype" w:cs="Times New Roman"/>
          <w:i/>
          <w:lang w:val="es-ES_tradnl" w:eastAsia="es-ES"/>
        </w:rPr>
        <w:t xml:space="preserve"> </w:t>
      </w:r>
    </w:p>
    <w:p w:rsidR="00075791" w:rsidRPr="00746B47" w:rsidRDefault="00075791" w:rsidP="00DF32AA">
      <w:pPr>
        <w:tabs>
          <w:tab w:val="left" w:pos="0"/>
        </w:tabs>
        <w:spacing w:after="0" w:line="360" w:lineRule="auto"/>
        <w:ind w:left="720"/>
        <w:contextualSpacing/>
        <w:rPr>
          <w:rFonts w:ascii="Palatino Linotype" w:eastAsia="MS Mincho" w:hAnsi="Palatino Linotype" w:cs="Times New Roman"/>
          <w:i/>
          <w:lang w:val="es-ES_tradnl" w:eastAsia="es-ES"/>
        </w:rPr>
      </w:pPr>
    </w:p>
    <w:p w:rsidR="007C28F5" w:rsidRPr="00406007" w:rsidRDefault="007C28F5" w:rsidP="007C28F5">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7C28F5">
        <w:rPr>
          <w:rFonts w:ascii="Palatino Linotype" w:eastAsia="Times New Roman" w:hAnsi="Palatino Linotype" w:cs="Arial"/>
          <w:iCs/>
          <w:sz w:val="24"/>
          <w:szCs w:val="24"/>
          <w:lang w:val="es-ES_tradnl" w:eastAsia="es-ES"/>
        </w:rPr>
        <w:t xml:space="preserve">Cabe mencionar que, el particular anexó a su recurso de revisión un archivo denominado </w:t>
      </w:r>
      <w:r w:rsidRPr="007C28F5">
        <w:rPr>
          <w:rFonts w:ascii="Palatino Linotype" w:eastAsia="Times New Roman" w:hAnsi="Palatino Linotype" w:cs="Arial"/>
          <w:b/>
          <w:bCs/>
          <w:iCs/>
          <w:sz w:val="24"/>
          <w:szCs w:val="24"/>
          <w:lang w:val="es-ES_tradnl" w:eastAsia="es-ES"/>
        </w:rPr>
        <w:t xml:space="preserve">Captura de pantalla 2019-06-17 a la(s) 12.31.36. </w:t>
      </w:r>
      <w:proofErr w:type="spellStart"/>
      <w:r w:rsidRPr="007C28F5">
        <w:rPr>
          <w:rFonts w:ascii="Palatino Linotype" w:eastAsia="Times New Roman" w:hAnsi="Palatino Linotype" w:cs="Arial"/>
          <w:b/>
          <w:bCs/>
          <w:iCs/>
          <w:sz w:val="24"/>
          <w:szCs w:val="24"/>
          <w:lang w:val="es-ES_tradnl" w:eastAsia="es-ES"/>
        </w:rPr>
        <w:t>png</w:t>
      </w:r>
      <w:proofErr w:type="spellEnd"/>
      <w:r w:rsidRPr="007C28F5">
        <w:rPr>
          <w:rFonts w:ascii="Palatino Linotype" w:eastAsia="Times New Roman" w:hAnsi="Palatino Linotype" w:cs="Arial"/>
          <w:iCs/>
          <w:sz w:val="24"/>
          <w:szCs w:val="24"/>
          <w:lang w:val="es-ES_tradnl" w:eastAsia="es-ES"/>
        </w:rPr>
        <w:t xml:space="preserve">, el cual consta en una captura de pantalla en relación con la respuesta del </w:t>
      </w:r>
      <w:r w:rsidRPr="007C28F5">
        <w:rPr>
          <w:rFonts w:ascii="Palatino Linotype" w:eastAsia="Times New Roman" w:hAnsi="Palatino Linotype" w:cs="Arial"/>
          <w:b/>
          <w:bCs/>
          <w:iCs/>
          <w:sz w:val="24"/>
          <w:szCs w:val="24"/>
          <w:lang w:val="es-ES_tradnl" w:eastAsia="es-ES"/>
        </w:rPr>
        <w:t xml:space="preserve">Sujeto Obligado. </w:t>
      </w:r>
    </w:p>
    <w:p w:rsidR="00406007" w:rsidRPr="005B0F92" w:rsidRDefault="00406007" w:rsidP="00406007">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792776" w:rsidRPr="007C28F5" w:rsidRDefault="00792776" w:rsidP="00D90B7D">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3E585E">
        <w:rPr>
          <w:rFonts w:ascii="Palatino Linotype" w:eastAsia="Times New Roman" w:hAnsi="Palatino Linotype" w:cs="Arial"/>
          <w:sz w:val="24"/>
          <w:szCs w:val="24"/>
          <w:lang w:val="es-ES" w:eastAsia="es-ES"/>
        </w:rPr>
        <w:t>Se registr</w:t>
      </w:r>
      <w:r w:rsidR="007C28F5">
        <w:rPr>
          <w:rFonts w:ascii="Palatino Linotype" w:eastAsia="Times New Roman" w:hAnsi="Palatino Linotype" w:cs="Arial"/>
          <w:sz w:val="24"/>
          <w:szCs w:val="24"/>
          <w:lang w:val="es-ES" w:eastAsia="es-ES"/>
        </w:rPr>
        <w:t>ó</w:t>
      </w:r>
      <w:r w:rsidRPr="003E585E">
        <w:rPr>
          <w:rFonts w:ascii="Palatino Linotype" w:eastAsia="Times New Roman" w:hAnsi="Palatino Linotype" w:cs="Arial"/>
          <w:sz w:val="24"/>
          <w:szCs w:val="24"/>
          <w:lang w:val="es-ES" w:eastAsia="es-ES"/>
        </w:rPr>
        <w:t xml:space="preserve"> </w:t>
      </w:r>
      <w:r w:rsidR="007C28F5">
        <w:rPr>
          <w:rFonts w:ascii="Palatino Linotype" w:eastAsia="Times New Roman" w:hAnsi="Palatino Linotype" w:cs="Arial"/>
          <w:sz w:val="24"/>
          <w:szCs w:val="24"/>
          <w:lang w:val="es-ES" w:eastAsia="es-ES"/>
        </w:rPr>
        <w:t>el</w:t>
      </w:r>
      <w:r w:rsidRPr="003E585E">
        <w:rPr>
          <w:rFonts w:ascii="Palatino Linotype" w:eastAsia="Times New Roman" w:hAnsi="Palatino Linotype" w:cs="Arial"/>
          <w:sz w:val="24"/>
          <w:szCs w:val="24"/>
          <w:lang w:val="es-ES" w:eastAsia="es-ES"/>
        </w:rPr>
        <w:t xml:space="preserve"> recurso de revisión bajo </w:t>
      </w:r>
      <w:r w:rsidR="007C28F5">
        <w:rPr>
          <w:rFonts w:ascii="Palatino Linotype" w:eastAsia="Times New Roman" w:hAnsi="Palatino Linotype" w:cs="Arial"/>
          <w:sz w:val="24"/>
          <w:szCs w:val="24"/>
          <w:lang w:val="es-ES" w:eastAsia="es-ES"/>
        </w:rPr>
        <w:t>el</w:t>
      </w:r>
      <w:r w:rsidRPr="003E585E">
        <w:rPr>
          <w:rFonts w:ascii="Palatino Linotype" w:eastAsia="Times New Roman" w:hAnsi="Palatino Linotype" w:cs="Arial"/>
          <w:sz w:val="24"/>
          <w:szCs w:val="24"/>
          <w:lang w:val="es-ES" w:eastAsia="es-ES"/>
        </w:rPr>
        <w:t xml:space="preserve"> númer</w:t>
      </w:r>
      <w:r w:rsidR="007C28F5">
        <w:rPr>
          <w:rFonts w:ascii="Palatino Linotype" w:eastAsia="Times New Roman" w:hAnsi="Palatino Linotype" w:cs="Arial"/>
          <w:sz w:val="24"/>
          <w:szCs w:val="24"/>
          <w:lang w:val="es-ES" w:eastAsia="es-ES"/>
        </w:rPr>
        <w:t>o</w:t>
      </w:r>
      <w:r w:rsidRPr="003E585E">
        <w:rPr>
          <w:rFonts w:ascii="Palatino Linotype" w:eastAsia="Times New Roman" w:hAnsi="Palatino Linotype" w:cs="Arial"/>
          <w:sz w:val="24"/>
          <w:szCs w:val="24"/>
          <w:lang w:val="es-ES" w:eastAsia="es-ES"/>
        </w:rPr>
        <w:t xml:space="preserve"> de expediente al rubro indicado, </w:t>
      </w:r>
      <w:r w:rsidRPr="003E585E">
        <w:rPr>
          <w:rFonts w:ascii="Palatino Linotype" w:eastAsia="MS Mincho" w:hAnsi="Palatino Linotype" w:cs="Arial"/>
          <w:bCs/>
          <w:sz w:val="24"/>
          <w:szCs w:val="24"/>
          <w:lang w:val="es-ES_tradnl" w:eastAsia="es-ES"/>
        </w:rPr>
        <w:t xml:space="preserve">con fundamento en lo dispuesto por el </w:t>
      </w:r>
      <w:r w:rsidRPr="003E585E">
        <w:rPr>
          <w:rFonts w:ascii="Palatino Linotype" w:eastAsia="Calibri" w:hAnsi="Palatino Linotype" w:cs="Arial"/>
          <w:sz w:val="24"/>
          <w:szCs w:val="24"/>
          <w:lang w:val="es-ES" w:eastAsia="es-ES"/>
        </w:rPr>
        <w:t xml:space="preserve">artículo 185 fracción I de la </w:t>
      </w:r>
      <w:r w:rsidRPr="003E585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E585E">
        <w:rPr>
          <w:rFonts w:ascii="Palatino Linotype" w:eastAsia="Times New Roman" w:hAnsi="Palatino Linotype" w:cs="Arial"/>
          <w:sz w:val="24"/>
          <w:szCs w:val="24"/>
          <w:lang w:val="es-ES" w:eastAsia="es-ES"/>
        </w:rPr>
        <w:t xml:space="preserve">se turnó al </w:t>
      </w:r>
      <w:r w:rsidRPr="003E585E">
        <w:rPr>
          <w:rFonts w:ascii="Palatino Linotype" w:eastAsia="Times New Roman" w:hAnsi="Palatino Linotype" w:cs="Arial"/>
          <w:b/>
          <w:sz w:val="24"/>
          <w:szCs w:val="24"/>
          <w:lang w:val="es-ES" w:eastAsia="es-ES"/>
        </w:rPr>
        <w:t xml:space="preserve">Comisionado José Guadalupe Luna Hernández, </w:t>
      </w:r>
      <w:r w:rsidRPr="003E585E">
        <w:rPr>
          <w:rFonts w:ascii="Palatino Linotype" w:eastAsia="Times New Roman" w:hAnsi="Palatino Linotype" w:cs="Arial"/>
          <w:sz w:val="24"/>
          <w:szCs w:val="24"/>
          <w:lang w:val="es-ES" w:eastAsia="es-ES"/>
        </w:rPr>
        <w:t xml:space="preserve">con el objeto de </w:t>
      </w:r>
      <w:r w:rsidRPr="003E585E">
        <w:rPr>
          <w:rFonts w:ascii="Palatino Linotype" w:eastAsia="Times New Roman" w:hAnsi="Palatino Linotype" w:cs="Arial"/>
          <w:sz w:val="24"/>
          <w:szCs w:val="24"/>
          <w:lang w:eastAsia="es-ES"/>
        </w:rPr>
        <w:t>su análisis</w:t>
      </w:r>
      <w:r w:rsidRPr="003E585E">
        <w:rPr>
          <w:rFonts w:ascii="Palatino Linotype" w:eastAsia="Times New Roman" w:hAnsi="Palatino Linotype" w:cs="Arial"/>
        </w:rPr>
        <w:t xml:space="preserve">. </w:t>
      </w:r>
    </w:p>
    <w:p w:rsidR="007C28F5" w:rsidRPr="00D90B7D" w:rsidRDefault="007C28F5" w:rsidP="007C28F5">
      <w:pPr>
        <w:tabs>
          <w:tab w:val="left" w:pos="0"/>
        </w:tabs>
        <w:spacing w:after="0" w:line="360" w:lineRule="auto"/>
        <w:contextualSpacing/>
        <w:jc w:val="both"/>
        <w:rPr>
          <w:rFonts w:ascii="Palatino Linotype" w:eastAsia="Times New Roman" w:hAnsi="Palatino Linotype" w:cs="Arial"/>
          <w:i/>
          <w:lang w:val="es-ES_tradnl" w:eastAsia="es-ES"/>
        </w:rPr>
      </w:pPr>
    </w:p>
    <w:p w:rsidR="00A612C0" w:rsidRDefault="00792776" w:rsidP="00DF32AA">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244765">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Pr>
          <w:rFonts w:ascii="Palatino Linotype" w:eastAsia="Calibri" w:hAnsi="Palatino Linotype" w:cs="Arial"/>
          <w:sz w:val="24"/>
          <w:szCs w:val="24"/>
          <w:lang w:val="es-ES" w:eastAsia="es-ES"/>
        </w:rPr>
        <w:t xml:space="preserve">l </w:t>
      </w:r>
      <w:r w:rsidR="00704FC1" w:rsidRPr="00244765">
        <w:rPr>
          <w:rFonts w:ascii="Palatino Linotype" w:eastAsia="Calibri" w:hAnsi="Palatino Linotype" w:cs="Arial"/>
          <w:sz w:val="24"/>
          <w:szCs w:val="24"/>
          <w:lang w:val="es-ES" w:eastAsia="es-ES"/>
        </w:rPr>
        <w:t xml:space="preserve">acuerdo de admisión de fecha </w:t>
      </w:r>
      <w:r w:rsidR="00360728">
        <w:rPr>
          <w:rFonts w:ascii="Palatino Linotype" w:eastAsia="Calibri" w:hAnsi="Palatino Linotype" w:cs="Arial"/>
          <w:sz w:val="24"/>
          <w:szCs w:val="24"/>
          <w:lang w:val="es-ES" w:eastAsia="es-ES"/>
        </w:rPr>
        <w:t xml:space="preserve">veintiuno </w:t>
      </w:r>
      <w:r w:rsidR="003E0C4D">
        <w:rPr>
          <w:rFonts w:ascii="Palatino Linotype" w:eastAsia="Calibri" w:hAnsi="Palatino Linotype" w:cs="Arial"/>
          <w:sz w:val="24"/>
          <w:szCs w:val="24"/>
          <w:lang w:val="es-ES" w:eastAsia="es-ES"/>
        </w:rPr>
        <w:t>(</w:t>
      </w:r>
      <w:r w:rsidR="00360728">
        <w:rPr>
          <w:rFonts w:ascii="Palatino Linotype" w:eastAsia="Calibri" w:hAnsi="Palatino Linotype" w:cs="Arial"/>
          <w:sz w:val="24"/>
          <w:szCs w:val="24"/>
          <w:lang w:val="es-ES" w:eastAsia="es-ES"/>
        </w:rPr>
        <w:t>21</w:t>
      </w:r>
      <w:r w:rsidR="003E0C4D">
        <w:rPr>
          <w:rFonts w:ascii="Palatino Linotype" w:eastAsia="Calibri" w:hAnsi="Palatino Linotype" w:cs="Arial"/>
          <w:sz w:val="24"/>
          <w:szCs w:val="24"/>
          <w:lang w:val="es-ES" w:eastAsia="es-ES"/>
        </w:rPr>
        <w:t xml:space="preserve">) de </w:t>
      </w:r>
      <w:r w:rsidR="007C28F5">
        <w:rPr>
          <w:rFonts w:ascii="Palatino Linotype" w:eastAsia="Calibri" w:hAnsi="Palatino Linotype" w:cs="Arial"/>
          <w:sz w:val="24"/>
          <w:szCs w:val="24"/>
          <w:lang w:val="es-ES" w:eastAsia="es-ES"/>
        </w:rPr>
        <w:t xml:space="preserve">junio </w:t>
      </w:r>
      <w:r w:rsidR="00A93DF7">
        <w:rPr>
          <w:rFonts w:ascii="Palatino Linotype" w:eastAsia="Calibri" w:hAnsi="Palatino Linotype" w:cs="Arial"/>
          <w:sz w:val="24"/>
          <w:szCs w:val="24"/>
          <w:lang w:val="es-ES" w:eastAsia="es-ES"/>
        </w:rPr>
        <w:t>de dos mil diecinueve,</w:t>
      </w:r>
      <w:r w:rsidRPr="00244765">
        <w:rPr>
          <w:rFonts w:ascii="Palatino Linotype" w:eastAsia="Calibri" w:hAnsi="Palatino Linotype" w:cs="Arial"/>
          <w:sz w:val="24"/>
          <w:szCs w:val="24"/>
          <w:lang w:val="es-ES" w:eastAsia="es-ES"/>
        </w:rPr>
        <w:t xml:space="preserve"> puso a disposición de las partes </w:t>
      </w:r>
      <w:r w:rsidR="007C28F5">
        <w:rPr>
          <w:rFonts w:ascii="Palatino Linotype" w:eastAsia="Calibri" w:hAnsi="Palatino Linotype" w:cs="Arial"/>
          <w:sz w:val="24"/>
          <w:szCs w:val="24"/>
          <w:lang w:val="es-ES" w:eastAsia="es-ES"/>
        </w:rPr>
        <w:t>el</w:t>
      </w:r>
      <w:r w:rsidRPr="00244765">
        <w:rPr>
          <w:rFonts w:ascii="Palatino Linotype" w:eastAsia="Calibri" w:hAnsi="Palatino Linotype" w:cs="Arial"/>
          <w:sz w:val="24"/>
          <w:szCs w:val="24"/>
          <w:lang w:val="es-ES" w:eastAsia="es-ES"/>
        </w:rPr>
        <w:t xml:space="preserve"> expediente electrónico </w:t>
      </w:r>
      <w:r w:rsidRPr="00244765">
        <w:rPr>
          <w:rFonts w:ascii="Palatino Linotype" w:eastAsia="Calibri" w:hAnsi="Palatino Linotype" w:cs="Arial"/>
          <w:sz w:val="24"/>
          <w:szCs w:val="24"/>
          <w:lang w:val="es-ES_tradnl" w:eastAsia="es-ES"/>
        </w:rPr>
        <w:t xml:space="preserve">vía </w:t>
      </w:r>
      <w:r w:rsidRPr="00244765">
        <w:rPr>
          <w:rFonts w:ascii="Palatino Linotype" w:eastAsia="Calibri" w:hAnsi="Palatino Linotype" w:cs="Arial"/>
          <w:sz w:val="24"/>
          <w:szCs w:val="24"/>
          <w:lang w:val="es-ES" w:eastAsia="es-ES"/>
        </w:rPr>
        <w:t>Sistema de Acceso a la Información Mexiquense (</w:t>
      </w:r>
      <w:r w:rsidRPr="00244765">
        <w:rPr>
          <w:rFonts w:ascii="Palatino Linotype" w:eastAsia="Calibri" w:hAnsi="Palatino Linotype" w:cs="Arial"/>
          <w:b/>
          <w:sz w:val="24"/>
          <w:szCs w:val="24"/>
          <w:lang w:val="es-ES" w:eastAsia="es-ES"/>
        </w:rPr>
        <w:t xml:space="preserve">SAIMEX) </w:t>
      </w:r>
      <w:r w:rsidRPr="00244765">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244765">
        <w:rPr>
          <w:rFonts w:ascii="Palatino Linotype" w:eastAsia="Calibri" w:hAnsi="Palatino Linotype" w:cs="Arial"/>
          <w:sz w:val="24"/>
          <w:szCs w:val="24"/>
          <w:lang w:val="es-ES" w:eastAsia="es-ES"/>
        </w:rPr>
        <w:t xml:space="preserve">, de esta forma para que el </w:t>
      </w:r>
      <w:r w:rsidR="00A93DF7" w:rsidRPr="00244765">
        <w:rPr>
          <w:rFonts w:ascii="Palatino Linotype" w:eastAsia="Calibri" w:hAnsi="Palatino Linotype" w:cs="Arial"/>
          <w:b/>
          <w:sz w:val="24"/>
          <w:szCs w:val="24"/>
          <w:lang w:val="es-ES" w:eastAsia="es-ES"/>
        </w:rPr>
        <w:t>Sujeto Obligado</w:t>
      </w:r>
      <w:r w:rsidR="00A93DF7" w:rsidRPr="00244765">
        <w:rPr>
          <w:rFonts w:ascii="Palatino Linotype" w:eastAsia="Calibri" w:hAnsi="Palatino Linotype" w:cs="Arial"/>
          <w:sz w:val="24"/>
          <w:szCs w:val="24"/>
          <w:lang w:val="es-ES" w:eastAsia="es-ES"/>
        </w:rPr>
        <w:t xml:space="preserve"> </w:t>
      </w:r>
      <w:r w:rsidR="009C789B" w:rsidRPr="00244765">
        <w:rPr>
          <w:rFonts w:ascii="Palatino Linotype" w:eastAsia="Calibri" w:hAnsi="Palatino Linotype" w:cs="Arial"/>
          <w:sz w:val="24"/>
          <w:szCs w:val="24"/>
          <w:lang w:val="es-ES" w:eastAsia="es-ES"/>
        </w:rPr>
        <w:t>presentara</w:t>
      </w:r>
      <w:r w:rsidR="00A56228" w:rsidRPr="00244765">
        <w:rPr>
          <w:rFonts w:ascii="Palatino Linotype" w:eastAsia="Calibri" w:hAnsi="Palatino Linotype" w:cs="Arial"/>
          <w:sz w:val="24"/>
          <w:szCs w:val="24"/>
          <w:lang w:val="es-ES" w:eastAsia="es-ES"/>
        </w:rPr>
        <w:t xml:space="preserve"> el </w:t>
      </w:r>
      <w:r w:rsidR="00244765">
        <w:rPr>
          <w:rFonts w:ascii="Palatino Linotype" w:eastAsia="Calibri" w:hAnsi="Palatino Linotype" w:cs="Arial"/>
          <w:sz w:val="24"/>
          <w:szCs w:val="24"/>
          <w:lang w:val="es-ES" w:eastAsia="es-ES"/>
        </w:rPr>
        <w:t xml:space="preserve">Informe Justificado procedente. </w:t>
      </w:r>
    </w:p>
    <w:p w:rsidR="00244765" w:rsidRPr="00244765" w:rsidRDefault="00244765" w:rsidP="00DF32AA">
      <w:pPr>
        <w:tabs>
          <w:tab w:val="left" w:pos="0"/>
        </w:tabs>
        <w:spacing w:after="0" w:line="360" w:lineRule="auto"/>
        <w:contextualSpacing/>
        <w:jc w:val="both"/>
        <w:rPr>
          <w:rFonts w:ascii="Palatino Linotype" w:eastAsia="Calibri" w:hAnsi="Palatino Linotype" w:cs="Arial"/>
          <w:sz w:val="24"/>
          <w:szCs w:val="24"/>
          <w:lang w:val="es-ES" w:eastAsia="es-ES"/>
        </w:rPr>
      </w:pPr>
    </w:p>
    <w:p w:rsidR="00244765" w:rsidRDefault="00141004" w:rsidP="00DF32AA">
      <w:pPr>
        <w:pStyle w:val="Prrafodelista"/>
        <w:numPr>
          <w:ilvl w:val="0"/>
          <w:numId w:val="2"/>
        </w:numPr>
        <w:tabs>
          <w:tab w:val="left" w:pos="0"/>
        </w:tabs>
        <w:spacing w:after="0" w:line="360" w:lineRule="auto"/>
        <w:ind w:left="0" w:firstLine="0"/>
        <w:jc w:val="both"/>
        <w:rPr>
          <w:rFonts w:ascii="Palatino Linotype" w:hAnsi="Palatino Linotype"/>
          <w:sz w:val="24"/>
          <w:szCs w:val="24"/>
        </w:rPr>
      </w:pPr>
      <w:r>
        <w:rPr>
          <w:rFonts w:ascii="Palatino Linotype" w:hAnsi="Palatino Linotype"/>
          <w:sz w:val="24"/>
          <w:szCs w:val="24"/>
        </w:rPr>
        <w:t>El particular no realizó manifestaciones y</w:t>
      </w:r>
      <w:r w:rsidR="00CC57BD">
        <w:rPr>
          <w:rFonts w:ascii="Palatino Linotype" w:hAnsi="Palatino Linotype"/>
          <w:sz w:val="24"/>
          <w:szCs w:val="24"/>
        </w:rPr>
        <w:t xml:space="preserve"> con lo que respecta al</w:t>
      </w:r>
      <w:r w:rsidR="00244765">
        <w:rPr>
          <w:rFonts w:ascii="Palatino Linotype" w:hAnsi="Palatino Linotype"/>
          <w:sz w:val="24"/>
          <w:szCs w:val="24"/>
        </w:rPr>
        <w:t xml:space="preserve"> </w:t>
      </w:r>
      <w:r w:rsidR="00A93DF7" w:rsidRPr="00954F89">
        <w:rPr>
          <w:rFonts w:ascii="Palatino Linotype" w:hAnsi="Palatino Linotype"/>
          <w:b/>
          <w:sz w:val="24"/>
          <w:szCs w:val="24"/>
        </w:rPr>
        <w:t>Sujeto Obligado</w:t>
      </w:r>
      <w:r w:rsidR="00244765">
        <w:rPr>
          <w:rFonts w:ascii="Palatino Linotype" w:hAnsi="Palatino Linotype"/>
          <w:sz w:val="24"/>
          <w:szCs w:val="24"/>
        </w:rPr>
        <w:t xml:space="preserve"> no rindió</w:t>
      </w:r>
      <w:r>
        <w:rPr>
          <w:rFonts w:ascii="Palatino Linotype" w:hAnsi="Palatino Linotype"/>
          <w:sz w:val="24"/>
          <w:szCs w:val="24"/>
        </w:rPr>
        <w:t xml:space="preserve"> su</w:t>
      </w:r>
      <w:r w:rsidR="00075791">
        <w:rPr>
          <w:rFonts w:ascii="Palatino Linotype" w:hAnsi="Palatino Linotype"/>
          <w:sz w:val="24"/>
          <w:szCs w:val="24"/>
        </w:rPr>
        <w:t>s</w:t>
      </w:r>
      <w:r w:rsidR="00244765">
        <w:rPr>
          <w:rFonts w:ascii="Palatino Linotype" w:hAnsi="Palatino Linotype"/>
          <w:sz w:val="24"/>
          <w:szCs w:val="24"/>
        </w:rPr>
        <w:t xml:space="preserve"> informe</w:t>
      </w:r>
      <w:r w:rsidR="00075791">
        <w:rPr>
          <w:rFonts w:ascii="Palatino Linotype" w:hAnsi="Palatino Linotype"/>
          <w:sz w:val="24"/>
          <w:szCs w:val="24"/>
        </w:rPr>
        <w:t>s</w:t>
      </w:r>
      <w:r w:rsidR="00244765">
        <w:rPr>
          <w:rFonts w:ascii="Palatino Linotype" w:hAnsi="Palatino Linotype"/>
          <w:sz w:val="24"/>
          <w:szCs w:val="24"/>
        </w:rPr>
        <w:t xml:space="preserve"> justificado</w:t>
      </w:r>
      <w:r w:rsidR="00075791">
        <w:rPr>
          <w:rFonts w:ascii="Palatino Linotype" w:hAnsi="Palatino Linotype"/>
          <w:sz w:val="24"/>
          <w:szCs w:val="24"/>
        </w:rPr>
        <w:t>s</w:t>
      </w:r>
      <w:r w:rsidR="00244765">
        <w:rPr>
          <w:rFonts w:ascii="Palatino Linotype" w:hAnsi="Palatino Linotype"/>
          <w:sz w:val="24"/>
          <w:szCs w:val="24"/>
        </w:rPr>
        <w:t xml:space="preserve">. </w:t>
      </w:r>
    </w:p>
    <w:p w:rsidR="00244765" w:rsidRPr="00244765" w:rsidRDefault="00244765" w:rsidP="00DF32AA">
      <w:pPr>
        <w:pStyle w:val="Prrafodelista"/>
        <w:tabs>
          <w:tab w:val="left" w:pos="0"/>
        </w:tabs>
        <w:spacing w:after="0" w:line="360" w:lineRule="auto"/>
        <w:rPr>
          <w:rFonts w:ascii="Palatino Linotype" w:hAnsi="Palatino Linotype"/>
          <w:sz w:val="24"/>
          <w:szCs w:val="24"/>
        </w:rPr>
      </w:pPr>
    </w:p>
    <w:p w:rsidR="00A93DF7" w:rsidRPr="00075791" w:rsidRDefault="00354999" w:rsidP="004B0B15">
      <w:pPr>
        <w:pStyle w:val="Prrafodelista"/>
        <w:numPr>
          <w:ilvl w:val="0"/>
          <w:numId w:val="2"/>
        </w:numPr>
        <w:tabs>
          <w:tab w:val="left" w:pos="0"/>
        </w:tabs>
        <w:spacing w:after="0" w:line="360" w:lineRule="auto"/>
        <w:ind w:left="0" w:firstLine="0"/>
        <w:jc w:val="both"/>
        <w:rPr>
          <w:rFonts w:ascii="Palatino Linotype" w:hAnsi="Palatino Linotype"/>
          <w:sz w:val="24"/>
          <w:szCs w:val="24"/>
        </w:rPr>
      </w:pPr>
      <w:r w:rsidRPr="00075791">
        <w:rPr>
          <w:rFonts w:ascii="Palatino Linotype" w:hAnsi="Palatino Linotype"/>
          <w:sz w:val="24"/>
          <w:szCs w:val="24"/>
        </w:rPr>
        <w:t xml:space="preserve">El Comisionado Ponente decretó </w:t>
      </w:r>
      <w:r w:rsidR="007C28F5">
        <w:rPr>
          <w:rFonts w:ascii="Palatino Linotype" w:hAnsi="Palatino Linotype"/>
          <w:sz w:val="24"/>
          <w:szCs w:val="24"/>
        </w:rPr>
        <w:t>el cierre</w:t>
      </w:r>
      <w:r w:rsidRPr="00075791">
        <w:rPr>
          <w:rFonts w:ascii="Palatino Linotype" w:hAnsi="Palatino Linotype"/>
          <w:sz w:val="24"/>
          <w:szCs w:val="24"/>
        </w:rPr>
        <w:t xml:space="preserve"> de instrucción</w:t>
      </w:r>
      <w:r w:rsidRPr="00075791">
        <w:rPr>
          <w:rFonts w:ascii="Palatino Linotype" w:hAnsi="Palatino Linotype" w:cs="Arial"/>
          <w:sz w:val="24"/>
          <w:szCs w:val="24"/>
        </w:rPr>
        <w:t xml:space="preserve"> </w:t>
      </w:r>
      <w:r w:rsidRPr="00075791">
        <w:rPr>
          <w:rFonts w:ascii="Palatino Linotype" w:hAnsi="Palatino Linotype"/>
          <w:sz w:val="24"/>
          <w:szCs w:val="24"/>
        </w:rPr>
        <w:t>mediante acuerdo de fecha</w:t>
      </w:r>
      <w:r w:rsidR="0036358C" w:rsidRPr="00075791">
        <w:rPr>
          <w:rFonts w:ascii="Palatino Linotype" w:hAnsi="Palatino Linotype"/>
          <w:sz w:val="24"/>
          <w:szCs w:val="24"/>
        </w:rPr>
        <w:t xml:space="preserve"> </w:t>
      </w:r>
      <w:r w:rsidR="003E0C4D" w:rsidRPr="00075791">
        <w:rPr>
          <w:rFonts w:ascii="Palatino Linotype" w:hAnsi="Palatino Linotype"/>
          <w:sz w:val="24"/>
          <w:szCs w:val="24"/>
        </w:rPr>
        <w:t>veint</w:t>
      </w:r>
      <w:r w:rsidR="007C28F5">
        <w:rPr>
          <w:rFonts w:ascii="Palatino Linotype" w:hAnsi="Palatino Linotype"/>
          <w:sz w:val="24"/>
          <w:szCs w:val="24"/>
        </w:rPr>
        <w:t>e</w:t>
      </w:r>
      <w:r w:rsidR="00360728" w:rsidRPr="00075791">
        <w:rPr>
          <w:rFonts w:ascii="Palatino Linotype" w:hAnsi="Palatino Linotype"/>
          <w:sz w:val="24"/>
          <w:szCs w:val="24"/>
        </w:rPr>
        <w:t xml:space="preserve"> </w:t>
      </w:r>
      <w:r w:rsidR="00F67150" w:rsidRPr="00075791">
        <w:rPr>
          <w:rFonts w:ascii="Palatino Linotype" w:hAnsi="Palatino Linotype"/>
          <w:sz w:val="24"/>
          <w:szCs w:val="24"/>
        </w:rPr>
        <w:t>(</w:t>
      </w:r>
      <w:r w:rsidR="003E0C4D" w:rsidRPr="00075791">
        <w:rPr>
          <w:rFonts w:ascii="Palatino Linotype" w:hAnsi="Palatino Linotype"/>
          <w:sz w:val="24"/>
          <w:szCs w:val="24"/>
        </w:rPr>
        <w:t>2</w:t>
      </w:r>
      <w:r w:rsidR="007C28F5">
        <w:rPr>
          <w:rFonts w:ascii="Palatino Linotype" w:hAnsi="Palatino Linotype"/>
          <w:sz w:val="24"/>
          <w:szCs w:val="24"/>
        </w:rPr>
        <w:t>0</w:t>
      </w:r>
      <w:r w:rsidR="00A56228" w:rsidRPr="00075791">
        <w:rPr>
          <w:rFonts w:ascii="Palatino Linotype" w:hAnsi="Palatino Linotype"/>
          <w:sz w:val="24"/>
          <w:szCs w:val="24"/>
        </w:rPr>
        <w:t xml:space="preserve">) de </w:t>
      </w:r>
      <w:r w:rsidR="007C28F5">
        <w:rPr>
          <w:rFonts w:ascii="Palatino Linotype" w:hAnsi="Palatino Linotype"/>
          <w:sz w:val="24"/>
          <w:szCs w:val="24"/>
        </w:rPr>
        <w:t>agosto</w:t>
      </w:r>
      <w:r w:rsidRPr="00075791">
        <w:rPr>
          <w:rFonts w:ascii="Palatino Linotype" w:hAnsi="Palatino Linotype"/>
          <w:sz w:val="24"/>
          <w:szCs w:val="24"/>
        </w:rPr>
        <w:t xml:space="preserve"> de la presente anualidad,</w:t>
      </w:r>
      <w:r w:rsidR="00141004" w:rsidRPr="00075791">
        <w:rPr>
          <w:rFonts w:ascii="Palatino Linotype" w:hAnsi="Palatino Linotype"/>
          <w:sz w:val="24"/>
          <w:szCs w:val="24"/>
        </w:rPr>
        <w:t xml:space="preserve"> asimismo,</w:t>
      </w:r>
      <w:r w:rsidRPr="00075791">
        <w:rPr>
          <w:rFonts w:ascii="Palatino Linotype" w:hAnsi="Palatino Linotype" w:cs="Arial"/>
          <w:sz w:val="24"/>
          <w:szCs w:val="24"/>
        </w:rPr>
        <w:t xml:space="preserve"> ordenó tur</w:t>
      </w:r>
      <w:r w:rsidR="003219F1" w:rsidRPr="00075791">
        <w:rPr>
          <w:rFonts w:ascii="Palatino Linotype" w:hAnsi="Palatino Linotype" w:cs="Arial"/>
          <w:sz w:val="24"/>
          <w:szCs w:val="24"/>
        </w:rPr>
        <w:t xml:space="preserve">nar </w:t>
      </w:r>
      <w:r w:rsidR="00075791" w:rsidRPr="00075791">
        <w:rPr>
          <w:rFonts w:ascii="Palatino Linotype" w:hAnsi="Palatino Linotype" w:cs="Arial"/>
          <w:sz w:val="24"/>
          <w:szCs w:val="24"/>
        </w:rPr>
        <w:t>los</w:t>
      </w:r>
      <w:r w:rsidR="003219F1" w:rsidRPr="00075791">
        <w:rPr>
          <w:rFonts w:ascii="Palatino Linotype" w:hAnsi="Palatino Linotype" w:cs="Arial"/>
          <w:sz w:val="24"/>
          <w:szCs w:val="24"/>
        </w:rPr>
        <w:t xml:space="preserve"> exp</w:t>
      </w:r>
      <w:r w:rsidR="009C01C4" w:rsidRPr="00075791">
        <w:rPr>
          <w:rFonts w:ascii="Palatino Linotype" w:hAnsi="Palatino Linotype" w:cs="Arial"/>
          <w:sz w:val="24"/>
          <w:szCs w:val="24"/>
        </w:rPr>
        <w:t>ediente</w:t>
      </w:r>
      <w:r w:rsidR="00075791" w:rsidRPr="00075791">
        <w:rPr>
          <w:rFonts w:ascii="Palatino Linotype" w:hAnsi="Palatino Linotype" w:cs="Arial"/>
          <w:sz w:val="24"/>
          <w:szCs w:val="24"/>
        </w:rPr>
        <w:t>s</w:t>
      </w:r>
      <w:r w:rsidR="009C01C4" w:rsidRPr="00075791">
        <w:rPr>
          <w:rFonts w:ascii="Palatino Linotype" w:hAnsi="Palatino Linotype" w:cs="Arial"/>
          <w:sz w:val="24"/>
          <w:szCs w:val="24"/>
        </w:rPr>
        <w:t xml:space="preserve"> a resolución en la cual</w:t>
      </w:r>
      <w:r w:rsidR="003219F1" w:rsidRPr="00075791">
        <w:rPr>
          <w:rFonts w:ascii="Palatino Linotype" w:hAnsi="Palatino Linotype" w:cs="Arial"/>
          <w:sz w:val="24"/>
          <w:szCs w:val="24"/>
        </w:rPr>
        <w:t xml:space="preserve"> </w:t>
      </w:r>
      <w:r w:rsidRPr="00075791">
        <w:rPr>
          <w:rFonts w:ascii="Palatino Linotype" w:hAnsi="Palatino Linotype" w:cs="Arial"/>
          <w:sz w:val="24"/>
          <w:szCs w:val="24"/>
        </w:rPr>
        <w:t>ahora se pronuncia;</w:t>
      </w:r>
      <w:r w:rsidR="00885248" w:rsidRPr="00075791">
        <w:rPr>
          <w:rFonts w:ascii="Palatino Linotype" w:eastAsia="Calibri" w:hAnsi="Palatino Linotype" w:cs="Arial"/>
          <w:color w:val="000000" w:themeColor="text1"/>
        </w:rPr>
        <w:t xml:space="preserve"> </w:t>
      </w:r>
      <w:r w:rsidR="00885248" w:rsidRPr="00075791">
        <w:rPr>
          <w:rFonts w:ascii="Palatino Linotype" w:eastAsia="Calibri" w:hAnsi="Palatino Linotype" w:cs="Arial"/>
          <w:color w:val="000000" w:themeColor="text1"/>
          <w:sz w:val="24"/>
        </w:rPr>
        <w:t>en misma fecha se solicitó la</w:t>
      </w:r>
      <w:r w:rsidR="00075791" w:rsidRPr="00075791">
        <w:rPr>
          <w:rFonts w:ascii="Palatino Linotype" w:eastAsia="Calibri" w:hAnsi="Palatino Linotype" w:cs="Arial"/>
          <w:color w:val="000000" w:themeColor="text1"/>
          <w:sz w:val="24"/>
        </w:rPr>
        <w:t>s</w:t>
      </w:r>
      <w:r w:rsidR="00885248" w:rsidRPr="00075791">
        <w:rPr>
          <w:rFonts w:ascii="Palatino Linotype" w:eastAsia="Calibri" w:hAnsi="Palatino Linotype" w:cs="Arial"/>
          <w:color w:val="000000" w:themeColor="text1"/>
          <w:sz w:val="24"/>
        </w:rPr>
        <w:t xml:space="preserve"> ampliaci</w:t>
      </w:r>
      <w:r w:rsidR="00075791" w:rsidRPr="00075791">
        <w:rPr>
          <w:rFonts w:ascii="Palatino Linotype" w:eastAsia="Calibri" w:hAnsi="Palatino Linotype" w:cs="Arial"/>
          <w:color w:val="000000" w:themeColor="text1"/>
          <w:sz w:val="24"/>
        </w:rPr>
        <w:t>ones</w:t>
      </w:r>
      <w:r w:rsidR="00885248" w:rsidRPr="00075791">
        <w:rPr>
          <w:rFonts w:ascii="Palatino Linotype" w:eastAsia="Calibri" w:hAnsi="Palatino Linotype" w:cs="Arial"/>
          <w:color w:val="000000" w:themeColor="text1"/>
          <w:sz w:val="24"/>
        </w:rPr>
        <w:t xml:space="preserve"> del plazo para efecto de emitir un mejor estudio del asunto, por lo que no habiendo más que hacer constar</w:t>
      </w:r>
      <w:r w:rsidR="00885248" w:rsidRPr="00075791">
        <w:rPr>
          <w:rFonts w:ascii="Palatino Linotype" w:eastAsia="Calibri" w:hAnsi="Palatino Linotype" w:cs="Arial"/>
          <w:color w:val="000000" w:themeColor="text1"/>
        </w:rPr>
        <w:t xml:space="preserve">, </w:t>
      </w:r>
      <w:r w:rsidRPr="00075791">
        <w:rPr>
          <w:rFonts w:ascii="Palatino Linotype" w:hAnsi="Palatino Linotype" w:cs="Arial"/>
          <w:sz w:val="24"/>
          <w:szCs w:val="24"/>
        </w:rPr>
        <w:t xml:space="preserve"> y - - - - - - - - - - </w:t>
      </w:r>
      <w:r w:rsidR="00C0713F" w:rsidRPr="00075791">
        <w:rPr>
          <w:rFonts w:ascii="Palatino Linotype" w:hAnsi="Palatino Linotype" w:cs="Arial"/>
          <w:sz w:val="24"/>
          <w:szCs w:val="24"/>
        </w:rPr>
        <w:t xml:space="preserve">- - - - - </w:t>
      </w:r>
      <w:r w:rsidR="003219F1" w:rsidRPr="00075791">
        <w:rPr>
          <w:rFonts w:ascii="Palatino Linotype" w:hAnsi="Palatino Linotype" w:cs="Arial"/>
          <w:sz w:val="24"/>
          <w:szCs w:val="24"/>
        </w:rPr>
        <w:t xml:space="preserve">- - - - - - - - - - - - - - - - </w:t>
      </w:r>
    </w:p>
    <w:p w:rsidR="00075791" w:rsidRPr="00075791" w:rsidRDefault="00075791" w:rsidP="00075791">
      <w:pPr>
        <w:pStyle w:val="Prrafodelista"/>
        <w:tabs>
          <w:tab w:val="left" w:pos="0"/>
        </w:tabs>
        <w:spacing w:after="0" w:line="360" w:lineRule="auto"/>
        <w:ind w:left="0"/>
        <w:jc w:val="both"/>
        <w:rPr>
          <w:rFonts w:ascii="Palatino Linotype" w:hAnsi="Palatino Linotype"/>
          <w:sz w:val="24"/>
          <w:szCs w:val="24"/>
        </w:rPr>
      </w:pPr>
    </w:p>
    <w:p w:rsidR="00C07697" w:rsidRDefault="00792776" w:rsidP="00406007">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2" w:name="_Toc18582046"/>
      <w:r w:rsidRPr="003E585E">
        <w:rPr>
          <w:rFonts w:ascii="Palatino Linotype" w:eastAsia="MS Gothic" w:hAnsi="Palatino Linotype" w:cs="Times New Roman"/>
          <w:b/>
          <w:sz w:val="24"/>
          <w:szCs w:val="24"/>
        </w:rPr>
        <w:t>CONSIDERANDO</w:t>
      </w:r>
      <w:bookmarkEnd w:id="2"/>
    </w:p>
    <w:p w:rsidR="00406007" w:rsidRPr="00C07697" w:rsidRDefault="00406007" w:rsidP="00406007">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3E585E" w:rsidRDefault="00792776" w:rsidP="00DF32AA">
      <w:pPr>
        <w:keepNext/>
        <w:keepLines/>
        <w:tabs>
          <w:tab w:val="left" w:pos="0"/>
        </w:tabs>
        <w:spacing w:after="0" w:line="360" w:lineRule="auto"/>
        <w:outlineLvl w:val="0"/>
        <w:rPr>
          <w:rFonts w:ascii="Palatino Linotype" w:eastAsia="MS Gothic" w:hAnsi="Palatino Linotype" w:cs="Times New Roman"/>
          <w:b/>
          <w:sz w:val="24"/>
          <w:szCs w:val="26"/>
        </w:rPr>
      </w:pPr>
      <w:bookmarkStart w:id="3" w:name="_Toc18582047"/>
      <w:r w:rsidRPr="003E585E">
        <w:rPr>
          <w:rFonts w:ascii="Palatino Linotype" w:eastAsia="MS Mincho" w:hAnsi="Palatino Linotype" w:cstheme="majorBidi"/>
          <w:b/>
          <w:sz w:val="24"/>
          <w:szCs w:val="24"/>
          <w:lang w:val="es-ES_tradnl" w:eastAsia="es-ES"/>
        </w:rPr>
        <w:t>PRIMERO</w:t>
      </w:r>
      <w:r w:rsidRPr="003E585E">
        <w:rPr>
          <w:rFonts w:ascii="Palatino Linotype" w:eastAsia="MS Gothic" w:hAnsi="Palatino Linotype" w:cs="Times New Roman"/>
          <w:b/>
          <w:sz w:val="24"/>
          <w:szCs w:val="26"/>
        </w:rPr>
        <w:t>. De la competencia.</w:t>
      </w:r>
      <w:bookmarkEnd w:id="3"/>
    </w:p>
    <w:p w:rsidR="00792776" w:rsidRPr="003E585E" w:rsidRDefault="00792776" w:rsidP="00DF32AA">
      <w:pPr>
        <w:tabs>
          <w:tab w:val="left" w:pos="0"/>
        </w:tabs>
        <w:spacing w:after="0" w:line="360" w:lineRule="auto"/>
      </w:pPr>
    </w:p>
    <w:p w:rsidR="00792776" w:rsidRPr="003E585E" w:rsidRDefault="00792776" w:rsidP="00DF32AA">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E585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E585E">
        <w:rPr>
          <w:rFonts w:ascii="Palatino Linotype" w:eastAsia="Calibri" w:hAnsi="Palatino Linotype" w:cs="Times New Roman"/>
          <w:b/>
          <w:sz w:val="24"/>
          <w:szCs w:val="24"/>
          <w:lang w:val="es-ES" w:eastAsia="es-ES"/>
        </w:rPr>
        <w:t>Constitución Política de los Estados Unidos Mexicanos</w:t>
      </w:r>
      <w:r w:rsidRPr="003E585E">
        <w:rPr>
          <w:rFonts w:ascii="Palatino Linotype" w:eastAsia="Calibri" w:hAnsi="Palatino Linotype" w:cs="Times New Roman"/>
          <w:sz w:val="24"/>
          <w:szCs w:val="24"/>
          <w:lang w:val="es-ES" w:eastAsia="es-ES"/>
        </w:rPr>
        <w:t xml:space="preserve">; </w:t>
      </w:r>
      <w:r w:rsidRPr="003E585E">
        <w:rPr>
          <w:rFonts w:ascii="Palatino Linotype" w:hAnsi="Palatino Linotype" w:cs="Arial"/>
          <w:bCs/>
          <w:color w:val="222222"/>
          <w:sz w:val="24"/>
          <w:szCs w:val="24"/>
          <w:shd w:val="clear" w:color="auto" w:fill="FFFFFF"/>
          <w:lang w:val="es-ES"/>
        </w:rPr>
        <w:t>5, párrafos </w:t>
      </w:r>
      <w:r w:rsidRPr="003E585E">
        <w:rPr>
          <w:rFonts w:ascii="Palatino Linotype" w:hAnsi="Palatino Linotype" w:cs="Arial"/>
          <w:bCs/>
          <w:color w:val="222222"/>
          <w:sz w:val="24"/>
          <w:szCs w:val="24"/>
          <w:lang w:val="es-ES"/>
        </w:rPr>
        <w:t>vigésimo</w:t>
      </w:r>
      <w:r w:rsidR="007C28F5">
        <w:rPr>
          <w:rFonts w:ascii="Palatino Linotype" w:hAnsi="Palatino Linotype" w:cs="Arial"/>
          <w:bCs/>
          <w:color w:val="222222"/>
          <w:sz w:val="24"/>
          <w:szCs w:val="24"/>
          <w:lang w:val="es-ES"/>
        </w:rPr>
        <w:t xml:space="preserve"> segundo</w:t>
      </w:r>
      <w:r w:rsidRPr="003E585E">
        <w:rPr>
          <w:rFonts w:ascii="Palatino Linotype" w:hAnsi="Palatino Linotype" w:cs="Arial"/>
          <w:bCs/>
          <w:color w:val="222222"/>
          <w:sz w:val="24"/>
          <w:szCs w:val="24"/>
          <w:lang w:val="es-ES"/>
        </w:rPr>
        <w:t xml:space="preserve">, vigésimo </w:t>
      </w:r>
      <w:r w:rsidR="007C28F5">
        <w:rPr>
          <w:rFonts w:ascii="Palatino Linotype" w:hAnsi="Palatino Linotype" w:cs="Arial"/>
          <w:bCs/>
          <w:color w:val="222222"/>
          <w:sz w:val="24"/>
          <w:szCs w:val="24"/>
          <w:lang w:val="es-ES"/>
        </w:rPr>
        <w:t>tercero</w:t>
      </w:r>
      <w:r w:rsidRPr="003E585E">
        <w:rPr>
          <w:rFonts w:ascii="Palatino Linotype" w:hAnsi="Palatino Linotype" w:cs="Arial"/>
          <w:bCs/>
          <w:color w:val="222222"/>
          <w:sz w:val="24"/>
          <w:szCs w:val="24"/>
          <w:lang w:val="es-ES"/>
        </w:rPr>
        <w:t xml:space="preserve"> y vigésimo </w:t>
      </w:r>
      <w:r w:rsidR="007C28F5">
        <w:rPr>
          <w:rFonts w:ascii="Palatino Linotype" w:hAnsi="Palatino Linotype" w:cs="Arial"/>
          <w:bCs/>
          <w:color w:val="222222"/>
          <w:sz w:val="24"/>
          <w:szCs w:val="24"/>
          <w:lang w:val="es-ES"/>
        </w:rPr>
        <w:t>cuarto</w:t>
      </w:r>
      <w:r w:rsidRPr="003E585E">
        <w:rPr>
          <w:rFonts w:ascii="Palatino Linotype" w:hAnsi="Palatino Linotype" w:cs="Arial"/>
          <w:bCs/>
          <w:color w:val="222222"/>
          <w:sz w:val="24"/>
          <w:szCs w:val="24"/>
          <w:shd w:val="clear" w:color="auto" w:fill="FFFFFF"/>
          <w:lang w:val="es-ES"/>
        </w:rPr>
        <w:t> fracciones IV y V </w:t>
      </w:r>
      <w:r w:rsidRPr="003E585E">
        <w:rPr>
          <w:rFonts w:ascii="Palatino Linotype" w:eastAsia="Calibri" w:hAnsi="Palatino Linotype" w:cs="Times New Roman"/>
          <w:sz w:val="24"/>
          <w:szCs w:val="24"/>
          <w:lang w:val="es-ES" w:eastAsia="es-ES"/>
        </w:rPr>
        <w:t xml:space="preserve">de la </w:t>
      </w:r>
      <w:r w:rsidRPr="003E585E">
        <w:rPr>
          <w:rFonts w:ascii="Palatino Linotype" w:eastAsia="Calibri" w:hAnsi="Palatino Linotype" w:cs="Times New Roman"/>
          <w:b/>
          <w:sz w:val="24"/>
          <w:szCs w:val="24"/>
          <w:lang w:val="es-ES" w:eastAsia="es-ES"/>
        </w:rPr>
        <w:t>Constitución Política del Estado Libre y Soberano de México</w:t>
      </w:r>
      <w:r w:rsidRPr="003E585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E585E">
        <w:rPr>
          <w:rFonts w:ascii="Palatino Linotype" w:eastAsia="Calibri" w:hAnsi="Palatino Linotype" w:cs="Arial"/>
          <w:sz w:val="24"/>
          <w:szCs w:val="24"/>
          <w:lang w:val="es-ES" w:eastAsia="es-ES"/>
        </w:rPr>
        <w:t xml:space="preserve">de la </w:t>
      </w:r>
      <w:r w:rsidRPr="003E585E">
        <w:rPr>
          <w:rFonts w:ascii="Palatino Linotype" w:eastAsia="Calibri" w:hAnsi="Palatino Linotype" w:cs="Arial"/>
          <w:b/>
          <w:sz w:val="24"/>
          <w:szCs w:val="24"/>
          <w:lang w:val="es-ES" w:eastAsia="es-ES"/>
        </w:rPr>
        <w:t>Ley de Transparencia y Acceso a la Información Pública del Estado de México y Municipios</w:t>
      </w:r>
      <w:r w:rsidRPr="003E585E">
        <w:rPr>
          <w:rFonts w:ascii="Palatino Linotype" w:eastAsia="Calibri" w:hAnsi="Palatino Linotype" w:cs="Arial"/>
          <w:sz w:val="24"/>
          <w:szCs w:val="24"/>
          <w:lang w:val="es-ES" w:eastAsia="es-ES"/>
        </w:rPr>
        <w:t xml:space="preserve">; </w:t>
      </w:r>
      <w:r w:rsidRPr="003E585E">
        <w:rPr>
          <w:rFonts w:ascii="Palatino Linotype" w:eastAsia="Calibri" w:hAnsi="Palatino Linotype" w:cs="Arial"/>
          <w:b/>
          <w:sz w:val="24"/>
          <w:szCs w:val="24"/>
          <w:lang w:val="es-ES" w:eastAsia="es-ES"/>
        </w:rPr>
        <w:t>7, 9 fracciones I y XXIV, y 11</w:t>
      </w:r>
      <w:r w:rsidRPr="003E585E">
        <w:rPr>
          <w:rFonts w:ascii="Palatino Linotype" w:eastAsia="Calibri" w:hAnsi="Palatino Linotype" w:cs="Arial"/>
          <w:sz w:val="24"/>
          <w:szCs w:val="24"/>
          <w:lang w:val="es-ES" w:eastAsia="es-ES"/>
        </w:rPr>
        <w:t xml:space="preserve"> del </w:t>
      </w:r>
      <w:r w:rsidRPr="003E585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E585E">
        <w:rPr>
          <w:rFonts w:ascii="Palatino Linotype" w:eastAsia="MS Mincho" w:hAnsi="Palatino Linotype" w:cs="Times New Roman"/>
          <w:sz w:val="24"/>
          <w:szCs w:val="24"/>
          <w:lang w:val="es-ES_tradnl" w:eastAsia="es-ES"/>
        </w:rPr>
        <w:t>.</w:t>
      </w:r>
    </w:p>
    <w:p w:rsidR="00883657" w:rsidRPr="003E585E" w:rsidRDefault="00883657" w:rsidP="00DF32A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92776" w:rsidRPr="00A612C0" w:rsidRDefault="00792776" w:rsidP="00DF32AA">
      <w:pPr>
        <w:keepNext/>
        <w:keepLines/>
        <w:tabs>
          <w:tab w:val="left" w:pos="0"/>
        </w:tabs>
        <w:spacing w:after="0" w:line="360" w:lineRule="auto"/>
        <w:outlineLvl w:val="0"/>
        <w:rPr>
          <w:rFonts w:ascii="Palatino Linotype" w:eastAsia="MS Gothic" w:hAnsi="Palatino Linotype" w:cs="Times New Roman"/>
          <w:b/>
          <w:sz w:val="24"/>
          <w:szCs w:val="26"/>
        </w:rPr>
      </w:pPr>
      <w:bookmarkStart w:id="4" w:name="_Toc18582048"/>
      <w:r w:rsidRPr="003E585E">
        <w:rPr>
          <w:rFonts w:ascii="Palatino Linotype" w:eastAsia="MS Mincho" w:hAnsi="Palatino Linotype" w:cstheme="majorBidi"/>
          <w:b/>
          <w:sz w:val="24"/>
          <w:szCs w:val="24"/>
          <w:lang w:val="es-ES_tradnl" w:eastAsia="es-ES"/>
        </w:rPr>
        <w:t>SEGUNDO</w:t>
      </w:r>
      <w:r w:rsidRPr="003E585E">
        <w:rPr>
          <w:rFonts w:ascii="Palatino Linotype" w:eastAsia="MS Gothic" w:hAnsi="Palatino Linotype" w:cs="Times New Roman"/>
          <w:b/>
          <w:sz w:val="24"/>
          <w:szCs w:val="26"/>
        </w:rPr>
        <w:t>.</w:t>
      </w:r>
      <w:r w:rsidR="0004167E">
        <w:rPr>
          <w:rFonts w:ascii="Palatino Linotype" w:eastAsia="MS Gothic" w:hAnsi="Palatino Linotype" w:cs="Times New Roman"/>
          <w:b/>
          <w:sz w:val="24"/>
          <w:szCs w:val="26"/>
        </w:rPr>
        <w:t xml:space="preserve"> De la oportunidad y </w:t>
      </w:r>
      <w:proofErr w:type="spellStart"/>
      <w:r w:rsidR="0004167E">
        <w:rPr>
          <w:rFonts w:ascii="Palatino Linotype" w:eastAsia="MS Gothic" w:hAnsi="Palatino Linotype" w:cs="Times New Roman"/>
          <w:b/>
          <w:sz w:val="24"/>
          <w:szCs w:val="26"/>
        </w:rPr>
        <w:t>procedibilidad</w:t>
      </w:r>
      <w:proofErr w:type="spellEnd"/>
      <w:r w:rsidR="0004167E">
        <w:rPr>
          <w:rFonts w:ascii="Palatino Linotype" w:eastAsia="MS Gothic" w:hAnsi="Palatino Linotype" w:cs="Times New Roman"/>
          <w:b/>
          <w:sz w:val="24"/>
          <w:szCs w:val="26"/>
        </w:rPr>
        <w:t xml:space="preserve"> del recurso de revisión</w:t>
      </w:r>
      <w:r w:rsidRPr="003E585E">
        <w:rPr>
          <w:rFonts w:ascii="Palatino Linotype" w:eastAsia="MS Gothic" w:hAnsi="Palatino Linotype" w:cs="Times New Roman"/>
          <w:b/>
          <w:sz w:val="24"/>
          <w:szCs w:val="26"/>
        </w:rPr>
        <w:t>.</w:t>
      </w:r>
      <w:bookmarkEnd w:id="4"/>
    </w:p>
    <w:p w:rsidR="00792776" w:rsidRPr="003E585E" w:rsidRDefault="00792776" w:rsidP="00DF32AA">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5D422A" w:rsidRPr="005D422A" w:rsidRDefault="005D422A" w:rsidP="005D422A">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Pr>
          <w:rFonts w:ascii="Palatino Linotype" w:eastAsia="Calibri" w:hAnsi="Palatino Linotype" w:cs="Arial"/>
          <w:sz w:val="24"/>
          <w:szCs w:val="24"/>
          <w:lang w:val="es-ES_tradnl" w:eastAsia="es-ES"/>
        </w:rPr>
        <w:t>Los</w:t>
      </w:r>
      <w:r w:rsidRPr="00CC1916">
        <w:rPr>
          <w:rFonts w:ascii="Palatino Linotype" w:eastAsia="Calibri" w:hAnsi="Palatino Linotype" w:cs="Arial"/>
          <w:sz w:val="24"/>
          <w:szCs w:val="24"/>
          <w:lang w:val="es-ES_tradnl" w:eastAsia="es-ES"/>
        </w:rPr>
        <w:t xml:space="preserve"> medio</w:t>
      </w:r>
      <w:r>
        <w:rPr>
          <w:rFonts w:ascii="Palatino Linotype" w:eastAsia="Calibri" w:hAnsi="Palatino Linotype" w:cs="Arial"/>
          <w:sz w:val="24"/>
          <w:szCs w:val="24"/>
          <w:lang w:val="es-ES_tradnl" w:eastAsia="es-ES"/>
        </w:rPr>
        <w:t>s</w:t>
      </w:r>
      <w:r w:rsidRPr="00CC1916">
        <w:rPr>
          <w:rFonts w:ascii="Palatino Linotype" w:eastAsia="Calibri" w:hAnsi="Palatino Linotype" w:cs="Arial"/>
          <w:sz w:val="24"/>
          <w:szCs w:val="24"/>
          <w:lang w:val="es-ES_tradnl" w:eastAsia="es-ES"/>
        </w:rPr>
        <w:t xml:space="preserve"> de impugnación fue</w:t>
      </w:r>
      <w:r>
        <w:rPr>
          <w:rFonts w:ascii="Palatino Linotype" w:eastAsia="Calibri" w:hAnsi="Palatino Linotype" w:cs="Arial"/>
          <w:sz w:val="24"/>
          <w:szCs w:val="24"/>
          <w:lang w:val="es-ES_tradnl" w:eastAsia="es-ES"/>
        </w:rPr>
        <w:t>ron</w:t>
      </w:r>
      <w:r w:rsidRPr="00CC1916">
        <w:rPr>
          <w:rFonts w:ascii="Palatino Linotype" w:eastAsia="Calibri" w:hAnsi="Palatino Linotype" w:cs="Arial"/>
          <w:sz w:val="24"/>
          <w:szCs w:val="24"/>
          <w:lang w:val="es-ES_tradnl" w:eastAsia="es-ES"/>
        </w:rPr>
        <w:t xml:space="preserve"> presentado</w:t>
      </w:r>
      <w:r>
        <w:rPr>
          <w:rFonts w:ascii="Palatino Linotype" w:eastAsia="Calibri" w:hAnsi="Palatino Linotype" w:cs="Arial"/>
          <w:sz w:val="24"/>
          <w:szCs w:val="24"/>
          <w:lang w:val="es-ES_tradnl" w:eastAsia="es-ES"/>
        </w:rPr>
        <w:t>s</w:t>
      </w:r>
      <w:r w:rsidRPr="00CC1916">
        <w:rPr>
          <w:rFonts w:ascii="Palatino Linotype" w:eastAsia="Calibri" w:hAnsi="Palatino Linotype" w:cs="Arial"/>
          <w:sz w:val="24"/>
          <w:szCs w:val="24"/>
          <w:lang w:val="es-ES_tradnl" w:eastAsia="es-ES"/>
        </w:rPr>
        <w:t xml:space="preserve"> a través del </w:t>
      </w:r>
      <w:r w:rsidRPr="00CC1916">
        <w:rPr>
          <w:rFonts w:ascii="Palatino Linotype" w:eastAsia="Calibri" w:hAnsi="Palatino Linotype" w:cs="Arial"/>
          <w:b/>
          <w:sz w:val="24"/>
          <w:szCs w:val="24"/>
          <w:lang w:val="es-ES_tradnl" w:eastAsia="es-ES"/>
        </w:rPr>
        <w:t>SAIMEX,</w:t>
      </w:r>
      <w:r w:rsidRPr="00CC1916">
        <w:rPr>
          <w:rFonts w:ascii="Palatino Linotype" w:eastAsia="Calibri" w:hAnsi="Palatino Linotype" w:cs="Arial"/>
          <w:sz w:val="24"/>
          <w:szCs w:val="24"/>
          <w:lang w:val="es-ES_tradnl" w:eastAsia="es-ES"/>
        </w:rPr>
        <w:t xml:space="preserve"> en el formato previamente aprobado para tal efecto y dentro de</w:t>
      </w:r>
      <w:r>
        <w:rPr>
          <w:rFonts w:ascii="Palatino Linotype" w:eastAsia="Calibri" w:hAnsi="Palatino Linotype" w:cs="Arial"/>
          <w:sz w:val="24"/>
          <w:szCs w:val="24"/>
          <w:lang w:val="es-ES_tradnl" w:eastAsia="es-ES"/>
        </w:rPr>
        <w:t xml:space="preserve"> </w:t>
      </w:r>
      <w:r w:rsidRPr="00CC1916">
        <w:rPr>
          <w:rFonts w:ascii="Palatino Linotype" w:eastAsia="Calibri" w:hAnsi="Palatino Linotype" w:cs="Arial"/>
          <w:sz w:val="24"/>
          <w:szCs w:val="24"/>
          <w:lang w:val="es-ES_tradnl" w:eastAsia="es-ES"/>
        </w:rPr>
        <w:t>l</w:t>
      </w:r>
      <w:r>
        <w:rPr>
          <w:rFonts w:ascii="Palatino Linotype" w:eastAsia="Calibri" w:hAnsi="Palatino Linotype" w:cs="Arial"/>
          <w:sz w:val="24"/>
          <w:szCs w:val="24"/>
          <w:lang w:val="es-ES_tradnl" w:eastAsia="es-ES"/>
        </w:rPr>
        <w:t>os</w:t>
      </w:r>
      <w:r w:rsidRPr="00CC1916">
        <w:rPr>
          <w:rFonts w:ascii="Palatino Linotype" w:eastAsia="Calibri" w:hAnsi="Palatino Linotype" w:cs="Arial"/>
          <w:sz w:val="24"/>
          <w:szCs w:val="24"/>
          <w:lang w:val="es-ES_tradnl" w:eastAsia="es-ES"/>
        </w:rPr>
        <w:t xml:space="preserve"> plazo</w:t>
      </w:r>
      <w:r>
        <w:rPr>
          <w:rFonts w:ascii="Palatino Linotype" w:eastAsia="Calibri" w:hAnsi="Palatino Linotype" w:cs="Arial"/>
          <w:sz w:val="24"/>
          <w:szCs w:val="24"/>
          <w:lang w:val="es-ES_tradnl" w:eastAsia="es-ES"/>
        </w:rPr>
        <w:t>s</w:t>
      </w:r>
      <w:r w:rsidRPr="00CC1916">
        <w:rPr>
          <w:rFonts w:ascii="Palatino Linotype" w:eastAsia="Calibri" w:hAnsi="Palatino Linotype" w:cs="Arial"/>
          <w:sz w:val="24"/>
          <w:szCs w:val="24"/>
          <w:lang w:val="es-ES_tradnl" w:eastAsia="es-ES"/>
        </w:rPr>
        <w:t xml:space="preserve"> legal</w:t>
      </w:r>
      <w:r>
        <w:rPr>
          <w:rFonts w:ascii="Palatino Linotype" w:eastAsia="Calibri" w:hAnsi="Palatino Linotype" w:cs="Arial"/>
          <w:sz w:val="24"/>
          <w:szCs w:val="24"/>
          <w:lang w:val="es-ES_tradnl" w:eastAsia="es-ES"/>
        </w:rPr>
        <w:t>es</w:t>
      </w:r>
      <w:r w:rsidRPr="00CC1916">
        <w:rPr>
          <w:rFonts w:ascii="Palatino Linotype" w:eastAsia="Calibri" w:hAnsi="Palatino Linotype" w:cs="Arial"/>
          <w:sz w:val="24"/>
          <w:szCs w:val="24"/>
          <w:lang w:val="es-ES_tradnl" w:eastAsia="es-ES"/>
        </w:rPr>
        <w:t xml:space="preserve"> de quince días hábiles otorgados; para </w:t>
      </w:r>
      <w:r>
        <w:rPr>
          <w:rFonts w:ascii="Palatino Linotype" w:eastAsia="Calibri" w:hAnsi="Palatino Linotype" w:cs="Arial"/>
          <w:sz w:val="24"/>
          <w:szCs w:val="24"/>
          <w:lang w:val="es-ES_tradnl" w:eastAsia="es-ES"/>
        </w:rPr>
        <w:t>los</w:t>
      </w:r>
      <w:r w:rsidRPr="00CC1916">
        <w:rPr>
          <w:rFonts w:ascii="Palatino Linotype" w:eastAsia="Calibri" w:hAnsi="Palatino Linotype" w:cs="Arial"/>
          <w:sz w:val="24"/>
          <w:szCs w:val="24"/>
          <w:lang w:val="es-ES_tradnl" w:eastAsia="es-ES"/>
        </w:rPr>
        <w:t xml:space="preserve"> caso</w:t>
      </w:r>
      <w:r>
        <w:rPr>
          <w:rFonts w:ascii="Palatino Linotype" w:eastAsia="Calibri" w:hAnsi="Palatino Linotype" w:cs="Arial"/>
          <w:sz w:val="24"/>
          <w:szCs w:val="24"/>
          <w:lang w:val="es-ES_tradnl" w:eastAsia="es-ES"/>
        </w:rPr>
        <w:t>s</w:t>
      </w:r>
      <w:r w:rsidRPr="00CC1916">
        <w:rPr>
          <w:rFonts w:ascii="Palatino Linotype" w:eastAsia="Calibri" w:hAnsi="Palatino Linotype" w:cs="Arial"/>
          <w:sz w:val="24"/>
          <w:szCs w:val="24"/>
          <w:lang w:val="es-ES_tradnl" w:eastAsia="es-ES"/>
        </w:rPr>
        <w:t xml:space="preserve"> en particular es de señalar que el </w:t>
      </w:r>
      <w:r w:rsidRPr="00CC1916">
        <w:rPr>
          <w:rFonts w:ascii="Palatino Linotype" w:eastAsia="Calibri" w:hAnsi="Palatino Linotype" w:cs="Arial"/>
          <w:b/>
          <w:sz w:val="24"/>
          <w:szCs w:val="24"/>
          <w:lang w:val="es-ES_tradnl" w:eastAsia="es-ES"/>
        </w:rPr>
        <w:t>SUJETO OBLIGADO</w:t>
      </w:r>
      <w:r w:rsidRPr="00CC1916">
        <w:rPr>
          <w:rFonts w:ascii="Palatino Linotype" w:eastAsia="Calibri" w:hAnsi="Palatino Linotype" w:cs="Arial"/>
          <w:sz w:val="24"/>
          <w:szCs w:val="24"/>
          <w:lang w:val="es-ES_tradnl" w:eastAsia="es-ES"/>
        </w:rPr>
        <w:t xml:space="preserve"> </w:t>
      </w:r>
      <w:r>
        <w:rPr>
          <w:rFonts w:ascii="Palatino Linotype" w:eastAsia="Calibri" w:hAnsi="Palatino Linotype" w:cs="Arial"/>
          <w:sz w:val="24"/>
          <w:szCs w:val="24"/>
          <w:lang w:val="es-ES_tradnl" w:eastAsia="es-ES"/>
        </w:rPr>
        <w:t>entregó respuesta el día catorce (14) de junio de dos mil diecinueve</w:t>
      </w:r>
      <w:r w:rsidRPr="005D422A">
        <w:rPr>
          <w:rFonts w:ascii="Palatino Linotype" w:eastAsia="Calibri" w:hAnsi="Palatino Linotype" w:cs="Arial"/>
          <w:sz w:val="24"/>
          <w:szCs w:val="24"/>
          <w:lang w:val="es-ES_tradnl" w:eastAsia="es-ES"/>
        </w:rPr>
        <w:t>, por lo que el plazo para interponer el recurso de revisión corrió a partir del día</w:t>
      </w:r>
      <w:r>
        <w:rPr>
          <w:rFonts w:ascii="Palatino Linotype" w:eastAsia="Calibri" w:hAnsi="Palatino Linotype" w:cs="Arial"/>
          <w:sz w:val="24"/>
          <w:szCs w:val="24"/>
          <w:lang w:val="es-ES_tradnl" w:eastAsia="es-ES"/>
        </w:rPr>
        <w:t xml:space="preserve"> diecisiete (17) de junio al cinco (05) de julio de dos mil diecinueve, </w:t>
      </w:r>
      <w:r w:rsidRPr="005D422A">
        <w:rPr>
          <w:rFonts w:ascii="Palatino Linotype" w:eastAsia="Calibri" w:hAnsi="Palatino Linotype" w:cs="Arial"/>
          <w:sz w:val="24"/>
          <w:szCs w:val="24"/>
          <w:lang w:val="es-ES_tradnl" w:eastAsia="es-ES"/>
        </w:rPr>
        <w:t xml:space="preserve">de tal forma que el recurso de revisión se interpuso en fecha </w:t>
      </w:r>
      <w:r>
        <w:rPr>
          <w:rFonts w:ascii="Palatino Linotype" w:eastAsia="Calibri" w:hAnsi="Palatino Linotype" w:cs="Arial"/>
          <w:sz w:val="24"/>
          <w:szCs w:val="24"/>
          <w:lang w:val="es-ES_tradnl" w:eastAsia="es-ES"/>
        </w:rPr>
        <w:t xml:space="preserve">diecisiete (17) de junio de dos mil diecinueve, estando en los márgenes de temporalidad previstos para tal efecto. </w:t>
      </w:r>
    </w:p>
    <w:p w:rsidR="005D422A" w:rsidRPr="005D422A" w:rsidRDefault="005D422A" w:rsidP="005D422A">
      <w:pPr>
        <w:spacing w:after="0" w:line="360" w:lineRule="auto"/>
        <w:ind w:right="49"/>
        <w:contextualSpacing/>
        <w:jc w:val="both"/>
        <w:rPr>
          <w:rFonts w:ascii="Palatino Linotype" w:eastAsiaTheme="minorEastAsia" w:hAnsi="Palatino Linotype"/>
          <w:sz w:val="24"/>
          <w:szCs w:val="24"/>
          <w:lang w:val="es-ES_tradnl" w:eastAsia="es-ES"/>
        </w:rPr>
      </w:pPr>
    </w:p>
    <w:p w:rsidR="005D422A" w:rsidRPr="000C77A4" w:rsidRDefault="005D422A" w:rsidP="005D422A">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A07DD">
        <w:rPr>
          <w:rFonts w:ascii="Palatino Linotype" w:eastAsia="Calibri" w:hAnsi="Palatino Linotype" w:cs="Arial"/>
          <w:sz w:val="24"/>
          <w:szCs w:val="24"/>
          <w:lang w:val="es-ES_tradnl" w:eastAsia="es-ES"/>
        </w:rPr>
        <w:t>Por otro lado, los escritos contienen las formalidades previstas</w:t>
      </w:r>
      <w:r w:rsidRPr="000C77A4">
        <w:rPr>
          <w:rFonts w:ascii="Palatino Linotype" w:eastAsia="Calibri" w:hAnsi="Palatino Linotype" w:cs="Arial"/>
          <w:sz w:val="24"/>
          <w:szCs w:val="24"/>
          <w:lang w:val="es-ES_tradnl" w:eastAsia="es-ES"/>
        </w:rPr>
        <w:t xml:space="preserve"> por el artículo 180 último párrafo de la Ley de la materia actual, por lo que es procedente que este Instituto de Transparencia, Acceso a la Información Pública y Protección de Datos Personales del Estado de México y Municipios, conozca y resuelva </w:t>
      </w:r>
      <w:r>
        <w:rPr>
          <w:rFonts w:ascii="Palatino Linotype" w:eastAsia="Calibri" w:hAnsi="Palatino Linotype" w:cs="Arial"/>
          <w:sz w:val="24"/>
          <w:szCs w:val="24"/>
          <w:lang w:val="es-ES_tradnl" w:eastAsia="es-ES"/>
        </w:rPr>
        <w:t xml:space="preserve">los </w:t>
      </w:r>
      <w:r w:rsidRPr="000C77A4">
        <w:rPr>
          <w:rFonts w:ascii="Palatino Linotype" w:eastAsia="Calibri" w:hAnsi="Palatino Linotype" w:cs="Arial"/>
          <w:sz w:val="24"/>
          <w:szCs w:val="24"/>
          <w:lang w:val="es-ES_tradnl" w:eastAsia="es-ES"/>
        </w:rPr>
        <w:t>presente</w:t>
      </w:r>
      <w:r>
        <w:rPr>
          <w:rFonts w:ascii="Palatino Linotype" w:eastAsia="Calibri" w:hAnsi="Palatino Linotype" w:cs="Arial"/>
          <w:sz w:val="24"/>
          <w:szCs w:val="24"/>
          <w:lang w:val="es-ES_tradnl" w:eastAsia="es-ES"/>
        </w:rPr>
        <w:t>s</w:t>
      </w:r>
      <w:r w:rsidRPr="000C77A4">
        <w:rPr>
          <w:rFonts w:ascii="Palatino Linotype" w:eastAsia="Calibri" w:hAnsi="Palatino Linotype" w:cs="Arial"/>
          <w:sz w:val="24"/>
          <w:szCs w:val="24"/>
          <w:lang w:val="es-ES_tradnl" w:eastAsia="es-ES"/>
        </w:rPr>
        <w:t xml:space="preserve"> recurso</w:t>
      </w:r>
      <w:r>
        <w:rPr>
          <w:rFonts w:ascii="Palatino Linotype" w:eastAsia="Calibri" w:hAnsi="Palatino Linotype" w:cs="Arial"/>
          <w:sz w:val="24"/>
          <w:szCs w:val="24"/>
          <w:lang w:val="es-ES_tradnl" w:eastAsia="es-ES"/>
        </w:rPr>
        <w:t>s</w:t>
      </w:r>
      <w:r w:rsidRPr="000C77A4">
        <w:rPr>
          <w:rFonts w:ascii="Palatino Linotype" w:eastAsia="Calibri" w:hAnsi="Palatino Linotype" w:cs="Arial"/>
          <w:sz w:val="24"/>
          <w:szCs w:val="24"/>
          <w:lang w:val="es-ES_tradnl" w:eastAsia="es-ES"/>
        </w:rPr>
        <w:t>.</w:t>
      </w:r>
    </w:p>
    <w:p w:rsidR="005D422A" w:rsidRPr="00AF43F2" w:rsidRDefault="005D422A" w:rsidP="00DF32AA">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B54F03" w:rsidRPr="003E585E" w:rsidRDefault="00B54F03" w:rsidP="00DF32AA">
      <w:pPr>
        <w:keepNext/>
        <w:keepLines/>
        <w:tabs>
          <w:tab w:val="left" w:pos="0"/>
        </w:tabs>
        <w:spacing w:after="0" w:line="360" w:lineRule="auto"/>
        <w:outlineLvl w:val="0"/>
        <w:rPr>
          <w:rFonts w:ascii="Palatino Linotype" w:eastAsia="MS Gothic" w:hAnsi="Palatino Linotype" w:cs="Times New Roman"/>
          <w:b/>
          <w:sz w:val="24"/>
          <w:szCs w:val="26"/>
        </w:rPr>
      </w:pPr>
      <w:bookmarkStart w:id="5" w:name="_Toc18582049"/>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r>
        <w:rPr>
          <w:rFonts w:ascii="Palatino Linotype" w:eastAsia="MS Mincho" w:hAnsi="Palatino Linotype" w:cstheme="majorBidi"/>
          <w:b/>
          <w:sz w:val="24"/>
          <w:szCs w:val="24"/>
          <w:lang w:val="es-ES_tradnl" w:eastAsia="es-ES"/>
        </w:rPr>
        <w:t>TERCERO</w:t>
      </w:r>
      <w:r>
        <w:rPr>
          <w:rFonts w:ascii="Palatino Linotype" w:eastAsia="MS Gothic" w:hAnsi="Palatino Linotype" w:cs="Times New Roman"/>
          <w:b/>
          <w:sz w:val="24"/>
          <w:szCs w:val="26"/>
        </w:rPr>
        <w:t>. Del Planteamiento de la Litis.</w:t>
      </w:r>
      <w:bookmarkEnd w:id="5"/>
      <w:r>
        <w:rPr>
          <w:rFonts w:ascii="Palatino Linotype" w:eastAsia="MS Gothic" w:hAnsi="Palatino Linotype" w:cs="Times New Roman"/>
          <w:b/>
          <w:sz w:val="24"/>
          <w:szCs w:val="26"/>
        </w:rPr>
        <w:t xml:space="preserve"> </w:t>
      </w:r>
    </w:p>
    <w:p w:rsidR="00EB3DB0" w:rsidRPr="00EB3DB0" w:rsidRDefault="00EB3DB0" w:rsidP="00DF32AA">
      <w:pPr>
        <w:tabs>
          <w:tab w:val="left" w:pos="0"/>
          <w:tab w:val="left" w:pos="142"/>
        </w:tabs>
        <w:spacing w:after="0" w:line="360" w:lineRule="auto"/>
        <w:ind w:right="49"/>
        <w:jc w:val="both"/>
        <w:rPr>
          <w:rFonts w:ascii="Palatino Linotype" w:eastAsia="MS Mincho" w:hAnsi="Palatino Linotype" w:cs="Times New Roman"/>
          <w:b/>
          <w:sz w:val="24"/>
        </w:rPr>
      </w:pPr>
    </w:p>
    <w:p w:rsidR="00D21E92" w:rsidRPr="00C9537D" w:rsidRDefault="00D21E92" w:rsidP="00DF32AA">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rPr>
      </w:pPr>
      <w:r>
        <w:rPr>
          <w:rFonts w:ascii="Palatino Linotype" w:eastAsia="MS Mincho" w:hAnsi="Palatino Linotype" w:cs="Times New Roman"/>
          <w:sz w:val="24"/>
        </w:rPr>
        <w:t>Así d</w:t>
      </w:r>
      <w:r w:rsidRPr="00C9537D">
        <w:rPr>
          <w:rFonts w:ascii="Palatino Linotype" w:eastAsia="MS Mincho" w:hAnsi="Palatino Linotype" w:cs="Times New Roman"/>
          <w:sz w:val="24"/>
        </w:rPr>
        <w:t>e las constancias que obran en el expediente electrónico, se advierte que</w:t>
      </w:r>
      <w:r w:rsidR="00D90B7D">
        <w:rPr>
          <w:rFonts w:ascii="Palatino Linotype" w:eastAsia="MS Mincho" w:hAnsi="Palatino Linotype" w:cs="Times New Roman"/>
          <w:sz w:val="24"/>
        </w:rPr>
        <w:t xml:space="preserve"> </w:t>
      </w:r>
      <w:r w:rsidR="00362EC7">
        <w:rPr>
          <w:rFonts w:ascii="Palatino Linotype" w:eastAsia="MS Mincho" w:hAnsi="Palatino Linotype" w:cs="Times New Roman"/>
          <w:sz w:val="24"/>
        </w:rPr>
        <w:t>la</w:t>
      </w:r>
      <w:r w:rsidR="00D90B7D">
        <w:rPr>
          <w:rFonts w:ascii="Palatino Linotype" w:eastAsia="MS Mincho" w:hAnsi="Palatino Linotype" w:cs="Times New Roman"/>
          <w:sz w:val="24"/>
        </w:rPr>
        <w:t xml:space="preserve"> </w:t>
      </w:r>
      <w:r w:rsidRPr="00C9537D">
        <w:rPr>
          <w:rFonts w:ascii="Palatino Linotype" w:eastAsia="MS Mincho" w:hAnsi="Palatino Linotype" w:cs="Times New Roman"/>
          <w:sz w:val="24"/>
        </w:rPr>
        <w:t>particular mediante solicitud de información vía de acceso SAIMEX, pidió</w:t>
      </w:r>
      <w:r w:rsidR="00360728">
        <w:rPr>
          <w:rFonts w:ascii="Palatino Linotype" w:eastAsia="MS Mincho" w:hAnsi="Palatino Linotype" w:cs="Times New Roman"/>
          <w:sz w:val="24"/>
        </w:rPr>
        <w:t xml:space="preserve"> al </w:t>
      </w:r>
      <w:r w:rsidR="00360728">
        <w:rPr>
          <w:rFonts w:ascii="Palatino Linotype" w:eastAsia="MS Mincho" w:hAnsi="Palatino Linotype" w:cs="Times New Roman"/>
          <w:b/>
          <w:bCs/>
          <w:sz w:val="24"/>
        </w:rPr>
        <w:t xml:space="preserve">Sujeto Obligado </w:t>
      </w:r>
      <w:r w:rsidRPr="00C9537D">
        <w:rPr>
          <w:rFonts w:ascii="Palatino Linotype" w:eastAsia="MS Mincho" w:hAnsi="Palatino Linotype" w:cs="Times New Roman"/>
          <w:sz w:val="24"/>
        </w:rPr>
        <w:t>le proporc</w:t>
      </w:r>
      <w:r w:rsidR="003219F1">
        <w:rPr>
          <w:rFonts w:ascii="Palatino Linotype" w:eastAsia="MS Mincho" w:hAnsi="Palatino Linotype" w:cs="Times New Roman"/>
          <w:sz w:val="24"/>
        </w:rPr>
        <w:t>ionara</w:t>
      </w:r>
      <w:r w:rsidR="00DC5E0D">
        <w:rPr>
          <w:rFonts w:ascii="Palatino Linotype" w:eastAsia="MS Mincho" w:hAnsi="Palatino Linotype" w:cs="Times New Roman"/>
          <w:sz w:val="24"/>
        </w:rPr>
        <w:t xml:space="preserve"> </w:t>
      </w:r>
      <w:bookmarkStart w:id="27" w:name="_Hlk17832189"/>
      <w:r w:rsidR="00DC5E0D">
        <w:rPr>
          <w:rFonts w:ascii="Palatino Linotype" w:eastAsia="MS Mincho" w:hAnsi="Palatino Linotype" w:cs="Times New Roman"/>
          <w:sz w:val="24"/>
        </w:rPr>
        <w:t xml:space="preserve">del </w:t>
      </w:r>
      <w:r w:rsidR="00315470">
        <w:rPr>
          <w:rFonts w:ascii="Palatino Linotype" w:eastAsia="MS Mincho" w:hAnsi="Palatino Linotype" w:cs="Times New Roman"/>
          <w:b/>
          <w:bCs/>
          <w:sz w:val="24"/>
        </w:rPr>
        <w:t>Presidente Municipal</w:t>
      </w:r>
      <w:r w:rsidR="00362EC7">
        <w:rPr>
          <w:rFonts w:ascii="Palatino Linotype" w:eastAsia="MS Mincho" w:hAnsi="Palatino Linotype" w:cs="Times New Roman"/>
          <w:b/>
          <w:bCs/>
          <w:sz w:val="24"/>
        </w:rPr>
        <w:t>, Síndico y Regidores</w:t>
      </w:r>
      <w:r w:rsidR="00D90B7D">
        <w:rPr>
          <w:rFonts w:ascii="Palatino Linotype" w:eastAsia="MS Mincho" w:hAnsi="Palatino Linotype" w:cs="Times New Roman"/>
          <w:sz w:val="24"/>
        </w:rPr>
        <w:t xml:space="preserve"> </w:t>
      </w:r>
      <w:bookmarkEnd w:id="27"/>
      <w:r w:rsidR="00D90B7D">
        <w:rPr>
          <w:rFonts w:ascii="Palatino Linotype" w:eastAsia="MS Mincho" w:hAnsi="Palatino Linotype" w:cs="Times New Roman"/>
          <w:sz w:val="24"/>
        </w:rPr>
        <w:t>la siguiente información</w:t>
      </w:r>
      <w:r w:rsidRPr="00C9537D">
        <w:rPr>
          <w:rFonts w:ascii="Palatino Linotype" w:eastAsia="MS Mincho" w:hAnsi="Palatino Linotype" w:cs="Times New Roman"/>
          <w:sz w:val="24"/>
        </w:rPr>
        <w:t>:</w:t>
      </w:r>
    </w:p>
    <w:p w:rsidR="00883657" w:rsidRDefault="00883657" w:rsidP="00DF32AA">
      <w:pPr>
        <w:tabs>
          <w:tab w:val="left" w:pos="142"/>
          <w:tab w:val="left" w:pos="284"/>
        </w:tabs>
        <w:spacing w:after="0" w:line="360" w:lineRule="auto"/>
        <w:ind w:left="567" w:right="567"/>
        <w:jc w:val="both"/>
        <w:rPr>
          <w:rFonts w:ascii="Palatino Linotype" w:eastAsia="MS Mincho" w:hAnsi="Palatino Linotype" w:cs="Times New Roman"/>
          <w:sz w:val="24"/>
          <w:highlight w:val="yellow"/>
        </w:rPr>
      </w:pPr>
    </w:p>
    <w:p w:rsidR="00362EC7" w:rsidRPr="005B0F92" w:rsidRDefault="00362EC7" w:rsidP="00362EC7">
      <w:pPr>
        <w:pStyle w:val="Prrafodelista"/>
        <w:tabs>
          <w:tab w:val="left" w:pos="142"/>
          <w:tab w:val="left" w:pos="567"/>
        </w:tabs>
        <w:spacing w:after="0" w:line="360" w:lineRule="auto"/>
        <w:ind w:left="567" w:right="616"/>
        <w:jc w:val="both"/>
        <w:rPr>
          <w:rFonts w:ascii="Palatino Linotype" w:hAnsi="Palatino Linotype"/>
          <w:b/>
          <w:bCs/>
          <w:color w:val="000000"/>
        </w:rPr>
      </w:pPr>
      <w:bookmarkStart w:id="28" w:name="_Hlk17832150"/>
      <w:r w:rsidRPr="005B0F92">
        <w:rPr>
          <w:rFonts w:ascii="Palatino Linotype" w:hAnsi="Palatino Linotype"/>
          <w:b/>
          <w:bCs/>
          <w:color w:val="000000"/>
        </w:rPr>
        <w:t>Requiero información pública del salario bruto y neto mensual.</w:t>
      </w:r>
    </w:p>
    <w:p w:rsidR="00362EC7" w:rsidRPr="005B0F92" w:rsidRDefault="00362EC7" w:rsidP="00362EC7">
      <w:pPr>
        <w:pStyle w:val="Prrafodelista"/>
        <w:tabs>
          <w:tab w:val="left" w:pos="142"/>
          <w:tab w:val="left" w:pos="567"/>
        </w:tabs>
        <w:spacing w:after="0" w:line="360" w:lineRule="auto"/>
        <w:ind w:left="567" w:right="616"/>
        <w:jc w:val="both"/>
        <w:rPr>
          <w:rFonts w:ascii="Palatino Linotype" w:eastAsia="MS Mincho" w:hAnsi="Palatino Linotype" w:cs="Times New Roman"/>
          <w:b/>
          <w:bCs/>
          <w:sz w:val="40"/>
          <w:szCs w:val="36"/>
        </w:rPr>
      </w:pPr>
      <w:r w:rsidRPr="005B0F92">
        <w:rPr>
          <w:rFonts w:ascii="Palatino Linotype" w:hAnsi="Palatino Linotype"/>
          <w:b/>
          <w:bCs/>
          <w:color w:val="000000"/>
        </w:rPr>
        <w:t>Solicito me sean proporcionados los recibos de nómina de los meses abril y mayo para solventar la solicitud planteada.</w:t>
      </w:r>
    </w:p>
    <w:bookmarkEnd w:id="28"/>
    <w:p w:rsidR="00362EC7" w:rsidRDefault="00362EC7" w:rsidP="00362EC7">
      <w:pPr>
        <w:pStyle w:val="Prrafodelista"/>
        <w:tabs>
          <w:tab w:val="left" w:pos="0"/>
          <w:tab w:val="left" w:pos="142"/>
        </w:tabs>
        <w:spacing w:after="0" w:line="360" w:lineRule="auto"/>
        <w:ind w:left="0" w:right="49"/>
        <w:jc w:val="both"/>
        <w:rPr>
          <w:rFonts w:ascii="Palatino Linotype" w:eastAsia="MS Mincho" w:hAnsi="Palatino Linotype" w:cs="Times New Roman"/>
          <w:sz w:val="24"/>
        </w:rPr>
      </w:pPr>
    </w:p>
    <w:p w:rsidR="00362EC7" w:rsidRDefault="00362EC7" w:rsidP="00DF32AA">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rPr>
      </w:pPr>
      <w:r>
        <w:rPr>
          <w:rFonts w:ascii="Palatino Linotype" w:eastAsia="MS Mincho" w:hAnsi="Palatino Linotype" w:cs="Times New Roman"/>
          <w:sz w:val="24"/>
        </w:rPr>
        <w:t xml:space="preserve">El particular refirió que la finalidad con la que requería la información era por un trabajo de investigación de la Universidad. </w:t>
      </w:r>
    </w:p>
    <w:p w:rsidR="00362EC7" w:rsidRDefault="00362EC7" w:rsidP="00362EC7">
      <w:pPr>
        <w:pStyle w:val="Prrafodelista"/>
        <w:tabs>
          <w:tab w:val="left" w:pos="0"/>
          <w:tab w:val="left" w:pos="142"/>
        </w:tabs>
        <w:spacing w:after="0" w:line="360" w:lineRule="auto"/>
        <w:ind w:left="0" w:right="49"/>
        <w:jc w:val="both"/>
        <w:rPr>
          <w:rFonts w:ascii="Palatino Linotype" w:eastAsia="MS Mincho" w:hAnsi="Palatino Linotype" w:cs="Times New Roman"/>
          <w:sz w:val="24"/>
        </w:rPr>
      </w:pPr>
    </w:p>
    <w:p w:rsidR="00D21E92" w:rsidRPr="000D735B" w:rsidRDefault="00D21E92" w:rsidP="00DF32AA">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rPr>
      </w:pPr>
      <w:r w:rsidRPr="000D735B">
        <w:rPr>
          <w:rFonts w:ascii="Palatino Linotype" w:eastAsia="MS Mincho" w:hAnsi="Palatino Linotype" w:cs="Times New Roman"/>
          <w:sz w:val="24"/>
        </w:rPr>
        <w:t xml:space="preserve">El </w:t>
      </w:r>
      <w:r w:rsidR="00E32413" w:rsidRPr="000D735B">
        <w:rPr>
          <w:rFonts w:ascii="Palatino Linotype" w:eastAsia="MS Mincho" w:hAnsi="Palatino Linotype" w:cs="Times New Roman"/>
          <w:b/>
          <w:sz w:val="24"/>
        </w:rPr>
        <w:t>Sujeto Obligado</w:t>
      </w:r>
      <w:r w:rsidR="00E32413" w:rsidRPr="000D735B">
        <w:rPr>
          <w:rFonts w:ascii="Palatino Linotype" w:eastAsia="MS Mincho" w:hAnsi="Palatino Linotype" w:cs="Times New Roman"/>
          <w:sz w:val="24"/>
        </w:rPr>
        <w:t xml:space="preserve"> </w:t>
      </w:r>
      <w:r w:rsidR="005D422A">
        <w:rPr>
          <w:rFonts w:ascii="Palatino Linotype" w:eastAsia="MS Mincho" w:hAnsi="Palatino Linotype" w:cs="Times New Roman"/>
          <w:sz w:val="24"/>
        </w:rPr>
        <w:t>en respuesta a la solicitud señaló que requería que el particular le indicará el año del cual requiere dichos comprobantes</w:t>
      </w:r>
      <w:r w:rsidRPr="000D735B">
        <w:rPr>
          <w:rFonts w:ascii="Palatino Linotype" w:eastAsia="MS Mincho" w:hAnsi="Palatino Linotype" w:cs="Times New Roman"/>
          <w:sz w:val="24"/>
        </w:rPr>
        <w:t xml:space="preserve">. </w:t>
      </w:r>
    </w:p>
    <w:p w:rsidR="00D21E92" w:rsidRPr="000D735B" w:rsidRDefault="00D21E92" w:rsidP="00DF32AA">
      <w:pPr>
        <w:pStyle w:val="Prrafodelista"/>
        <w:tabs>
          <w:tab w:val="left" w:pos="0"/>
          <w:tab w:val="left" w:pos="142"/>
        </w:tabs>
        <w:spacing w:after="0" w:line="360" w:lineRule="auto"/>
        <w:ind w:left="0" w:right="49"/>
        <w:jc w:val="both"/>
        <w:rPr>
          <w:rFonts w:ascii="Palatino Linotype" w:eastAsia="MS Mincho" w:hAnsi="Palatino Linotype" w:cs="Times New Roman"/>
          <w:sz w:val="24"/>
        </w:rPr>
      </w:pPr>
    </w:p>
    <w:p w:rsidR="004447C0" w:rsidRDefault="00D21E92" w:rsidP="00DF32AA">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rPr>
      </w:pPr>
      <w:r w:rsidRPr="000D735B">
        <w:rPr>
          <w:rFonts w:ascii="Palatino Linotype" w:eastAsia="MS Mincho" w:hAnsi="Palatino Linotype" w:cs="Times New Roman"/>
          <w:sz w:val="24"/>
        </w:rPr>
        <w:t xml:space="preserve">Por </w:t>
      </w:r>
      <w:r w:rsidR="00360728" w:rsidRPr="000D735B">
        <w:rPr>
          <w:rFonts w:ascii="Palatino Linotype" w:eastAsia="MS Mincho" w:hAnsi="Palatino Linotype" w:cs="Times New Roman"/>
          <w:sz w:val="24"/>
        </w:rPr>
        <w:t>consiguiente,</w:t>
      </w:r>
      <w:r w:rsidR="00667B1E" w:rsidRPr="000D735B">
        <w:rPr>
          <w:rFonts w:ascii="Palatino Linotype" w:eastAsia="MS Mincho" w:hAnsi="Palatino Linotype" w:cs="Times New Roman"/>
          <w:sz w:val="24"/>
        </w:rPr>
        <w:t xml:space="preserve"> </w:t>
      </w:r>
      <w:r w:rsidR="00D90B7D" w:rsidRPr="000D735B">
        <w:rPr>
          <w:rFonts w:ascii="Palatino Linotype" w:eastAsia="MS Mincho" w:hAnsi="Palatino Linotype" w:cs="Times New Roman"/>
          <w:sz w:val="24"/>
        </w:rPr>
        <w:t xml:space="preserve">el </w:t>
      </w:r>
      <w:r w:rsidR="00667B1E" w:rsidRPr="000D735B">
        <w:rPr>
          <w:rFonts w:ascii="Palatino Linotype" w:eastAsia="MS Mincho" w:hAnsi="Palatino Linotype" w:cs="Times New Roman"/>
          <w:sz w:val="24"/>
        </w:rPr>
        <w:t xml:space="preserve">recurrente, </w:t>
      </w:r>
      <w:r w:rsidR="00360728" w:rsidRPr="000D735B">
        <w:rPr>
          <w:rFonts w:ascii="Palatino Linotype" w:eastAsia="MS Mincho" w:hAnsi="Palatino Linotype" w:cs="Times New Roman"/>
          <w:sz w:val="24"/>
        </w:rPr>
        <w:t>interpuso recurso</w:t>
      </w:r>
      <w:r w:rsidRPr="000D735B">
        <w:rPr>
          <w:rFonts w:ascii="Palatino Linotype" w:eastAsia="MS Mincho" w:hAnsi="Palatino Linotype" w:cs="Times New Roman"/>
          <w:sz w:val="24"/>
        </w:rPr>
        <w:t xml:space="preserve"> de revisión, argumentando</w:t>
      </w:r>
      <w:r w:rsidR="000D735B">
        <w:rPr>
          <w:rFonts w:ascii="Palatino Linotype" w:eastAsia="MS Mincho" w:hAnsi="Palatino Linotype" w:cs="Times New Roman"/>
          <w:sz w:val="24"/>
        </w:rPr>
        <w:t>;</w:t>
      </w:r>
      <w:r w:rsidRPr="000D735B">
        <w:rPr>
          <w:rFonts w:ascii="Palatino Linotype" w:eastAsia="MS Mincho" w:hAnsi="Palatino Linotype" w:cs="Times New Roman"/>
          <w:sz w:val="24"/>
        </w:rPr>
        <w:t xml:space="preserve"> </w:t>
      </w:r>
      <w:r w:rsidR="00362EC7">
        <w:rPr>
          <w:rFonts w:ascii="Palatino Linotype" w:eastAsia="MS Mincho" w:hAnsi="Palatino Linotype" w:cs="Times New Roman"/>
          <w:sz w:val="24"/>
        </w:rPr>
        <w:t xml:space="preserve">que el </w:t>
      </w:r>
      <w:r w:rsidR="00362EC7">
        <w:rPr>
          <w:rFonts w:ascii="Palatino Linotype" w:eastAsia="MS Mincho" w:hAnsi="Palatino Linotype" w:cs="Times New Roman"/>
          <w:b/>
          <w:bCs/>
          <w:sz w:val="24"/>
        </w:rPr>
        <w:t xml:space="preserve">Sujeto Obligado </w:t>
      </w:r>
      <w:r w:rsidR="00362EC7">
        <w:rPr>
          <w:rFonts w:ascii="Palatino Linotype" w:eastAsia="MS Mincho" w:hAnsi="Palatino Linotype" w:cs="Times New Roman"/>
          <w:sz w:val="24"/>
        </w:rPr>
        <w:t>dejó aislada a la particular de poder indicar el año del que requiere dichos recibos, pues no realizó la solicitud de aclaración para poder información el año, haciendo énfasis que los recibos requeridos son del mes de abril</w:t>
      </w:r>
      <w:r w:rsidR="004447C0">
        <w:rPr>
          <w:rFonts w:ascii="Palatino Linotype" w:eastAsia="MS Mincho" w:hAnsi="Palatino Linotype" w:cs="Times New Roman"/>
          <w:sz w:val="24"/>
        </w:rPr>
        <w:t xml:space="preserve"> y mayo de dos mil diecinueve.</w:t>
      </w:r>
    </w:p>
    <w:p w:rsidR="005D422A" w:rsidRPr="004447C0" w:rsidRDefault="005D422A" w:rsidP="005D422A">
      <w:pPr>
        <w:pStyle w:val="Prrafodelista"/>
        <w:tabs>
          <w:tab w:val="left" w:pos="0"/>
          <w:tab w:val="left" w:pos="142"/>
        </w:tabs>
        <w:spacing w:after="0" w:line="360" w:lineRule="auto"/>
        <w:ind w:left="0" w:right="49"/>
        <w:jc w:val="both"/>
        <w:rPr>
          <w:rFonts w:ascii="Palatino Linotype" w:eastAsia="MS Mincho" w:hAnsi="Palatino Linotype" w:cs="Times New Roman"/>
          <w:sz w:val="24"/>
        </w:rPr>
      </w:pPr>
    </w:p>
    <w:p w:rsidR="00D21E92" w:rsidRPr="000D735B" w:rsidRDefault="003851A9" w:rsidP="00DF32AA">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rPr>
      </w:pPr>
      <w:r w:rsidRPr="000D735B">
        <w:rPr>
          <w:rFonts w:ascii="Palatino Linotype" w:eastAsia="MS Mincho" w:hAnsi="Palatino Linotype" w:cs="Times New Roman"/>
          <w:sz w:val="24"/>
        </w:rPr>
        <w:t xml:space="preserve">Por lo anterior, esta ponencia </w:t>
      </w:r>
      <w:r w:rsidR="00D21E92" w:rsidRPr="000D735B">
        <w:rPr>
          <w:rFonts w:ascii="Palatino Linotype" w:eastAsia="MS Mincho" w:hAnsi="Palatino Linotype" w:cs="Times New Roman"/>
          <w:sz w:val="24"/>
        </w:rPr>
        <w:t>estudiará las actuaciones de las partes</w:t>
      </w:r>
      <w:r w:rsidRPr="000D735B">
        <w:rPr>
          <w:rFonts w:ascii="Palatino Linotype" w:eastAsia="MS Mincho" w:hAnsi="Palatino Linotype" w:cs="Times New Roman"/>
          <w:sz w:val="24"/>
        </w:rPr>
        <w:t xml:space="preserve"> que integran el presente asunto, a fin de determinar</w:t>
      </w:r>
      <w:r w:rsidR="00D21E92" w:rsidRPr="000D735B">
        <w:rPr>
          <w:rFonts w:ascii="Palatino Linotype" w:eastAsia="MS Mincho" w:hAnsi="Palatino Linotype" w:cs="Times New Roman"/>
          <w:sz w:val="24"/>
        </w:rPr>
        <w:t xml:space="preserve"> si la información solicitada se encuentra fundamentada en las atribuciones del </w:t>
      </w:r>
      <w:r w:rsidR="009D69F1" w:rsidRPr="000D735B">
        <w:rPr>
          <w:rFonts w:ascii="Palatino Linotype" w:eastAsia="MS Mincho" w:hAnsi="Palatino Linotype" w:cs="Times New Roman"/>
          <w:b/>
          <w:sz w:val="24"/>
        </w:rPr>
        <w:t>Sujeto Obligado</w:t>
      </w:r>
      <w:r w:rsidR="00D21E92" w:rsidRPr="000D735B">
        <w:rPr>
          <w:rFonts w:ascii="Palatino Linotype" w:eastAsia="MS Mincho" w:hAnsi="Palatino Linotype" w:cs="Times New Roman"/>
          <w:sz w:val="24"/>
        </w:rPr>
        <w:t xml:space="preserve">, si es así, y </w:t>
      </w:r>
      <w:r w:rsidR="000705FD" w:rsidRPr="000D735B">
        <w:rPr>
          <w:rFonts w:ascii="Palatino Linotype" w:eastAsia="MS Mincho" w:hAnsi="Palatino Linotype" w:cs="Times New Roman"/>
          <w:sz w:val="24"/>
        </w:rPr>
        <w:t>e</w:t>
      </w:r>
      <w:r w:rsidR="00D21E92" w:rsidRPr="000D735B">
        <w:rPr>
          <w:rFonts w:ascii="Palatino Linotype" w:eastAsia="MS Mincho" w:hAnsi="Palatino Linotype" w:cs="Times New Roman"/>
          <w:sz w:val="24"/>
        </w:rPr>
        <w:t>ste no haya cumplido con sus obligaciones y posea, administre o gener</w:t>
      </w:r>
      <w:r w:rsidRPr="000D735B">
        <w:rPr>
          <w:rFonts w:ascii="Palatino Linotype" w:eastAsia="MS Mincho" w:hAnsi="Palatino Linotype" w:cs="Times New Roman"/>
          <w:sz w:val="24"/>
        </w:rPr>
        <w:t>e la información solicitada</w:t>
      </w:r>
      <w:r w:rsidR="00723CD2" w:rsidRPr="000D735B">
        <w:rPr>
          <w:rFonts w:ascii="Palatino Linotype" w:eastAsia="MS Mincho" w:hAnsi="Palatino Linotype" w:cs="Times New Roman"/>
          <w:sz w:val="24"/>
        </w:rPr>
        <w:t xml:space="preserve"> y en el caso que sea procedente </w:t>
      </w:r>
      <w:r w:rsidR="00D21E92" w:rsidRPr="000D735B">
        <w:rPr>
          <w:rFonts w:ascii="Palatino Linotype" w:eastAsia="MS Mincho" w:hAnsi="Palatino Linotype" w:cs="Times New Roman"/>
          <w:sz w:val="24"/>
        </w:rPr>
        <w:t xml:space="preserve">se ordenará su entrega.   </w:t>
      </w:r>
    </w:p>
    <w:p w:rsidR="00D21E92" w:rsidRPr="00565A3D" w:rsidRDefault="00D21E92" w:rsidP="00DF32AA">
      <w:pPr>
        <w:tabs>
          <w:tab w:val="left" w:pos="0"/>
          <w:tab w:val="left" w:pos="142"/>
        </w:tabs>
        <w:spacing w:after="0" w:line="360" w:lineRule="auto"/>
        <w:ind w:right="49"/>
        <w:jc w:val="both"/>
        <w:rPr>
          <w:rFonts w:ascii="Palatino Linotype" w:eastAsia="MS Mincho" w:hAnsi="Palatino Linotype" w:cs="Times New Roman"/>
          <w:sz w:val="24"/>
        </w:rPr>
      </w:pPr>
    </w:p>
    <w:p w:rsidR="00792776" w:rsidRDefault="00EB3DB0" w:rsidP="00DF32AA">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9" w:name="_Toc1858205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ascii="Palatino Linotype" w:eastAsia="MS Gothic" w:hAnsi="Palatino Linotype" w:cstheme="majorBidi"/>
          <w:b/>
          <w:sz w:val="24"/>
          <w:szCs w:val="24"/>
          <w:lang w:val="es-ES_tradnl" w:eastAsia="es-ES"/>
        </w:rPr>
        <w:t>CUARTO</w:t>
      </w:r>
      <w:r w:rsidR="00792776" w:rsidRPr="003E585E">
        <w:rPr>
          <w:rFonts w:ascii="Palatino Linotype" w:eastAsia="MS Gothic" w:hAnsi="Palatino Linotype" w:cstheme="majorBidi"/>
          <w:b/>
          <w:sz w:val="24"/>
          <w:szCs w:val="24"/>
          <w:lang w:val="es-ES_tradnl" w:eastAsia="es-ES"/>
        </w:rPr>
        <w:t xml:space="preserve">. Del estudio y resolución del recurso de </w:t>
      </w:r>
      <w:bookmarkEnd w:id="23"/>
      <w:bookmarkEnd w:id="24"/>
      <w:bookmarkEnd w:id="25"/>
      <w:bookmarkEnd w:id="26"/>
      <w:r w:rsidR="00792776" w:rsidRPr="003E585E">
        <w:rPr>
          <w:rFonts w:ascii="Palatino Linotype" w:eastAsia="MS Gothic" w:hAnsi="Palatino Linotype" w:cstheme="majorBidi"/>
          <w:b/>
          <w:sz w:val="24"/>
          <w:szCs w:val="24"/>
          <w:lang w:val="es-ES_tradnl" w:eastAsia="es-ES"/>
        </w:rPr>
        <w:t>revisión.</w:t>
      </w:r>
      <w:bookmarkEnd w:id="29"/>
    </w:p>
    <w:p w:rsidR="00C51C7C" w:rsidRDefault="00C51C7C" w:rsidP="00DF32AA">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p>
    <w:p w:rsidR="00C51C7C" w:rsidRPr="00C51C7C" w:rsidRDefault="00C51C7C" w:rsidP="00DF32AA">
      <w:pPr>
        <w:pStyle w:val="Prrafodelista"/>
        <w:keepNext/>
        <w:keepLines/>
        <w:numPr>
          <w:ilvl w:val="0"/>
          <w:numId w:val="4"/>
        </w:numPr>
        <w:tabs>
          <w:tab w:val="left" w:pos="0"/>
        </w:tabs>
        <w:spacing w:after="0" w:line="360" w:lineRule="auto"/>
        <w:ind w:left="709"/>
        <w:outlineLvl w:val="0"/>
        <w:rPr>
          <w:rFonts w:ascii="Palatino Linotype" w:eastAsia="MS Gothic" w:hAnsi="Palatino Linotype" w:cstheme="majorBidi"/>
          <w:b/>
          <w:sz w:val="24"/>
          <w:szCs w:val="24"/>
          <w:lang w:val="es-ES_tradnl" w:eastAsia="es-ES"/>
        </w:rPr>
      </w:pPr>
      <w:bookmarkStart w:id="30" w:name="_Toc18582051"/>
      <w:r>
        <w:rPr>
          <w:rFonts w:ascii="Palatino Linotype" w:eastAsia="MS Gothic" w:hAnsi="Palatino Linotype" w:cstheme="majorBidi"/>
          <w:b/>
          <w:sz w:val="24"/>
          <w:szCs w:val="24"/>
          <w:lang w:val="es-ES_tradnl" w:eastAsia="es-ES"/>
        </w:rPr>
        <w:t>Del deber de las autoridades de promover, respetar, proteger y garantizar el derecho de acceso a la información pública.</w:t>
      </w:r>
      <w:bookmarkEnd w:id="30"/>
      <w:r>
        <w:rPr>
          <w:rFonts w:ascii="Palatino Linotype" w:eastAsia="MS Gothic" w:hAnsi="Palatino Linotype" w:cstheme="majorBidi"/>
          <w:b/>
          <w:sz w:val="24"/>
          <w:szCs w:val="24"/>
          <w:lang w:val="es-ES_tradnl" w:eastAsia="es-ES"/>
        </w:rPr>
        <w:t xml:space="preserve"> </w:t>
      </w:r>
    </w:p>
    <w:p w:rsidR="00565A3D" w:rsidRPr="003E585E" w:rsidRDefault="00565A3D" w:rsidP="00DF32AA">
      <w:pPr>
        <w:keepNext/>
        <w:keepLines/>
        <w:tabs>
          <w:tab w:val="left" w:pos="0"/>
        </w:tabs>
        <w:spacing w:after="0" w:line="360" w:lineRule="auto"/>
        <w:outlineLvl w:val="0"/>
        <w:rPr>
          <w:rFonts w:ascii="Palatino Linotype" w:eastAsia="MS Mincho" w:hAnsi="Palatino Linotype" w:cs="Times New Roman"/>
          <w:b/>
          <w:sz w:val="24"/>
          <w:szCs w:val="24"/>
          <w:lang w:val="es-ES_tradnl" w:eastAsia="es-ES"/>
        </w:rPr>
      </w:pPr>
    </w:p>
    <w:p w:rsidR="00374179" w:rsidRPr="00D21E92" w:rsidRDefault="00CA10C1" w:rsidP="00DF32AA">
      <w:pPr>
        <w:pStyle w:val="Prrafodelista"/>
        <w:numPr>
          <w:ilvl w:val="0"/>
          <w:numId w:val="2"/>
        </w:numPr>
        <w:tabs>
          <w:tab w:val="left" w:pos="0"/>
        </w:tabs>
        <w:spacing w:after="0" w:line="360" w:lineRule="auto"/>
        <w:ind w:left="0" w:firstLine="0"/>
        <w:jc w:val="both"/>
        <w:rPr>
          <w:rFonts w:ascii="Palatino Linotype" w:eastAsia="MS Mincho" w:hAnsi="Palatino Linotype" w:cs="Arial"/>
          <w:i/>
          <w:sz w:val="24"/>
          <w:szCs w:val="24"/>
          <w:lang w:eastAsia="es-ES"/>
        </w:rPr>
      </w:pPr>
      <w:r w:rsidRPr="00D21E92">
        <w:rPr>
          <w:rFonts w:ascii="Palatino Linotype" w:hAnsi="Palatino Linotype" w:cs="Arial"/>
          <w:sz w:val="24"/>
          <w:szCs w:val="24"/>
        </w:rPr>
        <w:t xml:space="preserve">Derivado del Planteamiento de la Litis, </w:t>
      </w:r>
      <w:r w:rsidR="006B56C3" w:rsidRPr="00D21E92">
        <w:rPr>
          <w:rFonts w:ascii="Palatino Linotype" w:hAnsi="Palatino Linotype" w:cs="Arial"/>
          <w:sz w:val="24"/>
          <w:szCs w:val="24"/>
        </w:rPr>
        <w:t>se procede a analizar</w:t>
      </w:r>
      <w:r w:rsidRPr="00D21E92">
        <w:rPr>
          <w:rFonts w:ascii="Palatino Linotype" w:hAnsi="Palatino Linotype" w:cs="Arial"/>
          <w:sz w:val="24"/>
          <w:szCs w:val="24"/>
        </w:rPr>
        <w:t xml:space="preserve"> el contenido íntegro de las actuaciones que obra</w:t>
      </w:r>
      <w:r w:rsidR="006B56C3" w:rsidRPr="00D21E92">
        <w:rPr>
          <w:rFonts w:ascii="Palatino Linotype" w:hAnsi="Palatino Linotype" w:cs="Arial"/>
          <w:sz w:val="24"/>
          <w:szCs w:val="24"/>
        </w:rPr>
        <w:t xml:space="preserve">n en el expediente electrónico y con ello, este </w:t>
      </w:r>
      <w:r w:rsidRPr="00D21E92">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D21E92">
        <w:rPr>
          <w:rFonts w:ascii="Palatino Linotype" w:hAnsi="Palatino Linotype" w:cs="Arial"/>
          <w:sz w:val="24"/>
          <w:szCs w:val="24"/>
        </w:rPr>
        <w:t xml:space="preserve">, de </w:t>
      </w:r>
      <w:r w:rsidRPr="00D21E92">
        <w:rPr>
          <w:rFonts w:ascii="Palatino Linotype" w:hAnsi="Palatino Linotype" w:cs="Arial"/>
          <w:sz w:val="24"/>
          <w:szCs w:val="24"/>
        </w:rPr>
        <w:t xml:space="preserve">acuerdo </w:t>
      </w:r>
      <w:r w:rsidR="006B56C3" w:rsidRPr="00D21E92">
        <w:rPr>
          <w:rFonts w:ascii="Palatino Linotype" w:hAnsi="Palatino Linotype" w:cs="Arial"/>
          <w:sz w:val="24"/>
          <w:szCs w:val="24"/>
        </w:rPr>
        <w:t>con</w:t>
      </w:r>
      <w:r w:rsidRPr="00D21E92">
        <w:rPr>
          <w:rFonts w:ascii="Palatino Linotype" w:hAnsi="Palatino Linotype" w:cs="Arial"/>
          <w:sz w:val="24"/>
          <w:szCs w:val="24"/>
        </w:rPr>
        <w:t xml:space="preserve"> lo establecido en el artículo 8 de la </w:t>
      </w:r>
      <w:r w:rsidRPr="00D21E92">
        <w:rPr>
          <w:rFonts w:ascii="Palatino Linotype" w:eastAsia="Calibri" w:hAnsi="Palatino Linotype" w:cs="Arial"/>
          <w:sz w:val="24"/>
          <w:szCs w:val="24"/>
          <w:lang w:val="es-ES"/>
        </w:rPr>
        <w:t>Ley de Transparencia y Acceso a la Información Pública del Estado de México y Municipios</w:t>
      </w:r>
      <w:r w:rsidRPr="00D21E92">
        <w:rPr>
          <w:rFonts w:ascii="Palatino Linotype" w:eastAsia="Times New Roman" w:hAnsi="Palatino Linotype" w:cs="Arial"/>
          <w:sz w:val="24"/>
          <w:szCs w:val="24"/>
          <w:lang w:val="es-ES" w:eastAsia="es-MX"/>
        </w:rPr>
        <w:t>.</w:t>
      </w:r>
    </w:p>
    <w:p w:rsidR="001364F4" w:rsidRPr="00B11BF8" w:rsidRDefault="001364F4" w:rsidP="00DF32AA">
      <w:pPr>
        <w:tabs>
          <w:tab w:val="left" w:pos="0"/>
        </w:tabs>
        <w:spacing w:after="0" w:line="360" w:lineRule="auto"/>
        <w:jc w:val="both"/>
        <w:rPr>
          <w:rFonts w:ascii="Palatino Linotype" w:eastAsia="MS Mincho" w:hAnsi="Palatino Linotype" w:cs="Arial"/>
          <w:i/>
          <w:sz w:val="24"/>
          <w:szCs w:val="24"/>
          <w:lang w:eastAsia="es-ES"/>
        </w:rPr>
      </w:pPr>
    </w:p>
    <w:p w:rsidR="0041451D" w:rsidRPr="002F699A" w:rsidRDefault="0041451D" w:rsidP="002F699A">
      <w:pPr>
        <w:pStyle w:val="Prrafodelista"/>
        <w:keepNext/>
        <w:keepLines/>
        <w:numPr>
          <w:ilvl w:val="0"/>
          <w:numId w:val="4"/>
        </w:numPr>
        <w:tabs>
          <w:tab w:val="left" w:pos="0"/>
        </w:tabs>
        <w:spacing w:after="0" w:line="360" w:lineRule="auto"/>
        <w:outlineLvl w:val="0"/>
        <w:rPr>
          <w:rFonts w:ascii="Palatino Linotype" w:eastAsia="MS Gothic" w:hAnsi="Palatino Linotype" w:cs="Times New Roman"/>
          <w:b/>
          <w:sz w:val="24"/>
          <w:szCs w:val="26"/>
        </w:rPr>
      </w:pPr>
      <w:bookmarkStart w:id="31" w:name="_Toc18582052"/>
      <w:r w:rsidRPr="002F699A">
        <w:rPr>
          <w:rFonts w:ascii="Palatino Linotype" w:eastAsia="MS Gothic" w:hAnsi="Palatino Linotype" w:cs="Times New Roman"/>
          <w:b/>
          <w:sz w:val="24"/>
          <w:szCs w:val="26"/>
        </w:rPr>
        <w:t>De la Fuente Obligacional.</w:t>
      </w:r>
      <w:bookmarkEnd w:id="31"/>
      <w:r w:rsidRPr="002F699A">
        <w:rPr>
          <w:rFonts w:ascii="Palatino Linotype" w:eastAsia="MS Gothic" w:hAnsi="Palatino Linotype" w:cs="Times New Roman"/>
          <w:b/>
          <w:sz w:val="24"/>
          <w:szCs w:val="26"/>
        </w:rPr>
        <w:t xml:space="preserve"> </w:t>
      </w:r>
    </w:p>
    <w:p w:rsidR="00374179" w:rsidRPr="00374179" w:rsidRDefault="00374179" w:rsidP="00DF32AA">
      <w:pPr>
        <w:tabs>
          <w:tab w:val="left" w:pos="0"/>
        </w:tabs>
        <w:spacing w:after="0" w:line="360" w:lineRule="auto"/>
        <w:rPr>
          <w:rFonts w:ascii="Palatino Linotype" w:eastAsia="MS Mincho" w:hAnsi="Palatino Linotype" w:cs="Times New Roman"/>
          <w:sz w:val="24"/>
          <w:szCs w:val="24"/>
          <w:lang w:val="es-ES_tradnl" w:eastAsia="es-ES"/>
        </w:rPr>
      </w:pPr>
    </w:p>
    <w:p w:rsidR="00374179" w:rsidRPr="00481F90" w:rsidRDefault="00374179" w:rsidP="00DF32AA">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3E585E">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w:t>
      </w:r>
      <w:r>
        <w:rPr>
          <w:rFonts w:ascii="Palatino Linotype" w:eastAsia="MS Mincho" w:hAnsi="Palatino Linotype" w:cstheme="majorBidi"/>
          <w:sz w:val="24"/>
          <w:szCs w:val="24"/>
          <w:lang w:val="es-ES_tradnl" w:eastAsia="es-ES"/>
        </w:rPr>
        <w:t xml:space="preserve">Particular del Estado de México. </w:t>
      </w:r>
    </w:p>
    <w:p w:rsidR="00481F90" w:rsidRPr="00B05B38" w:rsidRDefault="00481F90" w:rsidP="00DF32AA">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374179" w:rsidRPr="005666CD" w:rsidRDefault="00374179" w:rsidP="00DF32AA">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74179">
        <w:rPr>
          <w:rFonts w:ascii="Palatino Linotype" w:eastAsia="MS Mincho" w:hAnsi="Palatino Linotype" w:cs="Times New Roman"/>
          <w:sz w:val="24"/>
          <w:szCs w:val="24"/>
          <w:lang w:val="es-ES_tradnl" w:eastAsia="es-ES"/>
        </w:rPr>
        <w:t xml:space="preserve">El </w:t>
      </w:r>
      <w:r w:rsidR="006F2EC5" w:rsidRPr="003851A9">
        <w:rPr>
          <w:rFonts w:ascii="Palatino Linotype" w:eastAsia="MS Mincho" w:hAnsi="Palatino Linotype" w:cs="Times New Roman"/>
          <w:b/>
          <w:sz w:val="24"/>
          <w:szCs w:val="24"/>
          <w:lang w:val="es-ES_tradnl" w:eastAsia="es-ES"/>
        </w:rPr>
        <w:t>Sujeto Obligado</w:t>
      </w:r>
      <w:r w:rsidR="006F2EC5" w:rsidRPr="00374179">
        <w:rPr>
          <w:rFonts w:ascii="Palatino Linotype" w:eastAsia="MS Mincho" w:hAnsi="Palatino Linotype" w:cs="Times New Roman"/>
          <w:sz w:val="24"/>
          <w:szCs w:val="24"/>
          <w:lang w:val="es-ES_tradnl" w:eastAsia="es-ES"/>
        </w:rPr>
        <w:t xml:space="preserve"> </w:t>
      </w:r>
      <w:r w:rsidRPr="00374179">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374179">
        <w:rPr>
          <w:rFonts w:ascii="Palatino Linotype" w:eastAsia="MS Mincho" w:hAnsi="Palatino Linotype" w:cstheme="majorBidi"/>
          <w:sz w:val="24"/>
          <w:szCs w:val="24"/>
          <w:lang w:val="es-ES_tradnl" w:eastAsia="es-ES"/>
        </w:rPr>
        <w:t xml:space="preserve">según lo dispone el tercer párrafo </w:t>
      </w:r>
      <w:r w:rsidRPr="005666CD">
        <w:rPr>
          <w:rFonts w:ascii="Palatino Linotype" w:eastAsia="MS Mincho" w:hAnsi="Palatino Linotype" w:cstheme="majorBidi"/>
          <w:sz w:val="24"/>
          <w:szCs w:val="24"/>
          <w:lang w:val="es-ES_tradnl" w:eastAsia="es-ES"/>
        </w:rPr>
        <w:t>del artículo primero de la Constitución Política de los Estados Unidos Mexicanos</w:t>
      </w:r>
      <w:r w:rsidRPr="005666CD">
        <w:rPr>
          <w:rFonts w:ascii="Palatino Linotype" w:eastAsia="MS Mincho" w:hAnsi="Palatino Linotype" w:cstheme="majorBidi"/>
          <w:b/>
          <w:sz w:val="24"/>
          <w:szCs w:val="24"/>
          <w:lang w:val="es-ES_tradnl" w:eastAsia="es-ES"/>
        </w:rPr>
        <w:t xml:space="preserve"> </w:t>
      </w:r>
      <w:r w:rsidRPr="005666CD">
        <w:rPr>
          <w:rFonts w:ascii="Palatino Linotype" w:eastAsia="MS Mincho" w:hAnsi="Palatino Linotype" w:cstheme="majorBidi"/>
          <w:sz w:val="24"/>
          <w:szCs w:val="24"/>
          <w:lang w:val="es-ES_tradnl" w:eastAsia="es-ES"/>
        </w:rPr>
        <w:t xml:space="preserve">al señalar la obligación de </w:t>
      </w:r>
      <w:r w:rsidRPr="005666CD">
        <w:rPr>
          <w:rFonts w:ascii="Palatino Linotype" w:eastAsia="MS Mincho" w:hAnsi="Palatino Linotype" w:cstheme="majorBidi"/>
          <w:i/>
          <w:sz w:val="24"/>
          <w:szCs w:val="24"/>
          <w:lang w:val="es-ES_tradnl" w:eastAsia="es-ES"/>
        </w:rPr>
        <w:t xml:space="preserve">“promover, respetar, proteger y garantizar los derechos humanos”, </w:t>
      </w:r>
      <w:r w:rsidRPr="005666CD">
        <w:rPr>
          <w:rFonts w:ascii="Palatino Linotype" w:eastAsia="MS Mincho" w:hAnsi="Palatino Linotype" w:cstheme="majorBidi"/>
          <w:sz w:val="24"/>
          <w:szCs w:val="24"/>
          <w:lang w:val="es-ES_tradnl" w:eastAsia="es-ES"/>
        </w:rPr>
        <w:t>entre los cuales se encuentra dicho derecho.</w:t>
      </w:r>
    </w:p>
    <w:p w:rsidR="00374179" w:rsidRPr="005666CD" w:rsidRDefault="00374179" w:rsidP="00DF32AA">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B43D3A" w:rsidRPr="005666CD" w:rsidRDefault="00B43D3A" w:rsidP="00DF32AA">
      <w:pPr>
        <w:numPr>
          <w:ilvl w:val="0"/>
          <w:numId w:val="2"/>
        </w:numPr>
        <w:tabs>
          <w:tab w:val="left" w:pos="0"/>
        </w:tabs>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5666CD">
        <w:rPr>
          <w:rFonts w:ascii="Palatino Linotype" w:eastAsia="MS Mincho" w:hAnsi="Palatino Linotype" w:cstheme="majorBidi"/>
          <w:sz w:val="24"/>
          <w:szCs w:val="24"/>
          <w:lang w:eastAsia="es-ES"/>
        </w:rPr>
        <w:t xml:space="preserve">Por cuanto hace al contenido del artículo 6 segundo párrafo, apartado A. fracción I </w:t>
      </w:r>
      <w:r w:rsidRPr="005666CD">
        <w:rPr>
          <w:rFonts w:ascii="Palatino Linotype" w:eastAsia="MS Mincho" w:hAnsi="Palatino Linotype" w:cstheme="majorBidi"/>
          <w:sz w:val="24"/>
          <w:szCs w:val="24"/>
          <w:lang w:val="es-ES" w:eastAsia="es-ES"/>
        </w:rPr>
        <w:t xml:space="preserve">de la Constitución Política de los Estados Unidos Mexicanos el cual establece </w:t>
      </w:r>
      <w:r w:rsidRPr="005666CD">
        <w:rPr>
          <w:rFonts w:ascii="Palatino Linotype" w:eastAsia="MS Mincho" w:hAnsi="Palatino Linotype" w:cstheme="majorBidi"/>
          <w:sz w:val="24"/>
          <w:szCs w:val="24"/>
          <w:lang w:eastAsia="es-ES"/>
        </w:rPr>
        <w:t xml:space="preserve">que </w:t>
      </w:r>
      <w:r w:rsidRPr="005666CD">
        <w:rPr>
          <w:rFonts w:ascii="Palatino Linotype" w:eastAsia="MS Mincho" w:hAnsi="Palatino Linotype" w:cstheme="majorBidi"/>
          <w:i/>
          <w:sz w:val="24"/>
          <w:szCs w:val="24"/>
          <w:lang w:val="es-ES" w:eastAsia="es-ES"/>
        </w:rPr>
        <w:t>“Toda la información en posesión de cualquier autoridad</w:t>
      </w:r>
      <w:r w:rsidR="00A474D9" w:rsidRPr="005666CD">
        <w:rPr>
          <w:rFonts w:ascii="Palatino Linotype" w:eastAsia="MS Mincho" w:hAnsi="Palatino Linotype" w:cstheme="majorBidi"/>
          <w:i/>
          <w:sz w:val="24"/>
          <w:szCs w:val="24"/>
          <w:lang w:val="es-ES" w:eastAsia="es-ES"/>
        </w:rPr>
        <w:t xml:space="preserve"> (…) </w:t>
      </w:r>
      <w:r w:rsidRPr="005666CD">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5666CD">
        <w:rPr>
          <w:rFonts w:ascii="Palatino Linotype" w:eastAsia="MS Mincho" w:hAnsi="Palatino Linotype" w:cstheme="majorBidi"/>
          <w:b/>
          <w:i/>
          <w:sz w:val="24"/>
          <w:szCs w:val="24"/>
          <w:lang w:val="es-ES" w:eastAsia="es-ES"/>
        </w:rPr>
        <w:t>es pública</w:t>
      </w:r>
      <w:r w:rsidRPr="005666CD">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C57BD" w:rsidRPr="005666CD">
        <w:rPr>
          <w:rFonts w:ascii="Palatino Linotype" w:eastAsia="MS Mincho" w:hAnsi="Palatino Linotype" w:cstheme="majorBidi"/>
          <w:i/>
          <w:sz w:val="24"/>
          <w:szCs w:val="24"/>
          <w:lang w:val="es-ES" w:eastAsia="es-ES"/>
        </w:rPr>
        <w:t xml:space="preserve"> inexistencia de la información</w:t>
      </w:r>
      <w:r w:rsidRPr="005666CD">
        <w:rPr>
          <w:rFonts w:ascii="Palatino Linotype" w:eastAsia="MS Mincho" w:hAnsi="Palatino Linotype" w:cstheme="majorBidi"/>
          <w:i/>
          <w:sz w:val="24"/>
          <w:szCs w:val="24"/>
          <w:lang w:val="es-ES" w:eastAsia="es-ES"/>
        </w:rPr>
        <w:t>”.</w:t>
      </w:r>
    </w:p>
    <w:p w:rsidR="00B43D3A" w:rsidRPr="00DF2EFB" w:rsidRDefault="00B43D3A" w:rsidP="00DF32AA">
      <w:pPr>
        <w:tabs>
          <w:tab w:val="left" w:pos="0"/>
        </w:tabs>
        <w:spacing w:after="0" w:line="360" w:lineRule="auto"/>
        <w:ind w:right="49"/>
        <w:contextualSpacing/>
        <w:jc w:val="both"/>
        <w:rPr>
          <w:rFonts w:ascii="Palatino Linotype" w:eastAsia="MS Mincho" w:hAnsi="Palatino Linotype" w:cstheme="majorBidi"/>
          <w:i/>
          <w:sz w:val="24"/>
          <w:szCs w:val="24"/>
          <w:highlight w:val="yellow"/>
          <w:lang w:val="es-ES" w:eastAsia="es-ES"/>
        </w:rPr>
      </w:pPr>
    </w:p>
    <w:p w:rsidR="00A474D9" w:rsidRPr="00481F90" w:rsidRDefault="00A474D9" w:rsidP="00DF32AA">
      <w:pPr>
        <w:numPr>
          <w:ilvl w:val="0"/>
          <w:numId w:val="2"/>
        </w:numPr>
        <w:tabs>
          <w:tab w:val="left" w:pos="0"/>
        </w:tabs>
        <w:spacing w:after="0" w:line="360" w:lineRule="auto"/>
        <w:ind w:left="0" w:right="49" w:firstLine="0"/>
        <w:contextualSpacing/>
        <w:jc w:val="both"/>
        <w:rPr>
          <w:rFonts w:ascii="Palatino Linotype" w:eastAsia="MS Mincho" w:hAnsi="Palatino Linotype" w:cstheme="majorBidi"/>
          <w:i/>
          <w:sz w:val="24"/>
          <w:szCs w:val="24"/>
          <w:lang w:eastAsia="es-ES"/>
        </w:rPr>
      </w:pPr>
      <w:r w:rsidRPr="005666CD">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5666CD">
        <w:rPr>
          <w:rFonts w:ascii="Palatino Linotype" w:eastAsia="MS Mincho" w:hAnsi="Palatino Linotype" w:cstheme="majorBidi"/>
          <w:i/>
          <w:sz w:val="24"/>
          <w:szCs w:val="24"/>
          <w:lang w:val="es-ES_tradnl" w:eastAsia="es-ES"/>
        </w:rPr>
        <w:t>generen, administren o posean las autoridades</w:t>
      </w:r>
      <w:r w:rsidRPr="005666CD">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481F90" w:rsidRPr="00B05B38" w:rsidRDefault="00481F90" w:rsidP="00DF32AA">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374179" w:rsidRPr="004F0F5A" w:rsidRDefault="00A474D9" w:rsidP="00DF32AA">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F0F5A">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 la que contribuirá al logro de </w:t>
      </w:r>
      <w:r w:rsidR="00360728" w:rsidRPr="004F0F5A">
        <w:rPr>
          <w:rFonts w:ascii="Palatino Linotype" w:eastAsia="MS Mincho" w:hAnsi="Palatino Linotype" w:cs="Times New Roman"/>
          <w:sz w:val="24"/>
          <w:szCs w:val="24"/>
          <w:lang w:val="es-ES_tradnl" w:eastAsia="es-ES"/>
        </w:rPr>
        <w:t>este</w:t>
      </w:r>
      <w:r w:rsidRPr="004F0F5A">
        <w:rPr>
          <w:rFonts w:ascii="Palatino Linotype" w:eastAsia="MS Mincho" w:hAnsi="Palatino Linotype" w:cs="Times New Roman"/>
          <w:sz w:val="24"/>
          <w:szCs w:val="24"/>
          <w:lang w:val="es-ES_tradnl" w:eastAsia="es-ES"/>
        </w:rPr>
        <w:t xml:space="preserve"> fin. </w:t>
      </w:r>
    </w:p>
    <w:p w:rsidR="00A474D9" w:rsidRPr="004F0F5A" w:rsidRDefault="00A474D9" w:rsidP="00DF32AA">
      <w:pPr>
        <w:tabs>
          <w:tab w:val="left" w:pos="0"/>
        </w:tabs>
        <w:spacing w:after="0" w:line="360" w:lineRule="auto"/>
        <w:rPr>
          <w:rFonts w:ascii="Palatino Linotype" w:eastAsia="MS Mincho" w:hAnsi="Palatino Linotype" w:cs="Times New Roman"/>
          <w:sz w:val="24"/>
          <w:szCs w:val="24"/>
          <w:lang w:val="es-ES_tradnl" w:eastAsia="es-ES"/>
        </w:rPr>
      </w:pPr>
    </w:p>
    <w:p w:rsidR="00A474D9" w:rsidRDefault="00A474D9" w:rsidP="00DF32AA">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F0F5A">
        <w:rPr>
          <w:rFonts w:ascii="Palatino Linotype" w:eastAsia="MS Mincho" w:hAnsi="Palatino Linotype" w:cs="Times New Roman"/>
          <w:sz w:val="24"/>
          <w:szCs w:val="24"/>
          <w:lang w:val="es-ES_tradnl" w:eastAsia="es-ES"/>
        </w:rPr>
        <w:t xml:space="preserve">Asimismo, en el artículo </w:t>
      </w:r>
      <w:r w:rsidR="00792776" w:rsidRPr="004F0F5A">
        <w:rPr>
          <w:rFonts w:ascii="Palatino Linotype" w:eastAsia="MS Mincho" w:hAnsi="Palatino Linotype" w:cs="Times New Roman"/>
          <w:sz w:val="24"/>
          <w:szCs w:val="24"/>
          <w:lang w:val="es-ES_tradnl" w:eastAsia="es-ES"/>
        </w:rPr>
        <w:t xml:space="preserve">18 de la </w:t>
      </w:r>
      <w:r w:rsidR="00072EFA" w:rsidRPr="004F0F5A">
        <w:rPr>
          <w:rFonts w:ascii="Palatino Linotype" w:eastAsia="MS Mincho" w:hAnsi="Palatino Linotype" w:cs="Times New Roman"/>
          <w:sz w:val="24"/>
          <w:szCs w:val="24"/>
          <w:lang w:val="es-ES_tradnl" w:eastAsia="es-ES"/>
        </w:rPr>
        <w:t xml:space="preserve">Ley </w:t>
      </w:r>
      <w:r w:rsidR="00CC57BD" w:rsidRPr="004F0F5A">
        <w:rPr>
          <w:rFonts w:ascii="Palatino Linotype" w:eastAsia="MS Mincho" w:hAnsi="Palatino Linotype" w:cs="Times New Roman"/>
          <w:sz w:val="24"/>
          <w:szCs w:val="24"/>
          <w:lang w:val="es-ES_tradnl" w:eastAsia="es-ES"/>
        </w:rPr>
        <w:t>de Transparencia del Estado</w:t>
      </w:r>
      <w:r w:rsidRPr="004F0F5A">
        <w:rPr>
          <w:rFonts w:ascii="Palatino Linotype" w:eastAsia="MS Mincho" w:hAnsi="Palatino Linotype" w:cs="Times New Roman"/>
          <w:sz w:val="24"/>
          <w:szCs w:val="24"/>
          <w:lang w:val="es-ES_tradnl" w:eastAsia="es-ES"/>
        </w:rPr>
        <w:t xml:space="preserve">, </w:t>
      </w:r>
      <w:r w:rsidR="00792776" w:rsidRPr="004F0F5A">
        <w:rPr>
          <w:rFonts w:ascii="Palatino Linotype" w:eastAsia="MS Mincho" w:hAnsi="Palatino Linotype" w:cs="Times New Roman"/>
          <w:sz w:val="24"/>
          <w:szCs w:val="24"/>
          <w:lang w:val="es-ES_tradnl" w:eastAsia="es-ES"/>
        </w:rPr>
        <w:t xml:space="preserve">los </w:t>
      </w:r>
      <w:r w:rsidR="00792776" w:rsidRPr="004F0F5A">
        <w:rPr>
          <w:rFonts w:ascii="Palatino Linotype" w:eastAsia="MS Mincho" w:hAnsi="Palatino Linotype" w:cs="Times New Roman"/>
          <w:b/>
          <w:sz w:val="24"/>
          <w:szCs w:val="24"/>
          <w:lang w:val="es-ES_tradnl" w:eastAsia="es-ES"/>
        </w:rPr>
        <w:t>Sujetos Obligados</w:t>
      </w:r>
      <w:r w:rsidR="00792776" w:rsidRPr="004F0F5A">
        <w:rPr>
          <w:rFonts w:ascii="Palatino Linotype" w:eastAsia="MS Mincho" w:hAnsi="Palatino Linotype" w:cs="Times New Roman"/>
          <w:sz w:val="24"/>
          <w:szCs w:val="24"/>
          <w:lang w:val="es-ES_tradnl" w:eastAsia="es-ES"/>
        </w:rPr>
        <w:t xml:space="preserve"> cuenta</w:t>
      </w:r>
      <w:r w:rsidR="00565A3D" w:rsidRPr="004F0F5A">
        <w:rPr>
          <w:rFonts w:ascii="Palatino Linotype" w:eastAsia="MS Mincho" w:hAnsi="Palatino Linotype" w:cs="Times New Roman"/>
          <w:sz w:val="24"/>
          <w:szCs w:val="24"/>
          <w:lang w:val="es-ES_tradnl" w:eastAsia="es-ES"/>
        </w:rPr>
        <w:t>n</w:t>
      </w:r>
      <w:r w:rsidR="00792776" w:rsidRPr="004F0F5A">
        <w:rPr>
          <w:rFonts w:ascii="Palatino Linotype" w:eastAsia="MS Mincho" w:hAnsi="Palatino Linotype" w:cs="Times New Roman"/>
          <w:sz w:val="24"/>
          <w:szCs w:val="24"/>
          <w:lang w:val="es-ES_tradnl" w:eastAsia="es-ES"/>
        </w:rPr>
        <w:t xml:space="preserve"> con la obligación de documentar todos los actos que derive</w:t>
      </w:r>
      <w:r w:rsidR="00565A3D" w:rsidRPr="004F0F5A">
        <w:rPr>
          <w:rFonts w:ascii="Palatino Linotype" w:eastAsia="MS Mincho" w:hAnsi="Palatino Linotype" w:cs="Times New Roman"/>
          <w:sz w:val="24"/>
          <w:szCs w:val="24"/>
          <w:lang w:val="es-ES_tradnl" w:eastAsia="es-ES"/>
        </w:rPr>
        <w:t>n</w:t>
      </w:r>
      <w:r w:rsidR="00792776" w:rsidRPr="004F0F5A">
        <w:rPr>
          <w:rFonts w:ascii="Palatino Linotype" w:eastAsia="MS Mincho" w:hAnsi="Palatino Linotype" w:cs="Times New Roman"/>
          <w:sz w:val="24"/>
          <w:szCs w:val="24"/>
          <w:lang w:val="es-ES_tradnl" w:eastAsia="es-ES"/>
        </w:rPr>
        <w:t xml:space="preserve"> de sus atribuciones, funciones y competencia</w:t>
      </w:r>
      <w:r w:rsidR="0024202C" w:rsidRPr="004F0F5A">
        <w:rPr>
          <w:rFonts w:ascii="Palatino Linotype" w:eastAsia="MS Mincho" w:hAnsi="Palatino Linotype" w:cs="Times New Roman"/>
          <w:sz w:val="24"/>
          <w:szCs w:val="24"/>
          <w:lang w:val="es-ES_tradnl" w:eastAsia="es-ES"/>
        </w:rPr>
        <w:t xml:space="preserve">, </w:t>
      </w:r>
      <w:r w:rsidR="00792776" w:rsidRPr="004F0F5A">
        <w:rPr>
          <w:rFonts w:ascii="Palatino Linotype" w:eastAsia="MS Mincho" w:hAnsi="Palatino Linotype" w:cs="Times New Roman"/>
          <w:sz w:val="24"/>
          <w:szCs w:val="24"/>
          <w:lang w:val="es-ES_tradnl" w:eastAsia="es-ES"/>
        </w:rPr>
        <w:t>desde su origen</w:t>
      </w:r>
      <w:r w:rsidR="0024202C" w:rsidRPr="004F0F5A">
        <w:rPr>
          <w:rFonts w:ascii="Palatino Linotype" w:eastAsia="MS Mincho" w:hAnsi="Palatino Linotype" w:cs="Times New Roman"/>
          <w:sz w:val="24"/>
          <w:szCs w:val="24"/>
          <w:lang w:val="es-ES_tradnl" w:eastAsia="es-ES"/>
        </w:rPr>
        <w:t>,</w:t>
      </w:r>
      <w:r w:rsidR="00792776" w:rsidRPr="004F0F5A">
        <w:rPr>
          <w:rFonts w:ascii="Palatino Linotype" w:eastAsia="MS Mincho" w:hAnsi="Palatino Linotype" w:cs="Times New Roman"/>
          <w:sz w:val="24"/>
          <w:szCs w:val="24"/>
          <w:lang w:val="es-ES_tradnl" w:eastAsia="es-ES"/>
        </w:rPr>
        <w:t xml:space="preserve"> la eventual</w:t>
      </w:r>
      <w:r w:rsidR="0024202C" w:rsidRPr="004F0F5A">
        <w:rPr>
          <w:rFonts w:ascii="Palatino Linotype" w:eastAsia="MS Mincho" w:hAnsi="Palatino Linotype" w:cs="Times New Roman"/>
          <w:sz w:val="24"/>
          <w:szCs w:val="24"/>
          <w:lang w:val="es-ES_tradnl" w:eastAsia="es-ES"/>
        </w:rPr>
        <w:t xml:space="preserve"> publicidad</w:t>
      </w:r>
      <w:r w:rsidR="00792776" w:rsidRPr="004F0F5A">
        <w:rPr>
          <w:rFonts w:ascii="Palatino Linotype" w:eastAsia="MS Mincho" w:hAnsi="Palatino Linotype" w:cs="Times New Roman"/>
          <w:sz w:val="24"/>
          <w:szCs w:val="24"/>
          <w:lang w:val="es-ES_tradnl" w:eastAsia="es-ES"/>
        </w:rPr>
        <w:t xml:space="preserve"> y reutilización de </w:t>
      </w:r>
      <w:r w:rsidR="0024202C" w:rsidRPr="004F0F5A">
        <w:rPr>
          <w:rFonts w:ascii="Palatino Linotype" w:eastAsia="MS Mincho" w:hAnsi="Palatino Linotype" w:cs="Times New Roman"/>
          <w:sz w:val="24"/>
          <w:szCs w:val="24"/>
          <w:lang w:val="es-ES_tradnl" w:eastAsia="es-ES"/>
        </w:rPr>
        <w:t xml:space="preserve">la información que generen. </w:t>
      </w:r>
    </w:p>
    <w:p w:rsidR="004F0F5A" w:rsidRDefault="004F0F5A" w:rsidP="00DF32AA">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4F0F5A" w:rsidRPr="00E83734" w:rsidRDefault="004F0F5A" w:rsidP="00DF32AA">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F0F5A">
        <w:rPr>
          <w:rFonts w:ascii="Palatino Linotype" w:eastAsia="MS Mincho" w:hAnsi="Palatino Linotype" w:cs="Times New Roman"/>
          <w:sz w:val="24"/>
          <w:szCs w:val="24"/>
          <w:lang w:val="es-ES_tradnl" w:eastAsia="es-ES"/>
        </w:rPr>
        <w:t xml:space="preserve">Por lo que la información debe ser proporcionada, siempre y cuando se halle en los archivos documentales de los </w:t>
      </w:r>
      <w:r w:rsidRPr="004F0F5A">
        <w:rPr>
          <w:rFonts w:ascii="Palatino Linotype" w:eastAsia="MS Mincho" w:hAnsi="Palatino Linotype" w:cs="Times New Roman"/>
          <w:b/>
          <w:sz w:val="24"/>
          <w:szCs w:val="24"/>
          <w:lang w:val="es-ES_tradnl" w:eastAsia="es-ES"/>
        </w:rPr>
        <w:t>Sujeto Obligados</w:t>
      </w:r>
      <w:r w:rsidRPr="004F0F5A">
        <w:rPr>
          <w:rFonts w:ascii="Palatino Linotype" w:eastAsia="MS Mincho" w:hAnsi="Palatino Linotype" w:cs="Times New Roman"/>
          <w:sz w:val="24"/>
          <w:szCs w:val="24"/>
          <w:lang w:val="es-ES_tradnl" w:eastAsia="es-ES"/>
        </w:rPr>
        <w:t xml:space="preserve"> y en las condiciones que se encuentre, la cual no podrá sufrir modificaciones o procesamiento y no deberá ser presentada conforme a los intereses de los particulares, así como, los </w:t>
      </w:r>
      <w:r w:rsidRPr="004F0F5A">
        <w:rPr>
          <w:rFonts w:ascii="Palatino Linotype" w:eastAsia="MS Mincho" w:hAnsi="Palatino Linotype" w:cs="Times New Roman"/>
          <w:b/>
          <w:sz w:val="24"/>
          <w:szCs w:val="24"/>
          <w:lang w:val="es-ES_tradnl" w:eastAsia="es-ES"/>
        </w:rPr>
        <w:t>Sujeto Obligados</w:t>
      </w:r>
      <w:r w:rsidRPr="004F0F5A">
        <w:rPr>
          <w:rFonts w:ascii="Palatino Linotype" w:eastAsia="MS Mincho" w:hAnsi="Palatino Linotype" w:cs="Times New Roman"/>
          <w:sz w:val="24"/>
          <w:szCs w:val="24"/>
          <w:lang w:val="es-ES_tradnl" w:eastAsia="es-ES"/>
        </w:rPr>
        <w:t xml:space="preserve"> no deberán de generar, resumir o efectuar cálculos o practicar investigaciones.</w:t>
      </w:r>
    </w:p>
    <w:p w:rsidR="0041451D" w:rsidRPr="004F0F5A" w:rsidRDefault="0041451D" w:rsidP="00DF32AA">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AF43F2" w:rsidRPr="004F0F5A" w:rsidRDefault="00025D7F" w:rsidP="00DF32AA">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F0F5A">
        <w:rPr>
          <w:rFonts w:ascii="Palatino Linotype" w:eastAsia="MS Mincho" w:hAnsi="Palatino Linotype" w:cs="Times New Roman"/>
          <w:sz w:val="24"/>
          <w:szCs w:val="24"/>
          <w:lang w:val="es-ES_tradnl" w:eastAsia="es-ES"/>
        </w:rPr>
        <w:t>De igual forma,</w:t>
      </w:r>
      <w:r w:rsidR="00AF43F2" w:rsidRPr="004F0F5A">
        <w:rPr>
          <w:rFonts w:ascii="Palatino Linotype" w:eastAsia="MS Mincho" w:hAnsi="Palatino Linotype" w:cs="Times New Roman"/>
          <w:sz w:val="24"/>
          <w:szCs w:val="24"/>
          <w:lang w:val="es-ES_tradnl" w:eastAsia="es-ES"/>
        </w:rPr>
        <w:t xml:space="preserve"> se tiene que la Ley de Transparencia y Acceso a la Información Pública del Estado de México y Municipios, prevé en su artículo 23</w:t>
      </w:r>
      <w:r w:rsidR="000D735B">
        <w:rPr>
          <w:rFonts w:ascii="Palatino Linotype" w:eastAsia="MS Mincho" w:hAnsi="Palatino Linotype" w:cs="Times New Roman"/>
          <w:sz w:val="24"/>
          <w:szCs w:val="24"/>
          <w:lang w:val="es-ES_tradnl" w:eastAsia="es-ES"/>
        </w:rPr>
        <w:t xml:space="preserve">, fracción IV y penúltimo párrafo, </w:t>
      </w:r>
      <w:r w:rsidR="00AF43F2" w:rsidRPr="004F0F5A">
        <w:rPr>
          <w:rFonts w:ascii="Palatino Linotype" w:eastAsia="MS Mincho" w:hAnsi="Palatino Linotype" w:cs="Times New Roman"/>
          <w:sz w:val="24"/>
          <w:szCs w:val="24"/>
          <w:lang w:val="es-ES_tradnl" w:eastAsia="es-ES"/>
        </w:rPr>
        <w:t xml:space="preserve">lo siguiente: </w:t>
      </w:r>
    </w:p>
    <w:p w:rsidR="00AF43F2" w:rsidRPr="004F0F5A" w:rsidRDefault="00AF43F2" w:rsidP="00DF32AA">
      <w:pPr>
        <w:pStyle w:val="Prrafodelista"/>
        <w:spacing w:after="0" w:line="360" w:lineRule="auto"/>
        <w:rPr>
          <w:rFonts w:ascii="Palatino Linotype" w:eastAsia="MS Mincho" w:hAnsi="Palatino Linotype" w:cs="Times New Roman"/>
          <w:sz w:val="24"/>
          <w:szCs w:val="24"/>
          <w:lang w:val="es-ES_tradnl" w:eastAsia="es-ES"/>
        </w:rPr>
      </w:pPr>
    </w:p>
    <w:p w:rsidR="00AF43F2" w:rsidRPr="004F0F5A" w:rsidRDefault="00AF43F2" w:rsidP="00DF32AA">
      <w:pPr>
        <w:spacing w:after="0" w:line="360" w:lineRule="auto"/>
        <w:ind w:left="567" w:right="901"/>
        <w:jc w:val="both"/>
        <w:rPr>
          <w:rFonts w:ascii="Palatino Linotype" w:hAnsi="Palatino Linotype" w:cs="Arial"/>
        </w:rPr>
      </w:pPr>
      <w:r w:rsidRPr="004F0F5A">
        <w:rPr>
          <w:rFonts w:ascii="Palatino Linotype" w:hAnsi="Palatino Linotype" w:cs="Arial"/>
          <w:b/>
        </w:rPr>
        <w:t>Artículo 23.</w:t>
      </w:r>
      <w:r w:rsidRPr="004F0F5A">
        <w:rPr>
          <w:rFonts w:ascii="Palatino Linotype" w:hAnsi="Palatino Linotype" w:cs="Arial"/>
        </w:rPr>
        <w:t xml:space="preserve"> Son sujetos obligados a transparentar y permitir el acceso a su información y proteger los datos personales que obren en su poder:</w:t>
      </w:r>
    </w:p>
    <w:p w:rsidR="004F0F5A" w:rsidRPr="004F0F5A" w:rsidRDefault="000705FD" w:rsidP="00DF32AA">
      <w:pPr>
        <w:spacing w:after="0" w:line="360" w:lineRule="auto"/>
        <w:ind w:left="567" w:right="901"/>
        <w:jc w:val="both"/>
        <w:rPr>
          <w:rFonts w:ascii="Palatino Linotype" w:hAnsi="Palatino Linotype" w:cs="Arial"/>
        </w:rPr>
      </w:pPr>
      <w:r>
        <w:rPr>
          <w:rFonts w:ascii="Palatino Linotype" w:hAnsi="Palatino Linotype" w:cs="Arial"/>
        </w:rPr>
        <w:t>[…]</w:t>
      </w:r>
    </w:p>
    <w:p w:rsidR="00AF43F2" w:rsidRPr="00B05B38" w:rsidRDefault="00AF43F2" w:rsidP="00DF32AA">
      <w:pPr>
        <w:spacing w:after="0" w:line="360" w:lineRule="auto"/>
        <w:ind w:left="567" w:right="901"/>
        <w:jc w:val="both"/>
        <w:rPr>
          <w:rFonts w:ascii="Palatino Linotype" w:hAnsi="Palatino Linotype" w:cs="Arial"/>
        </w:rPr>
      </w:pPr>
      <w:r w:rsidRPr="004F0F5A">
        <w:rPr>
          <w:rFonts w:ascii="Palatino Linotype" w:hAnsi="Palatino Linotype" w:cs="Arial"/>
          <w:b/>
        </w:rPr>
        <w:t>IV</w:t>
      </w:r>
      <w:r w:rsidRPr="00B05B38">
        <w:rPr>
          <w:rFonts w:ascii="Palatino Linotype" w:hAnsi="Palatino Linotype" w:cs="Arial"/>
          <w:b/>
        </w:rPr>
        <w:t>.</w:t>
      </w:r>
      <w:r w:rsidRPr="00B05B38">
        <w:rPr>
          <w:rFonts w:ascii="Palatino Linotype" w:hAnsi="Palatino Linotype" w:cs="Arial"/>
        </w:rPr>
        <w:t xml:space="preserve"> Los</w:t>
      </w:r>
      <w:r w:rsidRPr="004F0F5A">
        <w:rPr>
          <w:rFonts w:ascii="Palatino Linotype" w:hAnsi="Palatino Linotype" w:cs="Arial"/>
          <w:b/>
        </w:rPr>
        <w:t xml:space="preserve"> ayuntamientos </w:t>
      </w:r>
      <w:r w:rsidRPr="00B05B38">
        <w:rPr>
          <w:rFonts w:ascii="Palatino Linotype" w:hAnsi="Palatino Linotype" w:cs="Arial"/>
        </w:rPr>
        <w:t>y las dependencias, organismos, órganos y entidades de la administración municipal;</w:t>
      </w:r>
    </w:p>
    <w:p w:rsidR="004F0F5A" w:rsidRPr="00B05B38" w:rsidRDefault="000705FD" w:rsidP="00DF32AA">
      <w:pPr>
        <w:spacing w:after="0" w:line="360" w:lineRule="auto"/>
        <w:ind w:left="567" w:right="901"/>
        <w:jc w:val="both"/>
        <w:rPr>
          <w:rFonts w:ascii="Palatino Linotype" w:hAnsi="Palatino Linotype" w:cs="Arial"/>
        </w:rPr>
      </w:pPr>
      <w:r>
        <w:rPr>
          <w:rFonts w:ascii="Palatino Linotype" w:hAnsi="Palatino Linotype" w:cs="Arial"/>
        </w:rPr>
        <w:t>[…]</w:t>
      </w:r>
    </w:p>
    <w:p w:rsidR="004F0F5A" w:rsidRPr="000D735B" w:rsidRDefault="000D735B" w:rsidP="00DF32AA">
      <w:pPr>
        <w:spacing w:after="0" w:line="360" w:lineRule="auto"/>
        <w:ind w:left="567" w:right="901"/>
        <w:jc w:val="both"/>
        <w:rPr>
          <w:rFonts w:ascii="Palatino Linotype" w:hAnsi="Palatino Linotype" w:cs="Arial"/>
          <w:bCs/>
        </w:rPr>
      </w:pPr>
      <w:r w:rsidRPr="000D735B">
        <w:rPr>
          <w:rFonts w:ascii="Palatino Linotype" w:hAnsi="Palatino Linotype" w:cs="Arial"/>
          <w:bCs/>
        </w:rPr>
        <w:t xml:space="preserve">Los sujetos obligados </w:t>
      </w:r>
      <w:r w:rsidRPr="000D735B">
        <w:rPr>
          <w:rFonts w:ascii="Palatino Linotype" w:hAnsi="Palatino Linotype" w:cs="Arial"/>
          <w:b/>
        </w:rPr>
        <w:t>deberán hacer pública toda aquella información relativa a los montos y las personas a quienes entreguen, por cualquier motivo, recursos públicos</w:t>
      </w:r>
      <w:r w:rsidRPr="000D735B">
        <w:rPr>
          <w:rFonts w:ascii="Palatino Linotype" w:hAnsi="Palatino Linotype" w:cs="Arial"/>
          <w:bCs/>
        </w:rPr>
        <w:t>, así como los informes que dichas personas les entreguen sobre el uso y destino de dichos recursos.</w:t>
      </w:r>
    </w:p>
    <w:p w:rsidR="000D735B" w:rsidRPr="004F0F5A" w:rsidRDefault="000D735B" w:rsidP="00DF32AA">
      <w:pPr>
        <w:spacing w:after="0" w:line="360" w:lineRule="auto"/>
        <w:ind w:left="567" w:right="901"/>
        <w:jc w:val="both"/>
        <w:rPr>
          <w:rFonts w:ascii="Palatino Linotype" w:hAnsi="Palatino Linotype" w:cs="Arial"/>
          <w:b/>
        </w:rPr>
      </w:pPr>
    </w:p>
    <w:p w:rsidR="00586A12" w:rsidRPr="004F0F5A" w:rsidRDefault="00360728" w:rsidP="00DF32AA">
      <w:pPr>
        <w:pStyle w:val="Prrafodelista"/>
        <w:numPr>
          <w:ilvl w:val="0"/>
          <w:numId w:val="2"/>
        </w:numPr>
        <w:tabs>
          <w:tab w:val="left" w:pos="0"/>
        </w:tabs>
        <w:spacing w:after="0" w:line="360" w:lineRule="auto"/>
        <w:rPr>
          <w:rFonts w:ascii="Palatino Linotype" w:eastAsia="MS Mincho" w:hAnsi="Palatino Linotype" w:cs="Times New Roman"/>
          <w:sz w:val="24"/>
          <w:szCs w:val="24"/>
          <w:lang w:val="es-ES_tradnl" w:eastAsia="es-ES"/>
        </w:rPr>
      </w:pPr>
      <w:r w:rsidRPr="004F0F5A">
        <w:rPr>
          <w:rFonts w:ascii="Palatino Linotype" w:eastAsia="MS Mincho" w:hAnsi="Palatino Linotype" w:cs="Times New Roman"/>
          <w:sz w:val="24"/>
          <w:szCs w:val="24"/>
          <w:lang w:val="es-ES_tradnl" w:eastAsia="es-ES"/>
        </w:rPr>
        <w:t>De todo</w:t>
      </w:r>
      <w:r w:rsidR="004F0F5A" w:rsidRPr="004F0F5A">
        <w:rPr>
          <w:rFonts w:ascii="Palatino Linotype" w:eastAsia="MS Mincho" w:hAnsi="Palatino Linotype" w:cs="Times New Roman"/>
          <w:sz w:val="24"/>
          <w:szCs w:val="24"/>
          <w:lang w:val="es-ES_tradnl" w:eastAsia="es-ES"/>
        </w:rPr>
        <w:t xml:space="preserve"> lo ant</w:t>
      </w:r>
      <w:r w:rsidR="004F0F5A">
        <w:rPr>
          <w:rFonts w:ascii="Palatino Linotype" w:eastAsia="MS Mincho" w:hAnsi="Palatino Linotype" w:cs="Times New Roman"/>
          <w:sz w:val="24"/>
          <w:szCs w:val="24"/>
          <w:lang w:val="es-ES_tradnl" w:eastAsia="es-ES"/>
        </w:rPr>
        <w:t xml:space="preserve">erior, se procede al estudio del asunto que ahora nos ocupa. </w:t>
      </w:r>
    </w:p>
    <w:p w:rsidR="004447C0" w:rsidRPr="002F699A" w:rsidRDefault="004447C0" w:rsidP="002F699A">
      <w:pPr>
        <w:tabs>
          <w:tab w:val="left" w:pos="0"/>
        </w:tabs>
        <w:spacing w:after="0" w:line="360" w:lineRule="auto"/>
        <w:rPr>
          <w:rFonts w:ascii="Palatino Linotype" w:eastAsia="MS Mincho" w:hAnsi="Palatino Linotype" w:cs="Times New Roman"/>
          <w:sz w:val="24"/>
          <w:szCs w:val="24"/>
          <w:lang w:val="es-ES_tradnl" w:eastAsia="es-ES"/>
        </w:rPr>
      </w:pPr>
    </w:p>
    <w:p w:rsidR="0041451D" w:rsidRPr="00415E79" w:rsidRDefault="002F699A" w:rsidP="00415E79">
      <w:pPr>
        <w:keepNext/>
        <w:keepLines/>
        <w:tabs>
          <w:tab w:val="left" w:pos="284"/>
        </w:tabs>
        <w:spacing w:after="0" w:line="360" w:lineRule="auto"/>
        <w:ind w:left="284"/>
        <w:outlineLvl w:val="0"/>
        <w:rPr>
          <w:rFonts w:ascii="Palatino Linotype" w:eastAsia="MS Gothic" w:hAnsi="Palatino Linotype" w:cs="Times New Roman"/>
          <w:b/>
          <w:sz w:val="24"/>
          <w:szCs w:val="26"/>
        </w:rPr>
      </w:pPr>
      <w:bookmarkStart w:id="32" w:name="_Toc18582053"/>
      <w:r>
        <w:rPr>
          <w:rFonts w:ascii="Palatino Linotype" w:eastAsia="MS Gothic" w:hAnsi="Palatino Linotype" w:cs="Times New Roman"/>
          <w:b/>
          <w:sz w:val="24"/>
          <w:szCs w:val="26"/>
        </w:rPr>
        <w:t>III</w:t>
      </w:r>
      <w:r w:rsidR="00415E79">
        <w:rPr>
          <w:rFonts w:ascii="Palatino Linotype" w:eastAsia="MS Gothic" w:hAnsi="Palatino Linotype" w:cs="Times New Roman"/>
          <w:b/>
          <w:sz w:val="24"/>
          <w:szCs w:val="26"/>
        </w:rPr>
        <w:t>. De la información solicitada.</w:t>
      </w:r>
      <w:bookmarkEnd w:id="32"/>
      <w:r w:rsidR="00415E79">
        <w:rPr>
          <w:rFonts w:ascii="Palatino Linotype" w:eastAsia="MS Gothic" w:hAnsi="Palatino Linotype" w:cs="Times New Roman"/>
          <w:b/>
          <w:sz w:val="24"/>
          <w:szCs w:val="26"/>
        </w:rPr>
        <w:t xml:space="preserve"> </w:t>
      </w:r>
    </w:p>
    <w:p w:rsidR="00723CD2" w:rsidRDefault="00723CD2" w:rsidP="00DF32AA">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4447C0" w:rsidRDefault="00E204F9" w:rsidP="00DF32AA">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723CD2">
        <w:rPr>
          <w:rFonts w:ascii="Palatino Linotype" w:eastAsia="MS Mincho" w:hAnsi="Palatino Linotype" w:cs="Times New Roman"/>
          <w:sz w:val="24"/>
          <w:szCs w:val="24"/>
          <w:lang w:val="es-ES_tradnl" w:eastAsia="es-ES"/>
        </w:rPr>
        <w:t>Para proceder al análisis del presente asunto, es necesario recapitula</w:t>
      </w:r>
      <w:r w:rsidR="00723CD2">
        <w:rPr>
          <w:rFonts w:ascii="Palatino Linotype" w:eastAsia="MS Mincho" w:hAnsi="Palatino Linotype" w:cs="Times New Roman"/>
          <w:sz w:val="24"/>
          <w:szCs w:val="24"/>
          <w:lang w:val="es-ES_tradnl" w:eastAsia="es-ES"/>
        </w:rPr>
        <w:t xml:space="preserve">r que el particular requirió </w:t>
      </w:r>
      <w:r w:rsidR="000D735B">
        <w:rPr>
          <w:rFonts w:ascii="Palatino Linotype" w:eastAsia="MS Mincho" w:hAnsi="Palatino Linotype" w:cs="Times New Roman"/>
          <w:sz w:val="24"/>
          <w:szCs w:val="24"/>
          <w:lang w:val="es-ES_tradnl" w:eastAsia="es-ES"/>
        </w:rPr>
        <w:t xml:space="preserve">al </w:t>
      </w:r>
      <w:r w:rsidR="004447C0">
        <w:rPr>
          <w:rFonts w:ascii="Palatino Linotype" w:eastAsia="MS Mincho" w:hAnsi="Palatino Linotype" w:cs="Times New Roman"/>
          <w:b/>
          <w:sz w:val="24"/>
          <w:szCs w:val="24"/>
          <w:lang w:val="es-ES_tradnl" w:eastAsia="es-ES"/>
        </w:rPr>
        <w:t>Ayuntamiento de Isidro Fabela</w:t>
      </w:r>
      <w:r w:rsidRPr="00723CD2">
        <w:rPr>
          <w:rFonts w:ascii="Palatino Linotype" w:eastAsia="MS Mincho" w:hAnsi="Palatino Linotype" w:cs="Times New Roman"/>
          <w:sz w:val="24"/>
          <w:szCs w:val="24"/>
          <w:lang w:val="es-ES_tradnl" w:eastAsia="es-ES"/>
        </w:rPr>
        <w:t xml:space="preserve"> </w:t>
      </w:r>
      <w:r w:rsidR="00D90B7D">
        <w:rPr>
          <w:rFonts w:ascii="Palatino Linotype" w:eastAsia="MS Mincho" w:hAnsi="Palatino Linotype" w:cs="Times New Roman"/>
          <w:sz w:val="24"/>
          <w:szCs w:val="24"/>
          <w:lang w:val="es-ES_tradnl" w:eastAsia="es-ES"/>
        </w:rPr>
        <w:t xml:space="preserve">del </w:t>
      </w:r>
      <w:r w:rsidR="00D90B7D" w:rsidRPr="000D735B">
        <w:rPr>
          <w:rFonts w:ascii="Palatino Linotype" w:eastAsia="MS Mincho" w:hAnsi="Palatino Linotype" w:cs="Times New Roman"/>
          <w:b/>
          <w:bCs/>
          <w:sz w:val="24"/>
          <w:szCs w:val="24"/>
          <w:lang w:val="es-ES_tradnl" w:eastAsia="es-ES"/>
        </w:rPr>
        <w:t>Pr</w:t>
      </w:r>
      <w:r w:rsidR="000D73B1">
        <w:rPr>
          <w:rFonts w:ascii="Palatino Linotype" w:eastAsia="MS Mincho" w:hAnsi="Palatino Linotype" w:cs="Times New Roman"/>
          <w:b/>
          <w:bCs/>
          <w:sz w:val="24"/>
          <w:szCs w:val="24"/>
          <w:lang w:val="es-ES_tradnl" w:eastAsia="es-ES"/>
        </w:rPr>
        <w:t>esidente Municipal</w:t>
      </w:r>
      <w:r w:rsidR="004447C0">
        <w:rPr>
          <w:rFonts w:ascii="Palatino Linotype" w:eastAsia="MS Mincho" w:hAnsi="Palatino Linotype" w:cs="Times New Roman"/>
          <w:b/>
          <w:bCs/>
          <w:sz w:val="24"/>
          <w:szCs w:val="24"/>
          <w:lang w:val="es-ES_tradnl" w:eastAsia="es-ES"/>
        </w:rPr>
        <w:t xml:space="preserve">, Síndico y Regidores </w:t>
      </w:r>
      <w:r w:rsidR="00D90B7D">
        <w:rPr>
          <w:rFonts w:ascii="Palatino Linotype" w:eastAsia="MS Mincho" w:hAnsi="Palatino Linotype" w:cs="Times New Roman"/>
          <w:sz w:val="24"/>
          <w:szCs w:val="24"/>
          <w:lang w:val="es-ES_tradnl" w:eastAsia="es-ES"/>
        </w:rPr>
        <w:t xml:space="preserve">la </w:t>
      </w:r>
      <w:r w:rsidR="004447C0">
        <w:rPr>
          <w:rFonts w:ascii="Palatino Linotype" w:eastAsia="MS Mincho" w:hAnsi="Palatino Linotype" w:cs="Times New Roman"/>
          <w:sz w:val="24"/>
          <w:szCs w:val="24"/>
          <w:lang w:val="es-ES_tradnl" w:eastAsia="es-ES"/>
        </w:rPr>
        <w:t xml:space="preserve">información relativa al salario bruto y neto mensual, es decir; </w:t>
      </w:r>
    </w:p>
    <w:p w:rsidR="004447C0" w:rsidRDefault="004447C0" w:rsidP="004447C0">
      <w:pPr>
        <w:tabs>
          <w:tab w:val="left" w:pos="0"/>
        </w:tabs>
        <w:spacing w:after="0" w:line="360" w:lineRule="auto"/>
        <w:ind w:right="49"/>
        <w:jc w:val="both"/>
        <w:rPr>
          <w:rFonts w:ascii="Palatino Linotype" w:eastAsia="MS Mincho" w:hAnsi="Palatino Linotype" w:cs="Times New Roman"/>
          <w:sz w:val="24"/>
          <w:szCs w:val="24"/>
          <w:lang w:val="es-ES_tradnl" w:eastAsia="es-ES"/>
        </w:rPr>
      </w:pPr>
    </w:p>
    <w:p w:rsidR="004447C0" w:rsidRPr="004447C0" w:rsidRDefault="004447C0" w:rsidP="004447C0">
      <w:pPr>
        <w:tabs>
          <w:tab w:val="left" w:pos="567"/>
        </w:tabs>
        <w:spacing w:after="0" w:line="360" w:lineRule="auto"/>
        <w:ind w:left="567" w:right="49"/>
        <w:jc w:val="both"/>
        <w:rPr>
          <w:rFonts w:ascii="Palatino Linotype" w:eastAsia="MS Mincho" w:hAnsi="Palatino Linotype" w:cs="Times New Roman"/>
          <w:b/>
          <w:bCs/>
          <w:sz w:val="24"/>
          <w:szCs w:val="24"/>
          <w:lang w:val="es-ES_tradnl" w:eastAsia="es-ES"/>
        </w:rPr>
      </w:pPr>
      <w:r w:rsidRPr="004447C0">
        <w:rPr>
          <w:rFonts w:ascii="Palatino Linotype" w:eastAsia="MS Mincho" w:hAnsi="Palatino Linotype" w:cs="Times New Roman"/>
          <w:b/>
          <w:bCs/>
          <w:sz w:val="24"/>
          <w:szCs w:val="24"/>
          <w:lang w:val="es-ES_tradnl" w:eastAsia="es-ES"/>
        </w:rPr>
        <w:t>Recibos de nómina de los meses de abril y mayo.</w:t>
      </w:r>
    </w:p>
    <w:p w:rsidR="00B14E32" w:rsidRDefault="00B14E32" w:rsidP="00B14E32">
      <w:pPr>
        <w:tabs>
          <w:tab w:val="left" w:pos="142"/>
          <w:tab w:val="left" w:pos="284"/>
        </w:tabs>
        <w:spacing w:after="0" w:line="360" w:lineRule="auto"/>
        <w:ind w:right="567"/>
        <w:jc w:val="both"/>
        <w:rPr>
          <w:rFonts w:ascii="Palatino Linotype" w:eastAsia="MS Mincho" w:hAnsi="Palatino Linotype" w:cs="Times New Roman"/>
          <w:b/>
          <w:sz w:val="24"/>
        </w:rPr>
      </w:pPr>
    </w:p>
    <w:p w:rsidR="004447C0" w:rsidRDefault="004447C0" w:rsidP="00DF32AA">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Cabe precisar que derivado de la </w:t>
      </w:r>
      <w:r w:rsidR="005D422A">
        <w:rPr>
          <w:rFonts w:ascii="Palatino Linotype" w:eastAsia="MS Mincho" w:hAnsi="Palatino Linotype" w:cs="Times New Roman"/>
          <w:sz w:val="24"/>
          <w:szCs w:val="24"/>
          <w:lang w:val="es-ES_tradnl" w:eastAsia="es-ES"/>
        </w:rPr>
        <w:t>de que</w:t>
      </w:r>
      <w:r>
        <w:rPr>
          <w:rFonts w:ascii="Palatino Linotype" w:eastAsia="MS Mincho" w:hAnsi="Palatino Linotype" w:cs="Times New Roman"/>
          <w:sz w:val="24"/>
          <w:szCs w:val="24"/>
          <w:lang w:val="es-ES_tradnl" w:eastAsia="es-ES"/>
        </w:rPr>
        <w:t xml:space="preserve"> el particular</w:t>
      </w:r>
      <w:r w:rsidR="005D422A">
        <w:rPr>
          <w:rFonts w:ascii="Palatino Linotype" w:eastAsia="MS Mincho" w:hAnsi="Palatino Linotype" w:cs="Times New Roman"/>
          <w:sz w:val="24"/>
          <w:szCs w:val="24"/>
          <w:lang w:val="es-ES_tradnl" w:eastAsia="es-ES"/>
        </w:rPr>
        <w:t xml:space="preserve"> indicó mediante</w:t>
      </w:r>
      <w:r>
        <w:rPr>
          <w:rFonts w:ascii="Palatino Linotype" w:eastAsia="MS Mincho" w:hAnsi="Palatino Linotype" w:cs="Times New Roman"/>
          <w:sz w:val="24"/>
          <w:szCs w:val="24"/>
          <w:lang w:val="es-ES_tradnl" w:eastAsia="es-ES"/>
        </w:rPr>
        <w:t xml:space="preserve"> su recurso de revisión, que la información solicitada era relativa al presente año, se tiene entonces que los recibos de nómina serán lo</w:t>
      </w:r>
      <w:r w:rsidR="005B0F92">
        <w:rPr>
          <w:rFonts w:ascii="Palatino Linotype" w:eastAsia="MS Mincho" w:hAnsi="Palatino Linotype" w:cs="Times New Roman"/>
          <w:sz w:val="24"/>
          <w:szCs w:val="24"/>
          <w:lang w:val="es-ES_tradnl" w:eastAsia="es-ES"/>
        </w:rPr>
        <w:t>s concernientes</w:t>
      </w:r>
      <w:r>
        <w:rPr>
          <w:rFonts w:ascii="Palatino Linotype" w:eastAsia="MS Mincho" w:hAnsi="Palatino Linotype" w:cs="Times New Roman"/>
          <w:sz w:val="24"/>
          <w:szCs w:val="24"/>
          <w:lang w:val="es-ES_tradnl" w:eastAsia="es-ES"/>
        </w:rPr>
        <w:t xml:space="preserve"> al año dos mil diecinueve. </w:t>
      </w:r>
    </w:p>
    <w:p w:rsidR="004447C0" w:rsidRPr="004447C0" w:rsidRDefault="004447C0" w:rsidP="004447C0">
      <w:pPr>
        <w:tabs>
          <w:tab w:val="left" w:pos="0"/>
        </w:tabs>
        <w:spacing w:after="0" w:line="360" w:lineRule="auto"/>
        <w:ind w:right="49"/>
        <w:jc w:val="both"/>
        <w:rPr>
          <w:rFonts w:ascii="Palatino Linotype" w:eastAsia="MS Mincho" w:hAnsi="Palatino Linotype" w:cs="Times New Roman"/>
          <w:sz w:val="24"/>
          <w:szCs w:val="24"/>
          <w:lang w:val="es-ES_tradnl" w:eastAsia="es-ES"/>
        </w:rPr>
      </w:pPr>
    </w:p>
    <w:p w:rsidR="004447C0" w:rsidRDefault="004447C0" w:rsidP="00DF32AA">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Ahora bien, es indispensable traer a colación lo establecido por el Bando Municipal de Isidro Fabela, el </w:t>
      </w:r>
      <w:r w:rsidR="005B0F92">
        <w:rPr>
          <w:rFonts w:ascii="Palatino Linotype" w:eastAsia="MS Mincho" w:hAnsi="Palatino Linotype" w:cs="Times New Roman"/>
          <w:sz w:val="24"/>
          <w:szCs w:val="24"/>
          <w:lang w:val="es-ES_tradnl" w:eastAsia="es-ES"/>
        </w:rPr>
        <w:t>cual en</w:t>
      </w:r>
      <w:r>
        <w:rPr>
          <w:rFonts w:ascii="Palatino Linotype" w:eastAsia="MS Mincho" w:hAnsi="Palatino Linotype" w:cs="Times New Roman"/>
          <w:sz w:val="24"/>
          <w:szCs w:val="24"/>
          <w:lang w:val="es-ES_tradnl" w:eastAsia="es-ES"/>
        </w:rPr>
        <w:t xml:space="preserve"> su artículo 2, se establece que el Municipio de Isidro Fabela, estará gobernado por un Ayuntamiento de Elección Popular directa integrado por un Presidente Municipal, un Síndico y diez Regidore</w:t>
      </w:r>
      <w:r w:rsidR="009D3550">
        <w:rPr>
          <w:rFonts w:ascii="Palatino Linotype" w:eastAsia="MS Mincho" w:hAnsi="Palatino Linotype" w:cs="Times New Roman"/>
          <w:sz w:val="24"/>
          <w:szCs w:val="24"/>
          <w:lang w:val="es-ES_tradnl" w:eastAsia="es-ES"/>
        </w:rPr>
        <w:t xml:space="preserve">s, advirtiéndose su nombre en la parte final del mencionado dispositivo legal. </w:t>
      </w:r>
    </w:p>
    <w:p w:rsidR="00A95951" w:rsidRDefault="00A95951" w:rsidP="00DF32AA">
      <w:pPr>
        <w:pStyle w:val="Prrafodelista"/>
        <w:tabs>
          <w:tab w:val="left" w:pos="142"/>
          <w:tab w:val="left" w:pos="284"/>
        </w:tabs>
        <w:spacing w:after="0" w:line="360" w:lineRule="auto"/>
        <w:ind w:left="0" w:right="49"/>
        <w:jc w:val="both"/>
        <w:rPr>
          <w:rFonts w:ascii="Palatino Linotype" w:eastAsia="MS Mincho" w:hAnsi="Palatino Linotype" w:cs="Times New Roman"/>
          <w:sz w:val="24"/>
        </w:rPr>
      </w:pPr>
    </w:p>
    <w:p w:rsidR="00A95951" w:rsidRDefault="00A95951" w:rsidP="00DF32AA">
      <w:pPr>
        <w:pStyle w:val="Prrafodelista"/>
        <w:numPr>
          <w:ilvl w:val="0"/>
          <w:numId w:val="2"/>
        </w:numPr>
        <w:tabs>
          <w:tab w:val="left" w:pos="142"/>
          <w:tab w:val="left" w:pos="284"/>
        </w:tabs>
        <w:spacing w:after="0" w:line="360" w:lineRule="auto"/>
        <w:ind w:left="0" w:right="49" w:firstLine="0"/>
        <w:jc w:val="both"/>
        <w:rPr>
          <w:rFonts w:ascii="Palatino Linotype" w:eastAsia="MS Mincho" w:hAnsi="Palatino Linotype" w:cs="Times New Roman"/>
          <w:sz w:val="24"/>
        </w:rPr>
      </w:pPr>
      <w:r>
        <w:rPr>
          <w:rFonts w:ascii="Palatino Linotype" w:eastAsia="MS Mincho" w:hAnsi="Palatino Linotype" w:cs="Times New Roman"/>
          <w:sz w:val="24"/>
        </w:rPr>
        <w:t xml:space="preserve">Una vez acotado </w:t>
      </w:r>
      <w:r w:rsidR="005E72BD">
        <w:rPr>
          <w:rFonts w:ascii="Palatino Linotype" w:eastAsia="MS Mincho" w:hAnsi="Palatino Linotype" w:cs="Times New Roman"/>
          <w:sz w:val="24"/>
        </w:rPr>
        <w:t>lo anterior, es indispensable precisar lo establecido en la Ley de Transparencia y Acceso a la Información Pública del Estado de México y Municipios, la cual en las Obligaciones de Transparencia común previstas en su artículo 92, a la letra señalan lo siguiente:</w:t>
      </w:r>
    </w:p>
    <w:p w:rsidR="005E72BD" w:rsidRDefault="005E72BD" w:rsidP="00DF32AA">
      <w:pPr>
        <w:pStyle w:val="Prrafodelista"/>
        <w:tabs>
          <w:tab w:val="left" w:pos="142"/>
          <w:tab w:val="left" w:pos="284"/>
        </w:tabs>
        <w:spacing w:after="0" w:line="360" w:lineRule="auto"/>
        <w:ind w:left="0" w:right="49"/>
        <w:jc w:val="both"/>
        <w:rPr>
          <w:rFonts w:ascii="Palatino Linotype" w:eastAsia="MS Mincho" w:hAnsi="Palatino Linotype" w:cs="Times New Roman"/>
          <w:sz w:val="24"/>
        </w:rPr>
      </w:pPr>
    </w:p>
    <w:p w:rsidR="00D90B7D" w:rsidRDefault="005E72BD" w:rsidP="00D90B7D">
      <w:pPr>
        <w:pStyle w:val="Prrafodelista"/>
        <w:tabs>
          <w:tab w:val="left" w:pos="142"/>
          <w:tab w:val="left" w:pos="284"/>
        </w:tabs>
        <w:spacing w:after="0" w:line="360" w:lineRule="auto"/>
        <w:ind w:left="567" w:right="616"/>
        <w:jc w:val="both"/>
        <w:rPr>
          <w:rFonts w:ascii="Palatino Linotype" w:hAnsi="Palatino Linotype"/>
        </w:rPr>
      </w:pPr>
      <w:r w:rsidRPr="00DF32AA">
        <w:rPr>
          <w:rFonts w:ascii="Palatino Linotype" w:hAnsi="Palatino Linotype"/>
          <w:b/>
        </w:rPr>
        <w:t>Artículo 92.</w:t>
      </w:r>
      <w:r w:rsidRPr="005E72BD">
        <w:rPr>
          <w:rFonts w:ascii="Palatino Linotype" w:hAnsi="Palatino Linotype"/>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00D90B7D">
        <w:rPr>
          <w:rFonts w:ascii="Palatino Linotype" w:hAnsi="Palatino Linotype"/>
        </w:rPr>
        <w:t xml:space="preserve"> [</w:t>
      </w:r>
      <w:r w:rsidR="00DF32AA">
        <w:rPr>
          <w:rFonts w:ascii="Palatino Linotype" w:hAnsi="Palatino Linotype"/>
        </w:rPr>
        <w:t>…</w:t>
      </w:r>
      <w:r w:rsidR="00D90B7D">
        <w:rPr>
          <w:rFonts w:ascii="Palatino Linotype" w:hAnsi="Palatino Linotype"/>
        </w:rPr>
        <w:t>]</w:t>
      </w:r>
    </w:p>
    <w:p w:rsidR="00DF32AA" w:rsidRPr="00D90B7D" w:rsidRDefault="00DF32AA" w:rsidP="00D90B7D">
      <w:pPr>
        <w:pStyle w:val="Prrafodelista"/>
        <w:tabs>
          <w:tab w:val="left" w:pos="142"/>
          <w:tab w:val="left" w:pos="284"/>
        </w:tabs>
        <w:spacing w:after="0" w:line="360" w:lineRule="auto"/>
        <w:ind w:left="567" w:right="616"/>
        <w:jc w:val="both"/>
        <w:rPr>
          <w:rFonts w:ascii="Palatino Linotype" w:hAnsi="Palatino Linotype"/>
          <w:sz w:val="12"/>
          <w:szCs w:val="12"/>
        </w:rPr>
      </w:pPr>
      <w:r>
        <w:rPr>
          <w:rFonts w:ascii="Palatino Linotype" w:hAnsi="Palatino Linotype"/>
        </w:rPr>
        <w:t xml:space="preserve"> </w:t>
      </w:r>
    </w:p>
    <w:p w:rsidR="005E72BD" w:rsidRDefault="005E72BD" w:rsidP="00DF32AA">
      <w:pPr>
        <w:tabs>
          <w:tab w:val="left" w:pos="142"/>
          <w:tab w:val="left" w:pos="284"/>
        </w:tabs>
        <w:spacing w:after="0" w:line="360" w:lineRule="auto"/>
        <w:ind w:left="567" w:right="616"/>
        <w:jc w:val="both"/>
        <w:rPr>
          <w:rFonts w:ascii="Palatino Linotype" w:hAnsi="Palatino Linotype"/>
        </w:rPr>
      </w:pPr>
      <w:r w:rsidRPr="00DF32AA">
        <w:rPr>
          <w:rFonts w:ascii="Palatino Linotype" w:hAnsi="Palatino Linotype"/>
        </w:rPr>
        <w:t xml:space="preserve">VIII. </w:t>
      </w:r>
      <w:r w:rsidRPr="00DF32AA">
        <w:rPr>
          <w:rFonts w:ascii="Palatino Linotype" w:hAnsi="Palatino Linotype"/>
          <w:b/>
        </w:rPr>
        <w:t>La remuneración bruta y neta de todos los servidores públicos</w:t>
      </w:r>
      <w:r w:rsidRPr="00DF32AA">
        <w:rPr>
          <w:rFonts w:ascii="Palatino Linotype" w:hAnsi="Palatino Linotype"/>
        </w:rPr>
        <w:t xml:space="preserve"> de base o de confianza, de todas las percepciones, incluyendo sueldos, prestaciones, gratificaciones, primas, comisiones, dietas, bonos, estímulos, ingresos y sistemas de compensación, señalando la periodicidad de dicha remuneración;</w:t>
      </w:r>
    </w:p>
    <w:p w:rsidR="00D90B7D" w:rsidRPr="00DF32AA" w:rsidRDefault="00D90B7D" w:rsidP="00DF32AA">
      <w:pPr>
        <w:tabs>
          <w:tab w:val="left" w:pos="142"/>
          <w:tab w:val="left" w:pos="284"/>
        </w:tabs>
        <w:spacing w:after="0" w:line="360" w:lineRule="auto"/>
        <w:ind w:left="567" w:right="616"/>
        <w:jc w:val="both"/>
        <w:rPr>
          <w:rFonts w:ascii="Palatino Linotype" w:hAnsi="Palatino Linotype"/>
        </w:rPr>
      </w:pPr>
      <w:r>
        <w:rPr>
          <w:rFonts w:ascii="Palatino Linotype" w:hAnsi="Palatino Linotype"/>
        </w:rPr>
        <w:t xml:space="preserve">[…] </w:t>
      </w:r>
    </w:p>
    <w:p w:rsidR="004B0B15" w:rsidRPr="009D3550" w:rsidRDefault="004B0B15" w:rsidP="00D90B7D">
      <w:pPr>
        <w:pStyle w:val="Prrafodelista"/>
        <w:tabs>
          <w:tab w:val="left" w:pos="142"/>
          <w:tab w:val="left" w:pos="284"/>
        </w:tabs>
        <w:spacing w:after="0" w:line="360" w:lineRule="auto"/>
        <w:ind w:left="567" w:right="616"/>
        <w:jc w:val="both"/>
        <w:rPr>
          <w:rFonts w:ascii="Palatino Linotype" w:hAnsi="Palatino Linotype"/>
          <w:sz w:val="24"/>
          <w:szCs w:val="24"/>
        </w:rPr>
      </w:pPr>
    </w:p>
    <w:p w:rsidR="00A95951" w:rsidRPr="00B94A0A" w:rsidRDefault="005E72BD" w:rsidP="004B0B15">
      <w:pPr>
        <w:pStyle w:val="Prrafodelista"/>
        <w:numPr>
          <w:ilvl w:val="0"/>
          <w:numId w:val="2"/>
        </w:numPr>
        <w:tabs>
          <w:tab w:val="left" w:pos="142"/>
          <w:tab w:val="left" w:pos="284"/>
        </w:tabs>
        <w:spacing w:after="0" w:line="360" w:lineRule="auto"/>
        <w:ind w:left="0" w:right="49" w:firstLine="0"/>
        <w:jc w:val="both"/>
        <w:rPr>
          <w:rFonts w:ascii="Palatino Linotype" w:eastAsia="MS Mincho" w:hAnsi="Palatino Linotype" w:cs="Times New Roman"/>
          <w:b/>
          <w:sz w:val="24"/>
        </w:rPr>
      </w:pPr>
      <w:r>
        <w:rPr>
          <w:rFonts w:ascii="Palatino Linotype" w:eastAsia="MS Mincho" w:hAnsi="Palatino Linotype" w:cs="Times New Roman"/>
          <w:sz w:val="24"/>
        </w:rPr>
        <w:t xml:space="preserve">De ello se tiene que, lo que requirió conocer </w:t>
      </w:r>
      <w:r w:rsidR="009D3550">
        <w:rPr>
          <w:rFonts w:ascii="Palatino Linotype" w:eastAsia="MS Mincho" w:hAnsi="Palatino Linotype" w:cs="Times New Roman"/>
          <w:sz w:val="24"/>
        </w:rPr>
        <w:t>la particular por medio de su solicitud de información,</w:t>
      </w:r>
      <w:r>
        <w:rPr>
          <w:rFonts w:ascii="Palatino Linotype" w:eastAsia="MS Mincho" w:hAnsi="Palatino Linotype" w:cs="Times New Roman"/>
          <w:sz w:val="24"/>
        </w:rPr>
        <w:t xml:space="preserve"> </w:t>
      </w:r>
      <w:r w:rsidR="00D90B7D">
        <w:rPr>
          <w:rFonts w:ascii="Palatino Linotype" w:eastAsia="MS Mincho" w:hAnsi="Palatino Linotype" w:cs="Times New Roman"/>
          <w:sz w:val="24"/>
        </w:rPr>
        <w:t>forma parte de</w:t>
      </w:r>
      <w:r w:rsidR="00360728">
        <w:rPr>
          <w:rFonts w:ascii="Palatino Linotype" w:eastAsia="MS Mincho" w:hAnsi="Palatino Linotype" w:cs="Times New Roman"/>
          <w:sz w:val="24"/>
        </w:rPr>
        <w:t xml:space="preserve"> las</w:t>
      </w:r>
      <w:r w:rsidR="00B94A0A">
        <w:rPr>
          <w:rFonts w:ascii="Palatino Linotype" w:eastAsia="MS Mincho" w:hAnsi="Palatino Linotype" w:cs="Times New Roman"/>
          <w:sz w:val="24"/>
        </w:rPr>
        <w:t xml:space="preserve"> </w:t>
      </w:r>
      <w:r>
        <w:rPr>
          <w:rFonts w:ascii="Palatino Linotype" w:eastAsia="MS Mincho" w:hAnsi="Palatino Linotype" w:cs="Times New Roman"/>
          <w:sz w:val="24"/>
        </w:rPr>
        <w:t xml:space="preserve">obligaciones de transparencia </w:t>
      </w:r>
      <w:r w:rsidR="00B94A0A">
        <w:rPr>
          <w:rFonts w:ascii="Palatino Linotype" w:eastAsia="MS Mincho" w:hAnsi="Palatino Linotype" w:cs="Times New Roman"/>
          <w:sz w:val="24"/>
        </w:rPr>
        <w:t xml:space="preserve">que tiene el </w:t>
      </w:r>
      <w:r w:rsidR="00B94A0A" w:rsidRPr="00B94A0A">
        <w:rPr>
          <w:rFonts w:ascii="Palatino Linotype" w:eastAsia="MS Mincho" w:hAnsi="Palatino Linotype" w:cs="Times New Roman"/>
          <w:b/>
          <w:sz w:val="24"/>
        </w:rPr>
        <w:t xml:space="preserve">Sujeto </w:t>
      </w:r>
      <w:r w:rsidR="00D90B7D" w:rsidRPr="00D90B7D">
        <w:rPr>
          <w:rFonts w:ascii="Palatino Linotype" w:eastAsia="MS Mincho" w:hAnsi="Palatino Linotype" w:cs="Times New Roman"/>
          <w:b/>
          <w:bCs/>
          <w:sz w:val="24"/>
        </w:rPr>
        <w:t>Obligado</w:t>
      </w:r>
      <w:r w:rsidR="00D90B7D">
        <w:rPr>
          <w:rFonts w:ascii="Palatino Linotype" w:eastAsia="MS Mincho" w:hAnsi="Palatino Linotype" w:cs="Times New Roman"/>
          <w:sz w:val="24"/>
        </w:rPr>
        <w:t>, la</w:t>
      </w:r>
      <w:r w:rsidR="000D73B1">
        <w:rPr>
          <w:rFonts w:ascii="Palatino Linotype" w:eastAsia="MS Mincho" w:hAnsi="Palatino Linotype" w:cs="Times New Roman"/>
          <w:sz w:val="24"/>
        </w:rPr>
        <w:t>s</w:t>
      </w:r>
      <w:r w:rsidR="00D90B7D">
        <w:rPr>
          <w:rFonts w:ascii="Palatino Linotype" w:eastAsia="MS Mincho" w:hAnsi="Palatino Linotype" w:cs="Times New Roman"/>
          <w:sz w:val="24"/>
        </w:rPr>
        <w:t xml:space="preserve"> cual</w:t>
      </w:r>
      <w:r w:rsidR="000D73B1">
        <w:rPr>
          <w:rFonts w:ascii="Palatino Linotype" w:eastAsia="MS Mincho" w:hAnsi="Palatino Linotype" w:cs="Times New Roman"/>
          <w:sz w:val="24"/>
        </w:rPr>
        <w:t>es</w:t>
      </w:r>
      <w:r w:rsidR="00D90B7D">
        <w:rPr>
          <w:rFonts w:ascii="Palatino Linotype" w:eastAsia="MS Mincho" w:hAnsi="Palatino Linotype" w:cs="Times New Roman"/>
          <w:sz w:val="24"/>
        </w:rPr>
        <w:t xml:space="preserve"> </w:t>
      </w:r>
      <w:r w:rsidR="00B94A0A" w:rsidRPr="00D90B7D">
        <w:rPr>
          <w:rFonts w:ascii="Palatino Linotype" w:eastAsia="MS Mincho" w:hAnsi="Palatino Linotype" w:cs="Times New Roman"/>
          <w:sz w:val="24"/>
        </w:rPr>
        <w:t>debe</w:t>
      </w:r>
      <w:r w:rsidR="00B94A0A">
        <w:rPr>
          <w:rFonts w:ascii="Palatino Linotype" w:eastAsia="MS Mincho" w:hAnsi="Palatino Linotype" w:cs="Times New Roman"/>
          <w:sz w:val="24"/>
        </w:rPr>
        <w:t xml:space="preserve"> poner a disposición de los particulares de manera accesible y permanente. </w:t>
      </w:r>
    </w:p>
    <w:p w:rsidR="00B94A0A" w:rsidRPr="00B94A0A" w:rsidRDefault="00B94A0A" w:rsidP="00DF32AA">
      <w:pPr>
        <w:pStyle w:val="Prrafodelista"/>
        <w:tabs>
          <w:tab w:val="left" w:pos="142"/>
          <w:tab w:val="left" w:pos="284"/>
        </w:tabs>
        <w:spacing w:after="0" w:line="360" w:lineRule="auto"/>
        <w:ind w:left="0" w:right="567"/>
        <w:jc w:val="both"/>
        <w:rPr>
          <w:rFonts w:ascii="Palatino Linotype" w:eastAsia="MS Mincho" w:hAnsi="Palatino Linotype" w:cs="Times New Roman"/>
          <w:b/>
          <w:sz w:val="24"/>
        </w:rPr>
      </w:pPr>
    </w:p>
    <w:p w:rsidR="00B94A0A" w:rsidRPr="00415E79" w:rsidRDefault="00B94A0A" w:rsidP="00415E79">
      <w:pPr>
        <w:pStyle w:val="Prrafodelista"/>
        <w:keepNext/>
        <w:keepLines/>
        <w:numPr>
          <w:ilvl w:val="1"/>
          <w:numId w:val="4"/>
        </w:numPr>
        <w:tabs>
          <w:tab w:val="left" w:pos="0"/>
        </w:tabs>
        <w:spacing w:after="0" w:line="360" w:lineRule="auto"/>
        <w:ind w:left="426"/>
        <w:outlineLvl w:val="0"/>
        <w:rPr>
          <w:rFonts w:ascii="Palatino Linotype" w:eastAsia="MS Gothic" w:hAnsi="Palatino Linotype" w:cs="Times New Roman"/>
          <w:b/>
          <w:sz w:val="24"/>
          <w:szCs w:val="26"/>
        </w:rPr>
      </w:pPr>
      <w:r w:rsidRPr="00415E79">
        <w:rPr>
          <w:rFonts w:ascii="Palatino Linotype" w:eastAsia="MS Gothic" w:hAnsi="Palatino Linotype" w:cs="Times New Roman"/>
          <w:b/>
          <w:sz w:val="24"/>
          <w:szCs w:val="26"/>
        </w:rPr>
        <w:t xml:space="preserve"> </w:t>
      </w:r>
      <w:bookmarkStart w:id="33" w:name="_Toc18582054"/>
      <w:r w:rsidRPr="00415E79">
        <w:rPr>
          <w:rFonts w:ascii="Palatino Linotype" w:eastAsia="MS Gothic" w:hAnsi="Palatino Linotype" w:cs="Times New Roman"/>
          <w:b/>
          <w:sz w:val="24"/>
          <w:szCs w:val="26"/>
        </w:rPr>
        <w:t>De</w:t>
      </w:r>
      <w:r w:rsidR="00CD522A" w:rsidRPr="00415E79">
        <w:rPr>
          <w:rFonts w:ascii="Palatino Linotype" w:eastAsia="MS Gothic" w:hAnsi="Palatino Linotype" w:cs="Times New Roman"/>
          <w:b/>
          <w:sz w:val="24"/>
          <w:szCs w:val="26"/>
        </w:rPr>
        <w:t xml:space="preserve"> la </w:t>
      </w:r>
      <w:r w:rsidR="00415E79">
        <w:rPr>
          <w:rFonts w:ascii="Palatino Linotype" w:eastAsia="MS Gothic" w:hAnsi="Palatino Linotype" w:cs="Times New Roman"/>
          <w:b/>
          <w:sz w:val="24"/>
          <w:szCs w:val="26"/>
        </w:rPr>
        <w:t>N</w:t>
      </w:r>
      <w:r w:rsidR="00CD522A" w:rsidRPr="00415E79">
        <w:rPr>
          <w:rFonts w:ascii="Palatino Linotype" w:eastAsia="MS Gothic" w:hAnsi="Palatino Linotype" w:cs="Times New Roman"/>
          <w:b/>
          <w:sz w:val="24"/>
          <w:szCs w:val="26"/>
        </w:rPr>
        <w:t>ómina</w:t>
      </w:r>
      <w:bookmarkEnd w:id="33"/>
    </w:p>
    <w:p w:rsidR="00B94A0A" w:rsidRPr="00B94A0A" w:rsidRDefault="00B94A0A" w:rsidP="00DF32AA">
      <w:pPr>
        <w:pStyle w:val="Prrafodelista"/>
        <w:tabs>
          <w:tab w:val="left" w:pos="142"/>
          <w:tab w:val="left" w:pos="284"/>
        </w:tabs>
        <w:spacing w:after="0" w:line="360" w:lineRule="auto"/>
        <w:ind w:left="0" w:right="567"/>
        <w:jc w:val="both"/>
        <w:rPr>
          <w:rFonts w:ascii="Palatino Linotype" w:eastAsia="MS Mincho" w:hAnsi="Palatino Linotype" w:cs="Times New Roman"/>
          <w:b/>
          <w:sz w:val="24"/>
        </w:rPr>
      </w:pPr>
    </w:p>
    <w:p w:rsidR="00B94A0A" w:rsidRPr="00B94A0A" w:rsidRDefault="00B94A0A" w:rsidP="00DF32AA">
      <w:pPr>
        <w:pStyle w:val="Prrafodelista"/>
        <w:numPr>
          <w:ilvl w:val="0"/>
          <w:numId w:val="2"/>
        </w:numPr>
        <w:spacing w:after="0" w:line="360" w:lineRule="auto"/>
        <w:ind w:left="0" w:firstLine="0"/>
        <w:jc w:val="both"/>
        <w:rPr>
          <w:rFonts w:ascii="Palatino Linotype" w:eastAsia="Times New Roman" w:hAnsi="Palatino Linotype" w:cs="Arial"/>
          <w:sz w:val="24"/>
          <w:szCs w:val="24"/>
          <w:lang w:val="es-ES"/>
        </w:rPr>
      </w:pPr>
      <w:r w:rsidRPr="00B94A0A">
        <w:rPr>
          <w:rFonts w:ascii="Palatino Linotype" w:eastAsia="MS Mincho" w:hAnsi="Palatino Linotype" w:cs="Times New Roman"/>
          <w:sz w:val="24"/>
          <w:szCs w:val="24"/>
        </w:rPr>
        <w:t xml:space="preserve">Ante esto, es necesario partir de lo establecido en el artículo 115 </w:t>
      </w:r>
      <w:r w:rsidRPr="00B94A0A">
        <w:rPr>
          <w:rFonts w:ascii="Palatino Linotype" w:eastAsia="Times New Roman" w:hAnsi="Palatino Linotype" w:cs="Arial"/>
          <w:sz w:val="24"/>
          <w:szCs w:val="24"/>
          <w:lang w:val="es-ES"/>
        </w:rPr>
        <w:t xml:space="preserve">fracción IV de la </w:t>
      </w:r>
      <w:r w:rsidRPr="00B94A0A">
        <w:rPr>
          <w:rFonts w:ascii="Palatino Linotype" w:eastAsia="Times New Roman" w:hAnsi="Palatino Linotype" w:cs="Arial"/>
          <w:b/>
          <w:sz w:val="24"/>
          <w:szCs w:val="24"/>
          <w:lang w:val="es-ES"/>
        </w:rPr>
        <w:t>Constitución Política de los Estados Unidos Mexicanos</w:t>
      </w:r>
      <w:r w:rsidRPr="00B94A0A">
        <w:rPr>
          <w:rFonts w:ascii="Palatino Linotype" w:eastAsia="Times New Roman" w:hAnsi="Palatino Linotype" w:cs="Arial"/>
          <w:sz w:val="24"/>
          <w:szCs w:val="24"/>
          <w:lang w:val="es-ES"/>
        </w:rPr>
        <w:t xml:space="preserve"> que a la letra dice: </w:t>
      </w:r>
    </w:p>
    <w:p w:rsidR="00B94A0A" w:rsidRPr="006426E7" w:rsidRDefault="00B94A0A" w:rsidP="00DF32AA">
      <w:pPr>
        <w:pStyle w:val="Prrafodelista"/>
        <w:spacing w:after="0" w:line="360" w:lineRule="auto"/>
        <w:rPr>
          <w:rFonts w:ascii="Palatino Linotype" w:eastAsia="Times New Roman" w:hAnsi="Palatino Linotype" w:cs="Arial"/>
          <w:lang w:val="es-ES"/>
        </w:rPr>
      </w:pPr>
    </w:p>
    <w:p w:rsidR="00B94A0A" w:rsidRPr="00B94A0A" w:rsidRDefault="00B94A0A" w:rsidP="00DF32AA">
      <w:pPr>
        <w:pStyle w:val="Prrafodelista"/>
        <w:spacing w:after="0" w:line="360" w:lineRule="auto"/>
        <w:ind w:left="567" w:right="616"/>
        <w:jc w:val="both"/>
        <w:rPr>
          <w:rFonts w:ascii="Palatino Linotype" w:hAnsi="Palatino Linotype"/>
          <w:b/>
        </w:rPr>
      </w:pPr>
      <w:r w:rsidRPr="00B94A0A">
        <w:rPr>
          <w:rFonts w:ascii="Palatino Linotype" w:hAnsi="Palatino Linotype"/>
          <w:b/>
        </w:rPr>
        <w:t>Artículo 115.</w:t>
      </w:r>
      <w:r w:rsidR="00D90B7D">
        <w:rPr>
          <w:rFonts w:ascii="Palatino Linotype" w:hAnsi="Palatino Linotype"/>
          <w:b/>
        </w:rPr>
        <w:t xml:space="preserve"> </w:t>
      </w:r>
      <w:r w:rsidR="00D90B7D" w:rsidRPr="00D90B7D">
        <w:rPr>
          <w:rFonts w:ascii="Palatino Linotype" w:hAnsi="Palatino Linotype"/>
          <w:bCs/>
        </w:rPr>
        <w:t>[…]</w:t>
      </w:r>
      <w:r w:rsidRPr="00D90B7D">
        <w:rPr>
          <w:rFonts w:ascii="Palatino Linotype" w:hAnsi="Palatino Linotype"/>
          <w:bCs/>
        </w:rPr>
        <w:t xml:space="preserve"> </w:t>
      </w:r>
      <w:r w:rsidRPr="00B94A0A">
        <w:rPr>
          <w:rFonts w:ascii="Palatino Linotype" w:hAnsi="Palatino Linotype"/>
          <w:b/>
        </w:rPr>
        <w:t xml:space="preserve">IV. </w:t>
      </w:r>
      <w:r w:rsidRPr="00B94A0A">
        <w:rPr>
          <w:rFonts w:ascii="Palatino Linotype" w:hAnsi="Palatino Linotype"/>
        </w:rPr>
        <w:t>Los municipios administrarán libremente su hacienda, la cual se formará de los rendimientos de los bienes que les pertenezcan, así como de las contribuciones y otros ingresos que las legislaturas establezcan a su favo</w:t>
      </w:r>
      <w:r w:rsidR="00D90B7D">
        <w:rPr>
          <w:rFonts w:ascii="Palatino Linotype" w:hAnsi="Palatino Linotype"/>
        </w:rPr>
        <w:t>r […]</w:t>
      </w:r>
      <w:r>
        <w:rPr>
          <w:rFonts w:ascii="Palatino Linotype" w:hAnsi="Palatino Linotype"/>
        </w:rPr>
        <w:t xml:space="preserve">” </w:t>
      </w:r>
    </w:p>
    <w:p w:rsidR="00B94A0A" w:rsidRPr="006426E7" w:rsidRDefault="00B94A0A" w:rsidP="00DF32AA">
      <w:pPr>
        <w:pStyle w:val="Prrafodelista"/>
        <w:spacing w:after="0" w:line="360" w:lineRule="auto"/>
        <w:ind w:left="851"/>
        <w:rPr>
          <w:rFonts w:ascii="Palatino Linotype" w:eastAsia="MS Mincho" w:hAnsi="Palatino Linotype" w:cs="Times New Roman"/>
          <w:color w:val="000000"/>
        </w:rPr>
      </w:pPr>
    </w:p>
    <w:p w:rsidR="00B94A0A" w:rsidRDefault="00B94A0A" w:rsidP="00DF32AA">
      <w:pPr>
        <w:pStyle w:val="Prrafodelista"/>
        <w:numPr>
          <w:ilvl w:val="0"/>
          <w:numId w:val="2"/>
        </w:numPr>
        <w:spacing w:after="0" w:line="360" w:lineRule="auto"/>
        <w:ind w:left="0" w:firstLine="0"/>
        <w:jc w:val="both"/>
        <w:rPr>
          <w:rFonts w:ascii="Palatino Linotype" w:eastAsia="MS Mincho" w:hAnsi="Palatino Linotype" w:cs="Times New Roman"/>
          <w:color w:val="000000"/>
          <w:sz w:val="24"/>
        </w:rPr>
      </w:pPr>
      <w:r>
        <w:rPr>
          <w:rFonts w:ascii="Palatino Linotype" w:eastAsia="MS Mincho" w:hAnsi="Palatino Linotype" w:cs="Times New Roman"/>
          <w:color w:val="000000"/>
          <w:sz w:val="24"/>
        </w:rPr>
        <w:t>Asimismo,</w:t>
      </w:r>
      <w:r w:rsidRPr="00B94A0A">
        <w:rPr>
          <w:rFonts w:ascii="Palatino Linotype" w:eastAsia="MS Mincho" w:hAnsi="Palatino Linotype" w:cs="Times New Roman"/>
          <w:color w:val="000000"/>
          <w:sz w:val="24"/>
        </w:rPr>
        <w:t xml:space="preserve"> el ordenamiento legal en referencia </w:t>
      </w:r>
      <w:r>
        <w:rPr>
          <w:rFonts w:ascii="Palatino Linotype" w:eastAsia="MS Mincho" w:hAnsi="Palatino Linotype" w:cs="Times New Roman"/>
          <w:color w:val="000000"/>
          <w:sz w:val="24"/>
        </w:rPr>
        <w:t>en relación con el</w:t>
      </w:r>
      <w:r w:rsidRPr="00B94A0A">
        <w:rPr>
          <w:rFonts w:ascii="Palatino Linotype" w:eastAsia="MS Mincho" w:hAnsi="Palatino Linotype" w:cs="Times New Roman"/>
          <w:color w:val="000000"/>
          <w:sz w:val="24"/>
        </w:rPr>
        <w:t xml:space="preserve"> presupuesto y remuneraciones de los servidores </w:t>
      </w:r>
      <w:r w:rsidR="00360728" w:rsidRPr="00B94A0A">
        <w:rPr>
          <w:rFonts w:ascii="Palatino Linotype" w:eastAsia="MS Mincho" w:hAnsi="Palatino Linotype" w:cs="Times New Roman"/>
          <w:color w:val="000000"/>
          <w:sz w:val="24"/>
        </w:rPr>
        <w:t>públicos estatales</w:t>
      </w:r>
      <w:r w:rsidRPr="00B94A0A">
        <w:rPr>
          <w:rFonts w:ascii="Palatino Linotype" w:eastAsia="MS Mincho" w:hAnsi="Palatino Linotype" w:cs="Times New Roman"/>
          <w:color w:val="000000"/>
          <w:sz w:val="24"/>
        </w:rPr>
        <w:t xml:space="preserve"> y municipales, en los artículos </w:t>
      </w:r>
      <w:r w:rsidR="00360728" w:rsidRPr="00B94A0A">
        <w:rPr>
          <w:rFonts w:ascii="Palatino Linotype" w:eastAsia="MS Mincho" w:hAnsi="Palatino Linotype" w:cs="Times New Roman"/>
          <w:color w:val="000000"/>
          <w:sz w:val="24"/>
        </w:rPr>
        <w:t>125 y</w:t>
      </w:r>
      <w:r w:rsidRPr="00B94A0A">
        <w:rPr>
          <w:rFonts w:ascii="Palatino Linotype" w:eastAsia="MS Mincho" w:hAnsi="Palatino Linotype" w:cs="Times New Roman"/>
          <w:color w:val="000000"/>
          <w:sz w:val="24"/>
        </w:rPr>
        <w:t xml:space="preserve"> 147 establece:</w:t>
      </w:r>
    </w:p>
    <w:p w:rsidR="00DF32AA" w:rsidRPr="00B94A0A" w:rsidRDefault="00DF32AA" w:rsidP="00DF32AA">
      <w:pPr>
        <w:pStyle w:val="Prrafodelista"/>
        <w:spacing w:after="0" w:line="360" w:lineRule="auto"/>
        <w:ind w:left="0"/>
        <w:jc w:val="both"/>
        <w:rPr>
          <w:rFonts w:ascii="Palatino Linotype" w:eastAsia="MS Mincho" w:hAnsi="Palatino Linotype" w:cs="Times New Roman"/>
          <w:color w:val="000000"/>
          <w:sz w:val="24"/>
        </w:rPr>
      </w:pPr>
    </w:p>
    <w:p w:rsidR="00B94A0A" w:rsidRDefault="00B94A0A" w:rsidP="00DF32AA">
      <w:pPr>
        <w:spacing w:after="0" w:line="360" w:lineRule="auto"/>
        <w:ind w:left="567" w:right="616"/>
        <w:jc w:val="both"/>
        <w:rPr>
          <w:rFonts w:ascii="Palatino Linotype" w:eastAsia="Calibri" w:hAnsi="Palatino Linotype" w:cs="Arial"/>
          <w:lang w:eastAsia="es-MX"/>
        </w:rPr>
      </w:pPr>
      <w:r w:rsidRPr="00B94A0A">
        <w:rPr>
          <w:rFonts w:ascii="Palatino Linotype" w:hAnsi="Palatino Linotype" w:cs="Arial"/>
          <w:b/>
          <w:bCs/>
        </w:rPr>
        <w:t>Artículo 125.</w:t>
      </w:r>
      <w:r w:rsidR="00D90B7D" w:rsidRPr="00CD522A">
        <w:rPr>
          <w:rFonts w:ascii="Palatino Linotype" w:hAnsi="Palatino Linotype" w:cs="Arial"/>
        </w:rPr>
        <w:t xml:space="preserve"> [</w:t>
      </w:r>
      <w:r w:rsidR="00CD522A" w:rsidRPr="00CD522A">
        <w:rPr>
          <w:rFonts w:ascii="Palatino Linotype" w:hAnsi="Palatino Linotype" w:cs="Arial"/>
        </w:rPr>
        <w:t>…]</w:t>
      </w:r>
      <w:r w:rsidR="00CD522A">
        <w:rPr>
          <w:rFonts w:ascii="Palatino Linotype" w:hAnsi="Palatino Linotype" w:cs="Arial"/>
          <w:b/>
          <w:bCs/>
        </w:rPr>
        <w:t xml:space="preserve"> </w:t>
      </w:r>
      <w:r w:rsidRPr="00B94A0A">
        <w:rPr>
          <w:rFonts w:ascii="Palatino Linotype" w:eastAsia="Calibri" w:hAnsi="Palatino Linotype" w:cs="Arial"/>
          <w:b/>
          <w:lang w:eastAsia="es-MX"/>
        </w:rPr>
        <w:t>El Presupuesto deberá incluir los tabuladores desglosados de las remuneraciones que perciban los servidores públicos municipales</w:t>
      </w:r>
      <w:r w:rsidRPr="00B94A0A">
        <w:rPr>
          <w:rFonts w:ascii="Palatino Linotype" w:eastAsia="Calibri" w:hAnsi="Palatino Linotype" w:cs="Arial"/>
          <w:lang w:eastAsia="es-MX"/>
        </w:rPr>
        <w:t>, sujetándose a lo dispuesto en el art</w:t>
      </w:r>
      <w:r w:rsidR="008B089E">
        <w:rPr>
          <w:rFonts w:ascii="Palatino Linotype" w:eastAsia="Calibri" w:hAnsi="Palatino Linotype" w:cs="Arial"/>
          <w:lang w:eastAsia="es-MX"/>
        </w:rPr>
        <w:t>ículo 147 de esta Constitución.</w:t>
      </w:r>
    </w:p>
    <w:p w:rsidR="00943B3E" w:rsidRPr="00B94A0A" w:rsidRDefault="00943B3E" w:rsidP="00DF32AA">
      <w:pPr>
        <w:spacing w:after="0" w:line="360" w:lineRule="auto"/>
        <w:ind w:left="567" w:right="616"/>
        <w:jc w:val="both"/>
        <w:rPr>
          <w:rFonts w:ascii="Palatino Linotype" w:hAnsi="Palatino Linotype" w:cs="Arial"/>
          <w:bCs/>
        </w:rPr>
      </w:pPr>
    </w:p>
    <w:p w:rsidR="00B94A0A" w:rsidRDefault="00B94A0A" w:rsidP="00DF32AA">
      <w:pPr>
        <w:spacing w:after="0" w:line="360" w:lineRule="auto"/>
        <w:ind w:left="567" w:right="616"/>
        <w:contextualSpacing/>
        <w:jc w:val="both"/>
        <w:rPr>
          <w:rFonts w:ascii="Palatino Linotype" w:eastAsia="Times New Roman" w:hAnsi="Palatino Linotype" w:cs="Arial"/>
          <w:b/>
          <w:bCs/>
          <w:lang w:val="es-ES"/>
        </w:rPr>
      </w:pPr>
      <w:r w:rsidRPr="00B94A0A">
        <w:rPr>
          <w:rFonts w:ascii="Palatino Linotype" w:eastAsia="Times New Roman" w:hAnsi="Palatino Linotype" w:cs="Arial"/>
          <w:b/>
          <w:bCs/>
          <w:lang w:val="es-ES"/>
        </w:rPr>
        <w:t xml:space="preserve">Artículo 147.- </w:t>
      </w:r>
      <w:r w:rsidRPr="00B94A0A">
        <w:rPr>
          <w:rFonts w:ascii="Palatino Linotype" w:eastAsia="Times New Roman" w:hAnsi="Palatino Linotype" w:cs="Arial"/>
          <w:bCs/>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B94A0A">
        <w:rPr>
          <w:rFonts w:ascii="Palatino Linotype" w:eastAsia="Times New Roman" w:hAnsi="Palatino Linotype" w:cs="Arial"/>
          <w:b/>
          <w:bCs/>
          <w:lang w:val="es-ES"/>
        </w:rPr>
        <w:t>y demás servidores públicos municipales recibirán una retribución adecuada e irrenunciable por el desempeño de su empleo, cargo o comisión, que será determinada en el presupuesto de egresos que corresponda.</w:t>
      </w:r>
    </w:p>
    <w:p w:rsidR="00943B3E" w:rsidRPr="008B089E" w:rsidRDefault="00943B3E" w:rsidP="00DF32AA">
      <w:pPr>
        <w:spacing w:after="0" w:line="360" w:lineRule="auto"/>
        <w:ind w:left="567" w:right="616"/>
        <w:contextualSpacing/>
        <w:jc w:val="both"/>
        <w:rPr>
          <w:rFonts w:ascii="Palatino Linotype" w:eastAsia="Times New Roman" w:hAnsi="Palatino Linotype" w:cs="Arial"/>
          <w:bCs/>
          <w:lang w:val="es-ES"/>
        </w:rPr>
      </w:pPr>
    </w:p>
    <w:p w:rsidR="00B94A0A" w:rsidRDefault="00B94A0A" w:rsidP="00DF32AA">
      <w:pPr>
        <w:pStyle w:val="Prrafodelista"/>
        <w:numPr>
          <w:ilvl w:val="0"/>
          <w:numId w:val="2"/>
        </w:numPr>
        <w:spacing w:after="0" w:line="360" w:lineRule="auto"/>
        <w:ind w:left="0" w:firstLine="0"/>
        <w:jc w:val="both"/>
        <w:rPr>
          <w:rFonts w:ascii="Palatino Linotype" w:eastAsia="MS Mincho" w:hAnsi="Palatino Linotype" w:cs="Times New Roman"/>
          <w:color w:val="000000"/>
          <w:sz w:val="24"/>
        </w:rPr>
      </w:pPr>
      <w:r w:rsidRPr="008B089E">
        <w:rPr>
          <w:rFonts w:ascii="Palatino Linotype" w:eastAsia="MS Mincho" w:hAnsi="Palatino Linotype" w:cs="Times New Roman"/>
          <w:color w:val="000000"/>
          <w:sz w:val="24"/>
        </w:rPr>
        <w:t xml:space="preserve">En este orden de ideas el artículo 31 de la </w:t>
      </w:r>
      <w:r w:rsidRPr="008B089E">
        <w:rPr>
          <w:rFonts w:ascii="Palatino Linotype" w:eastAsia="MS Mincho" w:hAnsi="Palatino Linotype" w:cs="Times New Roman"/>
          <w:b/>
          <w:color w:val="000000"/>
          <w:sz w:val="24"/>
        </w:rPr>
        <w:t xml:space="preserve">Ley Orgánica Municipal del Estado de México y Municipios </w:t>
      </w:r>
      <w:r w:rsidRPr="008B089E">
        <w:rPr>
          <w:rFonts w:ascii="Palatino Linotype" w:eastAsia="MS Mincho" w:hAnsi="Palatino Linotype" w:cs="Times New Roman"/>
          <w:color w:val="000000"/>
          <w:sz w:val="24"/>
        </w:rPr>
        <w:t xml:space="preserve">a la letra </w:t>
      </w:r>
      <w:r w:rsidR="000705FD">
        <w:rPr>
          <w:rFonts w:ascii="Palatino Linotype" w:eastAsia="MS Mincho" w:hAnsi="Palatino Linotype" w:cs="Times New Roman"/>
          <w:color w:val="000000"/>
          <w:sz w:val="24"/>
        </w:rPr>
        <w:t>señala que</w:t>
      </w:r>
      <w:r w:rsidRPr="008B089E">
        <w:rPr>
          <w:rFonts w:ascii="Palatino Linotype" w:eastAsia="MS Mincho" w:hAnsi="Palatino Linotype" w:cs="Times New Roman"/>
          <w:color w:val="000000"/>
          <w:sz w:val="24"/>
        </w:rPr>
        <w:t>:</w:t>
      </w:r>
    </w:p>
    <w:p w:rsidR="008B089E" w:rsidRPr="008B089E" w:rsidRDefault="008B089E" w:rsidP="00DF32AA">
      <w:pPr>
        <w:pStyle w:val="Prrafodelista"/>
        <w:spacing w:after="0" w:line="360" w:lineRule="auto"/>
        <w:ind w:left="0"/>
        <w:jc w:val="both"/>
        <w:rPr>
          <w:rFonts w:ascii="Palatino Linotype" w:eastAsia="MS Mincho" w:hAnsi="Palatino Linotype" w:cs="Times New Roman"/>
          <w:color w:val="000000"/>
          <w:sz w:val="24"/>
        </w:rPr>
      </w:pPr>
    </w:p>
    <w:p w:rsidR="000705FD" w:rsidRDefault="00B94A0A" w:rsidP="00CD522A">
      <w:pPr>
        <w:autoSpaceDE w:val="0"/>
        <w:autoSpaceDN w:val="0"/>
        <w:adjustRightInd w:val="0"/>
        <w:spacing w:after="0" w:line="360" w:lineRule="auto"/>
        <w:ind w:left="567" w:right="616"/>
        <w:jc w:val="both"/>
        <w:rPr>
          <w:rFonts w:ascii="Palatino Linotype" w:hAnsi="Palatino Linotype"/>
        </w:rPr>
      </w:pPr>
      <w:r w:rsidRPr="008B089E">
        <w:rPr>
          <w:rFonts w:ascii="Palatino Linotype" w:hAnsi="Palatino Linotype"/>
          <w:b/>
        </w:rPr>
        <w:t>Artículo 31</w:t>
      </w:r>
      <w:r w:rsidRPr="008B089E">
        <w:rPr>
          <w:rFonts w:ascii="Palatino Linotype" w:hAnsi="Palatino Linotype"/>
        </w:rPr>
        <w:t>.- Son atribuciones de los ayuntamientos:</w:t>
      </w:r>
    </w:p>
    <w:p w:rsidR="00B94A0A" w:rsidRPr="008B089E" w:rsidRDefault="00CD522A" w:rsidP="00CD522A">
      <w:pPr>
        <w:autoSpaceDE w:val="0"/>
        <w:autoSpaceDN w:val="0"/>
        <w:adjustRightInd w:val="0"/>
        <w:spacing w:after="0" w:line="360" w:lineRule="auto"/>
        <w:ind w:left="567" w:right="616"/>
        <w:jc w:val="both"/>
        <w:rPr>
          <w:rFonts w:ascii="Palatino Linotype" w:hAnsi="Palatino Linotype"/>
        </w:rPr>
      </w:pPr>
      <w:r>
        <w:rPr>
          <w:rFonts w:ascii="Palatino Linotype" w:hAnsi="Palatino Linotype"/>
        </w:rPr>
        <w:t xml:space="preserve">[…] </w:t>
      </w:r>
    </w:p>
    <w:p w:rsidR="00B94A0A" w:rsidRPr="008B089E" w:rsidRDefault="00B94A0A" w:rsidP="00DF32AA">
      <w:pPr>
        <w:autoSpaceDE w:val="0"/>
        <w:autoSpaceDN w:val="0"/>
        <w:adjustRightInd w:val="0"/>
        <w:spacing w:after="0" w:line="360" w:lineRule="auto"/>
        <w:ind w:left="567" w:right="616"/>
        <w:jc w:val="both"/>
        <w:rPr>
          <w:rFonts w:ascii="Palatino Linotype" w:hAnsi="Palatino Linotype"/>
        </w:rPr>
      </w:pPr>
      <w:r w:rsidRPr="008B089E">
        <w:rPr>
          <w:rFonts w:ascii="Palatino Linotype" w:hAnsi="Palatino Linotype"/>
        </w:rPr>
        <w:t xml:space="preserve">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rsidR="00B94A0A" w:rsidRPr="008B089E" w:rsidRDefault="00B94A0A" w:rsidP="00DF32AA">
      <w:pPr>
        <w:autoSpaceDE w:val="0"/>
        <w:autoSpaceDN w:val="0"/>
        <w:adjustRightInd w:val="0"/>
        <w:spacing w:after="0" w:line="360" w:lineRule="auto"/>
        <w:ind w:left="567" w:right="616"/>
        <w:jc w:val="both"/>
        <w:rPr>
          <w:rFonts w:ascii="Palatino Linotype" w:hAnsi="Palatino Linotype"/>
        </w:rPr>
      </w:pPr>
      <w:r w:rsidRPr="008B089E">
        <w:rPr>
          <w:rFonts w:ascii="Palatino Linotype" w:hAnsi="Palatino Linotype"/>
          <w:b/>
          <w:u w:val="single"/>
        </w:rPr>
        <w:t>Los Ayuntamientos al aprobar su presupuesto de egresos, deberán señalar la remuneración de todo tipo que corresponda a un empleo, cargo o comisión de cualquier naturaleza</w:t>
      </w:r>
      <w:r w:rsidRPr="008B089E">
        <w:rPr>
          <w:rFonts w:ascii="Palatino Linotype" w:hAnsi="Palatino Linotype"/>
        </w:rPr>
        <w:t xml:space="preserve">, determinada conforme a principios de racionalidad, austeridad, disciplina financiera, equidad, legalidad, igualdad y transparencia, sujetándose a lo dispuesto por el Código Financiero y demás disposiciones legales aplicables. </w:t>
      </w:r>
    </w:p>
    <w:p w:rsidR="008B089E" w:rsidRDefault="00B94A0A" w:rsidP="00DF32AA">
      <w:pPr>
        <w:autoSpaceDE w:val="0"/>
        <w:autoSpaceDN w:val="0"/>
        <w:adjustRightInd w:val="0"/>
        <w:spacing w:after="0" w:line="360" w:lineRule="auto"/>
        <w:ind w:left="567" w:right="616"/>
        <w:jc w:val="both"/>
        <w:rPr>
          <w:rFonts w:ascii="Palatino Linotype" w:hAnsi="Palatino Linotype"/>
        </w:rPr>
      </w:pPr>
      <w:r w:rsidRPr="008B089E">
        <w:rPr>
          <w:rFonts w:ascii="Palatino Linotype" w:hAnsi="Palatino Linotype"/>
          <w:b/>
          <w:u w:val="single"/>
        </w:rPr>
        <w:t>Las remuneraciones de todo tipo del Presidente Municipal, Síndicos, Regidores</w:t>
      </w:r>
      <w:r w:rsidRPr="008B089E">
        <w:rPr>
          <w:rFonts w:ascii="Palatino Linotype" w:hAnsi="Palatino Linotype"/>
        </w:rPr>
        <w:t xml:space="preserve"> y servidores públicos en general, incluyendo mandos medios y superiores de la administración municipal, serán determinadas anualmente en el </w:t>
      </w:r>
      <w:r w:rsidRPr="008B089E">
        <w:rPr>
          <w:rFonts w:ascii="Palatino Linotype" w:hAnsi="Palatino Linotype"/>
          <w:b/>
          <w:u w:val="single"/>
        </w:rPr>
        <w:t>presupuesto de egresos</w:t>
      </w:r>
      <w:r w:rsidRPr="008B089E">
        <w:rPr>
          <w:rFonts w:ascii="Palatino Linotype" w:hAnsi="Palatino Linotype"/>
        </w:rPr>
        <w:t xml:space="preserve"> correspondiente y se sujetarán a los lineamientos legales establecidos para todos los servidores públicos municipales.”</w:t>
      </w:r>
    </w:p>
    <w:p w:rsidR="008B089E" w:rsidRPr="008B089E" w:rsidRDefault="008B089E" w:rsidP="00DF32AA">
      <w:pPr>
        <w:autoSpaceDE w:val="0"/>
        <w:autoSpaceDN w:val="0"/>
        <w:adjustRightInd w:val="0"/>
        <w:spacing w:after="0" w:line="360" w:lineRule="auto"/>
        <w:ind w:left="567" w:right="616"/>
        <w:jc w:val="both"/>
        <w:rPr>
          <w:rFonts w:ascii="Palatino Linotype" w:hAnsi="Palatino Linotype"/>
        </w:rPr>
      </w:pPr>
    </w:p>
    <w:p w:rsidR="00B94A0A" w:rsidRPr="00BA0172" w:rsidRDefault="00B94A0A" w:rsidP="00DF32AA">
      <w:pPr>
        <w:pStyle w:val="Prrafodelista"/>
        <w:numPr>
          <w:ilvl w:val="0"/>
          <w:numId w:val="2"/>
        </w:numPr>
        <w:spacing w:after="0" w:line="360" w:lineRule="auto"/>
        <w:ind w:left="0" w:firstLine="0"/>
        <w:jc w:val="both"/>
        <w:rPr>
          <w:rFonts w:ascii="Palatino Linotype" w:eastAsia="MS Mincho" w:hAnsi="Palatino Linotype" w:cs="Times New Roman"/>
          <w:color w:val="000000"/>
          <w:sz w:val="24"/>
        </w:rPr>
      </w:pPr>
      <w:r w:rsidRPr="008B089E">
        <w:rPr>
          <w:rFonts w:ascii="Palatino Linotype" w:eastAsia="MS Mincho" w:hAnsi="Palatino Linotype" w:cs="Times New Roman"/>
          <w:color w:val="000000"/>
          <w:sz w:val="24"/>
        </w:rPr>
        <w:t xml:space="preserve">Es de advertir que la información consistente en </w:t>
      </w:r>
      <w:r w:rsidR="008B089E">
        <w:rPr>
          <w:rFonts w:ascii="Palatino Linotype" w:eastAsia="MS Mincho" w:hAnsi="Palatino Linotype" w:cs="Times New Roman"/>
          <w:color w:val="000000"/>
          <w:sz w:val="24"/>
        </w:rPr>
        <w:t xml:space="preserve">el salario neto y bruto del </w:t>
      </w:r>
      <w:r w:rsidR="009D3550">
        <w:rPr>
          <w:rFonts w:ascii="Palatino Linotype" w:eastAsia="MS Mincho" w:hAnsi="Palatino Linotype" w:cs="Times New Roman"/>
          <w:b/>
          <w:bCs/>
          <w:color w:val="000000"/>
          <w:sz w:val="24"/>
        </w:rPr>
        <w:t>Presidente Municipal, Síndico y los diez Regidores</w:t>
      </w:r>
      <w:r w:rsidR="008B089E">
        <w:rPr>
          <w:rFonts w:ascii="Palatino Linotype" w:eastAsia="MS Mincho" w:hAnsi="Palatino Linotype" w:cs="Times New Roman"/>
          <w:color w:val="000000"/>
          <w:sz w:val="24"/>
        </w:rPr>
        <w:t xml:space="preserve">, </w:t>
      </w:r>
      <w:r w:rsidRPr="008B089E">
        <w:rPr>
          <w:rFonts w:ascii="Palatino Linotype" w:eastAsia="MS Mincho" w:hAnsi="Palatino Linotype" w:cs="Times New Roman"/>
          <w:color w:val="000000"/>
          <w:sz w:val="24"/>
        </w:rPr>
        <w:t>se trata de información que</w:t>
      </w:r>
      <w:r w:rsidRPr="008B089E">
        <w:rPr>
          <w:rFonts w:ascii="Palatino Linotype" w:hAnsi="Palatino Linotype"/>
          <w:sz w:val="24"/>
        </w:rPr>
        <w:t xml:space="preserve"> deriva de manera enunciativa m</w:t>
      </w:r>
      <w:r w:rsidR="009D3550">
        <w:rPr>
          <w:rFonts w:ascii="Palatino Linotype" w:hAnsi="Palatino Linotype"/>
          <w:sz w:val="24"/>
        </w:rPr>
        <w:t>á</w:t>
      </w:r>
      <w:r w:rsidRPr="008B089E">
        <w:rPr>
          <w:rFonts w:ascii="Palatino Linotype" w:hAnsi="Palatino Linotype"/>
          <w:sz w:val="24"/>
        </w:rPr>
        <w:t>s no limitativa</w:t>
      </w:r>
      <w:r w:rsidR="009D3550">
        <w:rPr>
          <w:rFonts w:ascii="Palatino Linotype" w:hAnsi="Palatino Linotype"/>
          <w:sz w:val="24"/>
        </w:rPr>
        <w:t xml:space="preserve"> de la</w:t>
      </w:r>
      <w:r w:rsidRPr="008B089E">
        <w:rPr>
          <w:rFonts w:ascii="Palatino Linotype" w:hAnsi="Palatino Linotype"/>
          <w:sz w:val="24"/>
        </w:rPr>
        <w:t xml:space="preserve"> </w:t>
      </w:r>
      <w:r w:rsidRPr="008B089E">
        <w:rPr>
          <w:rFonts w:ascii="Palatino Linotype" w:hAnsi="Palatino Linotype"/>
          <w:b/>
          <w:i/>
          <w:sz w:val="24"/>
        </w:rPr>
        <w:t xml:space="preserve">nómina, </w:t>
      </w:r>
      <w:r w:rsidRPr="008B089E">
        <w:rPr>
          <w:rFonts w:ascii="Palatino Linotype" w:hAnsi="Palatino Linotype"/>
          <w:sz w:val="24"/>
        </w:rPr>
        <w:t xml:space="preserve">que si bien es cierto </w:t>
      </w:r>
      <w:r w:rsidRPr="008B089E">
        <w:rPr>
          <w:rFonts w:ascii="Palatino Linotype" w:hAnsi="Palatino Linotype" w:cs="Arial"/>
          <w:sz w:val="24"/>
        </w:rPr>
        <w:t xml:space="preserve">en nuestra legislación no existe como tal una definición de </w:t>
      </w:r>
      <w:r w:rsidRPr="008B089E">
        <w:rPr>
          <w:rFonts w:ascii="Palatino Linotype" w:hAnsi="Palatino Linotype" w:cs="Arial"/>
          <w:i/>
          <w:sz w:val="24"/>
        </w:rPr>
        <w:t>nómina</w:t>
      </w:r>
      <w:r w:rsidRPr="008B089E">
        <w:rPr>
          <w:rFonts w:ascii="Palatino Linotype" w:hAnsi="Palatino Linotype" w:cs="Arial"/>
          <w:sz w:val="24"/>
        </w:rPr>
        <w:t xml:space="preserve">; </w:t>
      </w:r>
      <w:r w:rsidRPr="008B089E">
        <w:rPr>
          <w:rFonts w:ascii="Palatino Linotype" w:hAnsi="Palatino Linotype" w:cs="Arial"/>
          <w:sz w:val="24"/>
          <w:lang w:eastAsia="es-MX"/>
        </w:rPr>
        <w:t xml:space="preserve">el </w:t>
      </w:r>
      <w:r w:rsidRPr="008B089E">
        <w:rPr>
          <w:rFonts w:ascii="Palatino Linotype" w:hAnsi="Palatino Linotype" w:cs="Arial"/>
          <w:i/>
          <w:sz w:val="24"/>
          <w:lang w:eastAsia="es-MX"/>
        </w:rPr>
        <w:t xml:space="preserve">“Glosario de Términos Usuales de Finanzas Públicas” </w:t>
      </w:r>
      <w:r w:rsidRPr="008B089E">
        <w:rPr>
          <w:rFonts w:ascii="Palatino Linotype" w:hAnsi="Palatino Linotype" w:cs="Arial"/>
          <w:sz w:val="24"/>
          <w:lang w:eastAsia="es-MX"/>
        </w:rPr>
        <w:t xml:space="preserve">del Centro de Estudios de las Finanzas Públicas de la Cámara de Diputados del H. Congreso de la Unión, el </w:t>
      </w:r>
      <w:r w:rsidRPr="008B089E">
        <w:rPr>
          <w:rFonts w:ascii="Palatino Linotype" w:hAnsi="Palatino Linotype" w:cs="Arial"/>
          <w:i/>
          <w:sz w:val="24"/>
          <w:lang w:eastAsia="es-MX"/>
        </w:rPr>
        <w:t>“Glosario de Términos Administrativos”</w:t>
      </w:r>
      <w:r w:rsidRPr="008B089E">
        <w:rPr>
          <w:rFonts w:ascii="Palatino Linotype" w:hAnsi="Palatino Linotype" w:cs="Arial"/>
          <w:sz w:val="24"/>
          <w:lang w:eastAsia="es-MX"/>
        </w:rPr>
        <w:t xml:space="preserve">, emitido por el Instituto Nacional de Administración Pública, A.C. y el </w:t>
      </w:r>
      <w:r w:rsidRPr="008B089E">
        <w:rPr>
          <w:rFonts w:ascii="Palatino Linotype" w:hAnsi="Palatino Linotype" w:cs="Arial"/>
          <w:i/>
          <w:sz w:val="24"/>
          <w:lang w:eastAsia="es-MX"/>
        </w:rPr>
        <w:t xml:space="preserve">“Glosario de Términos para el Proceso de Planeación, Programación, </w:t>
      </w:r>
      <w:proofErr w:type="spellStart"/>
      <w:r w:rsidRPr="008B089E">
        <w:rPr>
          <w:rFonts w:ascii="Palatino Linotype" w:hAnsi="Palatino Linotype" w:cs="Arial"/>
          <w:i/>
          <w:sz w:val="24"/>
          <w:lang w:eastAsia="es-MX"/>
        </w:rPr>
        <w:t>Presupuestación</w:t>
      </w:r>
      <w:proofErr w:type="spellEnd"/>
      <w:r w:rsidRPr="008B089E">
        <w:rPr>
          <w:rFonts w:ascii="Palatino Linotype" w:hAnsi="Palatino Linotype" w:cs="Arial"/>
          <w:i/>
          <w:sz w:val="24"/>
          <w:lang w:eastAsia="es-MX"/>
        </w:rPr>
        <w:t xml:space="preserve"> y Evaluación en la Administración Pública”,</w:t>
      </w:r>
      <w:r w:rsidRPr="008B089E">
        <w:rPr>
          <w:rFonts w:ascii="Palatino Linotype" w:hAnsi="Palatino Linotype" w:cs="Arial"/>
          <w:sz w:val="24"/>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BA0172" w:rsidRPr="008B089E" w:rsidRDefault="00BA0172" w:rsidP="00BA0172">
      <w:pPr>
        <w:pStyle w:val="Prrafodelista"/>
        <w:spacing w:after="0" w:line="360" w:lineRule="auto"/>
        <w:ind w:left="0"/>
        <w:jc w:val="both"/>
        <w:rPr>
          <w:rFonts w:ascii="Palatino Linotype" w:eastAsia="MS Mincho" w:hAnsi="Palatino Linotype" w:cs="Times New Roman"/>
          <w:color w:val="000000"/>
          <w:sz w:val="24"/>
        </w:rPr>
      </w:pPr>
    </w:p>
    <w:p w:rsidR="00B94A0A" w:rsidRDefault="00B94A0A" w:rsidP="00CD522A">
      <w:pPr>
        <w:autoSpaceDE w:val="0"/>
        <w:autoSpaceDN w:val="0"/>
        <w:adjustRightInd w:val="0"/>
        <w:spacing w:after="0" w:line="360" w:lineRule="auto"/>
        <w:ind w:left="851" w:right="567"/>
        <w:jc w:val="both"/>
        <w:rPr>
          <w:rFonts w:ascii="Palatino Linotype" w:hAnsi="Palatino Linotype" w:cs="Arial"/>
          <w:lang w:eastAsia="es-MX"/>
        </w:rPr>
      </w:pPr>
      <w:r w:rsidRPr="008B089E">
        <w:rPr>
          <w:rFonts w:ascii="Palatino Linotype" w:hAnsi="Palatino Linotype" w:cs="Arial"/>
          <w:b/>
          <w:bCs/>
          <w:lang w:eastAsia="es-MX"/>
        </w:rPr>
        <w:t xml:space="preserve">NÓMINA: </w:t>
      </w:r>
      <w:r w:rsidRPr="008B089E">
        <w:rPr>
          <w:rFonts w:ascii="Palatino Linotype" w:hAnsi="Palatino Linotype" w:cs="Arial"/>
          <w:lang w:eastAsia="es-MX"/>
        </w:rPr>
        <w:t>Listado general de los trabajadores de una institución, en</w:t>
      </w:r>
      <w:r w:rsidRPr="008B089E">
        <w:rPr>
          <w:rFonts w:ascii="Palatino Linotype" w:hAnsi="Palatino Linotype" w:cs="Arial"/>
          <w:b/>
          <w:bCs/>
          <w:lang w:eastAsia="es-MX"/>
        </w:rPr>
        <w:t xml:space="preserve"> </w:t>
      </w:r>
      <w:r w:rsidRPr="008B089E">
        <w:rPr>
          <w:rFonts w:ascii="Palatino Linotype" w:hAnsi="Palatino Linotype" w:cs="Arial"/>
          <w:lang w:eastAsia="es-MX"/>
        </w:rPr>
        <w:t>el cual se asientan las percepciones brutas, deducciones y</w:t>
      </w:r>
      <w:r w:rsidRPr="008B089E">
        <w:rPr>
          <w:rFonts w:ascii="Palatino Linotype" w:hAnsi="Palatino Linotype" w:cs="Arial"/>
          <w:b/>
          <w:bCs/>
          <w:lang w:eastAsia="es-MX"/>
        </w:rPr>
        <w:t xml:space="preserve"> </w:t>
      </w:r>
      <w:r w:rsidRPr="008B089E">
        <w:rPr>
          <w:rFonts w:ascii="Palatino Linotype" w:hAnsi="Palatino Linotype" w:cs="Arial"/>
          <w:lang w:eastAsia="es-MX"/>
        </w:rPr>
        <w:t>alcance neto de las mismas; la nómina es utilizada para</w:t>
      </w:r>
      <w:r w:rsidRPr="008B089E">
        <w:rPr>
          <w:rFonts w:ascii="Palatino Linotype" w:hAnsi="Palatino Linotype" w:cs="Arial"/>
          <w:b/>
          <w:bCs/>
          <w:lang w:eastAsia="es-MX"/>
        </w:rPr>
        <w:t xml:space="preserve"> </w:t>
      </w:r>
      <w:r w:rsidRPr="008B089E">
        <w:rPr>
          <w:rFonts w:ascii="Palatino Linotype" w:hAnsi="Palatino Linotype" w:cs="Arial"/>
          <w:lang w:eastAsia="es-MX"/>
        </w:rPr>
        <w:t>efectuar los pagos periódicos (semanales, quincenales o</w:t>
      </w:r>
      <w:r w:rsidRPr="008B089E">
        <w:rPr>
          <w:rFonts w:ascii="Palatino Linotype" w:hAnsi="Palatino Linotype" w:cs="Arial"/>
          <w:b/>
          <w:bCs/>
          <w:lang w:eastAsia="es-MX"/>
        </w:rPr>
        <w:t xml:space="preserve"> </w:t>
      </w:r>
      <w:r w:rsidRPr="008B089E">
        <w:rPr>
          <w:rFonts w:ascii="Palatino Linotype" w:hAnsi="Palatino Linotype" w:cs="Arial"/>
          <w:lang w:eastAsia="es-MX"/>
        </w:rPr>
        <w:t>mensuales) a los trabajadores por concepto de sueldos y</w:t>
      </w:r>
      <w:r w:rsidRPr="008B089E">
        <w:rPr>
          <w:rFonts w:ascii="Palatino Linotype" w:hAnsi="Palatino Linotype" w:cs="Arial"/>
          <w:b/>
          <w:bCs/>
          <w:lang w:eastAsia="es-MX"/>
        </w:rPr>
        <w:t xml:space="preserve"> </w:t>
      </w:r>
      <w:r w:rsidRPr="008B089E">
        <w:rPr>
          <w:rFonts w:ascii="Palatino Linotype" w:hAnsi="Palatino Linotype" w:cs="Arial"/>
          <w:lang w:eastAsia="es-MX"/>
        </w:rPr>
        <w:t>salarios.</w:t>
      </w:r>
    </w:p>
    <w:p w:rsidR="008B089E" w:rsidRPr="008B089E" w:rsidRDefault="008B089E" w:rsidP="00DF32AA">
      <w:pPr>
        <w:autoSpaceDE w:val="0"/>
        <w:autoSpaceDN w:val="0"/>
        <w:adjustRightInd w:val="0"/>
        <w:spacing w:after="0" w:line="360" w:lineRule="auto"/>
        <w:ind w:left="851" w:right="567"/>
        <w:jc w:val="both"/>
        <w:rPr>
          <w:rFonts w:ascii="Palatino Linotype" w:hAnsi="Palatino Linotype" w:cs="Arial"/>
          <w:lang w:eastAsia="es-MX"/>
        </w:rPr>
      </w:pPr>
    </w:p>
    <w:p w:rsidR="00CD522A" w:rsidRDefault="00CD522A" w:rsidP="00CD522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Relativo al tema,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rsidR="00CD522A" w:rsidRDefault="00CD522A" w:rsidP="00CD522A">
      <w:pPr>
        <w:pStyle w:val="Prrafodelista"/>
        <w:spacing w:after="0" w:line="360" w:lineRule="auto"/>
        <w:ind w:left="0"/>
        <w:jc w:val="both"/>
        <w:rPr>
          <w:rFonts w:ascii="Palatino Linotype" w:hAnsi="Palatino Linotype" w:cs="Arial"/>
          <w:sz w:val="24"/>
        </w:rPr>
      </w:pPr>
    </w:p>
    <w:p w:rsidR="00CD522A" w:rsidRDefault="00CD522A" w:rsidP="00CD522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el mismo sentido, el Código Financiero del Estado de México y Municipios, en su artículo 3° fracción XXXXII estipula lo siguiente: </w:t>
      </w:r>
    </w:p>
    <w:p w:rsidR="00CD522A" w:rsidRDefault="00CD522A" w:rsidP="00CD522A">
      <w:pPr>
        <w:pStyle w:val="Prrafodelista"/>
        <w:spacing w:after="0" w:line="360" w:lineRule="auto"/>
        <w:rPr>
          <w:rFonts w:ascii="Palatino Linotype" w:eastAsia="MS Mincho" w:hAnsi="Palatino Linotype" w:cs="Times New Roman"/>
          <w:sz w:val="24"/>
          <w:szCs w:val="24"/>
          <w:lang w:val="es-ES_tradnl" w:eastAsia="es-ES"/>
        </w:rPr>
      </w:pPr>
    </w:p>
    <w:p w:rsidR="00CD522A" w:rsidRPr="00AA60BB" w:rsidRDefault="00CD522A" w:rsidP="00CD522A">
      <w:pPr>
        <w:pStyle w:val="Prrafodelista"/>
        <w:spacing w:after="0" w:line="360" w:lineRule="auto"/>
        <w:ind w:left="567" w:right="567"/>
        <w:jc w:val="both"/>
        <w:rPr>
          <w:rFonts w:ascii="Palatino Linotype" w:eastAsia="MS Mincho" w:hAnsi="Palatino Linotype" w:cs="Times New Roman"/>
          <w:lang w:eastAsia="es-ES"/>
        </w:rPr>
      </w:pPr>
      <w:r>
        <w:rPr>
          <w:rFonts w:ascii="Palatino Linotype" w:eastAsia="MS Mincho" w:hAnsi="Palatino Linotype" w:cs="Times New Roman"/>
          <w:lang w:eastAsia="es-ES"/>
        </w:rPr>
        <w:t xml:space="preserve">Artículo 3° […] </w:t>
      </w:r>
      <w:r w:rsidRPr="00AA60BB">
        <w:rPr>
          <w:rFonts w:ascii="Palatino Linotype" w:eastAsia="MS Mincho" w:hAnsi="Palatino Linotype" w:cs="Times New Roman"/>
          <w:lang w:eastAsia="es-ES"/>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B94A0A" w:rsidRPr="006426E7" w:rsidRDefault="00B94A0A" w:rsidP="00DF32AA">
      <w:pPr>
        <w:pStyle w:val="Prrafodelista"/>
        <w:autoSpaceDE w:val="0"/>
        <w:autoSpaceDN w:val="0"/>
        <w:adjustRightInd w:val="0"/>
        <w:spacing w:after="0" w:line="360" w:lineRule="auto"/>
        <w:ind w:left="0"/>
        <w:jc w:val="both"/>
        <w:rPr>
          <w:rFonts w:ascii="Palatino Linotype" w:hAnsi="Palatino Linotype"/>
          <w:i/>
        </w:rPr>
      </w:pPr>
    </w:p>
    <w:p w:rsidR="00B94A0A" w:rsidRDefault="00B94A0A" w:rsidP="00DF32AA">
      <w:pPr>
        <w:pStyle w:val="Prrafodelista"/>
        <w:numPr>
          <w:ilvl w:val="0"/>
          <w:numId w:val="2"/>
        </w:numPr>
        <w:spacing w:after="0" w:line="360" w:lineRule="auto"/>
        <w:ind w:left="0" w:firstLine="0"/>
        <w:jc w:val="both"/>
        <w:rPr>
          <w:rFonts w:ascii="Palatino Linotype" w:hAnsi="Palatino Linotype" w:cs="Arial"/>
          <w:sz w:val="24"/>
        </w:rPr>
      </w:pPr>
      <w:r w:rsidRPr="008B089E">
        <w:rPr>
          <w:rFonts w:ascii="Palatino Linotype" w:hAnsi="Palatino Linotype" w:cs="Arial"/>
          <w:sz w:val="24"/>
        </w:rPr>
        <w:t>Ahora bien, tratándose de servidores públicos de los Municipios la Ley del Trabajo de los Servidores Públicos del Estado y Municipios, en su</w:t>
      </w:r>
      <w:r w:rsidR="00CD522A">
        <w:rPr>
          <w:rFonts w:ascii="Palatino Linotype" w:hAnsi="Palatino Linotype" w:cs="Arial"/>
          <w:sz w:val="24"/>
        </w:rPr>
        <w:t>s</w:t>
      </w:r>
      <w:r w:rsidRPr="008B089E">
        <w:rPr>
          <w:rFonts w:ascii="Palatino Linotype" w:hAnsi="Palatino Linotype" w:cs="Arial"/>
          <w:sz w:val="24"/>
        </w:rPr>
        <w:t xml:space="preserve"> artículo</w:t>
      </w:r>
      <w:r w:rsidR="00CD522A">
        <w:rPr>
          <w:rFonts w:ascii="Palatino Linotype" w:hAnsi="Palatino Linotype" w:cs="Arial"/>
          <w:sz w:val="24"/>
        </w:rPr>
        <w:t>s 71 y 220</w:t>
      </w:r>
      <w:r w:rsidRPr="008B089E">
        <w:rPr>
          <w:rFonts w:ascii="Palatino Linotype" w:hAnsi="Palatino Linotype" w:cs="Arial"/>
          <w:sz w:val="24"/>
        </w:rPr>
        <w:t>-K fracciones II y IV y</w:t>
      </w:r>
      <w:r w:rsidR="00CD522A">
        <w:rPr>
          <w:rFonts w:ascii="Palatino Linotype" w:hAnsi="Palatino Linotype" w:cs="Arial"/>
          <w:sz w:val="24"/>
        </w:rPr>
        <w:t xml:space="preserve"> su penúltimo</w:t>
      </w:r>
      <w:r w:rsidRPr="008B089E">
        <w:rPr>
          <w:rFonts w:ascii="Palatino Linotype" w:hAnsi="Palatino Linotype" w:cs="Arial"/>
          <w:sz w:val="24"/>
        </w:rPr>
        <w:t xml:space="preserve"> párrafo</w:t>
      </w:r>
      <w:r w:rsidR="00CD522A">
        <w:rPr>
          <w:rFonts w:ascii="Palatino Linotype" w:hAnsi="Palatino Linotype" w:cs="Arial"/>
          <w:sz w:val="24"/>
        </w:rPr>
        <w:t xml:space="preserve"> establecen; </w:t>
      </w:r>
    </w:p>
    <w:p w:rsidR="008B089E" w:rsidRPr="008B089E" w:rsidRDefault="008B089E" w:rsidP="00DF32AA">
      <w:pPr>
        <w:pStyle w:val="Prrafodelista"/>
        <w:spacing w:after="0" w:line="360" w:lineRule="auto"/>
        <w:ind w:left="0"/>
        <w:jc w:val="both"/>
        <w:rPr>
          <w:rFonts w:ascii="Palatino Linotype" w:hAnsi="Palatino Linotype" w:cs="Arial"/>
          <w:sz w:val="24"/>
        </w:rPr>
      </w:pPr>
    </w:p>
    <w:p w:rsidR="00CD522A" w:rsidRPr="008E7B8F" w:rsidRDefault="00CD522A" w:rsidP="00CD522A">
      <w:pPr>
        <w:tabs>
          <w:tab w:val="left" w:pos="4962"/>
        </w:tabs>
        <w:spacing w:after="0" w:line="360" w:lineRule="auto"/>
        <w:ind w:left="567" w:right="567"/>
        <w:jc w:val="both"/>
        <w:rPr>
          <w:rFonts w:ascii="Palatino Linotype" w:hAnsi="Palatino Linotype" w:cs="Tahoma"/>
          <w:iCs/>
          <w:sz w:val="10"/>
          <w:szCs w:val="10"/>
        </w:rPr>
      </w:pPr>
      <w:r w:rsidRPr="00AA60BB">
        <w:rPr>
          <w:rFonts w:ascii="Palatino Linotype" w:hAnsi="Palatino Linotype" w:cs="Tahoma"/>
          <w:b/>
          <w:bCs/>
          <w:iCs/>
        </w:rPr>
        <w:t>ARTÍCULO 71.</w:t>
      </w:r>
      <w:r w:rsidRPr="00AA60BB">
        <w:rPr>
          <w:rFonts w:ascii="Palatino Linotype" w:hAnsi="Palatino Linotype" w:cs="Tahoma"/>
          <w:iCs/>
        </w:rPr>
        <w:t xml:space="preserve"> El sueldo es la retribución que la institución pública debe pagar al servidor público por los servicios prestados.</w:t>
      </w:r>
      <w:r w:rsidRPr="00AA60BB">
        <w:rPr>
          <w:rFonts w:ascii="Palatino Linotype" w:hAnsi="Palatino Linotype" w:cs="Tahoma"/>
          <w:iCs/>
        </w:rPr>
        <w:cr/>
      </w:r>
    </w:p>
    <w:p w:rsidR="00CD522A" w:rsidRDefault="00CD522A" w:rsidP="00CD522A">
      <w:pPr>
        <w:tabs>
          <w:tab w:val="left" w:pos="4962"/>
        </w:tabs>
        <w:spacing w:after="0" w:line="360" w:lineRule="auto"/>
        <w:ind w:left="567" w:right="567"/>
        <w:jc w:val="both"/>
        <w:rPr>
          <w:rFonts w:ascii="Palatino Linotype" w:hAnsi="Palatino Linotype" w:cs="Tahoma"/>
          <w:iCs/>
        </w:rPr>
      </w:pPr>
      <w:r w:rsidRPr="00AA60BB">
        <w:rPr>
          <w:rFonts w:ascii="Palatino Linotype" w:hAnsi="Palatino Linotype" w:cs="Tahoma"/>
          <w:b/>
          <w:bCs/>
          <w:iCs/>
        </w:rPr>
        <w:t>ARTÍCULO 220 K.-</w:t>
      </w:r>
      <w:r w:rsidRPr="00AA60BB">
        <w:rPr>
          <w:rFonts w:ascii="Palatino Linotype" w:hAnsi="Palatino Linotype" w:cs="Tahoma"/>
          <w:iCs/>
        </w:rPr>
        <w:t xml:space="preserve"> La institución o dependencia pública tiene la obligación de conservar y exhibir en el proceso los documentos que a continuación se precisan:</w:t>
      </w:r>
    </w:p>
    <w:p w:rsidR="00CD522A" w:rsidRPr="00CD522A" w:rsidRDefault="00CD522A" w:rsidP="00CD522A">
      <w:pPr>
        <w:tabs>
          <w:tab w:val="left" w:pos="4962"/>
        </w:tabs>
        <w:spacing w:after="0" w:line="360" w:lineRule="auto"/>
        <w:ind w:left="567" w:right="567"/>
        <w:jc w:val="both"/>
        <w:rPr>
          <w:rFonts w:ascii="Palatino Linotype" w:hAnsi="Palatino Linotype" w:cs="Tahoma"/>
          <w:iCs/>
          <w:sz w:val="12"/>
          <w:szCs w:val="12"/>
        </w:rPr>
      </w:pPr>
    </w:p>
    <w:p w:rsidR="00CD522A" w:rsidRPr="00AA60BB" w:rsidRDefault="00CD522A" w:rsidP="00CD522A">
      <w:pPr>
        <w:tabs>
          <w:tab w:val="left" w:pos="4962"/>
        </w:tabs>
        <w:spacing w:after="0" w:line="360" w:lineRule="auto"/>
        <w:ind w:left="567" w:right="567"/>
        <w:jc w:val="both"/>
        <w:rPr>
          <w:rFonts w:ascii="Palatino Linotype" w:hAnsi="Palatino Linotype" w:cs="Tahoma"/>
          <w:iCs/>
        </w:rPr>
      </w:pPr>
      <w:r w:rsidRPr="00AA60BB">
        <w:rPr>
          <w:rFonts w:ascii="Palatino Linotype" w:hAnsi="Palatino Linotype" w:cs="Tahoma"/>
          <w:iCs/>
        </w:rPr>
        <w:t>I. Contratos, Nombramientos o Formato Único de Movimientos de Personal, cuando no exista Convenio de condiciones generales de trabajo aplicable;</w:t>
      </w:r>
    </w:p>
    <w:p w:rsidR="00CD522A" w:rsidRPr="00AA60BB" w:rsidRDefault="00CD522A" w:rsidP="00CD522A">
      <w:pPr>
        <w:tabs>
          <w:tab w:val="left" w:pos="4962"/>
        </w:tabs>
        <w:spacing w:after="0" w:line="360" w:lineRule="auto"/>
        <w:ind w:left="567" w:right="567"/>
        <w:jc w:val="both"/>
        <w:rPr>
          <w:rFonts w:ascii="Palatino Linotype" w:hAnsi="Palatino Linotype" w:cs="Tahoma"/>
          <w:b/>
          <w:iCs/>
          <w:u w:val="single"/>
        </w:rPr>
      </w:pPr>
      <w:r w:rsidRPr="00AA60BB">
        <w:rPr>
          <w:rFonts w:ascii="Palatino Linotype" w:hAnsi="Palatino Linotype" w:cs="Tahoma"/>
          <w:b/>
          <w:iCs/>
        </w:rPr>
        <w:t>II. Recibos de pagos de salarios</w:t>
      </w:r>
      <w:r w:rsidRPr="00AA60BB">
        <w:rPr>
          <w:rFonts w:ascii="Palatino Linotype" w:hAnsi="Palatino Linotype" w:cs="Tahoma"/>
          <w:b/>
          <w:iCs/>
          <w:u w:val="single"/>
        </w:rPr>
        <w:t xml:space="preserve"> o las constancias documentales del pago de salario cuando sea por depósito o mediante información electrónica;</w:t>
      </w:r>
    </w:p>
    <w:p w:rsidR="00CD522A" w:rsidRPr="00AA60BB" w:rsidRDefault="00CD522A" w:rsidP="00CD522A">
      <w:pPr>
        <w:tabs>
          <w:tab w:val="left" w:pos="4962"/>
        </w:tabs>
        <w:spacing w:after="0" w:line="360" w:lineRule="auto"/>
        <w:ind w:left="567" w:right="567"/>
        <w:jc w:val="both"/>
        <w:rPr>
          <w:rFonts w:ascii="Palatino Linotype" w:hAnsi="Palatino Linotype" w:cs="Tahoma"/>
          <w:iCs/>
        </w:rPr>
      </w:pPr>
      <w:r w:rsidRPr="00AA60BB">
        <w:rPr>
          <w:rFonts w:ascii="Palatino Linotype" w:hAnsi="Palatino Linotype" w:cs="Tahoma"/>
          <w:iCs/>
        </w:rPr>
        <w:t>III. Controles de asistencia o la información magnética o electrónica de asistencia de los servidores públicos;</w:t>
      </w:r>
    </w:p>
    <w:p w:rsidR="00CD522A" w:rsidRPr="00AA60BB" w:rsidRDefault="00CD522A" w:rsidP="00CD522A">
      <w:pPr>
        <w:tabs>
          <w:tab w:val="left" w:pos="4962"/>
        </w:tabs>
        <w:spacing w:after="0" w:line="360" w:lineRule="auto"/>
        <w:ind w:left="567" w:right="567"/>
        <w:jc w:val="both"/>
        <w:rPr>
          <w:rFonts w:ascii="Palatino Linotype" w:hAnsi="Palatino Linotype" w:cs="Tahoma"/>
          <w:iCs/>
        </w:rPr>
      </w:pPr>
      <w:r w:rsidRPr="00AA60BB">
        <w:rPr>
          <w:rFonts w:ascii="Palatino Linotype" w:hAnsi="Palatino Linotype" w:cs="Tahoma"/>
          <w:b/>
          <w:iCs/>
        </w:rPr>
        <w:t xml:space="preserve">IV. Recibos </w:t>
      </w:r>
      <w:r w:rsidRPr="00AA60BB">
        <w:rPr>
          <w:rFonts w:ascii="Palatino Linotype" w:hAnsi="Palatino Linotype" w:cs="Tahoma"/>
          <w:b/>
          <w:iCs/>
          <w:u w:val="single"/>
        </w:rPr>
        <w:t>o las constancias de depósito o del medio de información magnética o electrónica que sean utilizadas para el pago de salarios, prima vacacional, aguinaldo y demás prestaciones establecidas en la presente ley;</w:t>
      </w:r>
      <w:r w:rsidRPr="00AA60BB">
        <w:rPr>
          <w:rFonts w:ascii="Palatino Linotype" w:hAnsi="Palatino Linotype" w:cs="Tahoma"/>
          <w:iCs/>
        </w:rPr>
        <w:t xml:space="preserve"> y</w:t>
      </w:r>
    </w:p>
    <w:p w:rsidR="00CD522A" w:rsidRDefault="00CD522A" w:rsidP="00CD522A">
      <w:pPr>
        <w:tabs>
          <w:tab w:val="left" w:pos="4962"/>
        </w:tabs>
        <w:spacing w:after="0" w:line="360" w:lineRule="auto"/>
        <w:ind w:left="567" w:right="567"/>
        <w:jc w:val="both"/>
        <w:rPr>
          <w:rFonts w:ascii="Palatino Linotype" w:hAnsi="Palatino Linotype" w:cs="Tahoma"/>
          <w:iCs/>
        </w:rPr>
      </w:pPr>
      <w:r w:rsidRPr="00AA60BB">
        <w:rPr>
          <w:rFonts w:ascii="Palatino Linotype" w:hAnsi="Palatino Linotype" w:cs="Tahoma"/>
          <w:iCs/>
        </w:rPr>
        <w:t>V. Los demás que señalen las leyes.</w:t>
      </w:r>
    </w:p>
    <w:p w:rsidR="00CD522A" w:rsidRPr="006B0A4B" w:rsidRDefault="00CD522A" w:rsidP="00CD522A">
      <w:pPr>
        <w:tabs>
          <w:tab w:val="left" w:pos="8222"/>
          <w:tab w:val="left" w:pos="8789"/>
        </w:tabs>
        <w:spacing w:after="0" w:line="360" w:lineRule="auto"/>
        <w:ind w:left="567" w:right="567"/>
        <w:jc w:val="both"/>
        <w:rPr>
          <w:rFonts w:ascii="Palatino Linotype" w:eastAsia="Times New Roman" w:hAnsi="Palatino Linotype"/>
          <w:bCs/>
          <w:iCs/>
        </w:rPr>
      </w:pPr>
      <w:r w:rsidRPr="006B0A4B">
        <w:rPr>
          <w:rFonts w:ascii="Palatino Linotype" w:eastAsia="Times New Roman" w:hAnsi="Palatino Linotype"/>
          <w:bCs/>
          <w:iCs/>
        </w:rPr>
        <w:t xml:space="preserve">Los documentos señalados en la fracción I de este artículo, deberán conservarse mientras dure la relación laboral y hasta un año después; los señalados por las fracciones </w:t>
      </w:r>
      <w:r w:rsidRPr="006B0A4B">
        <w:rPr>
          <w:rFonts w:ascii="Palatino Linotype" w:eastAsia="Times New Roman" w:hAnsi="Palatino Linotype"/>
          <w:b/>
          <w:bCs/>
          <w:iCs/>
        </w:rPr>
        <w:t>II, III, IV durante el último año y un año después de que se extinga la relación laboral,</w:t>
      </w:r>
      <w:r w:rsidRPr="006B0A4B">
        <w:rPr>
          <w:rFonts w:ascii="Palatino Linotype" w:eastAsia="Times New Roman" w:hAnsi="Palatino Linotype"/>
          <w:bCs/>
          <w:iCs/>
        </w:rPr>
        <w:t xml:space="preserve"> y los mencionados en la fracción V, conforme lo señalen las leyes que los rijan.</w:t>
      </w:r>
      <w:r>
        <w:rPr>
          <w:rFonts w:ascii="Palatino Linotype" w:eastAsia="Times New Roman" w:hAnsi="Palatino Linotype"/>
          <w:bCs/>
          <w:iCs/>
        </w:rPr>
        <w:t xml:space="preserve"> </w:t>
      </w:r>
      <w:r w:rsidRPr="006B0A4B">
        <w:rPr>
          <w:rFonts w:ascii="Palatino Linotype" w:eastAsia="Times New Roman" w:hAnsi="Palatino Linotype"/>
          <w:bCs/>
          <w:iC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CD522A" w:rsidRPr="006B0A4B" w:rsidRDefault="00CD522A" w:rsidP="00CD522A">
      <w:pPr>
        <w:tabs>
          <w:tab w:val="left" w:pos="8222"/>
          <w:tab w:val="left" w:pos="8789"/>
        </w:tabs>
        <w:spacing w:after="0" w:line="360" w:lineRule="auto"/>
        <w:ind w:left="567" w:right="567"/>
        <w:jc w:val="both"/>
        <w:rPr>
          <w:rFonts w:ascii="Palatino Linotype" w:eastAsia="Times New Roman" w:hAnsi="Palatino Linotype"/>
          <w:bCs/>
          <w:iCs/>
        </w:rPr>
      </w:pPr>
      <w:r w:rsidRPr="006B0A4B">
        <w:rPr>
          <w:rFonts w:ascii="Palatino Linotype" w:eastAsia="Times New Roman" w:hAnsi="Palatino Linotype"/>
          <w:bCs/>
          <w:iCs/>
        </w:rPr>
        <w:t>El incumplimiento por lo dispuesto por este artículo, establecerá la presunción de ser ciertos los hechos que el actor exprese en su demanda, en relación con tales documentos, salvo prueba en contrario.” (Sic)</w:t>
      </w:r>
    </w:p>
    <w:p w:rsidR="00CD522A" w:rsidRDefault="00CD522A" w:rsidP="00CD522A">
      <w:pPr>
        <w:tabs>
          <w:tab w:val="left" w:pos="8222"/>
          <w:tab w:val="left" w:pos="8789"/>
        </w:tabs>
        <w:spacing w:after="0" w:line="360" w:lineRule="auto"/>
        <w:ind w:left="567" w:right="567"/>
        <w:jc w:val="both"/>
        <w:rPr>
          <w:rFonts w:ascii="Palatino Linotype" w:eastAsia="Times New Roman" w:hAnsi="Palatino Linotype"/>
          <w:bCs/>
          <w:iCs/>
        </w:rPr>
      </w:pPr>
      <w:r>
        <w:rPr>
          <w:rFonts w:ascii="Palatino Linotype" w:eastAsia="Times New Roman" w:hAnsi="Palatino Linotype"/>
          <w:bCs/>
          <w:iCs/>
        </w:rPr>
        <w:t>[</w:t>
      </w:r>
      <w:r w:rsidRPr="006B0A4B">
        <w:rPr>
          <w:rFonts w:ascii="Palatino Linotype" w:eastAsia="Times New Roman" w:hAnsi="Palatino Linotype"/>
          <w:bCs/>
          <w:iCs/>
        </w:rPr>
        <w:t>Énfasis añadido</w:t>
      </w:r>
      <w:r>
        <w:rPr>
          <w:rFonts w:ascii="Palatino Linotype" w:eastAsia="Times New Roman" w:hAnsi="Palatino Linotype"/>
          <w:bCs/>
          <w:iCs/>
        </w:rPr>
        <w:t>]</w:t>
      </w:r>
    </w:p>
    <w:p w:rsidR="008B089E" w:rsidRPr="008B089E" w:rsidRDefault="008B089E" w:rsidP="00DF32AA">
      <w:pPr>
        <w:tabs>
          <w:tab w:val="left" w:pos="8222"/>
          <w:tab w:val="left" w:pos="8789"/>
        </w:tabs>
        <w:spacing w:after="0" w:line="360" w:lineRule="auto"/>
        <w:ind w:left="851" w:right="567"/>
        <w:jc w:val="both"/>
        <w:rPr>
          <w:rFonts w:ascii="Palatino Linotype" w:eastAsia="Times New Roman" w:hAnsi="Palatino Linotype"/>
          <w:bCs/>
        </w:rPr>
      </w:pPr>
    </w:p>
    <w:p w:rsidR="00CD522A" w:rsidRDefault="00CD522A" w:rsidP="00CD522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De lo anterior, se advierte que toda institución pública o dependencia del Estado de México debe conservar las constancias documentales del pago de salario,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  </w:t>
      </w:r>
    </w:p>
    <w:p w:rsidR="00B94A0A" w:rsidRPr="006426E7" w:rsidRDefault="00B94A0A" w:rsidP="00DF32AA">
      <w:pPr>
        <w:pStyle w:val="Prrafodelista"/>
        <w:spacing w:after="0" w:line="360" w:lineRule="auto"/>
        <w:ind w:left="0"/>
        <w:jc w:val="both"/>
        <w:rPr>
          <w:rFonts w:ascii="Palatino Linotype" w:eastAsia="Times New Roman" w:hAnsi="Palatino Linotype" w:cs="Arial"/>
        </w:rPr>
      </w:pPr>
    </w:p>
    <w:p w:rsidR="00CD522A" w:rsidRPr="008E7B8F" w:rsidRDefault="00CD522A" w:rsidP="00CD522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el mismo sentido, la Ley del Trabajo de los Servidores Públicos del Estado y Municipios al referirse a los comprobantes que las instituciones públicas realizan para documentar el pago de salarios, la prima vacacional, el aguinaldo o las demás prestaciones, son denominados </w:t>
      </w:r>
      <w:r>
        <w:rPr>
          <w:rFonts w:ascii="Palatino Linotype" w:eastAsia="MS Mincho" w:hAnsi="Palatino Linotype" w:cs="Times New Roman"/>
          <w:b/>
          <w:bCs/>
          <w:sz w:val="24"/>
          <w:szCs w:val="24"/>
          <w:lang w:val="es-ES_tradnl" w:eastAsia="es-ES"/>
        </w:rPr>
        <w:t>“recibos o comprobantes de pago”</w:t>
      </w:r>
      <w:r>
        <w:rPr>
          <w:rFonts w:ascii="Palatino Linotype" w:eastAsia="MS Mincho" w:hAnsi="Palatino Linotype" w:cs="Times New Roman"/>
          <w:sz w:val="24"/>
          <w:szCs w:val="24"/>
          <w:lang w:val="es-ES_tradnl" w:eastAsia="es-ES"/>
        </w:rPr>
        <w:t>, los cuales constituyen un instrumento mediante el cual el</w:t>
      </w:r>
      <w:r w:rsidRPr="00CD522A">
        <w:rPr>
          <w:rFonts w:ascii="Palatino Linotype" w:eastAsia="MS Mincho" w:hAnsi="Palatino Linotype" w:cs="Times New Roman"/>
          <w:b/>
          <w:bCs/>
          <w:sz w:val="24"/>
          <w:szCs w:val="24"/>
          <w:lang w:val="es-ES_tradnl" w:eastAsia="es-ES"/>
        </w:rPr>
        <w:t xml:space="preserve"> Sujeto</w:t>
      </w:r>
      <w:r>
        <w:rPr>
          <w:rFonts w:ascii="Palatino Linotype" w:eastAsia="MS Mincho" w:hAnsi="Palatino Linotype" w:cs="Times New Roman"/>
          <w:b/>
          <w:bCs/>
          <w:sz w:val="24"/>
          <w:szCs w:val="24"/>
          <w:lang w:val="es-ES_tradnl" w:eastAsia="es-ES"/>
        </w:rPr>
        <w:t xml:space="preserve"> Obligado </w:t>
      </w:r>
      <w:r>
        <w:rPr>
          <w:rFonts w:ascii="Palatino Linotype" w:eastAsia="MS Mincho" w:hAnsi="Palatino Linotype" w:cs="Times New Roman"/>
          <w:sz w:val="24"/>
          <w:szCs w:val="24"/>
          <w:lang w:val="es-ES_tradnl" w:eastAsia="es-ES"/>
        </w:rPr>
        <w:t xml:space="preserve">acredita las remuneraciones al personal. </w:t>
      </w:r>
    </w:p>
    <w:p w:rsidR="00B94A0A" w:rsidRPr="006426E7" w:rsidRDefault="00B94A0A" w:rsidP="00DF32AA">
      <w:pPr>
        <w:pStyle w:val="Prrafodelista"/>
        <w:spacing w:after="0" w:line="360" w:lineRule="auto"/>
        <w:ind w:left="0"/>
        <w:jc w:val="both"/>
        <w:rPr>
          <w:rFonts w:ascii="Palatino Linotype" w:hAnsi="Palatino Linotype" w:cs="Arial"/>
        </w:rPr>
      </w:pPr>
    </w:p>
    <w:p w:rsidR="00CD522A" w:rsidRDefault="00CD522A" w:rsidP="00CD522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conclusión, todos los servidores públicos tienen el derecho a recibir remuneraciones irrenunciables por el desempeño de un empleo, cargo o comisión, en función de las responsabilidades asumidas; remuneraciones que según el texto constitucional serán </w:t>
      </w:r>
      <w:r>
        <w:rPr>
          <w:rFonts w:ascii="Palatino Linotype" w:eastAsia="MS Mincho" w:hAnsi="Palatino Linotype" w:cs="Times New Roman"/>
          <w:b/>
          <w:bCs/>
          <w:sz w:val="24"/>
          <w:szCs w:val="24"/>
          <w:lang w:val="es-ES_tradnl" w:eastAsia="es-ES"/>
        </w:rPr>
        <w:t xml:space="preserve">públicas. </w:t>
      </w:r>
    </w:p>
    <w:p w:rsidR="00B94A0A" w:rsidRPr="006426E7" w:rsidRDefault="00B94A0A" w:rsidP="00DF32AA">
      <w:pPr>
        <w:pStyle w:val="Prrafodelista"/>
        <w:spacing w:after="0" w:line="360" w:lineRule="auto"/>
        <w:rPr>
          <w:rFonts w:ascii="Palatino Linotype" w:hAnsi="Palatino Linotype" w:cs="Arial"/>
        </w:rPr>
      </w:pPr>
    </w:p>
    <w:p w:rsidR="00E962A7" w:rsidRPr="008E2951" w:rsidRDefault="00E962A7" w:rsidP="00E962A7">
      <w:pPr>
        <w:numPr>
          <w:ilvl w:val="0"/>
          <w:numId w:val="2"/>
        </w:numPr>
        <w:spacing w:after="0" w:line="360" w:lineRule="auto"/>
        <w:ind w:left="0" w:right="49" w:firstLine="0"/>
        <w:contextualSpacing/>
        <w:jc w:val="both"/>
        <w:rPr>
          <w:rFonts w:ascii="Palatino Linotype" w:eastAsia="MS Mincho" w:hAnsi="Palatino Linotype" w:cs="Times New Roman"/>
          <w:sz w:val="24"/>
          <w:szCs w:val="24"/>
        </w:rPr>
      </w:pPr>
      <w:r w:rsidRPr="008E2951">
        <w:rPr>
          <w:rFonts w:ascii="Palatino Linotype" w:eastAsia="Calibri" w:hAnsi="Palatino Linotype" w:cs="Arial"/>
          <w:color w:val="000000"/>
          <w:sz w:val="24"/>
          <w:szCs w:val="24"/>
          <w:shd w:val="clear" w:color="auto" w:fill="FFFFFF"/>
        </w:rPr>
        <w:t xml:space="preserve">Sirve de apoyo a lo anterior por analogía, los criterios 01/2003 y 02/2003 emitidos por el Comité de Acceso a la Información y Protección de Datos Personales de la Suprema Corte de Justicia de la Nación que a continuación se citan: </w:t>
      </w:r>
    </w:p>
    <w:p w:rsidR="004B0B15" w:rsidRDefault="004B0B15" w:rsidP="00E962A7">
      <w:pPr>
        <w:spacing w:after="0" w:line="360" w:lineRule="auto"/>
        <w:ind w:right="49"/>
        <w:contextualSpacing/>
        <w:jc w:val="both"/>
        <w:rPr>
          <w:rFonts w:ascii="Palatino Linotype" w:eastAsia="MS Mincho" w:hAnsi="Palatino Linotype" w:cs="Times New Roman"/>
        </w:rPr>
      </w:pPr>
    </w:p>
    <w:p w:rsidR="00E962A7" w:rsidRPr="006B0A4B" w:rsidRDefault="00E962A7" w:rsidP="00E962A7">
      <w:pPr>
        <w:tabs>
          <w:tab w:val="left" w:pos="851"/>
        </w:tabs>
        <w:spacing w:after="0" w:line="360" w:lineRule="auto"/>
        <w:ind w:left="567" w:right="567"/>
        <w:contextualSpacing/>
        <w:jc w:val="center"/>
        <w:rPr>
          <w:rFonts w:ascii="Palatino Linotype" w:eastAsia="Calibri" w:hAnsi="Palatino Linotype" w:cs="Arial"/>
          <w:b/>
          <w:iCs/>
          <w:color w:val="000000"/>
          <w:shd w:val="clear" w:color="auto" w:fill="FFFFFF"/>
        </w:rPr>
      </w:pPr>
      <w:r w:rsidRPr="006B0A4B">
        <w:rPr>
          <w:rFonts w:ascii="Palatino Linotype" w:eastAsia="Calibri" w:hAnsi="Palatino Linotype" w:cs="Arial"/>
          <w:b/>
          <w:iCs/>
          <w:color w:val="000000"/>
          <w:shd w:val="clear" w:color="auto" w:fill="FFFFFF"/>
        </w:rPr>
        <w:t>Criterio 01/2003.</w:t>
      </w:r>
    </w:p>
    <w:p w:rsidR="00E962A7" w:rsidRPr="006B0A4B" w:rsidRDefault="00E962A7" w:rsidP="00E962A7">
      <w:pPr>
        <w:tabs>
          <w:tab w:val="left" w:pos="851"/>
        </w:tabs>
        <w:spacing w:after="0" w:line="360" w:lineRule="auto"/>
        <w:ind w:left="567" w:right="567"/>
        <w:contextualSpacing/>
        <w:jc w:val="both"/>
        <w:rPr>
          <w:rFonts w:ascii="Palatino Linotype" w:eastAsia="Calibri" w:hAnsi="Palatino Linotype" w:cs="Arial"/>
          <w:iCs/>
          <w:color w:val="000000"/>
          <w:shd w:val="clear" w:color="auto" w:fill="FFFFFF"/>
        </w:rPr>
      </w:pPr>
      <w:r w:rsidRPr="006B0A4B">
        <w:rPr>
          <w:rFonts w:ascii="Palatino Linotype" w:eastAsia="Calibri" w:hAnsi="Palatino Linotype" w:cs="Arial"/>
          <w:b/>
          <w:iCs/>
          <w:color w:val="000000"/>
          <w:shd w:val="clear" w:color="auto" w:fill="FFFFFF"/>
        </w:rPr>
        <w:t>“INGRESOS DE LOS SERVIDORES PÚBLICOS. CONSTITUYEN INFORMACIÓN PÚBLICA AÚN CUANDO SU DIFUSIÓN PUEDE AFECTAR LA VIDA O LA SEGURIDAD DE AQUELLOS</w:t>
      </w:r>
      <w:r w:rsidRPr="006B0A4B">
        <w:rPr>
          <w:rFonts w:ascii="Palatino Linotype" w:eastAsia="Calibri" w:hAnsi="Palatino Linotype" w:cs="Arial"/>
          <w:iCs/>
          <w:color w:val="000000"/>
          <w:shd w:val="clear" w:color="auto" w:fill="FFFFFF"/>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E962A7" w:rsidRPr="006B0A4B" w:rsidRDefault="00E962A7" w:rsidP="00E962A7">
      <w:pPr>
        <w:tabs>
          <w:tab w:val="left" w:pos="851"/>
        </w:tabs>
        <w:spacing w:after="0" w:line="360" w:lineRule="auto"/>
        <w:ind w:left="567" w:right="567"/>
        <w:contextualSpacing/>
        <w:jc w:val="both"/>
        <w:rPr>
          <w:rFonts w:ascii="Palatino Linotype" w:eastAsia="Calibri" w:hAnsi="Palatino Linotype" w:cs="Arial"/>
          <w:iCs/>
          <w:color w:val="000000"/>
          <w:shd w:val="clear" w:color="auto" w:fill="FFFFFF"/>
        </w:rPr>
      </w:pPr>
      <w:r w:rsidRPr="006B0A4B">
        <w:rPr>
          <w:rFonts w:ascii="Palatino Linotype" w:eastAsia="Calibri" w:hAnsi="Palatino Linotype" w:cs="Arial"/>
          <w:iCs/>
          <w:color w:val="000000"/>
          <w:shd w:val="clear" w:color="auto" w:fill="FFFFFF"/>
        </w:rPr>
        <w:t xml:space="preserve">Clasificación de información 2/2003-A, derivada de la solicitud presentada por Laura Carrillo </w:t>
      </w:r>
      <w:r w:rsidR="001C1CE7" w:rsidRPr="006B0A4B">
        <w:rPr>
          <w:rFonts w:ascii="Palatino Linotype" w:eastAsia="Calibri" w:hAnsi="Palatino Linotype" w:cs="Arial"/>
          <w:iCs/>
          <w:color w:val="000000"/>
          <w:shd w:val="clear" w:color="auto" w:fill="FFFFFF"/>
        </w:rPr>
        <w:t>Anaya. -</w:t>
      </w:r>
      <w:r w:rsidRPr="006B0A4B">
        <w:rPr>
          <w:rFonts w:ascii="Palatino Linotype" w:eastAsia="Calibri" w:hAnsi="Palatino Linotype" w:cs="Arial"/>
          <w:iCs/>
          <w:color w:val="000000"/>
          <w:shd w:val="clear" w:color="auto" w:fill="FFFFFF"/>
        </w:rPr>
        <w:t xml:space="preserve"> 24 de septiembre de 2003, Unanimidad de votos…”</w:t>
      </w:r>
    </w:p>
    <w:p w:rsidR="00E962A7" w:rsidRDefault="00E962A7" w:rsidP="00E962A7">
      <w:pPr>
        <w:tabs>
          <w:tab w:val="left" w:pos="851"/>
        </w:tabs>
        <w:spacing w:after="0" w:line="360" w:lineRule="auto"/>
        <w:ind w:left="851" w:right="616"/>
        <w:contextualSpacing/>
        <w:jc w:val="both"/>
        <w:rPr>
          <w:rFonts w:ascii="Palatino Linotype" w:eastAsia="Calibri" w:hAnsi="Palatino Linotype" w:cs="Arial"/>
          <w:i/>
          <w:color w:val="000000"/>
          <w:shd w:val="clear" w:color="auto" w:fill="FFFFFF"/>
        </w:rPr>
      </w:pPr>
    </w:p>
    <w:p w:rsidR="00E962A7" w:rsidRPr="006B0A4B" w:rsidRDefault="00E962A7" w:rsidP="00E962A7">
      <w:pPr>
        <w:tabs>
          <w:tab w:val="left" w:pos="851"/>
        </w:tabs>
        <w:spacing w:after="0" w:line="360" w:lineRule="auto"/>
        <w:ind w:left="567" w:right="567"/>
        <w:contextualSpacing/>
        <w:jc w:val="center"/>
        <w:rPr>
          <w:rFonts w:ascii="Palatino Linotype" w:eastAsia="Calibri" w:hAnsi="Palatino Linotype" w:cs="Arial"/>
          <w:b/>
          <w:iCs/>
          <w:color w:val="000000"/>
          <w:shd w:val="clear" w:color="auto" w:fill="FFFFFF"/>
        </w:rPr>
      </w:pPr>
      <w:r w:rsidRPr="006B0A4B">
        <w:rPr>
          <w:rFonts w:ascii="Palatino Linotype" w:eastAsia="Calibri" w:hAnsi="Palatino Linotype" w:cs="Arial"/>
          <w:b/>
          <w:iCs/>
          <w:color w:val="000000"/>
          <w:shd w:val="clear" w:color="auto" w:fill="FFFFFF"/>
        </w:rPr>
        <w:t>Criterio 02/2003.</w:t>
      </w:r>
    </w:p>
    <w:p w:rsidR="00E962A7" w:rsidRPr="006B0A4B" w:rsidRDefault="00E962A7" w:rsidP="00E962A7">
      <w:pPr>
        <w:tabs>
          <w:tab w:val="left" w:pos="851"/>
        </w:tabs>
        <w:spacing w:after="0" w:line="360" w:lineRule="auto"/>
        <w:ind w:left="567" w:right="567"/>
        <w:contextualSpacing/>
        <w:jc w:val="both"/>
        <w:rPr>
          <w:rFonts w:ascii="Palatino Linotype" w:eastAsia="Calibri" w:hAnsi="Palatino Linotype" w:cs="Arial"/>
          <w:iCs/>
          <w:color w:val="000000"/>
          <w:shd w:val="clear" w:color="auto" w:fill="FFFFFF"/>
        </w:rPr>
      </w:pPr>
      <w:r w:rsidRPr="006B0A4B">
        <w:rPr>
          <w:rFonts w:ascii="Palatino Linotype" w:eastAsia="Calibri" w:hAnsi="Palatino Linotype" w:cs="Arial"/>
          <w:b/>
          <w:iCs/>
          <w:color w:val="000000"/>
          <w:shd w:val="clear" w:color="auto" w:fill="FFFFFF"/>
        </w:rPr>
        <w:t>“INGRESOS DE LOS SERVIDORES PÚBLICOS, SON INFORMACIÓN PÚBLICA AÚN CUANDO CONSTITUYEN DATOS PERSONALES QUE SE REFIEREN AL PATRIMONIO DE AQUÉLLOS.</w:t>
      </w:r>
      <w:r w:rsidRPr="006B0A4B">
        <w:rPr>
          <w:rFonts w:ascii="Palatino Linotype" w:eastAsia="Calibri" w:hAnsi="Palatino Linotype" w:cs="Arial"/>
          <w:iCs/>
          <w:color w:val="000000"/>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rsidR="00E962A7" w:rsidRDefault="00E962A7" w:rsidP="009D3550">
      <w:pPr>
        <w:tabs>
          <w:tab w:val="left" w:pos="851"/>
        </w:tabs>
        <w:spacing w:after="0" w:line="360" w:lineRule="auto"/>
        <w:ind w:left="567" w:right="567"/>
        <w:contextualSpacing/>
        <w:jc w:val="both"/>
        <w:rPr>
          <w:rFonts w:ascii="Palatino Linotype" w:eastAsia="Calibri" w:hAnsi="Palatino Linotype" w:cs="Arial"/>
          <w:iCs/>
          <w:color w:val="000000"/>
          <w:shd w:val="clear" w:color="auto" w:fill="FFFFFF"/>
        </w:rPr>
      </w:pPr>
      <w:r w:rsidRPr="006B0A4B">
        <w:rPr>
          <w:rFonts w:ascii="Palatino Linotype" w:eastAsia="Calibri" w:hAnsi="Palatino Linotype" w:cs="Arial"/>
          <w:iCs/>
          <w:color w:val="000000"/>
          <w:shd w:val="clear" w:color="auto" w:fill="FFFFFF"/>
        </w:rPr>
        <w:t>Clasificación de información 2/2003-A, derivada de la solicitud presentada por Laura Carrillo Anaya. - 24 de septiembre de 2003, Unanimidad de votos.”</w:t>
      </w:r>
    </w:p>
    <w:p w:rsidR="005D422A" w:rsidRDefault="005D422A" w:rsidP="009D3550">
      <w:pPr>
        <w:tabs>
          <w:tab w:val="left" w:pos="851"/>
        </w:tabs>
        <w:spacing w:after="0" w:line="360" w:lineRule="auto"/>
        <w:ind w:left="567" w:right="567"/>
        <w:contextualSpacing/>
        <w:jc w:val="both"/>
        <w:rPr>
          <w:rFonts w:ascii="Palatino Linotype" w:eastAsia="Calibri" w:hAnsi="Palatino Linotype" w:cs="Arial"/>
          <w:iCs/>
          <w:color w:val="000000"/>
          <w:shd w:val="clear" w:color="auto" w:fill="FFFFFF"/>
        </w:rPr>
      </w:pPr>
    </w:p>
    <w:p w:rsidR="00E962A7" w:rsidRDefault="00E962A7" w:rsidP="00E962A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Esto es, en razón de 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 </w:t>
      </w:r>
    </w:p>
    <w:p w:rsidR="00E962A7" w:rsidRDefault="00E962A7" w:rsidP="00E962A7">
      <w:pPr>
        <w:spacing w:after="0" w:line="360" w:lineRule="auto"/>
        <w:ind w:right="49"/>
        <w:contextualSpacing/>
        <w:jc w:val="both"/>
        <w:rPr>
          <w:rFonts w:ascii="Palatino Linotype" w:eastAsia="MS Mincho" w:hAnsi="Palatino Linotype" w:cs="Times New Roman"/>
          <w:sz w:val="24"/>
          <w:szCs w:val="24"/>
          <w:lang w:val="es-ES_tradnl" w:eastAsia="es-ES"/>
        </w:rPr>
      </w:pPr>
    </w:p>
    <w:p w:rsidR="00E962A7" w:rsidRDefault="00E962A7" w:rsidP="00E962A7">
      <w:pPr>
        <w:pStyle w:val="Prrafodelista"/>
        <w:spacing w:after="0" w:line="360" w:lineRule="auto"/>
        <w:ind w:left="360" w:right="567"/>
        <w:jc w:val="both"/>
        <w:rPr>
          <w:rFonts w:ascii="Palatino Linotype" w:eastAsia="Times New Roman" w:hAnsi="Palatino Linotype" w:cs="Arial"/>
          <w:b/>
          <w:iCs/>
          <w:lang w:val="es-ES"/>
        </w:rPr>
      </w:pPr>
      <w:r w:rsidRPr="00B45371">
        <w:rPr>
          <w:rFonts w:ascii="Palatino Linotype" w:eastAsia="Times New Roman" w:hAnsi="Palatino Linotype" w:cs="Arial"/>
          <w:b/>
          <w:iCs/>
          <w:lang w:val="es-ES"/>
        </w:rPr>
        <w:t>Artículo 61</w:t>
      </w:r>
      <w:r>
        <w:rPr>
          <w:rFonts w:ascii="Palatino Linotype" w:eastAsia="Times New Roman" w:hAnsi="Palatino Linotype" w:cs="Arial"/>
          <w:b/>
          <w:iCs/>
          <w:lang w:val="es-ES"/>
        </w:rPr>
        <w:t xml:space="preserve">. </w:t>
      </w:r>
      <w:r w:rsidRPr="00B45371">
        <w:rPr>
          <w:rFonts w:ascii="Palatino Linotype" w:eastAsia="Times New Roman" w:hAnsi="Palatino Linotype" w:cs="Arial"/>
          <w:bCs/>
          <w:iCs/>
          <w:lang w:val="es-ES"/>
        </w:rPr>
        <w:t xml:space="preserve">[…] </w:t>
      </w:r>
    </w:p>
    <w:p w:rsidR="00E962A7" w:rsidRPr="00B45371" w:rsidRDefault="00E962A7" w:rsidP="00E962A7">
      <w:pPr>
        <w:pStyle w:val="Prrafodelista"/>
        <w:spacing w:after="0" w:line="360" w:lineRule="auto"/>
        <w:ind w:left="360" w:right="567"/>
        <w:jc w:val="both"/>
        <w:rPr>
          <w:rFonts w:ascii="Palatino Linotype" w:eastAsia="Times New Roman" w:hAnsi="Palatino Linotype" w:cs="Arial"/>
          <w:b/>
          <w:iCs/>
          <w:sz w:val="10"/>
          <w:szCs w:val="10"/>
          <w:lang w:val="es-ES"/>
        </w:rPr>
      </w:pPr>
    </w:p>
    <w:p w:rsidR="00E962A7" w:rsidRPr="00B45371" w:rsidRDefault="00E962A7" w:rsidP="00E962A7">
      <w:pPr>
        <w:pStyle w:val="Prrafodelista"/>
        <w:autoSpaceDE w:val="0"/>
        <w:autoSpaceDN w:val="0"/>
        <w:adjustRightInd w:val="0"/>
        <w:spacing w:after="0" w:line="360" w:lineRule="auto"/>
        <w:ind w:left="360" w:right="567"/>
        <w:jc w:val="both"/>
        <w:rPr>
          <w:rFonts w:ascii="Palatino Linotype" w:hAnsi="Palatino Linotype" w:cs="Bookman Old Style"/>
          <w:iCs/>
        </w:rPr>
      </w:pPr>
      <w:r w:rsidRPr="00B45371">
        <w:rPr>
          <w:rFonts w:ascii="Palatino Linotype" w:hAnsi="Palatino Linotype" w:cs="Bookman Old Style"/>
          <w:iCs/>
        </w:rPr>
        <w:t xml:space="preserve">XXXIII. Revisar, por conducto del </w:t>
      </w:r>
      <w:r w:rsidRPr="00B45371">
        <w:rPr>
          <w:rFonts w:ascii="Palatino Linotype" w:hAnsi="Palatino Linotype" w:cs="Bookman Old Style"/>
          <w:b/>
          <w:iCs/>
        </w:rPr>
        <w:t>Órgano Superior de Fiscalización del Estado de México</w:t>
      </w:r>
      <w:r w:rsidRPr="00B45371">
        <w:rPr>
          <w:rFonts w:ascii="Palatino Linotype" w:hAnsi="Palatino Linotype" w:cs="Bookman Old Style"/>
          <w:iCs/>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E962A7" w:rsidRPr="00B45371" w:rsidRDefault="00E962A7" w:rsidP="00E962A7">
      <w:pPr>
        <w:pStyle w:val="Prrafodelista"/>
        <w:autoSpaceDE w:val="0"/>
        <w:autoSpaceDN w:val="0"/>
        <w:adjustRightInd w:val="0"/>
        <w:spacing w:after="0" w:line="360" w:lineRule="auto"/>
        <w:ind w:left="360" w:right="567"/>
        <w:jc w:val="both"/>
        <w:rPr>
          <w:rFonts w:ascii="Palatino Linotype" w:hAnsi="Palatino Linotype" w:cs="Bookman Old Style"/>
          <w:iCs/>
        </w:rPr>
      </w:pPr>
      <w:r>
        <w:rPr>
          <w:rFonts w:ascii="Palatino Linotype" w:hAnsi="Palatino Linotype" w:cs="Bookman Old Style"/>
          <w:iCs/>
        </w:rPr>
        <w:t xml:space="preserve">[…] </w:t>
      </w:r>
    </w:p>
    <w:p w:rsidR="00E962A7" w:rsidRDefault="00E962A7" w:rsidP="00E962A7">
      <w:pPr>
        <w:pStyle w:val="Prrafodelista"/>
        <w:autoSpaceDE w:val="0"/>
        <w:autoSpaceDN w:val="0"/>
        <w:adjustRightInd w:val="0"/>
        <w:spacing w:after="0" w:line="360" w:lineRule="auto"/>
        <w:ind w:left="360" w:right="567"/>
        <w:jc w:val="both"/>
        <w:rPr>
          <w:rFonts w:ascii="Palatino Linotype" w:hAnsi="Palatino Linotype" w:cs="Bookman Old Style"/>
          <w:iCs/>
        </w:rPr>
      </w:pPr>
      <w:r w:rsidRPr="00B45371">
        <w:rPr>
          <w:rFonts w:ascii="Palatino Linotype" w:hAnsi="Palatino Linotype" w:cs="Bookman Old Style"/>
          <w:iCs/>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B45371">
        <w:rPr>
          <w:rFonts w:ascii="Palatino Linotype" w:hAnsi="Palatino Linotype" w:cs="Bookman Old Style"/>
          <w:b/>
          <w:iCs/>
        </w:rPr>
        <w:t>Órgano Superior de Fiscalización</w:t>
      </w:r>
      <w:r w:rsidRPr="00B45371">
        <w:rPr>
          <w:rFonts w:ascii="Palatino Linotype" w:hAnsi="Palatino Linotype" w:cs="Bookman Old Style"/>
          <w:iCs/>
        </w:rPr>
        <w:t>.”</w:t>
      </w:r>
    </w:p>
    <w:p w:rsidR="00E962A7" w:rsidRPr="00B45371" w:rsidRDefault="00E962A7" w:rsidP="00E962A7">
      <w:pPr>
        <w:pStyle w:val="Prrafodelista"/>
        <w:autoSpaceDE w:val="0"/>
        <w:autoSpaceDN w:val="0"/>
        <w:adjustRightInd w:val="0"/>
        <w:spacing w:after="0" w:line="360" w:lineRule="auto"/>
        <w:ind w:left="360" w:right="567"/>
        <w:jc w:val="both"/>
        <w:rPr>
          <w:rFonts w:ascii="Palatino Linotype" w:hAnsi="Palatino Linotype" w:cs="Bookman Old Style"/>
          <w:iCs/>
          <w:sz w:val="10"/>
          <w:szCs w:val="10"/>
        </w:rPr>
      </w:pPr>
    </w:p>
    <w:p w:rsidR="00E962A7" w:rsidRDefault="00E962A7" w:rsidP="009D3550">
      <w:pPr>
        <w:pStyle w:val="Prrafodelista"/>
        <w:autoSpaceDE w:val="0"/>
        <w:autoSpaceDN w:val="0"/>
        <w:adjustRightInd w:val="0"/>
        <w:spacing w:after="0" w:line="360" w:lineRule="auto"/>
        <w:ind w:left="360" w:right="567"/>
        <w:jc w:val="both"/>
        <w:rPr>
          <w:rFonts w:ascii="Palatino Linotype" w:hAnsi="Palatino Linotype" w:cs="Bookman Old Style"/>
          <w:iCs/>
        </w:rPr>
      </w:pPr>
      <w:r>
        <w:rPr>
          <w:rFonts w:ascii="Palatino Linotype" w:hAnsi="Palatino Linotype" w:cs="Bookman Old Style"/>
          <w:iCs/>
        </w:rPr>
        <w:t>[</w:t>
      </w:r>
      <w:r w:rsidRPr="00B45371">
        <w:rPr>
          <w:rFonts w:ascii="Palatino Linotype" w:hAnsi="Palatino Linotype" w:cs="Bookman Old Style"/>
          <w:iCs/>
        </w:rPr>
        <w:t>Énfasis añadido</w:t>
      </w:r>
      <w:r>
        <w:rPr>
          <w:rFonts w:ascii="Palatino Linotype" w:hAnsi="Palatino Linotype" w:cs="Bookman Old Style"/>
          <w:iCs/>
        </w:rPr>
        <w:t>]</w:t>
      </w:r>
    </w:p>
    <w:p w:rsidR="005D422A" w:rsidRPr="009D3550" w:rsidRDefault="005D422A" w:rsidP="009D3550">
      <w:pPr>
        <w:pStyle w:val="Prrafodelista"/>
        <w:autoSpaceDE w:val="0"/>
        <w:autoSpaceDN w:val="0"/>
        <w:adjustRightInd w:val="0"/>
        <w:spacing w:after="0" w:line="360" w:lineRule="auto"/>
        <w:ind w:left="360" w:right="567"/>
        <w:jc w:val="both"/>
        <w:rPr>
          <w:rFonts w:ascii="Palatino Linotype" w:hAnsi="Palatino Linotype" w:cs="Bookman Old Style"/>
          <w:iCs/>
        </w:rPr>
      </w:pPr>
    </w:p>
    <w:p w:rsidR="00E962A7" w:rsidRDefault="00E962A7" w:rsidP="00E962A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Ahora bien,  la Ley de Fiscalización Superior del Estado de México tiene por objeto establecer disposiciones encaminadas a fiscalizar, auditar y revisar las cuentas y actos relativos a la aplicación de los recursos públicos del Estado de México y Municipios; y en este sentido para dar cumplimiento a dicho ordenamiento, las Tesorerías Municipales y la Secretaria de Finanzas mensualmente enviarán para su análisis al Órgano Superior de Fiscalización de la Legislatura el documento denominado  </w:t>
      </w:r>
      <w:r>
        <w:rPr>
          <w:rFonts w:ascii="Palatino Linotype" w:eastAsia="MS Mincho" w:hAnsi="Palatino Linotype" w:cs="Times New Roman"/>
          <w:b/>
          <w:bCs/>
          <w:sz w:val="24"/>
          <w:szCs w:val="24"/>
          <w:lang w:val="es-ES_tradnl" w:eastAsia="es-ES"/>
        </w:rPr>
        <w:t>Informe Mensual</w:t>
      </w:r>
      <w:r>
        <w:rPr>
          <w:rFonts w:ascii="Palatino Linotype" w:eastAsia="MS Mincho" w:hAnsi="Palatino Linotype" w:cs="Times New Roman"/>
          <w:sz w:val="24"/>
          <w:szCs w:val="24"/>
          <w:lang w:val="es-ES_tradnl" w:eastAsia="es-ES"/>
        </w:rPr>
        <w:t xml:space="preserve">, para ello el artículo 32 de la ley en cita establece: </w:t>
      </w:r>
    </w:p>
    <w:p w:rsidR="00E962A7" w:rsidRPr="00B45371" w:rsidRDefault="00E962A7" w:rsidP="00E962A7">
      <w:pPr>
        <w:spacing w:after="0" w:line="360" w:lineRule="auto"/>
        <w:ind w:right="49"/>
        <w:contextualSpacing/>
        <w:jc w:val="both"/>
        <w:rPr>
          <w:rFonts w:ascii="Palatino Linotype" w:eastAsia="MS Mincho" w:hAnsi="Palatino Linotype" w:cs="Times New Roman"/>
          <w:sz w:val="24"/>
          <w:szCs w:val="24"/>
          <w:lang w:val="es-ES_tradnl" w:eastAsia="es-ES"/>
        </w:rPr>
      </w:pPr>
    </w:p>
    <w:p w:rsidR="00E962A7" w:rsidRPr="00B45371" w:rsidRDefault="00E962A7" w:rsidP="00E962A7">
      <w:pPr>
        <w:pStyle w:val="Prrafodelista"/>
        <w:tabs>
          <w:tab w:val="left" w:pos="7797"/>
        </w:tabs>
        <w:autoSpaceDE w:val="0"/>
        <w:autoSpaceDN w:val="0"/>
        <w:adjustRightInd w:val="0"/>
        <w:spacing w:after="0" w:line="360" w:lineRule="auto"/>
        <w:ind w:left="567" w:right="567"/>
        <w:jc w:val="both"/>
        <w:rPr>
          <w:rFonts w:ascii="Palatino Linotype" w:hAnsi="Palatino Linotype" w:cs="Bookman Old Style"/>
          <w:b/>
          <w:iCs/>
        </w:rPr>
      </w:pPr>
      <w:r w:rsidRPr="006B0A4B">
        <w:rPr>
          <w:rFonts w:ascii="Palatino Linotype" w:hAnsi="Palatino Linotype" w:cs="Bookman Old Style"/>
          <w:b/>
          <w:iCs/>
        </w:rPr>
        <w:t>Artículo 32.</w:t>
      </w:r>
      <w:r>
        <w:rPr>
          <w:rFonts w:ascii="Palatino Linotype" w:hAnsi="Palatino Linotype" w:cs="Bookman Old Style"/>
          <w:b/>
          <w:iCs/>
        </w:rPr>
        <w:t xml:space="preserve"> </w:t>
      </w:r>
      <w:r w:rsidRPr="00B45371">
        <w:rPr>
          <w:rFonts w:ascii="Palatino Linotype" w:hAnsi="Palatino Linotype" w:cs="Bookman Old Style"/>
          <w:bCs/>
          <w:iCs/>
        </w:rPr>
        <w:t xml:space="preserve">[…] </w:t>
      </w:r>
      <w:r w:rsidRPr="00B45371">
        <w:rPr>
          <w:rFonts w:ascii="Palatino Linotype" w:hAnsi="Palatino Linotype" w:cs="Bookman Old Style"/>
          <w:iCs/>
        </w:rPr>
        <w:t xml:space="preserve">Los Presidentes Municipales presentarán a la Legislatura las cuentas públicas anuales de sus respectivos municipios, del ejercicio fiscal inmediato anterior, dentro de los quince primeros días del mes de marzo de cada año; asimismo, </w:t>
      </w:r>
      <w:r w:rsidRPr="00B45371">
        <w:rPr>
          <w:rFonts w:ascii="Palatino Linotype" w:hAnsi="Palatino Linotype" w:cs="Bookman Old Style"/>
          <w:b/>
          <w:iCs/>
        </w:rPr>
        <w:t>los informes mensuales</w:t>
      </w:r>
      <w:r w:rsidRPr="00B45371">
        <w:rPr>
          <w:rFonts w:ascii="Palatino Linotype" w:hAnsi="Palatino Linotype" w:cs="Bookman Old Style"/>
          <w:iCs/>
        </w:rPr>
        <w:t xml:space="preserve"> los deberán presentar dentro de los veinte días posteriores al término del mes correspondiente</w:t>
      </w:r>
      <w:r>
        <w:rPr>
          <w:rFonts w:ascii="Palatino Linotype" w:hAnsi="Palatino Linotype" w:cs="Bookman Old Style"/>
          <w:iCs/>
        </w:rPr>
        <w:t xml:space="preserve"> […] </w:t>
      </w:r>
    </w:p>
    <w:p w:rsidR="00E962A7" w:rsidRDefault="00E962A7" w:rsidP="00E962A7">
      <w:pPr>
        <w:spacing w:after="0" w:line="360" w:lineRule="auto"/>
        <w:ind w:right="49"/>
        <w:contextualSpacing/>
        <w:jc w:val="both"/>
        <w:rPr>
          <w:rFonts w:ascii="Palatino Linotype" w:eastAsia="MS Mincho" w:hAnsi="Palatino Linotype" w:cs="Times New Roman"/>
          <w:sz w:val="24"/>
          <w:szCs w:val="24"/>
          <w:lang w:val="es-ES_tradnl" w:eastAsia="es-ES"/>
        </w:rPr>
      </w:pPr>
    </w:p>
    <w:p w:rsidR="00E962A7" w:rsidRDefault="00E962A7" w:rsidP="00E962A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45371">
        <w:rPr>
          <w:rFonts w:ascii="Palatino Linotype" w:eastAsia="MS Mincho" w:hAnsi="Palatino Linotype" w:cs="Times New Roman"/>
          <w:sz w:val="24"/>
          <w:szCs w:val="24"/>
          <w:lang w:val="es-ES_tradnl" w:eastAsia="es-ES"/>
        </w:rPr>
        <w:t>Es entonces que se tiene que el Órgano Superior de Fiscalización del Estado de México (OSFEM), emite anualmente una herramienta para elaborar y presentar</w:t>
      </w:r>
      <w:r>
        <w:rPr>
          <w:rFonts w:ascii="Palatino Linotype" w:eastAsia="MS Mincho" w:hAnsi="Palatino Linotype" w:cs="Times New Roman"/>
          <w:sz w:val="24"/>
          <w:szCs w:val="24"/>
          <w:lang w:val="es-ES_tradnl" w:eastAsia="es-ES"/>
        </w:rPr>
        <w:t xml:space="preserve"> los informes mensuales, denominado</w:t>
      </w:r>
      <w:r w:rsidRPr="00B45371">
        <w:rPr>
          <w:rFonts w:ascii="Palatino Linotype" w:eastAsia="MS Mincho" w:hAnsi="Palatino Linotype" w:cs="Times New Roman"/>
          <w:sz w:val="24"/>
          <w:szCs w:val="24"/>
          <w:lang w:val="es-ES_tradnl" w:eastAsia="es-ES"/>
        </w:rPr>
        <w:t xml:space="preserve"> </w:t>
      </w:r>
      <w:r w:rsidRPr="00F92D50">
        <w:rPr>
          <w:rFonts w:ascii="Palatino Linotype" w:eastAsia="MS Mincho" w:hAnsi="Palatino Linotype" w:cs="Times New Roman"/>
          <w:b/>
          <w:bCs/>
          <w:sz w:val="24"/>
          <w:szCs w:val="24"/>
          <w:lang w:val="es-ES_tradnl" w:eastAsia="es-ES"/>
        </w:rPr>
        <w:t>“Lineamientos para la Integración del Informe Mensual”</w:t>
      </w:r>
      <w:r>
        <w:rPr>
          <w:rFonts w:ascii="Palatino Linotype" w:eastAsia="MS Mincho" w:hAnsi="Palatino Linotype" w:cs="Times New Roman"/>
          <w:sz w:val="24"/>
          <w:szCs w:val="24"/>
          <w:lang w:val="es-ES_tradnl" w:eastAsia="es-ES"/>
        </w:rPr>
        <w:t xml:space="preserve">, cuyo objetivo es establecer las especificaciones necesarias para que las entidades fiscales elaboren y presentes los referidos informes. </w:t>
      </w:r>
    </w:p>
    <w:p w:rsidR="00E962A7" w:rsidRPr="00B45371" w:rsidRDefault="00E962A7" w:rsidP="00E962A7">
      <w:pPr>
        <w:spacing w:after="0" w:line="360" w:lineRule="auto"/>
        <w:ind w:right="49"/>
        <w:contextualSpacing/>
        <w:jc w:val="both"/>
        <w:rPr>
          <w:rFonts w:ascii="Palatino Linotype" w:eastAsia="MS Mincho" w:hAnsi="Palatino Linotype" w:cs="Times New Roman"/>
          <w:sz w:val="24"/>
          <w:szCs w:val="24"/>
          <w:lang w:val="es-ES_tradnl" w:eastAsia="es-ES"/>
        </w:rPr>
      </w:pPr>
    </w:p>
    <w:p w:rsidR="00E962A7" w:rsidRDefault="00E962A7" w:rsidP="00E962A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Los Lineamientos son de observancia general para todos los servidores públicos de las entidades fiscalizables de la administración pública municipal que desempeñen un empleo, cargo o comisión y que manejen recursos públicos; en atención a ello, el informe mensual deberá ser presentado al Órgano Superior de Fiscalización dentro de los veinte (20) días hábiles posteriores al mes correspondiente. </w:t>
      </w:r>
    </w:p>
    <w:p w:rsidR="00E962A7" w:rsidRDefault="00E962A7" w:rsidP="00E962A7">
      <w:pPr>
        <w:pStyle w:val="Prrafodelista"/>
        <w:spacing w:after="0" w:line="360" w:lineRule="auto"/>
        <w:rPr>
          <w:rFonts w:ascii="Palatino Linotype" w:eastAsia="MS Mincho" w:hAnsi="Palatino Linotype" w:cs="Times New Roman"/>
          <w:sz w:val="24"/>
          <w:szCs w:val="24"/>
          <w:lang w:val="es-ES_tradnl" w:eastAsia="es-ES"/>
        </w:rPr>
      </w:pPr>
    </w:p>
    <w:p w:rsidR="00E962A7" w:rsidRDefault="00E962A7" w:rsidP="00E962A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E63EE">
        <w:rPr>
          <w:rFonts w:ascii="Palatino Linotype" w:eastAsia="MS Mincho" w:hAnsi="Palatino Linotype" w:cs="Times New Roman"/>
          <w:sz w:val="24"/>
          <w:szCs w:val="24"/>
          <w:lang w:val="es-ES_tradnl" w:eastAsia="es-ES"/>
        </w:rPr>
        <w:t>La integración del Informe Mensual se detallará en seis (06) discos</w:t>
      </w:r>
      <w:r>
        <w:rPr>
          <w:rFonts w:ascii="Palatino Linotype" w:eastAsia="MS Mincho" w:hAnsi="Palatino Linotype" w:cs="Times New Roman"/>
          <w:sz w:val="24"/>
          <w:szCs w:val="24"/>
          <w:lang w:val="es-ES_tradnl" w:eastAsia="es-ES"/>
        </w:rPr>
        <w:t>, los cuales son;</w:t>
      </w:r>
    </w:p>
    <w:p w:rsidR="00E962A7" w:rsidRDefault="00E962A7" w:rsidP="00E962A7">
      <w:pPr>
        <w:pStyle w:val="Prrafodelista"/>
        <w:spacing w:after="0" w:line="360" w:lineRule="auto"/>
        <w:rPr>
          <w:rFonts w:ascii="Palatino Linotype" w:eastAsia="MS Mincho" w:hAnsi="Palatino Linotype" w:cs="Times New Roman"/>
          <w:sz w:val="24"/>
          <w:szCs w:val="24"/>
          <w:lang w:val="es-ES_tradnl" w:eastAsia="es-ES"/>
        </w:rPr>
      </w:pPr>
    </w:p>
    <w:p w:rsidR="00E962A7" w:rsidRPr="006B0A4B" w:rsidRDefault="00E962A7" w:rsidP="00E962A7">
      <w:pPr>
        <w:pStyle w:val="Prrafodelista"/>
        <w:autoSpaceDE w:val="0"/>
        <w:autoSpaceDN w:val="0"/>
        <w:adjustRightInd w:val="0"/>
        <w:spacing w:after="0" w:line="360" w:lineRule="auto"/>
        <w:ind w:left="567" w:right="616"/>
        <w:jc w:val="both"/>
        <w:rPr>
          <w:rFonts w:ascii="Palatino Linotype" w:hAnsi="Palatino Linotype" w:cs="Arial"/>
          <w:iCs/>
        </w:rPr>
      </w:pPr>
      <w:r w:rsidRPr="006B0A4B">
        <w:rPr>
          <w:rFonts w:ascii="Palatino Linotype" w:hAnsi="Palatino Linotype" w:cs="Arial"/>
          <w:b/>
          <w:iCs/>
        </w:rPr>
        <w:t>Disco 1.-</w:t>
      </w:r>
      <w:r w:rsidRPr="006B0A4B">
        <w:rPr>
          <w:rFonts w:ascii="Palatino Linotype" w:hAnsi="Palatino Linotype" w:cs="Arial"/>
          <w:iCs/>
        </w:rPr>
        <w:t xml:space="preserve"> Información Patrimonial (Contable y Administrativa) y para el Sistema Electrónico Auditor (Archivos </w:t>
      </w:r>
      <w:proofErr w:type="spellStart"/>
      <w:r w:rsidRPr="006B0A4B">
        <w:rPr>
          <w:rFonts w:ascii="Palatino Linotype" w:hAnsi="Palatino Linotype" w:cs="Arial"/>
          <w:iCs/>
        </w:rPr>
        <w:t>txt</w:t>
      </w:r>
      <w:proofErr w:type="spellEnd"/>
      <w:r w:rsidRPr="006B0A4B">
        <w:rPr>
          <w:rFonts w:ascii="Palatino Linotype" w:hAnsi="Palatino Linotype" w:cs="Arial"/>
          <w:iCs/>
        </w:rPr>
        <w:t>).</w:t>
      </w:r>
    </w:p>
    <w:p w:rsidR="00E962A7" w:rsidRPr="006B0A4B" w:rsidRDefault="00E962A7" w:rsidP="00E962A7">
      <w:pPr>
        <w:pStyle w:val="Prrafodelista"/>
        <w:autoSpaceDE w:val="0"/>
        <w:autoSpaceDN w:val="0"/>
        <w:adjustRightInd w:val="0"/>
        <w:spacing w:after="0" w:line="360" w:lineRule="auto"/>
        <w:ind w:left="567" w:right="616"/>
        <w:jc w:val="both"/>
        <w:rPr>
          <w:rFonts w:ascii="Palatino Linotype" w:hAnsi="Palatino Linotype" w:cs="Arial"/>
          <w:iCs/>
        </w:rPr>
      </w:pPr>
      <w:r w:rsidRPr="006B0A4B">
        <w:rPr>
          <w:rFonts w:ascii="Palatino Linotype" w:hAnsi="Palatino Linotype" w:cs="Arial"/>
          <w:b/>
          <w:iCs/>
        </w:rPr>
        <w:t>Disco 2.-</w:t>
      </w:r>
      <w:r w:rsidRPr="006B0A4B">
        <w:rPr>
          <w:rFonts w:ascii="Palatino Linotype" w:hAnsi="Palatino Linotype" w:cs="Arial"/>
          <w:iCs/>
        </w:rPr>
        <w:t xml:space="preserve"> Información Presupuestal, de Bienes Muebles e Inmuebles y de Recaudación de Predio y Agua.</w:t>
      </w:r>
    </w:p>
    <w:p w:rsidR="00E962A7" w:rsidRPr="006B0A4B" w:rsidRDefault="00E962A7" w:rsidP="00E962A7">
      <w:pPr>
        <w:pStyle w:val="Prrafodelista"/>
        <w:autoSpaceDE w:val="0"/>
        <w:autoSpaceDN w:val="0"/>
        <w:adjustRightInd w:val="0"/>
        <w:spacing w:after="0" w:line="360" w:lineRule="auto"/>
        <w:ind w:left="567" w:right="616"/>
        <w:jc w:val="both"/>
        <w:rPr>
          <w:rFonts w:ascii="Palatino Linotype" w:hAnsi="Palatino Linotype" w:cs="Arial"/>
          <w:iCs/>
        </w:rPr>
      </w:pPr>
      <w:r w:rsidRPr="006B0A4B">
        <w:rPr>
          <w:rFonts w:ascii="Palatino Linotype" w:hAnsi="Palatino Linotype" w:cs="Arial"/>
          <w:b/>
          <w:iCs/>
        </w:rPr>
        <w:t xml:space="preserve">Disco 3.- </w:t>
      </w:r>
      <w:r w:rsidRPr="006B0A4B">
        <w:rPr>
          <w:rFonts w:ascii="Palatino Linotype" w:hAnsi="Palatino Linotype" w:cs="Arial"/>
          <w:iCs/>
        </w:rPr>
        <w:t>Información de Obra.</w:t>
      </w:r>
    </w:p>
    <w:p w:rsidR="00E962A7" w:rsidRPr="006B0A4B" w:rsidRDefault="00E962A7" w:rsidP="00E962A7">
      <w:pPr>
        <w:pStyle w:val="Prrafodelista"/>
        <w:autoSpaceDE w:val="0"/>
        <w:autoSpaceDN w:val="0"/>
        <w:adjustRightInd w:val="0"/>
        <w:spacing w:after="0" w:line="360" w:lineRule="auto"/>
        <w:ind w:left="567" w:right="616"/>
        <w:jc w:val="both"/>
        <w:rPr>
          <w:rFonts w:ascii="Palatino Linotype" w:hAnsi="Palatino Linotype" w:cs="Arial"/>
          <w:b/>
          <w:iCs/>
        </w:rPr>
      </w:pPr>
      <w:r w:rsidRPr="006B0A4B">
        <w:rPr>
          <w:rFonts w:ascii="Palatino Linotype" w:hAnsi="Palatino Linotype" w:cs="Arial"/>
          <w:b/>
          <w:iCs/>
        </w:rPr>
        <w:t>Disco 4.- Información de Nómina.</w:t>
      </w:r>
    </w:p>
    <w:p w:rsidR="00E962A7" w:rsidRPr="006B0A4B" w:rsidRDefault="00E962A7" w:rsidP="00E962A7">
      <w:pPr>
        <w:pStyle w:val="Prrafodelista"/>
        <w:autoSpaceDE w:val="0"/>
        <w:autoSpaceDN w:val="0"/>
        <w:adjustRightInd w:val="0"/>
        <w:spacing w:after="0" w:line="360" w:lineRule="auto"/>
        <w:ind w:left="567" w:right="616"/>
        <w:jc w:val="both"/>
        <w:rPr>
          <w:rFonts w:ascii="Palatino Linotype" w:hAnsi="Palatino Linotype" w:cs="Arial"/>
          <w:iCs/>
        </w:rPr>
      </w:pPr>
      <w:r w:rsidRPr="006B0A4B">
        <w:rPr>
          <w:rFonts w:ascii="Palatino Linotype" w:hAnsi="Palatino Linotype" w:cs="Arial"/>
          <w:b/>
          <w:iCs/>
        </w:rPr>
        <w:t>Disco 5.-</w:t>
      </w:r>
      <w:r w:rsidRPr="006B0A4B">
        <w:rPr>
          <w:rFonts w:ascii="Palatino Linotype" w:hAnsi="Palatino Linotype" w:cs="Arial"/>
          <w:iCs/>
        </w:rPr>
        <w:t xml:space="preserve"> Imágenes Digitalizadas.</w:t>
      </w:r>
    </w:p>
    <w:p w:rsidR="00E962A7" w:rsidRDefault="00E962A7" w:rsidP="001C1CE7">
      <w:pPr>
        <w:pStyle w:val="Prrafodelista"/>
        <w:autoSpaceDE w:val="0"/>
        <w:autoSpaceDN w:val="0"/>
        <w:adjustRightInd w:val="0"/>
        <w:spacing w:after="0" w:line="360" w:lineRule="auto"/>
        <w:ind w:left="567" w:right="616"/>
        <w:jc w:val="both"/>
        <w:rPr>
          <w:rFonts w:ascii="Palatino Linotype" w:hAnsi="Palatino Linotype" w:cs="Arial"/>
          <w:iCs/>
        </w:rPr>
      </w:pPr>
      <w:r w:rsidRPr="006B0A4B">
        <w:rPr>
          <w:rFonts w:ascii="Palatino Linotype" w:hAnsi="Palatino Linotype" w:cs="Arial"/>
          <w:b/>
          <w:iCs/>
        </w:rPr>
        <w:t>Disco 6.-</w:t>
      </w:r>
      <w:r w:rsidRPr="006B0A4B">
        <w:rPr>
          <w:rFonts w:ascii="Palatino Linotype" w:hAnsi="Palatino Linotype" w:cs="Arial"/>
          <w:iCs/>
        </w:rPr>
        <w:t xml:space="preserve"> Información de Evaluación de Programas (Archivo de texto plano .</w:t>
      </w:r>
      <w:proofErr w:type="spellStart"/>
      <w:r w:rsidRPr="006B0A4B">
        <w:rPr>
          <w:rFonts w:ascii="Palatino Linotype" w:hAnsi="Palatino Linotype" w:cs="Arial"/>
          <w:iCs/>
        </w:rPr>
        <w:t>txt</w:t>
      </w:r>
      <w:proofErr w:type="spellEnd"/>
      <w:r w:rsidRPr="006B0A4B">
        <w:rPr>
          <w:rFonts w:ascii="Palatino Linotype" w:hAnsi="Palatino Linotype" w:cs="Arial"/>
          <w:iCs/>
        </w:rPr>
        <w:t xml:space="preserve"> y PDF).</w:t>
      </w:r>
    </w:p>
    <w:p w:rsidR="004B0B15" w:rsidRPr="001C1CE7" w:rsidRDefault="004B0B15" w:rsidP="001C1CE7">
      <w:pPr>
        <w:pStyle w:val="Prrafodelista"/>
        <w:autoSpaceDE w:val="0"/>
        <w:autoSpaceDN w:val="0"/>
        <w:adjustRightInd w:val="0"/>
        <w:spacing w:after="0" w:line="360" w:lineRule="auto"/>
        <w:ind w:left="567" w:right="616"/>
        <w:jc w:val="both"/>
        <w:rPr>
          <w:rFonts w:ascii="Palatino Linotype" w:hAnsi="Palatino Linotype" w:cs="Arial"/>
          <w:iCs/>
        </w:rPr>
      </w:pPr>
    </w:p>
    <w:p w:rsidR="00E962A7" w:rsidRDefault="00E962A7" w:rsidP="00E962A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De lo anterior, se advierte que el análisis que nos ocupa estudiar es específicamente lo relativo al </w:t>
      </w:r>
      <w:r>
        <w:rPr>
          <w:rFonts w:ascii="Palatino Linotype" w:eastAsia="MS Mincho" w:hAnsi="Palatino Linotype" w:cs="Times New Roman"/>
          <w:b/>
          <w:bCs/>
          <w:sz w:val="24"/>
          <w:szCs w:val="24"/>
          <w:lang w:val="es-ES_tradnl" w:eastAsia="es-ES"/>
        </w:rPr>
        <w:t>Disco 4.- Información de Nómina</w:t>
      </w:r>
      <w:r>
        <w:rPr>
          <w:rFonts w:ascii="Palatino Linotype" w:eastAsia="MS Mincho" w:hAnsi="Palatino Linotype" w:cs="Times New Roman"/>
          <w:sz w:val="24"/>
          <w:szCs w:val="24"/>
          <w:lang w:val="es-ES_tradnl" w:eastAsia="es-ES"/>
        </w:rPr>
        <w:t>, el cual describe cómo debe llevarse a cabo la presentación de la información de la nómina y qué documentos o archivos debe contener, los cuales son los si</w:t>
      </w:r>
      <w:r w:rsidRPr="001E63EE">
        <w:rPr>
          <w:rFonts w:ascii="Palatino Linotype" w:eastAsia="MS Mincho" w:hAnsi="Palatino Linotype" w:cs="Times New Roman"/>
          <w:sz w:val="24"/>
          <w:szCs w:val="24"/>
          <w:lang w:val="es-ES_tradnl" w:eastAsia="es-ES"/>
        </w:rPr>
        <w:t xml:space="preserve">guientes;  </w:t>
      </w:r>
    </w:p>
    <w:p w:rsidR="00E962A7" w:rsidRDefault="00E962A7" w:rsidP="00E962A7">
      <w:pPr>
        <w:spacing w:after="0" w:line="360" w:lineRule="auto"/>
        <w:ind w:right="49"/>
        <w:contextualSpacing/>
        <w:jc w:val="both"/>
        <w:rPr>
          <w:rFonts w:ascii="Palatino Linotype" w:eastAsia="MS Mincho" w:hAnsi="Palatino Linotype" w:cs="Times New Roman"/>
          <w:sz w:val="24"/>
          <w:szCs w:val="24"/>
          <w:lang w:val="es-ES_tradnl" w:eastAsia="es-ES"/>
        </w:rPr>
      </w:pPr>
    </w:p>
    <w:p w:rsidR="000D73B1" w:rsidRDefault="00E962A7" w:rsidP="000D73B1">
      <w:pPr>
        <w:spacing w:after="0" w:line="360" w:lineRule="auto"/>
        <w:ind w:left="567" w:right="567"/>
        <w:contextualSpacing/>
        <w:jc w:val="both"/>
        <w:rPr>
          <w:rFonts w:ascii="Palatino Linotype" w:eastAsia="MS Mincho" w:hAnsi="Palatino Linotype" w:cs="Times New Roman"/>
          <w:sz w:val="24"/>
          <w:szCs w:val="24"/>
          <w:lang w:val="es-ES_tradnl" w:eastAsia="es-ES"/>
        </w:rPr>
      </w:pPr>
      <w:r>
        <w:rPr>
          <w:noProof/>
          <w:lang w:eastAsia="es-MX"/>
        </w:rPr>
        <mc:AlternateContent>
          <mc:Choice Requires="wps">
            <w:drawing>
              <wp:anchor distT="0" distB="0" distL="114300" distR="114300" simplePos="0" relativeHeight="251663360" behindDoc="0" locked="0" layoutInCell="1" allowOverlap="1" wp14:anchorId="71E8324B" wp14:editId="73DE64D3">
                <wp:simplePos x="0" y="0"/>
                <wp:positionH relativeFrom="column">
                  <wp:posOffset>672465</wp:posOffset>
                </wp:positionH>
                <wp:positionV relativeFrom="paragraph">
                  <wp:posOffset>2797175</wp:posOffset>
                </wp:positionV>
                <wp:extent cx="2781300" cy="571500"/>
                <wp:effectExtent l="19050" t="19050" r="19050" b="19050"/>
                <wp:wrapNone/>
                <wp:docPr id="13" name="Rectángulo 13"/>
                <wp:cNvGraphicFramePr/>
                <a:graphic xmlns:a="http://schemas.openxmlformats.org/drawingml/2006/main">
                  <a:graphicData uri="http://schemas.microsoft.com/office/word/2010/wordprocessingShape">
                    <wps:wsp>
                      <wps:cNvSpPr/>
                      <wps:spPr>
                        <a:xfrm>
                          <a:off x="0" y="0"/>
                          <a:ext cx="2781300" cy="571500"/>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0D543C4" id="Rectángulo 13" o:spid="_x0000_s1026" style="position:absolute;margin-left:52.95pt;margin-top:220.25pt;width:219pt;height: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" filled="f" strokecolor="#c00000" strokeweight="3pt"/>
            </w:pict>
          </mc:Fallback>
        </mc:AlternateContent>
      </w:r>
      <w:r>
        <w:rPr>
          <w:noProof/>
          <w:lang w:eastAsia="es-MX"/>
        </w:rPr>
        <w:drawing>
          <wp:inline distT="0" distB="0" distL="0" distR="0" wp14:anchorId="35CEDCFA" wp14:editId="5C003311">
            <wp:extent cx="4838700" cy="39719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744" t="20631" r="33952" b="25667"/>
                    <a:stretch/>
                  </pic:blipFill>
                  <pic:spPr bwMode="auto">
                    <a:xfrm>
                      <a:off x="0" y="0"/>
                      <a:ext cx="4838700" cy="3971925"/>
                    </a:xfrm>
                    <a:prstGeom prst="rect">
                      <a:avLst/>
                    </a:prstGeom>
                    <a:ln>
                      <a:noFill/>
                    </a:ln>
                    <a:extLst>
                      <a:ext uri="{53640926-AAD7-44D8-BBD7-CCE9431645EC}">
                        <a14:shadowObscured xmlns:a14="http://schemas.microsoft.com/office/drawing/2010/main"/>
                      </a:ext>
                    </a:extLst>
                  </pic:spPr>
                </pic:pic>
              </a:graphicData>
            </a:graphic>
          </wp:inline>
        </w:drawing>
      </w:r>
    </w:p>
    <w:p w:rsidR="009D3550" w:rsidRPr="001E63EE" w:rsidRDefault="009D3550" w:rsidP="000D73B1">
      <w:pPr>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E962A7" w:rsidRDefault="00E962A7" w:rsidP="00E962A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Es entonces que, como se observó, el Disco referido contiene todo lo relativo a la nómina y con ello sus comprobantes, documentos que deben obrar en los archivos del </w:t>
      </w:r>
      <w:r>
        <w:rPr>
          <w:rFonts w:ascii="Palatino Linotype" w:eastAsia="MS Mincho" w:hAnsi="Palatino Linotype" w:cs="Times New Roman"/>
          <w:b/>
          <w:bCs/>
          <w:sz w:val="24"/>
          <w:szCs w:val="24"/>
          <w:lang w:val="es-ES_tradnl" w:eastAsia="es-ES"/>
        </w:rPr>
        <w:t>Sujeto Obligado</w:t>
      </w:r>
      <w:r>
        <w:rPr>
          <w:rFonts w:ascii="Palatino Linotype" w:eastAsia="MS Mincho" w:hAnsi="Palatino Linotype" w:cs="Times New Roman"/>
          <w:sz w:val="24"/>
          <w:szCs w:val="24"/>
          <w:lang w:val="es-ES_tradnl" w:eastAsia="es-ES"/>
        </w:rPr>
        <w:t xml:space="preserve">, pues éstos lo generan quincenalmente y lo remiten mensualmente </w:t>
      </w:r>
      <w:r w:rsidR="001C1CE7">
        <w:rPr>
          <w:rFonts w:ascii="Palatino Linotype" w:eastAsia="MS Mincho" w:hAnsi="Palatino Linotype" w:cs="Times New Roman"/>
          <w:sz w:val="24"/>
          <w:szCs w:val="24"/>
          <w:lang w:val="es-ES_tradnl" w:eastAsia="es-ES"/>
        </w:rPr>
        <w:t xml:space="preserve">al Órgano Superior de Fiscalización del Estado de México (OSFEM). </w:t>
      </w:r>
    </w:p>
    <w:p w:rsidR="00E962A7" w:rsidRDefault="00E962A7" w:rsidP="00E962A7">
      <w:pPr>
        <w:spacing w:after="0" w:line="360" w:lineRule="auto"/>
        <w:ind w:right="49"/>
        <w:contextualSpacing/>
        <w:jc w:val="both"/>
        <w:rPr>
          <w:rFonts w:ascii="Palatino Linotype" w:eastAsia="MS Mincho" w:hAnsi="Palatino Linotype" w:cs="Times New Roman"/>
          <w:sz w:val="24"/>
          <w:szCs w:val="24"/>
          <w:lang w:val="es-ES_tradnl" w:eastAsia="es-ES"/>
        </w:rPr>
      </w:pPr>
    </w:p>
    <w:p w:rsidR="00E962A7" w:rsidRDefault="00E962A7" w:rsidP="00E962A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D20F14">
        <w:rPr>
          <w:rFonts w:ascii="Palatino Linotype" w:eastAsia="MS Mincho" w:hAnsi="Palatino Linotype" w:cs="Times New Roman"/>
          <w:sz w:val="24"/>
          <w:szCs w:val="24"/>
          <w:lang w:val="es-ES_tradnl" w:eastAsia="es-ES"/>
        </w:rPr>
        <w:t xml:space="preserve">De lo anteriormente expuesto este Instituto advierte que, de acuerdo con la naturaleza de la información solicitada, </w:t>
      </w:r>
      <w:r>
        <w:rPr>
          <w:rFonts w:ascii="Palatino Linotype" w:eastAsia="MS Mincho" w:hAnsi="Palatino Linotype" w:cs="Times New Roman"/>
          <w:sz w:val="24"/>
          <w:szCs w:val="24"/>
          <w:lang w:val="es-ES_tradnl" w:eastAsia="es-ES"/>
        </w:rPr>
        <w:t xml:space="preserve">es de interés general y de alcance público, en atención a lo dispuesto por el artículo 23 fracción IV y penúltimo párrafo de la Ley de Transparencia y Acceso a la Información Pública del Estado de México y Municipios, el cual </w:t>
      </w:r>
      <w:r w:rsidR="001C1CE7">
        <w:rPr>
          <w:rFonts w:ascii="Palatino Linotype" w:eastAsia="MS Mincho" w:hAnsi="Palatino Linotype" w:cs="Times New Roman"/>
          <w:sz w:val="24"/>
          <w:szCs w:val="24"/>
          <w:lang w:val="es-ES_tradnl" w:eastAsia="es-ES"/>
        </w:rPr>
        <w:t xml:space="preserve">establece que los ayuntamientos y las dependencias, organismos, órganos y entidades de la administración municipal, deberán hacer pública toda aquella información relativa a las personas a quienes entreguen recursos públicos. </w:t>
      </w:r>
    </w:p>
    <w:p w:rsidR="00E962A7" w:rsidRPr="00D20F14" w:rsidRDefault="00E962A7" w:rsidP="00E962A7">
      <w:pPr>
        <w:spacing w:after="0" w:line="360" w:lineRule="auto"/>
        <w:ind w:right="49"/>
        <w:contextualSpacing/>
        <w:jc w:val="both"/>
        <w:rPr>
          <w:rFonts w:ascii="Palatino Linotype" w:eastAsia="MS Mincho" w:hAnsi="Palatino Linotype" w:cs="Times New Roman"/>
          <w:sz w:val="24"/>
          <w:szCs w:val="24"/>
          <w:lang w:val="es-ES_tradnl" w:eastAsia="es-ES"/>
        </w:rPr>
      </w:pPr>
    </w:p>
    <w:p w:rsidR="00E962A7" w:rsidRDefault="00E962A7" w:rsidP="00E962A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Finalmente, es importante mencionar que este Órgano Garante realizó una búsqueda en la página del Órgano Superior de Fiscalización del Estado de México, en el apartado denominado “Cumplimiento de Obligaciones Periódicas de Entidades Fiscalizables”</w:t>
      </w:r>
      <w:r>
        <w:rPr>
          <w:rStyle w:val="Refdenotaalpie"/>
          <w:rFonts w:ascii="Palatino Linotype" w:eastAsia="MS Mincho" w:hAnsi="Palatino Linotype" w:cs="Times New Roman"/>
          <w:sz w:val="24"/>
          <w:szCs w:val="24"/>
          <w:lang w:val="es-ES_tradnl" w:eastAsia="es-ES"/>
        </w:rPr>
        <w:footnoteReference w:id="1"/>
      </w:r>
      <w:r>
        <w:rPr>
          <w:rFonts w:ascii="Palatino Linotype" w:eastAsia="MS Mincho" w:hAnsi="Palatino Linotype" w:cs="Times New Roman"/>
          <w:sz w:val="24"/>
          <w:szCs w:val="24"/>
          <w:lang w:val="es-ES_tradnl" w:eastAsia="es-ES"/>
        </w:rPr>
        <w:t xml:space="preserve">, y de ello se obtuvo que el </w:t>
      </w:r>
      <w:r>
        <w:rPr>
          <w:rFonts w:ascii="Palatino Linotype" w:eastAsia="MS Mincho" w:hAnsi="Palatino Linotype" w:cs="Times New Roman"/>
          <w:b/>
          <w:bCs/>
          <w:sz w:val="24"/>
          <w:szCs w:val="24"/>
          <w:lang w:val="es-ES_tradnl" w:eastAsia="es-ES"/>
        </w:rPr>
        <w:t xml:space="preserve">Sujeto Obligado </w:t>
      </w:r>
      <w:r>
        <w:rPr>
          <w:rFonts w:ascii="Palatino Linotype" w:eastAsia="MS Mincho" w:hAnsi="Palatino Linotype" w:cs="Times New Roman"/>
          <w:sz w:val="24"/>
          <w:szCs w:val="24"/>
          <w:lang w:val="es-ES_tradnl" w:eastAsia="es-ES"/>
        </w:rPr>
        <w:t xml:space="preserve">entregó en tiempo y forma los informes de los siguientes meses: </w:t>
      </w:r>
    </w:p>
    <w:p w:rsidR="00E962A7" w:rsidRDefault="00E962A7" w:rsidP="00E962A7">
      <w:pPr>
        <w:spacing w:after="0" w:line="360" w:lineRule="auto"/>
        <w:ind w:right="49"/>
        <w:contextualSpacing/>
        <w:jc w:val="both"/>
        <w:rPr>
          <w:rFonts w:ascii="Palatino Linotype" w:eastAsia="MS Mincho" w:hAnsi="Palatino Linotype" w:cs="Times New Roman"/>
          <w:sz w:val="24"/>
          <w:szCs w:val="24"/>
          <w:lang w:val="es-ES_tradnl" w:eastAsia="es-ES"/>
        </w:rPr>
      </w:pPr>
    </w:p>
    <w:p w:rsidR="00BA56DA" w:rsidRDefault="009D3550" w:rsidP="00DF32AA">
      <w:pPr>
        <w:pStyle w:val="Prrafodelista"/>
        <w:spacing w:after="0" w:line="360" w:lineRule="auto"/>
        <w:ind w:left="0"/>
        <w:jc w:val="both"/>
        <w:rPr>
          <w:rFonts w:ascii="Palatino Linotype" w:eastAsia="MS Mincho" w:hAnsi="Palatino Linotype" w:cs="Times New Roman"/>
          <w:color w:val="000000"/>
        </w:rPr>
      </w:pPr>
      <w:r>
        <w:rPr>
          <w:noProof/>
          <w:lang w:eastAsia="es-MX"/>
        </w:rPr>
        <w:drawing>
          <wp:inline distT="0" distB="0" distL="0" distR="0" wp14:anchorId="6FB1D942" wp14:editId="55321CAE">
            <wp:extent cx="5724525" cy="1524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072" t="34098" r="4617" b="39348"/>
                    <a:stretch/>
                  </pic:blipFill>
                  <pic:spPr bwMode="auto">
                    <a:xfrm>
                      <a:off x="0" y="0"/>
                      <a:ext cx="5724525" cy="1524000"/>
                    </a:xfrm>
                    <a:prstGeom prst="rect">
                      <a:avLst/>
                    </a:prstGeom>
                    <a:ln>
                      <a:noFill/>
                    </a:ln>
                    <a:extLst>
                      <a:ext uri="{53640926-AAD7-44D8-BBD7-CCE9431645EC}">
                        <a14:shadowObscured xmlns:a14="http://schemas.microsoft.com/office/drawing/2010/main"/>
                      </a:ext>
                    </a:extLst>
                  </pic:spPr>
                </pic:pic>
              </a:graphicData>
            </a:graphic>
          </wp:inline>
        </w:drawing>
      </w:r>
    </w:p>
    <w:p w:rsidR="005D422A" w:rsidRPr="009D3550" w:rsidRDefault="005D422A" w:rsidP="00DF32AA">
      <w:pPr>
        <w:pStyle w:val="Prrafodelista"/>
        <w:spacing w:after="0" w:line="360" w:lineRule="auto"/>
        <w:ind w:left="0"/>
        <w:jc w:val="both"/>
        <w:rPr>
          <w:rFonts w:ascii="Palatino Linotype" w:eastAsia="MS Mincho" w:hAnsi="Palatino Linotype" w:cs="Times New Roman"/>
          <w:color w:val="000000"/>
        </w:rPr>
      </w:pPr>
    </w:p>
    <w:p w:rsidR="00B94A0A" w:rsidRPr="006D7F52" w:rsidRDefault="009D3550" w:rsidP="00DF32AA">
      <w:pPr>
        <w:pStyle w:val="Prrafodelista"/>
        <w:numPr>
          <w:ilvl w:val="0"/>
          <w:numId w:val="2"/>
        </w:numPr>
        <w:spacing w:after="0" w:line="360" w:lineRule="auto"/>
        <w:ind w:left="0" w:firstLine="0"/>
        <w:jc w:val="both"/>
        <w:rPr>
          <w:rFonts w:ascii="Palatino Linotype" w:eastAsia="MS Gothic" w:hAnsi="Palatino Linotype" w:cs="Times New Roman"/>
          <w:b/>
          <w:sz w:val="24"/>
          <w:szCs w:val="26"/>
        </w:rPr>
      </w:pPr>
      <w:r>
        <w:rPr>
          <w:rFonts w:ascii="Palatino Linotype" w:eastAsia="MS Gothic" w:hAnsi="Palatino Linotype" w:cs="Times New Roman"/>
          <w:sz w:val="24"/>
          <w:szCs w:val="26"/>
        </w:rPr>
        <w:t>Es por todo lo anterior que</w:t>
      </w:r>
      <w:r w:rsidR="005B0F92">
        <w:rPr>
          <w:rFonts w:ascii="Palatino Linotype" w:eastAsia="MS Gothic" w:hAnsi="Palatino Linotype" w:cs="Times New Roman"/>
          <w:sz w:val="24"/>
          <w:szCs w:val="26"/>
        </w:rPr>
        <w:t xml:space="preserve"> </w:t>
      </w:r>
      <w:r w:rsidR="00B94A0A" w:rsidRPr="001B1C05">
        <w:rPr>
          <w:rFonts w:ascii="Palatino Linotype" w:eastAsia="MS Gothic" w:hAnsi="Palatino Linotype" w:cs="Times New Roman"/>
          <w:sz w:val="24"/>
          <w:szCs w:val="26"/>
        </w:rPr>
        <w:t xml:space="preserve"> este Órgano Garante considera dable </w:t>
      </w:r>
      <w:r w:rsidR="001B1C05" w:rsidRPr="001B1C05">
        <w:rPr>
          <w:rFonts w:ascii="Palatino Linotype" w:eastAsia="MS Gothic" w:hAnsi="Palatino Linotype" w:cs="Times New Roman"/>
          <w:b/>
          <w:sz w:val="24"/>
          <w:szCs w:val="26"/>
        </w:rPr>
        <w:t>ORDENAR</w:t>
      </w:r>
      <w:r w:rsidR="00E962A7">
        <w:rPr>
          <w:rFonts w:ascii="Palatino Linotype" w:eastAsia="MS Gothic" w:hAnsi="Palatino Linotype" w:cs="Times New Roman"/>
          <w:b/>
          <w:sz w:val="24"/>
          <w:szCs w:val="26"/>
        </w:rPr>
        <w:t xml:space="preserve"> </w:t>
      </w:r>
      <w:r w:rsidR="00E962A7">
        <w:rPr>
          <w:rFonts w:ascii="Palatino Linotype" w:eastAsia="MS Gothic" w:hAnsi="Palatino Linotype" w:cs="Times New Roman"/>
          <w:bCs/>
          <w:sz w:val="24"/>
          <w:szCs w:val="26"/>
        </w:rPr>
        <w:t xml:space="preserve">al </w:t>
      </w:r>
      <w:r w:rsidR="00E962A7">
        <w:rPr>
          <w:rFonts w:ascii="Palatino Linotype" w:eastAsia="MS Gothic" w:hAnsi="Palatino Linotype" w:cs="Times New Roman"/>
          <w:b/>
          <w:sz w:val="24"/>
          <w:szCs w:val="26"/>
        </w:rPr>
        <w:t>A</w:t>
      </w:r>
      <w:r>
        <w:rPr>
          <w:rFonts w:ascii="Palatino Linotype" w:eastAsia="MS Gothic" w:hAnsi="Palatino Linotype" w:cs="Times New Roman"/>
          <w:b/>
          <w:sz w:val="24"/>
          <w:szCs w:val="26"/>
        </w:rPr>
        <w:t>yuntamiento de Isidro Fabela</w:t>
      </w:r>
      <w:r w:rsidR="00E962A7">
        <w:rPr>
          <w:rFonts w:ascii="Palatino Linotype" w:eastAsia="MS Gothic" w:hAnsi="Palatino Linotype" w:cs="Times New Roman"/>
          <w:bCs/>
          <w:sz w:val="24"/>
          <w:szCs w:val="26"/>
        </w:rPr>
        <w:t>,</w:t>
      </w:r>
      <w:r w:rsidR="001B1C05">
        <w:rPr>
          <w:rFonts w:ascii="Palatino Linotype" w:eastAsia="MS Gothic" w:hAnsi="Palatino Linotype" w:cs="Times New Roman"/>
          <w:sz w:val="24"/>
          <w:szCs w:val="26"/>
        </w:rPr>
        <w:t xml:space="preserve"> vía Sistema de Acceso a </w:t>
      </w:r>
      <w:r w:rsidR="006D7F52">
        <w:rPr>
          <w:rFonts w:ascii="Palatino Linotype" w:eastAsia="MS Gothic" w:hAnsi="Palatino Linotype" w:cs="Times New Roman"/>
          <w:sz w:val="24"/>
          <w:szCs w:val="26"/>
        </w:rPr>
        <w:t>la Información Mexiquense (</w:t>
      </w:r>
      <w:r w:rsidR="00E962A7">
        <w:rPr>
          <w:rFonts w:ascii="Palatino Linotype" w:eastAsia="MS Gothic" w:hAnsi="Palatino Linotype" w:cs="Times New Roman"/>
          <w:sz w:val="24"/>
          <w:szCs w:val="26"/>
        </w:rPr>
        <w:t xml:space="preserve">SAIMEX), en versión pública, </w:t>
      </w:r>
      <w:r w:rsidR="00E962A7" w:rsidRPr="004B0B15">
        <w:rPr>
          <w:rFonts w:ascii="Palatino Linotype" w:eastAsia="MS Gothic" w:hAnsi="Palatino Linotype" w:cs="Times New Roman"/>
          <w:b/>
          <w:bCs/>
          <w:sz w:val="24"/>
          <w:szCs w:val="26"/>
        </w:rPr>
        <w:t xml:space="preserve">del </w:t>
      </w:r>
      <w:r w:rsidR="000D73B1">
        <w:rPr>
          <w:rFonts w:ascii="Palatino Linotype" w:eastAsia="MS Gothic" w:hAnsi="Palatino Linotype" w:cs="Times New Roman"/>
          <w:b/>
          <w:bCs/>
          <w:sz w:val="24"/>
          <w:szCs w:val="26"/>
        </w:rPr>
        <w:t>Presidente Municipal</w:t>
      </w:r>
      <w:r>
        <w:rPr>
          <w:rFonts w:ascii="Palatino Linotype" w:eastAsia="MS Gothic" w:hAnsi="Palatino Linotype" w:cs="Times New Roman"/>
          <w:b/>
          <w:bCs/>
          <w:sz w:val="24"/>
          <w:szCs w:val="26"/>
        </w:rPr>
        <w:t>, Síndico y Regidores</w:t>
      </w:r>
      <w:r w:rsidR="00E962A7">
        <w:rPr>
          <w:rFonts w:ascii="Palatino Linotype" w:eastAsia="MS Gothic" w:hAnsi="Palatino Linotype" w:cs="Times New Roman"/>
          <w:sz w:val="24"/>
          <w:szCs w:val="26"/>
        </w:rPr>
        <w:t xml:space="preserve"> de la actual administración pública municipal la siguiente información: </w:t>
      </w:r>
    </w:p>
    <w:p w:rsidR="006D7F52" w:rsidRDefault="006D7F52" w:rsidP="00DF32AA">
      <w:pPr>
        <w:pStyle w:val="Prrafodelista"/>
        <w:spacing w:after="0" w:line="360" w:lineRule="auto"/>
        <w:ind w:left="0"/>
        <w:jc w:val="both"/>
        <w:rPr>
          <w:rFonts w:ascii="Palatino Linotype" w:eastAsia="MS Gothic" w:hAnsi="Palatino Linotype" w:cs="Times New Roman"/>
          <w:sz w:val="24"/>
          <w:szCs w:val="26"/>
        </w:rPr>
      </w:pPr>
    </w:p>
    <w:p w:rsidR="006D7F52" w:rsidRDefault="006D7F52" w:rsidP="00E962A7">
      <w:pPr>
        <w:pStyle w:val="Prrafodelista"/>
        <w:numPr>
          <w:ilvl w:val="0"/>
          <w:numId w:val="30"/>
        </w:numPr>
        <w:spacing w:after="0" w:line="360" w:lineRule="auto"/>
        <w:ind w:left="851" w:right="616"/>
        <w:jc w:val="both"/>
        <w:rPr>
          <w:rFonts w:ascii="Palatino Linotype" w:eastAsia="MS Gothic" w:hAnsi="Palatino Linotype" w:cs="Times New Roman"/>
          <w:b/>
          <w:sz w:val="24"/>
          <w:szCs w:val="26"/>
        </w:rPr>
      </w:pPr>
      <w:r w:rsidRPr="006D7F52">
        <w:rPr>
          <w:rFonts w:ascii="Palatino Linotype" w:eastAsia="MS Gothic" w:hAnsi="Palatino Linotype" w:cs="Times New Roman"/>
          <w:b/>
          <w:sz w:val="24"/>
          <w:szCs w:val="26"/>
        </w:rPr>
        <w:t xml:space="preserve">Los recibos de nómina </w:t>
      </w:r>
      <w:r w:rsidR="009D3550">
        <w:rPr>
          <w:rFonts w:ascii="Palatino Linotype" w:eastAsia="MS Gothic" w:hAnsi="Palatino Linotype" w:cs="Times New Roman"/>
          <w:b/>
          <w:sz w:val="24"/>
          <w:szCs w:val="26"/>
        </w:rPr>
        <w:t>relativos a la primera y segunda quincena de los meses de abril y mayo de</w:t>
      </w:r>
      <w:r w:rsidR="002F699A">
        <w:rPr>
          <w:rFonts w:ascii="Palatino Linotype" w:eastAsia="MS Gothic" w:hAnsi="Palatino Linotype" w:cs="Times New Roman"/>
          <w:b/>
          <w:sz w:val="24"/>
          <w:szCs w:val="26"/>
        </w:rPr>
        <w:t xml:space="preserve"> </w:t>
      </w:r>
      <w:r w:rsidR="009D3550">
        <w:rPr>
          <w:rFonts w:ascii="Palatino Linotype" w:eastAsia="MS Gothic" w:hAnsi="Palatino Linotype" w:cs="Times New Roman"/>
          <w:b/>
          <w:sz w:val="24"/>
          <w:szCs w:val="26"/>
        </w:rPr>
        <w:t xml:space="preserve">dos mil diecinueve. </w:t>
      </w:r>
    </w:p>
    <w:p w:rsidR="000705FD" w:rsidRPr="009D3550" w:rsidRDefault="000705FD" w:rsidP="009D3550">
      <w:pPr>
        <w:tabs>
          <w:tab w:val="left" w:pos="142"/>
          <w:tab w:val="left" w:pos="284"/>
        </w:tabs>
        <w:spacing w:after="0" w:line="360" w:lineRule="auto"/>
        <w:ind w:right="49"/>
        <w:jc w:val="both"/>
        <w:rPr>
          <w:rFonts w:ascii="Palatino Linotype" w:eastAsia="MS Mincho" w:hAnsi="Palatino Linotype" w:cs="Times New Roman"/>
          <w:b/>
          <w:sz w:val="24"/>
        </w:rPr>
      </w:pPr>
    </w:p>
    <w:p w:rsidR="005D046D" w:rsidRPr="00BF6C4C" w:rsidRDefault="00BF6C4C" w:rsidP="00DF32AA">
      <w:pPr>
        <w:keepNext/>
        <w:keepLines/>
        <w:tabs>
          <w:tab w:val="left" w:pos="0"/>
        </w:tabs>
        <w:spacing w:after="0" w:line="360" w:lineRule="auto"/>
        <w:outlineLvl w:val="0"/>
        <w:rPr>
          <w:rFonts w:ascii="Palatino Linotype" w:eastAsia="MS Gothic" w:hAnsi="Palatino Linotype" w:cs="Times New Roman"/>
          <w:b/>
          <w:sz w:val="24"/>
          <w:szCs w:val="26"/>
        </w:rPr>
      </w:pPr>
      <w:bookmarkStart w:id="34" w:name="_Toc18582055"/>
      <w:r>
        <w:rPr>
          <w:rFonts w:ascii="Palatino Linotype" w:eastAsia="MS Gothic" w:hAnsi="Palatino Linotype" w:cs="Times New Roman"/>
          <w:b/>
          <w:sz w:val="24"/>
          <w:szCs w:val="26"/>
        </w:rPr>
        <w:t xml:space="preserve">QUINTO. </w:t>
      </w:r>
      <w:r w:rsidR="005D046D" w:rsidRPr="00BF6C4C">
        <w:rPr>
          <w:rFonts w:ascii="Palatino Linotype" w:eastAsia="MS Gothic" w:hAnsi="Palatino Linotype" w:cs="Times New Roman"/>
          <w:b/>
          <w:sz w:val="24"/>
          <w:szCs w:val="26"/>
        </w:rPr>
        <w:t>De la Versión Pública.</w:t>
      </w:r>
      <w:bookmarkEnd w:id="34"/>
      <w:r w:rsidR="005D046D" w:rsidRPr="00BF6C4C">
        <w:rPr>
          <w:rFonts w:ascii="Palatino Linotype" w:eastAsia="MS Gothic" w:hAnsi="Palatino Linotype" w:cs="Times New Roman"/>
          <w:b/>
          <w:sz w:val="24"/>
          <w:szCs w:val="26"/>
        </w:rPr>
        <w:t xml:space="preserve"> </w:t>
      </w:r>
    </w:p>
    <w:p w:rsidR="00402F5D" w:rsidRDefault="00402F5D" w:rsidP="00DF32AA">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402F5D" w:rsidRPr="00402F5D" w:rsidRDefault="00C95C97" w:rsidP="00DF32AA">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rPr>
      </w:pPr>
      <w:r>
        <w:rPr>
          <w:rFonts w:ascii="Palatino Linotype" w:eastAsia="Times New Roman" w:hAnsi="Palatino Linotype" w:cs="Arial"/>
          <w:color w:val="000000"/>
          <w:sz w:val="24"/>
        </w:rPr>
        <w:t xml:space="preserve">Debe </w:t>
      </w:r>
      <w:r w:rsidR="00402F5D" w:rsidRPr="00402F5D">
        <w:rPr>
          <w:rFonts w:ascii="Palatino Linotype" w:eastAsia="Times New Roman" w:hAnsi="Palatino Linotype" w:cs="Arial"/>
          <w:color w:val="000000"/>
          <w:sz w:val="24"/>
        </w:rPr>
        <w:t xml:space="preserve">destacarse </w:t>
      </w:r>
      <w:r w:rsidR="00360728" w:rsidRPr="00402F5D">
        <w:rPr>
          <w:rFonts w:ascii="Palatino Linotype" w:eastAsia="Times New Roman" w:hAnsi="Palatino Linotype" w:cs="Arial"/>
          <w:color w:val="000000"/>
          <w:sz w:val="24"/>
        </w:rPr>
        <w:t>que,</w:t>
      </w:r>
      <w:r w:rsidR="00402F5D" w:rsidRPr="00402F5D">
        <w:rPr>
          <w:rFonts w:ascii="Palatino Linotype" w:eastAsia="Times New Roman" w:hAnsi="Palatino Linotype" w:cs="Arial"/>
          <w:color w:val="000000"/>
          <w:sz w:val="24"/>
        </w:rPr>
        <w:t xml:space="preserve"> debido a la naturaleza de la información solicitada</w:t>
      </w:r>
      <w:r w:rsidR="00402F5D" w:rsidRPr="00402F5D">
        <w:rPr>
          <w:rFonts w:ascii="Palatino Linotype" w:eastAsia="Times New Roman" w:hAnsi="Palatino Linotype" w:cs="Arial"/>
          <w:b/>
          <w:color w:val="000000"/>
          <w:sz w:val="24"/>
        </w:rPr>
        <w:t xml:space="preserve">, </w:t>
      </w:r>
      <w:r w:rsidR="00402F5D" w:rsidRPr="00402F5D">
        <w:rPr>
          <w:rFonts w:ascii="Palatino Linotype" w:eastAsia="Times New Roman" w:hAnsi="Palatino Linotype" w:cs="Arial"/>
          <w:color w:val="000000"/>
          <w:sz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00402F5D" w:rsidRPr="00402F5D">
        <w:rPr>
          <w:rFonts w:ascii="Palatino Linotype" w:eastAsia="Times New Roman" w:hAnsi="Palatino Linotype" w:cs="Arial"/>
          <w:b/>
          <w:color w:val="000000"/>
          <w:sz w:val="24"/>
          <w:u w:val="single"/>
        </w:rPr>
        <w:t>versión pública</w:t>
      </w:r>
      <w:r w:rsidR="00402F5D" w:rsidRPr="00402F5D">
        <w:rPr>
          <w:rFonts w:ascii="Palatino Linotype" w:eastAsia="Times New Roman" w:hAnsi="Palatino Linotype" w:cs="Arial"/>
          <w:color w:val="000000"/>
          <w:sz w:val="24"/>
        </w:rPr>
        <w:t xml:space="preserve"> del documento por las consideraciones que se estimen pertinentes.</w:t>
      </w:r>
    </w:p>
    <w:p w:rsidR="000307B3" w:rsidRDefault="000307B3" w:rsidP="00DF32AA">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0705FD" w:rsidRDefault="00402F5D" w:rsidP="000705FD">
      <w:pPr>
        <w:numPr>
          <w:ilvl w:val="0"/>
          <w:numId w:val="2"/>
        </w:numPr>
        <w:spacing w:after="0" w:line="360" w:lineRule="auto"/>
        <w:ind w:left="0" w:right="49" w:firstLine="0"/>
        <w:contextualSpacing/>
        <w:jc w:val="both"/>
        <w:rPr>
          <w:rFonts w:ascii="Palatino Linotype" w:eastAsia="Times New Roman" w:hAnsi="Palatino Linotype" w:cs="Arial"/>
          <w:color w:val="000000"/>
          <w:sz w:val="24"/>
        </w:rPr>
      </w:pPr>
      <w:r w:rsidRPr="00402F5D">
        <w:rPr>
          <w:rFonts w:ascii="Palatino Linotype" w:eastAsia="Times New Roman" w:hAnsi="Palatino Linotype" w:cs="Arial"/>
          <w:color w:val="000000"/>
          <w:sz w:val="24"/>
        </w:rPr>
        <w:t>La clasificación total o parcial de la información requerida, mediante solicitud de acceso a la información pública, constituye una restricción al derecho hum</w:t>
      </w:r>
      <w:r w:rsidR="0048107A">
        <w:rPr>
          <w:rFonts w:ascii="Palatino Linotype" w:eastAsia="Times New Roman" w:hAnsi="Palatino Linotype" w:cs="Arial"/>
          <w:color w:val="000000"/>
          <w:sz w:val="24"/>
        </w:rPr>
        <w:t>ano de acceso a la información. Actualmente, e</w:t>
      </w:r>
      <w:r w:rsidRPr="0048107A">
        <w:rPr>
          <w:rFonts w:ascii="Palatino Linotype" w:eastAsia="Times New Roman" w:hAnsi="Palatino Linotype" w:cs="Arial"/>
          <w:color w:val="000000"/>
          <w:sz w:val="24"/>
        </w:rPr>
        <w:t>l grave prob</w:t>
      </w:r>
      <w:r w:rsidR="0048107A">
        <w:rPr>
          <w:rFonts w:ascii="Palatino Linotype" w:eastAsia="Times New Roman" w:hAnsi="Palatino Linotype" w:cs="Arial"/>
          <w:color w:val="000000"/>
          <w:sz w:val="24"/>
        </w:rPr>
        <w:t>lema que enfrentamos son</w:t>
      </w:r>
      <w:r w:rsidRPr="0048107A">
        <w:rPr>
          <w:rFonts w:ascii="Palatino Linotype" w:eastAsia="Times New Roman" w:hAnsi="Palatino Linotype" w:cs="Arial"/>
          <w:color w:val="000000"/>
          <w:sz w:val="24"/>
        </w:rPr>
        <w:t xml:space="preserve"> los acuerdos de clasificación de la información que emiten los </w:t>
      </w:r>
      <w:r w:rsidR="0048107A" w:rsidRPr="0048107A">
        <w:rPr>
          <w:rFonts w:ascii="Palatino Linotype" w:eastAsia="Times New Roman" w:hAnsi="Palatino Linotype" w:cs="Arial"/>
          <w:b/>
          <w:color w:val="000000"/>
          <w:sz w:val="24"/>
        </w:rPr>
        <w:t xml:space="preserve">Sujetos </w:t>
      </w:r>
      <w:r w:rsidR="00360728" w:rsidRPr="0048107A">
        <w:rPr>
          <w:rFonts w:ascii="Palatino Linotype" w:eastAsia="Times New Roman" w:hAnsi="Palatino Linotype" w:cs="Arial"/>
          <w:b/>
          <w:color w:val="000000"/>
          <w:sz w:val="24"/>
        </w:rPr>
        <w:t>Obligados</w:t>
      </w:r>
      <w:r w:rsidR="00360728" w:rsidRPr="0048107A">
        <w:rPr>
          <w:rFonts w:ascii="Palatino Linotype" w:eastAsia="Times New Roman" w:hAnsi="Palatino Linotype" w:cs="Arial"/>
          <w:color w:val="000000"/>
          <w:sz w:val="24"/>
        </w:rPr>
        <w:t xml:space="preserve">, </w:t>
      </w:r>
      <w:r w:rsidR="00360728">
        <w:rPr>
          <w:rFonts w:ascii="Palatino Linotype" w:eastAsia="Times New Roman" w:hAnsi="Palatino Linotype" w:cs="Arial"/>
          <w:color w:val="000000"/>
          <w:sz w:val="24"/>
        </w:rPr>
        <w:t>ya</w:t>
      </w:r>
      <w:r w:rsidR="0048107A">
        <w:rPr>
          <w:rFonts w:ascii="Palatino Linotype" w:eastAsia="Times New Roman" w:hAnsi="Palatino Linotype" w:cs="Arial"/>
          <w:color w:val="000000"/>
          <w:sz w:val="24"/>
        </w:rPr>
        <w:t xml:space="preserve"> que no </w:t>
      </w:r>
      <w:r w:rsidR="00360728">
        <w:rPr>
          <w:rFonts w:ascii="Palatino Linotype" w:eastAsia="Times New Roman" w:hAnsi="Palatino Linotype" w:cs="Arial"/>
          <w:color w:val="000000"/>
          <w:sz w:val="24"/>
        </w:rPr>
        <w:t xml:space="preserve">observan </w:t>
      </w:r>
      <w:r w:rsidR="00360728" w:rsidRPr="0048107A">
        <w:rPr>
          <w:rFonts w:ascii="Palatino Linotype" w:eastAsia="Times New Roman" w:hAnsi="Palatino Linotype" w:cs="Arial"/>
          <w:color w:val="000000"/>
          <w:sz w:val="24"/>
        </w:rPr>
        <w:t>los</w:t>
      </w:r>
      <w:r w:rsidRPr="0048107A">
        <w:rPr>
          <w:rFonts w:ascii="Palatino Linotype" w:eastAsia="Times New Roman" w:hAnsi="Palatino Linotype" w:cs="Arial"/>
          <w:color w:val="000000"/>
          <w:sz w:val="24"/>
        </w:rPr>
        <w:t xml:space="preserve"> requisitos</w:t>
      </w:r>
      <w:r w:rsidR="0048107A">
        <w:rPr>
          <w:rFonts w:ascii="Palatino Linotype" w:eastAsia="Times New Roman" w:hAnsi="Palatino Linotype" w:cs="Arial"/>
          <w:color w:val="000000"/>
          <w:sz w:val="24"/>
        </w:rPr>
        <w:t xml:space="preserve"> que deben de llevar a cabo para la realización de la clasificación de la información</w:t>
      </w:r>
      <w:r w:rsidRPr="0048107A">
        <w:rPr>
          <w:rFonts w:ascii="Palatino Linotype" w:eastAsia="Times New Roman" w:hAnsi="Palatino Linotype" w:cs="Arial"/>
          <w:color w:val="000000"/>
          <w:sz w:val="24"/>
        </w:rPr>
        <w:t>, tanto por la complejidad del procedimiento como por la falta de atención de los operadores jurídicos, por lo que es menester reiterar los mismos:</w:t>
      </w:r>
    </w:p>
    <w:p w:rsidR="000705FD" w:rsidRPr="000705FD" w:rsidRDefault="000705FD" w:rsidP="000705FD">
      <w:pPr>
        <w:spacing w:after="0" w:line="360" w:lineRule="auto"/>
        <w:ind w:right="49"/>
        <w:contextualSpacing/>
        <w:jc w:val="both"/>
        <w:rPr>
          <w:rFonts w:ascii="Palatino Linotype" w:eastAsia="Times New Roman" w:hAnsi="Palatino Linotype" w:cs="Arial"/>
          <w:color w:val="000000"/>
          <w:sz w:val="24"/>
        </w:rPr>
      </w:pPr>
    </w:p>
    <w:tbl>
      <w:tblPr>
        <w:tblStyle w:val="Tabladecuadrcula6concolores"/>
        <w:tblW w:w="0" w:type="auto"/>
        <w:tblLook w:val="04A0" w:firstRow="1" w:lastRow="0" w:firstColumn="1" w:lastColumn="0" w:noHBand="0" w:noVBand="1"/>
      </w:tblPr>
      <w:tblGrid>
        <w:gridCol w:w="1838"/>
        <w:gridCol w:w="6990"/>
      </w:tblGrid>
      <w:tr w:rsidR="00E83734" w:rsidRPr="009D3550" w:rsidTr="009D35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83734" w:rsidRPr="009D3550" w:rsidRDefault="00E83734" w:rsidP="00D90B7D">
            <w:pPr>
              <w:rPr>
                <w:sz w:val="20"/>
                <w:szCs w:val="20"/>
              </w:rPr>
            </w:pPr>
            <w:r w:rsidRPr="009D3550">
              <w:rPr>
                <w:rFonts w:ascii="Palatino Linotype" w:hAnsi="Palatino Linotype" w:cstheme="majorBidi"/>
                <w:b w:val="0"/>
                <w:sz w:val="20"/>
                <w:szCs w:val="20"/>
              </w:rPr>
              <w:t>a) Requisitos previos.</w:t>
            </w:r>
          </w:p>
        </w:tc>
        <w:tc>
          <w:tcPr>
            <w:tcW w:w="6990" w:type="dxa"/>
          </w:tcPr>
          <w:p w:rsidR="00E83734" w:rsidRPr="009D3550" w:rsidRDefault="00E83734" w:rsidP="00D90B7D">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Los artículos 100 y 122 de la Ley Estatal y de la Ley General, respectivamente, señalan que si los </w:t>
            </w:r>
            <w:r w:rsidRPr="009D3550">
              <w:rPr>
                <w:rFonts w:ascii="Palatino Linotype" w:eastAsia="Times New Roman" w:hAnsi="Palatino Linotype" w:cs="Arial"/>
                <w:b w:val="0"/>
                <w:color w:val="000000"/>
                <w:sz w:val="20"/>
                <w:szCs w:val="20"/>
              </w:rPr>
              <w:t>Sujetos Obligados</w:t>
            </w:r>
            <w:r w:rsidRPr="009D3550">
              <w:rPr>
                <w:rFonts w:ascii="Palatino Linotype" w:eastAsia="Times New Roman"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rsidR="00E83734" w:rsidRPr="009D3550" w:rsidRDefault="00E83734" w:rsidP="00D90B7D">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Al hacerlo tienen que precisar de qué información se trata, señalando el supuesto de clasificación (confidencialidad o reserva).</w:t>
            </w:r>
          </w:p>
          <w:p w:rsidR="00E83734" w:rsidRPr="009D3550" w:rsidRDefault="00E83734" w:rsidP="00D90B7D">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Además, se debe señalar el procedimiento, de los tres que establecen los artículos 132 y 106 de la Ley Estatal y General, respectivamente.</w:t>
            </w:r>
          </w:p>
          <w:p w:rsidR="00E83734" w:rsidRPr="009D3550" w:rsidRDefault="00E83734" w:rsidP="00D90B7D">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9D3550">
              <w:rPr>
                <w:rFonts w:ascii="Palatino Linotype" w:eastAsia="Times New Roman" w:hAnsi="Palatino Linotype" w:cs="Arial"/>
                <w:color w:val="000000"/>
                <w:sz w:val="20"/>
                <w:szCs w:val="20"/>
              </w:rPr>
              <w:t xml:space="preserve">El último de estos requisitos previos consiste en que no se pueden emitir acuerdos de carácter general ni particular, esto es, </w:t>
            </w:r>
            <w:r w:rsidRPr="009D3550">
              <w:rPr>
                <w:rFonts w:ascii="Palatino Linotype" w:eastAsia="Times New Roman" w:hAnsi="Palatino Linotype" w:cs="Arial"/>
                <w:b w:val="0"/>
                <w:color w:val="000000"/>
                <w:sz w:val="20"/>
                <w:szCs w:val="20"/>
                <w:u w:val="single"/>
              </w:rPr>
              <w:t xml:space="preserve">no se puede hacer un acuerdo para clasificar de manera general todos los documentos de un expediente o área,  </w:t>
            </w:r>
            <w:r w:rsidRPr="009D3550">
              <w:rPr>
                <w:rFonts w:ascii="Palatino Linotype" w:eastAsia="Times New Roman"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E83734" w:rsidRPr="009D3550" w:rsidTr="009D3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83734" w:rsidRPr="009D3550" w:rsidRDefault="00E83734" w:rsidP="00D90B7D">
            <w:pPr>
              <w:rPr>
                <w:sz w:val="20"/>
                <w:szCs w:val="20"/>
              </w:rPr>
            </w:pPr>
            <w:r w:rsidRPr="009D3550">
              <w:rPr>
                <w:rFonts w:ascii="Palatino Linotype" w:hAnsi="Palatino Linotype" w:cstheme="majorBidi"/>
                <w:b w:val="0"/>
                <w:sz w:val="20"/>
                <w:szCs w:val="20"/>
              </w:rPr>
              <w:t>b) Supuestos de clasificación.</w:t>
            </w:r>
          </w:p>
        </w:tc>
        <w:tc>
          <w:tcPr>
            <w:tcW w:w="6990" w:type="dxa"/>
          </w:tcPr>
          <w:p w:rsidR="00E83734" w:rsidRPr="009D3550" w:rsidRDefault="00E83734" w:rsidP="00D90B7D">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rsidR="00E83734" w:rsidRPr="009D3550" w:rsidRDefault="00E83734" w:rsidP="00D90B7D">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83734" w:rsidRPr="009D3550" w:rsidRDefault="00E83734" w:rsidP="00D90B7D">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9D3550">
              <w:rPr>
                <w:rFonts w:ascii="Palatino Linotype" w:eastAsia="Times New Roman" w:hAnsi="Palatino Linotype" w:cs="Arial"/>
                <w:color w:val="000000"/>
                <w:sz w:val="20"/>
                <w:szCs w:val="20"/>
              </w:rPr>
              <w:t xml:space="preserve">El </w:t>
            </w:r>
            <w:r w:rsidRPr="009D3550">
              <w:rPr>
                <w:rFonts w:ascii="Palatino Linotype" w:eastAsia="Times New Roman" w:hAnsi="Palatino Linotype" w:cs="Arial"/>
                <w:b/>
                <w:color w:val="000000"/>
                <w:sz w:val="20"/>
                <w:szCs w:val="20"/>
              </w:rPr>
              <w:t>Sujeto Obligado</w:t>
            </w:r>
            <w:r w:rsidRPr="009D3550">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83734" w:rsidRPr="009D3550" w:rsidTr="009D3550">
        <w:tc>
          <w:tcPr>
            <w:cnfStyle w:val="001000000000" w:firstRow="0" w:lastRow="0" w:firstColumn="1" w:lastColumn="0" w:oddVBand="0" w:evenVBand="0" w:oddHBand="0" w:evenHBand="0" w:firstRowFirstColumn="0" w:firstRowLastColumn="0" w:lastRowFirstColumn="0" w:lastRowLastColumn="0"/>
            <w:tcW w:w="1838" w:type="dxa"/>
          </w:tcPr>
          <w:p w:rsidR="00E83734" w:rsidRPr="009D3550" w:rsidRDefault="00E83734" w:rsidP="00D90B7D">
            <w:pPr>
              <w:rPr>
                <w:sz w:val="20"/>
                <w:szCs w:val="20"/>
              </w:rPr>
            </w:pPr>
            <w:r w:rsidRPr="009D3550">
              <w:rPr>
                <w:rFonts w:ascii="Palatino Linotype" w:hAnsi="Palatino Linotype" w:cstheme="majorBidi"/>
                <w:b w:val="0"/>
                <w:sz w:val="20"/>
                <w:szCs w:val="20"/>
              </w:rPr>
              <w:t>c) Formalidades para emitir el acuerdo de clasificación.</w:t>
            </w:r>
          </w:p>
        </w:tc>
        <w:tc>
          <w:tcPr>
            <w:tcW w:w="6990" w:type="dxa"/>
          </w:tcPr>
          <w:p w:rsidR="00E83734" w:rsidRPr="009D3550" w:rsidRDefault="00E83734" w:rsidP="00D90B7D">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E83734" w:rsidRPr="009D3550" w:rsidRDefault="00E83734" w:rsidP="00D90B7D">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Es necesario que </w:t>
            </w:r>
            <w:r w:rsidRPr="009D3550">
              <w:rPr>
                <w:rFonts w:ascii="Palatino Linotype" w:eastAsia="Times New Roman" w:hAnsi="Palatino Linotype" w:cs="Arial"/>
                <w:b/>
                <w:color w:val="000000"/>
                <w:sz w:val="20"/>
                <w:szCs w:val="20"/>
                <w:u w:val="single"/>
              </w:rPr>
              <w:t>el acto reúna con los requisitos elementales</w:t>
            </w:r>
            <w:r w:rsidRPr="009D3550">
              <w:rPr>
                <w:rFonts w:ascii="Palatino Linotype" w:eastAsia="Times New Roman" w:hAnsi="Palatino Linotype" w:cs="Arial"/>
                <w:color w:val="000000"/>
                <w:sz w:val="20"/>
                <w:szCs w:val="20"/>
              </w:rPr>
              <w:t>, entre ellos, que la autoridad que va a emitir el acto de autoridad sea la legalmente facultada para ello.</w:t>
            </w:r>
          </w:p>
          <w:p w:rsidR="00E83734" w:rsidRPr="009D3550" w:rsidRDefault="00E83734" w:rsidP="00D90B7D">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9D3550">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83734" w:rsidRPr="009D3550" w:rsidTr="009D3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83734" w:rsidRPr="009D3550" w:rsidRDefault="00E83734" w:rsidP="00D90B7D">
            <w:pPr>
              <w:rPr>
                <w:b w:val="0"/>
                <w:sz w:val="20"/>
                <w:szCs w:val="20"/>
              </w:rPr>
            </w:pPr>
          </w:p>
          <w:p w:rsidR="00E83734" w:rsidRPr="009D3550" w:rsidRDefault="00E83734" w:rsidP="00E83734">
            <w:pPr>
              <w:jc w:val="both"/>
              <w:rPr>
                <w:b w:val="0"/>
                <w:sz w:val="20"/>
                <w:szCs w:val="20"/>
              </w:rPr>
            </w:pPr>
            <w:r w:rsidRPr="009D3550">
              <w:rPr>
                <w:rFonts w:ascii="Palatino Linotype" w:eastAsia="Times New Roman" w:hAnsi="Palatino Linotype" w:cs="Arial"/>
                <w:b w:val="0"/>
                <w:color w:val="000000"/>
                <w:sz w:val="20"/>
                <w:szCs w:val="20"/>
              </w:rPr>
              <w:t xml:space="preserve">d) Requisitos de fondo del acuerdo de clasificación. </w:t>
            </w:r>
          </w:p>
        </w:tc>
        <w:tc>
          <w:tcPr>
            <w:tcW w:w="6990" w:type="dxa"/>
          </w:tcPr>
          <w:p w:rsidR="00E83734" w:rsidRPr="009D3550" w:rsidRDefault="00E83734" w:rsidP="00D90B7D">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D3550">
              <w:rPr>
                <w:rFonts w:ascii="Palatino Linotype" w:eastAsia="Times New Roman" w:hAnsi="Palatino Linotype" w:cs="Arial"/>
                <w:b/>
                <w:color w:val="000000"/>
                <w:sz w:val="20"/>
                <w:szCs w:val="20"/>
              </w:rPr>
              <w:t>Sujetos Obligados</w:t>
            </w:r>
            <w:r w:rsidRPr="009D3550">
              <w:rPr>
                <w:rFonts w:ascii="Palatino Linotype" w:eastAsia="Times New Roman" w:hAnsi="Palatino Linotype" w:cs="Arial"/>
                <w:color w:val="000000"/>
                <w:sz w:val="20"/>
                <w:szCs w:val="20"/>
              </w:rPr>
              <w:t xml:space="preserve">, por lo que deberán fundar y motivar debidamente la clasificación. </w:t>
            </w:r>
          </w:p>
          <w:p w:rsidR="00D90B7D" w:rsidRPr="009D3550" w:rsidRDefault="00E83734" w:rsidP="00D90B7D">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De lo anterior, se desprende que para una correcta </w:t>
            </w:r>
            <w:r w:rsidRPr="009D3550">
              <w:rPr>
                <w:rFonts w:ascii="Palatino Linotype" w:eastAsia="Times New Roman" w:hAnsi="Palatino Linotype" w:cs="Arial"/>
                <w:b/>
                <w:color w:val="000000"/>
                <w:sz w:val="20"/>
                <w:szCs w:val="20"/>
              </w:rPr>
              <w:t>clasificación total o parcial</w:t>
            </w:r>
            <w:r w:rsidRPr="009D3550">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83734" w:rsidRPr="009D3550" w:rsidRDefault="00E83734" w:rsidP="00D90B7D">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83734" w:rsidRPr="009D3550" w:rsidRDefault="00E83734" w:rsidP="00D90B7D">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E83734" w:rsidRPr="009D3550" w:rsidRDefault="00E83734" w:rsidP="00D90B7D">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Ahora bien, </w:t>
            </w:r>
            <w:r w:rsidRPr="009D3550">
              <w:rPr>
                <w:rFonts w:ascii="Palatino Linotype" w:eastAsia="Times New Roman" w:hAnsi="Palatino Linotype" w:cs="Arial"/>
                <w:b/>
                <w:color w:val="000000"/>
                <w:sz w:val="20"/>
                <w:szCs w:val="20"/>
                <w:u w:val="single"/>
              </w:rPr>
              <w:t>para cada caso además de fundar y motivar</w:t>
            </w:r>
            <w:r w:rsidRPr="009D3550">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9D3550">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83734" w:rsidRPr="009D3550" w:rsidTr="009D3550">
        <w:tc>
          <w:tcPr>
            <w:cnfStyle w:val="001000000000" w:firstRow="0" w:lastRow="0" w:firstColumn="1" w:lastColumn="0" w:oddVBand="0" w:evenVBand="0" w:oddHBand="0" w:evenHBand="0" w:firstRowFirstColumn="0" w:firstRowLastColumn="0" w:lastRowFirstColumn="0" w:lastRowLastColumn="0"/>
            <w:tcW w:w="1838" w:type="dxa"/>
          </w:tcPr>
          <w:p w:rsidR="00D90B7D" w:rsidRPr="009D3550" w:rsidRDefault="00E83734" w:rsidP="00D90B7D">
            <w:pPr>
              <w:spacing w:line="360" w:lineRule="auto"/>
              <w:ind w:right="49"/>
              <w:jc w:val="both"/>
              <w:rPr>
                <w:rFonts w:ascii="Palatino Linotype" w:eastAsia="Times New Roman" w:hAnsi="Palatino Linotype" w:cs="Arial"/>
                <w:color w:val="000000"/>
                <w:sz w:val="20"/>
                <w:szCs w:val="20"/>
              </w:rPr>
            </w:pPr>
            <w:r w:rsidRPr="009D3550">
              <w:rPr>
                <w:rFonts w:ascii="Palatino Linotype" w:eastAsia="MS Gothic" w:hAnsi="Palatino Linotype" w:cs="Times New Roman"/>
                <w:b w:val="0"/>
                <w:sz w:val="20"/>
                <w:szCs w:val="20"/>
              </w:rPr>
              <w:t xml:space="preserve">e) </w:t>
            </w:r>
            <w:r w:rsidR="00E54450" w:rsidRPr="009D3550">
              <w:rPr>
                <w:rFonts w:ascii="Palatino Linotype" w:eastAsia="MS Gothic" w:hAnsi="Palatino Linotype" w:cs="Times New Roman"/>
                <w:b w:val="0"/>
                <w:sz w:val="20"/>
                <w:szCs w:val="20"/>
              </w:rPr>
              <w:t xml:space="preserve">Condiciones especiales de la clasificación de la información como confidencial. </w:t>
            </w:r>
          </w:p>
          <w:p w:rsidR="00E83734" w:rsidRPr="009D3550" w:rsidRDefault="00E83734" w:rsidP="00D90B7D">
            <w:pPr>
              <w:rPr>
                <w:sz w:val="20"/>
                <w:szCs w:val="20"/>
              </w:rPr>
            </w:pPr>
          </w:p>
        </w:tc>
        <w:tc>
          <w:tcPr>
            <w:tcW w:w="6990" w:type="dxa"/>
          </w:tcPr>
          <w:p w:rsidR="00E83734" w:rsidRPr="009D3550" w:rsidRDefault="00E83734" w:rsidP="00D90B7D">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E83734" w:rsidRPr="009D3550" w:rsidRDefault="00E83734" w:rsidP="00D90B7D">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83734" w:rsidRPr="009D3550" w:rsidRDefault="00E83734" w:rsidP="00D90B7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9D3550">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9D3550" w:rsidRPr="009D3550" w:rsidRDefault="009D3550" w:rsidP="009D3550">
      <w:bookmarkStart w:id="35" w:name="_Toc12448143"/>
      <w:bookmarkStart w:id="36" w:name="_Toc15487408"/>
    </w:p>
    <w:p w:rsidR="009D3550" w:rsidRDefault="009D3550" w:rsidP="009D3550">
      <w:pPr>
        <w:pStyle w:val="Ttulo1"/>
        <w:numPr>
          <w:ilvl w:val="0"/>
          <w:numId w:val="37"/>
        </w:numPr>
        <w:spacing w:before="0" w:line="360" w:lineRule="auto"/>
        <w:rPr>
          <w:b/>
          <w:color w:val="000000" w:themeColor="text1"/>
          <w:szCs w:val="24"/>
        </w:rPr>
      </w:pPr>
      <w:bookmarkStart w:id="37" w:name="_Toc18582056"/>
      <w:r>
        <w:rPr>
          <w:rFonts w:cs="Times New Roman"/>
          <w:b/>
          <w:color w:val="000000" w:themeColor="text1"/>
          <w:szCs w:val="24"/>
          <w:lang w:eastAsia="es-ES_tradnl"/>
        </w:rPr>
        <w:t xml:space="preserve">Del </w:t>
      </w:r>
      <w:r>
        <w:rPr>
          <w:b/>
          <w:color w:val="000000" w:themeColor="text1"/>
          <w:szCs w:val="24"/>
        </w:rPr>
        <w:t>análisis de los datos susceptibles de ser protegidos.</w:t>
      </w:r>
      <w:bookmarkEnd w:id="35"/>
      <w:bookmarkEnd w:id="36"/>
      <w:bookmarkEnd w:id="37"/>
      <w:r>
        <w:rPr>
          <w:b/>
          <w:color w:val="000000" w:themeColor="text1"/>
          <w:szCs w:val="24"/>
        </w:rPr>
        <w:t xml:space="preserve"> </w:t>
      </w:r>
    </w:p>
    <w:p w:rsidR="00406007" w:rsidRDefault="00406007" w:rsidP="00406007">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9D3550" w:rsidRPr="00406007" w:rsidRDefault="009D3550" w:rsidP="00406007">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rPr>
      </w:pPr>
      <w:r w:rsidRPr="00406007">
        <w:rPr>
          <w:rFonts w:ascii="Palatino Linotype" w:eastAsia="Times New Roman" w:hAnsi="Palatino Linotype" w:cs="Arial"/>
          <w:color w:val="000000"/>
          <w:sz w:val="24"/>
        </w:rPr>
        <w:t xml:space="preserve">Bajo lo anterior, es importante analizar los datos personales susceptibles de ser protegido, que pudieran estar contenidos en los </w:t>
      </w:r>
      <w:r w:rsidRPr="00406007">
        <w:rPr>
          <w:rFonts w:ascii="Palatino Linotype" w:eastAsia="Times New Roman" w:hAnsi="Palatino Linotype" w:cs="Arial"/>
          <w:b/>
          <w:bCs/>
          <w:color w:val="000000"/>
          <w:sz w:val="24"/>
        </w:rPr>
        <w:t xml:space="preserve">recibos de nómina </w:t>
      </w:r>
      <w:r w:rsidRPr="00406007">
        <w:rPr>
          <w:rFonts w:ascii="Palatino Linotype" w:eastAsia="Times New Roman" w:hAnsi="Palatino Linotype" w:cs="Arial"/>
          <w:color w:val="000000"/>
          <w:sz w:val="24"/>
        </w:rPr>
        <w:t xml:space="preserve">de las personas referidas en la solicitud de información, tales como </w:t>
      </w:r>
      <w:r w:rsidRPr="00406007">
        <w:rPr>
          <w:rFonts w:ascii="Palatino Linotype" w:eastAsia="Times New Roman" w:hAnsi="Palatino Linotype" w:cs="Arial"/>
          <w:b/>
          <w:bCs/>
          <w:color w:val="000000"/>
          <w:sz w:val="24"/>
        </w:rPr>
        <w:t>Registro Federal de Contribuyentes (RFC</w:t>
      </w:r>
      <w:proofErr w:type="gramStart"/>
      <w:r w:rsidRPr="00406007">
        <w:rPr>
          <w:rFonts w:ascii="Palatino Linotype" w:eastAsia="Times New Roman" w:hAnsi="Palatino Linotype" w:cs="Arial"/>
          <w:b/>
          <w:bCs/>
          <w:color w:val="000000"/>
          <w:sz w:val="24"/>
        </w:rPr>
        <w:t>)¸</w:t>
      </w:r>
      <w:proofErr w:type="gramEnd"/>
      <w:r w:rsidRPr="00406007">
        <w:rPr>
          <w:rFonts w:ascii="Palatino Linotype" w:eastAsia="Times New Roman" w:hAnsi="Palatino Linotype" w:cs="Arial"/>
          <w:b/>
          <w:bCs/>
          <w:color w:val="000000"/>
          <w:sz w:val="24"/>
        </w:rPr>
        <w:t xml:space="preserve"> </w:t>
      </w:r>
      <w:r w:rsidRPr="00406007">
        <w:rPr>
          <w:rFonts w:ascii="Palatino Linotype" w:eastAsia="Times New Roman" w:hAnsi="Palatino Linotype" w:cs="Arial"/>
          <w:color w:val="000000"/>
          <w:sz w:val="24"/>
        </w:rPr>
        <w:t xml:space="preserve">la </w:t>
      </w:r>
      <w:r w:rsidRPr="00406007">
        <w:rPr>
          <w:rFonts w:ascii="Palatino Linotype" w:eastAsia="Times New Roman" w:hAnsi="Palatino Linotype" w:cs="Arial"/>
          <w:b/>
          <w:bCs/>
          <w:color w:val="000000"/>
          <w:sz w:val="24"/>
        </w:rPr>
        <w:t>Clave Única de Registro de Población (CURP)</w:t>
      </w:r>
      <w:r w:rsidRPr="00406007">
        <w:rPr>
          <w:rFonts w:ascii="Palatino Linotype" w:eastAsia="Times New Roman" w:hAnsi="Palatino Linotype" w:cs="Arial"/>
          <w:color w:val="000000"/>
          <w:sz w:val="24"/>
        </w:rPr>
        <w:t xml:space="preserve">, la </w:t>
      </w:r>
      <w:r w:rsidRPr="00406007">
        <w:rPr>
          <w:rFonts w:ascii="Palatino Linotype" w:eastAsia="Times New Roman" w:hAnsi="Palatino Linotype" w:cs="Arial"/>
          <w:b/>
          <w:bCs/>
          <w:color w:val="000000"/>
          <w:sz w:val="24"/>
        </w:rPr>
        <w:t xml:space="preserve">Clave de </w:t>
      </w:r>
      <w:proofErr w:type="spellStart"/>
      <w:r w:rsidRPr="00406007">
        <w:rPr>
          <w:rFonts w:ascii="Palatino Linotype" w:eastAsia="Times New Roman" w:hAnsi="Palatino Linotype" w:cs="Arial"/>
          <w:b/>
          <w:bCs/>
          <w:color w:val="000000"/>
          <w:sz w:val="24"/>
        </w:rPr>
        <w:t>ISSEMyM</w:t>
      </w:r>
      <w:proofErr w:type="spellEnd"/>
      <w:r w:rsidRPr="00406007">
        <w:rPr>
          <w:rFonts w:ascii="Palatino Linotype" w:eastAsia="Times New Roman" w:hAnsi="Palatino Linotype" w:cs="Arial"/>
          <w:b/>
          <w:bCs/>
          <w:color w:val="000000"/>
          <w:sz w:val="24"/>
        </w:rPr>
        <w:t xml:space="preserve"> </w:t>
      </w:r>
      <w:r w:rsidRPr="00406007">
        <w:rPr>
          <w:rFonts w:ascii="Palatino Linotype" w:eastAsia="Times New Roman" w:hAnsi="Palatino Linotype" w:cs="Arial"/>
          <w:color w:val="000000"/>
          <w:sz w:val="24"/>
        </w:rPr>
        <w:t xml:space="preserve">u análogos, </w:t>
      </w:r>
      <w:r w:rsidRPr="00406007">
        <w:rPr>
          <w:rFonts w:ascii="Palatino Linotype" w:eastAsia="Times New Roman" w:hAnsi="Palatino Linotype" w:cs="Arial"/>
          <w:b/>
          <w:bCs/>
          <w:color w:val="000000"/>
          <w:sz w:val="24"/>
        </w:rPr>
        <w:t xml:space="preserve">préstamos o descuentos </w:t>
      </w:r>
      <w:r w:rsidRPr="00406007">
        <w:rPr>
          <w:rFonts w:ascii="Palatino Linotype" w:eastAsia="Times New Roman" w:hAnsi="Palatino Linotype" w:cs="Arial"/>
          <w:color w:val="000000"/>
          <w:sz w:val="24"/>
        </w:rPr>
        <w:t xml:space="preserve">realizados al servidor público y la </w:t>
      </w:r>
      <w:r w:rsidRPr="00406007">
        <w:rPr>
          <w:rFonts w:ascii="Palatino Linotype" w:eastAsia="Times New Roman" w:hAnsi="Palatino Linotype" w:cs="Arial"/>
          <w:b/>
          <w:bCs/>
          <w:color w:val="000000"/>
          <w:sz w:val="24"/>
        </w:rPr>
        <w:t xml:space="preserve">clave interbancaria de depósito. </w:t>
      </w:r>
    </w:p>
    <w:p w:rsidR="009D3550" w:rsidRPr="003C780C" w:rsidRDefault="009D3550" w:rsidP="009D3550">
      <w:pPr>
        <w:spacing w:after="0" w:line="360" w:lineRule="auto"/>
        <w:ind w:right="49"/>
        <w:contextualSpacing/>
        <w:jc w:val="both"/>
        <w:rPr>
          <w:rFonts w:ascii="Palatino Linotype" w:eastAsia="Times New Roman" w:hAnsi="Palatino Linotype" w:cs="Arial"/>
          <w:b/>
          <w:bCs/>
          <w:color w:val="000000"/>
          <w:sz w:val="24"/>
        </w:rPr>
      </w:pPr>
    </w:p>
    <w:p w:rsidR="009D3550" w:rsidRPr="003C780C" w:rsidRDefault="009D3550" w:rsidP="009D3550">
      <w:pPr>
        <w:pStyle w:val="Ttulo1"/>
        <w:numPr>
          <w:ilvl w:val="0"/>
          <w:numId w:val="38"/>
        </w:numPr>
        <w:spacing w:before="0" w:line="360" w:lineRule="auto"/>
        <w:rPr>
          <w:b/>
          <w:color w:val="000000" w:themeColor="text1"/>
          <w:szCs w:val="24"/>
        </w:rPr>
      </w:pPr>
      <w:bookmarkStart w:id="38" w:name="_Toc12448144"/>
      <w:bookmarkStart w:id="39" w:name="_Toc15487409"/>
      <w:bookmarkStart w:id="40" w:name="_Toc18582057"/>
      <w:r w:rsidRPr="003C780C">
        <w:rPr>
          <w:rFonts w:eastAsia="Times New Roman" w:cs="Arial"/>
          <w:b/>
          <w:bCs/>
          <w:color w:val="000000"/>
        </w:rPr>
        <w:t>Registro Federal de Contribuyentes (RFC)</w:t>
      </w:r>
      <w:bookmarkEnd w:id="38"/>
      <w:bookmarkEnd w:id="39"/>
      <w:bookmarkEnd w:id="40"/>
    </w:p>
    <w:p w:rsidR="009D3550" w:rsidRPr="00D92794" w:rsidRDefault="009D3550" w:rsidP="009D3550">
      <w:pPr>
        <w:spacing w:after="0" w:line="360" w:lineRule="auto"/>
        <w:ind w:right="49"/>
        <w:contextualSpacing/>
        <w:jc w:val="both"/>
        <w:rPr>
          <w:rFonts w:ascii="Palatino Linotype" w:eastAsia="Times New Roman" w:hAnsi="Palatino Linotype" w:cs="Arial"/>
          <w:color w:val="000000"/>
          <w:sz w:val="24"/>
        </w:rPr>
      </w:pPr>
    </w:p>
    <w:p w:rsidR="009D3550" w:rsidRPr="00C80199" w:rsidRDefault="009D3550" w:rsidP="0040600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80199">
        <w:rPr>
          <w:rFonts w:ascii="Palatino Linotype" w:eastAsia="Times New Roman" w:hAnsi="Palatino Linotype" w:cs="Arial"/>
          <w:color w:val="000000"/>
          <w:sz w:val="24"/>
        </w:rPr>
        <w:t xml:space="preserve">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w:t>
      </w:r>
      <w:proofErr w:type="spellStart"/>
      <w:r w:rsidRPr="00C80199">
        <w:rPr>
          <w:rFonts w:ascii="Palatino Linotype" w:eastAsia="Times New Roman" w:hAnsi="Palatino Linotype" w:cs="Arial"/>
          <w:color w:val="000000"/>
          <w:sz w:val="24"/>
        </w:rPr>
        <w:t>homoclave</w:t>
      </w:r>
      <w:proofErr w:type="spellEnd"/>
      <w:r w:rsidRPr="00C80199">
        <w:rPr>
          <w:rFonts w:ascii="Palatino Linotype" w:eastAsia="Times New Roman" w:hAnsi="Palatino Linotype" w:cs="Arial"/>
          <w:color w:val="000000"/>
          <w:sz w:val="24"/>
        </w:rPr>
        <w:t xml:space="preserve"> que es asignada por el Servicio de Administración Tributaria (SAT)</w:t>
      </w:r>
      <w:r>
        <w:rPr>
          <w:rFonts w:ascii="Palatino Linotype" w:eastAsia="Times New Roman" w:hAnsi="Palatino Linotype" w:cs="Arial"/>
          <w:color w:val="000000"/>
          <w:sz w:val="24"/>
        </w:rPr>
        <w:t xml:space="preserve">. </w:t>
      </w:r>
    </w:p>
    <w:p w:rsidR="009D3550" w:rsidRPr="00C80199" w:rsidRDefault="009D3550" w:rsidP="009D3550">
      <w:pPr>
        <w:spacing w:after="0" w:line="360" w:lineRule="auto"/>
        <w:ind w:right="49"/>
        <w:contextualSpacing/>
        <w:jc w:val="both"/>
        <w:rPr>
          <w:rFonts w:ascii="Palatino Linotype" w:eastAsia="MS Mincho" w:hAnsi="Palatino Linotype" w:cs="Times New Roman"/>
          <w:sz w:val="24"/>
          <w:szCs w:val="24"/>
          <w:lang w:val="es-ES_tradnl" w:eastAsia="es-ES"/>
        </w:rPr>
      </w:pPr>
    </w:p>
    <w:p w:rsidR="009D3550" w:rsidRDefault="009D3550" w:rsidP="0040600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Las 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 </w:t>
      </w:r>
    </w:p>
    <w:p w:rsidR="009D3550" w:rsidRDefault="009D3550" w:rsidP="009D3550">
      <w:pPr>
        <w:pStyle w:val="Prrafodelista"/>
        <w:spacing w:after="0" w:line="360" w:lineRule="auto"/>
        <w:rPr>
          <w:rFonts w:ascii="Palatino Linotype" w:eastAsia="MS Mincho" w:hAnsi="Palatino Linotype" w:cs="Times New Roman"/>
          <w:sz w:val="24"/>
          <w:szCs w:val="24"/>
          <w:lang w:val="es-ES_tradnl" w:eastAsia="es-ES"/>
        </w:rPr>
      </w:pPr>
    </w:p>
    <w:p w:rsidR="009D3550" w:rsidRDefault="009D3550" w:rsidP="0040600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Del mismo modo, el Registro Federal de Contribuyentes permite tener acceso a programas sociales o becas, obtención de créditos y apoyos, apertura cuentas bancarias, participar en Afores, e incluso es un requisito indispensable para realizar el trámite de ingreso a un empleo. </w:t>
      </w:r>
    </w:p>
    <w:p w:rsidR="009D3550" w:rsidRDefault="009D3550" w:rsidP="009D3550">
      <w:pPr>
        <w:pStyle w:val="Prrafodelista"/>
        <w:spacing w:after="0" w:line="360" w:lineRule="auto"/>
        <w:rPr>
          <w:rFonts w:ascii="Palatino Linotype" w:eastAsia="MS Mincho" w:hAnsi="Palatino Linotype" w:cs="Times New Roman"/>
          <w:sz w:val="24"/>
          <w:szCs w:val="24"/>
          <w:lang w:val="es-ES_tradnl" w:eastAsia="es-ES"/>
        </w:rPr>
      </w:pPr>
    </w:p>
    <w:p w:rsidR="009D3550" w:rsidRDefault="009D3550" w:rsidP="0040600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rsidR="009D3550" w:rsidRDefault="009D3550" w:rsidP="009D3550">
      <w:pPr>
        <w:pStyle w:val="Prrafodelista"/>
        <w:spacing w:after="0" w:line="360" w:lineRule="auto"/>
        <w:rPr>
          <w:rFonts w:ascii="Palatino Linotype" w:eastAsia="MS Mincho" w:hAnsi="Palatino Linotype" w:cs="Times New Roman"/>
          <w:sz w:val="24"/>
          <w:szCs w:val="24"/>
          <w:lang w:val="es-ES_tradnl" w:eastAsia="es-ES"/>
        </w:rPr>
      </w:pPr>
    </w:p>
    <w:p w:rsidR="009D3550" w:rsidRDefault="009D3550" w:rsidP="0040600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el mismo sentido, resulta aplicable el Criterio 19/17 emitido por el Instituto Nacional de Transparencia, Acceso a la Información, y Protección de Datos Personales, en el cual se señala lo siguiente; </w:t>
      </w:r>
    </w:p>
    <w:p w:rsidR="009D3550" w:rsidRDefault="009D3550" w:rsidP="009D3550">
      <w:pPr>
        <w:pStyle w:val="Prrafodelista"/>
        <w:spacing w:after="0" w:line="360" w:lineRule="auto"/>
        <w:rPr>
          <w:rFonts w:ascii="Palatino Linotype" w:eastAsia="MS Mincho" w:hAnsi="Palatino Linotype" w:cs="Times New Roman"/>
          <w:sz w:val="24"/>
          <w:szCs w:val="24"/>
          <w:lang w:val="es-ES_tradnl" w:eastAsia="es-ES"/>
        </w:rPr>
      </w:pPr>
    </w:p>
    <w:p w:rsidR="009D3550" w:rsidRDefault="009D3550" w:rsidP="009D3550">
      <w:pPr>
        <w:shd w:val="clear" w:color="auto" w:fill="FFFFFF" w:themeFill="background1"/>
        <w:spacing w:after="0" w:line="360" w:lineRule="auto"/>
        <w:ind w:left="567" w:right="567"/>
        <w:jc w:val="both"/>
        <w:rPr>
          <w:rFonts w:ascii="Palatino Linotype" w:eastAsia="Calibri" w:hAnsi="Palatino Linotype" w:cs="Tahoma"/>
          <w:bCs/>
        </w:rPr>
      </w:pPr>
      <w:r>
        <w:rPr>
          <w:rFonts w:ascii="Palatino Linotype" w:eastAsia="Calibri" w:hAnsi="Palatino Linotype" w:cs="Tahoma"/>
        </w:rPr>
        <w:t>“</w:t>
      </w:r>
      <w:r w:rsidRPr="00C943AE">
        <w:rPr>
          <w:rFonts w:ascii="Palatino Linotype" w:eastAsia="Calibri" w:hAnsi="Palatino Linotype" w:cs="Tahoma"/>
          <w:b/>
          <w:bCs/>
        </w:rPr>
        <w:t>Registro Federal de Contribuyentes (RFC) de personas físicas.</w:t>
      </w:r>
      <w:r w:rsidRPr="00C943AE">
        <w:rPr>
          <w:rFonts w:ascii="Palatino Linotype" w:eastAsia="Calibri" w:hAnsi="Palatino Linotype" w:cs="Tahoma"/>
          <w:bCs/>
        </w:rPr>
        <w:t xml:space="preserve"> El RFC es una clave de carácter fiscal, única e irrepetible, que permite identificar al titular, su edad y fecha de nacimiento, por lo que es un dato personal de carácter confidencial.”</w:t>
      </w:r>
    </w:p>
    <w:p w:rsidR="009D3550" w:rsidRPr="00C943AE" w:rsidRDefault="009D3550" w:rsidP="009D3550">
      <w:pPr>
        <w:shd w:val="clear" w:color="auto" w:fill="FFFFFF" w:themeFill="background1"/>
        <w:spacing w:after="0" w:line="360" w:lineRule="auto"/>
        <w:ind w:left="567" w:right="567"/>
        <w:jc w:val="both"/>
        <w:rPr>
          <w:rFonts w:ascii="Palatino Linotype" w:eastAsia="Calibri" w:hAnsi="Palatino Linotype" w:cs="Tahoma"/>
          <w:bCs/>
        </w:rPr>
      </w:pPr>
    </w:p>
    <w:p w:rsidR="009D3550" w:rsidRDefault="009D3550" w:rsidP="009D355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Pr>
          <w:rFonts w:ascii="Palatino Linotype" w:eastAsia="MS Mincho" w:hAnsi="Palatino Linotype" w:cs="Arial"/>
          <w:iCs/>
          <w:sz w:val="24"/>
          <w:szCs w:val="24"/>
        </w:rPr>
        <w:t xml:space="preserve">Por lo anterior, la exposición del Registro Federal de Contribuyentes de los servidores públicos, no abona a la transparencia en cuanto a la transparencia y ejercicio de recursos públicos, ni tampoco guarda relación con el desempeño laboral de los mismos, de tal forma que es susceptible de ser clasificado bajo la modalidad de confidencial. </w:t>
      </w:r>
    </w:p>
    <w:p w:rsidR="009D3550" w:rsidRDefault="009D3550" w:rsidP="009D3550">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9D3550" w:rsidRDefault="009D3550" w:rsidP="009D3550">
      <w:pPr>
        <w:pStyle w:val="Ttulo1"/>
        <w:numPr>
          <w:ilvl w:val="0"/>
          <w:numId w:val="38"/>
        </w:numPr>
        <w:spacing w:before="0" w:line="360" w:lineRule="auto"/>
        <w:rPr>
          <w:rFonts w:eastAsia="Times New Roman" w:cs="Arial"/>
          <w:color w:val="000000"/>
        </w:rPr>
      </w:pPr>
      <w:bookmarkStart w:id="41" w:name="_Toc12448145"/>
      <w:bookmarkStart w:id="42" w:name="_Toc15487410"/>
      <w:bookmarkStart w:id="43" w:name="_Toc18582058"/>
      <w:r w:rsidRPr="00A25059">
        <w:rPr>
          <w:rFonts w:eastAsia="Times New Roman" w:cs="Arial"/>
          <w:b/>
          <w:bCs/>
          <w:color w:val="000000"/>
        </w:rPr>
        <w:t>Clave Única de Registro de Población (CURP)</w:t>
      </w:r>
      <w:r>
        <w:rPr>
          <w:rFonts w:eastAsia="Times New Roman" w:cs="Arial"/>
          <w:color w:val="000000"/>
        </w:rPr>
        <w:t>.</w:t>
      </w:r>
      <w:bookmarkEnd w:id="41"/>
      <w:bookmarkEnd w:id="42"/>
      <w:bookmarkEnd w:id="43"/>
    </w:p>
    <w:p w:rsidR="009D3550" w:rsidRPr="00A25059" w:rsidRDefault="009D3550" w:rsidP="009D3550">
      <w:pPr>
        <w:spacing w:after="0" w:line="360" w:lineRule="auto"/>
      </w:pPr>
    </w:p>
    <w:p w:rsidR="002F699A" w:rsidRPr="00406007" w:rsidRDefault="009D3550" w:rsidP="009D355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40514C">
        <w:rPr>
          <w:rFonts w:ascii="Palatino Linotype" w:eastAsia="MS Mincho" w:hAnsi="Palatino Linotype" w:cs="Arial"/>
          <w:iCs/>
          <w:sz w:val="24"/>
          <w:szCs w:val="24"/>
        </w:rPr>
        <w:t xml:space="preserve">La Clave Única de Registro de Población (CURP) </w:t>
      </w:r>
      <w:r>
        <w:rPr>
          <w:rFonts w:ascii="Palatino Linotype" w:eastAsia="MS Mincho" w:hAnsi="Palatino Linotype" w:cs="Arial"/>
          <w:iCs/>
          <w:sz w:val="24"/>
          <w:szCs w:val="24"/>
        </w:rPr>
        <w:t xml:space="preserve">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w:t>
      </w:r>
      <w:r w:rsidRPr="0040514C">
        <w:rPr>
          <w:rFonts w:ascii="Palatino Linotype" w:eastAsia="MS Mincho" w:hAnsi="Palatino Linotype" w:cs="Arial"/>
          <w:iCs/>
          <w:sz w:val="24"/>
          <w:szCs w:val="24"/>
        </w:rPr>
        <w:t>se integra por dieciocho (18) caracteres</w:t>
      </w:r>
      <w:r>
        <w:rPr>
          <w:rFonts w:ascii="Palatino Linotype" w:eastAsia="MS Mincho" w:hAnsi="Palatino Linotype" w:cs="Arial"/>
          <w:iCs/>
          <w:sz w:val="24"/>
          <w:szCs w:val="24"/>
        </w:rPr>
        <w:t xml:space="preserve">, los cuales son: </w:t>
      </w:r>
    </w:p>
    <w:p w:rsidR="009D3550" w:rsidRDefault="009D3550" w:rsidP="009D3550">
      <w:pPr>
        <w:tabs>
          <w:tab w:val="left" w:pos="851"/>
        </w:tabs>
        <w:spacing w:after="0" w:line="360" w:lineRule="auto"/>
        <w:ind w:left="284" w:right="49"/>
        <w:contextualSpacing/>
        <w:jc w:val="both"/>
        <w:rPr>
          <w:rFonts w:ascii="Palatino Linotype" w:eastAsia="MS Mincho" w:hAnsi="Palatino Linotype" w:cs="Arial"/>
          <w:iCs/>
          <w:sz w:val="24"/>
          <w:szCs w:val="24"/>
        </w:rPr>
      </w:pPr>
      <w:r>
        <w:rPr>
          <w:noProof/>
          <w:lang w:eastAsia="es-MX"/>
        </w:rPr>
        <w:drawing>
          <wp:inline distT="0" distB="0" distL="0" distR="0" wp14:anchorId="4B5DA5C9" wp14:editId="62ADFEE9">
            <wp:extent cx="5295265" cy="3340800"/>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748" t="8269" r="41254" b="18082"/>
                    <a:stretch/>
                  </pic:blipFill>
                  <pic:spPr bwMode="auto">
                    <a:xfrm>
                      <a:off x="0" y="0"/>
                      <a:ext cx="5317941" cy="3355106"/>
                    </a:xfrm>
                    <a:prstGeom prst="rect">
                      <a:avLst/>
                    </a:prstGeom>
                    <a:ln>
                      <a:noFill/>
                    </a:ln>
                    <a:extLst>
                      <a:ext uri="{53640926-AAD7-44D8-BBD7-CCE9431645EC}">
                        <a14:shadowObscured xmlns:a14="http://schemas.microsoft.com/office/drawing/2010/main"/>
                      </a:ext>
                    </a:extLst>
                  </pic:spPr>
                </pic:pic>
              </a:graphicData>
            </a:graphic>
          </wp:inline>
        </w:drawing>
      </w:r>
    </w:p>
    <w:p w:rsidR="009D3550" w:rsidRPr="0040514C" w:rsidRDefault="009D3550" w:rsidP="009D3550">
      <w:pPr>
        <w:tabs>
          <w:tab w:val="left" w:pos="851"/>
        </w:tabs>
        <w:spacing w:after="0" w:line="360" w:lineRule="auto"/>
        <w:ind w:left="284" w:right="49"/>
        <w:contextualSpacing/>
        <w:jc w:val="both"/>
        <w:rPr>
          <w:rFonts w:ascii="Palatino Linotype" w:eastAsia="MS Mincho" w:hAnsi="Palatino Linotype" w:cs="Arial"/>
          <w:iCs/>
          <w:sz w:val="24"/>
          <w:szCs w:val="24"/>
        </w:rPr>
      </w:pPr>
    </w:p>
    <w:p w:rsidR="009D3550" w:rsidRDefault="009D3550" w:rsidP="009D355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Pr>
          <w:rFonts w:ascii="Palatino Linotype" w:eastAsia="MS Mincho" w:hAnsi="Palatino Linotype" w:cs="Arial"/>
          <w:iCs/>
          <w:sz w:val="24"/>
          <w:szCs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406007" w:rsidRPr="00406007" w:rsidRDefault="00406007" w:rsidP="00406007">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9D3550" w:rsidRDefault="009D3550" w:rsidP="009D355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Pr>
          <w:rFonts w:ascii="Palatino Linotype" w:eastAsia="MS Mincho" w:hAnsi="Palatino Linotype" w:cs="Arial"/>
          <w:iCs/>
          <w:sz w:val="24"/>
          <w:szCs w:val="24"/>
        </w:rPr>
        <w:t xml:space="preserve">Entre las características de la CURP, se encuentra: </w:t>
      </w:r>
    </w:p>
    <w:p w:rsidR="009D3550" w:rsidRDefault="009D3550" w:rsidP="009D3550">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9D3550" w:rsidRPr="00313ECC" w:rsidRDefault="009D3550" w:rsidP="009D3550">
      <w:pPr>
        <w:tabs>
          <w:tab w:val="left" w:pos="426"/>
          <w:tab w:val="left" w:pos="567"/>
        </w:tabs>
        <w:spacing w:after="0" w:line="360" w:lineRule="auto"/>
        <w:ind w:left="567" w:right="567"/>
        <w:contextualSpacing/>
        <w:jc w:val="both"/>
        <w:rPr>
          <w:rFonts w:ascii="Palatino Linotype" w:eastAsia="MS Mincho" w:hAnsi="Palatino Linotype" w:cs="Arial"/>
          <w:iCs/>
        </w:rPr>
      </w:pPr>
      <w:r w:rsidRPr="00313ECC">
        <w:rPr>
          <w:rFonts w:ascii="Palatino Linotype" w:eastAsia="MS Mincho" w:hAnsi="Palatino Linotype" w:cs="Arial"/>
          <w:b/>
          <w:bCs/>
          <w:iCs/>
        </w:rPr>
        <w:t xml:space="preserve">Composición. </w:t>
      </w:r>
      <w:r w:rsidRPr="00313ECC">
        <w:rPr>
          <w:rFonts w:ascii="Palatino Linotype" w:eastAsia="MS Mincho" w:hAnsi="Palatino Linotype" w:cs="Arial"/>
          <w:iCs/>
        </w:rPr>
        <w:t>Alfanumérica.</w:t>
      </w:r>
    </w:p>
    <w:p w:rsidR="009D3550" w:rsidRPr="00313ECC" w:rsidRDefault="009D3550" w:rsidP="009D3550">
      <w:pPr>
        <w:tabs>
          <w:tab w:val="left" w:pos="426"/>
          <w:tab w:val="left" w:pos="567"/>
        </w:tabs>
        <w:spacing w:after="0" w:line="360" w:lineRule="auto"/>
        <w:ind w:left="567" w:right="567"/>
        <w:contextualSpacing/>
        <w:jc w:val="both"/>
        <w:rPr>
          <w:rFonts w:ascii="Palatino Linotype" w:eastAsia="MS Mincho" w:hAnsi="Palatino Linotype" w:cs="Arial"/>
          <w:iCs/>
        </w:rPr>
      </w:pPr>
      <w:r w:rsidRPr="00313ECC">
        <w:rPr>
          <w:rFonts w:ascii="Palatino Linotype" w:eastAsia="MS Mincho" w:hAnsi="Palatino Linotype" w:cs="Arial"/>
          <w:b/>
          <w:bCs/>
          <w:iCs/>
        </w:rPr>
        <w:t xml:space="preserve">Longitud. </w:t>
      </w:r>
      <w:r w:rsidRPr="00313ECC">
        <w:rPr>
          <w:rFonts w:ascii="Palatino Linotype" w:eastAsia="MS Mincho" w:hAnsi="Palatino Linotype" w:cs="Arial"/>
          <w:iCs/>
        </w:rPr>
        <w:t xml:space="preserve"> 18 caracteres.</w:t>
      </w:r>
    </w:p>
    <w:p w:rsidR="009D3550" w:rsidRPr="00313ECC" w:rsidRDefault="009D3550" w:rsidP="009D3550">
      <w:pPr>
        <w:tabs>
          <w:tab w:val="left" w:pos="426"/>
          <w:tab w:val="left" w:pos="567"/>
        </w:tabs>
        <w:spacing w:after="0" w:line="360" w:lineRule="auto"/>
        <w:ind w:left="567" w:right="567"/>
        <w:contextualSpacing/>
        <w:jc w:val="both"/>
        <w:rPr>
          <w:rFonts w:ascii="Palatino Linotype" w:eastAsia="MS Mincho" w:hAnsi="Palatino Linotype" w:cs="Arial"/>
          <w:iCs/>
        </w:rPr>
      </w:pPr>
      <w:r w:rsidRPr="00313ECC">
        <w:rPr>
          <w:rFonts w:ascii="Palatino Linotype" w:eastAsia="MS Mincho" w:hAnsi="Palatino Linotype" w:cs="Arial"/>
          <w:b/>
          <w:bCs/>
          <w:iCs/>
        </w:rPr>
        <w:t xml:space="preserve">Naturaleza. </w:t>
      </w:r>
      <w:r w:rsidRPr="00313ECC">
        <w:rPr>
          <w:rFonts w:ascii="Palatino Linotype" w:eastAsia="MS Mincho" w:hAnsi="Palatino Linotype" w:cs="Arial"/>
          <w:iCs/>
        </w:rPr>
        <w:t>Biunívoca.</w:t>
      </w:r>
    </w:p>
    <w:p w:rsidR="009D3550" w:rsidRPr="00313ECC" w:rsidRDefault="009D3550" w:rsidP="009D3550">
      <w:pPr>
        <w:tabs>
          <w:tab w:val="left" w:pos="426"/>
          <w:tab w:val="left" w:pos="567"/>
        </w:tabs>
        <w:spacing w:after="0" w:line="360" w:lineRule="auto"/>
        <w:ind w:left="567" w:right="567"/>
        <w:contextualSpacing/>
        <w:jc w:val="both"/>
        <w:rPr>
          <w:rFonts w:ascii="Palatino Linotype" w:eastAsia="MS Mincho" w:hAnsi="Palatino Linotype" w:cs="Arial"/>
          <w:iCs/>
        </w:rPr>
      </w:pPr>
      <w:r w:rsidRPr="00313ECC">
        <w:rPr>
          <w:rFonts w:ascii="Palatino Linotype" w:eastAsia="MS Mincho" w:hAnsi="Palatino Linotype" w:cs="Arial"/>
          <w:b/>
          <w:bCs/>
          <w:iCs/>
        </w:rPr>
        <w:t xml:space="preserve">Universalidad. </w:t>
      </w:r>
      <w:r w:rsidRPr="00313ECC">
        <w:rPr>
          <w:rFonts w:ascii="Palatino Linotype" w:eastAsia="MS Mincho" w:hAnsi="Palatino Linotype" w:cs="Arial"/>
          <w:iCs/>
        </w:rPr>
        <w:t>Se asigna a todas las personas que conforman la población.</w:t>
      </w:r>
    </w:p>
    <w:p w:rsidR="009D3550" w:rsidRPr="00313ECC" w:rsidRDefault="009D3550" w:rsidP="009D3550">
      <w:pPr>
        <w:tabs>
          <w:tab w:val="left" w:pos="426"/>
          <w:tab w:val="left" w:pos="567"/>
        </w:tabs>
        <w:spacing w:after="0" w:line="360" w:lineRule="auto"/>
        <w:ind w:left="567" w:right="567"/>
        <w:contextualSpacing/>
        <w:jc w:val="both"/>
        <w:rPr>
          <w:rFonts w:ascii="Palatino Linotype" w:eastAsia="MS Mincho" w:hAnsi="Palatino Linotype" w:cs="Arial"/>
          <w:b/>
          <w:bCs/>
          <w:iCs/>
          <w:u w:val="single"/>
        </w:rPr>
      </w:pPr>
      <w:r w:rsidRPr="00313ECC">
        <w:rPr>
          <w:rFonts w:ascii="Palatino Linotype" w:eastAsia="MS Mincho" w:hAnsi="Palatino Linotype" w:cs="Arial"/>
          <w:b/>
          <w:bCs/>
          <w:iCs/>
        </w:rPr>
        <w:t xml:space="preserve">Verificabilidad. </w:t>
      </w:r>
      <w:r w:rsidRPr="00313ECC">
        <w:rPr>
          <w:rFonts w:ascii="Palatino Linotype" w:eastAsia="MS Mincho" w:hAnsi="Palatino Linotype" w:cs="Arial"/>
          <w:b/>
          <w:bCs/>
          <w:iCs/>
          <w:u w:val="single"/>
        </w:rPr>
        <w:t xml:space="preserve">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9D3550" w:rsidRPr="00313ECC" w:rsidRDefault="009D3550" w:rsidP="009D3550">
      <w:pPr>
        <w:tabs>
          <w:tab w:val="left" w:pos="426"/>
          <w:tab w:val="left" w:pos="567"/>
        </w:tabs>
        <w:spacing w:after="0" w:line="360" w:lineRule="auto"/>
        <w:ind w:left="567" w:right="567"/>
        <w:contextualSpacing/>
        <w:jc w:val="both"/>
        <w:rPr>
          <w:rFonts w:ascii="Palatino Linotype" w:eastAsia="MS Mincho" w:hAnsi="Palatino Linotype" w:cs="Arial"/>
          <w:b/>
          <w:bCs/>
          <w:iCs/>
          <w:sz w:val="28"/>
          <w:szCs w:val="28"/>
          <w:u w:val="single"/>
        </w:rPr>
      </w:pPr>
    </w:p>
    <w:p w:rsidR="009D3550" w:rsidRPr="00313ECC" w:rsidRDefault="009D3550" w:rsidP="009D355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313ECC">
        <w:rPr>
          <w:rFonts w:ascii="Palatino Linotype" w:eastAsia="MS Mincho" w:hAnsi="Palatino Linotype" w:cs="Arial"/>
          <w:iCs/>
          <w:sz w:val="24"/>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9D3550" w:rsidRPr="00313ECC" w:rsidRDefault="009D3550" w:rsidP="009D3550">
      <w:pPr>
        <w:tabs>
          <w:tab w:val="left" w:pos="0"/>
          <w:tab w:val="left" w:pos="426"/>
        </w:tabs>
        <w:spacing w:after="0" w:line="360" w:lineRule="auto"/>
        <w:ind w:right="49"/>
        <w:contextualSpacing/>
        <w:jc w:val="both"/>
        <w:rPr>
          <w:rFonts w:ascii="Palatino Linotype" w:eastAsia="MS Mincho" w:hAnsi="Palatino Linotype" w:cs="Arial"/>
          <w:i/>
        </w:rPr>
      </w:pPr>
    </w:p>
    <w:p w:rsidR="009D3550" w:rsidRDefault="009D3550" w:rsidP="009D355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313ECC">
        <w:rPr>
          <w:rFonts w:ascii="Palatino Linotype" w:eastAsia="MS Mincho" w:hAnsi="Palatino Linotype" w:cs="Arial"/>
          <w:iCs/>
          <w:sz w:val="24"/>
          <w:szCs w:val="24"/>
        </w:rPr>
        <w:t>Es entonces que, de lo anterior, se desprende que la Clave Única de Registro de Población es un dato personal confidencial, ya que por sí releva información personal de su titular, y su exposición únicamente vulneraría la esfera privada de</w:t>
      </w:r>
      <w:r>
        <w:rPr>
          <w:rFonts w:ascii="Palatino Linotype" w:eastAsia="MS Mincho" w:hAnsi="Palatino Linotype" w:cs="Arial"/>
          <w:iCs/>
          <w:sz w:val="24"/>
          <w:szCs w:val="24"/>
        </w:rPr>
        <w:t xml:space="preserve">l mismo, </w:t>
      </w:r>
      <w:r w:rsidRPr="00313ECC">
        <w:rPr>
          <w:rFonts w:ascii="Palatino Linotype" w:eastAsia="MS Mincho" w:hAnsi="Palatino Linotype" w:cs="Arial"/>
          <w:iCs/>
          <w:sz w:val="24"/>
          <w:szCs w:val="24"/>
        </w:rPr>
        <w:t>aunado a que no guarda relación con el desempeño profesional o laboral de un individuo ni con el ejercicio de recursos públicos.</w:t>
      </w:r>
    </w:p>
    <w:p w:rsidR="00406007" w:rsidRPr="00B01F8C" w:rsidRDefault="00406007" w:rsidP="00406007">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9D3550" w:rsidRDefault="009D3550" w:rsidP="009D355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Pr>
          <w:rFonts w:ascii="Palatino Linotype" w:eastAsia="MS Mincho" w:hAnsi="Palatino Linotype" w:cs="Arial"/>
          <w:iCs/>
          <w:sz w:val="24"/>
          <w:szCs w:val="24"/>
        </w:rPr>
        <w:t xml:space="preserve">Ante ello, resulta aplicable el Criterio 18/17 emitido por el Instituto Nacional de Transparencia, Acceso a la Información y Protección de Datos Personales, que a la literalidad señala: </w:t>
      </w:r>
    </w:p>
    <w:p w:rsidR="009D3550" w:rsidRDefault="009D3550" w:rsidP="009D3550">
      <w:pPr>
        <w:pStyle w:val="Prrafodelista"/>
        <w:spacing w:after="0" w:line="360" w:lineRule="auto"/>
        <w:rPr>
          <w:rFonts w:ascii="Palatino Linotype" w:eastAsia="MS Mincho" w:hAnsi="Palatino Linotype" w:cs="Arial"/>
          <w:iCs/>
          <w:sz w:val="24"/>
          <w:szCs w:val="24"/>
        </w:rPr>
      </w:pPr>
    </w:p>
    <w:p w:rsidR="009D3550" w:rsidRDefault="009D3550" w:rsidP="009D3550">
      <w:pPr>
        <w:shd w:val="clear" w:color="auto" w:fill="FFFFFF" w:themeFill="background1"/>
        <w:spacing w:after="0" w:line="360" w:lineRule="auto"/>
        <w:ind w:left="567" w:right="567"/>
        <w:jc w:val="both"/>
        <w:rPr>
          <w:rFonts w:ascii="Palatino Linotype" w:eastAsia="Calibri" w:hAnsi="Palatino Linotype" w:cs="Tahoma"/>
          <w:bCs/>
        </w:rPr>
      </w:pPr>
      <w:r>
        <w:rPr>
          <w:rFonts w:ascii="Palatino Linotype" w:eastAsia="Calibri" w:hAnsi="Palatino Linotype" w:cs="Tahoma"/>
        </w:rPr>
        <w:t>“</w:t>
      </w:r>
      <w:r w:rsidRPr="001E4EF4">
        <w:rPr>
          <w:rFonts w:ascii="Palatino Linotype" w:eastAsia="Calibri" w:hAnsi="Palatino Linotype" w:cs="Tahoma"/>
          <w:b/>
          <w:bCs/>
        </w:rPr>
        <w:t xml:space="preserve">Clave Única de Registro de Población (CURP). </w:t>
      </w:r>
      <w:r w:rsidRPr="001E4EF4">
        <w:rPr>
          <w:rFonts w:ascii="Palatino Linotype" w:eastAsia="Calibri" w:hAnsi="Palatino Linotype" w:cs="Tahoma"/>
          <w:b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r>
        <w:rPr>
          <w:rFonts w:ascii="Palatino Linotype" w:eastAsia="Calibri" w:hAnsi="Palatino Linotype" w:cs="Tahoma"/>
          <w:bCs/>
        </w:rPr>
        <w:t xml:space="preserve">[…] </w:t>
      </w:r>
    </w:p>
    <w:p w:rsidR="009D3550" w:rsidRDefault="009D3550" w:rsidP="009D3550">
      <w:pPr>
        <w:shd w:val="clear" w:color="auto" w:fill="FFFFFF" w:themeFill="background1"/>
        <w:spacing w:after="0" w:line="360" w:lineRule="auto"/>
        <w:ind w:left="567" w:right="567"/>
        <w:jc w:val="both"/>
        <w:rPr>
          <w:rFonts w:ascii="Palatino Linotype" w:eastAsia="Calibri" w:hAnsi="Palatino Linotype" w:cs="Tahoma"/>
          <w:bCs/>
        </w:rPr>
      </w:pPr>
    </w:p>
    <w:p w:rsidR="009D3550" w:rsidRDefault="009D3550" w:rsidP="009D3550">
      <w:pPr>
        <w:pStyle w:val="Ttulo1"/>
        <w:numPr>
          <w:ilvl w:val="0"/>
          <w:numId w:val="38"/>
        </w:numPr>
        <w:spacing w:before="0" w:line="360" w:lineRule="auto"/>
        <w:ind w:left="284"/>
        <w:rPr>
          <w:rFonts w:eastAsia="Times New Roman" w:cs="Arial"/>
          <w:b/>
          <w:bCs/>
          <w:color w:val="000000"/>
        </w:rPr>
      </w:pPr>
      <w:bookmarkStart w:id="44" w:name="_Toc12448146"/>
      <w:bookmarkStart w:id="45" w:name="_Toc15487411"/>
      <w:bookmarkStart w:id="46" w:name="_Toc18582059"/>
      <w:r>
        <w:rPr>
          <w:rFonts w:eastAsia="Times New Roman" w:cs="Arial"/>
          <w:b/>
          <w:bCs/>
          <w:color w:val="000000"/>
        </w:rPr>
        <w:t>Clave de identificación del Instituto de Seguridad Social del Estado de México y Municipios.</w:t>
      </w:r>
      <w:bookmarkEnd w:id="44"/>
      <w:bookmarkEnd w:id="45"/>
      <w:bookmarkEnd w:id="46"/>
      <w:r>
        <w:rPr>
          <w:rFonts w:eastAsia="Times New Roman" w:cs="Arial"/>
          <w:b/>
          <w:bCs/>
          <w:color w:val="000000"/>
        </w:rPr>
        <w:t xml:space="preserve"> </w:t>
      </w:r>
    </w:p>
    <w:p w:rsidR="009D3550" w:rsidRPr="001E4EF4" w:rsidRDefault="009D3550" w:rsidP="009D3550">
      <w:pPr>
        <w:spacing w:after="0" w:line="360" w:lineRule="auto"/>
      </w:pPr>
    </w:p>
    <w:p w:rsidR="009D3550" w:rsidRPr="00186301" w:rsidRDefault="009D3550" w:rsidP="009D355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rPr>
      </w:pPr>
      <w:r>
        <w:rPr>
          <w:rFonts w:ascii="Palatino Linotype" w:eastAsia="MS Mincho" w:hAnsi="Palatino Linotype" w:cs="Arial"/>
          <w:iCs/>
          <w:sz w:val="24"/>
          <w:szCs w:val="24"/>
        </w:rPr>
        <w:t xml:space="preserve">El 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 </w:t>
      </w:r>
    </w:p>
    <w:p w:rsidR="009D3550" w:rsidRPr="00186301" w:rsidRDefault="009D3550" w:rsidP="009D3550">
      <w:pPr>
        <w:tabs>
          <w:tab w:val="left" w:pos="0"/>
          <w:tab w:val="left" w:pos="426"/>
        </w:tabs>
        <w:spacing w:after="0" w:line="360" w:lineRule="auto"/>
        <w:ind w:right="49"/>
        <w:contextualSpacing/>
        <w:jc w:val="both"/>
        <w:rPr>
          <w:rFonts w:ascii="Palatino Linotype" w:eastAsia="MS Mincho" w:hAnsi="Palatino Linotype" w:cs="Arial"/>
          <w:i/>
        </w:rPr>
      </w:pPr>
    </w:p>
    <w:p w:rsidR="009D3550" w:rsidRDefault="009D3550" w:rsidP="009D355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El 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 </w:t>
      </w:r>
    </w:p>
    <w:p w:rsidR="009D3550" w:rsidRPr="00186301" w:rsidRDefault="009D3550" w:rsidP="009D3550">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9D3550" w:rsidRDefault="009D3550" w:rsidP="009D355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Entre los elementos que integra la credencial expedida se encuentra la Clave </w:t>
      </w:r>
      <w:proofErr w:type="spellStart"/>
      <w:r>
        <w:rPr>
          <w:rFonts w:ascii="Palatino Linotype" w:eastAsia="MS Mincho" w:hAnsi="Palatino Linotype" w:cs="Arial"/>
          <w:sz w:val="24"/>
          <w:szCs w:val="24"/>
        </w:rPr>
        <w:t>ISSEMyM</w:t>
      </w:r>
      <w:proofErr w:type="spellEnd"/>
      <w:r>
        <w:rPr>
          <w:rFonts w:ascii="Palatino Linotype" w:eastAsia="MS Mincho" w:hAnsi="Palatino Linotype" w:cs="Arial"/>
          <w:sz w:val="24"/>
          <w:szCs w:val="24"/>
        </w:rPr>
        <w:t xml:space="preserve">, la cual permite identificar al servidor público que actualmente labora o laboró en alguna institución pública y que tenga vigente su derecho a recibir las prestaciones. </w:t>
      </w:r>
    </w:p>
    <w:p w:rsidR="009D3550" w:rsidRPr="00186301" w:rsidRDefault="009D3550" w:rsidP="009D3550">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9D3550" w:rsidRDefault="009D3550" w:rsidP="009D355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Como 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 </w:t>
      </w:r>
    </w:p>
    <w:p w:rsidR="009D3550" w:rsidRDefault="009D3550" w:rsidP="009D3550">
      <w:pPr>
        <w:pStyle w:val="Prrafodelista"/>
        <w:spacing w:after="0" w:line="360" w:lineRule="auto"/>
        <w:rPr>
          <w:rFonts w:ascii="Palatino Linotype" w:eastAsia="MS Mincho" w:hAnsi="Palatino Linotype" w:cs="Arial"/>
          <w:sz w:val="24"/>
          <w:szCs w:val="24"/>
        </w:rPr>
      </w:pPr>
    </w:p>
    <w:p w:rsidR="009D3550" w:rsidRPr="00985B1B" w:rsidRDefault="009D3550" w:rsidP="009D3550">
      <w:pPr>
        <w:pStyle w:val="Ttulo1"/>
        <w:numPr>
          <w:ilvl w:val="0"/>
          <w:numId w:val="38"/>
        </w:numPr>
        <w:spacing w:before="0" w:line="360" w:lineRule="auto"/>
        <w:rPr>
          <w:rFonts w:eastAsia="Times New Roman" w:cs="Arial"/>
          <w:b/>
          <w:bCs/>
          <w:color w:val="000000"/>
        </w:rPr>
      </w:pPr>
      <w:bookmarkStart w:id="47" w:name="_Toc12448147"/>
      <w:bookmarkStart w:id="48" w:name="_Toc15487412"/>
      <w:bookmarkStart w:id="49" w:name="_Toc18582060"/>
      <w:r>
        <w:rPr>
          <w:rFonts w:eastAsia="Times New Roman" w:cs="Arial"/>
          <w:b/>
          <w:bCs/>
          <w:color w:val="000000"/>
        </w:rPr>
        <w:t>P</w:t>
      </w:r>
      <w:r w:rsidRPr="00985B1B">
        <w:rPr>
          <w:rFonts w:eastAsia="Calibri" w:cs="Tahoma"/>
          <w:b/>
          <w:bCs/>
          <w:iCs/>
        </w:rPr>
        <w:t xml:space="preserve">réstamos o descuentos </w:t>
      </w:r>
      <w:r>
        <w:rPr>
          <w:rFonts w:eastAsia="Calibri" w:cs="Tahoma"/>
          <w:b/>
          <w:bCs/>
          <w:iCs/>
        </w:rPr>
        <w:t>de carácter personal.</w:t>
      </w:r>
      <w:bookmarkEnd w:id="47"/>
      <w:bookmarkEnd w:id="48"/>
      <w:bookmarkEnd w:id="49"/>
      <w:r>
        <w:rPr>
          <w:rFonts w:eastAsia="Calibri" w:cs="Tahoma"/>
          <w:b/>
          <w:bCs/>
          <w:iCs/>
        </w:rPr>
        <w:t xml:space="preserve"> </w:t>
      </w:r>
    </w:p>
    <w:p w:rsidR="009D3550" w:rsidRPr="00406007" w:rsidRDefault="009D3550" w:rsidP="009D3550">
      <w:pPr>
        <w:pStyle w:val="Prrafodelista"/>
        <w:spacing w:after="0" w:line="360" w:lineRule="auto"/>
        <w:rPr>
          <w:rFonts w:ascii="Palatino Linotype" w:eastAsia="MS Mincho" w:hAnsi="Palatino Linotype" w:cs="Arial"/>
          <w:sz w:val="12"/>
          <w:szCs w:val="24"/>
        </w:rPr>
      </w:pPr>
    </w:p>
    <w:p w:rsidR="009D3550" w:rsidRDefault="009D3550" w:rsidP="009D355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 Para entender los límites y alcances de esta restricción, es oportuno traer a colación lo establecido por el artículo 84 de la Ley del Trabajo de los Servidores Públicos del Estado y Municipios, el cual señala que: </w:t>
      </w:r>
    </w:p>
    <w:p w:rsidR="009D3550" w:rsidRPr="00406007" w:rsidRDefault="009D3550" w:rsidP="009D3550">
      <w:pPr>
        <w:tabs>
          <w:tab w:val="left" w:pos="0"/>
          <w:tab w:val="left" w:pos="426"/>
        </w:tabs>
        <w:spacing w:after="0" w:line="360" w:lineRule="auto"/>
        <w:ind w:right="49"/>
        <w:contextualSpacing/>
        <w:jc w:val="both"/>
        <w:rPr>
          <w:rFonts w:ascii="Palatino Linotype" w:eastAsia="MS Mincho" w:hAnsi="Palatino Linotype" w:cs="Arial"/>
          <w:sz w:val="12"/>
          <w:szCs w:val="24"/>
        </w:rPr>
      </w:pPr>
    </w:p>
    <w:p w:rsidR="009D3550" w:rsidRDefault="009D3550" w:rsidP="009D3550">
      <w:pPr>
        <w:tabs>
          <w:tab w:val="left" w:pos="426"/>
        </w:tabs>
        <w:spacing w:after="0" w:line="360" w:lineRule="auto"/>
        <w:ind w:left="567" w:right="567"/>
        <w:contextualSpacing/>
        <w:jc w:val="both"/>
        <w:rPr>
          <w:rFonts w:ascii="Palatino Linotype" w:hAnsi="Palatino Linotype"/>
        </w:rPr>
      </w:pPr>
      <w:r w:rsidRPr="004B2A20">
        <w:rPr>
          <w:rFonts w:ascii="Palatino Linotype" w:hAnsi="Palatino Linotype"/>
          <w:b/>
          <w:bCs/>
        </w:rPr>
        <w:t>ARTÍCULO 84.</w:t>
      </w:r>
      <w:r w:rsidRPr="008841CE">
        <w:rPr>
          <w:rFonts w:ascii="Palatino Linotype" w:hAnsi="Palatino Linotype"/>
        </w:rPr>
        <w:t xml:space="preserve"> Sólo podrán hacerse retenciones, descuentos o deducciones al sueldo de los servidores públicos por concepto de: </w:t>
      </w:r>
    </w:p>
    <w:p w:rsidR="009D3550" w:rsidRPr="008841CE" w:rsidRDefault="009D3550" w:rsidP="009D3550">
      <w:pPr>
        <w:tabs>
          <w:tab w:val="left" w:pos="426"/>
        </w:tabs>
        <w:spacing w:after="0" w:line="360" w:lineRule="auto"/>
        <w:ind w:left="567" w:right="567"/>
        <w:jc w:val="both"/>
        <w:rPr>
          <w:rFonts w:ascii="Palatino Linotype" w:hAnsi="Palatino Linotype"/>
        </w:rPr>
      </w:pPr>
      <w:r w:rsidRPr="008841CE">
        <w:rPr>
          <w:rFonts w:ascii="Palatino Linotype" w:hAnsi="Palatino Linotype"/>
        </w:rPr>
        <w:t xml:space="preserve">I. Gravámenes fiscales relacionados con el sueldo; </w:t>
      </w:r>
    </w:p>
    <w:p w:rsidR="009D3550" w:rsidRPr="008841CE" w:rsidRDefault="009D3550" w:rsidP="009D3550">
      <w:pPr>
        <w:spacing w:after="0" w:line="360" w:lineRule="auto"/>
        <w:ind w:left="567" w:right="567"/>
        <w:jc w:val="both"/>
        <w:rPr>
          <w:rFonts w:ascii="Palatino Linotype" w:hAnsi="Palatino Linotype"/>
        </w:rPr>
      </w:pPr>
      <w:r w:rsidRPr="008841CE">
        <w:rPr>
          <w:rFonts w:ascii="Palatino Linotype" w:hAnsi="Palatino Linotype"/>
        </w:rPr>
        <w:t xml:space="preserve">II. Deudas contraídas con las instituciones públicas o dependencias por concepto de anticipos de sueldo, pagos hechos con exceso, errores o pérdidas debidamente comprobados; </w:t>
      </w:r>
    </w:p>
    <w:p w:rsidR="009D3550" w:rsidRPr="008841CE" w:rsidRDefault="009D3550" w:rsidP="009D3550">
      <w:pPr>
        <w:spacing w:after="0" w:line="360" w:lineRule="auto"/>
        <w:ind w:left="567" w:right="567"/>
        <w:jc w:val="both"/>
        <w:rPr>
          <w:rFonts w:ascii="Palatino Linotype" w:hAnsi="Palatino Linotype"/>
        </w:rPr>
      </w:pPr>
      <w:r w:rsidRPr="008841CE">
        <w:rPr>
          <w:rFonts w:ascii="Palatino Linotype" w:hAnsi="Palatino Linotype"/>
        </w:rPr>
        <w:t xml:space="preserve">III. Cuotas sindicales; </w:t>
      </w:r>
    </w:p>
    <w:p w:rsidR="009D3550" w:rsidRPr="008841CE" w:rsidRDefault="009D3550" w:rsidP="009D3550">
      <w:pPr>
        <w:spacing w:after="0" w:line="360" w:lineRule="auto"/>
        <w:ind w:left="567" w:right="567"/>
        <w:jc w:val="both"/>
        <w:rPr>
          <w:rFonts w:ascii="Palatino Linotype" w:hAnsi="Palatino Linotype"/>
        </w:rPr>
      </w:pPr>
      <w:r w:rsidRPr="008841CE">
        <w:rPr>
          <w:rFonts w:ascii="Palatino Linotype" w:hAnsi="Palatino Linotype"/>
        </w:rPr>
        <w:t xml:space="preserve">IV. Cuotas de aportación a fondos para la constitución de cooperativas y de cajas de ahorro, siempre que el servidor público hubiese manifestado previamente, de manera expresa, su conformidad; </w:t>
      </w:r>
    </w:p>
    <w:p w:rsidR="009D3550" w:rsidRPr="008841CE" w:rsidRDefault="009D3550" w:rsidP="009D3550">
      <w:pPr>
        <w:spacing w:after="0" w:line="360" w:lineRule="auto"/>
        <w:ind w:left="567" w:right="567"/>
        <w:jc w:val="both"/>
        <w:rPr>
          <w:rFonts w:ascii="Palatino Linotype" w:hAnsi="Palatino Linotype"/>
        </w:rPr>
      </w:pPr>
      <w:r w:rsidRPr="008841CE">
        <w:rPr>
          <w:rFonts w:ascii="Palatino Linotype" w:hAnsi="Palatino Linotype"/>
        </w:rPr>
        <w:t xml:space="preserve">V. Descuentos ordenados por el Instituto de Seguridad Social del Estado de México y Municipios, con motivo de cuotas y obligaciones contraídas con éste por los servidores públicos; </w:t>
      </w:r>
    </w:p>
    <w:p w:rsidR="009D3550" w:rsidRPr="008841CE" w:rsidRDefault="009D3550" w:rsidP="009D3550">
      <w:pPr>
        <w:spacing w:after="0" w:line="360" w:lineRule="auto"/>
        <w:ind w:left="567" w:right="567"/>
        <w:jc w:val="both"/>
        <w:rPr>
          <w:rFonts w:ascii="Palatino Linotype" w:hAnsi="Palatino Linotype"/>
        </w:rPr>
      </w:pPr>
      <w:r w:rsidRPr="008841CE">
        <w:rPr>
          <w:rFonts w:ascii="Palatino Linotype" w:hAnsi="Palatino Linotype"/>
        </w:rPr>
        <w:t xml:space="preserve">VI. Obligaciones a cargo del servidor público con las que haya consentido, derivadas de la adquisición o del uso de habitaciones consideradas como de interés social; </w:t>
      </w:r>
    </w:p>
    <w:p w:rsidR="009D3550" w:rsidRPr="008841CE" w:rsidRDefault="009D3550" w:rsidP="009D3550">
      <w:pPr>
        <w:spacing w:after="0" w:line="360" w:lineRule="auto"/>
        <w:ind w:left="567" w:right="567"/>
        <w:jc w:val="both"/>
        <w:rPr>
          <w:rFonts w:ascii="Palatino Linotype" w:hAnsi="Palatino Linotype"/>
        </w:rPr>
      </w:pPr>
      <w:r w:rsidRPr="008841CE">
        <w:rPr>
          <w:rFonts w:ascii="Palatino Linotype" w:hAnsi="Palatino Linotype"/>
        </w:rPr>
        <w:t xml:space="preserve">VII. Faltas de puntualidad o de asistencia injustificadas; </w:t>
      </w:r>
    </w:p>
    <w:p w:rsidR="009D3550" w:rsidRPr="008841CE" w:rsidRDefault="009D3550" w:rsidP="009D3550">
      <w:pPr>
        <w:spacing w:after="0" w:line="360" w:lineRule="auto"/>
        <w:ind w:left="567" w:right="567"/>
        <w:jc w:val="both"/>
        <w:rPr>
          <w:rFonts w:ascii="Palatino Linotype" w:hAnsi="Palatino Linotype"/>
        </w:rPr>
      </w:pPr>
      <w:r w:rsidRPr="008841CE">
        <w:rPr>
          <w:rFonts w:ascii="Palatino Linotype" w:hAnsi="Palatino Linotype"/>
        </w:rPr>
        <w:t xml:space="preserve">VIII. Pensiones alimenticias ordenadas por la autoridad judicial; o </w:t>
      </w:r>
    </w:p>
    <w:p w:rsidR="009D3550" w:rsidRPr="008841CE" w:rsidRDefault="009D3550" w:rsidP="009D3550">
      <w:pPr>
        <w:spacing w:after="0" w:line="360" w:lineRule="auto"/>
        <w:ind w:left="567" w:right="567"/>
        <w:jc w:val="both"/>
        <w:rPr>
          <w:rFonts w:ascii="Palatino Linotype" w:hAnsi="Palatino Linotype"/>
        </w:rPr>
      </w:pPr>
      <w:r w:rsidRPr="008841CE">
        <w:rPr>
          <w:rFonts w:ascii="Palatino Linotype" w:hAnsi="Palatino Linotype"/>
        </w:rPr>
        <w:t xml:space="preserve">IX. Cualquier otro convenido con instituciones de servicios y aceptado por el servidor público. </w:t>
      </w:r>
    </w:p>
    <w:p w:rsidR="009D3550" w:rsidRPr="008841CE" w:rsidRDefault="009D3550" w:rsidP="009D3550">
      <w:pPr>
        <w:spacing w:after="0" w:line="360" w:lineRule="auto"/>
        <w:ind w:left="567" w:right="567"/>
        <w:jc w:val="both"/>
        <w:rPr>
          <w:rFonts w:ascii="Palatino Linotype" w:hAnsi="Palatino Linotype"/>
          <w:sz w:val="10"/>
          <w:szCs w:val="10"/>
        </w:rPr>
      </w:pPr>
    </w:p>
    <w:p w:rsidR="009D3550" w:rsidRDefault="009D3550" w:rsidP="00406007">
      <w:pPr>
        <w:spacing w:after="0" w:line="360" w:lineRule="auto"/>
        <w:ind w:left="567" w:right="567"/>
        <w:jc w:val="both"/>
        <w:rPr>
          <w:rFonts w:ascii="Palatino Linotype" w:eastAsia="MS Mincho" w:hAnsi="Palatino Linotype" w:cs="Arial"/>
          <w:sz w:val="24"/>
          <w:szCs w:val="24"/>
        </w:rPr>
      </w:pPr>
      <w:r w:rsidRPr="008841CE">
        <w:rPr>
          <w:rFonts w:ascii="Palatino Linotype" w:hAnsi="Palatino Linotype"/>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406007" w:rsidRPr="00406007" w:rsidRDefault="00406007" w:rsidP="00406007">
      <w:pPr>
        <w:spacing w:after="0" w:line="360" w:lineRule="auto"/>
        <w:ind w:left="567" w:right="567"/>
        <w:jc w:val="both"/>
        <w:rPr>
          <w:rFonts w:ascii="Palatino Linotype" w:eastAsia="MS Mincho" w:hAnsi="Palatino Linotype" w:cs="Arial"/>
          <w:sz w:val="12"/>
          <w:szCs w:val="24"/>
        </w:rPr>
      </w:pPr>
    </w:p>
    <w:p w:rsidR="009D3550" w:rsidRDefault="009D3550" w:rsidP="009D3550">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4B2A20">
        <w:rPr>
          <w:rFonts w:ascii="Palatino Linotype" w:eastAsia="MS Mincho" w:hAnsi="Palatino Linotype" w:cs="Arial"/>
          <w:sz w:val="24"/>
          <w:szCs w:val="24"/>
        </w:rPr>
        <w:t>Como se observa la Ley en mérito establece claramente</w:t>
      </w:r>
      <w:r>
        <w:rPr>
          <w:rFonts w:ascii="Palatino Linotype" w:eastAsia="MS Mincho" w:hAnsi="Palatino Linotype" w:cs="Arial"/>
          <w:sz w:val="24"/>
          <w:szCs w:val="24"/>
        </w:rPr>
        <w:t xml:space="preserv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  </w:t>
      </w:r>
    </w:p>
    <w:p w:rsidR="009D3550" w:rsidRPr="00406007" w:rsidRDefault="009D3550" w:rsidP="00DF32AA">
      <w:pPr>
        <w:keepNext/>
        <w:keepLines/>
        <w:tabs>
          <w:tab w:val="left" w:pos="0"/>
        </w:tabs>
        <w:spacing w:after="0" w:line="360" w:lineRule="auto"/>
        <w:outlineLvl w:val="0"/>
        <w:rPr>
          <w:rFonts w:ascii="Palatino Linotype" w:eastAsia="MS Mincho" w:hAnsi="Palatino Linotype" w:cstheme="majorBidi"/>
          <w:b/>
          <w:sz w:val="14"/>
          <w:szCs w:val="24"/>
          <w:lang w:val="es-ES_tradnl" w:eastAsia="es-ES"/>
        </w:rPr>
      </w:pPr>
    </w:p>
    <w:p w:rsidR="005B0F92" w:rsidRDefault="001836FE" w:rsidP="005D422A">
      <w:pPr>
        <w:pStyle w:val="Prrafodelista"/>
        <w:numPr>
          <w:ilvl w:val="0"/>
          <w:numId w:val="2"/>
        </w:numPr>
        <w:spacing w:after="0" w:line="360" w:lineRule="auto"/>
        <w:ind w:left="0" w:firstLine="0"/>
        <w:jc w:val="both"/>
        <w:rPr>
          <w:rFonts w:ascii="Palatino Linotype" w:hAnsi="Palatino Linotype" w:cs="Arial"/>
          <w:color w:val="000000" w:themeColor="text1"/>
          <w:sz w:val="24"/>
        </w:rPr>
      </w:pPr>
      <w:r>
        <w:rPr>
          <w:rFonts w:ascii="Palatino Linotype" w:hAnsi="Palatino Linotype" w:cs="Arial"/>
          <w:color w:val="000000" w:themeColor="text1"/>
          <w:sz w:val="24"/>
        </w:rPr>
        <w:t>Por lo anteriormente expuesto y fundado, y con fu</w:t>
      </w:r>
      <w:r w:rsidRPr="0032356A">
        <w:rPr>
          <w:rFonts w:ascii="Palatino Linotype" w:hAnsi="Palatino Linotype" w:cs="Arial"/>
          <w:color w:val="000000" w:themeColor="text1"/>
          <w:sz w:val="24"/>
        </w:rPr>
        <w:t>ndamento e</w:t>
      </w:r>
      <w:r w:rsidR="006F2EC5">
        <w:rPr>
          <w:rFonts w:ascii="Palatino Linotype" w:hAnsi="Palatino Linotype" w:cs="Arial"/>
          <w:color w:val="000000" w:themeColor="text1"/>
          <w:sz w:val="24"/>
        </w:rPr>
        <w:t xml:space="preserve">ste </w:t>
      </w:r>
      <w:r w:rsidR="006F2EC5" w:rsidRPr="006F2EC5">
        <w:rPr>
          <w:rFonts w:ascii="Palatino Linotype" w:hAnsi="Palatino Linotype" w:cs="Arial"/>
          <w:b/>
          <w:color w:val="000000" w:themeColor="text1"/>
          <w:sz w:val="24"/>
        </w:rPr>
        <w:t>ÓRGANO GARANTE</w:t>
      </w:r>
      <w:r w:rsidR="006F2EC5">
        <w:rPr>
          <w:rFonts w:ascii="Palatino Linotype" w:hAnsi="Palatino Linotype" w:cs="Arial"/>
          <w:color w:val="000000" w:themeColor="text1"/>
          <w:sz w:val="24"/>
        </w:rPr>
        <w:t xml:space="preserve"> emite los siguientes</w:t>
      </w:r>
      <w:r w:rsidR="00415E79">
        <w:rPr>
          <w:rFonts w:ascii="Palatino Linotype" w:hAnsi="Palatino Linotype" w:cs="Arial"/>
          <w:color w:val="000000" w:themeColor="text1"/>
          <w:sz w:val="24"/>
        </w:rPr>
        <w:t>:</w:t>
      </w:r>
    </w:p>
    <w:p w:rsidR="00406007" w:rsidRPr="00406007" w:rsidRDefault="00406007" w:rsidP="00406007">
      <w:pPr>
        <w:pStyle w:val="Prrafodelista"/>
        <w:spacing w:after="0" w:line="360" w:lineRule="auto"/>
        <w:ind w:left="0"/>
        <w:jc w:val="both"/>
        <w:rPr>
          <w:rFonts w:ascii="Palatino Linotype" w:hAnsi="Palatino Linotype" w:cs="Arial"/>
          <w:color w:val="000000" w:themeColor="text1"/>
          <w:sz w:val="24"/>
        </w:rPr>
      </w:pPr>
    </w:p>
    <w:p w:rsidR="00DF768C" w:rsidRPr="004F0F5A" w:rsidRDefault="00DF768C" w:rsidP="00DF32AA">
      <w:pPr>
        <w:tabs>
          <w:tab w:val="left" w:pos="0"/>
        </w:tabs>
        <w:spacing w:after="0" w:line="360" w:lineRule="auto"/>
        <w:jc w:val="center"/>
        <w:rPr>
          <w:rFonts w:ascii="Palatino Linotype" w:eastAsia="Times New Roman" w:hAnsi="Palatino Linotype" w:cstheme="majorBidi"/>
          <w:b/>
          <w:sz w:val="24"/>
          <w:szCs w:val="24"/>
          <w:lang w:val="es-ES_tradnl" w:eastAsia="es-ES"/>
        </w:rPr>
      </w:pPr>
      <w:r w:rsidRPr="004F0F5A">
        <w:rPr>
          <w:rFonts w:ascii="Palatino Linotype" w:eastAsia="Times New Roman" w:hAnsi="Palatino Linotype" w:cstheme="majorBidi"/>
          <w:b/>
          <w:sz w:val="24"/>
          <w:szCs w:val="24"/>
          <w:lang w:val="es-ES_tradnl" w:eastAsia="es-ES"/>
        </w:rPr>
        <w:t>R E S O L U T I V O S</w:t>
      </w:r>
    </w:p>
    <w:p w:rsidR="00DF768C" w:rsidRPr="004F0F5A" w:rsidRDefault="00DF768C" w:rsidP="00DF32AA">
      <w:pPr>
        <w:tabs>
          <w:tab w:val="left" w:pos="0"/>
        </w:tabs>
        <w:spacing w:after="0" w:line="360" w:lineRule="auto"/>
        <w:jc w:val="center"/>
        <w:rPr>
          <w:sz w:val="24"/>
          <w:szCs w:val="24"/>
          <w:lang w:val="es-ES_tradnl" w:eastAsia="es-ES"/>
        </w:rPr>
      </w:pPr>
    </w:p>
    <w:p w:rsidR="005B0F92" w:rsidRDefault="005B0F92" w:rsidP="005B0F92">
      <w:pPr>
        <w:spacing w:after="0" w:line="360" w:lineRule="auto"/>
        <w:jc w:val="both"/>
        <w:rPr>
          <w:rFonts w:ascii="Palatino Linotype" w:eastAsia="Times New Roman" w:hAnsi="Palatino Linotype" w:cs="Times New Roman"/>
          <w:sz w:val="24"/>
          <w:szCs w:val="24"/>
          <w:lang w:val="es-ES_tradnl" w:eastAsia="es-ES"/>
        </w:rPr>
      </w:pPr>
      <w:r w:rsidRPr="007B222D">
        <w:rPr>
          <w:rFonts w:ascii="Palatino Linotype" w:eastAsia="Times New Roman" w:hAnsi="Palatino Linotype" w:cs="Arial"/>
          <w:b/>
          <w:sz w:val="24"/>
          <w:szCs w:val="24"/>
          <w:lang w:val="es-ES_tradnl" w:eastAsia="es-ES"/>
        </w:rPr>
        <w:t xml:space="preserve">PRIMERO. </w:t>
      </w:r>
      <w:r>
        <w:rPr>
          <w:rFonts w:ascii="Palatino Linotype" w:eastAsia="Times New Roman" w:hAnsi="Palatino Linotype" w:cs="Arial"/>
          <w:sz w:val="24"/>
          <w:szCs w:val="24"/>
          <w:lang w:val="es-ES_tradnl" w:eastAsia="es-ES"/>
        </w:rPr>
        <w:t>Resultan</w:t>
      </w:r>
      <w:r w:rsidRPr="007B222D">
        <w:rPr>
          <w:rFonts w:ascii="Palatino Linotype" w:eastAsia="Times New Roman" w:hAnsi="Palatino Linotype" w:cs="Arial"/>
          <w:sz w:val="24"/>
          <w:szCs w:val="24"/>
          <w:lang w:val="es-ES_tradnl" w:eastAsia="es-ES"/>
        </w:rPr>
        <w:t xml:space="preserve"> </w:t>
      </w:r>
      <w:r w:rsidRPr="00581601">
        <w:rPr>
          <w:rFonts w:ascii="Palatino Linotype" w:eastAsia="Times New Roman" w:hAnsi="Palatino Linotype" w:cs="Arial"/>
          <w:sz w:val="24"/>
          <w:szCs w:val="24"/>
          <w:lang w:val="es-ES_tradnl" w:eastAsia="es-ES"/>
        </w:rPr>
        <w:t>fundadas</w:t>
      </w:r>
      <w:r w:rsidRPr="007B222D">
        <w:rPr>
          <w:rFonts w:ascii="Palatino Linotype" w:eastAsia="Times New Roman" w:hAnsi="Palatino Linotype" w:cs="Arial"/>
          <w:sz w:val="24"/>
          <w:szCs w:val="24"/>
          <w:lang w:val="es-ES_tradnl" w:eastAsia="es-ES"/>
        </w:rPr>
        <w:t xml:space="preserve"> las</w:t>
      </w:r>
      <w:r w:rsidRPr="007B222D">
        <w:rPr>
          <w:rFonts w:ascii="Palatino Linotype" w:eastAsia="Times New Roman" w:hAnsi="Palatino Linotype" w:cs="Arial"/>
          <w:b/>
          <w:sz w:val="24"/>
          <w:szCs w:val="24"/>
          <w:lang w:val="es-ES_tradnl" w:eastAsia="es-ES"/>
        </w:rPr>
        <w:t xml:space="preserve"> </w:t>
      </w:r>
      <w:r w:rsidRPr="007B222D">
        <w:rPr>
          <w:rFonts w:ascii="Palatino Linotype" w:eastAsia="Times New Roman" w:hAnsi="Palatino Linotype" w:cs="Arial"/>
          <w:sz w:val="24"/>
          <w:szCs w:val="24"/>
          <w:lang w:val="es-ES" w:eastAsia="es-ES"/>
        </w:rPr>
        <w:t xml:space="preserve">razones o motivos de inconformidad hechos </w:t>
      </w:r>
      <w:r>
        <w:rPr>
          <w:rFonts w:ascii="Palatino Linotype" w:eastAsia="Times New Roman" w:hAnsi="Palatino Linotype" w:cs="Arial"/>
          <w:sz w:val="24"/>
          <w:szCs w:val="24"/>
          <w:lang w:val="es-ES" w:eastAsia="es-ES"/>
        </w:rPr>
        <w:t xml:space="preserve">valer </w:t>
      </w:r>
      <w:r>
        <w:rPr>
          <w:rFonts w:ascii="Palatino Linotype" w:eastAsia="Calibri" w:hAnsi="Palatino Linotype" w:cs="Arial"/>
          <w:sz w:val="24"/>
          <w:szCs w:val="24"/>
          <w:lang w:val="es-ES" w:eastAsia="es-ES"/>
        </w:rPr>
        <w:t xml:space="preserve">en </w:t>
      </w:r>
      <w:r w:rsidRPr="007B222D">
        <w:rPr>
          <w:rFonts w:ascii="Palatino Linotype" w:eastAsia="Calibri" w:hAnsi="Palatino Linotype" w:cs="Arial"/>
          <w:sz w:val="24"/>
          <w:szCs w:val="24"/>
          <w:lang w:val="es-ES" w:eastAsia="es-ES"/>
        </w:rPr>
        <w:t xml:space="preserve">el recurso de revisión </w:t>
      </w:r>
      <w:r w:rsidRPr="007B222D">
        <w:rPr>
          <w:rFonts w:ascii="Palatino Linotype" w:eastAsia="Times New Roman" w:hAnsi="Palatino Linotype" w:cs="Times New Roman"/>
          <w:b/>
          <w:sz w:val="24"/>
          <w:szCs w:val="24"/>
          <w:lang w:val="es-ES_tradnl" w:eastAsia="es-ES"/>
        </w:rPr>
        <w:t>0</w:t>
      </w:r>
      <w:r>
        <w:rPr>
          <w:rFonts w:ascii="Palatino Linotype" w:eastAsia="Times New Roman" w:hAnsi="Palatino Linotype" w:cs="Times New Roman"/>
          <w:b/>
          <w:sz w:val="24"/>
          <w:szCs w:val="24"/>
          <w:lang w:val="es-ES_tradnl" w:eastAsia="es-ES"/>
        </w:rPr>
        <w:t>5483</w:t>
      </w:r>
      <w:r w:rsidRPr="007B222D">
        <w:rPr>
          <w:rFonts w:ascii="Palatino Linotype" w:eastAsia="Times New Roman" w:hAnsi="Palatino Linotype" w:cs="Times New Roman"/>
          <w:b/>
          <w:sz w:val="24"/>
          <w:szCs w:val="24"/>
          <w:lang w:val="es-ES_tradnl" w:eastAsia="es-ES"/>
        </w:rPr>
        <w:t>/INFOEM/IP/RR/201</w:t>
      </w:r>
      <w:r>
        <w:rPr>
          <w:rFonts w:ascii="Palatino Linotype" w:eastAsia="Times New Roman" w:hAnsi="Palatino Linotype" w:cs="Times New Roman"/>
          <w:b/>
          <w:sz w:val="24"/>
          <w:szCs w:val="24"/>
          <w:lang w:val="es-ES_tradnl" w:eastAsia="es-ES"/>
        </w:rPr>
        <w:t xml:space="preserve">9 </w:t>
      </w:r>
      <w:r>
        <w:rPr>
          <w:rFonts w:ascii="Palatino Linotype" w:eastAsia="Times New Roman" w:hAnsi="Palatino Linotype" w:cs="Times New Roman"/>
          <w:sz w:val="24"/>
          <w:szCs w:val="24"/>
          <w:lang w:val="es-ES_tradnl" w:eastAsia="es-ES"/>
        </w:rPr>
        <w:t xml:space="preserve">en términos de los </w:t>
      </w:r>
      <w:r w:rsidRPr="005B0F92">
        <w:rPr>
          <w:rFonts w:ascii="Palatino Linotype" w:eastAsia="Times New Roman" w:hAnsi="Palatino Linotype" w:cs="Times New Roman"/>
          <w:b/>
          <w:bCs/>
          <w:sz w:val="24"/>
          <w:szCs w:val="24"/>
          <w:lang w:val="es-ES_tradnl" w:eastAsia="es-ES"/>
        </w:rPr>
        <w:t>Considerandos</w:t>
      </w:r>
      <w:r>
        <w:rPr>
          <w:rFonts w:ascii="Palatino Linotype" w:eastAsia="Times New Roman" w:hAnsi="Palatino Linotype" w:cs="Times New Roman"/>
          <w:sz w:val="24"/>
          <w:szCs w:val="24"/>
          <w:lang w:val="es-ES_tradnl" w:eastAsia="es-ES"/>
        </w:rPr>
        <w:t xml:space="preserve"> </w:t>
      </w:r>
      <w:r w:rsidRPr="00871F55">
        <w:rPr>
          <w:rFonts w:ascii="Palatino Linotype" w:eastAsia="Times New Roman" w:hAnsi="Palatino Linotype" w:cs="Times New Roman"/>
          <w:b/>
          <w:sz w:val="24"/>
          <w:szCs w:val="24"/>
          <w:lang w:val="es-ES_tradnl" w:eastAsia="es-ES"/>
        </w:rPr>
        <w:t>CUARTO</w:t>
      </w:r>
      <w:r>
        <w:rPr>
          <w:rFonts w:ascii="Palatino Linotype" w:eastAsia="Times New Roman" w:hAnsi="Palatino Linotype" w:cs="Times New Roman"/>
          <w:b/>
          <w:sz w:val="24"/>
          <w:szCs w:val="24"/>
          <w:lang w:val="es-ES_tradnl" w:eastAsia="es-ES"/>
        </w:rPr>
        <w:t xml:space="preserve"> y QUINTO</w:t>
      </w:r>
      <w:r w:rsidRPr="00871F55">
        <w:rPr>
          <w:rFonts w:ascii="Palatino Linotype" w:eastAsia="Times New Roman" w:hAnsi="Palatino Linotype" w:cs="Times New Roman"/>
          <w:b/>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de la presente resolución. </w:t>
      </w:r>
    </w:p>
    <w:p w:rsidR="005B0F92" w:rsidRPr="00D020D3" w:rsidRDefault="005B0F92" w:rsidP="005B0F92">
      <w:pPr>
        <w:spacing w:after="0" w:line="360" w:lineRule="auto"/>
        <w:jc w:val="both"/>
        <w:rPr>
          <w:rFonts w:ascii="Palatino Linotype" w:eastAsia="Times New Roman" w:hAnsi="Palatino Linotype" w:cs="Times New Roman"/>
          <w:sz w:val="24"/>
          <w:szCs w:val="24"/>
          <w:lang w:val="es-ES_tradnl" w:eastAsia="es-ES"/>
        </w:rPr>
      </w:pPr>
    </w:p>
    <w:p w:rsidR="005B0F92" w:rsidRDefault="005B0F92" w:rsidP="005B0F92">
      <w:pPr>
        <w:spacing w:after="0" w:line="360" w:lineRule="auto"/>
        <w:contextualSpacing/>
        <w:jc w:val="both"/>
        <w:rPr>
          <w:rFonts w:ascii="Palatino Linotype" w:eastAsia="Times New Roman" w:hAnsi="Palatino Linotype" w:cs="Arial"/>
          <w:color w:val="000000"/>
          <w:sz w:val="24"/>
          <w:szCs w:val="24"/>
          <w:lang w:val="es-ES_tradnl" w:eastAsia="es-ES"/>
        </w:rPr>
      </w:pPr>
      <w:r w:rsidRPr="007B222D">
        <w:rPr>
          <w:rFonts w:ascii="Palatino Linotype" w:eastAsia="Calibri" w:hAnsi="Palatino Linotype" w:cs="Arial"/>
          <w:b/>
          <w:bCs/>
          <w:sz w:val="24"/>
          <w:szCs w:val="24"/>
          <w:lang w:val="es-ES" w:eastAsia="es-ES"/>
        </w:rPr>
        <w:t xml:space="preserve">SEGUNDO. </w:t>
      </w:r>
      <w:r w:rsidRPr="007B222D">
        <w:rPr>
          <w:rFonts w:ascii="Palatino Linotype" w:eastAsia="Calibri" w:hAnsi="Palatino Linotype" w:cs="Arial"/>
          <w:sz w:val="24"/>
          <w:szCs w:val="24"/>
          <w:lang w:val="es-ES" w:eastAsia="es-ES"/>
        </w:rPr>
        <w:t xml:space="preserve">Se </w:t>
      </w:r>
      <w:r>
        <w:rPr>
          <w:rFonts w:ascii="Palatino Linotype" w:eastAsia="Calibri" w:hAnsi="Palatino Linotype" w:cs="Arial"/>
          <w:b/>
          <w:sz w:val="24"/>
          <w:szCs w:val="24"/>
          <w:lang w:val="es-ES" w:eastAsia="es-ES"/>
        </w:rPr>
        <w:t>REVOCA</w:t>
      </w:r>
      <w:r>
        <w:rPr>
          <w:rFonts w:ascii="Palatino Linotype" w:eastAsia="Calibri" w:hAnsi="Palatino Linotype" w:cs="Arial"/>
          <w:sz w:val="24"/>
          <w:szCs w:val="24"/>
          <w:lang w:val="es-ES" w:eastAsia="es-ES"/>
        </w:rPr>
        <w:t xml:space="preserve"> la respuesta del</w:t>
      </w:r>
      <w:r w:rsidRPr="007B222D">
        <w:rPr>
          <w:rFonts w:ascii="Palatino Linotype" w:eastAsia="Calibri" w:hAnsi="Palatino Linotype" w:cs="Arial"/>
          <w:sz w:val="24"/>
          <w:szCs w:val="24"/>
          <w:lang w:val="es-ES" w:eastAsia="es-ES"/>
        </w:rPr>
        <w:t xml:space="preserve"> </w:t>
      </w:r>
      <w:r>
        <w:rPr>
          <w:rFonts w:ascii="Palatino Linotype" w:eastAsia="Calibri" w:hAnsi="Palatino Linotype" w:cs="Arial"/>
          <w:b/>
          <w:sz w:val="24"/>
          <w:szCs w:val="24"/>
          <w:lang w:eastAsia="es-ES"/>
        </w:rPr>
        <w:t xml:space="preserve">Ayuntamiento de Isidro Fabela </w:t>
      </w:r>
      <w:r>
        <w:rPr>
          <w:rFonts w:ascii="Palatino Linotype" w:eastAsia="Calibri" w:hAnsi="Palatino Linotype" w:cs="Arial"/>
          <w:sz w:val="24"/>
          <w:szCs w:val="24"/>
          <w:lang w:eastAsia="es-ES"/>
        </w:rPr>
        <w:t xml:space="preserve">y se </w:t>
      </w:r>
      <w:r w:rsidRPr="00871F55">
        <w:rPr>
          <w:rFonts w:ascii="Palatino Linotype" w:eastAsia="Calibri" w:hAnsi="Palatino Linotype" w:cs="Arial"/>
          <w:b/>
          <w:sz w:val="24"/>
          <w:szCs w:val="24"/>
          <w:lang w:eastAsia="es-ES"/>
        </w:rPr>
        <w:t>ORDENA</w:t>
      </w:r>
      <w:r w:rsidRPr="007B222D">
        <w:rPr>
          <w:rFonts w:ascii="Palatino Linotype" w:eastAsia="Calibri" w:hAnsi="Palatino Linotype" w:cs="Arial"/>
          <w:b/>
          <w:sz w:val="24"/>
          <w:szCs w:val="24"/>
          <w:lang w:val="es-ES" w:eastAsia="es-ES"/>
        </w:rPr>
        <w:t xml:space="preserve"> </w:t>
      </w:r>
      <w:r>
        <w:rPr>
          <w:rFonts w:ascii="Palatino Linotype" w:eastAsia="Calibri" w:hAnsi="Palatino Linotype" w:cs="Arial"/>
          <w:sz w:val="24"/>
          <w:szCs w:val="24"/>
          <w:lang w:val="es-ES" w:eastAsia="es-ES"/>
        </w:rPr>
        <w:t>entregar</w:t>
      </w:r>
      <w:r w:rsidRPr="007B222D">
        <w:rPr>
          <w:rFonts w:ascii="Palatino Linotype" w:eastAsia="Calibri" w:hAnsi="Palatino Linotype" w:cs="Arial"/>
          <w:sz w:val="24"/>
          <w:szCs w:val="24"/>
          <w:lang w:val="es-ES" w:eastAsia="es-ES"/>
        </w:rPr>
        <w:t xml:space="preserve"> </w:t>
      </w:r>
      <w:r w:rsidRPr="00BD6D96">
        <w:rPr>
          <w:rFonts w:ascii="Palatino Linotype" w:eastAsia="Calibri" w:hAnsi="Palatino Linotype" w:cs="Arial"/>
          <w:b/>
          <w:bCs/>
          <w:sz w:val="24"/>
          <w:szCs w:val="24"/>
          <w:lang w:val="es-ES" w:eastAsia="es-ES"/>
        </w:rPr>
        <w:t>vía</w:t>
      </w:r>
      <w:bookmarkStart w:id="50" w:name="_Toc460947013"/>
      <w:r>
        <w:rPr>
          <w:rFonts w:ascii="Palatino Linotype" w:eastAsia="Calibri" w:hAnsi="Palatino Linotype" w:cs="Arial"/>
          <w:b/>
          <w:bCs/>
          <w:sz w:val="24"/>
          <w:szCs w:val="24"/>
          <w:lang w:val="es-ES" w:eastAsia="es-ES"/>
        </w:rPr>
        <w:t xml:space="preserve"> Sistema de Acceso a la Información Mexiquense (SAIMEX),</w:t>
      </w:r>
      <w:r w:rsidRPr="00581601">
        <w:rPr>
          <w:rFonts w:ascii="Palatino Linotype" w:eastAsia="Times New Roman" w:hAnsi="Palatino Linotype" w:cs="Arial"/>
          <w:b/>
          <w:color w:val="000000"/>
          <w:sz w:val="24"/>
          <w:szCs w:val="24"/>
          <w:lang w:val="es-ES_tradnl" w:eastAsia="es-ES"/>
        </w:rPr>
        <w:t xml:space="preserve"> en versión pública</w:t>
      </w:r>
      <w:r>
        <w:rPr>
          <w:rFonts w:ascii="Palatino Linotype" w:eastAsia="Times New Roman" w:hAnsi="Palatino Linotype" w:cs="Arial"/>
          <w:bCs/>
          <w:color w:val="000000"/>
          <w:sz w:val="24"/>
          <w:szCs w:val="24"/>
          <w:lang w:val="es-ES_tradnl" w:eastAsia="es-ES"/>
        </w:rPr>
        <w:t xml:space="preserve"> </w:t>
      </w:r>
      <w:r w:rsidRPr="00581601">
        <w:rPr>
          <w:rFonts w:ascii="Palatino Linotype" w:eastAsia="Times New Roman" w:hAnsi="Palatino Linotype" w:cs="Arial"/>
          <w:color w:val="000000"/>
          <w:sz w:val="24"/>
          <w:szCs w:val="24"/>
          <w:lang w:val="es-ES_tradnl" w:eastAsia="es-ES"/>
        </w:rPr>
        <w:t>l</w:t>
      </w:r>
      <w:r>
        <w:rPr>
          <w:rFonts w:ascii="Palatino Linotype" w:eastAsia="Times New Roman" w:hAnsi="Palatino Linotype" w:cs="Arial"/>
          <w:color w:val="000000"/>
          <w:sz w:val="24"/>
          <w:szCs w:val="24"/>
          <w:lang w:val="es-ES_tradnl" w:eastAsia="es-ES"/>
        </w:rPr>
        <w:t>a</w:t>
      </w:r>
      <w:r w:rsidRPr="00581601">
        <w:rPr>
          <w:rFonts w:ascii="Palatino Linotype" w:eastAsia="Times New Roman" w:hAnsi="Palatino Linotype" w:cs="Arial"/>
          <w:color w:val="000000"/>
          <w:sz w:val="24"/>
          <w:szCs w:val="24"/>
          <w:lang w:val="es-ES_tradnl" w:eastAsia="es-ES"/>
        </w:rPr>
        <w:t xml:space="preserve"> siguiente</w:t>
      </w:r>
      <w:r>
        <w:rPr>
          <w:rFonts w:ascii="Palatino Linotype" w:eastAsia="Times New Roman" w:hAnsi="Palatino Linotype" w:cs="Arial"/>
          <w:color w:val="000000"/>
          <w:sz w:val="24"/>
          <w:szCs w:val="24"/>
          <w:lang w:val="es-ES_tradnl" w:eastAsia="es-ES"/>
        </w:rPr>
        <w:t xml:space="preserve"> información</w:t>
      </w:r>
      <w:r w:rsidRPr="00581601">
        <w:rPr>
          <w:rFonts w:ascii="Palatino Linotype" w:eastAsia="Times New Roman" w:hAnsi="Palatino Linotype" w:cs="Arial"/>
          <w:color w:val="000000"/>
          <w:sz w:val="24"/>
          <w:szCs w:val="24"/>
          <w:lang w:val="es-ES_tradnl" w:eastAsia="es-ES"/>
        </w:rPr>
        <w:t>:</w:t>
      </w:r>
    </w:p>
    <w:p w:rsidR="008731CD" w:rsidRDefault="008731CD" w:rsidP="005B0F92">
      <w:pPr>
        <w:spacing w:after="0" w:line="360" w:lineRule="auto"/>
        <w:contextualSpacing/>
        <w:jc w:val="both"/>
        <w:rPr>
          <w:rFonts w:ascii="Palatino Linotype" w:eastAsia="Times New Roman" w:hAnsi="Palatino Linotype" w:cs="Arial"/>
          <w:color w:val="000000"/>
          <w:sz w:val="24"/>
          <w:szCs w:val="24"/>
          <w:lang w:val="es-ES_tradnl" w:eastAsia="es-ES"/>
        </w:rPr>
      </w:pPr>
    </w:p>
    <w:p w:rsidR="005B0F92" w:rsidRPr="00A6106A" w:rsidRDefault="008731CD" w:rsidP="00A6106A">
      <w:pPr>
        <w:pStyle w:val="Prrafodelista"/>
        <w:numPr>
          <w:ilvl w:val="0"/>
          <w:numId w:val="42"/>
        </w:numPr>
        <w:spacing w:after="0" w:line="360" w:lineRule="auto"/>
        <w:ind w:left="284" w:right="616" w:hanging="295"/>
        <w:jc w:val="both"/>
        <w:rPr>
          <w:rFonts w:ascii="Palatino Linotype" w:eastAsia="Times New Roman" w:hAnsi="Palatino Linotype" w:cs="Arial"/>
          <w:b/>
          <w:bCs/>
          <w:color w:val="000000"/>
          <w:sz w:val="24"/>
          <w:szCs w:val="24"/>
          <w:lang w:val="es-ES_tradnl" w:eastAsia="es-ES"/>
        </w:rPr>
      </w:pPr>
      <w:r w:rsidRPr="00A6106A">
        <w:rPr>
          <w:rFonts w:ascii="Palatino Linotype" w:eastAsia="Times New Roman" w:hAnsi="Palatino Linotype" w:cs="Arial"/>
          <w:b/>
          <w:bCs/>
          <w:color w:val="000000"/>
          <w:sz w:val="24"/>
          <w:szCs w:val="24"/>
          <w:lang w:val="es-ES_tradnl" w:eastAsia="es-ES"/>
        </w:rPr>
        <w:t xml:space="preserve">Del Presidente Municipal, Síndico y Regidores de la actual administración pública municipal; </w:t>
      </w:r>
    </w:p>
    <w:p w:rsidR="008731CD" w:rsidRPr="008731CD" w:rsidRDefault="008731CD" w:rsidP="008731CD">
      <w:pPr>
        <w:pStyle w:val="Prrafodelista"/>
        <w:spacing w:after="0" w:line="360" w:lineRule="auto"/>
        <w:jc w:val="both"/>
        <w:rPr>
          <w:rFonts w:ascii="Palatino Linotype" w:eastAsia="Times New Roman" w:hAnsi="Palatino Linotype" w:cs="Arial"/>
          <w:b/>
          <w:bCs/>
          <w:color w:val="000000"/>
          <w:sz w:val="24"/>
          <w:szCs w:val="24"/>
          <w:lang w:val="es-ES_tradnl" w:eastAsia="es-ES"/>
        </w:rPr>
      </w:pPr>
    </w:p>
    <w:p w:rsidR="005B0F92" w:rsidRPr="008731CD" w:rsidRDefault="005B0F92" w:rsidP="005B0F92">
      <w:pPr>
        <w:pStyle w:val="Prrafodelista"/>
        <w:numPr>
          <w:ilvl w:val="0"/>
          <w:numId w:val="39"/>
        </w:numPr>
        <w:spacing w:after="0" w:line="360" w:lineRule="auto"/>
        <w:ind w:left="567" w:right="616" w:firstLine="0"/>
        <w:jc w:val="both"/>
        <w:rPr>
          <w:rFonts w:ascii="Palatino Linotype" w:eastAsia="MS Gothic" w:hAnsi="Palatino Linotype" w:cs="Times New Roman"/>
          <w:b/>
          <w:sz w:val="24"/>
          <w:szCs w:val="26"/>
        </w:rPr>
      </w:pPr>
      <w:r w:rsidRPr="008731CD">
        <w:rPr>
          <w:rFonts w:ascii="Palatino Linotype" w:eastAsia="MS Gothic" w:hAnsi="Palatino Linotype" w:cs="Times New Roman"/>
          <w:b/>
          <w:sz w:val="24"/>
          <w:szCs w:val="26"/>
        </w:rPr>
        <w:t xml:space="preserve">Los recibos de nómina relativos a la primera y segunda quincena de los meses de abril y mayo de dos mil diecinueve. </w:t>
      </w:r>
    </w:p>
    <w:p w:rsidR="005B0F92" w:rsidRPr="00AE5C3C" w:rsidRDefault="005B0F92" w:rsidP="005B0F92">
      <w:pPr>
        <w:spacing w:after="0" w:line="360" w:lineRule="auto"/>
        <w:ind w:right="567"/>
        <w:jc w:val="both"/>
        <w:rPr>
          <w:rFonts w:ascii="Palatino Linotype" w:hAnsi="Palatino Linotype"/>
          <w:sz w:val="24"/>
          <w:szCs w:val="24"/>
        </w:rPr>
      </w:pPr>
    </w:p>
    <w:p w:rsidR="005B0F92" w:rsidRPr="008731CD" w:rsidRDefault="005B0F92" w:rsidP="008731CD">
      <w:pPr>
        <w:spacing w:after="0" w:line="360" w:lineRule="auto"/>
        <w:jc w:val="both"/>
        <w:rPr>
          <w:rFonts w:ascii="Palatino Linotype" w:hAnsi="Palatino Linotype"/>
          <w:b/>
          <w:sz w:val="24"/>
          <w:szCs w:val="24"/>
        </w:rPr>
      </w:pPr>
      <w:r w:rsidRPr="00925065">
        <w:rPr>
          <w:rFonts w:ascii="Palatino Linotype" w:eastAsia="Calibri" w:hAnsi="Palatino Linotype" w:cs="Arial"/>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AE5C3C">
        <w:rPr>
          <w:rFonts w:ascii="Palatino Linotype" w:eastAsia="Calibri" w:hAnsi="Palatino Linotype" w:cs="Arial"/>
          <w:sz w:val="24"/>
          <w:szCs w:val="24"/>
        </w:rPr>
        <w:t>eliminen dentro del soporte documental respectivo objeto de las versiones públicas que se formulen y se ponga a disposición de</w:t>
      </w:r>
      <w:r w:rsidRPr="00AE5C3C">
        <w:rPr>
          <w:rFonts w:ascii="Palatino Linotype" w:hAnsi="Palatino Linotype"/>
          <w:b/>
          <w:sz w:val="24"/>
          <w:szCs w:val="24"/>
        </w:rPr>
        <w:t xml:space="preserve"> </w:t>
      </w:r>
      <w:r w:rsidR="00A6106A">
        <w:rPr>
          <w:rFonts w:ascii="Palatino Linotype" w:hAnsi="Palatino Linotype"/>
          <w:b/>
          <w:sz w:val="24"/>
          <w:szCs w:val="24"/>
        </w:rPr>
        <w:t>la RECURRENTE.</w:t>
      </w:r>
    </w:p>
    <w:p w:rsidR="00A6106A" w:rsidRDefault="00A6106A" w:rsidP="005B0F92">
      <w:pPr>
        <w:spacing w:after="0" w:line="360" w:lineRule="auto"/>
        <w:jc w:val="both"/>
        <w:rPr>
          <w:rFonts w:ascii="Palatino Linotype" w:eastAsia="MS Mincho" w:hAnsi="Palatino Linotype" w:cs="Times New Roman"/>
          <w:b/>
          <w:color w:val="000000"/>
          <w:sz w:val="24"/>
          <w:szCs w:val="24"/>
          <w:lang w:val="es-ES_tradnl" w:eastAsia="es-ES"/>
        </w:rPr>
      </w:pPr>
    </w:p>
    <w:p w:rsidR="005B0F92" w:rsidRDefault="005B0F92" w:rsidP="005B0F92">
      <w:pPr>
        <w:spacing w:after="0" w:line="360" w:lineRule="auto"/>
        <w:jc w:val="both"/>
        <w:rPr>
          <w:rFonts w:ascii="Palatino Linotype" w:eastAsia="MS Mincho" w:hAnsi="Palatino Linotype" w:cs="Times New Roman"/>
          <w:color w:val="000000"/>
          <w:sz w:val="24"/>
          <w:szCs w:val="24"/>
          <w:lang w:val="es-ES_tradnl" w:eastAsia="es-ES"/>
        </w:rPr>
      </w:pPr>
      <w:r w:rsidRPr="00AE5C3C">
        <w:rPr>
          <w:rFonts w:ascii="Palatino Linotype" w:eastAsia="MS Mincho" w:hAnsi="Palatino Linotype" w:cs="Times New Roman"/>
          <w:b/>
          <w:color w:val="000000"/>
          <w:sz w:val="24"/>
          <w:szCs w:val="24"/>
          <w:lang w:val="es-ES_tradnl" w:eastAsia="es-ES"/>
        </w:rPr>
        <w:t>TERCERO.</w:t>
      </w:r>
      <w:r w:rsidRPr="00AE5C3C">
        <w:rPr>
          <w:rFonts w:ascii="Palatino Linotype" w:eastAsia="MS Mincho" w:hAnsi="Palatino Linotype" w:cs="Times New Roman"/>
          <w:color w:val="000000"/>
          <w:sz w:val="24"/>
          <w:szCs w:val="24"/>
          <w:lang w:val="es-ES_tradnl" w:eastAsia="es-ES"/>
        </w:rPr>
        <w:t xml:space="preserve"> Notifíquese al Titular de la Unidad de Transparencia del</w:t>
      </w:r>
      <w:r w:rsidRPr="00AE5C3C">
        <w:rPr>
          <w:rFonts w:ascii="Palatino Linotype" w:eastAsia="MS Mincho" w:hAnsi="Palatino Linotype" w:cs="Times New Roman"/>
          <w:b/>
          <w:color w:val="000000"/>
          <w:sz w:val="24"/>
          <w:szCs w:val="24"/>
          <w:lang w:val="es-ES_tradnl" w:eastAsia="es-ES"/>
        </w:rPr>
        <w:t xml:space="preserve"> </w:t>
      </w:r>
      <w:r w:rsidRPr="00AE5C3C">
        <w:rPr>
          <w:rFonts w:ascii="Palatino Linotype" w:eastAsia="MS Mincho" w:hAnsi="Palatino Linotype" w:cs="Times New Roman"/>
          <w:color w:val="000000"/>
          <w:sz w:val="24"/>
          <w:szCs w:val="24"/>
          <w:lang w:val="es-ES_tradnl" w:eastAsia="es-ES"/>
        </w:rPr>
        <w:t>Sujeto Obligado, para que conforme a los artículos 186 último párrafo, 189 párrafo segundo y 199 de la Ley de Transparencia y Acceso a la Información Pública del Estado de México y Municipios, vigente, dé cumplimiento</w:t>
      </w:r>
      <w:r w:rsidRPr="007B222D">
        <w:rPr>
          <w:rFonts w:ascii="Palatino Linotype" w:eastAsia="MS Mincho" w:hAnsi="Palatino Linotype" w:cs="Times New Roman"/>
          <w:color w:val="000000"/>
          <w:sz w:val="24"/>
          <w:szCs w:val="24"/>
          <w:lang w:val="es-ES_tradnl" w:eastAsia="es-ES"/>
        </w:rPr>
        <w:t xml:space="preserve"> a lo ordenado dentro del plazo de diez días hábiles, debiendo rendir a este Instituto el informe de cumplimiento de la resolución en un plazo de tres días hábiles posteriores.</w:t>
      </w:r>
    </w:p>
    <w:p w:rsidR="005B0F92" w:rsidRPr="007B222D" w:rsidRDefault="005B0F92" w:rsidP="005B0F92">
      <w:pPr>
        <w:spacing w:after="0" w:line="360" w:lineRule="auto"/>
        <w:jc w:val="both"/>
        <w:rPr>
          <w:rFonts w:ascii="Palatino Linotype" w:eastAsia="MS Mincho" w:hAnsi="Palatino Linotype" w:cs="Times New Roman"/>
          <w:color w:val="000000"/>
          <w:sz w:val="24"/>
          <w:szCs w:val="24"/>
          <w:lang w:val="es-ES_tradnl" w:eastAsia="es-ES"/>
        </w:rPr>
      </w:pPr>
    </w:p>
    <w:p w:rsidR="005B0F92" w:rsidRPr="006869D2" w:rsidRDefault="005B0F92" w:rsidP="005B0F92">
      <w:pPr>
        <w:spacing w:after="0" w:line="360" w:lineRule="auto"/>
        <w:jc w:val="both"/>
        <w:rPr>
          <w:rFonts w:ascii="Palatino Linotype" w:hAnsi="Palatino Linotype"/>
          <w:b/>
        </w:rPr>
      </w:pPr>
      <w:r>
        <w:rPr>
          <w:rFonts w:ascii="Palatino Linotype" w:eastAsia="MS Mincho" w:hAnsi="Palatino Linotype" w:cs="Times New Roman"/>
          <w:b/>
          <w:color w:val="000000"/>
          <w:sz w:val="24"/>
          <w:szCs w:val="24"/>
          <w:lang w:val="es-ES_tradnl" w:eastAsia="es-ES"/>
        </w:rPr>
        <w:t>CUARTO</w:t>
      </w:r>
      <w:r w:rsidRPr="007B222D">
        <w:rPr>
          <w:rFonts w:ascii="Palatino Linotype" w:eastAsia="MS Mincho" w:hAnsi="Palatino Linotype" w:cs="Times New Roman"/>
          <w:b/>
          <w:color w:val="000000"/>
          <w:sz w:val="24"/>
          <w:szCs w:val="24"/>
          <w:lang w:val="es-ES_tradnl" w:eastAsia="es-ES"/>
        </w:rPr>
        <w:t xml:space="preserve">. </w:t>
      </w:r>
      <w:r w:rsidRPr="007B222D">
        <w:rPr>
          <w:rFonts w:ascii="Palatino Linotype" w:eastAsia="MS Mincho" w:hAnsi="Palatino Linotype" w:cs="Times New Roman"/>
          <w:color w:val="000000"/>
          <w:sz w:val="24"/>
          <w:szCs w:val="24"/>
          <w:lang w:val="es-ES_tradnl" w:eastAsia="es-ES"/>
        </w:rPr>
        <w:t>Notifíquese a</w:t>
      </w:r>
      <w:r w:rsidRPr="007B222D">
        <w:rPr>
          <w:rFonts w:ascii="Palatino Linotype" w:eastAsia="MS Mincho" w:hAnsi="Palatino Linotype" w:cs="Times New Roman"/>
          <w:b/>
          <w:color w:val="000000"/>
          <w:sz w:val="24"/>
          <w:szCs w:val="24"/>
          <w:lang w:val="es-ES_tradnl" w:eastAsia="es-ES"/>
        </w:rPr>
        <w:t xml:space="preserve"> </w:t>
      </w:r>
      <w:r w:rsidR="00667565" w:rsidRPr="00667565">
        <w:rPr>
          <w:rFonts w:ascii="Palatino Linotype" w:hAnsi="Palatino Linotype"/>
          <w:b/>
          <w:sz w:val="24"/>
          <w:szCs w:val="24"/>
          <w:highlight w:val="black"/>
        </w:rPr>
        <w:t>-------------------------------------------------------</w:t>
      </w:r>
      <w:r w:rsidRPr="007B222D">
        <w:rPr>
          <w:rFonts w:ascii="Palatino Linotype" w:eastAsia="MS Mincho" w:hAnsi="Palatino Linotype" w:cs="Times New Roman"/>
          <w:color w:val="000000"/>
          <w:sz w:val="24"/>
          <w:szCs w:val="24"/>
          <w:lang w:val="es-ES_tradnl" w:eastAsia="es-ES"/>
        </w:rPr>
        <w:t xml:space="preserve"> la presente resolución.</w:t>
      </w:r>
    </w:p>
    <w:p w:rsidR="005B0F92" w:rsidRPr="007B222D" w:rsidRDefault="005B0F92" w:rsidP="005B0F92">
      <w:pPr>
        <w:spacing w:after="0" w:line="360" w:lineRule="auto"/>
        <w:jc w:val="both"/>
        <w:rPr>
          <w:rFonts w:ascii="Palatino Linotype" w:eastAsia="MS Mincho" w:hAnsi="Palatino Linotype" w:cs="Times New Roman"/>
          <w:color w:val="000000"/>
          <w:sz w:val="24"/>
          <w:szCs w:val="24"/>
          <w:lang w:val="es-ES_tradnl" w:eastAsia="es-ES"/>
        </w:rPr>
      </w:pPr>
    </w:p>
    <w:p w:rsidR="005B0F92" w:rsidRDefault="005B0F92" w:rsidP="005B0F92">
      <w:pPr>
        <w:spacing w:after="0" w:line="360" w:lineRule="auto"/>
        <w:jc w:val="both"/>
        <w:rPr>
          <w:rFonts w:ascii="Palatino Linotype" w:eastAsia="MS Mincho" w:hAnsi="Palatino Linotype" w:cs="Times New Roman"/>
          <w:color w:val="000000"/>
          <w:sz w:val="24"/>
          <w:szCs w:val="24"/>
          <w:lang w:val="es-ES_tradnl" w:eastAsia="es-ES"/>
        </w:rPr>
      </w:pPr>
      <w:r>
        <w:rPr>
          <w:rFonts w:ascii="Palatino Linotype" w:eastAsia="MS Mincho" w:hAnsi="Palatino Linotype" w:cs="Times New Roman"/>
          <w:b/>
          <w:sz w:val="24"/>
          <w:szCs w:val="24"/>
          <w:lang w:val="es-ES_tradnl" w:eastAsia="es-ES"/>
        </w:rPr>
        <w:t>QUINTO</w:t>
      </w:r>
      <w:r w:rsidRPr="007B222D">
        <w:rPr>
          <w:rFonts w:ascii="Palatino Linotype" w:eastAsia="MS Mincho" w:hAnsi="Palatino Linotype" w:cs="Times New Roman"/>
          <w:b/>
          <w:color w:val="000000"/>
          <w:sz w:val="24"/>
          <w:szCs w:val="24"/>
          <w:lang w:val="es-ES_tradnl" w:eastAsia="es-ES"/>
        </w:rPr>
        <w:t xml:space="preserve">. </w:t>
      </w:r>
      <w:r w:rsidRPr="007B222D">
        <w:rPr>
          <w:rFonts w:ascii="Palatino Linotype" w:eastAsia="MS Mincho" w:hAnsi="Palatino Linotype" w:cs="Times New Roman"/>
          <w:color w:val="000000"/>
          <w:sz w:val="24"/>
          <w:szCs w:val="24"/>
          <w:lang w:val="es-ES_tradnl" w:eastAsia="es-ES"/>
        </w:rPr>
        <w:t xml:space="preserve">Se hace del conocimiento de </w:t>
      </w:r>
      <w:r w:rsidR="00667565" w:rsidRPr="00667565">
        <w:rPr>
          <w:rFonts w:ascii="Palatino Linotype" w:hAnsi="Palatino Linotype"/>
          <w:b/>
          <w:sz w:val="24"/>
          <w:szCs w:val="24"/>
          <w:highlight w:val="black"/>
        </w:rPr>
        <w:t>-------------------------------------------------------</w:t>
      </w:r>
      <w:r w:rsidRPr="007B222D">
        <w:rPr>
          <w:rFonts w:ascii="Palatino Linotype" w:eastAsia="MS Mincho" w:hAnsi="Palatino Linotype" w:cs="Times New Roman"/>
          <w:color w:val="000000"/>
          <w:sz w:val="24"/>
          <w:szCs w:val="24"/>
          <w:lang w:val="es-ES_tradnl"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50"/>
    </w:p>
    <w:p w:rsidR="00B54F03" w:rsidRPr="00C05583" w:rsidRDefault="00B54F03" w:rsidP="00DF32AA">
      <w:pPr>
        <w:tabs>
          <w:tab w:val="left" w:pos="0"/>
        </w:tabs>
        <w:spacing w:after="0" w:line="360" w:lineRule="auto"/>
        <w:jc w:val="both"/>
        <w:rPr>
          <w:rFonts w:ascii="Palatino Linotype" w:hAnsi="Palatino Linotype"/>
          <w:sz w:val="16"/>
        </w:rPr>
      </w:pPr>
    </w:p>
    <w:p w:rsidR="00C05583" w:rsidRDefault="00E93981" w:rsidP="00DF32AA">
      <w:pPr>
        <w:tabs>
          <w:tab w:val="left" w:pos="0"/>
        </w:tabs>
        <w:spacing w:after="0" w:line="360" w:lineRule="auto"/>
        <w:ind w:firstLine="1"/>
        <w:jc w:val="both"/>
        <w:rPr>
          <w:rFonts w:ascii="Palatino Linotype" w:hAnsi="Palatino Linotype"/>
          <w:sz w:val="24"/>
        </w:rPr>
      </w:pPr>
      <w:r w:rsidRPr="00406007">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406007">
        <w:rPr>
          <w:rFonts w:ascii="Palatino Linotype" w:hAnsi="Palatino Linotype"/>
          <w:sz w:val="24"/>
        </w:rPr>
        <w:t>JOSÉ GUADALUPE LUNA HERNÁNDEZ, JAVIER MARTÍNEZ CRUZ Y LUIS GUSTAVO PARRA NORIEGA, EN LA TRIGÉSIMA SEGUNDA</w:t>
      </w:r>
      <w:r w:rsidR="000F3365" w:rsidRPr="00406007">
        <w:rPr>
          <w:rFonts w:ascii="Palatino Linotype" w:hAnsi="Palatino Linotype"/>
          <w:sz w:val="24"/>
        </w:rPr>
        <w:t xml:space="preserve"> </w:t>
      </w:r>
      <w:r w:rsidRPr="00406007">
        <w:rPr>
          <w:rFonts w:ascii="Palatino Linotype" w:hAnsi="Palatino Linotype"/>
          <w:sz w:val="24"/>
        </w:rPr>
        <w:t xml:space="preserve">SESIÓN </w:t>
      </w:r>
      <w:r w:rsidR="00406007">
        <w:rPr>
          <w:rFonts w:ascii="Palatino Linotype" w:hAnsi="Palatino Linotype"/>
          <w:sz w:val="24"/>
        </w:rPr>
        <w:t xml:space="preserve">ORDINARIA CELEBRADA EL DÍA CUATRO DE SEPTIEMBRE DE DOS MIL DIECINUEVE </w:t>
      </w:r>
      <w:r w:rsidRPr="00406007">
        <w:rPr>
          <w:rFonts w:ascii="Palatino Linotype" w:hAnsi="Palatino Linotype"/>
          <w:sz w:val="24"/>
        </w:rPr>
        <w:t>, ANTE EL SECRETARIO TÉCNICO DEL PLENO, ALEXIS TAPIA RAMÍREZ.</w:t>
      </w:r>
    </w:p>
    <w:p w:rsidR="00C05583" w:rsidRPr="00C05583" w:rsidRDefault="00C05583" w:rsidP="00DF32AA">
      <w:pPr>
        <w:tabs>
          <w:tab w:val="left" w:pos="0"/>
        </w:tabs>
        <w:spacing w:after="0" w:line="360" w:lineRule="auto"/>
        <w:jc w:val="both"/>
        <w:rPr>
          <w:rFonts w:ascii="Palatino Linotype" w:hAnsi="Palatino Linotype"/>
          <w:sz w:val="24"/>
        </w:rPr>
      </w:pPr>
    </w:p>
    <w:tbl>
      <w:tblPr>
        <w:tblW w:w="10368" w:type="dxa"/>
        <w:jc w:val="center"/>
        <w:tblLayout w:type="fixed"/>
        <w:tblLook w:val="04A0" w:firstRow="1" w:lastRow="0" w:firstColumn="1" w:lastColumn="0" w:noHBand="0" w:noVBand="1"/>
      </w:tblPr>
      <w:tblGrid>
        <w:gridCol w:w="5184"/>
        <w:gridCol w:w="5184"/>
      </w:tblGrid>
      <w:tr w:rsidR="006F2EC5" w:rsidRPr="007D4BC0" w:rsidTr="00E07ABA">
        <w:trPr>
          <w:jc w:val="center"/>
        </w:trPr>
        <w:tc>
          <w:tcPr>
            <w:tcW w:w="10368" w:type="dxa"/>
            <w:gridSpan w:val="2"/>
          </w:tcPr>
          <w:p w:rsidR="00E83734" w:rsidRPr="007D4BC0" w:rsidRDefault="00E83734" w:rsidP="00E83734">
            <w:pPr>
              <w:spacing w:after="0" w:line="360" w:lineRule="auto"/>
              <w:rPr>
                <w:rFonts w:ascii="Palatino Linotype" w:hAnsi="Palatino Linotype"/>
                <w:sz w:val="24"/>
                <w:szCs w:val="24"/>
              </w:rPr>
            </w:pPr>
          </w:p>
          <w:tbl>
            <w:tblPr>
              <w:tblW w:w="10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2"/>
              <w:gridCol w:w="5183"/>
            </w:tblGrid>
            <w:tr w:rsidR="006F2EC5" w:rsidRPr="007D4BC0" w:rsidTr="00406007">
              <w:trPr>
                <w:jc w:val="center"/>
              </w:trPr>
              <w:tc>
                <w:tcPr>
                  <w:tcW w:w="10365" w:type="dxa"/>
                  <w:gridSpan w:val="2"/>
                  <w:tcBorders>
                    <w:top w:val="nil"/>
                    <w:left w:val="nil"/>
                    <w:bottom w:val="nil"/>
                    <w:right w:val="nil"/>
                  </w:tcBorders>
                  <w:shd w:val="clear" w:color="auto" w:fill="auto"/>
                </w:tcPr>
                <w:p w:rsidR="00925065" w:rsidRDefault="00925065" w:rsidP="00DF32AA">
                  <w:pPr>
                    <w:spacing w:after="0" w:line="360" w:lineRule="auto"/>
                    <w:rPr>
                      <w:rFonts w:ascii="Palatino Linotype" w:hAnsi="Palatino Linotype" w:cs="Arial"/>
                      <w:b/>
                      <w:sz w:val="24"/>
                      <w:szCs w:val="24"/>
                    </w:rPr>
                  </w:pPr>
                </w:p>
                <w:p w:rsidR="00C05583" w:rsidRDefault="00C05583" w:rsidP="00DF32AA">
                  <w:pPr>
                    <w:spacing w:after="0" w:line="360" w:lineRule="auto"/>
                    <w:jc w:val="center"/>
                    <w:rPr>
                      <w:rFonts w:ascii="Palatino Linotype" w:hAnsi="Palatino Linotype" w:cs="Arial"/>
                      <w:b/>
                      <w:sz w:val="24"/>
                      <w:szCs w:val="24"/>
                    </w:rPr>
                  </w:pPr>
                </w:p>
                <w:p w:rsidR="006F2EC5" w:rsidRPr="007D4BC0" w:rsidRDefault="006F2EC5" w:rsidP="00DF32AA">
                  <w:pPr>
                    <w:spacing w:after="0" w:line="360" w:lineRule="auto"/>
                    <w:jc w:val="center"/>
                    <w:rPr>
                      <w:rFonts w:ascii="Palatino Linotype" w:hAnsi="Palatino Linotype" w:cs="Arial"/>
                      <w:b/>
                      <w:sz w:val="24"/>
                      <w:szCs w:val="24"/>
                    </w:rPr>
                  </w:pPr>
                  <w:r w:rsidRPr="007D4BC0">
                    <w:rPr>
                      <w:rFonts w:ascii="Palatino Linotype" w:hAnsi="Palatino Linotype" w:cs="Arial"/>
                      <w:b/>
                      <w:sz w:val="24"/>
                      <w:szCs w:val="24"/>
                    </w:rPr>
                    <w:t>Zulema Martínez Sánchez</w:t>
                  </w:r>
                </w:p>
                <w:p w:rsidR="006F2EC5" w:rsidRPr="007D4BC0" w:rsidRDefault="006F2EC5" w:rsidP="00DF32AA">
                  <w:pPr>
                    <w:spacing w:after="0" w:line="360" w:lineRule="auto"/>
                    <w:jc w:val="center"/>
                    <w:rPr>
                      <w:rFonts w:ascii="Palatino Linotype" w:hAnsi="Palatino Linotype" w:cs="Arial"/>
                      <w:b/>
                      <w:sz w:val="24"/>
                      <w:szCs w:val="24"/>
                    </w:rPr>
                  </w:pPr>
                  <w:r w:rsidRPr="007D4BC0">
                    <w:rPr>
                      <w:rFonts w:ascii="Palatino Linotype" w:hAnsi="Palatino Linotype" w:cs="Arial"/>
                      <w:sz w:val="24"/>
                      <w:szCs w:val="24"/>
                    </w:rPr>
                    <w:t>Comisionada Presidenta</w:t>
                  </w:r>
                </w:p>
                <w:p w:rsidR="006F2EC5" w:rsidRDefault="006F2EC5" w:rsidP="00DF32AA">
                  <w:pPr>
                    <w:spacing w:after="0" w:line="360" w:lineRule="auto"/>
                    <w:jc w:val="center"/>
                    <w:rPr>
                      <w:rFonts w:ascii="Palatino Linotype" w:hAnsi="Palatino Linotype" w:cs="Arial"/>
                      <w:b/>
                      <w:sz w:val="24"/>
                      <w:szCs w:val="24"/>
                    </w:rPr>
                  </w:pPr>
                  <w:r w:rsidRPr="007D4BC0">
                    <w:rPr>
                      <w:rFonts w:ascii="Palatino Linotype" w:hAnsi="Palatino Linotype" w:cs="Arial"/>
                      <w:b/>
                      <w:sz w:val="24"/>
                      <w:szCs w:val="24"/>
                    </w:rPr>
                    <w:t xml:space="preserve">(RÚBRICA) </w:t>
                  </w:r>
                </w:p>
                <w:p w:rsidR="00406007" w:rsidRDefault="00406007" w:rsidP="00DF32AA">
                  <w:pPr>
                    <w:spacing w:after="0" w:line="360" w:lineRule="auto"/>
                    <w:jc w:val="center"/>
                    <w:rPr>
                      <w:rFonts w:ascii="Palatino Linotype" w:hAnsi="Palatino Linotype" w:cs="Arial"/>
                      <w:b/>
                      <w:sz w:val="24"/>
                      <w:szCs w:val="24"/>
                    </w:rPr>
                  </w:pPr>
                </w:p>
                <w:p w:rsidR="00406007" w:rsidRPr="007D4BC0" w:rsidRDefault="00406007" w:rsidP="00406007">
                  <w:pPr>
                    <w:spacing w:after="0" w:line="360" w:lineRule="auto"/>
                    <w:rPr>
                      <w:rFonts w:ascii="Palatino Linotype" w:hAnsi="Palatino Linotype" w:cs="Arial"/>
                      <w:b/>
                      <w:sz w:val="24"/>
                      <w:szCs w:val="24"/>
                    </w:rPr>
                  </w:pPr>
                </w:p>
              </w:tc>
            </w:tr>
            <w:tr w:rsidR="006F2EC5" w:rsidRPr="007D4BC0" w:rsidTr="00406007">
              <w:trPr>
                <w:jc w:val="center"/>
              </w:trPr>
              <w:tc>
                <w:tcPr>
                  <w:tcW w:w="5182" w:type="dxa"/>
                  <w:tcBorders>
                    <w:top w:val="nil"/>
                    <w:left w:val="nil"/>
                    <w:bottom w:val="nil"/>
                    <w:right w:val="nil"/>
                  </w:tcBorders>
                  <w:shd w:val="clear" w:color="auto" w:fill="auto"/>
                </w:tcPr>
                <w:p w:rsidR="006F2EC5" w:rsidRPr="007D4BC0" w:rsidRDefault="006F2EC5" w:rsidP="00DF32AA">
                  <w:pPr>
                    <w:spacing w:after="0" w:line="360" w:lineRule="auto"/>
                    <w:rPr>
                      <w:rFonts w:ascii="Palatino Linotype" w:hAnsi="Palatino Linotype" w:cs="Arial"/>
                      <w:b/>
                      <w:sz w:val="24"/>
                      <w:szCs w:val="24"/>
                    </w:rPr>
                  </w:pPr>
                </w:p>
                <w:p w:rsidR="006F2EC5" w:rsidRPr="007D4BC0" w:rsidRDefault="006F2EC5" w:rsidP="00DF32AA">
                  <w:pPr>
                    <w:spacing w:after="0" w:line="360" w:lineRule="auto"/>
                    <w:jc w:val="center"/>
                    <w:rPr>
                      <w:rFonts w:ascii="Palatino Linotype" w:hAnsi="Palatino Linotype" w:cs="Arial"/>
                      <w:b/>
                      <w:sz w:val="24"/>
                      <w:szCs w:val="24"/>
                    </w:rPr>
                  </w:pPr>
                  <w:r w:rsidRPr="007D4BC0">
                    <w:rPr>
                      <w:rFonts w:ascii="Palatino Linotype" w:hAnsi="Palatino Linotype" w:cs="Arial"/>
                      <w:b/>
                      <w:sz w:val="24"/>
                      <w:szCs w:val="24"/>
                    </w:rPr>
                    <w:t xml:space="preserve">Eva </w:t>
                  </w:r>
                  <w:proofErr w:type="spellStart"/>
                  <w:r w:rsidRPr="007D4BC0">
                    <w:rPr>
                      <w:rFonts w:ascii="Palatino Linotype" w:hAnsi="Palatino Linotype" w:cs="Arial"/>
                      <w:b/>
                      <w:sz w:val="24"/>
                      <w:szCs w:val="24"/>
                    </w:rPr>
                    <w:t>Abaid</w:t>
                  </w:r>
                  <w:proofErr w:type="spellEnd"/>
                  <w:r w:rsidRPr="007D4BC0">
                    <w:rPr>
                      <w:rFonts w:ascii="Palatino Linotype" w:hAnsi="Palatino Linotype" w:cs="Arial"/>
                      <w:b/>
                      <w:sz w:val="24"/>
                      <w:szCs w:val="24"/>
                    </w:rPr>
                    <w:t xml:space="preserve"> </w:t>
                  </w:r>
                  <w:proofErr w:type="spellStart"/>
                  <w:r w:rsidRPr="007D4BC0">
                    <w:rPr>
                      <w:rFonts w:ascii="Palatino Linotype" w:hAnsi="Palatino Linotype" w:cs="Arial"/>
                      <w:b/>
                      <w:sz w:val="24"/>
                      <w:szCs w:val="24"/>
                    </w:rPr>
                    <w:t>Yapur</w:t>
                  </w:r>
                  <w:proofErr w:type="spellEnd"/>
                </w:p>
                <w:p w:rsidR="006F2EC5" w:rsidRPr="007D4BC0" w:rsidRDefault="006F2EC5" w:rsidP="00DF32AA">
                  <w:pPr>
                    <w:spacing w:after="0" w:line="360" w:lineRule="auto"/>
                    <w:jc w:val="center"/>
                    <w:rPr>
                      <w:rFonts w:ascii="Palatino Linotype" w:hAnsi="Palatino Linotype" w:cs="Arial"/>
                      <w:sz w:val="24"/>
                      <w:szCs w:val="24"/>
                    </w:rPr>
                  </w:pPr>
                  <w:r w:rsidRPr="007D4BC0">
                    <w:rPr>
                      <w:rFonts w:ascii="Palatino Linotype" w:hAnsi="Palatino Linotype" w:cs="Arial"/>
                      <w:sz w:val="24"/>
                      <w:szCs w:val="24"/>
                    </w:rPr>
                    <w:t>Comisionada</w:t>
                  </w:r>
                </w:p>
                <w:p w:rsidR="006F2EC5" w:rsidRPr="007D4BC0" w:rsidRDefault="006F2EC5" w:rsidP="00DF32AA">
                  <w:pPr>
                    <w:spacing w:after="0" w:line="360" w:lineRule="auto"/>
                    <w:jc w:val="center"/>
                    <w:rPr>
                      <w:rFonts w:ascii="Palatino Linotype" w:hAnsi="Palatino Linotype" w:cs="Arial"/>
                      <w:b/>
                      <w:sz w:val="24"/>
                      <w:szCs w:val="24"/>
                    </w:rPr>
                  </w:pPr>
                  <w:r w:rsidRPr="007D4BC0">
                    <w:rPr>
                      <w:rFonts w:ascii="Palatino Linotype" w:hAnsi="Palatino Linotype" w:cs="Arial"/>
                      <w:b/>
                      <w:sz w:val="24"/>
                      <w:szCs w:val="24"/>
                    </w:rPr>
                    <w:t>(RÚBRICA)</w:t>
                  </w:r>
                </w:p>
              </w:tc>
              <w:tc>
                <w:tcPr>
                  <w:tcW w:w="5183" w:type="dxa"/>
                  <w:tcBorders>
                    <w:top w:val="nil"/>
                    <w:left w:val="nil"/>
                    <w:bottom w:val="nil"/>
                    <w:right w:val="nil"/>
                  </w:tcBorders>
                  <w:shd w:val="clear" w:color="auto" w:fill="auto"/>
                </w:tcPr>
                <w:p w:rsidR="00C05583" w:rsidRPr="007D4BC0" w:rsidRDefault="00C05583" w:rsidP="00DF32AA">
                  <w:pPr>
                    <w:spacing w:after="0" w:line="360" w:lineRule="auto"/>
                    <w:rPr>
                      <w:rFonts w:ascii="Palatino Linotype" w:hAnsi="Palatino Linotype" w:cs="Arial"/>
                      <w:b/>
                      <w:sz w:val="24"/>
                      <w:szCs w:val="24"/>
                    </w:rPr>
                  </w:pPr>
                </w:p>
                <w:p w:rsidR="006F2EC5" w:rsidRPr="007D4BC0" w:rsidRDefault="006F2EC5" w:rsidP="00DF32AA">
                  <w:pPr>
                    <w:spacing w:after="0" w:line="360" w:lineRule="auto"/>
                    <w:jc w:val="center"/>
                    <w:rPr>
                      <w:rFonts w:ascii="Palatino Linotype" w:hAnsi="Palatino Linotype" w:cs="Arial"/>
                      <w:b/>
                      <w:sz w:val="24"/>
                      <w:szCs w:val="24"/>
                    </w:rPr>
                  </w:pPr>
                  <w:r w:rsidRPr="007D4BC0">
                    <w:rPr>
                      <w:rFonts w:ascii="Palatino Linotype" w:hAnsi="Palatino Linotype" w:cs="Arial"/>
                      <w:b/>
                      <w:sz w:val="24"/>
                      <w:szCs w:val="24"/>
                    </w:rPr>
                    <w:t>José Guadalupe Luna Hernández</w:t>
                  </w:r>
                </w:p>
                <w:p w:rsidR="006F2EC5" w:rsidRPr="007D4BC0" w:rsidRDefault="006F2EC5" w:rsidP="00DF32AA">
                  <w:pPr>
                    <w:spacing w:after="0" w:line="360" w:lineRule="auto"/>
                    <w:jc w:val="center"/>
                    <w:rPr>
                      <w:rFonts w:ascii="Palatino Linotype" w:hAnsi="Palatino Linotype" w:cs="Arial"/>
                      <w:sz w:val="24"/>
                      <w:szCs w:val="24"/>
                    </w:rPr>
                  </w:pPr>
                  <w:r w:rsidRPr="007D4BC0">
                    <w:rPr>
                      <w:rFonts w:ascii="Palatino Linotype" w:hAnsi="Palatino Linotype" w:cs="Arial"/>
                      <w:sz w:val="24"/>
                      <w:szCs w:val="24"/>
                    </w:rPr>
                    <w:t>Comisionado</w:t>
                  </w:r>
                </w:p>
                <w:p w:rsidR="006F2EC5" w:rsidRPr="007D4BC0" w:rsidRDefault="006F2EC5" w:rsidP="00DF32AA">
                  <w:pPr>
                    <w:spacing w:after="0" w:line="360" w:lineRule="auto"/>
                    <w:jc w:val="center"/>
                    <w:rPr>
                      <w:rFonts w:ascii="Palatino Linotype" w:hAnsi="Palatino Linotype" w:cs="Arial"/>
                      <w:b/>
                      <w:sz w:val="24"/>
                      <w:szCs w:val="24"/>
                    </w:rPr>
                  </w:pPr>
                  <w:r w:rsidRPr="007D4BC0">
                    <w:rPr>
                      <w:rFonts w:ascii="Palatino Linotype" w:hAnsi="Palatino Linotype" w:cs="Arial"/>
                      <w:b/>
                      <w:sz w:val="24"/>
                      <w:szCs w:val="24"/>
                    </w:rPr>
                    <w:t>(RÚBRICA)</w:t>
                  </w:r>
                </w:p>
              </w:tc>
            </w:tr>
            <w:tr w:rsidR="006F2EC5" w:rsidRPr="007D4BC0" w:rsidTr="00406007">
              <w:trPr>
                <w:jc w:val="center"/>
              </w:trPr>
              <w:tc>
                <w:tcPr>
                  <w:tcW w:w="5182" w:type="dxa"/>
                  <w:tcBorders>
                    <w:top w:val="nil"/>
                    <w:left w:val="nil"/>
                    <w:bottom w:val="nil"/>
                    <w:right w:val="nil"/>
                  </w:tcBorders>
                  <w:shd w:val="clear" w:color="auto" w:fill="auto"/>
                </w:tcPr>
                <w:p w:rsidR="006F2EC5" w:rsidRDefault="006F2EC5" w:rsidP="00DF32AA">
                  <w:pPr>
                    <w:spacing w:after="0" w:line="360" w:lineRule="auto"/>
                    <w:rPr>
                      <w:rFonts w:ascii="Palatino Linotype" w:hAnsi="Palatino Linotype" w:cs="Arial"/>
                      <w:b/>
                      <w:sz w:val="24"/>
                      <w:szCs w:val="24"/>
                    </w:rPr>
                  </w:pPr>
                </w:p>
                <w:p w:rsidR="00925065" w:rsidRDefault="00925065" w:rsidP="00DF32AA">
                  <w:pPr>
                    <w:spacing w:after="0" w:line="360" w:lineRule="auto"/>
                    <w:rPr>
                      <w:rFonts w:ascii="Palatino Linotype" w:hAnsi="Palatino Linotype" w:cs="Arial"/>
                      <w:b/>
                      <w:sz w:val="24"/>
                      <w:szCs w:val="24"/>
                    </w:rPr>
                  </w:pPr>
                </w:p>
                <w:p w:rsidR="00406007" w:rsidRDefault="00406007" w:rsidP="00DF32AA">
                  <w:pPr>
                    <w:spacing w:after="0" w:line="360" w:lineRule="auto"/>
                    <w:rPr>
                      <w:rFonts w:ascii="Palatino Linotype" w:hAnsi="Palatino Linotype" w:cs="Arial"/>
                      <w:b/>
                      <w:sz w:val="24"/>
                      <w:szCs w:val="24"/>
                    </w:rPr>
                  </w:pPr>
                </w:p>
                <w:p w:rsidR="00406007" w:rsidRPr="007D4BC0" w:rsidRDefault="00406007" w:rsidP="00DF32AA">
                  <w:pPr>
                    <w:spacing w:after="0" w:line="360" w:lineRule="auto"/>
                    <w:rPr>
                      <w:rFonts w:ascii="Palatino Linotype" w:hAnsi="Palatino Linotype" w:cs="Arial"/>
                      <w:b/>
                      <w:sz w:val="24"/>
                      <w:szCs w:val="24"/>
                    </w:rPr>
                  </w:pPr>
                </w:p>
                <w:p w:rsidR="006F2EC5" w:rsidRPr="007D4BC0" w:rsidRDefault="006F2EC5" w:rsidP="00DF32AA">
                  <w:pPr>
                    <w:spacing w:after="0" w:line="360" w:lineRule="auto"/>
                    <w:jc w:val="center"/>
                    <w:rPr>
                      <w:rFonts w:ascii="Palatino Linotype" w:hAnsi="Palatino Linotype" w:cs="Arial"/>
                      <w:b/>
                      <w:sz w:val="24"/>
                      <w:szCs w:val="24"/>
                    </w:rPr>
                  </w:pPr>
                  <w:r w:rsidRPr="007D4BC0">
                    <w:rPr>
                      <w:rFonts w:ascii="Palatino Linotype" w:hAnsi="Palatino Linotype" w:cs="Arial"/>
                      <w:b/>
                      <w:sz w:val="24"/>
                      <w:szCs w:val="24"/>
                    </w:rPr>
                    <w:t>Javier Martínez Cruz</w:t>
                  </w:r>
                </w:p>
                <w:p w:rsidR="006F2EC5" w:rsidRPr="007D4BC0" w:rsidRDefault="006F2EC5" w:rsidP="00DF32AA">
                  <w:pPr>
                    <w:spacing w:after="0" w:line="360" w:lineRule="auto"/>
                    <w:jc w:val="center"/>
                    <w:rPr>
                      <w:rFonts w:ascii="Palatino Linotype" w:hAnsi="Palatino Linotype" w:cs="Arial"/>
                      <w:sz w:val="24"/>
                      <w:szCs w:val="24"/>
                    </w:rPr>
                  </w:pPr>
                  <w:r w:rsidRPr="007D4BC0">
                    <w:rPr>
                      <w:rFonts w:ascii="Palatino Linotype" w:hAnsi="Palatino Linotype" w:cs="Arial"/>
                      <w:sz w:val="24"/>
                      <w:szCs w:val="24"/>
                    </w:rPr>
                    <w:t>Comisionado</w:t>
                  </w:r>
                </w:p>
                <w:p w:rsidR="006F2EC5" w:rsidRPr="007D4BC0" w:rsidRDefault="006F2EC5" w:rsidP="00DF32AA">
                  <w:pPr>
                    <w:spacing w:after="0" w:line="360" w:lineRule="auto"/>
                    <w:jc w:val="center"/>
                    <w:rPr>
                      <w:rFonts w:ascii="Palatino Linotype" w:hAnsi="Palatino Linotype" w:cs="Arial"/>
                      <w:sz w:val="24"/>
                      <w:szCs w:val="24"/>
                    </w:rPr>
                  </w:pPr>
                  <w:r w:rsidRPr="007D4BC0">
                    <w:rPr>
                      <w:rFonts w:ascii="Palatino Linotype" w:hAnsi="Palatino Linotype" w:cs="Arial"/>
                      <w:b/>
                      <w:sz w:val="24"/>
                      <w:szCs w:val="24"/>
                    </w:rPr>
                    <w:t>(RÚBRICA)</w:t>
                  </w:r>
                </w:p>
              </w:tc>
              <w:tc>
                <w:tcPr>
                  <w:tcW w:w="5183" w:type="dxa"/>
                  <w:tcBorders>
                    <w:top w:val="nil"/>
                    <w:left w:val="nil"/>
                    <w:bottom w:val="nil"/>
                    <w:right w:val="nil"/>
                  </w:tcBorders>
                  <w:shd w:val="clear" w:color="auto" w:fill="auto"/>
                </w:tcPr>
                <w:p w:rsidR="00C05583" w:rsidRPr="007D4BC0" w:rsidRDefault="00C05583" w:rsidP="00DF32AA">
                  <w:pPr>
                    <w:spacing w:after="0" w:line="360" w:lineRule="auto"/>
                    <w:rPr>
                      <w:rFonts w:ascii="Palatino Linotype" w:hAnsi="Palatino Linotype" w:cs="Arial"/>
                      <w:b/>
                      <w:sz w:val="24"/>
                      <w:szCs w:val="24"/>
                    </w:rPr>
                  </w:pPr>
                </w:p>
                <w:p w:rsidR="006F2EC5" w:rsidRDefault="006F2EC5" w:rsidP="00DF32AA">
                  <w:pPr>
                    <w:spacing w:after="0" w:line="360" w:lineRule="auto"/>
                    <w:rPr>
                      <w:rFonts w:ascii="Palatino Linotype" w:hAnsi="Palatino Linotype" w:cs="Arial"/>
                      <w:b/>
                      <w:sz w:val="24"/>
                      <w:szCs w:val="24"/>
                    </w:rPr>
                  </w:pPr>
                </w:p>
                <w:p w:rsidR="00406007" w:rsidRDefault="00406007" w:rsidP="00DF32AA">
                  <w:pPr>
                    <w:spacing w:after="0" w:line="360" w:lineRule="auto"/>
                    <w:rPr>
                      <w:rFonts w:ascii="Palatino Linotype" w:hAnsi="Palatino Linotype" w:cs="Arial"/>
                      <w:b/>
                      <w:sz w:val="24"/>
                      <w:szCs w:val="24"/>
                    </w:rPr>
                  </w:pPr>
                </w:p>
                <w:p w:rsidR="00406007" w:rsidRPr="007D4BC0" w:rsidRDefault="00406007" w:rsidP="00DF32AA">
                  <w:pPr>
                    <w:spacing w:after="0" w:line="360" w:lineRule="auto"/>
                    <w:rPr>
                      <w:rFonts w:ascii="Palatino Linotype" w:hAnsi="Palatino Linotype" w:cs="Arial"/>
                      <w:b/>
                      <w:sz w:val="24"/>
                      <w:szCs w:val="24"/>
                    </w:rPr>
                  </w:pPr>
                </w:p>
                <w:p w:rsidR="006F2EC5" w:rsidRPr="007D4BC0" w:rsidRDefault="006F2EC5" w:rsidP="00DF32AA">
                  <w:pPr>
                    <w:spacing w:after="0" w:line="360" w:lineRule="auto"/>
                    <w:jc w:val="center"/>
                    <w:rPr>
                      <w:rFonts w:ascii="Palatino Linotype" w:hAnsi="Palatino Linotype" w:cs="Arial"/>
                      <w:b/>
                      <w:sz w:val="24"/>
                      <w:szCs w:val="24"/>
                    </w:rPr>
                  </w:pPr>
                  <w:r w:rsidRPr="007D4BC0">
                    <w:rPr>
                      <w:rFonts w:ascii="Palatino Linotype" w:hAnsi="Palatino Linotype" w:cs="Arial"/>
                      <w:b/>
                      <w:sz w:val="24"/>
                      <w:szCs w:val="24"/>
                    </w:rPr>
                    <w:t>Luis Gustavo Parra Noriega</w:t>
                  </w:r>
                </w:p>
                <w:p w:rsidR="006F2EC5" w:rsidRPr="007D4BC0" w:rsidRDefault="006F2EC5" w:rsidP="00DF32AA">
                  <w:pPr>
                    <w:spacing w:after="0" w:line="360" w:lineRule="auto"/>
                    <w:jc w:val="center"/>
                    <w:rPr>
                      <w:rFonts w:ascii="Palatino Linotype" w:hAnsi="Palatino Linotype" w:cs="Arial"/>
                      <w:sz w:val="24"/>
                      <w:szCs w:val="24"/>
                    </w:rPr>
                  </w:pPr>
                  <w:r w:rsidRPr="007D4BC0">
                    <w:rPr>
                      <w:rFonts w:ascii="Palatino Linotype" w:hAnsi="Palatino Linotype" w:cs="Arial"/>
                      <w:sz w:val="24"/>
                      <w:szCs w:val="24"/>
                    </w:rPr>
                    <w:t>Comisionado</w:t>
                  </w:r>
                </w:p>
                <w:p w:rsidR="006F2EC5" w:rsidRPr="007D4BC0" w:rsidRDefault="006F2EC5" w:rsidP="00DF32AA">
                  <w:pPr>
                    <w:spacing w:after="0" w:line="360" w:lineRule="auto"/>
                    <w:jc w:val="center"/>
                    <w:rPr>
                      <w:rFonts w:ascii="Palatino Linotype" w:hAnsi="Palatino Linotype" w:cs="Arial"/>
                      <w:b/>
                      <w:sz w:val="24"/>
                      <w:szCs w:val="24"/>
                    </w:rPr>
                  </w:pPr>
                  <w:r w:rsidRPr="007D4BC0">
                    <w:rPr>
                      <w:rFonts w:ascii="Palatino Linotype" w:hAnsi="Palatino Linotype" w:cs="Arial"/>
                      <w:b/>
                      <w:sz w:val="24"/>
                      <w:szCs w:val="24"/>
                    </w:rPr>
                    <w:t>(RÚBRICA)</w:t>
                  </w:r>
                </w:p>
              </w:tc>
            </w:tr>
            <w:tr w:rsidR="006F2EC5" w:rsidRPr="007D4BC0" w:rsidTr="00406007">
              <w:trPr>
                <w:jc w:val="center"/>
              </w:trPr>
              <w:tc>
                <w:tcPr>
                  <w:tcW w:w="10365" w:type="dxa"/>
                  <w:gridSpan w:val="2"/>
                  <w:tcBorders>
                    <w:top w:val="nil"/>
                    <w:left w:val="nil"/>
                    <w:bottom w:val="nil"/>
                    <w:right w:val="nil"/>
                  </w:tcBorders>
                  <w:shd w:val="clear" w:color="auto" w:fill="auto"/>
                </w:tcPr>
                <w:p w:rsidR="00C05583" w:rsidRPr="007D4BC0" w:rsidRDefault="00C05583" w:rsidP="00DF32AA">
                  <w:pPr>
                    <w:tabs>
                      <w:tab w:val="left" w:pos="3720"/>
                    </w:tabs>
                    <w:spacing w:after="0" w:line="360" w:lineRule="auto"/>
                    <w:rPr>
                      <w:rFonts w:ascii="Palatino Linotype" w:hAnsi="Palatino Linotype" w:cs="Arial"/>
                      <w:b/>
                      <w:sz w:val="24"/>
                      <w:szCs w:val="24"/>
                    </w:rPr>
                  </w:pPr>
                </w:p>
                <w:p w:rsidR="006F2EC5" w:rsidRPr="007D4BC0" w:rsidRDefault="006F2EC5" w:rsidP="00DF32AA">
                  <w:pPr>
                    <w:spacing w:after="0" w:line="360" w:lineRule="auto"/>
                    <w:jc w:val="center"/>
                    <w:rPr>
                      <w:rFonts w:ascii="Palatino Linotype" w:hAnsi="Palatino Linotype" w:cs="Arial"/>
                      <w:b/>
                      <w:sz w:val="24"/>
                      <w:szCs w:val="24"/>
                    </w:rPr>
                  </w:pPr>
                </w:p>
                <w:p w:rsidR="006F2EC5" w:rsidRPr="007D4BC0" w:rsidRDefault="006F2EC5" w:rsidP="00DF32AA">
                  <w:pPr>
                    <w:spacing w:after="0" w:line="360" w:lineRule="auto"/>
                    <w:jc w:val="center"/>
                    <w:rPr>
                      <w:rFonts w:ascii="Palatino Linotype" w:hAnsi="Palatino Linotype" w:cs="Arial"/>
                      <w:b/>
                      <w:sz w:val="24"/>
                      <w:szCs w:val="24"/>
                    </w:rPr>
                  </w:pPr>
                  <w:r w:rsidRPr="007D4BC0">
                    <w:rPr>
                      <w:rFonts w:ascii="Palatino Linotype" w:hAnsi="Palatino Linotype" w:cs="Arial"/>
                      <w:b/>
                      <w:sz w:val="24"/>
                      <w:szCs w:val="24"/>
                    </w:rPr>
                    <w:t>Alexis Tapia Ramírez</w:t>
                  </w:r>
                </w:p>
                <w:p w:rsidR="006F2EC5" w:rsidRPr="007D4BC0" w:rsidRDefault="006F2EC5" w:rsidP="00DF32AA">
                  <w:pPr>
                    <w:spacing w:after="0" w:line="360" w:lineRule="auto"/>
                    <w:jc w:val="center"/>
                    <w:rPr>
                      <w:rFonts w:ascii="Palatino Linotype" w:hAnsi="Palatino Linotype" w:cs="Arial"/>
                      <w:sz w:val="24"/>
                      <w:szCs w:val="24"/>
                    </w:rPr>
                  </w:pPr>
                  <w:r w:rsidRPr="007D4BC0">
                    <w:rPr>
                      <w:rFonts w:ascii="Palatino Linotype" w:hAnsi="Palatino Linotype" w:cs="Arial"/>
                      <w:sz w:val="24"/>
                      <w:szCs w:val="24"/>
                    </w:rPr>
                    <w:t>Secretario Técnico del Pleno</w:t>
                  </w:r>
                </w:p>
                <w:p w:rsidR="006F2EC5" w:rsidRPr="007D4BC0" w:rsidRDefault="006F2EC5" w:rsidP="00DF32AA">
                  <w:pPr>
                    <w:spacing w:after="0" w:line="360" w:lineRule="auto"/>
                    <w:jc w:val="center"/>
                    <w:rPr>
                      <w:rFonts w:ascii="Palatino Linotype" w:hAnsi="Palatino Linotype" w:cs="Arial"/>
                      <w:sz w:val="24"/>
                      <w:szCs w:val="24"/>
                    </w:rPr>
                  </w:pPr>
                  <w:r w:rsidRPr="007D4BC0">
                    <w:rPr>
                      <w:rFonts w:ascii="Palatino Linotype" w:hAnsi="Palatino Linotype" w:cs="Arial"/>
                      <w:b/>
                      <w:sz w:val="24"/>
                      <w:szCs w:val="24"/>
                    </w:rPr>
                    <w:t>(RÚBRICA)</w:t>
                  </w:r>
                  <w:r w:rsidRPr="007D4BC0">
                    <w:rPr>
                      <w:rFonts w:ascii="Palatino Linotype" w:hAnsi="Palatino Linotype" w:cs="Arial"/>
                      <w:sz w:val="24"/>
                      <w:szCs w:val="24"/>
                    </w:rPr>
                    <w:t xml:space="preserve"> </w:t>
                  </w:r>
                </w:p>
              </w:tc>
            </w:tr>
          </w:tbl>
          <w:p w:rsidR="006F2EC5" w:rsidRPr="007D4BC0" w:rsidRDefault="006F2EC5" w:rsidP="00DF32AA">
            <w:pPr>
              <w:spacing w:after="0" w:line="360" w:lineRule="auto"/>
              <w:jc w:val="both"/>
              <w:rPr>
                <w:rFonts w:ascii="Palatino Linotype" w:hAnsi="Palatino Linotype" w:cs="Arial"/>
                <w:sz w:val="24"/>
                <w:szCs w:val="24"/>
                <w:lang w:val="es-ES"/>
              </w:rPr>
            </w:pPr>
          </w:p>
        </w:tc>
      </w:tr>
      <w:tr w:rsidR="006F2EC5" w:rsidRPr="00406007" w:rsidTr="00E07ABA">
        <w:trPr>
          <w:jc w:val="center"/>
        </w:trPr>
        <w:tc>
          <w:tcPr>
            <w:tcW w:w="5184" w:type="dxa"/>
            <w:hideMark/>
          </w:tcPr>
          <w:p w:rsidR="006F2EC5" w:rsidRPr="00406007" w:rsidRDefault="006F2EC5" w:rsidP="00DF32AA">
            <w:pPr>
              <w:spacing w:after="0" w:line="360" w:lineRule="auto"/>
              <w:jc w:val="both"/>
              <w:rPr>
                <w:rFonts w:ascii="Palatino Linotype" w:hAnsi="Palatino Linotype" w:cs="Arial"/>
                <w:sz w:val="36"/>
                <w:szCs w:val="24"/>
                <w:lang w:val="es-ES"/>
              </w:rPr>
            </w:pPr>
          </w:p>
        </w:tc>
        <w:tc>
          <w:tcPr>
            <w:tcW w:w="5184" w:type="dxa"/>
          </w:tcPr>
          <w:p w:rsidR="006F2EC5" w:rsidRPr="00406007" w:rsidRDefault="006F2EC5" w:rsidP="00DF32AA">
            <w:pPr>
              <w:spacing w:after="0" w:line="360" w:lineRule="auto"/>
              <w:jc w:val="center"/>
              <w:rPr>
                <w:rFonts w:ascii="Palatino Linotype" w:hAnsi="Palatino Linotype" w:cs="Arial"/>
                <w:b/>
                <w:sz w:val="36"/>
                <w:szCs w:val="24"/>
              </w:rPr>
            </w:pPr>
          </w:p>
        </w:tc>
      </w:tr>
      <w:tr w:rsidR="006F2EC5" w:rsidRPr="00406007" w:rsidTr="00E07ABA">
        <w:trPr>
          <w:jc w:val="center"/>
        </w:trPr>
        <w:tc>
          <w:tcPr>
            <w:tcW w:w="10368" w:type="dxa"/>
            <w:gridSpan w:val="2"/>
          </w:tcPr>
          <w:p w:rsidR="006F2EC5" w:rsidRPr="00406007" w:rsidRDefault="006F2EC5" w:rsidP="00DF32AA">
            <w:pPr>
              <w:spacing w:after="0" w:line="360" w:lineRule="auto"/>
              <w:jc w:val="both"/>
              <w:rPr>
                <w:rFonts w:ascii="Palatino Linotype" w:hAnsi="Palatino Linotype" w:cs="Arial"/>
                <w:sz w:val="36"/>
                <w:szCs w:val="24"/>
                <w:lang w:val="es-ES"/>
              </w:rPr>
            </w:pPr>
          </w:p>
        </w:tc>
      </w:tr>
    </w:tbl>
    <w:p w:rsidR="0036358C" w:rsidRPr="00406007" w:rsidRDefault="00E93981" w:rsidP="00DF32AA">
      <w:pPr>
        <w:tabs>
          <w:tab w:val="left" w:pos="0"/>
        </w:tabs>
        <w:spacing w:after="0" w:line="360" w:lineRule="auto"/>
        <w:jc w:val="both"/>
        <w:rPr>
          <w:sz w:val="32"/>
        </w:rPr>
      </w:pPr>
      <w:r w:rsidRPr="00406007">
        <w:rPr>
          <w:rFonts w:ascii="Palatino Linotype" w:hAnsi="Palatino Linotype" w:cs="Arial"/>
          <w:sz w:val="24"/>
          <w:szCs w:val="18"/>
        </w:rPr>
        <w:t>Esta hoja corre</w:t>
      </w:r>
      <w:r w:rsidR="00406007">
        <w:rPr>
          <w:rFonts w:ascii="Palatino Linotype" w:hAnsi="Palatino Linotype" w:cs="Arial"/>
          <w:sz w:val="24"/>
          <w:szCs w:val="18"/>
        </w:rPr>
        <w:t>sponde a la resolución de fecha cuatro (04) de septiembre de dos mil diecinueve</w:t>
      </w:r>
      <w:r w:rsidRPr="00406007">
        <w:rPr>
          <w:rFonts w:ascii="Palatino Linotype" w:hAnsi="Palatino Linotype" w:cs="Arial"/>
          <w:sz w:val="24"/>
          <w:szCs w:val="18"/>
        </w:rPr>
        <w:t xml:space="preserve">, emitida en el recurso de revisión </w:t>
      </w:r>
      <w:r w:rsidR="00406007" w:rsidRPr="00406007">
        <w:rPr>
          <w:rFonts w:ascii="Palatino Linotype" w:hAnsi="Palatino Linotype" w:cs="Arial"/>
          <w:b/>
          <w:bCs/>
          <w:sz w:val="24"/>
          <w:szCs w:val="18"/>
        </w:rPr>
        <w:t>05483/INFOEM/IP/RR/2019</w:t>
      </w:r>
      <w:r w:rsidRPr="00406007">
        <w:rPr>
          <w:rFonts w:ascii="Palatino Linotype" w:hAnsi="Palatino Linotype" w:cs="Arial"/>
          <w:b/>
          <w:bCs/>
          <w:sz w:val="24"/>
          <w:szCs w:val="18"/>
        </w:rPr>
        <w:t>.</w:t>
      </w:r>
      <w:r w:rsidRPr="00406007">
        <w:rPr>
          <w:rFonts w:ascii="Palatino Linotype" w:hAnsi="Palatino Linotype" w:cs="Arial"/>
          <w:bCs/>
          <w:sz w:val="24"/>
          <w:szCs w:val="18"/>
        </w:rPr>
        <w:t xml:space="preserve"> </w:t>
      </w:r>
    </w:p>
    <w:sectPr w:rsidR="0036358C" w:rsidRPr="00406007" w:rsidSect="00166E0D">
      <w:headerReference w:type="default" r:id="rId11"/>
      <w:footerReference w:type="default" r:id="rId12"/>
      <w:headerReference w:type="first" r:id="rId13"/>
      <w:footerReference w:type="first" r:id="rId14"/>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353" w:rsidRDefault="007F1353" w:rsidP="00792776">
      <w:pPr>
        <w:spacing w:after="0" w:line="240" w:lineRule="auto"/>
      </w:pPr>
      <w:r>
        <w:separator/>
      </w:r>
    </w:p>
  </w:endnote>
  <w:endnote w:type="continuationSeparator" w:id="0">
    <w:p w:rsidR="007F1353" w:rsidRDefault="007F1353"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D91B82" w:rsidRPr="00883450" w:rsidRDefault="00D91B82"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9D6C12">
              <w:rPr>
                <w:rFonts w:ascii="Palatino Linotype" w:hAnsi="Palatino Linotype"/>
                <w:b/>
                <w:bCs/>
                <w:noProof/>
                <w:szCs w:val="20"/>
              </w:rPr>
              <w:t>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9D6C12">
              <w:rPr>
                <w:rFonts w:ascii="Palatino Linotype" w:hAnsi="Palatino Linotype"/>
                <w:b/>
                <w:bCs/>
                <w:noProof/>
                <w:szCs w:val="20"/>
              </w:rPr>
              <w:t>43</w:t>
            </w:r>
            <w:r w:rsidRPr="00883450">
              <w:rPr>
                <w:rFonts w:ascii="Palatino Linotype" w:hAnsi="Palatino Linotype"/>
                <w:b/>
                <w:bCs/>
                <w:szCs w:val="20"/>
              </w:rPr>
              <w:fldChar w:fldCharType="end"/>
            </w:r>
          </w:p>
        </w:sdtContent>
      </w:sdt>
    </w:sdtContent>
  </w:sdt>
  <w:p w:rsidR="00D91B82" w:rsidRDefault="00D91B8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B82" w:rsidRPr="00883450" w:rsidRDefault="00D91B82"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D6C12" w:rsidRPr="009D6C12">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D6C12" w:rsidRPr="009D6C12">
      <w:rPr>
        <w:rFonts w:ascii="Palatino Linotype" w:hAnsi="Palatino Linotype"/>
        <w:noProof/>
        <w:lang w:val="es-ES"/>
      </w:rPr>
      <w:t>43</w:t>
    </w:r>
    <w:r w:rsidRPr="00883450">
      <w:rPr>
        <w:rFonts w:ascii="Palatino Linotype" w:hAnsi="Palatino Linotype"/>
      </w:rPr>
      <w:fldChar w:fldCharType="end"/>
    </w:r>
  </w:p>
  <w:p w:rsidR="00D91B82" w:rsidRPr="00883450" w:rsidRDefault="00D91B82">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353" w:rsidRDefault="007F1353" w:rsidP="00792776">
      <w:pPr>
        <w:spacing w:after="0" w:line="240" w:lineRule="auto"/>
      </w:pPr>
      <w:r>
        <w:separator/>
      </w:r>
    </w:p>
  </w:footnote>
  <w:footnote w:type="continuationSeparator" w:id="0">
    <w:p w:rsidR="007F1353" w:rsidRDefault="007F1353" w:rsidP="00792776">
      <w:pPr>
        <w:spacing w:after="0" w:line="240" w:lineRule="auto"/>
      </w:pPr>
      <w:r>
        <w:continuationSeparator/>
      </w:r>
    </w:p>
  </w:footnote>
  <w:footnote w:id="1">
    <w:p w:rsidR="00D91B82" w:rsidRDefault="00D91B82" w:rsidP="00E962A7">
      <w:pPr>
        <w:pStyle w:val="Textonotapie"/>
      </w:pPr>
      <w:r>
        <w:rPr>
          <w:rStyle w:val="Refdenotaalpie"/>
        </w:rPr>
        <w:footnoteRef/>
      </w:r>
      <w:r>
        <w:t xml:space="preserve"> Consultable en: </w:t>
      </w:r>
      <w:hyperlink r:id="rId1" w:history="1">
        <w:r w:rsidR="009D3550">
          <w:rPr>
            <w:rStyle w:val="Hipervnculo"/>
          </w:rPr>
          <w:t>https://www.osfem.gob.mx/09_Iconografia/Cumplimiento/Aytto/Aytto_19.html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B82" w:rsidRDefault="00D91B82">
    <w:pPr>
      <w:pStyle w:val="Encabezado"/>
    </w:pPr>
  </w:p>
  <w:p w:rsidR="00D91B82" w:rsidRDefault="00D91B82" w:rsidP="009A4582">
    <w:pPr>
      <w:pStyle w:val="Encabezado"/>
      <w:tabs>
        <w:tab w:val="clear" w:pos="4419"/>
        <w:tab w:val="clear" w:pos="8838"/>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91B82" w:rsidRPr="00EF13C1" w:rsidTr="00415E79">
      <w:trPr>
        <w:trHeight w:val="138"/>
        <w:jc w:val="right"/>
      </w:trPr>
      <w:tc>
        <w:tcPr>
          <w:tcW w:w="2552" w:type="dxa"/>
          <w:vAlign w:val="center"/>
        </w:tcPr>
        <w:p w:rsidR="00D91B82" w:rsidRPr="00EF13C1" w:rsidRDefault="00D91B82"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D91B82" w:rsidRPr="00EF13C1" w:rsidRDefault="00D91B82" w:rsidP="00E467B2">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05483/INFOEM/IP/RR/2019 </w:t>
          </w:r>
        </w:p>
      </w:tc>
    </w:tr>
    <w:tr w:rsidR="00D91B82" w:rsidRPr="00EF13C1" w:rsidTr="00415E79">
      <w:trPr>
        <w:trHeight w:val="321"/>
        <w:jc w:val="right"/>
      </w:trPr>
      <w:tc>
        <w:tcPr>
          <w:tcW w:w="2552" w:type="dxa"/>
          <w:vAlign w:val="center"/>
        </w:tcPr>
        <w:p w:rsidR="00D91B82" w:rsidRPr="00EF13C1" w:rsidRDefault="00D91B82"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D91B82" w:rsidRPr="00EF13C1" w:rsidRDefault="00D91B82" w:rsidP="003E0C4D">
          <w:pPr>
            <w:pStyle w:val="Encabezado"/>
            <w:jc w:val="right"/>
            <w:rPr>
              <w:rFonts w:ascii="Palatino Linotype" w:hAnsi="Palatino Linotype"/>
              <w:b/>
              <w:sz w:val="22"/>
              <w:szCs w:val="22"/>
            </w:rPr>
          </w:pPr>
          <w:r>
            <w:rPr>
              <w:rFonts w:ascii="Palatino Linotype" w:hAnsi="Palatino Linotype"/>
              <w:b/>
              <w:sz w:val="22"/>
              <w:szCs w:val="22"/>
            </w:rPr>
            <w:t xml:space="preserve">Ayuntamiento de Isidro Fabela. </w:t>
          </w:r>
        </w:p>
      </w:tc>
    </w:tr>
    <w:tr w:rsidR="00D91B82" w:rsidRPr="00EF13C1" w:rsidTr="00415E79">
      <w:trPr>
        <w:trHeight w:val="321"/>
        <w:jc w:val="right"/>
      </w:trPr>
      <w:tc>
        <w:tcPr>
          <w:tcW w:w="2552" w:type="dxa"/>
          <w:vAlign w:val="center"/>
        </w:tcPr>
        <w:p w:rsidR="00D91B82" w:rsidRPr="00EF13C1" w:rsidRDefault="00D91B82"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D91B82" w:rsidRPr="00EF13C1" w:rsidRDefault="00D91B82"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D91B82" w:rsidRDefault="00D91B82"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B82" w:rsidRDefault="00D91B82" w:rsidP="009A4582">
    <w:pPr>
      <w:pStyle w:val="Encabezado"/>
      <w:tabs>
        <w:tab w:val="left" w:pos="3103"/>
      </w:tabs>
    </w:pPr>
    <w:r>
      <w:tab/>
    </w:r>
    <w:r>
      <w:tab/>
    </w:r>
  </w:p>
  <w:tbl>
    <w:tblPr>
      <w:tblStyle w:val="Tablaconcuadrcula"/>
      <w:tblW w:w="6183" w:type="dxa"/>
      <w:tblInd w:w="2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8"/>
      <w:gridCol w:w="3685"/>
    </w:tblGrid>
    <w:tr w:rsidR="00D91B82" w:rsidRPr="00182113" w:rsidTr="00415E79">
      <w:trPr>
        <w:trHeight w:val="145"/>
      </w:trPr>
      <w:tc>
        <w:tcPr>
          <w:tcW w:w="2498" w:type="dxa"/>
          <w:vAlign w:val="center"/>
        </w:tcPr>
        <w:p w:rsidR="00D91B82" w:rsidRPr="00166E0D" w:rsidRDefault="00D91B82" w:rsidP="009A4582">
          <w:pPr>
            <w:rPr>
              <w:rFonts w:ascii="Palatino Linotype" w:hAnsi="Palatino Linotype"/>
              <w:b/>
              <w:sz w:val="22"/>
            </w:rPr>
          </w:pPr>
          <w:r w:rsidRPr="00166E0D">
            <w:rPr>
              <w:rFonts w:ascii="Palatino Linotype" w:hAnsi="Palatino Linotype"/>
              <w:b/>
              <w:sz w:val="22"/>
            </w:rPr>
            <w:t>Recurso de revisión:</w:t>
          </w:r>
        </w:p>
      </w:tc>
      <w:tc>
        <w:tcPr>
          <w:tcW w:w="3685" w:type="dxa"/>
          <w:vAlign w:val="center"/>
        </w:tcPr>
        <w:p w:rsidR="00D91B82" w:rsidRPr="00166E0D" w:rsidRDefault="00D91B82" w:rsidP="00264A3C">
          <w:pPr>
            <w:pStyle w:val="Encabezado"/>
            <w:ind w:left="103" w:hanging="283"/>
            <w:jc w:val="right"/>
            <w:rPr>
              <w:rFonts w:ascii="Palatino Linotype" w:hAnsi="Palatino Linotype"/>
              <w:b/>
              <w:sz w:val="22"/>
            </w:rPr>
          </w:pPr>
          <w:r>
            <w:rPr>
              <w:rFonts w:ascii="Palatino Linotype" w:hAnsi="Palatino Linotype" w:cs="Arial"/>
              <w:b/>
              <w:bCs/>
              <w:sz w:val="22"/>
              <w:lang w:eastAsia="es-MX"/>
            </w:rPr>
            <w:t xml:space="preserve">05483/INFOEM/IP/RR/2019 </w:t>
          </w:r>
        </w:p>
      </w:tc>
    </w:tr>
    <w:tr w:rsidR="00D91B82" w:rsidRPr="00667565" w:rsidTr="00415E79">
      <w:trPr>
        <w:trHeight w:val="239"/>
      </w:trPr>
      <w:tc>
        <w:tcPr>
          <w:tcW w:w="2498" w:type="dxa"/>
          <w:vAlign w:val="center"/>
        </w:tcPr>
        <w:p w:rsidR="00D91B82" w:rsidRPr="00166E0D" w:rsidRDefault="00D91B82" w:rsidP="009A4582">
          <w:pPr>
            <w:rPr>
              <w:rFonts w:ascii="Palatino Linotype" w:hAnsi="Palatino Linotype"/>
              <w:b/>
              <w:sz w:val="22"/>
            </w:rPr>
          </w:pPr>
          <w:r w:rsidRPr="00166E0D">
            <w:rPr>
              <w:rFonts w:ascii="Palatino Linotype" w:hAnsi="Palatino Linotype"/>
              <w:b/>
              <w:sz w:val="22"/>
            </w:rPr>
            <w:t>Recurrente:</w:t>
          </w:r>
        </w:p>
      </w:tc>
      <w:tc>
        <w:tcPr>
          <w:tcW w:w="3685" w:type="dxa"/>
          <w:vAlign w:val="center"/>
        </w:tcPr>
        <w:p w:rsidR="00D91B82" w:rsidRPr="00667565" w:rsidRDefault="00667565" w:rsidP="000B7AF2">
          <w:pPr>
            <w:pStyle w:val="Encabezado"/>
            <w:ind w:right="-108"/>
            <w:jc w:val="right"/>
            <w:rPr>
              <w:rFonts w:ascii="Palatino Linotype" w:hAnsi="Palatino Linotype"/>
              <w:b/>
              <w:sz w:val="22"/>
              <w:highlight w:val="black"/>
            </w:rPr>
          </w:pPr>
          <w:r w:rsidRPr="00667565">
            <w:rPr>
              <w:rFonts w:ascii="Palatino Linotype" w:hAnsi="Palatino Linotype"/>
              <w:b/>
              <w:sz w:val="22"/>
              <w:highlight w:val="black"/>
            </w:rPr>
            <w:t>------------------------------------------------------------------------------------------------</w:t>
          </w:r>
        </w:p>
      </w:tc>
    </w:tr>
    <w:tr w:rsidR="00D91B82" w:rsidRPr="00182113" w:rsidTr="00415E79">
      <w:trPr>
        <w:trHeight w:val="245"/>
      </w:trPr>
      <w:tc>
        <w:tcPr>
          <w:tcW w:w="2498" w:type="dxa"/>
          <w:vAlign w:val="center"/>
        </w:tcPr>
        <w:p w:rsidR="00D91B82" w:rsidRPr="00166E0D" w:rsidRDefault="00D91B82" w:rsidP="009A4582">
          <w:pPr>
            <w:rPr>
              <w:rFonts w:ascii="Palatino Linotype" w:hAnsi="Palatino Linotype"/>
              <w:b/>
              <w:sz w:val="22"/>
            </w:rPr>
          </w:pPr>
          <w:r w:rsidRPr="00166E0D">
            <w:rPr>
              <w:rFonts w:ascii="Palatino Linotype" w:hAnsi="Palatino Linotype"/>
              <w:b/>
              <w:sz w:val="22"/>
            </w:rPr>
            <w:t>Sujeto obligado:</w:t>
          </w:r>
        </w:p>
      </w:tc>
      <w:tc>
        <w:tcPr>
          <w:tcW w:w="3685" w:type="dxa"/>
          <w:vAlign w:val="center"/>
        </w:tcPr>
        <w:p w:rsidR="00D91B82" w:rsidRPr="00166E0D" w:rsidRDefault="00D91B82" w:rsidP="003E0C4D">
          <w:pPr>
            <w:pStyle w:val="Encabezado"/>
            <w:ind w:right="-109"/>
            <w:jc w:val="right"/>
            <w:rPr>
              <w:rFonts w:ascii="Palatino Linotype" w:hAnsi="Palatino Linotype"/>
              <w:b/>
              <w:sz w:val="22"/>
            </w:rPr>
          </w:pPr>
          <w:r>
            <w:rPr>
              <w:rFonts w:ascii="Palatino Linotype" w:hAnsi="Palatino Linotype"/>
              <w:b/>
              <w:sz w:val="22"/>
            </w:rPr>
            <w:t xml:space="preserve">Ayuntamiento de Isidro Fabela  </w:t>
          </w:r>
        </w:p>
      </w:tc>
    </w:tr>
    <w:tr w:rsidR="00D91B82" w:rsidRPr="00182113" w:rsidTr="00415E79">
      <w:trPr>
        <w:trHeight w:val="70"/>
      </w:trPr>
      <w:tc>
        <w:tcPr>
          <w:tcW w:w="2498" w:type="dxa"/>
          <w:vAlign w:val="center"/>
        </w:tcPr>
        <w:p w:rsidR="00D91B82" w:rsidRPr="00166E0D" w:rsidRDefault="00D91B82" w:rsidP="009A4582">
          <w:pPr>
            <w:rPr>
              <w:rFonts w:ascii="Palatino Linotype" w:hAnsi="Palatino Linotype"/>
              <w:b/>
              <w:sz w:val="22"/>
            </w:rPr>
          </w:pPr>
          <w:r w:rsidRPr="00166E0D">
            <w:rPr>
              <w:rFonts w:ascii="Palatino Linotype" w:hAnsi="Palatino Linotype"/>
              <w:b/>
              <w:sz w:val="22"/>
            </w:rPr>
            <w:t>Comisionado ponente:</w:t>
          </w:r>
        </w:p>
      </w:tc>
      <w:tc>
        <w:tcPr>
          <w:tcW w:w="3685" w:type="dxa"/>
          <w:vAlign w:val="center"/>
        </w:tcPr>
        <w:p w:rsidR="00D91B82" w:rsidRPr="00166E0D" w:rsidRDefault="00D91B82" w:rsidP="000B7AF2">
          <w:pPr>
            <w:pStyle w:val="Encabezado"/>
            <w:tabs>
              <w:tab w:val="left" w:pos="3010"/>
            </w:tabs>
            <w:ind w:right="-108"/>
            <w:jc w:val="right"/>
            <w:rPr>
              <w:rFonts w:ascii="Palatino Linotype" w:hAnsi="Palatino Linotype"/>
              <w:b/>
              <w:sz w:val="22"/>
            </w:rPr>
          </w:pPr>
          <w:r w:rsidRPr="00166E0D">
            <w:rPr>
              <w:rFonts w:ascii="Palatino Linotype" w:hAnsi="Palatino Linotype"/>
              <w:b/>
              <w:sz w:val="22"/>
            </w:rPr>
            <w:t>José Guadalupe Luna Hernández</w:t>
          </w:r>
        </w:p>
      </w:tc>
    </w:tr>
  </w:tbl>
  <w:p w:rsidR="00D91B82" w:rsidRDefault="00D91B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05A5D"/>
    <w:multiLevelType w:val="hybridMultilevel"/>
    <w:tmpl w:val="EB56E682"/>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0D34341D"/>
    <w:multiLevelType w:val="hybridMultilevel"/>
    <w:tmpl w:val="119E1A5E"/>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
    <w:nsid w:val="0DD307AA"/>
    <w:multiLevelType w:val="hybridMultilevel"/>
    <w:tmpl w:val="9036E342"/>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EE1745C"/>
    <w:multiLevelType w:val="hybridMultilevel"/>
    <w:tmpl w:val="75AA96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217BFD"/>
    <w:multiLevelType w:val="hybridMultilevel"/>
    <w:tmpl w:val="D5606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296F66"/>
    <w:multiLevelType w:val="hybridMultilevel"/>
    <w:tmpl w:val="F93869D2"/>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153A0648"/>
    <w:multiLevelType w:val="hybridMultilevel"/>
    <w:tmpl w:val="DB42F4A4"/>
    <w:lvl w:ilvl="0" w:tplc="5CACA01C">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B36B46"/>
    <w:multiLevelType w:val="hybridMultilevel"/>
    <w:tmpl w:val="32C886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B9325D"/>
    <w:multiLevelType w:val="hybridMultilevel"/>
    <w:tmpl w:val="AE86F8EE"/>
    <w:lvl w:ilvl="0" w:tplc="73366B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1A235D56"/>
    <w:multiLevelType w:val="hybridMultilevel"/>
    <w:tmpl w:val="4CA0234E"/>
    <w:lvl w:ilvl="0" w:tplc="57BAD0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239E19F6"/>
    <w:multiLevelType w:val="hybridMultilevel"/>
    <w:tmpl w:val="8A56A1E4"/>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A4557A3"/>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D15F02"/>
    <w:multiLevelType w:val="hybridMultilevel"/>
    <w:tmpl w:val="4CE2CC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D776DFF"/>
    <w:multiLevelType w:val="hybridMultilevel"/>
    <w:tmpl w:val="F0EC49BC"/>
    <w:lvl w:ilvl="0" w:tplc="080A0017">
      <w:start w:val="1"/>
      <w:numFmt w:val="lowerLetter"/>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nsid w:val="31511CD8"/>
    <w:multiLevelType w:val="hybridMultilevel"/>
    <w:tmpl w:val="00BA28B2"/>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32E41F4A"/>
    <w:multiLevelType w:val="hybridMultilevel"/>
    <w:tmpl w:val="1C38F2F6"/>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317490"/>
    <w:multiLevelType w:val="hybridMultilevel"/>
    <w:tmpl w:val="3B6C0FA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90F23C9"/>
    <w:multiLevelType w:val="hybridMultilevel"/>
    <w:tmpl w:val="D33C5E28"/>
    <w:lvl w:ilvl="0" w:tplc="80D26E4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392753F6"/>
    <w:multiLevelType w:val="hybridMultilevel"/>
    <w:tmpl w:val="CDC6BB0E"/>
    <w:lvl w:ilvl="0" w:tplc="DBC0F5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nsid w:val="3DD12C26"/>
    <w:multiLevelType w:val="hybridMultilevel"/>
    <w:tmpl w:val="7C9ABBBC"/>
    <w:lvl w:ilvl="0" w:tplc="47DEA482">
      <w:start w:val="1"/>
      <w:numFmt w:val="upperRoman"/>
      <w:lvlText w:val="%1."/>
      <w:lvlJc w:val="left"/>
      <w:pPr>
        <w:ind w:left="1080" w:hanging="720"/>
      </w:pPr>
      <w:rPr>
        <w:rFonts w:hint="default"/>
      </w:rPr>
    </w:lvl>
    <w:lvl w:ilvl="1" w:tplc="C38C83DA">
      <w:start w:val="1"/>
      <w:numFmt w:val="lowerLetter"/>
      <w:lvlText w:val="%2)"/>
      <w:lvlJc w:val="left"/>
      <w:pPr>
        <w:ind w:left="1440" w:hanging="360"/>
      </w:pPr>
      <w:rPr>
        <w:rFonts w:hint="default"/>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A308BB"/>
    <w:multiLevelType w:val="hybridMultilevel"/>
    <w:tmpl w:val="4FC0CE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462078B7"/>
    <w:multiLevelType w:val="hybridMultilevel"/>
    <w:tmpl w:val="53C06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79F60A7"/>
    <w:multiLevelType w:val="hybridMultilevel"/>
    <w:tmpl w:val="AACAB568"/>
    <w:lvl w:ilvl="0" w:tplc="13CA9E9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483E3C02"/>
    <w:multiLevelType w:val="hybridMultilevel"/>
    <w:tmpl w:val="AFD870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nsid w:val="48442845"/>
    <w:multiLevelType w:val="hybridMultilevel"/>
    <w:tmpl w:val="53C06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03D7DE6"/>
    <w:multiLevelType w:val="hybridMultilevel"/>
    <w:tmpl w:val="58701910"/>
    <w:lvl w:ilvl="0" w:tplc="D098F4F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560D67FD"/>
    <w:multiLevelType w:val="hybridMultilevel"/>
    <w:tmpl w:val="5024E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85611AC"/>
    <w:multiLevelType w:val="hybridMultilevel"/>
    <w:tmpl w:val="3FFCF5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nsid w:val="58B278F4"/>
    <w:multiLevelType w:val="hybridMultilevel"/>
    <w:tmpl w:val="8D3CB0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BA16674"/>
    <w:multiLevelType w:val="hybridMultilevel"/>
    <w:tmpl w:val="F3BE47C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C2F467E"/>
    <w:multiLevelType w:val="hybridMultilevel"/>
    <w:tmpl w:val="4BF45318"/>
    <w:lvl w:ilvl="0" w:tplc="080A0011">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5E761710"/>
    <w:multiLevelType w:val="hybridMultilevel"/>
    <w:tmpl w:val="2C1E09CA"/>
    <w:lvl w:ilvl="0" w:tplc="F3BE896A">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4">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nsid w:val="68F00919"/>
    <w:multiLevelType w:val="hybridMultilevel"/>
    <w:tmpl w:val="F01873E0"/>
    <w:lvl w:ilvl="0" w:tplc="F14ED0E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745A0446"/>
    <w:multiLevelType w:val="hybridMultilevel"/>
    <w:tmpl w:val="28828688"/>
    <w:lvl w:ilvl="0" w:tplc="DE6461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52B32A1"/>
    <w:multiLevelType w:val="hybridMultilevel"/>
    <w:tmpl w:val="F0EC49BC"/>
    <w:lvl w:ilvl="0" w:tplc="080A0017">
      <w:start w:val="1"/>
      <w:numFmt w:val="lowerLetter"/>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8">
    <w:nsid w:val="7743183C"/>
    <w:multiLevelType w:val="hybridMultilevel"/>
    <w:tmpl w:val="F5AC8EF4"/>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nsid w:val="7AAD07AA"/>
    <w:multiLevelType w:val="hybridMultilevel"/>
    <w:tmpl w:val="63400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ECC208A"/>
    <w:multiLevelType w:val="hybridMultilevel"/>
    <w:tmpl w:val="A0881320"/>
    <w:lvl w:ilvl="0" w:tplc="4F1407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nsid w:val="7F4C60CE"/>
    <w:multiLevelType w:val="hybridMultilevel"/>
    <w:tmpl w:val="5CCEBB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7"/>
  </w:num>
  <w:num w:numId="3">
    <w:abstractNumId w:val="34"/>
  </w:num>
  <w:num w:numId="4">
    <w:abstractNumId w:val="21"/>
  </w:num>
  <w:num w:numId="5">
    <w:abstractNumId w:val="7"/>
  </w:num>
  <w:num w:numId="6">
    <w:abstractNumId w:val="40"/>
  </w:num>
  <w:num w:numId="7">
    <w:abstractNumId w:val="35"/>
  </w:num>
  <w:num w:numId="8">
    <w:abstractNumId w:val="24"/>
  </w:num>
  <w:num w:numId="9">
    <w:abstractNumId w:val="28"/>
  </w:num>
  <w:num w:numId="10">
    <w:abstractNumId w:val="39"/>
  </w:num>
  <w:num w:numId="11">
    <w:abstractNumId w:val="31"/>
  </w:num>
  <w:num w:numId="12">
    <w:abstractNumId w:val="30"/>
  </w:num>
  <w:num w:numId="13">
    <w:abstractNumId w:val="33"/>
  </w:num>
  <w:num w:numId="14">
    <w:abstractNumId w:val="9"/>
  </w:num>
  <w:num w:numId="15">
    <w:abstractNumId w:val="27"/>
  </w:num>
  <w:num w:numId="16">
    <w:abstractNumId w:val="13"/>
  </w:num>
  <w:num w:numId="17">
    <w:abstractNumId w:val="10"/>
  </w:num>
  <w:num w:numId="18">
    <w:abstractNumId w:val="22"/>
  </w:num>
  <w:num w:numId="19">
    <w:abstractNumId w:val="32"/>
  </w:num>
  <w:num w:numId="20">
    <w:abstractNumId w:val="15"/>
  </w:num>
  <w:num w:numId="21">
    <w:abstractNumId w:val="38"/>
  </w:num>
  <w:num w:numId="22">
    <w:abstractNumId w:val="26"/>
  </w:num>
  <w:num w:numId="23">
    <w:abstractNumId w:val="0"/>
  </w:num>
  <w:num w:numId="24">
    <w:abstractNumId w:val="23"/>
  </w:num>
  <w:num w:numId="25">
    <w:abstractNumId w:val="3"/>
  </w:num>
  <w:num w:numId="26">
    <w:abstractNumId w:val="29"/>
  </w:num>
  <w:num w:numId="27">
    <w:abstractNumId w:val="4"/>
  </w:num>
  <w:num w:numId="28">
    <w:abstractNumId w:val="25"/>
  </w:num>
  <w:num w:numId="29">
    <w:abstractNumId w:val="5"/>
  </w:num>
  <w:num w:numId="30">
    <w:abstractNumId w:val="37"/>
  </w:num>
  <w:num w:numId="31">
    <w:abstractNumId w:val="6"/>
  </w:num>
  <w:num w:numId="32">
    <w:abstractNumId w:val="18"/>
  </w:num>
  <w:num w:numId="33">
    <w:abstractNumId w:val="16"/>
  </w:num>
  <w:num w:numId="34">
    <w:abstractNumId w:val="1"/>
  </w:num>
  <w:num w:numId="35">
    <w:abstractNumId w:val="2"/>
  </w:num>
  <w:num w:numId="36">
    <w:abstractNumId w:val="20"/>
  </w:num>
  <w:num w:numId="37">
    <w:abstractNumId w:val="19"/>
  </w:num>
  <w:num w:numId="38">
    <w:abstractNumId w:val="12"/>
  </w:num>
  <w:num w:numId="39">
    <w:abstractNumId w:val="14"/>
  </w:num>
  <w:num w:numId="40">
    <w:abstractNumId w:val="41"/>
  </w:num>
  <w:num w:numId="41">
    <w:abstractNumId w:val="8"/>
  </w:num>
  <w:num w:numId="42">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2DD4"/>
    <w:rsid w:val="0000672C"/>
    <w:rsid w:val="00010318"/>
    <w:rsid w:val="00010C82"/>
    <w:rsid w:val="00017C23"/>
    <w:rsid w:val="000201D1"/>
    <w:rsid w:val="00025D76"/>
    <w:rsid w:val="00025D7F"/>
    <w:rsid w:val="00026678"/>
    <w:rsid w:val="000307B3"/>
    <w:rsid w:val="000355CF"/>
    <w:rsid w:val="0004167E"/>
    <w:rsid w:val="0004441E"/>
    <w:rsid w:val="00053253"/>
    <w:rsid w:val="00060857"/>
    <w:rsid w:val="000705FD"/>
    <w:rsid w:val="0007062A"/>
    <w:rsid w:val="00071828"/>
    <w:rsid w:val="00072EFA"/>
    <w:rsid w:val="00075791"/>
    <w:rsid w:val="00076B7A"/>
    <w:rsid w:val="00077233"/>
    <w:rsid w:val="00077C61"/>
    <w:rsid w:val="00087306"/>
    <w:rsid w:val="000A10C2"/>
    <w:rsid w:val="000A140D"/>
    <w:rsid w:val="000A39E9"/>
    <w:rsid w:val="000A7D5D"/>
    <w:rsid w:val="000A7D97"/>
    <w:rsid w:val="000B2EAF"/>
    <w:rsid w:val="000B52C0"/>
    <w:rsid w:val="000B5A4C"/>
    <w:rsid w:val="000B7AF2"/>
    <w:rsid w:val="000C66EA"/>
    <w:rsid w:val="000D19F3"/>
    <w:rsid w:val="000D1D31"/>
    <w:rsid w:val="000D5F1D"/>
    <w:rsid w:val="000D6B0B"/>
    <w:rsid w:val="000D735B"/>
    <w:rsid w:val="000D73B1"/>
    <w:rsid w:val="000E2CF7"/>
    <w:rsid w:val="000E4A12"/>
    <w:rsid w:val="000F1CC9"/>
    <w:rsid w:val="000F27F4"/>
    <w:rsid w:val="000F3365"/>
    <w:rsid w:val="00100DEF"/>
    <w:rsid w:val="00101818"/>
    <w:rsid w:val="00103646"/>
    <w:rsid w:val="0010434F"/>
    <w:rsid w:val="00104BC4"/>
    <w:rsid w:val="00106806"/>
    <w:rsid w:val="00107A21"/>
    <w:rsid w:val="00110A90"/>
    <w:rsid w:val="00114D5F"/>
    <w:rsid w:val="0011657A"/>
    <w:rsid w:val="00124119"/>
    <w:rsid w:val="00126CF4"/>
    <w:rsid w:val="001364F4"/>
    <w:rsid w:val="00140674"/>
    <w:rsid w:val="00141004"/>
    <w:rsid w:val="00141BDA"/>
    <w:rsid w:val="00145E3E"/>
    <w:rsid w:val="00147141"/>
    <w:rsid w:val="00152A54"/>
    <w:rsid w:val="00153924"/>
    <w:rsid w:val="0015495C"/>
    <w:rsid w:val="0015730F"/>
    <w:rsid w:val="0016207E"/>
    <w:rsid w:val="00164C01"/>
    <w:rsid w:val="001655F5"/>
    <w:rsid w:val="00165F58"/>
    <w:rsid w:val="00166E0D"/>
    <w:rsid w:val="0017140F"/>
    <w:rsid w:val="00181E44"/>
    <w:rsid w:val="001836FE"/>
    <w:rsid w:val="00190B36"/>
    <w:rsid w:val="00195FD9"/>
    <w:rsid w:val="00196B6A"/>
    <w:rsid w:val="0019761F"/>
    <w:rsid w:val="001A0491"/>
    <w:rsid w:val="001A22AB"/>
    <w:rsid w:val="001B12E8"/>
    <w:rsid w:val="001B1C05"/>
    <w:rsid w:val="001B28F9"/>
    <w:rsid w:val="001B625E"/>
    <w:rsid w:val="001C1815"/>
    <w:rsid w:val="001C1CE7"/>
    <w:rsid w:val="001C263E"/>
    <w:rsid w:val="001C487F"/>
    <w:rsid w:val="001D3E51"/>
    <w:rsid w:val="001D4161"/>
    <w:rsid w:val="001E0EA9"/>
    <w:rsid w:val="001F5DBD"/>
    <w:rsid w:val="001F6670"/>
    <w:rsid w:val="00201BF3"/>
    <w:rsid w:val="00201CDE"/>
    <w:rsid w:val="00201F41"/>
    <w:rsid w:val="00202E6A"/>
    <w:rsid w:val="002039C2"/>
    <w:rsid w:val="00206C58"/>
    <w:rsid w:val="00207839"/>
    <w:rsid w:val="00210A6F"/>
    <w:rsid w:val="00211B1B"/>
    <w:rsid w:val="00216FB6"/>
    <w:rsid w:val="002205AF"/>
    <w:rsid w:val="00220CA4"/>
    <w:rsid w:val="00223715"/>
    <w:rsid w:val="00224385"/>
    <w:rsid w:val="00224775"/>
    <w:rsid w:val="00232FEC"/>
    <w:rsid w:val="002343BD"/>
    <w:rsid w:val="00234EBF"/>
    <w:rsid w:val="00240774"/>
    <w:rsid w:val="00240C60"/>
    <w:rsid w:val="0024202C"/>
    <w:rsid w:val="00244765"/>
    <w:rsid w:val="002545B6"/>
    <w:rsid w:val="002640DE"/>
    <w:rsid w:val="00264412"/>
    <w:rsid w:val="0026441B"/>
    <w:rsid w:val="00264A3C"/>
    <w:rsid w:val="002704F5"/>
    <w:rsid w:val="00273142"/>
    <w:rsid w:val="00275FB3"/>
    <w:rsid w:val="002921DD"/>
    <w:rsid w:val="002A16FE"/>
    <w:rsid w:val="002A362C"/>
    <w:rsid w:val="002A38B7"/>
    <w:rsid w:val="002A3C89"/>
    <w:rsid w:val="002A5978"/>
    <w:rsid w:val="002B0577"/>
    <w:rsid w:val="002B2FCA"/>
    <w:rsid w:val="002B31D4"/>
    <w:rsid w:val="002B32FC"/>
    <w:rsid w:val="002B64FF"/>
    <w:rsid w:val="002B6FAB"/>
    <w:rsid w:val="002B7F54"/>
    <w:rsid w:val="002C6556"/>
    <w:rsid w:val="002C7C92"/>
    <w:rsid w:val="002D16F1"/>
    <w:rsid w:val="002D1886"/>
    <w:rsid w:val="002F3433"/>
    <w:rsid w:val="002F3BFA"/>
    <w:rsid w:val="002F699A"/>
    <w:rsid w:val="003003FF"/>
    <w:rsid w:val="00303A99"/>
    <w:rsid w:val="003044DA"/>
    <w:rsid w:val="00314F26"/>
    <w:rsid w:val="003152D6"/>
    <w:rsid w:val="00315470"/>
    <w:rsid w:val="00315476"/>
    <w:rsid w:val="00315BF5"/>
    <w:rsid w:val="00320865"/>
    <w:rsid w:val="00320E23"/>
    <w:rsid w:val="003219F1"/>
    <w:rsid w:val="0032356A"/>
    <w:rsid w:val="00323F76"/>
    <w:rsid w:val="00324E4C"/>
    <w:rsid w:val="0032530A"/>
    <w:rsid w:val="00327FBB"/>
    <w:rsid w:val="00336C1B"/>
    <w:rsid w:val="0034611F"/>
    <w:rsid w:val="00354158"/>
    <w:rsid w:val="00354999"/>
    <w:rsid w:val="003563D2"/>
    <w:rsid w:val="00360728"/>
    <w:rsid w:val="00362EC7"/>
    <w:rsid w:val="0036358C"/>
    <w:rsid w:val="00366B82"/>
    <w:rsid w:val="00367BAD"/>
    <w:rsid w:val="0037277E"/>
    <w:rsid w:val="0037329B"/>
    <w:rsid w:val="00374179"/>
    <w:rsid w:val="00382BC1"/>
    <w:rsid w:val="00382DEE"/>
    <w:rsid w:val="003851A9"/>
    <w:rsid w:val="00387F22"/>
    <w:rsid w:val="003916A6"/>
    <w:rsid w:val="003A1B9D"/>
    <w:rsid w:val="003A4C5A"/>
    <w:rsid w:val="003A629F"/>
    <w:rsid w:val="003A6726"/>
    <w:rsid w:val="003A6D6B"/>
    <w:rsid w:val="003B4437"/>
    <w:rsid w:val="003B5F5E"/>
    <w:rsid w:val="003B66F9"/>
    <w:rsid w:val="003B69DE"/>
    <w:rsid w:val="003C76C7"/>
    <w:rsid w:val="003D1931"/>
    <w:rsid w:val="003D4338"/>
    <w:rsid w:val="003D63CC"/>
    <w:rsid w:val="003E0C4D"/>
    <w:rsid w:val="003E34A4"/>
    <w:rsid w:val="003E56E9"/>
    <w:rsid w:val="003E585E"/>
    <w:rsid w:val="003E6B82"/>
    <w:rsid w:val="003F2187"/>
    <w:rsid w:val="003F4348"/>
    <w:rsid w:val="003F57ED"/>
    <w:rsid w:val="00402F5D"/>
    <w:rsid w:val="00406007"/>
    <w:rsid w:val="004068F4"/>
    <w:rsid w:val="00407F79"/>
    <w:rsid w:val="0041451D"/>
    <w:rsid w:val="00415E79"/>
    <w:rsid w:val="00416E17"/>
    <w:rsid w:val="0042167E"/>
    <w:rsid w:val="00425FB7"/>
    <w:rsid w:val="0044063A"/>
    <w:rsid w:val="00443399"/>
    <w:rsid w:val="004447C0"/>
    <w:rsid w:val="00444D23"/>
    <w:rsid w:val="00447973"/>
    <w:rsid w:val="004624D1"/>
    <w:rsid w:val="004653A7"/>
    <w:rsid w:val="00474E0F"/>
    <w:rsid w:val="00475273"/>
    <w:rsid w:val="0048094E"/>
    <w:rsid w:val="0048107A"/>
    <w:rsid w:val="00481D88"/>
    <w:rsid w:val="00481F90"/>
    <w:rsid w:val="004835DC"/>
    <w:rsid w:val="00485E23"/>
    <w:rsid w:val="0049372F"/>
    <w:rsid w:val="00493730"/>
    <w:rsid w:val="00494649"/>
    <w:rsid w:val="00495E49"/>
    <w:rsid w:val="004A04FC"/>
    <w:rsid w:val="004A56E3"/>
    <w:rsid w:val="004A70B0"/>
    <w:rsid w:val="004B0B15"/>
    <w:rsid w:val="004D3665"/>
    <w:rsid w:val="004D4D48"/>
    <w:rsid w:val="004D7D6D"/>
    <w:rsid w:val="004E591E"/>
    <w:rsid w:val="004F0F5A"/>
    <w:rsid w:val="004F4C05"/>
    <w:rsid w:val="004F5429"/>
    <w:rsid w:val="00500259"/>
    <w:rsid w:val="0050327B"/>
    <w:rsid w:val="00510198"/>
    <w:rsid w:val="0051337C"/>
    <w:rsid w:val="0051357E"/>
    <w:rsid w:val="00517157"/>
    <w:rsid w:val="005209C2"/>
    <w:rsid w:val="00523819"/>
    <w:rsid w:val="00525360"/>
    <w:rsid w:val="00534CBE"/>
    <w:rsid w:val="00544BAE"/>
    <w:rsid w:val="00554F80"/>
    <w:rsid w:val="00561385"/>
    <w:rsid w:val="00565A3D"/>
    <w:rsid w:val="005666CD"/>
    <w:rsid w:val="005702BE"/>
    <w:rsid w:val="005706DC"/>
    <w:rsid w:val="00570A3F"/>
    <w:rsid w:val="005779EC"/>
    <w:rsid w:val="00581B3D"/>
    <w:rsid w:val="00582905"/>
    <w:rsid w:val="005830D0"/>
    <w:rsid w:val="00583A1D"/>
    <w:rsid w:val="00586A12"/>
    <w:rsid w:val="0059199C"/>
    <w:rsid w:val="0059372E"/>
    <w:rsid w:val="005969D9"/>
    <w:rsid w:val="005A2141"/>
    <w:rsid w:val="005A2187"/>
    <w:rsid w:val="005A2B5F"/>
    <w:rsid w:val="005A608C"/>
    <w:rsid w:val="005A6596"/>
    <w:rsid w:val="005B0F92"/>
    <w:rsid w:val="005B31A8"/>
    <w:rsid w:val="005C0957"/>
    <w:rsid w:val="005C2D31"/>
    <w:rsid w:val="005C4663"/>
    <w:rsid w:val="005D046D"/>
    <w:rsid w:val="005D3C6B"/>
    <w:rsid w:val="005D422A"/>
    <w:rsid w:val="005E355A"/>
    <w:rsid w:val="005E406F"/>
    <w:rsid w:val="005E6787"/>
    <w:rsid w:val="005E72BD"/>
    <w:rsid w:val="005F0748"/>
    <w:rsid w:val="005F3A27"/>
    <w:rsid w:val="00600629"/>
    <w:rsid w:val="00605673"/>
    <w:rsid w:val="00606BC0"/>
    <w:rsid w:val="0061037B"/>
    <w:rsid w:val="00612344"/>
    <w:rsid w:val="006158AA"/>
    <w:rsid w:val="00616052"/>
    <w:rsid w:val="00622F86"/>
    <w:rsid w:val="006307B0"/>
    <w:rsid w:val="00630814"/>
    <w:rsid w:val="00632BCB"/>
    <w:rsid w:val="00643C7B"/>
    <w:rsid w:val="006448B0"/>
    <w:rsid w:val="00654752"/>
    <w:rsid w:val="00660330"/>
    <w:rsid w:val="00661A81"/>
    <w:rsid w:val="00663FF0"/>
    <w:rsid w:val="00664B64"/>
    <w:rsid w:val="00667565"/>
    <w:rsid w:val="00667B1E"/>
    <w:rsid w:val="00670550"/>
    <w:rsid w:val="00672EA1"/>
    <w:rsid w:val="006750F2"/>
    <w:rsid w:val="0068301C"/>
    <w:rsid w:val="00684C83"/>
    <w:rsid w:val="00694CC8"/>
    <w:rsid w:val="00695596"/>
    <w:rsid w:val="006A1DD3"/>
    <w:rsid w:val="006A3274"/>
    <w:rsid w:val="006A6CEB"/>
    <w:rsid w:val="006B04AA"/>
    <w:rsid w:val="006B2346"/>
    <w:rsid w:val="006B56C3"/>
    <w:rsid w:val="006C4663"/>
    <w:rsid w:val="006D3C82"/>
    <w:rsid w:val="006D7F52"/>
    <w:rsid w:val="006E21AE"/>
    <w:rsid w:val="006E77A3"/>
    <w:rsid w:val="006F025F"/>
    <w:rsid w:val="006F2EC5"/>
    <w:rsid w:val="007028A5"/>
    <w:rsid w:val="00704A38"/>
    <w:rsid w:val="00704FC1"/>
    <w:rsid w:val="00705962"/>
    <w:rsid w:val="0070716A"/>
    <w:rsid w:val="00714C71"/>
    <w:rsid w:val="00720B31"/>
    <w:rsid w:val="007230A3"/>
    <w:rsid w:val="00723A8D"/>
    <w:rsid w:val="00723CD2"/>
    <w:rsid w:val="007324C1"/>
    <w:rsid w:val="00732D0D"/>
    <w:rsid w:val="00735D06"/>
    <w:rsid w:val="007374BF"/>
    <w:rsid w:val="00742576"/>
    <w:rsid w:val="00742BE5"/>
    <w:rsid w:val="007466C9"/>
    <w:rsid w:val="00746B47"/>
    <w:rsid w:val="00754D45"/>
    <w:rsid w:val="00755A90"/>
    <w:rsid w:val="00756441"/>
    <w:rsid w:val="00760726"/>
    <w:rsid w:val="007623BE"/>
    <w:rsid w:val="00767A0A"/>
    <w:rsid w:val="00770566"/>
    <w:rsid w:val="007737F5"/>
    <w:rsid w:val="00774451"/>
    <w:rsid w:val="00774798"/>
    <w:rsid w:val="007823EF"/>
    <w:rsid w:val="0078284B"/>
    <w:rsid w:val="00783D75"/>
    <w:rsid w:val="007841CA"/>
    <w:rsid w:val="00792776"/>
    <w:rsid w:val="00793656"/>
    <w:rsid w:val="00797AAB"/>
    <w:rsid w:val="007B222D"/>
    <w:rsid w:val="007B5650"/>
    <w:rsid w:val="007B5FFC"/>
    <w:rsid w:val="007C28F5"/>
    <w:rsid w:val="007D3AB1"/>
    <w:rsid w:val="007D5D25"/>
    <w:rsid w:val="007E0279"/>
    <w:rsid w:val="007E0A04"/>
    <w:rsid w:val="007E362F"/>
    <w:rsid w:val="007E4E22"/>
    <w:rsid w:val="007F0AC5"/>
    <w:rsid w:val="007F1353"/>
    <w:rsid w:val="007F387A"/>
    <w:rsid w:val="007F70A4"/>
    <w:rsid w:val="0080664B"/>
    <w:rsid w:val="008138CE"/>
    <w:rsid w:val="008161A8"/>
    <w:rsid w:val="0081700E"/>
    <w:rsid w:val="00820149"/>
    <w:rsid w:val="0082286C"/>
    <w:rsid w:val="0082320A"/>
    <w:rsid w:val="008238CB"/>
    <w:rsid w:val="00833E7D"/>
    <w:rsid w:val="008346C9"/>
    <w:rsid w:val="0084407B"/>
    <w:rsid w:val="00844812"/>
    <w:rsid w:val="00845705"/>
    <w:rsid w:val="00845D19"/>
    <w:rsid w:val="00847FFC"/>
    <w:rsid w:val="00852EC1"/>
    <w:rsid w:val="008573B3"/>
    <w:rsid w:val="0086565D"/>
    <w:rsid w:val="00870BA2"/>
    <w:rsid w:val="00873107"/>
    <w:rsid w:val="008731CD"/>
    <w:rsid w:val="00875B03"/>
    <w:rsid w:val="0087682B"/>
    <w:rsid w:val="00883657"/>
    <w:rsid w:val="00883B38"/>
    <w:rsid w:val="00885248"/>
    <w:rsid w:val="008870CA"/>
    <w:rsid w:val="00887109"/>
    <w:rsid w:val="00887614"/>
    <w:rsid w:val="00892202"/>
    <w:rsid w:val="008A297F"/>
    <w:rsid w:val="008B089E"/>
    <w:rsid w:val="008B3290"/>
    <w:rsid w:val="008B7033"/>
    <w:rsid w:val="008C1879"/>
    <w:rsid w:val="008C18E6"/>
    <w:rsid w:val="008C2739"/>
    <w:rsid w:val="008D45C3"/>
    <w:rsid w:val="008E05D2"/>
    <w:rsid w:val="008E3BAC"/>
    <w:rsid w:val="008E49E0"/>
    <w:rsid w:val="008F0EEC"/>
    <w:rsid w:val="008F520D"/>
    <w:rsid w:val="008F546D"/>
    <w:rsid w:val="0090534F"/>
    <w:rsid w:val="0090539F"/>
    <w:rsid w:val="00912A19"/>
    <w:rsid w:val="00913F26"/>
    <w:rsid w:val="00920371"/>
    <w:rsid w:val="00920473"/>
    <w:rsid w:val="00921E87"/>
    <w:rsid w:val="00924969"/>
    <w:rsid w:val="00925065"/>
    <w:rsid w:val="0094139E"/>
    <w:rsid w:val="00943A89"/>
    <w:rsid w:val="00943B3E"/>
    <w:rsid w:val="00950227"/>
    <w:rsid w:val="00954538"/>
    <w:rsid w:val="00954F89"/>
    <w:rsid w:val="00960D99"/>
    <w:rsid w:val="009639D4"/>
    <w:rsid w:val="00966090"/>
    <w:rsid w:val="009664BA"/>
    <w:rsid w:val="00966F60"/>
    <w:rsid w:val="00971AFE"/>
    <w:rsid w:val="009768A5"/>
    <w:rsid w:val="00987E5C"/>
    <w:rsid w:val="009910A2"/>
    <w:rsid w:val="00991C4B"/>
    <w:rsid w:val="009938D8"/>
    <w:rsid w:val="0099464D"/>
    <w:rsid w:val="00994BB5"/>
    <w:rsid w:val="00994D80"/>
    <w:rsid w:val="009A4582"/>
    <w:rsid w:val="009B7F08"/>
    <w:rsid w:val="009C01C4"/>
    <w:rsid w:val="009C1242"/>
    <w:rsid w:val="009C789B"/>
    <w:rsid w:val="009D1AFF"/>
    <w:rsid w:val="009D31A7"/>
    <w:rsid w:val="009D3550"/>
    <w:rsid w:val="009D4641"/>
    <w:rsid w:val="009D69F1"/>
    <w:rsid w:val="009D6C12"/>
    <w:rsid w:val="009D6E07"/>
    <w:rsid w:val="009E113B"/>
    <w:rsid w:val="009E689B"/>
    <w:rsid w:val="009E6F3D"/>
    <w:rsid w:val="009F4560"/>
    <w:rsid w:val="00A06AAF"/>
    <w:rsid w:val="00A073E0"/>
    <w:rsid w:val="00A30AA8"/>
    <w:rsid w:val="00A311F0"/>
    <w:rsid w:val="00A4044E"/>
    <w:rsid w:val="00A456C6"/>
    <w:rsid w:val="00A474D9"/>
    <w:rsid w:val="00A56228"/>
    <w:rsid w:val="00A57711"/>
    <w:rsid w:val="00A6106A"/>
    <w:rsid w:val="00A612C0"/>
    <w:rsid w:val="00A62DAF"/>
    <w:rsid w:val="00A65EE1"/>
    <w:rsid w:val="00A81EC8"/>
    <w:rsid w:val="00A86F8F"/>
    <w:rsid w:val="00A93B4B"/>
    <w:rsid w:val="00A93DF7"/>
    <w:rsid w:val="00A9407F"/>
    <w:rsid w:val="00A95951"/>
    <w:rsid w:val="00A95C22"/>
    <w:rsid w:val="00AA0394"/>
    <w:rsid w:val="00AA1FA6"/>
    <w:rsid w:val="00AB417C"/>
    <w:rsid w:val="00AB4EDD"/>
    <w:rsid w:val="00AB6261"/>
    <w:rsid w:val="00AC210B"/>
    <w:rsid w:val="00AC48DC"/>
    <w:rsid w:val="00AC6E32"/>
    <w:rsid w:val="00AD19AF"/>
    <w:rsid w:val="00AE7F06"/>
    <w:rsid w:val="00AF0B5C"/>
    <w:rsid w:val="00AF2E2E"/>
    <w:rsid w:val="00AF43F2"/>
    <w:rsid w:val="00B05B38"/>
    <w:rsid w:val="00B07266"/>
    <w:rsid w:val="00B07AE6"/>
    <w:rsid w:val="00B11BF8"/>
    <w:rsid w:val="00B128D8"/>
    <w:rsid w:val="00B14E32"/>
    <w:rsid w:val="00B17F1D"/>
    <w:rsid w:val="00B2146F"/>
    <w:rsid w:val="00B232A8"/>
    <w:rsid w:val="00B256FD"/>
    <w:rsid w:val="00B304AE"/>
    <w:rsid w:val="00B310C4"/>
    <w:rsid w:val="00B325F1"/>
    <w:rsid w:val="00B4363A"/>
    <w:rsid w:val="00B43D3A"/>
    <w:rsid w:val="00B44F73"/>
    <w:rsid w:val="00B54680"/>
    <w:rsid w:val="00B54F03"/>
    <w:rsid w:val="00B75BDC"/>
    <w:rsid w:val="00B7792E"/>
    <w:rsid w:val="00B83280"/>
    <w:rsid w:val="00B94A0A"/>
    <w:rsid w:val="00B95257"/>
    <w:rsid w:val="00BA0172"/>
    <w:rsid w:val="00BA3D39"/>
    <w:rsid w:val="00BA56DA"/>
    <w:rsid w:val="00BA7A54"/>
    <w:rsid w:val="00BB0639"/>
    <w:rsid w:val="00BB119E"/>
    <w:rsid w:val="00BB2FB0"/>
    <w:rsid w:val="00BB3FA7"/>
    <w:rsid w:val="00BB45D8"/>
    <w:rsid w:val="00BB4D25"/>
    <w:rsid w:val="00BC0FD9"/>
    <w:rsid w:val="00BC2536"/>
    <w:rsid w:val="00BC629F"/>
    <w:rsid w:val="00BC76FD"/>
    <w:rsid w:val="00BD6780"/>
    <w:rsid w:val="00BE69E6"/>
    <w:rsid w:val="00BE7DAF"/>
    <w:rsid w:val="00BF6C4C"/>
    <w:rsid w:val="00C05583"/>
    <w:rsid w:val="00C0713F"/>
    <w:rsid w:val="00C07697"/>
    <w:rsid w:val="00C13B8D"/>
    <w:rsid w:val="00C16223"/>
    <w:rsid w:val="00C1764A"/>
    <w:rsid w:val="00C220FF"/>
    <w:rsid w:val="00C226A0"/>
    <w:rsid w:val="00C26A49"/>
    <w:rsid w:val="00C31D07"/>
    <w:rsid w:val="00C439DE"/>
    <w:rsid w:val="00C45589"/>
    <w:rsid w:val="00C51C7C"/>
    <w:rsid w:val="00C51FAC"/>
    <w:rsid w:val="00C54B3F"/>
    <w:rsid w:val="00C57277"/>
    <w:rsid w:val="00C60804"/>
    <w:rsid w:val="00C62521"/>
    <w:rsid w:val="00C64933"/>
    <w:rsid w:val="00C64E0E"/>
    <w:rsid w:val="00C64EC5"/>
    <w:rsid w:val="00C7171B"/>
    <w:rsid w:val="00C71D8F"/>
    <w:rsid w:val="00C72E01"/>
    <w:rsid w:val="00C762CC"/>
    <w:rsid w:val="00C7709D"/>
    <w:rsid w:val="00C861DA"/>
    <w:rsid w:val="00C874D5"/>
    <w:rsid w:val="00C902EB"/>
    <w:rsid w:val="00C95C97"/>
    <w:rsid w:val="00CA0EE7"/>
    <w:rsid w:val="00CA10C1"/>
    <w:rsid w:val="00CA2D96"/>
    <w:rsid w:val="00CA3C25"/>
    <w:rsid w:val="00CA4E53"/>
    <w:rsid w:val="00CA55D0"/>
    <w:rsid w:val="00CB16AF"/>
    <w:rsid w:val="00CB3DC3"/>
    <w:rsid w:val="00CC404F"/>
    <w:rsid w:val="00CC4D44"/>
    <w:rsid w:val="00CC57BD"/>
    <w:rsid w:val="00CC5C30"/>
    <w:rsid w:val="00CC798E"/>
    <w:rsid w:val="00CD4716"/>
    <w:rsid w:val="00CD522A"/>
    <w:rsid w:val="00CD6711"/>
    <w:rsid w:val="00CE22DA"/>
    <w:rsid w:val="00CE4F6D"/>
    <w:rsid w:val="00D01849"/>
    <w:rsid w:val="00D04EF6"/>
    <w:rsid w:val="00D140CA"/>
    <w:rsid w:val="00D175DF"/>
    <w:rsid w:val="00D21E92"/>
    <w:rsid w:val="00D317A8"/>
    <w:rsid w:val="00D34FE4"/>
    <w:rsid w:val="00D402B7"/>
    <w:rsid w:val="00D42A15"/>
    <w:rsid w:val="00D4698E"/>
    <w:rsid w:val="00D51D9A"/>
    <w:rsid w:val="00D54A5D"/>
    <w:rsid w:val="00D56654"/>
    <w:rsid w:val="00D60F78"/>
    <w:rsid w:val="00D654B6"/>
    <w:rsid w:val="00D71586"/>
    <w:rsid w:val="00D77300"/>
    <w:rsid w:val="00D80A25"/>
    <w:rsid w:val="00D813AF"/>
    <w:rsid w:val="00D90B7D"/>
    <w:rsid w:val="00D91B82"/>
    <w:rsid w:val="00D942F6"/>
    <w:rsid w:val="00D96DE0"/>
    <w:rsid w:val="00DA4985"/>
    <w:rsid w:val="00DA7079"/>
    <w:rsid w:val="00DC0CF8"/>
    <w:rsid w:val="00DC5E0D"/>
    <w:rsid w:val="00DD03AE"/>
    <w:rsid w:val="00DD0573"/>
    <w:rsid w:val="00DD28B7"/>
    <w:rsid w:val="00DD2E9B"/>
    <w:rsid w:val="00DD4F0B"/>
    <w:rsid w:val="00DD5AEC"/>
    <w:rsid w:val="00DE6AF4"/>
    <w:rsid w:val="00DF0B5F"/>
    <w:rsid w:val="00DF2EFB"/>
    <w:rsid w:val="00DF3188"/>
    <w:rsid w:val="00DF32AA"/>
    <w:rsid w:val="00DF3FBF"/>
    <w:rsid w:val="00DF5C80"/>
    <w:rsid w:val="00DF621D"/>
    <w:rsid w:val="00DF768C"/>
    <w:rsid w:val="00E05C8A"/>
    <w:rsid w:val="00E07ABA"/>
    <w:rsid w:val="00E10778"/>
    <w:rsid w:val="00E16128"/>
    <w:rsid w:val="00E204F9"/>
    <w:rsid w:val="00E300EC"/>
    <w:rsid w:val="00E30C23"/>
    <w:rsid w:val="00E31ACB"/>
    <w:rsid w:val="00E32413"/>
    <w:rsid w:val="00E36A14"/>
    <w:rsid w:val="00E4452E"/>
    <w:rsid w:val="00E4470A"/>
    <w:rsid w:val="00E467B2"/>
    <w:rsid w:val="00E51824"/>
    <w:rsid w:val="00E531F1"/>
    <w:rsid w:val="00E54450"/>
    <w:rsid w:val="00E56826"/>
    <w:rsid w:val="00E66EC1"/>
    <w:rsid w:val="00E76AC7"/>
    <w:rsid w:val="00E818A3"/>
    <w:rsid w:val="00E834F6"/>
    <w:rsid w:val="00E83734"/>
    <w:rsid w:val="00E84246"/>
    <w:rsid w:val="00E87906"/>
    <w:rsid w:val="00E927D6"/>
    <w:rsid w:val="00E928B0"/>
    <w:rsid w:val="00E9306C"/>
    <w:rsid w:val="00E93981"/>
    <w:rsid w:val="00E9475F"/>
    <w:rsid w:val="00E962A7"/>
    <w:rsid w:val="00EA20FA"/>
    <w:rsid w:val="00EA28A3"/>
    <w:rsid w:val="00EA33FA"/>
    <w:rsid w:val="00EA49F5"/>
    <w:rsid w:val="00EB0758"/>
    <w:rsid w:val="00EB0BEF"/>
    <w:rsid w:val="00EB251D"/>
    <w:rsid w:val="00EB33AA"/>
    <w:rsid w:val="00EB3DB0"/>
    <w:rsid w:val="00EB4B45"/>
    <w:rsid w:val="00EC0ACB"/>
    <w:rsid w:val="00ED1828"/>
    <w:rsid w:val="00EE643B"/>
    <w:rsid w:val="00EF0355"/>
    <w:rsid w:val="00F013D8"/>
    <w:rsid w:val="00F0526B"/>
    <w:rsid w:val="00F11B2C"/>
    <w:rsid w:val="00F11FAB"/>
    <w:rsid w:val="00F14552"/>
    <w:rsid w:val="00F22809"/>
    <w:rsid w:val="00F2578B"/>
    <w:rsid w:val="00F264E0"/>
    <w:rsid w:val="00F30EDB"/>
    <w:rsid w:val="00F315AB"/>
    <w:rsid w:val="00F322F0"/>
    <w:rsid w:val="00F32827"/>
    <w:rsid w:val="00F34A67"/>
    <w:rsid w:val="00F350E6"/>
    <w:rsid w:val="00F364C5"/>
    <w:rsid w:val="00F43189"/>
    <w:rsid w:val="00F4794D"/>
    <w:rsid w:val="00F47D1E"/>
    <w:rsid w:val="00F47FB4"/>
    <w:rsid w:val="00F573BB"/>
    <w:rsid w:val="00F65714"/>
    <w:rsid w:val="00F66031"/>
    <w:rsid w:val="00F67150"/>
    <w:rsid w:val="00F73B52"/>
    <w:rsid w:val="00F801A8"/>
    <w:rsid w:val="00F81482"/>
    <w:rsid w:val="00F81740"/>
    <w:rsid w:val="00F86624"/>
    <w:rsid w:val="00F9093B"/>
    <w:rsid w:val="00FB051A"/>
    <w:rsid w:val="00FB3974"/>
    <w:rsid w:val="00FB3DED"/>
    <w:rsid w:val="00FB5BB0"/>
    <w:rsid w:val="00FC0A55"/>
    <w:rsid w:val="00FC1621"/>
    <w:rsid w:val="00FC1A91"/>
    <w:rsid w:val="00FC2E96"/>
    <w:rsid w:val="00FD1A4D"/>
    <w:rsid w:val="00FE7731"/>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6concolores">
    <w:name w:val="Grid Table 6 Colorful"/>
    <w:basedOn w:val="Tablanormal"/>
    <w:uiPriority w:val="51"/>
    <w:rsid w:val="009D3550"/>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9_Iconografia/Cumplimiento/Aytto/Aytto_19.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77D0A-1FE7-4D3D-8E5C-6700D1B2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43</Pages>
  <Words>8443</Words>
  <Characters>46438</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2018-09-26T02:12:00Z</cp:lastPrinted>
  <dcterms:created xsi:type="dcterms:W3CDTF">2019-09-05T18:29:00Z</dcterms:created>
  <dcterms:modified xsi:type="dcterms:W3CDTF">2019-11-11T18:04:00Z</dcterms:modified>
</cp:coreProperties>
</file>