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EBF" w:rsidRPr="00AD2A55" w:rsidRDefault="00A21EBF" w:rsidP="00A21EBF">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eastAsia="Times New Roman" w:hAnsi="Palatino Linotype" w:cs="Arial"/>
          <w:color w:val="000000"/>
          <w:sz w:val="24"/>
          <w:szCs w:val="24"/>
          <w:lang w:eastAsia="es-MX"/>
        </w:rPr>
        <w:t xml:space="preserve">a veintinueve de </w:t>
      </w:r>
      <w:r w:rsidRPr="00570F4A">
        <w:rPr>
          <w:rFonts w:ascii="Palatino Linotype" w:eastAsia="Times New Roman" w:hAnsi="Palatino Linotype" w:cs="Arial"/>
          <w:color w:val="000000"/>
          <w:sz w:val="24"/>
          <w:szCs w:val="24"/>
          <w:lang w:eastAsia="es-MX"/>
        </w:rPr>
        <w:t>enero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A21EBF" w:rsidRPr="00AD2A55" w:rsidRDefault="00A21EBF" w:rsidP="00A21EBF">
      <w:pPr>
        <w:shd w:val="clear" w:color="auto" w:fill="FFFFFF"/>
        <w:spacing w:after="0" w:line="360" w:lineRule="auto"/>
        <w:jc w:val="both"/>
        <w:rPr>
          <w:rFonts w:ascii="Palatino Linotype" w:eastAsia="Times New Roman" w:hAnsi="Palatino Linotype" w:cs="Arial"/>
          <w:color w:val="000000"/>
          <w:sz w:val="24"/>
          <w:szCs w:val="24"/>
          <w:lang w:eastAsia="es-MX"/>
        </w:rPr>
      </w:pPr>
    </w:p>
    <w:p w:rsidR="00A21EBF" w:rsidRPr="00AD2A55" w:rsidRDefault="00A21EBF" w:rsidP="00A21EBF">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8635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no proporciono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Ayuntamiento de</w:t>
      </w:r>
      <w:r>
        <w:rPr>
          <w:rFonts w:ascii="Palatino Linotype" w:hAnsi="Palatino Linotype" w:cs="Arial"/>
          <w:b/>
          <w:sz w:val="24"/>
          <w:szCs w:val="24"/>
        </w:rPr>
        <w:t xml:space="preserve"> La Paz</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bookmarkStart w:id="0" w:name="_GoBack"/>
      <w:bookmarkEnd w:id="0"/>
    </w:p>
    <w:p w:rsidR="00A21EBF" w:rsidRPr="00AD2A55" w:rsidRDefault="00A21EBF" w:rsidP="00A21EBF">
      <w:pPr>
        <w:tabs>
          <w:tab w:val="left" w:pos="6960"/>
        </w:tabs>
        <w:spacing w:after="0" w:line="360" w:lineRule="auto"/>
        <w:jc w:val="both"/>
        <w:rPr>
          <w:rFonts w:ascii="Palatino Linotype" w:hAnsi="Palatino Linotype" w:cs="Arial"/>
          <w:sz w:val="24"/>
          <w:szCs w:val="24"/>
        </w:rPr>
      </w:pPr>
    </w:p>
    <w:p w:rsidR="00A21EBF" w:rsidRPr="007763F3" w:rsidRDefault="00A21EBF" w:rsidP="00A21EBF">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21EBF" w:rsidRPr="00D23436" w:rsidRDefault="00A21EBF" w:rsidP="00A21EBF">
      <w:pPr>
        <w:spacing w:after="0" w:line="360" w:lineRule="auto"/>
        <w:rPr>
          <w:rFonts w:ascii="Palatino Linotype" w:hAnsi="Palatino Linotype" w:cs="Arial"/>
          <w:b/>
          <w:sz w:val="24"/>
          <w:szCs w:val="24"/>
        </w:rPr>
      </w:pPr>
    </w:p>
    <w:p w:rsidR="00A21EBF" w:rsidRPr="004C083E" w:rsidRDefault="00A21EBF" w:rsidP="00A21EB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A21EBF" w:rsidRDefault="00A21EBF" w:rsidP="00A21EB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diez de octubre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A952BF">
        <w:rPr>
          <w:rFonts w:ascii="Palatino Linotype" w:hAnsi="Palatino Linotype" w:cs="Arial"/>
          <w:b/>
          <w:sz w:val="24"/>
          <w:szCs w:val="24"/>
        </w:rPr>
        <w:t>00217/LAPAZ/IP/2019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21EBF" w:rsidRDefault="00A21EBF" w:rsidP="00A21EBF">
      <w:pPr>
        <w:spacing w:after="0" w:line="360" w:lineRule="auto"/>
        <w:jc w:val="both"/>
        <w:rPr>
          <w:rFonts w:ascii="Palatino Linotype" w:hAnsi="Palatino Linotype" w:cs="Arial"/>
          <w:sz w:val="24"/>
          <w:szCs w:val="24"/>
        </w:rPr>
      </w:pPr>
    </w:p>
    <w:p w:rsidR="00A21EBF" w:rsidRPr="00DB054A" w:rsidRDefault="00A21EBF" w:rsidP="00A21EB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952BF">
        <w:rPr>
          <w:rFonts w:ascii="Palatino Linotype" w:eastAsia="Times New Roman" w:hAnsi="Palatino Linotype" w:cs="Times New Roman"/>
          <w:i/>
          <w:szCs w:val="24"/>
          <w:lang w:val="es-ES_tradnl" w:eastAsia="es-ES"/>
        </w:rPr>
        <w:t>Solicito los recibos de nómina del tesorero municipal del presente año</w:t>
      </w:r>
      <w:r>
        <w:rPr>
          <w:rFonts w:ascii="Palatino Linotype" w:eastAsia="Times New Roman" w:hAnsi="Palatino Linotype" w:cs="Times New Roman"/>
          <w:i/>
          <w:szCs w:val="24"/>
          <w:lang w:val="es-ES_tradnl" w:eastAsia="es-ES"/>
        </w:rPr>
        <w:t>”</w:t>
      </w:r>
    </w:p>
    <w:p w:rsidR="00A21EBF" w:rsidRDefault="00A21EBF" w:rsidP="00A21EB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21EBF" w:rsidRPr="00C05BFE" w:rsidRDefault="00A21EBF" w:rsidP="00A21EBF">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A21EBF" w:rsidRDefault="00A21EBF" w:rsidP="00A21EBF">
      <w:pPr>
        <w:spacing w:after="0" w:line="360" w:lineRule="auto"/>
        <w:jc w:val="both"/>
        <w:rPr>
          <w:rFonts w:ascii="Palatino Linotype" w:hAnsi="Palatino Linotype" w:cs="Arial"/>
          <w:b/>
          <w:sz w:val="28"/>
          <w:szCs w:val="28"/>
        </w:rPr>
      </w:pPr>
    </w:p>
    <w:p w:rsidR="00A21EBF" w:rsidRPr="004C083E" w:rsidRDefault="00A21EBF" w:rsidP="00A21EB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A21EBF" w:rsidRDefault="00A21EBF" w:rsidP="00A21EB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treinta y uno de octubre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A21EBF" w:rsidRDefault="00A21EBF" w:rsidP="00A21EBF">
      <w:pPr>
        <w:spacing w:after="0" w:line="360" w:lineRule="auto"/>
        <w:jc w:val="both"/>
        <w:rPr>
          <w:rFonts w:ascii="Palatino Linotype" w:hAnsi="Palatino Linotype" w:cs="Arial"/>
          <w:sz w:val="24"/>
          <w:szCs w:val="24"/>
        </w:rPr>
      </w:pPr>
    </w:p>
    <w:p w:rsidR="00A21EBF" w:rsidRDefault="00A21EBF" w:rsidP="00A21EBF">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952BF">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21EBF" w:rsidRPr="00A952BF" w:rsidRDefault="00A21EBF" w:rsidP="00A21EBF">
      <w:pPr>
        <w:spacing w:after="0" w:line="240" w:lineRule="auto"/>
        <w:ind w:left="567" w:right="567"/>
        <w:jc w:val="both"/>
        <w:rPr>
          <w:rFonts w:ascii="Palatino Linotype" w:hAnsi="Palatino Linotype" w:cs="Arial"/>
          <w:i/>
          <w:szCs w:val="24"/>
        </w:rPr>
      </w:pPr>
    </w:p>
    <w:p w:rsidR="00A21EBF" w:rsidRPr="00DB054A" w:rsidRDefault="00A21EBF" w:rsidP="00A21EBF">
      <w:pPr>
        <w:spacing w:after="0" w:line="240" w:lineRule="auto"/>
        <w:ind w:left="567" w:right="567"/>
        <w:jc w:val="both"/>
        <w:rPr>
          <w:rFonts w:ascii="Palatino Linotype" w:hAnsi="Palatino Linotype" w:cs="Arial"/>
          <w:i/>
          <w:szCs w:val="24"/>
        </w:rPr>
      </w:pPr>
      <w:r w:rsidRPr="00A952BF">
        <w:rPr>
          <w:rFonts w:ascii="Palatino Linotype" w:hAnsi="Palatino Linotype" w:cs="Arial"/>
          <w:i/>
          <w:szCs w:val="24"/>
        </w:rPr>
        <w:t>en atencion a su solicitud se anexan los recibos solicitados</w:t>
      </w:r>
      <w:r>
        <w:rPr>
          <w:rFonts w:ascii="Palatino Linotype" w:hAnsi="Palatino Linotype" w:cs="Arial"/>
          <w:i/>
          <w:szCs w:val="24"/>
        </w:rPr>
        <w:t>” (sic)</w:t>
      </w:r>
    </w:p>
    <w:p w:rsidR="00A21EBF" w:rsidRDefault="00A21EBF" w:rsidP="00A21EBF">
      <w:pPr>
        <w:spacing w:after="0" w:line="360" w:lineRule="auto"/>
        <w:jc w:val="both"/>
        <w:rPr>
          <w:rFonts w:ascii="Palatino Linotype" w:hAnsi="Palatino Linotype" w:cs="Arial"/>
          <w:sz w:val="24"/>
          <w:szCs w:val="24"/>
        </w:rPr>
      </w:pPr>
    </w:p>
    <w:p w:rsidR="00A21EBF" w:rsidRPr="00775155"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A952BF">
        <w:rPr>
          <w:rFonts w:ascii="Palatino Linotype" w:hAnsi="Palatino Linotype" w:cs="Arial"/>
          <w:sz w:val="24"/>
          <w:szCs w:val="24"/>
        </w:rPr>
        <w:t>217.pdf</w:t>
      </w:r>
      <w:r>
        <w:rPr>
          <w:rFonts w:ascii="Palatino Linotype" w:hAnsi="Palatino Linotype" w:cs="Arial"/>
          <w:sz w:val="24"/>
          <w:szCs w:val="24"/>
        </w:rPr>
        <w:t>”, que al ser del conocimiento de las partes se omite su inserción en este apartado, en obvio de repeticiones innecesarias, máxime que será objeto de estudio el párrafos posteriores.</w:t>
      </w:r>
    </w:p>
    <w:p w:rsidR="00A21EBF" w:rsidRDefault="00A21EBF" w:rsidP="00A21EBF">
      <w:pPr>
        <w:spacing w:after="0" w:line="360" w:lineRule="auto"/>
        <w:jc w:val="both"/>
        <w:rPr>
          <w:rFonts w:ascii="Palatino Linotype" w:hAnsi="Palatino Linotype" w:cs="Arial"/>
          <w:sz w:val="24"/>
          <w:szCs w:val="24"/>
        </w:rPr>
      </w:pPr>
    </w:p>
    <w:p w:rsidR="00A21EBF" w:rsidRPr="004C083E" w:rsidRDefault="00A21EBF" w:rsidP="00A21EB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A21EBF" w:rsidRDefault="00A21EBF" w:rsidP="00A21EB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doce de noviembre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8635/INFOEM/IP/RR/2019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A21EBF" w:rsidRDefault="00A21EBF" w:rsidP="00A21EBF">
      <w:pPr>
        <w:spacing w:after="0" w:line="360" w:lineRule="auto"/>
        <w:jc w:val="both"/>
        <w:rPr>
          <w:rFonts w:ascii="Palatino Linotype" w:hAnsi="Palatino Linotype" w:cs="Arial"/>
          <w:b/>
          <w:sz w:val="24"/>
          <w:szCs w:val="24"/>
        </w:rPr>
      </w:pPr>
    </w:p>
    <w:p w:rsidR="00A21EBF" w:rsidRDefault="00A21EBF" w:rsidP="00A21EBF">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A21EBF" w:rsidRDefault="00A21EBF" w:rsidP="00A21EBF">
      <w:pPr>
        <w:pStyle w:val="Prrafodelista"/>
        <w:spacing w:line="360" w:lineRule="auto"/>
        <w:ind w:left="0"/>
        <w:jc w:val="both"/>
        <w:rPr>
          <w:rFonts w:ascii="Palatino Linotype" w:hAnsi="Palatino Linotype" w:cs="Arial"/>
          <w:b/>
        </w:rPr>
      </w:pPr>
    </w:p>
    <w:p w:rsidR="00A21EBF" w:rsidRPr="00775155" w:rsidRDefault="00A21EBF" w:rsidP="00A21EBF">
      <w:pPr>
        <w:pStyle w:val="Prrafodelista"/>
        <w:ind w:left="567" w:right="567"/>
        <w:jc w:val="both"/>
        <w:rPr>
          <w:rFonts w:ascii="Palatino Linotype" w:hAnsi="Palatino Linotype" w:cs="Arial"/>
          <w:i/>
          <w:sz w:val="22"/>
        </w:rPr>
      </w:pPr>
      <w:r>
        <w:rPr>
          <w:rFonts w:ascii="Palatino Linotype" w:hAnsi="Palatino Linotype" w:cs="Arial"/>
          <w:i/>
          <w:sz w:val="22"/>
        </w:rPr>
        <w:t>“</w:t>
      </w:r>
      <w:r w:rsidRPr="00A952BF">
        <w:rPr>
          <w:rFonts w:ascii="Palatino Linotype" w:hAnsi="Palatino Linotype" w:cs="Arial"/>
          <w:i/>
          <w:sz w:val="22"/>
        </w:rPr>
        <w:t>No entregaron información</w:t>
      </w:r>
      <w:r>
        <w:rPr>
          <w:rFonts w:ascii="Palatino Linotype" w:hAnsi="Palatino Linotype" w:cs="Arial"/>
          <w:i/>
          <w:sz w:val="22"/>
        </w:rPr>
        <w:t>”</w:t>
      </w:r>
    </w:p>
    <w:p w:rsidR="00A21EBF" w:rsidRPr="00775155" w:rsidRDefault="00A21EBF" w:rsidP="00A21EBF">
      <w:pPr>
        <w:pStyle w:val="Prrafodelista"/>
        <w:spacing w:line="360" w:lineRule="auto"/>
        <w:ind w:left="0"/>
        <w:jc w:val="both"/>
        <w:rPr>
          <w:rFonts w:ascii="Palatino Linotype" w:hAnsi="Palatino Linotype" w:cs="Arial"/>
        </w:rPr>
      </w:pPr>
    </w:p>
    <w:p w:rsidR="00A21EBF" w:rsidRDefault="00A21EBF" w:rsidP="00A21EBF">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A21EBF" w:rsidRDefault="00A21EBF" w:rsidP="00A21EBF">
      <w:pPr>
        <w:pStyle w:val="Prrafodelista"/>
        <w:spacing w:line="360" w:lineRule="auto"/>
        <w:ind w:left="0"/>
        <w:jc w:val="both"/>
        <w:rPr>
          <w:rFonts w:ascii="Palatino Linotype" w:hAnsi="Palatino Linotype" w:cs="Arial"/>
          <w:b/>
        </w:rPr>
      </w:pPr>
    </w:p>
    <w:p w:rsidR="00A21EBF" w:rsidRDefault="00A21EBF" w:rsidP="00A21EBF">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A952BF">
        <w:rPr>
          <w:rFonts w:ascii="Palatino Linotype" w:hAnsi="Palatino Linotype"/>
          <w:i/>
          <w:color w:val="000000"/>
        </w:rPr>
        <w:t>Omiso</w:t>
      </w:r>
      <w:r w:rsidRPr="002C0A1C">
        <w:rPr>
          <w:rFonts w:ascii="Palatino Linotype" w:hAnsi="Palatino Linotype"/>
          <w:i/>
          <w:color w:val="000000"/>
        </w:rPr>
        <w:t>” (sic)</w:t>
      </w:r>
    </w:p>
    <w:p w:rsidR="00A21EBF" w:rsidRDefault="00A21EBF" w:rsidP="00A21EBF">
      <w:pPr>
        <w:spacing w:after="0" w:line="360" w:lineRule="auto"/>
        <w:jc w:val="both"/>
        <w:rPr>
          <w:rFonts w:ascii="Palatino Linotype" w:hAnsi="Palatino Linotype" w:cs="Arial"/>
          <w:sz w:val="24"/>
          <w:szCs w:val="24"/>
        </w:rPr>
      </w:pPr>
    </w:p>
    <w:p w:rsidR="00A21EBF" w:rsidRDefault="00A21EBF" w:rsidP="00A21EBF">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A21EBF" w:rsidRDefault="00A21EBF" w:rsidP="00A21EBF">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doce de noviembre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A21EBF" w:rsidRDefault="00A21EBF" w:rsidP="00A21EBF">
      <w:pPr>
        <w:spacing w:after="0" w:line="360" w:lineRule="auto"/>
        <w:ind w:right="49"/>
        <w:jc w:val="both"/>
        <w:rPr>
          <w:rFonts w:ascii="Palatino Linotype" w:eastAsia="Times New Roman" w:hAnsi="Palatino Linotype" w:cs="Arial"/>
          <w:sz w:val="24"/>
          <w:szCs w:val="24"/>
          <w:lang w:val="es-ES_tradnl" w:eastAsia="es-ES"/>
        </w:rPr>
      </w:pPr>
    </w:p>
    <w:p w:rsidR="00A21EBF" w:rsidRPr="004C083E" w:rsidRDefault="00A21EBF" w:rsidP="00A21EBF">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A21EBF" w:rsidRDefault="00A21EBF" w:rsidP="00A21EBF">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diecinueve de noviembre de</w:t>
      </w:r>
      <w:r w:rsidRPr="00F97922">
        <w:rPr>
          <w:rFonts w:ascii="Palatino Linotype" w:eastAsia="Times New Roman" w:hAnsi="Palatino Linotype" w:cs="Arial"/>
          <w:sz w:val="24"/>
          <w:szCs w:val="24"/>
          <w:lang w:val="es-ES" w:eastAsia="es-ES"/>
        </w:rPr>
        <w:t xml:space="preserv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A21EBF" w:rsidRDefault="00A21EBF" w:rsidP="00A21EBF">
      <w:pPr>
        <w:spacing w:after="0" w:line="360" w:lineRule="auto"/>
        <w:ind w:right="49"/>
        <w:jc w:val="both"/>
        <w:rPr>
          <w:rFonts w:ascii="Palatino Linotype" w:eastAsia="Times New Roman" w:hAnsi="Palatino Linotype" w:cs="Arial"/>
          <w:sz w:val="24"/>
          <w:szCs w:val="24"/>
          <w:lang w:val="es-ES" w:eastAsia="es-ES"/>
        </w:rPr>
      </w:pPr>
    </w:p>
    <w:p w:rsidR="00A21EBF" w:rsidRPr="004C083E" w:rsidRDefault="00A21EBF" w:rsidP="00A21EB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A21EBF" w:rsidRPr="00817100"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en fecha veintiocho de noviembre del presente </w:t>
      </w:r>
      <w:r>
        <w:rPr>
          <w:rFonts w:ascii="Palatino Linotype" w:hAnsi="Palatino Linotype" w:cs="Arial"/>
          <w:sz w:val="24"/>
          <w:szCs w:val="24"/>
        </w:rPr>
        <w:lastRenderedPageBreak/>
        <w:t xml:space="preserve">año, a través del archivo electrónico “RR_217.pdf”, el cual fue puesto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hiciera valer lo que a sus intereses conviniera, sin que se advierta que manifestación alguna.</w:t>
      </w:r>
    </w:p>
    <w:p w:rsidR="00A21EBF" w:rsidRDefault="00A21EBF" w:rsidP="00A21EBF">
      <w:pPr>
        <w:spacing w:after="0" w:line="360" w:lineRule="auto"/>
        <w:jc w:val="both"/>
        <w:rPr>
          <w:rFonts w:ascii="Palatino Linotype" w:hAnsi="Palatino Linotype" w:cs="Arial"/>
          <w:sz w:val="24"/>
          <w:szCs w:val="24"/>
        </w:rPr>
      </w:pP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21EBF" w:rsidRDefault="00A21EBF" w:rsidP="00A21EBF">
      <w:pPr>
        <w:spacing w:after="0" w:line="360" w:lineRule="auto"/>
        <w:jc w:val="both"/>
        <w:rPr>
          <w:rFonts w:ascii="Palatino Linotype" w:hAnsi="Palatino Linotype" w:cs="Arial"/>
          <w:sz w:val="24"/>
          <w:szCs w:val="24"/>
        </w:rPr>
      </w:pPr>
    </w:p>
    <w:p w:rsidR="00A21EBF" w:rsidRPr="004C083E" w:rsidRDefault="00A21EBF" w:rsidP="00A21EB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A21EBF" w:rsidRDefault="00A21EBF" w:rsidP="00A21EBF">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cinco de diciembre d</w:t>
      </w:r>
      <w:r w:rsidRPr="007347D9">
        <w:rPr>
          <w:rFonts w:ascii="Palatino Linotype" w:hAnsi="Palatino Linotype" w:cs="Arial"/>
          <w:sz w:val="24"/>
          <w:szCs w:val="24"/>
        </w:rPr>
        <w:t>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A21EBF" w:rsidRDefault="00A21EBF" w:rsidP="00A21EBF">
      <w:pPr>
        <w:spacing w:after="0" w:line="360" w:lineRule="auto"/>
        <w:jc w:val="both"/>
        <w:rPr>
          <w:rFonts w:ascii="Palatino Linotype" w:hAnsi="Palatino Linotype" w:cs="Arial"/>
          <w:sz w:val="24"/>
          <w:szCs w:val="24"/>
        </w:rPr>
      </w:pPr>
    </w:p>
    <w:p w:rsidR="00A21EBF" w:rsidRPr="00997669" w:rsidRDefault="00A21EBF" w:rsidP="00A21EBF">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 xml:space="preserve">OCTAVO. De la prórroga </w:t>
      </w:r>
      <w:r>
        <w:rPr>
          <w:rFonts w:ascii="Palatino Linotype" w:hAnsi="Palatino Linotype" w:cs="Arial"/>
          <w:b/>
          <w:sz w:val="28"/>
          <w:szCs w:val="28"/>
        </w:rPr>
        <w:t xml:space="preserve">del término </w:t>
      </w:r>
      <w:r w:rsidRPr="00997669">
        <w:rPr>
          <w:rFonts w:ascii="Palatino Linotype" w:hAnsi="Palatino Linotype" w:cs="Arial"/>
          <w:b/>
          <w:sz w:val="28"/>
          <w:szCs w:val="28"/>
        </w:rPr>
        <w:t>para emitir resolución.</w:t>
      </w:r>
    </w:p>
    <w:p w:rsidR="00A21EBF" w:rsidRPr="00997669" w:rsidRDefault="00A21EBF" w:rsidP="00A21EBF">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once </w:t>
      </w:r>
      <w:r w:rsidRPr="00735EA0">
        <w:rPr>
          <w:rFonts w:ascii="Palatino Linotype" w:eastAsiaTheme="minorEastAsia" w:hAnsi="Palatino Linotype"/>
          <w:sz w:val="24"/>
          <w:szCs w:val="24"/>
          <w:lang w:val="es-ES_tradnl" w:eastAsia="es-ES"/>
        </w:rPr>
        <w:t>de di</w:t>
      </w:r>
      <w:r>
        <w:rPr>
          <w:rFonts w:ascii="Palatino Linotype" w:eastAsiaTheme="minorEastAsia" w:hAnsi="Palatino Linotype"/>
          <w:sz w:val="24"/>
          <w:szCs w:val="24"/>
          <w:lang w:val="es-ES_tradnl" w:eastAsia="es-ES"/>
        </w:rPr>
        <w:t>eciséis de enero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A21EBF" w:rsidRPr="00997669" w:rsidRDefault="00A21EBF" w:rsidP="00A21EBF">
      <w:pPr>
        <w:spacing w:after="0" w:line="360" w:lineRule="auto"/>
        <w:jc w:val="both"/>
        <w:rPr>
          <w:rFonts w:ascii="Palatino Linotype" w:hAnsi="Palatino Linotype" w:cs="Arial"/>
          <w:sz w:val="24"/>
          <w:szCs w:val="24"/>
        </w:rPr>
      </w:pPr>
    </w:p>
    <w:p w:rsidR="00A21EBF" w:rsidRPr="008B6600" w:rsidRDefault="00A21EBF" w:rsidP="00A21EBF">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A21EBF" w:rsidRPr="00AD2A55" w:rsidRDefault="00A21EBF" w:rsidP="00A21EBF">
      <w:pPr>
        <w:spacing w:after="0" w:line="360" w:lineRule="auto"/>
        <w:jc w:val="center"/>
        <w:rPr>
          <w:rFonts w:ascii="Palatino Linotype" w:hAnsi="Palatino Linotype" w:cs="Arial"/>
          <w:b/>
          <w:sz w:val="24"/>
          <w:szCs w:val="24"/>
        </w:rPr>
      </w:pPr>
    </w:p>
    <w:p w:rsidR="00A21EBF" w:rsidRPr="00600F1D" w:rsidRDefault="00A21EBF" w:rsidP="00A21EBF">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A21EBF" w:rsidRPr="001D77CB" w:rsidRDefault="00A21EBF" w:rsidP="00A21EBF">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A21EBF" w:rsidRDefault="00A21EBF" w:rsidP="00A21EBF">
      <w:pPr>
        <w:spacing w:after="0" w:line="360" w:lineRule="auto"/>
        <w:jc w:val="both"/>
        <w:rPr>
          <w:rFonts w:ascii="Palatino Linotype" w:hAnsi="Palatino Linotype" w:cs="Arial"/>
          <w:sz w:val="24"/>
          <w:szCs w:val="24"/>
        </w:rPr>
      </w:pPr>
    </w:p>
    <w:p w:rsidR="00A21EBF" w:rsidRPr="00600F1D" w:rsidRDefault="00A21EBF" w:rsidP="00A21EBF">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A21EBF" w:rsidRDefault="00A21EBF" w:rsidP="00A21EBF">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21EBF" w:rsidRDefault="00A21EBF" w:rsidP="00A21EBF">
      <w:pPr>
        <w:pStyle w:val="Prrafodelista"/>
        <w:autoSpaceDE w:val="0"/>
        <w:autoSpaceDN w:val="0"/>
        <w:adjustRightInd w:val="0"/>
        <w:spacing w:line="360" w:lineRule="auto"/>
        <w:ind w:left="0"/>
        <w:jc w:val="both"/>
        <w:rPr>
          <w:rFonts w:ascii="Palatino Linotype" w:hAnsi="Palatino Linotype" w:cs="Arial"/>
        </w:rPr>
      </w:pPr>
    </w:p>
    <w:p w:rsidR="00A21EBF" w:rsidRPr="004965AA" w:rsidRDefault="00A21EBF" w:rsidP="00A21EBF">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lastRenderedPageBreak/>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A21EBF" w:rsidRDefault="00A21EBF" w:rsidP="00A21EBF">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A21EBF" w:rsidRPr="004965AA" w:rsidRDefault="00A21EBF" w:rsidP="00A21EBF">
      <w:pPr>
        <w:spacing w:after="0" w:line="360" w:lineRule="auto"/>
        <w:ind w:right="49"/>
        <w:jc w:val="both"/>
        <w:rPr>
          <w:rFonts w:ascii="Palatino Linotype" w:eastAsia="Times New Roman" w:hAnsi="Palatino Linotype" w:cs="Arial"/>
          <w:sz w:val="24"/>
          <w:szCs w:val="24"/>
          <w:lang w:val="es-ES" w:eastAsia="es-ES"/>
        </w:rPr>
      </w:pPr>
    </w:p>
    <w:p w:rsidR="00A21EBF" w:rsidRPr="004965AA" w:rsidRDefault="00A21EBF" w:rsidP="00A21E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21EBF" w:rsidRPr="004965AA" w:rsidRDefault="00A21EBF" w:rsidP="00A21E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21EBF" w:rsidRPr="004965AA" w:rsidRDefault="00A21EBF" w:rsidP="00A21EB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A21EBF" w:rsidRPr="004965AA" w:rsidRDefault="00A21EBF" w:rsidP="00A21E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21EBF" w:rsidRPr="004965AA" w:rsidRDefault="00A21EBF" w:rsidP="00A21EB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21EBF" w:rsidRPr="004965AA" w:rsidRDefault="00A21EBF" w:rsidP="00A21EB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t xml:space="preserve">declaratoria de inexistencia de la </w:t>
      </w:r>
      <w:r w:rsidRPr="004965AA">
        <w:rPr>
          <w:rFonts w:ascii="Palatino Linotype" w:eastAsia="Times New Roman" w:hAnsi="Palatino Linotype" w:cs="Arial"/>
          <w:sz w:val="24"/>
          <w:szCs w:val="24"/>
          <w:lang w:val="es-ES" w:eastAsia="es-ES"/>
        </w:rPr>
        <w:t xml:space="preserve">información, supuesto establecido en la fracción </w:t>
      </w:r>
      <w:r>
        <w:rPr>
          <w:rFonts w:ascii="Palatino Linotype" w:eastAsia="Times New Roman" w:hAnsi="Palatino Linotype" w:cs="Arial"/>
          <w:sz w:val="24"/>
          <w:szCs w:val="24"/>
          <w:lang w:val="es-ES" w:eastAsia="es-ES"/>
        </w:rPr>
        <w:t>III</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A21EBF" w:rsidRDefault="00A21EBF" w:rsidP="00A21EB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21EBF" w:rsidRPr="004965AA" w:rsidRDefault="00A21EBF" w:rsidP="00A21EB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21EBF" w:rsidRPr="004965AA" w:rsidRDefault="00A21EBF" w:rsidP="00A21EB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A21EBF" w:rsidRPr="004965AA" w:rsidRDefault="00A21EBF" w:rsidP="00A21EB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21EBF" w:rsidRPr="004965AA" w:rsidRDefault="00A21EBF" w:rsidP="00A21EBF">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w:t>
      </w:r>
      <w:r>
        <w:rPr>
          <w:rFonts w:ascii="Palatino Linotype" w:hAnsi="Palatino Linotype"/>
          <w:sz w:val="24"/>
          <w:szCs w:val="24"/>
        </w:rPr>
        <w:t>objetivamente peticiona lo siguiente</w:t>
      </w:r>
      <w:r w:rsidRPr="004965AA">
        <w:rPr>
          <w:rFonts w:ascii="Palatino Linotype" w:hAnsi="Palatino Linotype"/>
          <w:sz w:val="24"/>
          <w:szCs w:val="24"/>
        </w:rPr>
        <w:t>:</w:t>
      </w:r>
    </w:p>
    <w:p w:rsidR="00A21EBF" w:rsidRDefault="00A21EBF" w:rsidP="00A21EBF">
      <w:pPr>
        <w:tabs>
          <w:tab w:val="left" w:pos="709"/>
        </w:tabs>
        <w:spacing w:after="0" w:line="360" w:lineRule="auto"/>
        <w:jc w:val="both"/>
        <w:rPr>
          <w:rFonts w:ascii="Palatino Linotype" w:hAnsi="Palatino Linotype"/>
          <w:sz w:val="24"/>
          <w:szCs w:val="24"/>
        </w:rPr>
      </w:pPr>
    </w:p>
    <w:p w:rsidR="00A21EBF" w:rsidRPr="00473FF2" w:rsidRDefault="00A21EBF" w:rsidP="00A21EBF">
      <w:pPr>
        <w:pStyle w:val="Prrafodelista"/>
        <w:numPr>
          <w:ilvl w:val="0"/>
          <w:numId w:val="1"/>
        </w:numPr>
        <w:spacing w:line="360" w:lineRule="auto"/>
        <w:jc w:val="both"/>
        <w:rPr>
          <w:rFonts w:ascii="Palatino Linotype" w:hAnsi="Palatino Linotype" w:cs="Arial"/>
        </w:rPr>
      </w:pPr>
      <w:r>
        <w:rPr>
          <w:rFonts w:ascii="Palatino Linotype" w:hAnsi="Palatino Linotype"/>
        </w:rPr>
        <w:t>Recibos de nómina del Tesorero Municipal del periodo de enero a septiembre de 2019</w:t>
      </w:r>
    </w:p>
    <w:p w:rsidR="00A21EBF" w:rsidRDefault="00A21EBF" w:rsidP="00A21EBF">
      <w:pPr>
        <w:spacing w:after="0" w:line="360" w:lineRule="auto"/>
        <w:jc w:val="both"/>
        <w:rPr>
          <w:rFonts w:ascii="Palatino Linotype" w:hAnsi="Palatino Linotype" w:cs="Arial"/>
          <w:sz w:val="24"/>
          <w:szCs w:val="24"/>
        </w:rPr>
      </w:pP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a través del archivo electrónico “</w:t>
      </w:r>
      <w:r w:rsidRPr="00A76D3C">
        <w:rPr>
          <w:rFonts w:ascii="Palatino Linotype" w:hAnsi="Palatino Linotype" w:cs="Arial"/>
          <w:sz w:val="24"/>
          <w:szCs w:val="24"/>
        </w:rPr>
        <w:t>217.pdf</w:t>
      </w:r>
      <w:r>
        <w:rPr>
          <w:rFonts w:ascii="Palatino Linotype" w:hAnsi="Palatino Linotype" w:cs="Arial"/>
          <w:sz w:val="24"/>
          <w:szCs w:val="24"/>
        </w:rPr>
        <w:t>”, del que se procede a su estudio, advirtiéndose contener los documentos siguientes:</w:t>
      </w:r>
    </w:p>
    <w:p w:rsidR="00A21EBF" w:rsidRDefault="00A21EBF" w:rsidP="00A21EBF">
      <w:pPr>
        <w:spacing w:after="0" w:line="360" w:lineRule="auto"/>
        <w:jc w:val="both"/>
        <w:rPr>
          <w:rFonts w:ascii="Palatino Linotype" w:hAnsi="Palatino Linotype" w:cs="Arial"/>
          <w:sz w:val="24"/>
          <w:szCs w:val="24"/>
        </w:rPr>
      </w:pPr>
    </w:p>
    <w:p w:rsidR="00A21EBF" w:rsidRDefault="00A21EBF" w:rsidP="00A21EBF">
      <w:pPr>
        <w:pStyle w:val="Prrafodelista"/>
        <w:numPr>
          <w:ilvl w:val="0"/>
          <w:numId w:val="4"/>
        </w:numPr>
        <w:spacing w:line="360" w:lineRule="auto"/>
        <w:jc w:val="both"/>
        <w:rPr>
          <w:rFonts w:ascii="Palatino Linotype" w:hAnsi="Palatino Linotype" w:cs="Arial"/>
        </w:rPr>
      </w:pPr>
      <w:r>
        <w:rPr>
          <w:rFonts w:ascii="Palatino Linotype" w:hAnsi="Palatino Linotype" w:cs="Arial"/>
        </w:rPr>
        <w:t>Oficio de fecha treinta y uno de octubre de dos mil diecinueve, mediante el cual la Encargada del Despacho de la Unidad de Transparencia del Municipio de La Paz, Estado de México, remite la respuesta proporcionada por la Jefatura de Recursos Humanos del sujeto obligado, así como el Acta de la Trigésimo Primera Sesión Extraordinaria de fecha treinta y uno de octubre de dos mil diecinueve.</w:t>
      </w:r>
    </w:p>
    <w:p w:rsidR="00A21EBF" w:rsidRPr="00C16E3E" w:rsidRDefault="00A21EBF" w:rsidP="00A21EBF">
      <w:pPr>
        <w:spacing w:line="360" w:lineRule="auto"/>
        <w:jc w:val="both"/>
        <w:rPr>
          <w:rFonts w:ascii="Palatino Linotype" w:hAnsi="Palatino Linotype" w:cs="Arial"/>
        </w:rPr>
      </w:pPr>
    </w:p>
    <w:p w:rsidR="00A21EBF" w:rsidRDefault="00A21EBF" w:rsidP="00A21EBF">
      <w:pPr>
        <w:pStyle w:val="Prrafodelista"/>
        <w:numPr>
          <w:ilvl w:val="0"/>
          <w:numId w:val="4"/>
        </w:numPr>
        <w:spacing w:line="360" w:lineRule="auto"/>
        <w:jc w:val="both"/>
        <w:rPr>
          <w:rFonts w:ascii="Palatino Linotype" w:hAnsi="Palatino Linotype" w:cs="Arial"/>
        </w:rPr>
      </w:pPr>
      <w:r>
        <w:rPr>
          <w:rFonts w:ascii="Palatino Linotype" w:hAnsi="Palatino Linotype" w:cs="Arial"/>
        </w:rPr>
        <w:lastRenderedPageBreak/>
        <w:t>Acta de la Trigésimo Primera Sesión Extraordinaria de fecha treinta y uno de octubre de dos mil diecinueve, por la cual se aprueba el Acuerdo CT/SE31/19, mediante el cual se aprueba la clasificación como confidencial de los datos personales contenidos en la información con la cual se pretende atender la solicitud de información 00217/LAPAZ//IP/2019.</w:t>
      </w:r>
    </w:p>
    <w:p w:rsidR="00A21EBF" w:rsidRPr="004C3FB7" w:rsidRDefault="00A21EBF" w:rsidP="00A21EBF">
      <w:pPr>
        <w:pStyle w:val="Prrafodelista"/>
        <w:rPr>
          <w:rFonts w:ascii="Palatino Linotype" w:hAnsi="Palatino Linotype" w:cs="Arial"/>
        </w:rPr>
      </w:pPr>
    </w:p>
    <w:p w:rsidR="00A21EBF" w:rsidRPr="00A76D3C" w:rsidRDefault="00A21EBF" w:rsidP="00A21EBF">
      <w:pPr>
        <w:pStyle w:val="Prrafodelista"/>
        <w:numPr>
          <w:ilvl w:val="0"/>
          <w:numId w:val="4"/>
        </w:numPr>
        <w:spacing w:line="360" w:lineRule="auto"/>
        <w:jc w:val="both"/>
        <w:rPr>
          <w:rFonts w:ascii="Palatino Linotype" w:hAnsi="Palatino Linotype" w:cs="Arial"/>
        </w:rPr>
      </w:pPr>
      <w:r>
        <w:rPr>
          <w:rFonts w:ascii="Palatino Linotype" w:hAnsi="Palatino Linotype" w:cs="Arial"/>
        </w:rPr>
        <w:t>Versión pública del recibo de nómina del Tesorero Municipal del periodo del 16 (dieciséis) al 31 (treinta y uno) de enero de 2019 (dos mil diecinueve), en el cual fueron testados los datos “Numero de empleado, C.U.R.P., R.F.C., Número de I.S.S.E.M.Y.M., Sistema de Capitalización Individualizada I.S.S.E.M.Y.M. CAP, Firma del servidor público, Folio Fiscal, Número de Serie del CSD del SAT, Número de Serie del CSD emisor, Sello digital del emisor, Código QR, Sello Digital del SAT y la Cadena Original del complemento de certificación digital del SAT.</w:t>
      </w:r>
    </w:p>
    <w:p w:rsidR="00A21EBF" w:rsidRDefault="00A21EBF" w:rsidP="00A21EBF">
      <w:pPr>
        <w:spacing w:after="0" w:line="360" w:lineRule="auto"/>
        <w:jc w:val="both"/>
        <w:rPr>
          <w:rFonts w:ascii="Palatino Linotype" w:hAnsi="Palatino Linotype" w:cs="Arial"/>
          <w:sz w:val="24"/>
          <w:szCs w:val="24"/>
        </w:rPr>
      </w:pPr>
    </w:p>
    <w:p w:rsidR="00A21EBF" w:rsidRPr="00D6681D" w:rsidRDefault="00A21EBF" w:rsidP="00A21EBF">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t xml:space="preserve">Respuesta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 xml:space="preserve">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w:t>
      </w:r>
      <w:r>
        <w:rPr>
          <w:rFonts w:ascii="Palatino Linotype" w:eastAsia="Times New Roman" w:hAnsi="Palatino Linotype" w:cs="Arial"/>
          <w:sz w:val="24"/>
          <w:szCs w:val="24"/>
          <w:lang w:val="es-ES" w:eastAsia="es-ES"/>
        </w:rPr>
        <w:t>pretender hacer entrega de la misma.</w:t>
      </w:r>
    </w:p>
    <w:p w:rsidR="00A21EBF" w:rsidRDefault="00A21EBF" w:rsidP="00A21EBF">
      <w:pPr>
        <w:spacing w:after="0" w:line="360" w:lineRule="auto"/>
        <w:jc w:val="both"/>
        <w:rPr>
          <w:rFonts w:ascii="Palatino Linotype" w:hAnsi="Palatino Linotype" w:cs="Arial"/>
          <w:sz w:val="24"/>
          <w:szCs w:val="24"/>
        </w:rPr>
      </w:pPr>
    </w:p>
    <w:p w:rsidR="00A21EBF" w:rsidRDefault="00A21EBF" w:rsidP="00A21EBF">
      <w:pPr>
        <w:spacing w:after="0" w:line="360" w:lineRule="auto"/>
        <w:jc w:val="both"/>
        <w:rPr>
          <w:rFonts w:ascii="Palatino Linotype" w:hAnsi="Palatino Linotype" w:cs="Arial"/>
          <w:sz w:val="24"/>
          <w:szCs w:val="24"/>
        </w:rPr>
      </w:pP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interpuso recurso de revisión haciendo valer como acto impugnado y razones </w:t>
      </w:r>
      <w:r w:rsidRPr="008B5DB5">
        <w:rPr>
          <w:rFonts w:ascii="Palatino Linotype" w:hAnsi="Palatino Linotype" w:cs="Arial"/>
          <w:sz w:val="24"/>
          <w:szCs w:val="24"/>
        </w:rPr>
        <w:t>motivos o razones de inconformidad</w:t>
      </w:r>
      <w:r>
        <w:rPr>
          <w:rFonts w:ascii="Palatino Linotype" w:hAnsi="Palatino Linotype" w:cs="Arial"/>
          <w:sz w:val="24"/>
          <w:szCs w:val="24"/>
        </w:rPr>
        <w:t xml:space="preserve"> que no entregaron la información.</w:t>
      </w:r>
    </w:p>
    <w:p w:rsidR="00A21EBF" w:rsidRDefault="00A21EBF" w:rsidP="00A21EBF">
      <w:pPr>
        <w:spacing w:after="0" w:line="360" w:lineRule="auto"/>
        <w:jc w:val="both"/>
        <w:rPr>
          <w:rFonts w:ascii="Palatino Linotype" w:hAnsi="Palatino Linotype" w:cs="Arial"/>
          <w:sz w:val="24"/>
          <w:szCs w:val="24"/>
        </w:rPr>
      </w:pP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Razones o motivos de inconformidad que resultan fundadas para interponer el presente recurso de inconformidad, toda vez que encuadran en las hipótesis establecidas en las fracción V artículo 179 de la Ley de Transparencia Local que establece:</w:t>
      </w:r>
    </w:p>
    <w:p w:rsidR="00A21EBF" w:rsidRDefault="00A21EBF" w:rsidP="00A21EBF">
      <w:pPr>
        <w:spacing w:after="0" w:line="360" w:lineRule="auto"/>
        <w:jc w:val="both"/>
        <w:rPr>
          <w:rFonts w:ascii="Palatino Linotype" w:hAnsi="Palatino Linotype" w:cs="Arial"/>
          <w:sz w:val="24"/>
          <w:szCs w:val="24"/>
        </w:rPr>
      </w:pPr>
    </w:p>
    <w:p w:rsidR="00A21EBF" w:rsidRPr="002C0855" w:rsidRDefault="00A21EBF" w:rsidP="00A21EBF">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sidRPr="00471242">
        <w:rPr>
          <w:rFonts w:ascii="Palatino Linotype" w:hAnsi="Palatino Linotype" w:cs="Arial"/>
          <w:b/>
          <w:i/>
          <w:szCs w:val="24"/>
        </w:rPr>
        <w:t>V.</w:t>
      </w:r>
      <w:r w:rsidRPr="00471242">
        <w:rPr>
          <w:rFonts w:ascii="Palatino Linotype" w:hAnsi="Palatino Linotype" w:cs="Arial"/>
          <w:i/>
          <w:szCs w:val="24"/>
        </w:rPr>
        <w:t xml:space="preserve"> La entrega de información incompleta;</w:t>
      </w:r>
    </w:p>
    <w:p w:rsidR="00A21EBF" w:rsidRPr="00983C3F" w:rsidRDefault="00A21EBF" w:rsidP="00A21EBF">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Pr="0099310B" w:rsidRDefault="00A21EBF" w:rsidP="00A21EBF">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 xml:space="preserve">Cabe recordar que el </w:t>
      </w:r>
      <w:r>
        <w:rPr>
          <w:rFonts w:ascii="Palatino Linotype" w:eastAsia="Times New Roman" w:hAnsi="Palatino Linotype" w:cs="Times New Roman"/>
          <w:b/>
          <w:sz w:val="24"/>
          <w:szCs w:val="24"/>
          <w:lang w:eastAsia="es-ES"/>
        </w:rPr>
        <w:t xml:space="preserve">recurrente </w:t>
      </w:r>
      <w:r>
        <w:rPr>
          <w:rFonts w:ascii="Palatino Linotype" w:eastAsia="Times New Roman" w:hAnsi="Palatino Linotype" w:cs="Times New Roman"/>
          <w:sz w:val="24"/>
          <w:szCs w:val="24"/>
          <w:lang w:eastAsia="es-ES"/>
        </w:rPr>
        <w:t xml:space="preserve">peticionó los recibos de nómina del periodo de enero a septiembre de dos mil diecinueve,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hace entrega únicamente de un recibo de nómina de la 2° (segunda) quincena de enero de 2019, en consecuencia, se tiene por acreditada la entrega incompleta de la información peticionada.</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Default="00A21EBF" w:rsidP="00A21EB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como quedó precisado en el apartado de antecedentes,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rindió su informe justificado dentro del término de ley que le fue otorgado, mediante el archivo “</w:t>
      </w:r>
      <w:r w:rsidRPr="0099310B">
        <w:rPr>
          <w:rFonts w:ascii="Palatino Linotype" w:eastAsia="Times New Roman" w:hAnsi="Palatino Linotype" w:cs="Times New Roman"/>
          <w:sz w:val="24"/>
          <w:szCs w:val="24"/>
          <w:lang w:eastAsia="es-ES"/>
        </w:rPr>
        <w:t>RR_217.pdf</w:t>
      </w:r>
      <w:r>
        <w:rPr>
          <w:rFonts w:ascii="Palatino Linotype" w:eastAsia="Times New Roman" w:hAnsi="Palatino Linotype" w:cs="Times New Roman"/>
          <w:sz w:val="24"/>
          <w:szCs w:val="24"/>
          <w:lang w:eastAsia="es-ES"/>
        </w:rPr>
        <w:t>”, del que se desprende el contenido siguiente:</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Default="00A21EBF" w:rsidP="00A21EBF">
      <w:pPr>
        <w:pStyle w:val="Prrafodelista"/>
        <w:numPr>
          <w:ilvl w:val="0"/>
          <w:numId w:val="5"/>
        </w:numPr>
        <w:spacing w:line="360" w:lineRule="auto"/>
        <w:jc w:val="both"/>
        <w:rPr>
          <w:rFonts w:ascii="Palatino Linotype" w:hAnsi="Palatino Linotype"/>
        </w:rPr>
      </w:pPr>
      <w:r>
        <w:rPr>
          <w:rFonts w:ascii="Palatino Linotype" w:hAnsi="Palatino Linotype"/>
        </w:rPr>
        <w:t xml:space="preserve">Informe justificado del sujeto obligado, de fecha 28 (veintiocho) de noviembre de 2019 (dos mil diecinueve), por el cual ratifica su respuesta primigenia, </w:t>
      </w:r>
      <w:r>
        <w:rPr>
          <w:rFonts w:ascii="Palatino Linotype" w:hAnsi="Palatino Linotype"/>
        </w:rPr>
        <w:lastRenderedPageBreak/>
        <w:t>señalando que fue entregada la información peticionada en la solicitud, refiriendo que hacen entrega de nueva cuenta de la información requerida.</w:t>
      </w:r>
    </w:p>
    <w:p w:rsidR="00A21EBF" w:rsidRPr="0099310B" w:rsidRDefault="00A21EBF" w:rsidP="00A21EBF">
      <w:pPr>
        <w:spacing w:line="360" w:lineRule="auto"/>
        <w:jc w:val="both"/>
        <w:rPr>
          <w:rFonts w:ascii="Palatino Linotype" w:hAnsi="Palatino Linotype"/>
        </w:rPr>
      </w:pPr>
    </w:p>
    <w:p w:rsidR="00A21EBF" w:rsidRDefault="00A21EBF" w:rsidP="00A21EBF">
      <w:pPr>
        <w:pStyle w:val="Prrafodelista"/>
        <w:numPr>
          <w:ilvl w:val="0"/>
          <w:numId w:val="4"/>
        </w:numPr>
        <w:spacing w:line="360" w:lineRule="auto"/>
        <w:jc w:val="both"/>
        <w:rPr>
          <w:rFonts w:ascii="Palatino Linotype" w:hAnsi="Palatino Linotype" w:cs="Arial"/>
        </w:rPr>
      </w:pPr>
      <w:r>
        <w:rPr>
          <w:rFonts w:ascii="Palatino Linotype" w:hAnsi="Palatino Linotype" w:cs="Arial"/>
        </w:rPr>
        <w:t>Oficio de fecha treinta y uno de octubre de dos mil diecinueve, mediante el cual la Encargada del Despacho de la Unidad de Transparencia del Municipio de La Paz, Estado de México, remite la respuesta proporcionada por la Jefatura de Recursos Humanos del sujeto obligado, así como el Acta de la Trigésimo Primera Sesión Extraordinaria de fecha treinta y uno de octubre de dos mil diecinueve.</w:t>
      </w:r>
    </w:p>
    <w:p w:rsidR="00A21EBF" w:rsidRPr="0099310B" w:rsidRDefault="00A21EBF" w:rsidP="00A21EBF">
      <w:pPr>
        <w:spacing w:line="360" w:lineRule="auto"/>
        <w:jc w:val="both"/>
        <w:rPr>
          <w:rFonts w:ascii="Palatino Linotype" w:hAnsi="Palatino Linotype" w:cs="Arial"/>
        </w:rPr>
      </w:pPr>
    </w:p>
    <w:p w:rsidR="00A21EBF" w:rsidRDefault="00A21EBF" w:rsidP="00A21EBF">
      <w:pPr>
        <w:pStyle w:val="Prrafodelista"/>
        <w:numPr>
          <w:ilvl w:val="0"/>
          <w:numId w:val="4"/>
        </w:numPr>
        <w:spacing w:line="360" w:lineRule="auto"/>
        <w:jc w:val="both"/>
        <w:rPr>
          <w:rFonts w:ascii="Palatino Linotype" w:hAnsi="Palatino Linotype" w:cs="Arial"/>
        </w:rPr>
      </w:pPr>
      <w:r>
        <w:rPr>
          <w:rFonts w:ascii="Palatino Linotype" w:hAnsi="Palatino Linotype" w:cs="Arial"/>
          <w:b/>
        </w:rPr>
        <w:t>Oficio TM/1365/11-19</w:t>
      </w:r>
      <w:r>
        <w:rPr>
          <w:rFonts w:ascii="Palatino Linotype" w:hAnsi="Palatino Linotype" w:cs="Arial"/>
        </w:rPr>
        <w:t xml:space="preserve"> de fecha 25 (veinticinco) de noviembre de 2019 (dos mil diecinueve), remitido por el Tesorero Municipal y Servidor Público Habilitado en Materia de Transparencia a la Titular de la Unidad de Transparencia, ambos del </w:t>
      </w:r>
      <w:r>
        <w:rPr>
          <w:rFonts w:ascii="Palatino Linotype" w:hAnsi="Palatino Linotype" w:cs="Arial"/>
          <w:b/>
        </w:rPr>
        <w:t xml:space="preserve">sujeto obligado, </w:t>
      </w:r>
      <w:r>
        <w:rPr>
          <w:rFonts w:ascii="Palatino Linotype" w:hAnsi="Palatino Linotype" w:cs="Arial"/>
        </w:rPr>
        <w:t>mediante el cual ratifica su respuesta primigenia al señalar que fueron proporcionados los recibos de nómina del Tesorero Municipal del periodo del 16 (dieciséis) de enero al 30 (treinta) de septiembre de 2019 (dos mil diecinueve).</w:t>
      </w:r>
    </w:p>
    <w:p w:rsidR="00A21EBF" w:rsidRPr="00B54186" w:rsidRDefault="00A21EBF" w:rsidP="00A21EBF">
      <w:pPr>
        <w:pStyle w:val="Prrafodelista"/>
        <w:rPr>
          <w:rFonts w:ascii="Palatino Linotype" w:hAnsi="Palatino Linotype" w:cs="Arial"/>
        </w:rPr>
      </w:pPr>
    </w:p>
    <w:p w:rsidR="00A21EBF" w:rsidRDefault="00A21EBF" w:rsidP="00A21EBF">
      <w:pPr>
        <w:pStyle w:val="Prrafodelista"/>
        <w:numPr>
          <w:ilvl w:val="0"/>
          <w:numId w:val="4"/>
        </w:numPr>
        <w:spacing w:line="360" w:lineRule="auto"/>
        <w:jc w:val="both"/>
        <w:rPr>
          <w:rFonts w:ascii="Palatino Linotype" w:hAnsi="Palatino Linotype" w:cs="Arial"/>
        </w:rPr>
      </w:pPr>
      <w:r>
        <w:rPr>
          <w:rFonts w:ascii="Palatino Linotype" w:hAnsi="Palatino Linotype" w:cs="Arial"/>
        </w:rPr>
        <w:t xml:space="preserve">Versión pública de los recibos de nómina del Tesorero Municipal del periodo del 16 (dieciséis) de enero al 30 (treinta) de septiembre de 2019 (dos mil diecinueve), en el cual fueron testados los datos “Numero de empleado, C.U.R.P., R.F.C., Número de I.S.S.E.M.Y.M., Sistema de Capitalización Individualizada I.S.S.E.M.Y.M. CAP, Firma del servidor público, Folio Fiscal, Número de Serie del CSD del SAT, Número de Serie del CSD emisor, Sello </w:t>
      </w:r>
      <w:r>
        <w:rPr>
          <w:rFonts w:ascii="Palatino Linotype" w:hAnsi="Palatino Linotype" w:cs="Arial"/>
        </w:rPr>
        <w:lastRenderedPageBreak/>
        <w:t>digital del emisor, Código QR, Sello Digital del SAT y la Cadena Original del complemento de certificación digital del SAT.</w:t>
      </w:r>
    </w:p>
    <w:p w:rsidR="00A21EBF" w:rsidRPr="00260902" w:rsidRDefault="00A21EBF" w:rsidP="00A21EBF">
      <w:pPr>
        <w:pStyle w:val="Prrafodelista"/>
        <w:rPr>
          <w:rFonts w:ascii="Palatino Linotype" w:hAnsi="Palatino Linotype" w:cs="Arial"/>
        </w:rPr>
      </w:pPr>
    </w:p>
    <w:p w:rsidR="00A21EBF" w:rsidRDefault="00A21EBF" w:rsidP="00A21EBF">
      <w:pPr>
        <w:pStyle w:val="Prrafodelista"/>
        <w:numPr>
          <w:ilvl w:val="0"/>
          <w:numId w:val="4"/>
        </w:numPr>
        <w:spacing w:line="360" w:lineRule="auto"/>
        <w:jc w:val="both"/>
        <w:rPr>
          <w:rFonts w:ascii="Palatino Linotype" w:hAnsi="Palatino Linotype" w:cs="Arial"/>
        </w:rPr>
      </w:pPr>
      <w:r>
        <w:rPr>
          <w:rFonts w:ascii="Palatino Linotype" w:hAnsi="Palatino Linotype" w:cs="Arial"/>
        </w:rPr>
        <w:t>Acta de la Trigésimo Primera Sesión Extraordinaria de fecha treinta y uno de octubre de dos mil diecinueve, por la cual se aprueba el Acuerdo CT/SE31/19, mediante el cual se aprueba la clasificación como confidencial de los datos personales contenidos en la información con la cual se pretende atender la solicitud de información 00217/LAPAZ//IP/2019.</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Default="00A21EBF" w:rsidP="00A21EB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Como se advierte de los documentos remitidos por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pretende satisfacer el derecho de acceso a la información del </w:t>
      </w:r>
      <w:r>
        <w:rPr>
          <w:rFonts w:ascii="Palatino Linotype" w:eastAsia="Times New Roman" w:hAnsi="Palatino Linotype" w:cs="Times New Roman"/>
          <w:b/>
          <w:sz w:val="24"/>
          <w:szCs w:val="24"/>
          <w:lang w:eastAsia="es-ES"/>
        </w:rPr>
        <w:t xml:space="preserve">recurrente, </w:t>
      </w:r>
      <w:r>
        <w:rPr>
          <w:rFonts w:ascii="Palatino Linotype" w:eastAsia="Times New Roman" w:hAnsi="Palatino Linotype" w:cs="Times New Roman"/>
          <w:sz w:val="24"/>
          <w:szCs w:val="24"/>
          <w:lang w:eastAsia="es-ES"/>
        </w:rPr>
        <w:t>al hacer entrega de los recibos peticionados.</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Pr="007B335A" w:rsidRDefault="00A21EBF" w:rsidP="00A21EB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No obstante lo anterior, si bien es cierto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modifica su respuesta primigenia al hacer entrega de la información, también lo es que del estudio de la versión pública, se observa que fueron clasificados en forma excesiva diversos datos considerados como públicos, consistentes en </w:t>
      </w:r>
      <w:r w:rsidRPr="000207AB">
        <w:rPr>
          <w:rFonts w:ascii="Palatino Linotype" w:eastAsia="Times New Roman" w:hAnsi="Palatino Linotype" w:cs="Times New Roman"/>
          <w:color w:val="FF0000"/>
          <w:sz w:val="24"/>
          <w:szCs w:val="24"/>
          <w:lang w:eastAsia="es-ES"/>
        </w:rPr>
        <w:t>“Sistema de Capitalización Individualizada I.S.S.E.M.Y.M. CAP</w:t>
      </w:r>
      <w:r w:rsidRPr="000207AB">
        <w:rPr>
          <w:rFonts w:ascii="Palatino Linotype" w:eastAsia="Times New Roman" w:hAnsi="Palatino Linotype" w:cs="Times New Roman"/>
          <w:sz w:val="24"/>
          <w:szCs w:val="24"/>
          <w:lang w:eastAsia="es-ES"/>
        </w:rPr>
        <w:t>, Folio Fiscal, Número de Serie del CSD del SAT, Número de Serie del CSD emisor, Sello digital del emisor, Sello Digital del SAT y la Cadena Original del complemento d</w:t>
      </w:r>
      <w:r>
        <w:rPr>
          <w:rFonts w:ascii="Palatino Linotype" w:eastAsia="Times New Roman" w:hAnsi="Palatino Linotype" w:cs="Times New Roman"/>
          <w:sz w:val="24"/>
          <w:szCs w:val="24"/>
          <w:lang w:eastAsia="es-ES"/>
        </w:rPr>
        <w:t>e certificación digital del SAT.”</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Default="00A21EBF" w:rsidP="00A21EB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Información que no se considera dato personal o dato personal sensible, que sean susceptibles de protección, atendiendo a lo establecido en las fracciones XI y XII del artículo 4° de la Ley </w:t>
      </w:r>
      <w:r w:rsidRPr="003972B9">
        <w:rPr>
          <w:rFonts w:ascii="Palatino Linotype" w:eastAsia="Times New Roman" w:hAnsi="Palatino Linotype" w:cs="Times New Roman"/>
          <w:sz w:val="24"/>
          <w:szCs w:val="24"/>
          <w:lang w:eastAsia="es-ES"/>
        </w:rPr>
        <w:t>Protección de Datos Personales en Posesión de Sujetos Obligados</w:t>
      </w:r>
      <w:r>
        <w:rPr>
          <w:rFonts w:ascii="Palatino Linotype" w:eastAsia="Times New Roman" w:hAnsi="Palatino Linotype" w:cs="Times New Roman"/>
          <w:sz w:val="24"/>
          <w:szCs w:val="24"/>
          <w:lang w:eastAsia="es-ES"/>
        </w:rPr>
        <w:t xml:space="preserve"> </w:t>
      </w:r>
      <w:r w:rsidRPr="003972B9">
        <w:rPr>
          <w:rFonts w:ascii="Palatino Linotype" w:eastAsia="Times New Roman" w:hAnsi="Palatino Linotype" w:cs="Times New Roman"/>
          <w:sz w:val="24"/>
          <w:szCs w:val="24"/>
          <w:lang w:eastAsia="es-ES"/>
        </w:rPr>
        <w:t xml:space="preserve">del Estado de México y </w:t>
      </w:r>
      <w:r>
        <w:rPr>
          <w:rFonts w:ascii="Palatino Linotype" w:eastAsia="Times New Roman" w:hAnsi="Palatino Linotype" w:cs="Times New Roman"/>
          <w:sz w:val="24"/>
          <w:szCs w:val="24"/>
          <w:lang w:eastAsia="es-ES"/>
        </w:rPr>
        <w:t>Municipios, que precisan lo siguiente:</w:t>
      </w:r>
    </w:p>
    <w:p w:rsidR="00A21EBF" w:rsidRDefault="00A21EBF" w:rsidP="00A21EBF">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lastRenderedPageBreak/>
        <w:t>“</w:t>
      </w:r>
      <w:r w:rsidRPr="003972B9">
        <w:rPr>
          <w:rFonts w:ascii="Palatino Linotype" w:eastAsia="Times New Roman" w:hAnsi="Palatino Linotype" w:cs="Times New Roman"/>
          <w:b/>
          <w:i/>
          <w:szCs w:val="24"/>
          <w:lang w:eastAsia="es-ES"/>
        </w:rPr>
        <w:t>Artículo 4.</w:t>
      </w:r>
      <w:r w:rsidRPr="003972B9">
        <w:rPr>
          <w:rFonts w:ascii="Palatino Linotype" w:eastAsia="Times New Roman" w:hAnsi="Palatino Linotype" w:cs="Times New Roman"/>
          <w:i/>
          <w:szCs w:val="24"/>
          <w:lang w:eastAsia="es-ES"/>
        </w:rPr>
        <w:t xml:space="preserve"> Para los efectos de esta Ley se entenderá por:</w:t>
      </w:r>
    </w:p>
    <w:p w:rsidR="00A21EBF" w:rsidRDefault="00A21EBF" w:rsidP="00A21EBF">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p>
    <w:p w:rsidR="00A21EBF" w:rsidRPr="003972B9" w:rsidRDefault="00A21EBF" w:rsidP="00A21EBF">
      <w:pPr>
        <w:spacing w:after="0" w:line="240" w:lineRule="auto"/>
        <w:ind w:left="567" w:right="567"/>
        <w:jc w:val="both"/>
        <w:rPr>
          <w:rFonts w:ascii="Palatino Linotype" w:eastAsia="Times New Roman" w:hAnsi="Palatino Linotype" w:cs="Times New Roman"/>
          <w:b/>
          <w:i/>
          <w:szCs w:val="24"/>
          <w:lang w:eastAsia="es-ES"/>
        </w:rPr>
      </w:pPr>
      <w:r w:rsidRPr="003972B9">
        <w:rPr>
          <w:rFonts w:ascii="Palatino Linotype" w:eastAsia="Times New Roman" w:hAnsi="Palatino Linotype" w:cs="Times New Roman"/>
          <w:b/>
          <w:i/>
          <w:szCs w:val="24"/>
          <w:lang w:eastAsia="es-ES"/>
        </w:rPr>
        <w:t>XI</w:t>
      </w:r>
      <w:r w:rsidRPr="003972B9">
        <w:rPr>
          <w:rFonts w:ascii="Palatino Linotype" w:eastAsia="Times New Roman" w:hAnsi="Palatino Linotype" w:cs="Times New Roman"/>
          <w:i/>
          <w:szCs w:val="24"/>
          <w:lang w:eastAsia="es-ES"/>
        </w:rPr>
        <w:t xml:space="preserve">. </w:t>
      </w:r>
      <w:r w:rsidRPr="003972B9">
        <w:rPr>
          <w:rFonts w:ascii="Palatino Linotype" w:eastAsia="Times New Roman" w:hAnsi="Palatino Linotype" w:cs="Times New Roman"/>
          <w:b/>
          <w:i/>
          <w:szCs w:val="24"/>
          <w:lang w:eastAsia="es-ES"/>
        </w:rPr>
        <w:t>Datos personales</w:t>
      </w:r>
      <w:r w:rsidRPr="003972B9">
        <w:rPr>
          <w:rFonts w:ascii="Palatino Linotype" w:eastAsia="Times New Roman" w:hAnsi="Palatino Linotype" w:cs="Times New Roman"/>
          <w:i/>
          <w:szCs w:val="24"/>
          <w:lang w:eastAsia="es-ES"/>
        </w:rPr>
        <w:t>: a la i</w:t>
      </w:r>
      <w:r w:rsidRPr="003972B9">
        <w:rPr>
          <w:rFonts w:ascii="Palatino Linotype" w:eastAsia="Times New Roman" w:hAnsi="Palatino Linotype" w:cs="Times New Roman"/>
          <w:i/>
          <w:szCs w:val="24"/>
          <w:u w:val="single"/>
          <w:lang w:eastAsia="es-ES"/>
        </w:rPr>
        <w:t>nformación concerniente a una persona física o jurídica colectiva identificada o identificable</w:t>
      </w:r>
      <w:r w:rsidRPr="003972B9">
        <w:rPr>
          <w:rFonts w:ascii="Palatino Linotype" w:eastAsia="Times New Roman" w:hAnsi="Palatino Linotype" w:cs="Times New Roman"/>
          <w:i/>
          <w:szCs w:val="24"/>
          <w:lang w:eastAsia="es-ES"/>
        </w:rPr>
        <w:t>, establecida en cualquier formato o modalidad, y que esté almacenada en los</w:t>
      </w:r>
      <w:r>
        <w:rPr>
          <w:rFonts w:ascii="Palatino Linotype" w:eastAsia="Times New Roman" w:hAnsi="Palatino Linotype" w:cs="Times New Roman"/>
          <w:i/>
          <w:szCs w:val="24"/>
          <w:lang w:eastAsia="es-ES"/>
        </w:rPr>
        <w:t xml:space="preserve"> </w:t>
      </w:r>
      <w:r w:rsidRPr="003972B9">
        <w:rPr>
          <w:rFonts w:ascii="Palatino Linotype" w:eastAsia="Times New Roman" w:hAnsi="Palatino Linotype" w:cs="Times New Roman"/>
          <w:i/>
          <w:szCs w:val="24"/>
          <w:lang w:eastAsia="es-ES"/>
        </w:rPr>
        <w:t xml:space="preserve">sistemas y bases de datos, </w:t>
      </w:r>
      <w:r w:rsidRPr="003972B9">
        <w:rPr>
          <w:rFonts w:ascii="Palatino Linotype" w:eastAsia="Times New Roman" w:hAnsi="Palatino Linotype" w:cs="Times New Roman"/>
          <w:b/>
          <w:i/>
          <w:szCs w:val="24"/>
          <w:lang w:eastAsia="es-ES"/>
        </w:rPr>
        <w:t>se considerará que una persona es identificable cuando su identidad pueda determinarse directa o indirectamente a través de cualquier documento informativo físico o electrónico.</w:t>
      </w:r>
    </w:p>
    <w:p w:rsidR="00A21EBF" w:rsidRPr="003972B9" w:rsidRDefault="00A21EBF" w:rsidP="00A21EBF">
      <w:pPr>
        <w:spacing w:after="0" w:line="240" w:lineRule="auto"/>
        <w:ind w:left="567" w:right="567"/>
        <w:jc w:val="both"/>
        <w:rPr>
          <w:rFonts w:ascii="Palatino Linotype" w:eastAsia="Times New Roman" w:hAnsi="Palatino Linotype" w:cs="Times New Roman"/>
          <w:i/>
          <w:szCs w:val="24"/>
          <w:lang w:eastAsia="es-ES"/>
        </w:rPr>
      </w:pPr>
    </w:p>
    <w:p w:rsidR="00A21EBF" w:rsidRDefault="00A21EBF" w:rsidP="00A21EBF">
      <w:pPr>
        <w:spacing w:after="0" w:line="240" w:lineRule="auto"/>
        <w:ind w:left="567" w:right="567"/>
        <w:jc w:val="both"/>
        <w:rPr>
          <w:rFonts w:ascii="Palatino Linotype" w:eastAsia="Times New Roman" w:hAnsi="Palatino Linotype" w:cs="Times New Roman"/>
          <w:i/>
          <w:szCs w:val="24"/>
          <w:u w:val="single"/>
          <w:lang w:eastAsia="es-ES"/>
        </w:rPr>
      </w:pPr>
      <w:r w:rsidRPr="003972B9">
        <w:rPr>
          <w:rFonts w:ascii="Palatino Linotype" w:eastAsia="Times New Roman" w:hAnsi="Palatino Linotype" w:cs="Times New Roman"/>
          <w:b/>
          <w:i/>
          <w:szCs w:val="24"/>
          <w:lang w:eastAsia="es-ES"/>
        </w:rPr>
        <w:t>XII</w:t>
      </w:r>
      <w:r w:rsidRPr="003972B9">
        <w:rPr>
          <w:rFonts w:ascii="Palatino Linotype" w:eastAsia="Times New Roman" w:hAnsi="Palatino Linotype" w:cs="Times New Roman"/>
          <w:i/>
          <w:szCs w:val="24"/>
          <w:lang w:eastAsia="es-ES"/>
        </w:rPr>
        <w:t xml:space="preserve">. </w:t>
      </w:r>
      <w:r w:rsidRPr="003972B9">
        <w:rPr>
          <w:rFonts w:ascii="Palatino Linotype" w:eastAsia="Times New Roman" w:hAnsi="Palatino Linotype" w:cs="Times New Roman"/>
          <w:b/>
          <w:i/>
          <w:szCs w:val="24"/>
          <w:lang w:eastAsia="es-ES"/>
        </w:rPr>
        <w:t>Datos personales sensibles:</w:t>
      </w:r>
      <w:r w:rsidRPr="003972B9">
        <w:rPr>
          <w:rFonts w:ascii="Palatino Linotype" w:eastAsia="Times New Roman" w:hAnsi="Palatino Linotype" w:cs="Times New Roman"/>
          <w:i/>
          <w:szCs w:val="24"/>
          <w:lang w:eastAsia="es-ES"/>
        </w:rPr>
        <w:t xml:space="preserve"> a las </w:t>
      </w:r>
      <w:r w:rsidRPr="003972B9">
        <w:rPr>
          <w:rFonts w:ascii="Palatino Linotype" w:eastAsia="Times New Roman" w:hAnsi="Palatino Linotype" w:cs="Times New Roman"/>
          <w:b/>
          <w:i/>
          <w:sz w:val="24"/>
          <w:szCs w:val="24"/>
          <w:lang w:eastAsia="es-ES"/>
        </w:rPr>
        <w:t>referentes de la esfera de su titular cuya utilización indebida pueda dar origen a discriminación o conlleve un riesgo grave para éste</w:t>
      </w:r>
      <w:r w:rsidRPr="003972B9">
        <w:rPr>
          <w:rFonts w:ascii="Palatino Linotype" w:eastAsia="Times New Roman" w:hAnsi="Palatino Linotype" w:cs="Times New Roman"/>
          <w:i/>
          <w:szCs w:val="24"/>
          <w:lang w:eastAsia="es-ES"/>
        </w:rPr>
        <w:t>. De manera enunciativa más no</w:t>
      </w:r>
      <w:r>
        <w:rPr>
          <w:rFonts w:ascii="Palatino Linotype" w:eastAsia="Times New Roman" w:hAnsi="Palatino Linotype" w:cs="Times New Roman"/>
          <w:i/>
          <w:szCs w:val="24"/>
          <w:lang w:eastAsia="es-ES"/>
        </w:rPr>
        <w:t xml:space="preserve"> </w:t>
      </w:r>
      <w:r w:rsidRPr="003972B9">
        <w:rPr>
          <w:rFonts w:ascii="Palatino Linotype" w:eastAsia="Times New Roman" w:hAnsi="Palatino Linotype" w:cs="Times New Roman"/>
          <w:i/>
          <w:szCs w:val="24"/>
          <w:lang w:eastAsia="es-ES"/>
        </w:rPr>
        <w:t xml:space="preserve">limitativa, </w:t>
      </w:r>
      <w:r w:rsidRPr="00F805A1">
        <w:rPr>
          <w:rFonts w:ascii="Palatino Linotype" w:eastAsia="Times New Roman" w:hAnsi="Palatino Linotype" w:cs="Times New Roman"/>
          <w:i/>
          <w:szCs w:val="24"/>
          <w:u w:val="single"/>
          <w:lang w:eastAsia="es-ES"/>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F805A1">
        <w:rPr>
          <w:rFonts w:ascii="Palatino Linotype" w:eastAsia="Times New Roman" w:hAnsi="Palatino Linotype" w:cs="Times New Roman"/>
          <w:i/>
          <w:szCs w:val="24"/>
          <w:u w:val="single"/>
          <w:lang w:eastAsia="es-ES"/>
        </w:rPr>
        <w:cr/>
      </w:r>
    </w:p>
    <w:p w:rsidR="00A21EBF" w:rsidRPr="00F805A1" w:rsidRDefault="00A21EBF" w:rsidP="00A21EBF">
      <w:pPr>
        <w:spacing w:after="0" w:line="240" w:lineRule="auto"/>
        <w:ind w:left="567" w:right="567"/>
        <w:jc w:val="right"/>
        <w:rPr>
          <w:rFonts w:ascii="Palatino Linotype" w:eastAsia="Times New Roman" w:hAnsi="Palatino Linotype" w:cs="Times New Roman"/>
          <w:szCs w:val="24"/>
          <w:lang w:eastAsia="es-ES"/>
        </w:rPr>
      </w:pPr>
      <w:r w:rsidRPr="00F805A1">
        <w:rPr>
          <w:rFonts w:ascii="Palatino Linotype" w:eastAsia="Times New Roman" w:hAnsi="Palatino Linotype" w:cs="Times New Roman"/>
          <w:szCs w:val="24"/>
          <w:lang w:eastAsia="es-ES"/>
        </w:rPr>
        <w:t>(Énfasis añadido)</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Default="00A21EBF" w:rsidP="00A21EB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Atentos a lo anterior, la información clasificada consistente en </w:t>
      </w:r>
      <w:r w:rsidRPr="000207AB">
        <w:rPr>
          <w:rFonts w:ascii="Palatino Linotype" w:eastAsia="Times New Roman" w:hAnsi="Palatino Linotype" w:cs="Times New Roman"/>
          <w:color w:val="FF0000"/>
          <w:sz w:val="24"/>
          <w:szCs w:val="24"/>
          <w:lang w:eastAsia="es-ES"/>
        </w:rPr>
        <w:t>“Sistema de Capitalización Individualizada I.S.S.E.M.Y.M. CAP</w:t>
      </w:r>
      <w:r w:rsidRPr="000207AB">
        <w:rPr>
          <w:rFonts w:ascii="Palatino Linotype" w:eastAsia="Times New Roman" w:hAnsi="Palatino Linotype" w:cs="Times New Roman"/>
          <w:sz w:val="24"/>
          <w:szCs w:val="24"/>
          <w:lang w:eastAsia="es-ES"/>
        </w:rPr>
        <w:t>, Folio Fiscal, Número de Serie del CSD del SAT, Número de Serie del CSD emisor, Sello digital del emisor, Sello Digital del SAT y la Cadena Original del complemento d</w:t>
      </w:r>
      <w:r>
        <w:rPr>
          <w:rFonts w:ascii="Palatino Linotype" w:eastAsia="Times New Roman" w:hAnsi="Palatino Linotype" w:cs="Times New Roman"/>
          <w:sz w:val="24"/>
          <w:szCs w:val="24"/>
          <w:lang w:eastAsia="es-ES"/>
        </w:rPr>
        <w:t>e certificación digital del SAT”, no es susceptible de clasificación, al no encuadrar en el supuesto jurídico de hacer identificable directa o indirectamente a una persona, igualmente no revelan aspectos de origen racial o étnico, estado de salud física o mental.</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Default="00A21EBF" w:rsidP="00A21EB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no pasa desapercibido que la temporalidad precisada por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fue de los meses de enero a septiembre de 2019 (dos mil diecinueve), sin embargo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hizo entrega únicamente del periodo del 16 (dieciséis) de enero al 30 (treinta) de septiembre de 2019 (dos mil diecinueve); es decir, no hace entrega de la información del periodo del 01 (uno) al 15 (quince) de enero de 2019 (dos mil diecinueve), sin pronunciarse respecto tenerla en sus archivos.</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Conforme a lo anterior, se tiene por acreditado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hace entrega incompleta de la información, atendiendo que si bien la información remitida fue clasificada en exceso, le fue entregado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los montos brutos y netos del servidor público peticionado, ante tal vulneración de derechos del solicitante, es dable ordenar la entrega de los recibos de nómina del Tesorero Municipal del periodo del 01 (uno) de enero al 30 (treinta) de septiembre de 2019 (dos mil diecinueve), debidamente clasificados.</w:t>
      </w:r>
    </w:p>
    <w:p w:rsidR="00A21EBF"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Pr="005B7ECD" w:rsidRDefault="00A21EBF" w:rsidP="00A21EBF">
      <w:pPr>
        <w:numPr>
          <w:ilvl w:val="0"/>
          <w:numId w:val="2"/>
        </w:numPr>
        <w:spacing w:after="0" w:line="360" w:lineRule="auto"/>
        <w:ind w:right="141"/>
        <w:jc w:val="both"/>
        <w:rPr>
          <w:rFonts w:ascii="Palatino Linotype" w:eastAsia="Times New Roman" w:hAnsi="Palatino Linotype" w:cs="Times New Roman"/>
          <w:b/>
          <w:i/>
          <w:color w:val="000000"/>
          <w:sz w:val="28"/>
          <w:szCs w:val="24"/>
          <w:lang w:val="es-ES" w:eastAsia="es-ES"/>
        </w:rPr>
      </w:pPr>
      <w:r w:rsidRPr="005B7ECD">
        <w:rPr>
          <w:rFonts w:ascii="Palatino Linotype" w:eastAsia="Times New Roman" w:hAnsi="Palatino Linotype" w:cs="Times New Roman"/>
          <w:b/>
          <w:i/>
          <w:color w:val="000000"/>
          <w:sz w:val="28"/>
          <w:szCs w:val="24"/>
          <w:lang w:val="es-ES" w:eastAsia="es-ES"/>
        </w:rPr>
        <w:t>De la Versión Pública</w:t>
      </w:r>
    </w:p>
    <w:p w:rsidR="00A21EBF" w:rsidRPr="005B7ECD" w:rsidRDefault="00A21EBF" w:rsidP="00A21EBF">
      <w:pPr>
        <w:spacing w:after="0" w:line="360" w:lineRule="auto"/>
        <w:jc w:val="both"/>
        <w:rPr>
          <w:rFonts w:ascii="Palatino Linotype" w:eastAsia="Times New Roman" w:hAnsi="Palatino Linotype" w:cs="Arial"/>
          <w:sz w:val="24"/>
          <w:szCs w:val="24"/>
          <w:lang w:val="es-ES" w:eastAsia="es-ES"/>
        </w:rPr>
      </w:pPr>
    </w:p>
    <w:p w:rsidR="00A21EBF" w:rsidRDefault="00A21EBF" w:rsidP="00A21EBF">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A21EBF" w:rsidRPr="005B7ECD" w:rsidRDefault="00A21EBF" w:rsidP="00A21EBF">
      <w:pPr>
        <w:spacing w:after="0" w:line="360" w:lineRule="auto"/>
        <w:jc w:val="both"/>
        <w:rPr>
          <w:rFonts w:ascii="Palatino Linotype" w:eastAsia="Times New Roman" w:hAnsi="Palatino Linotype" w:cs="Arial"/>
          <w:sz w:val="24"/>
          <w:szCs w:val="24"/>
          <w:lang w:val="es-ES" w:eastAsia="es-ES"/>
        </w:rPr>
      </w:pPr>
    </w:p>
    <w:p w:rsidR="00A21EBF" w:rsidRDefault="00A21EBF" w:rsidP="00A21EBF">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A21EBF" w:rsidRPr="005B7ECD" w:rsidRDefault="00A21EBF" w:rsidP="00A21EBF">
      <w:pPr>
        <w:spacing w:after="0" w:line="360" w:lineRule="auto"/>
        <w:jc w:val="both"/>
        <w:rPr>
          <w:rFonts w:ascii="Palatino Linotype" w:eastAsia="Times New Roman" w:hAnsi="Palatino Linotype" w:cs="Arial"/>
          <w:sz w:val="24"/>
          <w:szCs w:val="24"/>
          <w:lang w:val="es-ES" w:eastAsia="es-ES"/>
        </w:rPr>
      </w:pP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lastRenderedPageBreak/>
        <w:t>“Artículo 3.</w:t>
      </w:r>
      <w:r w:rsidRPr="005B7ECD">
        <w:rPr>
          <w:rFonts w:ascii="Palatino Linotype" w:eastAsia="Times New Roman" w:hAnsi="Palatino Linotype" w:cs="Arial"/>
          <w:i/>
          <w:szCs w:val="24"/>
          <w:lang w:val="es-ES" w:eastAsia="es-ES"/>
        </w:rPr>
        <w:t xml:space="preserve"> Para los efectos de la presente Ley se entenderá por:</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IX. Datos personales: La información concerniente a una persona, identificada o identificable según lo dispuesto por la Ley de Protección de Datos Personales del Estado de México;</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XX. Información clasificada: Aquella considerada por la presente Ley como reservada o confidencial;</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XLV. Versión pública: Documento en el que se elimine, suprime o borra la información clasificada como reservada o confidencial para permitir su acceso.</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Times New Roman"/>
          <w:b/>
          <w:i/>
          <w:szCs w:val="24"/>
          <w:lang w:val="es-ES" w:eastAsia="es-ES"/>
        </w:rPr>
        <w:t>Artículo 91</w:t>
      </w:r>
      <w:r w:rsidRPr="005B7ECD">
        <w:rPr>
          <w:rFonts w:ascii="Palatino Linotype" w:eastAsia="Times New Roman" w:hAnsi="Palatino Linotype" w:cs="Times New Roman"/>
          <w:i/>
          <w:szCs w:val="24"/>
          <w:lang w:val="es-ES" w:eastAsia="es-ES"/>
        </w:rPr>
        <w:t>. El acceso a la información pública será restringido excepcionalmente, cuando ésta sea clasificada como reservada o confidencial.</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122</w:t>
      </w:r>
      <w:r w:rsidRPr="005B7ECD">
        <w:rPr>
          <w:rFonts w:ascii="Palatino Linotype" w:eastAsia="Times New Roman" w:hAnsi="Palatino Linotype" w:cs="Arial"/>
          <w:i/>
          <w:szCs w:val="24"/>
          <w:lang w:val="es-ES" w:eastAsia="es-ES"/>
        </w:rPr>
        <w:t>. La clasificación es el proceso mediante el cual el sujeto obligado determina que la información en su poder actualiza alguno de los supuestos de reserva o confidencialidad, de conformidad con lo dispuesto en el presente título.</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132</w:t>
      </w:r>
      <w:r w:rsidRPr="005B7ECD">
        <w:rPr>
          <w:rFonts w:ascii="Palatino Linotype" w:eastAsia="Times New Roman" w:hAnsi="Palatino Linotype" w:cs="Arial"/>
          <w:i/>
          <w:szCs w:val="24"/>
          <w:lang w:val="es-ES" w:eastAsia="es-ES"/>
        </w:rPr>
        <w:t>. La clasificación de la información se llevará a cabo en el momento en que:</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II. Se determine mediante resolución de autoridad competente; o</w:t>
      </w:r>
    </w:p>
    <w:p w:rsidR="00A21EBF" w:rsidRPr="005B7ECD" w:rsidRDefault="00A21EBF" w:rsidP="00A21EBF">
      <w:pPr>
        <w:autoSpaceDE w:val="0"/>
        <w:autoSpaceDN w:val="0"/>
        <w:adjustRightInd w:val="0"/>
        <w:spacing w:after="0" w:line="240" w:lineRule="auto"/>
        <w:ind w:right="616"/>
        <w:jc w:val="both"/>
        <w:rPr>
          <w:rFonts w:ascii="Palatino Linotype" w:eastAsia="Times New Roman" w:hAnsi="Palatino Linotype" w:cs="Arial"/>
          <w:szCs w:val="24"/>
          <w:lang w:val="es-ES" w:eastAsia="es-ES"/>
        </w:rPr>
      </w:pP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137</w:t>
      </w:r>
      <w:r w:rsidRPr="005B7ECD">
        <w:rPr>
          <w:rFonts w:ascii="Palatino Linotype" w:eastAsia="Times New Roman" w:hAnsi="Palatino Linotype" w:cs="Arial"/>
          <w:i/>
          <w:szCs w:val="24"/>
          <w:lang w:val="es-ES" w:eastAsia="es-ES"/>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143</w:t>
      </w:r>
      <w:r w:rsidRPr="005B7ECD">
        <w:rPr>
          <w:rFonts w:ascii="Palatino Linotype" w:eastAsia="Times New Roman" w:hAnsi="Palatino Linotype" w:cs="Arial"/>
          <w:i/>
          <w:szCs w:val="24"/>
          <w:lang w:val="es-ES" w:eastAsia="es-ES"/>
        </w:rPr>
        <w:t xml:space="preserve">. Para los efectos de esta Ley se considera información confidencial, la clasificada como tal, de manera permanente, por su naturaleza, cuando: </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I.</w:t>
      </w:r>
      <w:r w:rsidRPr="005B7ECD">
        <w:rPr>
          <w:rFonts w:ascii="Palatino Linotype" w:eastAsia="Times New Roman" w:hAnsi="Palatino Linotype" w:cs="Arial"/>
          <w:i/>
          <w:szCs w:val="24"/>
          <w:lang w:val="es-ES" w:eastAsia="es-ES"/>
        </w:rPr>
        <w:t xml:space="preserve"> Se refiera a la información privada y los datos personales concernientes a una persona física o jurídica colectiva identificada o identificable;</w:t>
      </w:r>
    </w:p>
    <w:p w:rsidR="00A21EBF" w:rsidRPr="005B7ECD" w:rsidRDefault="00A21EBF" w:rsidP="00A21EB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A21EBF" w:rsidRPr="005B7ECD" w:rsidRDefault="00A21EBF" w:rsidP="00A21EBF">
      <w:pPr>
        <w:autoSpaceDE w:val="0"/>
        <w:autoSpaceDN w:val="0"/>
        <w:adjustRightInd w:val="0"/>
        <w:spacing w:after="0" w:line="276" w:lineRule="auto"/>
        <w:ind w:right="284"/>
        <w:jc w:val="both"/>
        <w:rPr>
          <w:rFonts w:ascii="Palatino Linotype" w:eastAsia="Times New Roman" w:hAnsi="Palatino Linotype" w:cs="Arial"/>
          <w:sz w:val="24"/>
          <w:szCs w:val="24"/>
          <w:lang w:val="es-ES" w:eastAsia="es-ES"/>
        </w:rPr>
      </w:pPr>
    </w:p>
    <w:p w:rsidR="00A21EBF" w:rsidRPr="005B7ECD" w:rsidRDefault="00A21EBF" w:rsidP="00A21EBF">
      <w:pPr>
        <w:autoSpaceDE w:val="0"/>
        <w:autoSpaceDN w:val="0"/>
        <w:adjustRightInd w:val="0"/>
        <w:spacing w:after="0" w:line="276" w:lineRule="auto"/>
        <w:jc w:val="both"/>
        <w:rPr>
          <w:rFonts w:ascii="Palatino Linotype" w:eastAsia="Calibri" w:hAnsi="Palatino Linotype" w:cs="Times New Roman"/>
          <w:sz w:val="24"/>
          <w:szCs w:val="24"/>
          <w:lang w:val="es-ES" w:eastAsia="es-ES"/>
        </w:rPr>
      </w:pPr>
      <w:r w:rsidRPr="005B7ECD">
        <w:rPr>
          <w:rFonts w:ascii="Palatino Linotype" w:eastAsia="Calibri" w:hAnsi="Palatino Linotype" w:cs="Times New Roman"/>
          <w:sz w:val="24"/>
          <w:szCs w:val="24"/>
          <w:lang w:val="es-ES" w:eastAsia="es-ES"/>
        </w:rPr>
        <w:lastRenderedPageBreak/>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21EBF" w:rsidRPr="005B7ECD" w:rsidRDefault="00A21EBF" w:rsidP="00A21EBF">
      <w:pPr>
        <w:spacing w:after="0" w:line="360" w:lineRule="auto"/>
        <w:rPr>
          <w:rFonts w:ascii="Palatino Linotype" w:eastAsia="Times New Roman" w:hAnsi="Palatino Linotype" w:cs="Times New Roman"/>
          <w:sz w:val="24"/>
          <w:szCs w:val="24"/>
          <w:lang w:val="es-ES" w:eastAsia="es-ES"/>
        </w:rPr>
      </w:pPr>
    </w:p>
    <w:p w:rsidR="00A21EBF" w:rsidRPr="005B7ECD" w:rsidRDefault="00A21EBF" w:rsidP="00A21EB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 xml:space="preserve">“Cuarto. </w:t>
      </w:r>
      <w:r w:rsidRPr="005B7ECD">
        <w:rPr>
          <w:rFonts w:ascii="Palatino Linotype" w:eastAsia="Times New Roman" w:hAnsi="Palatino Linotype" w:cs="Arial"/>
          <w:i/>
          <w:iCs/>
          <w:color w:val="222222"/>
          <w:u w:val="single"/>
          <w:lang w:val="es-ES"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B7ECD">
        <w:rPr>
          <w:rFonts w:ascii="Palatino Linotype" w:eastAsia="Times New Roman" w:hAnsi="Palatino Linotype" w:cs="Arial"/>
          <w:i/>
          <w:iCs/>
          <w:color w:val="222222"/>
          <w:lang w:val="es-ES" w:eastAsia="es-MX"/>
        </w:rPr>
        <w:t>, en tanto estas últimas no contravengan lo dispuesto en la Ley General.</w:t>
      </w:r>
    </w:p>
    <w:p w:rsidR="00A21EBF" w:rsidRPr="005B7ECD" w:rsidRDefault="00A21EBF" w:rsidP="00A21EB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A21EBF" w:rsidRPr="005B7ECD" w:rsidRDefault="00A21EBF" w:rsidP="00A21EB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p>
    <w:p w:rsidR="00A21EBF" w:rsidRPr="005B7ECD" w:rsidRDefault="00A21EBF" w:rsidP="00A21EB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 xml:space="preserve">Quinto. </w:t>
      </w:r>
      <w:r w:rsidRPr="005B7ECD">
        <w:rPr>
          <w:rFonts w:ascii="Palatino Linotype" w:eastAsia="Times New Roman" w:hAnsi="Palatino Linotype" w:cs="Arial"/>
          <w:i/>
          <w:iCs/>
          <w:color w:val="222222"/>
          <w:u w:val="single"/>
          <w:lang w:val="es-ES"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B7ECD">
        <w:rPr>
          <w:rFonts w:ascii="Palatino Linotype" w:eastAsia="Times New Roman" w:hAnsi="Palatino Linotype" w:cs="Arial"/>
          <w:i/>
          <w:iCs/>
          <w:color w:val="222222"/>
          <w:lang w:val="es-ES" w:eastAsia="es-MX"/>
        </w:rPr>
        <w:t>, observando lo dispuesto en la Ley General y las demás disposiciones aplicables en la materia.</w:t>
      </w:r>
    </w:p>
    <w:p w:rsidR="00A21EBF" w:rsidRPr="005B7ECD" w:rsidRDefault="00A21EBF" w:rsidP="00A21EB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 xml:space="preserve">Octavo. </w:t>
      </w:r>
      <w:r w:rsidRPr="005B7ECD">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B7ECD">
        <w:rPr>
          <w:rFonts w:ascii="Palatino Linotype" w:eastAsia="Times New Roman" w:hAnsi="Palatino Linotype" w:cs="Arial"/>
          <w:i/>
          <w:iCs/>
          <w:color w:val="222222"/>
          <w:lang w:val="es-ES" w:eastAsia="es-MX"/>
        </w:rPr>
        <w:t>.</w:t>
      </w:r>
    </w:p>
    <w:p w:rsidR="00A21EBF" w:rsidRPr="005B7ECD" w:rsidRDefault="00A21EBF" w:rsidP="00A21EB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5B7ECD">
        <w:rPr>
          <w:rFonts w:ascii="Palatino Linotype" w:eastAsia="Times New Roman" w:hAnsi="Palatino Linotype" w:cs="Arial"/>
          <w:i/>
          <w:iCs/>
          <w:color w:val="222222"/>
          <w:lang w:val="es-ES" w:eastAsia="es-MX"/>
        </w:rPr>
        <w:t>.</w:t>
      </w:r>
    </w:p>
    <w:p w:rsidR="00A21EBF" w:rsidRPr="005B7ECD" w:rsidRDefault="00A21EBF" w:rsidP="00A21EBF">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5B7ECD">
        <w:rPr>
          <w:rFonts w:ascii="Palatino Linotype" w:eastAsia="Times New Roman" w:hAnsi="Palatino Linotype" w:cs="Arial"/>
          <w:i/>
          <w:iCs/>
          <w:color w:val="222222"/>
          <w:lang w:val="es-ES" w:eastAsia="es-MX"/>
        </w:rPr>
        <w:t>…</w:t>
      </w:r>
    </w:p>
    <w:p w:rsidR="00A21EBF" w:rsidRPr="005B7ECD" w:rsidRDefault="00A21EBF" w:rsidP="00A21EB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DE LA INFORMACIÓN CONFIDENCIAL</w:t>
      </w:r>
    </w:p>
    <w:p w:rsidR="00A21EBF" w:rsidRPr="005B7ECD" w:rsidRDefault="00A21EBF" w:rsidP="00A21EBF">
      <w:pPr>
        <w:shd w:val="clear" w:color="auto" w:fill="FFFFFF"/>
        <w:spacing w:after="0" w:line="240" w:lineRule="auto"/>
        <w:ind w:left="567" w:right="567"/>
        <w:jc w:val="both"/>
        <w:rPr>
          <w:rFonts w:ascii="Palatino Linotype" w:eastAsia="Times New Roman" w:hAnsi="Palatino Linotype" w:cs="Arial"/>
          <w:lang w:val="es-ES" w:eastAsia="es-MX"/>
        </w:rPr>
      </w:pPr>
      <w:r w:rsidRPr="005B7ECD">
        <w:rPr>
          <w:rFonts w:ascii="Palatino Linotype" w:eastAsia="Times New Roman" w:hAnsi="Palatino Linotype" w:cs="Arial"/>
          <w:i/>
          <w:iCs/>
          <w:lang w:val="es-ES" w:eastAsia="es-MX"/>
        </w:rPr>
        <w:t>Trigésimo octavo. Se considera información confidencial:</w:t>
      </w:r>
    </w:p>
    <w:p w:rsidR="00A21EBF" w:rsidRPr="005B7ECD" w:rsidRDefault="00A21EBF" w:rsidP="00A21EBF">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5B7ECD">
        <w:rPr>
          <w:rFonts w:ascii="Palatino Linotype" w:eastAsia="Times New Roman" w:hAnsi="Palatino Linotype" w:cs="Arial"/>
          <w:i/>
          <w:iCs/>
          <w:lang w:val="es-ES" w:eastAsia="es-MX"/>
        </w:rPr>
        <w:t>I.</w:t>
      </w:r>
      <w:r w:rsidRPr="005B7ECD">
        <w:rPr>
          <w:rFonts w:ascii="Palatino Linotype" w:eastAsia="Times New Roman" w:hAnsi="Palatino Linotype" w:cs="Arial"/>
          <w:i/>
          <w:iCs/>
          <w:lang w:val="es-ES" w:eastAsia="es-MX"/>
        </w:rPr>
        <w:tab/>
      </w:r>
      <w:r w:rsidRPr="005B7ECD">
        <w:rPr>
          <w:rFonts w:ascii="Palatino Linotype" w:eastAsia="Times New Roman" w:hAnsi="Palatino Linotype" w:cs="Arial"/>
          <w:i/>
          <w:iCs/>
          <w:u w:val="single"/>
          <w:lang w:val="es-ES" w:eastAsia="es-MX"/>
        </w:rPr>
        <w:t>Los datos personales en los términos de la norma aplicable</w:t>
      </w:r>
      <w:r w:rsidRPr="005B7ECD">
        <w:rPr>
          <w:rFonts w:ascii="Palatino Linotype" w:eastAsia="Times New Roman" w:hAnsi="Palatino Linotype" w:cs="Arial"/>
          <w:i/>
          <w:iCs/>
          <w:lang w:val="es-ES" w:eastAsia="es-MX"/>
        </w:rPr>
        <w:t>;</w:t>
      </w:r>
    </w:p>
    <w:p w:rsidR="00A21EBF" w:rsidRPr="005B7ECD" w:rsidRDefault="00A21EBF" w:rsidP="00A21EBF">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lastRenderedPageBreak/>
        <w:t>II.</w:t>
      </w:r>
      <w:r w:rsidRPr="005B7ECD">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21EBF" w:rsidRPr="005B7ECD" w:rsidRDefault="00A21EBF" w:rsidP="00A21EBF">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III…</w:t>
      </w:r>
    </w:p>
    <w:p w:rsidR="00A21EBF" w:rsidRPr="005B7ECD" w:rsidRDefault="00A21EBF" w:rsidP="00A21EBF">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A21EBF" w:rsidRPr="005B7ECD" w:rsidRDefault="00A21EBF" w:rsidP="00A21EBF">
      <w:pPr>
        <w:shd w:val="clear" w:color="auto" w:fill="FFFFFF"/>
        <w:spacing w:after="0" w:line="240" w:lineRule="auto"/>
        <w:ind w:left="567" w:right="567"/>
        <w:jc w:val="right"/>
        <w:rPr>
          <w:rFonts w:ascii="Palatino Linotype" w:eastAsia="Times New Roman" w:hAnsi="Palatino Linotype" w:cs="Arial"/>
          <w:iCs/>
          <w:lang w:val="es-ES" w:eastAsia="es-MX"/>
        </w:rPr>
      </w:pPr>
      <w:r w:rsidRPr="005B7ECD">
        <w:rPr>
          <w:rFonts w:ascii="Palatino Linotype" w:eastAsia="Times New Roman" w:hAnsi="Palatino Linotype" w:cs="Arial"/>
          <w:iCs/>
          <w:lang w:val="es-ES" w:eastAsia="es-MX"/>
        </w:rPr>
        <w:t>(Énfasis añadido)</w:t>
      </w:r>
    </w:p>
    <w:p w:rsidR="00A21EBF" w:rsidRPr="005B7ECD" w:rsidRDefault="00A21EBF" w:rsidP="00A21EB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21EBF" w:rsidRPr="005B7ECD" w:rsidRDefault="00A21EBF" w:rsidP="00A21EBF">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5B7ECD">
        <w:rPr>
          <w:rFonts w:ascii="Palatino Linotype" w:eastAsia="Times New Roman" w:hAnsi="Palatino Linotype" w:cs="Arial"/>
          <w:bCs/>
          <w:sz w:val="24"/>
          <w:szCs w:val="24"/>
          <w:lang w:val="es-ES" w:eastAsia="es-ES"/>
        </w:rPr>
        <w:t xml:space="preserve">De los lineamientos antes transcritos se advierte que en el numeral OCTAVO, se establece que para fundar la clasificación de la </w:t>
      </w:r>
      <w:r w:rsidRPr="005B7ECD">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A21EBF" w:rsidRPr="005B7ECD" w:rsidRDefault="00A21EBF" w:rsidP="00A21EB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21EBF" w:rsidRPr="005B7ECD" w:rsidRDefault="00A21EBF" w:rsidP="00A21EB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A21EBF" w:rsidRPr="005B7ECD" w:rsidRDefault="00A21EBF" w:rsidP="00A21EB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21EBF" w:rsidRPr="005B7ECD" w:rsidRDefault="00A21EBF" w:rsidP="00A21EB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A21EBF" w:rsidRPr="005B7ECD" w:rsidRDefault="00A21EBF" w:rsidP="00A21EB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21EBF" w:rsidRPr="005B7ECD" w:rsidRDefault="00A21EBF" w:rsidP="00A21EBF">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A21EBF" w:rsidRPr="005B7ECD" w:rsidRDefault="00A21EBF" w:rsidP="00A21EBF">
      <w:pPr>
        <w:spacing w:after="0" w:line="360" w:lineRule="auto"/>
        <w:jc w:val="both"/>
        <w:rPr>
          <w:rFonts w:ascii="Palatino Linotype" w:eastAsia="Times New Roman" w:hAnsi="Palatino Linotype" w:cs="Arial"/>
          <w:bCs/>
          <w:sz w:val="24"/>
          <w:szCs w:val="24"/>
          <w:lang w:val="es-ES" w:eastAsia="es-ES"/>
        </w:rPr>
      </w:pPr>
    </w:p>
    <w:p w:rsidR="00A21EBF" w:rsidRPr="005B7ECD" w:rsidRDefault="00A21EBF" w:rsidP="00A21EBF">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5B7ECD">
        <w:rPr>
          <w:rFonts w:ascii="Palatino Linotype" w:eastAsia="Times New Roman" w:hAnsi="Palatino Linotype" w:cs="Arial"/>
          <w:bCs/>
          <w:i/>
          <w:iCs/>
          <w:szCs w:val="24"/>
          <w:lang w:val="es-ES" w:eastAsia="es-ES"/>
        </w:rPr>
        <w:t xml:space="preserve">El contenido formal de la garantía de legalidad prevista en el artículo 16 constitucional relativa a la fundamentación y motivación tiene como propósito primordial y ratio que el justiciable </w:t>
      </w:r>
      <w:r w:rsidRPr="005B7ECD">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B7ECD">
        <w:rPr>
          <w:rFonts w:ascii="Palatino Linotype" w:eastAsia="Times New Roman" w:hAnsi="Palatino Linotype" w:cs="Arial"/>
          <w:bCs/>
          <w:i/>
          <w:iCs/>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B7ECD">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B7ECD">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A21EBF" w:rsidRPr="005B7ECD" w:rsidRDefault="00A21EBF" w:rsidP="00A21EBF">
      <w:pPr>
        <w:spacing w:after="0" w:line="240" w:lineRule="auto"/>
        <w:ind w:left="567" w:right="567"/>
        <w:jc w:val="both"/>
        <w:rPr>
          <w:rFonts w:ascii="Palatino Linotype" w:eastAsia="Times New Roman" w:hAnsi="Palatino Linotype" w:cs="Arial"/>
          <w:bCs/>
          <w:i/>
          <w:iCs/>
          <w:szCs w:val="24"/>
          <w:lang w:val="es-ES" w:eastAsia="es-ES"/>
        </w:rPr>
      </w:pPr>
    </w:p>
    <w:p w:rsidR="00A21EBF" w:rsidRDefault="00A21EBF" w:rsidP="00A21EBF">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A21EBF" w:rsidRPr="005B7ECD" w:rsidRDefault="00A21EBF" w:rsidP="00A21EBF">
      <w:pPr>
        <w:spacing w:after="0" w:line="240" w:lineRule="auto"/>
        <w:ind w:left="567" w:right="567"/>
        <w:jc w:val="right"/>
        <w:rPr>
          <w:rFonts w:ascii="Palatino Linotype" w:eastAsia="Times New Roman" w:hAnsi="Palatino Linotype" w:cs="Arial"/>
          <w:bCs/>
          <w:iCs/>
          <w:szCs w:val="24"/>
          <w:lang w:val="es-ES" w:eastAsia="es-ES"/>
        </w:rPr>
      </w:pPr>
    </w:p>
    <w:p w:rsidR="00A21EBF" w:rsidRPr="005B7ECD" w:rsidRDefault="00A21EBF" w:rsidP="00A21EBF">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FUNDAMENTACION Y MOTIVACION. </w:t>
      </w:r>
      <w:r w:rsidRPr="005B7ECD">
        <w:rPr>
          <w:rFonts w:ascii="Palatino Linotype" w:eastAsia="Times New Roman" w:hAnsi="Palatino Linotype" w:cs="Arial"/>
          <w:bCs/>
          <w:i/>
          <w:iCs/>
          <w:szCs w:val="24"/>
          <w:lang w:val="es-ES" w:eastAsia="es-ES"/>
        </w:rPr>
        <w:t>La debida fundamentación y motivación legal, deben entenderse, por lo primero</w:t>
      </w:r>
      <w:r w:rsidRPr="005B7ECD">
        <w:rPr>
          <w:rFonts w:ascii="Palatino Linotype" w:eastAsia="Times New Roman" w:hAnsi="Palatino Linotype" w:cs="Arial"/>
          <w:b/>
          <w:bCs/>
          <w:i/>
          <w:iCs/>
          <w:szCs w:val="24"/>
          <w:lang w:val="es-ES" w:eastAsia="es-ES"/>
        </w:rPr>
        <w:t xml:space="preserve">, </w:t>
      </w:r>
      <w:r w:rsidRPr="005B7ECD">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5B7ECD">
        <w:rPr>
          <w:rFonts w:ascii="Palatino Linotype" w:eastAsia="Times New Roman" w:hAnsi="Palatino Linotype" w:cs="Arial"/>
          <w:bCs/>
          <w:i/>
          <w:iCs/>
          <w:szCs w:val="24"/>
          <w:lang w:val="es-ES" w:eastAsia="es-ES"/>
        </w:rPr>
        <w:t xml:space="preserve"> legal invocada como fundamento.”(sic)</w:t>
      </w:r>
    </w:p>
    <w:p w:rsidR="00A21EBF" w:rsidRPr="005B7ECD" w:rsidRDefault="00A21EBF" w:rsidP="00A21EBF">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A21EBF" w:rsidRPr="005B7ECD" w:rsidRDefault="00A21EBF" w:rsidP="00A21EBF">
      <w:pPr>
        <w:spacing w:after="0" w:line="240" w:lineRule="auto"/>
        <w:ind w:right="567"/>
        <w:jc w:val="both"/>
        <w:rPr>
          <w:rFonts w:ascii="Palatino Linotype" w:eastAsia="Times New Roman" w:hAnsi="Palatino Linotype" w:cs="Arial"/>
          <w:bCs/>
          <w:iCs/>
          <w:sz w:val="24"/>
          <w:szCs w:val="24"/>
          <w:lang w:val="es-ES" w:eastAsia="es-ES"/>
        </w:rPr>
      </w:pPr>
    </w:p>
    <w:p w:rsidR="00A21EBF" w:rsidRPr="005B7ECD" w:rsidRDefault="00A21EBF" w:rsidP="00A21EBF">
      <w:pPr>
        <w:spacing w:after="0" w:line="360" w:lineRule="auto"/>
        <w:jc w:val="both"/>
        <w:rPr>
          <w:rFonts w:ascii="Palatino Linotype" w:eastAsia="Times New Roman" w:hAnsi="Palatino Linotype" w:cs="Arial"/>
          <w:bCs/>
          <w:i/>
          <w:iCs/>
          <w:sz w:val="24"/>
          <w:szCs w:val="24"/>
          <w:lang w:val="es-ES" w:eastAsia="es-ES"/>
        </w:rPr>
      </w:pPr>
      <w:r w:rsidRPr="005B7ECD">
        <w:rPr>
          <w:rFonts w:ascii="Palatino Linotype" w:eastAsia="Calibri" w:hAnsi="Palatino Linotype" w:cs="Arial"/>
          <w:sz w:val="24"/>
          <w:szCs w:val="24"/>
          <w:lang w:val="es-ES" w:eastAsia="es-ES"/>
        </w:rPr>
        <w:t xml:space="preserve">Entonces, el Sujeto Obligado debe seguir el procedimiento legal establecido para su clasificación, es decir, es necesario que el Comité de Transparencia emita un Acuerdo de Clasificación que cumpla con las formalidades previstas en los artículos 137, 140, </w:t>
      </w:r>
      <w:r w:rsidRPr="005B7ECD">
        <w:rPr>
          <w:rFonts w:ascii="Palatino Linotype" w:eastAsia="Calibri" w:hAnsi="Palatino Linotype" w:cs="Arial"/>
          <w:sz w:val="24"/>
          <w:szCs w:val="24"/>
          <w:lang w:val="es-ES" w:eastAsia="es-ES"/>
        </w:rPr>
        <w:lastRenderedPageBreak/>
        <w:t>143 y 149 de la Ley de Transparencia y Acceso a la Información Pública del Estado de México y Municipios.</w:t>
      </w:r>
    </w:p>
    <w:p w:rsidR="00A21EBF" w:rsidRPr="00483648" w:rsidRDefault="00A21EBF" w:rsidP="00A21EBF">
      <w:pPr>
        <w:spacing w:after="0" w:line="360" w:lineRule="auto"/>
        <w:jc w:val="both"/>
        <w:rPr>
          <w:rFonts w:ascii="Palatino Linotype" w:eastAsia="Times New Roman" w:hAnsi="Palatino Linotype" w:cs="Times New Roman"/>
          <w:sz w:val="24"/>
          <w:szCs w:val="24"/>
          <w:lang w:eastAsia="es-ES"/>
        </w:rPr>
      </w:pPr>
    </w:p>
    <w:p w:rsidR="00A21EBF" w:rsidRDefault="00A21EBF" w:rsidP="00A21EBF">
      <w:pPr>
        <w:spacing w:after="0" w:line="360" w:lineRule="auto"/>
        <w:jc w:val="both"/>
        <w:rPr>
          <w:rFonts w:ascii="Palatino Linotype" w:eastAsia="Times New Roman" w:hAnsi="Palatino Linotype" w:cs="Arial"/>
          <w:b/>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w:t>
      </w:r>
      <w:r>
        <w:rPr>
          <w:rFonts w:ascii="Palatino Linotype" w:eastAsia="Times New Roman" w:hAnsi="Palatino Linotype" w:cs="Times New Roman"/>
          <w:sz w:val="24"/>
          <w:szCs w:val="24"/>
          <w:lang w:val="es-ES" w:eastAsia="es-ES"/>
        </w:rPr>
        <w:t>segunda</w:t>
      </w:r>
      <w:r w:rsidRPr="004965AA">
        <w:rPr>
          <w:rFonts w:ascii="Palatino Linotype" w:eastAsia="Times New Roman" w:hAnsi="Palatino Linotype" w:cs="Times New Roman"/>
          <w:sz w:val="24"/>
          <w:szCs w:val="24"/>
          <w:lang w:val="es-ES" w:eastAsia="es-ES"/>
        </w:rPr>
        <w:t xml:space="preserve"> hipótesis de la fracción III del artículo 186 de la Ley de Transparencia local, se </w:t>
      </w:r>
      <w:r>
        <w:rPr>
          <w:rFonts w:ascii="Palatino Linotype" w:eastAsia="Times New Roman" w:hAnsi="Palatino Linotype" w:cs="Times New Roman"/>
          <w:b/>
          <w:sz w:val="24"/>
          <w:szCs w:val="24"/>
          <w:lang w:val="es-ES" w:eastAsia="es-ES"/>
        </w:rPr>
        <w:t>MODIFICA</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 xml:space="preserve">la respuesta de la solicitud de información </w:t>
      </w:r>
      <w:r w:rsidRPr="00345497">
        <w:rPr>
          <w:rFonts w:ascii="Palatino Linotype" w:hAnsi="Palatino Linotype" w:cs="Arial"/>
          <w:b/>
          <w:sz w:val="24"/>
          <w:szCs w:val="24"/>
        </w:rPr>
        <w:t>00217/LAPAZ/IP/2019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rsidR="00A21EBF" w:rsidRPr="004965AA" w:rsidRDefault="00A21EBF" w:rsidP="00A21EBF">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t>Por lo antes expuesto y fundado es de resolverse y,</w:t>
      </w:r>
    </w:p>
    <w:p w:rsidR="00A21EBF" w:rsidRPr="004965AA" w:rsidRDefault="00A21EBF" w:rsidP="00A21EBF">
      <w:pPr>
        <w:spacing w:after="0" w:line="360" w:lineRule="auto"/>
        <w:jc w:val="center"/>
        <w:rPr>
          <w:rFonts w:ascii="Palatino Linotype" w:eastAsia="Times New Roman" w:hAnsi="Palatino Linotype" w:cs="Times New Roman"/>
          <w:sz w:val="24"/>
          <w:szCs w:val="24"/>
          <w:lang w:eastAsia="es-ES"/>
        </w:rPr>
      </w:pPr>
    </w:p>
    <w:p w:rsidR="00A21EBF" w:rsidRPr="004965AA" w:rsidRDefault="00A21EBF" w:rsidP="00A21EBF">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A21EBF" w:rsidRPr="004965AA" w:rsidRDefault="00A21EBF" w:rsidP="00A21EBF">
      <w:pPr>
        <w:spacing w:after="0" w:line="360" w:lineRule="auto"/>
        <w:jc w:val="center"/>
        <w:rPr>
          <w:rFonts w:ascii="Palatino Linotype" w:eastAsia="Times New Roman" w:hAnsi="Palatino Linotype" w:cs="Times New Roman"/>
          <w:b/>
          <w:sz w:val="24"/>
          <w:szCs w:val="24"/>
          <w:lang w:val="pt-BR" w:eastAsia="es-ES"/>
        </w:rPr>
      </w:pPr>
    </w:p>
    <w:p w:rsidR="00A21EBF" w:rsidRPr="004965AA" w:rsidRDefault="00A21EBF" w:rsidP="00A21EBF">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Pr>
          <w:rFonts w:ascii="Palatino Linotype" w:eastAsia="Times New Roman" w:hAnsi="Palatino Linotype" w:cs="Arial"/>
          <w:b/>
          <w:sz w:val="24"/>
          <w:szCs w:val="24"/>
          <w:lang w:val="es-ES" w:eastAsia="es-ES"/>
        </w:rPr>
        <w:t>MODIFICA</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proporcionada a la solicitud de información </w:t>
      </w:r>
      <w:r w:rsidRPr="00345497">
        <w:rPr>
          <w:rFonts w:ascii="Palatino Linotype" w:hAnsi="Palatino Linotype" w:cs="Arial"/>
          <w:b/>
          <w:sz w:val="24"/>
          <w:szCs w:val="24"/>
        </w:rPr>
        <w:t>00217/LAPAZ/IP/2019</w:t>
      </w:r>
      <w:r w:rsidRPr="004965AA">
        <w:rPr>
          <w:rFonts w:ascii="Palatino Linotype" w:eastAsia="Times New Roman" w:hAnsi="Palatino Linotype" w:cs="Arial"/>
          <w:sz w:val="24"/>
          <w:szCs w:val="24"/>
          <w:lang w:val="es-ES" w:eastAsia="es-ES"/>
        </w:rPr>
        <w:t xml:space="preserve">, por resultar 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A21EBF" w:rsidRPr="004965AA" w:rsidRDefault="00A21EBF" w:rsidP="00A21EBF">
      <w:pPr>
        <w:tabs>
          <w:tab w:val="left" w:pos="8647"/>
        </w:tabs>
        <w:spacing w:after="0" w:line="360" w:lineRule="auto"/>
        <w:jc w:val="both"/>
        <w:rPr>
          <w:rFonts w:ascii="Palatino Linotype" w:eastAsia="Times New Roman" w:hAnsi="Palatino Linotype" w:cs="Arial"/>
          <w:sz w:val="24"/>
          <w:szCs w:val="24"/>
          <w:lang w:val="es-ES" w:eastAsia="es-ES"/>
        </w:rPr>
      </w:pPr>
    </w:p>
    <w:p w:rsidR="00A21EBF" w:rsidRPr="004965AA" w:rsidRDefault="00A21EBF" w:rsidP="00A21EBF">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ordena al sujeto obligado haga al </w:t>
      </w:r>
      <w:r w:rsidRPr="00345497">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vía SAIMEX,</w:t>
      </w:r>
      <w:r w:rsidRPr="004965AA">
        <w:rPr>
          <w:rFonts w:ascii="Palatino Linotype" w:eastAsia="Times New Roman" w:hAnsi="Palatino Linotype" w:cs="Arial"/>
          <w:sz w:val="24"/>
          <w:szCs w:val="24"/>
          <w:lang w:val="es-ES" w:eastAsia="es-ES"/>
        </w:rPr>
        <w:t xml:space="preserve"> en versión pública, </w:t>
      </w:r>
      <w:r w:rsidRPr="005B7ECD">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A21EBF" w:rsidRPr="004965AA" w:rsidRDefault="00A21EBF" w:rsidP="00A21EBF">
      <w:pPr>
        <w:tabs>
          <w:tab w:val="left" w:pos="8647"/>
        </w:tabs>
        <w:spacing w:after="0" w:line="360" w:lineRule="auto"/>
        <w:jc w:val="both"/>
        <w:rPr>
          <w:rFonts w:ascii="Palatino Linotype" w:eastAsia="Times New Roman" w:hAnsi="Palatino Linotype" w:cs="Arial"/>
          <w:sz w:val="24"/>
          <w:szCs w:val="24"/>
          <w:lang w:val="es-ES" w:eastAsia="es-ES"/>
        </w:rPr>
      </w:pPr>
    </w:p>
    <w:p w:rsidR="00A21EBF" w:rsidRPr="00473FF2" w:rsidRDefault="00A21EBF" w:rsidP="00A21EBF">
      <w:pPr>
        <w:pStyle w:val="Prrafodelista"/>
        <w:numPr>
          <w:ilvl w:val="0"/>
          <w:numId w:val="3"/>
        </w:numPr>
        <w:spacing w:line="360" w:lineRule="auto"/>
        <w:jc w:val="both"/>
        <w:rPr>
          <w:rFonts w:ascii="Palatino Linotype" w:hAnsi="Palatino Linotype" w:cs="Arial"/>
        </w:rPr>
      </w:pPr>
      <w:r>
        <w:rPr>
          <w:rFonts w:ascii="Palatino Linotype" w:hAnsi="Palatino Linotype"/>
        </w:rPr>
        <w:t>Recibos de nómina del Tesorero Municipal del periodo del uno de enero al treinta de septiembre de dos mil diecinueve.</w:t>
      </w:r>
    </w:p>
    <w:p w:rsidR="00A21EBF" w:rsidRDefault="00A21EBF" w:rsidP="00A21EBF">
      <w:pPr>
        <w:spacing w:after="0" w:line="360" w:lineRule="auto"/>
        <w:jc w:val="both"/>
        <w:rPr>
          <w:rFonts w:ascii="Palatino Linotype" w:eastAsia="Times New Roman" w:hAnsi="Palatino Linotype" w:cs="Arial"/>
          <w:sz w:val="24"/>
          <w:szCs w:val="24"/>
          <w:lang w:val="es-ES" w:eastAsia="es-ES"/>
        </w:rPr>
      </w:pPr>
    </w:p>
    <w:p w:rsidR="00A21EBF" w:rsidRPr="004965AA" w:rsidRDefault="00A21EBF" w:rsidP="00A21EBF">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Debiendo </w:t>
      </w:r>
      <w:r w:rsidRPr="004965AA">
        <w:rPr>
          <w:rFonts w:ascii="Palatino Linotype" w:eastAsia="Times New Roman" w:hAnsi="Palatino Linotype" w:cs="Arial"/>
          <w:sz w:val="24"/>
          <w:szCs w:val="24"/>
          <w:lang w:val="es-ES" w:eastAsia="es-ES"/>
        </w:rPr>
        <w:t xml:space="preserve">emitir y adjuntar el acuerdo de clasificación que respalde la versión pública, de la documentación que entregue el sujeto obligado para dar cumplimiento a la </w:t>
      </w:r>
      <w:r w:rsidRPr="004965AA">
        <w:rPr>
          <w:rFonts w:ascii="Palatino Linotype" w:eastAsia="Times New Roman" w:hAnsi="Palatino Linotype" w:cs="Arial"/>
          <w:sz w:val="24"/>
          <w:szCs w:val="24"/>
          <w:lang w:val="es-ES" w:eastAsia="es-ES"/>
        </w:rPr>
        <w:lastRenderedPageBreak/>
        <w:t>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A21EBF" w:rsidRPr="004965AA" w:rsidRDefault="00A21EBF" w:rsidP="00A21EBF">
      <w:pPr>
        <w:spacing w:after="0" w:line="360" w:lineRule="auto"/>
        <w:jc w:val="both"/>
        <w:rPr>
          <w:rFonts w:ascii="Palatino Linotype" w:eastAsia="Times New Roman" w:hAnsi="Palatino Linotype" w:cs="Arial"/>
          <w:sz w:val="24"/>
          <w:szCs w:val="24"/>
          <w:lang w:val="es-ES" w:eastAsia="es-ES"/>
        </w:rPr>
      </w:pPr>
    </w:p>
    <w:p w:rsidR="00A21EBF" w:rsidRPr="004965AA" w:rsidRDefault="00A21EBF" w:rsidP="00A21EBF">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A21EBF" w:rsidRPr="004965AA" w:rsidRDefault="00A21EBF" w:rsidP="00A21EBF">
      <w:pPr>
        <w:spacing w:after="0" w:line="360" w:lineRule="auto"/>
        <w:ind w:right="333"/>
        <w:jc w:val="both"/>
        <w:rPr>
          <w:rFonts w:ascii="Palatino Linotype" w:eastAsia="Times New Roman" w:hAnsi="Palatino Linotype" w:cs="Arial"/>
          <w:sz w:val="24"/>
          <w:szCs w:val="24"/>
          <w:lang w:val="es-ES" w:eastAsia="es-ES"/>
        </w:rPr>
      </w:pPr>
    </w:p>
    <w:p w:rsidR="00A21EBF" w:rsidRPr="004965AA" w:rsidRDefault="00A21EBF" w:rsidP="00A21EBF">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al</w:t>
      </w:r>
      <w:r w:rsidRPr="004965AA">
        <w:rPr>
          <w:rFonts w:ascii="Palatino Linotype" w:eastAsia="Times New Roman" w:hAnsi="Palatino Linotype" w:cs="Arial"/>
          <w:b/>
          <w:sz w:val="24"/>
          <w:szCs w:val="24"/>
          <w:lang w:val="es-ES" w:eastAsia="es-ES"/>
        </w:rPr>
        <w:t xml:space="preserve"> recurrente</w:t>
      </w:r>
      <w:r w:rsidRPr="004965AA">
        <w:rPr>
          <w:rFonts w:ascii="Palatino Linotype" w:eastAsia="Times New Roman" w:hAnsi="Palatino Linotype" w:cs="Arial"/>
          <w:sz w:val="24"/>
          <w:szCs w:val="24"/>
          <w:lang w:val="es-ES" w:eastAsia="es-ES"/>
        </w:rPr>
        <w:t xml:space="preserve"> a través del SAIMEX y correo electrónico,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A21EBF" w:rsidRDefault="00A21EBF" w:rsidP="00A21EBF">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B9C1821" wp14:editId="0E569DD5">
                <wp:simplePos x="0" y="0"/>
                <wp:positionH relativeFrom="column">
                  <wp:posOffset>52628</wp:posOffset>
                </wp:positionH>
                <wp:positionV relativeFrom="paragraph">
                  <wp:posOffset>68011</wp:posOffset>
                </wp:positionV>
                <wp:extent cx="5759355" cy="1972102"/>
                <wp:effectExtent l="0" t="0" r="70485" b="66675"/>
                <wp:wrapNone/>
                <wp:docPr id="1" name="Conector recto de flecha 1"/>
                <wp:cNvGraphicFramePr/>
                <a:graphic xmlns:a="http://schemas.openxmlformats.org/drawingml/2006/main">
                  <a:graphicData uri="http://schemas.microsoft.com/office/word/2010/wordprocessingShape">
                    <wps:wsp>
                      <wps:cNvCnPr/>
                      <wps:spPr>
                        <a:xfrm>
                          <a:off x="0" y="0"/>
                          <a:ext cx="5759355" cy="197210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39C8585" id="_x0000_t32" coordsize="21600,21600" o:spt="32" o:oned="t" path="m,l21600,21600e" filled="f">
                <v:path arrowok="t" fillok="f" o:connecttype="none"/>
                <o:lock v:ext="edit" shapetype="t"/>
              </v:shapetype>
              <v:shape id="Conector recto de flecha 1" o:spid="_x0000_s1026" type="#_x0000_t32" style="position:absolute;margin-left:4.15pt;margin-top:5.35pt;width:453.5pt;height:155.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" strokecolor="black [3200]" strokeweight="1.5pt">
                <v:stroke endarrow="block" joinstyle="miter"/>
              </v:shape>
            </w:pict>
          </mc:Fallback>
        </mc:AlternateContent>
      </w:r>
    </w:p>
    <w:p w:rsidR="00A21EBF" w:rsidRDefault="00A21EBF" w:rsidP="00A21EBF">
      <w:pPr>
        <w:autoSpaceDE w:val="0"/>
        <w:autoSpaceDN w:val="0"/>
        <w:adjustRightInd w:val="0"/>
        <w:spacing w:after="0" w:line="360" w:lineRule="auto"/>
        <w:ind w:right="49"/>
        <w:jc w:val="both"/>
        <w:rPr>
          <w:rFonts w:ascii="Palatino Linotype" w:hAnsi="Palatino Linotype" w:cs="Arial"/>
          <w:sz w:val="24"/>
          <w:szCs w:val="24"/>
        </w:rPr>
      </w:pPr>
    </w:p>
    <w:p w:rsidR="00A21EBF" w:rsidRDefault="00A21EBF" w:rsidP="00A21EBF">
      <w:pPr>
        <w:autoSpaceDE w:val="0"/>
        <w:autoSpaceDN w:val="0"/>
        <w:adjustRightInd w:val="0"/>
        <w:spacing w:after="0" w:line="360" w:lineRule="auto"/>
        <w:ind w:right="49"/>
        <w:jc w:val="both"/>
        <w:rPr>
          <w:rFonts w:ascii="Palatino Linotype" w:hAnsi="Palatino Linotype" w:cs="Arial"/>
          <w:sz w:val="24"/>
          <w:szCs w:val="24"/>
        </w:rPr>
      </w:pPr>
    </w:p>
    <w:p w:rsidR="00A21EBF" w:rsidRDefault="00A21EBF" w:rsidP="00A21EBF">
      <w:pPr>
        <w:autoSpaceDE w:val="0"/>
        <w:autoSpaceDN w:val="0"/>
        <w:adjustRightInd w:val="0"/>
        <w:spacing w:after="0" w:line="360" w:lineRule="auto"/>
        <w:ind w:right="49"/>
        <w:jc w:val="both"/>
        <w:rPr>
          <w:rFonts w:ascii="Palatino Linotype" w:hAnsi="Palatino Linotype" w:cs="Arial"/>
          <w:sz w:val="24"/>
          <w:szCs w:val="24"/>
        </w:rPr>
      </w:pPr>
    </w:p>
    <w:p w:rsidR="00A21EBF" w:rsidRDefault="00A21EBF" w:rsidP="00A21EBF">
      <w:pPr>
        <w:autoSpaceDE w:val="0"/>
        <w:autoSpaceDN w:val="0"/>
        <w:adjustRightInd w:val="0"/>
        <w:spacing w:after="0" w:line="360" w:lineRule="auto"/>
        <w:ind w:right="49"/>
        <w:jc w:val="both"/>
        <w:rPr>
          <w:rFonts w:ascii="Palatino Linotype" w:hAnsi="Palatino Linotype" w:cs="Arial"/>
          <w:sz w:val="24"/>
          <w:szCs w:val="24"/>
        </w:rPr>
      </w:pPr>
    </w:p>
    <w:p w:rsidR="00A21EBF" w:rsidRDefault="00A21EBF" w:rsidP="00A21EBF">
      <w:pPr>
        <w:autoSpaceDE w:val="0"/>
        <w:autoSpaceDN w:val="0"/>
        <w:adjustRightInd w:val="0"/>
        <w:spacing w:after="0" w:line="360" w:lineRule="auto"/>
        <w:ind w:right="49"/>
        <w:jc w:val="both"/>
        <w:rPr>
          <w:rFonts w:ascii="Palatino Linotype" w:hAnsi="Palatino Linotype" w:cs="Arial"/>
          <w:sz w:val="24"/>
          <w:szCs w:val="24"/>
        </w:rPr>
      </w:pPr>
    </w:p>
    <w:p w:rsidR="00A21EBF" w:rsidRDefault="00A21EBF" w:rsidP="00A21EB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TERCERA SESIÓN ORDINARIA CELEBRADA EL VEINTINUEVE </w:t>
      </w:r>
      <w:r w:rsidRPr="008C1F70">
        <w:rPr>
          <w:rFonts w:ascii="Palatino Linotype" w:hAnsi="Palatino Linotype" w:cs="Arial"/>
          <w:sz w:val="24"/>
          <w:szCs w:val="24"/>
        </w:rPr>
        <w:t>DE ENERO</w:t>
      </w:r>
      <w:r>
        <w:rPr>
          <w:rFonts w:ascii="Palatino Linotype" w:hAnsi="Palatino Linotype" w:cs="Arial"/>
          <w:sz w:val="24"/>
          <w:szCs w:val="24"/>
        </w:rPr>
        <w:t xml:space="preserve"> DE DOS MIL VEINTE, ANTE EL SECRETARIO TÉCNICO DEL PLENO, ALEXIS TAPIA RAMÍREZ. ---------------------------------------------------------------------------------------------------------------------------</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21EBF" w:rsidRDefault="00A21EBF" w:rsidP="00A21EBF">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21EBF" w:rsidTr="00206FCB">
        <w:trPr>
          <w:jc w:val="center"/>
        </w:trPr>
        <w:tc>
          <w:tcPr>
            <w:tcW w:w="9062" w:type="dxa"/>
            <w:gridSpan w:val="2"/>
          </w:tcPr>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r>
              <w:rPr>
                <w:rFonts w:ascii="Palatino Linotype" w:hAnsi="Palatino Linotype"/>
                <w:b/>
              </w:rPr>
              <w:t>Zulema Martínez Sánchez</w:t>
            </w:r>
          </w:p>
          <w:p w:rsidR="00A21EBF" w:rsidRDefault="00A21EBF" w:rsidP="00206FCB">
            <w:pPr>
              <w:pStyle w:val="Sinespaciado"/>
              <w:jc w:val="center"/>
              <w:rPr>
                <w:rFonts w:ascii="Palatino Linotype" w:hAnsi="Palatino Linotype"/>
              </w:rPr>
            </w:pPr>
            <w:r>
              <w:rPr>
                <w:rFonts w:ascii="Palatino Linotype" w:hAnsi="Palatino Linotype"/>
              </w:rPr>
              <w:t>Comisionada Presidenta</w:t>
            </w:r>
          </w:p>
          <w:p w:rsidR="00A21EBF" w:rsidRDefault="00A21EBF" w:rsidP="00206FCB">
            <w:pPr>
              <w:pStyle w:val="Sinespaciado"/>
              <w:jc w:val="center"/>
              <w:rPr>
                <w:rFonts w:ascii="Palatino Linotype" w:hAnsi="Palatino Linotype"/>
              </w:rPr>
            </w:pPr>
          </w:p>
        </w:tc>
      </w:tr>
      <w:tr w:rsidR="00A21EBF" w:rsidTr="00206FCB">
        <w:trPr>
          <w:jc w:val="center"/>
        </w:trPr>
        <w:tc>
          <w:tcPr>
            <w:tcW w:w="4531" w:type="dxa"/>
          </w:tcPr>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r>
              <w:rPr>
                <w:rFonts w:ascii="Palatino Linotype" w:hAnsi="Palatino Linotype"/>
                <w:b/>
              </w:rPr>
              <w:t>Eva Abaid Yapur</w:t>
            </w:r>
          </w:p>
          <w:p w:rsidR="00A21EBF" w:rsidRDefault="00A21EBF" w:rsidP="00206FCB">
            <w:pPr>
              <w:pStyle w:val="Sinespaciado"/>
              <w:jc w:val="center"/>
              <w:rPr>
                <w:rFonts w:ascii="Palatino Linotype" w:hAnsi="Palatino Linotype"/>
              </w:rPr>
            </w:pPr>
            <w:r>
              <w:rPr>
                <w:rFonts w:ascii="Palatino Linotype" w:hAnsi="Palatino Linotype"/>
              </w:rPr>
              <w:t>Comisionada</w:t>
            </w:r>
          </w:p>
          <w:p w:rsidR="00A21EBF" w:rsidRDefault="00A21EBF" w:rsidP="00206FCB">
            <w:pPr>
              <w:pStyle w:val="Sinespaciado"/>
              <w:jc w:val="center"/>
              <w:rPr>
                <w:rFonts w:ascii="Palatino Linotype" w:hAnsi="Palatino Linotype"/>
              </w:rPr>
            </w:pPr>
          </w:p>
          <w:p w:rsidR="00A21EBF" w:rsidRDefault="00A21EBF" w:rsidP="00206FCB">
            <w:pPr>
              <w:pStyle w:val="Sinespaciado"/>
              <w:spacing w:line="276" w:lineRule="auto"/>
              <w:jc w:val="center"/>
              <w:rPr>
                <w:rFonts w:ascii="Palatino Linotype" w:hAnsi="Palatino Linotype"/>
              </w:rPr>
            </w:pPr>
          </w:p>
          <w:p w:rsidR="00A21EBF" w:rsidRDefault="00A21EBF" w:rsidP="00206FCB">
            <w:pPr>
              <w:pStyle w:val="Sinespaciado"/>
              <w:spacing w:line="276" w:lineRule="auto"/>
              <w:jc w:val="center"/>
              <w:rPr>
                <w:rFonts w:ascii="Palatino Linotype" w:hAnsi="Palatino Linotype"/>
              </w:rPr>
            </w:pPr>
          </w:p>
          <w:p w:rsidR="00A21EBF" w:rsidRDefault="00A21EBF" w:rsidP="00206FCB">
            <w:pPr>
              <w:pStyle w:val="Sinespaciado"/>
              <w:spacing w:line="276" w:lineRule="auto"/>
              <w:jc w:val="center"/>
              <w:rPr>
                <w:rFonts w:ascii="Palatino Linotype" w:hAnsi="Palatino Linotype"/>
              </w:rPr>
            </w:pPr>
          </w:p>
          <w:p w:rsidR="00A21EBF" w:rsidRDefault="00A21EBF" w:rsidP="00206FCB">
            <w:pPr>
              <w:pStyle w:val="Sinespaciado"/>
              <w:spacing w:line="276" w:lineRule="auto"/>
              <w:jc w:val="center"/>
              <w:rPr>
                <w:rFonts w:ascii="Palatino Linotype" w:hAnsi="Palatino Linotype"/>
              </w:rPr>
            </w:pPr>
          </w:p>
          <w:p w:rsidR="00A21EBF" w:rsidRDefault="00A21EBF" w:rsidP="00206FCB">
            <w:pPr>
              <w:pStyle w:val="Sinespaciado"/>
              <w:spacing w:line="276" w:lineRule="auto"/>
              <w:jc w:val="center"/>
              <w:rPr>
                <w:rFonts w:ascii="Palatino Linotype" w:hAnsi="Palatino Linotype"/>
              </w:rPr>
            </w:pPr>
          </w:p>
          <w:p w:rsidR="00A21EBF" w:rsidRDefault="00A21EBF" w:rsidP="00206FCB">
            <w:pPr>
              <w:pStyle w:val="Sinespaciado"/>
              <w:spacing w:line="276" w:lineRule="auto"/>
              <w:jc w:val="center"/>
              <w:rPr>
                <w:rFonts w:ascii="Palatino Linotype" w:hAnsi="Palatino Linotype"/>
              </w:rPr>
            </w:pPr>
          </w:p>
          <w:p w:rsidR="00A21EBF" w:rsidRDefault="00A21EBF" w:rsidP="00206FCB">
            <w:pPr>
              <w:pStyle w:val="Sinespaciado"/>
              <w:spacing w:line="276" w:lineRule="auto"/>
              <w:jc w:val="center"/>
              <w:rPr>
                <w:rFonts w:ascii="Palatino Linotype" w:hAnsi="Palatino Linotype"/>
                <w:b/>
              </w:rPr>
            </w:pPr>
            <w:r>
              <w:rPr>
                <w:rFonts w:ascii="Palatino Linotype" w:hAnsi="Palatino Linotype"/>
                <w:b/>
              </w:rPr>
              <w:t>Javier Martínez Cruz</w:t>
            </w:r>
          </w:p>
          <w:p w:rsidR="00A21EBF" w:rsidRDefault="00A21EBF" w:rsidP="00206FCB">
            <w:pPr>
              <w:pStyle w:val="Sinespaciado"/>
              <w:spacing w:line="276" w:lineRule="auto"/>
              <w:jc w:val="center"/>
              <w:rPr>
                <w:rFonts w:ascii="Palatino Linotype" w:hAnsi="Palatino Linotype"/>
              </w:rPr>
            </w:pPr>
            <w:r>
              <w:rPr>
                <w:rFonts w:ascii="Palatino Linotype" w:hAnsi="Palatino Linotype"/>
              </w:rPr>
              <w:t>Comisionado</w:t>
            </w:r>
          </w:p>
          <w:p w:rsidR="00A21EBF" w:rsidRDefault="00A21EBF" w:rsidP="00206FCB">
            <w:pPr>
              <w:pStyle w:val="Sinespaciado"/>
              <w:spacing w:line="276" w:lineRule="auto"/>
              <w:jc w:val="center"/>
              <w:rPr>
                <w:rFonts w:ascii="Palatino Linotype" w:hAnsi="Palatino Linotype"/>
              </w:rPr>
            </w:pPr>
          </w:p>
        </w:tc>
        <w:tc>
          <w:tcPr>
            <w:tcW w:w="4531" w:type="dxa"/>
          </w:tcPr>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r>
              <w:rPr>
                <w:rFonts w:ascii="Palatino Linotype" w:hAnsi="Palatino Linotype"/>
                <w:b/>
              </w:rPr>
              <w:t>José Guadalupe Luna Hernández</w:t>
            </w:r>
          </w:p>
          <w:p w:rsidR="00A21EBF" w:rsidRDefault="00A21EBF" w:rsidP="00206FCB">
            <w:pPr>
              <w:pStyle w:val="Sinespaciado"/>
              <w:jc w:val="center"/>
              <w:rPr>
                <w:rFonts w:ascii="Palatino Linotype" w:hAnsi="Palatino Linotype"/>
              </w:rPr>
            </w:pPr>
            <w:r>
              <w:rPr>
                <w:rFonts w:ascii="Palatino Linotype" w:hAnsi="Palatino Linotype"/>
              </w:rPr>
              <w:t>Comisionado</w:t>
            </w:r>
          </w:p>
          <w:p w:rsidR="00A21EBF" w:rsidRDefault="00A21EBF" w:rsidP="00206FCB">
            <w:pPr>
              <w:pStyle w:val="Sinespaciado"/>
              <w:jc w:val="center"/>
              <w:rPr>
                <w:rFonts w:ascii="Palatino Linotype" w:hAnsi="Palatino Linotype"/>
              </w:rPr>
            </w:pPr>
          </w:p>
          <w:p w:rsidR="00A21EBF" w:rsidRDefault="00A21EBF" w:rsidP="00206FCB">
            <w:pPr>
              <w:pStyle w:val="Sinespaciado"/>
              <w:jc w:val="center"/>
              <w:rPr>
                <w:rFonts w:ascii="Palatino Linotype" w:hAnsi="Palatino Linotype"/>
              </w:rPr>
            </w:pPr>
          </w:p>
          <w:p w:rsidR="00A21EBF" w:rsidRDefault="00A21EBF" w:rsidP="00206FCB">
            <w:pPr>
              <w:pStyle w:val="Sinespaciado"/>
              <w:jc w:val="center"/>
              <w:rPr>
                <w:rFonts w:ascii="Palatino Linotype" w:hAnsi="Palatino Linotype"/>
              </w:rPr>
            </w:pPr>
          </w:p>
          <w:p w:rsidR="00A21EBF" w:rsidRDefault="00A21EBF" w:rsidP="00206FCB">
            <w:pPr>
              <w:pStyle w:val="Sinespaciado"/>
              <w:jc w:val="center"/>
              <w:rPr>
                <w:rFonts w:ascii="Palatino Linotype" w:hAnsi="Palatino Linotype"/>
              </w:rPr>
            </w:pPr>
          </w:p>
          <w:p w:rsidR="00A21EBF" w:rsidRDefault="00A21EBF" w:rsidP="00206FCB">
            <w:pPr>
              <w:pStyle w:val="Sinespaciado"/>
              <w:jc w:val="center"/>
              <w:rPr>
                <w:rFonts w:ascii="Palatino Linotype" w:hAnsi="Palatino Linotype"/>
              </w:rPr>
            </w:pPr>
          </w:p>
          <w:p w:rsidR="00A21EBF" w:rsidRDefault="00A21EBF" w:rsidP="00206FCB">
            <w:pPr>
              <w:pStyle w:val="Sinespaciado"/>
              <w:jc w:val="center"/>
              <w:rPr>
                <w:rFonts w:ascii="Palatino Linotype" w:hAnsi="Palatino Linotype"/>
              </w:rPr>
            </w:pPr>
          </w:p>
          <w:p w:rsidR="00A21EBF" w:rsidRDefault="00A21EBF" w:rsidP="00206FCB">
            <w:pPr>
              <w:pStyle w:val="Sinespaciado"/>
              <w:jc w:val="center"/>
              <w:rPr>
                <w:rFonts w:ascii="Palatino Linotype" w:hAnsi="Palatino Linotype"/>
              </w:rPr>
            </w:pPr>
          </w:p>
          <w:p w:rsidR="00A21EBF" w:rsidRDefault="00A21EBF" w:rsidP="00206FCB">
            <w:pPr>
              <w:pStyle w:val="Sinespaciado"/>
              <w:jc w:val="center"/>
              <w:rPr>
                <w:rFonts w:ascii="Palatino Linotype" w:hAnsi="Palatino Linotype"/>
              </w:rPr>
            </w:pPr>
          </w:p>
          <w:p w:rsidR="00A21EBF" w:rsidRDefault="00A21EBF" w:rsidP="00206FCB">
            <w:pPr>
              <w:pStyle w:val="Sinespaciado"/>
              <w:spacing w:line="276" w:lineRule="auto"/>
              <w:jc w:val="center"/>
              <w:rPr>
                <w:rFonts w:ascii="Palatino Linotype" w:hAnsi="Palatino Linotype"/>
                <w:b/>
              </w:rPr>
            </w:pPr>
            <w:r>
              <w:rPr>
                <w:rFonts w:ascii="Palatino Linotype" w:hAnsi="Palatino Linotype"/>
                <w:b/>
              </w:rPr>
              <w:t>Luis Gustavo Parra Noriega</w:t>
            </w:r>
          </w:p>
          <w:p w:rsidR="00A21EBF" w:rsidRDefault="00A21EBF" w:rsidP="00206FCB">
            <w:pPr>
              <w:pStyle w:val="Sinespaciado"/>
              <w:spacing w:line="276" w:lineRule="auto"/>
              <w:jc w:val="center"/>
              <w:rPr>
                <w:rFonts w:ascii="Palatino Linotype" w:hAnsi="Palatino Linotype"/>
              </w:rPr>
            </w:pPr>
            <w:r>
              <w:rPr>
                <w:rFonts w:ascii="Palatino Linotype" w:hAnsi="Palatino Linotype"/>
              </w:rPr>
              <w:t xml:space="preserve">Comisionado </w:t>
            </w:r>
          </w:p>
          <w:p w:rsidR="00A21EBF" w:rsidRDefault="00A21EBF" w:rsidP="00206FCB">
            <w:pPr>
              <w:pStyle w:val="Sinespaciado"/>
              <w:spacing w:line="276" w:lineRule="auto"/>
              <w:jc w:val="center"/>
              <w:rPr>
                <w:rFonts w:ascii="Palatino Linotype" w:hAnsi="Palatino Linotype"/>
              </w:rPr>
            </w:pPr>
          </w:p>
        </w:tc>
      </w:tr>
      <w:tr w:rsidR="00A21EBF" w:rsidTr="00206FCB">
        <w:trPr>
          <w:jc w:val="center"/>
        </w:trPr>
        <w:tc>
          <w:tcPr>
            <w:tcW w:w="9062" w:type="dxa"/>
            <w:gridSpan w:val="2"/>
          </w:tcPr>
          <w:p w:rsidR="00A21EBF" w:rsidRDefault="00A21EBF" w:rsidP="00206FCB">
            <w:pPr>
              <w:pStyle w:val="Sinespaciado"/>
              <w:rPr>
                <w:rFonts w:ascii="Palatino Linotype" w:hAnsi="Palatino Linotype"/>
              </w:rPr>
            </w:pPr>
          </w:p>
        </w:tc>
      </w:tr>
      <w:tr w:rsidR="00A21EBF" w:rsidTr="00206FCB">
        <w:trPr>
          <w:jc w:val="center"/>
        </w:trPr>
        <w:tc>
          <w:tcPr>
            <w:tcW w:w="9062" w:type="dxa"/>
            <w:gridSpan w:val="2"/>
          </w:tcPr>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p>
          <w:p w:rsidR="00A21EBF" w:rsidRDefault="00A21EBF" w:rsidP="00206FCB">
            <w:pPr>
              <w:pStyle w:val="Sinespaciado"/>
              <w:jc w:val="center"/>
              <w:rPr>
                <w:rFonts w:ascii="Palatino Linotype" w:hAnsi="Palatino Linotype"/>
                <w:b/>
              </w:rPr>
            </w:pPr>
            <w:r>
              <w:rPr>
                <w:rFonts w:ascii="Palatino Linotype" w:hAnsi="Palatino Linotype"/>
                <w:b/>
              </w:rPr>
              <w:t>Alexis Tapia Ramírez</w:t>
            </w:r>
          </w:p>
          <w:p w:rsidR="00A21EBF" w:rsidRDefault="00A21EBF" w:rsidP="00206FCB">
            <w:pPr>
              <w:pStyle w:val="Sinespaciado"/>
              <w:jc w:val="center"/>
              <w:rPr>
                <w:rFonts w:ascii="Palatino Linotype" w:hAnsi="Palatino Linotype"/>
              </w:rPr>
            </w:pPr>
            <w:r>
              <w:rPr>
                <w:rFonts w:ascii="Palatino Linotype" w:hAnsi="Palatino Linotype"/>
              </w:rPr>
              <w:t>Secretario Técnico del Pleno</w:t>
            </w:r>
          </w:p>
          <w:p w:rsidR="00A21EBF" w:rsidRPr="00B52ED2" w:rsidRDefault="00A21EBF" w:rsidP="00206FCB">
            <w:pPr>
              <w:pStyle w:val="Sinespaciado"/>
              <w:jc w:val="center"/>
              <w:rPr>
                <w:rFonts w:ascii="Palatino Linotype" w:hAnsi="Palatino Linotype"/>
              </w:rPr>
            </w:pPr>
          </w:p>
        </w:tc>
      </w:tr>
    </w:tbl>
    <w:p w:rsidR="00A21EBF" w:rsidRPr="006A5AC2" w:rsidRDefault="00A21EBF" w:rsidP="00A21EBF">
      <w:pPr>
        <w:spacing w:after="0" w:line="360" w:lineRule="auto"/>
        <w:jc w:val="both"/>
        <w:rPr>
          <w:rFonts w:ascii="Palatino Linotype" w:hAnsi="Palatino Linotype" w:cs="Arial"/>
          <w:sz w:val="4"/>
          <w:szCs w:val="24"/>
        </w:rPr>
      </w:pPr>
    </w:p>
    <w:p w:rsidR="00A21EBF" w:rsidRPr="00B36966" w:rsidRDefault="00A21EBF" w:rsidP="00A21EBF">
      <w:pPr>
        <w:spacing w:after="0" w:line="240" w:lineRule="auto"/>
        <w:jc w:val="both"/>
        <w:rPr>
          <w:rFonts w:ascii="Palatino Linotype" w:hAnsi="Palatino Linotype" w:cs="Arial"/>
          <w:sz w:val="2"/>
          <w:szCs w:val="20"/>
        </w:rPr>
      </w:pPr>
    </w:p>
    <w:p w:rsidR="00A21EBF" w:rsidRPr="006A5AC2" w:rsidRDefault="00A21EBF" w:rsidP="00A21EBF">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veintinueve </w:t>
      </w:r>
      <w:r w:rsidRPr="008C1F70">
        <w:rPr>
          <w:rFonts w:ascii="Palatino Linotype" w:hAnsi="Palatino Linotype" w:cs="Arial"/>
          <w:sz w:val="16"/>
          <w:szCs w:val="20"/>
        </w:rPr>
        <w:t>de enero</w:t>
      </w:r>
      <w:r>
        <w:rPr>
          <w:rFonts w:ascii="Palatino Linotype" w:hAnsi="Palatino Linotype" w:cs="Arial"/>
          <w:sz w:val="16"/>
          <w:szCs w:val="20"/>
        </w:rPr>
        <w:t xml:space="preserve">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8635/INFOEM/IP/RR/2019</w:t>
      </w:r>
    </w:p>
    <w:p w:rsidR="00A21EBF" w:rsidRDefault="00A21EBF" w:rsidP="00A21EBF">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A21EBF" w:rsidSect="0099310B">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097" w:rsidRDefault="00A91097" w:rsidP="00A21EBF">
      <w:pPr>
        <w:spacing w:after="0" w:line="240" w:lineRule="auto"/>
      </w:pPr>
      <w:r>
        <w:separator/>
      </w:r>
    </w:p>
  </w:endnote>
  <w:endnote w:type="continuationSeparator" w:id="0">
    <w:p w:rsidR="00A91097" w:rsidRDefault="00A91097" w:rsidP="00A2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9310B" w:rsidRPr="002D6DD8" w:rsidRDefault="0019136E"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381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3814">
              <w:rPr>
                <w:rFonts w:ascii="Palatino Linotype" w:hAnsi="Palatino Linotype"/>
                <w:bCs/>
                <w:noProof/>
                <w:sz w:val="20"/>
              </w:rPr>
              <w:t>22</w:t>
            </w:r>
            <w:r>
              <w:rPr>
                <w:rFonts w:ascii="Palatino Linotype" w:hAnsi="Palatino Linotype"/>
                <w:bCs/>
                <w:noProof/>
                <w:sz w:val="20"/>
              </w:rPr>
              <w:fldChar w:fldCharType="end"/>
            </w:r>
          </w:p>
        </w:sdtContent>
      </w:sdt>
    </w:sdtContent>
  </w:sdt>
  <w:p w:rsidR="0099310B" w:rsidRDefault="008D38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10B" w:rsidRPr="000B69FA" w:rsidRDefault="0019136E"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381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3814">
      <w:rPr>
        <w:rFonts w:ascii="Palatino Linotype" w:hAnsi="Palatino Linotype"/>
        <w:bCs/>
        <w:noProof/>
        <w:sz w:val="20"/>
      </w:rPr>
      <w:t>22</w:t>
    </w:r>
    <w:r>
      <w:rPr>
        <w:rFonts w:ascii="Palatino Linotype" w:hAnsi="Palatino Linotype"/>
        <w:bCs/>
        <w:noProof/>
        <w:sz w:val="20"/>
      </w:rPr>
      <w:fldChar w:fldCharType="end"/>
    </w:r>
  </w:p>
  <w:p w:rsidR="0099310B" w:rsidRDefault="008D38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097" w:rsidRDefault="00A91097" w:rsidP="00A21EBF">
      <w:pPr>
        <w:spacing w:after="0" w:line="240" w:lineRule="auto"/>
      </w:pPr>
      <w:r>
        <w:separator/>
      </w:r>
    </w:p>
  </w:footnote>
  <w:footnote w:type="continuationSeparator" w:id="0">
    <w:p w:rsidR="00A91097" w:rsidRDefault="00A91097" w:rsidP="00A21EBF">
      <w:pPr>
        <w:spacing w:after="0" w:line="240" w:lineRule="auto"/>
      </w:pPr>
      <w:r>
        <w:continuationSeparator/>
      </w:r>
    </w:p>
  </w:footnote>
  <w:footnote w:id="1">
    <w:p w:rsidR="00A21EBF" w:rsidRPr="00946E1F" w:rsidRDefault="00A21EBF" w:rsidP="00A21EBF">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9310B" w:rsidTr="0099310B">
      <w:trPr>
        <w:trHeight w:val="227"/>
      </w:trPr>
      <w:tc>
        <w:tcPr>
          <w:tcW w:w="5246" w:type="dxa"/>
          <w:hideMark/>
        </w:tcPr>
        <w:p w:rsidR="0099310B" w:rsidRDefault="0019136E"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19136E" w:rsidP="00B36910">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8635/INFOEM/IP/RR/2019</w:t>
          </w:r>
        </w:p>
      </w:tc>
    </w:tr>
    <w:tr w:rsidR="0099310B" w:rsidTr="0099310B">
      <w:trPr>
        <w:trHeight w:val="242"/>
      </w:trPr>
      <w:tc>
        <w:tcPr>
          <w:tcW w:w="5246" w:type="dxa"/>
          <w:hideMark/>
        </w:tcPr>
        <w:p w:rsidR="0099310B" w:rsidRDefault="0019136E"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19136E" w:rsidP="00B36910">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Ayuntamiento de</w:t>
          </w:r>
          <w:r>
            <w:rPr>
              <w:rFonts w:ascii="Palatino Linotype" w:hAnsi="Palatino Linotype" w:cs="Arial"/>
              <w:szCs w:val="20"/>
            </w:rPr>
            <w:t xml:space="preserve"> La Paz</w:t>
          </w:r>
        </w:p>
      </w:tc>
    </w:tr>
    <w:tr w:rsidR="0099310B" w:rsidTr="0099310B">
      <w:trPr>
        <w:trHeight w:val="342"/>
      </w:trPr>
      <w:tc>
        <w:tcPr>
          <w:tcW w:w="5246" w:type="dxa"/>
          <w:hideMark/>
        </w:tcPr>
        <w:p w:rsidR="0099310B" w:rsidRDefault="0019136E"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9310B" w:rsidRDefault="0019136E"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AE046A" w:rsidRDefault="008D3814" w:rsidP="0099310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9310B" w:rsidTr="0099310B">
      <w:trPr>
        <w:trHeight w:val="227"/>
      </w:trPr>
      <w:tc>
        <w:tcPr>
          <w:tcW w:w="5104" w:type="dxa"/>
          <w:hideMark/>
        </w:tcPr>
        <w:p w:rsidR="0099310B" w:rsidRDefault="0019136E"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19136E" w:rsidP="00B36910">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8635/INFOEM/IP/RR/2019</w:t>
          </w:r>
        </w:p>
      </w:tc>
    </w:tr>
    <w:tr w:rsidR="0099310B" w:rsidTr="0099310B">
      <w:trPr>
        <w:trHeight w:val="242"/>
      </w:trPr>
      <w:tc>
        <w:tcPr>
          <w:tcW w:w="5104" w:type="dxa"/>
          <w:hideMark/>
        </w:tcPr>
        <w:p w:rsidR="0099310B" w:rsidRDefault="0019136E"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19136E" w:rsidP="00B36910">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La Paz</w:t>
          </w:r>
        </w:p>
      </w:tc>
    </w:tr>
    <w:tr w:rsidR="0099310B" w:rsidTr="0099310B">
      <w:trPr>
        <w:trHeight w:val="342"/>
      </w:trPr>
      <w:tc>
        <w:tcPr>
          <w:tcW w:w="5104" w:type="dxa"/>
        </w:tcPr>
        <w:p w:rsidR="0099310B" w:rsidRDefault="0019136E"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9310B" w:rsidRPr="003D23D7" w:rsidRDefault="008D3814" w:rsidP="0099310B">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99310B" w:rsidTr="0099310B">
      <w:trPr>
        <w:trHeight w:val="342"/>
      </w:trPr>
      <w:tc>
        <w:tcPr>
          <w:tcW w:w="5104" w:type="dxa"/>
        </w:tcPr>
        <w:p w:rsidR="0099310B" w:rsidRDefault="0019136E"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9310B" w:rsidRDefault="0019136E"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C222C0" w:rsidRDefault="008D381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3A1"/>
    <w:multiLevelType w:val="hybridMultilevel"/>
    <w:tmpl w:val="DC264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155089"/>
    <w:multiLevelType w:val="hybridMultilevel"/>
    <w:tmpl w:val="A73E6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3705A9"/>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7024C"/>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BF"/>
    <w:rsid w:val="00036F8B"/>
    <w:rsid w:val="00123996"/>
    <w:rsid w:val="0019136E"/>
    <w:rsid w:val="002A6192"/>
    <w:rsid w:val="008D3814"/>
    <w:rsid w:val="00A21EBF"/>
    <w:rsid w:val="00A91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A9DF2-0A06-4535-A8FD-8A353AD9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E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EB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21EB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21EB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21EB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1EB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1EB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21EBF"/>
  </w:style>
  <w:style w:type="character" w:styleId="Hipervnculo">
    <w:name w:val="Hyperlink"/>
    <w:basedOn w:val="Fuentedeprrafopredeter"/>
    <w:uiPriority w:val="99"/>
    <w:unhideWhenUsed/>
    <w:rsid w:val="00A21EBF"/>
    <w:rPr>
      <w:color w:val="0563C1" w:themeColor="hyperlink"/>
      <w:u w:val="single"/>
    </w:rPr>
  </w:style>
  <w:style w:type="character" w:customStyle="1" w:styleId="SinespaciadoCar">
    <w:name w:val="Sin espaciado Car"/>
    <w:aliases w:val="Francesa Car"/>
    <w:link w:val="Sinespaciado"/>
    <w:uiPriority w:val="1"/>
    <w:locked/>
    <w:rsid w:val="00A21EBF"/>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A21EBF"/>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21E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21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5210</Words>
  <Characters>28658</Characters>
  <Application>Microsoft Office Word</Application>
  <DocSecurity>0</DocSecurity>
  <Lines>238</Lines>
  <Paragraphs>67</Paragraphs>
  <ScaleCrop>false</ScaleCrop>
  <Company/>
  <LinksUpToDate>false</LinksUpToDate>
  <CharactersWithSpaces>33801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diana jimenez</cp:lastModifiedBy>
  <cp:revision>3</cp:revision>
  <dcterms:created xsi:type="dcterms:W3CDTF">2020-04-13T18:16:00Z</dcterms:created>
  <dcterms:modified xsi:type="dcterms:W3CDTF">2020-04-21T02:32:00Z</dcterms:modified>
</cp:coreProperties>
</file>