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E6153" w:rsidRDefault="00A2780F" w:rsidP="00104306">
      <w:pPr>
        <w:spacing w:line="360" w:lineRule="auto"/>
        <w:jc w:val="both"/>
        <w:rPr>
          <w:rFonts w:ascii="Palatino Linotype" w:hAnsi="Palatino Linotype"/>
        </w:rPr>
      </w:pPr>
      <w:bookmarkStart w:id="0" w:name="_GoBack"/>
      <w:bookmarkEnd w:id="0"/>
      <w:r w:rsidRPr="005E6153">
        <w:rPr>
          <w:rFonts w:ascii="Palatino Linotype" w:hAnsi="Palatino Linotype"/>
        </w:rPr>
        <w:t>Resolución</w:t>
      </w:r>
      <w:r w:rsidR="00D730A4" w:rsidRPr="005E6153">
        <w:rPr>
          <w:rFonts w:ascii="Palatino Linotype" w:hAnsi="Palatino Linotype"/>
        </w:rPr>
        <w:t xml:space="preserve"> </w:t>
      </w:r>
      <w:r w:rsidRPr="005E6153">
        <w:rPr>
          <w:rFonts w:ascii="Palatino Linotype" w:hAnsi="Palatino Linotype"/>
        </w:rPr>
        <w:t>del</w:t>
      </w:r>
      <w:r w:rsidR="00D730A4" w:rsidRPr="005E6153">
        <w:rPr>
          <w:rFonts w:ascii="Palatino Linotype" w:hAnsi="Palatino Linotype"/>
        </w:rPr>
        <w:t xml:space="preserve"> </w:t>
      </w:r>
      <w:r w:rsidRPr="005E6153">
        <w:rPr>
          <w:rFonts w:ascii="Palatino Linotype" w:hAnsi="Palatino Linotype"/>
        </w:rPr>
        <w:t>Pleno</w:t>
      </w:r>
      <w:r w:rsidR="00D730A4" w:rsidRPr="005E6153">
        <w:rPr>
          <w:rFonts w:ascii="Palatino Linotype" w:hAnsi="Palatino Linotype"/>
        </w:rPr>
        <w:t xml:space="preserve"> </w:t>
      </w:r>
      <w:r w:rsidRPr="005E6153">
        <w:rPr>
          <w:rFonts w:ascii="Palatino Linotype" w:hAnsi="Palatino Linotype"/>
        </w:rPr>
        <w:t>del</w:t>
      </w:r>
      <w:r w:rsidR="00D730A4" w:rsidRPr="005E6153">
        <w:rPr>
          <w:rFonts w:ascii="Palatino Linotype" w:hAnsi="Palatino Linotype"/>
        </w:rPr>
        <w:t xml:space="preserve"> </w:t>
      </w:r>
      <w:r w:rsidRPr="005E6153">
        <w:rPr>
          <w:rFonts w:ascii="Palatino Linotype" w:hAnsi="Palatino Linotype"/>
        </w:rPr>
        <w:t>Instituto</w:t>
      </w:r>
      <w:r w:rsidR="00D730A4" w:rsidRPr="005E6153">
        <w:rPr>
          <w:rFonts w:ascii="Palatino Linotype" w:hAnsi="Palatino Linotype"/>
        </w:rPr>
        <w:t xml:space="preserve"> </w:t>
      </w:r>
      <w:r w:rsidRPr="005E6153">
        <w:rPr>
          <w:rFonts w:ascii="Palatino Linotype" w:hAnsi="Palatino Linotype"/>
        </w:rPr>
        <w:t>de</w:t>
      </w:r>
      <w:r w:rsidR="00D730A4" w:rsidRPr="005E6153">
        <w:rPr>
          <w:rFonts w:ascii="Palatino Linotype" w:hAnsi="Palatino Linotype"/>
        </w:rPr>
        <w:t xml:space="preserve"> </w:t>
      </w:r>
      <w:r w:rsidRPr="005E6153">
        <w:rPr>
          <w:rFonts w:ascii="Palatino Linotype" w:hAnsi="Palatino Linotype"/>
        </w:rPr>
        <w:t>Transparencia,</w:t>
      </w:r>
      <w:r w:rsidR="00D730A4" w:rsidRPr="005E6153">
        <w:rPr>
          <w:rFonts w:ascii="Palatino Linotype" w:hAnsi="Palatino Linotype"/>
        </w:rPr>
        <w:t xml:space="preserve"> </w:t>
      </w:r>
      <w:r w:rsidRPr="005E6153">
        <w:rPr>
          <w:rFonts w:ascii="Palatino Linotype" w:hAnsi="Palatino Linotype"/>
        </w:rPr>
        <w:t>Acceso</w:t>
      </w:r>
      <w:r w:rsidR="00D730A4" w:rsidRPr="005E6153">
        <w:rPr>
          <w:rFonts w:ascii="Palatino Linotype" w:hAnsi="Palatino Linotype"/>
        </w:rPr>
        <w:t xml:space="preserve"> </w:t>
      </w:r>
      <w:r w:rsidRPr="005E6153">
        <w:rPr>
          <w:rFonts w:ascii="Palatino Linotype" w:hAnsi="Palatino Linotype"/>
        </w:rPr>
        <w:t>a</w:t>
      </w:r>
      <w:r w:rsidR="00D730A4" w:rsidRPr="005E6153">
        <w:rPr>
          <w:rFonts w:ascii="Palatino Linotype" w:hAnsi="Palatino Linotype"/>
        </w:rPr>
        <w:t xml:space="preserve"> </w:t>
      </w:r>
      <w:r w:rsidRPr="005E6153">
        <w:rPr>
          <w:rFonts w:ascii="Palatino Linotype" w:hAnsi="Palatino Linotype"/>
        </w:rPr>
        <w:t>la</w:t>
      </w:r>
      <w:r w:rsidR="00D730A4" w:rsidRPr="005E6153">
        <w:rPr>
          <w:rFonts w:ascii="Palatino Linotype" w:hAnsi="Palatino Linotype"/>
        </w:rPr>
        <w:t xml:space="preserve"> </w:t>
      </w:r>
      <w:r w:rsidRPr="005E6153">
        <w:rPr>
          <w:rFonts w:ascii="Palatino Linotype" w:hAnsi="Palatino Linotype"/>
        </w:rPr>
        <w:t>Información</w:t>
      </w:r>
      <w:r w:rsidR="00D730A4" w:rsidRPr="005E6153">
        <w:rPr>
          <w:rFonts w:ascii="Palatino Linotype" w:hAnsi="Palatino Linotype"/>
        </w:rPr>
        <w:t xml:space="preserve"> </w:t>
      </w:r>
      <w:r w:rsidRPr="005E6153">
        <w:rPr>
          <w:rFonts w:ascii="Palatino Linotype" w:hAnsi="Palatino Linotype"/>
        </w:rPr>
        <w:t>Pública</w:t>
      </w:r>
      <w:r w:rsidR="00D730A4" w:rsidRPr="005E6153">
        <w:rPr>
          <w:rFonts w:ascii="Palatino Linotype" w:hAnsi="Palatino Linotype"/>
        </w:rPr>
        <w:t xml:space="preserve"> </w:t>
      </w:r>
      <w:r w:rsidRPr="005E6153">
        <w:rPr>
          <w:rFonts w:ascii="Palatino Linotype" w:hAnsi="Palatino Linotype"/>
        </w:rPr>
        <w:t>y</w:t>
      </w:r>
      <w:r w:rsidR="00D730A4" w:rsidRPr="005E6153">
        <w:rPr>
          <w:rFonts w:ascii="Palatino Linotype" w:hAnsi="Palatino Linotype"/>
        </w:rPr>
        <w:t xml:space="preserve"> </w:t>
      </w:r>
      <w:r w:rsidRPr="005E6153">
        <w:rPr>
          <w:rFonts w:ascii="Palatino Linotype" w:hAnsi="Palatino Linotype"/>
        </w:rPr>
        <w:t>Protección</w:t>
      </w:r>
      <w:r w:rsidR="00D730A4" w:rsidRPr="005E6153">
        <w:rPr>
          <w:rFonts w:ascii="Palatino Linotype" w:hAnsi="Palatino Linotype"/>
        </w:rPr>
        <w:t xml:space="preserve"> </w:t>
      </w:r>
      <w:r w:rsidRPr="005E6153">
        <w:rPr>
          <w:rFonts w:ascii="Palatino Linotype" w:hAnsi="Palatino Linotype"/>
        </w:rPr>
        <w:t>de</w:t>
      </w:r>
      <w:r w:rsidR="00D730A4" w:rsidRPr="005E6153">
        <w:rPr>
          <w:rFonts w:ascii="Palatino Linotype" w:hAnsi="Palatino Linotype"/>
        </w:rPr>
        <w:t xml:space="preserve"> </w:t>
      </w:r>
      <w:r w:rsidRPr="005E6153">
        <w:rPr>
          <w:rFonts w:ascii="Palatino Linotype" w:hAnsi="Palatino Linotype"/>
        </w:rPr>
        <w:t>Datos</w:t>
      </w:r>
      <w:r w:rsidR="00D730A4" w:rsidRPr="005E6153">
        <w:rPr>
          <w:rFonts w:ascii="Palatino Linotype" w:hAnsi="Palatino Linotype"/>
        </w:rPr>
        <w:t xml:space="preserve"> </w:t>
      </w:r>
      <w:r w:rsidRPr="005E6153">
        <w:rPr>
          <w:rFonts w:ascii="Palatino Linotype" w:hAnsi="Palatino Linotype"/>
        </w:rPr>
        <w:t>Personales</w:t>
      </w:r>
      <w:r w:rsidR="00D730A4" w:rsidRPr="005E6153">
        <w:rPr>
          <w:rFonts w:ascii="Palatino Linotype" w:hAnsi="Palatino Linotype"/>
        </w:rPr>
        <w:t xml:space="preserve"> </w:t>
      </w:r>
      <w:r w:rsidRPr="005E6153">
        <w:rPr>
          <w:rFonts w:ascii="Palatino Linotype" w:hAnsi="Palatino Linotype"/>
        </w:rPr>
        <w:t>del</w:t>
      </w:r>
      <w:r w:rsidR="00D730A4" w:rsidRPr="005E6153">
        <w:rPr>
          <w:rFonts w:ascii="Palatino Linotype" w:hAnsi="Palatino Linotype"/>
        </w:rPr>
        <w:t xml:space="preserve"> </w:t>
      </w:r>
      <w:r w:rsidRPr="005E6153">
        <w:rPr>
          <w:rFonts w:ascii="Palatino Linotype" w:hAnsi="Palatino Linotype"/>
        </w:rPr>
        <w:t>Estado</w:t>
      </w:r>
      <w:r w:rsidR="00D730A4" w:rsidRPr="005E6153">
        <w:rPr>
          <w:rFonts w:ascii="Palatino Linotype" w:hAnsi="Palatino Linotype"/>
        </w:rPr>
        <w:t xml:space="preserve"> </w:t>
      </w:r>
      <w:r w:rsidRPr="005E6153">
        <w:rPr>
          <w:rFonts w:ascii="Palatino Linotype" w:hAnsi="Palatino Linotype"/>
        </w:rPr>
        <w:t>de</w:t>
      </w:r>
      <w:r w:rsidR="00D730A4" w:rsidRPr="005E6153">
        <w:rPr>
          <w:rFonts w:ascii="Palatino Linotype" w:hAnsi="Palatino Linotype"/>
        </w:rPr>
        <w:t xml:space="preserve"> </w:t>
      </w:r>
      <w:r w:rsidRPr="005E6153">
        <w:rPr>
          <w:rFonts w:ascii="Palatino Linotype" w:hAnsi="Palatino Linotype"/>
        </w:rPr>
        <w:t>México</w:t>
      </w:r>
      <w:r w:rsidR="00D730A4" w:rsidRPr="005E6153">
        <w:rPr>
          <w:rFonts w:ascii="Palatino Linotype" w:hAnsi="Palatino Linotype"/>
        </w:rPr>
        <w:t xml:space="preserve"> </w:t>
      </w:r>
      <w:r w:rsidRPr="005E6153">
        <w:rPr>
          <w:rFonts w:ascii="Palatino Linotype" w:hAnsi="Palatino Linotype"/>
        </w:rPr>
        <w:t>y</w:t>
      </w:r>
      <w:r w:rsidR="00D730A4" w:rsidRPr="005E6153">
        <w:rPr>
          <w:rFonts w:ascii="Palatino Linotype" w:hAnsi="Palatino Linotype"/>
        </w:rPr>
        <w:t xml:space="preserve"> </w:t>
      </w:r>
      <w:r w:rsidRPr="005E6153">
        <w:rPr>
          <w:rFonts w:ascii="Palatino Linotype" w:hAnsi="Palatino Linotype"/>
        </w:rPr>
        <w:t>Municipios,</w:t>
      </w:r>
      <w:r w:rsidR="00D730A4" w:rsidRPr="005E6153">
        <w:rPr>
          <w:rFonts w:ascii="Palatino Linotype" w:hAnsi="Palatino Linotype"/>
        </w:rPr>
        <w:t xml:space="preserve"> </w:t>
      </w:r>
      <w:r w:rsidRPr="005E6153">
        <w:rPr>
          <w:rFonts w:ascii="Palatino Linotype" w:hAnsi="Palatino Linotype"/>
        </w:rPr>
        <w:t>con</w:t>
      </w:r>
      <w:r w:rsidR="00D730A4" w:rsidRPr="005E6153">
        <w:rPr>
          <w:rFonts w:ascii="Palatino Linotype" w:hAnsi="Palatino Linotype"/>
        </w:rPr>
        <w:t xml:space="preserve"> </w:t>
      </w:r>
      <w:r w:rsidRPr="005E6153">
        <w:rPr>
          <w:rFonts w:ascii="Palatino Linotype" w:hAnsi="Palatino Linotype"/>
        </w:rPr>
        <w:t>domicilio</w:t>
      </w:r>
      <w:r w:rsidR="00D730A4" w:rsidRPr="005E6153">
        <w:rPr>
          <w:rFonts w:ascii="Palatino Linotype" w:hAnsi="Palatino Linotype"/>
        </w:rPr>
        <w:t xml:space="preserve"> </w:t>
      </w:r>
      <w:r w:rsidRPr="005E6153">
        <w:rPr>
          <w:rFonts w:ascii="Palatino Linotype" w:hAnsi="Palatino Linotype"/>
        </w:rPr>
        <w:t>en</w:t>
      </w:r>
      <w:r w:rsidR="00D730A4" w:rsidRPr="005E6153">
        <w:rPr>
          <w:rFonts w:ascii="Palatino Linotype" w:hAnsi="Palatino Linotype"/>
        </w:rPr>
        <w:t xml:space="preserve"> </w:t>
      </w:r>
      <w:r w:rsidRPr="005E6153">
        <w:rPr>
          <w:rFonts w:ascii="Palatino Linotype" w:hAnsi="Palatino Linotype"/>
        </w:rPr>
        <w:t>Metepec,</w:t>
      </w:r>
      <w:r w:rsidR="00D730A4" w:rsidRPr="005E6153">
        <w:rPr>
          <w:rFonts w:ascii="Palatino Linotype" w:hAnsi="Palatino Linotype"/>
        </w:rPr>
        <w:t xml:space="preserve"> </w:t>
      </w:r>
      <w:r w:rsidRPr="005E6153">
        <w:rPr>
          <w:rFonts w:ascii="Palatino Linotype" w:hAnsi="Palatino Linotype"/>
        </w:rPr>
        <w:t>Estado</w:t>
      </w:r>
      <w:r w:rsidR="00D730A4" w:rsidRPr="005E6153">
        <w:rPr>
          <w:rFonts w:ascii="Palatino Linotype" w:hAnsi="Palatino Linotype"/>
        </w:rPr>
        <w:t xml:space="preserve"> </w:t>
      </w:r>
      <w:r w:rsidRPr="005E6153">
        <w:rPr>
          <w:rFonts w:ascii="Palatino Linotype" w:hAnsi="Palatino Linotype"/>
        </w:rPr>
        <w:t>de</w:t>
      </w:r>
      <w:r w:rsidR="00D730A4" w:rsidRPr="005E6153">
        <w:rPr>
          <w:rFonts w:ascii="Palatino Linotype" w:hAnsi="Palatino Linotype"/>
        </w:rPr>
        <w:t xml:space="preserve"> </w:t>
      </w:r>
      <w:r w:rsidRPr="005E6153">
        <w:rPr>
          <w:rFonts w:ascii="Palatino Linotype" w:hAnsi="Palatino Linotype"/>
        </w:rPr>
        <w:t>México,</w:t>
      </w:r>
      <w:r w:rsidR="00D730A4" w:rsidRPr="005E6153">
        <w:rPr>
          <w:rFonts w:ascii="Palatino Linotype" w:hAnsi="Palatino Linotype"/>
        </w:rPr>
        <w:t xml:space="preserve"> </w:t>
      </w:r>
      <w:r w:rsidRPr="005E6153">
        <w:rPr>
          <w:rFonts w:ascii="Palatino Linotype" w:hAnsi="Palatino Linotype"/>
        </w:rPr>
        <w:t>de</w:t>
      </w:r>
      <w:r w:rsidR="00D730A4" w:rsidRPr="005E6153">
        <w:rPr>
          <w:rFonts w:ascii="Palatino Linotype" w:hAnsi="Palatino Linotype"/>
        </w:rPr>
        <w:t xml:space="preserve"> </w:t>
      </w:r>
      <w:r w:rsidRPr="005E6153">
        <w:rPr>
          <w:rFonts w:ascii="Palatino Linotype" w:hAnsi="Palatino Linotype"/>
        </w:rPr>
        <w:t>fecha</w:t>
      </w:r>
      <w:r w:rsidR="00D730A4" w:rsidRPr="005E6153">
        <w:rPr>
          <w:rFonts w:ascii="Palatino Linotype" w:hAnsi="Palatino Linotype"/>
        </w:rPr>
        <w:t xml:space="preserve"> </w:t>
      </w:r>
      <w:r w:rsidR="00AC2116" w:rsidRPr="005E6153">
        <w:rPr>
          <w:rFonts w:ascii="Palatino Linotype" w:hAnsi="Palatino Linotype"/>
        </w:rPr>
        <w:t xml:space="preserve">seis de noviembre </w:t>
      </w:r>
      <w:r w:rsidR="0058283F" w:rsidRPr="005E6153">
        <w:rPr>
          <w:rFonts w:ascii="Palatino Linotype" w:hAnsi="Palatino Linotype"/>
        </w:rPr>
        <w:t>d</w:t>
      </w:r>
      <w:r w:rsidR="00A30049" w:rsidRPr="005E6153">
        <w:rPr>
          <w:rFonts w:ascii="Palatino Linotype" w:hAnsi="Palatino Linotype"/>
        </w:rPr>
        <w:t>e</w:t>
      </w:r>
      <w:r w:rsidR="00D730A4" w:rsidRPr="005E6153">
        <w:rPr>
          <w:rFonts w:ascii="Palatino Linotype" w:hAnsi="Palatino Linotype"/>
        </w:rPr>
        <w:t xml:space="preserve"> </w:t>
      </w:r>
      <w:r w:rsidR="00A30049" w:rsidRPr="005E6153">
        <w:rPr>
          <w:rFonts w:ascii="Palatino Linotype" w:hAnsi="Palatino Linotype"/>
        </w:rPr>
        <w:t>dos</w:t>
      </w:r>
      <w:r w:rsidR="00D730A4" w:rsidRPr="005E6153">
        <w:rPr>
          <w:rFonts w:ascii="Palatino Linotype" w:hAnsi="Palatino Linotype"/>
        </w:rPr>
        <w:t xml:space="preserve"> </w:t>
      </w:r>
      <w:r w:rsidR="00A30049" w:rsidRPr="005E6153">
        <w:rPr>
          <w:rFonts w:ascii="Palatino Linotype" w:hAnsi="Palatino Linotype"/>
        </w:rPr>
        <w:t>mil</w:t>
      </w:r>
      <w:r w:rsidR="00D730A4" w:rsidRPr="005E6153">
        <w:rPr>
          <w:rFonts w:ascii="Palatino Linotype" w:hAnsi="Palatino Linotype"/>
        </w:rPr>
        <w:t xml:space="preserve"> </w:t>
      </w:r>
      <w:r w:rsidR="00A30049" w:rsidRPr="005E6153">
        <w:rPr>
          <w:rFonts w:ascii="Palatino Linotype" w:hAnsi="Palatino Linotype"/>
        </w:rPr>
        <w:t>dieci</w:t>
      </w:r>
      <w:r w:rsidR="0058283F" w:rsidRPr="005E6153">
        <w:rPr>
          <w:rFonts w:ascii="Palatino Linotype" w:hAnsi="Palatino Linotype"/>
        </w:rPr>
        <w:t>nueve</w:t>
      </w:r>
      <w:r w:rsidRPr="005E6153">
        <w:rPr>
          <w:rFonts w:ascii="Palatino Linotype" w:hAnsi="Palatino Linotype"/>
        </w:rPr>
        <w:t>.</w:t>
      </w:r>
    </w:p>
    <w:p w:rsidR="00820B21" w:rsidRPr="005E6153" w:rsidRDefault="00820B21" w:rsidP="00104306">
      <w:pPr>
        <w:spacing w:line="360" w:lineRule="auto"/>
        <w:jc w:val="both"/>
        <w:rPr>
          <w:rFonts w:ascii="Palatino Linotype" w:hAnsi="Palatino Linotype"/>
        </w:rPr>
      </w:pPr>
    </w:p>
    <w:p w:rsidR="00AC2116" w:rsidRPr="005E6153" w:rsidRDefault="00AC2116" w:rsidP="00104306">
      <w:pPr>
        <w:spacing w:line="360" w:lineRule="auto"/>
        <w:jc w:val="both"/>
        <w:rPr>
          <w:rFonts w:ascii="Palatino Linotype" w:hAnsi="Palatino Linotype" w:cs="Arial"/>
          <w:lang w:val="es-ES"/>
        </w:rPr>
      </w:pPr>
      <w:r w:rsidRPr="005E6153">
        <w:rPr>
          <w:rFonts w:ascii="Palatino Linotype" w:hAnsi="Palatino Linotype"/>
          <w:b/>
        </w:rPr>
        <w:t>VISTO</w:t>
      </w:r>
      <w:r w:rsidRPr="005E6153">
        <w:rPr>
          <w:rFonts w:ascii="Palatino Linotype" w:hAnsi="Palatino Linotype"/>
        </w:rPr>
        <w:t xml:space="preserve"> el expediente formado con motivo del recurso de revisión </w:t>
      </w:r>
      <w:r w:rsidRPr="005E6153">
        <w:rPr>
          <w:rFonts w:ascii="Palatino Linotype" w:hAnsi="Palatino Linotype"/>
          <w:b/>
        </w:rPr>
        <w:t>06642/INFOEM/IP/RR/2019</w:t>
      </w:r>
      <w:r w:rsidRPr="005E6153">
        <w:rPr>
          <w:rFonts w:ascii="Palatino Linotype" w:hAnsi="Palatino Linotype"/>
        </w:rPr>
        <w:t>, promovido por</w:t>
      </w:r>
      <w:r w:rsidRPr="005E6153">
        <w:rPr>
          <w:rFonts w:ascii="Palatino Linotype" w:hAnsi="Palatino Linotype" w:cs="Arial"/>
        </w:rPr>
        <w:t xml:space="preserve"> el C. </w:t>
      </w:r>
      <w:proofErr w:type="spellStart"/>
      <w:r w:rsidR="00033126" w:rsidRPr="00033126">
        <w:rPr>
          <w:rFonts w:ascii="Palatino Linotype" w:hAnsi="Palatino Linotype"/>
          <w:b/>
        </w:rPr>
        <w:t>Xxxxx</w:t>
      </w:r>
      <w:proofErr w:type="spellEnd"/>
      <w:r w:rsidR="00033126" w:rsidRPr="00033126">
        <w:rPr>
          <w:rFonts w:ascii="Palatino Linotype" w:hAnsi="Palatino Linotype"/>
          <w:b/>
        </w:rPr>
        <w:t xml:space="preserve"> </w:t>
      </w:r>
      <w:proofErr w:type="spellStart"/>
      <w:r w:rsidR="00033126" w:rsidRPr="00033126">
        <w:rPr>
          <w:rFonts w:ascii="Palatino Linotype" w:hAnsi="Palatino Linotype"/>
          <w:b/>
        </w:rPr>
        <w:t>Xxxxx</w:t>
      </w:r>
      <w:proofErr w:type="spellEnd"/>
      <w:r w:rsidR="00033126" w:rsidRPr="00033126">
        <w:rPr>
          <w:rFonts w:ascii="Palatino Linotype" w:hAnsi="Palatino Linotype"/>
          <w:b/>
        </w:rPr>
        <w:t xml:space="preserve"> </w:t>
      </w:r>
      <w:proofErr w:type="spellStart"/>
      <w:r w:rsidR="00033126" w:rsidRPr="00033126">
        <w:rPr>
          <w:rFonts w:ascii="Palatino Linotype" w:hAnsi="Palatino Linotype"/>
          <w:b/>
        </w:rPr>
        <w:t>Xxxx</w:t>
      </w:r>
      <w:proofErr w:type="spellEnd"/>
      <w:r w:rsidRPr="005E6153">
        <w:rPr>
          <w:rFonts w:ascii="Palatino Linotype" w:hAnsi="Palatino Linotype"/>
          <w:b/>
        </w:rPr>
        <w:t xml:space="preserve"> </w:t>
      </w:r>
      <w:r w:rsidRPr="005E6153">
        <w:rPr>
          <w:rFonts w:ascii="Palatino Linotype" w:hAnsi="Palatino Linotype"/>
        </w:rPr>
        <w:t>e</w:t>
      </w:r>
      <w:r w:rsidRPr="005E6153">
        <w:rPr>
          <w:rFonts w:ascii="Palatino Linotype" w:hAnsi="Palatino Linotype"/>
          <w:lang w:val="es-ES"/>
        </w:rPr>
        <w:t>n supuesta representación</w:t>
      </w:r>
      <w:r w:rsidRPr="005E6153">
        <w:rPr>
          <w:rFonts w:ascii="Palatino Linotype" w:hAnsi="Palatino Linotype"/>
          <w:b/>
          <w:lang w:val="es-ES"/>
        </w:rPr>
        <w:t xml:space="preserve"> </w:t>
      </w:r>
      <w:r w:rsidRPr="005E6153">
        <w:rPr>
          <w:rFonts w:ascii="Palatino Linotype" w:hAnsi="Palatino Linotype"/>
        </w:rPr>
        <w:t>de la</w:t>
      </w:r>
      <w:r w:rsidRPr="005E6153">
        <w:rPr>
          <w:rFonts w:ascii="Palatino Linotype" w:hAnsi="Palatino Linotype"/>
          <w:b/>
        </w:rPr>
        <w:t xml:space="preserve"> </w:t>
      </w:r>
      <w:proofErr w:type="spellStart"/>
      <w:r w:rsidR="00D15715">
        <w:rPr>
          <w:rFonts w:ascii="Palatino Linotype" w:hAnsi="Palatino Linotype"/>
          <w:b/>
          <w:lang w:val="es-ES"/>
        </w:rPr>
        <w:t>Xxxxxxxx</w:t>
      </w:r>
      <w:proofErr w:type="spellEnd"/>
      <w:r w:rsidR="00D15715">
        <w:rPr>
          <w:rFonts w:ascii="Palatino Linotype" w:hAnsi="Palatino Linotype"/>
          <w:b/>
        </w:rPr>
        <w:t xml:space="preserve"> </w:t>
      </w:r>
      <w:proofErr w:type="spellStart"/>
      <w:r w:rsidR="00D15715">
        <w:rPr>
          <w:rFonts w:ascii="Palatino Linotype" w:hAnsi="Palatino Linotype"/>
          <w:b/>
        </w:rPr>
        <w:t>Xxxxxxxxxx</w:t>
      </w:r>
      <w:proofErr w:type="spellEnd"/>
      <w:r w:rsidR="00D15715">
        <w:rPr>
          <w:rFonts w:ascii="Palatino Linotype" w:hAnsi="Palatino Linotype"/>
          <w:b/>
        </w:rPr>
        <w:t xml:space="preserve"> </w:t>
      </w:r>
      <w:proofErr w:type="spellStart"/>
      <w:r w:rsidR="00D15715">
        <w:rPr>
          <w:rFonts w:ascii="Palatino Linotype" w:hAnsi="Palatino Linotype"/>
          <w:b/>
        </w:rPr>
        <w:t>xxxxxxxxx</w:t>
      </w:r>
      <w:proofErr w:type="spellEnd"/>
      <w:r w:rsidRPr="005E6153">
        <w:rPr>
          <w:rFonts w:ascii="Palatino Linotype" w:hAnsi="Palatino Linotype"/>
          <w:b/>
          <w:lang w:val="es-ES"/>
        </w:rPr>
        <w:t>,</w:t>
      </w:r>
      <w:r w:rsidRPr="005E6153">
        <w:rPr>
          <w:rFonts w:ascii="Palatino Linotype" w:hAnsi="Palatino Linotype" w:cs="Arial"/>
          <w:b/>
          <w:lang w:val="es-ES"/>
        </w:rPr>
        <w:t xml:space="preserve"> </w:t>
      </w:r>
      <w:r w:rsidRPr="005E6153">
        <w:rPr>
          <w:rFonts w:ascii="Palatino Linotype" w:hAnsi="Palatino Linotype" w:cs="Arial"/>
          <w:lang w:val="es-ES"/>
        </w:rPr>
        <w:t>en lo sucesivo</w:t>
      </w:r>
      <w:r w:rsidRPr="005E6153">
        <w:rPr>
          <w:rFonts w:ascii="Palatino Linotype" w:hAnsi="Palatino Linotype" w:cs="Arial"/>
          <w:b/>
          <w:lang w:val="es-ES"/>
        </w:rPr>
        <w:t xml:space="preserve"> EL RECURRENTE,</w:t>
      </w:r>
      <w:r w:rsidRPr="005E6153">
        <w:rPr>
          <w:rFonts w:ascii="Palatino Linotype" w:hAnsi="Palatino Linotype" w:cs="Arial"/>
          <w:lang w:val="es-ES"/>
        </w:rPr>
        <w:t xml:space="preserve"> en contra de la respuesta de la </w:t>
      </w:r>
      <w:r w:rsidRPr="005E6153">
        <w:rPr>
          <w:rFonts w:ascii="Palatino Linotype" w:hAnsi="Palatino Linotype" w:cs="Arial"/>
          <w:b/>
          <w:lang w:val="es-ES"/>
        </w:rPr>
        <w:t xml:space="preserve">Secretaría de Desarrollo Urbano y Metropolitano </w:t>
      </w:r>
      <w:r w:rsidRPr="005E6153">
        <w:rPr>
          <w:rFonts w:ascii="Palatino Linotype" w:hAnsi="Palatino Linotype" w:cs="Arial"/>
          <w:lang w:val="es-ES"/>
        </w:rPr>
        <w:t xml:space="preserve">en lo sucesivo </w:t>
      </w:r>
      <w:r w:rsidRPr="005E6153">
        <w:rPr>
          <w:rFonts w:ascii="Palatino Linotype" w:hAnsi="Palatino Linotype" w:cs="Arial"/>
          <w:b/>
          <w:lang w:val="es-ES"/>
        </w:rPr>
        <w:t xml:space="preserve">EL SUJETO OBLIGADO, </w:t>
      </w:r>
      <w:r w:rsidRPr="005E6153">
        <w:rPr>
          <w:rFonts w:ascii="Palatino Linotype" w:hAnsi="Palatino Linotype" w:cs="Arial"/>
          <w:lang w:val="es-ES"/>
        </w:rPr>
        <w:t xml:space="preserve">se procede a dictar la presente resolución con base en lo siguiente: </w:t>
      </w:r>
    </w:p>
    <w:p w:rsidR="00405E19" w:rsidRPr="005E6153" w:rsidRDefault="00405E19" w:rsidP="00104306">
      <w:pPr>
        <w:jc w:val="center"/>
        <w:rPr>
          <w:rFonts w:ascii="Palatino Linotype" w:hAnsi="Palatino Linotype"/>
        </w:rPr>
      </w:pPr>
    </w:p>
    <w:p w:rsidR="00A2780F" w:rsidRPr="005E6153" w:rsidRDefault="00A2780F" w:rsidP="00104306">
      <w:pPr>
        <w:jc w:val="center"/>
        <w:rPr>
          <w:rFonts w:ascii="Palatino Linotype" w:hAnsi="Palatino Linotype"/>
          <w:b/>
          <w:bCs/>
          <w:spacing w:val="40"/>
          <w:sz w:val="28"/>
        </w:rPr>
      </w:pPr>
      <w:r w:rsidRPr="005E6153">
        <w:rPr>
          <w:rFonts w:ascii="Palatino Linotype" w:hAnsi="Palatino Linotype"/>
          <w:b/>
          <w:bCs/>
          <w:spacing w:val="40"/>
          <w:sz w:val="28"/>
        </w:rPr>
        <w:t>RESULTANDO</w:t>
      </w:r>
    </w:p>
    <w:p w:rsidR="00405E19" w:rsidRPr="005E6153" w:rsidRDefault="00405E19" w:rsidP="00104306">
      <w:pPr>
        <w:jc w:val="center"/>
        <w:rPr>
          <w:rFonts w:ascii="Palatino Linotype" w:hAnsi="Palatino Linotype"/>
          <w:b/>
          <w:bCs/>
          <w:spacing w:val="40"/>
        </w:rPr>
      </w:pPr>
    </w:p>
    <w:p w:rsidR="00C43A32" w:rsidRPr="005E6153" w:rsidRDefault="00C43A32" w:rsidP="00104306">
      <w:pPr>
        <w:spacing w:line="360" w:lineRule="auto"/>
        <w:jc w:val="both"/>
        <w:rPr>
          <w:rFonts w:ascii="Palatino Linotype" w:hAnsi="Palatino Linotype" w:cs="Arial"/>
          <w:b/>
          <w:bCs/>
        </w:rPr>
      </w:pPr>
      <w:r w:rsidRPr="005E6153">
        <w:rPr>
          <w:rFonts w:ascii="Palatino Linotype" w:hAnsi="Palatino Linotype"/>
          <w:b/>
          <w:sz w:val="28"/>
          <w:szCs w:val="28"/>
        </w:rPr>
        <w:t xml:space="preserve">I. </w:t>
      </w:r>
      <w:r w:rsidR="00A327E0" w:rsidRPr="005E6153">
        <w:rPr>
          <w:rFonts w:ascii="Palatino Linotype" w:hAnsi="Palatino Linotype"/>
        </w:rPr>
        <w:t>En</w:t>
      </w:r>
      <w:r w:rsidR="00D730A4" w:rsidRPr="005E6153">
        <w:rPr>
          <w:rFonts w:ascii="Palatino Linotype" w:hAnsi="Palatino Linotype"/>
        </w:rPr>
        <w:t xml:space="preserve"> </w:t>
      </w:r>
      <w:r w:rsidR="00A327E0" w:rsidRPr="005E6153">
        <w:rPr>
          <w:rFonts w:ascii="Palatino Linotype" w:hAnsi="Palatino Linotype" w:cs="Arial"/>
          <w:lang w:val="es-ES"/>
        </w:rPr>
        <w:t>fecha</w:t>
      </w:r>
      <w:r w:rsidR="00D730A4" w:rsidRPr="005E6153">
        <w:rPr>
          <w:rFonts w:ascii="Palatino Linotype" w:hAnsi="Palatino Linotype"/>
        </w:rPr>
        <w:t xml:space="preserve"> </w:t>
      </w:r>
      <w:r w:rsidR="00AC2116" w:rsidRPr="005E6153">
        <w:rPr>
          <w:rFonts w:ascii="Palatino Linotype" w:hAnsi="Palatino Linotype"/>
        </w:rPr>
        <w:t xml:space="preserve">veintinueve de julio </w:t>
      </w:r>
      <w:r w:rsidR="00AC5497" w:rsidRPr="005E6153">
        <w:rPr>
          <w:rFonts w:ascii="Palatino Linotype" w:hAnsi="Palatino Linotype"/>
        </w:rPr>
        <w:t>de d</w:t>
      </w:r>
      <w:r w:rsidR="00A327E0" w:rsidRPr="005E6153">
        <w:rPr>
          <w:rFonts w:ascii="Palatino Linotype" w:hAnsi="Palatino Linotype"/>
        </w:rPr>
        <w:t>os</w:t>
      </w:r>
      <w:r w:rsidR="00D730A4" w:rsidRPr="005E6153">
        <w:rPr>
          <w:rFonts w:ascii="Palatino Linotype" w:hAnsi="Palatino Linotype"/>
        </w:rPr>
        <w:t xml:space="preserve"> </w:t>
      </w:r>
      <w:r w:rsidR="00A327E0" w:rsidRPr="005E6153">
        <w:rPr>
          <w:rFonts w:ascii="Palatino Linotype" w:hAnsi="Palatino Linotype"/>
        </w:rPr>
        <w:t>mil</w:t>
      </w:r>
      <w:r w:rsidR="00D730A4" w:rsidRPr="005E6153">
        <w:rPr>
          <w:rFonts w:ascii="Palatino Linotype" w:hAnsi="Palatino Linotype"/>
        </w:rPr>
        <w:t xml:space="preserve"> </w:t>
      </w:r>
      <w:r w:rsidR="00C25553" w:rsidRPr="005E6153">
        <w:rPr>
          <w:rFonts w:ascii="Palatino Linotype" w:hAnsi="Palatino Linotype"/>
        </w:rPr>
        <w:t>diecinueve</w:t>
      </w:r>
      <w:r w:rsidR="00A327E0" w:rsidRPr="005E6153">
        <w:rPr>
          <w:rFonts w:ascii="Palatino Linotype" w:hAnsi="Palatino Linotype"/>
        </w:rPr>
        <w:t>,</w:t>
      </w:r>
      <w:r w:rsidR="00D730A4" w:rsidRPr="005E6153">
        <w:rPr>
          <w:rFonts w:ascii="Palatino Linotype" w:hAnsi="Palatino Linotype"/>
        </w:rPr>
        <w:t xml:space="preserve"> </w:t>
      </w:r>
      <w:r w:rsidR="006B0F00" w:rsidRPr="005E6153">
        <w:rPr>
          <w:rFonts w:ascii="Palatino Linotype" w:hAnsi="Palatino Linotype"/>
          <w:b/>
        </w:rPr>
        <w:t>EL</w:t>
      </w:r>
      <w:r w:rsidR="007E30BA" w:rsidRPr="005E6153">
        <w:rPr>
          <w:rFonts w:ascii="Palatino Linotype" w:hAnsi="Palatino Linotype"/>
          <w:b/>
        </w:rPr>
        <w:t xml:space="preserve"> RECURRENTE</w:t>
      </w:r>
      <w:r w:rsidRPr="005E6153">
        <w:rPr>
          <w:rFonts w:ascii="Palatino Linotype" w:hAnsi="Palatino Linotype" w:cs="Arial"/>
        </w:rPr>
        <w:t xml:space="preserve"> presentó a través del Sistema de Acceso a la Información Mexiquense, en lo subsecuente </w:t>
      </w:r>
      <w:r w:rsidRPr="005E6153">
        <w:rPr>
          <w:rFonts w:ascii="Palatino Linotype" w:hAnsi="Palatino Linotype" w:cs="Arial"/>
          <w:b/>
        </w:rPr>
        <w:t>EL SAIMEX</w:t>
      </w:r>
      <w:r w:rsidRPr="005E6153">
        <w:rPr>
          <w:rFonts w:ascii="Palatino Linotype" w:hAnsi="Palatino Linotype" w:cs="Arial"/>
        </w:rPr>
        <w:t xml:space="preserve"> ante </w:t>
      </w:r>
      <w:r w:rsidRPr="005E6153">
        <w:rPr>
          <w:rFonts w:ascii="Palatino Linotype" w:hAnsi="Palatino Linotype" w:cs="Arial"/>
          <w:b/>
        </w:rPr>
        <w:t>EL SUJETO OBLIGADO</w:t>
      </w:r>
      <w:r w:rsidRPr="005E6153">
        <w:rPr>
          <w:rFonts w:ascii="Palatino Linotype" w:hAnsi="Palatino Linotype" w:cs="Arial"/>
        </w:rPr>
        <w:t xml:space="preserve">, la solicitud de acceso a la información pública, a la que se le asignó el número de expediente </w:t>
      </w:r>
      <w:r w:rsidRPr="005E6153">
        <w:rPr>
          <w:rFonts w:ascii="Palatino Linotype" w:hAnsi="Palatino Linotype" w:cs="Arial"/>
          <w:b/>
          <w:bCs/>
        </w:rPr>
        <w:t>00</w:t>
      </w:r>
      <w:r w:rsidR="00AC2116" w:rsidRPr="005E6153">
        <w:rPr>
          <w:rFonts w:ascii="Palatino Linotype" w:hAnsi="Palatino Linotype" w:cs="Arial"/>
          <w:b/>
          <w:bCs/>
        </w:rPr>
        <w:t>150</w:t>
      </w:r>
      <w:r w:rsidRPr="005E6153">
        <w:rPr>
          <w:rFonts w:ascii="Palatino Linotype" w:hAnsi="Palatino Linotype" w:cs="Arial"/>
          <w:b/>
          <w:bCs/>
        </w:rPr>
        <w:t>/</w:t>
      </w:r>
      <w:r w:rsidR="00AC2116" w:rsidRPr="005E6153">
        <w:rPr>
          <w:rFonts w:ascii="Palatino Linotype" w:hAnsi="Palatino Linotype" w:cs="Arial"/>
          <w:b/>
          <w:bCs/>
        </w:rPr>
        <w:t>SEDUM</w:t>
      </w:r>
      <w:r w:rsidRPr="005E6153">
        <w:rPr>
          <w:rFonts w:ascii="Palatino Linotype" w:hAnsi="Palatino Linotype" w:cs="Arial"/>
          <w:b/>
          <w:bCs/>
        </w:rPr>
        <w:t>/IP/201</w:t>
      </w:r>
      <w:r w:rsidR="006B0F00" w:rsidRPr="005E6153">
        <w:rPr>
          <w:rFonts w:ascii="Palatino Linotype" w:hAnsi="Palatino Linotype" w:cs="Arial"/>
          <w:b/>
          <w:bCs/>
        </w:rPr>
        <w:t>9</w:t>
      </w:r>
      <w:r w:rsidRPr="005E6153">
        <w:rPr>
          <w:rFonts w:ascii="Palatino Linotype" w:hAnsi="Palatino Linotype" w:cs="Arial"/>
        </w:rPr>
        <w:t>, mediante la cual solicitó:</w:t>
      </w:r>
    </w:p>
    <w:p w:rsidR="00405E19" w:rsidRPr="005E6153" w:rsidRDefault="00405E19" w:rsidP="00104306">
      <w:pPr>
        <w:ind w:left="851" w:right="899"/>
        <w:jc w:val="both"/>
        <w:rPr>
          <w:rFonts w:ascii="Palatino Linotype" w:hAnsi="Palatino Linotype" w:cs="Arial"/>
          <w:i/>
          <w:sz w:val="22"/>
          <w:szCs w:val="22"/>
        </w:rPr>
      </w:pPr>
    </w:p>
    <w:p w:rsidR="00A327E0" w:rsidRPr="005E6153" w:rsidRDefault="00A327E0" w:rsidP="00104306">
      <w:pPr>
        <w:ind w:left="851" w:right="899"/>
        <w:jc w:val="both"/>
        <w:rPr>
          <w:rFonts w:ascii="Palatino Linotype" w:hAnsi="Palatino Linotype" w:cs="Arial"/>
          <w:i/>
          <w:sz w:val="22"/>
          <w:szCs w:val="22"/>
        </w:rPr>
      </w:pPr>
      <w:r w:rsidRPr="005E6153">
        <w:rPr>
          <w:rFonts w:ascii="Palatino Linotype" w:hAnsi="Palatino Linotype" w:cs="Arial"/>
          <w:i/>
          <w:sz w:val="22"/>
          <w:szCs w:val="22"/>
        </w:rPr>
        <w:t>“</w:t>
      </w:r>
      <w:r w:rsidR="00AC2116" w:rsidRPr="005E6153">
        <w:rPr>
          <w:rFonts w:ascii="Palatino Linotype" w:hAnsi="Palatino Linotype" w:cs="Arial"/>
          <w:i/>
          <w:sz w:val="22"/>
          <w:szCs w:val="22"/>
        </w:rPr>
        <w:t xml:space="preserve">Se solicita los gastos a comprobar del mes de enero a la fecha de recepción de este documento, que se han generado en la Secretaria de Desarrollo Urbano y Metropolitano del Gobierno del Estado de México, indicando montos y concepto de </w:t>
      </w:r>
      <w:proofErr w:type="gramStart"/>
      <w:r w:rsidR="00AC2116" w:rsidRPr="005E6153">
        <w:rPr>
          <w:rFonts w:ascii="Palatino Linotype" w:hAnsi="Palatino Linotype" w:cs="Arial"/>
          <w:i/>
          <w:sz w:val="22"/>
          <w:szCs w:val="22"/>
        </w:rPr>
        <w:t>los</w:t>
      </w:r>
      <w:proofErr w:type="gramEnd"/>
      <w:r w:rsidR="00AC2116" w:rsidRPr="005E6153">
        <w:rPr>
          <w:rFonts w:ascii="Palatino Linotype" w:hAnsi="Palatino Linotype" w:cs="Arial"/>
          <w:i/>
          <w:sz w:val="22"/>
          <w:szCs w:val="22"/>
        </w:rPr>
        <w:t xml:space="preserve"> gastos. Así como copia simple de los contratos con sus respectivas facturas que comprueben dichos gastos y estados de cuenta detallando el ejercicio de esos gastos a comprobar</w:t>
      </w:r>
      <w:r w:rsidR="00B06365" w:rsidRPr="005E6153">
        <w:rPr>
          <w:rFonts w:ascii="Palatino Linotype" w:hAnsi="Palatino Linotype" w:cs="Arial"/>
          <w:i/>
          <w:sz w:val="22"/>
          <w:szCs w:val="22"/>
        </w:rPr>
        <w:t>.</w:t>
      </w:r>
      <w:r w:rsidRPr="005E6153">
        <w:rPr>
          <w:rFonts w:ascii="Palatino Linotype" w:hAnsi="Palatino Linotype" w:cs="Arial"/>
          <w:i/>
          <w:sz w:val="22"/>
          <w:szCs w:val="22"/>
        </w:rPr>
        <w:t>”</w:t>
      </w:r>
      <w:r w:rsidR="00D730A4" w:rsidRPr="005E6153">
        <w:rPr>
          <w:rFonts w:ascii="Palatino Linotype" w:hAnsi="Palatino Linotype" w:cs="Arial"/>
          <w:i/>
          <w:sz w:val="22"/>
          <w:szCs w:val="22"/>
        </w:rPr>
        <w:t xml:space="preserve"> </w:t>
      </w:r>
      <w:r w:rsidRPr="005E6153">
        <w:rPr>
          <w:rFonts w:ascii="Palatino Linotype" w:hAnsi="Palatino Linotype" w:cs="Arial"/>
          <w:i/>
          <w:sz w:val="22"/>
          <w:szCs w:val="22"/>
        </w:rPr>
        <w:t>(Sic)</w:t>
      </w:r>
      <w:r w:rsidR="005E4AF2" w:rsidRPr="005E6153">
        <w:rPr>
          <w:rFonts w:ascii="Palatino Linotype" w:hAnsi="Palatino Linotype" w:cs="Arial"/>
          <w:i/>
          <w:sz w:val="22"/>
          <w:szCs w:val="22"/>
        </w:rPr>
        <w:t>.</w:t>
      </w:r>
    </w:p>
    <w:p w:rsidR="00405E19" w:rsidRPr="005E6153" w:rsidRDefault="00405E19" w:rsidP="00104306">
      <w:pPr>
        <w:ind w:left="851" w:right="899"/>
        <w:jc w:val="both"/>
        <w:rPr>
          <w:rFonts w:ascii="Palatino Linotype" w:hAnsi="Palatino Linotype" w:cs="Arial"/>
          <w:i/>
          <w:sz w:val="22"/>
          <w:szCs w:val="22"/>
        </w:rPr>
      </w:pPr>
    </w:p>
    <w:p w:rsidR="0058283F" w:rsidRPr="005E6153" w:rsidRDefault="0058283F" w:rsidP="00104306">
      <w:pPr>
        <w:spacing w:line="360" w:lineRule="auto"/>
        <w:jc w:val="both"/>
        <w:rPr>
          <w:rFonts w:ascii="Palatino Linotype" w:hAnsi="Palatino Linotype" w:cs="Arial"/>
        </w:rPr>
      </w:pPr>
      <w:r w:rsidRPr="005E6153">
        <w:rPr>
          <w:rFonts w:ascii="Palatino Linotype" w:hAnsi="Palatino Linotype" w:cs="Arial"/>
          <w:b/>
        </w:rPr>
        <w:t>MODALIDAD DE ENTREGA:</w:t>
      </w:r>
      <w:r w:rsidRPr="005E6153">
        <w:rPr>
          <w:rFonts w:ascii="Palatino Linotype" w:hAnsi="Palatino Linotype" w:cs="Arial"/>
        </w:rPr>
        <w:t xml:space="preserve"> Vía </w:t>
      </w:r>
      <w:r w:rsidRPr="005E6153">
        <w:rPr>
          <w:rFonts w:ascii="Palatino Linotype" w:hAnsi="Palatino Linotype" w:cs="Arial"/>
          <w:b/>
        </w:rPr>
        <w:t>SAIMEX</w:t>
      </w:r>
      <w:r w:rsidRPr="005E6153">
        <w:rPr>
          <w:rFonts w:ascii="Palatino Linotype" w:hAnsi="Palatino Linotype" w:cs="Arial"/>
        </w:rPr>
        <w:t>.</w:t>
      </w:r>
    </w:p>
    <w:p w:rsidR="00B06365" w:rsidRPr="005E6153" w:rsidRDefault="0020314B" w:rsidP="00104306">
      <w:pPr>
        <w:spacing w:line="360" w:lineRule="auto"/>
        <w:jc w:val="both"/>
        <w:rPr>
          <w:rFonts w:ascii="Palatino Linotype" w:hAnsi="Palatino Linotype" w:cs="Arial"/>
        </w:rPr>
      </w:pPr>
      <w:r w:rsidRPr="005E6153">
        <w:rPr>
          <w:rFonts w:ascii="Palatino Linotype" w:hAnsi="Palatino Linotype"/>
          <w:b/>
          <w:sz w:val="28"/>
          <w:szCs w:val="28"/>
        </w:rPr>
        <w:lastRenderedPageBreak/>
        <w:t xml:space="preserve">II. </w:t>
      </w:r>
      <w:r w:rsidR="00B06365" w:rsidRPr="005E6153">
        <w:rPr>
          <w:rFonts w:ascii="Palatino Linotype" w:hAnsi="Palatino Linotype" w:cs="Arial"/>
        </w:rPr>
        <w:t xml:space="preserve">En cumplimiento al artículo 162 de la Ley de Transparencia y Acceso a la Información Pública del Estado de México y Municipios, en fecha veintinueve de julio de dos mil diecinueve, </w:t>
      </w:r>
      <w:r w:rsidR="00B06365" w:rsidRPr="005E6153">
        <w:rPr>
          <w:rFonts w:ascii="Palatino Linotype" w:hAnsi="Palatino Linotype" w:cs="Arial"/>
          <w:b/>
        </w:rPr>
        <w:t xml:space="preserve">EL SUJETO OBLIGADO </w:t>
      </w:r>
      <w:r w:rsidR="00B06365" w:rsidRPr="005E6153">
        <w:rPr>
          <w:rFonts w:ascii="Palatino Linotype" w:hAnsi="Palatino Linotype" w:cs="Arial"/>
        </w:rPr>
        <w:t xml:space="preserve">turnó mediante requerimiento, el contenido de la solicitud de información al Servidor Público Habilitado de la Coordinación Administrativa, a efecto de que realizaran la búsqueda y localización de la misma, tal como se desprende a continuación: </w:t>
      </w:r>
    </w:p>
    <w:p w:rsidR="00B06365" w:rsidRPr="005E6153" w:rsidRDefault="00B06365" w:rsidP="00104306">
      <w:pPr>
        <w:spacing w:line="360" w:lineRule="auto"/>
        <w:jc w:val="both"/>
        <w:rPr>
          <w:rFonts w:ascii="Palatino Linotype" w:hAnsi="Palatino Linotype" w:cs="Arial"/>
        </w:rPr>
      </w:pPr>
      <w:r w:rsidRPr="005E6153">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1649730</wp:posOffset>
                </wp:positionV>
                <wp:extent cx="5701030" cy="571500"/>
                <wp:effectExtent l="76200" t="38100" r="71120" b="95250"/>
                <wp:wrapNone/>
                <wp:docPr id="10" name="Rectángulo redondeado 10"/>
                <wp:cNvGraphicFramePr/>
                <a:graphic xmlns:a="http://schemas.openxmlformats.org/drawingml/2006/main">
                  <a:graphicData uri="http://schemas.microsoft.com/office/word/2010/wordprocessingShape">
                    <wps:wsp>
                      <wps:cNvSpPr/>
                      <wps:spPr>
                        <a:xfrm>
                          <a:off x="0" y="0"/>
                          <a:ext cx="5701030" cy="5715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C640F" id="Rectángulo redondeado 10" o:spid="_x0000_s1026" style="position:absolute;margin-left:0;margin-top:129.9pt;width:448.9pt;height: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" filled="f" strokecolor="red" strokeweight="2.25pt">
                <v:shadow on="t" color="black" opacity="22937f" origin=",.5" offset="0,.63889mm"/>
                <w10:wrap anchorx="margin"/>
              </v:roundrect>
            </w:pict>
          </mc:Fallback>
        </mc:AlternateContent>
      </w:r>
      <w:r w:rsidRPr="005E6153">
        <w:rPr>
          <w:rFonts w:ascii="Palatino Linotype" w:hAnsi="Palatino Linotype" w:cs="Arial"/>
          <w:noProof/>
          <w:lang w:eastAsia="es-MX"/>
        </w:rPr>
        <w:drawing>
          <wp:inline distT="0" distB="0" distL="0" distR="0">
            <wp:extent cx="5790744" cy="29146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 copia.PNG"/>
                    <pic:cNvPicPr/>
                  </pic:nvPicPr>
                  <pic:blipFill>
                    <a:blip r:embed="rId8">
                      <a:extLst>
                        <a:ext uri="{28A0092B-C50C-407E-A947-70E740481C1C}">
                          <a14:useLocalDpi xmlns:a14="http://schemas.microsoft.com/office/drawing/2010/main" val="0"/>
                        </a:ext>
                      </a:extLst>
                    </a:blip>
                    <a:stretch>
                      <a:fillRect/>
                    </a:stretch>
                  </pic:blipFill>
                  <pic:spPr>
                    <a:xfrm>
                      <a:off x="0" y="0"/>
                      <a:ext cx="5820064" cy="2929408"/>
                    </a:xfrm>
                    <a:prstGeom prst="rect">
                      <a:avLst/>
                    </a:prstGeom>
                  </pic:spPr>
                </pic:pic>
              </a:graphicData>
            </a:graphic>
          </wp:inline>
        </w:drawing>
      </w:r>
    </w:p>
    <w:p w:rsidR="00B06365" w:rsidRPr="005E6153" w:rsidRDefault="00B06365" w:rsidP="00104306">
      <w:pPr>
        <w:spacing w:line="360" w:lineRule="auto"/>
        <w:jc w:val="both"/>
        <w:rPr>
          <w:rFonts w:ascii="Palatino Linotype" w:hAnsi="Palatino Linotype" w:cs="Arial"/>
        </w:rPr>
      </w:pPr>
      <w:r w:rsidRPr="005E6153">
        <w:rPr>
          <w:rFonts w:ascii="Palatino Linotype" w:hAnsi="Palatino Linotype" w:cs="Arial"/>
          <w:noProof/>
          <w:lang w:eastAsia="es-MX"/>
        </w:rPr>
        <w:drawing>
          <wp:inline distT="0" distB="0" distL="0" distR="0">
            <wp:extent cx="5788025" cy="333375"/>
            <wp:effectExtent l="0" t="0" r="317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registro.png"/>
                    <pic:cNvPicPr/>
                  </pic:nvPicPr>
                  <pic:blipFill>
                    <a:blip r:embed="rId9">
                      <a:extLst>
                        <a:ext uri="{28A0092B-C50C-407E-A947-70E740481C1C}">
                          <a14:useLocalDpi xmlns:a14="http://schemas.microsoft.com/office/drawing/2010/main" val="0"/>
                        </a:ext>
                      </a:extLst>
                    </a:blip>
                    <a:stretch>
                      <a:fillRect/>
                    </a:stretch>
                  </pic:blipFill>
                  <pic:spPr>
                    <a:xfrm>
                      <a:off x="0" y="0"/>
                      <a:ext cx="5790147" cy="333497"/>
                    </a:xfrm>
                    <a:prstGeom prst="rect">
                      <a:avLst/>
                    </a:prstGeom>
                  </pic:spPr>
                </pic:pic>
              </a:graphicData>
            </a:graphic>
          </wp:inline>
        </w:drawing>
      </w:r>
    </w:p>
    <w:p w:rsidR="00B06365" w:rsidRPr="005E6153" w:rsidRDefault="00B06365" w:rsidP="00104306">
      <w:pPr>
        <w:spacing w:line="360" w:lineRule="auto"/>
        <w:jc w:val="both"/>
        <w:rPr>
          <w:rFonts w:ascii="Palatino Linotype" w:hAnsi="Palatino Linotype" w:cs="Arial"/>
        </w:rPr>
      </w:pPr>
      <w:r w:rsidRPr="005E6153">
        <w:rPr>
          <w:rFonts w:ascii="Palatino Linotype" w:hAnsi="Palatino Linotype" w:cs="Arial"/>
          <w:noProof/>
          <w:lang w:eastAsia="es-MX"/>
        </w:rPr>
        <w:drawing>
          <wp:inline distT="0" distB="0" distL="0" distR="0">
            <wp:extent cx="5838190" cy="1984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 copia.PNG"/>
                    <pic:cNvPicPr/>
                  </pic:nvPicPr>
                  <pic:blipFill>
                    <a:blip r:embed="rId10">
                      <a:extLst>
                        <a:ext uri="{28A0092B-C50C-407E-A947-70E740481C1C}">
                          <a14:useLocalDpi xmlns:a14="http://schemas.microsoft.com/office/drawing/2010/main" val="0"/>
                        </a:ext>
                      </a:extLst>
                    </a:blip>
                    <a:stretch>
                      <a:fillRect/>
                    </a:stretch>
                  </pic:blipFill>
                  <pic:spPr>
                    <a:xfrm>
                      <a:off x="0" y="0"/>
                      <a:ext cx="5895210" cy="2003933"/>
                    </a:xfrm>
                    <a:prstGeom prst="rect">
                      <a:avLst/>
                    </a:prstGeom>
                  </pic:spPr>
                </pic:pic>
              </a:graphicData>
            </a:graphic>
          </wp:inline>
        </w:drawing>
      </w:r>
    </w:p>
    <w:p w:rsidR="0020314B" w:rsidRPr="005E6153" w:rsidRDefault="00B06365" w:rsidP="00104306">
      <w:pPr>
        <w:spacing w:line="360" w:lineRule="auto"/>
        <w:jc w:val="both"/>
        <w:rPr>
          <w:rFonts w:ascii="Palatino Linotype" w:hAnsi="Palatino Linotype" w:cs="Arial"/>
          <w:lang w:val="es-ES_tradnl"/>
        </w:rPr>
      </w:pPr>
      <w:r w:rsidRPr="005E6153">
        <w:rPr>
          <w:rFonts w:ascii="Palatino Linotype" w:hAnsi="Palatino Linotype"/>
          <w:b/>
          <w:sz w:val="28"/>
          <w:szCs w:val="28"/>
        </w:rPr>
        <w:t xml:space="preserve">III. </w:t>
      </w:r>
      <w:r w:rsidR="0020314B" w:rsidRPr="005E6153">
        <w:rPr>
          <w:rFonts w:ascii="Palatino Linotype" w:hAnsi="Palatino Linotype"/>
        </w:rPr>
        <w:t xml:space="preserve">De las constancias que obran en </w:t>
      </w:r>
      <w:r w:rsidR="0020314B" w:rsidRPr="005E6153">
        <w:rPr>
          <w:rFonts w:ascii="Palatino Linotype" w:hAnsi="Palatino Linotype"/>
          <w:b/>
        </w:rPr>
        <w:t>EL SAIMEX,</w:t>
      </w:r>
      <w:r w:rsidR="0020314B" w:rsidRPr="005E6153">
        <w:rPr>
          <w:rFonts w:ascii="Palatino Linotype" w:hAnsi="Palatino Linotype"/>
        </w:rPr>
        <w:t xml:space="preserve"> se advierte que en fecha </w:t>
      </w:r>
      <w:r w:rsidRPr="005E6153">
        <w:rPr>
          <w:rFonts w:ascii="Palatino Linotype" w:hAnsi="Palatino Linotype"/>
        </w:rPr>
        <w:t>nueve de agosto de dos mil diecinueve</w:t>
      </w:r>
      <w:r w:rsidR="0020314B" w:rsidRPr="005E6153">
        <w:rPr>
          <w:rFonts w:ascii="Palatino Linotype" w:hAnsi="Palatino Linotype"/>
        </w:rPr>
        <w:t xml:space="preserve">, </w:t>
      </w:r>
      <w:r w:rsidR="0020314B" w:rsidRPr="005E6153">
        <w:rPr>
          <w:rFonts w:ascii="Palatino Linotype" w:hAnsi="Palatino Linotype" w:cs="Arial"/>
          <w:lang w:val="es-ES_tradnl"/>
        </w:rPr>
        <w:t>el Responsable de la Unidad de Transparencia del</w:t>
      </w:r>
      <w:r w:rsidR="0020314B" w:rsidRPr="005E6153">
        <w:rPr>
          <w:rFonts w:ascii="Palatino Linotype" w:hAnsi="Palatino Linotype" w:cs="Arial"/>
          <w:b/>
          <w:lang w:val="es-ES_tradnl"/>
        </w:rPr>
        <w:t xml:space="preserve"> SUJETO OBLIGADO</w:t>
      </w:r>
      <w:r w:rsidR="0020314B" w:rsidRPr="005E6153">
        <w:rPr>
          <w:rFonts w:ascii="Palatino Linotype" w:hAnsi="Palatino Linotype" w:cs="Arial"/>
          <w:lang w:val="es-ES_tradnl"/>
        </w:rPr>
        <w:t xml:space="preserve"> dio respuesta a la solicitud de información, en los siguientes términos:</w:t>
      </w:r>
    </w:p>
    <w:p w:rsidR="0020314B" w:rsidRPr="005E6153" w:rsidRDefault="0020314B" w:rsidP="00104306">
      <w:pPr>
        <w:ind w:left="851" w:right="899"/>
        <w:jc w:val="both"/>
        <w:rPr>
          <w:rFonts w:ascii="Palatino Linotype" w:hAnsi="Palatino Linotype" w:cs="Arial"/>
          <w:i/>
          <w:sz w:val="22"/>
          <w:szCs w:val="22"/>
        </w:rPr>
      </w:pPr>
    </w:p>
    <w:p w:rsidR="00B06365" w:rsidRPr="005E6153" w:rsidRDefault="0020314B" w:rsidP="00104306">
      <w:pPr>
        <w:ind w:left="851" w:right="899"/>
        <w:jc w:val="both"/>
        <w:rPr>
          <w:rFonts w:ascii="Palatino Linotype" w:hAnsi="Palatino Linotype" w:cs="Arial"/>
          <w:i/>
          <w:sz w:val="22"/>
          <w:szCs w:val="22"/>
        </w:rPr>
      </w:pPr>
      <w:r w:rsidRPr="005E6153">
        <w:rPr>
          <w:rFonts w:ascii="Palatino Linotype" w:hAnsi="Palatino Linotype" w:cs="Arial"/>
          <w:i/>
          <w:sz w:val="22"/>
          <w:szCs w:val="22"/>
        </w:rPr>
        <w:t>“</w:t>
      </w:r>
      <w:r w:rsidR="005A0B26" w:rsidRPr="005E6153">
        <w:rPr>
          <w:rFonts w:ascii="Palatino Linotype" w:hAnsi="Palatino Linotype" w:cs="Arial"/>
          <w:i/>
          <w:sz w:val="22"/>
          <w:szCs w:val="22"/>
        </w:rPr>
        <w:t>…</w:t>
      </w:r>
      <w:r w:rsidR="00B06365" w:rsidRPr="005E615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06365" w:rsidRPr="005E6153" w:rsidRDefault="00B06365" w:rsidP="00104306">
      <w:pPr>
        <w:ind w:left="851" w:right="899"/>
        <w:jc w:val="both"/>
        <w:rPr>
          <w:rFonts w:ascii="Palatino Linotype" w:hAnsi="Palatino Linotype" w:cs="Arial"/>
          <w:i/>
          <w:sz w:val="22"/>
          <w:szCs w:val="22"/>
        </w:rPr>
      </w:pPr>
    </w:p>
    <w:p w:rsidR="00B06365" w:rsidRPr="005E6153" w:rsidRDefault="00B06365" w:rsidP="00104306">
      <w:pPr>
        <w:ind w:left="851" w:right="899"/>
        <w:jc w:val="both"/>
        <w:rPr>
          <w:rFonts w:ascii="Palatino Linotype" w:hAnsi="Palatino Linotype" w:cs="Arial"/>
          <w:i/>
          <w:sz w:val="22"/>
          <w:szCs w:val="22"/>
        </w:rPr>
      </w:pPr>
      <w:r w:rsidRPr="005E6153">
        <w:rPr>
          <w:rFonts w:ascii="Palatino Linotype" w:hAnsi="Palatino Linotype" w:cs="Arial"/>
          <w:i/>
          <w:sz w:val="22"/>
          <w:szCs w:val="22"/>
        </w:rPr>
        <w:t>DE TENER ALGUNA DUDA O ACLARACIÓN FAVOR DE COMUNICARSE A LA UNIDAD DE INFORMACIÓN AL TELÉFONO (01 722) 275 79 11.</w:t>
      </w:r>
    </w:p>
    <w:p w:rsidR="00B06365" w:rsidRPr="005E6153" w:rsidRDefault="00B06365" w:rsidP="00104306">
      <w:pPr>
        <w:ind w:left="851" w:right="899"/>
        <w:jc w:val="both"/>
        <w:rPr>
          <w:rFonts w:ascii="Palatino Linotype" w:hAnsi="Palatino Linotype" w:cs="Arial"/>
          <w:i/>
          <w:sz w:val="22"/>
          <w:szCs w:val="22"/>
        </w:rPr>
      </w:pPr>
    </w:p>
    <w:p w:rsidR="00B06365" w:rsidRPr="005E6153" w:rsidRDefault="00B06365" w:rsidP="00104306">
      <w:pPr>
        <w:ind w:left="851" w:right="899"/>
        <w:jc w:val="both"/>
        <w:rPr>
          <w:rFonts w:ascii="Palatino Linotype" w:hAnsi="Palatino Linotype" w:cs="Arial"/>
          <w:i/>
          <w:sz w:val="22"/>
          <w:szCs w:val="22"/>
        </w:rPr>
      </w:pPr>
      <w:r w:rsidRPr="005E6153">
        <w:rPr>
          <w:rFonts w:ascii="Palatino Linotype" w:hAnsi="Palatino Linotype" w:cs="Arial"/>
          <w:i/>
          <w:sz w:val="22"/>
          <w:szCs w:val="22"/>
        </w:rPr>
        <w:t>ATENTAMENTE</w:t>
      </w:r>
    </w:p>
    <w:p w:rsidR="00B06365" w:rsidRPr="005E6153" w:rsidRDefault="00B06365" w:rsidP="00104306">
      <w:pPr>
        <w:ind w:left="851" w:right="899"/>
        <w:jc w:val="both"/>
        <w:rPr>
          <w:rFonts w:ascii="Palatino Linotype" w:hAnsi="Palatino Linotype" w:cs="Arial"/>
          <w:i/>
          <w:sz w:val="22"/>
          <w:szCs w:val="22"/>
        </w:rPr>
      </w:pPr>
    </w:p>
    <w:p w:rsidR="0020314B" w:rsidRPr="005E6153" w:rsidRDefault="00B06365" w:rsidP="00104306">
      <w:pPr>
        <w:ind w:left="851" w:right="899"/>
        <w:jc w:val="both"/>
        <w:rPr>
          <w:rFonts w:ascii="Palatino Linotype" w:hAnsi="Palatino Linotype" w:cs="Arial"/>
          <w:i/>
          <w:sz w:val="22"/>
          <w:szCs w:val="22"/>
        </w:rPr>
      </w:pPr>
      <w:r w:rsidRPr="005E6153">
        <w:rPr>
          <w:rFonts w:ascii="Palatino Linotype" w:hAnsi="Palatino Linotype" w:cs="Arial"/>
          <w:i/>
          <w:sz w:val="22"/>
          <w:szCs w:val="22"/>
        </w:rPr>
        <w:t>M. en D. LUIS ENRIQUE GUERRA GARCÍA</w:t>
      </w:r>
      <w:r w:rsidR="005314EA" w:rsidRPr="005E6153">
        <w:rPr>
          <w:rFonts w:ascii="Palatino Linotype" w:hAnsi="Palatino Linotype" w:cs="Arial"/>
          <w:i/>
          <w:sz w:val="22"/>
          <w:szCs w:val="22"/>
        </w:rPr>
        <w:t>”</w:t>
      </w:r>
      <w:r w:rsidR="0020314B" w:rsidRPr="005E6153">
        <w:rPr>
          <w:rFonts w:ascii="Palatino Linotype" w:hAnsi="Palatino Linotype" w:cs="Arial"/>
          <w:i/>
          <w:sz w:val="22"/>
          <w:szCs w:val="22"/>
        </w:rPr>
        <w:t xml:space="preserve"> (Sic)</w:t>
      </w:r>
    </w:p>
    <w:p w:rsidR="0020314B" w:rsidRPr="005E6153" w:rsidRDefault="0020314B" w:rsidP="00104306">
      <w:pPr>
        <w:ind w:right="899"/>
        <w:jc w:val="both"/>
        <w:rPr>
          <w:rFonts w:ascii="Palatino Linotype" w:hAnsi="Palatino Linotype" w:cs="Arial"/>
          <w:i/>
          <w:sz w:val="22"/>
          <w:szCs w:val="22"/>
        </w:rPr>
      </w:pPr>
    </w:p>
    <w:p w:rsidR="00B06365" w:rsidRPr="005E6153" w:rsidRDefault="00B06365" w:rsidP="00104306">
      <w:pPr>
        <w:spacing w:line="360" w:lineRule="auto"/>
        <w:jc w:val="both"/>
        <w:rPr>
          <w:rFonts w:ascii="Palatino Linotype" w:hAnsi="Palatino Linotype" w:cs="Arial"/>
        </w:rPr>
      </w:pPr>
      <w:r w:rsidRPr="005E6153">
        <w:rPr>
          <w:rFonts w:ascii="Palatino Linotype" w:hAnsi="Palatino Linotype"/>
        </w:rPr>
        <w:t xml:space="preserve">Advirtiendo de dicha respuesta, que </w:t>
      </w:r>
      <w:r w:rsidRPr="005E6153">
        <w:rPr>
          <w:rFonts w:ascii="Palatino Linotype" w:hAnsi="Palatino Linotype" w:cs="Arial"/>
          <w:b/>
        </w:rPr>
        <w:t>EL SUJETO OBLIGADO</w:t>
      </w:r>
      <w:r w:rsidRPr="005E6153">
        <w:rPr>
          <w:rFonts w:ascii="Palatino Linotype" w:hAnsi="Palatino Linotype"/>
        </w:rPr>
        <w:t xml:space="preserve"> acompañó los archivos </w:t>
      </w:r>
      <w:hyperlink r:id="rId11" w:tgtFrame="_blank" w:history="1">
        <w:r w:rsidRPr="005E6153">
          <w:rPr>
            <w:rFonts w:ascii="Palatino Linotype" w:hAnsi="Palatino Linotype" w:cs="Arial"/>
            <w:b/>
          </w:rPr>
          <w:t>FACTURAS.pdf</w:t>
        </w:r>
      </w:hyperlink>
      <w:r w:rsidRPr="005E6153">
        <w:rPr>
          <w:rFonts w:ascii="Palatino Linotype" w:hAnsi="Palatino Linotype" w:cs="Arial"/>
        </w:rPr>
        <w:t xml:space="preserve">, </w:t>
      </w:r>
      <w:hyperlink r:id="rId12" w:tgtFrame="_blank" w:history="1">
        <w:proofErr w:type="spellStart"/>
        <w:r w:rsidRPr="005E6153">
          <w:rPr>
            <w:rFonts w:ascii="Palatino Linotype" w:hAnsi="Palatino Linotype" w:cs="Arial"/>
            <w:b/>
          </w:rPr>
          <w:t>resp</w:t>
        </w:r>
        <w:proofErr w:type="spellEnd"/>
        <w:r w:rsidRPr="005E6153">
          <w:rPr>
            <w:rFonts w:ascii="Palatino Linotype" w:hAnsi="Palatino Linotype" w:cs="Arial"/>
            <w:b/>
          </w:rPr>
          <w:t>. 00150.pdf</w:t>
        </w:r>
      </w:hyperlink>
      <w:r w:rsidRPr="005E6153">
        <w:rPr>
          <w:rFonts w:ascii="Palatino Linotype" w:hAnsi="Palatino Linotype" w:cs="Arial"/>
        </w:rPr>
        <w:t xml:space="preserve">, </w:t>
      </w:r>
      <w:hyperlink r:id="rId13" w:tgtFrame="_blank" w:history="1">
        <w:r w:rsidRPr="005E6153">
          <w:rPr>
            <w:rFonts w:ascii="Palatino Linotype" w:hAnsi="Palatino Linotype" w:cs="Arial"/>
            <w:b/>
          </w:rPr>
          <w:t>Décima Séptima Sesión Extraordinaria 2019.pdf</w:t>
        </w:r>
      </w:hyperlink>
      <w:r w:rsidRPr="005E6153">
        <w:rPr>
          <w:rFonts w:ascii="Palatino Linotype" w:hAnsi="Palatino Linotype" w:cs="Arial"/>
        </w:rPr>
        <w:t xml:space="preserve">, </w:t>
      </w:r>
      <w:hyperlink r:id="rId14" w:tgtFrame="_blank" w:history="1">
        <w:r w:rsidRPr="005E6153">
          <w:rPr>
            <w:rFonts w:ascii="Palatino Linotype" w:hAnsi="Palatino Linotype" w:cs="Arial"/>
            <w:b/>
          </w:rPr>
          <w:t>Acuerdo Confidencial 150.pdf</w:t>
        </w:r>
      </w:hyperlink>
      <w:r w:rsidRPr="005E6153">
        <w:rPr>
          <w:rFonts w:ascii="Palatino Linotype" w:hAnsi="Palatino Linotype" w:cs="Arial"/>
          <w:b/>
        </w:rPr>
        <w:t xml:space="preserve"> </w:t>
      </w:r>
      <w:r w:rsidRPr="005E6153">
        <w:rPr>
          <w:rFonts w:ascii="Palatino Linotype" w:hAnsi="Palatino Linotype" w:cs="Arial"/>
        </w:rPr>
        <w:t xml:space="preserve">y </w:t>
      </w:r>
      <w:hyperlink r:id="rId15" w:tgtFrame="_blank" w:history="1">
        <w:r w:rsidRPr="005E6153">
          <w:rPr>
            <w:rFonts w:ascii="Palatino Linotype" w:hAnsi="Palatino Linotype" w:cs="Arial"/>
            <w:b/>
          </w:rPr>
          <w:t>RESPUESTA_00150_IP_2019 SEDUM.pdf</w:t>
        </w:r>
      </w:hyperlink>
      <w:r w:rsidRPr="005E6153">
        <w:rPr>
          <w:rFonts w:ascii="Palatino Linotype" w:hAnsi="Palatino Linotype" w:cs="Arial"/>
          <w:b/>
        </w:rPr>
        <w:t xml:space="preserve">, </w:t>
      </w:r>
      <w:r w:rsidRPr="005E6153">
        <w:rPr>
          <w:rFonts w:ascii="Palatino Linotype" w:hAnsi="Palatino Linotype" w:cs="Arial"/>
        </w:rPr>
        <w:t xml:space="preserve">los cuales se omite su inserción por ser del conocimiento de las partes; aunado a que serán materia de análisis en el apartado correspondiente. </w:t>
      </w:r>
    </w:p>
    <w:p w:rsidR="00B06365" w:rsidRPr="005E6153" w:rsidRDefault="00B06365" w:rsidP="00104306">
      <w:pPr>
        <w:spacing w:line="360" w:lineRule="auto"/>
        <w:ind w:right="899"/>
        <w:jc w:val="both"/>
        <w:rPr>
          <w:rFonts w:ascii="Palatino Linotype" w:hAnsi="Palatino Linotype" w:cs="Arial"/>
          <w:i/>
          <w:sz w:val="22"/>
          <w:szCs w:val="22"/>
        </w:rPr>
      </w:pPr>
    </w:p>
    <w:p w:rsidR="00495455" w:rsidRPr="005E6153" w:rsidRDefault="004D652A" w:rsidP="00104306">
      <w:pPr>
        <w:spacing w:line="360" w:lineRule="auto"/>
        <w:jc w:val="both"/>
        <w:rPr>
          <w:rFonts w:ascii="Palatino Linotype" w:hAnsi="Palatino Linotype" w:cs="Arial"/>
        </w:rPr>
      </w:pPr>
      <w:r w:rsidRPr="005E6153">
        <w:rPr>
          <w:rFonts w:ascii="Palatino Linotype" w:hAnsi="Palatino Linotype"/>
          <w:b/>
          <w:sz w:val="28"/>
          <w:szCs w:val="28"/>
        </w:rPr>
        <w:t>IV</w:t>
      </w:r>
      <w:r w:rsidR="002C4987" w:rsidRPr="005E6153">
        <w:rPr>
          <w:rFonts w:ascii="Palatino Linotype" w:hAnsi="Palatino Linotype"/>
          <w:b/>
          <w:sz w:val="28"/>
          <w:szCs w:val="28"/>
        </w:rPr>
        <w:t>.</w:t>
      </w:r>
      <w:r w:rsidR="002C4987" w:rsidRPr="005E6153">
        <w:rPr>
          <w:rFonts w:ascii="Palatino Linotype" w:hAnsi="Palatino Linotype"/>
          <w:b/>
        </w:rPr>
        <w:t xml:space="preserve"> </w:t>
      </w:r>
      <w:r w:rsidR="00495455" w:rsidRPr="005E6153">
        <w:rPr>
          <w:rFonts w:ascii="Palatino Linotype" w:hAnsi="Palatino Linotype"/>
        </w:rPr>
        <w:t xml:space="preserve">Inconforme con la </w:t>
      </w:r>
      <w:r w:rsidR="00495455" w:rsidRPr="005E6153">
        <w:rPr>
          <w:rFonts w:ascii="Palatino Linotype" w:hAnsi="Palatino Linotype" w:cs="Arial"/>
        </w:rPr>
        <w:t xml:space="preserve">respuesta, el </w:t>
      </w:r>
      <w:r w:rsidR="00195EC2" w:rsidRPr="005E6153">
        <w:rPr>
          <w:rFonts w:ascii="Palatino Linotype" w:hAnsi="Palatino Linotype" w:cs="Arial"/>
        </w:rPr>
        <w:t xml:space="preserve">quince de agosto </w:t>
      </w:r>
      <w:r w:rsidR="00892A4E" w:rsidRPr="005E6153">
        <w:rPr>
          <w:rFonts w:ascii="Palatino Linotype" w:hAnsi="Palatino Linotype" w:cs="Arial"/>
        </w:rPr>
        <w:t>d</w:t>
      </w:r>
      <w:r w:rsidR="00495455" w:rsidRPr="005E6153">
        <w:rPr>
          <w:rFonts w:ascii="Palatino Linotype" w:hAnsi="Palatino Linotype" w:cs="Arial"/>
        </w:rPr>
        <w:t>e dos mil dieci</w:t>
      </w:r>
      <w:r w:rsidR="005628B0" w:rsidRPr="005E6153">
        <w:rPr>
          <w:rFonts w:ascii="Palatino Linotype" w:hAnsi="Palatino Linotype" w:cs="Arial"/>
        </w:rPr>
        <w:t>nueve</w:t>
      </w:r>
      <w:r w:rsidR="00495455" w:rsidRPr="005E6153">
        <w:rPr>
          <w:rFonts w:ascii="Palatino Linotype" w:hAnsi="Palatino Linotype" w:cs="Arial"/>
        </w:rPr>
        <w:t xml:space="preserve">, </w:t>
      </w:r>
      <w:r w:rsidR="00BE45C6" w:rsidRPr="005E6153">
        <w:rPr>
          <w:rFonts w:ascii="Palatino Linotype" w:hAnsi="Palatino Linotype"/>
          <w:b/>
        </w:rPr>
        <w:t>EL</w:t>
      </w:r>
      <w:r w:rsidR="00495455" w:rsidRPr="005E6153">
        <w:rPr>
          <w:rFonts w:ascii="Palatino Linotype" w:hAnsi="Palatino Linotype"/>
          <w:b/>
        </w:rPr>
        <w:t xml:space="preserve"> RECURRENTE</w:t>
      </w:r>
      <w:r w:rsidR="00495455" w:rsidRPr="005E6153">
        <w:rPr>
          <w:rFonts w:ascii="Palatino Linotype" w:hAnsi="Palatino Linotype"/>
        </w:rPr>
        <w:t xml:space="preserve"> interpuso el recurso de revisión objeto del presente estudio</w:t>
      </w:r>
      <w:r w:rsidR="00877F14" w:rsidRPr="005E6153">
        <w:rPr>
          <w:rFonts w:ascii="Palatino Linotype" w:hAnsi="Palatino Linotype"/>
        </w:rPr>
        <w:t xml:space="preserve">, el cual </w:t>
      </w:r>
      <w:r w:rsidR="00495455" w:rsidRPr="005E6153">
        <w:rPr>
          <w:rFonts w:ascii="Palatino Linotype" w:hAnsi="Palatino Linotype"/>
        </w:rPr>
        <w:t xml:space="preserve">fue registrado en </w:t>
      </w:r>
      <w:r w:rsidR="00495455" w:rsidRPr="005E6153">
        <w:rPr>
          <w:rFonts w:ascii="Palatino Linotype" w:hAnsi="Palatino Linotype"/>
          <w:b/>
        </w:rPr>
        <w:t>EL SAIMEX</w:t>
      </w:r>
      <w:r w:rsidR="00495455" w:rsidRPr="005E6153">
        <w:rPr>
          <w:rFonts w:ascii="Palatino Linotype" w:hAnsi="Palatino Linotype"/>
        </w:rPr>
        <w:t xml:space="preserve"> y se le asignó el número de expediente </w:t>
      </w:r>
      <w:r w:rsidR="00C355F5" w:rsidRPr="005E6153">
        <w:rPr>
          <w:rFonts w:ascii="Palatino Linotype" w:hAnsi="Palatino Linotype" w:cs="Arial"/>
          <w:b/>
          <w:bCs/>
        </w:rPr>
        <w:t>0</w:t>
      </w:r>
      <w:r w:rsidR="00195EC2" w:rsidRPr="005E6153">
        <w:rPr>
          <w:rFonts w:ascii="Palatino Linotype" w:hAnsi="Palatino Linotype" w:cs="Arial"/>
          <w:b/>
          <w:bCs/>
        </w:rPr>
        <w:t>6642</w:t>
      </w:r>
      <w:r w:rsidR="00877F14" w:rsidRPr="005E6153">
        <w:rPr>
          <w:rFonts w:ascii="Palatino Linotype" w:hAnsi="Palatino Linotype" w:cs="Arial"/>
          <w:b/>
          <w:bCs/>
        </w:rPr>
        <w:t>/</w:t>
      </w:r>
      <w:r w:rsidR="00495455" w:rsidRPr="005E6153">
        <w:rPr>
          <w:rFonts w:ascii="Palatino Linotype" w:hAnsi="Palatino Linotype" w:cs="Arial"/>
          <w:b/>
          <w:bCs/>
        </w:rPr>
        <w:t>INFOEM/IP/RR/201</w:t>
      </w:r>
      <w:r w:rsidR="006E33F7" w:rsidRPr="005E6153">
        <w:rPr>
          <w:rFonts w:ascii="Palatino Linotype" w:hAnsi="Palatino Linotype" w:cs="Arial"/>
          <w:b/>
          <w:bCs/>
        </w:rPr>
        <w:t>9</w:t>
      </w:r>
      <w:r w:rsidR="00495455" w:rsidRPr="005E6153">
        <w:rPr>
          <w:rFonts w:ascii="Palatino Linotype" w:hAnsi="Palatino Linotype" w:cs="Arial"/>
        </w:rPr>
        <w:t>, en el que señaló como acto impugnado:</w:t>
      </w:r>
    </w:p>
    <w:p w:rsidR="00495455" w:rsidRPr="005E6153" w:rsidRDefault="00495455" w:rsidP="00104306">
      <w:pPr>
        <w:ind w:left="851" w:right="899"/>
        <w:jc w:val="both"/>
        <w:rPr>
          <w:rFonts w:ascii="Palatino Linotype" w:hAnsi="Palatino Linotype" w:cs="Arial"/>
          <w:i/>
          <w:sz w:val="22"/>
          <w:szCs w:val="22"/>
        </w:rPr>
      </w:pPr>
    </w:p>
    <w:p w:rsidR="00D73FD7" w:rsidRPr="005E6153" w:rsidRDefault="00D73FD7" w:rsidP="00104306">
      <w:pPr>
        <w:ind w:left="851" w:right="899"/>
        <w:jc w:val="both"/>
        <w:rPr>
          <w:rFonts w:ascii="Palatino Linotype" w:hAnsi="Palatino Linotype" w:cs="Arial"/>
          <w:i/>
          <w:sz w:val="22"/>
          <w:szCs w:val="22"/>
        </w:rPr>
      </w:pPr>
      <w:r w:rsidRPr="005E6153">
        <w:rPr>
          <w:rFonts w:ascii="Palatino Linotype" w:hAnsi="Palatino Linotype" w:cs="Arial"/>
          <w:i/>
          <w:sz w:val="22"/>
          <w:szCs w:val="22"/>
        </w:rPr>
        <w:t>“</w:t>
      </w:r>
      <w:r w:rsidR="00195EC2" w:rsidRPr="005E6153">
        <w:rPr>
          <w:rFonts w:ascii="Palatino Linotype" w:hAnsi="Palatino Linotype" w:cs="Arial"/>
          <w:i/>
          <w:sz w:val="22"/>
          <w:szCs w:val="22"/>
        </w:rPr>
        <w:t>Falta información: 1. Contratos en cumplimiento al artículo 1° de la "Ley de Contratación Pública del Estado de México y Municipios" 2. Oficios que den la evidencia de que al interior del Gobierno del Estado de México no existe personal capacitado que pueda llevar a cabo los cursos de capacitación, dando cumplimiento al artículo 17° de la "Ley de Contratación Pública del Estado de México" y al artículo 96° del Reglamento de la misma Ley. 3. Lista de asistentes con nombre, clave de servidor público y firma. 4. Solicitud de Gastos a comprobar por cada anticipo. 5. Comprobación de gastos a comprobar por cada anticipo. 6. Estados de cuenta donde se refleje la transferencia del pago al capacitador como marca la "Ley de Impuesto Sobre la Renta." 7. Reintegro a Caja General por el recurso no ejercido.</w:t>
      </w:r>
      <w:r w:rsidR="00C227A2" w:rsidRPr="005E6153">
        <w:rPr>
          <w:rFonts w:ascii="Palatino Linotype" w:hAnsi="Palatino Linotype" w:cs="Arial"/>
          <w:i/>
          <w:sz w:val="22"/>
          <w:szCs w:val="22"/>
        </w:rPr>
        <w:t>"</w:t>
      </w:r>
      <w:r w:rsidR="00D730A4" w:rsidRPr="005E6153">
        <w:rPr>
          <w:rFonts w:ascii="Palatino Linotype" w:hAnsi="Palatino Linotype" w:cs="Arial"/>
          <w:i/>
          <w:sz w:val="22"/>
          <w:szCs w:val="22"/>
        </w:rPr>
        <w:t xml:space="preserve"> </w:t>
      </w:r>
      <w:r w:rsidRPr="005E6153">
        <w:rPr>
          <w:rFonts w:ascii="Palatino Linotype" w:hAnsi="Palatino Linotype" w:cs="Arial"/>
          <w:i/>
          <w:sz w:val="22"/>
          <w:szCs w:val="22"/>
        </w:rPr>
        <w:t>(Sic)</w:t>
      </w:r>
    </w:p>
    <w:p w:rsidR="002C4987" w:rsidRPr="005E6153" w:rsidRDefault="002C4987" w:rsidP="00104306">
      <w:pPr>
        <w:ind w:left="851" w:right="899"/>
        <w:jc w:val="both"/>
        <w:rPr>
          <w:rFonts w:ascii="Palatino Linotype" w:hAnsi="Palatino Linotype" w:cs="Arial"/>
          <w:i/>
          <w:sz w:val="22"/>
          <w:szCs w:val="22"/>
        </w:rPr>
      </w:pPr>
    </w:p>
    <w:p w:rsidR="00674DAF" w:rsidRPr="005E6153" w:rsidRDefault="00674DAF" w:rsidP="00104306">
      <w:pPr>
        <w:spacing w:line="360" w:lineRule="auto"/>
        <w:jc w:val="both"/>
        <w:rPr>
          <w:rFonts w:ascii="Palatino Linotype" w:hAnsi="Palatino Linotype" w:cs="Arial"/>
        </w:rPr>
      </w:pPr>
      <w:r w:rsidRPr="005E6153">
        <w:rPr>
          <w:rFonts w:ascii="Palatino Linotype" w:hAnsi="Palatino Linotype" w:cs="Arial"/>
        </w:rPr>
        <w:t xml:space="preserve">Asimismo, como razones o motivos de inconformidad:  </w:t>
      </w:r>
    </w:p>
    <w:p w:rsidR="002C4987" w:rsidRPr="005E6153" w:rsidRDefault="002C4987" w:rsidP="00104306">
      <w:pPr>
        <w:ind w:left="851" w:right="899"/>
        <w:jc w:val="both"/>
        <w:rPr>
          <w:rFonts w:ascii="Palatino Linotype" w:hAnsi="Palatino Linotype" w:cs="Arial"/>
          <w:i/>
          <w:sz w:val="22"/>
          <w:szCs w:val="22"/>
        </w:rPr>
      </w:pPr>
    </w:p>
    <w:p w:rsidR="00674DAF" w:rsidRPr="005E6153" w:rsidRDefault="00674DAF" w:rsidP="00104306">
      <w:pPr>
        <w:ind w:left="851" w:right="899"/>
        <w:jc w:val="both"/>
        <w:rPr>
          <w:rFonts w:ascii="Palatino Linotype" w:hAnsi="Palatino Linotype" w:cs="Arial"/>
          <w:i/>
          <w:sz w:val="22"/>
          <w:szCs w:val="22"/>
        </w:rPr>
      </w:pPr>
      <w:r w:rsidRPr="005E6153">
        <w:rPr>
          <w:rFonts w:ascii="Palatino Linotype" w:hAnsi="Palatino Linotype" w:cs="Arial"/>
          <w:i/>
          <w:sz w:val="22"/>
          <w:szCs w:val="22"/>
        </w:rPr>
        <w:t>“</w:t>
      </w:r>
      <w:r w:rsidR="00195EC2" w:rsidRPr="005E6153">
        <w:rPr>
          <w:rFonts w:ascii="Palatino Linotype" w:hAnsi="Palatino Linotype" w:cs="Arial"/>
          <w:i/>
          <w:sz w:val="22"/>
          <w:szCs w:val="22"/>
        </w:rPr>
        <w:t xml:space="preserve">La información que presentan </w:t>
      </w:r>
      <w:proofErr w:type="spellStart"/>
      <w:r w:rsidR="00195EC2" w:rsidRPr="005E6153">
        <w:rPr>
          <w:rFonts w:ascii="Palatino Linotype" w:hAnsi="Palatino Linotype" w:cs="Arial"/>
          <w:i/>
          <w:sz w:val="22"/>
          <w:szCs w:val="22"/>
        </w:rPr>
        <w:t>esta</w:t>
      </w:r>
      <w:proofErr w:type="spellEnd"/>
      <w:r w:rsidR="00195EC2" w:rsidRPr="005E6153">
        <w:rPr>
          <w:rFonts w:ascii="Palatino Linotype" w:hAnsi="Palatino Linotype" w:cs="Arial"/>
          <w:i/>
          <w:sz w:val="22"/>
          <w:szCs w:val="22"/>
        </w:rPr>
        <w:t xml:space="preserve"> incompleta, no enviaron la información solicitada como se solicitó</w:t>
      </w:r>
      <w:r w:rsidR="00D20270" w:rsidRPr="005E6153">
        <w:rPr>
          <w:rFonts w:ascii="Palatino Linotype" w:hAnsi="Palatino Linotype" w:cs="Arial"/>
          <w:i/>
          <w:sz w:val="22"/>
          <w:szCs w:val="22"/>
        </w:rPr>
        <w:t>.</w:t>
      </w:r>
      <w:r w:rsidRPr="005E6153">
        <w:rPr>
          <w:rFonts w:ascii="Palatino Linotype" w:hAnsi="Palatino Linotype" w:cs="Arial"/>
          <w:i/>
          <w:sz w:val="22"/>
          <w:szCs w:val="22"/>
        </w:rPr>
        <w:t>” (Sic)</w:t>
      </w:r>
    </w:p>
    <w:p w:rsidR="00D03D86" w:rsidRPr="005E6153" w:rsidRDefault="00D03D86" w:rsidP="00104306">
      <w:pPr>
        <w:ind w:left="851" w:right="899"/>
        <w:jc w:val="both"/>
        <w:rPr>
          <w:rFonts w:ascii="Palatino Linotype" w:hAnsi="Palatino Linotype" w:cs="Arial"/>
          <w:i/>
          <w:sz w:val="22"/>
          <w:szCs w:val="22"/>
        </w:rPr>
      </w:pPr>
    </w:p>
    <w:p w:rsidR="002C4987" w:rsidRPr="005E6153" w:rsidRDefault="002C4987" w:rsidP="00104306">
      <w:pPr>
        <w:pStyle w:val="Default"/>
        <w:spacing w:line="360" w:lineRule="auto"/>
        <w:ind w:right="49"/>
        <w:jc w:val="both"/>
        <w:rPr>
          <w:rFonts w:ascii="Palatino Linotype" w:hAnsi="Palatino Linotype"/>
          <w:lang w:val="es-ES_tradnl"/>
        </w:rPr>
      </w:pPr>
      <w:r w:rsidRPr="005E6153">
        <w:rPr>
          <w:rFonts w:ascii="Palatino Linotype" w:hAnsi="Palatino Linotype"/>
          <w:b/>
          <w:sz w:val="28"/>
          <w:szCs w:val="28"/>
        </w:rPr>
        <w:t xml:space="preserve">V. </w:t>
      </w:r>
      <w:r w:rsidRPr="005E6153">
        <w:rPr>
          <w:rFonts w:ascii="Palatino Linotype" w:hAnsi="Palatino Linotype"/>
        </w:rPr>
        <w:t>El</w:t>
      </w:r>
      <w:r w:rsidRPr="005E6153">
        <w:rPr>
          <w:rFonts w:ascii="Palatino Linotype" w:hAnsi="Palatino Linotype"/>
          <w:b/>
          <w:sz w:val="28"/>
          <w:szCs w:val="28"/>
        </w:rPr>
        <w:t xml:space="preserve"> </w:t>
      </w:r>
      <w:r w:rsidR="00195EC2" w:rsidRPr="005E6153">
        <w:rPr>
          <w:rFonts w:ascii="Palatino Linotype" w:hAnsi="Palatino Linotype"/>
        </w:rPr>
        <w:t xml:space="preserve">quince de agosto </w:t>
      </w:r>
      <w:r w:rsidR="008B700A" w:rsidRPr="005E6153">
        <w:rPr>
          <w:rFonts w:ascii="Palatino Linotype" w:hAnsi="Palatino Linotype"/>
        </w:rPr>
        <w:t>d</w:t>
      </w:r>
      <w:r w:rsidR="005628B0" w:rsidRPr="005E6153">
        <w:rPr>
          <w:rFonts w:ascii="Palatino Linotype" w:hAnsi="Palatino Linotype"/>
        </w:rPr>
        <w:t>e dos mil diecinueve</w:t>
      </w:r>
      <w:r w:rsidR="00D73FD7" w:rsidRPr="005E6153">
        <w:rPr>
          <w:rFonts w:ascii="Palatino Linotype" w:hAnsi="Palatino Linotype"/>
        </w:rPr>
        <w:t>,</w:t>
      </w:r>
      <w:r w:rsidR="00D730A4" w:rsidRPr="005E6153">
        <w:rPr>
          <w:rFonts w:ascii="Palatino Linotype" w:hAnsi="Palatino Linotype"/>
        </w:rPr>
        <w:t xml:space="preserve"> </w:t>
      </w:r>
      <w:r w:rsidRPr="005E6153">
        <w:rPr>
          <w:rFonts w:ascii="Palatino Linotype" w:hAnsi="Palatino Linotype"/>
        </w:rPr>
        <w:t xml:space="preserve">el </w:t>
      </w:r>
      <w:r w:rsidRPr="005E6153">
        <w:rPr>
          <w:rFonts w:ascii="Palatino Linotype" w:hAnsi="Palatino Linotype"/>
          <w:lang w:val="es-ES_tradnl"/>
        </w:rPr>
        <w:t>recurso de que</w:t>
      </w:r>
      <w:r w:rsidRPr="005E6153">
        <w:rPr>
          <w:rFonts w:ascii="Palatino Linotype" w:hAnsi="Palatino Linotype"/>
        </w:rPr>
        <w:t xml:space="preserve"> se trata</w:t>
      </w:r>
      <w:r w:rsidRPr="005E6153">
        <w:rPr>
          <w:rFonts w:ascii="Palatino Linotype" w:hAnsi="Palatino Linotype"/>
          <w:lang w:val="es-ES_tradnl"/>
        </w:rPr>
        <w:t xml:space="preserve"> se envió electrónicamente al Instituto de </w:t>
      </w:r>
      <w:r w:rsidRPr="005E6153">
        <w:rPr>
          <w:rFonts w:ascii="Palatino Linotype" w:eastAsia="Arial Unicode MS" w:hAnsi="Palatino Linotype"/>
        </w:rPr>
        <w:t>Transparencia</w:t>
      </w:r>
      <w:r w:rsidRPr="005E6153">
        <w:rPr>
          <w:rFonts w:ascii="Palatino Linotype" w:hAnsi="Palatino Linotype"/>
          <w:lang w:val="es-ES_tradnl"/>
        </w:rPr>
        <w:t>, Acceso a la Información Pública y Protección de Datos Personales del Estado de México y Municipios y con fundamento en el artículo 185</w:t>
      </w:r>
      <w:r w:rsidR="00943A1C" w:rsidRPr="005E6153">
        <w:rPr>
          <w:rFonts w:ascii="Palatino Linotype" w:hAnsi="Palatino Linotype"/>
          <w:lang w:val="es-ES_tradnl"/>
        </w:rPr>
        <w:t>,</w:t>
      </w:r>
      <w:r w:rsidRPr="005E6153">
        <w:rPr>
          <w:rFonts w:ascii="Palatino Linotype" w:hAnsi="Palatino Linotype"/>
          <w:lang w:val="es-ES_tradnl"/>
        </w:rPr>
        <w:t xml:space="preserve"> fracción I de la </w:t>
      </w:r>
      <w:r w:rsidRPr="005E6153">
        <w:rPr>
          <w:rFonts w:ascii="Palatino Linotype" w:hAnsi="Palatino Linotype"/>
        </w:rPr>
        <w:t>Ley de Transparencia y Acceso a la Información Pública del Estado de México y Municipios</w:t>
      </w:r>
      <w:r w:rsidRPr="005E6153">
        <w:rPr>
          <w:rFonts w:ascii="Palatino Linotype" w:hAnsi="Palatino Linotype"/>
          <w:lang w:val="es-ES_tradnl"/>
        </w:rPr>
        <w:t>, se turnó, a través del</w:t>
      </w:r>
      <w:r w:rsidRPr="005E6153">
        <w:rPr>
          <w:rFonts w:ascii="Palatino Linotype" w:eastAsia="Arial Unicode MS" w:hAnsi="Palatino Linotype"/>
          <w:lang w:val="es-ES_tradnl"/>
        </w:rPr>
        <w:t xml:space="preserve"> </w:t>
      </w:r>
      <w:r w:rsidRPr="005E6153">
        <w:rPr>
          <w:rFonts w:ascii="Palatino Linotype" w:eastAsia="Arial Unicode MS" w:hAnsi="Palatino Linotype"/>
          <w:b/>
          <w:lang w:val="es-ES_tradnl"/>
        </w:rPr>
        <w:t>SAIMEX</w:t>
      </w:r>
      <w:r w:rsidRPr="005E6153">
        <w:rPr>
          <w:rFonts w:ascii="Palatino Linotype" w:hAnsi="Palatino Linotype"/>
        </w:rPr>
        <w:t xml:space="preserve">, a la </w:t>
      </w:r>
      <w:r w:rsidRPr="005E6153">
        <w:rPr>
          <w:rFonts w:ascii="Palatino Linotype" w:hAnsi="Palatino Linotype"/>
          <w:lang w:val="es-ES_tradnl"/>
        </w:rPr>
        <w:t xml:space="preserve">Comisionada </w:t>
      </w:r>
      <w:r w:rsidRPr="005E6153">
        <w:rPr>
          <w:rFonts w:ascii="Palatino Linotype" w:hAnsi="Palatino Linotype"/>
          <w:b/>
          <w:lang w:val="es-ES_tradnl"/>
        </w:rPr>
        <w:t>EVA ABAID YAPUR</w:t>
      </w:r>
      <w:r w:rsidRPr="005E6153">
        <w:rPr>
          <w:rFonts w:ascii="Palatino Linotype" w:hAnsi="Palatino Linotype"/>
        </w:rPr>
        <w:t>,</w:t>
      </w:r>
      <w:r w:rsidRPr="005E6153">
        <w:rPr>
          <w:rFonts w:ascii="Palatino Linotype" w:hAnsi="Palatino Linotype"/>
          <w:lang w:val="es-ES_tradnl"/>
        </w:rPr>
        <w:t xml:space="preserve"> a efecto de decretar su admisión o </w:t>
      </w:r>
      <w:proofErr w:type="spellStart"/>
      <w:r w:rsidRPr="005E6153">
        <w:rPr>
          <w:rFonts w:ascii="Palatino Linotype" w:hAnsi="Palatino Linotype"/>
          <w:lang w:val="es-ES_tradnl"/>
        </w:rPr>
        <w:t>desechamiento</w:t>
      </w:r>
      <w:proofErr w:type="spellEnd"/>
      <w:r w:rsidRPr="005E6153">
        <w:rPr>
          <w:rFonts w:ascii="Palatino Linotype" w:hAnsi="Palatino Linotype"/>
          <w:lang w:val="es-ES_tradnl"/>
        </w:rPr>
        <w:t>.</w:t>
      </w:r>
    </w:p>
    <w:p w:rsidR="002C4987" w:rsidRPr="005E6153" w:rsidRDefault="002C4987" w:rsidP="00104306">
      <w:pPr>
        <w:pStyle w:val="Default"/>
        <w:spacing w:line="360" w:lineRule="auto"/>
        <w:ind w:right="49"/>
        <w:jc w:val="both"/>
        <w:rPr>
          <w:rFonts w:ascii="Palatino Linotype" w:hAnsi="Palatino Linotype"/>
          <w:lang w:val="es-ES_tradnl"/>
        </w:rPr>
      </w:pPr>
    </w:p>
    <w:p w:rsidR="002C4987" w:rsidRPr="007C4E75" w:rsidRDefault="002C4987" w:rsidP="007C4E75">
      <w:pPr>
        <w:pStyle w:val="Piedepgina"/>
        <w:spacing w:line="360" w:lineRule="auto"/>
        <w:jc w:val="both"/>
        <w:rPr>
          <w:rFonts w:ascii="Palatino Linotype" w:hAnsi="Palatino Linotype" w:cs="Arial"/>
        </w:rPr>
      </w:pPr>
      <w:r w:rsidRPr="005E6153">
        <w:rPr>
          <w:rFonts w:ascii="Palatino Linotype" w:hAnsi="Palatino Linotype" w:cs="Arial"/>
          <w:b/>
          <w:sz w:val="28"/>
        </w:rPr>
        <w:t>V</w:t>
      </w:r>
      <w:r w:rsidR="004D652A" w:rsidRPr="005E6153">
        <w:rPr>
          <w:rFonts w:ascii="Palatino Linotype" w:hAnsi="Palatino Linotype" w:cs="Arial"/>
          <w:b/>
          <w:sz w:val="28"/>
        </w:rPr>
        <w:t>I</w:t>
      </w:r>
      <w:r w:rsidRPr="005E6153">
        <w:rPr>
          <w:rFonts w:ascii="Palatino Linotype" w:hAnsi="Palatino Linotype" w:cs="Arial"/>
          <w:b/>
          <w:sz w:val="28"/>
        </w:rPr>
        <w:t xml:space="preserve">. </w:t>
      </w:r>
      <w:r w:rsidRPr="005E6153">
        <w:rPr>
          <w:rFonts w:ascii="Palatino Linotype" w:hAnsi="Palatino Linotype" w:cs="Arial"/>
        </w:rPr>
        <w:t>De las constancias del expediente electrónico del</w:t>
      </w:r>
      <w:r w:rsidRPr="005E6153">
        <w:rPr>
          <w:rFonts w:ascii="Palatino Linotype" w:hAnsi="Palatino Linotype" w:cs="Arial"/>
          <w:b/>
        </w:rPr>
        <w:t xml:space="preserve"> SAIMEX</w:t>
      </w:r>
      <w:r w:rsidRPr="005E6153">
        <w:rPr>
          <w:rFonts w:ascii="Palatino Linotype" w:hAnsi="Palatino Linotype" w:cs="Arial"/>
        </w:rPr>
        <w:t xml:space="preserve">, se advierte que en fecha </w:t>
      </w:r>
      <w:r w:rsidR="00195EC2" w:rsidRPr="005E6153">
        <w:rPr>
          <w:rFonts w:ascii="Palatino Linotype" w:hAnsi="Palatino Linotype" w:cs="Arial"/>
        </w:rPr>
        <w:t>veintiuno de agosto d</w:t>
      </w:r>
      <w:r w:rsidR="005628B0" w:rsidRPr="005E6153">
        <w:rPr>
          <w:rFonts w:ascii="Palatino Linotype" w:hAnsi="Palatino Linotype" w:cs="Arial"/>
        </w:rPr>
        <w:t>e dos mil diecinueve</w:t>
      </w:r>
      <w:r w:rsidRPr="005E6153">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E6153">
        <w:rPr>
          <w:rFonts w:ascii="Palatino Linotype" w:hAnsi="Palatino Linotype" w:cs="Arial"/>
          <w:b/>
        </w:rPr>
        <w:t xml:space="preserve">EL SUJETO OBLIGADO </w:t>
      </w:r>
      <w:r w:rsidRPr="005E6153">
        <w:rPr>
          <w:rFonts w:ascii="Palatino Linotype" w:hAnsi="Palatino Linotype" w:cs="Arial"/>
        </w:rPr>
        <w:t>rindiera su</w:t>
      </w:r>
      <w:r w:rsidRPr="005E6153">
        <w:rPr>
          <w:rFonts w:ascii="Palatino Linotype" w:hAnsi="Palatino Linotype" w:cs="Arial"/>
          <w:b/>
        </w:rPr>
        <w:t xml:space="preserve"> </w:t>
      </w:r>
      <w:r w:rsidRPr="005E6153">
        <w:rPr>
          <w:rFonts w:ascii="Palatino Linotype" w:hAnsi="Palatino Linotype" w:cs="Arial"/>
        </w:rPr>
        <w:t>Informe Justificado.</w:t>
      </w:r>
    </w:p>
    <w:p w:rsidR="00195EC2" w:rsidRPr="005E6153" w:rsidRDefault="006B1DBD" w:rsidP="00104306">
      <w:pPr>
        <w:spacing w:line="360" w:lineRule="auto"/>
        <w:jc w:val="both"/>
        <w:rPr>
          <w:rFonts w:ascii="Palatino Linotype" w:hAnsi="Palatino Linotype" w:cs="Arial"/>
          <w:noProof/>
          <w:lang w:eastAsia="es-MX"/>
        </w:rPr>
      </w:pPr>
      <w:r w:rsidRPr="005E6153">
        <w:rPr>
          <w:rFonts w:ascii="Palatino Linotype" w:eastAsia="Arial Unicode MS" w:hAnsi="Palatino Linotype" w:cs="Arial"/>
          <w:b/>
          <w:sz w:val="28"/>
          <w:szCs w:val="28"/>
        </w:rPr>
        <w:t>V</w:t>
      </w:r>
      <w:r w:rsidR="004D652A" w:rsidRPr="005E6153">
        <w:rPr>
          <w:rFonts w:ascii="Palatino Linotype" w:eastAsia="Arial Unicode MS" w:hAnsi="Palatino Linotype" w:cs="Arial"/>
          <w:b/>
          <w:sz w:val="28"/>
          <w:szCs w:val="28"/>
        </w:rPr>
        <w:t>I</w:t>
      </w:r>
      <w:r w:rsidRPr="005E6153">
        <w:rPr>
          <w:rFonts w:ascii="Palatino Linotype" w:eastAsia="Arial Unicode MS" w:hAnsi="Palatino Linotype" w:cs="Arial"/>
          <w:b/>
          <w:sz w:val="28"/>
          <w:szCs w:val="28"/>
        </w:rPr>
        <w:t>I</w:t>
      </w:r>
      <w:r w:rsidR="00342E62" w:rsidRPr="005E6153">
        <w:rPr>
          <w:rFonts w:ascii="Palatino Linotype" w:eastAsia="Arial Unicode MS" w:hAnsi="Palatino Linotype" w:cs="Arial"/>
          <w:b/>
          <w:sz w:val="28"/>
          <w:szCs w:val="28"/>
        </w:rPr>
        <w:t xml:space="preserve">. </w:t>
      </w:r>
      <w:r w:rsidR="00195EC2" w:rsidRPr="005E6153">
        <w:rPr>
          <w:rFonts w:ascii="Palatino Linotype" w:hAnsi="Palatino Linotype" w:cs="Arial"/>
          <w:lang w:val="es-ES"/>
        </w:rPr>
        <w:t>En cumplimiento a lo anterior, de las constancias del expediente electrónico del</w:t>
      </w:r>
      <w:r w:rsidR="00195EC2" w:rsidRPr="005E6153">
        <w:rPr>
          <w:rFonts w:ascii="Palatino Linotype" w:hAnsi="Palatino Linotype" w:cs="Arial"/>
          <w:b/>
          <w:lang w:val="es-ES"/>
        </w:rPr>
        <w:t xml:space="preserve"> SAIMEX</w:t>
      </w:r>
      <w:r w:rsidR="00195EC2" w:rsidRPr="005E6153">
        <w:rPr>
          <w:rFonts w:ascii="Palatino Linotype" w:hAnsi="Palatino Linotype" w:cs="Arial"/>
          <w:lang w:val="es-ES"/>
        </w:rPr>
        <w:t>, se observa que</w:t>
      </w:r>
      <w:r w:rsidR="00195EC2" w:rsidRPr="005E6153">
        <w:rPr>
          <w:rFonts w:ascii="Palatino Linotype" w:hAnsi="Palatino Linotype" w:cs="Arial"/>
          <w:b/>
          <w:lang w:val="es-ES"/>
        </w:rPr>
        <w:t xml:space="preserve"> </w:t>
      </w:r>
      <w:r w:rsidR="00502557" w:rsidRPr="005E6153">
        <w:rPr>
          <w:rFonts w:ascii="Palatino Linotype" w:hAnsi="Palatino Linotype" w:cs="Arial"/>
          <w:lang w:val="es-ES"/>
        </w:rPr>
        <w:t xml:space="preserve">el día veintisiete de agosto </w:t>
      </w:r>
      <w:r w:rsidR="00195EC2" w:rsidRPr="005E6153">
        <w:rPr>
          <w:rFonts w:ascii="Palatino Linotype" w:hAnsi="Palatino Linotype" w:cs="Arial"/>
          <w:lang w:val="es-ES"/>
        </w:rPr>
        <w:t>de dos mil diecinueve,</w:t>
      </w:r>
      <w:r w:rsidR="00195EC2" w:rsidRPr="005E6153">
        <w:rPr>
          <w:rFonts w:ascii="Palatino Linotype" w:hAnsi="Palatino Linotype" w:cs="Arial"/>
          <w:b/>
          <w:lang w:val="es-ES"/>
        </w:rPr>
        <w:t xml:space="preserve"> EL</w:t>
      </w:r>
      <w:r w:rsidR="00195EC2" w:rsidRPr="005E6153">
        <w:rPr>
          <w:rFonts w:ascii="Palatino Linotype" w:hAnsi="Palatino Linotype" w:cs="Arial"/>
          <w:lang w:val="es-ES"/>
        </w:rPr>
        <w:t xml:space="preserve"> </w:t>
      </w:r>
      <w:r w:rsidR="00195EC2" w:rsidRPr="005E6153">
        <w:rPr>
          <w:rFonts w:ascii="Palatino Linotype" w:hAnsi="Palatino Linotype" w:cs="Arial"/>
          <w:b/>
          <w:lang w:val="es-ES"/>
        </w:rPr>
        <w:t>SUJETO OBLIGADO</w:t>
      </w:r>
      <w:r w:rsidR="00195EC2" w:rsidRPr="005E6153">
        <w:rPr>
          <w:rFonts w:ascii="Palatino Linotype" w:hAnsi="Palatino Linotype" w:cs="Arial"/>
          <w:lang w:val="es-ES"/>
        </w:rPr>
        <w:t xml:space="preserve"> envió el Informe Justificado, como se desprende a continuación</w:t>
      </w:r>
      <w:r w:rsidR="00195EC2" w:rsidRPr="005E6153">
        <w:rPr>
          <w:rFonts w:ascii="Palatino Linotype" w:hAnsi="Palatino Linotype" w:cs="Arial"/>
          <w:noProof/>
          <w:lang w:eastAsia="es-MX"/>
        </w:rPr>
        <w:t xml:space="preserve">: </w:t>
      </w:r>
    </w:p>
    <w:p w:rsidR="00502557" w:rsidRPr="005E6153" w:rsidRDefault="00502557" w:rsidP="00104306">
      <w:pPr>
        <w:spacing w:line="360" w:lineRule="auto"/>
        <w:jc w:val="both"/>
        <w:rPr>
          <w:rFonts w:ascii="Palatino Linotype" w:hAnsi="Palatino Linotype" w:cs="Arial"/>
          <w:noProof/>
          <w:lang w:eastAsia="es-MX"/>
        </w:rPr>
      </w:pPr>
      <w:r w:rsidRPr="005E6153">
        <w:rPr>
          <w:rFonts w:ascii="Palatino Linotype" w:hAnsi="Palatino Linotype"/>
          <w:noProof/>
          <w:lang w:eastAsia="es-MX"/>
        </w:rPr>
        <mc:AlternateContent>
          <mc:Choice Requires="wps">
            <w:drawing>
              <wp:anchor distT="0" distB="0" distL="114300" distR="114300" simplePos="0" relativeHeight="251661312" behindDoc="0" locked="0" layoutInCell="1" allowOverlap="1">
                <wp:simplePos x="0" y="0"/>
                <wp:positionH relativeFrom="margin">
                  <wp:posOffset>127563</wp:posOffset>
                </wp:positionH>
                <wp:positionV relativeFrom="paragraph">
                  <wp:posOffset>2306116</wp:posOffset>
                </wp:positionV>
                <wp:extent cx="5549900" cy="707366"/>
                <wp:effectExtent l="76200" t="38100" r="69850" b="93345"/>
                <wp:wrapNone/>
                <wp:docPr id="12" name="Rectángulo redondeado 12"/>
                <wp:cNvGraphicFramePr/>
                <a:graphic xmlns:a="http://schemas.openxmlformats.org/drawingml/2006/main">
                  <a:graphicData uri="http://schemas.microsoft.com/office/word/2010/wordprocessingShape">
                    <wps:wsp>
                      <wps:cNvSpPr/>
                      <wps:spPr>
                        <a:xfrm>
                          <a:off x="0" y="0"/>
                          <a:ext cx="5549900" cy="707366"/>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CF8D4" id="Rectángulo redondeado 12" o:spid="_x0000_s1026" style="position:absolute;margin-left:10.05pt;margin-top:181.6pt;width:437pt;height:55.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" filled="f" strokecolor="red" strokeweight="2.25pt">
                <v:shadow on="t" color="black" opacity="22937f" origin=",.5" offset="0,.63889mm"/>
                <w10:wrap anchorx="margin"/>
              </v:roundrect>
            </w:pict>
          </mc:Fallback>
        </mc:AlternateContent>
      </w:r>
      <w:r w:rsidRPr="005E6153">
        <w:rPr>
          <w:rFonts w:ascii="Palatino Linotype" w:hAnsi="Palatino Linotype" w:cs="Arial"/>
          <w:noProof/>
          <w:lang w:eastAsia="es-MX"/>
        </w:rPr>
        <w:drawing>
          <wp:inline distT="0" distB="0" distL="0" distR="0">
            <wp:extent cx="5791835" cy="363537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 copia.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3635375"/>
                    </a:xfrm>
                    <a:prstGeom prst="rect">
                      <a:avLst/>
                    </a:prstGeom>
                  </pic:spPr>
                </pic:pic>
              </a:graphicData>
            </a:graphic>
          </wp:inline>
        </w:drawing>
      </w:r>
    </w:p>
    <w:p w:rsidR="00195EC2" w:rsidRPr="005E6153" w:rsidRDefault="00195EC2" w:rsidP="00104306">
      <w:pPr>
        <w:spacing w:line="360" w:lineRule="auto"/>
        <w:jc w:val="both"/>
        <w:rPr>
          <w:rFonts w:ascii="Palatino Linotype" w:hAnsi="Palatino Linotype" w:cs="Arial"/>
          <w:noProof/>
          <w:lang w:eastAsia="es-MX"/>
        </w:rPr>
      </w:pPr>
    </w:p>
    <w:p w:rsidR="00195EC2" w:rsidRPr="005E6153" w:rsidRDefault="00195EC2" w:rsidP="00104306">
      <w:pPr>
        <w:spacing w:line="360" w:lineRule="auto"/>
        <w:jc w:val="both"/>
        <w:rPr>
          <w:rFonts w:ascii="Palatino Linotype" w:hAnsi="Palatino Linotype" w:cs="Arial"/>
          <w:b/>
          <w:noProof/>
          <w:lang w:eastAsia="es-MX"/>
        </w:rPr>
      </w:pPr>
      <w:r w:rsidRPr="005E6153">
        <w:rPr>
          <w:rFonts w:ascii="Palatino Linotype" w:hAnsi="Palatino Linotype" w:cs="Arial"/>
          <w:noProof/>
          <w:lang w:eastAsia="es-MX"/>
        </w:rPr>
        <w:t xml:space="preserve">Advirtiendo que en </w:t>
      </w:r>
      <w:r w:rsidRPr="005E6153">
        <w:rPr>
          <w:rFonts w:ascii="Palatino Linotype" w:hAnsi="Palatino Linotype" w:cs="Arial"/>
          <w:lang w:val="es-ES"/>
        </w:rPr>
        <w:t>dicho</w:t>
      </w:r>
      <w:r w:rsidRPr="005E6153">
        <w:rPr>
          <w:rFonts w:ascii="Palatino Linotype" w:hAnsi="Palatino Linotype" w:cs="Arial"/>
          <w:noProof/>
          <w:lang w:eastAsia="es-MX"/>
        </w:rPr>
        <w:t xml:space="preserve"> informe, </w:t>
      </w:r>
      <w:r w:rsidRPr="005E6153">
        <w:rPr>
          <w:rFonts w:ascii="Palatino Linotype" w:hAnsi="Palatino Linotype" w:cs="Arial"/>
          <w:b/>
          <w:noProof/>
          <w:lang w:eastAsia="es-MX"/>
        </w:rPr>
        <w:t>EL SUJETO OBLIGADO</w:t>
      </w:r>
      <w:r w:rsidRPr="005E6153">
        <w:rPr>
          <w:rFonts w:ascii="Palatino Linotype" w:hAnsi="Palatino Linotype" w:cs="Arial"/>
          <w:noProof/>
          <w:lang w:eastAsia="es-MX"/>
        </w:rPr>
        <w:t xml:space="preserve"> anexó</w:t>
      </w:r>
      <w:r w:rsidR="00502557" w:rsidRPr="005E6153">
        <w:rPr>
          <w:rFonts w:ascii="Palatino Linotype" w:hAnsi="Palatino Linotype" w:cs="Arial"/>
          <w:noProof/>
          <w:lang w:eastAsia="es-MX"/>
        </w:rPr>
        <w:t xml:space="preserve"> los archivos </w:t>
      </w:r>
      <w:hyperlink r:id="rId17" w:history="1">
        <w:r w:rsidR="00502557" w:rsidRPr="005E6153">
          <w:rPr>
            <w:rFonts w:ascii="Palatino Linotype" w:hAnsi="Palatino Linotype" w:cs="Arial"/>
            <w:b/>
            <w:noProof/>
            <w:lang w:eastAsia="es-MX"/>
          </w:rPr>
          <w:t>Informe Jusificado Coord. Adm. 150.pdf</w:t>
        </w:r>
      </w:hyperlink>
      <w:r w:rsidR="00502557" w:rsidRPr="005E6153">
        <w:rPr>
          <w:rFonts w:ascii="Palatino Linotype" w:hAnsi="Palatino Linotype" w:cs="Arial"/>
          <w:b/>
          <w:noProof/>
          <w:lang w:eastAsia="es-MX"/>
        </w:rPr>
        <w:t xml:space="preserve"> </w:t>
      </w:r>
      <w:r w:rsidR="00502557" w:rsidRPr="005E6153">
        <w:rPr>
          <w:rFonts w:ascii="Palatino Linotype" w:hAnsi="Palatino Linotype" w:cs="Arial"/>
          <w:noProof/>
          <w:lang w:eastAsia="es-MX"/>
        </w:rPr>
        <w:t xml:space="preserve">y </w:t>
      </w:r>
      <w:hyperlink r:id="rId18" w:history="1">
        <w:r w:rsidR="00502557" w:rsidRPr="005E6153">
          <w:rPr>
            <w:rFonts w:ascii="Palatino Linotype" w:hAnsi="Palatino Linotype" w:cs="Arial"/>
            <w:b/>
            <w:noProof/>
            <w:lang w:eastAsia="es-MX"/>
          </w:rPr>
          <w:t>Informe Justificado INFOEM 150.pdf</w:t>
        </w:r>
      </w:hyperlink>
      <w:r w:rsidRPr="005E6153">
        <w:rPr>
          <w:rFonts w:ascii="Palatino Linotype" w:hAnsi="Palatino Linotype" w:cs="Arial"/>
          <w:b/>
          <w:noProof/>
          <w:lang w:eastAsia="es-MX"/>
        </w:rPr>
        <w:t xml:space="preserve">, </w:t>
      </w:r>
      <w:r w:rsidRPr="005E6153">
        <w:rPr>
          <w:rFonts w:ascii="Palatino Linotype" w:hAnsi="Palatino Linotype" w:cs="Arial"/>
          <w:noProof/>
          <w:lang w:eastAsia="es-MX"/>
        </w:rPr>
        <w:t>mismo que no se inserta</w:t>
      </w:r>
      <w:r w:rsidRPr="005E6153">
        <w:rPr>
          <w:rFonts w:ascii="Palatino Linotype" w:hAnsi="Palatino Linotype"/>
          <w:noProof/>
          <w:lang w:eastAsia="es-MX"/>
        </w:rPr>
        <w:t>, en razón de que fue puesto a disposición del</w:t>
      </w:r>
      <w:r w:rsidRPr="005E6153">
        <w:rPr>
          <w:rFonts w:ascii="Palatino Linotype" w:hAnsi="Palatino Linotype"/>
          <w:b/>
          <w:noProof/>
          <w:lang w:eastAsia="es-MX"/>
        </w:rPr>
        <w:t xml:space="preserve"> RECURRENTE</w:t>
      </w:r>
      <w:r w:rsidRPr="005E6153">
        <w:rPr>
          <w:rFonts w:ascii="Palatino Linotype" w:hAnsi="Palatino Linotype"/>
          <w:noProof/>
          <w:lang w:eastAsia="es-MX"/>
        </w:rPr>
        <w:t xml:space="preserve"> el día </w:t>
      </w:r>
      <w:r w:rsidR="00502557" w:rsidRPr="005E6153">
        <w:rPr>
          <w:rFonts w:ascii="Palatino Linotype" w:hAnsi="Palatino Linotype"/>
          <w:noProof/>
          <w:lang w:eastAsia="es-MX"/>
        </w:rPr>
        <w:t xml:space="preserve">seis de septiembre </w:t>
      </w:r>
      <w:r w:rsidRPr="005E6153">
        <w:rPr>
          <w:rFonts w:ascii="Palatino Linotype" w:hAnsi="Palatino Linotype"/>
          <w:noProof/>
          <w:lang w:eastAsia="es-MX"/>
        </w:rPr>
        <w:t>de dos mil diecinueve, por actualizar lo previsto en el artículo 185, fracción III de la Ley de la materia.</w:t>
      </w:r>
    </w:p>
    <w:p w:rsidR="00195EC2" w:rsidRPr="005E6153" w:rsidRDefault="00195EC2" w:rsidP="00104306">
      <w:pPr>
        <w:spacing w:line="360" w:lineRule="auto"/>
        <w:jc w:val="both"/>
        <w:rPr>
          <w:rFonts w:ascii="Palatino Linotype" w:eastAsia="Arial Unicode MS" w:hAnsi="Palatino Linotype" w:cs="Arial"/>
          <w:b/>
          <w:sz w:val="28"/>
          <w:szCs w:val="28"/>
        </w:rPr>
      </w:pPr>
    </w:p>
    <w:p w:rsidR="00195EC2" w:rsidRPr="007C4E75" w:rsidRDefault="00195EC2" w:rsidP="007C4E75">
      <w:pPr>
        <w:tabs>
          <w:tab w:val="center" w:pos="4252"/>
          <w:tab w:val="right" w:pos="8504"/>
        </w:tabs>
        <w:spacing w:line="360" w:lineRule="auto"/>
        <w:jc w:val="both"/>
        <w:rPr>
          <w:rFonts w:ascii="Palatino Linotype" w:eastAsia="Arial Unicode MS" w:hAnsi="Palatino Linotype" w:cs="Arial"/>
          <w:lang w:val="es-ES_tradnl"/>
        </w:rPr>
      </w:pPr>
      <w:r w:rsidRPr="005E6153">
        <w:rPr>
          <w:rFonts w:ascii="Palatino Linotype" w:eastAsiaTheme="minorEastAsia" w:hAnsi="Palatino Linotype" w:cstheme="minorBidi"/>
          <w:noProof/>
          <w:lang w:eastAsia="es-MX"/>
        </w:rPr>
        <w:t>Por su parte, el particular no realizó manifiestación alguna,</w:t>
      </w:r>
      <w:r w:rsidRPr="005E6153">
        <w:rPr>
          <w:rFonts w:ascii="Palatino Linotype" w:eastAsia="Arial Unicode MS" w:hAnsi="Palatino Linotype" w:cs="Arial"/>
          <w:lang w:val="es-ES_tradnl"/>
        </w:rPr>
        <w:t xml:space="preserve"> ni presentó pruebas o alegatos.</w:t>
      </w:r>
    </w:p>
    <w:p w:rsidR="00495455" w:rsidRPr="005E6153" w:rsidRDefault="003A2718" w:rsidP="00104306">
      <w:pPr>
        <w:spacing w:line="360" w:lineRule="auto"/>
        <w:jc w:val="both"/>
        <w:rPr>
          <w:rFonts w:ascii="Palatino Linotype" w:hAnsi="Palatino Linotype"/>
        </w:rPr>
      </w:pPr>
      <w:r w:rsidRPr="005E6153">
        <w:rPr>
          <w:rFonts w:ascii="Palatino Linotype" w:hAnsi="Palatino Linotype"/>
          <w:b/>
          <w:sz w:val="28"/>
          <w:szCs w:val="28"/>
        </w:rPr>
        <w:t>V</w:t>
      </w:r>
      <w:r w:rsidR="004D652A" w:rsidRPr="005E6153">
        <w:rPr>
          <w:rFonts w:ascii="Palatino Linotype" w:hAnsi="Palatino Linotype"/>
          <w:b/>
          <w:sz w:val="28"/>
          <w:szCs w:val="28"/>
        </w:rPr>
        <w:t>I</w:t>
      </w:r>
      <w:r w:rsidRPr="005E6153">
        <w:rPr>
          <w:rFonts w:ascii="Palatino Linotype" w:hAnsi="Palatino Linotype"/>
          <w:b/>
          <w:sz w:val="28"/>
          <w:szCs w:val="28"/>
        </w:rPr>
        <w:t>II</w:t>
      </w:r>
      <w:r w:rsidR="008C41C7" w:rsidRPr="005E6153">
        <w:rPr>
          <w:rFonts w:ascii="Palatino Linotype" w:hAnsi="Palatino Linotype"/>
          <w:b/>
          <w:sz w:val="28"/>
          <w:szCs w:val="28"/>
        </w:rPr>
        <w:t xml:space="preserve">. </w:t>
      </w:r>
      <w:r w:rsidR="00495455" w:rsidRPr="005E6153">
        <w:rPr>
          <w:rFonts w:ascii="Palatino Linotype" w:hAnsi="Palatino Linotype"/>
        </w:rPr>
        <w:t xml:space="preserve">En fecha </w:t>
      </w:r>
      <w:r w:rsidR="00502557" w:rsidRPr="005E6153">
        <w:rPr>
          <w:rFonts w:ascii="Palatino Linotype" w:hAnsi="Palatino Linotype"/>
        </w:rPr>
        <w:t xml:space="preserve">trece de septiembre </w:t>
      </w:r>
      <w:r w:rsidR="00947988" w:rsidRPr="005E6153">
        <w:rPr>
          <w:rFonts w:ascii="Palatino Linotype" w:hAnsi="Palatino Linotype"/>
        </w:rPr>
        <w:t xml:space="preserve">de </w:t>
      </w:r>
      <w:r w:rsidR="006B1DBD" w:rsidRPr="005E6153">
        <w:rPr>
          <w:rFonts w:ascii="Palatino Linotype" w:hAnsi="Palatino Linotype"/>
        </w:rPr>
        <w:t>dos mil diecinueve</w:t>
      </w:r>
      <w:r w:rsidR="00495455" w:rsidRPr="005E6153">
        <w:rPr>
          <w:rFonts w:ascii="Palatino Linotype" w:hAnsi="Palatino Linotype"/>
        </w:rPr>
        <w:t xml:space="preserve">, se notificó a las partes el Acuerdo de Cierre de Instrucción en los siguientes términos: </w:t>
      </w:r>
    </w:p>
    <w:p w:rsidR="00502557" w:rsidRPr="005E6153" w:rsidRDefault="00502557" w:rsidP="00104306">
      <w:pPr>
        <w:spacing w:line="360" w:lineRule="auto"/>
        <w:jc w:val="center"/>
        <w:rPr>
          <w:rFonts w:ascii="Palatino Linotype" w:hAnsi="Palatino Linotype"/>
        </w:rPr>
      </w:pPr>
      <w:r w:rsidRPr="005E6153">
        <w:rPr>
          <w:rFonts w:ascii="Palatino Linotype" w:hAnsi="Palatino Linotype"/>
          <w:noProof/>
          <w:lang w:eastAsia="es-MX"/>
        </w:rPr>
        <w:drawing>
          <wp:inline distT="0" distB="0" distL="0" distR="0">
            <wp:extent cx="3732962" cy="4204442"/>
            <wp:effectExtent l="0" t="0" r="127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 copia.PNG"/>
                    <pic:cNvPicPr/>
                  </pic:nvPicPr>
                  <pic:blipFill>
                    <a:blip r:embed="rId19">
                      <a:extLst>
                        <a:ext uri="{28A0092B-C50C-407E-A947-70E740481C1C}">
                          <a14:useLocalDpi xmlns:a14="http://schemas.microsoft.com/office/drawing/2010/main" val="0"/>
                        </a:ext>
                      </a:extLst>
                    </a:blip>
                    <a:stretch>
                      <a:fillRect/>
                    </a:stretch>
                  </pic:blipFill>
                  <pic:spPr>
                    <a:xfrm>
                      <a:off x="0" y="0"/>
                      <a:ext cx="3746037" cy="4219168"/>
                    </a:xfrm>
                    <a:prstGeom prst="rect">
                      <a:avLst/>
                    </a:prstGeom>
                  </pic:spPr>
                </pic:pic>
              </a:graphicData>
            </a:graphic>
          </wp:inline>
        </w:drawing>
      </w:r>
    </w:p>
    <w:p w:rsidR="004D652A" w:rsidRPr="005E6153" w:rsidRDefault="004D652A" w:rsidP="004D652A">
      <w:pPr>
        <w:spacing w:line="360" w:lineRule="auto"/>
        <w:ind w:right="50"/>
        <w:jc w:val="both"/>
        <w:rPr>
          <w:rFonts w:ascii="Palatino Linotype" w:hAnsi="Palatino Linotype" w:cs="Arial"/>
        </w:rPr>
      </w:pPr>
      <w:r w:rsidRPr="005E6153">
        <w:rPr>
          <w:rFonts w:ascii="Palatino Linotype" w:hAnsi="Palatino Linotype" w:cs="Arial"/>
          <w:b/>
          <w:sz w:val="28"/>
        </w:rPr>
        <w:t>IX</w:t>
      </w:r>
      <w:r w:rsidR="003A2BCF" w:rsidRPr="005E6153">
        <w:rPr>
          <w:rFonts w:ascii="Palatino Linotype" w:hAnsi="Palatino Linotype" w:cs="Arial"/>
          <w:b/>
          <w:sz w:val="28"/>
        </w:rPr>
        <w:t>.</w:t>
      </w:r>
      <w:r w:rsidRPr="005E6153">
        <w:rPr>
          <w:rFonts w:ascii="Palatino Linotype" w:hAnsi="Palatino Linotype" w:cs="Arial"/>
          <w:b/>
          <w:sz w:val="28"/>
        </w:rPr>
        <w:t xml:space="preserve"> </w:t>
      </w:r>
      <w:r w:rsidRPr="005E6153">
        <w:rPr>
          <w:rFonts w:ascii="Palatino Linotype" w:hAnsi="Palatino Linotype" w:cs="Arial"/>
        </w:rPr>
        <w:t>En fecha ocho de octubre de dos mil diecinueve,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dada la cantidad de recursos de revisión que 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4D652A" w:rsidRPr="005E6153" w:rsidRDefault="004D652A" w:rsidP="007C4E75">
      <w:pPr>
        <w:spacing w:line="360" w:lineRule="auto"/>
        <w:jc w:val="both"/>
      </w:pPr>
      <w:r w:rsidRPr="005E6153">
        <w:rPr>
          <w:rFonts w:ascii="Palatino Linotype" w:hAnsi="Palatino Linotype" w:cs="Arial"/>
        </w:rPr>
        <w:t>En ese contexto, es menester indicar lo que refiere la Tesis Jurisprudencial con número de localización 2002351</w:t>
      </w:r>
      <w:r w:rsidRPr="005E6153">
        <w:rPr>
          <w:rFonts w:ascii="Palatino Linotype" w:hAnsi="Palatino Linotype" w:cs="Arial"/>
          <w:vertAlign w:val="superscript"/>
        </w:rPr>
        <w:footnoteReference w:id="1"/>
      </w:r>
      <w:r w:rsidRPr="005E6153">
        <w:rPr>
          <w:rFonts w:ascii="Palatino Linotype" w:hAnsi="Palatino Linotype" w:cs="Arial"/>
        </w:rPr>
        <w:t xml:space="preserve">,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w:t>
      </w:r>
      <w:r w:rsidRPr="005E6153">
        <w:rPr>
          <w:rFonts w:ascii="Palatino Linotype" w:hAnsi="Palatino Linotype" w:cs="Arial"/>
          <w:i/>
        </w:rPr>
        <w:t>"plazo razonable"</w:t>
      </w:r>
      <w:r w:rsidRPr="005E6153">
        <w:rPr>
          <w:rFonts w:ascii="Palatino Linotype" w:hAnsi="Palatino Linotype" w:cs="Arial"/>
        </w:rPr>
        <w:t xml:space="preserv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w:t>
      </w:r>
      <w:r w:rsidRPr="005E6153">
        <w:rPr>
          <w:rFonts w:ascii="Palatino Linotype" w:hAnsi="Palatino Linotype" w:cs="Arial"/>
          <w:i/>
        </w:rPr>
        <w:t>"plazo razonable"</w:t>
      </w:r>
      <w:r w:rsidRPr="005E6153">
        <w:rPr>
          <w:rFonts w:ascii="Palatino Linotype" w:hAnsi="Palatino Linotype" w:cs="Arial"/>
        </w:rPr>
        <w:t xml:space="preserve"> es aplicable no sólo a la solución jurisdiccional de una controversia, sino a procedimientos análogos seguidos en forma de juicio, lo que implica que haya razonabilidad en el trámite y en la conclusión de las diversas etapas del procedimiento.</w:t>
      </w:r>
    </w:p>
    <w:p w:rsidR="004D652A" w:rsidRPr="005E6153" w:rsidRDefault="004D652A" w:rsidP="007C4E75">
      <w:pPr>
        <w:spacing w:line="360" w:lineRule="auto"/>
        <w:ind w:right="50"/>
        <w:jc w:val="both"/>
        <w:rPr>
          <w:rFonts w:ascii="Palatino Linotype" w:hAnsi="Palatino Linotype" w:cs="Arial"/>
          <w:b/>
          <w:sz w:val="28"/>
        </w:rPr>
      </w:pPr>
    </w:p>
    <w:p w:rsidR="00C62385" w:rsidRPr="007C4E75" w:rsidRDefault="003A2BCF" w:rsidP="007C4E75">
      <w:pPr>
        <w:spacing w:line="360" w:lineRule="auto"/>
        <w:ind w:right="50"/>
        <w:jc w:val="both"/>
        <w:rPr>
          <w:rFonts w:ascii="Palatino Linotype" w:hAnsi="Palatino Linotype" w:cs="Arial"/>
        </w:rPr>
      </w:pPr>
      <w:r w:rsidRPr="005E6153">
        <w:rPr>
          <w:rFonts w:ascii="Palatino Linotype" w:hAnsi="Palatino Linotype" w:cs="Arial"/>
          <w:b/>
          <w:sz w:val="28"/>
        </w:rPr>
        <w:t>X</w:t>
      </w:r>
      <w:r w:rsidR="00C62385" w:rsidRPr="005E6153">
        <w:rPr>
          <w:rFonts w:ascii="Palatino Linotype" w:hAnsi="Palatino Linotype" w:cs="Arial"/>
          <w:b/>
          <w:sz w:val="28"/>
        </w:rPr>
        <w:t>.</w:t>
      </w:r>
      <w:r w:rsidR="00C62385" w:rsidRPr="005E6153">
        <w:rPr>
          <w:rFonts w:ascii="Palatino Linotype" w:hAnsi="Palatino Linotype" w:cs="Arial"/>
          <w:b/>
        </w:rPr>
        <w:t xml:space="preserve"> </w:t>
      </w:r>
      <w:r w:rsidR="00C62385" w:rsidRPr="005E6153">
        <w:rPr>
          <w:rFonts w:ascii="Palatino Linotype" w:hAnsi="Palatino Linotype" w:cs="Arial"/>
        </w:rPr>
        <w:t>Con fundamento en el artículo 185</w:t>
      </w:r>
      <w:r w:rsidR="00943A1C" w:rsidRPr="005E6153">
        <w:rPr>
          <w:rFonts w:ascii="Palatino Linotype" w:hAnsi="Palatino Linotype" w:cs="Arial"/>
        </w:rPr>
        <w:t>,</w:t>
      </w:r>
      <w:r w:rsidR="00C62385" w:rsidRPr="005E6153">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5E6153">
        <w:rPr>
          <w:rFonts w:ascii="Palatino Linotype" w:hAnsi="Palatino Linotype" w:cs="Arial"/>
          <w:b/>
        </w:rPr>
        <w:t>EVA ABAID YAPUR</w:t>
      </w:r>
      <w:r w:rsidR="00C62385" w:rsidRPr="005E6153">
        <w:rPr>
          <w:rFonts w:ascii="Palatino Linotype" w:hAnsi="Palatino Linotype" w:cs="Arial"/>
        </w:rPr>
        <w:t xml:space="preserve"> formule y presente al Pleno el proyecto de resolución correspondiente</w:t>
      </w:r>
      <w:r w:rsidR="006B1DBD" w:rsidRPr="005E6153">
        <w:rPr>
          <w:rFonts w:ascii="Palatino Linotype" w:hAnsi="Palatino Linotype" w:cs="Arial"/>
        </w:rPr>
        <w:t>;</w:t>
      </w:r>
      <w:r w:rsidR="007A4FB6" w:rsidRPr="005E6153">
        <w:rPr>
          <w:rFonts w:ascii="Palatino Linotype" w:hAnsi="Palatino Linotype" w:cs="Arial"/>
        </w:rPr>
        <w:t xml:space="preserve"> y</w:t>
      </w:r>
    </w:p>
    <w:p w:rsidR="004B4CB8" w:rsidRPr="005E6153" w:rsidRDefault="004B4CB8" w:rsidP="00104306">
      <w:pPr>
        <w:jc w:val="center"/>
        <w:rPr>
          <w:rFonts w:ascii="Palatino Linotype" w:hAnsi="Palatino Linotype"/>
          <w:b/>
          <w:bCs/>
          <w:spacing w:val="40"/>
          <w:sz w:val="28"/>
        </w:rPr>
      </w:pPr>
      <w:r w:rsidRPr="005E6153">
        <w:rPr>
          <w:rFonts w:ascii="Palatino Linotype" w:hAnsi="Palatino Linotype"/>
          <w:b/>
          <w:bCs/>
          <w:spacing w:val="40"/>
          <w:sz w:val="28"/>
        </w:rPr>
        <w:t>CONSIDERANDO</w:t>
      </w:r>
    </w:p>
    <w:p w:rsidR="00C62385" w:rsidRPr="005E6153" w:rsidRDefault="00C62385" w:rsidP="00104306">
      <w:pPr>
        <w:jc w:val="center"/>
        <w:rPr>
          <w:rFonts w:ascii="Palatino Linotype" w:hAnsi="Palatino Linotype"/>
          <w:b/>
          <w:bCs/>
          <w:spacing w:val="40"/>
          <w:sz w:val="28"/>
        </w:rPr>
      </w:pPr>
    </w:p>
    <w:p w:rsidR="00C62385" w:rsidRPr="005E6153" w:rsidRDefault="00C62385" w:rsidP="00104306">
      <w:pPr>
        <w:spacing w:line="360" w:lineRule="auto"/>
        <w:ind w:right="50"/>
        <w:jc w:val="both"/>
        <w:rPr>
          <w:rFonts w:ascii="Palatino Linotype" w:hAnsi="Palatino Linotype" w:cs="Arial"/>
          <w:b/>
        </w:rPr>
      </w:pPr>
      <w:r w:rsidRPr="005E6153">
        <w:rPr>
          <w:rFonts w:ascii="Palatino Linotype" w:hAnsi="Palatino Linotype"/>
          <w:b/>
          <w:sz w:val="28"/>
          <w:szCs w:val="28"/>
        </w:rPr>
        <w:t>PRIMERO</w:t>
      </w:r>
      <w:r w:rsidRPr="005E6153">
        <w:rPr>
          <w:rFonts w:ascii="Palatino Linotype" w:hAnsi="Palatino Linotype"/>
          <w:b/>
        </w:rPr>
        <w:t>.</w:t>
      </w:r>
      <w:r w:rsidRPr="005E6153">
        <w:rPr>
          <w:rFonts w:ascii="Palatino Linotype" w:hAnsi="Palatino Linotype"/>
        </w:rPr>
        <w:t xml:space="preserve"> </w:t>
      </w:r>
      <w:r w:rsidRPr="005E6153">
        <w:rPr>
          <w:rFonts w:ascii="Palatino Linotype" w:hAnsi="Palatino Linotype"/>
          <w:b/>
        </w:rPr>
        <w:t>Competencia</w:t>
      </w:r>
      <w:r w:rsidRPr="005E6153">
        <w:rPr>
          <w:rFonts w:ascii="Palatino Linotype" w:hAnsi="Palatino Linotype"/>
        </w:rPr>
        <w:t>.</w:t>
      </w:r>
      <w:r w:rsidRPr="005E6153">
        <w:rPr>
          <w:rFonts w:ascii="Palatino Linotype" w:hAnsi="Palatino Linotype"/>
          <w:b/>
        </w:rPr>
        <w:t xml:space="preserve"> </w:t>
      </w:r>
      <w:r w:rsidRPr="005E6153">
        <w:rPr>
          <w:rFonts w:ascii="Palatino Linotype" w:hAnsi="Palatino Linotype"/>
        </w:rPr>
        <w:t xml:space="preserve">Este Instituto de </w:t>
      </w:r>
      <w:r w:rsidRPr="005E6153">
        <w:rPr>
          <w:rFonts w:ascii="Palatino Linotype" w:hAnsi="Palatino Linotype" w:cs="Arial"/>
        </w:rPr>
        <w:t>Transparencia</w:t>
      </w:r>
      <w:r w:rsidRPr="005E6153">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7C4E75">
        <w:rPr>
          <w:rFonts w:ascii="Palatino Linotype" w:hAnsi="Palatino Linotype"/>
        </w:rPr>
        <w:t xml:space="preserve"> segundo</w:t>
      </w:r>
      <w:r w:rsidRPr="005E6153">
        <w:rPr>
          <w:rFonts w:ascii="Palatino Linotype" w:hAnsi="Palatino Linotype"/>
        </w:rPr>
        <w:t xml:space="preserve">, vigésimo </w:t>
      </w:r>
      <w:r w:rsidR="007C4E75">
        <w:rPr>
          <w:rFonts w:ascii="Palatino Linotype" w:hAnsi="Palatino Linotype"/>
        </w:rPr>
        <w:t xml:space="preserve">tercero </w:t>
      </w:r>
      <w:r w:rsidRPr="005E6153">
        <w:rPr>
          <w:rFonts w:ascii="Palatino Linotype" w:hAnsi="Palatino Linotype"/>
        </w:rPr>
        <w:t>y vigésimo</w:t>
      </w:r>
      <w:r w:rsidR="007C4E75">
        <w:rPr>
          <w:rFonts w:ascii="Palatino Linotype" w:hAnsi="Palatino Linotype"/>
        </w:rPr>
        <w:t xml:space="preserve"> cuarto</w:t>
      </w:r>
      <w:r w:rsidRPr="005E6153">
        <w:rPr>
          <w:rFonts w:ascii="Palatino Linotype" w:hAnsi="Palatino Linotype"/>
        </w:rPr>
        <w:t>, fracciones IV y V de la Constitución Política del Estado Libre y Soberano de México; 1, 2</w:t>
      </w:r>
      <w:r w:rsidR="00943A1C" w:rsidRPr="005E6153">
        <w:rPr>
          <w:rFonts w:ascii="Palatino Linotype" w:hAnsi="Palatino Linotype"/>
        </w:rPr>
        <w:t>,</w:t>
      </w:r>
      <w:r w:rsidRPr="005E6153">
        <w:rPr>
          <w:rFonts w:ascii="Palatino Linotype" w:hAnsi="Palatino Linotype"/>
        </w:rPr>
        <w:t xml:space="preserve"> fracción II, 13, 29, 36</w:t>
      </w:r>
      <w:r w:rsidR="00943A1C" w:rsidRPr="005E6153">
        <w:rPr>
          <w:rFonts w:ascii="Palatino Linotype" w:hAnsi="Palatino Linotype"/>
        </w:rPr>
        <w:t>,</w:t>
      </w:r>
      <w:r w:rsidRPr="005E6153">
        <w:rPr>
          <w:rFonts w:ascii="Palatino Linotype" w:hAnsi="Palatino Linotype"/>
        </w:rPr>
        <w:t xml:space="preserve"> fracciones I y II, 176, 178, 179, 181</w:t>
      </w:r>
      <w:r w:rsidR="00943A1C" w:rsidRPr="005E6153">
        <w:rPr>
          <w:rFonts w:ascii="Palatino Linotype" w:hAnsi="Palatino Linotype"/>
        </w:rPr>
        <w:t>,</w:t>
      </w:r>
      <w:r w:rsidRPr="005E6153">
        <w:rPr>
          <w:rFonts w:ascii="Palatino Linotype" w:hAnsi="Palatino Linotype"/>
        </w:rPr>
        <w:t xml:space="preserve"> párrafo tercero y 185 de la Ley de Transparencia y Acceso a la Información Pública del Estado de México y Municipios</w:t>
      </w:r>
      <w:r w:rsidRPr="005E6153">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5E6153">
        <w:rPr>
          <w:rFonts w:ascii="Palatino Linotype" w:hAnsi="Palatino Linotype" w:cs="Arial"/>
        </w:rPr>
        <w:t xml:space="preserve"> Ciudadan</w:t>
      </w:r>
      <w:r w:rsidR="003A2718" w:rsidRPr="005E6153">
        <w:rPr>
          <w:rFonts w:ascii="Palatino Linotype" w:hAnsi="Palatino Linotype" w:cs="Arial"/>
        </w:rPr>
        <w:t>o</w:t>
      </w:r>
      <w:r w:rsidRPr="005E6153">
        <w:rPr>
          <w:rFonts w:ascii="Palatino Linotype" w:hAnsi="Palatino Linotype" w:cs="Arial"/>
        </w:rPr>
        <w:t xml:space="preserve"> en términos de la Ley de la materia.</w:t>
      </w:r>
    </w:p>
    <w:p w:rsidR="00C62385" w:rsidRPr="005E6153" w:rsidRDefault="00C62385" w:rsidP="00104306">
      <w:pPr>
        <w:spacing w:line="360" w:lineRule="auto"/>
        <w:jc w:val="both"/>
        <w:rPr>
          <w:rFonts w:ascii="Palatino Linotype" w:hAnsi="Palatino Linotype" w:cs="Arial"/>
          <w:b/>
        </w:rPr>
      </w:pPr>
    </w:p>
    <w:p w:rsidR="00C62385" w:rsidRPr="005E6153" w:rsidRDefault="00C62385" w:rsidP="00104306">
      <w:pPr>
        <w:spacing w:line="360" w:lineRule="auto"/>
        <w:jc w:val="both"/>
        <w:rPr>
          <w:rFonts w:ascii="Palatino Linotype" w:hAnsi="Palatino Linotype" w:cs="Arial"/>
          <w:b/>
          <w:snapToGrid w:val="0"/>
        </w:rPr>
      </w:pPr>
      <w:r w:rsidRPr="005E6153">
        <w:rPr>
          <w:rFonts w:ascii="Palatino Linotype" w:hAnsi="Palatino Linotype" w:cs="Arial"/>
          <w:b/>
          <w:sz w:val="28"/>
        </w:rPr>
        <w:t>SEGUNDO</w:t>
      </w:r>
      <w:r w:rsidRPr="005E6153">
        <w:rPr>
          <w:rFonts w:ascii="Palatino Linotype" w:hAnsi="Palatino Linotype" w:cs="Arial"/>
          <w:b/>
        </w:rPr>
        <w:t xml:space="preserve">. Interés. </w:t>
      </w:r>
      <w:r w:rsidRPr="005E6153">
        <w:rPr>
          <w:rFonts w:ascii="Palatino Linotype" w:hAnsi="Palatino Linotype" w:cs="Arial"/>
          <w:bCs/>
        </w:rPr>
        <w:t xml:space="preserve">El recurso de revisión fue interpuesto por parte legítima, en atención a que se presentó por </w:t>
      </w:r>
      <w:r w:rsidR="003A2718" w:rsidRPr="005E6153">
        <w:rPr>
          <w:rFonts w:ascii="Palatino Linotype" w:hAnsi="Palatino Linotype" w:cs="Arial"/>
          <w:b/>
          <w:bCs/>
        </w:rPr>
        <w:t>EL</w:t>
      </w:r>
      <w:r w:rsidRPr="005E6153">
        <w:rPr>
          <w:rFonts w:ascii="Palatino Linotype" w:hAnsi="Palatino Linotype" w:cs="Arial"/>
          <w:b/>
          <w:bCs/>
        </w:rPr>
        <w:t xml:space="preserve"> RECURRENTE,</w:t>
      </w:r>
      <w:r w:rsidRPr="005E6153">
        <w:rPr>
          <w:rFonts w:ascii="Palatino Linotype" w:hAnsi="Palatino Linotype" w:cs="Arial"/>
          <w:bCs/>
        </w:rPr>
        <w:t xml:space="preserve"> quien es la misma persona que formuló la solicitud de acceso a la información pública al </w:t>
      </w:r>
      <w:r w:rsidRPr="005E6153">
        <w:rPr>
          <w:rFonts w:ascii="Palatino Linotype" w:hAnsi="Palatino Linotype" w:cs="Arial"/>
          <w:b/>
          <w:bCs/>
        </w:rPr>
        <w:t>SUJETO OBLIGADO.</w:t>
      </w:r>
    </w:p>
    <w:p w:rsidR="00C62385" w:rsidRPr="005E6153" w:rsidRDefault="00C62385" w:rsidP="00104306">
      <w:pPr>
        <w:spacing w:line="360" w:lineRule="auto"/>
        <w:jc w:val="both"/>
        <w:rPr>
          <w:rFonts w:ascii="Palatino Linotype" w:hAnsi="Palatino Linotype" w:cs="Arial"/>
          <w:b/>
          <w:szCs w:val="28"/>
        </w:rPr>
      </w:pPr>
    </w:p>
    <w:p w:rsidR="00410F42" w:rsidRPr="005E6153" w:rsidRDefault="00C62385" w:rsidP="00104306">
      <w:pPr>
        <w:pStyle w:val="Prrafodelista"/>
        <w:autoSpaceDE w:val="0"/>
        <w:autoSpaceDN w:val="0"/>
        <w:adjustRightInd w:val="0"/>
        <w:spacing w:line="360" w:lineRule="auto"/>
        <w:ind w:left="0" w:right="49"/>
        <w:jc w:val="both"/>
        <w:rPr>
          <w:rFonts w:ascii="Palatino Linotype" w:hAnsi="Palatino Linotype" w:cs="Arial"/>
        </w:rPr>
      </w:pPr>
      <w:r w:rsidRPr="005E6153">
        <w:rPr>
          <w:rFonts w:ascii="Palatino Linotype" w:hAnsi="Palatino Linotype" w:cs="Arial"/>
          <w:b/>
          <w:sz w:val="28"/>
          <w:szCs w:val="28"/>
        </w:rPr>
        <w:t xml:space="preserve">TERCERO. </w:t>
      </w:r>
      <w:r w:rsidRPr="005E6153">
        <w:rPr>
          <w:rFonts w:ascii="Palatino Linotype" w:hAnsi="Palatino Linotype" w:cs="Arial"/>
          <w:b/>
        </w:rPr>
        <w:t xml:space="preserve">Oportunidad. </w:t>
      </w:r>
      <w:r w:rsidR="00410F42" w:rsidRPr="005E6153">
        <w:rPr>
          <w:rFonts w:ascii="Palatino Linotype" w:hAnsi="Palatino Linotype" w:cs="Arial"/>
          <w:b/>
        </w:rPr>
        <w:t xml:space="preserve">Oportunidad. </w:t>
      </w:r>
      <w:r w:rsidR="00410F42" w:rsidRPr="005E6153">
        <w:rPr>
          <w:rFonts w:ascii="Palatino Linotype" w:hAnsi="Palatino Linotype" w:cs="Arial"/>
        </w:rPr>
        <w:t xml:space="preserve">El recurso de revisión fue interpuesto dentro del plazo de quince días hábiles contados a partir del día siguiente al en que </w:t>
      </w:r>
      <w:r w:rsidR="00410F42" w:rsidRPr="005E6153">
        <w:rPr>
          <w:rFonts w:ascii="Palatino Linotype" w:hAnsi="Palatino Linotype" w:cs="Arial"/>
          <w:b/>
        </w:rPr>
        <w:t xml:space="preserve">EL RECURRENTE </w:t>
      </w:r>
      <w:r w:rsidR="00410F42" w:rsidRPr="005E615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5E6153" w:rsidRDefault="00410F42" w:rsidP="00104306">
      <w:pPr>
        <w:ind w:left="851" w:right="902"/>
        <w:jc w:val="both"/>
        <w:rPr>
          <w:rFonts w:ascii="Palatino Linotype" w:eastAsiaTheme="minorEastAsia" w:hAnsi="Palatino Linotype" w:cs="Arial"/>
          <w:szCs w:val="20"/>
          <w:lang w:val="es-ES_tradnl"/>
        </w:rPr>
      </w:pPr>
    </w:p>
    <w:p w:rsidR="00410F42" w:rsidRPr="005E6153" w:rsidRDefault="00410F42" w:rsidP="00104306">
      <w:pPr>
        <w:tabs>
          <w:tab w:val="left" w:pos="851"/>
        </w:tabs>
        <w:ind w:left="851" w:right="901"/>
        <w:jc w:val="both"/>
        <w:rPr>
          <w:rFonts w:ascii="Palatino Linotype" w:eastAsiaTheme="minorEastAsia" w:hAnsi="Palatino Linotype" w:cs="Arial"/>
          <w:i/>
          <w:sz w:val="22"/>
          <w:szCs w:val="22"/>
          <w:lang w:val="es-ES_tradnl"/>
        </w:rPr>
      </w:pPr>
      <w:r w:rsidRPr="005E6153">
        <w:rPr>
          <w:rFonts w:ascii="Palatino Linotype" w:eastAsiaTheme="minorEastAsia" w:hAnsi="Palatino Linotype" w:cs="Arial"/>
          <w:b/>
          <w:i/>
          <w:sz w:val="22"/>
          <w:szCs w:val="22"/>
          <w:lang w:val="es-ES_tradnl"/>
        </w:rPr>
        <w:t>“Artículo 178.</w:t>
      </w:r>
      <w:r w:rsidRPr="005E6153">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5E6153" w:rsidRDefault="00410F42" w:rsidP="00104306">
      <w:pPr>
        <w:tabs>
          <w:tab w:val="left" w:pos="851"/>
        </w:tabs>
        <w:ind w:left="851" w:right="901"/>
        <w:jc w:val="both"/>
        <w:rPr>
          <w:rFonts w:ascii="Palatino Linotype" w:eastAsiaTheme="minorEastAsia" w:hAnsi="Palatino Linotype" w:cs="Arial"/>
          <w:i/>
          <w:sz w:val="22"/>
          <w:szCs w:val="22"/>
          <w:lang w:val="es-ES_tradnl"/>
        </w:rPr>
      </w:pPr>
      <w:r w:rsidRPr="005E6153">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5E6153" w:rsidRDefault="00410F42" w:rsidP="00104306">
      <w:pPr>
        <w:tabs>
          <w:tab w:val="left" w:pos="851"/>
        </w:tabs>
        <w:ind w:left="851" w:right="901"/>
        <w:jc w:val="both"/>
        <w:rPr>
          <w:rFonts w:ascii="Palatino Linotype" w:eastAsiaTheme="minorEastAsia" w:hAnsi="Palatino Linotype" w:cs="Arial"/>
          <w:i/>
          <w:sz w:val="22"/>
          <w:szCs w:val="22"/>
          <w:lang w:val="es-ES_tradnl"/>
        </w:rPr>
      </w:pPr>
      <w:r w:rsidRPr="005E6153">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5E6153">
        <w:rPr>
          <w:rFonts w:ascii="Palatino Linotype" w:eastAsiaTheme="minorEastAsia" w:hAnsi="Palatino Linotype" w:cs="Arial"/>
          <w:b/>
          <w:i/>
          <w:sz w:val="22"/>
          <w:szCs w:val="22"/>
          <w:lang w:val="es-ES_tradnl"/>
        </w:rPr>
        <w:t>”</w:t>
      </w:r>
    </w:p>
    <w:p w:rsidR="00410F42" w:rsidRPr="005E6153" w:rsidRDefault="00410F42" w:rsidP="00104306">
      <w:pPr>
        <w:ind w:left="851" w:right="902"/>
        <w:jc w:val="both"/>
        <w:rPr>
          <w:rFonts w:ascii="Palatino Linotype" w:eastAsiaTheme="minorEastAsia" w:hAnsi="Palatino Linotype" w:cs="Arial"/>
          <w:szCs w:val="20"/>
          <w:lang w:val="es-ES_tradnl"/>
        </w:rPr>
      </w:pPr>
    </w:p>
    <w:p w:rsidR="00410F42" w:rsidRPr="005E6153" w:rsidRDefault="00410F42" w:rsidP="00104306">
      <w:pPr>
        <w:spacing w:line="360" w:lineRule="auto"/>
        <w:jc w:val="both"/>
        <w:rPr>
          <w:rFonts w:ascii="Palatino Linotype" w:hAnsi="Palatino Linotype" w:cs="Arial"/>
        </w:rPr>
      </w:pPr>
      <w:r w:rsidRPr="005E6153">
        <w:rPr>
          <w:rFonts w:ascii="Palatino Linotype" w:eastAsiaTheme="minorEastAsia" w:hAnsi="Palatino Linotype" w:cs="Arial"/>
          <w:lang w:val="es-ES_tradnl"/>
        </w:rPr>
        <w:t xml:space="preserve">En efecto, atendiendo a que </w:t>
      </w:r>
      <w:r w:rsidRPr="005E6153">
        <w:rPr>
          <w:rFonts w:ascii="Palatino Linotype" w:eastAsiaTheme="minorEastAsia" w:hAnsi="Palatino Linotype" w:cs="Arial"/>
          <w:b/>
          <w:lang w:val="es-ES_tradnl"/>
        </w:rPr>
        <w:t>EL SUJETO OBLIGADO</w:t>
      </w:r>
      <w:r w:rsidRPr="005E6153">
        <w:rPr>
          <w:rFonts w:ascii="Palatino Linotype" w:eastAsiaTheme="minorEastAsia" w:hAnsi="Palatino Linotype" w:cs="Arial"/>
          <w:lang w:val="es-ES_tradnl"/>
        </w:rPr>
        <w:t xml:space="preserve"> notificó la respuesta a la solicitud de información pública el </w:t>
      </w:r>
      <w:r w:rsidR="00502557" w:rsidRPr="005E6153">
        <w:rPr>
          <w:rFonts w:ascii="Palatino Linotype" w:eastAsiaTheme="minorEastAsia" w:hAnsi="Palatino Linotype" w:cs="Arial"/>
          <w:b/>
          <w:lang w:val="es-ES_tradnl"/>
        </w:rPr>
        <w:t xml:space="preserve">nueve de agosto </w:t>
      </w:r>
      <w:r w:rsidRPr="005E6153">
        <w:rPr>
          <w:rFonts w:ascii="Palatino Linotype" w:eastAsiaTheme="minorEastAsia" w:hAnsi="Palatino Linotype" w:cs="Arial"/>
          <w:b/>
          <w:lang w:val="es-ES_tradnl"/>
        </w:rPr>
        <w:t xml:space="preserve">de dos mil diecinueve; </w:t>
      </w:r>
      <w:r w:rsidRPr="005E6153">
        <w:rPr>
          <w:rFonts w:ascii="Palatino Linotype" w:hAnsi="Palatino Linotype" w:cs="Arial"/>
        </w:rPr>
        <w:t>en consecuencia, el plazo de quince días hábiles que el artículo 178 de la ley de la materia otorga al</w:t>
      </w:r>
      <w:r w:rsidRPr="005E6153">
        <w:rPr>
          <w:rFonts w:ascii="Palatino Linotype" w:hAnsi="Palatino Linotype" w:cs="Arial"/>
          <w:b/>
        </w:rPr>
        <w:t xml:space="preserve"> RECURRENTE</w:t>
      </w:r>
      <w:r w:rsidRPr="005E6153">
        <w:rPr>
          <w:rFonts w:ascii="Palatino Linotype" w:hAnsi="Palatino Linotype" w:cs="Arial"/>
        </w:rPr>
        <w:t xml:space="preserve"> para presentar el recurso de revisión, transcurrió del</w:t>
      </w:r>
      <w:r w:rsidRPr="005E6153">
        <w:rPr>
          <w:rFonts w:ascii="Palatino Linotype" w:hAnsi="Palatino Linotype" w:cs="Arial"/>
          <w:b/>
        </w:rPr>
        <w:t xml:space="preserve"> </w:t>
      </w:r>
      <w:r w:rsidR="00502557" w:rsidRPr="005E6153">
        <w:rPr>
          <w:rFonts w:ascii="Palatino Linotype" w:hAnsi="Palatino Linotype" w:cs="Arial"/>
          <w:b/>
        </w:rPr>
        <w:t>doce al treinta de agosto de dos mil diecinueve</w:t>
      </w:r>
      <w:r w:rsidRPr="005E6153">
        <w:rPr>
          <w:rFonts w:ascii="Palatino Linotype" w:hAnsi="Palatino Linotype" w:cs="Arial"/>
        </w:rPr>
        <w:t xml:space="preserve">, sin contemplar en el cómputo los días </w:t>
      </w:r>
      <w:r w:rsidR="00502557" w:rsidRPr="005E6153">
        <w:rPr>
          <w:rFonts w:ascii="Palatino Linotype" w:hAnsi="Palatino Linotype" w:cs="Arial"/>
        </w:rPr>
        <w:t xml:space="preserve">diez, once, diecisiete, dieciocho, veinticuatro y veinticinco de agosto de </w:t>
      </w:r>
      <w:r w:rsidRPr="005E6153">
        <w:rPr>
          <w:rFonts w:ascii="Palatino Linotype" w:hAnsi="Palatino Linotype" w:cs="Arial"/>
        </w:rPr>
        <w:t xml:space="preserve">dos mil diecinueve, por corresponder a sábados y domingos, considerados como días inhábiles; en términos del artículo 3, fracción X de la </w:t>
      </w:r>
      <w:r w:rsidRPr="005E6153">
        <w:rPr>
          <w:rFonts w:ascii="Palatino Linotype" w:hAnsi="Palatino Linotype"/>
        </w:rPr>
        <w:t xml:space="preserve">Ley de Transparencia y Acceso a la Información Pública del Estado de </w:t>
      </w:r>
      <w:r w:rsidR="00332BD1" w:rsidRPr="005E6153">
        <w:rPr>
          <w:rFonts w:ascii="Palatino Linotype" w:hAnsi="Palatino Linotype"/>
        </w:rPr>
        <w:t>México y Municipios</w:t>
      </w:r>
      <w:r w:rsidRPr="005E6153">
        <w:rPr>
          <w:rFonts w:ascii="Palatino Linotype" w:hAnsi="Palatino Linotype"/>
        </w:rPr>
        <w:t>.</w:t>
      </w:r>
    </w:p>
    <w:p w:rsidR="00410F42" w:rsidRPr="005E6153" w:rsidRDefault="00410F42" w:rsidP="00104306">
      <w:pPr>
        <w:spacing w:line="360" w:lineRule="auto"/>
        <w:jc w:val="both"/>
        <w:rPr>
          <w:rFonts w:ascii="Palatino Linotype" w:eastAsiaTheme="minorEastAsia" w:hAnsi="Palatino Linotype" w:cs="Arial"/>
          <w:lang w:val="es-ES_tradnl"/>
        </w:rPr>
      </w:pPr>
    </w:p>
    <w:p w:rsidR="00410F42" w:rsidRPr="005E6153" w:rsidRDefault="00410F42" w:rsidP="00104306">
      <w:pPr>
        <w:spacing w:line="360" w:lineRule="auto"/>
        <w:jc w:val="both"/>
        <w:rPr>
          <w:rFonts w:ascii="Palatino Linotype" w:eastAsiaTheme="minorEastAsia" w:hAnsi="Palatino Linotype" w:cs="Arial"/>
          <w:lang w:val="es-ES_tradnl"/>
        </w:rPr>
      </w:pPr>
      <w:r w:rsidRPr="005E6153">
        <w:rPr>
          <w:rFonts w:ascii="Palatino Linotype" w:eastAsiaTheme="minorEastAsia" w:hAnsi="Palatino Linotype" w:cs="Arial"/>
          <w:lang w:val="es-ES_tradnl"/>
        </w:rPr>
        <w:t>En ese tenor, si el recurso de revisión que nos ocupa, se interpuso el</w:t>
      </w:r>
      <w:r w:rsidRPr="005E6153">
        <w:rPr>
          <w:rFonts w:ascii="Palatino Linotype" w:eastAsiaTheme="minorEastAsia" w:hAnsi="Palatino Linotype" w:cs="Arial"/>
          <w:b/>
          <w:lang w:val="es-ES_tradnl"/>
        </w:rPr>
        <w:t xml:space="preserve"> </w:t>
      </w:r>
      <w:r w:rsidR="00502557" w:rsidRPr="005E6153">
        <w:rPr>
          <w:rFonts w:ascii="Palatino Linotype" w:eastAsiaTheme="minorEastAsia" w:hAnsi="Palatino Linotype" w:cs="Arial"/>
          <w:b/>
          <w:lang w:val="es-ES_tradnl"/>
        </w:rPr>
        <w:t xml:space="preserve">quince </w:t>
      </w:r>
      <w:r w:rsidR="00CD57E5" w:rsidRPr="005E6153">
        <w:rPr>
          <w:rFonts w:ascii="Palatino Linotype" w:eastAsiaTheme="minorEastAsia" w:hAnsi="Palatino Linotype" w:cs="Arial"/>
          <w:b/>
          <w:lang w:val="es-ES_tradnl"/>
        </w:rPr>
        <w:t>de</w:t>
      </w:r>
      <w:r w:rsidR="00502557" w:rsidRPr="005E6153">
        <w:rPr>
          <w:rFonts w:ascii="Palatino Linotype" w:eastAsiaTheme="minorEastAsia" w:hAnsi="Palatino Linotype" w:cs="Arial"/>
          <w:b/>
          <w:lang w:val="es-ES_tradnl"/>
        </w:rPr>
        <w:t xml:space="preserve"> agosto de</w:t>
      </w:r>
      <w:r w:rsidRPr="005E6153">
        <w:rPr>
          <w:rFonts w:ascii="Palatino Linotype" w:eastAsiaTheme="minorEastAsia" w:hAnsi="Palatino Linotype" w:cs="Arial"/>
          <w:b/>
          <w:lang w:val="es-ES_tradnl"/>
        </w:rPr>
        <w:t xml:space="preserve"> dos mil diecinueve,</w:t>
      </w:r>
      <w:r w:rsidRPr="005E6153">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6B1DBD" w:rsidRPr="005E6153" w:rsidRDefault="006B1DBD" w:rsidP="00104306">
      <w:pPr>
        <w:pStyle w:val="Prrafodelista"/>
        <w:autoSpaceDE w:val="0"/>
        <w:autoSpaceDN w:val="0"/>
        <w:adjustRightInd w:val="0"/>
        <w:spacing w:line="360" w:lineRule="auto"/>
        <w:ind w:left="0" w:right="49"/>
        <w:jc w:val="both"/>
        <w:rPr>
          <w:rFonts w:ascii="Palatino Linotype" w:hAnsi="Palatino Linotype" w:cs="Arial"/>
          <w:b/>
        </w:rPr>
      </w:pPr>
    </w:p>
    <w:p w:rsidR="009507D7" w:rsidRPr="005E6153" w:rsidRDefault="009C3083" w:rsidP="00104306">
      <w:pPr>
        <w:autoSpaceDE w:val="0"/>
        <w:autoSpaceDN w:val="0"/>
        <w:adjustRightInd w:val="0"/>
        <w:spacing w:line="360" w:lineRule="auto"/>
        <w:ind w:right="49"/>
        <w:jc w:val="both"/>
        <w:rPr>
          <w:rFonts w:ascii="Palatino Linotype" w:hAnsi="Palatino Linotype"/>
          <w:b/>
          <w:lang w:val="es-ES"/>
        </w:rPr>
      </w:pPr>
      <w:r w:rsidRPr="005E6153">
        <w:rPr>
          <w:rFonts w:ascii="Palatino Linotype" w:hAnsi="Palatino Linotype"/>
          <w:b/>
          <w:sz w:val="28"/>
          <w:szCs w:val="20"/>
          <w:lang w:val="es-ES_tradnl"/>
        </w:rPr>
        <w:t xml:space="preserve">CUARTO. </w:t>
      </w:r>
      <w:proofErr w:type="spellStart"/>
      <w:r w:rsidR="009507D7" w:rsidRPr="005E6153">
        <w:rPr>
          <w:rFonts w:ascii="Palatino Linotype" w:hAnsi="Palatino Linotype"/>
          <w:b/>
        </w:rPr>
        <w:t>Procedibilidad</w:t>
      </w:r>
      <w:proofErr w:type="spellEnd"/>
      <w:r w:rsidR="009507D7" w:rsidRPr="005E6153">
        <w:rPr>
          <w:rFonts w:ascii="Palatino Linotype" w:hAnsi="Palatino Linotype"/>
          <w:b/>
        </w:rPr>
        <w:t xml:space="preserve">. </w:t>
      </w:r>
      <w:r w:rsidR="009507D7" w:rsidRPr="005E6153">
        <w:rPr>
          <w:rFonts w:ascii="Palatino Linotype" w:hAnsi="Palatino Linotype" w:cs="Arial"/>
          <w:lang w:val="es-ES"/>
        </w:rPr>
        <w:t xml:space="preserve">Del análisis efectuado, se advierte que resulta procedente la interposición del recurso y se concluye la acreditación plena de todos y cada uno de los elementos formales exigidos por el artículo 180 de la </w:t>
      </w:r>
      <w:r w:rsidR="009507D7" w:rsidRPr="005E6153">
        <w:rPr>
          <w:rFonts w:ascii="Palatino Linotype" w:hAnsi="Palatino Linotype"/>
          <w:lang w:val="es-ES"/>
        </w:rPr>
        <w:t xml:space="preserve">Ley de Transparencia y Acceso a la Información Pública del Estado de México y Municipios, en atención a que fue presentado mediante el formato visible en </w:t>
      </w:r>
      <w:r w:rsidR="009507D7" w:rsidRPr="005E6153">
        <w:rPr>
          <w:rFonts w:ascii="Palatino Linotype" w:hAnsi="Palatino Linotype"/>
          <w:b/>
          <w:lang w:val="es-ES"/>
        </w:rPr>
        <w:t>EL SAIMEX.</w:t>
      </w:r>
    </w:p>
    <w:p w:rsidR="009507D7" w:rsidRPr="005E6153" w:rsidRDefault="009507D7" w:rsidP="00104306">
      <w:pPr>
        <w:autoSpaceDE w:val="0"/>
        <w:autoSpaceDN w:val="0"/>
        <w:adjustRightInd w:val="0"/>
        <w:spacing w:line="360" w:lineRule="auto"/>
        <w:ind w:right="49"/>
        <w:jc w:val="both"/>
        <w:rPr>
          <w:rFonts w:ascii="Palatino Linotype" w:hAnsi="Palatino Linotype"/>
          <w:b/>
          <w:lang w:val="es-ES"/>
        </w:rPr>
      </w:pPr>
    </w:p>
    <w:p w:rsidR="009507D7" w:rsidRPr="005E6153" w:rsidRDefault="009507D7" w:rsidP="00104306">
      <w:pPr>
        <w:autoSpaceDE w:val="0"/>
        <w:autoSpaceDN w:val="0"/>
        <w:adjustRightInd w:val="0"/>
        <w:spacing w:line="360" w:lineRule="auto"/>
        <w:ind w:right="49"/>
        <w:jc w:val="both"/>
        <w:rPr>
          <w:rFonts w:ascii="Palatino Linotype" w:hAnsi="Palatino Linotype" w:cs="Arial"/>
          <w:snapToGrid w:val="0"/>
          <w:color w:val="000000"/>
          <w:lang w:val="es-ES"/>
        </w:rPr>
      </w:pPr>
      <w:r w:rsidRPr="005E6153">
        <w:rPr>
          <w:rFonts w:ascii="Palatino Linotype" w:hAnsi="Palatino Linotype"/>
          <w:lang w:val="es-ES"/>
        </w:rPr>
        <w:t xml:space="preserve">Ahora bien, no se omite comentar que </w:t>
      </w:r>
      <w:r w:rsidRPr="005E6153">
        <w:rPr>
          <w:rFonts w:ascii="Palatino Linotype" w:hAnsi="Palatino Linotype" w:cs="Arial"/>
          <w:color w:val="000000"/>
          <w:lang w:val="es-ES"/>
        </w:rPr>
        <w:t xml:space="preserve">el formato de interposición de los recursos de revisión en estudio, se advierte que éste fue presentados a través del </w:t>
      </w:r>
      <w:r w:rsidRPr="005E6153">
        <w:rPr>
          <w:rFonts w:ascii="Palatino Linotype" w:hAnsi="Palatino Linotype" w:cs="Arial"/>
          <w:b/>
          <w:color w:val="000000"/>
          <w:lang w:val="es-ES"/>
        </w:rPr>
        <w:t>SAIMEX</w:t>
      </w:r>
      <w:r w:rsidRPr="005E6153">
        <w:rPr>
          <w:rFonts w:ascii="Palatino Linotype" w:hAnsi="Palatino Linotype" w:cs="Arial"/>
          <w:color w:val="000000"/>
          <w:lang w:val="es-ES"/>
        </w:rPr>
        <w:t xml:space="preserve">, por la persona moral denominada </w:t>
      </w:r>
      <w:r w:rsidRPr="005E6153">
        <w:rPr>
          <w:rFonts w:ascii="Palatino Linotype" w:hAnsi="Palatino Linotype"/>
          <w:b/>
          <w:lang w:val="es-ES"/>
        </w:rPr>
        <w:t>“</w:t>
      </w:r>
      <w:proofErr w:type="spellStart"/>
      <w:r w:rsidR="00033126">
        <w:rPr>
          <w:rFonts w:ascii="Palatino Linotype" w:hAnsi="Palatino Linotype"/>
          <w:b/>
          <w:lang w:val="es-ES"/>
        </w:rPr>
        <w:t>Xxxxxxxx</w:t>
      </w:r>
      <w:proofErr w:type="spellEnd"/>
      <w:r w:rsidRPr="005E6153">
        <w:rPr>
          <w:rFonts w:ascii="Palatino Linotype" w:hAnsi="Palatino Linotype"/>
          <w:b/>
        </w:rPr>
        <w:t xml:space="preserve"> </w:t>
      </w:r>
      <w:proofErr w:type="spellStart"/>
      <w:r w:rsidR="00033126">
        <w:rPr>
          <w:rFonts w:ascii="Palatino Linotype" w:hAnsi="Palatino Linotype"/>
          <w:b/>
        </w:rPr>
        <w:t>Xxxxxxxxxx</w:t>
      </w:r>
      <w:proofErr w:type="spellEnd"/>
      <w:r w:rsidRPr="005E6153">
        <w:rPr>
          <w:rFonts w:ascii="Palatino Linotype" w:hAnsi="Palatino Linotype"/>
          <w:b/>
        </w:rPr>
        <w:t xml:space="preserve"> </w:t>
      </w:r>
      <w:proofErr w:type="spellStart"/>
      <w:r w:rsidR="00033126">
        <w:rPr>
          <w:rFonts w:ascii="Palatino Linotype" w:hAnsi="Palatino Linotype"/>
          <w:b/>
        </w:rPr>
        <w:t>xxxxxxxxx</w:t>
      </w:r>
      <w:proofErr w:type="spellEnd"/>
      <w:r w:rsidRPr="005E6153">
        <w:rPr>
          <w:rFonts w:ascii="Palatino Linotype" w:hAnsi="Palatino Linotype"/>
          <w:b/>
          <w:lang w:val="es-ES"/>
        </w:rPr>
        <w:t xml:space="preserve">”, </w:t>
      </w:r>
      <w:r w:rsidRPr="005E6153">
        <w:rPr>
          <w:rFonts w:ascii="Palatino Linotype" w:hAnsi="Palatino Linotype"/>
          <w:lang w:val="es-ES"/>
        </w:rPr>
        <w:t>supuestamente</w:t>
      </w:r>
      <w:r w:rsidRPr="005E6153">
        <w:rPr>
          <w:rFonts w:ascii="Palatino Linotype" w:hAnsi="Palatino Linotype"/>
          <w:b/>
          <w:lang w:val="es-ES"/>
        </w:rPr>
        <w:t xml:space="preserve"> </w:t>
      </w:r>
      <w:r w:rsidRPr="005E6153">
        <w:rPr>
          <w:rFonts w:ascii="Palatino Linotype" w:hAnsi="Palatino Linotype"/>
          <w:lang w:val="es-ES"/>
        </w:rPr>
        <w:t xml:space="preserve">representada por el C. </w:t>
      </w:r>
      <w:proofErr w:type="spellStart"/>
      <w:r w:rsidR="00D15715">
        <w:rPr>
          <w:rFonts w:ascii="Palatino Linotype" w:hAnsi="Palatino Linotype"/>
          <w:b/>
          <w:sz w:val="22"/>
          <w:szCs w:val="22"/>
          <w:lang w:val="es-ES_tradnl"/>
        </w:rPr>
        <w:t>Xxxxx</w:t>
      </w:r>
      <w:proofErr w:type="spellEnd"/>
      <w:r w:rsidR="00D15715">
        <w:rPr>
          <w:rFonts w:ascii="Palatino Linotype" w:hAnsi="Palatino Linotype"/>
          <w:b/>
          <w:sz w:val="22"/>
          <w:szCs w:val="22"/>
          <w:lang w:val="es-ES_tradnl"/>
        </w:rPr>
        <w:t xml:space="preserve"> </w:t>
      </w:r>
      <w:proofErr w:type="spellStart"/>
      <w:r w:rsidR="00D15715">
        <w:rPr>
          <w:rFonts w:ascii="Palatino Linotype" w:hAnsi="Palatino Linotype"/>
          <w:b/>
          <w:sz w:val="22"/>
          <w:szCs w:val="22"/>
          <w:lang w:val="es-ES_tradnl"/>
        </w:rPr>
        <w:t>Xxxxx</w:t>
      </w:r>
      <w:proofErr w:type="spellEnd"/>
      <w:r w:rsidR="00D15715">
        <w:rPr>
          <w:rFonts w:ascii="Palatino Linotype" w:hAnsi="Palatino Linotype"/>
          <w:b/>
          <w:sz w:val="22"/>
          <w:szCs w:val="22"/>
          <w:lang w:val="es-ES_tradnl"/>
        </w:rPr>
        <w:t xml:space="preserve"> </w:t>
      </w:r>
      <w:proofErr w:type="spellStart"/>
      <w:r w:rsidR="00D15715">
        <w:rPr>
          <w:rFonts w:ascii="Palatino Linotype" w:hAnsi="Palatino Linotype"/>
          <w:b/>
          <w:sz w:val="22"/>
          <w:szCs w:val="22"/>
          <w:lang w:val="es-ES_tradnl"/>
        </w:rPr>
        <w:t>Xxxx</w:t>
      </w:r>
      <w:proofErr w:type="spellEnd"/>
      <w:r w:rsidRPr="005E6153">
        <w:rPr>
          <w:rFonts w:ascii="Palatino Linotype" w:hAnsi="Palatino Linotype" w:cs="Arial"/>
          <w:snapToGrid w:val="0"/>
          <w:color w:val="000000"/>
          <w:lang w:val="es-ES"/>
        </w:rPr>
        <w:t>, quien es la misma persona que formuló las solicitudes de acceso a información pública señaladas en el Resultando I de la presente resolución.</w:t>
      </w:r>
    </w:p>
    <w:p w:rsidR="009507D7" w:rsidRPr="005E6153" w:rsidRDefault="009507D7" w:rsidP="00104306">
      <w:pPr>
        <w:spacing w:line="360" w:lineRule="auto"/>
        <w:jc w:val="both"/>
        <w:rPr>
          <w:rFonts w:ascii="Palatino Linotype" w:hAnsi="Palatino Linotype" w:cs="Arial"/>
          <w:b/>
          <w:lang w:val="es-ES"/>
        </w:rPr>
      </w:pPr>
    </w:p>
    <w:p w:rsidR="009507D7" w:rsidRPr="005E6153" w:rsidRDefault="009507D7" w:rsidP="00104306">
      <w:pPr>
        <w:tabs>
          <w:tab w:val="center" w:pos="4252"/>
          <w:tab w:val="right" w:pos="8504"/>
        </w:tabs>
        <w:spacing w:line="360" w:lineRule="auto"/>
        <w:jc w:val="both"/>
        <w:rPr>
          <w:rFonts w:ascii="Palatino Linotype" w:hAnsi="Palatino Linotype" w:cs="Arial"/>
          <w:color w:val="000000"/>
          <w:lang w:val="es-ES"/>
        </w:rPr>
      </w:pPr>
      <w:r w:rsidRPr="005E6153">
        <w:rPr>
          <w:rFonts w:ascii="Palatino Linotype" w:hAnsi="Palatino Linotype" w:cs="Arial"/>
          <w:color w:val="000000"/>
          <w:lang w:val="es-ES_tradnl"/>
        </w:rPr>
        <w:t xml:space="preserve">Sin embargo, </w:t>
      </w:r>
      <w:r w:rsidRPr="005E6153">
        <w:rPr>
          <w:rFonts w:ascii="Palatino Linotype" w:hAnsi="Palatino Linotype" w:cs="Arial"/>
          <w:color w:val="000000"/>
          <w:lang w:val="es-ES"/>
        </w:rPr>
        <w:t xml:space="preserve">en el presente asunto no es válido tener al C. </w:t>
      </w:r>
      <w:proofErr w:type="spellStart"/>
      <w:r w:rsidR="00D15715">
        <w:rPr>
          <w:rFonts w:ascii="Palatino Linotype" w:hAnsi="Palatino Linotype"/>
          <w:b/>
          <w:sz w:val="22"/>
          <w:szCs w:val="22"/>
          <w:lang w:val="es-ES_tradnl"/>
        </w:rPr>
        <w:t>Xxxxx</w:t>
      </w:r>
      <w:proofErr w:type="spellEnd"/>
      <w:r w:rsidR="00D15715">
        <w:rPr>
          <w:rFonts w:ascii="Palatino Linotype" w:hAnsi="Palatino Linotype"/>
          <w:b/>
          <w:sz w:val="22"/>
          <w:szCs w:val="22"/>
          <w:lang w:val="es-ES_tradnl"/>
        </w:rPr>
        <w:t xml:space="preserve"> </w:t>
      </w:r>
      <w:proofErr w:type="spellStart"/>
      <w:r w:rsidR="00D15715">
        <w:rPr>
          <w:rFonts w:ascii="Palatino Linotype" w:hAnsi="Palatino Linotype"/>
          <w:b/>
          <w:sz w:val="22"/>
          <w:szCs w:val="22"/>
          <w:lang w:val="es-ES_tradnl"/>
        </w:rPr>
        <w:t>Xxxxx</w:t>
      </w:r>
      <w:proofErr w:type="spellEnd"/>
      <w:r w:rsidR="00D15715">
        <w:rPr>
          <w:rFonts w:ascii="Palatino Linotype" w:hAnsi="Palatino Linotype"/>
          <w:b/>
          <w:sz w:val="22"/>
          <w:szCs w:val="22"/>
          <w:lang w:val="es-ES_tradnl"/>
        </w:rPr>
        <w:t xml:space="preserve"> </w:t>
      </w:r>
      <w:proofErr w:type="spellStart"/>
      <w:r w:rsidR="00D15715">
        <w:rPr>
          <w:rFonts w:ascii="Palatino Linotype" w:hAnsi="Palatino Linotype"/>
          <w:b/>
          <w:sz w:val="22"/>
          <w:szCs w:val="22"/>
          <w:lang w:val="es-ES_tradnl"/>
        </w:rPr>
        <w:t>Xxxx</w:t>
      </w:r>
      <w:proofErr w:type="spellEnd"/>
      <w:r w:rsidR="00D15715" w:rsidRPr="005E6153">
        <w:rPr>
          <w:rFonts w:ascii="Palatino Linotype" w:hAnsi="Palatino Linotype" w:cs="Arial"/>
          <w:color w:val="000000"/>
          <w:lang w:val="es-ES"/>
        </w:rPr>
        <w:t xml:space="preserve"> </w:t>
      </w:r>
      <w:r w:rsidRPr="005E6153">
        <w:rPr>
          <w:rFonts w:ascii="Palatino Linotype" w:hAnsi="Palatino Linotype" w:cs="Arial"/>
          <w:color w:val="000000"/>
          <w:lang w:val="es-ES"/>
        </w:rPr>
        <w:t xml:space="preserve">como representante de la persona moral </w:t>
      </w:r>
      <w:r w:rsidRPr="005E6153">
        <w:rPr>
          <w:rFonts w:ascii="Palatino Linotype" w:hAnsi="Palatino Linotype"/>
          <w:b/>
          <w:lang w:val="es-ES_tradnl"/>
        </w:rPr>
        <w:t>“</w:t>
      </w:r>
      <w:proofErr w:type="spellStart"/>
      <w:r w:rsidR="00D15715">
        <w:rPr>
          <w:rFonts w:ascii="Palatino Linotype" w:hAnsi="Palatino Linotype"/>
          <w:b/>
          <w:lang w:val="es-ES"/>
        </w:rPr>
        <w:t>Xxxxxxxx</w:t>
      </w:r>
      <w:proofErr w:type="spellEnd"/>
      <w:r w:rsidR="00D15715">
        <w:rPr>
          <w:rFonts w:ascii="Palatino Linotype" w:hAnsi="Palatino Linotype"/>
          <w:b/>
        </w:rPr>
        <w:t xml:space="preserve"> </w:t>
      </w:r>
      <w:proofErr w:type="spellStart"/>
      <w:r w:rsidR="00D15715">
        <w:rPr>
          <w:rFonts w:ascii="Palatino Linotype" w:hAnsi="Palatino Linotype"/>
          <w:b/>
        </w:rPr>
        <w:t>Xxxxxxxxxx</w:t>
      </w:r>
      <w:proofErr w:type="spellEnd"/>
      <w:r w:rsidR="00D15715">
        <w:rPr>
          <w:rFonts w:ascii="Palatino Linotype" w:hAnsi="Palatino Linotype"/>
          <w:b/>
        </w:rPr>
        <w:t xml:space="preserve"> </w:t>
      </w:r>
      <w:proofErr w:type="spellStart"/>
      <w:r w:rsidR="00D15715">
        <w:rPr>
          <w:rFonts w:ascii="Palatino Linotype" w:hAnsi="Palatino Linotype"/>
          <w:b/>
        </w:rPr>
        <w:t>xxxxxxxxx</w:t>
      </w:r>
      <w:proofErr w:type="spellEnd"/>
      <w:r w:rsidRPr="005E6153">
        <w:rPr>
          <w:rFonts w:ascii="Palatino Linotype" w:hAnsi="Palatino Linotype"/>
          <w:b/>
          <w:lang w:val="es-ES_tradnl"/>
        </w:rPr>
        <w:t>”</w:t>
      </w:r>
      <w:r w:rsidRPr="005E6153">
        <w:rPr>
          <w:rFonts w:ascii="Palatino Linotype" w:hAnsi="Palatino Linotype" w:cs="Arial"/>
          <w:color w:val="000000"/>
          <w:lang w:val="es-ES"/>
        </w:rPr>
        <w:t xml:space="preserve">, como lo señala en sus escritos de interposición de recursos de revisión, ya que no acredita dicha representación, en virtud de que no se tiene certeza respecto de su personalidad jurídica, razón por la cual se le tendrá como persona física, como lo establecen los artículos 180 y 181 cuarto párrafo de la Ley de Transparencia y Acceso a la Información Pública del Estado de México y Municipios, respecto a los requisitos formales del recurso de revisión; sin embargo, en el presente asunto la ausencia de éstos, no constituyen motivos de </w:t>
      </w:r>
      <w:proofErr w:type="spellStart"/>
      <w:r w:rsidRPr="005E6153">
        <w:rPr>
          <w:rFonts w:ascii="Palatino Linotype" w:hAnsi="Palatino Linotype" w:cs="Arial"/>
          <w:color w:val="000000"/>
          <w:lang w:val="es-ES"/>
        </w:rPr>
        <w:t>procedibilidad</w:t>
      </w:r>
      <w:proofErr w:type="spellEnd"/>
      <w:r w:rsidRPr="005E6153">
        <w:rPr>
          <w:rFonts w:ascii="Palatino Linotype" w:hAnsi="Palatino Linotype" w:cs="Arial"/>
          <w:color w:val="000000"/>
          <w:lang w:val="es-ES"/>
        </w:rPr>
        <w:t xml:space="preserve"> de manera estricta, en el entendido de que este Instituto debe subsanar las deficiencias de los recursos en su admisión y resolución.</w:t>
      </w:r>
    </w:p>
    <w:p w:rsidR="009507D7" w:rsidRPr="005E6153" w:rsidRDefault="009507D7" w:rsidP="00104306">
      <w:pPr>
        <w:tabs>
          <w:tab w:val="center" w:pos="4252"/>
          <w:tab w:val="right" w:pos="8504"/>
        </w:tabs>
        <w:spacing w:line="360" w:lineRule="auto"/>
        <w:jc w:val="both"/>
        <w:rPr>
          <w:rFonts w:ascii="Palatino Linotype" w:hAnsi="Palatino Linotype" w:cs="Arial"/>
          <w:color w:val="000000"/>
          <w:lang w:val="es-ES"/>
        </w:rPr>
      </w:pPr>
    </w:p>
    <w:p w:rsidR="009507D7" w:rsidRPr="005E6153" w:rsidRDefault="009507D7" w:rsidP="00104306">
      <w:pPr>
        <w:tabs>
          <w:tab w:val="center" w:pos="4252"/>
          <w:tab w:val="right" w:pos="8504"/>
        </w:tabs>
        <w:spacing w:line="360" w:lineRule="auto"/>
        <w:jc w:val="both"/>
        <w:rPr>
          <w:rFonts w:ascii="Palatino Linotype" w:hAnsi="Palatino Linotype"/>
          <w:lang w:val="es-ES_tradnl"/>
        </w:rPr>
      </w:pPr>
      <w:r w:rsidRPr="005E6153">
        <w:rPr>
          <w:rFonts w:ascii="Palatino Linotype" w:hAnsi="Palatino Linotype" w:cs="Arial"/>
          <w:color w:val="000000"/>
          <w:lang w:val="es-ES"/>
        </w:rPr>
        <w:t>No obstante lo anterior, el omitir la acreditación de la personalidad como representante de una persona moral, es un requisito subsanable por este Órgano Garante, en el entendido de que no constituye un elemento indispensable y que influya en el sentido de la resolución del expediente al rubro indicado, ello conforme a lo dispuesto en</w:t>
      </w:r>
      <w:r w:rsidRPr="005E6153">
        <w:rPr>
          <w:rFonts w:ascii="Palatino Linotype" w:eastAsia="Arial Unicode MS" w:hAnsi="Palatino Linotype" w:cs="Arial Unicode MS"/>
          <w:bdr w:val="none" w:sz="0" w:space="0" w:color="auto" w:frame="1"/>
          <w:lang w:val="es-ES_tradnl" w:eastAsia="es-MX"/>
        </w:rPr>
        <w:t xml:space="preserve"> los </w:t>
      </w:r>
      <w:r w:rsidRPr="005E6153">
        <w:rPr>
          <w:rFonts w:ascii="Palatino Linotype" w:eastAsia="Arial Unicode MS" w:hAnsi="Palatino Linotype" w:cs="Arial"/>
          <w:bdr w:val="none" w:sz="0" w:space="0" w:color="auto" w:frame="1"/>
          <w:lang w:val="es-ES_tradnl" w:eastAsia="es-MX"/>
        </w:rPr>
        <w:t xml:space="preserve">artículos </w:t>
      </w:r>
      <w:r w:rsidRPr="005E6153">
        <w:rPr>
          <w:rFonts w:ascii="Palatino Linotype" w:hAnsi="Palatino Linotype"/>
          <w:lang w:val="es-ES_tradnl"/>
        </w:rPr>
        <w:t>6, Apartado A, fracciones I, II, III,  IV, V, VI, VII y VIII de la Constitución Política de los Estados Unidos Mexicanos y 5 párrafos vigésimo segundo, vigésimo tercereo y vigésimo cuarto, fracciones I, II,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507D7" w:rsidRPr="005E6153" w:rsidRDefault="009507D7" w:rsidP="00104306">
      <w:pPr>
        <w:tabs>
          <w:tab w:val="center" w:pos="4252"/>
          <w:tab w:val="right" w:pos="8504"/>
        </w:tabs>
        <w:jc w:val="both"/>
        <w:rPr>
          <w:rFonts w:ascii="Palatino Linotype" w:hAnsi="Palatino Linotype"/>
          <w:lang w:val="es-ES_tradnl"/>
        </w:rPr>
      </w:pPr>
    </w:p>
    <w:p w:rsidR="009507D7" w:rsidRPr="005E6153" w:rsidRDefault="009507D7" w:rsidP="00104306">
      <w:pPr>
        <w:tabs>
          <w:tab w:val="left" w:pos="851"/>
        </w:tabs>
        <w:ind w:left="851" w:right="901"/>
        <w:jc w:val="center"/>
        <w:rPr>
          <w:rFonts w:ascii="Palatino Linotype" w:hAnsi="Palatino Linotype" w:cs="Arial"/>
          <w:b/>
          <w:i/>
          <w:sz w:val="22"/>
          <w:szCs w:val="22"/>
          <w:lang w:val="es-ES"/>
        </w:rPr>
      </w:pPr>
      <w:r w:rsidRPr="005E6153">
        <w:rPr>
          <w:rFonts w:ascii="Palatino Linotype" w:hAnsi="Palatino Linotype" w:cs="Arial"/>
          <w:b/>
          <w:i/>
          <w:sz w:val="22"/>
          <w:szCs w:val="22"/>
          <w:lang w:val="es-ES"/>
        </w:rPr>
        <w:t>Constitución Política de los Estados Unidos Mexicanos</w:t>
      </w:r>
    </w:p>
    <w:p w:rsidR="009507D7" w:rsidRPr="005E6153" w:rsidRDefault="009507D7" w:rsidP="00104306">
      <w:pPr>
        <w:tabs>
          <w:tab w:val="left" w:pos="851"/>
        </w:tabs>
        <w:ind w:left="851" w:right="901"/>
        <w:jc w:val="center"/>
        <w:rPr>
          <w:rFonts w:ascii="Palatino Linotype" w:hAnsi="Palatino Linotype" w:cs="Arial"/>
          <w:b/>
          <w:i/>
          <w:sz w:val="22"/>
          <w:szCs w:val="22"/>
          <w:lang w:val="es-ES"/>
        </w:rPr>
      </w:pPr>
    </w:p>
    <w:p w:rsidR="009507D7" w:rsidRPr="005E6153" w:rsidRDefault="009507D7" w:rsidP="00104306">
      <w:pPr>
        <w:tabs>
          <w:tab w:val="left" w:pos="851"/>
        </w:tabs>
        <w:ind w:left="851" w:right="901"/>
        <w:jc w:val="both"/>
        <w:rPr>
          <w:rFonts w:ascii="Palatino Linotype" w:hAnsi="Palatino Linotype" w:cs="Arial"/>
          <w:i/>
          <w:sz w:val="22"/>
          <w:szCs w:val="22"/>
          <w:lang w:val="es-ES"/>
        </w:rPr>
      </w:pPr>
      <w:r w:rsidRPr="005E6153">
        <w:rPr>
          <w:rFonts w:ascii="Palatino Linotype" w:hAnsi="Palatino Linotype" w:cs="Arial"/>
          <w:b/>
          <w:i/>
          <w:sz w:val="22"/>
          <w:szCs w:val="22"/>
          <w:lang w:val="es-ES"/>
        </w:rPr>
        <w:t>“Artículo 6o.</w:t>
      </w:r>
      <w:r w:rsidRPr="005E6153">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E6153">
        <w:rPr>
          <w:rFonts w:ascii="Palatino Linotype" w:hAnsi="Palatino Linotype" w:cs="Arial"/>
          <w:b/>
          <w:i/>
          <w:sz w:val="22"/>
          <w:szCs w:val="22"/>
          <w:lang w:val="es-ES"/>
        </w:rPr>
        <w:t>El derecho a la información será garantizado por el Estado.</w:t>
      </w:r>
      <w:r w:rsidRPr="005E6153">
        <w:rPr>
          <w:rFonts w:ascii="Palatino Linotype" w:hAnsi="Palatino Linotype" w:cs="Arial"/>
          <w:i/>
          <w:sz w:val="22"/>
          <w:szCs w:val="22"/>
          <w:lang w:val="es-ES"/>
        </w:rPr>
        <w:t xml:space="preserve"> </w:t>
      </w:r>
    </w:p>
    <w:p w:rsidR="009507D7" w:rsidRPr="005E6153" w:rsidRDefault="009507D7" w:rsidP="00104306">
      <w:pPr>
        <w:tabs>
          <w:tab w:val="left" w:pos="851"/>
        </w:tabs>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9507D7" w:rsidRPr="005E6153" w:rsidRDefault="009507D7" w:rsidP="00104306">
      <w:pPr>
        <w:tabs>
          <w:tab w:val="left" w:pos="851"/>
        </w:tabs>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Para efectos de lo dispuesto en el presente artículo se observará lo siguiente:</w:t>
      </w:r>
    </w:p>
    <w:p w:rsidR="009507D7" w:rsidRPr="005E6153" w:rsidRDefault="009507D7" w:rsidP="00104306">
      <w:pPr>
        <w:tabs>
          <w:tab w:val="left" w:pos="851"/>
        </w:tabs>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9507D7" w:rsidRPr="005E6153" w:rsidRDefault="009507D7" w:rsidP="00104306">
      <w:pPr>
        <w:tabs>
          <w:tab w:val="left" w:pos="851"/>
        </w:tabs>
        <w:ind w:left="851" w:right="901"/>
        <w:jc w:val="both"/>
        <w:rPr>
          <w:rFonts w:ascii="Palatino Linotype" w:hAnsi="Palatino Linotype" w:cs="Arial"/>
          <w:i/>
          <w:sz w:val="22"/>
          <w:szCs w:val="22"/>
          <w:u w:val="single"/>
          <w:lang w:val="es-ES"/>
        </w:rPr>
      </w:pPr>
      <w:r w:rsidRPr="005E6153">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507D7" w:rsidRPr="005E6153" w:rsidRDefault="009507D7" w:rsidP="00104306">
      <w:pPr>
        <w:tabs>
          <w:tab w:val="left" w:pos="851"/>
        </w:tabs>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9507D7" w:rsidRPr="005E6153" w:rsidRDefault="009507D7" w:rsidP="00104306">
      <w:pPr>
        <w:tabs>
          <w:tab w:val="left" w:pos="851"/>
        </w:tabs>
        <w:ind w:left="851" w:right="901"/>
        <w:jc w:val="both"/>
        <w:rPr>
          <w:rFonts w:ascii="Palatino Linotype" w:hAnsi="Palatino Linotype" w:cs="Arial"/>
          <w:i/>
          <w:sz w:val="22"/>
          <w:szCs w:val="22"/>
          <w:u w:val="single"/>
          <w:lang w:val="es-ES"/>
        </w:rPr>
      </w:pPr>
      <w:r w:rsidRPr="005E6153">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9507D7" w:rsidRPr="005E6153" w:rsidRDefault="009507D7" w:rsidP="00104306">
      <w:pPr>
        <w:tabs>
          <w:tab w:val="left" w:pos="851"/>
        </w:tabs>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9507D7" w:rsidRPr="005E6153" w:rsidRDefault="009507D7" w:rsidP="00104306">
      <w:pPr>
        <w:tabs>
          <w:tab w:val="left" w:pos="851"/>
        </w:tabs>
        <w:ind w:left="851" w:right="901"/>
        <w:jc w:val="both"/>
        <w:rPr>
          <w:rFonts w:ascii="Palatino Linotype" w:hAnsi="Palatino Linotype" w:cs="Arial"/>
          <w:i/>
          <w:sz w:val="22"/>
          <w:szCs w:val="22"/>
          <w:u w:val="single"/>
          <w:lang w:val="es-ES"/>
        </w:rPr>
      </w:pPr>
      <w:r w:rsidRPr="005E6153">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507D7" w:rsidRPr="005E6153" w:rsidRDefault="009507D7" w:rsidP="00104306">
      <w:pPr>
        <w:tabs>
          <w:tab w:val="left" w:pos="851"/>
        </w:tabs>
        <w:ind w:left="851" w:right="901"/>
        <w:jc w:val="both"/>
        <w:rPr>
          <w:rFonts w:ascii="Palatino Linotype" w:hAnsi="Palatino Linotype" w:cs="Arial"/>
          <w:i/>
          <w:sz w:val="22"/>
          <w:szCs w:val="22"/>
          <w:u w:val="single"/>
          <w:lang w:val="es-ES"/>
        </w:rPr>
      </w:pPr>
      <w:r w:rsidRPr="005E6153">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9507D7" w:rsidRPr="005E6153" w:rsidRDefault="009507D7" w:rsidP="00104306">
      <w:pPr>
        <w:tabs>
          <w:tab w:val="left" w:pos="851"/>
        </w:tabs>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9507D7" w:rsidRPr="005E6153" w:rsidRDefault="009507D7" w:rsidP="00104306">
      <w:pPr>
        <w:tabs>
          <w:tab w:val="left" w:pos="851"/>
        </w:tabs>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507D7" w:rsidRPr="005E6153" w:rsidRDefault="009507D7" w:rsidP="00104306">
      <w:pPr>
        <w:tabs>
          <w:tab w:val="left" w:pos="851"/>
        </w:tabs>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w:t>
      </w:r>
    </w:p>
    <w:p w:rsidR="009507D7" w:rsidRPr="005E6153" w:rsidRDefault="009507D7" w:rsidP="00104306">
      <w:pPr>
        <w:tabs>
          <w:tab w:val="left" w:pos="851"/>
        </w:tabs>
        <w:ind w:left="851" w:right="901"/>
        <w:jc w:val="both"/>
        <w:rPr>
          <w:rFonts w:ascii="Palatino Linotype" w:hAnsi="Palatino Linotype" w:cs="Arial"/>
          <w:i/>
          <w:color w:val="000000"/>
          <w:sz w:val="22"/>
          <w:szCs w:val="22"/>
          <w:lang w:val="es-ES" w:eastAsia="es-MX"/>
        </w:rPr>
      </w:pPr>
      <w:r w:rsidRPr="005E6153">
        <w:rPr>
          <w:rFonts w:ascii="Palatino Linotype" w:hAnsi="Palatino Linotype" w:cs="Arial"/>
          <w:i/>
          <w:sz w:val="22"/>
          <w:szCs w:val="22"/>
          <w:u w:val="single"/>
          <w:lang w:val="es-ES"/>
        </w:rPr>
        <w:t>La ley establecerá aquella información que se considere reservada o confidencial.</w:t>
      </w:r>
      <w:r w:rsidRPr="005E6153">
        <w:rPr>
          <w:rFonts w:ascii="Palatino Linotype" w:hAnsi="Palatino Linotype" w:cs="Arial"/>
          <w:b/>
          <w:i/>
          <w:sz w:val="22"/>
          <w:szCs w:val="22"/>
          <w:lang w:val="es-ES"/>
        </w:rPr>
        <w:t>”</w:t>
      </w:r>
      <w:r w:rsidRPr="005E6153">
        <w:rPr>
          <w:rFonts w:ascii="Palatino Linotype" w:hAnsi="Palatino Linotype" w:cs="Arial"/>
          <w:i/>
          <w:color w:val="000000"/>
          <w:sz w:val="22"/>
          <w:szCs w:val="22"/>
          <w:lang w:val="es-ES" w:eastAsia="es-MX"/>
        </w:rPr>
        <w:t xml:space="preserve"> </w:t>
      </w:r>
    </w:p>
    <w:p w:rsidR="009507D7" w:rsidRPr="005E6153" w:rsidRDefault="009507D7" w:rsidP="00104306">
      <w:pPr>
        <w:tabs>
          <w:tab w:val="left" w:pos="851"/>
        </w:tabs>
        <w:ind w:left="851" w:right="901"/>
        <w:jc w:val="both"/>
        <w:rPr>
          <w:rFonts w:ascii="Palatino Linotype" w:hAnsi="Palatino Linotype" w:cs="Arial"/>
          <w:i/>
          <w:color w:val="000000"/>
          <w:sz w:val="22"/>
          <w:szCs w:val="22"/>
          <w:lang w:val="es-ES" w:eastAsia="es-MX"/>
        </w:rPr>
      </w:pPr>
    </w:p>
    <w:p w:rsidR="009507D7" w:rsidRPr="005E6153" w:rsidRDefault="009507D7" w:rsidP="00104306">
      <w:pPr>
        <w:tabs>
          <w:tab w:val="left" w:pos="851"/>
        </w:tabs>
        <w:ind w:left="851" w:right="901"/>
        <w:jc w:val="center"/>
        <w:rPr>
          <w:rFonts w:ascii="Palatino Linotype" w:hAnsi="Palatino Linotype" w:cs="Arial"/>
          <w:b/>
          <w:i/>
          <w:sz w:val="22"/>
          <w:szCs w:val="22"/>
          <w:lang w:val="es-ES"/>
        </w:rPr>
      </w:pPr>
      <w:r w:rsidRPr="005E6153">
        <w:rPr>
          <w:rFonts w:ascii="Palatino Linotype" w:hAnsi="Palatino Linotype" w:cs="Arial"/>
          <w:b/>
          <w:i/>
          <w:sz w:val="22"/>
          <w:szCs w:val="22"/>
          <w:lang w:val="es-ES"/>
        </w:rPr>
        <w:t>Constitución Política del Estado Libre y Soberano de México</w:t>
      </w:r>
    </w:p>
    <w:p w:rsidR="009507D7" w:rsidRPr="005E6153" w:rsidRDefault="009507D7" w:rsidP="00104306">
      <w:pPr>
        <w:tabs>
          <w:tab w:val="left" w:pos="851"/>
        </w:tabs>
        <w:ind w:left="851" w:right="901"/>
        <w:jc w:val="center"/>
        <w:rPr>
          <w:rFonts w:ascii="Palatino Linotype" w:hAnsi="Palatino Linotype" w:cs="Arial"/>
          <w:b/>
          <w:i/>
          <w:sz w:val="22"/>
          <w:szCs w:val="22"/>
          <w:lang w:val="es-ES"/>
        </w:rPr>
      </w:pPr>
    </w:p>
    <w:p w:rsidR="009507D7" w:rsidRPr="005E6153" w:rsidRDefault="009507D7" w:rsidP="00104306">
      <w:pPr>
        <w:tabs>
          <w:tab w:val="left" w:pos="851"/>
        </w:tabs>
        <w:ind w:left="851" w:right="901"/>
        <w:jc w:val="both"/>
        <w:rPr>
          <w:rFonts w:ascii="Palatino Linotype" w:hAnsi="Palatino Linotype" w:cs="Arial"/>
          <w:b/>
          <w:i/>
          <w:sz w:val="22"/>
          <w:szCs w:val="22"/>
          <w:lang w:val="es-ES"/>
        </w:rPr>
      </w:pPr>
      <w:r w:rsidRPr="005E6153">
        <w:rPr>
          <w:rFonts w:ascii="Palatino Linotype" w:hAnsi="Palatino Linotype" w:cs="Arial"/>
          <w:b/>
          <w:i/>
          <w:sz w:val="22"/>
          <w:szCs w:val="22"/>
          <w:lang w:val="es-ES"/>
        </w:rPr>
        <w:t xml:space="preserve">“Artículo 5.  … </w:t>
      </w:r>
    </w:p>
    <w:p w:rsidR="009507D7" w:rsidRPr="005E6153" w:rsidRDefault="009507D7" w:rsidP="00104306">
      <w:pPr>
        <w:tabs>
          <w:tab w:val="left" w:pos="851"/>
        </w:tabs>
        <w:ind w:left="851" w:right="901"/>
        <w:jc w:val="both"/>
        <w:rPr>
          <w:rFonts w:ascii="Palatino Linotype" w:hAnsi="Palatino Linotype"/>
          <w:i/>
          <w:sz w:val="22"/>
          <w:szCs w:val="22"/>
          <w:lang w:val="es-ES"/>
        </w:rPr>
      </w:pPr>
      <w:r w:rsidRPr="005E6153">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9507D7" w:rsidRPr="005E6153" w:rsidRDefault="009507D7" w:rsidP="00104306">
      <w:pPr>
        <w:tabs>
          <w:tab w:val="left" w:pos="851"/>
        </w:tabs>
        <w:ind w:left="851" w:right="901"/>
        <w:jc w:val="both"/>
        <w:rPr>
          <w:rFonts w:ascii="Palatino Linotype" w:hAnsi="Palatino Linotype"/>
          <w:i/>
          <w:sz w:val="22"/>
          <w:szCs w:val="22"/>
          <w:lang w:val="es-ES"/>
        </w:rPr>
      </w:pPr>
      <w:r w:rsidRPr="005E6153">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507D7" w:rsidRPr="005E6153" w:rsidRDefault="009507D7" w:rsidP="00104306">
      <w:pPr>
        <w:tabs>
          <w:tab w:val="left" w:pos="851"/>
        </w:tabs>
        <w:ind w:left="851" w:right="901"/>
        <w:jc w:val="both"/>
        <w:rPr>
          <w:rFonts w:ascii="Palatino Linotype" w:hAnsi="Palatino Linotype"/>
          <w:i/>
          <w:sz w:val="22"/>
          <w:szCs w:val="22"/>
          <w:lang w:val="es-ES"/>
        </w:rPr>
      </w:pPr>
      <w:r w:rsidRPr="005E6153">
        <w:rPr>
          <w:rFonts w:ascii="Palatino Linotype" w:hAnsi="Palatino Linotype"/>
          <w:i/>
          <w:sz w:val="22"/>
          <w:szCs w:val="22"/>
          <w:lang w:val="es-ES"/>
        </w:rPr>
        <w:t xml:space="preserve">Este derecho se regirá por los principios y bases siguientes: </w:t>
      </w:r>
    </w:p>
    <w:p w:rsidR="009507D7" w:rsidRPr="005E6153" w:rsidRDefault="009507D7" w:rsidP="00104306">
      <w:pPr>
        <w:tabs>
          <w:tab w:val="left" w:pos="851"/>
        </w:tabs>
        <w:ind w:left="851" w:right="901"/>
        <w:jc w:val="both"/>
        <w:rPr>
          <w:rFonts w:ascii="Palatino Linotype" w:hAnsi="Palatino Linotype"/>
          <w:i/>
          <w:sz w:val="22"/>
          <w:szCs w:val="22"/>
          <w:lang w:val="es-ES"/>
        </w:rPr>
      </w:pPr>
      <w:r w:rsidRPr="005E6153">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5E6153">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9507D7" w:rsidRPr="005E6153" w:rsidRDefault="009507D7" w:rsidP="00104306">
      <w:pPr>
        <w:tabs>
          <w:tab w:val="left" w:pos="851"/>
        </w:tabs>
        <w:ind w:left="851" w:right="901"/>
        <w:jc w:val="both"/>
        <w:rPr>
          <w:rFonts w:ascii="Palatino Linotype" w:hAnsi="Palatino Linotype"/>
          <w:i/>
          <w:sz w:val="22"/>
          <w:szCs w:val="22"/>
          <w:lang w:val="es-ES"/>
        </w:rPr>
      </w:pPr>
      <w:r w:rsidRPr="005E6153">
        <w:rPr>
          <w:rFonts w:ascii="Palatino Linotype" w:hAnsi="Palatino Linotype"/>
          <w:b/>
          <w:i/>
          <w:sz w:val="22"/>
          <w:szCs w:val="22"/>
          <w:lang w:val="es-ES"/>
        </w:rPr>
        <w:t>II.</w:t>
      </w:r>
      <w:r w:rsidRPr="005E6153">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9507D7" w:rsidRPr="005E6153" w:rsidRDefault="009507D7" w:rsidP="00104306">
      <w:pPr>
        <w:tabs>
          <w:tab w:val="left" w:pos="851"/>
        </w:tabs>
        <w:ind w:left="851" w:right="901"/>
        <w:jc w:val="both"/>
        <w:rPr>
          <w:rFonts w:ascii="Palatino Linotype" w:hAnsi="Palatino Linotype"/>
          <w:i/>
          <w:sz w:val="22"/>
          <w:szCs w:val="22"/>
          <w:lang w:val="es-ES"/>
        </w:rPr>
      </w:pPr>
      <w:r w:rsidRPr="005E6153">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5E6153">
        <w:rPr>
          <w:rFonts w:ascii="Palatino Linotype" w:hAnsi="Palatino Linotype"/>
          <w:i/>
          <w:sz w:val="22"/>
          <w:szCs w:val="22"/>
          <w:lang w:val="es-ES"/>
        </w:rPr>
        <w:t xml:space="preserve"> </w:t>
      </w:r>
    </w:p>
    <w:p w:rsidR="009507D7" w:rsidRPr="005E6153" w:rsidRDefault="009507D7" w:rsidP="00104306">
      <w:pPr>
        <w:tabs>
          <w:tab w:val="left" w:pos="851"/>
        </w:tabs>
        <w:ind w:left="851" w:right="901"/>
        <w:jc w:val="both"/>
        <w:rPr>
          <w:rFonts w:ascii="Palatino Linotype" w:hAnsi="Palatino Linotype"/>
          <w:i/>
          <w:sz w:val="22"/>
          <w:szCs w:val="22"/>
          <w:lang w:val="es-ES"/>
        </w:rPr>
      </w:pPr>
      <w:r w:rsidRPr="005E6153">
        <w:rPr>
          <w:rFonts w:ascii="Palatino Linotype" w:hAnsi="Palatino Linotype"/>
          <w:b/>
          <w:i/>
          <w:sz w:val="22"/>
          <w:szCs w:val="22"/>
          <w:lang w:val="es-ES"/>
        </w:rPr>
        <w:t>IV.</w:t>
      </w:r>
      <w:r w:rsidRPr="005E6153">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9507D7" w:rsidRPr="005E6153" w:rsidRDefault="009507D7" w:rsidP="00104306">
      <w:pPr>
        <w:tabs>
          <w:tab w:val="left" w:pos="851"/>
        </w:tabs>
        <w:ind w:left="851" w:right="901"/>
        <w:jc w:val="both"/>
        <w:rPr>
          <w:rFonts w:ascii="Palatino Linotype" w:hAnsi="Palatino Linotype"/>
          <w:i/>
          <w:sz w:val="22"/>
          <w:szCs w:val="22"/>
          <w:lang w:val="es-ES"/>
        </w:rPr>
      </w:pPr>
      <w:r w:rsidRPr="005E6153">
        <w:rPr>
          <w:rFonts w:ascii="Palatino Linotype" w:hAnsi="Palatino Linotype"/>
          <w:b/>
          <w:i/>
          <w:sz w:val="22"/>
          <w:szCs w:val="22"/>
          <w:lang w:val="es-ES"/>
        </w:rPr>
        <w:t>V.</w:t>
      </w:r>
      <w:r w:rsidRPr="005E6153">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5E6153">
        <w:rPr>
          <w:rFonts w:ascii="Palatino Linotype" w:hAnsi="Palatino Linotype"/>
          <w:b/>
          <w:i/>
          <w:sz w:val="22"/>
          <w:szCs w:val="22"/>
          <w:lang w:val="es-ES"/>
        </w:rPr>
        <w:t>”</w:t>
      </w:r>
    </w:p>
    <w:p w:rsidR="009507D7" w:rsidRPr="005E6153" w:rsidRDefault="009507D7" w:rsidP="00104306">
      <w:pPr>
        <w:tabs>
          <w:tab w:val="left" w:pos="851"/>
        </w:tabs>
        <w:ind w:left="851" w:right="901"/>
        <w:jc w:val="both"/>
        <w:rPr>
          <w:rFonts w:ascii="Palatino Linotype" w:hAnsi="Palatino Linotype"/>
          <w:sz w:val="22"/>
          <w:szCs w:val="22"/>
          <w:lang w:val="es-ES"/>
        </w:rPr>
      </w:pPr>
      <w:r w:rsidRPr="005E6153">
        <w:rPr>
          <w:rFonts w:ascii="Palatino Linotype" w:hAnsi="Palatino Linotype"/>
          <w:sz w:val="22"/>
          <w:szCs w:val="22"/>
          <w:lang w:val="es-ES"/>
        </w:rPr>
        <w:t>(Énfasis añadido)</w:t>
      </w:r>
    </w:p>
    <w:p w:rsidR="009507D7" w:rsidRPr="005E6153" w:rsidRDefault="009507D7" w:rsidP="00104306">
      <w:pPr>
        <w:tabs>
          <w:tab w:val="left" w:pos="851"/>
        </w:tabs>
        <w:ind w:left="851" w:right="901"/>
        <w:jc w:val="both"/>
        <w:rPr>
          <w:rFonts w:ascii="Palatino Linotype" w:hAnsi="Palatino Linotype"/>
          <w:sz w:val="22"/>
          <w:szCs w:val="22"/>
          <w:lang w:val="es-ES"/>
        </w:rPr>
      </w:pPr>
    </w:p>
    <w:p w:rsidR="009507D7" w:rsidRPr="005E6153" w:rsidRDefault="009507D7" w:rsidP="00104306">
      <w:pPr>
        <w:tabs>
          <w:tab w:val="center" w:pos="4252"/>
          <w:tab w:val="right" w:pos="8504"/>
        </w:tabs>
        <w:spacing w:line="360" w:lineRule="auto"/>
        <w:jc w:val="both"/>
        <w:rPr>
          <w:rFonts w:ascii="Palatino Linotype" w:hAnsi="Palatino Linotype" w:cs="Arial"/>
          <w:color w:val="000000"/>
          <w:lang w:val="es-ES"/>
        </w:rPr>
      </w:pPr>
      <w:r w:rsidRPr="005E6153">
        <w:rPr>
          <w:rFonts w:ascii="Palatino Linotype" w:hAnsi="Palatino Linotype" w:cs="Arial"/>
          <w:color w:val="000000"/>
          <w:lang w:val="es-ES"/>
        </w:rPr>
        <w:t>Así, tenemos que en el derecho de acceso a la información pública,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507D7" w:rsidRPr="005E6153" w:rsidRDefault="009507D7" w:rsidP="00104306">
      <w:pPr>
        <w:tabs>
          <w:tab w:val="center" w:pos="4252"/>
          <w:tab w:val="right" w:pos="8504"/>
        </w:tabs>
        <w:spacing w:line="360" w:lineRule="auto"/>
        <w:jc w:val="both"/>
        <w:rPr>
          <w:rFonts w:ascii="Palatino Linotype" w:hAnsi="Palatino Linotype" w:cs="Arial"/>
          <w:color w:val="000000"/>
          <w:lang w:val="es-ES"/>
        </w:rPr>
      </w:pPr>
    </w:p>
    <w:p w:rsidR="009507D7" w:rsidRPr="005E6153" w:rsidRDefault="009507D7" w:rsidP="00104306">
      <w:pPr>
        <w:spacing w:line="360" w:lineRule="auto"/>
        <w:jc w:val="both"/>
        <w:rPr>
          <w:rFonts w:ascii="Palatino Linotype" w:hAnsi="Palatino Linotype"/>
          <w:lang w:val="es-ES"/>
        </w:rPr>
      </w:pPr>
      <w:r w:rsidRPr="005E6153">
        <w:rPr>
          <w:rFonts w:ascii="Palatino Linotype" w:hAnsi="Palatino Linotype"/>
          <w:lang w:val="es-ES"/>
        </w:rPr>
        <w:t>Por otra parte, del contenido del artículo 1 de la Constitución Política de los Estados Unidos Mexicanos, se destaca lo siguiente:</w:t>
      </w:r>
    </w:p>
    <w:p w:rsidR="009507D7" w:rsidRPr="005E6153" w:rsidRDefault="009507D7" w:rsidP="00104306">
      <w:pPr>
        <w:jc w:val="both"/>
        <w:rPr>
          <w:rFonts w:ascii="Palatino Linotype" w:hAnsi="Palatino Linotype"/>
          <w:lang w:val="es-ES"/>
        </w:rPr>
      </w:pPr>
    </w:p>
    <w:p w:rsidR="009507D7" w:rsidRPr="005E6153" w:rsidRDefault="009507D7" w:rsidP="00104306">
      <w:pPr>
        <w:tabs>
          <w:tab w:val="left" w:pos="851"/>
        </w:tabs>
        <w:ind w:left="851" w:right="901"/>
        <w:jc w:val="both"/>
        <w:rPr>
          <w:rFonts w:ascii="Palatino Linotype" w:hAnsi="Palatino Linotype" w:cs="Arial"/>
          <w:i/>
          <w:sz w:val="22"/>
          <w:szCs w:val="22"/>
          <w:lang w:val="es-ES"/>
        </w:rPr>
      </w:pPr>
      <w:r w:rsidRPr="005E6153">
        <w:rPr>
          <w:rFonts w:ascii="Palatino Linotype" w:hAnsi="Palatino Linotype" w:cs="Arial"/>
          <w:b/>
          <w:i/>
          <w:sz w:val="22"/>
          <w:szCs w:val="22"/>
          <w:lang w:val="es-ES"/>
        </w:rPr>
        <w:t>“Artículo 1o</w:t>
      </w:r>
      <w:r w:rsidRPr="005E6153">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507D7" w:rsidRPr="005E6153" w:rsidRDefault="009507D7" w:rsidP="00104306">
      <w:pPr>
        <w:tabs>
          <w:tab w:val="left" w:pos="851"/>
        </w:tabs>
        <w:ind w:left="851" w:right="901"/>
        <w:jc w:val="both"/>
        <w:rPr>
          <w:rFonts w:ascii="Palatino Linotype" w:hAnsi="Palatino Linotype" w:cs="Arial"/>
          <w:b/>
          <w:i/>
          <w:sz w:val="22"/>
          <w:szCs w:val="22"/>
          <w:lang w:val="es-ES"/>
        </w:rPr>
      </w:pPr>
      <w:r w:rsidRPr="005E6153">
        <w:rPr>
          <w:rFonts w:ascii="Palatino Linotype" w:hAnsi="Palatino Linotype" w:cs="Arial"/>
          <w:b/>
          <w:i/>
          <w:sz w:val="22"/>
          <w:szCs w:val="22"/>
          <w:u w:val="single"/>
          <w:lang w:val="es-ES"/>
        </w:rPr>
        <w:t>Las normas relativas a los derechos humanos se interpretarán</w:t>
      </w:r>
      <w:r w:rsidRPr="005E6153">
        <w:rPr>
          <w:rFonts w:ascii="Palatino Linotype" w:hAnsi="Palatino Linotype" w:cs="Arial"/>
          <w:i/>
          <w:sz w:val="22"/>
          <w:szCs w:val="22"/>
          <w:lang w:val="es-ES"/>
        </w:rPr>
        <w:t xml:space="preserve"> de conformidad con esta Constitución y con los tratados internacionales de la </w:t>
      </w:r>
      <w:r w:rsidRPr="005E6153">
        <w:rPr>
          <w:rFonts w:ascii="Palatino Linotype" w:hAnsi="Palatino Linotype" w:cs="Arial"/>
          <w:b/>
          <w:i/>
          <w:sz w:val="22"/>
          <w:szCs w:val="22"/>
          <w:lang w:val="es-ES"/>
        </w:rPr>
        <w:t xml:space="preserve">materia </w:t>
      </w:r>
      <w:r w:rsidRPr="005E6153">
        <w:rPr>
          <w:rFonts w:ascii="Palatino Linotype" w:hAnsi="Palatino Linotype" w:cs="Arial"/>
          <w:b/>
          <w:i/>
          <w:sz w:val="22"/>
          <w:szCs w:val="22"/>
          <w:u w:val="single"/>
          <w:lang w:val="es-ES"/>
        </w:rPr>
        <w:t>favoreciendo en todo tiempo a las personas la protección más amplia</w:t>
      </w:r>
      <w:r w:rsidRPr="005E6153">
        <w:rPr>
          <w:rFonts w:ascii="Palatino Linotype" w:hAnsi="Palatino Linotype" w:cs="Arial"/>
          <w:b/>
          <w:i/>
          <w:sz w:val="22"/>
          <w:szCs w:val="22"/>
          <w:lang w:val="es-ES"/>
        </w:rPr>
        <w:t>.</w:t>
      </w:r>
    </w:p>
    <w:p w:rsidR="009507D7" w:rsidRPr="005E6153" w:rsidRDefault="009507D7" w:rsidP="00104306">
      <w:pPr>
        <w:tabs>
          <w:tab w:val="left" w:pos="851"/>
        </w:tabs>
        <w:ind w:left="851" w:right="901"/>
        <w:jc w:val="both"/>
        <w:rPr>
          <w:rFonts w:ascii="Palatino Linotype" w:hAnsi="Palatino Linotype" w:cs="Arial"/>
          <w:i/>
          <w:sz w:val="22"/>
          <w:szCs w:val="22"/>
          <w:lang w:val="es-ES"/>
        </w:rPr>
      </w:pPr>
      <w:r w:rsidRPr="005E6153">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5E6153">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5E6153">
        <w:rPr>
          <w:rFonts w:ascii="Palatino Linotype" w:hAnsi="Palatino Linotype" w:cs="Arial"/>
          <w:b/>
          <w:i/>
          <w:sz w:val="22"/>
          <w:szCs w:val="22"/>
          <w:lang w:val="es-ES"/>
        </w:rPr>
        <w:t>”</w:t>
      </w:r>
    </w:p>
    <w:p w:rsidR="009507D7" w:rsidRPr="005E6153" w:rsidRDefault="009507D7" w:rsidP="00104306">
      <w:pPr>
        <w:tabs>
          <w:tab w:val="left" w:pos="851"/>
        </w:tabs>
        <w:ind w:left="851" w:right="901"/>
        <w:jc w:val="both"/>
        <w:rPr>
          <w:rFonts w:ascii="Palatino Linotype" w:hAnsi="Palatino Linotype"/>
          <w:sz w:val="22"/>
          <w:szCs w:val="22"/>
          <w:lang w:val="es-ES"/>
        </w:rPr>
      </w:pPr>
      <w:r w:rsidRPr="005E6153">
        <w:rPr>
          <w:rFonts w:ascii="Palatino Linotype" w:hAnsi="Palatino Linotype"/>
          <w:sz w:val="22"/>
          <w:szCs w:val="22"/>
          <w:lang w:val="es-ES"/>
        </w:rPr>
        <w:t>(Énfasis añadido)</w:t>
      </w:r>
    </w:p>
    <w:p w:rsidR="009507D7" w:rsidRPr="005E6153" w:rsidRDefault="009507D7" w:rsidP="00104306">
      <w:pPr>
        <w:tabs>
          <w:tab w:val="left" w:pos="851"/>
        </w:tabs>
        <w:ind w:left="851" w:right="901"/>
        <w:jc w:val="both"/>
        <w:rPr>
          <w:rFonts w:ascii="Palatino Linotype" w:hAnsi="Palatino Linotype"/>
          <w:sz w:val="22"/>
          <w:szCs w:val="22"/>
          <w:lang w:val="es-ES"/>
        </w:rPr>
      </w:pPr>
    </w:p>
    <w:p w:rsidR="009507D7" w:rsidRPr="005E6153" w:rsidRDefault="007C4E75" w:rsidP="00104306">
      <w:pPr>
        <w:spacing w:line="360" w:lineRule="auto"/>
        <w:jc w:val="both"/>
        <w:rPr>
          <w:rFonts w:ascii="Palatino Linotype" w:hAnsi="Palatino Linotype"/>
          <w:lang w:val="es-ES"/>
        </w:rPr>
      </w:pPr>
      <w:r>
        <w:rPr>
          <w:rFonts w:ascii="Palatino Linotype" w:hAnsi="Palatino Linotype"/>
          <w:noProof/>
          <w:lang w:eastAsia="es-MX"/>
        </w:rPr>
        <mc:AlternateContent>
          <mc:Choice Requires="wps">
            <w:drawing>
              <wp:anchor distT="0" distB="0" distL="114300" distR="114300" simplePos="0" relativeHeight="251672576" behindDoc="0" locked="0" layoutInCell="1" allowOverlap="1">
                <wp:simplePos x="0" y="0"/>
                <wp:positionH relativeFrom="column">
                  <wp:posOffset>-3811</wp:posOffset>
                </wp:positionH>
                <wp:positionV relativeFrom="paragraph">
                  <wp:posOffset>2344420</wp:posOffset>
                </wp:positionV>
                <wp:extent cx="5800725" cy="533400"/>
                <wp:effectExtent l="38100" t="38100" r="66675" b="95250"/>
                <wp:wrapNone/>
                <wp:docPr id="2" name="Conector recto 2"/>
                <wp:cNvGraphicFramePr/>
                <a:graphic xmlns:a="http://schemas.openxmlformats.org/drawingml/2006/main">
                  <a:graphicData uri="http://schemas.microsoft.com/office/word/2010/wordprocessingShape">
                    <wps:wsp>
                      <wps:cNvCnPr/>
                      <wps:spPr>
                        <a:xfrm>
                          <a:off x="0" y="0"/>
                          <a:ext cx="5800725" cy="533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20AF28" id="Conector recto 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pt,184.6pt" to="456.45pt,2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" strokecolor="#4f81bd [3204]" strokeweight="2pt">
                <v:shadow on="t" color="black" opacity="24903f" origin=",.5" offset="0,.55556mm"/>
              </v:line>
            </w:pict>
          </mc:Fallback>
        </mc:AlternateContent>
      </w:r>
      <w:r w:rsidR="009507D7" w:rsidRPr="005E6153">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507D7" w:rsidRPr="005E6153" w:rsidRDefault="009507D7" w:rsidP="00104306">
      <w:pPr>
        <w:spacing w:line="360" w:lineRule="auto"/>
        <w:jc w:val="both"/>
        <w:rPr>
          <w:rFonts w:ascii="Palatino Linotype" w:hAnsi="Palatino Linotype"/>
          <w:lang w:val="es-ES"/>
        </w:rPr>
      </w:pPr>
    </w:p>
    <w:p w:rsidR="009507D7" w:rsidRPr="005E6153" w:rsidRDefault="009507D7" w:rsidP="00104306">
      <w:pPr>
        <w:tabs>
          <w:tab w:val="center" w:pos="4252"/>
          <w:tab w:val="right" w:pos="8504"/>
        </w:tabs>
        <w:spacing w:line="360" w:lineRule="auto"/>
        <w:jc w:val="both"/>
        <w:rPr>
          <w:rFonts w:ascii="Palatino Linotype" w:eastAsia="Arial Unicode MS" w:hAnsi="Palatino Linotype" w:cs="Arial"/>
          <w:bdr w:val="none" w:sz="0" w:space="0" w:color="auto" w:frame="1"/>
          <w:lang w:val="es-ES_tradnl" w:eastAsia="es-MX"/>
        </w:rPr>
      </w:pPr>
      <w:r w:rsidRPr="005E6153">
        <w:rPr>
          <w:rFonts w:ascii="Palatino Linotype" w:eastAsia="Arial Unicode MS" w:hAnsi="Palatino Linotype" w:cs="Arial"/>
          <w:bdr w:val="none" w:sz="0" w:space="0" w:color="auto" w:frame="1"/>
          <w:lang w:val="es-ES_tradnl" w:eastAsia="es-MX"/>
        </w:rPr>
        <w:t>Asimismo, como lo establece la Convención Americana sobre Derechos Humanos, en su artículo 13, el derecho de acceso a la información es un derecho humano universal y en consecuencia, toda persona tiene derecho a solicitar acceso a la información.</w:t>
      </w:r>
    </w:p>
    <w:p w:rsidR="009507D7" w:rsidRPr="005E6153" w:rsidRDefault="009507D7" w:rsidP="00104306">
      <w:pPr>
        <w:tabs>
          <w:tab w:val="center" w:pos="4252"/>
          <w:tab w:val="right" w:pos="8504"/>
        </w:tabs>
        <w:spacing w:line="360" w:lineRule="auto"/>
        <w:jc w:val="both"/>
        <w:rPr>
          <w:rFonts w:ascii="Palatino Linotype" w:hAnsi="Palatino Linotype" w:cs="Arial"/>
          <w:color w:val="000000"/>
          <w:lang w:val="es-ES"/>
        </w:rPr>
      </w:pPr>
    </w:p>
    <w:p w:rsidR="009507D7" w:rsidRPr="005E6153" w:rsidRDefault="009507D7" w:rsidP="00104306">
      <w:pPr>
        <w:tabs>
          <w:tab w:val="center" w:pos="4252"/>
          <w:tab w:val="right" w:pos="8504"/>
        </w:tabs>
        <w:spacing w:line="360" w:lineRule="auto"/>
        <w:jc w:val="both"/>
        <w:rPr>
          <w:rFonts w:ascii="Palatino Linotype" w:eastAsia="Arial Unicode MS" w:hAnsi="Palatino Linotype" w:cs="Arial"/>
          <w:bdr w:val="none" w:sz="0" w:space="0" w:color="auto" w:frame="1"/>
          <w:lang w:val="es-ES_tradnl" w:eastAsia="es-MX"/>
        </w:rPr>
      </w:pPr>
      <w:r w:rsidRPr="005E6153">
        <w:rPr>
          <w:rFonts w:ascii="Palatino Linotype" w:eastAsia="Arial Unicode MS" w:hAnsi="Palatino Linotype" w:cs="Arial"/>
          <w:bdr w:val="none" w:sz="0" w:space="0" w:color="auto" w:frame="1"/>
          <w:lang w:val="es-ES_tradnl" w:eastAsia="es-MX"/>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9507D7" w:rsidRPr="005E6153" w:rsidRDefault="009507D7" w:rsidP="00104306">
      <w:pPr>
        <w:tabs>
          <w:tab w:val="center" w:pos="4252"/>
          <w:tab w:val="right" w:pos="8504"/>
        </w:tabs>
        <w:spacing w:line="360" w:lineRule="auto"/>
        <w:jc w:val="both"/>
        <w:rPr>
          <w:rFonts w:ascii="Palatino Linotype" w:hAnsi="Palatino Linotype" w:cs="Arial"/>
          <w:color w:val="000000"/>
          <w:lang w:val="es-ES"/>
        </w:rPr>
      </w:pPr>
    </w:p>
    <w:p w:rsidR="009507D7" w:rsidRPr="005E6153" w:rsidRDefault="009507D7" w:rsidP="00104306">
      <w:pPr>
        <w:tabs>
          <w:tab w:val="center" w:pos="4252"/>
          <w:tab w:val="right" w:pos="8504"/>
        </w:tabs>
        <w:spacing w:line="360" w:lineRule="auto"/>
        <w:jc w:val="both"/>
        <w:rPr>
          <w:rFonts w:ascii="Palatino Linotype" w:hAnsi="Palatino Linotype" w:cs="Arial"/>
          <w:color w:val="000000"/>
          <w:lang w:val="es-ES"/>
        </w:rPr>
      </w:pPr>
      <w:r w:rsidRPr="005E6153">
        <w:rPr>
          <w:rFonts w:ascii="Palatino Linotype" w:hAnsi="Palatino Linotype" w:cs="Arial"/>
          <w:color w:val="000000"/>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9507D7" w:rsidRPr="005E6153" w:rsidRDefault="009507D7" w:rsidP="00104306">
      <w:pPr>
        <w:tabs>
          <w:tab w:val="center" w:pos="4252"/>
          <w:tab w:val="right" w:pos="8504"/>
        </w:tabs>
        <w:spacing w:line="360" w:lineRule="auto"/>
        <w:jc w:val="both"/>
        <w:rPr>
          <w:rFonts w:ascii="Palatino Linotype" w:hAnsi="Palatino Linotype" w:cs="Arial"/>
          <w:color w:val="000000"/>
          <w:lang w:val="es-ES"/>
        </w:rPr>
      </w:pPr>
    </w:p>
    <w:p w:rsidR="009507D7" w:rsidRPr="005E6153" w:rsidRDefault="009507D7" w:rsidP="00104306">
      <w:pPr>
        <w:tabs>
          <w:tab w:val="center" w:pos="4252"/>
          <w:tab w:val="right" w:pos="8504"/>
        </w:tabs>
        <w:spacing w:line="360" w:lineRule="auto"/>
        <w:jc w:val="both"/>
        <w:rPr>
          <w:rFonts w:ascii="Palatino Linotype" w:hAnsi="Palatino Linotype" w:cs="Arial"/>
          <w:color w:val="000000"/>
          <w:lang w:val="es-ES"/>
        </w:rPr>
      </w:pPr>
      <w:r w:rsidRPr="005E6153">
        <w:rPr>
          <w:rFonts w:ascii="Palatino Linotype" w:hAnsi="Palatino Linotype" w:cs="Arial"/>
          <w:color w:val="000000"/>
          <w:lang w:val="es-ES"/>
        </w:rPr>
        <w:t xml:space="preserve">Por ende, se estima subsanada la deficiencia relativa a la falta de acreditación de la personalidad del C. </w:t>
      </w:r>
      <w:proofErr w:type="spellStart"/>
      <w:r w:rsidR="00A2216C">
        <w:rPr>
          <w:rFonts w:ascii="Palatino Linotype" w:hAnsi="Palatino Linotype"/>
          <w:b/>
          <w:sz w:val="22"/>
          <w:szCs w:val="22"/>
          <w:lang w:val="es-ES_tradnl"/>
        </w:rPr>
        <w:t>Xxxxx</w:t>
      </w:r>
      <w:proofErr w:type="spellEnd"/>
      <w:r w:rsidR="00A2216C">
        <w:rPr>
          <w:rFonts w:ascii="Palatino Linotype" w:hAnsi="Palatino Linotype"/>
          <w:b/>
          <w:sz w:val="22"/>
          <w:szCs w:val="22"/>
          <w:lang w:val="es-ES_tradnl"/>
        </w:rPr>
        <w:t xml:space="preserve"> </w:t>
      </w:r>
      <w:proofErr w:type="spellStart"/>
      <w:r w:rsidR="00A2216C">
        <w:rPr>
          <w:rFonts w:ascii="Palatino Linotype" w:hAnsi="Palatino Linotype"/>
          <w:b/>
          <w:sz w:val="22"/>
          <w:szCs w:val="22"/>
          <w:lang w:val="es-ES_tradnl"/>
        </w:rPr>
        <w:t>Xxxxx</w:t>
      </w:r>
      <w:proofErr w:type="spellEnd"/>
      <w:r w:rsidR="00A2216C">
        <w:rPr>
          <w:rFonts w:ascii="Palatino Linotype" w:hAnsi="Palatino Linotype"/>
          <w:b/>
          <w:sz w:val="22"/>
          <w:szCs w:val="22"/>
          <w:lang w:val="es-ES_tradnl"/>
        </w:rPr>
        <w:t xml:space="preserve"> </w:t>
      </w:r>
      <w:proofErr w:type="spellStart"/>
      <w:r w:rsidR="00A2216C">
        <w:rPr>
          <w:rFonts w:ascii="Palatino Linotype" w:hAnsi="Palatino Linotype"/>
          <w:b/>
          <w:sz w:val="22"/>
          <w:szCs w:val="22"/>
          <w:lang w:val="es-ES_tradnl"/>
        </w:rPr>
        <w:t>Xxxx</w:t>
      </w:r>
      <w:proofErr w:type="spellEnd"/>
      <w:r w:rsidRPr="005E6153">
        <w:rPr>
          <w:rFonts w:ascii="Palatino Linotype" w:hAnsi="Palatino Linotype" w:cs="Arial"/>
          <w:color w:val="000000"/>
          <w:lang w:val="es-ES"/>
        </w:rPr>
        <w:t xml:space="preserve">, como representante de </w:t>
      </w:r>
      <w:r w:rsidRPr="005E6153">
        <w:rPr>
          <w:rFonts w:ascii="Palatino Linotype" w:hAnsi="Palatino Linotype"/>
          <w:b/>
          <w:lang w:val="es-ES_tradnl"/>
        </w:rPr>
        <w:t>“</w:t>
      </w:r>
      <w:proofErr w:type="spellStart"/>
      <w:r w:rsidR="00A2216C">
        <w:rPr>
          <w:rFonts w:ascii="Palatino Linotype" w:hAnsi="Palatino Linotype"/>
          <w:b/>
          <w:lang w:val="es-ES"/>
        </w:rPr>
        <w:t>Xxxxxxxx</w:t>
      </w:r>
      <w:proofErr w:type="spellEnd"/>
      <w:r w:rsidR="00A2216C">
        <w:rPr>
          <w:rFonts w:ascii="Palatino Linotype" w:hAnsi="Palatino Linotype"/>
          <w:b/>
        </w:rPr>
        <w:t xml:space="preserve"> </w:t>
      </w:r>
      <w:proofErr w:type="spellStart"/>
      <w:r w:rsidR="00A2216C">
        <w:rPr>
          <w:rFonts w:ascii="Palatino Linotype" w:hAnsi="Palatino Linotype"/>
          <w:b/>
        </w:rPr>
        <w:t>Xxxxxxxxxx</w:t>
      </w:r>
      <w:proofErr w:type="spellEnd"/>
      <w:r w:rsidR="00A2216C">
        <w:rPr>
          <w:rFonts w:ascii="Palatino Linotype" w:hAnsi="Palatino Linotype"/>
          <w:b/>
        </w:rPr>
        <w:t xml:space="preserve"> </w:t>
      </w:r>
      <w:proofErr w:type="spellStart"/>
      <w:r w:rsidR="00A2216C">
        <w:rPr>
          <w:rFonts w:ascii="Palatino Linotype" w:hAnsi="Palatino Linotype"/>
          <w:b/>
        </w:rPr>
        <w:t>xxxxxxxxx</w:t>
      </w:r>
      <w:proofErr w:type="spellEnd"/>
      <w:r w:rsidRPr="005E6153">
        <w:rPr>
          <w:rFonts w:ascii="Palatino Linotype" w:hAnsi="Palatino Linotype"/>
          <w:b/>
          <w:lang w:val="es-ES_tradnl"/>
        </w:rPr>
        <w:t>”</w:t>
      </w:r>
      <w:r w:rsidRPr="005E6153">
        <w:rPr>
          <w:rFonts w:ascii="Palatino Linotype" w:hAnsi="Palatino Linotype" w:cs="Arial"/>
          <w:color w:val="000000"/>
          <w:lang w:val="es-ES"/>
        </w:rPr>
        <w:t>, y se tiene únicamente como persona física, en cumplimiento a lo dispuesto el artículo 181 cuarto párrafo de la Ley de Transparencia y Acceso a la Información Pública del Estado de México y Municipios.</w:t>
      </w:r>
    </w:p>
    <w:p w:rsidR="009507D7" w:rsidRPr="005E6153" w:rsidRDefault="009507D7" w:rsidP="00104306">
      <w:pPr>
        <w:tabs>
          <w:tab w:val="center" w:pos="4252"/>
          <w:tab w:val="right" w:pos="8504"/>
        </w:tabs>
        <w:spacing w:line="360" w:lineRule="auto"/>
        <w:jc w:val="both"/>
        <w:rPr>
          <w:rFonts w:ascii="Palatino Linotype" w:hAnsi="Palatino Linotype" w:cs="Arial"/>
          <w:b/>
          <w:color w:val="000000"/>
          <w:lang w:val="es-ES"/>
        </w:rPr>
      </w:pPr>
    </w:p>
    <w:p w:rsidR="009507D7" w:rsidRPr="005E6153" w:rsidRDefault="009507D7" w:rsidP="00104306">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5E6153">
        <w:rPr>
          <w:rFonts w:ascii="Palatino Linotype" w:eastAsia="MS Mincho" w:hAnsi="Palatino Linotype" w:cs="Arial"/>
          <w:color w:val="000000"/>
          <w:lang w:val="es-ES_tradnl"/>
        </w:rPr>
        <w:t xml:space="preserve">En ese orden de ideas, </w:t>
      </w:r>
      <w:r w:rsidRPr="005E6153">
        <w:rPr>
          <w:rFonts w:ascii="Palatino Linotype" w:hAnsi="Palatino Linotype" w:cs="Arial"/>
        </w:rPr>
        <w:t xml:space="preserve">el artículo 180, de la </w:t>
      </w:r>
      <w:r w:rsidRPr="005E6153">
        <w:rPr>
          <w:rFonts w:ascii="Palatino Linotype" w:hAnsi="Palatino Linotype" w:cs="Arial"/>
          <w:lang w:eastAsia="es-MX"/>
        </w:rPr>
        <w:t xml:space="preserve">Ley de Transparencia y Acceso a la </w:t>
      </w:r>
      <w:r w:rsidRPr="005E6153">
        <w:rPr>
          <w:rFonts w:ascii="Palatino Linotype" w:hAnsi="Palatino Linotype" w:cs="Arial"/>
        </w:rPr>
        <w:t>Información</w:t>
      </w:r>
      <w:r w:rsidRPr="005E6153">
        <w:rPr>
          <w:rFonts w:ascii="Palatino Linotype" w:hAnsi="Palatino Linotype" w:cs="Arial"/>
          <w:lang w:eastAsia="es-MX"/>
        </w:rPr>
        <w:t xml:space="preserve"> Pública del Estado de México y Municipios, que </w:t>
      </w:r>
      <w:r w:rsidRPr="005E6153">
        <w:rPr>
          <w:rFonts w:ascii="Palatino Linotype" w:hAnsi="Palatino Linotype" w:cs="Arial"/>
        </w:rPr>
        <w:t>establece lo siguiente:</w:t>
      </w:r>
    </w:p>
    <w:p w:rsidR="009507D7" w:rsidRPr="005E6153" w:rsidRDefault="009507D7" w:rsidP="00104306">
      <w:pPr>
        <w:widowControl w:val="0"/>
        <w:tabs>
          <w:tab w:val="left" w:pos="1701"/>
          <w:tab w:val="left" w:pos="1843"/>
        </w:tabs>
        <w:autoSpaceDE w:val="0"/>
        <w:autoSpaceDN w:val="0"/>
        <w:adjustRightInd w:val="0"/>
        <w:jc w:val="both"/>
        <w:rPr>
          <w:rFonts w:ascii="Palatino Linotype" w:hAnsi="Palatino Linotype" w:cs="Arial"/>
        </w:rPr>
      </w:pPr>
    </w:p>
    <w:p w:rsidR="009507D7" w:rsidRPr="005E6153" w:rsidRDefault="009507D7" w:rsidP="00104306">
      <w:pPr>
        <w:ind w:left="709" w:right="899"/>
        <w:jc w:val="both"/>
        <w:rPr>
          <w:rFonts w:ascii="Palatino Linotype" w:hAnsi="Palatino Linotype"/>
          <w:b/>
          <w:i/>
          <w:sz w:val="22"/>
          <w:szCs w:val="22"/>
        </w:rPr>
      </w:pPr>
      <w:r w:rsidRPr="005E6153">
        <w:rPr>
          <w:rFonts w:ascii="Palatino Linotype" w:hAnsi="Palatino Linotype"/>
          <w:i/>
          <w:sz w:val="22"/>
          <w:szCs w:val="22"/>
        </w:rPr>
        <w:t>“</w:t>
      </w:r>
      <w:r w:rsidRPr="005E6153">
        <w:rPr>
          <w:rFonts w:ascii="Palatino Linotype" w:hAnsi="Palatino Linotype"/>
          <w:b/>
          <w:i/>
          <w:sz w:val="22"/>
          <w:szCs w:val="22"/>
        </w:rPr>
        <w:t xml:space="preserve">Artículo 180. </w:t>
      </w:r>
      <w:r w:rsidRPr="005E6153">
        <w:rPr>
          <w:rFonts w:ascii="Palatino Linotype" w:hAnsi="Palatino Linotype"/>
          <w:i/>
          <w:sz w:val="22"/>
          <w:szCs w:val="22"/>
        </w:rPr>
        <w:t xml:space="preserve">El </w:t>
      </w:r>
      <w:r w:rsidRPr="005E6153">
        <w:rPr>
          <w:rFonts w:ascii="Palatino Linotype" w:hAnsi="Palatino Linotype" w:cs="Arial"/>
          <w:i/>
          <w:sz w:val="22"/>
          <w:szCs w:val="22"/>
        </w:rPr>
        <w:t>recurso</w:t>
      </w:r>
      <w:r w:rsidRPr="005E6153">
        <w:rPr>
          <w:rFonts w:ascii="Palatino Linotype" w:hAnsi="Palatino Linotype"/>
          <w:i/>
          <w:sz w:val="22"/>
          <w:szCs w:val="22"/>
        </w:rPr>
        <w:t xml:space="preserve"> </w:t>
      </w:r>
      <w:r w:rsidRPr="005E6153">
        <w:rPr>
          <w:rFonts w:ascii="Palatino Linotype" w:hAnsi="Palatino Linotype" w:cs="Arial"/>
          <w:i/>
          <w:color w:val="222222"/>
          <w:sz w:val="22"/>
          <w:szCs w:val="22"/>
          <w:lang w:eastAsia="es-MX"/>
        </w:rPr>
        <w:t>de</w:t>
      </w:r>
      <w:r w:rsidRPr="005E6153">
        <w:rPr>
          <w:rFonts w:ascii="Palatino Linotype" w:hAnsi="Palatino Linotype"/>
          <w:i/>
          <w:sz w:val="22"/>
          <w:szCs w:val="22"/>
        </w:rPr>
        <w:t xml:space="preserve"> revisión contendrá:</w:t>
      </w:r>
    </w:p>
    <w:p w:rsidR="009507D7" w:rsidRPr="005E6153" w:rsidRDefault="009507D7" w:rsidP="00104306">
      <w:pPr>
        <w:ind w:left="709" w:right="899"/>
        <w:jc w:val="both"/>
        <w:rPr>
          <w:rFonts w:ascii="Palatino Linotype" w:hAnsi="Palatino Linotype"/>
          <w:b/>
          <w:i/>
          <w:sz w:val="22"/>
          <w:szCs w:val="22"/>
        </w:rPr>
      </w:pPr>
      <w:r w:rsidRPr="005E6153">
        <w:rPr>
          <w:rFonts w:ascii="Palatino Linotype" w:hAnsi="Palatino Linotype"/>
          <w:b/>
          <w:i/>
          <w:sz w:val="22"/>
          <w:szCs w:val="22"/>
        </w:rPr>
        <w:t xml:space="preserve">I. </w:t>
      </w:r>
      <w:r w:rsidRPr="005E6153">
        <w:rPr>
          <w:rFonts w:ascii="Palatino Linotype" w:hAnsi="Palatino Linotype"/>
          <w:i/>
          <w:sz w:val="22"/>
          <w:szCs w:val="22"/>
        </w:rPr>
        <w:t xml:space="preserve">El sujeto obligado ante </w:t>
      </w:r>
      <w:r w:rsidRPr="005E6153">
        <w:rPr>
          <w:rFonts w:ascii="Palatino Linotype" w:hAnsi="Palatino Linotype" w:cs="Arial"/>
          <w:i/>
          <w:sz w:val="22"/>
          <w:szCs w:val="22"/>
        </w:rPr>
        <w:t>la</w:t>
      </w:r>
      <w:r w:rsidRPr="005E6153">
        <w:rPr>
          <w:rFonts w:ascii="Palatino Linotype" w:hAnsi="Palatino Linotype"/>
          <w:i/>
          <w:sz w:val="22"/>
          <w:szCs w:val="22"/>
        </w:rPr>
        <w:t xml:space="preserve"> cual </w:t>
      </w:r>
      <w:r w:rsidRPr="005E6153">
        <w:rPr>
          <w:rFonts w:ascii="Palatino Linotype" w:hAnsi="Palatino Linotype" w:cs="Arial"/>
          <w:i/>
          <w:color w:val="222222"/>
          <w:sz w:val="22"/>
          <w:szCs w:val="22"/>
          <w:lang w:eastAsia="es-MX"/>
        </w:rPr>
        <w:t>se</w:t>
      </w:r>
      <w:r w:rsidRPr="005E6153">
        <w:rPr>
          <w:rFonts w:ascii="Palatino Linotype" w:hAnsi="Palatino Linotype"/>
          <w:i/>
          <w:sz w:val="22"/>
          <w:szCs w:val="22"/>
        </w:rPr>
        <w:t xml:space="preserve"> presentó la solicitud;</w:t>
      </w:r>
    </w:p>
    <w:p w:rsidR="009507D7" w:rsidRPr="005E6153" w:rsidRDefault="009507D7" w:rsidP="00104306">
      <w:pPr>
        <w:ind w:left="709" w:right="899"/>
        <w:jc w:val="both"/>
        <w:rPr>
          <w:rFonts w:ascii="Palatino Linotype" w:hAnsi="Palatino Linotype"/>
          <w:b/>
          <w:i/>
          <w:sz w:val="22"/>
          <w:szCs w:val="22"/>
        </w:rPr>
      </w:pPr>
      <w:r w:rsidRPr="005E6153">
        <w:rPr>
          <w:rFonts w:ascii="Palatino Linotype" w:hAnsi="Palatino Linotype"/>
          <w:b/>
          <w:i/>
          <w:sz w:val="22"/>
          <w:szCs w:val="22"/>
        </w:rPr>
        <w:t xml:space="preserve">II. </w:t>
      </w:r>
      <w:r w:rsidRPr="005E6153">
        <w:rPr>
          <w:rFonts w:ascii="Palatino Linotype" w:hAnsi="Palatino Linotype"/>
          <w:b/>
          <w:i/>
          <w:sz w:val="22"/>
          <w:szCs w:val="22"/>
          <w:u w:val="single"/>
        </w:rPr>
        <w:t xml:space="preserve">El nombre del solicitante </w:t>
      </w:r>
      <w:r w:rsidRPr="005E6153">
        <w:rPr>
          <w:rFonts w:ascii="Palatino Linotype" w:hAnsi="Palatino Linotype" w:cs="Arial"/>
          <w:b/>
          <w:i/>
          <w:color w:val="222222"/>
          <w:sz w:val="22"/>
          <w:szCs w:val="22"/>
          <w:u w:val="single"/>
          <w:lang w:eastAsia="es-MX"/>
        </w:rPr>
        <w:t>que</w:t>
      </w:r>
      <w:r w:rsidRPr="005E6153">
        <w:rPr>
          <w:rFonts w:ascii="Palatino Linotype" w:hAnsi="Palatino Linotype"/>
          <w:b/>
          <w:i/>
          <w:sz w:val="22"/>
          <w:szCs w:val="22"/>
          <w:u w:val="single"/>
        </w:rPr>
        <w:t xml:space="preserve"> recurre o de su representante</w:t>
      </w:r>
      <w:r w:rsidRPr="005E6153">
        <w:rPr>
          <w:rFonts w:ascii="Palatino Linotype" w:hAnsi="Palatino Linotype"/>
          <w:i/>
          <w:sz w:val="22"/>
          <w:szCs w:val="22"/>
        </w:rPr>
        <w:t xml:space="preserve"> y, en su caso, del tercero interesado, así como la dirección o medio que señale para recibir notificaciones;</w:t>
      </w:r>
    </w:p>
    <w:p w:rsidR="009507D7" w:rsidRPr="005E6153" w:rsidRDefault="009507D7" w:rsidP="00104306">
      <w:pPr>
        <w:ind w:left="709" w:right="899"/>
        <w:jc w:val="both"/>
        <w:rPr>
          <w:rFonts w:ascii="Palatino Linotype" w:hAnsi="Palatino Linotype"/>
          <w:b/>
          <w:i/>
          <w:sz w:val="22"/>
          <w:szCs w:val="22"/>
        </w:rPr>
      </w:pPr>
      <w:r w:rsidRPr="005E6153">
        <w:rPr>
          <w:rFonts w:ascii="Palatino Linotype" w:hAnsi="Palatino Linotype"/>
          <w:b/>
          <w:i/>
          <w:sz w:val="22"/>
          <w:szCs w:val="22"/>
        </w:rPr>
        <w:t xml:space="preserve">III. </w:t>
      </w:r>
      <w:r w:rsidRPr="005E6153">
        <w:rPr>
          <w:rFonts w:ascii="Palatino Linotype" w:hAnsi="Palatino Linotype"/>
          <w:i/>
          <w:sz w:val="22"/>
          <w:szCs w:val="22"/>
        </w:rPr>
        <w:t xml:space="preserve">El número de folio de </w:t>
      </w:r>
      <w:r w:rsidRPr="005E6153">
        <w:rPr>
          <w:rFonts w:ascii="Palatino Linotype" w:hAnsi="Palatino Linotype" w:cs="Arial"/>
          <w:i/>
          <w:color w:val="222222"/>
          <w:sz w:val="22"/>
          <w:szCs w:val="22"/>
          <w:lang w:eastAsia="es-MX"/>
        </w:rPr>
        <w:t>respuesta</w:t>
      </w:r>
      <w:r w:rsidRPr="005E6153">
        <w:rPr>
          <w:rFonts w:ascii="Palatino Linotype" w:hAnsi="Palatino Linotype"/>
          <w:i/>
          <w:sz w:val="22"/>
          <w:szCs w:val="22"/>
        </w:rPr>
        <w:t xml:space="preserve"> de la solicitud de acceso;</w:t>
      </w:r>
    </w:p>
    <w:p w:rsidR="009507D7" w:rsidRPr="005E6153" w:rsidRDefault="009507D7" w:rsidP="00104306">
      <w:pPr>
        <w:ind w:left="709" w:right="899"/>
        <w:jc w:val="both"/>
        <w:rPr>
          <w:rFonts w:ascii="Palatino Linotype" w:hAnsi="Palatino Linotype"/>
          <w:b/>
          <w:i/>
          <w:sz w:val="22"/>
          <w:szCs w:val="22"/>
        </w:rPr>
      </w:pPr>
      <w:r w:rsidRPr="005E6153">
        <w:rPr>
          <w:rFonts w:ascii="Palatino Linotype" w:hAnsi="Palatino Linotype"/>
          <w:b/>
          <w:i/>
          <w:sz w:val="22"/>
          <w:szCs w:val="22"/>
        </w:rPr>
        <w:t xml:space="preserve">IV. </w:t>
      </w:r>
      <w:r w:rsidRPr="005E6153">
        <w:rPr>
          <w:rFonts w:ascii="Palatino Linotype" w:hAnsi="Palatino Linotype"/>
          <w:i/>
          <w:sz w:val="22"/>
          <w:szCs w:val="22"/>
        </w:rPr>
        <w:t xml:space="preserve">La fecha en que fue </w:t>
      </w:r>
      <w:r w:rsidRPr="005E6153">
        <w:rPr>
          <w:rFonts w:ascii="Palatino Linotype" w:hAnsi="Palatino Linotype" w:cs="Arial"/>
          <w:i/>
          <w:color w:val="222222"/>
          <w:sz w:val="22"/>
          <w:szCs w:val="22"/>
          <w:lang w:eastAsia="es-MX"/>
        </w:rPr>
        <w:t>notificada</w:t>
      </w:r>
      <w:r w:rsidRPr="005E6153">
        <w:rPr>
          <w:rFonts w:ascii="Palatino Linotype" w:hAnsi="Palatino Linotype"/>
          <w:i/>
          <w:sz w:val="22"/>
          <w:szCs w:val="22"/>
        </w:rPr>
        <w:t xml:space="preserve"> la respuesta al solicitante o tuvo conocimiento del acto reclamado, o de presentación de la solicitud, en caso de falta de respuesta;</w:t>
      </w:r>
    </w:p>
    <w:p w:rsidR="009507D7" w:rsidRPr="005E6153" w:rsidRDefault="009507D7" w:rsidP="00104306">
      <w:pPr>
        <w:ind w:left="709" w:right="899"/>
        <w:jc w:val="both"/>
        <w:rPr>
          <w:rFonts w:ascii="Palatino Linotype" w:hAnsi="Palatino Linotype"/>
          <w:b/>
          <w:i/>
          <w:sz w:val="22"/>
          <w:szCs w:val="22"/>
        </w:rPr>
      </w:pPr>
      <w:r w:rsidRPr="005E6153">
        <w:rPr>
          <w:rFonts w:ascii="Palatino Linotype" w:hAnsi="Palatino Linotype"/>
          <w:b/>
          <w:i/>
          <w:sz w:val="22"/>
          <w:szCs w:val="22"/>
        </w:rPr>
        <w:t xml:space="preserve">V. </w:t>
      </w:r>
      <w:r w:rsidRPr="005E6153">
        <w:rPr>
          <w:rFonts w:ascii="Palatino Linotype" w:hAnsi="Palatino Linotype"/>
          <w:i/>
          <w:sz w:val="22"/>
          <w:szCs w:val="22"/>
        </w:rPr>
        <w:t xml:space="preserve">El acto que se </w:t>
      </w:r>
      <w:r w:rsidRPr="005E6153">
        <w:rPr>
          <w:rFonts w:ascii="Palatino Linotype" w:hAnsi="Palatino Linotype" w:cs="Arial"/>
          <w:i/>
          <w:color w:val="222222"/>
          <w:sz w:val="22"/>
          <w:szCs w:val="22"/>
          <w:lang w:eastAsia="es-MX"/>
        </w:rPr>
        <w:t>recurre</w:t>
      </w:r>
      <w:r w:rsidRPr="005E6153">
        <w:rPr>
          <w:rFonts w:ascii="Palatino Linotype" w:hAnsi="Palatino Linotype"/>
          <w:i/>
          <w:sz w:val="22"/>
          <w:szCs w:val="22"/>
        </w:rPr>
        <w:t>;</w:t>
      </w:r>
    </w:p>
    <w:p w:rsidR="009507D7" w:rsidRPr="005E6153" w:rsidRDefault="009507D7" w:rsidP="00104306">
      <w:pPr>
        <w:ind w:left="709" w:right="899"/>
        <w:jc w:val="both"/>
        <w:rPr>
          <w:rFonts w:ascii="Palatino Linotype" w:hAnsi="Palatino Linotype"/>
          <w:b/>
          <w:i/>
          <w:sz w:val="22"/>
          <w:szCs w:val="22"/>
        </w:rPr>
      </w:pPr>
      <w:r w:rsidRPr="005E6153">
        <w:rPr>
          <w:rFonts w:ascii="Palatino Linotype" w:hAnsi="Palatino Linotype"/>
          <w:b/>
          <w:i/>
          <w:sz w:val="22"/>
          <w:szCs w:val="22"/>
        </w:rPr>
        <w:t xml:space="preserve">VI. </w:t>
      </w:r>
      <w:r w:rsidRPr="005E6153">
        <w:rPr>
          <w:rFonts w:ascii="Palatino Linotype" w:hAnsi="Palatino Linotype"/>
          <w:i/>
          <w:sz w:val="22"/>
          <w:szCs w:val="22"/>
        </w:rPr>
        <w:t xml:space="preserve">Las razones o </w:t>
      </w:r>
      <w:r w:rsidRPr="005E6153">
        <w:rPr>
          <w:rFonts w:ascii="Palatino Linotype" w:hAnsi="Palatino Linotype" w:cs="Arial"/>
          <w:i/>
          <w:color w:val="222222"/>
          <w:sz w:val="22"/>
          <w:szCs w:val="22"/>
          <w:lang w:eastAsia="es-MX"/>
        </w:rPr>
        <w:t>motivos</w:t>
      </w:r>
      <w:r w:rsidRPr="005E6153">
        <w:rPr>
          <w:rFonts w:ascii="Palatino Linotype" w:hAnsi="Palatino Linotype"/>
          <w:i/>
          <w:sz w:val="22"/>
          <w:szCs w:val="22"/>
        </w:rPr>
        <w:t xml:space="preserve"> de inconformidad;</w:t>
      </w:r>
    </w:p>
    <w:p w:rsidR="009507D7" w:rsidRPr="005E6153" w:rsidRDefault="009507D7" w:rsidP="00104306">
      <w:pPr>
        <w:ind w:left="709" w:right="899"/>
        <w:jc w:val="both"/>
        <w:rPr>
          <w:rFonts w:ascii="Palatino Linotype" w:hAnsi="Palatino Linotype"/>
          <w:b/>
          <w:i/>
          <w:sz w:val="22"/>
          <w:szCs w:val="22"/>
        </w:rPr>
      </w:pPr>
      <w:r w:rsidRPr="005E6153">
        <w:rPr>
          <w:rFonts w:ascii="Palatino Linotype" w:hAnsi="Palatino Linotype"/>
          <w:b/>
          <w:i/>
          <w:sz w:val="22"/>
          <w:szCs w:val="22"/>
        </w:rPr>
        <w:t xml:space="preserve">VII. </w:t>
      </w:r>
      <w:r w:rsidRPr="005E6153">
        <w:rPr>
          <w:rFonts w:ascii="Palatino Linotype" w:hAnsi="Palatino Linotype"/>
          <w:i/>
          <w:sz w:val="22"/>
          <w:szCs w:val="22"/>
        </w:rPr>
        <w:t>La copia de la respuesta que se impugna y, en su caso, de la notificación correspondiente, en el caso de respuesta de la solicitud; y</w:t>
      </w:r>
    </w:p>
    <w:p w:rsidR="009507D7" w:rsidRPr="005E6153" w:rsidRDefault="009507D7" w:rsidP="00104306">
      <w:pPr>
        <w:ind w:left="709" w:right="899"/>
        <w:jc w:val="both"/>
        <w:rPr>
          <w:rFonts w:ascii="Palatino Linotype" w:hAnsi="Palatino Linotype"/>
          <w:i/>
          <w:sz w:val="22"/>
          <w:szCs w:val="22"/>
        </w:rPr>
      </w:pPr>
      <w:r w:rsidRPr="005E6153">
        <w:rPr>
          <w:rFonts w:ascii="Palatino Linotype" w:hAnsi="Palatino Linotype"/>
          <w:b/>
          <w:i/>
          <w:sz w:val="22"/>
          <w:szCs w:val="22"/>
        </w:rPr>
        <w:t xml:space="preserve">VIII. </w:t>
      </w:r>
      <w:r w:rsidRPr="005E6153">
        <w:rPr>
          <w:rFonts w:ascii="Palatino Linotype" w:hAnsi="Palatino Linotype"/>
          <w:i/>
          <w:sz w:val="22"/>
          <w:szCs w:val="22"/>
        </w:rPr>
        <w:t>Firma del recurrente, en su caso, cuando se presente por escrito, requisito sin el cual se dará trámite al recurso.</w:t>
      </w:r>
    </w:p>
    <w:p w:rsidR="009507D7" w:rsidRPr="005E6153" w:rsidRDefault="009507D7" w:rsidP="00104306">
      <w:pPr>
        <w:ind w:left="709" w:right="899"/>
        <w:jc w:val="both"/>
        <w:rPr>
          <w:rFonts w:ascii="Palatino Linotype" w:hAnsi="Palatino Linotype"/>
          <w:i/>
          <w:sz w:val="22"/>
          <w:szCs w:val="22"/>
        </w:rPr>
      </w:pPr>
      <w:r w:rsidRPr="005E6153">
        <w:rPr>
          <w:rFonts w:ascii="Palatino Linotype" w:hAnsi="Palatino Linotype"/>
          <w:i/>
          <w:sz w:val="22"/>
          <w:szCs w:val="22"/>
        </w:rPr>
        <w:t>Adicionalmente, se podrán anexar las pruebas y demás elementos que considere procedentes someter a juicio del Instituto.</w:t>
      </w:r>
    </w:p>
    <w:p w:rsidR="009507D7" w:rsidRPr="005E6153" w:rsidRDefault="009507D7" w:rsidP="00104306">
      <w:pPr>
        <w:ind w:left="709" w:right="899"/>
        <w:jc w:val="both"/>
        <w:rPr>
          <w:rFonts w:ascii="Palatino Linotype" w:hAnsi="Palatino Linotype"/>
          <w:i/>
          <w:sz w:val="22"/>
          <w:szCs w:val="22"/>
        </w:rPr>
      </w:pPr>
      <w:r w:rsidRPr="005E6153">
        <w:rPr>
          <w:rFonts w:ascii="Palatino Linotype" w:hAnsi="Palatino Linotype"/>
          <w:i/>
          <w:sz w:val="22"/>
          <w:szCs w:val="22"/>
        </w:rPr>
        <w:t>En ningún caso será necesario que el particular ratifique el recurso de revisión interpuesto.</w:t>
      </w:r>
    </w:p>
    <w:p w:rsidR="009507D7" w:rsidRPr="005E6153" w:rsidRDefault="009507D7" w:rsidP="00104306">
      <w:pPr>
        <w:ind w:left="709" w:right="899"/>
        <w:jc w:val="both"/>
        <w:rPr>
          <w:rFonts w:ascii="Palatino Linotype" w:hAnsi="Palatino Linotype"/>
          <w:i/>
          <w:sz w:val="22"/>
          <w:szCs w:val="22"/>
        </w:rPr>
      </w:pPr>
      <w:r w:rsidRPr="005E6153">
        <w:rPr>
          <w:rFonts w:ascii="Palatino Linotype" w:hAnsi="Palatino Linotype"/>
          <w:b/>
          <w:i/>
          <w:sz w:val="22"/>
          <w:szCs w:val="22"/>
          <w:u w:val="single"/>
        </w:rPr>
        <w:t xml:space="preserve">En caso de </w:t>
      </w:r>
      <w:r w:rsidRPr="005E6153">
        <w:rPr>
          <w:rFonts w:ascii="Palatino Linotype" w:hAnsi="Palatino Linotype" w:cs="Arial"/>
          <w:b/>
          <w:i/>
          <w:color w:val="222222"/>
          <w:sz w:val="22"/>
          <w:szCs w:val="22"/>
          <w:u w:val="single"/>
          <w:lang w:eastAsia="es-MX"/>
        </w:rPr>
        <w:t>que</w:t>
      </w:r>
      <w:r w:rsidRPr="005E6153">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5E6153">
        <w:rPr>
          <w:rFonts w:ascii="Palatino Linotype" w:hAnsi="Palatino Linotype"/>
          <w:i/>
          <w:sz w:val="22"/>
          <w:szCs w:val="22"/>
        </w:rPr>
        <w:t>, IV, VII y VIII.”</w:t>
      </w:r>
    </w:p>
    <w:p w:rsidR="009507D7" w:rsidRPr="005E6153" w:rsidRDefault="009507D7" w:rsidP="00104306">
      <w:pPr>
        <w:ind w:left="709" w:right="899"/>
        <w:jc w:val="both"/>
        <w:rPr>
          <w:rFonts w:ascii="Palatino Linotype" w:hAnsi="Palatino Linotype"/>
          <w:sz w:val="22"/>
          <w:szCs w:val="22"/>
        </w:rPr>
      </w:pPr>
      <w:r w:rsidRPr="005E6153">
        <w:rPr>
          <w:rFonts w:ascii="Palatino Linotype" w:hAnsi="Palatino Linotype"/>
          <w:sz w:val="22"/>
          <w:szCs w:val="22"/>
        </w:rPr>
        <w:t>(Énfasis añadido)</w:t>
      </w:r>
    </w:p>
    <w:p w:rsidR="009507D7" w:rsidRPr="005E6153" w:rsidRDefault="009507D7" w:rsidP="00104306">
      <w:pPr>
        <w:ind w:left="709" w:right="709"/>
        <w:jc w:val="both"/>
        <w:rPr>
          <w:rFonts w:ascii="Palatino Linotype" w:hAnsi="Palatino Linotype"/>
          <w:sz w:val="22"/>
          <w:szCs w:val="22"/>
        </w:rPr>
      </w:pPr>
    </w:p>
    <w:p w:rsidR="009507D7" w:rsidRPr="005E6153" w:rsidRDefault="009507D7" w:rsidP="00104306">
      <w:pPr>
        <w:widowControl w:val="0"/>
        <w:autoSpaceDE w:val="0"/>
        <w:autoSpaceDN w:val="0"/>
        <w:adjustRightInd w:val="0"/>
        <w:spacing w:line="360" w:lineRule="auto"/>
        <w:jc w:val="both"/>
        <w:rPr>
          <w:rFonts w:ascii="Palatino Linotype" w:hAnsi="Palatino Linotype"/>
        </w:rPr>
      </w:pPr>
      <w:r w:rsidRPr="005E6153">
        <w:rPr>
          <w:rFonts w:ascii="Palatino Linotype" w:hAnsi="Palatino Linotype"/>
        </w:rPr>
        <w:t xml:space="preserve">Robustece lo </w:t>
      </w:r>
      <w:r w:rsidRPr="005E6153">
        <w:rPr>
          <w:rFonts w:ascii="Palatino Linotype" w:hAnsi="Palatino Linotype" w:cs="Arial"/>
          <w:color w:val="000000"/>
        </w:rPr>
        <w:t>anterior</w:t>
      </w:r>
      <w:r w:rsidRPr="005E6153">
        <w:rPr>
          <w:rFonts w:ascii="Palatino Linotype" w:hAnsi="Palatino Linotype"/>
        </w:rPr>
        <w:t xml:space="preserve">, el Criterio 6/2014 del entonces </w:t>
      </w:r>
      <w:r w:rsidRPr="005E6153">
        <w:rPr>
          <w:rFonts w:ascii="Palatino Linotype" w:hAnsi="Palatino Linotype"/>
          <w:szCs w:val="20"/>
        </w:rPr>
        <w:t xml:space="preserve">Instituto Federal de Acceso a la Información y </w:t>
      </w:r>
      <w:r w:rsidRPr="005E6153">
        <w:rPr>
          <w:rFonts w:ascii="Palatino Linotype" w:hAnsi="Palatino Linotype"/>
        </w:rPr>
        <w:t>Protección</w:t>
      </w:r>
      <w:r w:rsidRPr="005E6153">
        <w:rPr>
          <w:rFonts w:ascii="Palatino Linotype" w:hAnsi="Palatino Linotype"/>
          <w:szCs w:val="20"/>
        </w:rPr>
        <w:t xml:space="preserve"> de Datos (IFAI) hoy Instituto Nacional de Transparencia, Acceso a la </w:t>
      </w:r>
      <w:r w:rsidRPr="005E6153">
        <w:rPr>
          <w:rFonts w:ascii="Palatino Linotype" w:hAnsi="Palatino Linotype"/>
        </w:rPr>
        <w:t>Información</w:t>
      </w:r>
      <w:r w:rsidRPr="005E6153">
        <w:rPr>
          <w:rFonts w:ascii="Palatino Linotype" w:hAnsi="Palatino Linotype"/>
          <w:szCs w:val="20"/>
        </w:rPr>
        <w:t xml:space="preserve"> y Protección de Datos Personales (INAI)</w:t>
      </w:r>
      <w:r w:rsidRPr="005E6153">
        <w:rPr>
          <w:rFonts w:ascii="Palatino Linotype" w:hAnsi="Palatino Linotype"/>
        </w:rPr>
        <w:t>, el cual se reproduce para una mayor referencia:</w:t>
      </w:r>
    </w:p>
    <w:p w:rsidR="009507D7" w:rsidRPr="005E6153" w:rsidRDefault="009507D7" w:rsidP="00104306">
      <w:pPr>
        <w:widowControl w:val="0"/>
        <w:autoSpaceDE w:val="0"/>
        <w:autoSpaceDN w:val="0"/>
        <w:adjustRightInd w:val="0"/>
        <w:jc w:val="both"/>
        <w:rPr>
          <w:rFonts w:ascii="Palatino Linotype" w:hAnsi="Palatino Linotype"/>
        </w:rPr>
      </w:pPr>
    </w:p>
    <w:p w:rsidR="009507D7" w:rsidRPr="005E6153" w:rsidRDefault="009507D7" w:rsidP="00104306">
      <w:pPr>
        <w:ind w:left="709" w:right="899"/>
        <w:jc w:val="both"/>
        <w:rPr>
          <w:rFonts w:ascii="Palatino Linotype" w:hAnsi="Palatino Linotype" w:cs="Arial"/>
          <w:i/>
          <w:sz w:val="22"/>
          <w:szCs w:val="22"/>
        </w:rPr>
      </w:pPr>
      <w:r w:rsidRPr="005E6153">
        <w:rPr>
          <w:rFonts w:ascii="Palatino Linotype" w:hAnsi="Palatino Linotype" w:cs="Arial"/>
          <w:i/>
          <w:sz w:val="22"/>
          <w:szCs w:val="22"/>
        </w:rPr>
        <w:t>“</w:t>
      </w:r>
      <w:r w:rsidRPr="005E6153">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5E6153">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507D7" w:rsidRPr="005E6153" w:rsidRDefault="009507D7" w:rsidP="00104306">
      <w:pPr>
        <w:ind w:left="709" w:right="899"/>
        <w:jc w:val="both"/>
        <w:rPr>
          <w:rFonts w:ascii="Palatino Linotype" w:hAnsi="Palatino Linotype" w:cs="Arial"/>
          <w:b/>
          <w:i/>
          <w:sz w:val="22"/>
          <w:szCs w:val="22"/>
        </w:rPr>
      </w:pPr>
      <w:r w:rsidRPr="005E6153">
        <w:rPr>
          <w:rFonts w:ascii="Palatino Linotype" w:hAnsi="Palatino Linotype" w:cs="Arial"/>
          <w:b/>
          <w:i/>
          <w:sz w:val="22"/>
          <w:szCs w:val="22"/>
        </w:rPr>
        <w:t>Resoluciones</w:t>
      </w:r>
    </w:p>
    <w:p w:rsidR="009507D7" w:rsidRPr="005E6153" w:rsidRDefault="009507D7" w:rsidP="00104306">
      <w:pPr>
        <w:ind w:left="709" w:right="899"/>
        <w:jc w:val="both"/>
        <w:rPr>
          <w:rFonts w:ascii="Palatino Linotype" w:hAnsi="Palatino Linotype" w:cs="Arial"/>
          <w:i/>
          <w:sz w:val="22"/>
          <w:szCs w:val="22"/>
        </w:rPr>
      </w:pPr>
      <w:r w:rsidRPr="005E6153">
        <w:rPr>
          <w:rFonts w:ascii="Palatino Linotype" w:hAnsi="Palatino Linotype" w:cs="Arial"/>
          <w:b/>
          <w:i/>
          <w:sz w:val="22"/>
          <w:szCs w:val="22"/>
        </w:rPr>
        <w:t>• RDA 5275/13</w:t>
      </w:r>
      <w:r w:rsidRPr="005E6153">
        <w:rPr>
          <w:rFonts w:ascii="Palatino Linotype" w:hAnsi="Palatino Linotype" w:cs="Arial"/>
          <w:i/>
          <w:sz w:val="22"/>
          <w:szCs w:val="22"/>
        </w:rPr>
        <w:t>. Interpuesto en contra de la Secretaría de la Defensa Nacional. Comisionado Ponente Ángel Trinidad Zaldívar.</w:t>
      </w:r>
    </w:p>
    <w:p w:rsidR="009507D7" w:rsidRPr="005E6153" w:rsidRDefault="009507D7" w:rsidP="00104306">
      <w:pPr>
        <w:ind w:left="709" w:right="899"/>
        <w:jc w:val="both"/>
        <w:rPr>
          <w:rFonts w:ascii="Palatino Linotype" w:hAnsi="Palatino Linotype" w:cs="Arial"/>
          <w:i/>
          <w:sz w:val="22"/>
          <w:szCs w:val="22"/>
        </w:rPr>
      </w:pPr>
      <w:r w:rsidRPr="005E6153">
        <w:rPr>
          <w:rFonts w:ascii="Palatino Linotype" w:hAnsi="Palatino Linotype" w:cs="Arial"/>
          <w:i/>
          <w:sz w:val="22"/>
          <w:szCs w:val="22"/>
        </w:rPr>
        <w:t xml:space="preserve">• </w:t>
      </w:r>
      <w:r w:rsidRPr="005E6153">
        <w:rPr>
          <w:rFonts w:ascii="Palatino Linotype" w:hAnsi="Palatino Linotype" w:cs="Arial"/>
          <w:b/>
          <w:i/>
          <w:sz w:val="22"/>
          <w:szCs w:val="22"/>
        </w:rPr>
        <w:t>RDA 2937/13</w:t>
      </w:r>
      <w:r w:rsidRPr="005E6153">
        <w:rPr>
          <w:rFonts w:ascii="Palatino Linotype" w:hAnsi="Palatino Linotype" w:cs="Arial"/>
          <w:i/>
          <w:sz w:val="22"/>
          <w:szCs w:val="22"/>
        </w:rPr>
        <w:t xml:space="preserve">. Interpuesto en contra de LICONSA, S.A. de C.V. Comisionado. Ponente Gerardo </w:t>
      </w:r>
      <w:proofErr w:type="spellStart"/>
      <w:r w:rsidRPr="005E6153">
        <w:rPr>
          <w:rFonts w:ascii="Palatino Linotype" w:hAnsi="Palatino Linotype" w:cs="Arial"/>
          <w:i/>
          <w:sz w:val="22"/>
          <w:szCs w:val="22"/>
        </w:rPr>
        <w:t>Laveaga</w:t>
      </w:r>
      <w:proofErr w:type="spellEnd"/>
      <w:r w:rsidRPr="005E6153">
        <w:rPr>
          <w:rFonts w:ascii="Palatino Linotype" w:hAnsi="Palatino Linotype" w:cs="Arial"/>
          <w:i/>
          <w:sz w:val="22"/>
          <w:szCs w:val="22"/>
        </w:rPr>
        <w:t xml:space="preserve"> Rendón.</w:t>
      </w:r>
    </w:p>
    <w:p w:rsidR="009507D7" w:rsidRPr="005E6153" w:rsidRDefault="009507D7" w:rsidP="00104306">
      <w:pPr>
        <w:ind w:left="709" w:right="899"/>
        <w:jc w:val="both"/>
        <w:rPr>
          <w:rFonts w:ascii="Palatino Linotype" w:hAnsi="Palatino Linotype" w:cs="Arial"/>
          <w:i/>
          <w:sz w:val="22"/>
          <w:szCs w:val="22"/>
        </w:rPr>
      </w:pPr>
      <w:r w:rsidRPr="005E6153">
        <w:rPr>
          <w:rFonts w:ascii="Palatino Linotype" w:hAnsi="Palatino Linotype" w:cs="Arial"/>
          <w:i/>
          <w:sz w:val="22"/>
          <w:szCs w:val="22"/>
        </w:rPr>
        <w:t xml:space="preserve">• </w:t>
      </w:r>
      <w:r w:rsidRPr="005E6153">
        <w:rPr>
          <w:rFonts w:ascii="Palatino Linotype" w:hAnsi="Palatino Linotype" w:cs="Arial"/>
          <w:b/>
          <w:i/>
          <w:sz w:val="22"/>
          <w:szCs w:val="22"/>
        </w:rPr>
        <w:t>RDA 3609/12</w:t>
      </w:r>
      <w:r w:rsidRPr="005E6153">
        <w:rPr>
          <w:rFonts w:ascii="Palatino Linotype" w:hAnsi="Palatino Linotype" w:cs="Arial"/>
          <w:i/>
          <w:sz w:val="22"/>
          <w:szCs w:val="22"/>
        </w:rPr>
        <w:t xml:space="preserve">. Interpuesto en contra de la Secretaría de Educación Pública. Comisionada Ponente Sigrid </w:t>
      </w:r>
      <w:proofErr w:type="spellStart"/>
      <w:r w:rsidRPr="005E6153">
        <w:rPr>
          <w:rFonts w:ascii="Palatino Linotype" w:hAnsi="Palatino Linotype" w:cs="Arial"/>
          <w:i/>
          <w:sz w:val="22"/>
          <w:szCs w:val="22"/>
        </w:rPr>
        <w:t>Arzt</w:t>
      </w:r>
      <w:proofErr w:type="spellEnd"/>
      <w:r w:rsidRPr="005E6153">
        <w:rPr>
          <w:rFonts w:ascii="Palatino Linotype" w:hAnsi="Palatino Linotype" w:cs="Arial"/>
          <w:i/>
          <w:sz w:val="22"/>
          <w:szCs w:val="22"/>
        </w:rPr>
        <w:t xml:space="preserve"> Colunga.</w:t>
      </w:r>
    </w:p>
    <w:p w:rsidR="009507D7" w:rsidRPr="005E6153" w:rsidRDefault="009507D7" w:rsidP="00104306">
      <w:pPr>
        <w:ind w:left="709" w:right="899"/>
        <w:jc w:val="both"/>
        <w:rPr>
          <w:rFonts w:ascii="Palatino Linotype" w:hAnsi="Palatino Linotype" w:cs="Arial"/>
          <w:i/>
          <w:sz w:val="22"/>
          <w:szCs w:val="22"/>
        </w:rPr>
      </w:pPr>
      <w:r w:rsidRPr="005E6153">
        <w:rPr>
          <w:rFonts w:ascii="Palatino Linotype" w:hAnsi="Palatino Linotype" w:cs="Arial"/>
          <w:i/>
          <w:sz w:val="22"/>
          <w:szCs w:val="22"/>
        </w:rPr>
        <w:t xml:space="preserve">• </w:t>
      </w:r>
      <w:r w:rsidRPr="005E6153">
        <w:rPr>
          <w:rFonts w:ascii="Palatino Linotype" w:hAnsi="Palatino Linotype" w:cs="Arial"/>
          <w:b/>
          <w:i/>
          <w:sz w:val="22"/>
          <w:szCs w:val="22"/>
        </w:rPr>
        <w:t>RDA 3361/12</w:t>
      </w:r>
      <w:r w:rsidRPr="005E6153">
        <w:rPr>
          <w:rFonts w:ascii="Palatino Linotype" w:hAnsi="Palatino Linotype" w:cs="Arial"/>
          <w:i/>
          <w:sz w:val="22"/>
          <w:szCs w:val="22"/>
        </w:rPr>
        <w:t>. Interpuesto en contra del Servicio de Administración Tributaria. Comisionada Ponente María Elena Pérez-Jaén Zermeño.</w:t>
      </w:r>
    </w:p>
    <w:p w:rsidR="009507D7" w:rsidRPr="005E6153" w:rsidRDefault="009507D7" w:rsidP="00104306">
      <w:pPr>
        <w:ind w:left="709" w:right="899"/>
        <w:jc w:val="both"/>
        <w:rPr>
          <w:rFonts w:ascii="Palatino Linotype" w:hAnsi="Palatino Linotype" w:cs="Arial"/>
          <w:i/>
          <w:sz w:val="22"/>
          <w:szCs w:val="22"/>
        </w:rPr>
      </w:pPr>
      <w:r w:rsidRPr="005E6153">
        <w:rPr>
          <w:rFonts w:ascii="Palatino Linotype" w:hAnsi="Palatino Linotype" w:cs="Arial"/>
          <w:i/>
          <w:sz w:val="22"/>
          <w:szCs w:val="22"/>
        </w:rPr>
        <w:t xml:space="preserve">• </w:t>
      </w:r>
      <w:r w:rsidRPr="005E6153">
        <w:rPr>
          <w:rFonts w:ascii="Palatino Linotype" w:hAnsi="Palatino Linotype" w:cs="Arial"/>
          <w:b/>
          <w:i/>
          <w:sz w:val="22"/>
          <w:szCs w:val="22"/>
        </w:rPr>
        <w:t>RDA 0563/12</w:t>
      </w:r>
      <w:r w:rsidRPr="005E6153">
        <w:rPr>
          <w:rFonts w:ascii="Palatino Linotype" w:hAnsi="Palatino Linotype" w:cs="Arial"/>
          <w:i/>
          <w:sz w:val="22"/>
          <w:szCs w:val="22"/>
        </w:rPr>
        <w:t xml:space="preserve">. Interpuesto en contra de la Secretaría de la Función Pública. Comisionada Ponente Jacqueline </w:t>
      </w:r>
      <w:proofErr w:type="spellStart"/>
      <w:r w:rsidRPr="005E6153">
        <w:rPr>
          <w:rFonts w:ascii="Palatino Linotype" w:hAnsi="Palatino Linotype" w:cs="Arial"/>
          <w:i/>
          <w:sz w:val="22"/>
          <w:szCs w:val="22"/>
        </w:rPr>
        <w:t>Peschard</w:t>
      </w:r>
      <w:proofErr w:type="spellEnd"/>
      <w:r w:rsidRPr="005E6153">
        <w:rPr>
          <w:rFonts w:ascii="Palatino Linotype" w:hAnsi="Palatino Linotype" w:cs="Arial"/>
          <w:i/>
          <w:sz w:val="22"/>
          <w:szCs w:val="22"/>
        </w:rPr>
        <w:t xml:space="preserve"> Mariscal.”</w:t>
      </w:r>
    </w:p>
    <w:p w:rsidR="009507D7" w:rsidRPr="005E6153" w:rsidRDefault="009507D7" w:rsidP="00104306">
      <w:pPr>
        <w:ind w:left="709" w:right="709"/>
        <w:jc w:val="both"/>
        <w:rPr>
          <w:rFonts w:ascii="Palatino Linotype" w:hAnsi="Palatino Linotype" w:cs="Arial"/>
          <w:i/>
          <w:sz w:val="22"/>
          <w:szCs w:val="22"/>
        </w:rPr>
      </w:pPr>
    </w:p>
    <w:p w:rsidR="009507D7" w:rsidRPr="005E6153" w:rsidRDefault="009507D7" w:rsidP="00104306">
      <w:pPr>
        <w:spacing w:line="360" w:lineRule="auto"/>
        <w:jc w:val="both"/>
        <w:rPr>
          <w:rFonts w:ascii="Palatino Linotype" w:hAnsi="Palatino Linotype"/>
        </w:rPr>
      </w:pPr>
      <w:r w:rsidRPr="005E6153">
        <w:rPr>
          <w:rFonts w:ascii="Palatino Linotype" w:hAnsi="Palatino Linotype"/>
        </w:rPr>
        <w:t xml:space="preserve">En adición a lo </w:t>
      </w:r>
      <w:r w:rsidRPr="005E6153">
        <w:rPr>
          <w:rFonts w:ascii="Palatino Linotype" w:hAnsi="Palatino Linotype" w:cs="Arial"/>
        </w:rPr>
        <w:t>anterior</w:t>
      </w:r>
      <w:r w:rsidRPr="005E6153">
        <w:rPr>
          <w:rFonts w:ascii="Palatino Linotype" w:hAnsi="Palatino Linotype"/>
        </w:rPr>
        <w:t xml:space="preserve">, el propio artículo 180, en su último párrafo establece que cuando el recurso se </w:t>
      </w:r>
      <w:r w:rsidRPr="005E6153">
        <w:rPr>
          <w:rFonts w:ascii="Palatino Linotype" w:hAnsi="Palatino Linotype" w:cs="Arial"/>
          <w:color w:val="000000"/>
        </w:rPr>
        <w:t>interponga</w:t>
      </w:r>
      <w:r w:rsidRPr="005E6153">
        <w:rPr>
          <w:rFonts w:ascii="Palatino Linotype" w:hAnsi="Palatino Linotype"/>
        </w:rPr>
        <w:t xml:space="preserve"> de manera electrónica no será indispensable que contenga </w:t>
      </w:r>
      <w:r w:rsidRPr="005E6153">
        <w:rPr>
          <w:rFonts w:ascii="Palatino Linotype" w:hAnsi="Palatino Linotype" w:cs="Arial"/>
        </w:rPr>
        <w:t>determinados</w:t>
      </w:r>
      <w:r w:rsidRPr="005E6153">
        <w:rPr>
          <w:rFonts w:ascii="Palatino Linotype" w:hAnsi="Palatino Linotype"/>
        </w:rPr>
        <w:t xml:space="preserve"> requisitos, entre ellos, acreditar personalidad; por lo que, en el presente caso, al haber sido presentado el recurso de revisión vía </w:t>
      </w:r>
      <w:r w:rsidRPr="005E6153">
        <w:rPr>
          <w:rFonts w:ascii="Palatino Linotype" w:hAnsi="Palatino Linotype"/>
          <w:b/>
        </w:rPr>
        <w:t>EL</w:t>
      </w:r>
      <w:r w:rsidRPr="005E6153">
        <w:rPr>
          <w:rFonts w:ascii="Palatino Linotype" w:hAnsi="Palatino Linotype"/>
        </w:rPr>
        <w:t xml:space="preserve"> </w:t>
      </w:r>
      <w:r w:rsidRPr="005E6153">
        <w:rPr>
          <w:rFonts w:ascii="Palatino Linotype" w:hAnsi="Palatino Linotype"/>
          <w:b/>
        </w:rPr>
        <w:t>SAIMEX</w:t>
      </w:r>
      <w:r w:rsidRPr="005E6153">
        <w:rPr>
          <w:rFonts w:ascii="Palatino Linotype" w:hAnsi="Palatino Linotype"/>
        </w:rPr>
        <w:t>, dicho requisito resulta innecesario.</w:t>
      </w:r>
    </w:p>
    <w:p w:rsidR="00502557" w:rsidRPr="005E6153" w:rsidRDefault="00502557" w:rsidP="00104306">
      <w:pPr>
        <w:spacing w:line="360" w:lineRule="auto"/>
        <w:ind w:right="709"/>
        <w:jc w:val="both"/>
        <w:rPr>
          <w:rFonts w:ascii="Palatino Linotype" w:hAnsi="Palatino Linotype" w:cs="Arial"/>
          <w:i/>
          <w:szCs w:val="22"/>
        </w:rPr>
      </w:pPr>
    </w:p>
    <w:p w:rsidR="00866D45" w:rsidRPr="005E6153" w:rsidRDefault="00866D45" w:rsidP="00104306">
      <w:pPr>
        <w:autoSpaceDE w:val="0"/>
        <w:autoSpaceDN w:val="0"/>
        <w:adjustRightInd w:val="0"/>
        <w:spacing w:line="360" w:lineRule="auto"/>
        <w:ind w:right="49"/>
        <w:jc w:val="both"/>
        <w:rPr>
          <w:rFonts w:ascii="Palatino Linotype" w:hAnsi="Palatino Linotype" w:cs="Arial"/>
        </w:rPr>
      </w:pPr>
      <w:r w:rsidRPr="005E6153">
        <w:rPr>
          <w:rFonts w:ascii="Palatino Linotype" w:hAnsi="Palatino Linotype" w:cs="Arial"/>
          <w:b/>
          <w:sz w:val="28"/>
          <w:szCs w:val="28"/>
        </w:rPr>
        <w:t>QUINTO</w:t>
      </w:r>
      <w:r w:rsidRPr="005E6153">
        <w:rPr>
          <w:rFonts w:ascii="Palatino Linotype" w:hAnsi="Palatino Linotype" w:cs="Arial"/>
          <w:b/>
        </w:rPr>
        <w:t xml:space="preserve">. </w:t>
      </w:r>
      <w:r w:rsidRPr="005E6153">
        <w:rPr>
          <w:rFonts w:ascii="Palatino Linotype" w:hAnsi="Palatino Linotype" w:cs="Arial"/>
          <w:b/>
          <w:lang w:val="es-ES"/>
        </w:rPr>
        <w:t xml:space="preserve">Estudio y resolución del asunto. </w:t>
      </w:r>
      <w:r w:rsidRPr="005E6153">
        <w:rPr>
          <w:rFonts w:ascii="Palatino Linotype" w:hAnsi="Palatino Linotype" w:cs="Arial"/>
        </w:rPr>
        <w:t xml:space="preserve">Una vez determinada la vía sobre la que versará el presente recurso y previa revisión del expediente electrónico formado en </w:t>
      </w:r>
      <w:r w:rsidRPr="005E6153">
        <w:rPr>
          <w:rFonts w:ascii="Palatino Linotype" w:hAnsi="Palatino Linotype" w:cs="Arial"/>
          <w:b/>
        </w:rPr>
        <w:t>EL SAIMEX</w:t>
      </w:r>
      <w:r w:rsidRPr="005E6153">
        <w:rPr>
          <w:rFonts w:ascii="Palatino Linotype" w:hAnsi="Palatino Linotype" w:cs="Arial"/>
        </w:rPr>
        <w:t xml:space="preserve">, con motivo de la solicitud de información y del recurso a que da origen, es conveniente analizar si la respuesta del </w:t>
      </w:r>
      <w:r w:rsidRPr="005E6153">
        <w:rPr>
          <w:rFonts w:ascii="Palatino Linotype" w:hAnsi="Palatino Linotype" w:cs="Arial"/>
          <w:b/>
          <w:lang w:eastAsia="es-MX"/>
        </w:rPr>
        <w:t>SUJETO OBLIGADO</w:t>
      </w:r>
      <w:r w:rsidRPr="005E6153">
        <w:rPr>
          <w:rFonts w:ascii="Palatino Linotype" w:hAnsi="Palatino Linotype" w:cs="Arial"/>
        </w:rPr>
        <w:t xml:space="preserve"> cumple con los requisitos y procedimientos del derecho de acceso a la información pública. </w:t>
      </w:r>
    </w:p>
    <w:p w:rsidR="00866D45" w:rsidRPr="005E6153" w:rsidRDefault="00866D45" w:rsidP="00104306">
      <w:pPr>
        <w:spacing w:line="360" w:lineRule="auto"/>
        <w:jc w:val="both"/>
        <w:rPr>
          <w:rFonts w:ascii="Palatino Linotype" w:hAnsi="Palatino Linotype"/>
        </w:rPr>
      </w:pPr>
    </w:p>
    <w:p w:rsidR="00866D45" w:rsidRPr="005E6153" w:rsidRDefault="007C4E75" w:rsidP="00104306">
      <w:pPr>
        <w:spacing w:line="360" w:lineRule="auto"/>
        <w:jc w:val="both"/>
        <w:rPr>
          <w:rFonts w:ascii="Palatino Linotype" w:hAnsi="Palatino Linotype"/>
          <w:color w:val="222222"/>
          <w:lang w:eastAsia="es-MX"/>
        </w:rPr>
      </w:pPr>
      <w:r>
        <w:rPr>
          <w:rFonts w:ascii="Palatino Linotype" w:hAnsi="Palatino Linotype"/>
          <w:noProof/>
          <w:color w:val="222222"/>
          <w:lang w:eastAsia="es-MX"/>
        </w:rPr>
        <mc:AlternateContent>
          <mc:Choice Requires="wps">
            <w:drawing>
              <wp:anchor distT="0" distB="0" distL="114300" distR="114300" simplePos="0" relativeHeight="251673600" behindDoc="0" locked="0" layoutInCell="1" allowOverlap="1">
                <wp:simplePos x="0" y="0"/>
                <wp:positionH relativeFrom="column">
                  <wp:posOffset>-13335</wp:posOffset>
                </wp:positionH>
                <wp:positionV relativeFrom="paragraph">
                  <wp:posOffset>1110615</wp:posOffset>
                </wp:positionV>
                <wp:extent cx="5848350" cy="68580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84835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22D767" id="Conector recto 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5pt,87.45pt" to="459.45pt,1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" strokecolor="#4f81bd [3204]" strokeweight="2pt">
                <v:shadow on="t" color="black" opacity="24903f" origin=",.5" offset="0,.55556mm"/>
              </v:line>
            </w:pict>
          </mc:Fallback>
        </mc:AlternateContent>
      </w:r>
      <w:r w:rsidR="00866D45" w:rsidRPr="005E6153">
        <w:rPr>
          <w:rFonts w:ascii="Palatino Linotype" w:hAnsi="Palatino Linotype"/>
          <w:color w:val="222222"/>
          <w:lang w:eastAsia="es-MX"/>
        </w:rPr>
        <w:t xml:space="preserve">Primeramente, se precisa que se obvia el análisis de la competencia por parte del </w:t>
      </w:r>
      <w:r w:rsidR="00866D45" w:rsidRPr="005E6153">
        <w:rPr>
          <w:rFonts w:ascii="Palatino Linotype" w:hAnsi="Palatino Linotype"/>
          <w:b/>
          <w:bCs/>
          <w:color w:val="222222"/>
          <w:lang w:eastAsia="es-MX"/>
        </w:rPr>
        <w:t>SUJETO OBLIGADO</w:t>
      </w:r>
      <w:r w:rsidR="00866D45" w:rsidRPr="005E6153">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866D45" w:rsidRPr="005E6153" w:rsidRDefault="00866D45" w:rsidP="00104306">
      <w:pPr>
        <w:spacing w:line="360" w:lineRule="auto"/>
        <w:jc w:val="both"/>
        <w:rPr>
          <w:rFonts w:ascii="Palatino Linotype" w:hAnsi="Palatino Linotype"/>
          <w:color w:val="222222"/>
          <w:lang w:eastAsia="es-MX"/>
        </w:rPr>
      </w:pPr>
    </w:p>
    <w:p w:rsidR="00866D45" w:rsidRPr="005E6153" w:rsidRDefault="00866D45" w:rsidP="00104306">
      <w:pPr>
        <w:spacing w:line="360" w:lineRule="auto"/>
        <w:jc w:val="both"/>
        <w:rPr>
          <w:rFonts w:ascii="Palatino Linotype" w:hAnsi="Palatino Linotype"/>
          <w:color w:val="222222"/>
          <w:lang w:eastAsia="es-MX"/>
        </w:rPr>
      </w:pPr>
      <w:r w:rsidRPr="005E6153">
        <w:rPr>
          <w:rFonts w:ascii="Palatino Linotype" w:hAnsi="Palatino Linotype"/>
          <w:color w:val="222222"/>
          <w:lang w:eastAsia="es-MX"/>
        </w:rPr>
        <w:t xml:space="preserve">En efecto, el hecho de que </w:t>
      </w:r>
      <w:r w:rsidRPr="005E6153">
        <w:rPr>
          <w:rFonts w:ascii="Palatino Linotype" w:hAnsi="Palatino Linotype"/>
          <w:b/>
          <w:bCs/>
          <w:color w:val="222222"/>
          <w:lang w:eastAsia="es-MX"/>
        </w:rPr>
        <w:t>EL SUJETO OBLIGADO</w:t>
      </w:r>
      <w:r w:rsidRPr="005E6153">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866D45" w:rsidRPr="005E6153" w:rsidRDefault="00866D45" w:rsidP="00104306">
      <w:pPr>
        <w:jc w:val="both"/>
        <w:rPr>
          <w:rFonts w:ascii="Palatino Linotype" w:hAnsi="Palatino Linotype"/>
          <w:color w:val="222222"/>
          <w:lang w:eastAsia="es-MX"/>
        </w:rPr>
      </w:pPr>
    </w:p>
    <w:p w:rsidR="00866D45" w:rsidRPr="005E6153" w:rsidRDefault="00866D45" w:rsidP="00104306">
      <w:pPr>
        <w:shd w:val="clear" w:color="auto" w:fill="FFFFFF"/>
        <w:ind w:left="851" w:right="902"/>
        <w:jc w:val="both"/>
        <w:rPr>
          <w:rFonts w:ascii="Palatino Linotype" w:hAnsi="Palatino Linotype"/>
          <w:color w:val="222222"/>
          <w:lang w:eastAsia="es-MX"/>
        </w:rPr>
      </w:pPr>
      <w:r w:rsidRPr="005E6153">
        <w:rPr>
          <w:rFonts w:ascii="Palatino Linotype" w:hAnsi="Palatino Linotype"/>
          <w:i/>
          <w:iCs/>
          <w:color w:val="222222"/>
          <w:sz w:val="22"/>
          <w:szCs w:val="22"/>
          <w:lang w:eastAsia="es-MX"/>
        </w:rPr>
        <w:t>“</w:t>
      </w:r>
      <w:r w:rsidRPr="005E6153">
        <w:rPr>
          <w:rFonts w:ascii="Palatino Linotype" w:hAnsi="Palatino Linotype"/>
          <w:b/>
          <w:bCs/>
          <w:i/>
          <w:iCs/>
          <w:color w:val="222222"/>
          <w:sz w:val="22"/>
          <w:szCs w:val="22"/>
          <w:lang w:eastAsia="es-MX"/>
        </w:rPr>
        <w:t>Artículo 12.</w:t>
      </w:r>
      <w:r w:rsidRPr="005E6153">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866D45" w:rsidRPr="005E6153" w:rsidRDefault="00866D45" w:rsidP="00104306">
      <w:pPr>
        <w:shd w:val="clear" w:color="auto" w:fill="FFFFFF"/>
        <w:ind w:left="851" w:right="902"/>
        <w:jc w:val="both"/>
        <w:rPr>
          <w:rFonts w:ascii="Palatino Linotype" w:hAnsi="Palatino Linotype"/>
          <w:i/>
          <w:iCs/>
          <w:color w:val="222222"/>
          <w:sz w:val="22"/>
          <w:szCs w:val="22"/>
          <w:lang w:eastAsia="es-MX"/>
        </w:rPr>
      </w:pPr>
      <w:r w:rsidRPr="005E6153">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66D45" w:rsidRPr="005E6153" w:rsidRDefault="00866D45" w:rsidP="00104306">
      <w:pPr>
        <w:shd w:val="clear" w:color="auto" w:fill="FFFFFF"/>
        <w:ind w:left="851" w:right="902"/>
        <w:jc w:val="both"/>
        <w:rPr>
          <w:rFonts w:ascii="Palatino Linotype" w:hAnsi="Palatino Linotype"/>
          <w:color w:val="222222"/>
          <w:lang w:eastAsia="es-MX"/>
        </w:rPr>
      </w:pPr>
    </w:p>
    <w:p w:rsidR="00866D45" w:rsidRPr="005E6153" w:rsidRDefault="00866D45" w:rsidP="00104306">
      <w:pPr>
        <w:spacing w:line="360" w:lineRule="auto"/>
        <w:jc w:val="both"/>
        <w:rPr>
          <w:rFonts w:ascii="Palatino Linotype" w:hAnsi="Palatino Linotype"/>
          <w:color w:val="222222"/>
          <w:lang w:eastAsia="es-MX"/>
        </w:rPr>
      </w:pPr>
      <w:r w:rsidRPr="005E6153">
        <w:rPr>
          <w:rFonts w:ascii="Palatino Linotype" w:hAnsi="Palatino Linotype"/>
          <w:color w:val="222222"/>
          <w:lang w:eastAsia="es-MX"/>
        </w:rPr>
        <w:t>Así, el estudio de la naturaleza jurídica de la información pública solicitada, tiene por objeto determinar si ésta la genera, posee o administra </w:t>
      </w:r>
      <w:r w:rsidRPr="005E6153">
        <w:rPr>
          <w:rFonts w:ascii="Palatino Linotype" w:hAnsi="Palatino Linotype"/>
          <w:b/>
          <w:bCs/>
          <w:color w:val="222222"/>
          <w:lang w:eastAsia="es-MX"/>
        </w:rPr>
        <w:t>EL SUJETO OBLIGADO</w:t>
      </w:r>
      <w:r w:rsidRPr="005E6153">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866D45" w:rsidRPr="005E6153" w:rsidRDefault="00866D45" w:rsidP="00104306">
      <w:pPr>
        <w:spacing w:line="360" w:lineRule="auto"/>
        <w:jc w:val="both"/>
        <w:rPr>
          <w:rFonts w:ascii="Palatino Linotype" w:hAnsi="Palatino Linotype"/>
          <w:color w:val="222222"/>
          <w:lang w:eastAsia="es-MX"/>
        </w:rPr>
      </w:pPr>
    </w:p>
    <w:p w:rsidR="00802653" w:rsidRPr="005E6153" w:rsidRDefault="00866D45" w:rsidP="00104306">
      <w:pPr>
        <w:spacing w:line="360" w:lineRule="auto"/>
        <w:jc w:val="both"/>
        <w:rPr>
          <w:rFonts w:ascii="Palatino Linotype" w:hAnsi="Palatino Linotype"/>
          <w:color w:val="222222"/>
          <w:lang w:eastAsia="es-MX"/>
        </w:rPr>
      </w:pPr>
      <w:r w:rsidRPr="005E6153">
        <w:rPr>
          <w:rFonts w:ascii="Palatino Linotype" w:hAnsi="Palatino Linotype"/>
          <w:color w:val="222222"/>
          <w:lang w:eastAsia="es-MX"/>
        </w:rPr>
        <w:t>En este orden de ideas, es conveniente recordar que el particular solicitó</w:t>
      </w:r>
      <w:r w:rsidR="00FC26A7" w:rsidRPr="005E6153">
        <w:rPr>
          <w:rFonts w:ascii="Palatino Linotype" w:hAnsi="Palatino Linotype"/>
          <w:color w:val="222222"/>
          <w:lang w:eastAsia="es-MX"/>
        </w:rPr>
        <w:t xml:space="preserve"> </w:t>
      </w:r>
      <w:r w:rsidR="00DF6A43" w:rsidRPr="005E6153">
        <w:rPr>
          <w:rFonts w:ascii="Palatino Linotype" w:hAnsi="Palatino Linotype"/>
          <w:color w:val="222222"/>
          <w:lang w:eastAsia="es-MX"/>
        </w:rPr>
        <w:t xml:space="preserve">los gastos a comprobar de los meses de enero a la fecha de la solicitud; es decir, al veintinueve de julio de dos mil diecinueve, </w:t>
      </w:r>
      <w:r w:rsidR="00802653" w:rsidRPr="005E6153">
        <w:rPr>
          <w:rFonts w:ascii="Palatino Linotype" w:hAnsi="Palatino Linotype"/>
          <w:color w:val="222222"/>
          <w:lang w:eastAsia="es-MX"/>
        </w:rPr>
        <w:t xml:space="preserve">indicando para ello los montos y concepto de los gastos; así como, los contratos con respectivas facturas que comprueben dichos gastos y estados de cuenta de los gastos a comprobar. </w:t>
      </w:r>
    </w:p>
    <w:p w:rsidR="00802653" w:rsidRPr="005E6153" w:rsidRDefault="00802653" w:rsidP="00104306">
      <w:pPr>
        <w:spacing w:line="360" w:lineRule="auto"/>
        <w:jc w:val="both"/>
        <w:rPr>
          <w:rFonts w:ascii="Palatino Linotype" w:hAnsi="Palatino Linotype"/>
          <w:color w:val="222222"/>
          <w:lang w:eastAsia="es-MX"/>
        </w:rPr>
      </w:pPr>
    </w:p>
    <w:p w:rsidR="00336A31" w:rsidRPr="005E6153" w:rsidRDefault="00802653" w:rsidP="00104306">
      <w:pPr>
        <w:spacing w:line="360" w:lineRule="auto"/>
        <w:jc w:val="both"/>
        <w:rPr>
          <w:rFonts w:ascii="Palatino Linotype" w:hAnsi="Palatino Linotype"/>
          <w:color w:val="222222"/>
          <w:lang w:eastAsia="es-MX"/>
        </w:rPr>
      </w:pPr>
      <w:r w:rsidRPr="005E6153">
        <w:rPr>
          <w:rFonts w:ascii="Palatino Linotype" w:hAnsi="Palatino Linotype"/>
          <w:color w:val="222222"/>
          <w:lang w:eastAsia="es-MX"/>
        </w:rPr>
        <w:t xml:space="preserve">Al respecto, </w:t>
      </w:r>
      <w:r w:rsidRPr="005E6153">
        <w:rPr>
          <w:rFonts w:ascii="Palatino Linotype" w:hAnsi="Palatino Linotype"/>
          <w:b/>
          <w:color w:val="222222"/>
          <w:lang w:eastAsia="es-MX"/>
        </w:rPr>
        <w:t xml:space="preserve">EL SUJETO OBLIGADO </w:t>
      </w:r>
      <w:r w:rsidRPr="005E6153">
        <w:rPr>
          <w:rFonts w:ascii="Palatino Linotype" w:hAnsi="Palatino Linotype"/>
          <w:color w:val="222222"/>
          <w:lang w:eastAsia="es-MX"/>
        </w:rPr>
        <w:t>mediante respuesta anexó u</w:t>
      </w:r>
      <w:r w:rsidR="00336A31" w:rsidRPr="005E6153">
        <w:rPr>
          <w:rFonts w:ascii="Palatino Linotype" w:hAnsi="Palatino Linotype"/>
          <w:color w:val="222222"/>
          <w:lang w:eastAsia="es-MX"/>
        </w:rPr>
        <w:t xml:space="preserve">n listado de gastos a comprobar, mismo que se muestra a continuación: </w:t>
      </w:r>
    </w:p>
    <w:p w:rsidR="00336A31" w:rsidRPr="005E6153" w:rsidRDefault="00336A31" w:rsidP="00104306">
      <w:pPr>
        <w:spacing w:line="360" w:lineRule="auto"/>
        <w:jc w:val="center"/>
        <w:rPr>
          <w:rFonts w:ascii="Palatino Linotype" w:hAnsi="Palatino Linotype"/>
          <w:color w:val="222222"/>
          <w:lang w:eastAsia="es-MX"/>
        </w:rPr>
      </w:pPr>
      <w:r w:rsidRPr="005E6153">
        <w:rPr>
          <w:rFonts w:ascii="Palatino Linotype" w:hAnsi="Palatino Linotype"/>
          <w:noProof/>
          <w:color w:val="222222"/>
          <w:lang w:eastAsia="es-MX"/>
        </w:rPr>
        <w:drawing>
          <wp:inline distT="0" distB="0" distL="0" distR="0">
            <wp:extent cx="4587240" cy="53911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 copia.PNG"/>
                    <pic:cNvPicPr/>
                  </pic:nvPicPr>
                  <pic:blipFill rotWithShape="1">
                    <a:blip r:embed="rId20">
                      <a:extLst>
                        <a:ext uri="{28A0092B-C50C-407E-A947-70E740481C1C}">
                          <a14:useLocalDpi xmlns:a14="http://schemas.microsoft.com/office/drawing/2010/main" val="0"/>
                        </a:ext>
                      </a:extLst>
                    </a:blip>
                    <a:srcRect b="933"/>
                    <a:stretch/>
                  </pic:blipFill>
                  <pic:spPr bwMode="auto">
                    <a:xfrm>
                      <a:off x="0" y="0"/>
                      <a:ext cx="4634585" cy="5446792"/>
                    </a:xfrm>
                    <a:prstGeom prst="rect">
                      <a:avLst/>
                    </a:prstGeom>
                    <a:ln>
                      <a:noFill/>
                    </a:ln>
                    <a:extLst>
                      <a:ext uri="{53640926-AAD7-44D8-BBD7-CCE9431645EC}">
                        <a14:shadowObscured xmlns:a14="http://schemas.microsoft.com/office/drawing/2010/main"/>
                      </a:ext>
                    </a:extLst>
                  </pic:spPr>
                </pic:pic>
              </a:graphicData>
            </a:graphic>
          </wp:inline>
        </w:drawing>
      </w:r>
      <w:r w:rsidRPr="005E6153">
        <w:rPr>
          <w:rFonts w:ascii="Palatino Linotype" w:hAnsi="Palatino Linotype"/>
          <w:noProof/>
          <w:color w:val="222222"/>
          <w:lang w:eastAsia="es-MX"/>
        </w:rPr>
        <w:drawing>
          <wp:inline distT="0" distB="0" distL="0" distR="0">
            <wp:extent cx="4623435" cy="1019175"/>
            <wp:effectExtent l="0" t="0" r="571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registro.png"/>
                    <pic:cNvPicPr/>
                  </pic:nvPicPr>
                  <pic:blipFill rotWithShape="1">
                    <a:blip r:embed="rId21">
                      <a:extLst>
                        <a:ext uri="{28A0092B-C50C-407E-A947-70E740481C1C}">
                          <a14:useLocalDpi xmlns:a14="http://schemas.microsoft.com/office/drawing/2010/main" val="0"/>
                        </a:ext>
                      </a:extLst>
                    </a:blip>
                    <a:srcRect t="6784"/>
                    <a:stretch/>
                  </pic:blipFill>
                  <pic:spPr bwMode="auto">
                    <a:xfrm>
                      <a:off x="0" y="0"/>
                      <a:ext cx="4771328" cy="1051776"/>
                    </a:xfrm>
                    <a:prstGeom prst="rect">
                      <a:avLst/>
                    </a:prstGeom>
                    <a:ln>
                      <a:noFill/>
                    </a:ln>
                    <a:extLst>
                      <a:ext uri="{53640926-AAD7-44D8-BBD7-CCE9431645EC}">
                        <a14:shadowObscured xmlns:a14="http://schemas.microsoft.com/office/drawing/2010/main"/>
                      </a:ext>
                    </a:extLst>
                  </pic:spPr>
                </pic:pic>
              </a:graphicData>
            </a:graphic>
          </wp:inline>
        </w:drawing>
      </w:r>
    </w:p>
    <w:p w:rsidR="002B70E9" w:rsidRPr="005E6153" w:rsidRDefault="00336A31" w:rsidP="00694188">
      <w:pPr>
        <w:widowControl w:val="0"/>
        <w:tabs>
          <w:tab w:val="left" w:pos="1701"/>
        </w:tabs>
        <w:autoSpaceDE w:val="0"/>
        <w:autoSpaceDN w:val="0"/>
        <w:adjustRightInd w:val="0"/>
        <w:spacing w:line="360" w:lineRule="auto"/>
        <w:jc w:val="both"/>
        <w:rPr>
          <w:rFonts w:ascii="Palatino Linotype" w:hAnsi="Palatino Linotype" w:cs="Arial"/>
        </w:rPr>
      </w:pPr>
      <w:r w:rsidRPr="005E6153">
        <w:rPr>
          <w:rFonts w:ascii="Palatino Linotype" w:hAnsi="Palatino Linotype" w:cs="Arial"/>
        </w:rPr>
        <w:t xml:space="preserve">De lo anterior, podemos advertir que </w:t>
      </w:r>
      <w:r w:rsidRPr="005E6153">
        <w:rPr>
          <w:rFonts w:ascii="Palatino Linotype" w:hAnsi="Palatino Linotype" w:cs="Arial"/>
          <w:b/>
        </w:rPr>
        <w:t xml:space="preserve">EL SUJETO OBLIGADO </w:t>
      </w:r>
      <w:r w:rsidRPr="005E6153">
        <w:rPr>
          <w:rFonts w:ascii="Palatino Linotype" w:hAnsi="Palatino Linotype" w:cs="Arial"/>
        </w:rPr>
        <w:t>si bien mediante respuesta proporcionó un documento ad hoc, a fin de satisfacer la pretensión del particular, también lo es que, del mismo no se puede advertir</w:t>
      </w:r>
      <w:r w:rsidR="002B70E9" w:rsidRPr="005E6153">
        <w:rPr>
          <w:rFonts w:ascii="Palatino Linotype" w:hAnsi="Palatino Linotype" w:cs="Arial"/>
        </w:rPr>
        <w:t xml:space="preserve"> en qu</w:t>
      </w:r>
      <w:r w:rsidR="00694188" w:rsidRPr="005E6153">
        <w:rPr>
          <w:rFonts w:ascii="Palatino Linotype" w:hAnsi="Palatino Linotype" w:cs="Arial"/>
        </w:rPr>
        <w:t>é</w:t>
      </w:r>
      <w:r w:rsidR="002B70E9" w:rsidRPr="005E6153">
        <w:rPr>
          <w:rFonts w:ascii="Palatino Linotype" w:hAnsi="Palatino Linotype" w:cs="Arial"/>
        </w:rPr>
        <w:t xml:space="preserve"> mes fueron gene</w:t>
      </w:r>
      <w:r w:rsidR="00694188" w:rsidRPr="005E6153">
        <w:rPr>
          <w:rFonts w:ascii="Palatino Linotype" w:hAnsi="Palatino Linotype" w:cs="Arial"/>
        </w:rPr>
        <w:t>rados dichos gastos a comprobar, por lo que, dicha respuesta carece de certeza jurídica.</w:t>
      </w:r>
      <w:r w:rsidR="002B70E9" w:rsidRPr="005E6153">
        <w:rPr>
          <w:rFonts w:ascii="Palatino Linotype" w:hAnsi="Palatino Linotype" w:cs="Arial"/>
        </w:rPr>
        <w:t xml:space="preserve"> </w:t>
      </w:r>
    </w:p>
    <w:p w:rsidR="002B70E9" w:rsidRPr="005E6153" w:rsidRDefault="002B70E9" w:rsidP="00104306">
      <w:pPr>
        <w:widowControl w:val="0"/>
        <w:tabs>
          <w:tab w:val="left" w:pos="1701"/>
        </w:tabs>
        <w:autoSpaceDE w:val="0"/>
        <w:autoSpaceDN w:val="0"/>
        <w:adjustRightInd w:val="0"/>
        <w:spacing w:line="360" w:lineRule="auto"/>
        <w:jc w:val="both"/>
        <w:rPr>
          <w:rFonts w:ascii="Palatino Linotype" w:hAnsi="Palatino Linotype" w:cs="Arial"/>
        </w:rPr>
      </w:pPr>
    </w:p>
    <w:p w:rsidR="0063604D" w:rsidRPr="005E6153" w:rsidRDefault="002B70E9" w:rsidP="00104306">
      <w:pPr>
        <w:widowControl w:val="0"/>
        <w:tabs>
          <w:tab w:val="left" w:pos="1701"/>
        </w:tabs>
        <w:autoSpaceDE w:val="0"/>
        <w:autoSpaceDN w:val="0"/>
        <w:adjustRightInd w:val="0"/>
        <w:spacing w:line="360" w:lineRule="auto"/>
        <w:jc w:val="both"/>
        <w:rPr>
          <w:rFonts w:ascii="Palatino Linotype" w:eastAsia="MS Mincho" w:hAnsi="Palatino Linotype"/>
          <w:lang w:val="es-ES_tradnl"/>
        </w:rPr>
      </w:pPr>
      <w:r w:rsidRPr="005E6153">
        <w:rPr>
          <w:rFonts w:ascii="Palatino Linotype" w:hAnsi="Palatino Linotype" w:cs="Arial"/>
        </w:rPr>
        <w:t xml:space="preserve">Por lo anterior, este Órgano Garante advierte que de manera enunciativa más no limitativa el documento que pudiera satisfacer el derecho de acceso a la información ejercido por el particular, de manera enunciativa más no limitativa el Formato 1 correspondiente a </w:t>
      </w:r>
      <w:r w:rsidRPr="005E6153">
        <w:rPr>
          <w:rFonts w:ascii="Palatino Linotype" w:hAnsi="Palatino Linotype" w:cs="Arial"/>
          <w:i/>
        </w:rPr>
        <w:t>“Deudores Diversos y Cuentas por Cobrar a Corto Plazo”</w:t>
      </w:r>
      <w:r w:rsidRPr="005E6153">
        <w:rPr>
          <w:rFonts w:ascii="Palatino Linotype" w:hAnsi="Palatino Linotype" w:cs="Arial"/>
        </w:rPr>
        <w:t>, el cual se encuentra obligado a entregar de manera mensual al Órgano Superior de Fiscalización del Estado de México, conforme a los Lineamientos para la Entrega del Informe Mensual de los Poderes Públicos, Organismos Auxiliares y Organismos Autónomas del Estado de México 2019</w:t>
      </w:r>
      <w:r w:rsidRPr="005E6153">
        <w:rPr>
          <w:rStyle w:val="Refdenotaalpie"/>
          <w:rFonts w:ascii="Palatino Linotype" w:hAnsi="Palatino Linotype" w:cs="Arial"/>
        </w:rPr>
        <w:footnoteReference w:id="2"/>
      </w:r>
      <w:r w:rsidRPr="005E6153">
        <w:rPr>
          <w:rFonts w:ascii="Palatino Linotype" w:hAnsi="Palatino Linotype" w:cs="Arial"/>
        </w:rPr>
        <w:t xml:space="preserve">, </w:t>
      </w:r>
      <w:r w:rsidR="0063604D" w:rsidRPr="005E6153">
        <w:rPr>
          <w:rFonts w:ascii="Palatino Linotype" w:hAnsi="Palatino Linotype" w:cs="Arial"/>
        </w:rPr>
        <w:t xml:space="preserve">en el que se advierte </w:t>
      </w:r>
      <w:r w:rsidR="0063604D" w:rsidRPr="005E6153">
        <w:rPr>
          <w:rFonts w:ascii="Palatino Linotype" w:eastAsia="MS Mincho" w:hAnsi="Palatino Linotype"/>
          <w:lang w:val="es-ES_tradnl"/>
        </w:rPr>
        <w:t xml:space="preserve">que el análisis que nos ocupa se describe dentro de la Matriz de Clasificación de Información Complementaria, la información relacionada con deudores diversos y cuentas por cobrar a corto plazo, tal como se muestra a continuación: </w:t>
      </w:r>
    </w:p>
    <w:p w:rsidR="0063604D" w:rsidRPr="005E6153" w:rsidRDefault="00A667A5" w:rsidP="005004AD">
      <w:pPr>
        <w:widowControl w:val="0"/>
        <w:tabs>
          <w:tab w:val="left" w:pos="1701"/>
        </w:tabs>
        <w:autoSpaceDE w:val="0"/>
        <w:autoSpaceDN w:val="0"/>
        <w:adjustRightInd w:val="0"/>
        <w:spacing w:line="360" w:lineRule="auto"/>
        <w:jc w:val="center"/>
        <w:rPr>
          <w:rFonts w:ascii="Palatino Linotype" w:eastAsia="MS Mincho" w:hAnsi="Palatino Linotype"/>
          <w:lang w:val="es-ES_tradnl"/>
        </w:rPr>
      </w:pPr>
      <w:r w:rsidRPr="005E6153">
        <w:rPr>
          <w:rFonts w:ascii="Palatino Linotype" w:eastAsia="MS Mincho" w:hAnsi="Palatino Linotype"/>
          <w:noProof/>
          <w:lang w:eastAsia="es-MX"/>
        </w:rPr>
        <mc:AlternateContent>
          <mc:Choice Requires="wps">
            <w:drawing>
              <wp:anchor distT="0" distB="0" distL="114300" distR="114300" simplePos="0" relativeHeight="251662336" behindDoc="0" locked="0" layoutInCell="1" allowOverlap="1">
                <wp:simplePos x="0" y="0"/>
                <wp:positionH relativeFrom="column">
                  <wp:posOffset>586740</wp:posOffset>
                </wp:positionH>
                <wp:positionV relativeFrom="paragraph">
                  <wp:posOffset>922020</wp:posOffset>
                </wp:positionV>
                <wp:extent cx="4577024" cy="209550"/>
                <wp:effectExtent l="76200" t="38100" r="33655" b="95250"/>
                <wp:wrapNone/>
                <wp:docPr id="15" name="Rectángulo redondeado 15"/>
                <wp:cNvGraphicFramePr/>
                <a:graphic xmlns:a="http://schemas.openxmlformats.org/drawingml/2006/main">
                  <a:graphicData uri="http://schemas.microsoft.com/office/word/2010/wordprocessingShape">
                    <wps:wsp>
                      <wps:cNvSpPr/>
                      <wps:spPr>
                        <a:xfrm>
                          <a:off x="0" y="0"/>
                          <a:ext cx="4577024" cy="2095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AC5A7" id="Rectángulo redondeado 15" o:spid="_x0000_s1026" style="position:absolute;margin-left:46.2pt;margin-top:72.6pt;width:360.4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" filled="f" strokecolor="red" strokeweight="2.25pt">
                <v:shadow on="t" color="black" opacity="22937f" origin=",.5" offset="0,.63889mm"/>
              </v:roundrect>
            </w:pict>
          </mc:Fallback>
        </mc:AlternateContent>
      </w:r>
      <w:r w:rsidRPr="005E6153">
        <w:rPr>
          <w:rFonts w:ascii="Palatino Linotype" w:eastAsia="MS Mincho" w:hAnsi="Palatino Linotype"/>
          <w:noProof/>
          <w:lang w:eastAsia="es-MX"/>
        </w:rPr>
        <w:drawing>
          <wp:inline distT="0" distB="0" distL="0" distR="0">
            <wp:extent cx="4650590" cy="1847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 copia.PNG"/>
                    <pic:cNvPicPr/>
                  </pic:nvPicPr>
                  <pic:blipFill>
                    <a:blip r:embed="rId22">
                      <a:extLst>
                        <a:ext uri="{28A0092B-C50C-407E-A947-70E740481C1C}">
                          <a14:useLocalDpi xmlns:a14="http://schemas.microsoft.com/office/drawing/2010/main" val="0"/>
                        </a:ext>
                      </a:extLst>
                    </a:blip>
                    <a:stretch>
                      <a:fillRect/>
                    </a:stretch>
                  </pic:blipFill>
                  <pic:spPr>
                    <a:xfrm>
                      <a:off x="0" y="0"/>
                      <a:ext cx="4662587" cy="1852617"/>
                    </a:xfrm>
                    <a:prstGeom prst="rect">
                      <a:avLst/>
                    </a:prstGeom>
                  </pic:spPr>
                </pic:pic>
              </a:graphicData>
            </a:graphic>
          </wp:inline>
        </w:drawing>
      </w:r>
    </w:p>
    <w:p w:rsidR="00A667A5" w:rsidRPr="005E6153" w:rsidRDefault="00A667A5" w:rsidP="00104306">
      <w:pPr>
        <w:widowControl w:val="0"/>
        <w:tabs>
          <w:tab w:val="left" w:pos="1701"/>
        </w:tabs>
        <w:autoSpaceDE w:val="0"/>
        <w:autoSpaceDN w:val="0"/>
        <w:adjustRightInd w:val="0"/>
        <w:spacing w:line="360" w:lineRule="auto"/>
        <w:jc w:val="both"/>
        <w:rPr>
          <w:rFonts w:ascii="Palatino Linotype" w:eastAsia="MS Mincho" w:hAnsi="Palatino Linotype"/>
          <w:lang w:val="es-ES_tradnl"/>
        </w:rPr>
      </w:pPr>
      <w:r w:rsidRPr="005E6153">
        <w:rPr>
          <w:rFonts w:ascii="Palatino Linotype" w:eastAsia="MS Mincho" w:hAnsi="Palatino Linotype"/>
          <w:lang w:val="es-ES_tradnl"/>
        </w:rPr>
        <w:t xml:space="preserve">Asimismo, es importante destacar que de los referidos Lineamientos, se destacan los elementos mínimos que debe contener dicho formato, para mayor referencia se insertan las siguientes imágenes: </w:t>
      </w:r>
    </w:p>
    <w:p w:rsidR="00A667A5" w:rsidRPr="005E6153" w:rsidRDefault="00A667A5" w:rsidP="00104306">
      <w:pPr>
        <w:widowControl w:val="0"/>
        <w:tabs>
          <w:tab w:val="left" w:pos="1701"/>
        </w:tabs>
        <w:autoSpaceDE w:val="0"/>
        <w:autoSpaceDN w:val="0"/>
        <w:adjustRightInd w:val="0"/>
        <w:spacing w:line="360" w:lineRule="auto"/>
        <w:jc w:val="center"/>
        <w:rPr>
          <w:rFonts w:ascii="Palatino Linotype" w:eastAsia="MS Mincho" w:hAnsi="Palatino Linotype"/>
          <w:lang w:val="es-ES_tradnl"/>
        </w:rPr>
      </w:pPr>
      <w:r w:rsidRPr="005E6153">
        <w:rPr>
          <w:rFonts w:ascii="Palatino Linotype" w:eastAsia="MS Mincho" w:hAnsi="Palatino Linotype"/>
          <w:noProof/>
          <w:lang w:eastAsia="es-MX"/>
        </w:rPr>
        <w:drawing>
          <wp:inline distT="0" distB="0" distL="0" distR="0">
            <wp:extent cx="4940935" cy="64389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 - copia.PNG"/>
                    <pic:cNvPicPr/>
                  </pic:nvPicPr>
                  <pic:blipFill>
                    <a:blip r:embed="rId23">
                      <a:extLst>
                        <a:ext uri="{28A0092B-C50C-407E-A947-70E740481C1C}">
                          <a14:useLocalDpi xmlns:a14="http://schemas.microsoft.com/office/drawing/2010/main" val="0"/>
                        </a:ext>
                      </a:extLst>
                    </a:blip>
                    <a:stretch>
                      <a:fillRect/>
                    </a:stretch>
                  </pic:blipFill>
                  <pic:spPr>
                    <a:xfrm>
                      <a:off x="0" y="0"/>
                      <a:ext cx="4946028" cy="6445537"/>
                    </a:xfrm>
                    <a:prstGeom prst="rect">
                      <a:avLst/>
                    </a:prstGeom>
                  </pic:spPr>
                </pic:pic>
              </a:graphicData>
            </a:graphic>
          </wp:inline>
        </w:drawing>
      </w:r>
    </w:p>
    <w:p w:rsidR="00A667A5" w:rsidRPr="005E6153" w:rsidRDefault="00A667A5" w:rsidP="00104306">
      <w:pPr>
        <w:widowControl w:val="0"/>
        <w:tabs>
          <w:tab w:val="left" w:pos="1701"/>
        </w:tabs>
        <w:autoSpaceDE w:val="0"/>
        <w:autoSpaceDN w:val="0"/>
        <w:adjustRightInd w:val="0"/>
        <w:spacing w:line="360" w:lineRule="auto"/>
        <w:jc w:val="both"/>
        <w:rPr>
          <w:rFonts w:ascii="Palatino Linotype" w:eastAsia="MS Mincho" w:hAnsi="Palatino Linotype"/>
          <w:lang w:val="es-ES_tradnl"/>
        </w:rPr>
      </w:pPr>
      <w:r w:rsidRPr="005E6153">
        <w:rPr>
          <w:rFonts w:ascii="Palatino Linotype" w:eastAsia="MS Mincho" w:hAnsi="Palatino Linotype"/>
          <w:noProof/>
          <w:lang w:eastAsia="es-MX"/>
        </w:rPr>
        <mc:AlternateContent>
          <mc:Choice Requires="wps">
            <w:drawing>
              <wp:anchor distT="0" distB="0" distL="114300" distR="114300" simplePos="0" relativeHeight="251667456" behindDoc="0" locked="0" layoutInCell="1" allowOverlap="1" wp14:anchorId="1D0388FE" wp14:editId="2BAB362A">
                <wp:simplePos x="0" y="0"/>
                <wp:positionH relativeFrom="column">
                  <wp:posOffset>3913896</wp:posOffset>
                </wp:positionH>
                <wp:positionV relativeFrom="paragraph">
                  <wp:posOffset>1844204</wp:posOffset>
                </wp:positionV>
                <wp:extent cx="434443" cy="211742"/>
                <wp:effectExtent l="57150" t="19050" r="60960" b="93345"/>
                <wp:wrapNone/>
                <wp:docPr id="31" name="Rectángulo redondeado 31"/>
                <wp:cNvGraphicFramePr/>
                <a:graphic xmlns:a="http://schemas.openxmlformats.org/drawingml/2006/main">
                  <a:graphicData uri="http://schemas.microsoft.com/office/word/2010/wordprocessingShape">
                    <wps:wsp>
                      <wps:cNvSpPr/>
                      <wps:spPr>
                        <a:xfrm>
                          <a:off x="0" y="0"/>
                          <a:ext cx="434443" cy="211742"/>
                        </a:xfrm>
                        <a:prstGeom prst="round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850EF" id="Rectángulo redondeado 31" o:spid="_x0000_s1026" style="position:absolute;margin-left:308.2pt;margin-top:145.2pt;width:34.2pt;height:1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" filled="f" strokecolor="red" strokeweight="1pt">
                <v:shadow on="t" color="black" opacity="22937f" origin=",.5" offset="0,.63889mm"/>
              </v:roundrect>
            </w:pict>
          </mc:Fallback>
        </mc:AlternateContent>
      </w:r>
      <w:r w:rsidRPr="005E6153">
        <w:rPr>
          <w:rFonts w:ascii="Palatino Linotype" w:eastAsia="MS Mincho" w:hAnsi="Palatino Linotype"/>
          <w:noProof/>
          <w:lang w:eastAsia="es-MX"/>
        </w:rPr>
        <mc:AlternateContent>
          <mc:Choice Requires="wps">
            <w:drawing>
              <wp:anchor distT="0" distB="0" distL="114300" distR="114300" simplePos="0" relativeHeight="251665408" behindDoc="0" locked="0" layoutInCell="1" allowOverlap="1" wp14:anchorId="1D0388FE" wp14:editId="2BAB362A">
                <wp:simplePos x="0" y="0"/>
                <wp:positionH relativeFrom="column">
                  <wp:posOffset>1861473</wp:posOffset>
                </wp:positionH>
                <wp:positionV relativeFrom="paragraph">
                  <wp:posOffset>1842135</wp:posOffset>
                </wp:positionV>
                <wp:extent cx="931652" cy="224286"/>
                <wp:effectExtent l="57150" t="19050" r="59055" b="99695"/>
                <wp:wrapNone/>
                <wp:docPr id="30" name="Rectángulo redondeado 30"/>
                <wp:cNvGraphicFramePr/>
                <a:graphic xmlns:a="http://schemas.openxmlformats.org/drawingml/2006/main">
                  <a:graphicData uri="http://schemas.microsoft.com/office/word/2010/wordprocessingShape">
                    <wps:wsp>
                      <wps:cNvSpPr/>
                      <wps:spPr>
                        <a:xfrm>
                          <a:off x="0" y="0"/>
                          <a:ext cx="931652" cy="224286"/>
                        </a:xfrm>
                        <a:prstGeom prst="round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1BEED" id="Rectángulo redondeado 30" o:spid="_x0000_s1026" style="position:absolute;margin-left:146.55pt;margin-top:145.05pt;width:73.35pt;height:17.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" filled="f" strokecolor="red" strokeweight="1pt">
                <v:shadow on="t" color="black" opacity="22937f" origin=",.5" offset="0,.63889mm"/>
              </v:roundrect>
            </w:pict>
          </mc:Fallback>
        </mc:AlternateContent>
      </w:r>
      <w:r w:rsidRPr="005E6153">
        <w:rPr>
          <w:rFonts w:ascii="Palatino Linotype" w:eastAsia="MS Mincho" w:hAnsi="Palatino Linotype"/>
          <w:noProof/>
          <w:lang w:eastAsia="es-MX"/>
        </w:rPr>
        <mc:AlternateContent>
          <mc:Choice Requires="wps">
            <w:drawing>
              <wp:anchor distT="0" distB="0" distL="114300" distR="114300" simplePos="0" relativeHeight="251663360" behindDoc="0" locked="0" layoutInCell="1" allowOverlap="1">
                <wp:simplePos x="0" y="0"/>
                <wp:positionH relativeFrom="column">
                  <wp:posOffset>386356</wp:posOffset>
                </wp:positionH>
                <wp:positionV relativeFrom="paragraph">
                  <wp:posOffset>1833509</wp:posOffset>
                </wp:positionV>
                <wp:extent cx="577969" cy="224286"/>
                <wp:effectExtent l="57150" t="19050" r="50800" b="99695"/>
                <wp:wrapNone/>
                <wp:docPr id="28" name="Rectángulo redondeado 28"/>
                <wp:cNvGraphicFramePr/>
                <a:graphic xmlns:a="http://schemas.openxmlformats.org/drawingml/2006/main">
                  <a:graphicData uri="http://schemas.microsoft.com/office/word/2010/wordprocessingShape">
                    <wps:wsp>
                      <wps:cNvSpPr/>
                      <wps:spPr>
                        <a:xfrm>
                          <a:off x="0" y="0"/>
                          <a:ext cx="577969" cy="224286"/>
                        </a:xfrm>
                        <a:prstGeom prst="round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BE712B" id="Rectángulo redondeado 28" o:spid="_x0000_s1026" style="position:absolute;margin-left:30.4pt;margin-top:144.35pt;width:45.5pt;height:17.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" filled="f" strokecolor="red" strokeweight="1pt">
                <v:shadow on="t" color="black" opacity="22937f" origin=",.5" offset="0,.63889mm"/>
              </v:roundrect>
            </w:pict>
          </mc:Fallback>
        </mc:AlternateContent>
      </w:r>
      <w:r w:rsidRPr="005E6153">
        <w:rPr>
          <w:rFonts w:ascii="Palatino Linotype" w:eastAsia="MS Mincho" w:hAnsi="Palatino Linotype"/>
          <w:noProof/>
          <w:lang w:eastAsia="es-MX"/>
        </w:rPr>
        <w:drawing>
          <wp:inline distT="0" distB="0" distL="0" distR="0">
            <wp:extent cx="5791835" cy="461454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24">
                      <a:extLst>
                        <a:ext uri="{28A0092B-C50C-407E-A947-70E740481C1C}">
                          <a14:useLocalDpi xmlns:a14="http://schemas.microsoft.com/office/drawing/2010/main" val="0"/>
                        </a:ext>
                      </a:extLst>
                    </a:blip>
                    <a:stretch>
                      <a:fillRect/>
                    </a:stretch>
                  </pic:blipFill>
                  <pic:spPr>
                    <a:xfrm>
                      <a:off x="0" y="0"/>
                      <a:ext cx="5791835" cy="4614545"/>
                    </a:xfrm>
                    <a:prstGeom prst="rect">
                      <a:avLst/>
                    </a:prstGeom>
                  </pic:spPr>
                </pic:pic>
              </a:graphicData>
            </a:graphic>
          </wp:inline>
        </w:drawing>
      </w:r>
      <w:r w:rsidR="0063604D" w:rsidRPr="005E6153">
        <w:rPr>
          <w:rFonts w:ascii="Palatino Linotype" w:eastAsia="MS Mincho" w:hAnsi="Palatino Linotype"/>
          <w:lang w:val="es-ES_tradnl"/>
        </w:rPr>
        <w:t xml:space="preserve">Así las cosas, se aprecia que el formato </w:t>
      </w:r>
      <w:r w:rsidRPr="005E6153">
        <w:rPr>
          <w:rFonts w:ascii="Palatino Linotype" w:eastAsia="MS Mincho" w:hAnsi="Palatino Linotype"/>
          <w:lang w:val="es-ES_tradnl"/>
        </w:rPr>
        <w:t xml:space="preserve">1 correspondiente a </w:t>
      </w:r>
      <w:r w:rsidRPr="005E6153">
        <w:rPr>
          <w:rFonts w:ascii="Palatino Linotype" w:hAnsi="Palatino Linotype" w:cs="Arial"/>
          <w:i/>
        </w:rPr>
        <w:t>Deudores Diversos y Cuentas por Cobrar a Corto Plazo</w:t>
      </w:r>
      <w:r w:rsidRPr="005E6153">
        <w:rPr>
          <w:rFonts w:ascii="Palatino Linotype" w:eastAsia="MS Mincho" w:hAnsi="Palatino Linotype"/>
          <w:lang w:val="es-ES_tradnl"/>
        </w:rPr>
        <w:t xml:space="preserve"> </w:t>
      </w:r>
      <w:r w:rsidR="0063604D" w:rsidRPr="005E6153">
        <w:rPr>
          <w:rFonts w:ascii="Palatino Linotype" w:eastAsia="MS Mincho" w:hAnsi="Palatino Linotype"/>
          <w:lang w:val="es-ES_tradnl"/>
        </w:rPr>
        <w:t xml:space="preserve">es el documento idóneo para entregar al particular, toda vez que éste muestra </w:t>
      </w:r>
      <w:r w:rsidRPr="005E6153">
        <w:rPr>
          <w:rFonts w:ascii="Palatino Linotype" w:eastAsia="MS Mincho" w:hAnsi="Palatino Linotype"/>
          <w:lang w:val="es-ES_tradnl"/>
        </w:rPr>
        <w:t xml:space="preserve">entre otras cosas el concepto y el saldo pendiente por comprobar </w:t>
      </w:r>
      <w:r w:rsidR="00EE1CF6" w:rsidRPr="005E6153">
        <w:rPr>
          <w:rFonts w:ascii="Palatino Linotype" w:eastAsia="MS Mincho" w:hAnsi="Palatino Linotype"/>
          <w:lang w:val="es-ES_tradnl"/>
        </w:rPr>
        <w:t xml:space="preserve">y o reintegrar; en consecuencia, este Órgano Determina Ordenar los documentos donde consten los gastos a comprobar del periodo comprendido del uno de enero al veintinueve de julio de dos mil diecinueve, en donde se pueda advertir el concepto y saldo pendiente por comprobar. </w:t>
      </w:r>
    </w:p>
    <w:p w:rsidR="00A667A5" w:rsidRPr="005E6153" w:rsidRDefault="00A667A5" w:rsidP="00104306">
      <w:pPr>
        <w:widowControl w:val="0"/>
        <w:tabs>
          <w:tab w:val="left" w:pos="1701"/>
        </w:tabs>
        <w:autoSpaceDE w:val="0"/>
        <w:autoSpaceDN w:val="0"/>
        <w:adjustRightInd w:val="0"/>
        <w:spacing w:line="360" w:lineRule="auto"/>
        <w:jc w:val="both"/>
        <w:rPr>
          <w:rFonts w:ascii="Palatino Linotype" w:hAnsi="Palatino Linotype" w:cs="Arial"/>
        </w:rPr>
      </w:pPr>
    </w:p>
    <w:p w:rsidR="00444340" w:rsidRPr="005E6153" w:rsidRDefault="00A667A5" w:rsidP="00104306">
      <w:pPr>
        <w:widowControl w:val="0"/>
        <w:tabs>
          <w:tab w:val="left" w:pos="1701"/>
        </w:tabs>
        <w:autoSpaceDE w:val="0"/>
        <w:autoSpaceDN w:val="0"/>
        <w:adjustRightInd w:val="0"/>
        <w:spacing w:line="360" w:lineRule="auto"/>
        <w:jc w:val="both"/>
        <w:rPr>
          <w:rFonts w:ascii="Palatino Linotype" w:hAnsi="Palatino Linotype" w:cs="Arial"/>
        </w:rPr>
      </w:pPr>
      <w:r w:rsidRPr="005E6153">
        <w:rPr>
          <w:rFonts w:ascii="Palatino Linotype" w:hAnsi="Palatino Linotype" w:cs="Arial"/>
        </w:rPr>
        <w:t>Ahora bien, respecto al requerimiento realizado por el particular relacionado con “los contratos ”</w:t>
      </w:r>
      <w:r w:rsidR="00444340" w:rsidRPr="005E6153">
        <w:rPr>
          <w:rFonts w:ascii="Palatino Linotype" w:hAnsi="Palatino Linotype" w:cs="Arial"/>
        </w:rPr>
        <w:t xml:space="preserve">; al respecto, </w:t>
      </w:r>
      <w:r w:rsidR="00444340" w:rsidRPr="005E6153">
        <w:rPr>
          <w:rFonts w:ascii="Palatino Linotype" w:hAnsi="Palatino Linotype" w:cs="Arial"/>
          <w:b/>
        </w:rPr>
        <w:t xml:space="preserve">EL SUJETO OBLIGADO </w:t>
      </w:r>
      <w:r w:rsidR="00444340" w:rsidRPr="005E6153">
        <w:rPr>
          <w:rFonts w:ascii="Palatino Linotype" w:hAnsi="Palatino Linotype" w:cs="Arial"/>
        </w:rPr>
        <w:t xml:space="preserve">mediante Informe Justificado refirió no haber llevado algún procedimiento en apego al artículo 1 de la Ley de Contratación Pública del Estado de México y Municipios; </w:t>
      </w:r>
      <w:r w:rsidR="00444340" w:rsidRPr="005E6153">
        <w:rPr>
          <w:rFonts w:ascii="Palatino Linotype" w:hAnsi="Palatino Linotype"/>
          <w:bCs/>
        </w:rPr>
        <w:t xml:space="preserve">lo que </w:t>
      </w:r>
      <w:r w:rsidR="00444340" w:rsidRPr="005E6153">
        <w:rPr>
          <w:rFonts w:ascii="Palatino Linotype" w:hAnsi="Palatino Linotype"/>
        </w:rPr>
        <w:t xml:space="preserve">constituye un hecho negativo, por lo que, </w:t>
      </w:r>
      <w:r w:rsidR="00444340" w:rsidRPr="005E6153">
        <w:rPr>
          <w:rFonts w:ascii="Palatino Linotype" w:hAnsi="Palatino Linotype" w:cs="Arial"/>
        </w:rPr>
        <w:t xml:space="preserve">es evidente que éste no puede fácticamente obrar en los archivos del </w:t>
      </w:r>
      <w:r w:rsidR="00444340" w:rsidRPr="005E6153">
        <w:rPr>
          <w:rFonts w:ascii="Palatino Linotype" w:hAnsi="Palatino Linotype" w:cs="Arial"/>
          <w:b/>
        </w:rPr>
        <w:t>SUJETO OBLIGADO</w:t>
      </w:r>
      <w:r w:rsidR="00444340" w:rsidRPr="005E6153">
        <w:rPr>
          <w:rFonts w:ascii="Palatino Linotype" w:hAnsi="Palatino Linotype" w:cs="Arial"/>
        </w:rPr>
        <w:t>, ya que no puede probarse por ser lógica y materialmente imposible.</w:t>
      </w:r>
    </w:p>
    <w:p w:rsidR="00444340" w:rsidRPr="005E6153" w:rsidRDefault="00444340" w:rsidP="00104306">
      <w:pPr>
        <w:spacing w:line="360" w:lineRule="auto"/>
        <w:jc w:val="both"/>
        <w:rPr>
          <w:rFonts w:ascii="Palatino Linotype" w:hAnsi="Palatino Linotype"/>
        </w:rPr>
      </w:pPr>
    </w:p>
    <w:p w:rsidR="00444340" w:rsidRPr="005E6153" w:rsidRDefault="00444340" w:rsidP="00104306">
      <w:pPr>
        <w:autoSpaceDE w:val="0"/>
        <w:autoSpaceDN w:val="0"/>
        <w:adjustRightInd w:val="0"/>
        <w:spacing w:line="360" w:lineRule="auto"/>
        <w:ind w:right="18"/>
        <w:jc w:val="both"/>
        <w:rPr>
          <w:rFonts w:ascii="Palatino Linotype" w:hAnsi="Palatino Linotype" w:cs="Arial"/>
        </w:rPr>
      </w:pPr>
      <w:r w:rsidRPr="005E6153">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444340" w:rsidRPr="005E6153" w:rsidRDefault="00444340" w:rsidP="00104306">
      <w:pPr>
        <w:autoSpaceDE w:val="0"/>
        <w:autoSpaceDN w:val="0"/>
        <w:adjustRightInd w:val="0"/>
        <w:spacing w:line="360" w:lineRule="auto"/>
        <w:ind w:right="18"/>
        <w:jc w:val="both"/>
        <w:rPr>
          <w:rFonts w:ascii="Palatino Linotype" w:hAnsi="Palatino Linotype" w:cs="Arial"/>
        </w:rPr>
      </w:pPr>
    </w:p>
    <w:p w:rsidR="00444340" w:rsidRPr="005E6153" w:rsidRDefault="00444340" w:rsidP="00104306">
      <w:pPr>
        <w:autoSpaceDE w:val="0"/>
        <w:autoSpaceDN w:val="0"/>
        <w:adjustRightInd w:val="0"/>
        <w:spacing w:line="360" w:lineRule="auto"/>
        <w:ind w:right="18"/>
        <w:jc w:val="both"/>
        <w:rPr>
          <w:rFonts w:ascii="Palatino Linotype" w:hAnsi="Palatino Linotype" w:cs="Arial"/>
        </w:rPr>
      </w:pPr>
      <w:r w:rsidRPr="005E6153">
        <w:rPr>
          <w:rFonts w:ascii="Palatino Linotype" w:hAnsi="Palatino Linotype" w:cs="Arial"/>
        </w:rPr>
        <w:t xml:space="preserve">Cabe señalar que, el Pleno de este Órgano Garante, ha sostenido que cuando se está ante la presencia de un acto u hecho negativo, es decir, </w:t>
      </w:r>
      <w:r w:rsidRPr="005E6153">
        <w:rPr>
          <w:rFonts w:ascii="Palatino Linotype" w:hAnsi="Palatino Linotype" w:cs="Arial"/>
          <w:b/>
        </w:rPr>
        <w:t>que no se actualiza</w:t>
      </w:r>
      <w:r w:rsidRPr="005E6153">
        <w:rPr>
          <w:rFonts w:ascii="Palatino Linotype" w:hAnsi="Palatino Linotype" w:cs="Arial"/>
        </w:rPr>
        <w:t xml:space="preserve"> la circunstancia por la cual </w:t>
      </w:r>
      <w:r w:rsidRPr="005E6153">
        <w:rPr>
          <w:rFonts w:ascii="Palatino Linotype" w:hAnsi="Palatino Linotype" w:cs="Arial"/>
          <w:b/>
        </w:rPr>
        <w:t>EL SUJETO OBLIGADO</w:t>
      </w:r>
      <w:r w:rsidRPr="005E6153">
        <w:rPr>
          <w:rFonts w:ascii="Palatino Linotype" w:hAnsi="Palatino Linotype" w:cs="Arial"/>
        </w:rPr>
        <w:t xml:space="preserve"> en el ámbito de sus atribuciones, pudiese poseer en sus archivos la información solicitada, resultaría innecesaria una declaratoria de inexistencia  en términos de la fracción XIII del artículo 49 de la Ley de la Materia, y ante un hecho negativo resultan aplicables las siguientes tesis:</w:t>
      </w:r>
    </w:p>
    <w:p w:rsidR="00444340" w:rsidRPr="005E6153" w:rsidRDefault="00444340" w:rsidP="00403C13">
      <w:pPr>
        <w:autoSpaceDE w:val="0"/>
        <w:autoSpaceDN w:val="0"/>
        <w:adjustRightInd w:val="0"/>
        <w:ind w:right="18"/>
        <w:jc w:val="both"/>
        <w:rPr>
          <w:rFonts w:ascii="Palatino Linotype" w:hAnsi="Palatino Linotype" w:cs="Arial"/>
        </w:rPr>
      </w:pPr>
    </w:p>
    <w:p w:rsidR="00444340" w:rsidRPr="005E6153" w:rsidRDefault="00444340" w:rsidP="00403C13">
      <w:pPr>
        <w:tabs>
          <w:tab w:val="left" w:pos="8222"/>
        </w:tabs>
        <w:ind w:left="851" w:right="899"/>
        <w:jc w:val="both"/>
        <w:rPr>
          <w:rFonts w:ascii="Palatino Linotype" w:hAnsi="Palatino Linotype"/>
          <w:i/>
          <w:sz w:val="22"/>
          <w:szCs w:val="22"/>
        </w:rPr>
      </w:pPr>
      <w:r w:rsidRPr="005E6153">
        <w:rPr>
          <w:rFonts w:ascii="Palatino Linotype" w:hAnsi="Palatino Linotype"/>
          <w:b/>
          <w:i/>
          <w:sz w:val="22"/>
          <w:szCs w:val="22"/>
        </w:rPr>
        <w:t>“INEXISTENCIA DE LA INFORMACIÓN. EL COMITÉ DE ACCESO A LA INFORMACIÓN PUEDE DECLARARLA ANTE SU EVIDENCIA, SIN NECESIDAD DE DICTAR MEDIDAS PARA SU LOCALIZACIÓN.</w:t>
      </w:r>
      <w:r w:rsidRPr="005E6153">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5E6153">
        <w:rPr>
          <w:rFonts w:ascii="Palatino Linotype" w:hAnsi="Palatino Linotype"/>
          <w:b/>
          <w:i/>
          <w:sz w:val="22"/>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5E6153">
        <w:rPr>
          <w:rFonts w:ascii="Palatino Linotype" w:hAnsi="Palatino Linotype"/>
          <w:i/>
          <w:sz w:val="22"/>
          <w:szCs w:val="22"/>
        </w:rPr>
        <w:t>.</w:t>
      </w:r>
    </w:p>
    <w:p w:rsidR="00444340" w:rsidRPr="005E6153" w:rsidRDefault="00444340" w:rsidP="00403C13">
      <w:pPr>
        <w:tabs>
          <w:tab w:val="left" w:pos="8222"/>
        </w:tabs>
        <w:ind w:left="851" w:right="899"/>
        <w:jc w:val="both"/>
        <w:rPr>
          <w:rFonts w:ascii="Palatino Linotype" w:hAnsi="Palatino Linotype"/>
          <w:sz w:val="22"/>
          <w:szCs w:val="22"/>
        </w:rPr>
      </w:pPr>
      <w:r w:rsidRPr="005E6153">
        <w:rPr>
          <w:rFonts w:ascii="Palatino Linotype" w:hAnsi="Palatino Linotype"/>
          <w:sz w:val="22"/>
          <w:szCs w:val="22"/>
        </w:rPr>
        <w:t>Clasificación de Información 35/2004-J, deriva de la solicitud de acceso a la información de Daniel Lizárraga Méndez.- 15 de noviembre de 2004.- Unanimidad de votos”.</w:t>
      </w:r>
    </w:p>
    <w:p w:rsidR="00444340" w:rsidRPr="005E6153" w:rsidRDefault="00444340" w:rsidP="00403C13">
      <w:pPr>
        <w:tabs>
          <w:tab w:val="left" w:pos="8222"/>
        </w:tabs>
        <w:ind w:left="851" w:right="899"/>
        <w:jc w:val="both"/>
        <w:rPr>
          <w:rFonts w:ascii="Palatino Linotype" w:hAnsi="Palatino Linotype"/>
          <w:sz w:val="22"/>
          <w:szCs w:val="22"/>
        </w:rPr>
      </w:pPr>
      <w:r w:rsidRPr="005E6153">
        <w:rPr>
          <w:rFonts w:ascii="Palatino Linotype" w:hAnsi="Palatino Linotype"/>
          <w:sz w:val="22"/>
          <w:szCs w:val="22"/>
        </w:rPr>
        <w:t>No. Registro: 267,287</w:t>
      </w:r>
    </w:p>
    <w:p w:rsidR="00444340" w:rsidRPr="005E6153" w:rsidRDefault="00444340" w:rsidP="00403C13">
      <w:pPr>
        <w:tabs>
          <w:tab w:val="left" w:pos="8222"/>
        </w:tabs>
        <w:ind w:left="851" w:right="899"/>
        <w:jc w:val="both"/>
        <w:rPr>
          <w:rFonts w:ascii="Palatino Linotype" w:hAnsi="Palatino Linotype"/>
          <w:sz w:val="22"/>
          <w:szCs w:val="22"/>
        </w:rPr>
      </w:pPr>
      <w:r w:rsidRPr="005E6153">
        <w:rPr>
          <w:rFonts w:ascii="Palatino Linotype" w:hAnsi="Palatino Linotype"/>
          <w:sz w:val="22"/>
          <w:szCs w:val="22"/>
        </w:rPr>
        <w:t>Tesis aislada</w:t>
      </w:r>
    </w:p>
    <w:p w:rsidR="00444340" w:rsidRPr="005E6153" w:rsidRDefault="00444340" w:rsidP="00403C13">
      <w:pPr>
        <w:tabs>
          <w:tab w:val="left" w:pos="8222"/>
        </w:tabs>
        <w:ind w:left="851" w:right="899"/>
        <w:jc w:val="both"/>
        <w:rPr>
          <w:rFonts w:ascii="Palatino Linotype" w:hAnsi="Palatino Linotype"/>
          <w:sz w:val="22"/>
          <w:szCs w:val="22"/>
        </w:rPr>
      </w:pPr>
      <w:r w:rsidRPr="005E6153">
        <w:rPr>
          <w:rFonts w:ascii="Palatino Linotype" w:hAnsi="Palatino Linotype"/>
          <w:sz w:val="22"/>
          <w:szCs w:val="22"/>
        </w:rPr>
        <w:t>Materia(s): Común</w:t>
      </w:r>
    </w:p>
    <w:p w:rsidR="00444340" w:rsidRPr="005E6153" w:rsidRDefault="00444340" w:rsidP="00403C13">
      <w:pPr>
        <w:tabs>
          <w:tab w:val="left" w:pos="8222"/>
        </w:tabs>
        <w:ind w:left="851" w:right="899"/>
        <w:jc w:val="both"/>
        <w:rPr>
          <w:rFonts w:ascii="Palatino Linotype" w:hAnsi="Palatino Linotype"/>
          <w:sz w:val="22"/>
          <w:szCs w:val="22"/>
        </w:rPr>
      </w:pPr>
      <w:r w:rsidRPr="005E6153">
        <w:rPr>
          <w:rFonts w:ascii="Palatino Linotype" w:hAnsi="Palatino Linotype"/>
          <w:sz w:val="22"/>
          <w:szCs w:val="22"/>
        </w:rPr>
        <w:t>Sexta Época</w:t>
      </w:r>
    </w:p>
    <w:p w:rsidR="00444340" w:rsidRPr="005E6153" w:rsidRDefault="00444340" w:rsidP="00403C13">
      <w:pPr>
        <w:tabs>
          <w:tab w:val="left" w:pos="8222"/>
        </w:tabs>
        <w:ind w:left="851" w:right="899"/>
        <w:jc w:val="both"/>
        <w:rPr>
          <w:rFonts w:ascii="Palatino Linotype" w:hAnsi="Palatino Linotype"/>
          <w:sz w:val="22"/>
          <w:szCs w:val="22"/>
        </w:rPr>
      </w:pPr>
      <w:r w:rsidRPr="005E6153">
        <w:rPr>
          <w:rFonts w:ascii="Palatino Linotype" w:hAnsi="Palatino Linotype"/>
          <w:sz w:val="22"/>
          <w:szCs w:val="22"/>
        </w:rPr>
        <w:t>Instancia: Segunda Sala</w:t>
      </w:r>
    </w:p>
    <w:p w:rsidR="00444340" w:rsidRPr="005E6153" w:rsidRDefault="00444340" w:rsidP="00403C13">
      <w:pPr>
        <w:tabs>
          <w:tab w:val="left" w:pos="8222"/>
        </w:tabs>
        <w:ind w:left="851" w:right="899"/>
        <w:jc w:val="both"/>
        <w:rPr>
          <w:rFonts w:ascii="Palatino Linotype" w:hAnsi="Palatino Linotype"/>
          <w:sz w:val="22"/>
          <w:szCs w:val="22"/>
        </w:rPr>
      </w:pPr>
      <w:r w:rsidRPr="005E6153">
        <w:rPr>
          <w:rFonts w:ascii="Palatino Linotype" w:hAnsi="Palatino Linotype"/>
          <w:sz w:val="22"/>
          <w:szCs w:val="22"/>
        </w:rPr>
        <w:t>Fuente: Semanario Judicial de la Federación Tercera Parte, LII</w:t>
      </w:r>
    </w:p>
    <w:p w:rsidR="00444340" w:rsidRPr="005E6153" w:rsidRDefault="00444340" w:rsidP="00403C13">
      <w:pPr>
        <w:tabs>
          <w:tab w:val="left" w:pos="8222"/>
        </w:tabs>
        <w:ind w:left="851" w:right="899"/>
        <w:jc w:val="both"/>
        <w:rPr>
          <w:rFonts w:ascii="Palatino Linotype" w:hAnsi="Palatino Linotype"/>
          <w:sz w:val="22"/>
          <w:szCs w:val="22"/>
        </w:rPr>
      </w:pPr>
      <w:r w:rsidRPr="005E6153">
        <w:rPr>
          <w:rFonts w:ascii="Palatino Linotype" w:hAnsi="Palatino Linotype"/>
          <w:sz w:val="22"/>
          <w:szCs w:val="22"/>
        </w:rPr>
        <w:t xml:space="preserve">Tesis: </w:t>
      </w:r>
    </w:p>
    <w:p w:rsidR="00444340" w:rsidRPr="005E6153" w:rsidRDefault="00444340" w:rsidP="00403C13">
      <w:pPr>
        <w:tabs>
          <w:tab w:val="left" w:pos="8222"/>
        </w:tabs>
        <w:ind w:left="851" w:right="899"/>
        <w:jc w:val="both"/>
        <w:rPr>
          <w:rFonts w:ascii="Palatino Linotype" w:hAnsi="Palatino Linotype"/>
          <w:sz w:val="22"/>
          <w:szCs w:val="22"/>
        </w:rPr>
      </w:pPr>
      <w:r w:rsidRPr="005E6153">
        <w:rPr>
          <w:rFonts w:ascii="Palatino Linotype" w:hAnsi="Palatino Linotype"/>
          <w:sz w:val="22"/>
          <w:szCs w:val="22"/>
        </w:rPr>
        <w:t>Página: 101</w:t>
      </w:r>
    </w:p>
    <w:p w:rsidR="00444340" w:rsidRPr="005E6153" w:rsidRDefault="00444340" w:rsidP="00403C13">
      <w:pPr>
        <w:tabs>
          <w:tab w:val="left" w:pos="8222"/>
        </w:tabs>
        <w:ind w:left="851" w:right="899"/>
        <w:jc w:val="both"/>
        <w:rPr>
          <w:rFonts w:ascii="Palatino Linotype" w:hAnsi="Palatino Linotype"/>
          <w:b/>
          <w:i/>
          <w:sz w:val="22"/>
          <w:szCs w:val="22"/>
        </w:rPr>
      </w:pPr>
    </w:p>
    <w:p w:rsidR="00444340" w:rsidRPr="005E6153" w:rsidRDefault="00444340" w:rsidP="00403C13">
      <w:pPr>
        <w:tabs>
          <w:tab w:val="left" w:pos="8222"/>
        </w:tabs>
        <w:ind w:left="851" w:right="899"/>
        <w:jc w:val="both"/>
        <w:rPr>
          <w:rFonts w:ascii="Palatino Linotype" w:hAnsi="Palatino Linotype"/>
          <w:i/>
          <w:sz w:val="22"/>
          <w:szCs w:val="22"/>
        </w:rPr>
      </w:pPr>
      <w:r w:rsidRPr="005E6153">
        <w:rPr>
          <w:rFonts w:ascii="Palatino Linotype" w:hAnsi="Palatino Linotype"/>
          <w:b/>
          <w:i/>
          <w:sz w:val="22"/>
          <w:szCs w:val="22"/>
        </w:rPr>
        <w:t xml:space="preserve">HECHOS NEGATIVOS, NO SON SUSCEPTIBLES DE DEMOSTRACION. </w:t>
      </w:r>
      <w:r w:rsidRPr="005E6153">
        <w:rPr>
          <w:rFonts w:ascii="Palatino Linotype" w:hAnsi="Palatino Linotype"/>
          <w:i/>
          <w:sz w:val="22"/>
          <w:szCs w:val="22"/>
        </w:rPr>
        <w:t xml:space="preserve">Tratándose de un hecho negativo, el Juez no tiene </w:t>
      </w:r>
      <w:proofErr w:type="spellStart"/>
      <w:r w:rsidRPr="005E6153">
        <w:rPr>
          <w:rFonts w:ascii="Palatino Linotype" w:hAnsi="Palatino Linotype"/>
          <w:i/>
          <w:sz w:val="22"/>
          <w:szCs w:val="22"/>
        </w:rPr>
        <w:t>por que</w:t>
      </w:r>
      <w:proofErr w:type="spellEnd"/>
      <w:r w:rsidRPr="005E6153">
        <w:rPr>
          <w:rFonts w:ascii="Palatino Linotype" w:hAnsi="Palatino Linotype"/>
          <w:i/>
          <w:sz w:val="22"/>
          <w:szCs w:val="22"/>
        </w:rPr>
        <w:t xml:space="preserve"> invocar prueba alguna de la que se desprenda, ya que es bien sabido que esta clase de hechos no son susceptibles de demostración.</w:t>
      </w:r>
    </w:p>
    <w:p w:rsidR="00444340" w:rsidRPr="005E6153" w:rsidRDefault="00444340" w:rsidP="00403C13">
      <w:pPr>
        <w:tabs>
          <w:tab w:val="left" w:pos="8222"/>
        </w:tabs>
        <w:ind w:left="851" w:right="899"/>
        <w:jc w:val="both"/>
        <w:rPr>
          <w:rFonts w:ascii="Palatino Linotype" w:hAnsi="Palatino Linotype"/>
          <w:b/>
          <w:sz w:val="22"/>
          <w:szCs w:val="22"/>
        </w:rPr>
      </w:pPr>
      <w:r w:rsidRPr="005E6153">
        <w:rPr>
          <w:rFonts w:ascii="Palatino Linotype" w:hAnsi="Palatino Linotype"/>
          <w:sz w:val="22"/>
          <w:szCs w:val="22"/>
        </w:rPr>
        <w:t>Amparo en revisión 2022/61. José García Florín (Menor). 9 de octubre de 1961. Cinco votos. Ponente: José Rivera Pérez Campos.</w:t>
      </w:r>
      <w:r w:rsidRPr="005E6153">
        <w:rPr>
          <w:rFonts w:ascii="Palatino Linotype" w:hAnsi="Palatino Linotype"/>
          <w:b/>
          <w:sz w:val="22"/>
          <w:szCs w:val="22"/>
        </w:rPr>
        <w:t>”</w:t>
      </w:r>
    </w:p>
    <w:p w:rsidR="00444340" w:rsidRPr="005E6153" w:rsidRDefault="00444340" w:rsidP="00403C13">
      <w:pPr>
        <w:ind w:left="851" w:right="1134"/>
        <w:jc w:val="both"/>
        <w:rPr>
          <w:rFonts w:ascii="Palatino Linotype" w:hAnsi="Palatino Linotype"/>
          <w:b/>
          <w:sz w:val="22"/>
          <w:szCs w:val="22"/>
        </w:rPr>
      </w:pPr>
    </w:p>
    <w:p w:rsidR="00444340" w:rsidRPr="005E6153" w:rsidRDefault="00444340" w:rsidP="00104306">
      <w:pPr>
        <w:autoSpaceDE w:val="0"/>
        <w:autoSpaceDN w:val="0"/>
        <w:adjustRightInd w:val="0"/>
        <w:spacing w:line="360" w:lineRule="auto"/>
        <w:ind w:right="18"/>
        <w:jc w:val="both"/>
        <w:rPr>
          <w:rFonts w:ascii="Palatino Linotype" w:hAnsi="Palatino Linotype" w:cs="Arial"/>
        </w:rPr>
      </w:pPr>
      <w:r w:rsidRPr="005E6153">
        <w:rPr>
          <w:rFonts w:ascii="Palatino Linotype" w:hAnsi="Palatino Linotype" w:cs="Arial"/>
        </w:rPr>
        <w:t>Por lo anterior, y derivado del análisis expuesto, se concluye que se está en presencia de un hecho negativo, por lo que, en este sentido resulta innecesario realizar un Acuerdo de Inexistencia.</w:t>
      </w:r>
    </w:p>
    <w:p w:rsidR="00444340" w:rsidRPr="005E6153" w:rsidRDefault="00444340" w:rsidP="00104306">
      <w:pPr>
        <w:autoSpaceDE w:val="0"/>
        <w:autoSpaceDN w:val="0"/>
        <w:adjustRightInd w:val="0"/>
        <w:spacing w:line="360" w:lineRule="auto"/>
        <w:ind w:right="18"/>
        <w:jc w:val="both"/>
        <w:rPr>
          <w:rFonts w:ascii="Palatino Linotype" w:hAnsi="Palatino Linotype" w:cs="Arial"/>
        </w:rPr>
      </w:pPr>
    </w:p>
    <w:p w:rsidR="00444340" w:rsidRPr="005E6153" w:rsidRDefault="00444340" w:rsidP="00104306">
      <w:pPr>
        <w:spacing w:line="360" w:lineRule="auto"/>
        <w:jc w:val="both"/>
        <w:rPr>
          <w:rFonts w:ascii="Palatino Linotype" w:hAnsi="Palatino Linotype" w:cs="Arial"/>
        </w:rPr>
      </w:pPr>
      <w:r w:rsidRPr="005E6153">
        <w:rPr>
          <w:rFonts w:ascii="Palatino Linotype" w:hAnsi="Palatino Linotype"/>
        </w:rPr>
        <w:t xml:space="preserve">Así, de conformidad con lo establecido en el artículo 12 de la Ley de Transparencia y Acceso a la Información Pública del Estado de México y Municipios, </w:t>
      </w:r>
      <w:r w:rsidRPr="005E6153">
        <w:rPr>
          <w:rFonts w:ascii="Palatino Linotype" w:hAnsi="Palatino Linotype"/>
          <w:b/>
        </w:rPr>
        <w:t>EL SUJETO OBLIGADO</w:t>
      </w:r>
      <w:r w:rsidRPr="005E6153">
        <w:rPr>
          <w:rFonts w:ascii="Palatino Linotype" w:hAnsi="Palatino Linotype"/>
        </w:rPr>
        <w:t xml:space="preserve"> sólo proporcionará la información que obra en sus archivos, lo que a</w:t>
      </w:r>
      <w:r w:rsidRPr="005E6153">
        <w:rPr>
          <w:rFonts w:ascii="Palatino Linotype" w:hAnsi="Palatino Linotype"/>
          <w:i/>
        </w:rPr>
        <w:t xml:space="preserve"> contrario sensu</w:t>
      </w:r>
      <w:r w:rsidRPr="005E6153">
        <w:rPr>
          <w:rFonts w:ascii="Palatino Linotype" w:hAnsi="Palatino Linotype"/>
        </w:rPr>
        <w:t xml:space="preserve"> significa que no se está obligado a proporcionar lo que no obre en los mismos; </w:t>
      </w:r>
      <w:r w:rsidRPr="005E6153">
        <w:rPr>
          <w:rFonts w:ascii="Palatino Linotype" w:hAnsi="Palatino Linotype" w:cs="Arial"/>
        </w:rPr>
        <w:t>ello con relación al artículo 143 de la Constitución Política del Estado Libre y Soberano de México, pues las autoridades sólo están facultadas para realizar lo que expresamente les faculta la Ley u ordenamientos jurídicos.</w:t>
      </w:r>
    </w:p>
    <w:p w:rsidR="000803C2" w:rsidRPr="005E6153" w:rsidRDefault="000803C2" w:rsidP="00104306">
      <w:pPr>
        <w:widowControl w:val="0"/>
        <w:tabs>
          <w:tab w:val="left" w:pos="1701"/>
        </w:tabs>
        <w:autoSpaceDE w:val="0"/>
        <w:autoSpaceDN w:val="0"/>
        <w:adjustRightInd w:val="0"/>
        <w:spacing w:line="360" w:lineRule="auto"/>
        <w:jc w:val="both"/>
        <w:rPr>
          <w:rFonts w:ascii="Palatino Linotype" w:hAnsi="Palatino Linotype" w:cs="Arial"/>
        </w:rPr>
      </w:pPr>
    </w:p>
    <w:p w:rsidR="000803C2" w:rsidRPr="005E6153" w:rsidRDefault="000803C2" w:rsidP="00104306">
      <w:pPr>
        <w:widowControl w:val="0"/>
        <w:tabs>
          <w:tab w:val="left" w:pos="1701"/>
        </w:tabs>
        <w:autoSpaceDE w:val="0"/>
        <w:autoSpaceDN w:val="0"/>
        <w:adjustRightInd w:val="0"/>
        <w:spacing w:line="360" w:lineRule="auto"/>
        <w:jc w:val="both"/>
        <w:rPr>
          <w:rFonts w:ascii="Palatino Linotype" w:hAnsi="Palatino Linotype"/>
          <w:b/>
          <w:noProof/>
          <w:sz w:val="22"/>
          <w:szCs w:val="22"/>
          <w:lang w:eastAsia="es-MX"/>
        </w:rPr>
      </w:pPr>
      <w:r w:rsidRPr="005E6153">
        <w:rPr>
          <w:rFonts w:ascii="Palatino Linotype" w:hAnsi="Palatino Linotype" w:cs="Arial"/>
        </w:rPr>
        <w:t xml:space="preserve">Por otra parte, respecto al requerimiento realizado por el particular relacionado con las facturas de la comprobación del gasto de los gastos a comprobar; al respecto, </w:t>
      </w:r>
      <w:r w:rsidRPr="005E6153">
        <w:rPr>
          <w:rFonts w:ascii="Palatino Linotype" w:hAnsi="Palatino Linotype" w:cs="Arial"/>
          <w:b/>
        </w:rPr>
        <w:t xml:space="preserve">EL SUJETO OBLIGADO </w:t>
      </w:r>
      <w:r w:rsidRPr="005E6153">
        <w:rPr>
          <w:rFonts w:ascii="Palatino Linotype" w:hAnsi="Palatino Linotype" w:cs="Arial"/>
        </w:rPr>
        <w:t xml:space="preserve">mediante respuesta adjuntó facturas, tickets y formatos universales; en los cuales se testó información considerada pública como lo es el </w:t>
      </w:r>
      <w:r w:rsidRPr="005E6153">
        <w:rPr>
          <w:rFonts w:ascii="Palatino Linotype" w:hAnsi="Palatino Linotype" w:cs="Arial"/>
          <w:b/>
        </w:rPr>
        <w:t>f</w:t>
      </w:r>
      <w:r w:rsidRPr="005E6153">
        <w:rPr>
          <w:rFonts w:ascii="Palatino Linotype" w:hAnsi="Palatino Linotype"/>
          <w:b/>
          <w:noProof/>
          <w:sz w:val="22"/>
          <w:szCs w:val="22"/>
          <w:lang w:eastAsia="es-MX"/>
        </w:rPr>
        <w:t>olio fiscal, número de serie del certificado del emisor, sello digital CFDI, sello digital del SAT, Cadena Original del SAT, número de serie del certificado del SAT.</w:t>
      </w:r>
    </w:p>
    <w:p w:rsidR="000803C2" w:rsidRPr="005E6153" w:rsidRDefault="000803C2" w:rsidP="00104306">
      <w:pPr>
        <w:spacing w:line="360" w:lineRule="auto"/>
        <w:ind w:right="-93"/>
        <w:jc w:val="both"/>
        <w:rPr>
          <w:rFonts w:ascii="Palatino Linotype" w:eastAsia="Calibri" w:hAnsi="Palatino Linotype" w:cs="Tahoma"/>
          <w:bCs/>
          <w:sz w:val="22"/>
          <w:szCs w:val="22"/>
          <w:lang w:val="es-ES" w:eastAsia="en-US"/>
        </w:rPr>
      </w:pPr>
    </w:p>
    <w:p w:rsidR="000803C2" w:rsidRPr="005E6153" w:rsidRDefault="000803C2" w:rsidP="00104306">
      <w:pPr>
        <w:spacing w:line="360" w:lineRule="auto"/>
        <w:ind w:right="-91"/>
        <w:jc w:val="both"/>
        <w:rPr>
          <w:rFonts w:ascii="Palatino Linotype" w:eastAsia="Calibri" w:hAnsi="Palatino Linotype" w:cs="Tahoma"/>
          <w:bCs/>
          <w:sz w:val="22"/>
          <w:szCs w:val="22"/>
          <w:lang w:val="es-ES" w:eastAsia="en-US"/>
        </w:rPr>
      </w:pPr>
      <w:r w:rsidRPr="005E6153">
        <w:rPr>
          <w:rFonts w:ascii="Palatino Linotype" w:eastAsia="Calibri" w:hAnsi="Palatino Linotype" w:cs="Tahoma"/>
          <w:bCs/>
          <w:sz w:val="22"/>
          <w:szCs w:val="22"/>
          <w:lang w:val="es-ES" w:eastAsia="en-U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000803C2" w:rsidRPr="005E6153" w:rsidRDefault="000803C2" w:rsidP="005004AD">
      <w:pPr>
        <w:ind w:right="-91"/>
        <w:jc w:val="both"/>
        <w:rPr>
          <w:rFonts w:ascii="Palatino Linotype" w:eastAsia="Calibri" w:hAnsi="Palatino Linotype" w:cs="Tahoma"/>
          <w:bCs/>
          <w:sz w:val="22"/>
          <w:szCs w:val="22"/>
          <w:lang w:val="es-ES" w:eastAsia="en-US"/>
        </w:rPr>
      </w:pPr>
    </w:p>
    <w:p w:rsidR="000803C2" w:rsidRPr="005E6153" w:rsidRDefault="000803C2" w:rsidP="005004AD">
      <w:pPr>
        <w:pStyle w:val="Prrafodelista"/>
        <w:numPr>
          <w:ilvl w:val="0"/>
          <w:numId w:val="6"/>
        </w:numPr>
        <w:ind w:right="-91"/>
        <w:contextualSpacing/>
        <w:jc w:val="both"/>
        <w:rPr>
          <w:rFonts w:ascii="Palatino Linotype" w:eastAsia="Calibri" w:hAnsi="Palatino Linotype" w:cs="Tahoma"/>
          <w:b/>
          <w:bCs/>
          <w:sz w:val="22"/>
          <w:szCs w:val="22"/>
          <w:lang w:val="es-ES" w:eastAsia="en-US"/>
        </w:rPr>
      </w:pPr>
      <w:r w:rsidRPr="005E6153">
        <w:rPr>
          <w:rFonts w:ascii="Palatino Linotype" w:eastAsia="Calibri" w:hAnsi="Palatino Linotype" w:cs="Tahoma"/>
          <w:b/>
          <w:bCs/>
          <w:szCs w:val="22"/>
          <w:lang w:val="es-ES" w:eastAsia="en-US"/>
        </w:rPr>
        <w:t>Folio Fiscal</w:t>
      </w:r>
    </w:p>
    <w:p w:rsidR="000803C2" w:rsidRPr="005E6153" w:rsidRDefault="000803C2" w:rsidP="005004AD">
      <w:pPr>
        <w:pStyle w:val="Prrafodelista"/>
        <w:ind w:right="-91"/>
        <w:jc w:val="both"/>
        <w:rPr>
          <w:rFonts w:ascii="Palatino Linotype" w:eastAsia="Calibri" w:hAnsi="Palatino Linotype" w:cs="Tahoma"/>
          <w:b/>
          <w:bCs/>
          <w:szCs w:val="22"/>
          <w:lang w:val="es-ES" w:eastAsia="en-US"/>
        </w:rPr>
      </w:pPr>
    </w:p>
    <w:p w:rsidR="000803C2" w:rsidRPr="005E6153" w:rsidRDefault="000803C2" w:rsidP="00104306">
      <w:pPr>
        <w:spacing w:line="360" w:lineRule="auto"/>
        <w:jc w:val="both"/>
        <w:rPr>
          <w:rFonts w:ascii="Palatino Linotype" w:eastAsia="Calibri" w:hAnsi="Palatino Linotype" w:cs="Tahoma"/>
          <w:bCs/>
          <w:sz w:val="22"/>
          <w:szCs w:val="22"/>
          <w:lang w:val="es-ES" w:eastAsia="en-US"/>
        </w:rPr>
      </w:pPr>
      <w:r w:rsidRPr="005E6153">
        <w:rPr>
          <w:rFonts w:ascii="Palatino Linotype" w:eastAsia="Calibri" w:hAnsi="Palatino Linotype" w:cs="Tahoma"/>
          <w:bCs/>
          <w:sz w:val="22"/>
          <w:szCs w:val="22"/>
          <w:lang w:val="es-ES" w:eastAsia="en-US"/>
        </w:rPr>
        <w:t>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0803C2" w:rsidRPr="005E6153" w:rsidRDefault="000803C2" w:rsidP="00104306">
      <w:pPr>
        <w:spacing w:line="360" w:lineRule="auto"/>
        <w:jc w:val="both"/>
        <w:rPr>
          <w:rFonts w:ascii="Palatino Linotype" w:eastAsia="Calibri" w:hAnsi="Palatino Linotype" w:cs="Tahoma"/>
          <w:bCs/>
          <w:sz w:val="22"/>
          <w:szCs w:val="22"/>
          <w:lang w:val="es-ES" w:eastAsia="en-US"/>
        </w:rPr>
      </w:pPr>
    </w:p>
    <w:p w:rsidR="000803C2" w:rsidRPr="005E6153" w:rsidRDefault="000803C2" w:rsidP="00104306">
      <w:pPr>
        <w:spacing w:line="360" w:lineRule="auto"/>
        <w:jc w:val="center"/>
        <w:rPr>
          <w:rFonts w:ascii="Palatino Linotype" w:eastAsia="Calibri" w:hAnsi="Palatino Linotype" w:cs="Tahoma"/>
          <w:bCs/>
          <w:sz w:val="22"/>
          <w:szCs w:val="22"/>
          <w:lang w:val="es-ES" w:eastAsia="en-US"/>
        </w:rPr>
      </w:pPr>
      <w:r w:rsidRPr="005E6153">
        <w:rPr>
          <w:rFonts w:ascii="Palatino Linotype" w:hAnsi="Palatino Linotype"/>
          <w:noProof/>
          <w:lang w:eastAsia="es-MX"/>
        </w:rPr>
        <w:drawing>
          <wp:inline distT="0" distB="0" distL="0" distR="0">
            <wp:extent cx="4667250" cy="11811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5">
                      <a:extLst>
                        <a:ext uri="{28A0092B-C50C-407E-A947-70E740481C1C}">
                          <a14:useLocalDpi xmlns:a14="http://schemas.microsoft.com/office/drawing/2010/main" val="0"/>
                        </a:ext>
                      </a:extLst>
                    </a:blip>
                    <a:srcRect b="32787"/>
                    <a:stretch>
                      <a:fillRect/>
                    </a:stretch>
                  </pic:blipFill>
                  <pic:spPr bwMode="auto">
                    <a:xfrm>
                      <a:off x="0" y="0"/>
                      <a:ext cx="4667250" cy="1181100"/>
                    </a:xfrm>
                    <a:prstGeom prst="rect">
                      <a:avLst/>
                    </a:prstGeom>
                    <a:noFill/>
                    <a:ln>
                      <a:noFill/>
                    </a:ln>
                  </pic:spPr>
                </pic:pic>
              </a:graphicData>
            </a:graphic>
          </wp:inline>
        </w:drawing>
      </w:r>
    </w:p>
    <w:p w:rsidR="000803C2" w:rsidRPr="005E6153" w:rsidRDefault="000803C2" w:rsidP="00104306">
      <w:pPr>
        <w:spacing w:line="360" w:lineRule="auto"/>
        <w:jc w:val="both"/>
        <w:rPr>
          <w:rFonts w:ascii="Palatino Linotype" w:hAnsi="Palatino Linotype"/>
          <w:b/>
          <w:sz w:val="22"/>
          <w:szCs w:val="22"/>
          <w:u w:val="single"/>
          <w:lang w:val="es-ES"/>
        </w:rPr>
      </w:pPr>
    </w:p>
    <w:p w:rsidR="000803C2" w:rsidRPr="005E6153" w:rsidRDefault="000803C2" w:rsidP="00104306">
      <w:pPr>
        <w:spacing w:line="360" w:lineRule="auto"/>
        <w:jc w:val="both"/>
        <w:rPr>
          <w:rFonts w:ascii="Palatino Linotype" w:hAnsi="Palatino Linotype"/>
          <w:sz w:val="22"/>
          <w:szCs w:val="22"/>
          <w:lang w:val="es-ES"/>
        </w:rPr>
      </w:pPr>
      <w:r w:rsidRPr="005E6153">
        <w:rPr>
          <w:rFonts w:ascii="Palatino Linotype" w:hAnsi="Palatino Linotype"/>
          <w:sz w:val="22"/>
          <w:szCs w:val="22"/>
          <w:lang w:val="es-ES"/>
        </w:rPr>
        <w:t xml:space="preserve">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w:t>
      </w:r>
      <w:r w:rsidRPr="005E6153">
        <w:rPr>
          <w:rFonts w:ascii="Palatino Linotype" w:hAnsi="Palatino Linotype"/>
          <w:b/>
          <w:sz w:val="22"/>
          <w:szCs w:val="22"/>
          <w:lang w:val="es-ES"/>
        </w:rPr>
        <w:t>no se actualiza la clasificación</w:t>
      </w:r>
      <w:r w:rsidRPr="005E6153">
        <w:rPr>
          <w:rFonts w:ascii="Palatino Linotype" w:hAnsi="Palatino Linotype"/>
          <w:sz w:val="22"/>
          <w:szCs w:val="22"/>
          <w:lang w:val="es-ES"/>
        </w:rPr>
        <w:t>, en términos del artículo 143, fracción I de la Ley de la materia.</w:t>
      </w:r>
    </w:p>
    <w:p w:rsidR="000803C2" w:rsidRPr="005E6153" w:rsidRDefault="000803C2" w:rsidP="005004AD">
      <w:pPr>
        <w:jc w:val="both"/>
        <w:rPr>
          <w:rFonts w:ascii="Palatino Linotype" w:hAnsi="Palatino Linotype"/>
          <w:sz w:val="22"/>
          <w:szCs w:val="22"/>
          <w:lang w:val="es-ES"/>
        </w:rPr>
      </w:pPr>
    </w:p>
    <w:p w:rsidR="000803C2" w:rsidRPr="005E6153" w:rsidRDefault="000803C2" w:rsidP="005004AD">
      <w:pPr>
        <w:pStyle w:val="Prrafodelista"/>
        <w:numPr>
          <w:ilvl w:val="0"/>
          <w:numId w:val="6"/>
        </w:numPr>
        <w:ind w:right="-91"/>
        <w:contextualSpacing/>
        <w:jc w:val="both"/>
        <w:rPr>
          <w:rFonts w:ascii="Palatino Linotype" w:eastAsia="Calibri" w:hAnsi="Palatino Linotype" w:cs="Tahoma"/>
          <w:b/>
          <w:bCs/>
          <w:sz w:val="22"/>
          <w:szCs w:val="22"/>
          <w:lang w:val="es-ES" w:eastAsia="en-US"/>
        </w:rPr>
      </w:pPr>
      <w:r w:rsidRPr="005E6153">
        <w:rPr>
          <w:rFonts w:ascii="Palatino Linotype" w:eastAsia="Calibri" w:hAnsi="Palatino Linotype" w:cs="Tahoma"/>
          <w:b/>
          <w:bCs/>
          <w:szCs w:val="22"/>
          <w:lang w:val="es-ES" w:eastAsia="en-US"/>
        </w:rPr>
        <w:t>Cadenas originales y sellos.</w:t>
      </w:r>
    </w:p>
    <w:p w:rsidR="000803C2" w:rsidRPr="005E6153" w:rsidRDefault="000803C2" w:rsidP="005004AD">
      <w:pPr>
        <w:pStyle w:val="Prrafodelista"/>
        <w:ind w:right="-91"/>
        <w:jc w:val="both"/>
        <w:rPr>
          <w:rFonts w:ascii="Palatino Linotype" w:eastAsia="Calibri" w:hAnsi="Palatino Linotype" w:cs="Tahoma"/>
          <w:b/>
          <w:bCs/>
          <w:szCs w:val="22"/>
          <w:lang w:val="es-ES" w:eastAsia="en-US"/>
        </w:rPr>
      </w:pPr>
    </w:p>
    <w:p w:rsidR="000803C2" w:rsidRPr="005E6153" w:rsidRDefault="000803C2" w:rsidP="00104306">
      <w:pPr>
        <w:spacing w:line="360" w:lineRule="auto"/>
        <w:ind w:right="-91"/>
        <w:jc w:val="both"/>
        <w:rPr>
          <w:rFonts w:ascii="Palatino Linotype" w:eastAsia="Calibri" w:hAnsi="Palatino Linotype" w:cs="Tahoma"/>
          <w:bCs/>
          <w:sz w:val="22"/>
          <w:szCs w:val="22"/>
          <w:lang w:val="es-ES" w:eastAsia="en-US"/>
        </w:rPr>
      </w:pPr>
      <w:r w:rsidRPr="005E6153">
        <w:rPr>
          <w:rFonts w:ascii="Palatino Linotype" w:eastAsia="Calibri" w:hAnsi="Palatino Linotype" w:cs="Tahoma"/>
          <w:b/>
          <w:bCs/>
          <w:sz w:val="22"/>
          <w:szCs w:val="22"/>
          <w:lang w:val="es-ES" w:eastAsia="en-US"/>
        </w:rPr>
        <w:t>Las cadenas originales y sellos</w:t>
      </w:r>
      <w:r w:rsidRPr="005E6153">
        <w:rPr>
          <w:rFonts w:ascii="Palatino Linotype" w:eastAsia="Calibri" w:hAnsi="Palatino Linotype" w:cs="Tahoma"/>
          <w:bCs/>
          <w:sz w:val="22"/>
          <w:szCs w:val="22"/>
          <w:lang w:val="es-ES" w:eastAsia="en-US"/>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0803C2" w:rsidRPr="005E6153" w:rsidRDefault="000803C2" w:rsidP="00403C13">
      <w:pPr>
        <w:ind w:right="-91"/>
        <w:jc w:val="both"/>
        <w:rPr>
          <w:rFonts w:ascii="Palatino Linotype" w:eastAsia="Calibri" w:hAnsi="Palatino Linotype" w:cs="Tahoma"/>
          <w:bCs/>
          <w:sz w:val="22"/>
          <w:szCs w:val="22"/>
          <w:lang w:val="es-ES" w:eastAsia="en-US"/>
        </w:rPr>
      </w:pPr>
    </w:p>
    <w:p w:rsidR="000803C2" w:rsidRPr="005E6153" w:rsidRDefault="000803C2" w:rsidP="00403C13">
      <w:pPr>
        <w:ind w:left="567" w:right="899"/>
        <w:jc w:val="both"/>
        <w:rPr>
          <w:rFonts w:ascii="Palatino Linotype" w:eastAsia="Calibri" w:hAnsi="Palatino Linotype" w:cs="Tahoma"/>
          <w:bCs/>
          <w:i/>
          <w:sz w:val="22"/>
          <w:szCs w:val="22"/>
          <w:lang w:val="es-ES" w:eastAsia="en-US"/>
        </w:rPr>
      </w:pPr>
      <w:r w:rsidRPr="005E6153">
        <w:rPr>
          <w:rFonts w:ascii="Palatino Linotype" w:eastAsia="Calibri" w:hAnsi="Palatino Linotype" w:cs="Tahoma"/>
          <w:bCs/>
          <w:i/>
          <w:sz w:val="22"/>
          <w:szCs w:val="22"/>
          <w:lang w:val="es-ES" w:eastAsia="en-US"/>
        </w:rPr>
        <w:t>“Elementos utilizados en la generación de Sellos Digitales:</w:t>
      </w:r>
    </w:p>
    <w:p w:rsidR="000803C2" w:rsidRPr="005E6153" w:rsidRDefault="000803C2" w:rsidP="00403C13">
      <w:pPr>
        <w:ind w:left="567" w:right="899"/>
        <w:jc w:val="both"/>
        <w:rPr>
          <w:rFonts w:ascii="Palatino Linotype" w:eastAsia="Calibri" w:hAnsi="Palatino Linotype" w:cs="Tahoma"/>
          <w:bCs/>
          <w:i/>
          <w:sz w:val="22"/>
          <w:szCs w:val="22"/>
          <w:lang w:val="es-ES" w:eastAsia="en-US"/>
        </w:rPr>
      </w:pPr>
      <w:r w:rsidRPr="005E6153">
        <w:rPr>
          <w:rFonts w:ascii="Palatino Linotype" w:eastAsia="Calibri" w:hAnsi="Palatino Linotype" w:cs="Tahoma"/>
          <w:bCs/>
          <w:i/>
          <w:sz w:val="22"/>
          <w:szCs w:val="22"/>
          <w:lang w:val="es-ES" w:eastAsia="en-US"/>
        </w:rPr>
        <w:t>•</w:t>
      </w:r>
      <w:r w:rsidRPr="005E6153">
        <w:rPr>
          <w:rFonts w:ascii="Palatino Linotype" w:eastAsia="Calibri" w:hAnsi="Palatino Linotype" w:cs="Tahoma"/>
          <w:bCs/>
          <w:i/>
          <w:sz w:val="22"/>
          <w:szCs w:val="22"/>
          <w:lang w:val="es-ES" w:eastAsia="en-US"/>
        </w:rPr>
        <w:tab/>
        <w:t>Cadena Original, el elemento a sellar, en este caso de un comprobante fiscal digital a través de Internet.</w:t>
      </w:r>
    </w:p>
    <w:p w:rsidR="000803C2" w:rsidRPr="005E6153" w:rsidRDefault="000803C2" w:rsidP="00403C13">
      <w:pPr>
        <w:ind w:left="567" w:right="899"/>
        <w:jc w:val="both"/>
        <w:rPr>
          <w:rFonts w:ascii="Palatino Linotype" w:eastAsia="Calibri" w:hAnsi="Palatino Linotype" w:cs="Tahoma"/>
          <w:bCs/>
          <w:i/>
          <w:sz w:val="22"/>
          <w:szCs w:val="22"/>
          <w:lang w:val="es-ES" w:eastAsia="en-US"/>
        </w:rPr>
      </w:pPr>
      <w:r w:rsidRPr="005E6153">
        <w:rPr>
          <w:rFonts w:ascii="Palatino Linotype" w:eastAsia="Calibri" w:hAnsi="Palatino Linotype" w:cs="Tahoma"/>
          <w:bCs/>
          <w:i/>
          <w:sz w:val="22"/>
          <w:szCs w:val="22"/>
          <w:lang w:val="es-ES" w:eastAsia="en-US"/>
        </w:rPr>
        <w:t>•</w:t>
      </w:r>
      <w:r w:rsidRPr="005E6153">
        <w:rPr>
          <w:rFonts w:ascii="Palatino Linotype" w:eastAsia="Calibri" w:hAnsi="Palatino Linotype" w:cs="Tahoma"/>
          <w:bCs/>
          <w:i/>
          <w:sz w:val="22"/>
          <w:szCs w:val="22"/>
          <w:lang w:val="es-ES" w:eastAsia="en-US"/>
        </w:rPr>
        <w:tab/>
        <w:t>Certificado de Sello Digital y su correspondiente clave privada.</w:t>
      </w:r>
    </w:p>
    <w:p w:rsidR="000803C2" w:rsidRPr="005E6153" w:rsidRDefault="000803C2" w:rsidP="00403C13">
      <w:pPr>
        <w:ind w:left="567" w:right="899"/>
        <w:jc w:val="both"/>
        <w:rPr>
          <w:rFonts w:ascii="Palatino Linotype" w:eastAsia="Calibri" w:hAnsi="Palatino Linotype" w:cs="Tahoma"/>
          <w:bCs/>
          <w:i/>
          <w:sz w:val="22"/>
          <w:szCs w:val="22"/>
          <w:lang w:val="es-ES" w:eastAsia="en-US"/>
        </w:rPr>
      </w:pPr>
      <w:r w:rsidRPr="005E6153">
        <w:rPr>
          <w:rFonts w:ascii="Palatino Linotype" w:eastAsia="Calibri" w:hAnsi="Palatino Linotype" w:cs="Tahoma"/>
          <w:bCs/>
          <w:i/>
          <w:sz w:val="22"/>
          <w:szCs w:val="22"/>
          <w:lang w:val="es-ES" w:eastAsia="en-US"/>
        </w:rPr>
        <w:t>•</w:t>
      </w:r>
      <w:r w:rsidRPr="005E6153">
        <w:rPr>
          <w:rFonts w:ascii="Palatino Linotype" w:eastAsia="Calibri" w:hAnsi="Palatino Linotype" w:cs="Tahoma"/>
          <w:bCs/>
          <w:i/>
          <w:sz w:val="22"/>
          <w:szCs w:val="22"/>
          <w:lang w:val="es-ES" w:eastAsia="en-US"/>
        </w:rPr>
        <w:tab/>
        <w:t>Algoritmos de criptografía de clave pública para firma electrónica avanzada.</w:t>
      </w:r>
    </w:p>
    <w:p w:rsidR="000803C2" w:rsidRPr="005E6153" w:rsidRDefault="000803C2" w:rsidP="00403C13">
      <w:pPr>
        <w:ind w:left="567" w:right="899"/>
        <w:jc w:val="both"/>
        <w:rPr>
          <w:rFonts w:ascii="Palatino Linotype" w:eastAsia="Calibri" w:hAnsi="Palatino Linotype" w:cs="Tahoma"/>
          <w:bCs/>
          <w:i/>
          <w:sz w:val="22"/>
          <w:szCs w:val="22"/>
          <w:lang w:val="es-ES" w:eastAsia="en-US"/>
        </w:rPr>
      </w:pPr>
      <w:r w:rsidRPr="005E6153">
        <w:rPr>
          <w:rFonts w:ascii="Palatino Linotype" w:eastAsia="Calibri" w:hAnsi="Palatino Linotype" w:cs="Tahoma"/>
          <w:bCs/>
          <w:i/>
          <w:sz w:val="22"/>
          <w:szCs w:val="22"/>
          <w:lang w:val="es-ES" w:eastAsia="en-US"/>
        </w:rPr>
        <w:t>•</w:t>
      </w:r>
      <w:r w:rsidRPr="005E6153">
        <w:rPr>
          <w:rFonts w:ascii="Palatino Linotype" w:eastAsia="Calibri" w:hAnsi="Palatino Linotype" w:cs="Tahoma"/>
          <w:bCs/>
          <w:i/>
          <w:sz w:val="22"/>
          <w:szCs w:val="22"/>
          <w:lang w:val="es-ES" w:eastAsia="en-US"/>
        </w:rPr>
        <w:tab/>
        <w:t>Especificaciones de conversión de la firma electrónica avanzada a Base 64.</w:t>
      </w:r>
    </w:p>
    <w:p w:rsidR="000803C2" w:rsidRPr="005E6153" w:rsidRDefault="000803C2" w:rsidP="00403C13">
      <w:pPr>
        <w:ind w:left="567" w:right="899"/>
        <w:jc w:val="both"/>
        <w:rPr>
          <w:rFonts w:ascii="Palatino Linotype" w:eastAsia="Calibri" w:hAnsi="Palatino Linotype" w:cs="Tahoma"/>
          <w:bCs/>
          <w:i/>
          <w:sz w:val="22"/>
          <w:szCs w:val="22"/>
          <w:lang w:val="es-ES" w:eastAsia="en-US"/>
        </w:rPr>
      </w:pPr>
      <w:r w:rsidRPr="005E6153">
        <w:rPr>
          <w:rFonts w:ascii="Palatino Linotype" w:eastAsia="Calibri" w:hAnsi="Palatino Linotype" w:cs="Tahoma"/>
          <w:bCs/>
          <w:i/>
          <w:sz w:val="22"/>
          <w:szCs w:val="22"/>
          <w:lang w:val="es-ES" w:eastAsia="en-US"/>
        </w:rPr>
        <w:t>Para la generación de sellos digitales se utiliza criptografía de clave pública aplicada a una cadena original.</w:t>
      </w:r>
    </w:p>
    <w:p w:rsidR="000803C2" w:rsidRPr="005E6153" w:rsidRDefault="000803C2" w:rsidP="00403C13">
      <w:pPr>
        <w:ind w:left="567" w:right="899"/>
        <w:jc w:val="both"/>
        <w:rPr>
          <w:rFonts w:ascii="Palatino Linotype" w:eastAsia="Calibri" w:hAnsi="Palatino Linotype" w:cs="Tahoma"/>
          <w:bCs/>
          <w:i/>
          <w:sz w:val="22"/>
          <w:szCs w:val="22"/>
          <w:lang w:val="es-ES" w:eastAsia="en-US"/>
        </w:rPr>
      </w:pPr>
    </w:p>
    <w:p w:rsidR="000803C2" w:rsidRPr="005E6153" w:rsidRDefault="000803C2" w:rsidP="00403C13">
      <w:pPr>
        <w:ind w:left="567" w:right="899"/>
        <w:jc w:val="both"/>
        <w:rPr>
          <w:rFonts w:ascii="Palatino Linotype" w:eastAsia="Calibri" w:hAnsi="Palatino Linotype" w:cs="Tahoma"/>
          <w:bCs/>
          <w:i/>
          <w:sz w:val="22"/>
          <w:szCs w:val="22"/>
          <w:lang w:val="es-ES" w:eastAsia="en-US"/>
        </w:rPr>
      </w:pPr>
      <w:r w:rsidRPr="005E6153">
        <w:rPr>
          <w:rFonts w:ascii="Palatino Linotype" w:eastAsia="Calibri" w:hAnsi="Palatino Linotype" w:cs="Tahoma"/>
          <w:bCs/>
          <w:i/>
          <w:sz w:val="22"/>
          <w:szCs w:val="22"/>
          <w:lang w:val="es-ES" w:eastAsia="en-US"/>
        </w:rPr>
        <w:t>Criptografía de la Clave Pública</w:t>
      </w:r>
    </w:p>
    <w:p w:rsidR="000803C2" w:rsidRPr="005E6153" w:rsidRDefault="000803C2" w:rsidP="00403C13">
      <w:pPr>
        <w:ind w:left="567" w:right="899"/>
        <w:jc w:val="both"/>
        <w:rPr>
          <w:rFonts w:ascii="Palatino Linotype" w:eastAsia="Calibri" w:hAnsi="Palatino Linotype" w:cs="Tahoma"/>
          <w:bCs/>
          <w:i/>
          <w:sz w:val="22"/>
          <w:szCs w:val="22"/>
          <w:lang w:val="es-ES" w:eastAsia="en-US"/>
        </w:rPr>
      </w:pPr>
      <w:r w:rsidRPr="005E6153">
        <w:rPr>
          <w:rFonts w:ascii="Palatino Linotype" w:eastAsia="Calibri" w:hAnsi="Palatino Linotype" w:cs="Tahoma"/>
          <w:bCs/>
          <w:i/>
          <w:sz w:val="22"/>
          <w:szCs w:val="22"/>
          <w:lang w:val="es-ES" w:eastAsia="en-US"/>
        </w:rPr>
        <w:t xml:space="preserve">La criptografía de Clave Pública se basa en la generación de una pareja de números muy grandes relacionados íntimamente entre sí, de tal manera que una operación de </w:t>
      </w:r>
      <w:proofErr w:type="spellStart"/>
      <w:r w:rsidRPr="005E6153">
        <w:rPr>
          <w:rFonts w:ascii="Palatino Linotype" w:eastAsia="Calibri" w:hAnsi="Palatino Linotype" w:cs="Tahoma"/>
          <w:bCs/>
          <w:i/>
          <w:sz w:val="22"/>
          <w:szCs w:val="22"/>
          <w:lang w:val="es-ES" w:eastAsia="en-US"/>
        </w:rPr>
        <w:t>encripción</w:t>
      </w:r>
      <w:proofErr w:type="spellEnd"/>
      <w:r w:rsidRPr="005E6153">
        <w:rPr>
          <w:rFonts w:ascii="Palatino Linotype" w:eastAsia="Calibri" w:hAnsi="Palatino Linotype" w:cs="Tahoma"/>
          <w:bCs/>
          <w:i/>
          <w:sz w:val="22"/>
          <w:szCs w:val="22"/>
          <w:lang w:val="es-ES" w:eastAsia="en-US"/>
        </w:rPr>
        <w:t xml:space="preserve"> sobre un mensaje tomando como clave de </w:t>
      </w:r>
      <w:proofErr w:type="spellStart"/>
      <w:r w:rsidRPr="005E6153">
        <w:rPr>
          <w:rFonts w:ascii="Palatino Linotype" w:eastAsia="Calibri" w:hAnsi="Palatino Linotype" w:cs="Tahoma"/>
          <w:bCs/>
          <w:i/>
          <w:sz w:val="22"/>
          <w:szCs w:val="22"/>
          <w:lang w:val="es-ES" w:eastAsia="en-US"/>
        </w:rPr>
        <w:t>encripción</w:t>
      </w:r>
      <w:proofErr w:type="spellEnd"/>
      <w:r w:rsidRPr="005E6153">
        <w:rPr>
          <w:rFonts w:ascii="Palatino Linotype" w:eastAsia="Calibri" w:hAnsi="Palatino Linotype" w:cs="Tahoma"/>
          <w:bCs/>
          <w:i/>
          <w:sz w:val="22"/>
          <w:szCs w:val="22"/>
          <w:lang w:val="es-ES" w:eastAsia="en-US"/>
        </w:rPr>
        <w:t xml:space="preserve"> a uno de los dos números, produce un mensaje alterado en su significado que solo puede ser devuelto a su estado original mediante la operación de </w:t>
      </w:r>
      <w:proofErr w:type="spellStart"/>
      <w:r w:rsidRPr="005E6153">
        <w:rPr>
          <w:rFonts w:ascii="Palatino Linotype" w:eastAsia="Calibri" w:hAnsi="Palatino Linotype" w:cs="Tahoma"/>
          <w:bCs/>
          <w:i/>
          <w:sz w:val="22"/>
          <w:szCs w:val="22"/>
          <w:lang w:val="es-ES" w:eastAsia="en-US"/>
        </w:rPr>
        <w:t>desencripción</w:t>
      </w:r>
      <w:proofErr w:type="spellEnd"/>
      <w:r w:rsidRPr="005E6153">
        <w:rPr>
          <w:rFonts w:ascii="Palatino Linotype" w:eastAsia="Calibri" w:hAnsi="Palatino Linotype" w:cs="Tahoma"/>
          <w:bCs/>
          <w:i/>
          <w:sz w:val="22"/>
          <w:szCs w:val="22"/>
          <w:lang w:val="es-ES" w:eastAsia="en-US"/>
        </w:rPr>
        <w:t xml:space="preserve"> correspondiente tomando como clave de </w:t>
      </w:r>
      <w:proofErr w:type="spellStart"/>
      <w:r w:rsidRPr="005E6153">
        <w:rPr>
          <w:rFonts w:ascii="Palatino Linotype" w:eastAsia="Calibri" w:hAnsi="Palatino Linotype" w:cs="Tahoma"/>
          <w:bCs/>
          <w:i/>
          <w:sz w:val="22"/>
          <w:szCs w:val="22"/>
          <w:lang w:val="es-ES" w:eastAsia="en-US"/>
        </w:rPr>
        <w:t>desencripción</w:t>
      </w:r>
      <w:proofErr w:type="spellEnd"/>
      <w:r w:rsidRPr="005E6153">
        <w:rPr>
          <w:rFonts w:ascii="Palatino Linotype" w:eastAsia="Calibri" w:hAnsi="Palatino Linotype" w:cs="Tahoma"/>
          <w:bCs/>
          <w:i/>
          <w:sz w:val="22"/>
          <w:szCs w:val="22"/>
          <w:lang w:val="es-ES" w:eastAsia="en-US"/>
        </w:rPr>
        <w:t xml:space="preserve"> al otro número de la pareja.”</w:t>
      </w:r>
    </w:p>
    <w:p w:rsidR="000803C2" w:rsidRPr="005E6153" w:rsidRDefault="000803C2" w:rsidP="00403C13">
      <w:pPr>
        <w:ind w:right="-91"/>
        <w:jc w:val="both"/>
        <w:rPr>
          <w:rFonts w:ascii="Palatino Linotype" w:eastAsia="Calibri" w:hAnsi="Palatino Linotype" w:cs="Tahoma"/>
          <w:bCs/>
          <w:sz w:val="22"/>
          <w:szCs w:val="22"/>
          <w:lang w:val="es-ES" w:eastAsia="en-US"/>
        </w:rPr>
      </w:pPr>
    </w:p>
    <w:p w:rsidR="000803C2" w:rsidRPr="005E6153" w:rsidRDefault="000803C2" w:rsidP="00104306">
      <w:pPr>
        <w:spacing w:line="360" w:lineRule="auto"/>
        <w:jc w:val="both"/>
        <w:rPr>
          <w:rFonts w:ascii="Palatino Linotype" w:eastAsia="Calibri" w:hAnsi="Palatino Linotype" w:cs="Tahoma"/>
          <w:bCs/>
          <w:sz w:val="22"/>
          <w:szCs w:val="22"/>
          <w:lang w:val="es-ES" w:eastAsia="en-US"/>
        </w:rPr>
      </w:pPr>
      <w:r w:rsidRPr="005E6153">
        <w:rPr>
          <w:rFonts w:ascii="Palatino Linotype" w:eastAsia="Calibri" w:hAnsi="Palatino Linotype" w:cs="Tahoma"/>
          <w:bCs/>
          <w:sz w:val="22"/>
          <w:szCs w:val="22"/>
          <w:lang w:val="es-ES" w:eastAsia="en-US"/>
        </w:rPr>
        <w:t xml:space="preserve">Es decir, por sí solos las cadenas originales y los sellos originales no contienen datos personales confidenciales, por lo que se considera que </w:t>
      </w:r>
      <w:r w:rsidRPr="005E6153">
        <w:rPr>
          <w:rFonts w:ascii="Palatino Linotype" w:eastAsia="Calibri" w:hAnsi="Palatino Linotype" w:cs="Tahoma"/>
          <w:b/>
          <w:bCs/>
          <w:sz w:val="22"/>
          <w:szCs w:val="22"/>
          <w:lang w:val="es-ES" w:eastAsia="en-US"/>
        </w:rPr>
        <w:t>no actualizan en supuesto de confidencialidad</w:t>
      </w:r>
      <w:r w:rsidRPr="005E6153">
        <w:rPr>
          <w:rFonts w:ascii="Palatino Linotype" w:eastAsia="Calibri" w:hAnsi="Palatino Linotype" w:cs="Tahoma"/>
          <w:bCs/>
          <w:sz w:val="22"/>
          <w:szCs w:val="22"/>
          <w:lang w:val="es-ES" w:eastAsia="en-US"/>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0803C2" w:rsidRPr="005E6153" w:rsidRDefault="000803C2" w:rsidP="005004AD">
      <w:pPr>
        <w:jc w:val="both"/>
        <w:rPr>
          <w:rFonts w:ascii="Palatino Linotype" w:eastAsia="Calibri" w:hAnsi="Palatino Linotype" w:cs="Tahoma"/>
          <w:bCs/>
          <w:sz w:val="22"/>
          <w:szCs w:val="22"/>
          <w:lang w:val="es-ES" w:eastAsia="en-US"/>
        </w:rPr>
      </w:pPr>
    </w:p>
    <w:p w:rsidR="000803C2" w:rsidRPr="005E6153" w:rsidRDefault="000803C2" w:rsidP="005004AD">
      <w:pPr>
        <w:pStyle w:val="Prrafodelista"/>
        <w:numPr>
          <w:ilvl w:val="0"/>
          <w:numId w:val="6"/>
        </w:numPr>
        <w:contextualSpacing/>
        <w:jc w:val="both"/>
        <w:rPr>
          <w:rFonts w:ascii="Palatino Linotype" w:eastAsia="Calibri" w:hAnsi="Palatino Linotype" w:cs="Tahoma"/>
          <w:b/>
          <w:bCs/>
          <w:sz w:val="22"/>
          <w:szCs w:val="22"/>
          <w:lang w:val="es-ES" w:eastAsia="en-US"/>
        </w:rPr>
      </w:pPr>
      <w:r w:rsidRPr="005E6153">
        <w:rPr>
          <w:rFonts w:ascii="Palatino Linotype" w:eastAsia="Calibri" w:hAnsi="Palatino Linotype" w:cs="Tahoma"/>
          <w:b/>
          <w:bCs/>
          <w:szCs w:val="22"/>
          <w:lang w:val="es-ES" w:eastAsia="en-US"/>
        </w:rPr>
        <w:t xml:space="preserve">Número de serie del emisor y/o CSD y </w:t>
      </w:r>
      <w:r w:rsidRPr="005E6153">
        <w:rPr>
          <w:rFonts w:ascii="Palatino Linotype" w:hAnsi="Palatino Linotype"/>
          <w:b/>
          <w:noProof/>
          <w:szCs w:val="22"/>
          <w:lang w:eastAsia="es-MX"/>
        </w:rPr>
        <w:t>número de certificado del SAT</w:t>
      </w:r>
    </w:p>
    <w:p w:rsidR="000803C2" w:rsidRPr="005E6153" w:rsidRDefault="000803C2" w:rsidP="005004AD">
      <w:pPr>
        <w:ind w:left="360"/>
        <w:jc w:val="both"/>
        <w:rPr>
          <w:rFonts w:ascii="Palatino Linotype" w:eastAsia="Calibri" w:hAnsi="Palatino Linotype" w:cs="Tahoma"/>
          <w:b/>
          <w:bCs/>
          <w:szCs w:val="22"/>
          <w:lang w:val="es-ES" w:eastAsia="en-US"/>
        </w:rPr>
      </w:pPr>
    </w:p>
    <w:p w:rsidR="000803C2" w:rsidRPr="005E6153" w:rsidRDefault="000803C2" w:rsidP="00104306">
      <w:pPr>
        <w:spacing w:line="360" w:lineRule="auto"/>
        <w:jc w:val="both"/>
        <w:rPr>
          <w:rFonts w:ascii="Palatino Linotype" w:eastAsia="Calibri" w:hAnsi="Palatino Linotype" w:cs="Tahoma"/>
          <w:bCs/>
          <w:sz w:val="22"/>
          <w:szCs w:val="22"/>
          <w:lang w:val="es-ES" w:eastAsia="en-US"/>
        </w:rPr>
      </w:pPr>
      <w:r w:rsidRPr="005E6153">
        <w:rPr>
          <w:rFonts w:ascii="Palatino Linotype" w:eastAsia="Calibri" w:hAnsi="Palatino Linotype" w:cs="Tahoma"/>
          <w:bCs/>
          <w:sz w:val="22"/>
          <w:szCs w:val="22"/>
          <w:lang w:val="es-ES" w:eastAsia="en-US"/>
        </w:rPr>
        <w:t xml:space="preserve">Por otra parte, por lo que hace </w:t>
      </w:r>
      <w:r w:rsidRPr="005E6153">
        <w:rPr>
          <w:rFonts w:ascii="Palatino Linotype" w:eastAsia="Calibri" w:hAnsi="Palatino Linotype" w:cs="Tahoma"/>
          <w:b/>
          <w:bCs/>
          <w:sz w:val="22"/>
          <w:szCs w:val="22"/>
          <w:lang w:val="es-ES" w:eastAsia="en-US"/>
        </w:rPr>
        <w:t>al número de serie de los certificados de Sello Digitales del emisor y del Servicio de Administración Tributaria,</w:t>
      </w:r>
      <w:r w:rsidRPr="005E6153">
        <w:rPr>
          <w:rFonts w:ascii="Palatino Linotype" w:eastAsia="Calibri" w:hAnsi="Palatino Linotype" w:cs="Tahoma"/>
          <w:bCs/>
          <w:sz w:val="22"/>
          <w:szCs w:val="22"/>
          <w:lang w:val="es-ES" w:eastAsia="en-US"/>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veinticinco de junio de dos mil diecinueve, a las dieciséis horas con diez minutos, en la página electrónica </w:t>
      </w:r>
      <w:hyperlink r:id="rId26" w:history="1">
        <w:r w:rsidRPr="005E6153">
          <w:rPr>
            <w:rStyle w:val="Hipervnculo"/>
            <w:rFonts w:ascii="Palatino Linotype" w:eastAsia="Calibri" w:hAnsi="Palatino Linotype" w:cs="Tahoma"/>
            <w:bCs/>
            <w:sz w:val="22"/>
            <w:szCs w:val="22"/>
            <w:lang w:eastAsia="en-US"/>
          </w:rPr>
          <w:t>https://portalanterior.ine.mx/archivos2/tutoriales/sistemas/ApoyoInstitucional/SIF/docs/candidatos/folioFiscalFactura.pdf</w:t>
        </w:r>
      </w:hyperlink>
      <w:r w:rsidRPr="005E6153">
        <w:rPr>
          <w:rFonts w:ascii="Palatino Linotype" w:eastAsia="Calibri" w:hAnsi="Palatino Linotype" w:cs="Tahoma"/>
          <w:bCs/>
          <w:sz w:val="22"/>
          <w:szCs w:val="22"/>
          <w:lang w:val="es-ES" w:eastAsia="en-US"/>
        </w:rPr>
        <w:t>), en la cual se advierte que únicamente se encuentra conformado por números, se muestra a continuación:</w:t>
      </w:r>
    </w:p>
    <w:p w:rsidR="000803C2" w:rsidRPr="005E6153" w:rsidRDefault="000803C2" w:rsidP="00104306">
      <w:pPr>
        <w:spacing w:line="360" w:lineRule="auto"/>
        <w:jc w:val="center"/>
        <w:rPr>
          <w:rFonts w:ascii="Palatino Linotype" w:eastAsia="Calibri" w:hAnsi="Palatino Linotype" w:cs="Tahoma"/>
          <w:bCs/>
          <w:sz w:val="22"/>
          <w:szCs w:val="22"/>
          <w:lang w:val="es-ES" w:eastAsia="en-US"/>
        </w:rPr>
      </w:pPr>
      <w:r w:rsidRPr="005E6153">
        <w:rPr>
          <w:rFonts w:ascii="Palatino Linotype" w:hAnsi="Palatino Linotype"/>
          <w:noProof/>
          <w:sz w:val="20"/>
          <w:szCs w:val="20"/>
          <w:lang w:eastAsia="es-MX"/>
        </w:rPr>
        <mc:AlternateContent>
          <mc:Choice Requires="wps">
            <w:drawing>
              <wp:anchor distT="0" distB="0" distL="114300" distR="114300" simplePos="0" relativeHeight="251669504" behindDoc="0" locked="0" layoutInCell="1" allowOverlap="1">
                <wp:simplePos x="0" y="0"/>
                <wp:positionH relativeFrom="column">
                  <wp:posOffset>320040</wp:posOffset>
                </wp:positionH>
                <wp:positionV relativeFrom="paragraph">
                  <wp:posOffset>821055</wp:posOffset>
                </wp:positionV>
                <wp:extent cx="3457575" cy="238125"/>
                <wp:effectExtent l="19050" t="19050" r="28575" b="28575"/>
                <wp:wrapNone/>
                <wp:docPr id="34" name="Rectángulo 34"/>
                <wp:cNvGraphicFramePr/>
                <a:graphic xmlns:a="http://schemas.openxmlformats.org/drawingml/2006/main">
                  <a:graphicData uri="http://schemas.microsoft.com/office/word/2010/wordprocessingShape">
                    <wps:wsp>
                      <wps:cNvSpPr/>
                      <wps:spPr>
                        <a:xfrm>
                          <a:off x="0" y="0"/>
                          <a:ext cx="3457575" cy="2381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B49A6" id="Rectángulo 34" o:spid="_x0000_s1026" style="position:absolute;margin-left:25.2pt;margin-top:64.65pt;width:272.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" filled="f" strokecolor="black [3213]" strokeweight="2.25pt"/>
            </w:pict>
          </mc:Fallback>
        </mc:AlternateContent>
      </w:r>
      <w:r w:rsidRPr="005E6153">
        <w:rPr>
          <w:rFonts w:ascii="Palatino Linotype" w:hAnsi="Palatino Linotype"/>
          <w:noProof/>
          <w:lang w:eastAsia="es-MX"/>
        </w:rPr>
        <w:drawing>
          <wp:inline distT="0" distB="0" distL="0" distR="0">
            <wp:extent cx="5189855" cy="10096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9855" cy="1009650"/>
                    </a:xfrm>
                    <a:prstGeom prst="rect">
                      <a:avLst/>
                    </a:prstGeom>
                    <a:noFill/>
                    <a:ln>
                      <a:noFill/>
                    </a:ln>
                  </pic:spPr>
                </pic:pic>
              </a:graphicData>
            </a:graphic>
          </wp:inline>
        </w:drawing>
      </w:r>
    </w:p>
    <w:p w:rsidR="000803C2" w:rsidRPr="005E6153" w:rsidRDefault="000803C2" w:rsidP="00104306">
      <w:pPr>
        <w:spacing w:line="360" w:lineRule="auto"/>
        <w:jc w:val="both"/>
        <w:rPr>
          <w:rFonts w:ascii="Palatino Linotype" w:eastAsia="Calibri" w:hAnsi="Palatino Linotype" w:cs="Tahoma"/>
          <w:bCs/>
          <w:sz w:val="22"/>
          <w:szCs w:val="22"/>
          <w:lang w:val="es-ES" w:eastAsia="en-US"/>
        </w:rPr>
      </w:pPr>
    </w:p>
    <w:p w:rsidR="000803C2" w:rsidRPr="005E6153" w:rsidRDefault="000803C2" w:rsidP="00104306">
      <w:pPr>
        <w:spacing w:line="360" w:lineRule="auto"/>
        <w:jc w:val="both"/>
        <w:rPr>
          <w:rFonts w:ascii="Palatino Linotype" w:eastAsia="Calibri" w:hAnsi="Palatino Linotype" w:cs="Tahoma"/>
          <w:bCs/>
          <w:sz w:val="22"/>
          <w:szCs w:val="22"/>
          <w:lang w:val="es-ES" w:eastAsia="en-US"/>
        </w:rPr>
      </w:pPr>
      <w:r w:rsidRPr="005E6153">
        <w:rPr>
          <w:rFonts w:ascii="Palatino Linotype" w:eastAsia="Calibri" w:hAnsi="Palatino Linotype" w:cs="Tahoma"/>
          <w:bCs/>
          <w:sz w:val="22"/>
          <w:szCs w:val="22"/>
          <w:lang w:val="es-ES" w:eastAsia="en-US"/>
        </w:rPr>
        <w:t xml:space="preserve">Como se logra observar, los números de serie del certificado de sello digital no contiene datos personales y con dichos dígitos tampoco se puede obtener información de carácter confidencial, por lo que, </w:t>
      </w:r>
      <w:r w:rsidRPr="005E6153">
        <w:rPr>
          <w:rFonts w:ascii="Palatino Linotype" w:eastAsia="Calibri" w:hAnsi="Palatino Linotype" w:cs="Tahoma"/>
          <w:b/>
          <w:bCs/>
          <w:sz w:val="22"/>
          <w:szCs w:val="22"/>
          <w:lang w:val="es-ES" w:eastAsia="en-US"/>
        </w:rPr>
        <w:t>tampoco actualizan la causal de clasificación</w:t>
      </w:r>
      <w:r w:rsidRPr="005E6153">
        <w:rPr>
          <w:rFonts w:ascii="Palatino Linotype" w:eastAsia="Calibri" w:hAnsi="Palatino Linotype" w:cs="Tahoma"/>
          <w:bCs/>
          <w:sz w:val="22"/>
          <w:szCs w:val="22"/>
          <w:lang w:val="es-ES" w:eastAsia="en-US"/>
        </w:rPr>
        <w:t xml:space="preserve">, establecida en el artículo 143, fracción I, de la Ley de Transparencia y Acceso a la Información Pública del Estado de México y Municipios. </w:t>
      </w:r>
      <w:r w:rsidRPr="005E6153">
        <w:rPr>
          <w:rFonts w:ascii="Palatino Linotype" w:eastAsia="Calibri" w:hAnsi="Palatino Linotype" w:cs="Tahoma"/>
          <w:b/>
          <w:bCs/>
          <w:sz w:val="22"/>
          <w:szCs w:val="22"/>
          <w:lang w:val="es-ES" w:eastAsia="en-US"/>
        </w:rPr>
        <w:t>Máxime que permite corroborar la legitimidad a la factura, pues amparan la utilización de los certificados de sellos digitales válidos.</w:t>
      </w:r>
    </w:p>
    <w:p w:rsidR="00BF3A14" w:rsidRPr="005E6153" w:rsidRDefault="00BF3A14" w:rsidP="00104306">
      <w:pPr>
        <w:widowControl w:val="0"/>
        <w:tabs>
          <w:tab w:val="left" w:pos="1701"/>
        </w:tabs>
        <w:autoSpaceDE w:val="0"/>
        <w:autoSpaceDN w:val="0"/>
        <w:adjustRightInd w:val="0"/>
        <w:spacing w:line="360" w:lineRule="auto"/>
        <w:jc w:val="both"/>
        <w:rPr>
          <w:rFonts w:ascii="Palatino Linotype" w:hAnsi="Palatino Linotype" w:cs="Arial"/>
        </w:rPr>
      </w:pPr>
    </w:p>
    <w:p w:rsidR="00BF3A14" w:rsidRPr="005E6153" w:rsidRDefault="00BF3A14" w:rsidP="00104306">
      <w:pPr>
        <w:widowControl w:val="0"/>
        <w:tabs>
          <w:tab w:val="left" w:pos="1701"/>
        </w:tabs>
        <w:autoSpaceDE w:val="0"/>
        <w:autoSpaceDN w:val="0"/>
        <w:adjustRightInd w:val="0"/>
        <w:spacing w:line="360" w:lineRule="auto"/>
        <w:jc w:val="both"/>
        <w:rPr>
          <w:rFonts w:ascii="Palatino Linotype" w:hAnsi="Palatino Linotype" w:cs="Arial"/>
        </w:rPr>
      </w:pPr>
      <w:r w:rsidRPr="005E6153">
        <w:rPr>
          <w:rFonts w:ascii="Palatino Linotype" w:hAnsi="Palatino Linotype" w:cs="Arial"/>
        </w:rPr>
        <w:t xml:space="preserve">Por lo anterior, este Órgano Garante determina ordenar en </w:t>
      </w:r>
      <w:r w:rsidRPr="005E6153">
        <w:rPr>
          <w:rFonts w:ascii="Palatino Linotype" w:hAnsi="Palatino Linotype" w:cs="Arial"/>
          <w:b/>
        </w:rPr>
        <w:t>versión pública</w:t>
      </w:r>
      <w:r w:rsidRPr="005E6153">
        <w:rPr>
          <w:rFonts w:ascii="Palatino Linotype" w:hAnsi="Palatino Linotype" w:cs="Arial"/>
        </w:rPr>
        <w:t xml:space="preserve"> los documentos donde conste la comprobación de los gastos a comprobar del periodo comprendido del uno de enero al veintinueve de julio de dos mil diecinueve. </w:t>
      </w:r>
    </w:p>
    <w:p w:rsidR="00BF3A14" w:rsidRPr="005E6153" w:rsidRDefault="00BF3A14" w:rsidP="00104306">
      <w:pPr>
        <w:widowControl w:val="0"/>
        <w:tabs>
          <w:tab w:val="left" w:pos="1701"/>
        </w:tabs>
        <w:autoSpaceDE w:val="0"/>
        <w:autoSpaceDN w:val="0"/>
        <w:adjustRightInd w:val="0"/>
        <w:spacing w:line="360" w:lineRule="auto"/>
        <w:jc w:val="both"/>
        <w:rPr>
          <w:rFonts w:ascii="Palatino Linotype" w:hAnsi="Palatino Linotype" w:cs="Arial"/>
        </w:rPr>
      </w:pPr>
    </w:p>
    <w:p w:rsidR="003F203F" w:rsidRDefault="007C4E75" w:rsidP="00104306">
      <w:pPr>
        <w:widowControl w:val="0"/>
        <w:tabs>
          <w:tab w:val="left" w:pos="1701"/>
        </w:tabs>
        <w:autoSpaceDE w:val="0"/>
        <w:autoSpaceDN w:val="0"/>
        <w:adjustRightInd w:val="0"/>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4624" behindDoc="0" locked="0" layoutInCell="1" allowOverlap="1">
                <wp:simplePos x="0" y="0"/>
                <wp:positionH relativeFrom="column">
                  <wp:posOffset>24765</wp:posOffset>
                </wp:positionH>
                <wp:positionV relativeFrom="paragraph">
                  <wp:posOffset>1740534</wp:posOffset>
                </wp:positionV>
                <wp:extent cx="5791200" cy="1228725"/>
                <wp:effectExtent l="38100" t="38100" r="76200" b="85725"/>
                <wp:wrapNone/>
                <wp:docPr id="6" name="Conector recto 6"/>
                <wp:cNvGraphicFramePr/>
                <a:graphic xmlns:a="http://schemas.openxmlformats.org/drawingml/2006/main">
                  <a:graphicData uri="http://schemas.microsoft.com/office/word/2010/wordprocessingShape">
                    <wps:wsp>
                      <wps:cNvCnPr/>
                      <wps:spPr>
                        <a:xfrm>
                          <a:off x="0" y="0"/>
                          <a:ext cx="5791200" cy="1228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2F0515" id="Conector recto 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95pt,137.05pt" to="457.95pt,2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" strokecolor="#4f81bd [3204]" strokeweight="2pt">
                <v:shadow on="t" color="black" opacity="24903f" origin=",.5" offset="0,.55556mm"/>
              </v:line>
            </w:pict>
          </mc:Fallback>
        </mc:AlternateContent>
      </w:r>
      <w:r w:rsidR="003F203F" w:rsidRPr="005E6153">
        <w:rPr>
          <w:rFonts w:ascii="Palatino Linotype" w:hAnsi="Palatino Linotype" w:cs="Arial"/>
        </w:rPr>
        <w:t xml:space="preserve">Por otro lado, respecto a los estados de cuenta relacionados con la comprobación de los gastos a comprobar; al respecto </w:t>
      </w:r>
      <w:r w:rsidR="003F203F" w:rsidRPr="005E6153">
        <w:rPr>
          <w:rFonts w:ascii="Palatino Linotype" w:hAnsi="Palatino Linotype" w:cs="Arial"/>
          <w:b/>
        </w:rPr>
        <w:t xml:space="preserve">EL SUJETO OBLIGADO </w:t>
      </w:r>
      <w:r w:rsidR="003F203F" w:rsidRPr="005E6153">
        <w:rPr>
          <w:rFonts w:ascii="Palatino Linotype" w:hAnsi="Palatino Linotype" w:cs="Arial"/>
        </w:rPr>
        <w:t xml:space="preserve">omitió pronunciar; sin embargo, este Órgano Garante destaca que dentro de los Informes Mensuales que </w:t>
      </w:r>
      <w:r w:rsidR="003F203F" w:rsidRPr="005E6153">
        <w:rPr>
          <w:rFonts w:ascii="Palatino Linotype" w:hAnsi="Palatino Linotype" w:cs="Arial"/>
          <w:b/>
        </w:rPr>
        <w:t xml:space="preserve">EL SUJETO OBLIGADO </w:t>
      </w:r>
      <w:r w:rsidR="003F203F" w:rsidRPr="005E6153">
        <w:rPr>
          <w:rFonts w:ascii="Palatino Linotype" w:hAnsi="Palatino Linotype" w:cs="Arial"/>
        </w:rPr>
        <w:t xml:space="preserve">se encuentra constreñido a presentar al Órgano Superior de Fiscalización, se encuentra la carpeta número 2, </w:t>
      </w:r>
      <w:r w:rsidR="000A5F57" w:rsidRPr="005E6153">
        <w:rPr>
          <w:rFonts w:ascii="Palatino Linotype" w:hAnsi="Palatino Linotype" w:cs="Arial"/>
        </w:rPr>
        <w:t xml:space="preserve">la información relacionada con estados de cuenta, tal como se muestra a continuación: </w:t>
      </w:r>
    </w:p>
    <w:p w:rsidR="007C4E75" w:rsidRPr="005E6153" w:rsidRDefault="007C4E75" w:rsidP="00104306">
      <w:pPr>
        <w:widowControl w:val="0"/>
        <w:tabs>
          <w:tab w:val="left" w:pos="1701"/>
        </w:tabs>
        <w:autoSpaceDE w:val="0"/>
        <w:autoSpaceDN w:val="0"/>
        <w:adjustRightInd w:val="0"/>
        <w:spacing w:line="360" w:lineRule="auto"/>
        <w:jc w:val="both"/>
        <w:rPr>
          <w:rFonts w:ascii="Palatino Linotype" w:hAnsi="Palatino Linotype" w:cs="Arial"/>
        </w:rPr>
      </w:pPr>
    </w:p>
    <w:p w:rsidR="000A5F57" w:rsidRPr="005E6153" w:rsidRDefault="005004AD" w:rsidP="00104306">
      <w:pPr>
        <w:widowControl w:val="0"/>
        <w:tabs>
          <w:tab w:val="left" w:pos="1701"/>
        </w:tabs>
        <w:autoSpaceDE w:val="0"/>
        <w:autoSpaceDN w:val="0"/>
        <w:adjustRightInd w:val="0"/>
        <w:spacing w:line="360" w:lineRule="auto"/>
        <w:jc w:val="center"/>
        <w:rPr>
          <w:rFonts w:ascii="Palatino Linotype" w:hAnsi="Palatino Linotype" w:cs="Arial"/>
        </w:rPr>
      </w:pPr>
      <w:r w:rsidRPr="005E6153">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simplePos x="0" y="0"/>
                <wp:positionH relativeFrom="page">
                  <wp:posOffset>1333500</wp:posOffset>
                </wp:positionH>
                <wp:positionV relativeFrom="paragraph">
                  <wp:posOffset>3371215</wp:posOffset>
                </wp:positionV>
                <wp:extent cx="4883499" cy="396910"/>
                <wp:effectExtent l="57150" t="19050" r="69850" b="98425"/>
                <wp:wrapNone/>
                <wp:docPr id="37" name="Rectángulo redondeado 37"/>
                <wp:cNvGraphicFramePr/>
                <a:graphic xmlns:a="http://schemas.openxmlformats.org/drawingml/2006/main">
                  <a:graphicData uri="http://schemas.microsoft.com/office/word/2010/wordprocessingShape">
                    <wps:wsp>
                      <wps:cNvSpPr/>
                      <wps:spPr>
                        <a:xfrm>
                          <a:off x="0" y="0"/>
                          <a:ext cx="4883499" cy="396910"/>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D2012E" id="Rectángulo redondeado 37" o:spid="_x0000_s1026" style="position:absolute;margin-left:105pt;margin-top:265.45pt;width:384.55pt;height:31.25pt;z-index:2516705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" filled="f" strokecolor="red">
                <v:shadow on="t" color="black" opacity="22937f" origin=",.5" offset="0,.63889mm"/>
                <w10:wrap anchorx="page"/>
              </v:roundrect>
            </w:pict>
          </mc:Fallback>
        </mc:AlternateContent>
      </w:r>
      <w:r w:rsidR="000A5F57" w:rsidRPr="005E6153">
        <w:rPr>
          <w:rFonts w:ascii="Palatino Linotype" w:hAnsi="Palatino Linotype" w:cs="Arial"/>
          <w:noProof/>
          <w:lang w:eastAsia="es-MX"/>
        </w:rPr>
        <w:drawing>
          <wp:inline distT="0" distB="0" distL="0" distR="0">
            <wp:extent cx="4043989" cy="189357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 - copia.PNG"/>
                    <pic:cNvPicPr/>
                  </pic:nvPicPr>
                  <pic:blipFill>
                    <a:blip r:embed="rId28">
                      <a:extLst>
                        <a:ext uri="{28A0092B-C50C-407E-A947-70E740481C1C}">
                          <a14:useLocalDpi xmlns:a14="http://schemas.microsoft.com/office/drawing/2010/main" val="0"/>
                        </a:ext>
                      </a:extLst>
                    </a:blip>
                    <a:stretch>
                      <a:fillRect/>
                    </a:stretch>
                  </pic:blipFill>
                  <pic:spPr>
                    <a:xfrm>
                      <a:off x="0" y="0"/>
                      <a:ext cx="4117175" cy="1927839"/>
                    </a:xfrm>
                    <a:prstGeom prst="rect">
                      <a:avLst/>
                    </a:prstGeom>
                  </pic:spPr>
                </pic:pic>
              </a:graphicData>
            </a:graphic>
          </wp:inline>
        </w:drawing>
      </w:r>
      <w:r w:rsidR="000A5F57" w:rsidRPr="005E6153">
        <w:rPr>
          <w:rFonts w:ascii="Palatino Linotype" w:hAnsi="Palatino Linotype" w:cs="Arial"/>
          <w:noProof/>
          <w:lang w:eastAsia="es-MX"/>
        </w:rPr>
        <w:drawing>
          <wp:inline distT="0" distB="0" distL="0" distR="0">
            <wp:extent cx="5663565" cy="33718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 registro.png"/>
                    <pic:cNvPicPr/>
                  </pic:nvPicPr>
                  <pic:blipFill rotWithShape="1">
                    <a:blip r:embed="rId29">
                      <a:extLst>
                        <a:ext uri="{28A0092B-C50C-407E-A947-70E740481C1C}">
                          <a14:useLocalDpi xmlns:a14="http://schemas.microsoft.com/office/drawing/2010/main" val="0"/>
                        </a:ext>
                      </a:extLst>
                    </a:blip>
                    <a:srcRect b="25321"/>
                    <a:stretch/>
                  </pic:blipFill>
                  <pic:spPr bwMode="auto">
                    <a:xfrm>
                      <a:off x="0" y="0"/>
                      <a:ext cx="5675451" cy="3378926"/>
                    </a:xfrm>
                    <a:prstGeom prst="rect">
                      <a:avLst/>
                    </a:prstGeom>
                    <a:ln>
                      <a:noFill/>
                    </a:ln>
                    <a:extLst>
                      <a:ext uri="{53640926-AAD7-44D8-BBD7-CCE9431645EC}">
                        <a14:shadowObscured xmlns:a14="http://schemas.microsoft.com/office/drawing/2010/main"/>
                      </a:ext>
                    </a:extLst>
                  </pic:spPr>
                </pic:pic>
              </a:graphicData>
            </a:graphic>
          </wp:inline>
        </w:drawing>
      </w:r>
    </w:p>
    <w:p w:rsidR="000A5F57" w:rsidRPr="005E6153" w:rsidRDefault="000A5F57" w:rsidP="00104306">
      <w:pPr>
        <w:widowControl w:val="0"/>
        <w:tabs>
          <w:tab w:val="left" w:pos="1701"/>
        </w:tabs>
        <w:autoSpaceDE w:val="0"/>
        <w:autoSpaceDN w:val="0"/>
        <w:adjustRightInd w:val="0"/>
        <w:spacing w:line="360" w:lineRule="auto"/>
        <w:rPr>
          <w:rFonts w:ascii="Palatino Linotype" w:hAnsi="Palatino Linotype" w:cs="Arial"/>
        </w:rPr>
      </w:pPr>
    </w:p>
    <w:p w:rsidR="00403C13" w:rsidRPr="005E6153" w:rsidRDefault="000A5F57" w:rsidP="00403C13">
      <w:pPr>
        <w:widowControl w:val="0"/>
        <w:tabs>
          <w:tab w:val="left" w:pos="1701"/>
        </w:tabs>
        <w:autoSpaceDE w:val="0"/>
        <w:autoSpaceDN w:val="0"/>
        <w:adjustRightInd w:val="0"/>
        <w:spacing w:line="360" w:lineRule="auto"/>
        <w:jc w:val="both"/>
        <w:rPr>
          <w:rFonts w:ascii="Palatino Linotype" w:hAnsi="Palatino Linotype" w:cs="Arial"/>
          <w:bCs/>
        </w:rPr>
      </w:pPr>
      <w:r w:rsidRPr="005E6153">
        <w:rPr>
          <w:rFonts w:ascii="Palatino Linotype" w:hAnsi="Palatino Linotype" w:cs="Arial"/>
        </w:rPr>
        <w:t xml:space="preserve">Por lo anterior este Órgano Garante determina ordenar su entrega en </w:t>
      </w:r>
      <w:r w:rsidRPr="005E6153">
        <w:rPr>
          <w:rFonts w:ascii="Palatino Linotype" w:hAnsi="Palatino Linotype" w:cs="Arial"/>
          <w:b/>
        </w:rPr>
        <w:t>versión pública</w:t>
      </w:r>
      <w:r w:rsidR="00403C13" w:rsidRPr="005E6153">
        <w:rPr>
          <w:rFonts w:ascii="Palatino Linotype" w:hAnsi="Palatino Linotype" w:cs="Arial"/>
          <w:b/>
        </w:rPr>
        <w:t xml:space="preserve">; </w:t>
      </w:r>
      <w:r w:rsidR="00403C13" w:rsidRPr="005E6153">
        <w:rPr>
          <w:rFonts w:ascii="Palatino Linotype" w:hAnsi="Palatino Linotype" w:cs="Arial"/>
        </w:rPr>
        <w:t>ello en razón de que el</w:t>
      </w:r>
      <w:r w:rsidR="00403C13" w:rsidRPr="005E6153">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03C13" w:rsidRPr="005E6153" w:rsidRDefault="00403C13" w:rsidP="00403C13">
      <w:pPr>
        <w:widowControl w:val="0"/>
        <w:tabs>
          <w:tab w:val="left" w:pos="1701"/>
        </w:tabs>
        <w:autoSpaceDE w:val="0"/>
        <w:autoSpaceDN w:val="0"/>
        <w:adjustRightInd w:val="0"/>
        <w:spacing w:line="360" w:lineRule="auto"/>
        <w:jc w:val="both"/>
        <w:rPr>
          <w:rFonts w:ascii="Palatino Linotype" w:hAnsi="Palatino Linotype" w:cs="Arial"/>
        </w:rPr>
      </w:pPr>
    </w:p>
    <w:p w:rsidR="000A5F57" w:rsidRPr="005E6153" w:rsidRDefault="000A5F57" w:rsidP="00104306">
      <w:pPr>
        <w:autoSpaceDE w:val="0"/>
        <w:autoSpaceDN w:val="0"/>
        <w:adjustRightInd w:val="0"/>
        <w:spacing w:line="360" w:lineRule="auto"/>
        <w:jc w:val="both"/>
        <w:rPr>
          <w:rFonts w:ascii="Palatino Linotype" w:hAnsi="Palatino Linotype"/>
          <w:lang w:val="es-ES"/>
        </w:rPr>
      </w:pPr>
      <w:r w:rsidRPr="005E6153">
        <w:rPr>
          <w:rFonts w:ascii="Palatino Linotype" w:hAnsi="Palatino Linotype" w:cs="Arial"/>
          <w:lang w:val="es-ES" w:eastAsia="es-MX"/>
        </w:rPr>
        <w:t xml:space="preserve">En virtud de lo preceptuado, y en razón de que </w:t>
      </w:r>
      <w:r w:rsidRPr="005E6153">
        <w:rPr>
          <w:rFonts w:ascii="Palatino Linotype" w:hAnsi="Palatino Linotype" w:cs="Arial"/>
          <w:b/>
          <w:lang w:val="es-ES" w:eastAsia="es-MX"/>
        </w:rPr>
        <w:t xml:space="preserve">EL SUJETO OBLIGADO </w:t>
      </w:r>
      <w:r w:rsidRPr="005E6153">
        <w:rPr>
          <w:rFonts w:ascii="Palatino Linotype" w:hAnsi="Palatino Linotype" w:cs="Arial"/>
          <w:lang w:val="es-ES" w:eastAsia="es-MX"/>
        </w:rPr>
        <w:t xml:space="preserve">genera, posee y administra la información solicitada por </w:t>
      </w:r>
      <w:r w:rsidRPr="005E6153">
        <w:rPr>
          <w:rFonts w:ascii="Palatino Linotype" w:hAnsi="Palatino Linotype" w:cs="Arial"/>
          <w:b/>
          <w:lang w:val="es-ES" w:eastAsia="es-MX"/>
        </w:rPr>
        <w:t xml:space="preserve">EL RECURRENTE, </w:t>
      </w:r>
      <w:r w:rsidRPr="005E6153">
        <w:rPr>
          <w:rFonts w:ascii="Palatino Linotype" w:hAnsi="Palatino Linotype" w:cs="Arial"/>
          <w:lang w:val="es-ES" w:eastAsia="es-MX"/>
        </w:rPr>
        <w:t xml:space="preserve">es </w:t>
      </w:r>
      <w:r w:rsidRPr="005E6153">
        <w:rPr>
          <w:rFonts w:ascii="Palatino Linotype" w:hAnsi="Palatino Linotype" w:cs="Arial"/>
          <w:bCs/>
          <w:lang w:val="es-ES" w:eastAsia="es-MX"/>
        </w:rPr>
        <w:t>dable</w:t>
      </w:r>
      <w:r w:rsidRPr="005E6153">
        <w:rPr>
          <w:rFonts w:ascii="Palatino Linotype" w:hAnsi="Palatino Linotype" w:cs="Arial"/>
          <w:lang w:val="es-ES" w:eastAsia="es-MX"/>
        </w:rPr>
        <w:t xml:space="preserve"> ordenar al </w:t>
      </w:r>
      <w:r w:rsidRPr="005E6153">
        <w:rPr>
          <w:rFonts w:ascii="Palatino Linotype" w:hAnsi="Palatino Linotype" w:cs="Arial"/>
          <w:b/>
          <w:lang w:val="es-ES" w:eastAsia="es-MX"/>
        </w:rPr>
        <w:t xml:space="preserve">SUJETO OBLIGADO </w:t>
      </w:r>
      <w:r w:rsidRPr="005E6153">
        <w:rPr>
          <w:rFonts w:ascii="Palatino Linotype" w:hAnsi="Palatino Linotype" w:cs="Arial"/>
          <w:lang w:val="es-ES" w:eastAsia="es-MX"/>
        </w:rPr>
        <w:t xml:space="preserve">la entrega en </w:t>
      </w:r>
      <w:r w:rsidRPr="005E6153">
        <w:rPr>
          <w:rFonts w:ascii="Palatino Linotype" w:hAnsi="Palatino Linotype" w:cs="Arial"/>
          <w:b/>
          <w:lang w:val="es-ES" w:eastAsia="es-MX"/>
        </w:rPr>
        <w:t>versión pública</w:t>
      </w:r>
      <w:r w:rsidRPr="005E6153">
        <w:rPr>
          <w:rFonts w:ascii="Palatino Linotype" w:hAnsi="Palatino Linotype" w:cs="Arial"/>
          <w:lang w:val="es-ES" w:eastAsia="es-MX"/>
        </w:rPr>
        <w:t xml:space="preserve">, </w:t>
      </w:r>
      <w:r w:rsidRPr="005E6153">
        <w:rPr>
          <w:rFonts w:ascii="Palatino Linotype" w:eastAsia="Arial Unicode MS" w:hAnsi="Palatino Linotype" w:cs="Arial"/>
          <w:lang w:val="es-ES"/>
        </w:rPr>
        <w:t>esto es, que omitirá, eliminará o suprimirá la información considerada como</w:t>
      </w:r>
      <w:r w:rsidRPr="005E6153">
        <w:rPr>
          <w:rFonts w:ascii="Palatino Linotype" w:hAnsi="Palatino Linotype"/>
          <w:lang w:val="es-ES"/>
        </w:rPr>
        <w:t xml:space="preserve"> confidencial, cuyo acceso debe ser restringido, los cuales </w:t>
      </w:r>
      <w:r w:rsidRPr="005E6153">
        <w:rPr>
          <w:rFonts w:ascii="Palatino Linotype" w:hAnsi="Palatino Linotype" w:cs="Arial"/>
          <w:lang w:val="es-ES"/>
        </w:rPr>
        <w:t>deben testarse al momento de la elaboración de versiones públicas, como es el caso de manera enunciativa más no limitativa del número de cuenta bancaria</w:t>
      </w:r>
      <w:r w:rsidRPr="005E6153">
        <w:rPr>
          <w:rFonts w:ascii="Palatino Linotype" w:hAnsi="Palatino Linotype"/>
          <w:lang w:val="es-ES"/>
        </w:rPr>
        <w:t xml:space="preserve"> de las personas físicas, pues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A5F57" w:rsidRPr="005E6153" w:rsidRDefault="000A5F57" w:rsidP="00104306">
      <w:pPr>
        <w:autoSpaceDE w:val="0"/>
        <w:autoSpaceDN w:val="0"/>
        <w:adjustRightInd w:val="0"/>
        <w:spacing w:line="360" w:lineRule="auto"/>
        <w:jc w:val="both"/>
        <w:rPr>
          <w:rFonts w:ascii="Palatino Linotype" w:hAnsi="Palatino Linotype"/>
          <w:lang w:val="es-ES"/>
        </w:rPr>
      </w:pPr>
    </w:p>
    <w:p w:rsidR="000A5F57" w:rsidRPr="005E6153" w:rsidRDefault="000A5F57" w:rsidP="00104306">
      <w:pPr>
        <w:autoSpaceDE w:val="0"/>
        <w:autoSpaceDN w:val="0"/>
        <w:adjustRightInd w:val="0"/>
        <w:spacing w:line="360" w:lineRule="auto"/>
        <w:ind w:right="50"/>
        <w:jc w:val="both"/>
        <w:rPr>
          <w:rFonts w:ascii="Palatino Linotype" w:hAnsi="Palatino Linotype"/>
          <w:lang w:val="es-ES"/>
        </w:rPr>
      </w:pPr>
      <w:r w:rsidRPr="005E6153">
        <w:rPr>
          <w:rFonts w:ascii="Palatino Linotype" w:hAnsi="Palatino Linotype"/>
          <w:lang w:val="es-ES"/>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7C4E75" w:rsidRDefault="007C4E75" w:rsidP="00104306">
      <w:pPr>
        <w:autoSpaceDE w:val="0"/>
        <w:autoSpaceDN w:val="0"/>
        <w:adjustRightInd w:val="0"/>
        <w:spacing w:line="360" w:lineRule="auto"/>
        <w:ind w:right="51"/>
        <w:jc w:val="both"/>
        <w:rPr>
          <w:rFonts w:ascii="Palatino Linotype" w:hAnsi="Palatino Linotype"/>
          <w:lang w:val="es-ES"/>
        </w:rPr>
      </w:pPr>
    </w:p>
    <w:p w:rsidR="000A5F57" w:rsidRPr="005E6153" w:rsidRDefault="000A5F57" w:rsidP="00104306">
      <w:pPr>
        <w:autoSpaceDE w:val="0"/>
        <w:autoSpaceDN w:val="0"/>
        <w:adjustRightInd w:val="0"/>
        <w:spacing w:line="360" w:lineRule="auto"/>
        <w:ind w:right="51"/>
        <w:jc w:val="both"/>
        <w:rPr>
          <w:rFonts w:ascii="Palatino Linotype" w:hAnsi="Palatino Linotype"/>
          <w:lang w:val="es-ES"/>
        </w:rPr>
      </w:pPr>
      <w:r w:rsidRPr="005E6153">
        <w:rPr>
          <w:rFonts w:ascii="Palatino Linotype" w:hAnsi="Palatino Linotype"/>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0A5F57" w:rsidRPr="005E6153" w:rsidRDefault="000A5F57" w:rsidP="00104306">
      <w:pPr>
        <w:autoSpaceDE w:val="0"/>
        <w:autoSpaceDN w:val="0"/>
        <w:adjustRightInd w:val="0"/>
        <w:spacing w:line="360" w:lineRule="auto"/>
        <w:ind w:right="51"/>
        <w:jc w:val="both"/>
        <w:rPr>
          <w:rFonts w:ascii="Palatino Linotype" w:hAnsi="Palatino Linotype"/>
          <w:lang w:val="es-ES"/>
        </w:rPr>
      </w:pPr>
    </w:p>
    <w:p w:rsidR="000A5F57" w:rsidRPr="005E6153" w:rsidRDefault="000A5F57" w:rsidP="00104306">
      <w:pPr>
        <w:autoSpaceDE w:val="0"/>
        <w:autoSpaceDN w:val="0"/>
        <w:adjustRightInd w:val="0"/>
        <w:spacing w:line="360" w:lineRule="auto"/>
        <w:ind w:right="50"/>
        <w:jc w:val="both"/>
        <w:rPr>
          <w:rFonts w:ascii="Palatino Linotype" w:hAnsi="Palatino Linotype"/>
          <w:lang w:val="es-ES"/>
        </w:rPr>
      </w:pPr>
      <w:r w:rsidRPr="005E6153">
        <w:rPr>
          <w:rFonts w:ascii="Palatino Linotype" w:hAnsi="Palatino Linotype"/>
          <w:lang w:val="es-ES"/>
        </w:rPr>
        <w:t>Lo anterior encuentra sustento en el criterio 10/17 emitido por el Instituto Nacional de Transparencia y Acceso a la Información Pública del Estado de México y Municipios, que a la letra dicen:</w:t>
      </w:r>
    </w:p>
    <w:p w:rsidR="000A5F57" w:rsidRPr="005E6153" w:rsidRDefault="000A5F57" w:rsidP="00403C13">
      <w:pPr>
        <w:autoSpaceDE w:val="0"/>
        <w:autoSpaceDN w:val="0"/>
        <w:adjustRightInd w:val="0"/>
        <w:ind w:right="50"/>
        <w:jc w:val="both"/>
        <w:rPr>
          <w:rFonts w:ascii="Palatino Linotype" w:hAnsi="Palatino Linotype"/>
          <w:lang w:val="es-ES"/>
        </w:rPr>
      </w:pPr>
    </w:p>
    <w:p w:rsidR="000A5F57" w:rsidRPr="005E6153" w:rsidRDefault="000A5F57" w:rsidP="00403C13">
      <w:pPr>
        <w:autoSpaceDE w:val="0"/>
        <w:autoSpaceDN w:val="0"/>
        <w:adjustRightInd w:val="0"/>
        <w:ind w:left="851" w:right="899"/>
        <w:jc w:val="both"/>
        <w:rPr>
          <w:rFonts w:ascii="Palatino Linotype" w:hAnsi="Palatino Linotype"/>
          <w:i/>
          <w:sz w:val="22"/>
          <w:szCs w:val="22"/>
          <w:lang w:val="es-ES"/>
        </w:rPr>
      </w:pPr>
      <w:r w:rsidRPr="005E6153">
        <w:rPr>
          <w:rFonts w:ascii="Palatino Linotype" w:hAnsi="Palatino Linotype"/>
          <w:b/>
          <w:i/>
          <w:sz w:val="22"/>
          <w:szCs w:val="22"/>
          <w:lang w:val="es-ES"/>
        </w:rPr>
        <w:t>“Cuentas bancarias y/o CLABE interbancaria de personas físicas y morales privadas.</w:t>
      </w:r>
      <w:r w:rsidRPr="005E6153">
        <w:rPr>
          <w:rFonts w:ascii="Palatino Linotype" w:hAnsi="Palatino Linotype"/>
          <w:i/>
          <w:sz w:val="22"/>
          <w:szCs w:val="22"/>
          <w:lang w:val="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5004AD" w:rsidRPr="005E6153" w:rsidRDefault="005004AD" w:rsidP="00403C13">
      <w:pPr>
        <w:autoSpaceDE w:val="0"/>
        <w:autoSpaceDN w:val="0"/>
        <w:adjustRightInd w:val="0"/>
        <w:ind w:left="851" w:right="899"/>
        <w:jc w:val="both"/>
        <w:rPr>
          <w:rFonts w:ascii="Palatino Linotype" w:hAnsi="Palatino Linotype"/>
          <w:b/>
          <w:i/>
          <w:sz w:val="22"/>
          <w:szCs w:val="22"/>
          <w:lang w:val="es-ES"/>
        </w:rPr>
      </w:pPr>
    </w:p>
    <w:p w:rsidR="000A5F57" w:rsidRPr="005E6153" w:rsidRDefault="000A5F57" w:rsidP="00403C13">
      <w:pPr>
        <w:autoSpaceDE w:val="0"/>
        <w:autoSpaceDN w:val="0"/>
        <w:adjustRightInd w:val="0"/>
        <w:ind w:left="851" w:right="899"/>
        <w:jc w:val="both"/>
        <w:rPr>
          <w:rFonts w:ascii="Palatino Linotype" w:hAnsi="Palatino Linotype"/>
          <w:b/>
          <w:i/>
          <w:sz w:val="22"/>
          <w:szCs w:val="22"/>
          <w:lang w:val="es-ES"/>
        </w:rPr>
      </w:pPr>
      <w:r w:rsidRPr="005E6153">
        <w:rPr>
          <w:rFonts w:ascii="Palatino Linotype" w:hAnsi="Palatino Linotype"/>
          <w:b/>
          <w:i/>
          <w:sz w:val="22"/>
          <w:szCs w:val="22"/>
          <w:lang w:val="es-ES"/>
        </w:rPr>
        <w:t xml:space="preserve"> Resoluciones: </w:t>
      </w:r>
    </w:p>
    <w:p w:rsidR="000A5F57" w:rsidRPr="005E6153" w:rsidRDefault="000A5F57" w:rsidP="00403C13">
      <w:pPr>
        <w:numPr>
          <w:ilvl w:val="0"/>
          <w:numId w:val="7"/>
        </w:numPr>
        <w:autoSpaceDE w:val="0"/>
        <w:autoSpaceDN w:val="0"/>
        <w:adjustRightInd w:val="0"/>
        <w:ind w:left="1276" w:right="899" w:hanging="283"/>
        <w:contextualSpacing/>
        <w:jc w:val="both"/>
        <w:rPr>
          <w:rFonts w:ascii="Palatino Linotype" w:hAnsi="Palatino Linotype"/>
          <w:i/>
          <w:sz w:val="22"/>
          <w:szCs w:val="22"/>
          <w:lang w:val="es-ES"/>
        </w:rPr>
      </w:pPr>
      <w:r w:rsidRPr="005E6153">
        <w:rPr>
          <w:rFonts w:ascii="Palatino Linotype" w:hAnsi="Palatino Linotype"/>
          <w:b/>
          <w:i/>
          <w:sz w:val="22"/>
          <w:szCs w:val="22"/>
          <w:lang w:val="es-ES"/>
        </w:rPr>
        <w:t>RRA 1276/16</w:t>
      </w:r>
      <w:r w:rsidRPr="005E6153">
        <w:rPr>
          <w:rFonts w:ascii="Palatino Linotype" w:hAnsi="Palatino Linotype"/>
          <w:i/>
          <w:sz w:val="22"/>
          <w:szCs w:val="22"/>
          <w:lang w:val="es-ES"/>
        </w:rPr>
        <w:t xml:space="preserve"> Grupo Aeroportuario de la Ciudad de México. S.A. de C.V. 01 de noviembre de 2016. Por unanimidad. Comisionada Ponente Areli Cano Guadiana. </w:t>
      </w:r>
    </w:p>
    <w:p w:rsidR="000A5F57" w:rsidRPr="005E6153" w:rsidRDefault="000A5F57" w:rsidP="00403C13">
      <w:pPr>
        <w:numPr>
          <w:ilvl w:val="0"/>
          <w:numId w:val="7"/>
        </w:numPr>
        <w:autoSpaceDE w:val="0"/>
        <w:autoSpaceDN w:val="0"/>
        <w:adjustRightInd w:val="0"/>
        <w:ind w:left="1276" w:right="899" w:hanging="283"/>
        <w:contextualSpacing/>
        <w:jc w:val="both"/>
        <w:rPr>
          <w:rFonts w:ascii="Palatino Linotype" w:hAnsi="Palatino Linotype"/>
          <w:i/>
          <w:sz w:val="22"/>
          <w:szCs w:val="22"/>
          <w:lang w:val="es-ES"/>
        </w:rPr>
      </w:pPr>
      <w:r w:rsidRPr="005E6153">
        <w:rPr>
          <w:rFonts w:ascii="Palatino Linotype" w:hAnsi="Palatino Linotype"/>
          <w:b/>
          <w:i/>
          <w:sz w:val="22"/>
          <w:szCs w:val="22"/>
          <w:lang w:val="es-ES"/>
        </w:rPr>
        <w:t>RRA 3527/16</w:t>
      </w:r>
      <w:r w:rsidRPr="005E6153">
        <w:rPr>
          <w:rFonts w:ascii="Palatino Linotype" w:hAnsi="Palatino Linotype"/>
          <w:i/>
          <w:sz w:val="22"/>
          <w:szCs w:val="22"/>
          <w:lang w:val="es-ES"/>
        </w:rPr>
        <w:t xml:space="preserve"> Servicio de Administración Tributaria. 07 de diciembre de 2016. Por unanimidad. Comisionada Ponente Ximena Puente de la Mora. </w:t>
      </w:r>
    </w:p>
    <w:p w:rsidR="000A5F57" w:rsidRPr="005E6153" w:rsidRDefault="000A5F57" w:rsidP="00403C13">
      <w:pPr>
        <w:numPr>
          <w:ilvl w:val="0"/>
          <w:numId w:val="7"/>
        </w:numPr>
        <w:autoSpaceDE w:val="0"/>
        <w:autoSpaceDN w:val="0"/>
        <w:adjustRightInd w:val="0"/>
        <w:ind w:left="1276" w:right="899" w:hanging="283"/>
        <w:contextualSpacing/>
        <w:jc w:val="both"/>
        <w:rPr>
          <w:rFonts w:ascii="Palatino Linotype" w:hAnsi="Palatino Linotype"/>
          <w:i/>
          <w:sz w:val="22"/>
          <w:szCs w:val="22"/>
          <w:lang w:val="es-ES"/>
        </w:rPr>
      </w:pPr>
      <w:r w:rsidRPr="005E6153">
        <w:rPr>
          <w:rFonts w:ascii="Palatino Linotype" w:hAnsi="Palatino Linotype"/>
          <w:b/>
          <w:i/>
          <w:sz w:val="22"/>
          <w:szCs w:val="22"/>
          <w:lang w:val="es-ES"/>
        </w:rPr>
        <w:t>RRA 4404/16</w:t>
      </w:r>
      <w:r w:rsidRPr="005E6153">
        <w:rPr>
          <w:rFonts w:ascii="Palatino Linotype" w:hAnsi="Palatino Linotype"/>
          <w:i/>
          <w:sz w:val="22"/>
          <w:szCs w:val="22"/>
          <w:lang w:val="es-ES"/>
        </w:rPr>
        <w:t xml:space="preserve"> Partido del Trabajo. 01 de febrero de 2017. Por unanimidad. Comisionado Ponente Francisco Acuña Llamas.”</w:t>
      </w:r>
    </w:p>
    <w:p w:rsidR="000A5F57" w:rsidRPr="005E6153" w:rsidRDefault="000A5F57" w:rsidP="00403C13">
      <w:pPr>
        <w:autoSpaceDE w:val="0"/>
        <w:autoSpaceDN w:val="0"/>
        <w:adjustRightInd w:val="0"/>
        <w:ind w:left="851" w:right="899"/>
        <w:jc w:val="center"/>
        <w:rPr>
          <w:rFonts w:ascii="Palatino Linotype" w:hAnsi="Palatino Linotype"/>
          <w:b/>
          <w:i/>
          <w:sz w:val="22"/>
          <w:szCs w:val="22"/>
          <w:lang w:val="es-ES"/>
        </w:rPr>
      </w:pPr>
    </w:p>
    <w:p w:rsidR="000A5F57" w:rsidRPr="005E6153" w:rsidRDefault="000A5F57" w:rsidP="00104306">
      <w:pPr>
        <w:autoSpaceDE w:val="0"/>
        <w:autoSpaceDN w:val="0"/>
        <w:adjustRightInd w:val="0"/>
        <w:spacing w:line="360" w:lineRule="auto"/>
        <w:ind w:right="50"/>
        <w:jc w:val="both"/>
        <w:rPr>
          <w:rFonts w:ascii="Palatino Linotype" w:hAnsi="Palatino Linotype"/>
          <w:lang w:val="es-ES"/>
        </w:rPr>
      </w:pPr>
      <w:r w:rsidRPr="005E6153">
        <w:rPr>
          <w:rFonts w:ascii="Palatino Linotype" w:hAnsi="Palatino Linotype"/>
          <w:lang w:val="es-ES"/>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0A5F57" w:rsidRPr="005E6153" w:rsidRDefault="000A5F57" w:rsidP="00403C13">
      <w:pPr>
        <w:autoSpaceDE w:val="0"/>
        <w:autoSpaceDN w:val="0"/>
        <w:adjustRightInd w:val="0"/>
        <w:ind w:right="50"/>
        <w:jc w:val="both"/>
        <w:rPr>
          <w:rFonts w:ascii="Palatino Linotype" w:hAnsi="Palatino Linotype"/>
          <w:lang w:val="es-ES"/>
        </w:rPr>
      </w:pPr>
    </w:p>
    <w:p w:rsidR="000A5F57" w:rsidRPr="005E6153" w:rsidRDefault="000A5F57" w:rsidP="00403C13">
      <w:pPr>
        <w:autoSpaceDE w:val="0"/>
        <w:autoSpaceDN w:val="0"/>
        <w:adjustRightInd w:val="0"/>
        <w:ind w:left="851" w:right="899"/>
        <w:jc w:val="both"/>
        <w:rPr>
          <w:rFonts w:ascii="Palatino Linotype" w:hAnsi="Palatino Linotype"/>
          <w:i/>
          <w:sz w:val="22"/>
          <w:szCs w:val="22"/>
          <w:lang w:val="es-ES"/>
        </w:rPr>
      </w:pPr>
      <w:r w:rsidRPr="005E6153">
        <w:rPr>
          <w:rFonts w:ascii="Palatino Linotype" w:hAnsi="Palatino Linotype"/>
          <w:i/>
          <w:sz w:val="22"/>
          <w:szCs w:val="22"/>
          <w:lang w:val="es-ES"/>
        </w:rPr>
        <w:t>“</w:t>
      </w:r>
      <w:r w:rsidRPr="005E6153">
        <w:rPr>
          <w:rFonts w:ascii="Palatino Linotype" w:hAnsi="Palatino Linotype"/>
          <w:b/>
          <w:i/>
          <w:sz w:val="22"/>
          <w:szCs w:val="22"/>
          <w:lang w:val="es-ES"/>
        </w:rPr>
        <w:t>Cuentas bancarias y/o CLABE interbancaria de sujetos obligados que reciben y/o transfieren recursos públicos, son información pública.</w:t>
      </w:r>
      <w:r w:rsidRPr="005E6153">
        <w:rPr>
          <w:rFonts w:ascii="Palatino Linotype" w:hAnsi="Palatino Linotype"/>
          <w:i/>
          <w:sz w:val="22"/>
          <w:szCs w:val="22"/>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A5F57" w:rsidRPr="005E6153" w:rsidRDefault="000A5F57" w:rsidP="00403C13">
      <w:pPr>
        <w:autoSpaceDE w:val="0"/>
        <w:autoSpaceDN w:val="0"/>
        <w:adjustRightInd w:val="0"/>
        <w:ind w:left="851" w:right="899"/>
        <w:jc w:val="both"/>
        <w:rPr>
          <w:rFonts w:ascii="Palatino Linotype" w:hAnsi="Palatino Linotype"/>
          <w:i/>
          <w:sz w:val="22"/>
          <w:szCs w:val="22"/>
          <w:lang w:val="es-ES"/>
        </w:rPr>
      </w:pPr>
    </w:p>
    <w:p w:rsidR="000A5F57" w:rsidRPr="005E6153" w:rsidRDefault="000A5F57" w:rsidP="00403C13">
      <w:pPr>
        <w:autoSpaceDE w:val="0"/>
        <w:autoSpaceDN w:val="0"/>
        <w:adjustRightInd w:val="0"/>
        <w:ind w:left="851" w:right="899"/>
        <w:jc w:val="both"/>
        <w:rPr>
          <w:rFonts w:ascii="Palatino Linotype" w:hAnsi="Palatino Linotype"/>
          <w:b/>
          <w:i/>
          <w:sz w:val="22"/>
          <w:szCs w:val="22"/>
          <w:lang w:val="es-ES"/>
        </w:rPr>
      </w:pPr>
      <w:r w:rsidRPr="005E6153">
        <w:rPr>
          <w:rFonts w:ascii="Palatino Linotype" w:hAnsi="Palatino Linotype"/>
          <w:b/>
          <w:i/>
          <w:sz w:val="22"/>
          <w:szCs w:val="22"/>
          <w:lang w:val="es-ES"/>
        </w:rPr>
        <w:t xml:space="preserve"> Resoluciones: </w:t>
      </w:r>
    </w:p>
    <w:p w:rsidR="000A5F57" w:rsidRPr="005E6153" w:rsidRDefault="000A5F57" w:rsidP="00403C13">
      <w:pPr>
        <w:numPr>
          <w:ilvl w:val="0"/>
          <w:numId w:val="7"/>
        </w:numPr>
        <w:autoSpaceDE w:val="0"/>
        <w:autoSpaceDN w:val="0"/>
        <w:adjustRightInd w:val="0"/>
        <w:ind w:left="1276" w:right="899" w:hanging="283"/>
        <w:contextualSpacing/>
        <w:jc w:val="both"/>
        <w:rPr>
          <w:rFonts w:ascii="Palatino Linotype" w:hAnsi="Palatino Linotype"/>
          <w:i/>
          <w:sz w:val="22"/>
          <w:szCs w:val="22"/>
          <w:lang w:val="es-ES"/>
        </w:rPr>
      </w:pPr>
      <w:r w:rsidRPr="005E6153">
        <w:rPr>
          <w:rFonts w:ascii="Palatino Linotype" w:hAnsi="Palatino Linotype"/>
          <w:b/>
          <w:i/>
          <w:sz w:val="22"/>
          <w:szCs w:val="22"/>
          <w:lang w:val="es-ES"/>
        </w:rPr>
        <w:t>RRA 0448/16.</w:t>
      </w:r>
      <w:r w:rsidRPr="005E6153">
        <w:rPr>
          <w:rFonts w:ascii="Palatino Linotype" w:hAnsi="Palatino Linotype"/>
          <w:i/>
          <w:sz w:val="22"/>
          <w:szCs w:val="22"/>
          <w:lang w:val="es-ES"/>
        </w:rPr>
        <w:t xml:space="preserve"> NOTIMEX, Agencia de Noticias del Estado Mexicano. 24 de agosto de 2016. Por unanimidad. Comisionado Ponente Joel Salas Suárez. </w:t>
      </w:r>
    </w:p>
    <w:p w:rsidR="000A5F57" w:rsidRPr="005E6153" w:rsidRDefault="000A5F57" w:rsidP="00403C13">
      <w:pPr>
        <w:numPr>
          <w:ilvl w:val="0"/>
          <w:numId w:val="7"/>
        </w:numPr>
        <w:autoSpaceDE w:val="0"/>
        <w:autoSpaceDN w:val="0"/>
        <w:adjustRightInd w:val="0"/>
        <w:ind w:left="1276" w:right="899" w:hanging="283"/>
        <w:contextualSpacing/>
        <w:jc w:val="both"/>
        <w:rPr>
          <w:rFonts w:ascii="Palatino Linotype" w:hAnsi="Palatino Linotype"/>
          <w:i/>
          <w:sz w:val="22"/>
          <w:szCs w:val="22"/>
          <w:lang w:val="es-ES"/>
        </w:rPr>
      </w:pPr>
      <w:r w:rsidRPr="005E6153">
        <w:rPr>
          <w:rFonts w:ascii="Palatino Linotype" w:hAnsi="Palatino Linotype"/>
          <w:b/>
          <w:i/>
          <w:sz w:val="22"/>
          <w:szCs w:val="22"/>
          <w:lang w:val="es-ES"/>
        </w:rPr>
        <w:t>RRA 2787/16.</w:t>
      </w:r>
      <w:r w:rsidRPr="005E6153">
        <w:rPr>
          <w:rFonts w:ascii="Palatino Linotype" w:hAnsi="Palatino Linotype"/>
          <w:i/>
          <w:sz w:val="22"/>
          <w:szCs w:val="22"/>
          <w:lang w:val="es-ES"/>
        </w:rPr>
        <w:t xml:space="preserve"> Colegio de Postgraduados. 01 de noviembre de 2016. Por unanimidad. Comisionado Ponente Francisco Javier Acuña Llamas. </w:t>
      </w:r>
    </w:p>
    <w:p w:rsidR="000A5F57" w:rsidRPr="005E6153" w:rsidRDefault="000A5F57" w:rsidP="00403C13">
      <w:pPr>
        <w:numPr>
          <w:ilvl w:val="0"/>
          <w:numId w:val="7"/>
        </w:numPr>
        <w:autoSpaceDE w:val="0"/>
        <w:autoSpaceDN w:val="0"/>
        <w:adjustRightInd w:val="0"/>
        <w:ind w:left="1276" w:right="899" w:hanging="283"/>
        <w:contextualSpacing/>
        <w:jc w:val="both"/>
        <w:rPr>
          <w:rFonts w:ascii="Palatino Linotype" w:hAnsi="Palatino Linotype"/>
          <w:i/>
          <w:sz w:val="22"/>
          <w:szCs w:val="22"/>
          <w:lang w:val="es-ES"/>
        </w:rPr>
      </w:pPr>
      <w:r w:rsidRPr="005E6153">
        <w:rPr>
          <w:rFonts w:ascii="Palatino Linotype" w:hAnsi="Palatino Linotype"/>
          <w:b/>
          <w:i/>
          <w:sz w:val="22"/>
          <w:szCs w:val="22"/>
          <w:lang w:val="es-ES"/>
        </w:rPr>
        <w:t>RRA 4756/16.</w:t>
      </w:r>
      <w:r w:rsidRPr="005E6153">
        <w:rPr>
          <w:rFonts w:ascii="Palatino Linotype" w:hAnsi="Palatino Linotype"/>
          <w:i/>
          <w:sz w:val="22"/>
          <w:szCs w:val="22"/>
          <w:lang w:val="es-ES"/>
        </w:rPr>
        <w:t xml:space="preserve"> Instituto Mexicano del Seguro Social. 08 de febrero de 2017. Por unanimidad. Comisionado Ponente Oscar Mauricio Guerra Ford. “</w:t>
      </w:r>
    </w:p>
    <w:p w:rsidR="000A5F57" w:rsidRPr="005E6153" w:rsidRDefault="000A5F57" w:rsidP="00403C13">
      <w:pPr>
        <w:autoSpaceDE w:val="0"/>
        <w:autoSpaceDN w:val="0"/>
        <w:adjustRightInd w:val="0"/>
        <w:jc w:val="both"/>
        <w:rPr>
          <w:rFonts w:ascii="Palatino Linotype" w:hAnsi="Palatino Linotype" w:cs="Arial"/>
          <w:lang w:val="es-ES"/>
        </w:rPr>
      </w:pPr>
    </w:p>
    <w:p w:rsidR="000A5F57" w:rsidRPr="005E6153" w:rsidRDefault="000A5F57" w:rsidP="007C4E75">
      <w:pPr>
        <w:spacing w:line="360" w:lineRule="auto"/>
        <w:jc w:val="both"/>
        <w:rPr>
          <w:rFonts w:ascii="Palatino Linotype" w:hAnsi="Palatino Linotype" w:cs="Arial"/>
          <w:lang w:val="es-ES_tradnl"/>
        </w:rPr>
      </w:pPr>
      <w:r w:rsidRPr="005E6153">
        <w:rPr>
          <w:rFonts w:ascii="Palatino Linotype" w:hAnsi="Palatino Linotype" w:cs="Arial"/>
          <w:lang w:val="es-ES_tradnl"/>
        </w:rPr>
        <w:t xml:space="preserve">Por ende, en el presente caso, </w:t>
      </w:r>
      <w:r w:rsidRPr="005E6153">
        <w:rPr>
          <w:rFonts w:ascii="Palatino Linotype" w:hAnsi="Palatino Linotype" w:cs="Arial"/>
          <w:b/>
          <w:lang w:val="es-ES_tradnl"/>
        </w:rPr>
        <w:t>EL SUJETO OBLIGADO</w:t>
      </w:r>
      <w:r w:rsidRPr="005E6153">
        <w:rPr>
          <w:rFonts w:ascii="Palatino Linotype" w:hAnsi="Palatino Linotype" w:cs="Arial"/>
          <w:lang w:val="es-ES_tradnl"/>
        </w:rPr>
        <w:t xml:space="preserve"> debe testar el número de cuenta bancaria de personas física y morales privadas, sin pasar por alto que la clasificación respectiva tiene que cumplirse con la forma y formalidades que la ley impone; </w:t>
      </w:r>
      <w:r w:rsidRPr="005E6153">
        <w:rPr>
          <w:rFonts w:ascii="Palatino Linotype" w:hAnsi="Palatino Linotype" w:cs="Arial"/>
          <w:lang w:val="es-ES"/>
        </w:rPr>
        <w:t>es</w:t>
      </w:r>
      <w:r w:rsidRPr="005E6153">
        <w:rPr>
          <w:rFonts w:ascii="Palatino Linotype" w:hAnsi="Palatino Linotype" w:cs="Arial"/>
          <w:lang w:val="es-ES_tradnl"/>
        </w:rPr>
        <w:t xml:space="preserve">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 xml:space="preserve">“Artículo 49. </w:t>
      </w:r>
      <w:r w:rsidRPr="005E6153">
        <w:rPr>
          <w:rFonts w:ascii="Palatino Linotype" w:hAnsi="Palatino Linotype" w:cs="Arial"/>
          <w:i/>
          <w:sz w:val="22"/>
          <w:szCs w:val="22"/>
          <w:lang w:eastAsia="es-MX"/>
        </w:rPr>
        <w:t>Los Comités de Transparencia tendrán las siguientes atribuciones:</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VIII.</w:t>
      </w:r>
      <w:r w:rsidRPr="005E6153">
        <w:rPr>
          <w:rFonts w:ascii="Palatino Linotype" w:hAnsi="Palatino Linotype" w:cs="Arial"/>
          <w:i/>
          <w:sz w:val="22"/>
          <w:szCs w:val="22"/>
          <w:lang w:eastAsia="es-MX"/>
        </w:rPr>
        <w:t xml:space="preserve"> Aprobar, modificar o revocar la clasificación de la información;</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Artículo 132.</w:t>
      </w:r>
      <w:r w:rsidRPr="005E6153">
        <w:rPr>
          <w:rFonts w:ascii="Palatino Linotype" w:hAnsi="Palatino Linotype" w:cs="Arial"/>
          <w:i/>
          <w:sz w:val="22"/>
          <w:szCs w:val="22"/>
          <w:lang w:eastAsia="es-MX"/>
        </w:rPr>
        <w:t xml:space="preserve"> La clasificación de la información se llevará a cabo en el momento en que:</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I.</w:t>
      </w:r>
      <w:r w:rsidRPr="005E6153">
        <w:rPr>
          <w:rFonts w:ascii="Palatino Linotype" w:hAnsi="Palatino Linotype" w:cs="Arial"/>
          <w:i/>
          <w:sz w:val="22"/>
          <w:szCs w:val="22"/>
          <w:lang w:eastAsia="es-MX"/>
        </w:rPr>
        <w:t xml:space="preserve"> Se reciba una solicitud de acceso a la información;</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II.</w:t>
      </w:r>
      <w:r w:rsidRPr="005E6153">
        <w:rPr>
          <w:rFonts w:ascii="Palatino Linotype" w:hAnsi="Palatino Linotype" w:cs="Arial"/>
          <w:i/>
          <w:sz w:val="22"/>
          <w:szCs w:val="22"/>
          <w:lang w:eastAsia="es-MX"/>
        </w:rPr>
        <w:t xml:space="preserve"> Se determine mediante resolución de autoridad competente; o</w:t>
      </w:r>
    </w:p>
    <w:p w:rsidR="000A5F57" w:rsidRPr="005E6153" w:rsidRDefault="000A5F57" w:rsidP="00403C13">
      <w:pPr>
        <w:ind w:left="851" w:right="902"/>
        <w:jc w:val="both"/>
        <w:rPr>
          <w:rFonts w:ascii="Palatino Linotype" w:hAnsi="Palatino Linotype" w:cs="Arial"/>
          <w:b/>
          <w:i/>
          <w:sz w:val="22"/>
          <w:szCs w:val="22"/>
          <w:lang w:eastAsia="es-MX"/>
        </w:rPr>
      </w:pPr>
      <w:r w:rsidRPr="005E6153">
        <w:rPr>
          <w:rFonts w:ascii="Palatino Linotype" w:hAnsi="Palatino Linotype" w:cs="Arial"/>
          <w:i/>
          <w:sz w:val="22"/>
          <w:szCs w:val="22"/>
          <w:lang w:eastAsia="es-MX"/>
        </w:rPr>
        <w:t>III. Se generen versiones públicas para dar cumplimiento a las obligaciones de transparencia previstas en esta Ley.</w:t>
      </w:r>
      <w:r w:rsidRPr="005E6153">
        <w:rPr>
          <w:rFonts w:ascii="Palatino Linotype" w:hAnsi="Palatino Linotype" w:cs="Arial"/>
          <w:b/>
          <w:i/>
          <w:sz w:val="22"/>
          <w:szCs w:val="22"/>
          <w:lang w:eastAsia="es-MX"/>
        </w:rPr>
        <w:t>”</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“Segundo.-</w:t>
      </w:r>
      <w:r w:rsidRPr="005E6153">
        <w:rPr>
          <w:rFonts w:ascii="Palatino Linotype" w:hAnsi="Palatino Linotype" w:cs="Arial"/>
          <w:i/>
          <w:sz w:val="22"/>
          <w:szCs w:val="22"/>
          <w:lang w:eastAsia="es-MX"/>
        </w:rPr>
        <w:t xml:space="preserve"> Para efectos de los presentes Lineamientos Generales, se entenderá por:</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XVIII.</w:t>
      </w:r>
      <w:r w:rsidRPr="005E6153">
        <w:rPr>
          <w:rFonts w:ascii="Palatino Linotype" w:hAnsi="Palatino Linotype" w:cs="Arial"/>
          <w:i/>
          <w:sz w:val="22"/>
          <w:szCs w:val="22"/>
          <w:lang w:eastAsia="es-MX"/>
        </w:rPr>
        <w:t xml:space="preserve"> </w:t>
      </w:r>
      <w:r w:rsidRPr="005E6153">
        <w:rPr>
          <w:rFonts w:ascii="Palatino Linotype" w:hAnsi="Palatino Linotype" w:cs="Arial"/>
          <w:b/>
          <w:i/>
          <w:sz w:val="22"/>
          <w:szCs w:val="22"/>
          <w:lang w:eastAsia="es-MX"/>
        </w:rPr>
        <w:t>Versión pública:</w:t>
      </w:r>
      <w:r w:rsidRPr="005E6153">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Cuarto.</w:t>
      </w:r>
      <w:r w:rsidRPr="005E6153">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Quinto.</w:t>
      </w:r>
      <w:r w:rsidRPr="005E615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Sexto.</w:t>
      </w:r>
      <w:r w:rsidRPr="005E6153">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Séptimo.</w:t>
      </w:r>
      <w:r w:rsidRPr="005E6153">
        <w:rPr>
          <w:rFonts w:ascii="Palatino Linotype" w:hAnsi="Palatino Linotype" w:cs="Arial"/>
          <w:i/>
          <w:sz w:val="22"/>
          <w:szCs w:val="22"/>
          <w:lang w:eastAsia="es-MX"/>
        </w:rPr>
        <w:t xml:space="preserve"> La clasificación de la información se llevará a cabo en el momento en que:</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I.</w:t>
      </w:r>
      <w:r w:rsidRPr="005E6153">
        <w:rPr>
          <w:rFonts w:ascii="Palatino Linotype" w:hAnsi="Palatino Linotype" w:cs="Arial"/>
          <w:i/>
          <w:sz w:val="22"/>
          <w:szCs w:val="22"/>
          <w:lang w:eastAsia="es-MX"/>
        </w:rPr>
        <w:t xml:space="preserve"> Se reciba una solicitud de acceso a la información;</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II.</w:t>
      </w:r>
      <w:r w:rsidRPr="005E6153">
        <w:rPr>
          <w:rFonts w:ascii="Palatino Linotype" w:hAnsi="Palatino Linotype" w:cs="Arial"/>
          <w:i/>
          <w:sz w:val="22"/>
          <w:szCs w:val="22"/>
          <w:lang w:eastAsia="es-MX"/>
        </w:rPr>
        <w:t xml:space="preserve"> Se determine mediante resolución de autoridad competente, o</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III.</w:t>
      </w:r>
      <w:r w:rsidRPr="005E6153">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Octavo.</w:t>
      </w:r>
      <w:r w:rsidRPr="005E615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Noveno.</w:t>
      </w:r>
      <w:r w:rsidRPr="005E615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Décimo.</w:t>
      </w:r>
      <w:r w:rsidRPr="005E615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0A5F57" w:rsidRPr="005E6153" w:rsidRDefault="000A5F57" w:rsidP="00403C13">
      <w:pPr>
        <w:ind w:left="851" w:right="902"/>
        <w:jc w:val="both"/>
        <w:rPr>
          <w:rFonts w:ascii="Palatino Linotype" w:hAnsi="Palatino Linotype" w:cs="Arial"/>
          <w:i/>
          <w:sz w:val="22"/>
          <w:szCs w:val="22"/>
          <w:lang w:eastAsia="es-MX"/>
        </w:rPr>
      </w:pPr>
      <w:r w:rsidRPr="005E6153">
        <w:rPr>
          <w:rFonts w:ascii="Palatino Linotype" w:hAnsi="Palatino Linotype" w:cs="Arial"/>
          <w:b/>
          <w:i/>
          <w:sz w:val="22"/>
          <w:szCs w:val="22"/>
          <w:lang w:eastAsia="es-MX"/>
        </w:rPr>
        <w:t>Décimo primero.</w:t>
      </w:r>
      <w:r w:rsidRPr="005E615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E6153">
        <w:rPr>
          <w:rFonts w:ascii="Palatino Linotype" w:hAnsi="Palatino Linotype" w:cs="Arial"/>
          <w:b/>
          <w:i/>
          <w:sz w:val="22"/>
          <w:szCs w:val="22"/>
          <w:lang w:eastAsia="es-MX"/>
        </w:rPr>
        <w:t>”</w:t>
      </w:r>
    </w:p>
    <w:p w:rsidR="000A5F57" w:rsidRPr="005E6153" w:rsidRDefault="000A5F57" w:rsidP="00403C13">
      <w:pPr>
        <w:jc w:val="both"/>
        <w:rPr>
          <w:rFonts w:ascii="Palatino Linotype" w:hAnsi="Palatino Linotype" w:cs="Arial"/>
          <w:lang w:val="es-ES"/>
        </w:rPr>
      </w:pPr>
    </w:p>
    <w:p w:rsidR="000A5F57" w:rsidRDefault="000A5F57" w:rsidP="00104306">
      <w:pPr>
        <w:spacing w:line="360" w:lineRule="auto"/>
        <w:jc w:val="both"/>
        <w:rPr>
          <w:rFonts w:ascii="Palatino Linotype" w:hAnsi="Palatino Linotype" w:cs="Arial"/>
          <w:lang w:val="es-ES"/>
        </w:rPr>
      </w:pPr>
      <w:r w:rsidRPr="005E6153">
        <w:rPr>
          <w:rFonts w:ascii="Palatino Linotype" w:hAnsi="Palatino Linotype" w:cs="Arial"/>
          <w:lang w:val="es-ES"/>
        </w:rPr>
        <w:t xml:space="preserve">Por lo tanto, la entrega de documentos en su versión pública debe acompañarse necesariamente del Acuerdo del Comité de Transparencia del </w:t>
      </w:r>
      <w:r w:rsidRPr="005E6153">
        <w:rPr>
          <w:rFonts w:ascii="Palatino Linotype" w:hAnsi="Palatino Linotype" w:cs="Arial"/>
          <w:b/>
          <w:lang w:val="es-ES"/>
        </w:rPr>
        <w:t xml:space="preserve">SUJETO OBLIGADO </w:t>
      </w:r>
      <w:r w:rsidRPr="005E6153">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B4E56" w:rsidRDefault="006B4E56" w:rsidP="00104306">
      <w:pPr>
        <w:spacing w:line="360" w:lineRule="auto"/>
        <w:jc w:val="both"/>
        <w:rPr>
          <w:rFonts w:ascii="Palatino Linotype" w:hAnsi="Palatino Linotype" w:cs="Arial"/>
          <w:lang w:val="es-ES"/>
        </w:rPr>
      </w:pPr>
    </w:p>
    <w:p w:rsidR="000A5F57" w:rsidRDefault="006B4E56" w:rsidP="006B4E56">
      <w:pPr>
        <w:spacing w:line="360" w:lineRule="auto"/>
        <w:jc w:val="both"/>
        <w:rPr>
          <w:rFonts w:ascii="Palatino Linotype" w:eastAsia="Calibri" w:hAnsi="Palatino Linotype" w:cs="Tahoma"/>
          <w:bCs/>
          <w:sz w:val="22"/>
          <w:szCs w:val="22"/>
          <w:lang w:val="es-ES" w:eastAsia="en-US"/>
        </w:rPr>
      </w:pPr>
      <w:r w:rsidRPr="007C4E75">
        <w:rPr>
          <w:rFonts w:ascii="Palatino Linotype" w:hAnsi="Palatino Linotype" w:cs="Arial"/>
          <w:lang w:val="es-ES"/>
        </w:rPr>
        <w:t xml:space="preserve">Asimismo, no se omite comentar que </w:t>
      </w:r>
      <w:r w:rsidRPr="007C4E75">
        <w:rPr>
          <w:rFonts w:ascii="Palatino Linotype" w:hAnsi="Palatino Linotype"/>
          <w:color w:val="000000"/>
          <w:shd w:val="clear" w:color="auto" w:fill="FFFFFF"/>
        </w:rPr>
        <w:t xml:space="preserve">por cuanto hace </w:t>
      </w:r>
      <w:r w:rsidRPr="007C4E75">
        <w:rPr>
          <w:rFonts w:ascii="Palatino Linotype" w:eastAsia="Calibri" w:hAnsi="Palatino Linotype" w:cs="Tahoma"/>
          <w:bCs/>
          <w:sz w:val="22"/>
          <w:szCs w:val="22"/>
          <w:lang w:val="es-ES" w:eastAsia="en-US"/>
        </w:rPr>
        <w:t>al Registro Federal de Contribuyentes RFC, que obra en facturas, pólizas de cheque o transferencias bancarias, este dato no puede considerarse como clasificado aun siendo de personas físicas ya que corresponde a un requisito indispensable para ser contratista y/o proveedor y llevar a cabo actividades comerciales con los sujetos obligados de la Entidad.</w:t>
      </w:r>
    </w:p>
    <w:p w:rsidR="006B4E56" w:rsidRPr="005E6153" w:rsidRDefault="006B4E56" w:rsidP="006B4E56">
      <w:pPr>
        <w:spacing w:line="360" w:lineRule="auto"/>
        <w:jc w:val="both"/>
        <w:rPr>
          <w:rFonts w:ascii="Palatino Linotype" w:hAnsi="Palatino Linotype"/>
          <w:sz w:val="20"/>
          <w:szCs w:val="20"/>
          <w:lang w:val="es-ES_tradnl"/>
        </w:rPr>
      </w:pPr>
    </w:p>
    <w:p w:rsidR="000A5F57" w:rsidRPr="005E6153" w:rsidRDefault="000A5F57" w:rsidP="00104306">
      <w:pPr>
        <w:spacing w:line="360" w:lineRule="auto"/>
        <w:jc w:val="both"/>
        <w:rPr>
          <w:rFonts w:ascii="Palatino Linotype" w:hAnsi="Palatino Linotype" w:cs="Arial"/>
          <w:lang w:val="es-ES"/>
        </w:rPr>
      </w:pPr>
      <w:r w:rsidRPr="005E6153">
        <w:rPr>
          <w:rFonts w:ascii="Palatino Linotype" w:hAnsi="Palatino Linotype"/>
          <w:szCs w:val="22"/>
          <w:lang w:eastAsia="en-US"/>
        </w:rPr>
        <w:t xml:space="preserve">Por otro lado, no se omite comentar que el particular al momento de presentar el presente medio de impugnación manifestó como acto impugnado </w:t>
      </w:r>
      <w:r w:rsidRPr="005E6153">
        <w:rPr>
          <w:rFonts w:ascii="Palatino Linotype" w:hAnsi="Palatino Linotype"/>
          <w:i/>
          <w:szCs w:val="22"/>
          <w:lang w:eastAsia="en-US"/>
        </w:rPr>
        <w:t>“Falta información: … 2. Oficios que den la evidencia de que al interior del Gobierno del Estado de México no existe personal capacitado que pueda llevar a cabo los cursos de capacitación, dando cumplimiento al artículo 17° de la "Ley de Contratación Pública del Estado de México" y al artículo 96° del Reglamento de la misma Ley. 3. Lista de asistentes con nombre, clave de servidor público y firma. 4. Solicitud de Gastos a comprobar por cada anticipo... 6. Estados de cuenta donde se refleje la transferencia del pago al capacitador como marca la "Ley de Impuesto Sobre la Renta." 7. Reintegro a Caja General por el recurso no ejercido.”;</w:t>
      </w:r>
      <w:r w:rsidRPr="005E6153">
        <w:rPr>
          <w:rFonts w:ascii="Palatino Linotype" w:hAnsi="Palatino Linotype"/>
        </w:rPr>
        <w:t xml:space="preserve"> </w:t>
      </w:r>
      <w:r w:rsidRPr="005E6153">
        <w:rPr>
          <w:rFonts w:ascii="Palatino Linotype" w:eastAsia="Arial Unicode MS" w:hAnsi="Palatino Linotype" w:cs="Arial"/>
          <w:lang w:val="es-ES"/>
        </w:rPr>
        <w:t xml:space="preserve">al respecto </w:t>
      </w:r>
      <w:r w:rsidRPr="005E6153">
        <w:rPr>
          <w:rFonts w:ascii="Palatino Linotype" w:hAnsi="Palatino Linotype"/>
          <w:color w:val="000000"/>
          <w:lang w:val="es-ES"/>
        </w:rPr>
        <w:t xml:space="preserve">es de señalar que </w:t>
      </w:r>
      <w:r w:rsidRPr="005E6153">
        <w:rPr>
          <w:rFonts w:ascii="Palatino Linotype" w:hAnsi="Palatino Linotype" w:cs="Arial"/>
          <w:lang w:val="es-ES"/>
        </w:rPr>
        <w:t xml:space="preserve">este Instituto observa que se trata de una petición adicional o </w:t>
      </w:r>
      <w:r w:rsidRPr="005E6153">
        <w:rPr>
          <w:rFonts w:ascii="Palatino Linotype" w:hAnsi="Palatino Linotype" w:cs="Arial"/>
          <w:i/>
          <w:lang w:val="es-ES"/>
        </w:rPr>
        <w:t xml:space="preserve">plus </w:t>
      </w:r>
      <w:proofErr w:type="spellStart"/>
      <w:r w:rsidRPr="005E6153">
        <w:rPr>
          <w:rFonts w:ascii="Palatino Linotype" w:hAnsi="Palatino Linotype" w:cs="Arial"/>
          <w:i/>
          <w:lang w:val="es-ES"/>
        </w:rPr>
        <w:t>petitio</w:t>
      </w:r>
      <w:proofErr w:type="spellEnd"/>
      <w:r w:rsidRPr="005E6153">
        <w:rPr>
          <w:rFonts w:ascii="Palatino Linotype" w:hAnsi="Palatino Linotype" w:cs="Arial"/>
          <w:lang w:val="es-ES"/>
        </w:rPr>
        <w:t xml:space="preserve">, en relación a la solicitud de información del </w:t>
      </w:r>
      <w:r w:rsidRPr="005E6153">
        <w:rPr>
          <w:rFonts w:ascii="Palatino Linotype" w:hAnsi="Palatino Linotype" w:cs="Arial"/>
          <w:b/>
          <w:lang w:val="es-ES"/>
        </w:rPr>
        <w:t>RECURRENTE</w:t>
      </w:r>
      <w:r w:rsidRPr="005E6153">
        <w:rPr>
          <w:rFonts w:ascii="Palatino Linotype" w:hAnsi="Palatino Linotype" w:cs="Arial"/>
          <w:lang w:val="es-ES"/>
        </w:rPr>
        <w:t xml:space="preserve">; esto es, adhiere información, que no había sido solicitada, pues de la solicitud primigenia únicamente se advierte que requirió información relacionada con los recibos de nómina.   </w:t>
      </w:r>
    </w:p>
    <w:p w:rsidR="000A5F57" w:rsidRPr="005E6153" w:rsidRDefault="000A5F57" w:rsidP="00104306">
      <w:pPr>
        <w:spacing w:line="360" w:lineRule="auto"/>
        <w:jc w:val="both"/>
        <w:rPr>
          <w:rFonts w:ascii="Palatino Linotype" w:hAnsi="Palatino Linotype" w:cs="Arial"/>
          <w:lang w:val="es-ES" w:eastAsia="es-MX"/>
        </w:rPr>
      </w:pPr>
    </w:p>
    <w:p w:rsidR="000A5F57" w:rsidRPr="005E6153" w:rsidRDefault="000A5F57" w:rsidP="00104306">
      <w:pPr>
        <w:spacing w:line="360" w:lineRule="auto"/>
        <w:jc w:val="both"/>
        <w:rPr>
          <w:rFonts w:ascii="Palatino Linotype" w:hAnsi="Palatino Linotype" w:cs="Arial"/>
        </w:rPr>
      </w:pPr>
      <w:r w:rsidRPr="005E6153">
        <w:rPr>
          <w:rFonts w:ascii="Palatino Linotype" w:hAnsi="Palatino Linotype" w:cs="Arial"/>
          <w:lang w:val="es-ES" w:eastAsia="es-MX"/>
        </w:rPr>
        <w:t xml:space="preserve">Asimismo, dichas manifestaciones al haber sido referidas a manera de razones o motivos de inconformidad, devienen </w:t>
      </w:r>
      <w:r w:rsidRPr="005E6153">
        <w:rPr>
          <w:rFonts w:ascii="Palatino Linotype" w:hAnsi="Palatino Linotype" w:cs="Arial"/>
          <w:b/>
          <w:lang w:val="es-ES" w:eastAsia="es-MX"/>
        </w:rPr>
        <w:t>parcialmente fundadas</w:t>
      </w:r>
      <w:r w:rsidRPr="005E6153">
        <w:rPr>
          <w:rFonts w:ascii="Palatino Linotype" w:hAnsi="Palatino Linotype" w:cs="Arial"/>
          <w:lang w:val="es-ES" w:eastAsia="es-MX"/>
        </w:rPr>
        <w:t xml:space="preserve">, esto es así, debido a que al ser argumentos que no se plantearon ante </w:t>
      </w:r>
      <w:r w:rsidRPr="005E6153">
        <w:rPr>
          <w:rFonts w:ascii="Palatino Linotype" w:hAnsi="Palatino Linotype" w:cs="Arial"/>
          <w:b/>
          <w:lang w:val="es-ES" w:eastAsia="es-MX"/>
        </w:rPr>
        <w:t xml:space="preserve">EL SUJETO OBLIGADO </w:t>
      </w:r>
      <w:r w:rsidRPr="005E6153">
        <w:rPr>
          <w:rFonts w:ascii="Palatino Linotype" w:hAnsi="Palatino Linotype" w:cs="Arial"/>
          <w:lang w:val="es-ES" w:eastAsia="es-MX"/>
        </w:rPr>
        <w:t xml:space="preserve">que respondió a la solicitud de acceso a la información, respuesta que constituye el acto reclamado; resultaría injustificado examinar tales argumentos pues éstos no fueron del conocimiento del </w:t>
      </w:r>
      <w:r w:rsidRPr="005E6153">
        <w:rPr>
          <w:rFonts w:ascii="Palatino Linotype" w:hAnsi="Palatino Linotype" w:cs="Arial"/>
          <w:b/>
          <w:lang w:val="es-ES" w:eastAsia="es-MX"/>
        </w:rPr>
        <w:t>SUJETO OBLIGADO</w:t>
      </w:r>
      <w:r w:rsidRPr="005E6153">
        <w:rPr>
          <w:rFonts w:ascii="Palatino Linotype" w:hAnsi="Palatino Linotype" w:cs="Arial"/>
          <w:lang w:val="es-ES" w:eastAsia="es-MX"/>
        </w:rPr>
        <w:t xml:space="preserve">, por lo que, no tuvo la oportunidad legal de analizarlas ni de pronunciarse sobre ellas; atento a ello, </w:t>
      </w:r>
      <w:r w:rsidRPr="005E6153">
        <w:rPr>
          <w:rFonts w:ascii="Palatino Linotype" w:hAnsi="Palatino Linotype" w:cs="Arial"/>
          <w:b/>
          <w:lang w:val="es-ES" w:eastAsia="es-MX"/>
        </w:rPr>
        <w:t xml:space="preserve">se </w:t>
      </w:r>
      <w:r w:rsidRPr="005E6153">
        <w:rPr>
          <w:rFonts w:ascii="Palatino Linotype" w:hAnsi="Palatino Linotype" w:cs="Arial"/>
          <w:b/>
        </w:rPr>
        <w:t>dejan a salvo sus derechos</w:t>
      </w:r>
      <w:r w:rsidRPr="005E6153">
        <w:rPr>
          <w:rFonts w:ascii="Palatino Linotype" w:hAnsi="Palatino Linotype" w:cs="Arial"/>
        </w:rPr>
        <w:t xml:space="preserve"> a fin de que pueda formular nuevamente la solicitud de acceso a la información que requiera.</w:t>
      </w:r>
    </w:p>
    <w:p w:rsidR="000A5F57" w:rsidRPr="005E6153" w:rsidRDefault="000A5F57" w:rsidP="00104306">
      <w:pPr>
        <w:spacing w:line="360" w:lineRule="auto"/>
        <w:jc w:val="both"/>
        <w:rPr>
          <w:rFonts w:ascii="Palatino Linotype" w:hAnsi="Palatino Linotype" w:cs="Arial"/>
          <w:lang w:val="es-ES" w:eastAsia="es-MX"/>
        </w:rPr>
      </w:pPr>
    </w:p>
    <w:p w:rsidR="000A5F57" w:rsidRPr="005E6153" w:rsidRDefault="000A5F57" w:rsidP="00104306">
      <w:pPr>
        <w:spacing w:line="360" w:lineRule="auto"/>
        <w:jc w:val="both"/>
        <w:rPr>
          <w:rFonts w:ascii="Palatino Linotype" w:hAnsi="Palatino Linotype" w:cs="Arial"/>
          <w:lang w:val="es-ES" w:eastAsia="es-MX"/>
        </w:rPr>
      </w:pPr>
      <w:r w:rsidRPr="005E6153">
        <w:rPr>
          <w:rFonts w:ascii="Palatino Linotype" w:hAnsi="Palatino Linotype" w:cs="Arial"/>
          <w:lang w:val="es-ES" w:eastAsia="es-MX"/>
        </w:rPr>
        <w:t>Sirve de apoyo por analogía la siguiente tesis jurisprudencial número VI. 2º. A. J/7, publicada en el Semanario Judicial de la Federación y su gaceta, bajo el número de registro 178,788:</w:t>
      </w:r>
    </w:p>
    <w:p w:rsidR="000A5F57" w:rsidRPr="005E6153" w:rsidRDefault="000A5F57" w:rsidP="00403C13">
      <w:pPr>
        <w:jc w:val="both"/>
        <w:rPr>
          <w:rFonts w:ascii="Palatino Linotype" w:hAnsi="Palatino Linotype" w:cs="Arial"/>
          <w:lang w:val="es-ES" w:eastAsia="es-MX"/>
        </w:rPr>
      </w:pPr>
    </w:p>
    <w:p w:rsidR="000A5F57" w:rsidRPr="005E6153" w:rsidRDefault="000A5F57" w:rsidP="00403C13">
      <w:pPr>
        <w:ind w:left="851" w:right="901"/>
        <w:jc w:val="both"/>
        <w:rPr>
          <w:rFonts w:ascii="Palatino Linotype" w:hAnsi="Palatino Linotype" w:cs="Arial"/>
          <w:i/>
          <w:sz w:val="22"/>
          <w:szCs w:val="22"/>
          <w:lang w:val="es-ES"/>
        </w:rPr>
      </w:pPr>
      <w:r w:rsidRPr="005E6153">
        <w:rPr>
          <w:rFonts w:ascii="Palatino Linotype" w:hAnsi="Palatino Linotype" w:cs="Arial"/>
          <w:sz w:val="22"/>
          <w:szCs w:val="22"/>
          <w:lang w:val="es-ES" w:eastAsia="es-MX"/>
        </w:rPr>
        <w:t>“</w:t>
      </w:r>
      <w:r w:rsidRPr="005E6153">
        <w:rPr>
          <w:rFonts w:ascii="Palatino Linotype" w:hAnsi="Palatino Linotype" w:cs="Arial"/>
          <w:i/>
          <w:sz w:val="22"/>
          <w:szCs w:val="22"/>
          <w:lang w:val="es-ES"/>
        </w:rPr>
        <w:t xml:space="preserve">CONCEPTOS DE VIOLACIÓN EN EL AMPARO DIRECTO. </w:t>
      </w:r>
      <w:r w:rsidRPr="005E6153">
        <w:rPr>
          <w:rFonts w:ascii="Palatino Linotype" w:hAnsi="Palatino Linotype" w:cs="Arial"/>
          <w:b/>
          <w:i/>
          <w:sz w:val="22"/>
          <w:szCs w:val="22"/>
          <w:lang w:val="es-ES"/>
        </w:rPr>
        <w:t xml:space="preserve">INOPERANCIA </w:t>
      </w:r>
      <w:r w:rsidRPr="005E6153">
        <w:rPr>
          <w:rFonts w:ascii="Palatino Linotype" w:hAnsi="Palatino Linotype" w:cs="Arial"/>
          <w:b/>
          <w:i/>
          <w:sz w:val="22"/>
          <w:szCs w:val="22"/>
          <w:lang w:val="es-ES" w:eastAsia="es-MX"/>
        </w:rPr>
        <w:t>DE</w:t>
      </w:r>
      <w:r w:rsidRPr="005E6153">
        <w:rPr>
          <w:rFonts w:ascii="Palatino Linotype" w:hAnsi="Palatino Linotype" w:cs="Arial"/>
          <w:b/>
          <w:i/>
          <w:sz w:val="22"/>
          <w:szCs w:val="22"/>
          <w:lang w:val="es-ES"/>
        </w:rPr>
        <w:t xml:space="preserve"> LOS QUE INTRODUCEN CUESTIONAMIENTOS NOVEDOSOS QUE NO FUERON PLANTEADOS EN EL JUICIO NATURAL</w:t>
      </w:r>
      <w:r w:rsidRPr="005E6153">
        <w:rPr>
          <w:rFonts w:ascii="Palatino Linotype" w:hAnsi="Palatino Linotype" w:cs="Arial"/>
          <w:i/>
          <w:sz w:val="22"/>
          <w:szCs w:val="22"/>
          <w:lang w:val="es-ES"/>
        </w:rPr>
        <w:t xml:space="preserve">. </w:t>
      </w:r>
      <w:r w:rsidRPr="005E6153">
        <w:rPr>
          <w:rFonts w:ascii="Palatino Linotype" w:hAnsi="Palatino Linotype" w:cs="Arial"/>
          <w:b/>
          <w:i/>
          <w:sz w:val="22"/>
          <w:szCs w:val="22"/>
          <w:lang w:val="es-ES"/>
        </w:rPr>
        <w:t>Si en los conceptos de violación se formulan argumentos que no se plantearon</w:t>
      </w:r>
      <w:r w:rsidRPr="005E6153">
        <w:rPr>
          <w:rFonts w:ascii="Palatino Linotype" w:hAnsi="Palatino Linotype" w:cs="Arial"/>
          <w:i/>
          <w:sz w:val="22"/>
          <w:szCs w:val="22"/>
          <w:lang w:val="es-ES"/>
        </w:rPr>
        <w:t xml:space="preserve"> ante la Sala Fiscal que dictó la sentencia que constituye el acto reclamado, </w:t>
      </w:r>
      <w:r w:rsidRPr="005E6153">
        <w:rPr>
          <w:rFonts w:ascii="Palatino Linotype" w:hAnsi="Palatino Linotype" w:cs="Arial"/>
          <w:b/>
          <w:i/>
          <w:sz w:val="22"/>
          <w:szCs w:val="22"/>
          <w:lang w:val="es-ES"/>
        </w:rPr>
        <w:t xml:space="preserve">los mismos son </w:t>
      </w:r>
      <w:r w:rsidRPr="005E6153">
        <w:rPr>
          <w:rFonts w:ascii="Palatino Linotype" w:hAnsi="Palatino Linotype" w:cs="Arial"/>
          <w:i/>
          <w:sz w:val="22"/>
          <w:szCs w:val="22"/>
          <w:lang w:val="es-ES"/>
        </w:rPr>
        <w:t xml:space="preserve">inoperantes, toda vez que </w:t>
      </w:r>
      <w:r w:rsidRPr="005E6153">
        <w:rPr>
          <w:rFonts w:ascii="Palatino Linotype" w:hAnsi="Palatino Linotype"/>
          <w:i/>
          <w:sz w:val="22"/>
          <w:szCs w:val="22"/>
          <w:lang w:val="es-ES"/>
        </w:rPr>
        <w:t>resultaría</w:t>
      </w:r>
      <w:r w:rsidRPr="005E6153">
        <w:rPr>
          <w:rFonts w:ascii="Palatino Linotype" w:hAnsi="Palatino Linotype" w:cs="Arial"/>
          <w:i/>
          <w:sz w:val="22"/>
          <w:szCs w:val="22"/>
          <w:lang w:val="es-ES"/>
        </w:rPr>
        <w:t xml:space="preserve"> injustificado examinar la constitucionalidad de la sentencia combatida </w:t>
      </w:r>
      <w:r w:rsidRPr="005E6153">
        <w:rPr>
          <w:rFonts w:ascii="Palatino Linotype" w:hAnsi="Palatino Linotype" w:cs="Arial"/>
          <w:b/>
          <w:i/>
          <w:sz w:val="22"/>
          <w:szCs w:val="22"/>
          <w:lang w:val="es-ES"/>
        </w:rPr>
        <w:t>a la luz de razonamientos que no conoció la autoridad responsable</w:t>
      </w:r>
      <w:r w:rsidRPr="005E6153">
        <w:rPr>
          <w:rFonts w:ascii="Palatino Linotype" w:hAnsi="Palatino Linotype" w:cs="Arial"/>
          <w:i/>
          <w:sz w:val="22"/>
          <w:szCs w:val="22"/>
          <w:lang w:val="es-ES"/>
        </w:rPr>
        <w:t xml:space="preserve">, </w:t>
      </w:r>
      <w:r w:rsidRPr="005E6153">
        <w:rPr>
          <w:rFonts w:ascii="Palatino Linotype" w:hAnsi="Palatino Linotype" w:cs="Arial"/>
          <w:b/>
          <w:i/>
          <w:sz w:val="22"/>
          <w:szCs w:val="22"/>
          <w:lang w:val="es-ES"/>
        </w:rPr>
        <w:t xml:space="preserve">pues como tales manifestaciones no formaron parte de la </w:t>
      </w:r>
      <w:proofErr w:type="spellStart"/>
      <w:r w:rsidRPr="005E6153">
        <w:rPr>
          <w:rFonts w:ascii="Palatino Linotype" w:hAnsi="Palatino Linotype" w:cs="Arial"/>
          <w:b/>
          <w:i/>
          <w:sz w:val="22"/>
          <w:szCs w:val="22"/>
          <w:lang w:val="es-ES"/>
        </w:rPr>
        <w:t>litis</w:t>
      </w:r>
      <w:proofErr w:type="spellEnd"/>
      <w:r w:rsidRPr="005E6153">
        <w:rPr>
          <w:rFonts w:ascii="Palatino Linotype" w:hAnsi="Palatino Linotype" w:cs="Arial"/>
          <w:b/>
          <w:i/>
          <w:sz w:val="22"/>
          <w:szCs w:val="22"/>
          <w:lang w:val="es-ES"/>
        </w:rPr>
        <w:t xml:space="preserve"> natural</w:t>
      </w:r>
      <w:r w:rsidRPr="005E6153">
        <w:rPr>
          <w:rFonts w:ascii="Palatino Linotype" w:hAnsi="Palatino Linotype" w:cs="Arial"/>
          <w:i/>
          <w:sz w:val="22"/>
          <w:szCs w:val="22"/>
          <w:lang w:val="es-ES"/>
        </w:rPr>
        <w:t xml:space="preserve">, la Sala </w:t>
      </w:r>
      <w:r w:rsidRPr="005E6153">
        <w:rPr>
          <w:rFonts w:ascii="Palatino Linotype" w:hAnsi="Palatino Linotype" w:cs="Arial"/>
          <w:b/>
          <w:i/>
          <w:sz w:val="22"/>
          <w:szCs w:val="22"/>
          <w:lang w:val="es-ES"/>
        </w:rPr>
        <w:t>no tuvo la oportunidad legal de analizarlas ni de pronunciarse sobre ellas</w:t>
      </w:r>
      <w:r w:rsidRPr="005E6153">
        <w:rPr>
          <w:rFonts w:ascii="Palatino Linotype" w:hAnsi="Palatino Linotype" w:cs="Arial"/>
          <w:i/>
          <w:sz w:val="22"/>
          <w:szCs w:val="22"/>
          <w:lang w:val="es-ES"/>
        </w:rPr>
        <w:t>.</w:t>
      </w:r>
    </w:p>
    <w:p w:rsidR="000A5F57" w:rsidRPr="005E6153" w:rsidRDefault="000A5F57" w:rsidP="00403C13">
      <w:pPr>
        <w:ind w:left="851" w:right="709"/>
        <w:jc w:val="both"/>
        <w:rPr>
          <w:rFonts w:ascii="Palatino Linotype" w:hAnsi="Palatino Linotype" w:cs="Arial"/>
          <w:i/>
          <w:sz w:val="22"/>
          <w:szCs w:val="22"/>
          <w:lang w:val="es-ES"/>
        </w:rPr>
      </w:pPr>
      <w:r w:rsidRPr="005E6153">
        <w:rPr>
          <w:rFonts w:ascii="Palatino Linotype" w:hAnsi="Palatino Linotype" w:cs="Arial"/>
          <w:i/>
          <w:sz w:val="22"/>
          <w:szCs w:val="22"/>
          <w:lang w:val="es-ES"/>
        </w:rPr>
        <w:t>SEGUNDO TRIBUNAL COLEGIADO EN MATERIA ADMINISTRATIVA DEL SEXTO CIRCUITO.</w:t>
      </w:r>
    </w:p>
    <w:p w:rsidR="000A5F57" w:rsidRPr="005E6153" w:rsidRDefault="000A5F57" w:rsidP="00403C13">
      <w:pPr>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Amparo directo 338/2001. Hilados de Lana, S.A. de C.V. 31 de octubre de 2001. Unanimidad de votos. Ponente: Amanda R. García González. Secretaria: Fernanda María Adela Talavera Díaz.</w:t>
      </w:r>
    </w:p>
    <w:p w:rsidR="000A5F57" w:rsidRPr="005E6153" w:rsidRDefault="000A5F57" w:rsidP="00403C13">
      <w:pPr>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 xml:space="preserve">Amparo directo 20/2002. Afianzadora Insurgentes, S.A. de C.V. 14 de febrero de 2002. Unanimidad de votos. Ponente: Omar </w:t>
      </w:r>
      <w:proofErr w:type="spellStart"/>
      <w:r w:rsidRPr="005E6153">
        <w:rPr>
          <w:rFonts w:ascii="Palatino Linotype" w:hAnsi="Palatino Linotype" w:cs="Arial"/>
          <w:i/>
          <w:sz w:val="22"/>
          <w:szCs w:val="22"/>
          <w:lang w:val="es-ES"/>
        </w:rPr>
        <w:t>Losson</w:t>
      </w:r>
      <w:proofErr w:type="spellEnd"/>
      <w:r w:rsidRPr="005E6153">
        <w:rPr>
          <w:rFonts w:ascii="Palatino Linotype" w:hAnsi="Palatino Linotype" w:cs="Arial"/>
          <w:i/>
          <w:sz w:val="22"/>
          <w:szCs w:val="22"/>
          <w:lang w:val="es-ES"/>
        </w:rPr>
        <w:t xml:space="preserve"> Ovando. Secretaria: Elsa María López Luna.</w:t>
      </w:r>
    </w:p>
    <w:p w:rsidR="000A5F57" w:rsidRPr="005E6153" w:rsidRDefault="000A5F57" w:rsidP="00403C13">
      <w:pPr>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 xml:space="preserve">Amparo directo 271/2002. Fianzas México </w:t>
      </w:r>
      <w:proofErr w:type="spellStart"/>
      <w:r w:rsidRPr="005E6153">
        <w:rPr>
          <w:rFonts w:ascii="Palatino Linotype" w:hAnsi="Palatino Linotype" w:cs="Arial"/>
          <w:i/>
          <w:sz w:val="22"/>
          <w:szCs w:val="22"/>
          <w:lang w:val="es-ES"/>
        </w:rPr>
        <w:t>Bital</w:t>
      </w:r>
      <w:proofErr w:type="spellEnd"/>
      <w:r w:rsidRPr="005E6153">
        <w:rPr>
          <w:rFonts w:ascii="Palatino Linotype" w:hAnsi="Palatino Linotype" w:cs="Arial"/>
          <w:i/>
          <w:sz w:val="22"/>
          <w:szCs w:val="22"/>
          <w:lang w:val="es-ES"/>
        </w:rPr>
        <w:t xml:space="preserve">, S.A., Grupo Financiero </w:t>
      </w:r>
      <w:proofErr w:type="spellStart"/>
      <w:r w:rsidRPr="005E6153">
        <w:rPr>
          <w:rFonts w:ascii="Palatino Linotype" w:hAnsi="Palatino Linotype" w:cs="Arial"/>
          <w:i/>
          <w:sz w:val="22"/>
          <w:szCs w:val="22"/>
          <w:lang w:val="es-ES"/>
        </w:rPr>
        <w:t>Bital</w:t>
      </w:r>
      <w:proofErr w:type="spellEnd"/>
      <w:r w:rsidRPr="005E6153">
        <w:rPr>
          <w:rFonts w:ascii="Palatino Linotype" w:hAnsi="Palatino Linotype" w:cs="Arial"/>
          <w:i/>
          <w:sz w:val="22"/>
          <w:szCs w:val="22"/>
          <w:lang w:val="es-ES"/>
        </w:rPr>
        <w:t xml:space="preserve">. 7 de noviembre de 2002. Unanimidad de votos. Ponente: Antonio Meza Alarcón. Secretario: Roberto </w:t>
      </w:r>
      <w:proofErr w:type="spellStart"/>
      <w:r w:rsidRPr="005E6153">
        <w:rPr>
          <w:rFonts w:ascii="Palatino Linotype" w:hAnsi="Palatino Linotype" w:cs="Arial"/>
          <w:i/>
          <w:sz w:val="22"/>
          <w:szCs w:val="22"/>
          <w:lang w:val="es-ES"/>
        </w:rPr>
        <w:t>Genchi</w:t>
      </w:r>
      <w:proofErr w:type="spellEnd"/>
      <w:r w:rsidRPr="005E6153">
        <w:rPr>
          <w:rFonts w:ascii="Palatino Linotype" w:hAnsi="Palatino Linotype" w:cs="Arial"/>
          <w:i/>
          <w:sz w:val="22"/>
          <w:szCs w:val="22"/>
          <w:lang w:val="es-ES"/>
        </w:rPr>
        <w:t xml:space="preserve"> Recinos.</w:t>
      </w:r>
    </w:p>
    <w:p w:rsidR="000A5F57" w:rsidRPr="005E6153" w:rsidRDefault="000A5F57" w:rsidP="00403C13">
      <w:pPr>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 xml:space="preserve">Amparo directo 181/2003. Constructora y Arrendadora </w:t>
      </w:r>
      <w:proofErr w:type="spellStart"/>
      <w:r w:rsidRPr="005E6153">
        <w:rPr>
          <w:rFonts w:ascii="Palatino Linotype" w:hAnsi="Palatino Linotype" w:cs="Arial"/>
          <w:i/>
          <w:sz w:val="22"/>
          <w:szCs w:val="22"/>
          <w:lang w:val="es-ES"/>
        </w:rPr>
        <w:t>Paquime</w:t>
      </w:r>
      <w:proofErr w:type="spellEnd"/>
      <w:r w:rsidRPr="005E6153">
        <w:rPr>
          <w:rFonts w:ascii="Palatino Linotype" w:hAnsi="Palatino Linotype" w:cs="Arial"/>
          <w:i/>
          <w:sz w:val="22"/>
          <w:szCs w:val="22"/>
          <w:lang w:val="es-ES"/>
        </w:rPr>
        <w:t xml:space="preserve">, S.A. de C.V. 5 de junio de 2003. Unanimidad de votos. Ponente: Omar </w:t>
      </w:r>
      <w:proofErr w:type="spellStart"/>
      <w:r w:rsidRPr="005E6153">
        <w:rPr>
          <w:rFonts w:ascii="Palatino Linotype" w:hAnsi="Palatino Linotype" w:cs="Arial"/>
          <w:i/>
          <w:sz w:val="22"/>
          <w:szCs w:val="22"/>
          <w:lang w:val="es-ES"/>
        </w:rPr>
        <w:t>Losson</w:t>
      </w:r>
      <w:proofErr w:type="spellEnd"/>
      <w:r w:rsidRPr="005E6153">
        <w:rPr>
          <w:rFonts w:ascii="Palatino Linotype" w:hAnsi="Palatino Linotype" w:cs="Arial"/>
          <w:i/>
          <w:sz w:val="22"/>
          <w:szCs w:val="22"/>
          <w:lang w:val="es-ES"/>
        </w:rPr>
        <w:t xml:space="preserve"> Ovando. Secretaria: Elsa María López Luna.</w:t>
      </w:r>
    </w:p>
    <w:p w:rsidR="000A5F57" w:rsidRPr="005E6153" w:rsidRDefault="000A5F57" w:rsidP="00403C13">
      <w:pPr>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 xml:space="preserve">Amparo directo 137/2003. </w:t>
      </w:r>
      <w:proofErr w:type="spellStart"/>
      <w:r w:rsidRPr="005E6153">
        <w:rPr>
          <w:rFonts w:ascii="Palatino Linotype" w:hAnsi="Palatino Linotype" w:cs="Arial"/>
          <w:i/>
          <w:sz w:val="22"/>
          <w:szCs w:val="22"/>
          <w:lang w:val="es-ES"/>
        </w:rPr>
        <w:t>Oficentro</w:t>
      </w:r>
      <w:proofErr w:type="spellEnd"/>
      <w:r w:rsidRPr="005E6153">
        <w:rPr>
          <w:rFonts w:ascii="Palatino Linotype" w:hAnsi="Palatino Linotype" w:cs="Arial"/>
          <w:i/>
          <w:sz w:val="22"/>
          <w:szCs w:val="22"/>
          <w:lang w:val="es-ES"/>
        </w:rPr>
        <w:t xml:space="preserve"> </w:t>
      </w:r>
      <w:proofErr w:type="spellStart"/>
      <w:r w:rsidRPr="005E6153">
        <w:rPr>
          <w:rFonts w:ascii="Palatino Linotype" w:hAnsi="Palatino Linotype" w:cs="Arial"/>
          <w:i/>
          <w:sz w:val="22"/>
          <w:szCs w:val="22"/>
          <w:lang w:val="es-ES"/>
        </w:rPr>
        <w:t>Zanella</w:t>
      </w:r>
      <w:proofErr w:type="spellEnd"/>
      <w:r w:rsidRPr="005E6153">
        <w:rPr>
          <w:rFonts w:ascii="Palatino Linotype" w:hAnsi="Palatino Linotype" w:cs="Arial"/>
          <w:i/>
          <w:sz w:val="22"/>
          <w:szCs w:val="22"/>
          <w:lang w:val="es-ES"/>
        </w:rPr>
        <w:t xml:space="preserve">, S.A. de C.V. 12 de junio de 2003. Unanimidad de votos. Ponente: Omar </w:t>
      </w:r>
      <w:proofErr w:type="spellStart"/>
      <w:r w:rsidRPr="005E6153">
        <w:rPr>
          <w:rFonts w:ascii="Palatino Linotype" w:hAnsi="Palatino Linotype" w:cs="Arial"/>
          <w:i/>
          <w:sz w:val="22"/>
          <w:szCs w:val="22"/>
          <w:lang w:val="es-ES"/>
        </w:rPr>
        <w:t>Losson</w:t>
      </w:r>
      <w:proofErr w:type="spellEnd"/>
      <w:r w:rsidRPr="005E6153">
        <w:rPr>
          <w:rFonts w:ascii="Palatino Linotype" w:hAnsi="Palatino Linotype" w:cs="Arial"/>
          <w:i/>
          <w:sz w:val="22"/>
          <w:szCs w:val="22"/>
          <w:lang w:val="es-ES"/>
        </w:rPr>
        <w:t xml:space="preserve"> Ovando. Secretaria: Elsa María López Luna.</w:t>
      </w:r>
    </w:p>
    <w:p w:rsidR="000A5F57" w:rsidRPr="005E6153" w:rsidRDefault="000A5F57" w:rsidP="00403C13">
      <w:pPr>
        <w:ind w:left="851" w:right="901"/>
        <w:jc w:val="both"/>
        <w:rPr>
          <w:rFonts w:ascii="Palatino Linotype" w:hAnsi="Palatino Linotype" w:cs="Arial"/>
          <w:i/>
          <w:sz w:val="22"/>
          <w:szCs w:val="22"/>
          <w:lang w:val="es-ES"/>
        </w:rPr>
      </w:pPr>
      <w:r w:rsidRPr="005E6153">
        <w:rPr>
          <w:rFonts w:ascii="Palatino Linotype" w:hAnsi="Palatino Linotype" w:cs="Arial"/>
          <w:i/>
          <w:sz w:val="22"/>
          <w:szCs w:val="22"/>
          <w:lang w:val="es-ES"/>
        </w:rPr>
        <w:t>Véase: Apéndice al Semanario Judicial de la Federación 1917-2000, Tomo III, Materia Administrativa, página 267, tesis 250, de rubro: "CONCEPTOS DE VIOLACIÓN EN EL AMPARO DIRECTO. INEFICACIA DE LOS ARGUMENTOS NO PROPUESTOS A LA SALA FISCAL RESPONSABLE."</w:t>
      </w:r>
    </w:p>
    <w:p w:rsidR="000A5F57" w:rsidRPr="005E6153" w:rsidRDefault="000A5F57" w:rsidP="00403C13">
      <w:pPr>
        <w:rPr>
          <w:rFonts w:ascii="Palatino Linotype" w:hAnsi="Palatino Linotype"/>
        </w:rPr>
      </w:pPr>
    </w:p>
    <w:p w:rsidR="00E1719C" w:rsidRPr="005E6153" w:rsidRDefault="00E1719C" w:rsidP="00104306">
      <w:pPr>
        <w:spacing w:line="360" w:lineRule="auto"/>
        <w:ind w:right="49"/>
        <w:jc w:val="both"/>
        <w:rPr>
          <w:rFonts w:ascii="Palatino Linotype" w:hAnsi="Palatino Linotype" w:cs="Arial"/>
        </w:rPr>
      </w:pPr>
      <w:r w:rsidRPr="005E6153">
        <w:rPr>
          <w:rFonts w:ascii="Palatino Linotype" w:hAnsi="Palatino Linotype" w:cs="Arial"/>
        </w:rPr>
        <w:t xml:space="preserve">En atención a las consideraciones antes señaladas, esta Ponencia </w:t>
      </w:r>
      <w:proofErr w:type="spellStart"/>
      <w:r w:rsidRPr="005E6153">
        <w:rPr>
          <w:rFonts w:ascii="Palatino Linotype" w:hAnsi="Palatino Linotype" w:cs="Arial"/>
        </w:rPr>
        <w:t>Resolutora</w:t>
      </w:r>
      <w:proofErr w:type="spellEnd"/>
      <w:r w:rsidRPr="005E6153">
        <w:rPr>
          <w:rFonts w:ascii="Palatino Linotype" w:hAnsi="Palatino Linotype" w:cs="Arial"/>
        </w:rPr>
        <w:t xml:space="preserve">, determina que las razones o motivos de inconformidad devienen </w:t>
      </w:r>
      <w:r w:rsidR="005F347E" w:rsidRPr="005E6153">
        <w:rPr>
          <w:rFonts w:ascii="Palatino Linotype" w:hAnsi="Palatino Linotype" w:cs="Arial"/>
          <w:b/>
        </w:rPr>
        <w:t>parcialmente</w:t>
      </w:r>
      <w:r w:rsidR="005F347E" w:rsidRPr="005E6153">
        <w:rPr>
          <w:rFonts w:ascii="Palatino Linotype" w:hAnsi="Palatino Linotype" w:cs="Arial"/>
        </w:rPr>
        <w:t xml:space="preserve"> </w:t>
      </w:r>
      <w:r w:rsidRPr="005E6153">
        <w:rPr>
          <w:rFonts w:ascii="Palatino Linotype" w:hAnsi="Palatino Linotype" w:cs="Arial"/>
          <w:b/>
        </w:rPr>
        <w:t>fundadas</w:t>
      </w:r>
      <w:r w:rsidRPr="005E6153">
        <w:rPr>
          <w:rFonts w:ascii="Palatino Linotype" w:hAnsi="Palatino Linotype" w:cs="Arial"/>
        </w:rPr>
        <w:t>, toda vez que conforme al estudio realizado se actualiza la causal de procedencia enunciada en la fracción V del numeral 179 de la Ley de Transparencia y Acceso a la Información Pública del Estado de México y Municipios.</w:t>
      </w:r>
    </w:p>
    <w:p w:rsidR="00E1719C" w:rsidRPr="005E6153" w:rsidRDefault="00E1719C" w:rsidP="00104306">
      <w:pPr>
        <w:spacing w:line="360" w:lineRule="auto"/>
        <w:jc w:val="both"/>
        <w:rPr>
          <w:rFonts w:ascii="Palatino Linotype" w:hAnsi="Palatino Linotype" w:cs="Arial"/>
          <w:lang w:eastAsia="es-MX"/>
        </w:rPr>
      </w:pPr>
    </w:p>
    <w:p w:rsidR="00E1719C" w:rsidRPr="005E6153" w:rsidRDefault="00E1719C" w:rsidP="00104306">
      <w:pPr>
        <w:spacing w:line="360" w:lineRule="auto"/>
        <w:jc w:val="both"/>
        <w:rPr>
          <w:rFonts w:ascii="Palatino Linotype" w:hAnsi="Palatino Linotype" w:cs="Arial"/>
        </w:rPr>
      </w:pPr>
      <w:r w:rsidRPr="005E6153">
        <w:rPr>
          <w:rFonts w:ascii="Palatino Linotype" w:hAnsi="Palatino Linotype" w:cs="Arial"/>
          <w:lang w:eastAsia="es-MX"/>
        </w:rPr>
        <w:t>Expuesto todo lo anterior</w:t>
      </w:r>
      <w:r w:rsidRPr="005E6153">
        <w:rPr>
          <w:rFonts w:ascii="Palatino Linotype" w:hAnsi="Palatino Linotype" w:cs="Arial"/>
          <w:b/>
          <w:lang w:eastAsia="es-MX"/>
        </w:rPr>
        <w:t xml:space="preserve">, </w:t>
      </w:r>
      <w:r w:rsidRPr="005E6153">
        <w:rPr>
          <w:rFonts w:ascii="Palatino Linotype" w:hAnsi="Palatino Linotype" w:cs="Arial"/>
          <w:lang w:eastAsia="es-MX"/>
        </w:rPr>
        <w:t>el Pleno de este Instituto</w:t>
      </w:r>
      <w:r w:rsidRPr="005E6153">
        <w:rPr>
          <w:rFonts w:ascii="Palatino Linotype" w:hAnsi="Palatino Linotype"/>
        </w:rPr>
        <w:t xml:space="preserve">, en términos de lo dispuesto en el artículo 186, fracción III de la Ley de Transparencia y Acceso a la </w:t>
      </w:r>
      <w:r w:rsidRPr="005E6153">
        <w:rPr>
          <w:rFonts w:ascii="Palatino Linotype" w:hAnsi="Palatino Linotype" w:cs="Arial"/>
        </w:rPr>
        <w:t>Información</w:t>
      </w:r>
      <w:r w:rsidRPr="005E6153">
        <w:rPr>
          <w:rFonts w:ascii="Palatino Linotype" w:hAnsi="Palatino Linotype"/>
        </w:rPr>
        <w:t xml:space="preserve"> Pública del Estado de</w:t>
      </w:r>
      <w:r w:rsidR="000A5F57" w:rsidRPr="005E6153">
        <w:rPr>
          <w:rFonts w:ascii="Palatino Linotype" w:hAnsi="Palatino Linotype"/>
        </w:rPr>
        <w:t xml:space="preserve"> México y Municipios, determina </w:t>
      </w:r>
      <w:r w:rsidR="000A5F57" w:rsidRPr="005E6153">
        <w:rPr>
          <w:rFonts w:ascii="Palatino Linotype" w:hAnsi="Palatino Linotype"/>
          <w:b/>
        </w:rPr>
        <w:t xml:space="preserve">MODIFICAR </w:t>
      </w:r>
      <w:r w:rsidRPr="005E6153">
        <w:rPr>
          <w:rFonts w:ascii="Palatino Linotype" w:hAnsi="Palatino Linotype"/>
        </w:rPr>
        <w:t xml:space="preserve">la respuesta proporcionada por </w:t>
      </w:r>
      <w:r w:rsidRPr="005E6153">
        <w:rPr>
          <w:rFonts w:ascii="Palatino Linotype" w:hAnsi="Palatino Linotype"/>
          <w:b/>
        </w:rPr>
        <w:t>EL SUJETO OBLIGADO.</w:t>
      </w:r>
    </w:p>
    <w:p w:rsidR="006807F1" w:rsidRPr="005E6153" w:rsidRDefault="006807F1" w:rsidP="00104306">
      <w:pPr>
        <w:widowControl w:val="0"/>
        <w:autoSpaceDE w:val="0"/>
        <w:autoSpaceDN w:val="0"/>
        <w:adjustRightInd w:val="0"/>
        <w:spacing w:line="360" w:lineRule="auto"/>
        <w:jc w:val="both"/>
        <w:rPr>
          <w:rFonts w:ascii="Palatino Linotype" w:eastAsia="Calibri" w:hAnsi="Palatino Linotype" w:cs="Arial"/>
        </w:rPr>
      </w:pPr>
      <w:r w:rsidRPr="005E6153">
        <w:rPr>
          <w:rFonts w:ascii="Palatino Linotype" w:eastAsia="Calibri" w:hAnsi="Palatino Linotype" w:cs="Arial"/>
        </w:rPr>
        <w:t xml:space="preserve">Así, con </w:t>
      </w:r>
      <w:r w:rsidRPr="005E6153">
        <w:rPr>
          <w:rFonts w:ascii="Palatino Linotype" w:hAnsi="Palatino Linotype" w:cs="Arial"/>
        </w:rPr>
        <w:t>fundamento</w:t>
      </w:r>
      <w:r w:rsidRPr="005E6153">
        <w:rPr>
          <w:rFonts w:ascii="Palatino Linotype" w:eastAsia="Calibri" w:hAnsi="Palatino Linotype" w:cs="Arial"/>
        </w:rPr>
        <w:t xml:space="preserve"> en lo prescrito en los artículos 5, </w:t>
      </w:r>
      <w:r w:rsidRPr="005E6153">
        <w:rPr>
          <w:rFonts w:ascii="Palatino Linotype" w:hAnsi="Palatino Linotype"/>
        </w:rPr>
        <w:t>párrafos vigésimo</w:t>
      </w:r>
      <w:r w:rsidR="007C4E75">
        <w:rPr>
          <w:rFonts w:ascii="Palatino Linotype" w:hAnsi="Palatino Linotype"/>
        </w:rPr>
        <w:t xml:space="preserve"> segundo</w:t>
      </w:r>
      <w:r w:rsidRPr="005E6153">
        <w:rPr>
          <w:rFonts w:ascii="Palatino Linotype" w:hAnsi="Palatino Linotype"/>
        </w:rPr>
        <w:t>, vigésimo</w:t>
      </w:r>
      <w:r w:rsidR="007C4E75">
        <w:rPr>
          <w:rFonts w:ascii="Palatino Linotype" w:hAnsi="Palatino Linotype"/>
        </w:rPr>
        <w:t xml:space="preserve"> tercero</w:t>
      </w:r>
      <w:r w:rsidRPr="005E6153">
        <w:rPr>
          <w:rFonts w:ascii="Palatino Linotype" w:hAnsi="Palatino Linotype"/>
        </w:rPr>
        <w:t xml:space="preserve"> y vigésimo </w:t>
      </w:r>
      <w:r w:rsidR="007C4E75">
        <w:rPr>
          <w:rFonts w:ascii="Palatino Linotype" w:hAnsi="Palatino Linotype" w:cs="Arial"/>
        </w:rPr>
        <w:t>cuarto</w:t>
      </w:r>
      <w:r w:rsidRPr="005E6153">
        <w:rPr>
          <w:rFonts w:ascii="Palatino Linotype" w:hAnsi="Palatino Linotype" w:cs="Arial"/>
        </w:rPr>
        <w:t>,</w:t>
      </w:r>
      <w:r w:rsidRPr="005E6153">
        <w:rPr>
          <w:rFonts w:ascii="Palatino Linotype" w:hAnsi="Palatino Linotype"/>
        </w:rPr>
        <w:t xml:space="preserve"> fracciones IV y V,</w:t>
      </w:r>
      <w:r w:rsidRPr="005E6153">
        <w:rPr>
          <w:rFonts w:ascii="Palatino Linotype" w:eastAsia="Calibri" w:hAnsi="Palatino Linotype" w:cs="Arial"/>
        </w:rPr>
        <w:t xml:space="preserve"> de la Constitución Política del Estado Libre y Soberano de </w:t>
      </w:r>
      <w:r w:rsidRPr="005E6153">
        <w:rPr>
          <w:rFonts w:ascii="Palatino Linotype" w:hAnsi="Palatino Linotype" w:cs="Arial"/>
          <w:lang w:val="es-ES_tradnl"/>
        </w:rPr>
        <w:t>México</w:t>
      </w:r>
      <w:r w:rsidRPr="005E6153">
        <w:rPr>
          <w:rFonts w:ascii="Palatino Linotype" w:eastAsia="Calibri" w:hAnsi="Palatino Linotype" w:cs="Arial"/>
        </w:rPr>
        <w:t xml:space="preserve">, y los artículos </w:t>
      </w:r>
      <w:r w:rsidRPr="005E6153">
        <w:rPr>
          <w:rFonts w:ascii="Palatino Linotype" w:hAnsi="Palatino Linotype"/>
        </w:rPr>
        <w:t xml:space="preserve">2, </w:t>
      </w:r>
      <w:r w:rsidRPr="005E6153">
        <w:rPr>
          <w:rFonts w:ascii="Palatino Linotype" w:hAnsi="Palatino Linotype" w:cs="Arial"/>
        </w:rPr>
        <w:t>fracción</w:t>
      </w:r>
      <w:r w:rsidRPr="005E6153">
        <w:rPr>
          <w:rFonts w:ascii="Palatino Linotype" w:hAnsi="Palatino Linotype"/>
        </w:rPr>
        <w:t xml:space="preserve"> II, 9, </w:t>
      </w:r>
      <w:r w:rsidRPr="005E6153">
        <w:rPr>
          <w:rFonts w:ascii="Palatino Linotype" w:hAnsi="Palatino Linotype" w:cs="Arial"/>
          <w:lang w:val="es-ES_tradnl"/>
        </w:rPr>
        <w:t>29</w:t>
      </w:r>
      <w:r w:rsidRPr="005E6153">
        <w:rPr>
          <w:rFonts w:ascii="Palatino Linotype" w:hAnsi="Palatino Linotype"/>
        </w:rPr>
        <w:t>, 36, fracciones I y II, 176, 178, 179, 181, 185, fracción I, 186 y 188,</w:t>
      </w:r>
      <w:r w:rsidRPr="005E6153">
        <w:rPr>
          <w:rFonts w:ascii="Palatino Linotype" w:eastAsia="Calibri" w:hAnsi="Palatino Linotype" w:cs="Arial"/>
        </w:rPr>
        <w:t xml:space="preserve"> de la Ley de Transparencia y Acceso a la Información Pública del Estado de México y </w:t>
      </w:r>
      <w:r w:rsidRPr="005E6153">
        <w:rPr>
          <w:rFonts w:ascii="Palatino Linotype" w:hAnsi="Palatino Linotype" w:cs="Arial"/>
        </w:rPr>
        <w:t>Municipios</w:t>
      </w:r>
      <w:r w:rsidRPr="005E6153">
        <w:rPr>
          <w:rFonts w:ascii="Palatino Linotype" w:eastAsia="Calibri" w:hAnsi="Palatino Linotype" w:cs="Arial"/>
        </w:rPr>
        <w:t xml:space="preserve">, </w:t>
      </w:r>
      <w:r w:rsidRPr="005E6153">
        <w:rPr>
          <w:rFonts w:ascii="Palatino Linotype" w:hAnsi="Palatino Linotype"/>
        </w:rPr>
        <w:t>este</w:t>
      </w:r>
      <w:r w:rsidRPr="005E6153">
        <w:rPr>
          <w:rFonts w:ascii="Palatino Linotype" w:eastAsia="Calibri" w:hAnsi="Palatino Linotype" w:cs="Arial"/>
        </w:rPr>
        <w:t xml:space="preserve"> Pleno:</w:t>
      </w:r>
    </w:p>
    <w:p w:rsidR="006807F1" w:rsidRPr="005E6153" w:rsidRDefault="006807F1" w:rsidP="00403C13">
      <w:pPr>
        <w:widowControl w:val="0"/>
        <w:autoSpaceDE w:val="0"/>
        <w:autoSpaceDN w:val="0"/>
        <w:adjustRightInd w:val="0"/>
        <w:jc w:val="both"/>
        <w:rPr>
          <w:rFonts w:ascii="Palatino Linotype" w:eastAsia="Calibri" w:hAnsi="Palatino Linotype" w:cs="Arial"/>
        </w:rPr>
      </w:pPr>
    </w:p>
    <w:p w:rsidR="006807F1" w:rsidRPr="005E6153" w:rsidRDefault="006807F1" w:rsidP="00403C13">
      <w:pPr>
        <w:jc w:val="center"/>
        <w:rPr>
          <w:rFonts w:ascii="Palatino Linotype" w:hAnsi="Palatino Linotype"/>
          <w:b/>
          <w:bCs/>
          <w:spacing w:val="40"/>
          <w:sz w:val="28"/>
        </w:rPr>
      </w:pPr>
      <w:r w:rsidRPr="005E6153">
        <w:rPr>
          <w:rFonts w:ascii="Palatino Linotype" w:hAnsi="Palatino Linotype"/>
          <w:b/>
          <w:bCs/>
          <w:spacing w:val="40"/>
          <w:sz w:val="28"/>
        </w:rPr>
        <w:t>RESUELVE</w:t>
      </w:r>
    </w:p>
    <w:p w:rsidR="006807F1" w:rsidRPr="005E6153" w:rsidRDefault="006807F1" w:rsidP="00403C13">
      <w:pPr>
        <w:jc w:val="center"/>
        <w:rPr>
          <w:rFonts w:ascii="Palatino Linotype" w:hAnsi="Palatino Linotype"/>
          <w:b/>
          <w:bCs/>
          <w:spacing w:val="40"/>
          <w:sz w:val="28"/>
        </w:rPr>
      </w:pPr>
    </w:p>
    <w:p w:rsidR="00EE3C54" w:rsidRPr="005E6153" w:rsidRDefault="00EE3C54" w:rsidP="00104306">
      <w:pPr>
        <w:spacing w:line="360" w:lineRule="auto"/>
        <w:jc w:val="both"/>
        <w:rPr>
          <w:rFonts w:ascii="Palatino Linotype" w:eastAsiaTheme="minorEastAsia" w:hAnsi="Palatino Linotype" w:cs="Arial"/>
        </w:rPr>
      </w:pPr>
      <w:r w:rsidRPr="005E6153">
        <w:rPr>
          <w:rFonts w:ascii="Palatino Linotype" w:eastAsiaTheme="minorEastAsia" w:hAnsi="Palatino Linotype" w:cs="Arial"/>
          <w:b/>
          <w:bCs/>
          <w:color w:val="222222"/>
          <w:sz w:val="28"/>
          <w:szCs w:val="20"/>
          <w:lang w:val="es-ES_tradnl" w:eastAsia="es-MX"/>
        </w:rPr>
        <w:t>PRIMERO</w:t>
      </w:r>
      <w:r w:rsidRPr="005E6153">
        <w:rPr>
          <w:rFonts w:ascii="Palatino Linotype" w:eastAsiaTheme="minorEastAsia" w:hAnsi="Palatino Linotype" w:cs="Arial"/>
          <w:sz w:val="20"/>
          <w:szCs w:val="20"/>
          <w:lang w:val="es-ES_tradnl"/>
        </w:rPr>
        <w:t xml:space="preserve">. </w:t>
      </w:r>
      <w:r w:rsidRPr="005E6153">
        <w:rPr>
          <w:rFonts w:ascii="Palatino Linotype" w:eastAsiaTheme="minorEastAsia" w:hAnsi="Palatino Linotype" w:cs="Arial"/>
          <w:lang w:val="es-ES_tradnl"/>
        </w:rPr>
        <w:t xml:space="preserve">Resultan </w:t>
      </w:r>
      <w:r w:rsidR="00775C27" w:rsidRPr="005E6153">
        <w:rPr>
          <w:rFonts w:ascii="Palatino Linotype" w:eastAsiaTheme="minorEastAsia" w:hAnsi="Palatino Linotype" w:cs="Arial"/>
          <w:b/>
          <w:lang w:val="es-ES_tradnl"/>
        </w:rPr>
        <w:t xml:space="preserve">parcialmente </w:t>
      </w:r>
      <w:r w:rsidRPr="005E6153">
        <w:rPr>
          <w:rFonts w:ascii="Palatino Linotype" w:eastAsiaTheme="minorEastAsia" w:hAnsi="Palatino Linotype" w:cs="Arial"/>
          <w:b/>
          <w:lang w:val="es-ES_tradnl"/>
        </w:rPr>
        <w:t>fundadas</w:t>
      </w:r>
      <w:r w:rsidRPr="005E6153">
        <w:rPr>
          <w:rFonts w:ascii="Palatino Linotype" w:eastAsiaTheme="minorEastAsia" w:hAnsi="Palatino Linotype" w:cs="Arial"/>
          <w:lang w:val="es-ES_tradnl"/>
        </w:rPr>
        <w:t xml:space="preserve"> las razones o motivos de inconformidad planteadas por </w:t>
      </w:r>
      <w:r w:rsidRPr="005E6153">
        <w:rPr>
          <w:rFonts w:ascii="Palatino Linotype" w:eastAsiaTheme="minorEastAsia" w:hAnsi="Palatino Linotype" w:cs="Arial"/>
          <w:b/>
          <w:lang w:val="es-ES_tradnl"/>
        </w:rPr>
        <w:t>EL RECURRENTE</w:t>
      </w:r>
      <w:r w:rsidRPr="005E6153">
        <w:rPr>
          <w:rFonts w:ascii="Palatino Linotype" w:eastAsiaTheme="minorEastAsia" w:hAnsi="Palatino Linotype" w:cs="Arial"/>
          <w:lang w:val="es-ES_tradnl"/>
        </w:rPr>
        <w:t xml:space="preserve"> </w:t>
      </w:r>
      <w:r w:rsidRPr="005E6153">
        <w:rPr>
          <w:rFonts w:ascii="Palatino Linotype" w:eastAsiaTheme="minorEastAsia" w:hAnsi="Palatino Linotype" w:cs="Arial"/>
        </w:rPr>
        <w:t xml:space="preserve">en términos del </w:t>
      </w:r>
      <w:r w:rsidRPr="005E6153">
        <w:rPr>
          <w:rFonts w:ascii="Palatino Linotype" w:eastAsiaTheme="minorEastAsia" w:hAnsi="Palatino Linotype" w:cs="Arial"/>
          <w:lang w:val="es-ES_tradnl"/>
        </w:rPr>
        <w:t>Considerando</w:t>
      </w:r>
      <w:r w:rsidRPr="005E6153">
        <w:rPr>
          <w:rFonts w:ascii="Palatino Linotype" w:eastAsiaTheme="minorEastAsia" w:hAnsi="Palatino Linotype" w:cs="Arial"/>
        </w:rPr>
        <w:t xml:space="preserve"> </w:t>
      </w:r>
      <w:r w:rsidRPr="005E6153">
        <w:rPr>
          <w:rFonts w:ascii="Palatino Linotype" w:eastAsiaTheme="minorEastAsia" w:hAnsi="Palatino Linotype" w:cs="Arial"/>
          <w:b/>
        </w:rPr>
        <w:t xml:space="preserve">QUINTO </w:t>
      </w:r>
      <w:r w:rsidRPr="005E6153">
        <w:rPr>
          <w:rFonts w:ascii="Palatino Linotype" w:eastAsiaTheme="minorEastAsia" w:hAnsi="Palatino Linotype" w:cs="Arial"/>
        </w:rPr>
        <w:t>de esta Resolución.</w:t>
      </w:r>
    </w:p>
    <w:p w:rsidR="00EE3C54" w:rsidRPr="005E6153" w:rsidRDefault="00EE3C54" w:rsidP="00104306">
      <w:pPr>
        <w:spacing w:line="360" w:lineRule="auto"/>
        <w:jc w:val="both"/>
        <w:rPr>
          <w:rFonts w:ascii="Palatino Linotype" w:eastAsiaTheme="minorEastAsia" w:hAnsi="Palatino Linotype" w:cs="Arial"/>
          <w:szCs w:val="20"/>
          <w:lang w:val="es-ES_tradnl"/>
        </w:rPr>
      </w:pPr>
    </w:p>
    <w:p w:rsidR="00EE3C54" w:rsidRPr="005E6153" w:rsidRDefault="00EE3C54" w:rsidP="00104306">
      <w:pPr>
        <w:spacing w:line="360" w:lineRule="auto"/>
        <w:jc w:val="both"/>
        <w:rPr>
          <w:rFonts w:ascii="Palatino Linotype" w:hAnsi="Palatino Linotype" w:cs="Arial"/>
          <w:lang w:val="es-ES"/>
        </w:rPr>
      </w:pPr>
      <w:r w:rsidRPr="005E6153">
        <w:rPr>
          <w:rFonts w:ascii="Palatino Linotype" w:eastAsiaTheme="minorEastAsia" w:hAnsi="Palatino Linotype" w:cs="Arial"/>
          <w:b/>
          <w:bCs/>
          <w:color w:val="222222"/>
          <w:sz w:val="28"/>
          <w:szCs w:val="20"/>
          <w:lang w:val="es-ES_tradnl" w:eastAsia="es-MX"/>
        </w:rPr>
        <w:t>SEGUNDO</w:t>
      </w:r>
      <w:r w:rsidRPr="005E6153">
        <w:rPr>
          <w:rFonts w:ascii="Palatino Linotype" w:eastAsia="Calibri" w:hAnsi="Palatino Linotype" w:cs="Arial"/>
          <w:b/>
          <w:bCs/>
          <w:sz w:val="20"/>
          <w:szCs w:val="20"/>
          <w:lang w:val="es-ES_tradnl"/>
        </w:rPr>
        <w:t xml:space="preserve">. </w:t>
      </w:r>
      <w:r w:rsidRPr="005E6153">
        <w:rPr>
          <w:rFonts w:ascii="Palatino Linotype" w:eastAsia="Calibri" w:hAnsi="Palatino Linotype" w:cs="Arial"/>
        </w:rPr>
        <w:t xml:space="preserve">Se </w:t>
      </w:r>
      <w:r w:rsidR="000A5F57" w:rsidRPr="005E6153">
        <w:rPr>
          <w:rFonts w:ascii="Palatino Linotype" w:eastAsia="Calibri" w:hAnsi="Palatino Linotype" w:cs="Arial"/>
          <w:b/>
        </w:rPr>
        <w:t>MODIF</w:t>
      </w:r>
      <w:r w:rsidR="00694188" w:rsidRPr="005E6153">
        <w:rPr>
          <w:rFonts w:ascii="Palatino Linotype" w:eastAsia="Calibri" w:hAnsi="Palatino Linotype" w:cs="Arial"/>
          <w:b/>
        </w:rPr>
        <w:t>I</w:t>
      </w:r>
      <w:r w:rsidR="000A5F57" w:rsidRPr="005E6153">
        <w:rPr>
          <w:rFonts w:ascii="Palatino Linotype" w:eastAsia="Calibri" w:hAnsi="Palatino Linotype" w:cs="Arial"/>
          <w:b/>
        </w:rPr>
        <w:t>CA</w:t>
      </w:r>
      <w:r w:rsidRPr="005E6153">
        <w:rPr>
          <w:rFonts w:ascii="Palatino Linotype" w:eastAsia="Calibri" w:hAnsi="Palatino Linotype" w:cs="Arial"/>
          <w:b/>
        </w:rPr>
        <w:t xml:space="preserve"> </w:t>
      </w:r>
      <w:r w:rsidRPr="005E6153">
        <w:rPr>
          <w:rFonts w:ascii="Palatino Linotype" w:eastAsia="Calibri" w:hAnsi="Palatino Linotype" w:cs="Arial"/>
        </w:rPr>
        <w:t xml:space="preserve">la respuesta proporcionada por </w:t>
      </w:r>
      <w:r w:rsidRPr="005E6153">
        <w:rPr>
          <w:rFonts w:ascii="Palatino Linotype" w:eastAsia="Calibri" w:hAnsi="Palatino Linotype" w:cs="Arial"/>
          <w:b/>
        </w:rPr>
        <w:t xml:space="preserve">EL SUJETO OBLIGADO </w:t>
      </w:r>
      <w:r w:rsidRPr="005E6153">
        <w:rPr>
          <w:rFonts w:ascii="Palatino Linotype" w:eastAsia="Calibri" w:hAnsi="Palatino Linotype" w:cs="Arial"/>
        </w:rPr>
        <w:t xml:space="preserve">y se </w:t>
      </w:r>
      <w:r w:rsidRPr="005E6153">
        <w:rPr>
          <w:rFonts w:ascii="Palatino Linotype" w:eastAsia="Calibri" w:hAnsi="Palatino Linotype" w:cs="Arial"/>
          <w:b/>
        </w:rPr>
        <w:t>ordena</w:t>
      </w:r>
      <w:r w:rsidRPr="005E6153">
        <w:rPr>
          <w:rFonts w:ascii="Palatino Linotype" w:eastAsia="Calibri" w:hAnsi="Palatino Linotype" w:cs="Arial"/>
          <w:b/>
          <w:lang w:val="es-ES_tradnl"/>
        </w:rPr>
        <w:t xml:space="preserve"> </w:t>
      </w:r>
      <w:r w:rsidRPr="005E6153">
        <w:rPr>
          <w:rFonts w:ascii="Palatino Linotype" w:eastAsia="Calibri" w:hAnsi="Palatino Linotype" w:cs="Arial"/>
          <w:lang w:val="es-ES_tradnl"/>
        </w:rPr>
        <w:t xml:space="preserve">atienda la solicitud de información </w:t>
      </w:r>
      <w:r w:rsidRPr="005E6153">
        <w:rPr>
          <w:rFonts w:ascii="Palatino Linotype" w:eastAsia="Calibri" w:hAnsi="Palatino Linotype" w:cs="Arial"/>
          <w:b/>
          <w:lang w:val="es-ES_tradnl"/>
        </w:rPr>
        <w:t>00</w:t>
      </w:r>
      <w:r w:rsidR="000A5F57" w:rsidRPr="005E6153">
        <w:rPr>
          <w:rFonts w:ascii="Palatino Linotype" w:eastAsia="Calibri" w:hAnsi="Palatino Linotype" w:cs="Arial"/>
          <w:b/>
          <w:lang w:val="es-ES_tradnl"/>
        </w:rPr>
        <w:t>150</w:t>
      </w:r>
      <w:r w:rsidRPr="005E6153">
        <w:rPr>
          <w:rFonts w:ascii="Palatino Linotype" w:eastAsia="Calibri" w:hAnsi="Palatino Linotype" w:cs="Arial"/>
          <w:b/>
          <w:lang w:val="es-ES_tradnl"/>
        </w:rPr>
        <w:t>/</w:t>
      </w:r>
      <w:r w:rsidR="000A5F57" w:rsidRPr="005E6153">
        <w:rPr>
          <w:rFonts w:ascii="Palatino Linotype" w:eastAsia="Calibri" w:hAnsi="Palatino Linotype" w:cs="Arial"/>
          <w:b/>
          <w:lang w:val="es-ES_tradnl"/>
        </w:rPr>
        <w:t>SEDUM</w:t>
      </w:r>
      <w:r w:rsidRPr="005E6153">
        <w:rPr>
          <w:rFonts w:ascii="Palatino Linotype" w:eastAsia="Calibri" w:hAnsi="Palatino Linotype" w:cs="Arial"/>
          <w:b/>
          <w:lang w:val="es-ES_tradnl"/>
        </w:rPr>
        <w:t>/IP/2019</w:t>
      </w:r>
      <w:r w:rsidRPr="005E6153">
        <w:rPr>
          <w:rFonts w:ascii="Palatino Linotype" w:eastAsiaTheme="minorEastAsia" w:hAnsi="Palatino Linotype" w:cs="Arial"/>
          <w:lang w:val="es-ES_tradnl"/>
        </w:rPr>
        <w:t xml:space="preserve">, en términos del Considerando </w:t>
      </w:r>
      <w:r w:rsidRPr="005E6153">
        <w:rPr>
          <w:rFonts w:ascii="Palatino Linotype" w:eastAsiaTheme="minorEastAsia" w:hAnsi="Palatino Linotype" w:cs="Arial"/>
          <w:b/>
          <w:lang w:val="es-ES_tradnl"/>
        </w:rPr>
        <w:t>QUINTO</w:t>
      </w:r>
      <w:r w:rsidRPr="005E6153">
        <w:rPr>
          <w:rFonts w:ascii="Palatino Linotype" w:eastAsiaTheme="minorEastAsia" w:hAnsi="Palatino Linotype" w:cs="Arial"/>
          <w:lang w:val="es-ES_tradnl"/>
        </w:rPr>
        <w:t xml:space="preserve"> y, haga entrega al </w:t>
      </w:r>
      <w:r w:rsidRPr="005E6153">
        <w:rPr>
          <w:rFonts w:ascii="Palatino Linotype" w:eastAsiaTheme="minorEastAsia" w:hAnsi="Palatino Linotype" w:cs="Arial"/>
          <w:b/>
          <w:lang w:val="es-ES_tradnl"/>
        </w:rPr>
        <w:t>RECURRENTE</w:t>
      </w:r>
      <w:r w:rsidRPr="005E6153">
        <w:rPr>
          <w:rFonts w:ascii="Palatino Linotype" w:eastAsiaTheme="minorEastAsia" w:hAnsi="Palatino Linotype" w:cs="Arial"/>
          <w:lang w:val="es-ES_tradnl"/>
        </w:rPr>
        <w:t xml:space="preserve">, vía </w:t>
      </w:r>
      <w:r w:rsidRPr="005E6153">
        <w:rPr>
          <w:rFonts w:ascii="Palatino Linotype" w:eastAsiaTheme="minorEastAsia" w:hAnsi="Palatino Linotype" w:cs="Arial"/>
          <w:b/>
          <w:lang w:val="es-ES_tradnl"/>
        </w:rPr>
        <w:t xml:space="preserve">SAIMEX, </w:t>
      </w:r>
      <w:r w:rsidR="000A5F57" w:rsidRPr="005E6153">
        <w:rPr>
          <w:rFonts w:ascii="Palatino Linotype" w:eastAsiaTheme="minorEastAsia" w:hAnsi="Palatino Linotype" w:cs="Arial"/>
          <w:lang w:val="es-ES_tradnl"/>
        </w:rPr>
        <w:t xml:space="preserve">en </w:t>
      </w:r>
      <w:r w:rsidR="000A5F57" w:rsidRPr="005E6153">
        <w:rPr>
          <w:rFonts w:ascii="Palatino Linotype" w:eastAsiaTheme="minorEastAsia" w:hAnsi="Palatino Linotype" w:cs="Arial"/>
          <w:b/>
          <w:lang w:val="es-ES_tradnl"/>
        </w:rPr>
        <w:t xml:space="preserve">versión pública </w:t>
      </w:r>
      <w:r w:rsidRPr="005E6153">
        <w:rPr>
          <w:rFonts w:ascii="Palatino Linotype" w:hAnsi="Palatino Linotype" w:cs="Arial"/>
          <w:lang w:val="es-ES"/>
        </w:rPr>
        <w:t>lo siguiente:</w:t>
      </w:r>
    </w:p>
    <w:p w:rsidR="00EE3C54" w:rsidRPr="005E6153" w:rsidRDefault="00EE3C54" w:rsidP="00403C13">
      <w:pPr>
        <w:ind w:left="851" w:right="899"/>
        <w:jc w:val="both"/>
        <w:rPr>
          <w:rFonts w:ascii="Palatino Linotype" w:eastAsiaTheme="minorEastAsia" w:hAnsi="Palatino Linotype" w:cs="Arial"/>
          <w:i/>
          <w:szCs w:val="22"/>
          <w:lang w:val="es-ES_tradnl" w:eastAsia="es-MX"/>
        </w:rPr>
      </w:pPr>
    </w:p>
    <w:p w:rsidR="000A5F57" w:rsidRPr="005E6153" w:rsidRDefault="00C97122" w:rsidP="00403C13">
      <w:pPr>
        <w:ind w:left="851" w:right="899" w:hanging="142"/>
        <w:jc w:val="both"/>
        <w:rPr>
          <w:rFonts w:ascii="Palatino Linotype" w:eastAsiaTheme="minorEastAsia" w:hAnsi="Palatino Linotype" w:cs="Arial"/>
          <w:i/>
          <w:szCs w:val="22"/>
          <w:lang w:val="es-ES_tradnl" w:eastAsia="es-MX"/>
        </w:rPr>
      </w:pPr>
      <w:r w:rsidRPr="005E6153">
        <w:rPr>
          <w:rFonts w:ascii="Palatino Linotype" w:eastAsiaTheme="minorEastAsia" w:hAnsi="Palatino Linotype" w:cs="Arial"/>
          <w:i/>
          <w:szCs w:val="22"/>
          <w:lang w:val="es-ES_tradnl" w:eastAsia="es-MX"/>
        </w:rPr>
        <w:t>“</w:t>
      </w:r>
      <w:r w:rsidR="000A5F57" w:rsidRPr="005E6153">
        <w:rPr>
          <w:rFonts w:ascii="Palatino Linotype" w:eastAsiaTheme="minorEastAsia" w:hAnsi="Palatino Linotype" w:cs="Arial"/>
          <w:i/>
          <w:szCs w:val="22"/>
          <w:lang w:val="es-ES_tradnl" w:eastAsia="es-MX"/>
        </w:rPr>
        <w:t xml:space="preserve">a) Los documentos donde consten los gastos a comprobar del periodo comprendido del 01 de enero al 29 de julio de 2019, en donde se pueda advertir el concepto y saldo pendiente por </w:t>
      </w:r>
      <w:r w:rsidR="00694188" w:rsidRPr="005E6153">
        <w:rPr>
          <w:rFonts w:ascii="Palatino Linotype" w:eastAsiaTheme="minorEastAsia" w:hAnsi="Palatino Linotype" w:cs="Arial"/>
          <w:i/>
          <w:szCs w:val="22"/>
          <w:lang w:val="es-ES_tradnl" w:eastAsia="es-MX"/>
        </w:rPr>
        <w:t>pagar</w:t>
      </w:r>
      <w:r w:rsidR="000A5F57" w:rsidRPr="005E6153">
        <w:rPr>
          <w:rFonts w:ascii="Palatino Linotype" w:eastAsiaTheme="minorEastAsia" w:hAnsi="Palatino Linotype" w:cs="Arial"/>
          <w:i/>
          <w:szCs w:val="22"/>
          <w:lang w:val="es-ES_tradnl" w:eastAsia="es-MX"/>
        </w:rPr>
        <w:t xml:space="preserve">. </w:t>
      </w:r>
    </w:p>
    <w:p w:rsidR="000A5F57" w:rsidRPr="005E6153" w:rsidRDefault="000A5F57" w:rsidP="00403C13">
      <w:pPr>
        <w:ind w:left="851" w:right="899"/>
        <w:jc w:val="both"/>
        <w:rPr>
          <w:rFonts w:ascii="Palatino Linotype" w:eastAsiaTheme="minorEastAsia" w:hAnsi="Palatino Linotype" w:cs="Arial"/>
          <w:i/>
          <w:szCs w:val="22"/>
          <w:lang w:val="es-ES_tradnl" w:eastAsia="es-MX"/>
        </w:rPr>
      </w:pPr>
    </w:p>
    <w:p w:rsidR="000A5F57" w:rsidRPr="005E6153" w:rsidRDefault="000A5F57" w:rsidP="00403C13">
      <w:pPr>
        <w:ind w:left="851" w:right="899"/>
        <w:jc w:val="both"/>
        <w:rPr>
          <w:rFonts w:ascii="Palatino Linotype" w:eastAsiaTheme="minorEastAsia" w:hAnsi="Palatino Linotype" w:cs="Arial"/>
          <w:i/>
          <w:szCs w:val="22"/>
          <w:lang w:val="es-ES_tradnl" w:eastAsia="es-MX"/>
        </w:rPr>
      </w:pPr>
      <w:r w:rsidRPr="005E6153">
        <w:rPr>
          <w:rFonts w:ascii="Palatino Linotype" w:eastAsiaTheme="minorEastAsia" w:hAnsi="Palatino Linotype" w:cs="Arial"/>
          <w:i/>
          <w:szCs w:val="22"/>
          <w:lang w:val="es-ES_tradnl" w:eastAsia="es-MX"/>
        </w:rPr>
        <w:t>b) L</w:t>
      </w:r>
      <w:r w:rsidR="00694188" w:rsidRPr="005E6153">
        <w:rPr>
          <w:rFonts w:ascii="Palatino Linotype" w:eastAsiaTheme="minorEastAsia" w:hAnsi="Palatino Linotype" w:cs="Arial"/>
          <w:i/>
          <w:szCs w:val="22"/>
          <w:lang w:val="es-ES_tradnl" w:eastAsia="es-MX"/>
        </w:rPr>
        <w:t xml:space="preserve">as facturas o </w:t>
      </w:r>
      <w:r w:rsidRPr="005E6153">
        <w:rPr>
          <w:rFonts w:ascii="Palatino Linotype" w:eastAsiaTheme="minorEastAsia" w:hAnsi="Palatino Linotype" w:cs="Arial"/>
          <w:i/>
          <w:szCs w:val="22"/>
          <w:lang w:val="es-ES_tradnl" w:eastAsia="es-MX"/>
        </w:rPr>
        <w:t xml:space="preserve">documentos </w:t>
      </w:r>
      <w:r w:rsidR="00694188" w:rsidRPr="005E6153">
        <w:rPr>
          <w:rFonts w:ascii="Palatino Linotype" w:eastAsiaTheme="minorEastAsia" w:hAnsi="Palatino Linotype" w:cs="Arial"/>
          <w:i/>
          <w:szCs w:val="22"/>
          <w:lang w:val="es-ES_tradnl" w:eastAsia="es-MX"/>
        </w:rPr>
        <w:t xml:space="preserve">que amparen </w:t>
      </w:r>
      <w:r w:rsidRPr="005E6153">
        <w:rPr>
          <w:rFonts w:ascii="Palatino Linotype" w:eastAsiaTheme="minorEastAsia" w:hAnsi="Palatino Linotype" w:cs="Arial"/>
          <w:i/>
          <w:szCs w:val="22"/>
          <w:lang w:val="es-ES_tradnl" w:eastAsia="es-MX"/>
        </w:rPr>
        <w:t xml:space="preserve">la comprobación de los gastos a comprobar del periodo comprendido del 01 de enero al 29 de julio de 2019. </w:t>
      </w:r>
    </w:p>
    <w:p w:rsidR="000A5F57" w:rsidRPr="005E6153" w:rsidRDefault="000A5F57" w:rsidP="00403C13">
      <w:pPr>
        <w:ind w:left="851" w:right="899"/>
        <w:jc w:val="both"/>
        <w:rPr>
          <w:rFonts w:ascii="Palatino Linotype" w:eastAsiaTheme="minorEastAsia" w:hAnsi="Palatino Linotype" w:cs="Arial"/>
          <w:i/>
          <w:szCs w:val="22"/>
          <w:lang w:val="es-ES_tradnl" w:eastAsia="es-MX"/>
        </w:rPr>
      </w:pPr>
    </w:p>
    <w:p w:rsidR="000A5F57" w:rsidRPr="005E6153" w:rsidRDefault="000A5F57" w:rsidP="00403C13">
      <w:pPr>
        <w:ind w:left="851" w:right="899"/>
        <w:jc w:val="both"/>
        <w:rPr>
          <w:rFonts w:ascii="Palatino Linotype" w:eastAsiaTheme="minorEastAsia" w:hAnsi="Palatino Linotype" w:cs="Arial"/>
          <w:i/>
          <w:szCs w:val="22"/>
          <w:lang w:val="es-ES_tradnl" w:eastAsia="es-MX"/>
        </w:rPr>
      </w:pPr>
      <w:r w:rsidRPr="005E6153">
        <w:rPr>
          <w:rFonts w:ascii="Palatino Linotype" w:eastAsiaTheme="minorEastAsia" w:hAnsi="Palatino Linotype" w:cs="Arial"/>
          <w:i/>
          <w:szCs w:val="22"/>
          <w:lang w:val="es-ES_tradnl" w:eastAsia="es-MX"/>
        </w:rPr>
        <w:t xml:space="preserve">c) Los estados de cuenta </w:t>
      </w:r>
      <w:r w:rsidR="00694188" w:rsidRPr="005E6153">
        <w:rPr>
          <w:rFonts w:ascii="Palatino Linotype" w:eastAsiaTheme="minorEastAsia" w:hAnsi="Palatino Linotype" w:cs="Arial"/>
          <w:i/>
          <w:szCs w:val="22"/>
          <w:lang w:val="es-ES_tradnl" w:eastAsia="es-MX"/>
        </w:rPr>
        <w:t>de los que se adviertan el ejercicio de</w:t>
      </w:r>
      <w:r w:rsidRPr="005E6153">
        <w:rPr>
          <w:rFonts w:ascii="Palatino Linotype" w:eastAsiaTheme="minorEastAsia" w:hAnsi="Palatino Linotype" w:cs="Arial"/>
          <w:i/>
          <w:szCs w:val="22"/>
          <w:lang w:val="es-ES_tradnl" w:eastAsia="es-MX"/>
        </w:rPr>
        <w:t xml:space="preserve"> los gastos a comprobar del periodo comprendido del 01 de enero al 29 de julio de 2019.</w:t>
      </w:r>
    </w:p>
    <w:p w:rsidR="000A5F57" w:rsidRPr="005E6153" w:rsidRDefault="000A5F57" w:rsidP="00403C13">
      <w:pPr>
        <w:ind w:left="851" w:right="899"/>
        <w:jc w:val="both"/>
        <w:rPr>
          <w:rFonts w:ascii="Palatino Linotype" w:eastAsiaTheme="minorEastAsia" w:hAnsi="Palatino Linotype" w:cs="Arial"/>
          <w:i/>
          <w:szCs w:val="22"/>
          <w:lang w:val="es-ES_tradnl" w:eastAsia="es-MX"/>
        </w:rPr>
      </w:pPr>
    </w:p>
    <w:p w:rsidR="000A5F57" w:rsidRPr="005E6153" w:rsidRDefault="000A5F57" w:rsidP="00403C13">
      <w:pPr>
        <w:ind w:left="851" w:right="899"/>
        <w:jc w:val="both"/>
        <w:rPr>
          <w:rFonts w:ascii="Palatino Linotype" w:eastAsia="Calibri" w:hAnsi="Palatino Linotype" w:cs="Tahoma"/>
          <w:bCs/>
          <w:i/>
          <w:iCs/>
          <w:lang w:val="es-ES"/>
        </w:rPr>
      </w:pPr>
      <w:r w:rsidRPr="005E6153">
        <w:rPr>
          <w:rFonts w:ascii="Palatino Linotype" w:hAnsi="Palatino Linotype"/>
          <w:i/>
        </w:rPr>
        <w:t xml:space="preserve">Debiendo notificar al </w:t>
      </w:r>
      <w:r w:rsidRPr="005E6153">
        <w:rPr>
          <w:rFonts w:ascii="Palatino Linotype" w:hAnsi="Palatino Linotype"/>
          <w:b/>
          <w:i/>
        </w:rPr>
        <w:t>RECURRENTE</w:t>
      </w:r>
      <w:r w:rsidRPr="005E6153">
        <w:rPr>
          <w:rFonts w:ascii="Palatino Linotype" w:hAnsi="Palatino Linotype"/>
          <w:i/>
        </w:rPr>
        <w:t xml:space="preserve"> el Acuerdo de Clasificación de la información que emita en su caso el Comité de Transparencia con motivo de la versión pública.”</w:t>
      </w:r>
    </w:p>
    <w:p w:rsidR="000A5F57" w:rsidRPr="005E6153" w:rsidRDefault="000A5F57" w:rsidP="00403C13">
      <w:pPr>
        <w:ind w:left="851" w:right="899"/>
        <w:jc w:val="both"/>
        <w:rPr>
          <w:rFonts w:ascii="Palatino Linotype" w:eastAsiaTheme="minorEastAsia" w:hAnsi="Palatino Linotype" w:cs="Arial"/>
          <w:i/>
          <w:szCs w:val="22"/>
          <w:lang w:val="es-ES_tradnl" w:eastAsia="es-MX"/>
        </w:rPr>
      </w:pPr>
    </w:p>
    <w:p w:rsidR="00EE3C54" w:rsidRPr="005E6153" w:rsidRDefault="00EE3C54" w:rsidP="00104306">
      <w:pPr>
        <w:spacing w:line="360" w:lineRule="auto"/>
        <w:jc w:val="both"/>
        <w:rPr>
          <w:rFonts w:ascii="Palatino Linotype" w:eastAsiaTheme="minorEastAsia" w:hAnsi="Palatino Linotype" w:cstheme="minorBidi"/>
          <w:color w:val="222222"/>
          <w:shd w:val="clear" w:color="auto" w:fill="FFFFFF"/>
          <w:lang w:val="es-ES_tradnl"/>
        </w:rPr>
      </w:pPr>
      <w:r w:rsidRPr="005E6153">
        <w:rPr>
          <w:rFonts w:ascii="Palatino Linotype" w:eastAsiaTheme="minorEastAsia" w:hAnsi="Palatino Linotype" w:cstheme="minorBidi"/>
          <w:b/>
          <w:color w:val="222222"/>
          <w:sz w:val="28"/>
          <w:szCs w:val="28"/>
          <w:shd w:val="clear" w:color="auto" w:fill="FFFFFF"/>
          <w:lang w:val="es-ES_tradnl"/>
        </w:rPr>
        <w:t>TERCERO.</w:t>
      </w:r>
      <w:r w:rsidRPr="005E6153">
        <w:rPr>
          <w:rFonts w:ascii="Palatino Linotype" w:eastAsiaTheme="minorEastAsia" w:hAnsi="Palatino Linotype" w:cstheme="minorBidi"/>
          <w:b/>
          <w:color w:val="222222"/>
          <w:sz w:val="20"/>
          <w:szCs w:val="20"/>
          <w:shd w:val="clear" w:color="auto" w:fill="FFFFFF"/>
          <w:lang w:val="es-ES_tradnl"/>
        </w:rPr>
        <w:t> </w:t>
      </w:r>
      <w:r w:rsidRPr="005E6153">
        <w:rPr>
          <w:rFonts w:ascii="Palatino Linotype" w:eastAsiaTheme="minorEastAsia" w:hAnsi="Palatino Linotype" w:cstheme="minorBidi"/>
          <w:b/>
          <w:color w:val="222222"/>
          <w:lang w:val="es-ES_tradnl" w:eastAsia="es-ES_tradnl"/>
        </w:rPr>
        <w:t>Notifíquese</w:t>
      </w:r>
      <w:r w:rsidRPr="005E6153">
        <w:rPr>
          <w:rFonts w:ascii="Palatino Linotype" w:eastAsiaTheme="minorEastAsia" w:hAnsi="Palatino Linotype" w:cstheme="minorBidi"/>
          <w:color w:val="222222"/>
          <w:lang w:val="es-ES_tradnl" w:eastAsia="es-ES_tradnl"/>
        </w:rPr>
        <w:t xml:space="preserve"> </w:t>
      </w:r>
      <w:r w:rsidRPr="005E6153">
        <w:rPr>
          <w:rFonts w:ascii="Palatino Linotype" w:eastAsiaTheme="minorEastAsia" w:hAnsi="Palatino Linotype" w:cstheme="minorBidi"/>
          <w:color w:val="222222"/>
          <w:shd w:val="clear" w:color="auto" w:fill="FFFFFF"/>
          <w:lang w:val="es-ES_tradnl"/>
        </w:rPr>
        <w:t>al Titular de la Unidad de Transparencia del</w:t>
      </w:r>
      <w:r w:rsidRPr="005E6153">
        <w:rPr>
          <w:rFonts w:ascii="Palatino Linotype" w:eastAsiaTheme="minorEastAsia" w:hAnsi="Palatino Linotype" w:cstheme="minorBidi"/>
          <w:b/>
          <w:color w:val="222222"/>
          <w:shd w:val="clear" w:color="auto" w:fill="FFFFFF"/>
          <w:lang w:val="es-ES_tradnl"/>
        </w:rPr>
        <w:t> SUJETO OBLIGADO</w:t>
      </w:r>
      <w:r w:rsidRPr="005E6153">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5E6153">
        <w:rPr>
          <w:rFonts w:ascii="Palatino Linotype" w:eastAsiaTheme="minorEastAsia" w:hAnsi="Palatino Linotype" w:cs="Arial"/>
          <w:lang w:val="es-ES_tradnl"/>
        </w:rPr>
        <w:t>Transparencia</w:t>
      </w:r>
      <w:r w:rsidRPr="005E6153">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5E6153">
        <w:rPr>
          <w:rFonts w:ascii="Palatino Linotype" w:eastAsiaTheme="minorEastAsia" w:hAnsi="Palatino Linotype" w:cs="Arial"/>
          <w:lang w:val="es-ES_tradnl"/>
        </w:rPr>
        <w:t>cumplimiento</w:t>
      </w:r>
      <w:r w:rsidRPr="005E6153">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5E6153">
        <w:rPr>
          <w:rFonts w:ascii="Palatino Linotype" w:eastAsiaTheme="minorEastAsia" w:hAnsi="Palatino Linotype" w:cs="Arial"/>
          <w:lang w:val="es-ES_tradnl"/>
        </w:rPr>
        <w:t>informar</w:t>
      </w:r>
      <w:r w:rsidRPr="005E6153">
        <w:rPr>
          <w:rFonts w:ascii="Palatino Linotype" w:eastAsiaTheme="minorEastAsia" w:hAnsi="Palatino Linotype" w:cstheme="minorBidi"/>
          <w:color w:val="222222"/>
          <w:shd w:val="clear" w:color="auto" w:fill="FFFFFF"/>
          <w:lang w:val="es-ES_tradnl"/>
        </w:rPr>
        <w:t xml:space="preserve"> a este Instituto en un plazo </w:t>
      </w:r>
      <w:r w:rsidRPr="005E6153">
        <w:rPr>
          <w:rFonts w:ascii="Palatino Linotype" w:eastAsiaTheme="minorEastAsia" w:hAnsi="Palatino Linotype" w:cstheme="minorBidi"/>
          <w:color w:val="222222"/>
          <w:lang w:val="es-ES_tradnl" w:eastAsia="es-ES_tradnl"/>
        </w:rPr>
        <w:t>de</w:t>
      </w:r>
      <w:r w:rsidRPr="005E6153">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rsidR="00EE3C54" w:rsidRPr="005E6153" w:rsidRDefault="00EE3C54" w:rsidP="00104306">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rsidR="00EE3C54" w:rsidRPr="005E6153" w:rsidRDefault="00EE3C54" w:rsidP="00104306">
      <w:pPr>
        <w:spacing w:line="360" w:lineRule="auto"/>
        <w:jc w:val="both"/>
        <w:rPr>
          <w:rFonts w:ascii="Palatino Linotype" w:eastAsia="Calibri" w:hAnsi="Palatino Linotype" w:cs="Arial"/>
          <w:lang w:val="es-ES_tradnl"/>
        </w:rPr>
      </w:pPr>
      <w:r w:rsidRPr="005E6153">
        <w:rPr>
          <w:rFonts w:ascii="Palatino Linotype" w:eastAsiaTheme="minorEastAsia" w:hAnsi="Palatino Linotype" w:cstheme="minorBidi"/>
          <w:b/>
          <w:color w:val="222222"/>
          <w:sz w:val="28"/>
          <w:szCs w:val="28"/>
          <w:shd w:val="clear" w:color="auto" w:fill="FFFFFF"/>
          <w:lang w:val="es-ES_tradnl"/>
        </w:rPr>
        <w:t>CUARTO</w:t>
      </w:r>
      <w:r w:rsidRPr="005E6153">
        <w:rPr>
          <w:rFonts w:ascii="Palatino Linotype" w:eastAsiaTheme="minorEastAsia" w:hAnsi="Palatino Linotype" w:cs="Arial"/>
          <w:b/>
          <w:bCs/>
          <w:color w:val="222222"/>
          <w:lang w:val="es-ES_tradnl" w:eastAsia="es-MX"/>
        </w:rPr>
        <w:t xml:space="preserve">. </w:t>
      </w:r>
      <w:r w:rsidRPr="005E6153">
        <w:rPr>
          <w:rFonts w:ascii="Palatino Linotype" w:eastAsiaTheme="minorEastAsia" w:hAnsi="Palatino Linotype" w:cstheme="minorBidi"/>
          <w:b/>
          <w:color w:val="222222"/>
          <w:lang w:val="es-ES_tradnl" w:eastAsia="es-ES_tradnl"/>
        </w:rPr>
        <w:t>Notifíquese</w:t>
      </w:r>
      <w:r w:rsidRPr="005E6153">
        <w:rPr>
          <w:rFonts w:ascii="Palatino Linotype" w:eastAsiaTheme="minorEastAsia" w:hAnsi="Palatino Linotype" w:cstheme="minorBidi"/>
          <w:color w:val="222222"/>
          <w:lang w:val="es-ES_tradnl" w:eastAsia="es-ES_tradnl"/>
        </w:rPr>
        <w:t xml:space="preserve"> al </w:t>
      </w:r>
      <w:r w:rsidRPr="005E6153">
        <w:rPr>
          <w:rFonts w:ascii="Palatino Linotype" w:eastAsiaTheme="minorEastAsia" w:hAnsi="Palatino Linotype" w:cstheme="minorBidi"/>
          <w:b/>
          <w:color w:val="222222"/>
          <w:lang w:val="es-ES_tradnl" w:eastAsia="es-ES_tradnl"/>
        </w:rPr>
        <w:t>RECURRENTE</w:t>
      </w:r>
      <w:r w:rsidRPr="005E6153">
        <w:rPr>
          <w:rFonts w:ascii="Palatino Linotype" w:eastAsiaTheme="minorEastAsia" w:hAnsi="Palatino Linotype" w:cstheme="minorBidi"/>
          <w:color w:val="222222"/>
          <w:lang w:val="es-ES_tradnl" w:eastAsia="es-ES_tradnl"/>
        </w:rPr>
        <w:t xml:space="preserve"> la </w:t>
      </w:r>
      <w:r w:rsidRPr="005E6153">
        <w:rPr>
          <w:rFonts w:ascii="Palatino Linotype" w:eastAsiaTheme="minorEastAsia" w:hAnsi="Palatino Linotype" w:cs="Arial"/>
          <w:lang w:val="es-ES_tradnl"/>
        </w:rPr>
        <w:t>presente</w:t>
      </w:r>
      <w:r w:rsidRPr="005E6153">
        <w:rPr>
          <w:rFonts w:ascii="Palatino Linotype" w:eastAsiaTheme="minorEastAsia" w:hAnsi="Palatino Linotype" w:cstheme="minorBidi"/>
          <w:color w:val="222222"/>
          <w:lang w:val="es-ES_tradnl" w:eastAsia="es-ES_tradnl"/>
        </w:rPr>
        <w:t xml:space="preserve"> resolución.</w:t>
      </w:r>
    </w:p>
    <w:p w:rsidR="00EE3C54" w:rsidRPr="005E6153" w:rsidRDefault="00EE3C54" w:rsidP="00104306">
      <w:pPr>
        <w:spacing w:line="360" w:lineRule="auto"/>
        <w:ind w:right="49"/>
        <w:jc w:val="both"/>
        <w:rPr>
          <w:rFonts w:ascii="Palatino Linotype" w:eastAsiaTheme="minorEastAsia" w:hAnsi="Palatino Linotype" w:cs="Arial"/>
          <w:b/>
          <w:bCs/>
          <w:color w:val="222222"/>
          <w:szCs w:val="20"/>
          <w:lang w:val="es-ES_tradnl" w:eastAsia="es-MX"/>
        </w:rPr>
      </w:pPr>
    </w:p>
    <w:p w:rsidR="00EE3C54" w:rsidRPr="005E6153" w:rsidRDefault="00EE3C54" w:rsidP="00104306">
      <w:pPr>
        <w:spacing w:line="360" w:lineRule="auto"/>
        <w:jc w:val="both"/>
        <w:rPr>
          <w:rFonts w:ascii="Palatino Linotype" w:eastAsiaTheme="minorEastAsia" w:hAnsi="Palatino Linotype" w:cstheme="minorBidi"/>
          <w:color w:val="222222"/>
          <w:lang w:val="es-ES_tradnl" w:eastAsia="es-ES_tradnl"/>
        </w:rPr>
      </w:pPr>
      <w:r w:rsidRPr="005E6153">
        <w:rPr>
          <w:rFonts w:ascii="Palatino Linotype" w:eastAsiaTheme="minorEastAsia" w:hAnsi="Palatino Linotype" w:cstheme="minorBidi"/>
          <w:b/>
          <w:color w:val="222222"/>
          <w:sz w:val="28"/>
          <w:szCs w:val="28"/>
          <w:shd w:val="clear" w:color="auto" w:fill="FFFFFF"/>
          <w:lang w:val="es-ES_tradnl"/>
        </w:rPr>
        <w:t>QUINTO</w:t>
      </w:r>
      <w:r w:rsidRPr="005E6153">
        <w:rPr>
          <w:rFonts w:ascii="Palatino Linotype" w:eastAsiaTheme="minorEastAsia" w:hAnsi="Palatino Linotype" w:cs="Arial"/>
          <w:b/>
          <w:bCs/>
          <w:color w:val="222222"/>
          <w:sz w:val="28"/>
          <w:szCs w:val="20"/>
          <w:lang w:val="es-ES_tradnl" w:eastAsia="es-MX"/>
        </w:rPr>
        <w:t>.</w:t>
      </w:r>
      <w:r w:rsidRPr="005E6153">
        <w:rPr>
          <w:rFonts w:ascii="Palatino Linotype" w:eastAsiaTheme="minorEastAsia" w:hAnsi="Palatino Linotype" w:cstheme="minorBidi"/>
          <w:color w:val="222222"/>
          <w:sz w:val="20"/>
          <w:szCs w:val="17"/>
          <w:lang w:val="es-ES_tradnl" w:eastAsia="es-ES_tradnl"/>
        </w:rPr>
        <w:t xml:space="preserve"> </w:t>
      </w:r>
      <w:r w:rsidRPr="005E6153">
        <w:rPr>
          <w:rFonts w:ascii="Palatino Linotype" w:eastAsiaTheme="minorEastAsia" w:hAnsi="Palatino Linotype" w:cstheme="minorBidi"/>
          <w:b/>
          <w:color w:val="222222"/>
          <w:lang w:val="es-ES_tradnl" w:eastAsia="es-ES_tradnl"/>
        </w:rPr>
        <w:t>Hágase del conocimiento</w:t>
      </w:r>
      <w:r w:rsidRPr="005E6153">
        <w:rPr>
          <w:rFonts w:ascii="Palatino Linotype" w:eastAsiaTheme="minorEastAsia" w:hAnsi="Palatino Linotype" w:cstheme="minorBidi"/>
          <w:color w:val="222222"/>
          <w:lang w:val="es-ES_tradnl" w:eastAsia="es-ES_tradnl"/>
        </w:rPr>
        <w:t xml:space="preserve"> al </w:t>
      </w:r>
      <w:r w:rsidRPr="005E6153">
        <w:rPr>
          <w:rFonts w:ascii="Palatino Linotype" w:eastAsiaTheme="minorEastAsia" w:hAnsi="Palatino Linotype" w:cstheme="minorBidi"/>
          <w:b/>
          <w:color w:val="222222"/>
          <w:lang w:val="es-ES_tradnl" w:eastAsia="es-ES_tradnl"/>
        </w:rPr>
        <w:t>RECURRENTE</w:t>
      </w:r>
      <w:r w:rsidRPr="005E6153">
        <w:rPr>
          <w:rFonts w:ascii="Palatino Linotype" w:eastAsiaTheme="minorEastAsia" w:hAnsi="Palatino Linotype" w:cstheme="minorBidi"/>
          <w:color w:val="222222"/>
          <w:lang w:val="es-ES_tradnl" w:eastAsia="es-ES_tradnl"/>
        </w:rPr>
        <w:t xml:space="preserve"> que de conformidad con lo establecido en el </w:t>
      </w:r>
      <w:r w:rsidRPr="005E6153">
        <w:rPr>
          <w:rFonts w:ascii="Palatino Linotype" w:eastAsiaTheme="minorEastAsia" w:hAnsi="Palatino Linotype" w:cs="Arial"/>
          <w:lang w:val="es-ES_tradnl"/>
        </w:rPr>
        <w:t>artículo</w:t>
      </w:r>
      <w:r w:rsidRPr="005E6153">
        <w:rPr>
          <w:rFonts w:ascii="Palatino Linotype" w:eastAsiaTheme="minorEastAsia" w:hAnsi="Palatino Linotype" w:cstheme="minorBidi"/>
          <w:color w:val="222222"/>
          <w:lang w:val="es-ES_tradnl" w:eastAsia="es-ES_tradnl"/>
        </w:rPr>
        <w:t xml:space="preserve"> 196 de la </w:t>
      </w:r>
      <w:r w:rsidRPr="005E6153">
        <w:rPr>
          <w:rFonts w:ascii="Palatino Linotype" w:eastAsiaTheme="minorEastAsia" w:hAnsi="Palatino Linotype" w:cs="Arial"/>
          <w:lang w:val="es-ES_tradnl"/>
        </w:rPr>
        <w:t>Ley</w:t>
      </w:r>
      <w:r w:rsidRPr="005E6153">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rsidR="00775C27" w:rsidRPr="005E6153" w:rsidRDefault="00775C27" w:rsidP="00104306">
      <w:pPr>
        <w:spacing w:line="360" w:lineRule="auto"/>
        <w:ind w:right="49"/>
        <w:jc w:val="both"/>
        <w:rPr>
          <w:rFonts w:ascii="Palatino Linotype" w:hAnsi="Palatino Linotype"/>
          <w:color w:val="222222"/>
          <w:lang w:val="es-ES" w:eastAsia="es-ES_tradnl"/>
        </w:rPr>
      </w:pPr>
    </w:p>
    <w:p w:rsidR="00775C27" w:rsidRPr="00104306" w:rsidRDefault="00775C27" w:rsidP="00104306">
      <w:pPr>
        <w:spacing w:line="360" w:lineRule="auto"/>
        <w:ind w:right="49"/>
        <w:jc w:val="both"/>
        <w:rPr>
          <w:rFonts w:ascii="Palatino Linotype" w:hAnsi="Palatino Linotype"/>
          <w:color w:val="222222"/>
          <w:lang w:val="es-ES" w:eastAsia="es-ES_tradnl"/>
        </w:rPr>
      </w:pPr>
      <w:r w:rsidRPr="005E6153">
        <w:rPr>
          <w:rFonts w:ascii="Palatino Linotype" w:hAnsi="Palatino Linotype"/>
          <w:color w:val="222222"/>
          <w:lang w:val="es-ES" w:eastAsia="es-ES_tradnl"/>
        </w:rPr>
        <w:t xml:space="preserve">Se dejan a salvo los de derechos del </w:t>
      </w:r>
      <w:r w:rsidRPr="005E6153">
        <w:rPr>
          <w:rFonts w:ascii="Palatino Linotype" w:hAnsi="Palatino Linotype"/>
          <w:b/>
          <w:color w:val="222222"/>
          <w:lang w:val="es-ES" w:eastAsia="es-ES_tradnl"/>
        </w:rPr>
        <w:t>RECURRENTE</w:t>
      </w:r>
      <w:r w:rsidRPr="005E6153">
        <w:rPr>
          <w:rFonts w:ascii="Palatino Linotype" w:hAnsi="Palatino Linotype"/>
          <w:color w:val="222222"/>
          <w:lang w:val="es-ES" w:eastAsia="es-ES_tradnl"/>
        </w:rPr>
        <w:t xml:space="preserve"> a fin de que formule las solicitudes que a su derecho convengan.</w:t>
      </w:r>
    </w:p>
    <w:p w:rsidR="00EE3C54" w:rsidRPr="00104306" w:rsidRDefault="00EE3C54" w:rsidP="00104306">
      <w:pPr>
        <w:spacing w:line="360" w:lineRule="auto"/>
        <w:jc w:val="both"/>
        <w:rPr>
          <w:rFonts w:ascii="Palatino Linotype" w:eastAsiaTheme="minorEastAsia" w:hAnsi="Palatino Linotype" w:cstheme="minorBidi"/>
          <w:color w:val="222222"/>
          <w:lang w:val="es-ES_tradnl" w:eastAsia="es-ES_tradnl"/>
        </w:rPr>
      </w:pPr>
    </w:p>
    <w:p w:rsidR="00C67A57" w:rsidRPr="007C4E75" w:rsidRDefault="007C4E75" w:rsidP="007C4E75">
      <w:pPr>
        <w:pStyle w:val="Prrafodelista"/>
        <w:widowControl w:val="0"/>
        <w:tabs>
          <w:tab w:val="left" w:pos="1701"/>
          <w:tab w:val="left" w:pos="2268"/>
        </w:tabs>
        <w:autoSpaceDE w:val="0"/>
        <w:autoSpaceDN w:val="0"/>
        <w:adjustRightInd w:val="0"/>
        <w:spacing w:before="120" w:after="120" w:line="360" w:lineRule="auto"/>
        <w:ind w:left="0"/>
        <w:jc w:val="both"/>
        <w:rPr>
          <w:rFonts w:ascii="Palatino Linotype" w:hAnsi="Palatino Linotype" w:cs="Arial"/>
          <w:color w:val="000000" w:themeColor="text1"/>
        </w:rPr>
      </w:pPr>
      <w:r w:rsidRPr="006836C8">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PRIMERA SESIÓN ORDINARIA CELEBRADA EL DÍA SEIS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9963B4" w:rsidRPr="00104306" w:rsidTr="003F203F">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9963B4" w:rsidRPr="00104306" w:rsidTr="003F203F">
              <w:trPr>
                <w:jc w:val="center"/>
              </w:trPr>
              <w:tc>
                <w:tcPr>
                  <w:tcW w:w="10365" w:type="dxa"/>
                  <w:gridSpan w:val="2"/>
                  <w:shd w:val="clear" w:color="auto" w:fill="auto"/>
                </w:tcPr>
                <w:p w:rsidR="00400297" w:rsidRDefault="00400297" w:rsidP="00403C13">
                  <w:pPr>
                    <w:jc w:val="center"/>
                    <w:rPr>
                      <w:rFonts w:ascii="Palatino Linotype" w:hAnsi="Palatino Linotype" w:cs="Arial"/>
                      <w:b/>
                    </w:rPr>
                  </w:pPr>
                </w:p>
                <w:p w:rsidR="00403C13" w:rsidRDefault="00403C13" w:rsidP="00403C13">
                  <w:pPr>
                    <w:jc w:val="center"/>
                    <w:rPr>
                      <w:rFonts w:ascii="Palatino Linotype" w:hAnsi="Palatino Linotype" w:cs="Arial"/>
                      <w:b/>
                    </w:rPr>
                  </w:pPr>
                </w:p>
                <w:p w:rsidR="00403C13" w:rsidRPr="00104306" w:rsidRDefault="00403C13" w:rsidP="00403C13">
                  <w:pPr>
                    <w:jc w:val="center"/>
                    <w:rPr>
                      <w:rFonts w:ascii="Palatino Linotype" w:hAnsi="Palatino Linotype" w:cs="Arial"/>
                      <w:b/>
                    </w:rPr>
                  </w:pPr>
                </w:p>
                <w:p w:rsidR="009963B4" w:rsidRPr="00104306" w:rsidRDefault="009963B4" w:rsidP="00403C13">
                  <w:pPr>
                    <w:jc w:val="center"/>
                    <w:rPr>
                      <w:rFonts w:ascii="Palatino Linotype" w:hAnsi="Palatino Linotype" w:cs="Arial"/>
                      <w:b/>
                    </w:rPr>
                  </w:pPr>
                  <w:r w:rsidRPr="00104306">
                    <w:rPr>
                      <w:rFonts w:ascii="Palatino Linotype" w:hAnsi="Palatino Linotype" w:cs="Arial"/>
                      <w:b/>
                    </w:rPr>
                    <w:t>Zulema Martínez Sánchez</w:t>
                  </w:r>
                </w:p>
                <w:p w:rsidR="009963B4" w:rsidRPr="00104306" w:rsidRDefault="009963B4" w:rsidP="00403C13">
                  <w:pPr>
                    <w:jc w:val="center"/>
                    <w:rPr>
                      <w:rFonts w:ascii="Palatino Linotype" w:hAnsi="Palatino Linotype" w:cs="Arial"/>
                      <w:b/>
                    </w:rPr>
                  </w:pPr>
                  <w:r w:rsidRPr="00104306">
                    <w:rPr>
                      <w:rFonts w:ascii="Palatino Linotype" w:hAnsi="Palatino Linotype" w:cs="Arial"/>
                    </w:rPr>
                    <w:t>Comisionada Presidenta</w:t>
                  </w:r>
                </w:p>
                <w:p w:rsidR="009963B4" w:rsidRPr="00104306" w:rsidRDefault="009963B4" w:rsidP="00403C13">
                  <w:pPr>
                    <w:jc w:val="center"/>
                    <w:rPr>
                      <w:rFonts w:ascii="Palatino Linotype" w:hAnsi="Palatino Linotype" w:cs="Arial"/>
                      <w:b/>
                    </w:rPr>
                  </w:pPr>
                  <w:r w:rsidRPr="00104306">
                    <w:rPr>
                      <w:rFonts w:ascii="Palatino Linotype" w:hAnsi="Palatino Linotype" w:cs="Arial"/>
                      <w:b/>
                    </w:rPr>
                    <w:t xml:space="preserve">(RÚBRICA) </w:t>
                  </w:r>
                </w:p>
              </w:tc>
            </w:tr>
            <w:tr w:rsidR="009963B4" w:rsidRPr="00104306" w:rsidTr="003F203F">
              <w:trPr>
                <w:jc w:val="center"/>
              </w:trPr>
              <w:tc>
                <w:tcPr>
                  <w:tcW w:w="5182" w:type="dxa"/>
                  <w:shd w:val="clear" w:color="auto" w:fill="auto"/>
                </w:tcPr>
                <w:p w:rsidR="009963B4" w:rsidRPr="00104306" w:rsidRDefault="009963B4" w:rsidP="00403C13">
                  <w:pPr>
                    <w:jc w:val="center"/>
                    <w:rPr>
                      <w:rFonts w:ascii="Palatino Linotype" w:hAnsi="Palatino Linotype" w:cs="Arial"/>
                      <w:b/>
                    </w:rPr>
                  </w:pPr>
                </w:p>
                <w:p w:rsidR="009963B4" w:rsidRPr="00104306" w:rsidRDefault="009963B4" w:rsidP="00403C13">
                  <w:pPr>
                    <w:jc w:val="center"/>
                    <w:rPr>
                      <w:rFonts w:ascii="Palatino Linotype" w:hAnsi="Palatino Linotype" w:cs="Arial"/>
                      <w:b/>
                    </w:rPr>
                  </w:pPr>
                </w:p>
                <w:p w:rsidR="009963B4" w:rsidRPr="00104306" w:rsidRDefault="009963B4" w:rsidP="007C4E75">
                  <w:pPr>
                    <w:rPr>
                      <w:rFonts w:ascii="Palatino Linotype" w:hAnsi="Palatino Linotype" w:cs="Arial"/>
                      <w:b/>
                    </w:rPr>
                  </w:pPr>
                </w:p>
                <w:p w:rsidR="009963B4" w:rsidRPr="00104306" w:rsidRDefault="009963B4" w:rsidP="00403C13">
                  <w:pPr>
                    <w:jc w:val="center"/>
                    <w:rPr>
                      <w:rFonts w:ascii="Palatino Linotype" w:hAnsi="Palatino Linotype" w:cs="Arial"/>
                      <w:b/>
                    </w:rPr>
                  </w:pPr>
                  <w:r w:rsidRPr="00104306">
                    <w:rPr>
                      <w:rFonts w:ascii="Palatino Linotype" w:hAnsi="Palatino Linotype" w:cs="Arial"/>
                      <w:b/>
                    </w:rPr>
                    <w:t xml:space="preserve">Eva </w:t>
                  </w:r>
                  <w:proofErr w:type="spellStart"/>
                  <w:r w:rsidRPr="00104306">
                    <w:rPr>
                      <w:rFonts w:ascii="Palatino Linotype" w:hAnsi="Palatino Linotype" w:cs="Arial"/>
                      <w:b/>
                    </w:rPr>
                    <w:t>Abaid</w:t>
                  </w:r>
                  <w:proofErr w:type="spellEnd"/>
                  <w:r w:rsidRPr="00104306">
                    <w:rPr>
                      <w:rFonts w:ascii="Palatino Linotype" w:hAnsi="Palatino Linotype" w:cs="Arial"/>
                      <w:b/>
                    </w:rPr>
                    <w:t xml:space="preserve"> </w:t>
                  </w:r>
                  <w:proofErr w:type="spellStart"/>
                  <w:r w:rsidRPr="00104306">
                    <w:rPr>
                      <w:rFonts w:ascii="Palatino Linotype" w:hAnsi="Palatino Linotype" w:cs="Arial"/>
                      <w:b/>
                    </w:rPr>
                    <w:t>Yapur</w:t>
                  </w:r>
                  <w:proofErr w:type="spellEnd"/>
                </w:p>
                <w:p w:rsidR="009963B4" w:rsidRPr="00104306" w:rsidRDefault="009963B4" w:rsidP="00403C13">
                  <w:pPr>
                    <w:jc w:val="center"/>
                    <w:rPr>
                      <w:rFonts w:ascii="Palatino Linotype" w:hAnsi="Palatino Linotype" w:cs="Arial"/>
                    </w:rPr>
                  </w:pPr>
                  <w:r w:rsidRPr="00104306">
                    <w:rPr>
                      <w:rFonts w:ascii="Palatino Linotype" w:hAnsi="Palatino Linotype" w:cs="Arial"/>
                    </w:rPr>
                    <w:t>Comisionada</w:t>
                  </w:r>
                </w:p>
                <w:p w:rsidR="009963B4" w:rsidRPr="00104306" w:rsidRDefault="009963B4" w:rsidP="00403C13">
                  <w:pPr>
                    <w:jc w:val="center"/>
                    <w:rPr>
                      <w:rFonts w:ascii="Palatino Linotype" w:hAnsi="Palatino Linotype" w:cs="Arial"/>
                      <w:b/>
                    </w:rPr>
                  </w:pPr>
                  <w:r w:rsidRPr="00104306">
                    <w:rPr>
                      <w:rFonts w:ascii="Palatino Linotype" w:hAnsi="Palatino Linotype" w:cs="Arial"/>
                      <w:b/>
                    </w:rPr>
                    <w:t>(RÚBRICA)</w:t>
                  </w:r>
                </w:p>
              </w:tc>
              <w:tc>
                <w:tcPr>
                  <w:tcW w:w="5183" w:type="dxa"/>
                  <w:shd w:val="clear" w:color="auto" w:fill="auto"/>
                </w:tcPr>
                <w:p w:rsidR="009963B4" w:rsidRPr="00104306" w:rsidRDefault="009963B4" w:rsidP="00403C13">
                  <w:pPr>
                    <w:jc w:val="center"/>
                    <w:rPr>
                      <w:rFonts w:ascii="Palatino Linotype" w:hAnsi="Palatino Linotype" w:cs="Arial"/>
                      <w:b/>
                    </w:rPr>
                  </w:pPr>
                </w:p>
                <w:p w:rsidR="009963B4" w:rsidRPr="00104306" w:rsidRDefault="009963B4" w:rsidP="00403C13">
                  <w:pPr>
                    <w:jc w:val="center"/>
                    <w:rPr>
                      <w:rFonts w:ascii="Palatino Linotype" w:hAnsi="Palatino Linotype" w:cs="Arial"/>
                      <w:b/>
                    </w:rPr>
                  </w:pPr>
                </w:p>
                <w:p w:rsidR="009963B4" w:rsidRPr="00104306" w:rsidRDefault="009963B4" w:rsidP="007C4E75">
                  <w:pPr>
                    <w:rPr>
                      <w:rFonts w:ascii="Palatino Linotype" w:hAnsi="Palatino Linotype" w:cs="Arial"/>
                      <w:b/>
                    </w:rPr>
                  </w:pPr>
                </w:p>
                <w:p w:rsidR="009963B4" w:rsidRPr="00104306" w:rsidRDefault="009963B4" w:rsidP="00403C13">
                  <w:pPr>
                    <w:jc w:val="center"/>
                    <w:rPr>
                      <w:rFonts w:ascii="Palatino Linotype" w:hAnsi="Palatino Linotype" w:cs="Arial"/>
                      <w:b/>
                    </w:rPr>
                  </w:pPr>
                  <w:r w:rsidRPr="00104306">
                    <w:rPr>
                      <w:rFonts w:ascii="Palatino Linotype" w:hAnsi="Palatino Linotype" w:cs="Arial"/>
                      <w:b/>
                    </w:rPr>
                    <w:t>José Guadalupe Luna Hernández</w:t>
                  </w:r>
                </w:p>
                <w:p w:rsidR="009963B4" w:rsidRPr="00104306" w:rsidRDefault="009963B4" w:rsidP="00403C13">
                  <w:pPr>
                    <w:jc w:val="center"/>
                    <w:rPr>
                      <w:rFonts w:ascii="Palatino Linotype" w:hAnsi="Palatino Linotype" w:cs="Arial"/>
                    </w:rPr>
                  </w:pPr>
                  <w:r w:rsidRPr="00104306">
                    <w:rPr>
                      <w:rFonts w:ascii="Palatino Linotype" w:hAnsi="Palatino Linotype" w:cs="Arial"/>
                    </w:rPr>
                    <w:t>Comisionado</w:t>
                  </w:r>
                </w:p>
                <w:p w:rsidR="009963B4" w:rsidRPr="00104306" w:rsidRDefault="009963B4" w:rsidP="00403C13">
                  <w:pPr>
                    <w:jc w:val="center"/>
                    <w:rPr>
                      <w:rFonts w:ascii="Palatino Linotype" w:hAnsi="Palatino Linotype" w:cs="Arial"/>
                      <w:b/>
                    </w:rPr>
                  </w:pPr>
                  <w:r w:rsidRPr="00104306">
                    <w:rPr>
                      <w:rFonts w:ascii="Palatino Linotype" w:hAnsi="Palatino Linotype" w:cs="Arial"/>
                      <w:b/>
                    </w:rPr>
                    <w:t>(RÚBRICA)</w:t>
                  </w:r>
                </w:p>
              </w:tc>
            </w:tr>
            <w:tr w:rsidR="009963B4" w:rsidRPr="00104306" w:rsidTr="003F203F">
              <w:trPr>
                <w:jc w:val="center"/>
              </w:trPr>
              <w:tc>
                <w:tcPr>
                  <w:tcW w:w="5182" w:type="dxa"/>
                  <w:shd w:val="clear" w:color="auto" w:fill="auto"/>
                </w:tcPr>
                <w:p w:rsidR="009963B4" w:rsidRPr="00104306" w:rsidRDefault="009963B4" w:rsidP="00403C13">
                  <w:pPr>
                    <w:jc w:val="center"/>
                    <w:rPr>
                      <w:rFonts w:ascii="Palatino Linotype" w:hAnsi="Palatino Linotype" w:cs="Arial"/>
                      <w:b/>
                    </w:rPr>
                  </w:pPr>
                </w:p>
                <w:p w:rsidR="001B2E89" w:rsidRPr="00104306" w:rsidRDefault="001B2E89" w:rsidP="00403C13">
                  <w:pPr>
                    <w:jc w:val="center"/>
                    <w:rPr>
                      <w:rFonts w:ascii="Palatino Linotype" w:hAnsi="Palatino Linotype" w:cs="Arial"/>
                      <w:b/>
                    </w:rPr>
                  </w:pPr>
                </w:p>
                <w:p w:rsidR="009963B4" w:rsidRPr="00104306" w:rsidRDefault="009963B4" w:rsidP="007C4E75">
                  <w:pPr>
                    <w:rPr>
                      <w:rFonts w:ascii="Palatino Linotype" w:hAnsi="Palatino Linotype" w:cs="Arial"/>
                      <w:b/>
                    </w:rPr>
                  </w:pPr>
                </w:p>
                <w:p w:rsidR="009963B4" w:rsidRPr="00104306" w:rsidRDefault="009963B4" w:rsidP="00403C13">
                  <w:pPr>
                    <w:jc w:val="center"/>
                    <w:rPr>
                      <w:rFonts w:ascii="Palatino Linotype" w:hAnsi="Palatino Linotype" w:cs="Arial"/>
                      <w:b/>
                    </w:rPr>
                  </w:pPr>
                  <w:r w:rsidRPr="00104306">
                    <w:rPr>
                      <w:rFonts w:ascii="Palatino Linotype" w:hAnsi="Palatino Linotype" w:cs="Arial"/>
                      <w:b/>
                    </w:rPr>
                    <w:t>Javier Martínez Cruz</w:t>
                  </w:r>
                </w:p>
                <w:p w:rsidR="009963B4" w:rsidRPr="00104306" w:rsidRDefault="009963B4" w:rsidP="00403C13">
                  <w:pPr>
                    <w:jc w:val="center"/>
                    <w:rPr>
                      <w:rFonts w:ascii="Palatino Linotype" w:hAnsi="Palatino Linotype" w:cs="Arial"/>
                    </w:rPr>
                  </w:pPr>
                  <w:r w:rsidRPr="00104306">
                    <w:rPr>
                      <w:rFonts w:ascii="Palatino Linotype" w:hAnsi="Palatino Linotype" w:cs="Arial"/>
                    </w:rPr>
                    <w:t>Comisionado</w:t>
                  </w:r>
                </w:p>
                <w:p w:rsidR="009963B4" w:rsidRPr="00104306" w:rsidRDefault="009963B4" w:rsidP="00403C13">
                  <w:pPr>
                    <w:jc w:val="center"/>
                    <w:rPr>
                      <w:rFonts w:ascii="Palatino Linotype" w:hAnsi="Palatino Linotype" w:cs="Arial"/>
                    </w:rPr>
                  </w:pPr>
                  <w:r w:rsidRPr="00104306">
                    <w:rPr>
                      <w:rFonts w:ascii="Palatino Linotype" w:hAnsi="Palatino Linotype" w:cs="Arial"/>
                      <w:b/>
                    </w:rPr>
                    <w:t>(RÚBRICA)</w:t>
                  </w:r>
                </w:p>
              </w:tc>
              <w:tc>
                <w:tcPr>
                  <w:tcW w:w="5183" w:type="dxa"/>
                  <w:shd w:val="clear" w:color="auto" w:fill="auto"/>
                </w:tcPr>
                <w:p w:rsidR="009963B4" w:rsidRPr="00104306" w:rsidRDefault="009963B4" w:rsidP="00403C13">
                  <w:pPr>
                    <w:jc w:val="center"/>
                    <w:rPr>
                      <w:rFonts w:ascii="Palatino Linotype" w:hAnsi="Palatino Linotype" w:cs="Arial"/>
                      <w:b/>
                    </w:rPr>
                  </w:pPr>
                </w:p>
                <w:p w:rsidR="009963B4" w:rsidRPr="00104306" w:rsidRDefault="009963B4" w:rsidP="00403C13">
                  <w:pPr>
                    <w:jc w:val="center"/>
                    <w:rPr>
                      <w:rFonts w:ascii="Palatino Linotype" w:hAnsi="Palatino Linotype" w:cs="Arial"/>
                      <w:b/>
                    </w:rPr>
                  </w:pPr>
                </w:p>
                <w:p w:rsidR="00964260" w:rsidRPr="00104306" w:rsidRDefault="00964260" w:rsidP="007C4E75">
                  <w:pPr>
                    <w:rPr>
                      <w:rFonts w:ascii="Palatino Linotype" w:hAnsi="Palatino Linotype" w:cs="Arial"/>
                      <w:b/>
                    </w:rPr>
                  </w:pPr>
                </w:p>
                <w:p w:rsidR="009963B4" w:rsidRPr="00104306" w:rsidRDefault="009963B4" w:rsidP="00403C13">
                  <w:pPr>
                    <w:jc w:val="center"/>
                    <w:rPr>
                      <w:rFonts w:ascii="Palatino Linotype" w:hAnsi="Palatino Linotype" w:cs="Arial"/>
                      <w:b/>
                    </w:rPr>
                  </w:pPr>
                  <w:r w:rsidRPr="00104306">
                    <w:rPr>
                      <w:rFonts w:ascii="Palatino Linotype" w:hAnsi="Palatino Linotype" w:cs="Arial"/>
                      <w:b/>
                    </w:rPr>
                    <w:t>Luis Gustavo Parra Noriega</w:t>
                  </w:r>
                </w:p>
                <w:p w:rsidR="009963B4" w:rsidRPr="00104306" w:rsidRDefault="009963B4" w:rsidP="00403C13">
                  <w:pPr>
                    <w:jc w:val="center"/>
                    <w:rPr>
                      <w:rFonts w:ascii="Palatino Linotype" w:hAnsi="Palatino Linotype" w:cs="Arial"/>
                    </w:rPr>
                  </w:pPr>
                  <w:r w:rsidRPr="00104306">
                    <w:rPr>
                      <w:rFonts w:ascii="Palatino Linotype" w:hAnsi="Palatino Linotype" w:cs="Arial"/>
                    </w:rPr>
                    <w:t>Comisionado</w:t>
                  </w:r>
                </w:p>
                <w:p w:rsidR="009963B4" w:rsidRPr="00104306" w:rsidRDefault="009963B4" w:rsidP="00403C13">
                  <w:pPr>
                    <w:jc w:val="center"/>
                    <w:rPr>
                      <w:rFonts w:ascii="Palatino Linotype" w:hAnsi="Palatino Linotype" w:cs="Arial"/>
                      <w:b/>
                    </w:rPr>
                  </w:pPr>
                  <w:r w:rsidRPr="00104306">
                    <w:rPr>
                      <w:rFonts w:ascii="Palatino Linotype" w:hAnsi="Palatino Linotype" w:cs="Arial"/>
                      <w:b/>
                    </w:rPr>
                    <w:t>(RÚBRICA)</w:t>
                  </w:r>
                </w:p>
              </w:tc>
            </w:tr>
            <w:tr w:rsidR="009963B4" w:rsidRPr="00104306" w:rsidTr="003F203F">
              <w:trPr>
                <w:jc w:val="center"/>
              </w:trPr>
              <w:tc>
                <w:tcPr>
                  <w:tcW w:w="10365" w:type="dxa"/>
                  <w:gridSpan w:val="2"/>
                  <w:shd w:val="clear" w:color="auto" w:fill="auto"/>
                </w:tcPr>
                <w:p w:rsidR="009963B4" w:rsidRPr="00104306" w:rsidRDefault="009963B4" w:rsidP="00403C13">
                  <w:pPr>
                    <w:tabs>
                      <w:tab w:val="left" w:pos="3720"/>
                    </w:tabs>
                    <w:rPr>
                      <w:rFonts w:ascii="Palatino Linotype" w:hAnsi="Palatino Linotype" w:cs="Arial"/>
                      <w:b/>
                    </w:rPr>
                  </w:pPr>
                </w:p>
                <w:p w:rsidR="009963B4" w:rsidRPr="00104306" w:rsidRDefault="009963B4" w:rsidP="00403C13">
                  <w:pPr>
                    <w:jc w:val="center"/>
                    <w:rPr>
                      <w:rFonts w:ascii="Palatino Linotype" w:hAnsi="Palatino Linotype" w:cs="Arial"/>
                      <w:b/>
                    </w:rPr>
                  </w:pPr>
                </w:p>
                <w:p w:rsidR="00973A7D" w:rsidRPr="00104306" w:rsidRDefault="00973A7D" w:rsidP="007C4E75">
                  <w:pPr>
                    <w:rPr>
                      <w:rFonts w:ascii="Palatino Linotype" w:hAnsi="Palatino Linotype" w:cs="Arial"/>
                      <w:b/>
                    </w:rPr>
                  </w:pPr>
                </w:p>
                <w:p w:rsidR="009963B4" w:rsidRPr="00104306" w:rsidRDefault="009963B4" w:rsidP="00403C13">
                  <w:pPr>
                    <w:jc w:val="center"/>
                    <w:rPr>
                      <w:rFonts w:ascii="Palatino Linotype" w:hAnsi="Palatino Linotype" w:cs="Arial"/>
                      <w:b/>
                    </w:rPr>
                  </w:pPr>
                  <w:r w:rsidRPr="00104306">
                    <w:rPr>
                      <w:rFonts w:ascii="Palatino Linotype" w:hAnsi="Palatino Linotype" w:cs="Arial"/>
                      <w:b/>
                    </w:rPr>
                    <w:t>Alexis Tapia Ramírez</w:t>
                  </w:r>
                </w:p>
                <w:p w:rsidR="009963B4" w:rsidRPr="00104306" w:rsidRDefault="009963B4" w:rsidP="00403C13">
                  <w:pPr>
                    <w:jc w:val="center"/>
                    <w:rPr>
                      <w:rFonts w:ascii="Palatino Linotype" w:hAnsi="Palatino Linotype" w:cs="Arial"/>
                    </w:rPr>
                  </w:pPr>
                  <w:r w:rsidRPr="00104306">
                    <w:rPr>
                      <w:rFonts w:ascii="Palatino Linotype" w:hAnsi="Palatino Linotype" w:cs="Arial"/>
                    </w:rPr>
                    <w:t>Secretario Técnico del Pleno</w:t>
                  </w:r>
                </w:p>
                <w:p w:rsidR="009963B4" w:rsidRPr="00104306" w:rsidRDefault="009963B4" w:rsidP="00403C13">
                  <w:pPr>
                    <w:jc w:val="center"/>
                    <w:rPr>
                      <w:rFonts w:ascii="Palatino Linotype" w:hAnsi="Palatino Linotype" w:cs="Arial"/>
                    </w:rPr>
                  </w:pPr>
                  <w:r w:rsidRPr="00104306">
                    <w:rPr>
                      <w:rFonts w:ascii="Palatino Linotype" w:hAnsi="Palatino Linotype" w:cs="Arial"/>
                      <w:b/>
                    </w:rPr>
                    <w:t>(RÚBRICA)</w:t>
                  </w:r>
                  <w:r w:rsidRPr="00104306">
                    <w:rPr>
                      <w:rFonts w:ascii="Palatino Linotype" w:hAnsi="Palatino Linotype" w:cs="Arial"/>
                    </w:rPr>
                    <w:t xml:space="preserve"> </w:t>
                  </w:r>
                </w:p>
                <w:p w:rsidR="006F6A9A" w:rsidRDefault="006F6A9A" w:rsidP="00403C13">
                  <w:pPr>
                    <w:jc w:val="center"/>
                    <w:rPr>
                      <w:rFonts w:ascii="Palatino Linotype" w:hAnsi="Palatino Linotype" w:cs="Arial"/>
                    </w:rPr>
                  </w:pPr>
                </w:p>
                <w:p w:rsidR="007C4E75" w:rsidRPr="00104306" w:rsidRDefault="007C4E75" w:rsidP="00403C13">
                  <w:pPr>
                    <w:jc w:val="center"/>
                    <w:rPr>
                      <w:rFonts w:ascii="Palatino Linotype" w:hAnsi="Palatino Linotype" w:cs="Arial"/>
                    </w:rPr>
                  </w:pPr>
                </w:p>
              </w:tc>
            </w:tr>
          </w:tbl>
          <w:p w:rsidR="009963B4" w:rsidRPr="00104306" w:rsidRDefault="009963B4" w:rsidP="00403C13">
            <w:pPr>
              <w:jc w:val="both"/>
              <w:rPr>
                <w:rFonts w:ascii="Palatino Linotype" w:hAnsi="Palatino Linotype" w:cs="Arial"/>
                <w:lang w:val="es-ES"/>
              </w:rPr>
            </w:pPr>
          </w:p>
        </w:tc>
      </w:tr>
    </w:tbl>
    <w:p w:rsidR="009963B4" w:rsidRPr="00104306" w:rsidRDefault="009963B4" w:rsidP="00403C13">
      <w:pPr>
        <w:jc w:val="both"/>
        <w:rPr>
          <w:rFonts w:ascii="Palatino Linotype" w:hAnsi="Palatino Linotype" w:cs="Arial"/>
          <w:sz w:val="22"/>
        </w:rPr>
      </w:pPr>
      <w:r w:rsidRPr="00104306">
        <w:rPr>
          <w:rFonts w:ascii="Palatino Linotype" w:hAnsi="Palatino Linotype" w:cs="Arial"/>
          <w:sz w:val="22"/>
        </w:rPr>
        <w:t xml:space="preserve">Esta hoja corresponde a la resolución de </w:t>
      </w:r>
      <w:r w:rsidR="00403C13">
        <w:rPr>
          <w:rFonts w:ascii="Palatino Linotype" w:hAnsi="Palatino Linotype" w:cs="Arial"/>
          <w:sz w:val="22"/>
        </w:rPr>
        <w:t xml:space="preserve">seis de noviembre </w:t>
      </w:r>
      <w:r w:rsidRPr="00104306">
        <w:rPr>
          <w:rFonts w:ascii="Palatino Linotype" w:hAnsi="Palatino Linotype" w:cs="Arial"/>
          <w:sz w:val="22"/>
        </w:rPr>
        <w:t>de dos mil diecinueve, emitida en el recurso de revisión número 0</w:t>
      </w:r>
      <w:r w:rsidR="00403C13">
        <w:rPr>
          <w:rFonts w:ascii="Palatino Linotype" w:hAnsi="Palatino Linotype" w:cs="Arial"/>
          <w:sz w:val="22"/>
        </w:rPr>
        <w:t>6642</w:t>
      </w:r>
      <w:r w:rsidRPr="00104306">
        <w:rPr>
          <w:rFonts w:ascii="Palatino Linotype" w:hAnsi="Palatino Linotype" w:cs="Arial"/>
          <w:sz w:val="22"/>
        </w:rPr>
        <w:t>/INFOEM/IP/RR/2019.</w:t>
      </w:r>
    </w:p>
    <w:p w:rsidR="002F7C96" w:rsidRPr="00104306" w:rsidRDefault="00810C7D" w:rsidP="00403C13">
      <w:pPr>
        <w:pStyle w:val="Piedepgina"/>
        <w:rPr>
          <w:rFonts w:ascii="Palatino Linotype" w:hAnsi="Palatino Linotype" w:cs="Arial"/>
          <w:sz w:val="18"/>
        </w:rPr>
      </w:pPr>
      <w:r w:rsidRPr="00104306">
        <w:rPr>
          <w:rFonts w:ascii="Palatino Linotype" w:hAnsi="Palatino Linotype" w:cs="Arial"/>
          <w:sz w:val="22"/>
        </w:rPr>
        <w:t>YSM</w:t>
      </w:r>
      <w:r w:rsidR="009963B4" w:rsidRPr="00104306">
        <w:rPr>
          <w:rFonts w:ascii="Palatino Linotype" w:hAnsi="Palatino Linotype" w:cs="Arial"/>
          <w:sz w:val="22"/>
        </w:rPr>
        <w:t>/RPG</w:t>
      </w:r>
    </w:p>
    <w:sectPr w:rsidR="002F7C96" w:rsidRPr="00104306" w:rsidSect="006957B1">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54F" w:rsidRDefault="0038354F" w:rsidP="00C80F8C">
      <w:r>
        <w:separator/>
      </w:r>
    </w:p>
  </w:endnote>
  <w:endnote w:type="continuationSeparator" w:id="0">
    <w:p w:rsidR="0038354F" w:rsidRDefault="0038354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03F" w:rsidRPr="00E573F7" w:rsidRDefault="003F203F"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A2216C">
      <w:rPr>
        <w:rFonts w:ascii="Palatino Linotype" w:hAnsi="Palatino Linotype" w:cs="Arial"/>
        <w:b/>
        <w:bCs/>
        <w:noProof/>
        <w:sz w:val="20"/>
        <w:szCs w:val="20"/>
      </w:rPr>
      <w:t>21</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A2216C">
      <w:rPr>
        <w:rFonts w:ascii="Palatino Linotype" w:hAnsi="Palatino Linotype" w:cs="Arial"/>
        <w:b/>
        <w:bCs/>
        <w:noProof/>
        <w:sz w:val="20"/>
        <w:szCs w:val="20"/>
      </w:rPr>
      <w:t>40</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03F" w:rsidRPr="007A4FB6" w:rsidRDefault="003F203F"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A2216C">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A2216C">
      <w:rPr>
        <w:rFonts w:ascii="Palatino Linotype" w:hAnsi="Palatino Linotype" w:cs="Arial"/>
        <w:b/>
        <w:bCs/>
        <w:noProof/>
        <w:sz w:val="20"/>
        <w:szCs w:val="20"/>
      </w:rPr>
      <w:t>40</w:t>
    </w:r>
    <w:r w:rsidRPr="007A4FB6">
      <w:rPr>
        <w:rFonts w:ascii="Palatino Linotype" w:hAnsi="Palatino Linotype" w:cs="Arial"/>
        <w:b/>
        <w:bCs/>
        <w:sz w:val="20"/>
        <w:szCs w:val="20"/>
      </w:rPr>
      <w:fldChar w:fldCharType="end"/>
    </w:r>
  </w:p>
  <w:p w:rsidR="003F203F" w:rsidRPr="00070856" w:rsidRDefault="003F203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54F" w:rsidRDefault="0038354F" w:rsidP="00C80F8C">
      <w:r>
        <w:separator/>
      </w:r>
    </w:p>
  </w:footnote>
  <w:footnote w:type="continuationSeparator" w:id="0">
    <w:p w:rsidR="0038354F" w:rsidRDefault="0038354F" w:rsidP="00C80F8C">
      <w:r>
        <w:continuationSeparator/>
      </w:r>
    </w:p>
  </w:footnote>
  <w:footnote w:id="1">
    <w:p w:rsidR="004D652A" w:rsidRDefault="004D652A" w:rsidP="004D652A">
      <w:pPr>
        <w:pStyle w:val="Textonotapie"/>
        <w:jc w:val="both"/>
      </w:pPr>
      <w:r>
        <w:rPr>
          <w:rStyle w:val="Refdenotaalpie"/>
        </w:rPr>
        <w:footnoteRef/>
      </w:r>
      <w:r>
        <w:t xml:space="preserve"> </w:t>
      </w:r>
      <w:r w:rsidRPr="00FD56EC">
        <w:rPr>
          <w:rFonts w:ascii="Palatino Linotype" w:hAnsi="Palatino Linotype"/>
        </w:rPr>
        <w:t>Ubicable en la siguiente liga electrónica:</w:t>
      </w:r>
    </w:p>
    <w:p w:rsidR="004D652A" w:rsidRDefault="00A2216C" w:rsidP="004D652A">
      <w:pPr>
        <w:pStyle w:val="Textonotapie"/>
        <w:jc w:val="both"/>
      </w:pPr>
      <w:hyperlink r:id="rId1" w:history="1">
        <w:r w:rsidR="004D652A" w:rsidRPr="00FD56EC">
          <w:rPr>
            <w:rStyle w:val="Hipervnculo"/>
            <w:rFonts w:ascii="Palatino Linotype" w:hAnsi="Palatino Linotype"/>
          </w:rPr>
          <w: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w:t>
        </w:r>
      </w:hyperlink>
    </w:p>
  </w:footnote>
  <w:footnote w:id="2">
    <w:p w:rsidR="003F203F" w:rsidRPr="002B70E9" w:rsidRDefault="003F203F">
      <w:pPr>
        <w:pStyle w:val="Textonotapie"/>
        <w:rPr>
          <w:rFonts w:ascii="Palatino Linotype" w:hAnsi="Palatino Linotype"/>
          <w:sz w:val="18"/>
        </w:rPr>
      </w:pPr>
      <w:r>
        <w:rPr>
          <w:rStyle w:val="Refdenotaalpie"/>
        </w:rPr>
        <w:footnoteRef/>
      </w:r>
      <w:r>
        <w:t xml:space="preserve"> </w:t>
      </w:r>
      <w:hyperlink r:id="rId2" w:history="1">
        <w:r w:rsidRPr="002B70E9">
          <w:rPr>
            <w:rStyle w:val="Hipervnculo"/>
            <w:rFonts w:ascii="Palatino Linotype" w:hAnsi="Palatino Linotype"/>
            <w:color w:val="auto"/>
            <w:sz w:val="18"/>
          </w:rPr>
          <w:t>https://www.osfem.gob.mx/04_Normatividad/doc/Normatividad/2019/21_LinInfoMenPPOAyOAEM19.pdf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03F" w:rsidRPr="00354355" w:rsidRDefault="003F203F"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3F203F" w:rsidRPr="008F2CCC" w:rsidTr="000A23B2">
      <w:tc>
        <w:tcPr>
          <w:tcW w:w="3970" w:type="dxa"/>
        </w:tcPr>
        <w:p w:rsidR="003F203F" w:rsidRPr="008F2CCC" w:rsidRDefault="003F203F" w:rsidP="00070856">
          <w:pPr>
            <w:rPr>
              <w:rFonts w:ascii="Palatino Linotype" w:hAnsi="Palatino Linotype"/>
              <w:b/>
              <w:sz w:val="22"/>
              <w:szCs w:val="22"/>
              <w:lang w:val="es-ES_tradnl"/>
            </w:rPr>
          </w:pPr>
        </w:p>
      </w:tc>
      <w:tc>
        <w:tcPr>
          <w:tcW w:w="2551" w:type="dxa"/>
          <w:shd w:val="clear" w:color="auto" w:fill="auto"/>
        </w:tcPr>
        <w:p w:rsidR="003F203F" w:rsidRPr="00664658" w:rsidRDefault="003F203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3F203F" w:rsidRPr="00664658" w:rsidRDefault="003F203F" w:rsidP="000A23B2">
          <w:pPr>
            <w:jc w:val="both"/>
            <w:rPr>
              <w:rFonts w:ascii="Palatino Linotype" w:hAnsi="Palatino Linotype"/>
              <w:b/>
              <w:sz w:val="22"/>
              <w:szCs w:val="22"/>
              <w:lang w:val="es-ES_tradnl"/>
            </w:rPr>
          </w:pPr>
          <w:r>
            <w:rPr>
              <w:rFonts w:ascii="Palatino Linotype" w:hAnsi="Palatino Linotype"/>
              <w:b/>
              <w:sz w:val="22"/>
              <w:szCs w:val="22"/>
              <w:lang w:val="es-ES_tradnl"/>
            </w:rPr>
            <w:t>0</w:t>
          </w:r>
          <w:r w:rsidR="000A23B2">
            <w:rPr>
              <w:rFonts w:ascii="Palatino Linotype" w:hAnsi="Palatino Linotype"/>
              <w:b/>
              <w:sz w:val="22"/>
              <w:szCs w:val="22"/>
              <w:lang w:val="es-ES_tradnl"/>
            </w:rPr>
            <w:t>6642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3F203F" w:rsidRPr="008F2CCC" w:rsidTr="000A23B2">
      <w:tc>
        <w:tcPr>
          <w:tcW w:w="3970" w:type="dxa"/>
        </w:tcPr>
        <w:p w:rsidR="003F203F" w:rsidRPr="008F2CCC" w:rsidRDefault="003F203F" w:rsidP="008F1EC6">
          <w:pPr>
            <w:rPr>
              <w:rFonts w:ascii="Palatino Linotype" w:hAnsi="Palatino Linotype"/>
              <w:b/>
              <w:sz w:val="22"/>
              <w:szCs w:val="22"/>
              <w:lang w:val="es-ES_tradnl"/>
            </w:rPr>
          </w:pPr>
        </w:p>
      </w:tc>
      <w:tc>
        <w:tcPr>
          <w:tcW w:w="2551" w:type="dxa"/>
          <w:shd w:val="clear" w:color="auto" w:fill="auto"/>
        </w:tcPr>
        <w:p w:rsidR="003F203F" w:rsidRPr="00664658" w:rsidRDefault="003F203F"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3F203F" w:rsidRPr="00DC41C8" w:rsidRDefault="000A23B2" w:rsidP="007401C8">
          <w:pPr>
            <w:jc w:val="both"/>
            <w:rPr>
              <w:rFonts w:ascii="Palatino Linotype" w:hAnsi="Palatino Linotype"/>
              <w:b/>
              <w:sz w:val="22"/>
              <w:szCs w:val="22"/>
            </w:rPr>
          </w:pPr>
          <w:r>
            <w:rPr>
              <w:rFonts w:ascii="Palatino Linotype" w:hAnsi="Palatino Linotype"/>
              <w:b/>
              <w:sz w:val="22"/>
              <w:szCs w:val="22"/>
            </w:rPr>
            <w:t>Secretaría de Desarrollo Urbano y Metropolitano</w:t>
          </w:r>
        </w:p>
      </w:tc>
    </w:tr>
    <w:tr w:rsidR="003F203F" w:rsidRPr="008F2CCC" w:rsidTr="000A23B2">
      <w:trPr>
        <w:trHeight w:val="228"/>
      </w:trPr>
      <w:tc>
        <w:tcPr>
          <w:tcW w:w="3970" w:type="dxa"/>
        </w:tcPr>
        <w:p w:rsidR="003F203F" w:rsidRPr="008F2CCC" w:rsidRDefault="003F203F" w:rsidP="00070856">
          <w:pPr>
            <w:rPr>
              <w:rFonts w:ascii="Palatino Linotype" w:hAnsi="Palatino Linotype"/>
              <w:b/>
              <w:sz w:val="22"/>
              <w:szCs w:val="22"/>
              <w:lang w:val="es-ES_tradnl"/>
            </w:rPr>
          </w:pPr>
        </w:p>
      </w:tc>
      <w:tc>
        <w:tcPr>
          <w:tcW w:w="2551" w:type="dxa"/>
          <w:shd w:val="clear" w:color="auto" w:fill="auto"/>
        </w:tcPr>
        <w:p w:rsidR="003F203F" w:rsidRPr="00664658" w:rsidRDefault="003F203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3F203F" w:rsidRPr="00664658" w:rsidRDefault="003F203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3F203F" w:rsidRPr="007C4E75" w:rsidRDefault="003F203F"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03F" w:rsidRPr="00B8513C" w:rsidRDefault="003F203F">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3F203F" w:rsidRPr="008F2CCC" w:rsidTr="000A23B2">
      <w:tc>
        <w:tcPr>
          <w:tcW w:w="3828" w:type="dxa"/>
          <w:vMerge w:val="restart"/>
        </w:tcPr>
        <w:p w:rsidR="003F203F" w:rsidRPr="008F2CCC" w:rsidRDefault="003F203F" w:rsidP="00A2780F">
          <w:pPr>
            <w:rPr>
              <w:rFonts w:ascii="Palatino Linotype" w:hAnsi="Palatino Linotype"/>
              <w:b/>
              <w:sz w:val="22"/>
              <w:szCs w:val="22"/>
              <w:lang w:val="es-ES_tradnl"/>
            </w:rPr>
          </w:pPr>
        </w:p>
      </w:tc>
      <w:tc>
        <w:tcPr>
          <w:tcW w:w="2551" w:type="dxa"/>
          <w:shd w:val="clear" w:color="auto" w:fill="auto"/>
        </w:tcPr>
        <w:p w:rsidR="003F203F" w:rsidRPr="008F2CCC" w:rsidRDefault="003F203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3F203F" w:rsidRPr="008F2CCC" w:rsidRDefault="003F203F" w:rsidP="00AC2116">
          <w:pPr>
            <w:jc w:val="both"/>
            <w:rPr>
              <w:rFonts w:ascii="Palatino Linotype" w:hAnsi="Palatino Linotype"/>
              <w:b/>
              <w:sz w:val="22"/>
              <w:szCs w:val="22"/>
              <w:lang w:val="es-ES_tradnl"/>
            </w:rPr>
          </w:pPr>
          <w:r>
            <w:rPr>
              <w:rFonts w:ascii="Palatino Linotype" w:hAnsi="Palatino Linotype"/>
              <w:b/>
              <w:sz w:val="22"/>
              <w:szCs w:val="22"/>
              <w:lang w:val="es-ES_tradnl"/>
            </w:rPr>
            <w:t>06642/INFOEM/IP/RR/2019</w:t>
          </w:r>
        </w:p>
      </w:tc>
    </w:tr>
    <w:tr w:rsidR="003F203F" w:rsidRPr="008F2CCC" w:rsidTr="000A23B2">
      <w:tc>
        <w:tcPr>
          <w:tcW w:w="3828" w:type="dxa"/>
          <w:vMerge/>
        </w:tcPr>
        <w:p w:rsidR="003F203F" w:rsidRPr="008F2CCC" w:rsidRDefault="003F203F" w:rsidP="00A2780F">
          <w:pPr>
            <w:rPr>
              <w:rFonts w:ascii="Palatino Linotype" w:hAnsi="Palatino Linotype"/>
              <w:b/>
              <w:sz w:val="22"/>
              <w:szCs w:val="22"/>
              <w:lang w:val="es-ES_tradnl"/>
            </w:rPr>
          </w:pPr>
        </w:p>
      </w:tc>
      <w:tc>
        <w:tcPr>
          <w:tcW w:w="2551" w:type="dxa"/>
          <w:shd w:val="clear" w:color="auto" w:fill="auto"/>
        </w:tcPr>
        <w:p w:rsidR="003F203F" w:rsidRPr="008F2CCC" w:rsidRDefault="003F203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3F203F" w:rsidRPr="008F2CCC" w:rsidRDefault="00033126" w:rsidP="00033126">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EF31C5" w:rsidRPr="00EF31C5">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EF31C5" w:rsidRPr="00EF31C5">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3F203F" w:rsidRPr="008F2CCC" w:rsidTr="000A23B2">
      <w:trPr>
        <w:trHeight w:val="228"/>
      </w:trPr>
      <w:tc>
        <w:tcPr>
          <w:tcW w:w="3828" w:type="dxa"/>
          <w:vMerge/>
        </w:tcPr>
        <w:p w:rsidR="003F203F" w:rsidRPr="008F2CCC" w:rsidRDefault="003F203F" w:rsidP="00E37C88">
          <w:pPr>
            <w:rPr>
              <w:rFonts w:ascii="Palatino Linotype" w:hAnsi="Palatino Linotype"/>
              <w:b/>
              <w:sz w:val="22"/>
              <w:szCs w:val="22"/>
              <w:lang w:val="es-ES_tradnl"/>
            </w:rPr>
          </w:pPr>
        </w:p>
      </w:tc>
      <w:tc>
        <w:tcPr>
          <w:tcW w:w="2551" w:type="dxa"/>
          <w:shd w:val="clear" w:color="auto" w:fill="auto"/>
        </w:tcPr>
        <w:p w:rsidR="003F203F" w:rsidRPr="008F2CCC" w:rsidRDefault="003F203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3F203F" w:rsidRPr="00DC41C8" w:rsidRDefault="003F203F" w:rsidP="007401C8">
          <w:pPr>
            <w:jc w:val="both"/>
            <w:rPr>
              <w:rFonts w:ascii="Palatino Linotype" w:hAnsi="Palatino Linotype"/>
              <w:b/>
              <w:sz w:val="22"/>
              <w:szCs w:val="22"/>
            </w:rPr>
          </w:pPr>
          <w:r>
            <w:rPr>
              <w:rFonts w:ascii="Palatino Linotype" w:hAnsi="Palatino Linotype"/>
              <w:b/>
              <w:sz w:val="22"/>
              <w:szCs w:val="22"/>
            </w:rPr>
            <w:t xml:space="preserve">Secretaría de Desarrollo Urbano y Metropolitano </w:t>
          </w:r>
        </w:p>
      </w:tc>
    </w:tr>
    <w:tr w:rsidR="003F203F" w:rsidRPr="008F2CCC" w:rsidTr="000A23B2">
      <w:tc>
        <w:tcPr>
          <w:tcW w:w="3828" w:type="dxa"/>
          <w:vMerge/>
        </w:tcPr>
        <w:p w:rsidR="003F203F" w:rsidRPr="008F2CCC" w:rsidRDefault="003F203F" w:rsidP="00A2780F">
          <w:pPr>
            <w:rPr>
              <w:rFonts w:ascii="Palatino Linotype" w:hAnsi="Palatino Linotype"/>
              <w:b/>
              <w:sz w:val="22"/>
              <w:szCs w:val="22"/>
              <w:lang w:val="es-ES_tradnl"/>
            </w:rPr>
          </w:pPr>
        </w:p>
      </w:tc>
      <w:tc>
        <w:tcPr>
          <w:tcW w:w="2551" w:type="dxa"/>
          <w:shd w:val="clear" w:color="auto" w:fill="auto"/>
        </w:tcPr>
        <w:p w:rsidR="003F203F" w:rsidRPr="008F2CCC" w:rsidRDefault="003F203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3F203F" w:rsidRPr="008F2CCC" w:rsidRDefault="003F203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3F203F" w:rsidRPr="007C4E75" w:rsidRDefault="003F203F"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317490"/>
    <w:multiLevelType w:val="hybridMultilevel"/>
    <w:tmpl w:val="C2BE947C"/>
    <w:lvl w:ilvl="0" w:tplc="50A2BCFA">
      <w:start w:val="1"/>
      <w:numFmt w:val="decimal"/>
      <w:lvlText w:val="%1."/>
      <w:lvlJc w:val="left"/>
      <w:pPr>
        <w:ind w:left="360" w:hanging="36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6"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6"/>
  </w:num>
  <w:num w:numId="5">
    <w:abstractNumId w:val="3"/>
  </w:num>
  <w:num w:numId="6">
    <w:abstractNumId w:val="4"/>
  </w:num>
  <w:num w:numId="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79B"/>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126"/>
    <w:rsid w:val="000333BC"/>
    <w:rsid w:val="0003355B"/>
    <w:rsid w:val="000336D0"/>
    <w:rsid w:val="000337B3"/>
    <w:rsid w:val="000339B9"/>
    <w:rsid w:val="00033C79"/>
    <w:rsid w:val="00033E94"/>
    <w:rsid w:val="00034F61"/>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90C"/>
    <w:rsid w:val="00065B50"/>
    <w:rsid w:val="00066A54"/>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3C2"/>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1FD"/>
    <w:rsid w:val="000A23B2"/>
    <w:rsid w:val="000A2B2B"/>
    <w:rsid w:val="000A2E1A"/>
    <w:rsid w:val="000A3399"/>
    <w:rsid w:val="000A3D63"/>
    <w:rsid w:val="000A4495"/>
    <w:rsid w:val="000A4664"/>
    <w:rsid w:val="000A4AAE"/>
    <w:rsid w:val="000A4E74"/>
    <w:rsid w:val="000A52A9"/>
    <w:rsid w:val="000A5939"/>
    <w:rsid w:val="000A5A68"/>
    <w:rsid w:val="000A5F57"/>
    <w:rsid w:val="000A66D7"/>
    <w:rsid w:val="000A6D1B"/>
    <w:rsid w:val="000A7958"/>
    <w:rsid w:val="000A7B48"/>
    <w:rsid w:val="000B11B2"/>
    <w:rsid w:val="000B17C5"/>
    <w:rsid w:val="000B17FD"/>
    <w:rsid w:val="000B20AC"/>
    <w:rsid w:val="000B2AD1"/>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0E0"/>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306"/>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43E5"/>
    <w:rsid w:val="001554A0"/>
    <w:rsid w:val="0015612E"/>
    <w:rsid w:val="0015622D"/>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1ED1"/>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D12"/>
    <w:rsid w:val="00195288"/>
    <w:rsid w:val="0019536A"/>
    <w:rsid w:val="00195662"/>
    <w:rsid w:val="00195EC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687E"/>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6F4A"/>
    <w:rsid w:val="001D7279"/>
    <w:rsid w:val="001D73D9"/>
    <w:rsid w:val="001D7A1D"/>
    <w:rsid w:val="001D7A88"/>
    <w:rsid w:val="001D7C26"/>
    <w:rsid w:val="001D7D77"/>
    <w:rsid w:val="001E01E5"/>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F5C"/>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102"/>
    <w:rsid w:val="002373B0"/>
    <w:rsid w:val="002373C5"/>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0E9"/>
    <w:rsid w:val="002B7129"/>
    <w:rsid w:val="002B7695"/>
    <w:rsid w:val="002B7D32"/>
    <w:rsid w:val="002C0512"/>
    <w:rsid w:val="002C0CD3"/>
    <w:rsid w:val="002C12D5"/>
    <w:rsid w:val="002C135F"/>
    <w:rsid w:val="002C18C0"/>
    <w:rsid w:val="002C1C07"/>
    <w:rsid w:val="002C2291"/>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C4B"/>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36A31"/>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54F"/>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397F"/>
    <w:rsid w:val="003943AD"/>
    <w:rsid w:val="00394567"/>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BCF"/>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EAD"/>
    <w:rsid w:val="003F1FF7"/>
    <w:rsid w:val="003F203F"/>
    <w:rsid w:val="003F216F"/>
    <w:rsid w:val="003F2B44"/>
    <w:rsid w:val="003F38D6"/>
    <w:rsid w:val="003F4BAB"/>
    <w:rsid w:val="003F4DDF"/>
    <w:rsid w:val="003F4F0B"/>
    <w:rsid w:val="003F614E"/>
    <w:rsid w:val="003F623D"/>
    <w:rsid w:val="003F6CF0"/>
    <w:rsid w:val="00400224"/>
    <w:rsid w:val="00400297"/>
    <w:rsid w:val="00400574"/>
    <w:rsid w:val="004005B5"/>
    <w:rsid w:val="0040260F"/>
    <w:rsid w:val="0040268E"/>
    <w:rsid w:val="004027FA"/>
    <w:rsid w:val="00402A09"/>
    <w:rsid w:val="00402D6D"/>
    <w:rsid w:val="00402D8A"/>
    <w:rsid w:val="00402F3F"/>
    <w:rsid w:val="00402FAA"/>
    <w:rsid w:val="0040368C"/>
    <w:rsid w:val="00403C13"/>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17F64"/>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340"/>
    <w:rsid w:val="0044466E"/>
    <w:rsid w:val="00444CAE"/>
    <w:rsid w:val="00445D59"/>
    <w:rsid w:val="004460D0"/>
    <w:rsid w:val="0044629B"/>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0C2A"/>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25ED"/>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E1A"/>
    <w:rsid w:val="004C4245"/>
    <w:rsid w:val="004C45EE"/>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52A"/>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4AD"/>
    <w:rsid w:val="00500B8C"/>
    <w:rsid w:val="005017C0"/>
    <w:rsid w:val="00501881"/>
    <w:rsid w:val="00502557"/>
    <w:rsid w:val="00502DA2"/>
    <w:rsid w:val="00502E1B"/>
    <w:rsid w:val="00502F43"/>
    <w:rsid w:val="005045D8"/>
    <w:rsid w:val="00504829"/>
    <w:rsid w:val="00504A63"/>
    <w:rsid w:val="00505143"/>
    <w:rsid w:val="005055E4"/>
    <w:rsid w:val="00505E88"/>
    <w:rsid w:val="00506111"/>
    <w:rsid w:val="00506349"/>
    <w:rsid w:val="00506B57"/>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78D"/>
    <w:rsid w:val="00525B45"/>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078"/>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1A3"/>
    <w:rsid w:val="005E0421"/>
    <w:rsid w:val="005E0559"/>
    <w:rsid w:val="005E0668"/>
    <w:rsid w:val="005E0B7F"/>
    <w:rsid w:val="005E0DF3"/>
    <w:rsid w:val="005E1D28"/>
    <w:rsid w:val="005E2992"/>
    <w:rsid w:val="005E2AF7"/>
    <w:rsid w:val="005E336C"/>
    <w:rsid w:val="005E3AB6"/>
    <w:rsid w:val="005E4AF2"/>
    <w:rsid w:val="005E4DDB"/>
    <w:rsid w:val="005E6153"/>
    <w:rsid w:val="005E63B2"/>
    <w:rsid w:val="005E654B"/>
    <w:rsid w:val="005E6947"/>
    <w:rsid w:val="005E6E3C"/>
    <w:rsid w:val="005E7155"/>
    <w:rsid w:val="005E7228"/>
    <w:rsid w:val="005E7383"/>
    <w:rsid w:val="005E7646"/>
    <w:rsid w:val="005E7DA8"/>
    <w:rsid w:val="005F02F1"/>
    <w:rsid w:val="005F0962"/>
    <w:rsid w:val="005F09E6"/>
    <w:rsid w:val="005F0E0A"/>
    <w:rsid w:val="005F146C"/>
    <w:rsid w:val="005F1C83"/>
    <w:rsid w:val="005F1E1A"/>
    <w:rsid w:val="005F2534"/>
    <w:rsid w:val="005F28D3"/>
    <w:rsid w:val="005F2A5D"/>
    <w:rsid w:val="005F2BDA"/>
    <w:rsid w:val="005F347E"/>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04D"/>
    <w:rsid w:val="00636140"/>
    <w:rsid w:val="00637B99"/>
    <w:rsid w:val="00637D80"/>
    <w:rsid w:val="00640222"/>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54A"/>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7F1"/>
    <w:rsid w:val="006808E7"/>
    <w:rsid w:val="00680F91"/>
    <w:rsid w:val="0068120B"/>
    <w:rsid w:val="0068172A"/>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188"/>
    <w:rsid w:val="0069473D"/>
    <w:rsid w:val="006957B1"/>
    <w:rsid w:val="00696111"/>
    <w:rsid w:val="006961B7"/>
    <w:rsid w:val="006965CF"/>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E56"/>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C82"/>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A9A"/>
    <w:rsid w:val="006F7279"/>
    <w:rsid w:val="006F7A70"/>
    <w:rsid w:val="00700436"/>
    <w:rsid w:val="007004CA"/>
    <w:rsid w:val="00700CBB"/>
    <w:rsid w:val="00700E5F"/>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4A0"/>
    <w:rsid w:val="00732266"/>
    <w:rsid w:val="007328BA"/>
    <w:rsid w:val="00732FA0"/>
    <w:rsid w:val="007330C3"/>
    <w:rsid w:val="0073311C"/>
    <w:rsid w:val="007344E5"/>
    <w:rsid w:val="007353F0"/>
    <w:rsid w:val="00735930"/>
    <w:rsid w:val="00735F72"/>
    <w:rsid w:val="00736B73"/>
    <w:rsid w:val="00736C06"/>
    <w:rsid w:val="00740052"/>
    <w:rsid w:val="007400E8"/>
    <w:rsid w:val="007401C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59E"/>
    <w:rsid w:val="00753E3E"/>
    <w:rsid w:val="00754C0C"/>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4"/>
    <w:rsid w:val="00773CFD"/>
    <w:rsid w:val="00773E39"/>
    <w:rsid w:val="00773E88"/>
    <w:rsid w:val="007747E8"/>
    <w:rsid w:val="00774904"/>
    <w:rsid w:val="00774E92"/>
    <w:rsid w:val="0077503B"/>
    <w:rsid w:val="0077546D"/>
    <w:rsid w:val="00775764"/>
    <w:rsid w:val="00775786"/>
    <w:rsid w:val="00775A50"/>
    <w:rsid w:val="00775C27"/>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4E75"/>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242"/>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653"/>
    <w:rsid w:val="0080273A"/>
    <w:rsid w:val="00803682"/>
    <w:rsid w:val="00804212"/>
    <w:rsid w:val="00804442"/>
    <w:rsid w:val="00804B03"/>
    <w:rsid w:val="008059FF"/>
    <w:rsid w:val="00805A5B"/>
    <w:rsid w:val="00805CAE"/>
    <w:rsid w:val="00805E83"/>
    <w:rsid w:val="00806C71"/>
    <w:rsid w:val="00806D9B"/>
    <w:rsid w:val="008079A9"/>
    <w:rsid w:val="00810C7D"/>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6D45"/>
    <w:rsid w:val="008677B6"/>
    <w:rsid w:val="00867A8D"/>
    <w:rsid w:val="00867C07"/>
    <w:rsid w:val="00867D3D"/>
    <w:rsid w:val="00870190"/>
    <w:rsid w:val="00870DC0"/>
    <w:rsid w:val="00871372"/>
    <w:rsid w:val="008716B7"/>
    <w:rsid w:val="0087187C"/>
    <w:rsid w:val="008718F3"/>
    <w:rsid w:val="00871A0A"/>
    <w:rsid w:val="00872A08"/>
    <w:rsid w:val="0087323B"/>
    <w:rsid w:val="0087324A"/>
    <w:rsid w:val="008741A6"/>
    <w:rsid w:val="00874368"/>
    <w:rsid w:val="008744AE"/>
    <w:rsid w:val="008765F6"/>
    <w:rsid w:val="00876B6F"/>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5A6"/>
    <w:rsid w:val="008876FD"/>
    <w:rsid w:val="00887A19"/>
    <w:rsid w:val="00890136"/>
    <w:rsid w:val="00890917"/>
    <w:rsid w:val="0089181D"/>
    <w:rsid w:val="0089193E"/>
    <w:rsid w:val="0089272F"/>
    <w:rsid w:val="00892774"/>
    <w:rsid w:val="008929EC"/>
    <w:rsid w:val="00892A4E"/>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292"/>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7D7"/>
    <w:rsid w:val="00950BCA"/>
    <w:rsid w:val="00950F35"/>
    <w:rsid w:val="00952203"/>
    <w:rsid w:val="00952DFE"/>
    <w:rsid w:val="009531DF"/>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A7D"/>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C72"/>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56"/>
    <w:rsid w:val="009B506E"/>
    <w:rsid w:val="009B5BC1"/>
    <w:rsid w:val="009B756F"/>
    <w:rsid w:val="009B7C7B"/>
    <w:rsid w:val="009C0DF7"/>
    <w:rsid w:val="009C1CDE"/>
    <w:rsid w:val="009C2718"/>
    <w:rsid w:val="009C2BF8"/>
    <w:rsid w:val="009C2DCB"/>
    <w:rsid w:val="009C3083"/>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6C5"/>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DA7"/>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16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001"/>
    <w:rsid w:val="00A6216D"/>
    <w:rsid w:val="00A62F19"/>
    <w:rsid w:val="00A6338B"/>
    <w:rsid w:val="00A63567"/>
    <w:rsid w:val="00A635DE"/>
    <w:rsid w:val="00A6363C"/>
    <w:rsid w:val="00A63958"/>
    <w:rsid w:val="00A640E4"/>
    <w:rsid w:val="00A6429F"/>
    <w:rsid w:val="00A651C5"/>
    <w:rsid w:val="00A65B4D"/>
    <w:rsid w:val="00A65C19"/>
    <w:rsid w:val="00A65D16"/>
    <w:rsid w:val="00A66398"/>
    <w:rsid w:val="00A667A5"/>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8BA"/>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116"/>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365"/>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4D0"/>
    <w:rsid w:val="00B13AD8"/>
    <w:rsid w:val="00B13B9C"/>
    <w:rsid w:val="00B1458C"/>
    <w:rsid w:val="00B14AC4"/>
    <w:rsid w:val="00B1579E"/>
    <w:rsid w:val="00B15F43"/>
    <w:rsid w:val="00B162E4"/>
    <w:rsid w:val="00B172FD"/>
    <w:rsid w:val="00B17371"/>
    <w:rsid w:val="00B1748C"/>
    <w:rsid w:val="00B17BDF"/>
    <w:rsid w:val="00B20602"/>
    <w:rsid w:val="00B20BC5"/>
    <w:rsid w:val="00B2177E"/>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629B"/>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236"/>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6D49"/>
    <w:rsid w:val="00BE7A84"/>
    <w:rsid w:val="00BE7D70"/>
    <w:rsid w:val="00BE7E7B"/>
    <w:rsid w:val="00BF04BB"/>
    <w:rsid w:val="00BF08F5"/>
    <w:rsid w:val="00BF0939"/>
    <w:rsid w:val="00BF11BC"/>
    <w:rsid w:val="00BF198B"/>
    <w:rsid w:val="00BF242E"/>
    <w:rsid w:val="00BF26E9"/>
    <w:rsid w:val="00BF2E72"/>
    <w:rsid w:val="00BF3A14"/>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C4C"/>
    <w:rsid w:val="00C4630A"/>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57"/>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9712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A77"/>
    <w:rsid w:val="00CD2DE8"/>
    <w:rsid w:val="00CD39AB"/>
    <w:rsid w:val="00CD3AEA"/>
    <w:rsid w:val="00CD3DDA"/>
    <w:rsid w:val="00CD4055"/>
    <w:rsid w:val="00CD4BF1"/>
    <w:rsid w:val="00CD522C"/>
    <w:rsid w:val="00CD53BE"/>
    <w:rsid w:val="00CD57E5"/>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715"/>
    <w:rsid w:val="00D159D4"/>
    <w:rsid w:val="00D15E8B"/>
    <w:rsid w:val="00D16391"/>
    <w:rsid w:val="00D16559"/>
    <w:rsid w:val="00D16CAB"/>
    <w:rsid w:val="00D16EF4"/>
    <w:rsid w:val="00D17EAC"/>
    <w:rsid w:val="00D17ECD"/>
    <w:rsid w:val="00D20212"/>
    <w:rsid w:val="00D20270"/>
    <w:rsid w:val="00D205A3"/>
    <w:rsid w:val="00D20A11"/>
    <w:rsid w:val="00D20FFC"/>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C32"/>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E89"/>
    <w:rsid w:val="00DF1D8C"/>
    <w:rsid w:val="00DF280F"/>
    <w:rsid w:val="00DF2858"/>
    <w:rsid w:val="00DF2862"/>
    <w:rsid w:val="00DF2D90"/>
    <w:rsid w:val="00DF306F"/>
    <w:rsid w:val="00DF3808"/>
    <w:rsid w:val="00DF3AE3"/>
    <w:rsid w:val="00DF4780"/>
    <w:rsid w:val="00DF54B5"/>
    <w:rsid w:val="00DF6138"/>
    <w:rsid w:val="00DF65FB"/>
    <w:rsid w:val="00DF671C"/>
    <w:rsid w:val="00DF6A43"/>
    <w:rsid w:val="00DF6CCB"/>
    <w:rsid w:val="00DF73B1"/>
    <w:rsid w:val="00DF750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19C"/>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3FF2"/>
    <w:rsid w:val="00E242F2"/>
    <w:rsid w:val="00E2473D"/>
    <w:rsid w:val="00E252AD"/>
    <w:rsid w:val="00E25BCA"/>
    <w:rsid w:val="00E26180"/>
    <w:rsid w:val="00E26483"/>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6568"/>
    <w:rsid w:val="00E965E0"/>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CF6"/>
    <w:rsid w:val="00EE1EE0"/>
    <w:rsid w:val="00EE2AB3"/>
    <w:rsid w:val="00EE3398"/>
    <w:rsid w:val="00EE3C54"/>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1C5"/>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22E"/>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557"/>
    <w:rsid w:val="00F108C6"/>
    <w:rsid w:val="00F114C2"/>
    <w:rsid w:val="00F11623"/>
    <w:rsid w:val="00F11E14"/>
    <w:rsid w:val="00F11E66"/>
    <w:rsid w:val="00F128EA"/>
    <w:rsid w:val="00F12ABA"/>
    <w:rsid w:val="00F12E5C"/>
    <w:rsid w:val="00F130EE"/>
    <w:rsid w:val="00F13555"/>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29D"/>
    <w:rsid w:val="00F745D1"/>
    <w:rsid w:val="00F74E4E"/>
    <w:rsid w:val="00F74FF2"/>
    <w:rsid w:val="00F75600"/>
    <w:rsid w:val="00F75C16"/>
    <w:rsid w:val="00F75F32"/>
    <w:rsid w:val="00F7794C"/>
    <w:rsid w:val="00F77BFA"/>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6A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5C0"/>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29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5470782">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498958">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57860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2507240">
      <w:bodyDiv w:val="1"/>
      <w:marLeft w:val="0"/>
      <w:marRight w:val="0"/>
      <w:marTop w:val="0"/>
      <w:marBottom w:val="0"/>
      <w:divBdr>
        <w:top w:val="none" w:sz="0" w:space="0" w:color="auto"/>
        <w:left w:val="none" w:sz="0" w:space="0" w:color="auto"/>
        <w:bottom w:val="none" w:sz="0" w:space="0" w:color="auto"/>
        <w:right w:val="none" w:sz="0" w:space="0" w:color="auto"/>
      </w:divBdr>
    </w:div>
    <w:div w:id="483283182">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8452082">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7862954">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601171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2251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85463531">
      <w:bodyDiv w:val="1"/>
      <w:marLeft w:val="0"/>
      <w:marRight w:val="0"/>
      <w:marTop w:val="0"/>
      <w:marBottom w:val="0"/>
      <w:divBdr>
        <w:top w:val="none" w:sz="0" w:space="0" w:color="auto"/>
        <w:left w:val="none" w:sz="0" w:space="0" w:color="auto"/>
        <w:bottom w:val="none" w:sz="0" w:space="0" w:color="auto"/>
        <w:right w:val="none" w:sz="0" w:space="0" w:color="auto"/>
      </w:divBdr>
    </w:div>
    <w:div w:id="786968183">
      <w:bodyDiv w:val="1"/>
      <w:marLeft w:val="0"/>
      <w:marRight w:val="0"/>
      <w:marTop w:val="0"/>
      <w:marBottom w:val="0"/>
      <w:divBdr>
        <w:top w:val="none" w:sz="0" w:space="0" w:color="auto"/>
        <w:left w:val="none" w:sz="0" w:space="0" w:color="auto"/>
        <w:bottom w:val="none" w:sz="0" w:space="0" w:color="auto"/>
        <w:right w:val="none" w:sz="0" w:space="0" w:color="auto"/>
      </w:divBdr>
    </w:div>
    <w:div w:id="797527050">
      <w:bodyDiv w:val="1"/>
      <w:marLeft w:val="0"/>
      <w:marRight w:val="0"/>
      <w:marTop w:val="0"/>
      <w:marBottom w:val="0"/>
      <w:divBdr>
        <w:top w:val="none" w:sz="0" w:space="0" w:color="auto"/>
        <w:left w:val="none" w:sz="0" w:space="0" w:color="auto"/>
        <w:bottom w:val="none" w:sz="0" w:space="0" w:color="auto"/>
        <w:right w:val="none" w:sz="0" w:space="0" w:color="auto"/>
      </w:divBdr>
    </w:div>
    <w:div w:id="800615416">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5755207">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9508637">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4506164">
      <w:bodyDiv w:val="1"/>
      <w:marLeft w:val="0"/>
      <w:marRight w:val="0"/>
      <w:marTop w:val="0"/>
      <w:marBottom w:val="0"/>
      <w:divBdr>
        <w:top w:val="none" w:sz="0" w:space="0" w:color="auto"/>
        <w:left w:val="none" w:sz="0" w:space="0" w:color="auto"/>
        <w:bottom w:val="none" w:sz="0" w:space="0" w:color="auto"/>
        <w:right w:val="none" w:sz="0" w:space="0" w:color="auto"/>
      </w:divBdr>
    </w:div>
    <w:div w:id="950934374">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90646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7844267">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3134399">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4722106">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598115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0599870">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4673032">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7720582">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502550">
      <w:bodyDiv w:val="1"/>
      <w:marLeft w:val="0"/>
      <w:marRight w:val="0"/>
      <w:marTop w:val="0"/>
      <w:marBottom w:val="0"/>
      <w:divBdr>
        <w:top w:val="none" w:sz="0" w:space="0" w:color="auto"/>
        <w:left w:val="none" w:sz="0" w:space="0" w:color="auto"/>
        <w:bottom w:val="none" w:sz="0" w:space="0" w:color="auto"/>
        <w:right w:val="none" w:sz="0" w:space="0" w:color="auto"/>
      </w:divBdr>
      <w:divsChild>
        <w:div w:id="2133283759">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954043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759923.page" TargetMode="External"/><Relationship Id="rId18" Type="http://schemas.openxmlformats.org/officeDocument/2006/relationships/hyperlink" Target="https://www.saimex.org.mx/saimex/solicitud/downloadAttach/775208.page" TargetMode="External"/><Relationship Id="rId26" Type="http://schemas.openxmlformats.org/officeDocument/2006/relationships/hyperlink" Target="https://portalanterior.ine.mx/archivos2/tutoriales/sistemas/ApoyoInstitucional/SIF/docs/candidatos/folioFiscalFactura.pdf"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758290.page" TargetMode="External"/><Relationship Id="rId17" Type="http://schemas.openxmlformats.org/officeDocument/2006/relationships/hyperlink" Target="https://www.saimex.org.mx/saimex/solicitud/downloadAttach/775207.page"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58289.page" TargetMode="External"/><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aimex.org.mx/saimex/solicitud/downloadAttach/759925.page"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759924.page"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osfem.gob.mx/04_Normatividad/doc/Normatividad/2019/21_LinInfoMenPPOAyOAEM19.pdf" TargetMode="External"/><Relationship Id="rId1" Type="http://schemas.openxmlformats.org/officeDocument/2006/relationships/hyperlink" Targe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3AFEE-EB09-408E-AF41-EE4C8B73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40</Pages>
  <Words>9880</Words>
  <Characters>54344</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2019-11-11T21:10:00Z</cp:lastPrinted>
  <dcterms:created xsi:type="dcterms:W3CDTF">2019-11-06T17:15:00Z</dcterms:created>
  <dcterms:modified xsi:type="dcterms:W3CDTF">2019-12-19T01:39:00Z</dcterms:modified>
</cp:coreProperties>
</file>