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EC334C" w:rsidRDefault="00F95F7E" w:rsidP="00EC334C">
      <w:pPr>
        <w:spacing w:line="360" w:lineRule="auto"/>
        <w:jc w:val="center"/>
        <w:rPr>
          <w:rFonts w:ascii="Palatino Linotype" w:hAnsi="Palatino Linotype"/>
          <w:b/>
        </w:rPr>
      </w:pPr>
      <w:r w:rsidRPr="00EC334C">
        <w:rPr>
          <w:rFonts w:ascii="Palatino Linotype" w:hAnsi="Palatino Linotype"/>
          <w:b/>
        </w:rPr>
        <w:t>LÍNEAS ARGUMENTATIVAS.</w:t>
      </w:r>
    </w:p>
    <w:p w14:paraId="11716811" w14:textId="77777777" w:rsidR="005E0318" w:rsidRPr="00EC334C" w:rsidRDefault="005E0318" w:rsidP="00EC334C">
      <w:pPr>
        <w:spacing w:line="360" w:lineRule="auto"/>
        <w:jc w:val="center"/>
        <w:rPr>
          <w:rFonts w:ascii="Palatino Linotype" w:hAnsi="Palatino Linotype"/>
          <w:b/>
        </w:rPr>
      </w:pPr>
    </w:p>
    <w:p w14:paraId="74140C3E" w14:textId="336EE99F" w:rsidR="00E50EE7" w:rsidRPr="00EC334C" w:rsidRDefault="00E50EE7" w:rsidP="00EC334C">
      <w:pPr>
        <w:spacing w:line="360" w:lineRule="auto"/>
        <w:jc w:val="both"/>
        <w:rPr>
          <w:rFonts w:ascii="Palatino Linotype" w:eastAsia="Arial Unicode MS" w:hAnsi="Palatino Linotype" w:cs="Arial"/>
        </w:rPr>
      </w:pPr>
      <w:r w:rsidRPr="00EC334C">
        <w:rPr>
          <w:rFonts w:ascii="Palatino Linotype" w:eastAsia="Arial Unicode MS" w:hAnsi="Palatino Linotype" w:cs="Arial"/>
          <w:b/>
        </w:rPr>
        <w:t>DEBERES DE LAS AUTORIDADES</w:t>
      </w:r>
      <w:r w:rsidRPr="00EC334C">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r w:rsidR="0064352C" w:rsidRPr="00EC334C">
        <w:rPr>
          <w:rFonts w:ascii="Palatino Linotype" w:eastAsia="Arial Unicode MS" w:hAnsi="Palatino Linotype" w:cs="Arial"/>
        </w:rPr>
        <w:t xml:space="preserve">             </w:t>
      </w:r>
    </w:p>
    <w:p w14:paraId="4026A9E0" w14:textId="77777777" w:rsidR="00E50EE7" w:rsidRPr="00EC334C" w:rsidRDefault="00E50EE7" w:rsidP="00EC334C">
      <w:pPr>
        <w:spacing w:line="360" w:lineRule="auto"/>
        <w:contextualSpacing/>
        <w:jc w:val="both"/>
        <w:rPr>
          <w:rFonts w:ascii="Palatino Linotype" w:eastAsia="Calibri" w:hAnsi="Palatino Linotype" w:cs="Times New Roman"/>
          <w:b/>
        </w:rPr>
      </w:pPr>
    </w:p>
    <w:p w14:paraId="264FB9E3" w14:textId="7A13BB03" w:rsidR="00E50EE7" w:rsidRPr="00EC334C" w:rsidRDefault="00E50EE7" w:rsidP="00EC334C">
      <w:pPr>
        <w:spacing w:line="360" w:lineRule="auto"/>
        <w:jc w:val="both"/>
        <w:rPr>
          <w:rFonts w:ascii="Palatino Linotype" w:eastAsia="Calibri" w:hAnsi="Palatino Linotype" w:cs="Times New Roman"/>
        </w:rPr>
      </w:pPr>
      <w:r w:rsidRPr="00EC334C">
        <w:rPr>
          <w:rFonts w:ascii="Palatino Linotype" w:eastAsia="Calibri" w:hAnsi="Palatino Linotype" w:cs="Times New Roman"/>
          <w:b/>
        </w:rPr>
        <w:t>DE LA GARANTÍA DE PROPORCIONAR LA INFORMACIÓN PÚBLICA GUBERNAMENTAL.</w:t>
      </w:r>
      <w:r w:rsidRPr="00EC334C">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1FA4E82" w14:textId="77777777" w:rsidR="00676B11" w:rsidRPr="00EC334C" w:rsidRDefault="00676B11" w:rsidP="00EC334C">
      <w:pPr>
        <w:spacing w:line="360" w:lineRule="auto"/>
        <w:jc w:val="both"/>
        <w:rPr>
          <w:rFonts w:ascii="Palatino Linotype" w:eastAsia="Calibri" w:hAnsi="Palatino Linotype" w:cs="Times New Roman"/>
        </w:rPr>
      </w:pPr>
    </w:p>
    <w:p w14:paraId="637E6199" w14:textId="62F6A37E" w:rsidR="00E50EE7" w:rsidRPr="00EC334C" w:rsidRDefault="00676B11" w:rsidP="00EC334C">
      <w:pPr>
        <w:spacing w:line="360" w:lineRule="auto"/>
        <w:jc w:val="both"/>
        <w:rPr>
          <w:rFonts w:ascii="Palatino Linotype" w:eastAsia="Times New Roman" w:hAnsi="Palatino Linotype" w:cs="Arial"/>
          <w:noProof/>
          <w:color w:val="000000" w:themeColor="text1"/>
          <w:lang w:val="es-MX"/>
        </w:rPr>
      </w:pPr>
      <w:r w:rsidRPr="00EC334C">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EC334C">
        <w:rPr>
          <w:rFonts w:ascii="Palatino Linotype" w:eastAsia="MS Mincho" w:hAnsi="Palatino Linotype" w:cs="Arial"/>
          <w:noProof/>
          <w:color w:val="000000" w:themeColor="text1"/>
          <w:lang w:val="es-MX"/>
        </w:rPr>
        <w:t>. L</w:t>
      </w:r>
      <w:r w:rsidRPr="00EC334C">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EC334C">
        <w:rPr>
          <w:rFonts w:ascii="Palatino Linotype" w:eastAsia="MS Mincho" w:hAnsi="Palatino Linotype" w:cs="Arial"/>
          <w:noProof/>
          <w:color w:val="000000" w:themeColor="text1"/>
          <w:lang w:val="es-MX"/>
        </w:rPr>
        <w:t xml:space="preserve"> </w:t>
      </w:r>
      <w:r w:rsidRPr="00EC334C">
        <w:rPr>
          <w:rFonts w:ascii="Palatino Linotype" w:eastAsia="Times New Roman" w:hAnsi="Palatino Linotype" w:cs="Arial"/>
          <w:noProof/>
          <w:color w:val="000000" w:themeColor="text1"/>
          <w:lang w:val="es-MX"/>
        </w:rPr>
        <w:t xml:space="preserve">Por otra parte, en estricta </w:t>
      </w:r>
      <w:r w:rsidRPr="00EC334C">
        <w:rPr>
          <w:rFonts w:ascii="Palatino Linotype" w:eastAsia="Times New Roman" w:hAnsi="Palatino Linotype" w:cs="Arial"/>
          <w:noProof/>
          <w:color w:val="000000" w:themeColor="text1"/>
          <w:lang w:val="es-MX"/>
        </w:rPr>
        <w:lastRenderedPageBreak/>
        <w:t>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AEB03EC" w14:textId="77777777" w:rsidR="00BF5C6A" w:rsidRPr="00EC334C" w:rsidRDefault="00BF5C6A" w:rsidP="00EC334C">
      <w:pPr>
        <w:spacing w:line="360" w:lineRule="auto"/>
        <w:jc w:val="both"/>
        <w:rPr>
          <w:rFonts w:ascii="Palatino Linotype" w:eastAsia="Times New Roman" w:hAnsi="Palatino Linotype" w:cs="Arial"/>
          <w:noProof/>
          <w:color w:val="000000" w:themeColor="text1"/>
          <w:lang w:val="es-MX"/>
        </w:rPr>
      </w:pPr>
    </w:p>
    <w:p w14:paraId="5E769421" w14:textId="668219C0" w:rsidR="00BF5C6A" w:rsidRPr="00EC334C" w:rsidRDefault="00BF5C6A" w:rsidP="00EC334C">
      <w:pPr>
        <w:spacing w:line="360" w:lineRule="auto"/>
        <w:jc w:val="both"/>
        <w:rPr>
          <w:rFonts w:ascii="Palatino Linotype" w:hAnsi="Palatino Linotype"/>
        </w:rPr>
      </w:pPr>
      <w:r w:rsidRPr="00EC334C">
        <w:rPr>
          <w:rFonts w:ascii="Palatino Linotype" w:hAnsi="Palatino Linotype"/>
          <w:b/>
        </w:rPr>
        <w:t>NEGATIVA FICTA, NO EXISTE PLAZO PERENTORIO PARA INTERPONER EL RECURSO.</w:t>
      </w:r>
      <w:r w:rsidRPr="00EC334C">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2822C53A" w14:textId="4920A629" w:rsidR="00BF5C6A" w:rsidRPr="00EC334C" w:rsidRDefault="00BF5C6A" w:rsidP="00EC334C">
      <w:pPr>
        <w:spacing w:line="360" w:lineRule="auto"/>
        <w:jc w:val="both"/>
        <w:rPr>
          <w:rFonts w:ascii="Palatino Linotype" w:hAnsi="Palatino Linotype"/>
        </w:rPr>
      </w:pPr>
      <w:r w:rsidRPr="00EC334C">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4934791" wp14:editId="165514F6">
                <wp:simplePos x="0" y="0"/>
                <wp:positionH relativeFrom="margin">
                  <wp:align>right</wp:align>
                </wp:positionH>
                <wp:positionV relativeFrom="paragraph">
                  <wp:posOffset>52705</wp:posOffset>
                </wp:positionV>
                <wp:extent cx="5534025" cy="3952875"/>
                <wp:effectExtent l="38100" t="19050" r="66675" b="85725"/>
                <wp:wrapNone/>
                <wp:docPr id="16" name="Conector recto 16"/>
                <wp:cNvGraphicFramePr/>
                <a:graphic xmlns:a="http://schemas.openxmlformats.org/drawingml/2006/main">
                  <a:graphicData uri="http://schemas.microsoft.com/office/word/2010/wordprocessingShape">
                    <wps:wsp>
                      <wps:cNvCnPr/>
                      <wps:spPr>
                        <a:xfrm>
                          <a:off x="0" y="0"/>
                          <a:ext cx="5534025" cy="3952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0DB29" id="Conector recto 1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4.15pt" to="820.3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" strokecolor="#4f81bd [3204]" strokeweight="2pt">
                <v:shadow on="t" color="black" opacity="24903f" origin=",.5" offset="0,.55556mm"/>
                <w10:wrap anchorx="margin"/>
              </v:line>
            </w:pict>
          </mc:Fallback>
        </mc:AlternateContent>
      </w:r>
    </w:p>
    <w:p w14:paraId="7BFA9FC2" w14:textId="77777777" w:rsidR="00BF5C6A" w:rsidRPr="00EC334C" w:rsidRDefault="00BF5C6A" w:rsidP="00EC334C">
      <w:pPr>
        <w:spacing w:line="360" w:lineRule="auto"/>
        <w:jc w:val="both"/>
        <w:rPr>
          <w:rFonts w:ascii="Palatino Linotype" w:eastAsia="Times New Roman" w:hAnsi="Palatino Linotype" w:cs="Arial"/>
          <w:noProof/>
          <w:color w:val="000000" w:themeColor="text1"/>
          <w:lang w:val="es-MX"/>
        </w:rPr>
      </w:pPr>
    </w:p>
    <w:p w14:paraId="65895935" w14:textId="57E78DF4" w:rsidR="00FF11E8" w:rsidRPr="00EC334C" w:rsidRDefault="00FF11E8" w:rsidP="00EC334C">
      <w:pPr>
        <w:spacing w:line="360" w:lineRule="auto"/>
        <w:rPr>
          <w:rFonts w:ascii="Palatino Linotype" w:eastAsia="Times New Roman" w:hAnsi="Palatino Linotype" w:cs="Times New Roman"/>
          <w:b/>
          <w:u w:val="single"/>
        </w:rPr>
      </w:pPr>
    </w:p>
    <w:p w14:paraId="58F95D3D"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1016E6D2"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2B6EF0BD"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26F8AB66"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622AEB51"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416328F2"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26AF5172" w14:textId="77777777" w:rsidR="00BF5C6A" w:rsidRPr="00EC334C" w:rsidRDefault="00BF5C6A" w:rsidP="00EC334C">
      <w:pPr>
        <w:spacing w:line="360" w:lineRule="auto"/>
        <w:ind w:left="142"/>
        <w:jc w:val="center"/>
        <w:rPr>
          <w:rFonts w:ascii="Palatino Linotype" w:eastAsia="Times New Roman" w:hAnsi="Palatino Linotype" w:cs="Times New Roman"/>
          <w:b/>
        </w:rPr>
      </w:pPr>
    </w:p>
    <w:p w14:paraId="6F613237" w14:textId="77777777" w:rsidR="00BF5C6A" w:rsidRPr="00EC334C" w:rsidRDefault="00BF5C6A" w:rsidP="00EC334C">
      <w:pPr>
        <w:spacing w:line="360" w:lineRule="auto"/>
        <w:rPr>
          <w:rFonts w:ascii="Palatino Linotype" w:eastAsia="Times New Roman" w:hAnsi="Palatino Linotype" w:cs="Times New Roman"/>
          <w:b/>
        </w:rPr>
      </w:pPr>
    </w:p>
    <w:p w14:paraId="31137936" w14:textId="6A3E3416" w:rsidR="00BC61B2" w:rsidRPr="00EC334C" w:rsidRDefault="00A20B1F" w:rsidP="00EC334C">
      <w:pPr>
        <w:spacing w:line="360" w:lineRule="auto"/>
        <w:ind w:left="142"/>
        <w:jc w:val="center"/>
        <w:rPr>
          <w:rFonts w:ascii="Palatino Linotype" w:eastAsia="Times New Roman" w:hAnsi="Palatino Linotype" w:cs="Times New Roman"/>
          <w:b/>
        </w:rPr>
      </w:pPr>
      <w:r w:rsidRPr="00EC334C">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EC334C" w:rsidRDefault="00DA7E2F" w:rsidP="00EC334C">
          <w:pPr>
            <w:pStyle w:val="TtulodeTDC"/>
            <w:spacing w:before="0" w:line="360" w:lineRule="auto"/>
            <w:rPr>
              <w:szCs w:val="24"/>
            </w:rPr>
          </w:pPr>
        </w:p>
        <w:p w14:paraId="3F3B9E2B" w14:textId="320AC4FD" w:rsidR="00C50850" w:rsidRPr="00EC334C" w:rsidRDefault="00DA7E2F" w:rsidP="00EC334C">
          <w:pPr>
            <w:pStyle w:val="TDC1"/>
            <w:spacing w:after="0"/>
            <w:rPr>
              <w:rFonts w:ascii="Palatino Linotype" w:hAnsi="Palatino Linotype"/>
              <w:b/>
              <w:bCs/>
              <w:noProof/>
              <w:sz w:val="22"/>
              <w:szCs w:val="22"/>
              <w:lang w:val="es-MX" w:eastAsia="es-MX"/>
            </w:rPr>
          </w:pPr>
          <w:r w:rsidRPr="00EC334C">
            <w:rPr>
              <w:rFonts w:ascii="Palatino Linotype" w:hAnsi="Palatino Linotype"/>
            </w:rPr>
            <w:fldChar w:fldCharType="begin"/>
          </w:r>
          <w:r w:rsidRPr="00EC334C">
            <w:rPr>
              <w:rFonts w:ascii="Palatino Linotype" w:hAnsi="Palatino Linotype"/>
            </w:rPr>
            <w:instrText xml:space="preserve"> TOC \o "1-3" \h \z \u </w:instrText>
          </w:r>
          <w:r w:rsidRPr="00EC334C">
            <w:rPr>
              <w:rFonts w:ascii="Palatino Linotype" w:hAnsi="Palatino Linotype"/>
            </w:rPr>
            <w:fldChar w:fldCharType="separate"/>
          </w:r>
          <w:hyperlink w:anchor="_Toc30090198" w:history="1">
            <w:r w:rsidR="00C50850" w:rsidRPr="00EC334C">
              <w:rPr>
                <w:rStyle w:val="Hipervnculo"/>
                <w:rFonts w:ascii="Palatino Linotype" w:hAnsi="Palatino Linotype"/>
                <w:b/>
                <w:bCs/>
                <w:noProof/>
              </w:rPr>
              <w:t>ANTECEDENTES</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_Toc30090198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4</w:t>
            </w:r>
            <w:r w:rsidR="00C50850" w:rsidRPr="00EC334C">
              <w:rPr>
                <w:rFonts w:ascii="Palatino Linotype" w:hAnsi="Palatino Linotype"/>
                <w:b/>
                <w:bCs/>
                <w:noProof/>
                <w:webHidden/>
              </w:rPr>
              <w:fldChar w:fldCharType="end"/>
            </w:r>
          </w:hyperlink>
        </w:p>
        <w:p w14:paraId="6D2FBEF2" w14:textId="4FB9E7A5" w:rsidR="00C50850" w:rsidRPr="00EC334C" w:rsidRDefault="0066326B" w:rsidP="00EC334C">
          <w:pPr>
            <w:pStyle w:val="TDC1"/>
            <w:spacing w:after="0"/>
            <w:rPr>
              <w:rFonts w:ascii="Palatino Linotype" w:hAnsi="Palatino Linotype"/>
              <w:b/>
              <w:bCs/>
              <w:noProof/>
              <w:sz w:val="22"/>
              <w:szCs w:val="22"/>
              <w:lang w:val="es-MX" w:eastAsia="es-MX"/>
            </w:rPr>
          </w:pPr>
          <w:hyperlink w:anchor="_Toc30090199" w:history="1">
            <w:r w:rsidR="00C50850" w:rsidRPr="00EC334C">
              <w:rPr>
                <w:rStyle w:val="Hipervnculo"/>
                <w:rFonts w:ascii="Palatino Linotype" w:hAnsi="Palatino Linotype"/>
                <w:b/>
                <w:bCs/>
                <w:noProof/>
              </w:rPr>
              <w:t>CONSIDERANDO</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_Toc30090199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8</w:t>
            </w:r>
            <w:r w:rsidR="00C50850" w:rsidRPr="00EC334C">
              <w:rPr>
                <w:rFonts w:ascii="Palatino Linotype" w:hAnsi="Palatino Linotype"/>
                <w:b/>
                <w:bCs/>
                <w:noProof/>
                <w:webHidden/>
              </w:rPr>
              <w:fldChar w:fldCharType="end"/>
            </w:r>
          </w:hyperlink>
        </w:p>
        <w:p w14:paraId="5BBD3642" w14:textId="1B8CCDE7" w:rsidR="00C50850" w:rsidRPr="00EC334C" w:rsidRDefault="0066326B" w:rsidP="00EC334C">
          <w:pPr>
            <w:pStyle w:val="TDC2"/>
            <w:ind w:left="0"/>
            <w:rPr>
              <w:rFonts w:ascii="Palatino Linotype" w:hAnsi="Palatino Linotype"/>
              <w:b/>
              <w:bCs/>
              <w:noProof/>
              <w:sz w:val="22"/>
              <w:szCs w:val="22"/>
              <w:lang w:val="es-MX" w:eastAsia="es-MX"/>
            </w:rPr>
          </w:pPr>
          <w:hyperlink w:anchor="_Toc30090200" w:history="1">
            <w:r w:rsidR="00C50850" w:rsidRPr="00EC334C">
              <w:rPr>
                <w:rStyle w:val="Hipervnculo"/>
                <w:rFonts w:ascii="Palatino Linotype" w:hAnsi="Palatino Linotype"/>
                <w:b/>
                <w:bCs/>
                <w:noProof/>
              </w:rPr>
              <w:t>PRIMERO. De la competencia.</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_Toc30090200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8</w:t>
            </w:r>
            <w:r w:rsidR="00C50850" w:rsidRPr="00EC334C">
              <w:rPr>
                <w:rFonts w:ascii="Palatino Linotype" w:hAnsi="Palatino Linotype"/>
                <w:b/>
                <w:bCs/>
                <w:noProof/>
                <w:webHidden/>
              </w:rPr>
              <w:fldChar w:fldCharType="end"/>
            </w:r>
          </w:hyperlink>
        </w:p>
        <w:p w14:paraId="04D774FF" w14:textId="7652C022" w:rsidR="00C50850" w:rsidRPr="00EC334C" w:rsidRDefault="0066326B" w:rsidP="00EC334C">
          <w:pPr>
            <w:pStyle w:val="TDC2"/>
            <w:ind w:left="0"/>
            <w:rPr>
              <w:rFonts w:ascii="Palatino Linotype" w:hAnsi="Palatino Linotype"/>
              <w:b/>
              <w:bCs/>
              <w:noProof/>
              <w:sz w:val="22"/>
              <w:szCs w:val="22"/>
              <w:lang w:val="es-MX" w:eastAsia="es-MX"/>
            </w:rPr>
          </w:pPr>
          <w:hyperlink w:anchor="_Toc30090201" w:history="1">
            <w:r w:rsidR="00C50850" w:rsidRPr="00EC334C">
              <w:rPr>
                <w:rStyle w:val="Hipervnculo"/>
                <w:rFonts w:ascii="Palatino Linotype" w:hAnsi="Palatino Linotype"/>
                <w:b/>
                <w:bCs/>
                <w:noProof/>
              </w:rPr>
              <w:t>SEGUNDO. De la oportunidad y procedencia.</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_Toc30090201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8</w:t>
            </w:r>
            <w:r w:rsidR="00C50850" w:rsidRPr="00EC334C">
              <w:rPr>
                <w:rFonts w:ascii="Palatino Linotype" w:hAnsi="Palatino Linotype"/>
                <w:b/>
                <w:bCs/>
                <w:noProof/>
                <w:webHidden/>
              </w:rPr>
              <w:fldChar w:fldCharType="end"/>
            </w:r>
          </w:hyperlink>
        </w:p>
        <w:p w14:paraId="58B00725" w14:textId="1B6339F5" w:rsidR="00C50850" w:rsidRPr="00EC334C" w:rsidRDefault="0066326B" w:rsidP="00EC334C">
          <w:pPr>
            <w:pStyle w:val="TDC1"/>
            <w:spacing w:after="0"/>
            <w:rPr>
              <w:rFonts w:ascii="Palatino Linotype" w:hAnsi="Palatino Linotype"/>
              <w:b/>
              <w:bCs/>
              <w:noProof/>
              <w:sz w:val="22"/>
              <w:szCs w:val="22"/>
              <w:lang w:val="es-MX" w:eastAsia="es-MX"/>
            </w:rPr>
          </w:pPr>
          <w:hyperlink w:anchor="_Toc30090202" w:history="1">
            <w:r w:rsidR="00C50850" w:rsidRPr="00EC334C">
              <w:rPr>
                <w:rStyle w:val="Hipervnculo"/>
                <w:rFonts w:ascii="Palatino Linotype" w:hAnsi="Palatino Linotype"/>
                <w:b/>
                <w:bCs/>
                <w:noProof/>
              </w:rPr>
              <w:t>TERCERO. Del planteamiento de la Litis.</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_Toc30090202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11</w:t>
            </w:r>
            <w:r w:rsidR="00C50850" w:rsidRPr="00EC334C">
              <w:rPr>
                <w:rFonts w:ascii="Palatino Linotype" w:hAnsi="Palatino Linotype"/>
                <w:b/>
                <w:bCs/>
                <w:noProof/>
                <w:webHidden/>
              </w:rPr>
              <w:fldChar w:fldCharType="end"/>
            </w:r>
          </w:hyperlink>
        </w:p>
        <w:p w14:paraId="740EEC3B" w14:textId="68C9AD03" w:rsidR="00C50850" w:rsidRPr="00EC334C" w:rsidRDefault="0066326B" w:rsidP="00EC334C">
          <w:pPr>
            <w:pStyle w:val="TDC1"/>
            <w:spacing w:after="0"/>
            <w:rPr>
              <w:rFonts w:ascii="Palatino Linotype" w:hAnsi="Palatino Linotype"/>
              <w:b/>
              <w:bCs/>
              <w:noProof/>
              <w:sz w:val="22"/>
              <w:szCs w:val="22"/>
              <w:lang w:val="es-MX" w:eastAsia="es-MX"/>
            </w:rPr>
          </w:pPr>
          <w:hyperlink w:anchor="_Toc30090203" w:history="1">
            <w:r w:rsidR="00C50850" w:rsidRPr="00EC334C">
              <w:rPr>
                <w:rStyle w:val="Hipervnculo"/>
                <w:rFonts w:ascii="Palatino Linotype" w:eastAsia="MS Gothic" w:hAnsi="Palatino Linotype" w:cstheme="majorBidi"/>
                <w:b/>
                <w:bCs/>
                <w:noProof/>
              </w:rPr>
              <w:t>CUARTO. Del estudio y resolución del recurso de revisión.</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_Toc30090203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12</w:t>
            </w:r>
            <w:r w:rsidR="00C50850" w:rsidRPr="00EC334C">
              <w:rPr>
                <w:rFonts w:ascii="Palatino Linotype" w:hAnsi="Palatino Linotype"/>
                <w:b/>
                <w:bCs/>
                <w:noProof/>
                <w:webHidden/>
              </w:rPr>
              <w:fldChar w:fldCharType="end"/>
            </w:r>
          </w:hyperlink>
        </w:p>
        <w:p w14:paraId="7B8992CF" w14:textId="2BA2ED87" w:rsidR="00C50850" w:rsidRPr="00EC334C" w:rsidRDefault="0066326B" w:rsidP="00EC334C">
          <w:pPr>
            <w:pStyle w:val="TDC1"/>
            <w:spacing w:after="0"/>
            <w:rPr>
              <w:rFonts w:ascii="Palatino Linotype" w:hAnsi="Palatino Linotype"/>
              <w:b/>
              <w:bCs/>
              <w:noProof/>
              <w:sz w:val="22"/>
              <w:szCs w:val="22"/>
              <w:lang w:val="es-MX" w:eastAsia="es-MX"/>
            </w:rPr>
          </w:pPr>
          <w:hyperlink w:anchor="_Toc30090204" w:history="1">
            <w:r w:rsidR="00C50850" w:rsidRPr="00EC334C">
              <w:rPr>
                <w:rStyle w:val="Hipervnculo"/>
                <w:rFonts w:ascii="Palatino Linotype" w:eastAsia="MS Gothic" w:hAnsi="Palatino Linotype" w:cstheme="majorBidi"/>
                <w:b/>
                <w:bCs/>
                <w:noProof/>
              </w:rPr>
              <w:t>a) Fuente Obligacional.</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_Toc30090204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13</w:t>
            </w:r>
            <w:r w:rsidR="00C50850" w:rsidRPr="00EC334C">
              <w:rPr>
                <w:rFonts w:ascii="Palatino Linotype" w:hAnsi="Palatino Linotype"/>
                <w:b/>
                <w:bCs/>
                <w:noProof/>
                <w:webHidden/>
              </w:rPr>
              <w:fldChar w:fldCharType="end"/>
            </w:r>
          </w:hyperlink>
        </w:p>
        <w:p w14:paraId="67D2074F" w14:textId="2FEAD618" w:rsidR="00C50850" w:rsidRPr="00EC334C" w:rsidRDefault="0066326B" w:rsidP="00EC334C">
          <w:pPr>
            <w:pStyle w:val="TDC1"/>
            <w:spacing w:after="0"/>
            <w:rPr>
              <w:rFonts w:ascii="Palatino Linotype" w:hAnsi="Palatino Linotype"/>
              <w:b/>
              <w:bCs/>
              <w:noProof/>
              <w:sz w:val="22"/>
              <w:szCs w:val="22"/>
              <w:lang w:val="es-MX" w:eastAsia="es-MX"/>
            </w:rPr>
          </w:pPr>
          <w:hyperlink w:anchor="_Toc30090205" w:history="1">
            <w:r w:rsidR="00C50850" w:rsidRPr="00EC334C">
              <w:rPr>
                <w:rStyle w:val="Hipervnculo"/>
                <w:rFonts w:ascii="Palatino Linotype" w:eastAsia="MS Gothic" w:hAnsi="Palatino Linotype" w:cstheme="majorBidi"/>
                <w:b/>
                <w:bCs/>
                <w:noProof/>
              </w:rPr>
              <w:t>a)</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eastAsia="MS Gothic" w:hAnsi="Palatino Linotype" w:cstheme="majorBidi"/>
                <w:b/>
                <w:bCs/>
                <w:noProof/>
              </w:rPr>
              <w:t>De la información solicitada y la respuesta del Sujeto Obligado.</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_Toc30090205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15</w:t>
            </w:r>
            <w:r w:rsidR="00C50850" w:rsidRPr="00EC334C">
              <w:rPr>
                <w:rFonts w:ascii="Palatino Linotype" w:hAnsi="Palatino Linotype"/>
                <w:b/>
                <w:bCs/>
                <w:noProof/>
                <w:webHidden/>
              </w:rPr>
              <w:fldChar w:fldCharType="end"/>
            </w:r>
          </w:hyperlink>
        </w:p>
        <w:p w14:paraId="7F6F4221" w14:textId="6281BF01" w:rsidR="00C50850" w:rsidRPr="00EC334C" w:rsidRDefault="0066326B" w:rsidP="00EC334C">
          <w:pPr>
            <w:pStyle w:val="TDC1"/>
            <w:spacing w:after="0"/>
            <w:rPr>
              <w:rFonts w:ascii="Palatino Linotype" w:hAnsi="Palatino Linotype"/>
              <w:b/>
              <w:bCs/>
              <w:noProof/>
              <w:sz w:val="22"/>
              <w:szCs w:val="22"/>
              <w:lang w:val="es-MX" w:eastAsia="es-MX"/>
            </w:rPr>
          </w:pPr>
          <w:hyperlink w:anchor="_Toc30090206" w:history="1">
            <w:r w:rsidR="00C50850" w:rsidRPr="00EC334C">
              <w:rPr>
                <w:rStyle w:val="Hipervnculo"/>
                <w:rFonts w:ascii="Palatino Linotype" w:eastAsia="MS Gothic" w:hAnsi="Palatino Linotype" w:cstheme="majorBidi"/>
                <w:b/>
                <w:bCs/>
                <w:noProof/>
              </w:rPr>
              <w:t>b) De la Nómina.</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_Toc30090206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20</w:t>
            </w:r>
            <w:r w:rsidR="00C50850" w:rsidRPr="00EC334C">
              <w:rPr>
                <w:rFonts w:ascii="Palatino Linotype" w:hAnsi="Palatino Linotype"/>
                <w:b/>
                <w:bCs/>
                <w:noProof/>
                <w:webHidden/>
              </w:rPr>
              <w:fldChar w:fldCharType="end"/>
            </w:r>
          </w:hyperlink>
        </w:p>
        <w:p w14:paraId="6A48E36C" w14:textId="6D5CC1F8" w:rsidR="00C50850" w:rsidRPr="00EC334C" w:rsidRDefault="0066326B" w:rsidP="00EC334C">
          <w:pPr>
            <w:pStyle w:val="TDC1"/>
            <w:spacing w:after="0"/>
            <w:rPr>
              <w:rFonts w:ascii="Palatino Linotype" w:hAnsi="Palatino Linotype"/>
              <w:b/>
              <w:bCs/>
              <w:noProof/>
              <w:sz w:val="22"/>
              <w:szCs w:val="22"/>
              <w:lang w:val="es-MX" w:eastAsia="es-MX"/>
            </w:rPr>
          </w:pPr>
          <w:hyperlink w:anchor="_Toc30090207" w:history="1">
            <w:r w:rsidR="00C50850" w:rsidRPr="00EC334C">
              <w:rPr>
                <w:rStyle w:val="Hipervnculo"/>
                <w:rFonts w:ascii="Palatino Linotype" w:hAnsi="Palatino Linotype" w:cs="Times New Roman"/>
                <w:b/>
                <w:bCs/>
                <w:noProof/>
                <w:lang w:eastAsia="es-ES_tradnl"/>
              </w:rPr>
              <w:t xml:space="preserve">QUINTO. </w:t>
            </w:r>
            <w:r w:rsidR="00C50850" w:rsidRPr="00EC334C">
              <w:rPr>
                <w:rStyle w:val="Hipervnculo"/>
                <w:rFonts w:ascii="Palatino Linotype" w:hAnsi="Palatino Linotype"/>
                <w:b/>
                <w:bCs/>
                <w:noProof/>
              </w:rPr>
              <w:t xml:space="preserve"> De la elaboración de la versión pública.</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_Toc30090207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33</w:t>
            </w:r>
            <w:r w:rsidR="00C50850" w:rsidRPr="00EC334C">
              <w:rPr>
                <w:rFonts w:ascii="Palatino Linotype" w:hAnsi="Palatino Linotype"/>
                <w:b/>
                <w:bCs/>
                <w:noProof/>
                <w:webHidden/>
              </w:rPr>
              <w:fldChar w:fldCharType="end"/>
            </w:r>
          </w:hyperlink>
        </w:p>
        <w:p w14:paraId="094994C2" w14:textId="4A1840BC" w:rsidR="00C50850" w:rsidRPr="00EC334C" w:rsidRDefault="0066326B" w:rsidP="00EC334C">
          <w:pPr>
            <w:pStyle w:val="TDC1"/>
            <w:spacing w:after="0"/>
            <w:rPr>
              <w:rFonts w:ascii="Palatino Linotype" w:hAnsi="Palatino Linotype"/>
              <w:b/>
              <w:bCs/>
              <w:noProof/>
              <w:sz w:val="22"/>
              <w:szCs w:val="22"/>
              <w:lang w:val="es-MX" w:eastAsia="es-MX"/>
            </w:rPr>
          </w:pPr>
          <w:hyperlink w:anchor="_Toc30090208" w:history="1">
            <w:r w:rsidR="00C50850" w:rsidRPr="00EC334C">
              <w:rPr>
                <w:rStyle w:val="Hipervnculo"/>
                <w:rFonts w:ascii="Palatino Linotype" w:hAnsi="Palatino Linotype" w:cs="Times New Roman"/>
                <w:b/>
                <w:bCs/>
                <w:noProof/>
                <w:lang w:eastAsia="es-ES_tradnl"/>
              </w:rPr>
              <w:t>I.</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hAnsi="Palatino Linotype" w:cs="Times New Roman"/>
                <w:b/>
                <w:bCs/>
                <w:noProof/>
                <w:lang w:eastAsia="es-ES_tradnl"/>
              </w:rPr>
              <w:t>De la información concerniente a la Dirección de Seguridad Pública y Tránsito o sus equivalentes.</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_Toc30090208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37</w:t>
            </w:r>
            <w:r w:rsidR="00C50850" w:rsidRPr="00EC334C">
              <w:rPr>
                <w:rFonts w:ascii="Palatino Linotype" w:hAnsi="Palatino Linotype"/>
                <w:b/>
                <w:bCs/>
                <w:noProof/>
                <w:webHidden/>
              </w:rPr>
              <w:fldChar w:fldCharType="end"/>
            </w:r>
          </w:hyperlink>
        </w:p>
        <w:p w14:paraId="66DC86E1" w14:textId="079A8A53" w:rsidR="00C50850" w:rsidRPr="00EC334C" w:rsidRDefault="0066326B" w:rsidP="00EC334C">
          <w:pPr>
            <w:pStyle w:val="TDC1"/>
            <w:spacing w:after="0"/>
            <w:rPr>
              <w:rFonts w:ascii="Palatino Linotype" w:hAnsi="Palatino Linotype"/>
              <w:b/>
              <w:bCs/>
              <w:noProof/>
              <w:sz w:val="22"/>
              <w:szCs w:val="22"/>
              <w:lang w:val="es-MX" w:eastAsia="es-MX"/>
            </w:rPr>
          </w:pPr>
          <w:hyperlink w:anchor="_Toc30090209" w:history="1">
            <w:r w:rsidR="00C50850" w:rsidRPr="00EC334C">
              <w:rPr>
                <w:rStyle w:val="Hipervnculo"/>
                <w:rFonts w:ascii="Palatino Linotype" w:hAnsi="Palatino Linotype" w:cs="Times New Roman"/>
                <w:b/>
                <w:bCs/>
                <w:noProof/>
              </w:rPr>
              <w:t>II.</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hAnsi="Palatino Linotype" w:cs="Times New Roman"/>
                <w:b/>
                <w:bCs/>
                <w:noProof/>
                <w:lang w:eastAsia="es-ES_tradnl"/>
              </w:rPr>
              <w:t xml:space="preserve">Del </w:t>
            </w:r>
            <w:r w:rsidR="00C50850" w:rsidRPr="00EC334C">
              <w:rPr>
                <w:rStyle w:val="Hipervnculo"/>
                <w:rFonts w:ascii="Palatino Linotype" w:hAnsi="Palatino Linotype"/>
                <w:b/>
                <w:bCs/>
                <w:noProof/>
              </w:rPr>
              <w:t>análisis de los datos susceptibles de ser protegidos.</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_Toc30090209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38</w:t>
            </w:r>
            <w:r w:rsidR="00C50850" w:rsidRPr="00EC334C">
              <w:rPr>
                <w:rFonts w:ascii="Palatino Linotype" w:hAnsi="Palatino Linotype"/>
                <w:b/>
                <w:bCs/>
                <w:noProof/>
                <w:webHidden/>
              </w:rPr>
              <w:fldChar w:fldCharType="end"/>
            </w:r>
          </w:hyperlink>
        </w:p>
        <w:p w14:paraId="352F4C9E" w14:textId="313F2914" w:rsidR="00C50850" w:rsidRPr="00EC334C" w:rsidRDefault="0066326B" w:rsidP="00EC334C">
          <w:pPr>
            <w:pStyle w:val="TDC1"/>
            <w:spacing w:after="0"/>
            <w:rPr>
              <w:rFonts w:ascii="Palatino Linotype" w:hAnsi="Palatino Linotype"/>
              <w:b/>
              <w:bCs/>
              <w:noProof/>
              <w:sz w:val="22"/>
              <w:szCs w:val="22"/>
              <w:lang w:val="es-MX" w:eastAsia="es-MX"/>
            </w:rPr>
          </w:pPr>
          <w:hyperlink w:anchor="_Toc30090210" w:history="1">
            <w:r w:rsidR="00C50850" w:rsidRPr="00EC334C">
              <w:rPr>
                <w:rStyle w:val="Hipervnculo"/>
                <w:rFonts w:ascii="Palatino Linotype" w:hAnsi="Palatino Linotype" w:cs="Times New Roman"/>
                <w:b/>
                <w:bCs/>
                <w:noProof/>
              </w:rPr>
              <w:t>a)</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eastAsia="Times New Roman" w:hAnsi="Palatino Linotype" w:cs="Arial"/>
                <w:b/>
                <w:bCs/>
                <w:noProof/>
              </w:rPr>
              <w:t>Registro Federal de Contribuyentes (RFC)</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_Toc30090210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39</w:t>
            </w:r>
            <w:r w:rsidR="00C50850" w:rsidRPr="00EC334C">
              <w:rPr>
                <w:rFonts w:ascii="Palatino Linotype" w:hAnsi="Palatino Linotype"/>
                <w:b/>
                <w:bCs/>
                <w:noProof/>
                <w:webHidden/>
              </w:rPr>
              <w:fldChar w:fldCharType="end"/>
            </w:r>
          </w:hyperlink>
        </w:p>
        <w:p w14:paraId="729B0BEF" w14:textId="0545CD05" w:rsidR="00C50850" w:rsidRPr="00EC334C" w:rsidRDefault="0066326B" w:rsidP="00EC334C">
          <w:pPr>
            <w:pStyle w:val="TDC1"/>
            <w:spacing w:after="0"/>
            <w:rPr>
              <w:rFonts w:ascii="Palatino Linotype" w:hAnsi="Palatino Linotype"/>
              <w:b/>
              <w:bCs/>
              <w:noProof/>
              <w:sz w:val="22"/>
              <w:szCs w:val="22"/>
              <w:lang w:val="es-MX" w:eastAsia="es-MX"/>
            </w:rPr>
          </w:pPr>
          <w:hyperlink w:anchor="_Toc30090211" w:history="1">
            <w:r w:rsidR="00C50850" w:rsidRPr="00EC334C">
              <w:rPr>
                <w:rStyle w:val="Hipervnculo"/>
                <w:rFonts w:ascii="Palatino Linotype" w:eastAsia="Times New Roman" w:hAnsi="Palatino Linotype" w:cs="Times New Roman"/>
                <w:b/>
                <w:bCs/>
                <w:noProof/>
              </w:rPr>
              <w:t>b)</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eastAsia="Times New Roman" w:hAnsi="Palatino Linotype" w:cs="Arial"/>
                <w:b/>
                <w:bCs/>
                <w:noProof/>
              </w:rPr>
              <w:t>Clave Única de Registro de Población (CURP).</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_Toc30090211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40</w:t>
            </w:r>
            <w:r w:rsidR="00C50850" w:rsidRPr="00EC334C">
              <w:rPr>
                <w:rFonts w:ascii="Palatino Linotype" w:hAnsi="Palatino Linotype"/>
                <w:b/>
                <w:bCs/>
                <w:noProof/>
                <w:webHidden/>
              </w:rPr>
              <w:fldChar w:fldCharType="end"/>
            </w:r>
          </w:hyperlink>
        </w:p>
        <w:p w14:paraId="4125B50D" w14:textId="6C0CD364" w:rsidR="00C50850" w:rsidRPr="00EC334C" w:rsidRDefault="0066326B" w:rsidP="00EC334C">
          <w:pPr>
            <w:pStyle w:val="TDC1"/>
            <w:spacing w:after="0"/>
            <w:rPr>
              <w:rFonts w:ascii="Palatino Linotype" w:hAnsi="Palatino Linotype"/>
              <w:b/>
              <w:bCs/>
              <w:noProof/>
              <w:sz w:val="22"/>
              <w:szCs w:val="22"/>
              <w:lang w:val="es-MX" w:eastAsia="es-MX"/>
            </w:rPr>
          </w:pPr>
          <w:hyperlink w:anchor="_Toc30090212" w:history="1">
            <w:r w:rsidR="00C50850" w:rsidRPr="00EC334C">
              <w:rPr>
                <w:rStyle w:val="Hipervnculo"/>
                <w:rFonts w:ascii="Palatino Linotype" w:eastAsia="Times New Roman" w:hAnsi="Palatino Linotype" w:cs="Times New Roman"/>
                <w:b/>
                <w:bCs/>
                <w:noProof/>
              </w:rPr>
              <w:t>c)</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eastAsia="Times New Roman" w:hAnsi="Palatino Linotype" w:cs="Arial"/>
                <w:b/>
                <w:bCs/>
                <w:noProof/>
              </w:rPr>
              <w:t>Clave de identificación del Instituto de Seguridad Social del Estado de México y Municipios.</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_Toc30090212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44</w:t>
            </w:r>
            <w:r w:rsidR="00C50850" w:rsidRPr="00EC334C">
              <w:rPr>
                <w:rFonts w:ascii="Palatino Linotype" w:hAnsi="Palatino Linotype"/>
                <w:b/>
                <w:bCs/>
                <w:noProof/>
                <w:webHidden/>
              </w:rPr>
              <w:fldChar w:fldCharType="end"/>
            </w:r>
          </w:hyperlink>
        </w:p>
        <w:p w14:paraId="5E9F9CD8" w14:textId="622890AD" w:rsidR="00C50850" w:rsidRPr="00EC334C" w:rsidRDefault="0066326B" w:rsidP="00EC334C">
          <w:pPr>
            <w:pStyle w:val="TDC1"/>
            <w:spacing w:after="0"/>
            <w:rPr>
              <w:rFonts w:ascii="Palatino Linotype" w:hAnsi="Palatino Linotype"/>
              <w:b/>
              <w:bCs/>
              <w:noProof/>
              <w:sz w:val="22"/>
              <w:szCs w:val="22"/>
              <w:lang w:val="es-MX" w:eastAsia="es-MX"/>
            </w:rPr>
          </w:pPr>
          <w:hyperlink w:anchor="_Toc30090213" w:history="1">
            <w:r w:rsidR="00C50850" w:rsidRPr="00EC334C">
              <w:rPr>
                <w:rStyle w:val="Hipervnculo"/>
                <w:rFonts w:ascii="Palatino Linotype" w:eastAsia="Times New Roman" w:hAnsi="Palatino Linotype" w:cs="Times New Roman"/>
                <w:b/>
                <w:bCs/>
                <w:noProof/>
              </w:rPr>
              <w:t>d)</w:t>
            </w:r>
            <w:r w:rsidR="00C50850" w:rsidRPr="00EC334C">
              <w:rPr>
                <w:rFonts w:ascii="Palatino Linotype" w:hAnsi="Palatino Linotype"/>
                <w:b/>
                <w:bCs/>
                <w:noProof/>
                <w:sz w:val="22"/>
                <w:szCs w:val="22"/>
                <w:lang w:val="es-MX" w:eastAsia="es-MX"/>
              </w:rPr>
              <w:tab/>
            </w:r>
            <w:r w:rsidR="00C50850" w:rsidRPr="00EC334C">
              <w:rPr>
                <w:rStyle w:val="Hipervnculo"/>
                <w:rFonts w:ascii="Palatino Linotype" w:eastAsia="Times New Roman" w:hAnsi="Palatino Linotype" w:cs="Arial"/>
                <w:b/>
                <w:bCs/>
                <w:noProof/>
              </w:rPr>
              <w:t>P</w:t>
            </w:r>
            <w:r w:rsidR="00C50850" w:rsidRPr="00EC334C">
              <w:rPr>
                <w:rStyle w:val="Hipervnculo"/>
                <w:rFonts w:ascii="Palatino Linotype" w:eastAsia="Calibri" w:hAnsi="Palatino Linotype" w:cs="Tahoma"/>
                <w:b/>
                <w:bCs/>
                <w:iCs/>
                <w:noProof/>
              </w:rPr>
              <w:t>réstamos o descuentos de carácter personal.</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_Toc30090213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45</w:t>
            </w:r>
            <w:r w:rsidR="00C50850" w:rsidRPr="00EC334C">
              <w:rPr>
                <w:rFonts w:ascii="Palatino Linotype" w:hAnsi="Palatino Linotype"/>
                <w:b/>
                <w:bCs/>
                <w:noProof/>
                <w:webHidden/>
              </w:rPr>
              <w:fldChar w:fldCharType="end"/>
            </w:r>
          </w:hyperlink>
        </w:p>
        <w:p w14:paraId="2C51049A" w14:textId="5C2AAECF" w:rsidR="00C50850" w:rsidRPr="00EC334C" w:rsidRDefault="0066326B" w:rsidP="00EC334C">
          <w:pPr>
            <w:pStyle w:val="TDC1"/>
            <w:spacing w:after="0"/>
            <w:rPr>
              <w:rFonts w:ascii="Palatino Linotype" w:hAnsi="Palatino Linotype"/>
              <w:b/>
              <w:bCs/>
              <w:noProof/>
              <w:sz w:val="22"/>
              <w:szCs w:val="22"/>
              <w:lang w:val="es-MX" w:eastAsia="es-MX"/>
            </w:rPr>
          </w:pPr>
          <w:hyperlink w:anchor="_Toc30090214" w:history="1">
            <w:r w:rsidR="00C50850" w:rsidRPr="00EC334C">
              <w:rPr>
                <w:rStyle w:val="Hipervnculo"/>
                <w:rFonts w:ascii="Palatino Linotype" w:eastAsia="MS Mincho" w:hAnsi="Palatino Linotype" w:cstheme="majorBidi"/>
                <w:b/>
                <w:bCs/>
                <w:noProof/>
              </w:rPr>
              <w:t>SEXTO.</w:t>
            </w:r>
            <w:r w:rsidR="00C50850" w:rsidRPr="00EC334C">
              <w:rPr>
                <w:rStyle w:val="Hipervnculo"/>
                <w:rFonts w:ascii="Palatino Linotype" w:eastAsia="MS Gothic" w:hAnsi="Palatino Linotype" w:cs="Times New Roman"/>
                <w:b/>
                <w:bCs/>
                <w:noProof/>
              </w:rPr>
              <w:t xml:space="preserve"> Vista a los Órganos de Control Interno.</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_Toc30090214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47</w:t>
            </w:r>
            <w:r w:rsidR="00C50850" w:rsidRPr="00EC334C">
              <w:rPr>
                <w:rFonts w:ascii="Palatino Linotype" w:hAnsi="Palatino Linotype"/>
                <w:b/>
                <w:bCs/>
                <w:noProof/>
                <w:webHidden/>
              </w:rPr>
              <w:fldChar w:fldCharType="end"/>
            </w:r>
          </w:hyperlink>
        </w:p>
        <w:p w14:paraId="3B2A64A2" w14:textId="0A5D0785" w:rsidR="00C50850" w:rsidRPr="00EC334C" w:rsidRDefault="0066326B" w:rsidP="00EC334C">
          <w:pPr>
            <w:pStyle w:val="TDC1"/>
            <w:spacing w:after="0"/>
            <w:rPr>
              <w:rFonts w:ascii="Palatino Linotype" w:hAnsi="Palatino Linotype"/>
              <w:b/>
              <w:bCs/>
              <w:noProof/>
              <w:sz w:val="22"/>
              <w:szCs w:val="22"/>
              <w:lang w:val="es-MX" w:eastAsia="es-MX"/>
            </w:rPr>
          </w:pPr>
          <w:hyperlink w:anchor="_Toc30090215" w:history="1">
            <w:r w:rsidR="00C50850" w:rsidRPr="00EC334C">
              <w:rPr>
                <w:rStyle w:val="Hipervnculo"/>
                <w:rFonts w:ascii="Palatino Linotype" w:hAnsi="Palatino Linotype"/>
                <w:b/>
                <w:bCs/>
                <w:noProof/>
              </w:rPr>
              <w:t>R E S O L U T I V O S</w:t>
            </w:r>
            <w:r w:rsidR="00C50850" w:rsidRPr="00EC334C">
              <w:rPr>
                <w:rFonts w:ascii="Palatino Linotype" w:hAnsi="Palatino Linotype"/>
                <w:b/>
                <w:bCs/>
                <w:noProof/>
                <w:webHidden/>
              </w:rPr>
              <w:tab/>
            </w:r>
            <w:r w:rsidR="00C50850" w:rsidRPr="00EC334C">
              <w:rPr>
                <w:rFonts w:ascii="Palatino Linotype" w:hAnsi="Palatino Linotype"/>
                <w:b/>
                <w:bCs/>
                <w:noProof/>
                <w:webHidden/>
              </w:rPr>
              <w:fldChar w:fldCharType="begin"/>
            </w:r>
            <w:r w:rsidR="00C50850" w:rsidRPr="00EC334C">
              <w:rPr>
                <w:rFonts w:ascii="Palatino Linotype" w:hAnsi="Palatino Linotype"/>
                <w:b/>
                <w:bCs/>
                <w:noProof/>
                <w:webHidden/>
              </w:rPr>
              <w:instrText xml:space="preserve"> PAGEREF _Toc30090215 \h </w:instrText>
            </w:r>
            <w:r w:rsidR="00C50850" w:rsidRPr="00EC334C">
              <w:rPr>
                <w:rFonts w:ascii="Palatino Linotype" w:hAnsi="Palatino Linotype"/>
                <w:b/>
                <w:bCs/>
                <w:noProof/>
                <w:webHidden/>
              </w:rPr>
            </w:r>
            <w:r w:rsidR="00C50850" w:rsidRPr="00EC334C">
              <w:rPr>
                <w:rFonts w:ascii="Palatino Linotype" w:hAnsi="Palatino Linotype"/>
                <w:b/>
                <w:bCs/>
                <w:noProof/>
                <w:webHidden/>
              </w:rPr>
              <w:fldChar w:fldCharType="separate"/>
            </w:r>
            <w:r w:rsidR="00F062D8">
              <w:rPr>
                <w:rFonts w:ascii="Palatino Linotype" w:hAnsi="Palatino Linotype"/>
                <w:b/>
                <w:bCs/>
                <w:noProof/>
                <w:webHidden/>
              </w:rPr>
              <w:t>50</w:t>
            </w:r>
            <w:r w:rsidR="00C50850" w:rsidRPr="00EC334C">
              <w:rPr>
                <w:rFonts w:ascii="Palatino Linotype" w:hAnsi="Palatino Linotype"/>
                <w:b/>
                <w:bCs/>
                <w:noProof/>
                <w:webHidden/>
              </w:rPr>
              <w:fldChar w:fldCharType="end"/>
            </w:r>
          </w:hyperlink>
        </w:p>
        <w:p w14:paraId="3EB8B477" w14:textId="77777777" w:rsidR="00EC334C" w:rsidRDefault="00DA7E2F" w:rsidP="00EC334C">
          <w:pPr>
            <w:spacing w:line="360" w:lineRule="auto"/>
            <w:jc w:val="both"/>
            <w:rPr>
              <w:rFonts w:ascii="Palatino Linotype" w:hAnsi="Palatino Linotype"/>
              <w:b/>
              <w:bCs/>
              <w:lang w:val="es-ES"/>
            </w:rPr>
          </w:pPr>
          <w:r w:rsidRPr="00EC334C">
            <w:rPr>
              <w:rFonts w:ascii="Palatino Linotype" w:hAnsi="Palatino Linotype"/>
              <w:b/>
              <w:bCs/>
              <w:lang w:val="es-ES"/>
            </w:rPr>
            <w:lastRenderedPageBreak/>
            <w:fldChar w:fldCharType="end"/>
          </w:r>
        </w:p>
      </w:sdtContent>
    </w:sdt>
    <w:p w14:paraId="73F7F940" w14:textId="0FDB0C9E" w:rsidR="00662C69" w:rsidRPr="00EC334C" w:rsidRDefault="009B11D6" w:rsidP="00EC334C">
      <w:pPr>
        <w:spacing w:line="360" w:lineRule="auto"/>
        <w:jc w:val="both"/>
        <w:rPr>
          <w:rFonts w:ascii="Palatino Linotype" w:hAnsi="Palatino Linotype"/>
          <w:b/>
          <w:bCs/>
          <w:lang w:val="es-ES"/>
        </w:rPr>
      </w:pPr>
      <w:r w:rsidRPr="00EC334C">
        <w:rPr>
          <w:rFonts w:ascii="Palatino Linotype" w:hAnsi="Palatino Linotype"/>
        </w:rPr>
        <w:t>R</w:t>
      </w:r>
      <w:r w:rsidR="00662C69" w:rsidRPr="00EC334C">
        <w:rPr>
          <w:rFonts w:ascii="Palatino Linotype" w:hAnsi="Palatino Linotype"/>
        </w:rPr>
        <w:t>esolución del Pleno del Instituto de Transparencia, Acceso a la Información Pública y Protección de Datos Personales del Estado de México y Mun</w:t>
      </w:r>
      <w:r w:rsidR="000D5A1D" w:rsidRPr="00EC334C">
        <w:rPr>
          <w:rFonts w:ascii="Palatino Linotype" w:hAnsi="Palatino Linotype"/>
        </w:rPr>
        <w:t>icipios, con</w:t>
      </w:r>
      <w:r w:rsidR="00662C69" w:rsidRPr="00EC334C">
        <w:rPr>
          <w:rFonts w:ascii="Palatino Linotype" w:hAnsi="Palatino Linotype"/>
        </w:rPr>
        <w:t xml:space="preserve"> </w:t>
      </w:r>
      <w:r w:rsidR="00485DB6" w:rsidRPr="00EC334C">
        <w:rPr>
          <w:rFonts w:ascii="Palatino Linotype" w:hAnsi="Palatino Linotype"/>
        </w:rPr>
        <w:t xml:space="preserve">domicilio </w:t>
      </w:r>
      <w:r w:rsidR="00662C69" w:rsidRPr="00EC334C">
        <w:rPr>
          <w:rFonts w:ascii="Palatino Linotype" w:hAnsi="Palatino Linotype"/>
        </w:rPr>
        <w:t xml:space="preserve">en Metepec, Estado de México; de </w:t>
      </w:r>
      <w:r w:rsidR="00EC334C" w:rsidRPr="00EC334C">
        <w:rPr>
          <w:rFonts w:ascii="Palatino Linotype" w:hAnsi="Palatino Linotype"/>
        </w:rPr>
        <w:t>fecha veintidós</w:t>
      </w:r>
      <w:r w:rsidR="007C7106" w:rsidRPr="00EC334C">
        <w:rPr>
          <w:rFonts w:ascii="Palatino Linotype" w:hAnsi="Palatino Linotype"/>
        </w:rPr>
        <w:t xml:space="preserve"> </w:t>
      </w:r>
      <w:r w:rsidR="00CF2AD8">
        <w:rPr>
          <w:rFonts w:ascii="Palatino Linotype" w:hAnsi="Palatino Linotype"/>
        </w:rPr>
        <w:t>(</w:t>
      </w:r>
      <w:r w:rsidR="007C7106" w:rsidRPr="00EC334C">
        <w:rPr>
          <w:rFonts w:ascii="Palatino Linotype" w:hAnsi="Palatino Linotype"/>
        </w:rPr>
        <w:t>22</w:t>
      </w:r>
      <w:r w:rsidR="00CF2AD8">
        <w:rPr>
          <w:rFonts w:ascii="Palatino Linotype" w:hAnsi="Palatino Linotype"/>
        </w:rPr>
        <w:t>)</w:t>
      </w:r>
      <w:r w:rsidR="007C7106" w:rsidRPr="00EC334C">
        <w:rPr>
          <w:rFonts w:ascii="Palatino Linotype" w:hAnsi="Palatino Linotype"/>
        </w:rPr>
        <w:t xml:space="preserve"> de </w:t>
      </w:r>
      <w:r w:rsidR="00EC334C">
        <w:rPr>
          <w:rFonts w:ascii="Palatino Linotype" w:hAnsi="Palatino Linotype"/>
        </w:rPr>
        <w:t>enero</w:t>
      </w:r>
      <w:r w:rsidR="007C7106" w:rsidRPr="00EC334C">
        <w:rPr>
          <w:rFonts w:ascii="Palatino Linotype" w:hAnsi="Palatino Linotype"/>
        </w:rPr>
        <w:t xml:space="preserve"> d</w:t>
      </w:r>
      <w:r w:rsidR="00EC334C">
        <w:rPr>
          <w:rFonts w:ascii="Palatino Linotype" w:hAnsi="Palatino Linotype"/>
        </w:rPr>
        <w:t>e dos mil veinte</w:t>
      </w:r>
      <w:r w:rsidR="007C7106" w:rsidRPr="00EC334C">
        <w:rPr>
          <w:rFonts w:ascii="Palatino Linotype" w:hAnsi="Palatino Linotype"/>
        </w:rPr>
        <w:t>.</w:t>
      </w:r>
    </w:p>
    <w:p w14:paraId="1323A68C" w14:textId="77777777" w:rsidR="005E0318" w:rsidRPr="00EC334C" w:rsidRDefault="005E0318" w:rsidP="00EC334C">
      <w:pPr>
        <w:tabs>
          <w:tab w:val="left" w:pos="3465"/>
        </w:tabs>
        <w:spacing w:line="360" w:lineRule="auto"/>
        <w:jc w:val="both"/>
        <w:rPr>
          <w:rFonts w:ascii="Palatino Linotype" w:hAnsi="Palatino Linotype"/>
        </w:rPr>
      </w:pPr>
    </w:p>
    <w:p w14:paraId="02C1324E" w14:textId="16C34C94" w:rsidR="00662C69" w:rsidRPr="00EC334C" w:rsidRDefault="00662C69" w:rsidP="00EC334C">
      <w:pPr>
        <w:pStyle w:val="Encabezado"/>
        <w:spacing w:line="360" w:lineRule="auto"/>
        <w:jc w:val="both"/>
        <w:rPr>
          <w:rFonts w:ascii="Palatino Linotype" w:hAnsi="Palatino Linotype"/>
          <w:b/>
        </w:rPr>
      </w:pPr>
      <w:r w:rsidRPr="00EC334C">
        <w:rPr>
          <w:rFonts w:ascii="Palatino Linotype" w:hAnsi="Palatino Linotype"/>
          <w:b/>
        </w:rPr>
        <w:t>VISTO</w:t>
      </w:r>
      <w:r w:rsidRPr="00EC334C">
        <w:rPr>
          <w:rFonts w:ascii="Palatino Linotype" w:hAnsi="Palatino Linotype"/>
        </w:rPr>
        <w:t xml:space="preserve"> el expediente electrónico for</w:t>
      </w:r>
      <w:r w:rsidR="00D37494" w:rsidRPr="00EC334C">
        <w:rPr>
          <w:rFonts w:ascii="Palatino Linotype" w:hAnsi="Palatino Linotype"/>
        </w:rPr>
        <w:t>mado con motivo del</w:t>
      </w:r>
      <w:r w:rsidRPr="00EC334C">
        <w:rPr>
          <w:rFonts w:ascii="Palatino Linotype" w:hAnsi="Palatino Linotype"/>
        </w:rPr>
        <w:t xml:space="preserve"> recurso de revisión </w:t>
      </w:r>
      <w:r w:rsidR="00D33B74" w:rsidRPr="00EC334C">
        <w:rPr>
          <w:rFonts w:ascii="Palatino Linotype" w:hAnsi="Palatino Linotype" w:cs="Arial"/>
          <w:b/>
          <w:bCs/>
          <w:lang w:eastAsia="es-MX"/>
        </w:rPr>
        <w:t>0</w:t>
      </w:r>
      <w:r w:rsidR="009475AC" w:rsidRPr="00EC334C">
        <w:rPr>
          <w:rFonts w:ascii="Palatino Linotype" w:hAnsi="Palatino Linotype" w:cs="Arial"/>
          <w:b/>
          <w:bCs/>
          <w:lang w:eastAsia="es-MX"/>
        </w:rPr>
        <w:t>83</w:t>
      </w:r>
      <w:r w:rsidR="00AD736A" w:rsidRPr="00EC334C">
        <w:rPr>
          <w:rFonts w:ascii="Palatino Linotype" w:hAnsi="Palatino Linotype" w:cs="Arial"/>
          <w:b/>
          <w:bCs/>
          <w:lang w:eastAsia="es-MX"/>
        </w:rPr>
        <w:t>68</w:t>
      </w:r>
      <w:r w:rsidR="00786163" w:rsidRPr="00EC334C">
        <w:rPr>
          <w:rFonts w:ascii="Palatino Linotype" w:hAnsi="Palatino Linotype" w:cs="Arial"/>
          <w:b/>
          <w:bCs/>
          <w:lang w:eastAsia="es-MX"/>
        </w:rPr>
        <w:t>/</w:t>
      </w:r>
      <w:r w:rsidR="001A3FE6" w:rsidRPr="00EC334C">
        <w:rPr>
          <w:rFonts w:ascii="Palatino Linotype" w:hAnsi="Palatino Linotype" w:cs="Arial"/>
          <w:b/>
          <w:bCs/>
          <w:lang w:eastAsia="es-MX"/>
        </w:rPr>
        <w:t>INFOEM/IP/RR</w:t>
      </w:r>
      <w:r w:rsidR="00B92D19" w:rsidRPr="00EC334C">
        <w:rPr>
          <w:rFonts w:ascii="Palatino Linotype" w:hAnsi="Palatino Linotype" w:cs="Arial"/>
          <w:b/>
          <w:bCs/>
          <w:lang w:eastAsia="es-MX"/>
        </w:rPr>
        <w:t>/2019</w:t>
      </w:r>
      <w:r w:rsidR="00AF3D59" w:rsidRPr="00EC334C">
        <w:rPr>
          <w:rFonts w:ascii="Palatino Linotype" w:hAnsi="Palatino Linotype" w:cs="Arial"/>
          <w:b/>
          <w:bCs/>
        </w:rPr>
        <w:t>;</w:t>
      </w:r>
      <w:r w:rsidR="00335BFE" w:rsidRPr="00EC334C">
        <w:rPr>
          <w:rFonts w:ascii="Palatino Linotype" w:hAnsi="Palatino Linotype" w:cs="Arial"/>
          <w:b/>
          <w:bCs/>
        </w:rPr>
        <w:t xml:space="preserve"> </w:t>
      </w:r>
      <w:r w:rsidRPr="00EC334C">
        <w:rPr>
          <w:rFonts w:ascii="Palatino Linotype" w:hAnsi="Palatino Linotype"/>
        </w:rPr>
        <w:t>promovido por</w:t>
      </w:r>
      <w:r w:rsidR="00B17F10" w:rsidRPr="00EC334C">
        <w:rPr>
          <w:rFonts w:ascii="Palatino Linotype" w:hAnsi="Palatino Linotype"/>
          <w:b/>
        </w:rPr>
        <w:t xml:space="preserve"> </w:t>
      </w:r>
      <w:r w:rsidR="00FE623E" w:rsidRPr="00FE623E">
        <w:rPr>
          <w:rFonts w:ascii="Palatino Linotype" w:hAnsi="Palatino Linotype"/>
          <w:b/>
          <w:highlight w:val="black"/>
        </w:rPr>
        <w:t>-</w:t>
      </w:r>
      <w:r w:rsidR="00FE623E">
        <w:rPr>
          <w:rFonts w:ascii="Palatino Linotype" w:hAnsi="Palatino Linotype"/>
          <w:b/>
          <w:highlight w:val="black"/>
        </w:rPr>
        <w:t>--------------------</w:t>
      </w:r>
      <w:r w:rsidR="00FE623E" w:rsidRPr="00FE623E">
        <w:rPr>
          <w:rFonts w:ascii="Palatino Linotype" w:hAnsi="Palatino Linotype"/>
          <w:b/>
          <w:highlight w:val="black"/>
        </w:rPr>
        <w:t>-------------</w:t>
      </w:r>
      <w:r w:rsidR="00786163" w:rsidRPr="00EC334C">
        <w:rPr>
          <w:rFonts w:ascii="Palatino Linotype" w:hAnsi="Palatino Linotype"/>
          <w:bCs/>
        </w:rPr>
        <w:t>, por lo que en lo sucesivo será identificado en su calidad de</w:t>
      </w:r>
      <w:r w:rsidR="00786163" w:rsidRPr="00EC334C">
        <w:rPr>
          <w:rFonts w:ascii="Palatino Linotype" w:eastAsia="MS Mincho" w:hAnsi="Palatino Linotype" w:cs="Arial"/>
        </w:rPr>
        <w:t xml:space="preserve"> </w:t>
      </w:r>
      <w:r w:rsidR="00786163" w:rsidRPr="00EC334C">
        <w:rPr>
          <w:rFonts w:ascii="Palatino Linotype" w:eastAsia="MS Mincho" w:hAnsi="Palatino Linotype" w:cs="Arial"/>
          <w:b/>
        </w:rPr>
        <w:t>RECURRENTE</w:t>
      </w:r>
      <w:r w:rsidRPr="00EC334C">
        <w:rPr>
          <w:rFonts w:ascii="Palatino Linotype" w:hAnsi="Palatino Linotype" w:cs="Arial"/>
        </w:rPr>
        <w:t xml:space="preserve">, en contra </w:t>
      </w:r>
      <w:r w:rsidR="000D5A1D" w:rsidRPr="00EC334C">
        <w:rPr>
          <w:rFonts w:ascii="Palatino Linotype" w:hAnsi="Palatino Linotype" w:cs="Arial"/>
        </w:rPr>
        <w:t xml:space="preserve">de </w:t>
      </w:r>
      <w:r w:rsidR="009C0E5E" w:rsidRPr="00EC334C">
        <w:rPr>
          <w:rFonts w:ascii="Palatino Linotype" w:hAnsi="Palatino Linotype" w:cs="Arial"/>
        </w:rPr>
        <w:t>la</w:t>
      </w:r>
      <w:r w:rsidR="00BF5C6A" w:rsidRPr="00EC334C">
        <w:rPr>
          <w:rFonts w:ascii="Palatino Linotype" w:hAnsi="Palatino Linotype" w:cs="Arial"/>
        </w:rPr>
        <w:t xml:space="preserve"> falta de</w:t>
      </w:r>
      <w:r w:rsidR="009C0E5E" w:rsidRPr="00EC334C">
        <w:rPr>
          <w:rFonts w:ascii="Palatino Linotype" w:hAnsi="Palatino Linotype" w:cs="Arial"/>
        </w:rPr>
        <w:t xml:space="preserve"> respuesta del </w:t>
      </w:r>
      <w:r w:rsidR="00786163" w:rsidRPr="00EC334C">
        <w:rPr>
          <w:rFonts w:ascii="Palatino Linotype" w:hAnsi="Palatino Linotype"/>
          <w:b/>
          <w:bCs/>
          <w:color w:val="000000"/>
        </w:rPr>
        <w:t xml:space="preserve">Ayuntamiento de </w:t>
      </w:r>
      <w:r w:rsidR="00AD736A" w:rsidRPr="00EC334C">
        <w:rPr>
          <w:rFonts w:ascii="Palatino Linotype" w:hAnsi="Palatino Linotype"/>
          <w:b/>
          <w:bCs/>
          <w:color w:val="000000"/>
        </w:rPr>
        <w:t>Valle de Chalco Solidaridad</w:t>
      </w:r>
      <w:r w:rsidR="0036073F" w:rsidRPr="00EC334C">
        <w:rPr>
          <w:rFonts w:ascii="Palatino Linotype" w:hAnsi="Palatino Linotype"/>
          <w:bCs/>
        </w:rPr>
        <w:t>,</w:t>
      </w:r>
      <w:r w:rsidR="0036073F" w:rsidRPr="00EC334C">
        <w:rPr>
          <w:rFonts w:ascii="Palatino Linotype" w:hAnsi="Palatino Linotype"/>
          <w:b/>
        </w:rPr>
        <w:t xml:space="preserve"> </w:t>
      </w:r>
      <w:r w:rsidRPr="00EC334C">
        <w:rPr>
          <w:rFonts w:ascii="Palatino Linotype" w:hAnsi="Palatino Linotype"/>
        </w:rPr>
        <w:t>en lo sucesivo el</w:t>
      </w:r>
      <w:r w:rsidRPr="00EC334C">
        <w:rPr>
          <w:rFonts w:ascii="Palatino Linotype" w:hAnsi="Palatino Linotype"/>
          <w:b/>
        </w:rPr>
        <w:t xml:space="preserve"> SUJETO OBLIGADO</w:t>
      </w:r>
      <w:r w:rsidRPr="00EC334C">
        <w:rPr>
          <w:rFonts w:ascii="Palatino Linotype" w:hAnsi="Palatino Linotype"/>
        </w:rPr>
        <w:t>, se procede a dictar la presente resolución, con base en los siguientes:</w:t>
      </w:r>
    </w:p>
    <w:p w14:paraId="59B8F1D8" w14:textId="77777777" w:rsidR="005E0318" w:rsidRPr="00EC334C" w:rsidRDefault="005E0318" w:rsidP="00EC334C">
      <w:pPr>
        <w:spacing w:line="360" w:lineRule="auto"/>
        <w:jc w:val="both"/>
        <w:rPr>
          <w:rFonts w:ascii="Palatino Linotype" w:hAnsi="Palatino Linotype"/>
          <w:b/>
        </w:rPr>
      </w:pPr>
    </w:p>
    <w:p w14:paraId="769E1410" w14:textId="5740327F" w:rsidR="00587366" w:rsidRPr="00EC334C" w:rsidRDefault="00662C69" w:rsidP="00EC334C">
      <w:pPr>
        <w:pStyle w:val="Ttulo1"/>
        <w:spacing w:before="0" w:line="360" w:lineRule="auto"/>
        <w:jc w:val="center"/>
        <w:rPr>
          <w:b/>
          <w:szCs w:val="24"/>
        </w:rPr>
      </w:pPr>
      <w:bookmarkStart w:id="0" w:name="_Toc461555884"/>
      <w:bookmarkStart w:id="1" w:name="_Toc466371847"/>
      <w:bookmarkStart w:id="2" w:name="_Toc30090198"/>
      <w:r w:rsidRPr="00EC334C">
        <w:rPr>
          <w:b/>
          <w:szCs w:val="24"/>
        </w:rPr>
        <w:t>ANTECEDENTES</w:t>
      </w:r>
      <w:bookmarkEnd w:id="0"/>
      <w:bookmarkEnd w:id="1"/>
      <w:bookmarkEnd w:id="2"/>
    </w:p>
    <w:p w14:paraId="73AB233F" w14:textId="77777777" w:rsidR="005E0318" w:rsidRPr="00EC334C" w:rsidRDefault="005E0318" w:rsidP="00EC334C">
      <w:pPr>
        <w:spacing w:line="360" w:lineRule="auto"/>
        <w:rPr>
          <w:rFonts w:ascii="Palatino Linotype" w:hAnsi="Palatino Linotype"/>
          <w:lang w:val="es-MX" w:eastAsia="en-US"/>
        </w:rPr>
      </w:pPr>
    </w:p>
    <w:p w14:paraId="402A4C0A" w14:textId="64C4817D" w:rsidR="00D9392E" w:rsidRPr="00EC334C" w:rsidRDefault="00B438BF" w:rsidP="00EC334C">
      <w:pPr>
        <w:pStyle w:val="Prrafodelista"/>
        <w:numPr>
          <w:ilvl w:val="0"/>
          <w:numId w:val="1"/>
        </w:numPr>
        <w:spacing w:line="360" w:lineRule="auto"/>
        <w:ind w:left="0" w:firstLine="0"/>
        <w:jc w:val="both"/>
        <w:rPr>
          <w:rFonts w:ascii="Palatino Linotype" w:eastAsia="Calibri" w:hAnsi="Palatino Linotype" w:cs="Arial"/>
          <w:lang w:val="es-ES"/>
        </w:rPr>
      </w:pPr>
      <w:r w:rsidRPr="00EC334C">
        <w:rPr>
          <w:rFonts w:ascii="Palatino Linotype" w:eastAsia="Calibri" w:hAnsi="Palatino Linotype" w:cs="Arial"/>
          <w:lang w:val="es-ES"/>
        </w:rPr>
        <w:t xml:space="preserve">El día </w:t>
      </w:r>
      <w:r w:rsidR="00AD736A" w:rsidRPr="00EC334C">
        <w:rPr>
          <w:rFonts w:ascii="Palatino Linotype" w:eastAsia="Calibri" w:hAnsi="Palatino Linotype" w:cs="Arial"/>
          <w:lang w:val="es-ES"/>
        </w:rPr>
        <w:t>ocho</w:t>
      </w:r>
      <w:r w:rsidR="00786163" w:rsidRPr="00EC334C">
        <w:rPr>
          <w:rFonts w:ascii="Palatino Linotype" w:eastAsia="Calibri" w:hAnsi="Palatino Linotype" w:cs="Arial"/>
          <w:lang w:val="es-ES"/>
        </w:rPr>
        <w:t xml:space="preserve"> (</w:t>
      </w:r>
      <w:r w:rsidR="00AD736A" w:rsidRPr="00EC334C">
        <w:rPr>
          <w:rFonts w:ascii="Palatino Linotype" w:eastAsia="Calibri" w:hAnsi="Palatino Linotype" w:cs="Arial"/>
          <w:lang w:val="es-ES"/>
        </w:rPr>
        <w:t>08</w:t>
      </w:r>
      <w:r w:rsidR="00EC31A0" w:rsidRPr="00EC334C">
        <w:rPr>
          <w:rFonts w:ascii="Palatino Linotype" w:eastAsia="Calibri" w:hAnsi="Palatino Linotype" w:cs="Arial"/>
          <w:lang w:val="es-ES"/>
        </w:rPr>
        <w:t xml:space="preserve">) de </w:t>
      </w:r>
      <w:r w:rsidR="00AD736A" w:rsidRPr="00EC334C">
        <w:rPr>
          <w:rFonts w:ascii="Palatino Linotype" w:eastAsia="Calibri" w:hAnsi="Palatino Linotype" w:cs="Arial"/>
          <w:lang w:val="es-ES"/>
        </w:rPr>
        <w:t>octubre</w:t>
      </w:r>
      <w:r w:rsidR="00B92D19" w:rsidRPr="00EC334C">
        <w:rPr>
          <w:rFonts w:ascii="Palatino Linotype" w:eastAsia="Calibri" w:hAnsi="Palatino Linotype" w:cs="Arial"/>
          <w:lang w:val="es-ES"/>
        </w:rPr>
        <w:t xml:space="preserve"> de dos mil diecinueve</w:t>
      </w:r>
      <w:r w:rsidR="00D9392E" w:rsidRPr="00EC334C">
        <w:rPr>
          <w:rFonts w:ascii="Palatino Linotype" w:hAnsi="Palatino Linotype"/>
          <w:bCs/>
        </w:rPr>
        <w:t xml:space="preserve">, </w:t>
      </w:r>
      <w:r w:rsidR="00D9392E" w:rsidRPr="00EC334C">
        <w:rPr>
          <w:rFonts w:ascii="Palatino Linotype" w:eastAsia="Calibri" w:hAnsi="Palatino Linotype" w:cs="Arial"/>
          <w:lang w:val="es-ES"/>
        </w:rPr>
        <w:t xml:space="preserve">se presentó ante el </w:t>
      </w:r>
      <w:r w:rsidR="00D96BE8" w:rsidRPr="00EC334C">
        <w:rPr>
          <w:rFonts w:ascii="Palatino Linotype" w:eastAsia="Calibri" w:hAnsi="Palatino Linotype" w:cs="Arial"/>
          <w:b/>
          <w:lang w:val="es-ES"/>
        </w:rPr>
        <w:t>Sujeto Obligado</w:t>
      </w:r>
      <w:r w:rsidR="00D96BE8" w:rsidRPr="00EC334C">
        <w:rPr>
          <w:rFonts w:ascii="Palatino Linotype" w:eastAsia="Calibri" w:hAnsi="Palatino Linotype" w:cs="Arial"/>
        </w:rPr>
        <w:t xml:space="preserve"> </w:t>
      </w:r>
      <w:r w:rsidR="00D9392E" w:rsidRPr="00EC334C">
        <w:rPr>
          <w:rFonts w:ascii="Palatino Linotype" w:eastAsia="Calibri" w:hAnsi="Palatino Linotype" w:cs="Arial"/>
        </w:rPr>
        <w:t xml:space="preserve">vía </w:t>
      </w:r>
      <w:r w:rsidR="00D9392E" w:rsidRPr="00EC334C">
        <w:rPr>
          <w:rFonts w:ascii="Palatino Linotype" w:eastAsia="Calibri" w:hAnsi="Palatino Linotype" w:cs="Arial"/>
          <w:lang w:val="es-ES"/>
        </w:rPr>
        <w:t xml:space="preserve">Sistema de Acceso a la Información Mexiquense </w:t>
      </w:r>
      <w:r w:rsidR="00D9392E" w:rsidRPr="00EC334C">
        <w:rPr>
          <w:rFonts w:ascii="Palatino Linotype" w:eastAsia="Calibri" w:hAnsi="Palatino Linotype" w:cs="Arial"/>
          <w:b/>
          <w:lang w:val="es-ES"/>
        </w:rPr>
        <w:t>SAIMEX</w:t>
      </w:r>
      <w:r w:rsidR="00D9392E" w:rsidRPr="00EC334C">
        <w:rPr>
          <w:rFonts w:ascii="Palatino Linotype" w:eastAsia="Calibri" w:hAnsi="Palatino Linotype" w:cs="Arial"/>
          <w:lang w:val="es-ES"/>
        </w:rPr>
        <w:t xml:space="preserve">, la solicitud de información pública registrada con el número </w:t>
      </w:r>
      <w:r w:rsidR="00D33B74" w:rsidRPr="00EC334C">
        <w:rPr>
          <w:rFonts w:ascii="Palatino Linotype" w:hAnsi="Palatino Linotype"/>
          <w:b/>
          <w:bCs/>
          <w:color w:val="000000" w:themeColor="text1"/>
        </w:rPr>
        <w:t>00</w:t>
      </w:r>
      <w:r w:rsidR="00AD736A" w:rsidRPr="00EC334C">
        <w:rPr>
          <w:rFonts w:ascii="Palatino Linotype" w:hAnsi="Palatino Linotype"/>
          <w:b/>
          <w:bCs/>
          <w:color w:val="000000" w:themeColor="text1"/>
        </w:rPr>
        <w:t>955</w:t>
      </w:r>
      <w:r w:rsidRPr="00EC334C">
        <w:rPr>
          <w:rFonts w:ascii="Palatino Linotype" w:hAnsi="Palatino Linotype"/>
          <w:b/>
          <w:bCs/>
          <w:color w:val="000000" w:themeColor="text1"/>
        </w:rPr>
        <w:t>/</w:t>
      </w:r>
      <w:r w:rsidR="00AD736A" w:rsidRPr="00EC334C">
        <w:rPr>
          <w:rFonts w:ascii="Palatino Linotype" w:hAnsi="Palatino Linotype"/>
          <w:b/>
          <w:bCs/>
          <w:color w:val="000000" w:themeColor="text1"/>
        </w:rPr>
        <w:t>VACHASO</w:t>
      </w:r>
      <w:r w:rsidRPr="00EC334C">
        <w:rPr>
          <w:rFonts w:ascii="Palatino Linotype" w:hAnsi="Palatino Linotype"/>
          <w:b/>
          <w:bCs/>
          <w:color w:val="000000" w:themeColor="text1"/>
        </w:rPr>
        <w:t>/</w:t>
      </w:r>
      <w:r w:rsidR="00B92D19" w:rsidRPr="00EC334C">
        <w:rPr>
          <w:rFonts w:ascii="Palatino Linotype" w:hAnsi="Palatino Linotype"/>
          <w:b/>
          <w:bCs/>
          <w:color w:val="000000" w:themeColor="text1"/>
        </w:rPr>
        <w:t>IP/2019</w:t>
      </w:r>
      <w:r w:rsidR="00E17F3A" w:rsidRPr="00EC334C">
        <w:rPr>
          <w:rFonts w:ascii="Palatino Linotype" w:hAnsi="Palatino Linotype"/>
          <w:b/>
          <w:bCs/>
          <w:color w:val="000000" w:themeColor="text1"/>
        </w:rPr>
        <w:t>,</w:t>
      </w:r>
      <w:r w:rsidR="00D9392E" w:rsidRPr="00EC334C">
        <w:rPr>
          <w:rFonts w:ascii="Palatino Linotype" w:eastAsia="Calibri" w:hAnsi="Palatino Linotype" w:cs="Arial"/>
          <w:lang w:val="es-ES"/>
        </w:rPr>
        <w:t xml:space="preserve"> </w:t>
      </w:r>
      <w:r w:rsidR="00B92D19" w:rsidRPr="00EC334C">
        <w:rPr>
          <w:rFonts w:ascii="Palatino Linotype" w:eastAsia="Calibri" w:hAnsi="Palatino Linotype" w:cs="Arial"/>
          <w:lang w:val="es-ES"/>
        </w:rPr>
        <w:t>m</w:t>
      </w:r>
      <w:r w:rsidR="00D9392E" w:rsidRPr="00EC334C">
        <w:rPr>
          <w:rFonts w:ascii="Palatino Linotype" w:eastAsia="Calibri" w:hAnsi="Palatino Linotype" w:cs="Arial"/>
          <w:lang w:val="es-ES"/>
        </w:rPr>
        <w:t xml:space="preserve">ediante la cual </w:t>
      </w:r>
      <w:r w:rsidR="00A133FA" w:rsidRPr="00EC334C">
        <w:rPr>
          <w:rFonts w:ascii="Palatino Linotype" w:eastAsia="Calibri" w:hAnsi="Palatino Linotype" w:cs="Arial"/>
          <w:lang w:val="es-ES"/>
        </w:rPr>
        <w:t xml:space="preserve">se </w:t>
      </w:r>
      <w:r w:rsidR="00D9392E" w:rsidRPr="00EC334C">
        <w:rPr>
          <w:rFonts w:ascii="Palatino Linotype" w:eastAsia="Calibri" w:hAnsi="Palatino Linotype" w:cs="Arial"/>
          <w:lang w:val="es-ES"/>
        </w:rPr>
        <w:t>solicitó:</w:t>
      </w:r>
    </w:p>
    <w:p w14:paraId="780D2256" w14:textId="77777777" w:rsidR="00D9392E" w:rsidRPr="00EC334C" w:rsidRDefault="00D9392E" w:rsidP="00EC334C">
      <w:pPr>
        <w:spacing w:line="360" w:lineRule="auto"/>
        <w:jc w:val="both"/>
        <w:rPr>
          <w:rFonts w:ascii="Palatino Linotype" w:hAnsi="Palatino Linotype"/>
          <w:i/>
          <w:color w:val="000000"/>
        </w:rPr>
      </w:pPr>
    </w:p>
    <w:p w14:paraId="4F3FDF4B" w14:textId="1ADD48BF" w:rsidR="001A023E" w:rsidRPr="00EC334C" w:rsidRDefault="009C0E5E" w:rsidP="00EC334C">
      <w:pPr>
        <w:spacing w:line="360" w:lineRule="auto"/>
        <w:ind w:left="567" w:right="616"/>
        <w:contextualSpacing/>
        <w:jc w:val="both"/>
        <w:rPr>
          <w:rFonts w:ascii="Palatino Linotype" w:eastAsia="Calibri" w:hAnsi="Palatino Linotype" w:cs="Arial"/>
          <w:i/>
          <w:lang w:val="es-ES"/>
        </w:rPr>
      </w:pPr>
      <w:bookmarkStart w:id="3" w:name="_Hlk27645881"/>
      <w:bookmarkStart w:id="4" w:name="_Hlk30001852"/>
      <w:r w:rsidRPr="00EC334C">
        <w:rPr>
          <w:rFonts w:ascii="Palatino Linotype" w:eastAsia="Calibri" w:hAnsi="Palatino Linotype" w:cs="Arial"/>
          <w:i/>
        </w:rPr>
        <w:t>“</w:t>
      </w:r>
      <w:r w:rsidR="00AD736A" w:rsidRPr="00EC334C">
        <w:rPr>
          <w:rFonts w:ascii="Palatino Linotype" w:hAnsi="Palatino Linotype"/>
          <w:i/>
          <w:color w:val="000000"/>
        </w:rPr>
        <w:t xml:space="preserve">solicito informe de la 1ra y 2da quincena de septiembre de 2019 incluyendo </w:t>
      </w:r>
      <w:proofErr w:type="spellStart"/>
      <w:r w:rsidR="00AD736A" w:rsidRPr="00EC334C">
        <w:rPr>
          <w:rFonts w:ascii="Palatino Linotype" w:hAnsi="Palatino Linotype"/>
          <w:i/>
          <w:color w:val="000000"/>
        </w:rPr>
        <w:t>nomina</w:t>
      </w:r>
      <w:proofErr w:type="spellEnd"/>
      <w:r w:rsidR="00AD736A" w:rsidRPr="00EC334C">
        <w:rPr>
          <w:rFonts w:ascii="Palatino Linotype" w:hAnsi="Palatino Linotype"/>
          <w:i/>
          <w:color w:val="000000"/>
        </w:rPr>
        <w:t>, dietas, lista de raya, personal de confianza y administrativos</w:t>
      </w:r>
      <w:r w:rsidR="00B92D19" w:rsidRPr="00EC334C">
        <w:rPr>
          <w:rFonts w:ascii="Palatino Linotype" w:hAnsi="Palatino Linotype"/>
          <w:i/>
          <w:color w:val="000000"/>
        </w:rPr>
        <w:t xml:space="preserve">”. </w:t>
      </w:r>
      <w:r w:rsidRPr="00EC334C">
        <w:rPr>
          <w:rFonts w:ascii="Palatino Linotype" w:eastAsia="Calibri" w:hAnsi="Palatino Linotype" w:cs="Arial"/>
          <w:i/>
        </w:rPr>
        <w:t xml:space="preserve"> (</w:t>
      </w:r>
      <w:proofErr w:type="gramStart"/>
      <w:r w:rsidRPr="00EC334C">
        <w:rPr>
          <w:rFonts w:ascii="Palatino Linotype" w:eastAsia="Calibri" w:hAnsi="Palatino Linotype" w:cs="Arial"/>
          <w:i/>
        </w:rPr>
        <w:t>sic</w:t>
      </w:r>
      <w:proofErr w:type="gramEnd"/>
      <w:r w:rsidRPr="00EC334C">
        <w:rPr>
          <w:rFonts w:ascii="Palatino Linotype" w:eastAsia="Calibri" w:hAnsi="Palatino Linotype" w:cs="Arial"/>
          <w:i/>
        </w:rPr>
        <w:t>)</w:t>
      </w:r>
      <w:bookmarkEnd w:id="3"/>
    </w:p>
    <w:bookmarkEnd w:id="4"/>
    <w:p w14:paraId="4878FBB0" w14:textId="77BD6BDE" w:rsidR="005D11DD" w:rsidRPr="00EC334C" w:rsidRDefault="005D11DD" w:rsidP="00EC334C">
      <w:pPr>
        <w:pStyle w:val="Prrafodelista"/>
        <w:numPr>
          <w:ilvl w:val="0"/>
          <w:numId w:val="1"/>
        </w:numPr>
        <w:spacing w:line="360" w:lineRule="auto"/>
        <w:ind w:left="0" w:firstLine="0"/>
        <w:jc w:val="both"/>
        <w:rPr>
          <w:rFonts w:ascii="Palatino Linotype" w:hAnsi="Palatino Linotype"/>
        </w:rPr>
      </w:pPr>
      <w:r w:rsidRPr="00EC334C">
        <w:rPr>
          <w:rFonts w:ascii="Palatino Linotype" w:hAnsi="Palatino Linotype"/>
        </w:rPr>
        <w:t xml:space="preserve">Se hace constar que se señaló como modalidad de entrega de la información: a través del Sistema de Acceso a la Información Mexiquense </w:t>
      </w:r>
      <w:r w:rsidRPr="00EC334C">
        <w:rPr>
          <w:rFonts w:ascii="Palatino Linotype" w:hAnsi="Palatino Linotype"/>
          <w:b/>
        </w:rPr>
        <w:t>(SAIMEX)</w:t>
      </w:r>
      <w:r w:rsidRPr="00EC334C">
        <w:rPr>
          <w:rFonts w:ascii="Palatino Linotype" w:hAnsi="Palatino Linotype"/>
        </w:rPr>
        <w:t>.</w:t>
      </w:r>
    </w:p>
    <w:p w14:paraId="07007439" w14:textId="77777777" w:rsidR="005D11DD" w:rsidRPr="00EC334C" w:rsidRDefault="005D11DD" w:rsidP="00EC334C">
      <w:pPr>
        <w:pStyle w:val="Prrafodelista"/>
        <w:spacing w:line="360" w:lineRule="auto"/>
        <w:ind w:left="284"/>
        <w:jc w:val="both"/>
        <w:rPr>
          <w:rFonts w:ascii="Palatino Linotype" w:hAnsi="Palatino Linotype"/>
        </w:rPr>
      </w:pPr>
    </w:p>
    <w:p w14:paraId="76857774" w14:textId="7E6815AF" w:rsidR="000169F3" w:rsidRPr="00EC334C" w:rsidRDefault="000169F3" w:rsidP="00EC334C">
      <w:pPr>
        <w:pStyle w:val="Prrafodelista"/>
        <w:numPr>
          <w:ilvl w:val="0"/>
          <w:numId w:val="1"/>
        </w:numPr>
        <w:spacing w:line="360" w:lineRule="auto"/>
        <w:ind w:left="0" w:firstLine="0"/>
        <w:jc w:val="both"/>
        <w:rPr>
          <w:rFonts w:ascii="Palatino Linotype" w:hAnsi="Palatino Linotype"/>
          <w:b/>
          <w:i/>
        </w:rPr>
      </w:pPr>
      <w:r w:rsidRPr="00EC334C">
        <w:rPr>
          <w:rFonts w:ascii="Palatino Linotype" w:eastAsia="Times New Roman" w:hAnsi="Palatino Linotype" w:cs="Arial"/>
          <w:lang w:val="es-ES"/>
        </w:rPr>
        <w:t xml:space="preserve">El </w:t>
      </w:r>
      <w:r w:rsidRPr="00EC334C">
        <w:rPr>
          <w:rFonts w:ascii="Palatino Linotype" w:eastAsia="Times New Roman" w:hAnsi="Palatino Linotype" w:cs="Arial"/>
          <w:b/>
          <w:bCs/>
          <w:lang w:val="es-ES"/>
        </w:rPr>
        <w:t xml:space="preserve">SUJETO OBLIGADO </w:t>
      </w:r>
      <w:r w:rsidRPr="00EC334C">
        <w:rPr>
          <w:rFonts w:ascii="Palatino Linotype" w:eastAsia="Times New Roman" w:hAnsi="Palatino Linotype" w:cs="Arial"/>
          <w:lang w:val="es-ES"/>
        </w:rPr>
        <w:t xml:space="preserve">no proporcionó respuesta a la solicitud de información. </w:t>
      </w:r>
    </w:p>
    <w:p w14:paraId="7944A25C" w14:textId="77777777" w:rsidR="000169F3" w:rsidRPr="00EC334C" w:rsidRDefault="000169F3" w:rsidP="00EC334C">
      <w:pPr>
        <w:pStyle w:val="Prrafodelista"/>
        <w:spacing w:line="360" w:lineRule="auto"/>
        <w:rPr>
          <w:rFonts w:ascii="Palatino Linotype" w:eastAsia="Times New Roman" w:hAnsi="Palatino Linotype" w:cs="Arial"/>
          <w:lang w:val="es-ES"/>
        </w:rPr>
      </w:pPr>
    </w:p>
    <w:p w14:paraId="52EDD3FE" w14:textId="23522D5F" w:rsidR="00AC68C4" w:rsidRPr="00EC334C" w:rsidRDefault="000169F3" w:rsidP="00EC334C">
      <w:pPr>
        <w:pStyle w:val="Prrafodelista"/>
        <w:numPr>
          <w:ilvl w:val="0"/>
          <w:numId w:val="1"/>
        </w:numPr>
        <w:spacing w:line="360" w:lineRule="auto"/>
        <w:ind w:left="0" w:firstLine="0"/>
        <w:jc w:val="both"/>
        <w:rPr>
          <w:rFonts w:ascii="Palatino Linotype" w:hAnsi="Palatino Linotype"/>
          <w:b/>
          <w:i/>
        </w:rPr>
      </w:pPr>
      <w:r w:rsidRPr="00EC334C">
        <w:rPr>
          <w:rFonts w:ascii="Palatino Linotype" w:eastAsia="Times New Roman" w:hAnsi="Palatino Linotype" w:cs="Arial"/>
          <w:lang w:val="es-ES"/>
        </w:rPr>
        <w:t xml:space="preserve">El </w:t>
      </w:r>
      <w:r w:rsidR="001A023E" w:rsidRPr="00EC334C">
        <w:rPr>
          <w:rFonts w:ascii="Palatino Linotype" w:eastAsia="Times New Roman" w:hAnsi="Palatino Linotype" w:cs="Arial"/>
          <w:lang w:val="es-ES"/>
        </w:rPr>
        <w:t>día</w:t>
      </w:r>
      <w:r w:rsidR="009475AC" w:rsidRPr="00EC334C">
        <w:rPr>
          <w:rFonts w:ascii="Palatino Linotype" w:eastAsia="Times New Roman" w:hAnsi="Palatino Linotype" w:cs="Arial"/>
          <w:lang w:val="es-ES"/>
        </w:rPr>
        <w:t xml:space="preserve"> </w:t>
      </w:r>
      <w:r w:rsidR="00AD736A" w:rsidRPr="00EC334C">
        <w:rPr>
          <w:rFonts w:ascii="Palatino Linotype" w:eastAsia="Times New Roman" w:hAnsi="Palatino Linotype" w:cs="Arial"/>
          <w:lang w:val="es-ES"/>
        </w:rPr>
        <w:t>treinta</w:t>
      </w:r>
      <w:r w:rsidR="009475AC" w:rsidRPr="00EC334C">
        <w:rPr>
          <w:rFonts w:ascii="Palatino Linotype" w:eastAsia="Times New Roman" w:hAnsi="Palatino Linotype" w:cs="Arial"/>
          <w:lang w:val="es-ES"/>
        </w:rPr>
        <w:t xml:space="preserve"> </w:t>
      </w:r>
      <w:r w:rsidR="00585F00" w:rsidRPr="00EC334C">
        <w:rPr>
          <w:rFonts w:ascii="Palatino Linotype" w:eastAsia="Times New Roman" w:hAnsi="Palatino Linotype" w:cs="Arial"/>
          <w:lang w:val="es-ES"/>
        </w:rPr>
        <w:t>(</w:t>
      </w:r>
      <w:r w:rsidR="00AD736A" w:rsidRPr="00EC334C">
        <w:rPr>
          <w:rFonts w:ascii="Palatino Linotype" w:eastAsia="Times New Roman" w:hAnsi="Palatino Linotype" w:cs="Arial"/>
          <w:lang w:val="es-ES"/>
        </w:rPr>
        <w:t>30</w:t>
      </w:r>
      <w:r w:rsidR="001A023E" w:rsidRPr="00EC334C">
        <w:rPr>
          <w:rFonts w:ascii="Palatino Linotype" w:eastAsia="Times New Roman" w:hAnsi="Palatino Linotype" w:cs="Arial"/>
          <w:lang w:val="es-ES"/>
        </w:rPr>
        <w:t xml:space="preserve">) de </w:t>
      </w:r>
      <w:r w:rsidR="009475AC" w:rsidRPr="00EC334C">
        <w:rPr>
          <w:rFonts w:ascii="Palatino Linotype" w:eastAsia="Times New Roman" w:hAnsi="Palatino Linotype" w:cs="Arial"/>
          <w:lang w:val="es-ES"/>
        </w:rPr>
        <w:t>octubre</w:t>
      </w:r>
      <w:r w:rsidR="00C6111E" w:rsidRPr="00EC334C">
        <w:rPr>
          <w:rFonts w:ascii="Palatino Linotype" w:eastAsia="Times New Roman" w:hAnsi="Palatino Linotype" w:cs="Arial"/>
          <w:lang w:val="es-ES"/>
        </w:rPr>
        <w:t xml:space="preserve"> dos</w:t>
      </w:r>
      <w:r w:rsidR="00585F00" w:rsidRPr="00EC334C">
        <w:rPr>
          <w:rFonts w:ascii="Palatino Linotype" w:eastAsia="Times New Roman" w:hAnsi="Palatino Linotype" w:cs="Arial"/>
          <w:lang w:val="es-ES"/>
        </w:rPr>
        <w:t xml:space="preserve"> mil </w:t>
      </w:r>
      <w:r w:rsidR="007D4258" w:rsidRPr="00EC334C">
        <w:rPr>
          <w:rFonts w:ascii="Palatino Linotype" w:eastAsia="Times New Roman" w:hAnsi="Palatino Linotype" w:cs="Arial"/>
          <w:lang w:val="es-ES"/>
        </w:rPr>
        <w:t xml:space="preserve">diecinueve </w:t>
      </w:r>
      <w:r w:rsidR="00094830" w:rsidRPr="00EC334C">
        <w:rPr>
          <w:rFonts w:ascii="Palatino Linotype" w:eastAsia="Times New Roman" w:hAnsi="Palatino Linotype" w:cs="Arial"/>
          <w:lang w:val="es-ES"/>
        </w:rPr>
        <w:t>el recurrente</w:t>
      </w:r>
      <w:r w:rsidR="001A023E" w:rsidRPr="00EC334C">
        <w:rPr>
          <w:rFonts w:ascii="Palatino Linotype" w:eastAsia="Times New Roman" w:hAnsi="Palatino Linotype" w:cs="Arial"/>
          <w:lang w:val="es-ES"/>
        </w:rPr>
        <w:t xml:space="preserve"> interpuso </w:t>
      </w:r>
      <w:r w:rsidR="00585F00" w:rsidRPr="00EC334C">
        <w:rPr>
          <w:rFonts w:ascii="Palatino Linotype" w:eastAsia="Times New Roman" w:hAnsi="Palatino Linotype" w:cs="Arial"/>
          <w:lang w:val="es-ES"/>
        </w:rPr>
        <w:t xml:space="preserve">recurso de revisión, en contra de </w:t>
      </w:r>
      <w:r w:rsidR="00C6111E" w:rsidRPr="00EC334C">
        <w:rPr>
          <w:rFonts w:ascii="Palatino Linotype" w:eastAsia="Times New Roman" w:hAnsi="Palatino Linotype" w:cs="Arial"/>
          <w:lang w:val="es-ES"/>
        </w:rPr>
        <w:t>la respuesta</w:t>
      </w:r>
      <w:r w:rsidR="00585F00" w:rsidRPr="00EC334C">
        <w:rPr>
          <w:rFonts w:ascii="Palatino Linotype" w:eastAsia="Times New Roman" w:hAnsi="Palatino Linotype" w:cs="Arial"/>
          <w:lang w:val="es-ES"/>
        </w:rPr>
        <w:t xml:space="preserve"> anteriormente referida, señalando como:</w:t>
      </w:r>
    </w:p>
    <w:p w14:paraId="22A34D43" w14:textId="77777777" w:rsidR="00EC334C" w:rsidRPr="00EC334C" w:rsidRDefault="00EC334C" w:rsidP="00EC334C">
      <w:pPr>
        <w:pStyle w:val="Prrafodelista"/>
        <w:spacing w:line="360" w:lineRule="auto"/>
        <w:ind w:left="0"/>
        <w:jc w:val="both"/>
        <w:rPr>
          <w:rFonts w:ascii="Palatino Linotype" w:hAnsi="Palatino Linotype"/>
          <w:b/>
          <w:i/>
        </w:rPr>
      </w:pPr>
    </w:p>
    <w:p w14:paraId="03C3B748" w14:textId="32E8379F" w:rsidR="009C0E5E" w:rsidRDefault="009C0E5E" w:rsidP="00EC334C">
      <w:pPr>
        <w:spacing w:line="360" w:lineRule="auto"/>
        <w:ind w:left="567" w:right="616"/>
        <w:jc w:val="both"/>
        <w:rPr>
          <w:rFonts w:ascii="Palatino Linotype" w:eastAsiaTheme="majorEastAsia" w:hAnsi="Palatino Linotype" w:cstheme="majorBidi"/>
          <w:i/>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r w:rsidRPr="00EC334C">
        <w:rPr>
          <w:rFonts w:ascii="Palatino Linotype" w:eastAsiaTheme="majorEastAsia" w:hAnsi="Palatino Linotype" w:cstheme="majorBidi"/>
          <w:b/>
          <w:lang w:val="es-ES"/>
        </w:rPr>
        <w:t>Acto impugnado</w:t>
      </w:r>
      <w:r w:rsidRPr="00EC334C">
        <w:rPr>
          <w:rFonts w:ascii="Palatino Linotype" w:eastAsiaTheme="majorEastAsia" w:hAnsi="Palatino Linotype" w:cstheme="majorBidi"/>
          <w:b/>
          <w:i/>
          <w:lang w:val="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C665F8" w:rsidRPr="00EC334C">
        <w:rPr>
          <w:rFonts w:ascii="Palatino Linotype" w:eastAsiaTheme="majorEastAsia" w:hAnsi="Palatino Linotype" w:cstheme="majorBidi"/>
          <w:i/>
          <w:lang w:val="es-ES"/>
        </w:rPr>
        <w:t>“</w:t>
      </w:r>
      <w:r w:rsidR="00AD736A" w:rsidRPr="00EC334C">
        <w:rPr>
          <w:rFonts w:ascii="Palatino Linotype" w:eastAsiaTheme="majorEastAsia" w:hAnsi="Palatino Linotype" w:cstheme="majorBidi"/>
          <w:i/>
        </w:rPr>
        <w:t>informe de la 1ra y 2da quincena de septiembre de 2019</w:t>
      </w:r>
      <w:r w:rsidR="005123D2" w:rsidRPr="00EC334C">
        <w:rPr>
          <w:rFonts w:ascii="Palatino Linotype" w:eastAsiaTheme="majorEastAsia" w:hAnsi="Palatino Linotype" w:cstheme="majorBidi"/>
          <w:i/>
        </w:rPr>
        <w:t>”</w:t>
      </w:r>
      <w:r w:rsidR="007D4258" w:rsidRPr="00EC334C">
        <w:rPr>
          <w:rFonts w:ascii="Palatino Linotype" w:eastAsiaTheme="majorEastAsia" w:hAnsi="Palatino Linotype" w:cstheme="majorBidi"/>
          <w:i/>
        </w:rPr>
        <w:t>.</w:t>
      </w:r>
      <w:r w:rsidR="005123D2" w:rsidRPr="00EC334C">
        <w:rPr>
          <w:rFonts w:ascii="Palatino Linotype" w:eastAsiaTheme="majorEastAsia" w:hAnsi="Palatino Linotype" w:cstheme="majorBidi"/>
          <w:i/>
        </w:rPr>
        <w:t xml:space="preserve"> (Sic) </w:t>
      </w:r>
    </w:p>
    <w:p w14:paraId="11AA8CE1" w14:textId="77777777" w:rsidR="00EC334C" w:rsidRPr="00EC334C" w:rsidRDefault="00EC334C" w:rsidP="00EC334C">
      <w:pPr>
        <w:spacing w:line="360" w:lineRule="auto"/>
        <w:ind w:left="567" w:right="616"/>
        <w:jc w:val="both"/>
        <w:rPr>
          <w:rFonts w:ascii="Palatino Linotype" w:eastAsiaTheme="majorEastAsia" w:hAnsi="Palatino Linotype" w:cstheme="majorBidi"/>
          <w:i/>
        </w:rPr>
      </w:pPr>
    </w:p>
    <w:p w14:paraId="065B0A8B" w14:textId="5FEA76F8" w:rsidR="009C0E5E" w:rsidRPr="00EC334C" w:rsidRDefault="009C0E5E" w:rsidP="00EC334C">
      <w:pPr>
        <w:spacing w:line="360" w:lineRule="auto"/>
        <w:ind w:left="567" w:right="616"/>
        <w:jc w:val="both"/>
        <w:rPr>
          <w:rFonts w:ascii="Palatino Linotype" w:eastAsiaTheme="majorEastAsia" w:hAnsi="Palatino Linotype" w:cstheme="majorBidi"/>
          <w:i/>
        </w:rPr>
      </w:pPr>
      <w:bookmarkStart w:id="32" w:name="_Toc462307685"/>
      <w:bookmarkStart w:id="33" w:name="_Toc472427087"/>
      <w:bookmarkStart w:id="34" w:name="_Toc472500654"/>
      <w:bookmarkStart w:id="35" w:name="_Toc475015153"/>
      <w:bookmarkStart w:id="36" w:name="_Toc476078668"/>
      <w:bookmarkStart w:id="37" w:name="_Toc476675984"/>
      <w:bookmarkStart w:id="38" w:name="_Toc477345125"/>
      <w:bookmarkStart w:id="39" w:name="_Toc477345203"/>
      <w:bookmarkStart w:id="40" w:name="_Toc480987169"/>
      <w:bookmarkStart w:id="41" w:name="_Toc480996302"/>
      <w:bookmarkStart w:id="42" w:name="_Toc485145204"/>
      <w:bookmarkStart w:id="43" w:name="_Toc492489254"/>
      <w:bookmarkStart w:id="44" w:name="_Toc492590384"/>
      <w:bookmarkStart w:id="45" w:name="_Toc496807000"/>
      <w:bookmarkStart w:id="46" w:name="_Toc496807890"/>
      <w:bookmarkStart w:id="47" w:name="_Toc498528854"/>
      <w:bookmarkStart w:id="48" w:name="_Toc498528942"/>
      <w:bookmarkStart w:id="49" w:name="_Toc499059265"/>
      <w:bookmarkStart w:id="50" w:name="_Toc499658726"/>
      <w:bookmarkStart w:id="51" w:name="_Toc499659073"/>
      <w:bookmarkStart w:id="52" w:name="_Toc499810484"/>
      <w:bookmarkStart w:id="53" w:name="_Toc500414596"/>
      <w:bookmarkStart w:id="54" w:name="_Toc500414653"/>
      <w:bookmarkStart w:id="55" w:name="_Toc503366328"/>
      <w:bookmarkStart w:id="56" w:name="_Toc503891594"/>
      <w:bookmarkStart w:id="57" w:name="_Toc504069532"/>
      <w:bookmarkStart w:id="58" w:name="_Toc504500687"/>
      <w:bookmarkStart w:id="59" w:name="_Toc526438769"/>
      <w:bookmarkStart w:id="60" w:name="_Toc526438810"/>
      <w:bookmarkStart w:id="61" w:name="_Toc526438925"/>
      <w:r w:rsidRPr="00EC334C">
        <w:rPr>
          <w:rFonts w:ascii="Palatino Linotype" w:eastAsiaTheme="majorEastAsia" w:hAnsi="Palatino Linotype" w:cstheme="majorBidi"/>
          <w:b/>
          <w:lang w:val="es-ES"/>
        </w:rPr>
        <w:t>Razones o Motivos de inconformidad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C665F8" w:rsidRPr="00EC334C">
        <w:rPr>
          <w:rFonts w:ascii="Palatino Linotype" w:eastAsiaTheme="majorEastAsia" w:hAnsi="Palatino Linotype" w:cstheme="majorBidi"/>
          <w:b/>
          <w:lang w:val="es-ES"/>
        </w:rPr>
        <w:t>:</w:t>
      </w:r>
      <w:r w:rsidR="00C665F8" w:rsidRPr="00EC334C">
        <w:rPr>
          <w:rFonts w:ascii="Palatino Linotype" w:eastAsiaTheme="majorEastAsia" w:hAnsi="Palatino Linotype" w:cstheme="majorBidi"/>
          <w:lang w:val="es-ES"/>
        </w:rPr>
        <w:t xml:space="preserve"> </w:t>
      </w:r>
      <w:r w:rsidR="00C665F8" w:rsidRPr="00EC334C">
        <w:rPr>
          <w:rFonts w:ascii="Palatino Linotype" w:eastAsiaTheme="majorEastAsia" w:hAnsi="Palatino Linotype" w:cstheme="majorBidi"/>
          <w:i/>
          <w:iCs/>
          <w:lang w:val="es-ES"/>
        </w:rPr>
        <w:t>“</w:t>
      </w:r>
      <w:r w:rsidR="00AD736A" w:rsidRPr="00EC334C">
        <w:rPr>
          <w:rFonts w:ascii="Palatino Linotype" w:hAnsi="Palatino Linotype"/>
          <w:i/>
          <w:iCs/>
          <w:color w:val="000000"/>
        </w:rPr>
        <w:t>ya ha pasado la fecha de término para la entrega de respuesta a la solicitud y aún no se ha recibido la misma</w:t>
      </w:r>
      <w:r w:rsidR="00AD736A" w:rsidRPr="00EC334C">
        <w:rPr>
          <w:rFonts w:ascii="Palatino Linotype" w:eastAsiaTheme="majorEastAsia" w:hAnsi="Palatino Linotype" w:cstheme="majorBidi"/>
          <w:i/>
          <w:iCs/>
        </w:rPr>
        <w:t xml:space="preserve">”. </w:t>
      </w:r>
      <w:r w:rsidR="00C665F8" w:rsidRPr="00EC334C">
        <w:rPr>
          <w:rFonts w:ascii="Palatino Linotype" w:eastAsiaTheme="majorEastAsia" w:hAnsi="Palatino Linotype" w:cstheme="majorBidi"/>
          <w:i/>
          <w:iCs/>
        </w:rPr>
        <w:t>(</w:t>
      </w:r>
      <w:r w:rsidR="00C665F8" w:rsidRPr="00EC334C">
        <w:rPr>
          <w:rFonts w:ascii="Palatino Linotype" w:eastAsiaTheme="majorEastAsia" w:hAnsi="Palatino Linotype" w:cstheme="majorBidi"/>
          <w:i/>
        </w:rPr>
        <w:t>Sic)</w:t>
      </w:r>
    </w:p>
    <w:p w14:paraId="2145DB10" w14:textId="168DFB32" w:rsidR="0041336F" w:rsidRPr="00EC334C" w:rsidRDefault="00AD736A" w:rsidP="00EC334C">
      <w:pPr>
        <w:pStyle w:val="Prrafodelista"/>
        <w:spacing w:line="360" w:lineRule="auto"/>
        <w:ind w:left="0"/>
        <w:jc w:val="both"/>
        <w:rPr>
          <w:rFonts w:ascii="Palatino Linotype" w:hAnsi="Palatino Linotype"/>
          <w:i/>
          <w:color w:val="000000"/>
        </w:rPr>
      </w:pPr>
      <w:r w:rsidRPr="00EC334C">
        <w:rPr>
          <w:rFonts w:ascii="Palatino Linotype" w:hAnsi="Palatino Linotype"/>
          <w:i/>
          <w:color w:val="000000"/>
        </w:rPr>
        <w:t xml:space="preserve"> </w:t>
      </w:r>
    </w:p>
    <w:p w14:paraId="5239869B" w14:textId="239A462A" w:rsidR="00585F00" w:rsidRPr="00EC334C" w:rsidRDefault="00585F00" w:rsidP="00EC334C">
      <w:pPr>
        <w:pStyle w:val="Prrafodelista"/>
        <w:numPr>
          <w:ilvl w:val="0"/>
          <w:numId w:val="1"/>
        </w:numPr>
        <w:spacing w:line="360" w:lineRule="auto"/>
        <w:ind w:left="0" w:firstLine="0"/>
        <w:jc w:val="both"/>
        <w:rPr>
          <w:rFonts w:ascii="Palatino Linotype" w:hAnsi="Palatino Linotype"/>
          <w:i/>
          <w:color w:val="000000"/>
        </w:rPr>
      </w:pPr>
      <w:r w:rsidRPr="00EC334C">
        <w:rPr>
          <w:rFonts w:ascii="Palatino Linotype" w:eastAsia="Times New Roman" w:hAnsi="Palatino Linotype" w:cs="Arial"/>
          <w:lang w:val="es-ES"/>
        </w:rPr>
        <w:t xml:space="preserve">Se registró el recurso de revisión bajo el número de expediente </w:t>
      </w:r>
      <w:r w:rsidRPr="00EC334C">
        <w:rPr>
          <w:rFonts w:ascii="Palatino Linotype" w:hAnsi="Palatino Linotype" w:cs="Arial"/>
          <w:bCs/>
        </w:rPr>
        <w:t xml:space="preserve">al rubro indicado, asimismo con fundamento en lo dispuesto por el </w:t>
      </w:r>
      <w:r w:rsidRPr="00EC334C">
        <w:rPr>
          <w:rFonts w:ascii="Palatino Linotype" w:eastAsia="Calibri" w:hAnsi="Palatino Linotype" w:cs="Arial"/>
          <w:lang w:val="es-ES"/>
        </w:rPr>
        <w:t xml:space="preserve">artículo 185 fracción I de la Ley de Transparencia y Acceso a la Información Pública del Estado de México y Municipios </w:t>
      </w:r>
      <w:r w:rsidRPr="00EC334C">
        <w:rPr>
          <w:rFonts w:ascii="Palatino Linotype" w:eastAsia="Times New Roman" w:hAnsi="Palatino Linotype" w:cs="Arial"/>
          <w:lang w:val="es-ES"/>
        </w:rPr>
        <w:t xml:space="preserve">se turnó al Comisionado José Guadalupe Luna Hernández con el objeto de </w:t>
      </w:r>
      <w:r w:rsidRPr="00EC334C">
        <w:rPr>
          <w:rFonts w:ascii="Palatino Linotype" w:eastAsia="Times New Roman" w:hAnsi="Palatino Linotype" w:cs="Arial"/>
          <w:lang w:val="es-MX"/>
        </w:rPr>
        <w:t>su análisis.</w:t>
      </w:r>
    </w:p>
    <w:p w14:paraId="56B355A5" w14:textId="0B42D09E" w:rsidR="00585F00" w:rsidRPr="00EC334C" w:rsidRDefault="00585F00" w:rsidP="00EC334C">
      <w:pPr>
        <w:pStyle w:val="Prrafodelista"/>
        <w:numPr>
          <w:ilvl w:val="0"/>
          <w:numId w:val="1"/>
        </w:numPr>
        <w:spacing w:line="360" w:lineRule="auto"/>
        <w:ind w:left="0" w:firstLine="0"/>
        <w:jc w:val="both"/>
        <w:rPr>
          <w:rFonts w:ascii="Palatino Linotype" w:hAnsi="Palatino Linotype"/>
          <w:i/>
          <w:color w:val="000000"/>
        </w:rPr>
      </w:pPr>
      <w:r w:rsidRPr="00EC334C">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EC334C">
        <w:rPr>
          <w:rFonts w:ascii="Palatino Linotype" w:eastAsia="Calibri" w:hAnsi="Palatino Linotype" w:cs="Arial"/>
          <w:lang w:val="es-ES"/>
        </w:rPr>
        <w:t>del ac</w:t>
      </w:r>
      <w:r w:rsidR="009C08E7" w:rsidRPr="00EC334C">
        <w:rPr>
          <w:rFonts w:ascii="Palatino Linotype" w:eastAsia="Calibri" w:hAnsi="Palatino Linotype" w:cs="Arial"/>
          <w:lang w:val="es-ES"/>
        </w:rPr>
        <w:t>uerdo de admisión de fecha</w:t>
      </w:r>
      <w:r w:rsidR="00AD736A" w:rsidRPr="00EC334C">
        <w:rPr>
          <w:rFonts w:ascii="Palatino Linotype" w:eastAsia="Calibri" w:hAnsi="Palatino Linotype" w:cs="Arial"/>
          <w:lang w:val="es-ES"/>
        </w:rPr>
        <w:t xml:space="preserve"> cinco </w:t>
      </w:r>
      <w:r w:rsidRPr="00EC334C">
        <w:rPr>
          <w:rFonts w:ascii="Palatino Linotype" w:eastAsia="Calibri" w:hAnsi="Palatino Linotype" w:cs="Arial"/>
          <w:lang w:val="es-ES"/>
        </w:rPr>
        <w:t>(</w:t>
      </w:r>
      <w:r w:rsidR="009475AC" w:rsidRPr="00EC334C">
        <w:rPr>
          <w:rFonts w:ascii="Palatino Linotype" w:eastAsia="Calibri" w:hAnsi="Palatino Linotype" w:cs="Arial"/>
          <w:lang w:val="es-ES"/>
        </w:rPr>
        <w:t>0</w:t>
      </w:r>
      <w:r w:rsidR="00AD736A" w:rsidRPr="00EC334C">
        <w:rPr>
          <w:rFonts w:ascii="Palatino Linotype" w:eastAsia="Calibri" w:hAnsi="Palatino Linotype" w:cs="Arial"/>
          <w:lang w:val="es-ES"/>
        </w:rPr>
        <w:t>5</w:t>
      </w:r>
      <w:r w:rsidRPr="00EC334C">
        <w:rPr>
          <w:rFonts w:ascii="Palatino Linotype" w:eastAsia="Calibri" w:hAnsi="Palatino Linotype" w:cs="Arial"/>
          <w:lang w:val="es-ES"/>
        </w:rPr>
        <w:t>) de</w:t>
      </w:r>
      <w:r w:rsidR="0041336F" w:rsidRPr="00EC334C">
        <w:rPr>
          <w:rFonts w:ascii="Palatino Linotype" w:eastAsia="Calibri" w:hAnsi="Palatino Linotype" w:cs="Arial"/>
          <w:lang w:val="es-ES"/>
        </w:rPr>
        <w:t xml:space="preserve"> </w:t>
      </w:r>
      <w:r w:rsidR="009475AC" w:rsidRPr="00EC334C">
        <w:rPr>
          <w:rFonts w:ascii="Palatino Linotype" w:eastAsia="Calibri" w:hAnsi="Palatino Linotype" w:cs="Arial"/>
          <w:lang w:val="es-ES"/>
        </w:rPr>
        <w:t xml:space="preserve">noviembre </w:t>
      </w:r>
      <w:r w:rsidRPr="00EC334C">
        <w:rPr>
          <w:rFonts w:ascii="Palatino Linotype" w:eastAsia="Calibri" w:hAnsi="Palatino Linotype" w:cs="Arial"/>
          <w:lang w:val="es-ES"/>
        </w:rPr>
        <w:t>de dos mil dieci</w:t>
      </w:r>
      <w:r w:rsidR="007D4258" w:rsidRPr="00EC334C">
        <w:rPr>
          <w:rFonts w:ascii="Palatino Linotype" w:eastAsia="Calibri" w:hAnsi="Palatino Linotype" w:cs="Arial"/>
          <w:lang w:val="es-ES"/>
        </w:rPr>
        <w:t>nueve</w:t>
      </w:r>
      <w:r w:rsidRPr="00EC334C">
        <w:rPr>
          <w:rFonts w:ascii="Palatino Linotype" w:eastAsia="Calibri" w:hAnsi="Palatino Linotype" w:cs="Arial"/>
          <w:lang w:val="es-ES"/>
        </w:rPr>
        <w:t xml:space="preserve">, puso a disposición de las partes el expediente electrónico </w:t>
      </w:r>
      <w:r w:rsidRPr="00EC334C">
        <w:rPr>
          <w:rFonts w:ascii="Palatino Linotype" w:eastAsia="Calibri" w:hAnsi="Palatino Linotype" w:cs="Arial"/>
        </w:rPr>
        <w:t xml:space="preserve">vía </w:t>
      </w:r>
      <w:r w:rsidRPr="00EC334C">
        <w:rPr>
          <w:rFonts w:ascii="Palatino Linotype" w:eastAsia="Calibri" w:hAnsi="Palatino Linotype" w:cs="Arial"/>
          <w:lang w:val="es-ES"/>
        </w:rPr>
        <w:t xml:space="preserve">Sistema de Acceso a la Información Mexiquense </w:t>
      </w:r>
      <w:r w:rsidR="009C08E7" w:rsidRPr="00EC334C">
        <w:rPr>
          <w:rFonts w:ascii="Palatino Linotype" w:eastAsia="Calibri" w:hAnsi="Palatino Linotype" w:cs="Arial"/>
          <w:b/>
          <w:lang w:val="es-ES"/>
        </w:rPr>
        <w:t>(</w:t>
      </w:r>
      <w:r w:rsidRPr="00EC334C">
        <w:rPr>
          <w:rFonts w:ascii="Palatino Linotype" w:eastAsia="Calibri" w:hAnsi="Palatino Linotype" w:cs="Arial"/>
          <w:b/>
          <w:lang w:val="es-ES"/>
        </w:rPr>
        <w:t>SAIMEX</w:t>
      </w:r>
      <w:r w:rsidR="009C08E7" w:rsidRPr="00EC334C">
        <w:rPr>
          <w:rFonts w:ascii="Palatino Linotype" w:eastAsia="Calibri" w:hAnsi="Palatino Linotype" w:cs="Arial"/>
          <w:b/>
          <w:lang w:val="es-ES"/>
        </w:rPr>
        <w:t>)</w:t>
      </w:r>
      <w:r w:rsidRPr="00EC334C">
        <w:rPr>
          <w:rFonts w:ascii="Palatino Linotype" w:eastAsia="Calibri" w:hAnsi="Palatino Linotype" w:cs="Arial"/>
          <w:b/>
          <w:lang w:val="es-ES"/>
        </w:rPr>
        <w:t xml:space="preserve"> </w:t>
      </w:r>
      <w:r w:rsidRPr="00EC334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EC334C">
        <w:rPr>
          <w:rFonts w:ascii="Palatino Linotype" w:eastAsia="Calibri" w:hAnsi="Palatino Linotype" w:cs="Arial"/>
          <w:b/>
          <w:lang w:val="es-ES"/>
        </w:rPr>
        <w:t>Sujeto Obligado</w:t>
      </w:r>
      <w:r w:rsidR="00D96BE8" w:rsidRPr="00EC334C">
        <w:rPr>
          <w:rFonts w:ascii="Palatino Linotype" w:eastAsia="Calibri" w:hAnsi="Palatino Linotype" w:cs="Arial"/>
          <w:lang w:val="es-ES"/>
        </w:rPr>
        <w:t xml:space="preserve"> </w:t>
      </w:r>
      <w:r w:rsidR="009C08E7" w:rsidRPr="00EC334C">
        <w:rPr>
          <w:rFonts w:ascii="Palatino Linotype" w:eastAsia="Calibri" w:hAnsi="Palatino Linotype" w:cs="Arial"/>
          <w:lang w:val="es-ES"/>
        </w:rPr>
        <w:t>presentara</w:t>
      </w:r>
      <w:r w:rsidRPr="00EC334C">
        <w:rPr>
          <w:rFonts w:ascii="Palatino Linotype" w:eastAsia="Calibri" w:hAnsi="Palatino Linotype" w:cs="Arial"/>
          <w:lang w:val="es-ES"/>
        </w:rPr>
        <w:t xml:space="preserve"> el Informe Justificado procedente.    </w:t>
      </w:r>
    </w:p>
    <w:p w14:paraId="345B4596" w14:textId="77777777" w:rsidR="00293D6D" w:rsidRPr="00EC334C" w:rsidRDefault="00293D6D" w:rsidP="00EC334C">
      <w:pPr>
        <w:pStyle w:val="Prrafodelista"/>
        <w:spacing w:line="360" w:lineRule="auto"/>
        <w:ind w:left="0"/>
        <w:jc w:val="both"/>
        <w:rPr>
          <w:rFonts w:ascii="Palatino Linotype" w:hAnsi="Palatino Linotype"/>
          <w:i/>
          <w:color w:val="000000"/>
        </w:rPr>
      </w:pPr>
    </w:p>
    <w:p w14:paraId="0FDE72F3" w14:textId="2D5458A1" w:rsidR="00434B23" w:rsidRPr="00EC334C" w:rsidRDefault="009475AC" w:rsidP="00EC334C">
      <w:pPr>
        <w:pStyle w:val="Prrafodelista"/>
        <w:numPr>
          <w:ilvl w:val="0"/>
          <w:numId w:val="1"/>
        </w:numPr>
        <w:spacing w:line="360" w:lineRule="auto"/>
        <w:ind w:left="0" w:firstLine="0"/>
        <w:jc w:val="both"/>
        <w:rPr>
          <w:rFonts w:ascii="Palatino Linotype" w:hAnsi="Palatino Linotype"/>
          <w:i/>
          <w:color w:val="000000"/>
        </w:rPr>
      </w:pPr>
      <w:r w:rsidRPr="00EC334C">
        <w:rPr>
          <w:rFonts w:ascii="Palatino Linotype" w:eastAsia="Calibri" w:hAnsi="Palatino Linotype" w:cs="Arial"/>
          <w:lang w:val="es-ES"/>
        </w:rPr>
        <w:t xml:space="preserve">Cabe señalar que el particular no manifestó algo que a su derecho conviniera y por su parte el </w:t>
      </w:r>
      <w:r w:rsidRPr="00EC334C">
        <w:rPr>
          <w:rFonts w:ascii="Palatino Linotype" w:eastAsia="Calibri" w:hAnsi="Palatino Linotype" w:cs="Arial"/>
          <w:b/>
          <w:bCs/>
          <w:lang w:val="es-ES"/>
        </w:rPr>
        <w:t xml:space="preserve">Sujeto Obligado </w:t>
      </w:r>
      <w:r w:rsidR="00AD736A" w:rsidRPr="00EC334C">
        <w:rPr>
          <w:rFonts w:ascii="Palatino Linotype" w:eastAsia="Calibri" w:hAnsi="Palatino Linotype" w:cs="Arial"/>
          <w:lang w:val="es-ES"/>
        </w:rPr>
        <w:t xml:space="preserve">rindió su informe justificado a través de cuatro (04) archivos, los cuales se describen a continuación para su conocimiento: </w:t>
      </w:r>
    </w:p>
    <w:p w14:paraId="17D8D568" w14:textId="747FC41B" w:rsidR="00AD736A" w:rsidRPr="00EC334C" w:rsidRDefault="00AD736A" w:rsidP="00EC334C">
      <w:pPr>
        <w:pStyle w:val="Prrafodelista"/>
        <w:spacing w:line="360" w:lineRule="auto"/>
        <w:ind w:left="0"/>
        <w:jc w:val="both"/>
        <w:rPr>
          <w:rFonts w:ascii="Palatino Linotype" w:eastAsia="Calibri" w:hAnsi="Palatino Linotype" w:cs="Arial"/>
          <w:lang w:val="es-ES"/>
        </w:rPr>
      </w:pPr>
    </w:p>
    <w:p w14:paraId="69A09A60" w14:textId="3205FA4B" w:rsidR="00AD736A" w:rsidRPr="00EC334C" w:rsidRDefault="00AD736A" w:rsidP="00EC334C">
      <w:pPr>
        <w:pStyle w:val="Prrafodelista"/>
        <w:spacing w:line="360" w:lineRule="auto"/>
        <w:ind w:left="567" w:right="616"/>
        <w:jc w:val="both"/>
        <w:rPr>
          <w:rFonts w:ascii="Palatino Linotype" w:eastAsia="Calibri" w:hAnsi="Palatino Linotype" w:cs="Arial"/>
          <w:sz w:val="22"/>
          <w:szCs w:val="22"/>
          <w:lang w:val="es-ES"/>
        </w:rPr>
      </w:pPr>
      <w:r w:rsidRPr="00EC334C">
        <w:rPr>
          <w:rFonts w:ascii="Palatino Linotype" w:eastAsia="Calibri" w:hAnsi="Palatino Linotype" w:cs="Arial"/>
          <w:b/>
          <w:bCs/>
          <w:sz w:val="22"/>
          <w:szCs w:val="22"/>
          <w:lang w:val="es-ES"/>
        </w:rPr>
        <w:t>1ra Quincena de Septiembre 2019 B (3).</w:t>
      </w:r>
      <w:proofErr w:type="spellStart"/>
      <w:r w:rsidRPr="00EC334C">
        <w:rPr>
          <w:rFonts w:ascii="Palatino Linotype" w:eastAsia="Calibri" w:hAnsi="Palatino Linotype" w:cs="Arial"/>
          <w:b/>
          <w:bCs/>
          <w:sz w:val="22"/>
          <w:szCs w:val="22"/>
          <w:lang w:val="es-ES"/>
        </w:rPr>
        <w:t>pdf</w:t>
      </w:r>
      <w:proofErr w:type="spellEnd"/>
      <w:r w:rsidRPr="00EC334C">
        <w:rPr>
          <w:rFonts w:ascii="Palatino Linotype" w:eastAsia="Calibri" w:hAnsi="Palatino Linotype" w:cs="Arial"/>
          <w:b/>
          <w:bCs/>
          <w:sz w:val="22"/>
          <w:szCs w:val="22"/>
          <w:lang w:val="es-ES"/>
        </w:rPr>
        <w:t xml:space="preserve">. </w:t>
      </w:r>
      <w:r w:rsidRPr="00EC334C">
        <w:rPr>
          <w:rFonts w:ascii="Palatino Linotype" w:eastAsia="Calibri" w:hAnsi="Palatino Linotype" w:cs="Arial"/>
          <w:sz w:val="22"/>
          <w:szCs w:val="22"/>
          <w:lang w:val="es-ES"/>
        </w:rPr>
        <w:t xml:space="preserve">Archivo en formato electrónico cuyo contenido versa en una lista donde se pueden observar diversos datos como: tipo de nómina, periodo, apellidos, nombre (s), puesto, total de percepciones, total de deducciones y neto a pagar, del periodo comprendido del uno (01) de septiembre al quince (15) de septiembre de dos mil diecinueve.  </w:t>
      </w:r>
    </w:p>
    <w:p w14:paraId="0733A23D" w14:textId="77777777" w:rsidR="00AD736A" w:rsidRPr="00EC334C" w:rsidRDefault="00AD736A" w:rsidP="00EC334C">
      <w:pPr>
        <w:pStyle w:val="Prrafodelista"/>
        <w:spacing w:line="360" w:lineRule="auto"/>
        <w:ind w:left="567" w:right="616"/>
        <w:jc w:val="both"/>
        <w:rPr>
          <w:rFonts w:ascii="Palatino Linotype" w:eastAsia="Calibri" w:hAnsi="Palatino Linotype" w:cs="Arial"/>
          <w:sz w:val="22"/>
          <w:szCs w:val="22"/>
          <w:lang w:val="es-ES"/>
        </w:rPr>
      </w:pPr>
    </w:p>
    <w:p w14:paraId="08F55A17" w14:textId="78C08C1F" w:rsidR="00AD736A" w:rsidRPr="00EC334C" w:rsidRDefault="00AD736A" w:rsidP="00EC334C">
      <w:pPr>
        <w:pStyle w:val="Prrafodelista"/>
        <w:spacing w:line="360" w:lineRule="auto"/>
        <w:ind w:left="567" w:right="616"/>
        <w:jc w:val="both"/>
        <w:rPr>
          <w:rFonts w:ascii="Palatino Linotype" w:eastAsia="Calibri" w:hAnsi="Palatino Linotype" w:cs="Arial"/>
          <w:sz w:val="22"/>
          <w:szCs w:val="22"/>
          <w:lang w:val="es-ES"/>
        </w:rPr>
      </w:pPr>
      <w:r w:rsidRPr="00EC334C">
        <w:rPr>
          <w:rFonts w:ascii="Palatino Linotype" w:eastAsia="Calibri" w:hAnsi="Palatino Linotype" w:cs="Arial"/>
          <w:b/>
          <w:bCs/>
          <w:sz w:val="22"/>
          <w:szCs w:val="22"/>
          <w:lang w:val="es-ES"/>
        </w:rPr>
        <w:t>2da Quincena de SEP 2019 B (2).</w:t>
      </w:r>
      <w:proofErr w:type="spellStart"/>
      <w:r w:rsidRPr="00EC334C">
        <w:rPr>
          <w:rFonts w:ascii="Palatino Linotype" w:eastAsia="Calibri" w:hAnsi="Palatino Linotype" w:cs="Arial"/>
          <w:b/>
          <w:bCs/>
          <w:sz w:val="22"/>
          <w:szCs w:val="22"/>
          <w:lang w:val="es-ES"/>
        </w:rPr>
        <w:t>pdf</w:t>
      </w:r>
      <w:proofErr w:type="spellEnd"/>
      <w:r w:rsidR="006A34B9" w:rsidRPr="00EC334C">
        <w:rPr>
          <w:rFonts w:ascii="Palatino Linotype" w:eastAsia="Calibri" w:hAnsi="Palatino Linotype" w:cs="Arial"/>
          <w:b/>
          <w:bCs/>
          <w:sz w:val="22"/>
          <w:szCs w:val="22"/>
          <w:lang w:val="es-ES"/>
        </w:rPr>
        <w:t xml:space="preserve">. </w:t>
      </w:r>
      <w:r w:rsidR="006A34B9" w:rsidRPr="00EC334C">
        <w:rPr>
          <w:rFonts w:ascii="Palatino Linotype" w:eastAsia="Calibri" w:hAnsi="Palatino Linotype" w:cs="Arial"/>
          <w:sz w:val="22"/>
          <w:szCs w:val="22"/>
          <w:lang w:val="es-ES"/>
        </w:rPr>
        <w:t xml:space="preserve">Archivo en formato electrónico cuyo contenido versa en una lista donde se pueden observar diversos datos como: tipo de nómina, periodo, nombre, puesto, total de percepciones, total de deducciones y neto a pagar, del periodo comprendido del dieciséis (16) de septiembre al treinta (30) de septiembre de dos mil diecinueve. </w:t>
      </w:r>
    </w:p>
    <w:p w14:paraId="0DCC7554" w14:textId="77777777" w:rsidR="006A34B9" w:rsidRPr="00EC334C" w:rsidRDefault="006A34B9" w:rsidP="00EC334C">
      <w:pPr>
        <w:pStyle w:val="Prrafodelista"/>
        <w:spacing w:line="360" w:lineRule="auto"/>
        <w:ind w:left="567" w:right="616"/>
        <w:jc w:val="both"/>
        <w:rPr>
          <w:rFonts w:ascii="Palatino Linotype" w:eastAsia="Calibri" w:hAnsi="Palatino Linotype" w:cs="Arial"/>
          <w:sz w:val="28"/>
          <w:szCs w:val="28"/>
          <w:lang w:val="es-ES"/>
        </w:rPr>
      </w:pPr>
    </w:p>
    <w:p w14:paraId="3E8FB4B3" w14:textId="77777777" w:rsidR="006A34B9" w:rsidRPr="00EC334C" w:rsidRDefault="00AD736A" w:rsidP="00EC334C">
      <w:pPr>
        <w:pStyle w:val="Prrafodelista"/>
        <w:spacing w:line="360" w:lineRule="auto"/>
        <w:ind w:left="567" w:right="616"/>
        <w:jc w:val="both"/>
        <w:rPr>
          <w:rFonts w:ascii="Palatino Linotype" w:eastAsia="Calibri" w:hAnsi="Palatino Linotype" w:cs="Arial"/>
          <w:sz w:val="22"/>
          <w:szCs w:val="22"/>
          <w:lang w:val="es-ES"/>
        </w:rPr>
      </w:pPr>
      <w:r w:rsidRPr="00EC334C">
        <w:rPr>
          <w:rFonts w:ascii="Palatino Linotype" w:eastAsia="Calibri" w:hAnsi="Palatino Linotype" w:cs="Arial"/>
          <w:b/>
          <w:bCs/>
          <w:sz w:val="22"/>
          <w:szCs w:val="22"/>
          <w:lang w:val="es-ES"/>
        </w:rPr>
        <w:t>2da Quincena de SEP 2019 B (2).</w:t>
      </w:r>
      <w:proofErr w:type="spellStart"/>
      <w:r w:rsidRPr="00EC334C">
        <w:rPr>
          <w:rFonts w:ascii="Palatino Linotype" w:eastAsia="Calibri" w:hAnsi="Palatino Linotype" w:cs="Arial"/>
          <w:b/>
          <w:bCs/>
          <w:sz w:val="22"/>
          <w:szCs w:val="22"/>
          <w:lang w:val="es-ES"/>
        </w:rPr>
        <w:t>pdf</w:t>
      </w:r>
      <w:proofErr w:type="spellEnd"/>
      <w:r w:rsidR="006A34B9" w:rsidRPr="00EC334C">
        <w:rPr>
          <w:rFonts w:ascii="Palatino Linotype" w:eastAsia="Calibri" w:hAnsi="Palatino Linotype" w:cs="Arial"/>
          <w:b/>
          <w:bCs/>
          <w:sz w:val="22"/>
          <w:szCs w:val="22"/>
          <w:lang w:val="es-ES"/>
        </w:rPr>
        <w:t xml:space="preserve">. </w:t>
      </w:r>
      <w:r w:rsidR="006A34B9" w:rsidRPr="00EC334C">
        <w:rPr>
          <w:rFonts w:ascii="Palatino Linotype" w:eastAsia="Calibri" w:hAnsi="Palatino Linotype" w:cs="Arial"/>
          <w:sz w:val="22"/>
          <w:szCs w:val="22"/>
          <w:lang w:val="es-ES"/>
        </w:rPr>
        <w:t xml:space="preserve">Archivo en formato electrónico cuyo contenido versa en una lista donde se pueden observar diversos datos como: tipo de nómina, periodo, nombre, puesto, total de percepciones, total de deducciones y neto a pagar, del periodo comprendido del dieciséis (16) de septiembre al treinta (30) de septiembre de dos mil diecinueve. </w:t>
      </w:r>
    </w:p>
    <w:p w14:paraId="49F7A1E2" w14:textId="2A141241" w:rsidR="00AD736A" w:rsidRPr="00EC334C" w:rsidRDefault="00AD736A" w:rsidP="00EC334C">
      <w:pPr>
        <w:pStyle w:val="Prrafodelista"/>
        <w:spacing w:line="360" w:lineRule="auto"/>
        <w:ind w:left="567" w:right="616"/>
        <w:jc w:val="both"/>
        <w:rPr>
          <w:rFonts w:ascii="Palatino Linotype" w:eastAsia="Calibri" w:hAnsi="Palatino Linotype" w:cs="Arial"/>
          <w:b/>
          <w:bCs/>
          <w:sz w:val="22"/>
          <w:szCs w:val="22"/>
          <w:lang w:val="es-ES"/>
        </w:rPr>
      </w:pPr>
    </w:p>
    <w:p w14:paraId="5BBBD2EE" w14:textId="2138CE2B" w:rsidR="00AD736A" w:rsidRPr="00EC334C" w:rsidRDefault="00AD736A" w:rsidP="00EC334C">
      <w:pPr>
        <w:pStyle w:val="Prrafodelista"/>
        <w:spacing w:line="360" w:lineRule="auto"/>
        <w:ind w:left="567" w:right="616"/>
        <w:jc w:val="both"/>
        <w:rPr>
          <w:rFonts w:ascii="Palatino Linotype" w:hAnsi="Palatino Linotype"/>
          <w:b/>
          <w:bCs/>
          <w:i/>
          <w:color w:val="000000"/>
          <w:sz w:val="22"/>
          <w:szCs w:val="22"/>
        </w:rPr>
      </w:pPr>
      <w:r w:rsidRPr="00EC334C">
        <w:rPr>
          <w:rFonts w:ascii="Palatino Linotype" w:eastAsia="Calibri" w:hAnsi="Palatino Linotype" w:cs="Arial"/>
          <w:b/>
          <w:bCs/>
          <w:sz w:val="22"/>
          <w:szCs w:val="22"/>
          <w:lang w:val="es-ES"/>
        </w:rPr>
        <w:t>1ra Quincena de Septiembre 2019 B (03).</w:t>
      </w:r>
      <w:proofErr w:type="spellStart"/>
      <w:r w:rsidRPr="00EC334C">
        <w:rPr>
          <w:rFonts w:ascii="Palatino Linotype" w:eastAsia="Calibri" w:hAnsi="Palatino Linotype" w:cs="Arial"/>
          <w:b/>
          <w:bCs/>
          <w:sz w:val="22"/>
          <w:szCs w:val="22"/>
          <w:lang w:val="es-ES"/>
        </w:rPr>
        <w:t>pdf</w:t>
      </w:r>
      <w:proofErr w:type="spellEnd"/>
      <w:r w:rsidR="006A34B9" w:rsidRPr="00EC334C">
        <w:rPr>
          <w:rFonts w:ascii="Palatino Linotype" w:eastAsia="Calibri" w:hAnsi="Palatino Linotype" w:cs="Arial"/>
          <w:b/>
          <w:bCs/>
          <w:sz w:val="22"/>
          <w:szCs w:val="22"/>
          <w:lang w:val="es-ES"/>
        </w:rPr>
        <w:t xml:space="preserve">. </w:t>
      </w:r>
      <w:r w:rsidR="006A34B9" w:rsidRPr="00EC334C">
        <w:rPr>
          <w:rFonts w:ascii="Palatino Linotype" w:eastAsia="Calibri" w:hAnsi="Palatino Linotype" w:cs="Arial"/>
          <w:sz w:val="22"/>
          <w:szCs w:val="22"/>
          <w:lang w:val="es-ES"/>
        </w:rPr>
        <w:t xml:space="preserve">Archivo en formato electrónico cuyo contenido versa en una lista donde se pueden observar diversos datos como: tipo de nómina, periodo, apellidos, nombre (s), puesto, total de percepciones, total de deducciones y neto a pagar, del periodo comprendido del uno (01) de septiembre al quince (15) de septiembre de dos mil diecinueve.  </w:t>
      </w:r>
    </w:p>
    <w:p w14:paraId="6EBFC780" w14:textId="77777777" w:rsidR="00A036B3" w:rsidRPr="00EC334C" w:rsidRDefault="00A036B3" w:rsidP="00EC334C">
      <w:pPr>
        <w:pStyle w:val="Prrafodelista"/>
        <w:spacing w:line="360" w:lineRule="auto"/>
        <w:ind w:left="0"/>
        <w:jc w:val="both"/>
        <w:rPr>
          <w:rFonts w:ascii="Palatino Linotype" w:hAnsi="Palatino Linotype"/>
          <w:i/>
          <w:color w:val="000000"/>
          <w:sz w:val="32"/>
          <w:szCs w:val="32"/>
        </w:rPr>
      </w:pPr>
    </w:p>
    <w:p w14:paraId="3199D0AA" w14:textId="3B9038C8" w:rsidR="00AC68C4" w:rsidRPr="00EC334C" w:rsidRDefault="00871E33" w:rsidP="00EC334C">
      <w:pPr>
        <w:pStyle w:val="Prrafodelista"/>
        <w:numPr>
          <w:ilvl w:val="0"/>
          <w:numId w:val="1"/>
        </w:numPr>
        <w:spacing w:line="360" w:lineRule="auto"/>
        <w:ind w:left="0" w:firstLine="0"/>
        <w:jc w:val="both"/>
        <w:rPr>
          <w:rFonts w:ascii="Palatino Linotype" w:hAnsi="Palatino Linotype"/>
          <w:b/>
        </w:rPr>
      </w:pPr>
      <w:r w:rsidRPr="00EC334C">
        <w:rPr>
          <w:rFonts w:ascii="Palatino Linotype" w:hAnsi="Palatino Linotype" w:cs="Arial"/>
        </w:rPr>
        <w:t xml:space="preserve">Por acuerdo de fecha </w:t>
      </w:r>
      <w:r w:rsidR="001D6C97" w:rsidRPr="00EC334C">
        <w:rPr>
          <w:rFonts w:ascii="Palatino Linotype" w:hAnsi="Palatino Linotype" w:cs="Arial"/>
        </w:rPr>
        <w:t>veinte</w:t>
      </w:r>
      <w:r w:rsidR="001F09AE" w:rsidRPr="00EC334C">
        <w:rPr>
          <w:rFonts w:ascii="Palatino Linotype" w:hAnsi="Palatino Linotype" w:cs="Arial"/>
        </w:rPr>
        <w:t xml:space="preserve"> </w:t>
      </w:r>
      <w:r w:rsidRPr="00EC334C">
        <w:rPr>
          <w:rFonts w:ascii="Palatino Linotype" w:hAnsi="Palatino Linotype" w:cs="Arial"/>
        </w:rPr>
        <w:t>(</w:t>
      </w:r>
      <w:r w:rsidR="001F09AE" w:rsidRPr="00EC334C">
        <w:rPr>
          <w:rFonts w:ascii="Palatino Linotype" w:hAnsi="Palatino Linotype" w:cs="Arial"/>
        </w:rPr>
        <w:t>2</w:t>
      </w:r>
      <w:r w:rsidR="001D6C97" w:rsidRPr="00EC334C">
        <w:rPr>
          <w:rFonts w:ascii="Palatino Linotype" w:hAnsi="Palatino Linotype" w:cs="Arial"/>
        </w:rPr>
        <w:t>0</w:t>
      </w:r>
      <w:r w:rsidRPr="00EC334C">
        <w:rPr>
          <w:rFonts w:ascii="Palatino Linotype" w:hAnsi="Palatino Linotype" w:cs="Arial"/>
        </w:rPr>
        <w:t xml:space="preserve">) de </w:t>
      </w:r>
      <w:r w:rsidR="001D6C97" w:rsidRPr="00EC334C">
        <w:rPr>
          <w:rFonts w:ascii="Palatino Linotype" w:hAnsi="Palatino Linotype" w:cs="Arial"/>
        </w:rPr>
        <w:t>enero</w:t>
      </w:r>
      <w:r w:rsidRPr="00EC334C">
        <w:rPr>
          <w:rFonts w:ascii="Palatino Linotype" w:hAnsi="Palatino Linotype" w:cs="Arial"/>
        </w:rPr>
        <w:t xml:space="preserve"> de dos mil diecinueve, por instrucciones del </w:t>
      </w:r>
      <w:r w:rsidRPr="00EC334C">
        <w:rPr>
          <w:rFonts w:ascii="Palatino Linotype" w:hAnsi="Palatino Linotype"/>
        </w:rPr>
        <w:t xml:space="preserve">Comisionado Ponente se decretó el cierre de instrucción y </w:t>
      </w:r>
      <w:r w:rsidR="0041336F" w:rsidRPr="00EC334C">
        <w:rPr>
          <w:rFonts w:ascii="Palatino Linotype" w:hAnsi="Palatino Linotype" w:cs="Arial"/>
        </w:rPr>
        <w:t>se solicitó la ampliación del plazo a efecto de realizar un mejor estudio del asunto, por lo que no h</w:t>
      </w:r>
      <w:r w:rsidR="00417313" w:rsidRPr="00EC334C">
        <w:rPr>
          <w:rFonts w:ascii="Palatino Linotype" w:hAnsi="Palatino Linotype" w:cs="Arial"/>
        </w:rPr>
        <w:t xml:space="preserve">abiendo más que hacer constar, </w:t>
      </w:r>
      <w:r w:rsidRPr="00EC334C">
        <w:rPr>
          <w:rFonts w:ascii="Palatino Linotype" w:hAnsi="Palatino Linotype" w:cs="Arial"/>
        </w:rPr>
        <w:t xml:space="preserve">se ordenó turnar el expediente a resolución, misma </w:t>
      </w:r>
      <w:r w:rsidR="00347B02" w:rsidRPr="00EC334C">
        <w:rPr>
          <w:rFonts w:ascii="Palatino Linotype" w:hAnsi="Palatino Linotype" w:cs="Arial"/>
        </w:rPr>
        <w:t>que a continuación se pronuncia.</w:t>
      </w:r>
    </w:p>
    <w:p w14:paraId="480AE04F" w14:textId="005C6FBB" w:rsidR="000169F3" w:rsidRPr="00EC334C" w:rsidRDefault="000169F3" w:rsidP="00EC334C">
      <w:pPr>
        <w:pStyle w:val="Prrafodelista"/>
        <w:spacing w:line="360" w:lineRule="auto"/>
        <w:ind w:left="0"/>
        <w:jc w:val="both"/>
        <w:rPr>
          <w:rFonts w:ascii="Palatino Linotype" w:hAnsi="Palatino Linotype"/>
          <w:b/>
        </w:rPr>
      </w:pPr>
    </w:p>
    <w:p w14:paraId="7536FD59" w14:textId="77777777" w:rsidR="006A34B9" w:rsidRPr="00EC334C" w:rsidRDefault="006A34B9" w:rsidP="00EC334C">
      <w:pPr>
        <w:pStyle w:val="Prrafodelista"/>
        <w:spacing w:line="360" w:lineRule="auto"/>
        <w:ind w:left="0"/>
        <w:jc w:val="both"/>
        <w:rPr>
          <w:rFonts w:ascii="Palatino Linotype" w:hAnsi="Palatino Linotype"/>
          <w:b/>
        </w:rPr>
      </w:pPr>
    </w:p>
    <w:p w14:paraId="51E91971" w14:textId="3C9245D9" w:rsidR="00585F00" w:rsidRPr="00EC334C" w:rsidRDefault="00585F00" w:rsidP="00EC334C">
      <w:pPr>
        <w:pStyle w:val="Ttulo1"/>
        <w:spacing w:before="0" w:line="360" w:lineRule="auto"/>
        <w:jc w:val="center"/>
        <w:rPr>
          <w:b/>
          <w:szCs w:val="24"/>
        </w:rPr>
      </w:pPr>
      <w:bookmarkStart w:id="62" w:name="_Toc491791302"/>
      <w:bookmarkStart w:id="63" w:name="_Toc30090199"/>
      <w:r w:rsidRPr="00EC334C">
        <w:rPr>
          <w:b/>
          <w:szCs w:val="24"/>
        </w:rPr>
        <w:t>CONSIDERANDO</w:t>
      </w:r>
      <w:bookmarkEnd w:id="62"/>
      <w:bookmarkEnd w:id="63"/>
    </w:p>
    <w:p w14:paraId="7681ED66" w14:textId="77777777" w:rsidR="00585F00" w:rsidRPr="00EC334C" w:rsidRDefault="00585F00" w:rsidP="00EC334C">
      <w:pPr>
        <w:spacing w:line="360" w:lineRule="auto"/>
        <w:rPr>
          <w:rFonts w:ascii="Palatino Linotype" w:hAnsi="Palatino Linotype"/>
          <w:lang w:val="es-MX" w:eastAsia="en-US"/>
        </w:rPr>
      </w:pPr>
    </w:p>
    <w:p w14:paraId="717D4ABA" w14:textId="30EA7072" w:rsidR="00585F00" w:rsidRPr="00EC334C" w:rsidRDefault="00585F00" w:rsidP="00EC334C">
      <w:pPr>
        <w:pStyle w:val="Ttulo2"/>
        <w:spacing w:before="0" w:line="360" w:lineRule="auto"/>
        <w:rPr>
          <w:rFonts w:ascii="Palatino Linotype" w:hAnsi="Palatino Linotype"/>
          <w:b/>
          <w:color w:val="auto"/>
          <w:sz w:val="24"/>
          <w:szCs w:val="24"/>
        </w:rPr>
      </w:pPr>
      <w:bookmarkStart w:id="64" w:name="_Toc491791303"/>
      <w:bookmarkStart w:id="65" w:name="_Toc30090200"/>
      <w:r w:rsidRPr="00EC334C">
        <w:rPr>
          <w:rFonts w:ascii="Palatino Linotype" w:hAnsi="Palatino Linotype"/>
          <w:b/>
          <w:color w:val="auto"/>
          <w:sz w:val="24"/>
          <w:szCs w:val="24"/>
        </w:rPr>
        <w:t>PRIMERO. De la competencia</w:t>
      </w:r>
      <w:bookmarkEnd w:id="64"/>
      <w:r w:rsidR="00293D6D" w:rsidRPr="00EC334C">
        <w:rPr>
          <w:rFonts w:ascii="Palatino Linotype" w:hAnsi="Palatino Linotype"/>
          <w:b/>
          <w:color w:val="auto"/>
          <w:sz w:val="24"/>
          <w:szCs w:val="24"/>
        </w:rPr>
        <w:t>.</w:t>
      </w:r>
      <w:bookmarkEnd w:id="65"/>
    </w:p>
    <w:p w14:paraId="6EA8B854" w14:textId="77777777" w:rsidR="00585F00" w:rsidRPr="00EC334C" w:rsidRDefault="00585F00" w:rsidP="00EC334C">
      <w:pPr>
        <w:spacing w:line="360" w:lineRule="auto"/>
        <w:rPr>
          <w:rFonts w:ascii="Palatino Linotype" w:hAnsi="Palatino Linotype"/>
          <w:lang w:val="es-MX" w:eastAsia="en-US"/>
        </w:rPr>
      </w:pPr>
    </w:p>
    <w:p w14:paraId="15A5F746" w14:textId="7FB37C50" w:rsidR="00357253" w:rsidRPr="00EC334C" w:rsidRDefault="00357253" w:rsidP="00EC334C">
      <w:pPr>
        <w:pStyle w:val="Prrafodelista"/>
        <w:numPr>
          <w:ilvl w:val="0"/>
          <w:numId w:val="1"/>
        </w:numPr>
        <w:spacing w:line="360" w:lineRule="auto"/>
        <w:ind w:left="0" w:firstLine="0"/>
        <w:jc w:val="both"/>
        <w:rPr>
          <w:rFonts w:ascii="Palatino Linotype" w:eastAsia="Calibri" w:hAnsi="Palatino Linotype" w:cs="Times New Roman"/>
          <w:lang w:val="es-ES"/>
        </w:rPr>
      </w:pPr>
      <w:r w:rsidRPr="00EC334C">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0169F3" w:rsidRPr="00EC334C">
        <w:rPr>
          <w:rFonts w:ascii="Palatino Linotype" w:eastAsia="Calibri" w:hAnsi="Palatino Linotype" w:cs="Times New Roman"/>
          <w:lang w:val="es-ES"/>
        </w:rPr>
        <w:t xml:space="preserve"> segundo, vigésimo tercero y vigésimo cuarto</w:t>
      </w:r>
      <w:r w:rsidRPr="00EC334C">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EC334C">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EC334C" w:rsidRDefault="001F5AF8" w:rsidP="00EC334C">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EC334C" w:rsidRDefault="00585F00" w:rsidP="00EC334C">
      <w:pPr>
        <w:pStyle w:val="Ttulo2"/>
        <w:spacing w:before="0" w:line="360" w:lineRule="auto"/>
        <w:rPr>
          <w:rFonts w:ascii="Palatino Linotype" w:hAnsi="Palatino Linotype"/>
          <w:b/>
          <w:color w:val="auto"/>
          <w:sz w:val="24"/>
          <w:szCs w:val="24"/>
        </w:rPr>
      </w:pPr>
      <w:bookmarkStart w:id="66" w:name="_Toc491791304"/>
      <w:bookmarkStart w:id="67" w:name="_Toc30090201"/>
      <w:r w:rsidRPr="00EC334C">
        <w:rPr>
          <w:rFonts w:ascii="Palatino Linotype" w:hAnsi="Palatino Linotype"/>
          <w:b/>
          <w:color w:val="auto"/>
          <w:sz w:val="24"/>
          <w:szCs w:val="24"/>
        </w:rPr>
        <w:t>SEGUNDO. De la oportunidad y procedencia.</w:t>
      </w:r>
      <w:bookmarkEnd w:id="66"/>
      <w:bookmarkEnd w:id="67"/>
    </w:p>
    <w:p w14:paraId="46BC18EE" w14:textId="77777777" w:rsidR="00361A0C" w:rsidRPr="00EC334C" w:rsidRDefault="00361A0C" w:rsidP="00EC334C">
      <w:pPr>
        <w:spacing w:line="360" w:lineRule="auto"/>
        <w:rPr>
          <w:rFonts w:ascii="Palatino Linotype" w:hAnsi="Palatino Linotype"/>
          <w:lang w:val="es-MX" w:eastAsia="en-US"/>
        </w:rPr>
      </w:pPr>
    </w:p>
    <w:p w14:paraId="0A439F20" w14:textId="77777777" w:rsidR="000169F3" w:rsidRPr="00EC334C" w:rsidRDefault="000169F3" w:rsidP="00EC334C">
      <w:pPr>
        <w:numPr>
          <w:ilvl w:val="0"/>
          <w:numId w:val="1"/>
        </w:numPr>
        <w:tabs>
          <w:tab w:val="left" w:pos="0"/>
        </w:tabs>
        <w:spacing w:line="360" w:lineRule="auto"/>
        <w:ind w:left="0" w:firstLine="0"/>
        <w:contextualSpacing/>
        <w:jc w:val="both"/>
        <w:rPr>
          <w:rFonts w:ascii="Palatino Linotype" w:eastAsia="Calibri" w:hAnsi="Palatino Linotype" w:cs="Arial"/>
          <w:i/>
        </w:rPr>
      </w:pPr>
      <w:r w:rsidRPr="00EC334C">
        <w:rPr>
          <w:rFonts w:ascii="Palatino Linotype" w:eastAsia="Calibri" w:hAnsi="Palatino Linotype" w:cs="Arial"/>
        </w:rPr>
        <w:t>La Ley de Transparencia y Acceso a la Información Pública del Estado de México y Municipios, en su artículo 166 establece; “(…)</w:t>
      </w:r>
      <w:r w:rsidRPr="00EC334C">
        <w:rPr>
          <w:rFonts w:ascii="Palatino Linotype" w:eastAsia="Calibri" w:hAnsi="Palatino Linotype" w:cs="Arial"/>
          <w:i/>
        </w:rPr>
        <w:t xml:space="preserve"> cuando el Sujeto Obligado, no entregue la respuesta a la solicitud dentro del plazo previsto en la Ley, la solicitud se entenderá negada y el solicitante podrá interponer el recurso de revisión previsto en este ordenamiento (…)”</w:t>
      </w:r>
    </w:p>
    <w:p w14:paraId="5F3C57E7" w14:textId="77777777" w:rsidR="000169F3" w:rsidRPr="00EC334C" w:rsidRDefault="000169F3" w:rsidP="00EC334C">
      <w:pPr>
        <w:tabs>
          <w:tab w:val="left" w:pos="0"/>
        </w:tabs>
        <w:spacing w:line="360" w:lineRule="auto"/>
        <w:contextualSpacing/>
        <w:jc w:val="both"/>
        <w:rPr>
          <w:rFonts w:ascii="Palatino Linotype" w:eastAsia="Calibri" w:hAnsi="Palatino Linotype" w:cs="Arial"/>
        </w:rPr>
      </w:pPr>
      <w:r w:rsidRPr="00EC334C">
        <w:rPr>
          <w:rFonts w:ascii="Palatino Linotype" w:eastAsia="Calibri" w:hAnsi="Palatino Linotype" w:cs="Arial"/>
        </w:rPr>
        <w:t xml:space="preserve"> </w:t>
      </w:r>
    </w:p>
    <w:p w14:paraId="29052B7C" w14:textId="77777777" w:rsidR="000169F3" w:rsidRPr="00EC334C" w:rsidRDefault="000169F3" w:rsidP="00EC334C">
      <w:pPr>
        <w:numPr>
          <w:ilvl w:val="0"/>
          <w:numId w:val="1"/>
        </w:numPr>
        <w:tabs>
          <w:tab w:val="left" w:pos="0"/>
        </w:tabs>
        <w:spacing w:line="360" w:lineRule="auto"/>
        <w:ind w:left="0" w:firstLine="0"/>
        <w:contextualSpacing/>
        <w:jc w:val="both"/>
        <w:rPr>
          <w:rFonts w:ascii="Palatino Linotype" w:eastAsia="Calibri" w:hAnsi="Palatino Linotype" w:cs="Arial"/>
        </w:rPr>
      </w:pPr>
      <w:r w:rsidRPr="00EC334C">
        <w:rPr>
          <w:rFonts w:ascii="Palatino Linotype" w:eastAsia="Calibri" w:hAnsi="Palatino Linotype" w:cs="Arial"/>
        </w:rPr>
        <w:t xml:space="preserve">Es decir, el plazo legal para poder emitir una respuesta es de 15 días, por lo que una vez transcurrido dicho plazo, sin que exista una respuesta por parte del </w:t>
      </w:r>
      <w:r w:rsidRPr="00EC334C">
        <w:rPr>
          <w:rFonts w:ascii="Palatino Linotype" w:eastAsia="Calibri" w:hAnsi="Palatino Linotype" w:cs="Arial"/>
          <w:b/>
        </w:rPr>
        <w:t>Sujeto Obligado</w:t>
      </w:r>
      <w:r w:rsidRPr="00EC334C">
        <w:rPr>
          <w:rFonts w:ascii="Palatino Linotype" w:eastAsia="Calibri" w:hAnsi="Palatino Linotype" w:cs="Arial"/>
        </w:rPr>
        <w:t xml:space="preserve">, la solicitud de información se entenderá negada y como consecuencia el particular podrá interponer el recurso de revisión.  </w:t>
      </w:r>
    </w:p>
    <w:p w14:paraId="46620379" w14:textId="77777777" w:rsidR="000169F3" w:rsidRPr="00EC334C" w:rsidRDefault="000169F3" w:rsidP="00EC334C">
      <w:pPr>
        <w:tabs>
          <w:tab w:val="left" w:pos="0"/>
        </w:tabs>
        <w:spacing w:line="360" w:lineRule="auto"/>
        <w:contextualSpacing/>
        <w:jc w:val="both"/>
        <w:rPr>
          <w:rFonts w:ascii="Palatino Linotype" w:eastAsia="Calibri" w:hAnsi="Palatino Linotype" w:cs="Arial"/>
        </w:rPr>
      </w:pPr>
    </w:p>
    <w:p w14:paraId="392C011D" w14:textId="77777777" w:rsidR="000169F3" w:rsidRPr="00EC334C" w:rsidRDefault="000169F3" w:rsidP="00EC334C">
      <w:pPr>
        <w:numPr>
          <w:ilvl w:val="0"/>
          <w:numId w:val="1"/>
        </w:numPr>
        <w:tabs>
          <w:tab w:val="left" w:pos="0"/>
        </w:tabs>
        <w:spacing w:line="360" w:lineRule="auto"/>
        <w:ind w:left="0" w:firstLine="0"/>
        <w:contextualSpacing/>
        <w:jc w:val="both"/>
        <w:rPr>
          <w:rFonts w:ascii="Palatino Linotype" w:eastAsia="Calibri" w:hAnsi="Palatino Linotype" w:cs="Arial"/>
        </w:rPr>
      </w:pPr>
      <w:r w:rsidRPr="00EC334C">
        <w:rPr>
          <w:rFonts w:ascii="Palatino Linotype" w:eastAsia="Calibri" w:hAnsi="Palatino Linotype" w:cs="Arial"/>
        </w:rPr>
        <w:t xml:space="preserve">En el mismo sentido, el artículo 178 establece; </w:t>
      </w:r>
      <w:r w:rsidRPr="00EC334C">
        <w:rPr>
          <w:rFonts w:ascii="Palatino Linotype" w:eastAsia="Calibri" w:hAnsi="Palatino Linotype" w:cs="Arial"/>
          <w:i/>
        </w:rPr>
        <w:t>“(…) a falta de respuesta del Sujeto Obligado, dentro de los plazos establecidos por esta Ley, a una solicitud de acceso a la información pública, el recurso podrá ser interpuesto en cualquier momento (…)”.</w:t>
      </w:r>
    </w:p>
    <w:p w14:paraId="68338C4D" w14:textId="77777777" w:rsidR="000169F3" w:rsidRPr="00EC334C" w:rsidRDefault="000169F3" w:rsidP="00EC334C">
      <w:pPr>
        <w:tabs>
          <w:tab w:val="left" w:pos="0"/>
        </w:tabs>
        <w:spacing w:line="360" w:lineRule="auto"/>
        <w:contextualSpacing/>
        <w:jc w:val="both"/>
        <w:rPr>
          <w:rFonts w:ascii="Palatino Linotype" w:eastAsia="Calibri" w:hAnsi="Palatino Linotype" w:cs="Arial"/>
        </w:rPr>
      </w:pPr>
    </w:p>
    <w:p w14:paraId="1C9A4CDA" w14:textId="77777777" w:rsidR="000169F3" w:rsidRPr="00EC334C" w:rsidRDefault="000169F3" w:rsidP="00EC334C">
      <w:pPr>
        <w:numPr>
          <w:ilvl w:val="0"/>
          <w:numId w:val="1"/>
        </w:numPr>
        <w:tabs>
          <w:tab w:val="left" w:pos="0"/>
        </w:tabs>
        <w:spacing w:line="360" w:lineRule="auto"/>
        <w:ind w:left="0" w:right="49" w:firstLine="0"/>
        <w:contextualSpacing/>
        <w:jc w:val="both"/>
        <w:rPr>
          <w:rFonts w:ascii="Palatino Linotype" w:eastAsia="Calibri" w:hAnsi="Palatino Linotype" w:cs="Arial"/>
        </w:rPr>
      </w:pPr>
      <w:r w:rsidRPr="00EC334C">
        <w:rPr>
          <w:rFonts w:ascii="Palatino Linotype" w:eastAsia="Calibri" w:hAnsi="Palatino Linotype" w:cs="Arial"/>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668309BB" w14:textId="77777777" w:rsidR="000169F3" w:rsidRPr="00EC334C" w:rsidRDefault="000169F3" w:rsidP="00EC334C">
      <w:pPr>
        <w:tabs>
          <w:tab w:val="left" w:pos="0"/>
        </w:tabs>
        <w:spacing w:line="360" w:lineRule="auto"/>
        <w:contextualSpacing/>
        <w:jc w:val="both"/>
        <w:rPr>
          <w:rFonts w:ascii="Palatino Linotype" w:eastAsia="Calibri" w:hAnsi="Palatino Linotype" w:cs="Arial"/>
        </w:rPr>
      </w:pPr>
    </w:p>
    <w:p w14:paraId="4C193029" w14:textId="77777777" w:rsidR="000169F3" w:rsidRPr="00EC334C" w:rsidRDefault="000169F3" w:rsidP="00EC334C">
      <w:pPr>
        <w:tabs>
          <w:tab w:val="left" w:pos="0"/>
        </w:tabs>
        <w:spacing w:line="360" w:lineRule="auto"/>
        <w:contextualSpacing/>
        <w:jc w:val="center"/>
        <w:rPr>
          <w:rFonts w:ascii="Palatino Linotype" w:eastAsia="Calibri" w:hAnsi="Palatino Linotype" w:cs="Arial"/>
          <w:sz w:val="22"/>
          <w:szCs w:val="22"/>
        </w:rPr>
      </w:pPr>
      <w:r w:rsidRPr="00EC334C">
        <w:rPr>
          <w:rFonts w:ascii="Palatino Linotype" w:eastAsia="Calibri" w:hAnsi="Palatino Linotype" w:cs="Arial"/>
          <w:sz w:val="22"/>
          <w:szCs w:val="22"/>
        </w:rPr>
        <w:t>“Criterio 0001-15</w:t>
      </w:r>
    </w:p>
    <w:p w14:paraId="7D597DF1" w14:textId="77777777" w:rsidR="000169F3" w:rsidRPr="00EC334C" w:rsidRDefault="000169F3" w:rsidP="00EC334C">
      <w:pPr>
        <w:tabs>
          <w:tab w:val="left" w:pos="0"/>
          <w:tab w:val="left" w:pos="8080"/>
        </w:tabs>
        <w:spacing w:line="360" w:lineRule="auto"/>
        <w:ind w:left="567" w:right="616"/>
        <w:contextualSpacing/>
        <w:jc w:val="both"/>
        <w:rPr>
          <w:rFonts w:ascii="Palatino Linotype" w:eastAsia="Calibri" w:hAnsi="Palatino Linotype" w:cs="Arial"/>
          <w:sz w:val="22"/>
          <w:szCs w:val="22"/>
        </w:rPr>
      </w:pPr>
      <w:r w:rsidRPr="00EC334C">
        <w:rPr>
          <w:rFonts w:ascii="Palatino Linotype" w:eastAsia="Calibri" w:hAnsi="Palatino Linotype" w:cs="Arial"/>
          <w:b/>
          <w:sz w:val="22"/>
          <w:szCs w:val="22"/>
        </w:rPr>
        <w:t>NEGATIVA FICTA. PLAZO PARA INTERPONER EL RECURSO DE REVISIÓN TRATÁNDOSE DE</w:t>
      </w:r>
      <w:r w:rsidRPr="00EC334C">
        <w:rPr>
          <w:rFonts w:ascii="Palatino Linotype" w:eastAsia="Calibri" w:hAnsi="Palatino Linotype" w:cs="Arial"/>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D4179B7" w14:textId="77777777" w:rsidR="000169F3" w:rsidRPr="00EC334C" w:rsidRDefault="000169F3" w:rsidP="00EC334C">
      <w:pPr>
        <w:tabs>
          <w:tab w:val="left" w:pos="0"/>
          <w:tab w:val="left" w:pos="8080"/>
        </w:tabs>
        <w:spacing w:line="360" w:lineRule="auto"/>
        <w:ind w:left="567" w:right="616"/>
        <w:contextualSpacing/>
        <w:jc w:val="both"/>
        <w:rPr>
          <w:rFonts w:ascii="Palatino Linotype" w:eastAsia="Calibri" w:hAnsi="Palatino Linotype" w:cs="Arial"/>
        </w:rPr>
      </w:pPr>
    </w:p>
    <w:p w14:paraId="03E7425E" w14:textId="77777777" w:rsidR="000169F3" w:rsidRPr="00EC334C" w:rsidRDefault="000169F3" w:rsidP="00EC334C">
      <w:pPr>
        <w:numPr>
          <w:ilvl w:val="0"/>
          <w:numId w:val="1"/>
        </w:numPr>
        <w:tabs>
          <w:tab w:val="left" w:pos="0"/>
        </w:tabs>
        <w:spacing w:line="360" w:lineRule="auto"/>
        <w:ind w:left="0" w:firstLine="0"/>
        <w:contextualSpacing/>
        <w:jc w:val="both"/>
        <w:rPr>
          <w:rFonts w:ascii="Palatino Linotype" w:eastAsia="Calibri" w:hAnsi="Palatino Linotype" w:cs="Arial"/>
        </w:rPr>
      </w:pPr>
      <w:r w:rsidRPr="00EC334C">
        <w:rPr>
          <w:rFonts w:ascii="Palatino Linotype" w:eastAsia="Calibri" w:hAnsi="Palatino Linotype" w:cs="Arial"/>
        </w:rPr>
        <w:t xml:space="preserve">De tal manera que, ante la falta de respuesta del </w:t>
      </w:r>
      <w:r w:rsidRPr="00EC334C">
        <w:rPr>
          <w:rFonts w:ascii="Palatino Linotype" w:eastAsia="Calibri" w:hAnsi="Palatino Linotype" w:cs="Arial"/>
          <w:b/>
        </w:rPr>
        <w:t>Sujeto Obligado</w:t>
      </w:r>
      <w:r w:rsidRPr="00EC334C">
        <w:rPr>
          <w:rFonts w:ascii="Palatino Linotype" w:eastAsia="Calibri" w:hAnsi="Palatino Linotype" w:cs="Arial"/>
        </w:rPr>
        <w:t xml:space="preserve">, se constituye la figura jurídica de la </w:t>
      </w:r>
      <w:r w:rsidRPr="00EC334C">
        <w:rPr>
          <w:rFonts w:ascii="Palatino Linotype" w:eastAsia="Calibri" w:hAnsi="Palatino Linotype" w:cs="Arial"/>
          <w:b/>
          <w:i/>
        </w:rPr>
        <w:t>negativa ficta</w:t>
      </w:r>
      <w:r w:rsidRPr="00EC334C">
        <w:rPr>
          <w:rFonts w:ascii="Palatino Linotype" w:eastAsia="Calibri" w:hAnsi="Palatino Linotype" w:cs="Arial"/>
        </w:rPr>
        <w:t xml:space="preserve">, cuya esencia es; atribuir un efecto negativo al silencio de la autoridad administrativa frente a las instancias y solicitudes que hagan los particulares, actualizándose el supuesto de procedencia que contempla la fracción VII del artículo 179 de Ley de Transparencia y Acceso a la Información Pública del Estado de México y Municipios. </w:t>
      </w:r>
    </w:p>
    <w:p w14:paraId="59E9BE61" w14:textId="77777777" w:rsidR="000169F3" w:rsidRPr="00EC334C" w:rsidRDefault="000169F3" w:rsidP="00EC334C">
      <w:pPr>
        <w:tabs>
          <w:tab w:val="left" w:pos="0"/>
        </w:tabs>
        <w:spacing w:line="360" w:lineRule="auto"/>
        <w:contextualSpacing/>
        <w:jc w:val="both"/>
        <w:rPr>
          <w:rFonts w:ascii="Palatino Linotype" w:eastAsia="Calibri" w:hAnsi="Palatino Linotype" w:cs="Arial"/>
        </w:rPr>
      </w:pPr>
    </w:p>
    <w:p w14:paraId="77396BD9" w14:textId="40903916" w:rsidR="000169F3" w:rsidRPr="00EC334C" w:rsidRDefault="000169F3" w:rsidP="00EC334C">
      <w:pPr>
        <w:numPr>
          <w:ilvl w:val="0"/>
          <w:numId w:val="1"/>
        </w:numPr>
        <w:tabs>
          <w:tab w:val="left" w:pos="0"/>
        </w:tabs>
        <w:spacing w:line="360" w:lineRule="auto"/>
        <w:ind w:left="0" w:firstLine="0"/>
        <w:contextualSpacing/>
        <w:jc w:val="both"/>
        <w:rPr>
          <w:rFonts w:ascii="Palatino Linotype" w:eastAsia="Calibri" w:hAnsi="Palatino Linotype" w:cs="Arial"/>
          <w:b/>
        </w:rPr>
      </w:pPr>
      <w:r w:rsidRPr="00EC334C">
        <w:rPr>
          <w:rFonts w:ascii="Palatino Linotype" w:eastAsia="Calibri" w:hAnsi="Palatino Linotype" w:cs="Arial"/>
        </w:rPr>
        <w:t xml:space="preserve">La ausencia de una respuesta en la solicitud, constituye un acto que vulnera el derecho de manera continua y actualizable cada día en tanto no se emita la respuesta a la que esté impuesto el </w:t>
      </w:r>
      <w:r w:rsidRPr="00EC334C">
        <w:rPr>
          <w:rFonts w:ascii="Palatino Linotype" w:eastAsia="Calibri" w:hAnsi="Palatino Linotype" w:cs="Arial"/>
          <w:b/>
        </w:rPr>
        <w:t xml:space="preserve">Sujeto Obligado </w:t>
      </w:r>
      <w:r w:rsidRPr="00EC334C">
        <w:rPr>
          <w:rFonts w:ascii="Palatino Linotype" w:eastAsia="Calibri" w:hAnsi="Palatino Linotype" w:cs="Arial"/>
        </w:rPr>
        <w:t xml:space="preserve">y genera la incertidumbre jurídica del gobernado. </w:t>
      </w:r>
    </w:p>
    <w:p w14:paraId="70EB5126" w14:textId="77777777" w:rsidR="000169F3" w:rsidRPr="00EC334C" w:rsidRDefault="000169F3" w:rsidP="00EC334C">
      <w:pPr>
        <w:spacing w:line="360" w:lineRule="auto"/>
        <w:ind w:right="616"/>
        <w:jc w:val="both"/>
        <w:rPr>
          <w:rFonts w:ascii="Palatino Linotype" w:hAnsi="Palatino Linotype"/>
        </w:rPr>
      </w:pPr>
    </w:p>
    <w:p w14:paraId="0E951F9C" w14:textId="77777777" w:rsidR="000169F3" w:rsidRPr="00EC334C" w:rsidRDefault="000169F3" w:rsidP="00EC334C">
      <w:pPr>
        <w:numPr>
          <w:ilvl w:val="0"/>
          <w:numId w:val="1"/>
        </w:numPr>
        <w:tabs>
          <w:tab w:val="left" w:pos="0"/>
        </w:tabs>
        <w:spacing w:line="360" w:lineRule="auto"/>
        <w:ind w:left="0" w:firstLine="0"/>
        <w:contextualSpacing/>
        <w:jc w:val="both"/>
        <w:rPr>
          <w:rFonts w:ascii="Palatino Linotype" w:eastAsia="Calibri" w:hAnsi="Palatino Linotype" w:cs="Arial"/>
          <w:b/>
        </w:rPr>
      </w:pPr>
      <w:r w:rsidRPr="00EC334C">
        <w:rPr>
          <w:rFonts w:ascii="Palatino Linotype" w:eastAsia="Calibri" w:hAnsi="Palatino Linotype" w:cs="Arial"/>
        </w:rPr>
        <w:t>En el mismo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40F0DD74" w14:textId="77777777" w:rsidR="00D15EC8" w:rsidRPr="00EC334C" w:rsidRDefault="00D15EC8" w:rsidP="00EC334C">
      <w:pPr>
        <w:pStyle w:val="Prrafodelista"/>
        <w:spacing w:line="360" w:lineRule="auto"/>
        <w:ind w:left="0"/>
        <w:jc w:val="both"/>
        <w:rPr>
          <w:rFonts w:ascii="Palatino Linotype" w:hAnsi="Palatino Linotype"/>
        </w:rPr>
      </w:pPr>
    </w:p>
    <w:p w14:paraId="4D675EC6" w14:textId="05A5EB5D" w:rsidR="00361A0C" w:rsidRPr="00EC334C" w:rsidRDefault="00361A0C" w:rsidP="00EC334C">
      <w:pPr>
        <w:pStyle w:val="Ttulo1"/>
        <w:spacing w:before="0" w:line="360" w:lineRule="auto"/>
        <w:rPr>
          <w:b/>
          <w:szCs w:val="24"/>
        </w:rPr>
      </w:pPr>
      <w:bookmarkStart w:id="68" w:name="_Toc495427545"/>
      <w:bookmarkStart w:id="69" w:name="_Toc30090202"/>
      <w:r w:rsidRPr="00EC334C">
        <w:rPr>
          <w:b/>
          <w:color w:val="000000" w:themeColor="text1"/>
          <w:szCs w:val="24"/>
        </w:rPr>
        <w:t xml:space="preserve">TERCERO. </w:t>
      </w:r>
      <w:r w:rsidRPr="00EC334C">
        <w:rPr>
          <w:b/>
          <w:szCs w:val="24"/>
        </w:rPr>
        <w:t>De</w:t>
      </w:r>
      <w:bookmarkEnd w:id="68"/>
      <w:r w:rsidR="00792E8A" w:rsidRPr="00EC334C">
        <w:rPr>
          <w:b/>
          <w:szCs w:val="24"/>
        </w:rPr>
        <w:t>l planteamiento de la Litis.</w:t>
      </w:r>
      <w:bookmarkEnd w:id="69"/>
      <w:r w:rsidR="00792E8A" w:rsidRPr="00EC334C">
        <w:rPr>
          <w:b/>
          <w:szCs w:val="24"/>
        </w:rPr>
        <w:t xml:space="preserve"> </w:t>
      </w:r>
    </w:p>
    <w:p w14:paraId="4D81B520" w14:textId="77777777" w:rsidR="00361A0C" w:rsidRPr="00EC334C" w:rsidRDefault="00361A0C" w:rsidP="00EC334C">
      <w:pPr>
        <w:spacing w:line="360" w:lineRule="auto"/>
        <w:rPr>
          <w:rFonts w:ascii="Palatino Linotype" w:hAnsi="Palatino Linotype"/>
          <w:lang w:val="es-MX" w:eastAsia="en-US"/>
        </w:rPr>
      </w:pPr>
    </w:p>
    <w:p w14:paraId="645DC6B0" w14:textId="2E96CF2F" w:rsidR="00293D6D" w:rsidRPr="00EC334C" w:rsidRDefault="00CB3C89" w:rsidP="00EC334C">
      <w:pPr>
        <w:pStyle w:val="Prrafodelista"/>
        <w:numPr>
          <w:ilvl w:val="0"/>
          <w:numId w:val="1"/>
        </w:numPr>
        <w:spacing w:line="360" w:lineRule="auto"/>
        <w:ind w:left="0" w:firstLine="0"/>
        <w:jc w:val="both"/>
        <w:rPr>
          <w:rFonts w:ascii="Palatino Linotype" w:hAnsi="Palatino Linotype" w:cs="Arial"/>
        </w:rPr>
      </w:pPr>
      <w:r w:rsidRPr="00EC334C">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EC334C">
        <w:rPr>
          <w:rFonts w:ascii="Palatino Linotype" w:eastAsia="Calibri" w:hAnsi="Palatino Linotype" w:cs="Arial"/>
        </w:rPr>
        <w:t>Transparencia, Acceso a la Información Pública del Estado de México y Municipios</w:t>
      </w:r>
      <w:r w:rsidRPr="00EC334C">
        <w:rPr>
          <w:rFonts w:ascii="Palatino Linotype" w:hAnsi="Palatino Linotype" w:cs="Arial"/>
        </w:rPr>
        <w:t xml:space="preserve">, y determinar la confirmación; revocación o modificación; </w:t>
      </w:r>
      <w:proofErr w:type="spellStart"/>
      <w:r w:rsidRPr="00EC334C">
        <w:rPr>
          <w:rFonts w:ascii="Palatino Linotype" w:hAnsi="Palatino Linotype" w:cs="Arial"/>
        </w:rPr>
        <w:t>desechamiento</w:t>
      </w:r>
      <w:proofErr w:type="spellEnd"/>
      <w:r w:rsidRPr="00EC334C">
        <w:rPr>
          <w:rFonts w:ascii="Palatino Linotype" w:hAnsi="Palatino Linotype" w:cs="Arial"/>
        </w:rPr>
        <w:t xml:space="preserve"> o sobreseimiento; y en su caso ordenar la entrega de la información </w:t>
      </w:r>
      <w:r w:rsidR="00C2038C" w:rsidRPr="00EC334C">
        <w:rPr>
          <w:rFonts w:ascii="Palatino Linotype" w:hAnsi="Palatino Linotype" w:cs="Arial"/>
        </w:rPr>
        <w:t xml:space="preserve">con </w:t>
      </w:r>
      <w:r w:rsidRPr="00EC334C">
        <w:rPr>
          <w:rFonts w:ascii="Palatino Linotype" w:hAnsi="Palatino Linotype" w:cs="Arial"/>
        </w:rPr>
        <w:t xml:space="preserve">respecto a la respuesta emitida por el </w:t>
      </w:r>
      <w:r w:rsidR="00DB2BCC" w:rsidRPr="00EC334C">
        <w:rPr>
          <w:rFonts w:ascii="Palatino Linotype" w:hAnsi="Palatino Linotype" w:cs="Arial"/>
          <w:b/>
        </w:rPr>
        <w:t>Sujeto</w:t>
      </w:r>
      <w:r w:rsidR="00DB2BCC" w:rsidRPr="00EC334C">
        <w:rPr>
          <w:rFonts w:ascii="Palatino Linotype" w:hAnsi="Palatino Linotype" w:cs="Arial"/>
        </w:rPr>
        <w:t xml:space="preserve"> </w:t>
      </w:r>
      <w:r w:rsidR="00DB2BCC" w:rsidRPr="00EC334C">
        <w:rPr>
          <w:rFonts w:ascii="Palatino Linotype" w:hAnsi="Palatino Linotype" w:cs="Arial"/>
          <w:b/>
        </w:rPr>
        <w:t>Obligado</w:t>
      </w:r>
      <w:r w:rsidR="00D01487" w:rsidRPr="00EC334C">
        <w:rPr>
          <w:rFonts w:ascii="Palatino Linotype" w:hAnsi="Palatino Linotype" w:cs="Arial"/>
        </w:rPr>
        <w:t>.</w:t>
      </w:r>
    </w:p>
    <w:p w14:paraId="1004B411" w14:textId="37F546B0" w:rsidR="00293D6D" w:rsidRPr="00EC334C" w:rsidRDefault="00F13183" w:rsidP="00EC334C">
      <w:pPr>
        <w:pStyle w:val="Prrafodelista"/>
        <w:spacing w:line="360" w:lineRule="auto"/>
        <w:ind w:left="0"/>
        <w:jc w:val="both"/>
        <w:rPr>
          <w:rFonts w:ascii="Palatino Linotype" w:hAnsi="Palatino Linotype" w:cs="Arial"/>
        </w:rPr>
      </w:pPr>
      <w:r w:rsidRPr="00EC334C">
        <w:rPr>
          <w:rFonts w:ascii="Palatino Linotype" w:hAnsi="Palatino Linotype" w:cs="Arial"/>
        </w:rPr>
        <w:t xml:space="preserve"> </w:t>
      </w:r>
    </w:p>
    <w:p w14:paraId="46E4843D" w14:textId="43BAE2E7" w:rsidR="00186E9D" w:rsidRPr="00EC334C" w:rsidRDefault="00ED5AF4" w:rsidP="00EC334C">
      <w:pPr>
        <w:pStyle w:val="Prrafodelista"/>
        <w:numPr>
          <w:ilvl w:val="0"/>
          <w:numId w:val="1"/>
        </w:numPr>
        <w:spacing w:line="360" w:lineRule="auto"/>
        <w:ind w:left="0" w:firstLine="0"/>
        <w:jc w:val="both"/>
        <w:rPr>
          <w:rFonts w:ascii="Palatino Linotype" w:hAnsi="Palatino Linotype" w:cs="Arial"/>
        </w:rPr>
      </w:pPr>
      <w:r w:rsidRPr="00EC334C">
        <w:rPr>
          <w:rFonts w:ascii="Palatino Linotype" w:eastAsia="Calibri" w:hAnsi="Palatino Linotype" w:cs="Arial"/>
          <w:color w:val="000000" w:themeColor="text1"/>
          <w:lang w:val="es-MX" w:eastAsia="en-US"/>
        </w:rPr>
        <w:t>Ahora bien, del caso concreto y d</w:t>
      </w:r>
      <w:r w:rsidR="008A59AC" w:rsidRPr="00EC334C">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EC334C">
        <w:rPr>
          <w:rFonts w:ascii="Palatino Linotype" w:eastAsia="Calibri" w:hAnsi="Palatino Linotype" w:cs="Arial"/>
          <w:color w:val="000000" w:themeColor="text1"/>
          <w:lang w:val="es-MX" w:eastAsia="en-US"/>
        </w:rPr>
        <w:t xml:space="preserve">electrónico </w:t>
      </w:r>
      <w:r w:rsidR="008A59AC" w:rsidRPr="00EC334C">
        <w:rPr>
          <w:rFonts w:ascii="Palatino Linotype" w:eastAsia="Calibri" w:hAnsi="Palatino Linotype" w:cs="Arial"/>
          <w:color w:val="000000" w:themeColor="text1"/>
          <w:lang w:val="es-MX" w:eastAsia="en-US"/>
        </w:rPr>
        <w:t>al ru</w:t>
      </w:r>
      <w:r w:rsidR="00D01487" w:rsidRPr="00EC334C">
        <w:rPr>
          <w:rFonts w:ascii="Palatino Linotype" w:eastAsia="Calibri" w:hAnsi="Palatino Linotype" w:cs="Arial"/>
          <w:color w:val="000000" w:themeColor="text1"/>
          <w:lang w:val="es-MX" w:eastAsia="en-US"/>
        </w:rPr>
        <w:t>br</w:t>
      </w:r>
      <w:r w:rsidR="00D15EC8" w:rsidRPr="00EC334C">
        <w:rPr>
          <w:rFonts w:ascii="Palatino Linotype" w:eastAsia="Calibri" w:hAnsi="Palatino Linotype" w:cs="Arial"/>
          <w:color w:val="000000" w:themeColor="text1"/>
          <w:lang w:val="es-MX" w:eastAsia="en-US"/>
        </w:rPr>
        <w:t>o indicado, es de señalar que el</w:t>
      </w:r>
      <w:r w:rsidR="00D01487" w:rsidRPr="00EC334C">
        <w:rPr>
          <w:rFonts w:ascii="Palatino Linotype" w:eastAsia="Calibri" w:hAnsi="Palatino Linotype" w:cs="Arial"/>
          <w:color w:val="000000" w:themeColor="text1"/>
          <w:lang w:val="es-MX" w:eastAsia="en-US"/>
        </w:rPr>
        <w:t xml:space="preserve"> </w:t>
      </w:r>
      <w:r w:rsidR="008A59AC" w:rsidRPr="00EC334C">
        <w:rPr>
          <w:rFonts w:ascii="Palatino Linotype" w:hAnsi="Palatino Linotype" w:cs="Arial"/>
          <w:color w:val="000000" w:themeColor="text1"/>
        </w:rPr>
        <w:t xml:space="preserve">ahora recurrente, </w:t>
      </w:r>
      <w:r w:rsidR="00CA6623" w:rsidRPr="00EC334C">
        <w:rPr>
          <w:rFonts w:ascii="Palatino Linotype" w:hAnsi="Palatino Linotype" w:cs="Arial"/>
          <w:color w:val="000000" w:themeColor="text1"/>
        </w:rPr>
        <w:t xml:space="preserve">solicitó </w:t>
      </w:r>
      <w:r w:rsidR="00186E9D" w:rsidRPr="00EC334C">
        <w:rPr>
          <w:rFonts w:ascii="Palatino Linotype" w:hAnsi="Palatino Linotype" w:cs="Arial"/>
          <w:color w:val="000000" w:themeColor="text1"/>
        </w:rPr>
        <w:t xml:space="preserve">conocer del </w:t>
      </w:r>
      <w:r w:rsidR="0010027B" w:rsidRPr="00EC334C">
        <w:rPr>
          <w:rFonts w:ascii="Palatino Linotype" w:hAnsi="Palatino Linotype" w:cs="Arial"/>
          <w:b/>
          <w:color w:val="000000" w:themeColor="text1"/>
        </w:rPr>
        <w:t>Ayuntamiento de</w:t>
      </w:r>
      <w:r w:rsidR="00627556" w:rsidRPr="00EC334C">
        <w:rPr>
          <w:rFonts w:ascii="Palatino Linotype" w:hAnsi="Palatino Linotype" w:cs="Arial"/>
          <w:b/>
          <w:color w:val="000000" w:themeColor="text1"/>
        </w:rPr>
        <w:t xml:space="preserve"> </w:t>
      </w:r>
      <w:r w:rsidR="006A34B9" w:rsidRPr="00EC334C">
        <w:rPr>
          <w:rFonts w:ascii="Palatino Linotype" w:hAnsi="Palatino Linotype" w:cs="Arial"/>
          <w:b/>
          <w:color w:val="000000" w:themeColor="text1"/>
        </w:rPr>
        <w:t>Valle de Chalco Solidaridad</w:t>
      </w:r>
      <w:r w:rsidR="00186E9D" w:rsidRPr="00EC334C">
        <w:rPr>
          <w:rFonts w:ascii="Palatino Linotype" w:hAnsi="Palatino Linotype" w:cs="Arial"/>
          <w:color w:val="000000" w:themeColor="text1"/>
        </w:rPr>
        <w:t xml:space="preserve"> la información relativa a:</w:t>
      </w:r>
    </w:p>
    <w:p w14:paraId="2A10A0EA" w14:textId="77777777" w:rsidR="00186E9D" w:rsidRPr="00EC334C" w:rsidRDefault="00186E9D" w:rsidP="00EC334C">
      <w:pPr>
        <w:spacing w:line="360" w:lineRule="auto"/>
        <w:rPr>
          <w:rFonts w:ascii="Palatino Linotype" w:hAnsi="Palatino Linotype" w:cs="Arial"/>
          <w:iCs/>
        </w:rPr>
      </w:pPr>
    </w:p>
    <w:p w14:paraId="4A8F3773" w14:textId="43370BCC" w:rsidR="006147B6" w:rsidRPr="00EC334C" w:rsidRDefault="006147B6" w:rsidP="00EC334C">
      <w:pPr>
        <w:pStyle w:val="Prrafodelista"/>
        <w:numPr>
          <w:ilvl w:val="0"/>
          <w:numId w:val="21"/>
        </w:numPr>
        <w:spacing w:line="360" w:lineRule="auto"/>
        <w:ind w:left="993" w:right="616"/>
        <w:jc w:val="both"/>
        <w:rPr>
          <w:rFonts w:ascii="Palatino Linotype" w:hAnsi="Palatino Linotype"/>
          <w:b/>
          <w:bCs/>
        </w:rPr>
      </w:pPr>
      <w:bookmarkStart w:id="70" w:name="_Hlk27647840"/>
      <w:r w:rsidRPr="00EC334C">
        <w:rPr>
          <w:rFonts w:ascii="Palatino Linotype" w:hAnsi="Palatino Linotype"/>
          <w:b/>
          <w:bCs/>
        </w:rPr>
        <w:t xml:space="preserve">Primera y Segunda quincena del mes de </w:t>
      </w:r>
      <w:r w:rsidRPr="00EC334C">
        <w:rPr>
          <w:rFonts w:ascii="Palatino Linotype" w:hAnsi="Palatino Linotype"/>
          <w:b/>
          <w:bCs/>
          <w:sz w:val="22"/>
          <w:szCs w:val="22"/>
        </w:rPr>
        <w:t>septiembre de</w:t>
      </w:r>
      <w:r w:rsidRPr="00EC334C">
        <w:rPr>
          <w:rFonts w:ascii="Palatino Linotype" w:hAnsi="Palatino Linotype"/>
          <w:b/>
          <w:bCs/>
        </w:rPr>
        <w:t>l año 2019</w:t>
      </w:r>
      <w:r w:rsidRPr="00EC334C">
        <w:rPr>
          <w:rFonts w:ascii="Palatino Linotype" w:hAnsi="Palatino Linotype"/>
          <w:b/>
          <w:bCs/>
          <w:sz w:val="22"/>
          <w:szCs w:val="22"/>
        </w:rPr>
        <w:t xml:space="preserve"> incluyendo</w:t>
      </w:r>
      <w:r w:rsidRPr="00EC334C">
        <w:rPr>
          <w:rFonts w:ascii="Palatino Linotype" w:hAnsi="Palatino Linotype"/>
          <w:b/>
          <w:bCs/>
        </w:rPr>
        <w:t>;</w:t>
      </w:r>
      <w:r w:rsidRPr="00EC334C">
        <w:rPr>
          <w:rFonts w:ascii="Palatino Linotype" w:hAnsi="Palatino Linotype"/>
          <w:b/>
          <w:bCs/>
          <w:sz w:val="22"/>
          <w:szCs w:val="22"/>
        </w:rPr>
        <w:t xml:space="preserve"> n</w:t>
      </w:r>
      <w:r w:rsidRPr="00EC334C">
        <w:rPr>
          <w:rFonts w:ascii="Palatino Linotype" w:hAnsi="Palatino Linotype"/>
          <w:b/>
          <w:bCs/>
        </w:rPr>
        <w:t>ó</w:t>
      </w:r>
      <w:r w:rsidRPr="00EC334C">
        <w:rPr>
          <w:rFonts w:ascii="Palatino Linotype" w:hAnsi="Palatino Linotype"/>
          <w:b/>
          <w:bCs/>
          <w:sz w:val="22"/>
          <w:szCs w:val="22"/>
        </w:rPr>
        <w:t>mina, dietas, lista de raya</w:t>
      </w:r>
      <w:r w:rsidRPr="00EC334C">
        <w:rPr>
          <w:rFonts w:ascii="Palatino Linotype" w:hAnsi="Palatino Linotype"/>
          <w:b/>
          <w:bCs/>
        </w:rPr>
        <w:t xml:space="preserve">, </w:t>
      </w:r>
      <w:r w:rsidRPr="00EC334C">
        <w:rPr>
          <w:rFonts w:ascii="Palatino Linotype" w:hAnsi="Palatino Linotype"/>
          <w:b/>
          <w:bCs/>
          <w:sz w:val="22"/>
          <w:szCs w:val="22"/>
        </w:rPr>
        <w:t>personal de confianza y administrativos</w:t>
      </w:r>
      <w:r w:rsidRPr="00EC334C">
        <w:rPr>
          <w:rFonts w:ascii="Palatino Linotype" w:hAnsi="Palatino Linotype"/>
          <w:b/>
          <w:bCs/>
        </w:rPr>
        <w:t>.</w:t>
      </w:r>
    </w:p>
    <w:bookmarkEnd w:id="70"/>
    <w:p w14:paraId="60B3CBFF" w14:textId="77777777" w:rsidR="000169F3" w:rsidRPr="00EC334C" w:rsidRDefault="000169F3" w:rsidP="00EC334C">
      <w:pPr>
        <w:spacing w:line="360" w:lineRule="auto"/>
        <w:jc w:val="both"/>
        <w:rPr>
          <w:rFonts w:ascii="Palatino Linotype" w:hAnsi="Palatino Linotype" w:cs="Arial"/>
        </w:rPr>
      </w:pPr>
    </w:p>
    <w:p w14:paraId="5DBA84DD" w14:textId="25955EA2" w:rsidR="00792E8A" w:rsidRPr="00EC334C" w:rsidRDefault="00792E8A" w:rsidP="00EC334C">
      <w:pPr>
        <w:pStyle w:val="Prrafodelista"/>
        <w:numPr>
          <w:ilvl w:val="0"/>
          <w:numId w:val="1"/>
        </w:numPr>
        <w:spacing w:line="360" w:lineRule="auto"/>
        <w:ind w:left="0" w:firstLine="0"/>
        <w:jc w:val="both"/>
        <w:rPr>
          <w:rFonts w:ascii="Palatino Linotype" w:hAnsi="Palatino Linotype" w:cs="Arial"/>
        </w:rPr>
      </w:pPr>
      <w:r w:rsidRPr="00EC334C">
        <w:rPr>
          <w:rFonts w:ascii="Palatino Linotype" w:hAnsi="Palatino Linotype"/>
        </w:rPr>
        <w:t>El</w:t>
      </w:r>
      <w:r w:rsidR="00B12503" w:rsidRPr="00EC334C">
        <w:rPr>
          <w:rFonts w:ascii="Palatino Linotype" w:hAnsi="Palatino Linotype"/>
        </w:rPr>
        <w:t xml:space="preserve"> </w:t>
      </w:r>
      <w:r w:rsidR="00DB2BCC" w:rsidRPr="00EC334C">
        <w:rPr>
          <w:rFonts w:ascii="Palatino Linotype" w:hAnsi="Palatino Linotype"/>
          <w:b/>
        </w:rPr>
        <w:t>Sujeto Obligado</w:t>
      </w:r>
      <w:r w:rsidR="00B12503" w:rsidRPr="00EC334C">
        <w:rPr>
          <w:rFonts w:ascii="Palatino Linotype" w:hAnsi="Palatino Linotype"/>
        </w:rPr>
        <w:t>,</w:t>
      </w:r>
      <w:r w:rsidR="000169F3" w:rsidRPr="00EC334C">
        <w:rPr>
          <w:rFonts w:ascii="Palatino Linotype" w:hAnsi="Palatino Linotype"/>
        </w:rPr>
        <w:t xml:space="preserve"> no proporcionó respuesta a la solicitud de información, y es por ello </w:t>
      </w:r>
      <w:r w:rsidR="000169F3" w:rsidRPr="00EC334C">
        <w:rPr>
          <w:rFonts w:ascii="Palatino Linotype" w:hAnsi="Palatino Linotype"/>
        </w:rPr>
        <w:tab/>
        <w:t xml:space="preserve">que el particular </w:t>
      </w:r>
      <w:r w:rsidRPr="00EC334C">
        <w:rPr>
          <w:rFonts w:ascii="Palatino Linotype" w:eastAsia="MS Mincho" w:hAnsi="Palatino Linotype" w:cs="Times New Roman"/>
        </w:rPr>
        <w:t xml:space="preserve">interpuso recurso de revisión, señalando </w:t>
      </w:r>
      <w:r w:rsidR="001B1FBE" w:rsidRPr="00EC334C">
        <w:rPr>
          <w:rFonts w:ascii="Palatino Linotype" w:eastAsia="MS Mincho" w:hAnsi="Palatino Linotype" w:cs="Times New Roman"/>
        </w:rPr>
        <w:t xml:space="preserve">en sus motivos de inconformidad </w:t>
      </w:r>
      <w:r w:rsidR="001B1FBE" w:rsidRPr="00EC334C">
        <w:rPr>
          <w:rFonts w:ascii="Palatino Linotype" w:eastAsia="MS Mincho" w:hAnsi="Palatino Linotype" w:cs="Times New Roman"/>
          <w:i/>
          <w:iCs/>
        </w:rPr>
        <w:t>“</w:t>
      </w:r>
      <w:r w:rsidR="006147B6" w:rsidRPr="00EC334C">
        <w:rPr>
          <w:rFonts w:ascii="Palatino Linotype" w:eastAsia="MS Mincho" w:hAnsi="Palatino Linotype" w:cs="Times New Roman"/>
          <w:i/>
          <w:iCs/>
        </w:rPr>
        <w:t>ya ha pasado la fecha de término para la entrega de respuesta a la solicitud y aún no se ha recibido la misma</w:t>
      </w:r>
      <w:r w:rsidR="001B1FBE" w:rsidRPr="00EC334C">
        <w:rPr>
          <w:rFonts w:ascii="Palatino Linotype" w:eastAsia="MS Mincho" w:hAnsi="Palatino Linotype" w:cs="Times New Roman"/>
          <w:i/>
          <w:iCs/>
        </w:rPr>
        <w:t xml:space="preserve">”. </w:t>
      </w:r>
      <w:r w:rsidR="001B1FBE" w:rsidRPr="00EC334C">
        <w:rPr>
          <w:rFonts w:ascii="Palatino Linotype" w:eastAsia="MS Mincho" w:hAnsi="Palatino Linotype" w:cs="Times New Roman"/>
        </w:rPr>
        <w:t xml:space="preserve">Cabe señalar que en actos posteriores como lo es la etapa de manifestaciones, </w:t>
      </w:r>
      <w:r w:rsidR="006147B6" w:rsidRPr="00EC334C">
        <w:rPr>
          <w:rFonts w:ascii="Palatino Linotype" w:eastAsia="MS Mincho" w:hAnsi="Palatino Linotype" w:cs="Times New Roman"/>
        </w:rPr>
        <w:t xml:space="preserve">el recurrente no vertió manifestación alguna, por su parte el </w:t>
      </w:r>
      <w:r w:rsidR="006147B6" w:rsidRPr="00EC334C">
        <w:rPr>
          <w:rFonts w:ascii="Palatino Linotype" w:eastAsia="MS Mincho" w:hAnsi="Palatino Linotype" w:cs="Times New Roman"/>
          <w:b/>
          <w:bCs/>
        </w:rPr>
        <w:t xml:space="preserve">Sujeto Obligado </w:t>
      </w:r>
      <w:r w:rsidR="006147B6" w:rsidRPr="00EC334C">
        <w:rPr>
          <w:rFonts w:ascii="Palatino Linotype" w:eastAsia="MS Mincho" w:hAnsi="Palatino Linotype" w:cs="Times New Roman"/>
        </w:rPr>
        <w:t xml:space="preserve">remitió diversos archivos con la finalidad de colmar el requerimiento de información. </w:t>
      </w:r>
      <w:r w:rsidR="001B1FBE" w:rsidRPr="00EC334C">
        <w:rPr>
          <w:rFonts w:ascii="Palatino Linotype" w:eastAsia="MS Mincho" w:hAnsi="Palatino Linotype" w:cs="Times New Roman"/>
        </w:rPr>
        <w:t xml:space="preserve"> </w:t>
      </w:r>
    </w:p>
    <w:p w14:paraId="45C0DB2A" w14:textId="61ED3EF7" w:rsidR="00D42C16" w:rsidRPr="00EC334C" w:rsidRDefault="00D42C16" w:rsidP="00EC334C">
      <w:pPr>
        <w:pStyle w:val="Prrafodelista"/>
        <w:tabs>
          <w:tab w:val="left" w:pos="142"/>
        </w:tabs>
        <w:spacing w:line="360" w:lineRule="auto"/>
        <w:ind w:left="0" w:right="49"/>
        <w:jc w:val="both"/>
        <w:rPr>
          <w:rFonts w:ascii="Palatino Linotype" w:hAnsi="Palatino Linotype" w:cs="Arial"/>
        </w:rPr>
      </w:pPr>
    </w:p>
    <w:p w14:paraId="71426139" w14:textId="6E5C3EBF" w:rsidR="007E673B" w:rsidRPr="00EC334C" w:rsidRDefault="007E673B" w:rsidP="00EC334C">
      <w:pPr>
        <w:pStyle w:val="Prrafodelista"/>
        <w:numPr>
          <w:ilvl w:val="0"/>
          <w:numId w:val="1"/>
        </w:numPr>
        <w:tabs>
          <w:tab w:val="left" w:pos="66"/>
          <w:tab w:val="left" w:pos="142"/>
        </w:tabs>
        <w:spacing w:line="360" w:lineRule="auto"/>
        <w:ind w:left="0" w:right="49" w:firstLine="0"/>
        <w:jc w:val="both"/>
        <w:rPr>
          <w:rFonts w:ascii="Palatino Linotype" w:eastAsia="MS Mincho" w:hAnsi="Palatino Linotype" w:cs="Times New Roman"/>
        </w:rPr>
      </w:pPr>
      <w:r w:rsidRPr="00EC334C">
        <w:rPr>
          <w:rFonts w:ascii="Palatino Linotype" w:eastAsia="MS Mincho" w:hAnsi="Palatino Linotype" w:cs="Times New Roman"/>
        </w:rPr>
        <w:t xml:space="preserve">De todo lo anterior, esta Ponencia procede al estudio de las actuaciones de las partes dentro del expediente objeto de la presente resolución. </w:t>
      </w:r>
    </w:p>
    <w:p w14:paraId="63E013AE" w14:textId="77777777" w:rsidR="006147B6" w:rsidRPr="00EC334C" w:rsidRDefault="006147B6" w:rsidP="00EC334C">
      <w:pPr>
        <w:pStyle w:val="Prrafodelista"/>
        <w:tabs>
          <w:tab w:val="left" w:pos="66"/>
          <w:tab w:val="left" w:pos="142"/>
        </w:tabs>
        <w:spacing w:line="360" w:lineRule="auto"/>
        <w:ind w:left="0" w:right="49"/>
        <w:jc w:val="both"/>
        <w:rPr>
          <w:rFonts w:ascii="Palatino Linotype" w:eastAsia="MS Mincho" w:hAnsi="Palatino Linotype" w:cs="Times New Roman"/>
        </w:rPr>
      </w:pPr>
    </w:p>
    <w:p w14:paraId="6FD5FF5D" w14:textId="77777777" w:rsidR="007E673B" w:rsidRPr="00EC334C" w:rsidRDefault="007E673B" w:rsidP="00EC334C">
      <w:pPr>
        <w:keepNext/>
        <w:keepLines/>
        <w:spacing w:line="360" w:lineRule="auto"/>
        <w:outlineLvl w:val="0"/>
        <w:rPr>
          <w:rFonts w:ascii="Palatino Linotype" w:eastAsia="MS Gothic" w:hAnsi="Palatino Linotype" w:cstheme="majorBidi"/>
          <w:b/>
        </w:rPr>
      </w:pPr>
      <w:bookmarkStart w:id="71" w:name="_Toc12448138"/>
      <w:bookmarkStart w:id="72" w:name="_Toc13586839"/>
      <w:bookmarkStart w:id="73" w:name="_Toc30090203"/>
      <w:r w:rsidRPr="00EC334C">
        <w:rPr>
          <w:rFonts w:ascii="Palatino Linotype" w:eastAsia="MS Gothic" w:hAnsi="Palatino Linotype" w:cstheme="majorBidi"/>
          <w:b/>
        </w:rPr>
        <w:t>CUARTO. Del estudio y resolución del recurso de revisión.</w:t>
      </w:r>
      <w:bookmarkEnd w:id="71"/>
      <w:bookmarkEnd w:id="72"/>
      <w:bookmarkEnd w:id="73"/>
    </w:p>
    <w:p w14:paraId="7705C3B5" w14:textId="77777777" w:rsidR="007E673B" w:rsidRPr="00EC334C" w:rsidRDefault="007E673B" w:rsidP="00EC334C">
      <w:pPr>
        <w:spacing w:line="360" w:lineRule="auto"/>
        <w:rPr>
          <w:rFonts w:ascii="Palatino Linotype" w:hAnsi="Palatino Linotype" w:cs="Arial"/>
        </w:rPr>
      </w:pPr>
    </w:p>
    <w:p w14:paraId="4E24641B" w14:textId="64265974" w:rsidR="007E673B" w:rsidRPr="00EC334C" w:rsidRDefault="007E673B" w:rsidP="00EC334C">
      <w:pPr>
        <w:pStyle w:val="Prrafodelista"/>
        <w:numPr>
          <w:ilvl w:val="0"/>
          <w:numId w:val="1"/>
        </w:numPr>
        <w:tabs>
          <w:tab w:val="left" w:pos="66"/>
        </w:tabs>
        <w:spacing w:line="360" w:lineRule="auto"/>
        <w:ind w:left="0" w:firstLine="0"/>
        <w:jc w:val="both"/>
        <w:rPr>
          <w:rFonts w:ascii="Palatino Linotype" w:eastAsia="MS Mincho" w:hAnsi="Palatino Linotype" w:cs="Arial"/>
          <w:i/>
        </w:rPr>
      </w:pPr>
      <w:r w:rsidRPr="00EC334C">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EC334C">
        <w:rPr>
          <w:rFonts w:ascii="Palatino Linotype" w:eastAsia="Calibri" w:hAnsi="Palatino Linotype" w:cs="Arial"/>
          <w:lang w:val="es-ES"/>
        </w:rPr>
        <w:t>Ley de Transparencia y Acceso a la Información Pública del Estado de México y Municipios</w:t>
      </w:r>
      <w:r w:rsidRPr="00EC334C">
        <w:rPr>
          <w:rFonts w:ascii="Palatino Linotype" w:eastAsia="Times New Roman" w:hAnsi="Palatino Linotype" w:cs="Arial"/>
          <w:lang w:val="es-ES" w:eastAsia="es-MX"/>
        </w:rPr>
        <w:t>.</w:t>
      </w:r>
    </w:p>
    <w:p w14:paraId="2E42958D" w14:textId="77777777" w:rsidR="00676B11" w:rsidRPr="00EC334C" w:rsidRDefault="00676B11" w:rsidP="00EC334C">
      <w:pPr>
        <w:pStyle w:val="Prrafodelista"/>
        <w:tabs>
          <w:tab w:val="left" w:pos="66"/>
        </w:tabs>
        <w:spacing w:line="360" w:lineRule="auto"/>
        <w:ind w:left="0"/>
        <w:jc w:val="both"/>
        <w:rPr>
          <w:rFonts w:ascii="Palatino Linotype" w:eastAsia="MS Mincho" w:hAnsi="Palatino Linotype" w:cs="Arial"/>
          <w:i/>
        </w:rPr>
      </w:pPr>
    </w:p>
    <w:p w14:paraId="2C84D01D" w14:textId="77777777" w:rsidR="007E673B" w:rsidRPr="00EC334C" w:rsidRDefault="007E673B" w:rsidP="00EC334C">
      <w:pPr>
        <w:pStyle w:val="Prrafodelista"/>
        <w:keepNext/>
        <w:keepLines/>
        <w:spacing w:line="360" w:lineRule="auto"/>
        <w:ind w:left="0"/>
        <w:outlineLvl w:val="0"/>
        <w:rPr>
          <w:rFonts w:ascii="Palatino Linotype" w:eastAsia="MS Gothic" w:hAnsi="Palatino Linotype" w:cstheme="majorBidi"/>
          <w:b/>
        </w:rPr>
      </w:pPr>
      <w:bookmarkStart w:id="74" w:name="_Toc12448139"/>
      <w:bookmarkStart w:id="75" w:name="_Toc13586840"/>
      <w:bookmarkStart w:id="76" w:name="_Toc30090204"/>
      <w:r w:rsidRPr="00EC334C">
        <w:rPr>
          <w:rFonts w:ascii="Palatino Linotype" w:eastAsia="MS Gothic" w:hAnsi="Palatino Linotype" w:cstheme="majorBidi"/>
          <w:b/>
        </w:rPr>
        <w:t>a) Fuente Obligacional.</w:t>
      </w:r>
      <w:bookmarkEnd w:id="74"/>
      <w:bookmarkEnd w:id="75"/>
      <w:bookmarkEnd w:id="76"/>
      <w:r w:rsidRPr="00EC334C">
        <w:rPr>
          <w:rFonts w:ascii="Palatino Linotype" w:eastAsia="MS Gothic" w:hAnsi="Palatino Linotype" w:cstheme="majorBidi"/>
          <w:b/>
        </w:rPr>
        <w:t xml:space="preserve"> </w:t>
      </w:r>
    </w:p>
    <w:p w14:paraId="7E30A9A5" w14:textId="77777777" w:rsidR="007E673B" w:rsidRPr="00EC334C" w:rsidRDefault="007E673B" w:rsidP="00EC334C">
      <w:pPr>
        <w:spacing w:line="360" w:lineRule="auto"/>
        <w:rPr>
          <w:rFonts w:ascii="Palatino Linotype" w:eastAsia="MS Mincho" w:hAnsi="Palatino Linotype" w:cs="Times New Roman"/>
        </w:rPr>
      </w:pPr>
    </w:p>
    <w:p w14:paraId="2BE9193A"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imes New Roman"/>
        </w:rPr>
      </w:pPr>
      <w:r w:rsidRPr="00EC334C">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EC334C">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28798A55" w14:textId="77777777" w:rsidR="007E673B" w:rsidRPr="00EC334C" w:rsidRDefault="007E673B" w:rsidP="00EC334C">
      <w:pPr>
        <w:spacing w:line="360" w:lineRule="auto"/>
        <w:ind w:right="49"/>
        <w:contextualSpacing/>
        <w:jc w:val="both"/>
        <w:rPr>
          <w:rFonts w:ascii="Palatino Linotype" w:eastAsia="MS Mincho" w:hAnsi="Palatino Linotype" w:cs="Times New Roman"/>
          <w:highlight w:val="yellow"/>
        </w:rPr>
      </w:pPr>
    </w:p>
    <w:p w14:paraId="3501FF4E" w14:textId="265FE270"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imes New Roman"/>
        </w:rPr>
      </w:pPr>
      <w:r w:rsidRPr="00EC334C">
        <w:rPr>
          <w:rFonts w:ascii="Palatino Linotype" w:eastAsia="MS Mincho" w:hAnsi="Palatino Linotype" w:cs="Times New Roman"/>
        </w:rPr>
        <w:t xml:space="preserve">El </w:t>
      </w:r>
      <w:r w:rsidRPr="00EC334C">
        <w:rPr>
          <w:rFonts w:ascii="Palatino Linotype" w:eastAsia="MS Mincho" w:hAnsi="Palatino Linotype" w:cs="Times New Roman"/>
          <w:b/>
        </w:rPr>
        <w:t>Sujeto Obligado</w:t>
      </w:r>
      <w:r w:rsidRPr="00EC334C">
        <w:rPr>
          <w:rFonts w:ascii="Palatino Linotype" w:eastAsia="MS Mincho" w:hAnsi="Palatino Linotype" w:cs="Times New Roman"/>
        </w:rPr>
        <w:t xml:space="preserve"> debe ser cuidadoso del debido cumplimiento de las obligaciones constitucionales que se le imponen </w:t>
      </w:r>
      <w:r w:rsidRPr="00EC334C">
        <w:rPr>
          <w:rFonts w:ascii="Palatino Linotype" w:eastAsia="MS Mincho" w:hAnsi="Palatino Linotype" w:cstheme="majorBidi"/>
        </w:rPr>
        <w:t>según lo dispone el tercer párrafo del artículo primero de la Constitución Política de los Estados Unidos Mexicanos</w:t>
      </w:r>
      <w:r w:rsidRPr="00EC334C">
        <w:rPr>
          <w:rFonts w:ascii="Palatino Linotype" w:eastAsia="MS Mincho" w:hAnsi="Palatino Linotype" w:cstheme="majorBidi"/>
          <w:b/>
        </w:rPr>
        <w:t xml:space="preserve"> </w:t>
      </w:r>
      <w:r w:rsidRPr="00EC334C">
        <w:rPr>
          <w:rFonts w:ascii="Palatino Linotype" w:eastAsia="MS Mincho" w:hAnsi="Palatino Linotype" w:cstheme="majorBidi"/>
        </w:rPr>
        <w:t xml:space="preserve">al señalar la obligación de </w:t>
      </w:r>
      <w:r w:rsidRPr="00EC334C">
        <w:rPr>
          <w:rFonts w:ascii="Palatino Linotype" w:eastAsia="MS Mincho" w:hAnsi="Palatino Linotype" w:cstheme="majorBidi"/>
          <w:i/>
        </w:rPr>
        <w:t xml:space="preserve">“promover, respetar, proteger y garantizar los derechos humanos”, </w:t>
      </w:r>
      <w:r w:rsidRPr="00EC334C">
        <w:rPr>
          <w:rFonts w:ascii="Palatino Linotype" w:eastAsia="MS Mincho" w:hAnsi="Palatino Linotype" w:cstheme="majorBidi"/>
        </w:rPr>
        <w:t>entre los cuales se encuentra dicho derecho.</w:t>
      </w:r>
    </w:p>
    <w:p w14:paraId="477EAF90" w14:textId="77777777" w:rsidR="006147B6" w:rsidRPr="00EC334C" w:rsidRDefault="006147B6" w:rsidP="00EC334C">
      <w:pPr>
        <w:spacing w:line="360" w:lineRule="auto"/>
        <w:ind w:right="49"/>
        <w:contextualSpacing/>
        <w:jc w:val="both"/>
        <w:rPr>
          <w:rFonts w:ascii="Palatino Linotype" w:eastAsia="MS Mincho" w:hAnsi="Palatino Linotype" w:cs="Times New Roman"/>
        </w:rPr>
      </w:pPr>
    </w:p>
    <w:p w14:paraId="28AC28C2"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EC334C">
        <w:rPr>
          <w:rFonts w:ascii="Palatino Linotype" w:eastAsia="MS Mincho" w:hAnsi="Palatino Linotype" w:cstheme="majorBidi"/>
        </w:rPr>
        <w:t xml:space="preserve">Por cuanto hace al contenido del artículo 6 segundo párrafo, apartado A. fracción I </w:t>
      </w:r>
      <w:r w:rsidRPr="00EC334C">
        <w:rPr>
          <w:rFonts w:ascii="Palatino Linotype" w:eastAsia="MS Mincho" w:hAnsi="Palatino Linotype" w:cstheme="majorBidi"/>
          <w:lang w:val="es-ES"/>
        </w:rPr>
        <w:t xml:space="preserve">de la Constitución Política de los Estados Unidos Mexicanos el cual establece </w:t>
      </w:r>
      <w:r w:rsidRPr="00EC334C">
        <w:rPr>
          <w:rFonts w:ascii="Palatino Linotype" w:eastAsia="MS Mincho" w:hAnsi="Palatino Linotype" w:cstheme="majorBidi"/>
        </w:rPr>
        <w:t xml:space="preserve">que </w:t>
      </w:r>
      <w:r w:rsidRPr="00EC334C">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EC334C">
        <w:rPr>
          <w:rFonts w:ascii="Palatino Linotype" w:eastAsia="MS Mincho" w:hAnsi="Palatino Linotype" w:cstheme="majorBidi"/>
          <w:b/>
          <w:i/>
          <w:lang w:val="es-ES"/>
        </w:rPr>
        <w:t>es pública</w:t>
      </w:r>
      <w:r w:rsidRPr="00EC334C">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FA450A6" w14:textId="77777777" w:rsidR="007E673B" w:rsidRPr="00EC334C" w:rsidRDefault="007E673B" w:rsidP="00EC334C">
      <w:pPr>
        <w:spacing w:line="360" w:lineRule="auto"/>
        <w:ind w:right="49"/>
        <w:contextualSpacing/>
        <w:jc w:val="both"/>
        <w:rPr>
          <w:rFonts w:ascii="Palatino Linotype" w:eastAsia="MS Mincho" w:hAnsi="Palatino Linotype" w:cstheme="majorBidi"/>
          <w:i/>
          <w:lang w:val="es-ES"/>
        </w:rPr>
      </w:pPr>
    </w:p>
    <w:p w14:paraId="0DB6D6A9"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heme="majorBidi"/>
          <w:i/>
        </w:rPr>
      </w:pPr>
      <w:r w:rsidRPr="00EC334C">
        <w:rPr>
          <w:rFonts w:ascii="Palatino Linotype" w:eastAsia="MS Mincho" w:hAnsi="Palatino Linotype" w:cstheme="majorBidi"/>
        </w:rPr>
        <w:t xml:space="preserve">Luego entonces, el acceso a la información pública es el derecho humano por medio del cual se puede solicitar información pública que </w:t>
      </w:r>
      <w:r w:rsidRPr="00EC334C">
        <w:rPr>
          <w:rFonts w:ascii="Palatino Linotype" w:eastAsia="MS Mincho" w:hAnsi="Palatino Linotype" w:cstheme="majorBidi"/>
          <w:i/>
        </w:rPr>
        <w:t>generen, administren o posean las autoridades</w:t>
      </w:r>
      <w:r w:rsidRPr="00EC334C">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3A55C9AB" w14:textId="77777777" w:rsidR="007E673B" w:rsidRPr="00EC334C" w:rsidRDefault="007E673B" w:rsidP="00EC334C">
      <w:pPr>
        <w:spacing w:line="360" w:lineRule="auto"/>
        <w:ind w:right="49"/>
        <w:contextualSpacing/>
        <w:jc w:val="both"/>
        <w:rPr>
          <w:rFonts w:ascii="Palatino Linotype" w:eastAsia="MS Mincho" w:hAnsi="Palatino Linotype" w:cstheme="majorBidi"/>
          <w:i/>
        </w:rPr>
      </w:pPr>
    </w:p>
    <w:p w14:paraId="08266869"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imes New Roman"/>
        </w:rPr>
      </w:pPr>
      <w:r w:rsidRPr="00EC334C">
        <w:rPr>
          <w:rFonts w:ascii="Palatino Linotype" w:eastAsia="MS Mincho" w:hAnsi="Palatino Linotype" w:cs="Times New Roman"/>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5E25995F" w14:textId="77777777" w:rsidR="007E673B" w:rsidRPr="00EC334C" w:rsidRDefault="007E673B" w:rsidP="00EC334C">
      <w:pPr>
        <w:spacing w:line="360" w:lineRule="auto"/>
        <w:ind w:right="49"/>
        <w:contextualSpacing/>
        <w:jc w:val="both"/>
        <w:rPr>
          <w:rFonts w:ascii="Palatino Linotype" w:eastAsia="MS Mincho" w:hAnsi="Palatino Linotype" w:cs="Times New Roman"/>
          <w:i/>
        </w:rPr>
      </w:pPr>
    </w:p>
    <w:p w14:paraId="6379B577"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imes New Roman"/>
        </w:rPr>
      </w:pPr>
      <w:r w:rsidRPr="00EC334C">
        <w:rPr>
          <w:rFonts w:ascii="Palatino Linotype" w:eastAsia="MS Mincho" w:hAnsi="Palatino Linotype" w:cs="Times New Roman"/>
        </w:rPr>
        <w:t xml:space="preserve">Asimismo, en el artículo 18 de la Ley en comento, los </w:t>
      </w:r>
      <w:r w:rsidRPr="00EC334C">
        <w:rPr>
          <w:rFonts w:ascii="Palatino Linotype" w:eastAsia="MS Mincho" w:hAnsi="Palatino Linotype" w:cs="Times New Roman"/>
          <w:b/>
          <w:bCs/>
        </w:rPr>
        <w:t>Sujetos Obligados</w:t>
      </w:r>
      <w:r w:rsidRPr="00EC334C">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4F337BE8" w14:textId="77777777" w:rsidR="007E673B" w:rsidRPr="00EC334C" w:rsidRDefault="007E673B" w:rsidP="00EC334C">
      <w:pPr>
        <w:pStyle w:val="Prrafodelista"/>
        <w:spacing w:line="360" w:lineRule="auto"/>
        <w:rPr>
          <w:rFonts w:ascii="Palatino Linotype" w:eastAsia="MS Mincho" w:hAnsi="Palatino Linotype" w:cs="Times New Roman"/>
          <w:highlight w:val="yellow"/>
        </w:rPr>
      </w:pPr>
    </w:p>
    <w:p w14:paraId="05255FC8"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imes New Roman"/>
        </w:rPr>
      </w:pPr>
      <w:r w:rsidRPr="00EC334C">
        <w:rPr>
          <w:rFonts w:ascii="Palatino Linotype" w:eastAsia="MS Mincho" w:hAnsi="Palatino Linotype" w:cs="Times New Roman"/>
        </w:rPr>
        <w:t>Por lo que, toda la información que sea generada, poseída y administrada por el</w:t>
      </w:r>
      <w:r w:rsidRPr="00EC334C">
        <w:rPr>
          <w:rFonts w:ascii="Palatino Linotype" w:eastAsia="MS Mincho" w:hAnsi="Palatino Linotype" w:cs="Times New Roman"/>
          <w:b/>
        </w:rPr>
        <w:t xml:space="preserve"> Sujeto Obligado,</w:t>
      </w:r>
      <w:r w:rsidRPr="00EC334C">
        <w:rPr>
          <w:rFonts w:ascii="Palatino Linotype" w:eastAsia="MS Mincho" w:hAnsi="Palatino Linotype" w:cs="Times New Roman"/>
        </w:rPr>
        <w:t xml:space="preserve"> es pública y accesible de manera permanente a cualquier persona, privilegiando en todo momento el principio de “máxima publicidad” de la misma. </w:t>
      </w:r>
    </w:p>
    <w:p w14:paraId="66B4F0A7" w14:textId="77777777" w:rsidR="007E673B" w:rsidRPr="00EC334C" w:rsidRDefault="007E673B" w:rsidP="00EC334C">
      <w:pPr>
        <w:spacing w:line="360" w:lineRule="auto"/>
        <w:ind w:right="49"/>
        <w:contextualSpacing/>
        <w:jc w:val="both"/>
        <w:rPr>
          <w:rFonts w:ascii="Palatino Linotype" w:eastAsia="MS Mincho" w:hAnsi="Palatino Linotype" w:cs="Times New Roman"/>
        </w:rPr>
      </w:pPr>
    </w:p>
    <w:p w14:paraId="51ABFBFD" w14:textId="37DC4228" w:rsidR="007E673B" w:rsidRPr="00EC334C" w:rsidRDefault="007E673B" w:rsidP="00EC334C">
      <w:pPr>
        <w:pStyle w:val="Prrafodelista"/>
        <w:keepNext/>
        <w:keepLines/>
        <w:numPr>
          <w:ilvl w:val="0"/>
          <w:numId w:val="8"/>
        </w:numPr>
        <w:spacing w:line="360" w:lineRule="auto"/>
        <w:ind w:left="426"/>
        <w:outlineLvl w:val="0"/>
        <w:rPr>
          <w:rFonts w:ascii="Palatino Linotype" w:eastAsia="MS Gothic" w:hAnsi="Palatino Linotype" w:cstheme="majorBidi"/>
          <w:b/>
        </w:rPr>
      </w:pPr>
      <w:bookmarkStart w:id="77" w:name="_Toc12448140"/>
      <w:bookmarkStart w:id="78" w:name="_Toc13586841"/>
      <w:bookmarkStart w:id="79" w:name="_Toc30090205"/>
      <w:r w:rsidRPr="00EC334C">
        <w:rPr>
          <w:rFonts w:ascii="Palatino Linotype" w:eastAsia="MS Gothic" w:hAnsi="Palatino Linotype" w:cstheme="majorBidi"/>
          <w:b/>
        </w:rPr>
        <w:t>De la información solicitada y la respuesta del Sujeto Obligado.</w:t>
      </w:r>
      <w:bookmarkEnd w:id="77"/>
      <w:bookmarkEnd w:id="78"/>
      <w:bookmarkEnd w:id="79"/>
      <w:r w:rsidRPr="00EC334C">
        <w:rPr>
          <w:rFonts w:ascii="Palatino Linotype" w:eastAsia="MS Gothic" w:hAnsi="Palatino Linotype" w:cstheme="majorBidi"/>
          <w:b/>
        </w:rPr>
        <w:t xml:space="preserve"> </w:t>
      </w:r>
    </w:p>
    <w:p w14:paraId="5230DEB2" w14:textId="77777777" w:rsidR="007E673B" w:rsidRPr="00EC334C" w:rsidRDefault="007E673B" w:rsidP="00EC334C">
      <w:pPr>
        <w:keepNext/>
        <w:keepLines/>
        <w:spacing w:line="360" w:lineRule="auto"/>
        <w:ind w:left="360"/>
        <w:outlineLvl w:val="0"/>
        <w:rPr>
          <w:rFonts w:ascii="Palatino Linotype" w:eastAsia="MS Gothic" w:hAnsi="Palatino Linotype" w:cstheme="majorBidi"/>
          <w:b/>
        </w:rPr>
      </w:pPr>
    </w:p>
    <w:p w14:paraId="4E594820" w14:textId="77777777" w:rsidR="007E673B" w:rsidRPr="00EC334C" w:rsidRDefault="007E673B" w:rsidP="00EC334C">
      <w:pPr>
        <w:numPr>
          <w:ilvl w:val="0"/>
          <w:numId w:val="1"/>
        </w:numPr>
        <w:spacing w:line="360" w:lineRule="auto"/>
        <w:ind w:left="0" w:right="49" w:firstLine="0"/>
        <w:contextualSpacing/>
        <w:jc w:val="both"/>
        <w:rPr>
          <w:rFonts w:ascii="Palatino Linotype" w:eastAsia="MS Mincho" w:hAnsi="Palatino Linotype" w:cs="Times New Roman"/>
        </w:rPr>
      </w:pPr>
      <w:r w:rsidRPr="00EC334C">
        <w:rPr>
          <w:rFonts w:ascii="Palatino Linotype" w:eastAsia="MS Mincho" w:hAnsi="Palatino Linotype" w:cs="Times New Roman"/>
        </w:rPr>
        <w:t xml:space="preserve">Para proceder al análisis del presente asunto, es necesario recapitular lo que el particular requirió del </w:t>
      </w:r>
      <w:r w:rsidRPr="00EC334C">
        <w:rPr>
          <w:rFonts w:ascii="Palatino Linotype" w:eastAsia="MS Mincho" w:hAnsi="Palatino Linotype" w:cs="Times New Roman"/>
          <w:b/>
          <w:bCs/>
        </w:rPr>
        <w:t>Sujeto Obligado</w:t>
      </w:r>
      <w:r w:rsidRPr="00EC334C">
        <w:rPr>
          <w:rFonts w:ascii="Palatino Linotype" w:eastAsia="MS Mincho" w:hAnsi="Palatino Linotype" w:cs="Times New Roman"/>
        </w:rPr>
        <w:t xml:space="preserve">, siendo lo siguiente: </w:t>
      </w:r>
    </w:p>
    <w:p w14:paraId="1DAED4E9" w14:textId="77777777" w:rsidR="00C076AA" w:rsidRPr="00EC334C" w:rsidRDefault="00C076AA" w:rsidP="00EC334C">
      <w:pPr>
        <w:spacing w:line="360" w:lineRule="auto"/>
        <w:ind w:right="616"/>
        <w:jc w:val="both"/>
        <w:rPr>
          <w:rFonts w:ascii="Palatino Linotype" w:hAnsi="Palatino Linotype"/>
          <w:b/>
          <w:bCs/>
          <w:sz w:val="22"/>
          <w:szCs w:val="22"/>
        </w:rPr>
      </w:pPr>
    </w:p>
    <w:p w14:paraId="22AB8D5A" w14:textId="5B4891FA" w:rsidR="00C076AA" w:rsidRPr="00EC334C" w:rsidRDefault="00C076AA" w:rsidP="00EC334C">
      <w:pPr>
        <w:pStyle w:val="Prrafodelista"/>
        <w:numPr>
          <w:ilvl w:val="0"/>
          <w:numId w:val="23"/>
        </w:numPr>
        <w:spacing w:line="360" w:lineRule="auto"/>
        <w:ind w:left="993" w:right="616"/>
        <w:jc w:val="both"/>
        <w:rPr>
          <w:rFonts w:ascii="Palatino Linotype" w:hAnsi="Palatino Linotype"/>
          <w:b/>
          <w:bCs/>
          <w:sz w:val="22"/>
          <w:szCs w:val="22"/>
        </w:rPr>
      </w:pPr>
      <w:r w:rsidRPr="00EC334C">
        <w:rPr>
          <w:rFonts w:ascii="Palatino Linotype" w:hAnsi="Palatino Linotype"/>
          <w:b/>
          <w:bCs/>
          <w:sz w:val="22"/>
          <w:szCs w:val="22"/>
        </w:rPr>
        <w:t xml:space="preserve">Primera y </w:t>
      </w:r>
      <w:r w:rsidR="001D6C97" w:rsidRPr="00EC334C">
        <w:rPr>
          <w:rFonts w:ascii="Palatino Linotype" w:hAnsi="Palatino Linotype"/>
          <w:b/>
          <w:bCs/>
          <w:sz w:val="22"/>
          <w:szCs w:val="22"/>
        </w:rPr>
        <w:t>s</w:t>
      </w:r>
      <w:r w:rsidRPr="00EC334C">
        <w:rPr>
          <w:rFonts w:ascii="Palatino Linotype" w:hAnsi="Palatino Linotype"/>
          <w:b/>
          <w:bCs/>
          <w:sz w:val="22"/>
          <w:szCs w:val="22"/>
        </w:rPr>
        <w:t>egunda quincena del mes de septiembre del año 2019 incluyendo; nómina, dietas, lista de raya, personal de confianza y administrativos.</w:t>
      </w:r>
    </w:p>
    <w:p w14:paraId="29853C87" w14:textId="77777777" w:rsidR="007E673B" w:rsidRPr="00EC334C" w:rsidRDefault="007E673B" w:rsidP="00EC334C">
      <w:pPr>
        <w:spacing w:line="360" w:lineRule="auto"/>
        <w:ind w:right="49"/>
        <w:jc w:val="both"/>
        <w:rPr>
          <w:rFonts w:ascii="Palatino Linotype" w:eastAsia="MS Mincho" w:hAnsi="Palatino Linotype" w:cs="Times New Roman"/>
        </w:rPr>
      </w:pPr>
    </w:p>
    <w:p w14:paraId="033FB6DA" w14:textId="7E96E4C2" w:rsidR="00FF00F8" w:rsidRPr="00EC334C" w:rsidRDefault="007E673B" w:rsidP="00EC334C">
      <w:pPr>
        <w:pStyle w:val="Prrafodelista"/>
        <w:numPr>
          <w:ilvl w:val="0"/>
          <w:numId w:val="1"/>
        </w:numPr>
        <w:spacing w:line="360" w:lineRule="auto"/>
        <w:ind w:left="0" w:right="49" w:firstLine="0"/>
        <w:jc w:val="both"/>
        <w:rPr>
          <w:rFonts w:ascii="Palatino Linotype" w:eastAsia="MS Gothic" w:hAnsi="Palatino Linotype" w:cs="Times New Roman"/>
          <w:b/>
          <w:szCs w:val="26"/>
        </w:rPr>
      </w:pPr>
      <w:r w:rsidRPr="00EC334C">
        <w:rPr>
          <w:rFonts w:ascii="Palatino Linotype" w:eastAsia="MS Mincho" w:hAnsi="Palatino Linotype" w:cs="Times New Roman"/>
        </w:rPr>
        <w:t>Atento a lo anterior,</w:t>
      </w:r>
      <w:r w:rsidRPr="00EC334C">
        <w:rPr>
          <w:rFonts w:ascii="Palatino Linotype" w:hAnsi="Palatino Linotype" w:cs="Arial"/>
          <w:b/>
        </w:rPr>
        <w:t xml:space="preserve"> </w:t>
      </w:r>
      <w:r w:rsidRPr="00EC334C">
        <w:rPr>
          <w:rFonts w:ascii="Palatino Linotype" w:hAnsi="Palatino Linotype" w:cs="Arial"/>
        </w:rPr>
        <w:t xml:space="preserve">el </w:t>
      </w:r>
      <w:r w:rsidR="00210373" w:rsidRPr="00EC334C">
        <w:rPr>
          <w:rFonts w:ascii="Palatino Linotype" w:hAnsi="Palatino Linotype" w:cs="Arial"/>
          <w:b/>
        </w:rPr>
        <w:t>Sujeto Obligado</w:t>
      </w:r>
      <w:r w:rsidR="00245143" w:rsidRPr="00EC334C">
        <w:rPr>
          <w:rFonts w:ascii="Palatino Linotype" w:hAnsi="Palatino Linotype" w:cs="Arial"/>
        </w:rPr>
        <w:t xml:space="preserve"> </w:t>
      </w:r>
      <w:r w:rsidR="00D42C16" w:rsidRPr="00EC334C">
        <w:rPr>
          <w:rFonts w:ascii="Palatino Linotype" w:hAnsi="Palatino Linotype" w:cs="Arial"/>
        </w:rPr>
        <w:t>no proporcionó respuesta a la solicitud del particular</w:t>
      </w:r>
      <w:bookmarkStart w:id="80" w:name="_Toc5789608"/>
      <w:bookmarkStart w:id="81" w:name="_Toc5699677"/>
      <w:r w:rsidR="00A5270A" w:rsidRPr="00EC334C">
        <w:rPr>
          <w:rFonts w:ascii="Palatino Linotype" w:hAnsi="Palatino Linotype" w:cs="Arial"/>
        </w:rPr>
        <w:t xml:space="preserve">, por lo que resulta procedente señalar que: </w:t>
      </w:r>
    </w:p>
    <w:p w14:paraId="7DD2F1B1" w14:textId="77777777" w:rsidR="00A5270A" w:rsidRPr="00EC334C" w:rsidRDefault="00A5270A" w:rsidP="00EC334C">
      <w:pPr>
        <w:pStyle w:val="Prrafodelista"/>
        <w:spacing w:line="360" w:lineRule="auto"/>
        <w:ind w:left="0" w:right="49"/>
        <w:jc w:val="both"/>
        <w:rPr>
          <w:rFonts w:ascii="Palatino Linotype" w:eastAsia="MS Gothic" w:hAnsi="Palatino Linotype" w:cs="Times New Roman"/>
          <w:b/>
          <w:szCs w:val="26"/>
        </w:rPr>
      </w:pPr>
    </w:p>
    <w:p w14:paraId="6B04D379" w14:textId="2ED15FF8" w:rsidR="00A5270A" w:rsidRPr="00EC334C" w:rsidRDefault="00A5270A" w:rsidP="00EC334C">
      <w:pPr>
        <w:pStyle w:val="Prrafodelista"/>
        <w:numPr>
          <w:ilvl w:val="0"/>
          <w:numId w:val="1"/>
        </w:numPr>
        <w:spacing w:line="360" w:lineRule="auto"/>
        <w:ind w:left="0" w:right="49" w:firstLine="0"/>
        <w:jc w:val="both"/>
        <w:rPr>
          <w:rFonts w:ascii="Palatino Linotype" w:eastAsia="MS Gothic" w:hAnsi="Palatino Linotype" w:cs="Times New Roman"/>
          <w:b/>
          <w:szCs w:val="26"/>
        </w:rPr>
      </w:pPr>
      <w:r w:rsidRPr="00EC334C">
        <w:rPr>
          <w:rFonts w:ascii="Palatino Linotype" w:eastAsia="MS Gothic" w:hAnsi="Palatino Linotype" w:cs="Times New Roman"/>
          <w:bCs/>
          <w:szCs w:val="26"/>
        </w:rPr>
        <w:t xml:space="preserve">De acuerdo con lo establecido por los artículos 50 y 51 de la Ley de Transparencia y Acceso a la Información del Estado de México y Municipios </w:t>
      </w:r>
      <w:r w:rsidR="00C076AA" w:rsidRPr="00EC334C">
        <w:rPr>
          <w:rFonts w:ascii="Palatino Linotype" w:eastAsia="MS Gothic" w:hAnsi="Palatino Linotype" w:cs="Times New Roman"/>
          <w:bCs/>
          <w:szCs w:val="26"/>
        </w:rPr>
        <w:t xml:space="preserve">se establece que: </w:t>
      </w:r>
    </w:p>
    <w:p w14:paraId="37FFD7DE" w14:textId="6D09282D" w:rsidR="00A5270A" w:rsidRPr="00EC334C" w:rsidRDefault="00A5270A" w:rsidP="00EC334C">
      <w:pPr>
        <w:pStyle w:val="Prrafodelista"/>
        <w:spacing w:line="360" w:lineRule="auto"/>
        <w:ind w:left="567" w:right="616"/>
        <w:jc w:val="both"/>
        <w:rPr>
          <w:rFonts w:ascii="Palatino Linotype" w:eastAsia="MS Gothic" w:hAnsi="Palatino Linotype" w:cs="Times New Roman"/>
          <w:bCs/>
          <w:sz w:val="22"/>
        </w:rPr>
      </w:pPr>
    </w:p>
    <w:p w14:paraId="13573FF6" w14:textId="260E5FC0" w:rsidR="00A5270A" w:rsidRPr="00EC334C" w:rsidRDefault="00C076AA" w:rsidP="00EC334C">
      <w:pPr>
        <w:pStyle w:val="Prrafodelista"/>
        <w:spacing w:line="360" w:lineRule="auto"/>
        <w:ind w:left="567" w:right="616"/>
        <w:jc w:val="both"/>
        <w:rPr>
          <w:rFonts w:ascii="Palatino Linotype" w:hAnsi="Palatino Linotype"/>
          <w:i/>
          <w:iCs/>
          <w:sz w:val="22"/>
          <w:szCs w:val="22"/>
        </w:rPr>
      </w:pPr>
      <w:r w:rsidRPr="00EC334C">
        <w:rPr>
          <w:rFonts w:ascii="Palatino Linotype" w:hAnsi="Palatino Linotype"/>
          <w:i/>
          <w:iCs/>
          <w:sz w:val="22"/>
          <w:szCs w:val="22"/>
        </w:rPr>
        <w:t>“</w:t>
      </w:r>
      <w:r w:rsidR="00A5270A" w:rsidRPr="00EC334C">
        <w:rPr>
          <w:rFonts w:ascii="Palatino Linotype" w:hAnsi="Palatino Linotype"/>
          <w:b/>
          <w:bCs/>
          <w:i/>
          <w:iCs/>
          <w:sz w:val="22"/>
          <w:szCs w:val="22"/>
        </w:rPr>
        <w:t>Artículo 50.</w:t>
      </w:r>
      <w:r w:rsidR="00A5270A" w:rsidRPr="00EC334C">
        <w:rPr>
          <w:rFonts w:ascii="Palatino Linotype" w:hAnsi="Palatino Linotype"/>
          <w:i/>
          <w:iCs/>
          <w:sz w:val="22"/>
          <w:szCs w:val="22"/>
        </w:rPr>
        <w:t xml:space="preserve"> Los sujetos obligados contarán con un área responsable para la atención de las solicitudes de información, a la que se le denominará Unidad de Transparencia</w:t>
      </w:r>
      <w:r w:rsidRPr="00EC334C">
        <w:rPr>
          <w:rFonts w:ascii="Palatino Linotype" w:hAnsi="Palatino Linotype"/>
          <w:i/>
          <w:iCs/>
          <w:sz w:val="22"/>
          <w:szCs w:val="22"/>
        </w:rPr>
        <w:t>”.</w:t>
      </w:r>
    </w:p>
    <w:p w14:paraId="03F4F991" w14:textId="77777777" w:rsidR="00A5270A" w:rsidRPr="00EC334C" w:rsidRDefault="00A5270A" w:rsidP="00EC334C">
      <w:pPr>
        <w:pStyle w:val="Prrafodelista"/>
        <w:spacing w:line="360" w:lineRule="auto"/>
        <w:ind w:left="567" w:right="616"/>
        <w:jc w:val="both"/>
        <w:rPr>
          <w:rFonts w:ascii="Palatino Linotype" w:hAnsi="Palatino Linotype"/>
          <w:i/>
          <w:iCs/>
          <w:sz w:val="22"/>
          <w:szCs w:val="22"/>
        </w:rPr>
      </w:pPr>
    </w:p>
    <w:p w14:paraId="3118CE3A" w14:textId="0FEEBFF7" w:rsidR="00A5270A" w:rsidRPr="00EC334C" w:rsidRDefault="00C076AA" w:rsidP="00EC334C">
      <w:pPr>
        <w:pStyle w:val="Prrafodelista"/>
        <w:spacing w:line="360" w:lineRule="auto"/>
        <w:ind w:left="567" w:right="616"/>
        <w:jc w:val="both"/>
        <w:rPr>
          <w:rFonts w:ascii="Palatino Linotype" w:eastAsia="MS Gothic" w:hAnsi="Palatino Linotype" w:cs="Times New Roman"/>
          <w:bCs/>
          <w:i/>
          <w:iCs/>
          <w:sz w:val="22"/>
        </w:rPr>
      </w:pPr>
      <w:r w:rsidRPr="00EC334C">
        <w:rPr>
          <w:rFonts w:ascii="Palatino Linotype" w:eastAsia="MS Gothic" w:hAnsi="Palatino Linotype" w:cs="Times New Roman"/>
          <w:bCs/>
          <w:i/>
          <w:iCs/>
          <w:sz w:val="22"/>
        </w:rPr>
        <w:t>“</w:t>
      </w:r>
      <w:r w:rsidR="00A5270A" w:rsidRPr="00EC334C">
        <w:rPr>
          <w:rFonts w:ascii="Palatino Linotype" w:eastAsia="MS Gothic" w:hAnsi="Palatino Linotype" w:cs="Times New Roman"/>
          <w:b/>
          <w:i/>
          <w:iCs/>
          <w:sz w:val="22"/>
        </w:rPr>
        <w:t xml:space="preserve">Artículo 51. </w:t>
      </w:r>
      <w:r w:rsidR="00A5270A" w:rsidRPr="00EC334C">
        <w:rPr>
          <w:rFonts w:ascii="Palatino Linotype" w:eastAsia="MS Gothic" w:hAnsi="Palatino Linotype" w:cs="Times New Roman"/>
          <w:bCs/>
          <w:i/>
          <w:iCs/>
          <w:sz w:val="22"/>
        </w:rPr>
        <w:t>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r w:rsidRPr="00EC334C">
        <w:rPr>
          <w:rFonts w:ascii="Palatino Linotype" w:eastAsia="MS Gothic" w:hAnsi="Palatino Linotype" w:cs="Times New Roman"/>
          <w:bCs/>
          <w:i/>
          <w:iCs/>
          <w:sz w:val="22"/>
        </w:rPr>
        <w:t>”.</w:t>
      </w:r>
    </w:p>
    <w:p w14:paraId="182A19C7" w14:textId="77777777" w:rsidR="00A5270A" w:rsidRPr="00EC334C" w:rsidRDefault="00A5270A" w:rsidP="00EC334C">
      <w:pPr>
        <w:pStyle w:val="Prrafodelista"/>
        <w:spacing w:line="360" w:lineRule="auto"/>
        <w:ind w:left="0" w:right="49"/>
        <w:jc w:val="both"/>
        <w:rPr>
          <w:rFonts w:ascii="Palatino Linotype" w:eastAsia="MS Gothic" w:hAnsi="Palatino Linotype" w:cs="Times New Roman"/>
          <w:bCs/>
          <w:i/>
          <w:iCs/>
          <w:szCs w:val="26"/>
        </w:rPr>
      </w:pPr>
    </w:p>
    <w:p w14:paraId="021EB83A" w14:textId="55470EE4" w:rsidR="00A5270A" w:rsidRPr="00EC334C" w:rsidRDefault="00A5270A"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lo anterior se tiene que la Unidad de Transparencia de cada </w:t>
      </w:r>
      <w:r w:rsidRPr="00EC334C">
        <w:rPr>
          <w:rFonts w:ascii="Palatino Linotype" w:eastAsia="MS Gothic" w:hAnsi="Palatino Linotype" w:cs="Times New Roman"/>
          <w:b/>
          <w:bCs/>
          <w:szCs w:val="26"/>
        </w:rPr>
        <w:t xml:space="preserve">Sujeto Obligada </w:t>
      </w:r>
      <w:r w:rsidRPr="00EC334C">
        <w:rPr>
          <w:rFonts w:ascii="Palatino Linotype" w:eastAsia="MS Gothic" w:hAnsi="Palatino Linotype" w:cs="Times New Roman"/>
          <w:szCs w:val="26"/>
        </w:rPr>
        <w:t xml:space="preserve">es el área responsable de dar trámite internamente a la solicitud de información y la cual tendrá la responsabilidad de verificar si es procedente alguna clasificación, por cualquiera de las dos modalidades; confidencial o reservada. </w:t>
      </w:r>
    </w:p>
    <w:p w14:paraId="22132875" w14:textId="77777777" w:rsidR="00C076AA" w:rsidRPr="00EC334C" w:rsidRDefault="00C076AA" w:rsidP="00EC334C">
      <w:pPr>
        <w:pStyle w:val="Prrafodelista"/>
        <w:spacing w:line="360" w:lineRule="auto"/>
        <w:ind w:left="0" w:right="49"/>
        <w:jc w:val="both"/>
        <w:rPr>
          <w:rFonts w:ascii="Palatino Linotype" w:eastAsia="MS Gothic" w:hAnsi="Palatino Linotype" w:cs="Times New Roman"/>
          <w:szCs w:val="26"/>
        </w:rPr>
      </w:pPr>
    </w:p>
    <w:p w14:paraId="404AE64D" w14:textId="7FBDB0D1" w:rsidR="00A5270A" w:rsidRPr="00EC334C" w:rsidRDefault="00A5270A"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Ahora bien, de lo que consta en el expediente electrónico, se observa que el</w:t>
      </w:r>
      <w:r w:rsidR="003E4A22" w:rsidRPr="00EC334C">
        <w:rPr>
          <w:rFonts w:ascii="Palatino Linotype" w:eastAsia="MS Gothic" w:hAnsi="Palatino Linotype" w:cs="Times New Roman"/>
          <w:szCs w:val="26"/>
        </w:rPr>
        <w:t xml:space="preserve"> Titular de la Unidad de Transparencia </w:t>
      </w:r>
      <w:r w:rsidR="00F97778" w:rsidRPr="00EC334C">
        <w:rPr>
          <w:rFonts w:ascii="Palatino Linotype" w:eastAsia="MS Gothic" w:hAnsi="Palatino Linotype" w:cs="Times New Roman"/>
          <w:szCs w:val="26"/>
        </w:rPr>
        <w:t xml:space="preserve">turnó un requerimiento de información al </w:t>
      </w:r>
      <w:r w:rsidR="00C076AA" w:rsidRPr="00EC334C">
        <w:rPr>
          <w:rFonts w:ascii="Palatino Linotype" w:eastAsia="MS Gothic" w:hAnsi="Palatino Linotype" w:cs="Times New Roman"/>
          <w:szCs w:val="26"/>
        </w:rPr>
        <w:t xml:space="preserve">C.P. Hugo </w:t>
      </w:r>
      <w:proofErr w:type="spellStart"/>
      <w:r w:rsidR="00C076AA" w:rsidRPr="00EC334C">
        <w:rPr>
          <w:rFonts w:ascii="Palatino Linotype" w:eastAsia="MS Gothic" w:hAnsi="Palatino Linotype" w:cs="Times New Roman"/>
          <w:szCs w:val="26"/>
        </w:rPr>
        <w:t>Hortiales</w:t>
      </w:r>
      <w:proofErr w:type="spellEnd"/>
      <w:r w:rsidR="00C076AA" w:rsidRPr="00EC334C">
        <w:rPr>
          <w:rFonts w:ascii="Palatino Linotype" w:eastAsia="MS Gothic" w:hAnsi="Palatino Linotype" w:cs="Times New Roman"/>
          <w:szCs w:val="26"/>
        </w:rPr>
        <w:t xml:space="preserve"> Herrera quien ostenta el cargo como Subdirector de Recursos Humanos, tal y como se puede apreciar en el Portal de Información Pública de Oficio Mexiquense (</w:t>
      </w:r>
      <w:proofErr w:type="spellStart"/>
      <w:r w:rsidR="00C076AA" w:rsidRPr="00EC334C">
        <w:rPr>
          <w:rFonts w:ascii="Palatino Linotype" w:eastAsia="MS Gothic" w:hAnsi="Palatino Linotype" w:cs="Times New Roman"/>
          <w:szCs w:val="26"/>
        </w:rPr>
        <w:t>Ipomex</w:t>
      </w:r>
      <w:proofErr w:type="spellEnd"/>
      <w:r w:rsidR="00C076AA" w:rsidRPr="00EC334C">
        <w:rPr>
          <w:rFonts w:ascii="Palatino Linotype" w:eastAsia="MS Gothic" w:hAnsi="Palatino Linotype" w:cs="Times New Roman"/>
          <w:szCs w:val="26"/>
        </w:rPr>
        <w:t xml:space="preserve">): </w:t>
      </w:r>
    </w:p>
    <w:p w14:paraId="2DA0BBEF" w14:textId="77777777" w:rsidR="00C076AA" w:rsidRPr="00EC334C" w:rsidRDefault="00C076AA" w:rsidP="00EC334C">
      <w:pPr>
        <w:pStyle w:val="Prrafodelista"/>
        <w:spacing w:line="360" w:lineRule="auto"/>
        <w:ind w:left="0" w:right="49"/>
        <w:jc w:val="both"/>
        <w:rPr>
          <w:rFonts w:ascii="Palatino Linotype" w:hAnsi="Palatino Linotype"/>
          <w:noProof/>
        </w:rPr>
      </w:pPr>
    </w:p>
    <w:p w14:paraId="7AA18958" w14:textId="7D2494D0" w:rsidR="00F97778" w:rsidRPr="00EC334C" w:rsidRDefault="00497D5D" w:rsidP="00EC334C">
      <w:pPr>
        <w:pStyle w:val="Prrafodelista"/>
        <w:spacing w:line="360" w:lineRule="auto"/>
        <w:ind w:left="0" w:right="49"/>
        <w:jc w:val="center"/>
        <w:rPr>
          <w:rFonts w:ascii="Palatino Linotype" w:eastAsia="MS Gothic" w:hAnsi="Palatino Linotype" w:cs="Times New Roman"/>
          <w:szCs w:val="26"/>
        </w:rPr>
      </w:pPr>
      <w:r w:rsidRPr="00EC334C">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FF162AD" wp14:editId="5AF8A7E9">
                <wp:simplePos x="0" y="0"/>
                <wp:positionH relativeFrom="column">
                  <wp:posOffset>472440</wp:posOffset>
                </wp:positionH>
                <wp:positionV relativeFrom="paragraph">
                  <wp:posOffset>1775460</wp:posOffset>
                </wp:positionV>
                <wp:extent cx="4210050" cy="533400"/>
                <wp:effectExtent l="57150" t="38100" r="76200" b="95250"/>
                <wp:wrapNone/>
                <wp:docPr id="5" name="Rectángulo 5"/>
                <wp:cNvGraphicFramePr/>
                <a:graphic xmlns:a="http://schemas.openxmlformats.org/drawingml/2006/main">
                  <a:graphicData uri="http://schemas.microsoft.com/office/word/2010/wordprocessingShape">
                    <wps:wsp>
                      <wps:cNvSpPr/>
                      <wps:spPr>
                        <a:xfrm>
                          <a:off x="0" y="0"/>
                          <a:ext cx="4210050" cy="5334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DB2FD" id="Rectángulo 5" o:spid="_x0000_s1026" style="position:absolute;margin-left:37.2pt;margin-top:139.8pt;width:331.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" filled="f" strokecolor="red" strokeweight="3pt">
                <v:shadow on="t" color="black" opacity="22937f" origin=",.5" offset="0,.63889mm"/>
              </v:rect>
            </w:pict>
          </mc:Fallback>
        </mc:AlternateContent>
      </w:r>
      <w:r w:rsidR="00C076AA" w:rsidRPr="00EC334C">
        <w:rPr>
          <w:rFonts w:ascii="Palatino Linotype" w:hAnsi="Palatino Linotype"/>
          <w:noProof/>
          <w:lang w:val="es-MX" w:eastAsia="es-MX"/>
        </w:rPr>
        <w:drawing>
          <wp:inline distT="0" distB="0" distL="0" distR="0" wp14:anchorId="5327A777" wp14:editId="519285D1">
            <wp:extent cx="5228590" cy="542611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39" t="21166" r="40528" b="21846"/>
                    <a:stretch/>
                  </pic:blipFill>
                  <pic:spPr bwMode="auto">
                    <a:xfrm>
                      <a:off x="0" y="0"/>
                      <a:ext cx="5237006" cy="5434844"/>
                    </a:xfrm>
                    <a:prstGeom prst="rect">
                      <a:avLst/>
                    </a:prstGeom>
                    <a:ln>
                      <a:noFill/>
                    </a:ln>
                    <a:extLst>
                      <a:ext uri="{53640926-AAD7-44D8-BBD7-CCE9431645EC}">
                        <a14:shadowObscured xmlns:a14="http://schemas.microsoft.com/office/drawing/2010/main"/>
                      </a:ext>
                    </a:extLst>
                  </pic:spPr>
                </pic:pic>
              </a:graphicData>
            </a:graphic>
          </wp:inline>
        </w:drawing>
      </w:r>
    </w:p>
    <w:p w14:paraId="6F206F38" w14:textId="2D728027" w:rsidR="00A5270A" w:rsidRPr="00EC334C" w:rsidRDefault="00C076AA"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Sin embargo, </w:t>
      </w:r>
      <w:r w:rsidR="006C2B95" w:rsidRPr="00EC334C">
        <w:rPr>
          <w:rFonts w:ascii="Palatino Linotype" w:eastAsia="MS Gothic" w:hAnsi="Palatino Linotype" w:cs="Times New Roman"/>
          <w:szCs w:val="26"/>
        </w:rPr>
        <w:t xml:space="preserve">pese a que se remitió el requerimiento de información al servidor público habilitado y </w:t>
      </w:r>
      <w:r w:rsidR="008B066C" w:rsidRPr="00EC334C">
        <w:rPr>
          <w:rFonts w:ascii="Palatino Linotype" w:eastAsia="MS Gothic" w:hAnsi="Palatino Linotype" w:cs="Times New Roman"/>
          <w:szCs w:val="26"/>
        </w:rPr>
        <w:t>é</w:t>
      </w:r>
      <w:r w:rsidR="006C2B95" w:rsidRPr="00EC334C">
        <w:rPr>
          <w:rFonts w:ascii="Palatino Linotype" w:eastAsia="MS Gothic" w:hAnsi="Palatino Linotype" w:cs="Times New Roman"/>
          <w:szCs w:val="26"/>
        </w:rPr>
        <w:t xml:space="preserve">ste a su vez proporcionó su respuesta adjuntando </w:t>
      </w:r>
      <w:r w:rsidR="008B066C" w:rsidRPr="00EC334C">
        <w:rPr>
          <w:rFonts w:ascii="Palatino Linotype" w:eastAsia="MS Gothic" w:hAnsi="Palatino Linotype" w:cs="Times New Roman"/>
          <w:szCs w:val="26"/>
        </w:rPr>
        <w:t xml:space="preserve">dos (02) archivos relativos a la primera y segunda quincena de septiembre de dos mil diecinueve, se advierte que la unidad de transparencia no cumplió con lo establecido por </w:t>
      </w:r>
      <w:r w:rsidR="00956A0C" w:rsidRPr="00EC334C">
        <w:rPr>
          <w:rFonts w:ascii="Palatino Linotype" w:eastAsia="MS Gothic" w:hAnsi="Palatino Linotype" w:cs="Times New Roman"/>
          <w:szCs w:val="26"/>
        </w:rPr>
        <w:t xml:space="preserve">la fracción segunda del artículo 53 de la Ley de Transparencia y Acceso a la Información Pública del Estado de México y Municipios, que a la letra especifica que: </w:t>
      </w:r>
    </w:p>
    <w:p w14:paraId="1CAB1251" w14:textId="77777777" w:rsidR="00956A0C" w:rsidRPr="00EC334C" w:rsidRDefault="00956A0C" w:rsidP="00EC334C">
      <w:pPr>
        <w:pStyle w:val="Prrafodelista"/>
        <w:spacing w:line="360" w:lineRule="auto"/>
        <w:ind w:left="0" w:right="49"/>
        <w:jc w:val="both"/>
        <w:rPr>
          <w:rFonts w:ascii="Palatino Linotype" w:eastAsia="MS Gothic" w:hAnsi="Palatino Linotype" w:cs="Times New Roman"/>
          <w:i/>
          <w:iCs/>
          <w:szCs w:val="26"/>
        </w:rPr>
      </w:pPr>
    </w:p>
    <w:p w14:paraId="3E1F6186" w14:textId="4216B315" w:rsidR="00956A0C" w:rsidRPr="00EC334C" w:rsidRDefault="003717A2" w:rsidP="00EC334C">
      <w:pPr>
        <w:pStyle w:val="Prrafodelista"/>
        <w:spacing w:line="360" w:lineRule="auto"/>
        <w:ind w:left="567" w:right="616"/>
        <w:jc w:val="both"/>
        <w:rPr>
          <w:rFonts w:ascii="Palatino Linotype" w:hAnsi="Palatino Linotype"/>
          <w:i/>
          <w:iCs/>
          <w:sz w:val="22"/>
          <w:szCs w:val="22"/>
        </w:rPr>
      </w:pPr>
      <w:r w:rsidRPr="00EC334C">
        <w:rPr>
          <w:rFonts w:ascii="Palatino Linotype" w:hAnsi="Palatino Linotype"/>
          <w:i/>
          <w:iCs/>
          <w:sz w:val="22"/>
          <w:szCs w:val="22"/>
        </w:rPr>
        <w:t>“</w:t>
      </w:r>
      <w:r w:rsidR="00956A0C" w:rsidRPr="00EC334C">
        <w:rPr>
          <w:rFonts w:ascii="Palatino Linotype" w:hAnsi="Palatino Linotype"/>
          <w:b/>
          <w:bCs/>
          <w:i/>
          <w:iCs/>
          <w:sz w:val="22"/>
          <w:szCs w:val="22"/>
        </w:rPr>
        <w:t>Artículo 53</w:t>
      </w:r>
      <w:r w:rsidR="00956A0C" w:rsidRPr="00EC334C">
        <w:rPr>
          <w:rFonts w:ascii="Palatino Linotype" w:hAnsi="Palatino Linotype"/>
          <w:i/>
          <w:iCs/>
          <w:sz w:val="22"/>
          <w:szCs w:val="22"/>
        </w:rPr>
        <w:t>. Las Unidades de Transparencia tendrán las siguientes funciones:</w:t>
      </w:r>
    </w:p>
    <w:p w14:paraId="349DC2C5" w14:textId="2808E1F7" w:rsidR="00956A0C" w:rsidRPr="00EC334C" w:rsidRDefault="00956A0C" w:rsidP="00EC334C">
      <w:pPr>
        <w:pStyle w:val="Prrafodelista"/>
        <w:spacing w:line="360" w:lineRule="auto"/>
        <w:ind w:left="567" w:right="616"/>
        <w:jc w:val="both"/>
        <w:rPr>
          <w:rFonts w:ascii="Palatino Linotype" w:hAnsi="Palatino Linotype"/>
          <w:i/>
          <w:iCs/>
          <w:sz w:val="22"/>
          <w:szCs w:val="22"/>
        </w:rPr>
      </w:pPr>
      <w:r w:rsidRPr="00EC334C">
        <w:rPr>
          <w:rFonts w:ascii="Palatino Linotype" w:hAnsi="Palatino Linotype"/>
          <w:i/>
          <w:iCs/>
          <w:sz w:val="22"/>
          <w:szCs w:val="22"/>
        </w:rPr>
        <w:t>[…]</w:t>
      </w:r>
    </w:p>
    <w:p w14:paraId="5F56B792" w14:textId="77D193E6" w:rsidR="00956A0C" w:rsidRPr="00EC334C" w:rsidRDefault="00956A0C" w:rsidP="00EC334C">
      <w:pPr>
        <w:pStyle w:val="Prrafodelista"/>
        <w:spacing w:line="360" w:lineRule="auto"/>
        <w:ind w:left="567" w:right="616"/>
        <w:jc w:val="both"/>
        <w:rPr>
          <w:rFonts w:ascii="Palatino Linotype" w:eastAsia="MS Gothic" w:hAnsi="Palatino Linotype" w:cs="Times New Roman"/>
          <w:b/>
          <w:bCs/>
          <w:i/>
          <w:iCs/>
          <w:sz w:val="22"/>
          <w:szCs w:val="22"/>
        </w:rPr>
      </w:pPr>
      <w:r w:rsidRPr="00EC334C">
        <w:rPr>
          <w:rFonts w:ascii="Palatino Linotype" w:eastAsia="MS Gothic" w:hAnsi="Palatino Linotype" w:cs="Times New Roman"/>
          <w:i/>
          <w:iCs/>
          <w:sz w:val="22"/>
          <w:szCs w:val="22"/>
        </w:rPr>
        <w:t xml:space="preserve">II. Recibir, tramitar y </w:t>
      </w:r>
      <w:r w:rsidRPr="00EC334C">
        <w:rPr>
          <w:rFonts w:ascii="Palatino Linotype" w:eastAsia="MS Gothic" w:hAnsi="Palatino Linotype" w:cs="Times New Roman"/>
          <w:b/>
          <w:bCs/>
          <w:i/>
          <w:iCs/>
          <w:sz w:val="22"/>
          <w:szCs w:val="22"/>
        </w:rPr>
        <w:t>dar respuesta a las solicitudes de acceso a la información;</w:t>
      </w:r>
    </w:p>
    <w:p w14:paraId="3E23D039" w14:textId="0A062B40" w:rsidR="00956A0C" w:rsidRPr="00EC334C" w:rsidRDefault="00956A0C" w:rsidP="00EC334C">
      <w:pPr>
        <w:pStyle w:val="Prrafodelista"/>
        <w:spacing w:line="360" w:lineRule="auto"/>
        <w:ind w:left="567" w:right="616"/>
        <w:jc w:val="both"/>
        <w:rPr>
          <w:rFonts w:ascii="Palatino Linotype" w:eastAsia="MS Gothic" w:hAnsi="Palatino Linotype" w:cs="Times New Roman"/>
          <w:i/>
          <w:iCs/>
          <w:sz w:val="22"/>
          <w:szCs w:val="22"/>
        </w:rPr>
      </w:pPr>
      <w:r w:rsidRPr="00EC334C">
        <w:rPr>
          <w:rFonts w:ascii="Palatino Linotype" w:eastAsia="MS Gothic" w:hAnsi="Palatino Linotype" w:cs="Times New Roman"/>
          <w:i/>
          <w:iCs/>
          <w:sz w:val="22"/>
          <w:szCs w:val="22"/>
        </w:rPr>
        <w:t>[…]</w:t>
      </w:r>
      <w:r w:rsidR="003717A2" w:rsidRPr="00EC334C">
        <w:rPr>
          <w:rFonts w:ascii="Palatino Linotype" w:eastAsia="MS Gothic" w:hAnsi="Palatino Linotype" w:cs="Times New Roman"/>
          <w:i/>
          <w:iCs/>
          <w:sz w:val="22"/>
          <w:szCs w:val="22"/>
        </w:rPr>
        <w:t>”</w:t>
      </w:r>
    </w:p>
    <w:p w14:paraId="382C9458" w14:textId="77777777" w:rsidR="008B066C" w:rsidRPr="00EC334C" w:rsidRDefault="008B066C" w:rsidP="00EC334C">
      <w:pPr>
        <w:pStyle w:val="Prrafodelista"/>
        <w:spacing w:line="360" w:lineRule="auto"/>
        <w:ind w:left="0" w:right="49"/>
        <w:jc w:val="both"/>
        <w:rPr>
          <w:rFonts w:ascii="Palatino Linotype" w:eastAsia="MS Gothic" w:hAnsi="Palatino Linotype" w:cs="Times New Roman"/>
          <w:szCs w:val="26"/>
        </w:rPr>
      </w:pPr>
    </w:p>
    <w:p w14:paraId="207FDAC0" w14:textId="72D1FF49" w:rsidR="00A5270A" w:rsidRPr="00EC334C" w:rsidRDefault="003717A2"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lo anterior, se tiene que, si bien la Unidad de Transparencia dio trámite a la solicitud de información, también lo es que ésta no proporcionó de manera formal una respuesta por lo que incumplió con lo establecido por la normatividad aplicable. </w:t>
      </w:r>
    </w:p>
    <w:p w14:paraId="7D3B9032" w14:textId="77777777" w:rsidR="003717A2" w:rsidRPr="00EC334C" w:rsidRDefault="003717A2" w:rsidP="00EC334C">
      <w:pPr>
        <w:pStyle w:val="Prrafodelista"/>
        <w:spacing w:line="360" w:lineRule="auto"/>
        <w:ind w:left="0" w:right="49"/>
        <w:jc w:val="both"/>
        <w:rPr>
          <w:rFonts w:ascii="Palatino Linotype" w:eastAsia="MS Gothic" w:hAnsi="Palatino Linotype" w:cs="Times New Roman"/>
          <w:szCs w:val="26"/>
        </w:rPr>
      </w:pPr>
    </w:p>
    <w:p w14:paraId="1A297CEA" w14:textId="570800B9" w:rsidR="0002314A" w:rsidRPr="00EC334C" w:rsidRDefault="001D6C97" w:rsidP="00EC334C">
      <w:pPr>
        <w:pStyle w:val="Prrafodelista"/>
        <w:numPr>
          <w:ilvl w:val="0"/>
          <w:numId w:val="1"/>
        </w:numPr>
        <w:spacing w:line="360" w:lineRule="auto"/>
        <w:ind w:left="0" w:firstLine="0"/>
        <w:jc w:val="both"/>
        <w:rPr>
          <w:rFonts w:ascii="Palatino Linotype" w:eastAsia="Times New Roman" w:hAnsi="Palatino Linotype" w:cs="Arial"/>
          <w:b/>
          <w:lang w:val="es-ES"/>
        </w:rPr>
      </w:pPr>
      <w:r w:rsidRPr="00EC334C">
        <w:rPr>
          <w:rFonts w:ascii="Palatino Linotype" w:eastAsia="MS Gothic" w:hAnsi="Palatino Linotype" w:cs="Times New Roman"/>
          <w:szCs w:val="26"/>
        </w:rPr>
        <w:t>Por otro lado</w:t>
      </w:r>
      <w:r w:rsidR="0002314A" w:rsidRPr="00EC334C">
        <w:rPr>
          <w:rFonts w:ascii="Palatino Linotype" w:eastAsia="MS Gothic" w:hAnsi="Palatino Linotype" w:cs="Times New Roman"/>
          <w:szCs w:val="26"/>
        </w:rPr>
        <w:t xml:space="preserve">, es necesario referir que </w:t>
      </w:r>
      <w:r w:rsidR="0002314A" w:rsidRPr="00EC334C">
        <w:rPr>
          <w:rFonts w:ascii="Palatino Linotype" w:eastAsia="Times New Roman" w:hAnsi="Palatino Linotype" w:cs="Arial"/>
          <w:bCs/>
          <w:lang w:val="es-ES"/>
        </w:rPr>
        <w:t xml:space="preserve">el ejercicio del derecho de acceso a la información prevé la posibilidad de que los recurrentes puedan ejercer su derecho sin necesidad de acudir a un especialista que los represente durante la sustanciación del procedimiento. Entonces, bajo un estricto apego al principio de eficacia y con fundamento en los artículos </w:t>
      </w:r>
      <w:r w:rsidR="0002314A" w:rsidRPr="00EC334C">
        <w:rPr>
          <w:rFonts w:ascii="Palatino Linotype" w:hAnsi="Palatino Linotype"/>
          <w:lang w:val="es-ES"/>
        </w:rPr>
        <w:t>13</w:t>
      </w:r>
      <w:r w:rsidR="0002314A" w:rsidRPr="00EC334C">
        <w:rPr>
          <w:rStyle w:val="Refdenotaalpie"/>
          <w:rFonts w:ascii="Palatino Linotype" w:hAnsi="Palatino Linotype"/>
          <w:lang w:val="es-ES"/>
        </w:rPr>
        <w:footnoteReference w:id="1"/>
      </w:r>
      <w:r w:rsidR="0002314A" w:rsidRPr="00EC334C">
        <w:rPr>
          <w:rFonts w:ascii="Palatino Linotype" w:hAnsi="Palatino Linotype"/>
          <w:lang w:val="es-ES"/>
        </w:rPr>
        <w:t xml:space="preserve"> y 181</w:t>
      </w:r>
      <w:r w:rsidR="0002314A" w:rsidRPr="00EC334C">
        <w:rPr>
          <w:rStyle w:val="Refdenotaalpie"/>
          <w:rFonts w:ascii="Palatino Linotype" w:hAnsi="Palatino Linotype"/>
          <w:lang w:val="es-ES"/>
        </w:rPr>
        <w:footnoteReference w:id="2"/>
      </w:r>
      <w:r w:rsidR="0002314A" w:rsidRPr="00EC334C">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14:paraId="44A9CDDC" w14:textId="77777777" w:rsidR="0002314A" w:rsidRPr="00EC334C" w:rsidRDefault="0002314A" w:rsidP="00EC334C">
      <w:pPr>
        <w:pStyle w:val="Prrafodelista"/>
        <w:spacing w:line="360" w:lineRule="auto"/>
        <w:rPr>
          <w:rFonts w:ascii="Palatino Linotype" w:eastAsia="Times New Roman" w:hAnsi="Palatino Linotype" w:cs="Arial"/>
          <w:b/>
          <w:lang w:val="es-ES"/>
        </w:rPr>
      </w:pPr>
    </w:p>
    <w:p w14:paraId="414B5B3F" w14:textId="3B8BFB25" w:rsidR="0002314A" w:rsidRPr="00EC334C" w:rsidRDefault="0002314A" w:rsidP="00EC334C">
      <w:pPr>
        <w:pStyle w:val="Prrafodelista"/>
        <w:numPr>
          <w:ilvl w:val="0"/>
          <w:numId w:val="1"/>
        </w:numPr>
        <w:spacing w:line="360" w:lineRule="auto"/>
        <w:ind w:left="0" w:firstLine="0"/>
        <w:jc w:val="both"/>
        <w:rPr>
          <w:rFonts w:ascii="Palatino Linotype" w:eastAsia="Times New Roman" w:hAnsi="Palatino Linotype" w:cs="Arial"/>
          <w:bCs/>
          <w:lang w:val="es-ES"/>
        </w:rPr>
      </w:pPr>
      <w:r w:rsidRPr="00EC334C">
        <w:rPr>
          <w:rFonts w:ascii="Palatino Linotype" w:eastAsia="Times New Roman" w:hAnsi="Palatino Linotype" w:cs="Arial"/>
          <w:bCs/>
          <w:lang w:val="es-ES"/>
        </w:rPr>
        <w:t xml:space="preserve">De tal manera que, en aras de tutelar la correcta aplicación de la Ley, se tiene que el particular señaló que requería la primera y segunda quincena del mes de septiembre de dos mil diecinueve, incluyendo: </w:t>
      </w:r>
      <w:r w:rsidRPr="00EC334C">
        <w:rPr>
          <w:rFonts w:ascii="Palatino Linotype" w:eastAsia="Times New Roman" w:hAnsi="Palatino Linotype" w:cs="Arial"/>
          <w:b/>
          <w:lang w:val="es-ES"/>
        </w:rPr>
        <w:t>nómina, dietas, lista de raya, personal de confianza y administración</w:t>
      </w:r>
      <w:r w:rsidRPr="00EC334C">
        <w:rPr>
          <w:rFonts w:ascii="Palatino Linotype" w:eastAsia="Times New Roman" w:hAnsi="Palatino Linotype" w:cs="Arial"/>
          <w:bCs/>
          <w:lang w:val="es-ES"/>
        </w:rPr>
        <w:t>, entendiendo esto</w:t>
      </w:r>
      <w:r w:rsidR="001D6C97" w:rsidRPr="00EC334C">
        <w:rPr>
          <w:rFonts w:ascii="Palatino Linotype" w:eastAsia="Times New Roman" w:hAnsi="Palatino Linotype" w:cs="Arial"/>
          <w:bCs/>
          <w:lang w:val="es-ES"/>
        </w:rPr>
        <w:t xml:space="preserve"> como</w:t>
      </w:r>
      <w:r w:rsidRPr="00EC334C">
        <w:rPr>
          <w:rFonts w:ascii="Palatino Linotype" w:eastAsia="Times New Roman" w:hAnsi="Palatino Linotype" w:cs="Arial"/>
          <w:bCs/>
          <w:lang w:val="es-ES"/>
        </w:rPr>
        <w:t xml:space="preserve"> que el particular requiere conocer la </w:t>
      </w:r>
      <w:r w:rsidRPr="00EC334C">
        <w:rPr>
          <w:rFonts w:ascii="Palatino Linotype" w:eastAsia="Times New Roman" w:hAnsi="Palatino Linotype" w:cs="Arial"/>
          <w:b/>
          <w:lang w:val="es-ES"/>
        </w:rPr>
        <w:t>primera y segunda quincena del mes de septiembre de todos los servidores públicos que</w:t>
      </w:r>
      <w:r w:rsidR="00A8206C" w:rsidRPr="00EC334C">
        <w:rPr>
          <w:rFonts w:ascii="Palatino Linotype" w:eastAsia="Times New Roman" w:hAnsi="Palatino Linotype" w:cs="Arial"/>
          <w:b/>
          <w:lang w:val="es-ES"/>
        </w:rPr>
        <w:t xml:space="preserve"> prestan sus servicios en la presente administración pública. </w:t>
      </w:r>
    </w:p>
    <w:p w14:paraId="10C16D60" w14:textId="77777777" w:rsidR="00A8206C" w:rsidRPr="00EC334C" w:rsidRDefault="00A8206C" w:rsidP="00EC334C">
      <w:pPr>
        <w:pStyle w:val="Prrafodelista"/>
        <w:spacing w:line="360" w:lineRule="auto"/>
        <w:ind w:left="0"/>
        <w:jc w:val="both"/>
        <w:rPr>
          <w:rFonts w:ascii="Palatino Linotype" w:eastAsia="Times New Roman" w:hAnsi="Palatino Linotype" w:cs="Arial"/>
          <w:bCs/>
          <w:lang w:val="es-ES"/>
        </w:rPr>
      </w:pPr>
    </w:p>
    <w:p w14:paraId="2BFA75F5" w14:textId="77C32EF9" w:rsidR="00A8206C" w:rsidRPr="00EC334C" w:rsidRDefault="00A8206C" w:rsidP="00EC334C">
      <w:pPr>
        <w:pStyle w:val="Prrafodelista"/>
        <w:numPr>
          <w:ilvl w:val="0"/>
          <w:numId w:val="1"/>
        </w:numPr>
        <w:spacing w:line="360" w:lineRule="auto"/>
        <w:ind w:left="0" w:firstLine="0"/>
        <w:jc w:val="both"/>
        <w:rPr>
          <w:rFonts w:ascii="Palatino Linotype" w:eastAsia="Times New Roman" w:hAnsi="Palatino Linotype" w:cs="Arial"/>
          <w:bCs/>
          <w:lang w:val="es-ES"/>
        </w:rPr>
      </w:pPr>
      <w:r w:rsidRPr="00EC334C">
        <w:rPr>
          <w:rFonts w:ascii="Palatino Linotype" w:eastAsia="Times New Roman" w:hAnsi="Palatino Linotype" w:cs="Arial"/>
          <w:bCs/>
          <w:lang w:val="es-ES"/>
        </w:rPr>
        <w:t xml:space="preserve">Del estudio realizado al informe justificado, se obtuvo que las listas que remitió el </w:t>
      </w:r>
      <w:r w:rsidRPr="00EC334C">
        <w:rPr>
          <w:rFonts w:ascii="Palatino Linotype" w:eastAsia="Times New Roman" w:hAnsi="Palatino Linotype" w:cs="Arial"/>
          <w:b/>
          <w:lang w:val="es-ES"/>
        </w:rPr>
        <w:t xml:space="preserve">Sujeto Obligado </w:t>
      </w:r>
      <w:r w:rsidRPr="00EC334C">
        <w:rPr>
          <w:rFonts w:ascii="Palatino Linotype" w:eastAsia="Times New Roman" w:hAnsi="Palatino Linotype" w:cs="Arial"/>
          <w:bCs/>
          <w:lang w:val="es-ES"/>
        </w:rPr>
        <w:t xml:space="preserve">no cumplen con todos los datos que integran la nómina, toda vez que, si bien se entregan el total de percepciones, también lo es que la misma no se encuentra desglosada, </w:t>
      </w:r>
      <w:r w:rsidR="00497D5D" w:rsidRPr="00EC334C">
        <w:rPr>
          <w:rFonts w:ascii="Palatino Linotype" w:eastAsia="Times New Roman" w:hAnsi="Palatino Linotype" w:cs="Arial"/>
          <w:bCs/>
          <w:lang w:val="es-ES"/>
        </w:rPr>
        <w:t xml:space="preserve">asimismo, </w:t>
      </w:r>
      <w:r w:rsidRPr="00EC334C">
        <w:rPr>
          <w:rFonts w:ascii="Palatino Linotype" w:eastAsia="Times New Roman" w:hAnsi="Palatino Linotype" w:cs="Arial"/>
          <w:bCs/>
          <w:lang w:val="es-ES"/>
        </w:rPr>
        <w:t xml:space="preserve">se prevé que la lista se encuentra incompleta pues no se refieren las </w:t>
      </w:r>
      <w:r w:rsidR="00882450" w:rsidRPr="00EC334C">
        <w:rPr>
          <w:rFonts w:ascii="Palatino Linotype" w:eastAsia="Times New Roman" w:hAnsi="Palatino Linotype" w:cs="Arial"/>
          <w:bCs/>
          <w:lang w:val="es-ES"/>
        </w:rPr>
        <w:t xml:space="preserve">percepciones de todas las áreas como la de la Dirección de Seguridad Pública y Tránsito. </w:t>
      </w:r>
      <w:r w:rsidR="00EF4FDA" w:rsidRPr="00EC334C">
        <w:rPr>
          <w:rFonts w:ascii="Palatino Linotype" w:eastAsia="Times New Roman" w:hAnsi="Palatino Linotype" w:cs="Arial"/>
          <w:bCs/>
          <w:lang w:val="es-ES"/>
        </w:rPr>
        <w:t xml:space="preserve"> </w:t>
      </w:r>
      <w:r w:rsidRPr="00EC334C">
        <w:rPr>
          <w:rFonts w:ascii="Palatino Linotype" w:eastAsia="Times New Roman" w:hAnsi="Palatino Linotype" w:cs="Arial"/>
          <w:bCs/>
          <w:lang w:val="es-ES"/>
        </w:rPr>
        <w:t xml:space="preserve"> </w:t>
      </w:r>
    </w:p>
    <w:p w14:paraId="57FE11C6" w14:textId="77777777" w:rsidR="00A8206C" w:rsidRPr="00EC334C" w:rsidRDefault="00A8206C" w:rsidP="00EC334C">
      <w:pPr>
        <w:keepNext/>
        <w:keepLines/>
        <w:spacing w:line="360" w:lineRule="auto"/>
        <w:outlineLvl w:val="0"/>
        <w:rPr>
          <w:rFonts w:ascii="Palatino Linotype" w:eastAsia="MS Gothic" w:hAnsi="Palatino Linotype" w:cstheme="majorBidi"/>
          <w:b/>
        </w:rPr>
      </w:pPr>
      <w:bookmarkStart w:id="82" w:name="_Toc26441934"/>
    </w:p>
    <w:p w14:paraId="0AD187CC" w14:textId="0E6BC8AB" w:rsidR="00A8206C" w:rsidRPr="00EC334C" w:rsidRDefault="00A8206C" w:rsidP="00EC334C">
      <w:pPr>
        <w:keepNext/>
        <w:keepLines/>
        <w:spacing w:line="360" w:lineRule="auto"/>
        <w:outlineLvl w:val="0"/>
        <w:rPr>
          <w:rFonts w:ascii="Palatino Linotype" w:eastAsia="MS Gothic" w:hAnsi="Palatino Linotype" w:cstheme="majorBidi"/>
          <w:b/>
        </w:rPr>
      </w:pPr>
      <w:bookmarkStart w:id="83" w:name="_Toc30090206"/>
      <w:r w:rsidRPr="00EC334C">
        <w:rPr>
          <w:rFonts w:ascii="Palatino Linotype" w:eastAsia="MS Gothic" w:hAnsi="Palatino Linotype" w:cstheme="majorBidi"/>
          <w:b/>
        </w:rPr>
        <w:t>b) De la Nómina.</w:t>
      </w:r>
      <w:bookmarkEnd w:id="82"/>
      <w:bookmarkEnd w:id="83"/>
      <w:r w:rsidRPr="00EC334C">
        <w:rPr>
          <w:rFonts w:ascii="Palatino Linotype" w:eastAsia="MS Gothic" w:hAnsi="Palatino Linotype" w:cstheme="majorBidi"/>
          <w:b/>
        </w:rPr>
        <w:t xml:space="preserve"> </w:t>
      </w:r>
    </w:p>
    <w:p w14:paraId="41B4AC34" w14:textId="77777777" w:rsidR="00A8206C" w:rsidRPr="00EC334C" w:rsidRDefault="00A8206C" w:rsidP="00EC334C">
      <w:pPr>
        <w:pStyle w:val="Prrafodelista"/>
        <w:spacing w:line="360" w:lineRule="auto"/>
        <w:ind w:left="0"/>
        <w:jc w:val="both"/>
        <w:rPr>
          <w:rFonts w:ascii="Palatino Linotype" w:eastAsia="Times New Roman" w:hAnsi="Palatino Linotype" w:cs="Arial"/>
          <w:bCs/>
          <w:lang w:val="es-ES"/>
        </w:rPr>
      </w:pPr>
    </w:p>
    <w:p w14:paraId="6AE5A59F" w14:textId="2AFDE418" w:rsidR="003717A2" w:rsidRPr="00EC334C" w:rsidRDefault="00A8206C"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En términos generales, el particular, mediante su solicitud de información requirió lo relativo a l</w:t>
      </w:r>
      <w:r w:rsidR="00EF4FDA" w:rsidRPr="00EC334C">
        <w:rPr>
          <w:rFonts w:ascii="Palatino Linotype" w:eastAsia="MS Gothic" w:hAnsi="Palatino Linotype" w:cs="Times New Roman"/>
          <w:szCs w:val="26"/>
        </w:rPr>
        <w:t xml:space="preserve">a nómina y la lista de raya, que si bien, al respecto en nuestra legislación no contempla una definición para cada acepción, el Glosario de Términos Usuales de Finanzas Públicas del Centro de Estudios de las Finanzas Públicas de la Cámara de Diputados del H. Congreso de la Unión, emitido por el </w:t>
      </w:r>
      <w:proofErr w:type="spellStart"/>
      <w:r w:rsidR="00EF4FDA" w:rsidRPr="00EC334C">
        <w:rPr>
          <w:rFonts w:ascii="Palatino Linotype" w:eastAsia="MS Gothic" w:hAnsi="Palatino Linotype" w:cs="Times New Roman"/>
          <w:szCs w:val="26"/>
        </w:rPr>
        <w:t>Instuto</w:t>
      </w:r>
      <w:proofErr w:type="spellEnd"/>
      <w:r w:rsidR="00EF4FDA" w:rsidRPr="00EC334C">
        <w:rPr>
          <w:rFonts w:ascii="Palatino Linotype" w:eastAsia="MS Gothic" w:hAnsi="Palatino Linotype" w:cs="Times New Roman"/>
          <w:szCs w:val="26"/>
        </w:rPr>
        <w:t xml:space="preserve"> Nacional de Administración Pública, A.C y el Glosario de Términos para el Proceso de Planeación, Programación, </w:t>
      </w:r>
      <w:proofErr w:type="spellStart"/>
      <w:r w:rsidR="00EF4FDA" w:rsidRPr="00EC334C">
        <w:rPr>
          <w:rFonts w:ascii="Palatino Linotype" w:eastAsia="MS Gothic" w:hAnsi="Palatino Linotype" w:cs="Times New Roman"/>
          <w:szCs w:val="26"/>
        </w:rPr>
        <w:t>Presupuestación</w:t>
      </w:r>
      <w:proofErr w:type="spellEnd"/>
      <w:r w:rsidR="00EF4FDA" w:rsidRPr="00EC334C">
        <w:rPr>
          <w:rFonts w:ascii="Palatino Linotype" w:eastAsia="MS Gothic" w:hAnsi="Palatino Linotype" w:cs="Times New Roman"/>
          <w:szCs w:val="26"/>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rsidR="00562C5C" w:rsidRPr="00EC334C">
        <w:rPr>
          <w:rFonts w:ascii="Palatino Linotype" w:eastAsia="MS Gothic" w:hAnsi="Palatino Linotype" w:cs="Times New Roman"/>
          <w:szCs w:val="26"/>
        </w:rPr>
        <w:t xml:space="preserve">, señalan la siguiente definición de la palabra nómina: </w:t>
      </w:r>
    </w:p>
    <w:p w14:paraId="17F1DB57" w14:textId="4C7849C4" w:rsidR="00562C5C" w:rsidRPr="00EC334C" w:rsidRDefault="00562C5C" w:rsidP="00EC334C">
      <w:pPr>
        <w:autoSpaceDE w:val="0"/>
        <w:autoSpaceDN w:val="0"/>
        <w:adjustRightInd w:val="0"/>
        <w:spacing w:line="360" w:lineRule="auto"/>
        <w:ind w:right="567"/>
        <w:jc w:val="both"/>
        <w:rPr>
          <w:rFonts w:ascii="Palatino Linotype" w:hAnsi="Palatino Linotype" w:cs="Arial"/>
          <w:b/>
          <w:bCs/>
          <w:iCs/>
          <w:lang w:eastAsia="es-MX"/>
        </w:rPr>
      </w:pPr>
    </w:p>
    <w:p w14:paraId="3478646F" w14:textId="0DA47880" w:rsidR="00562C5C" w:rsidRPr="00EC334C" w:rsidRDefault="00562C5C" w:rsidP="00EC334C">
      <w:pPr>
        <w:autoSpaceDE w:val="0"/>
        <w:autoSpaceDN w:val="0"/>
        <w:adjustRightInd w:val="0"/>
        <w:spacing w:line="360" w:lineRule="auto"/>
        <w:ind w:left="567" w:right="616"/>
        <w:jc w:val="both"/>
        <w:rPr>
          <w:rFonts w:ascii="Palatino Linotype" w:hAnsi="Palatino Linotype" w:cs="Arial"/>
          <w:iCs/>
          <w:sz w:val="22"/>
          <w:szCs w:val="22"/>
          <w:lang w:eastAsia="es-MX"/>
        </w:rPr>
      </w:pPr>
      <w:r w:rsidRPr="00EC334C">
        <w:rPr>
          <w:rFonts w:ascii="Palatino Linotype" w:hAnsi="Palatino Linotype" w:cs="Arial"/>
          <w:b/>
          <w:bCs/>
          <w:iCs/>
          <w:sz w:val="22"/>
          <w:szCs w:val="22"/>
          <w:lang w:eastAsia="es-MX"/>
        </w:rPr>
        <w:t xml:space="preserve">NÓMINA: </w:t>
      </w:r>
      <w:r w:rsidRPr="00EC334C">
        <w:rPr>
          <w:rFonts w:ascii="Palatino Linotype" w:hAnsi="Palatino Linotype" w:cs="Arial"/>
          <w:iCs/>
          <w:sz w:val="22"/>
          <w:szCs w:val="22"/>
          <w:lang w:eastAsia="es-MX"/>
        </w:rPr>
        <w:t>Listado general de los trabajadores de una institución, en</w:t>
      </w:r>
      <w:r w:rsidRPr="00EC334C">
        <w:rPr>
          <w:rFonts w:ascii="Palatino Linotype" w:hAnsi="Palatino Linotype" w:cs="Arial"/>
          <w:b/>
          <w:bCs/>
          <w:iCs/>
          <w:sz w:val="22"/>
          <w:szCs w:val="22"/>
          <w:lang w:eastAsia="es-MX"/>
        </w:rPr>
        <w:t xml:space="preserve"> </w:t>
      </w:r>
      <w:r w:rsidRPr="00EC334C">
        <w:rPr>
          <w:rFonts w:ascii="Palatino Linotype" w:hAnsi="Palatino Linotype" w:cs="Arial"/>
          <w:iCs/>
          <w:sz w:val="22"/>
          <w:szCs w:val="22"/>
          <w:lang w:eastAsia="es-MX"/>
        </w:rPr>
        <w:t>el cual se asientan las percepciones brutas, deducciones y</w:t>
      </w:r>
      <w:r w:rsidRPr="00EC334C">
        <w:rPr>
          <w:rFonts w:ascii="Palatino Linotype" w:hAnsi="Palatino Linotype" w:cs="Arial"/>
          <w:b/>
          <w:bCs/>
          <w:iCs/>
          <w:sz w:val="22"/>
          <w:szCs w:val="22"/>
          <w:lang w:eastAsia="es-MX"/>
        </w:rPr>
        <w:t xml:space="preserve"> </w:t>
      </w:r>
      <w:r w:rsidRPr="00EC334C">
        <w:rPr>
          <w:rFonts w:ascii="Palatino Linotype" w:hAnsi="Palatino Linotype" w:cs="Arial"/>
          <w:iCs/>
          <w:sz w:val="22"/>
          <w:szCs w:val="22"/>
          <w:lang w:eastAsia="es-MX"/>
        </w:rPr>
        <w:t>alcance neto de las mismas; la nómina es utilizada para</w:t>
      </w:r>
      <w:r w:rsidRPr="00EC334C">
        <w:rPr>
          <w:rFonts w:ascii="Palatino Linotype" w:hAnsi="Palatino Linotype" w:cs="Arial"/>
          <w:b/>
          <w:bCs/>
          <w:iCs/>
          <w:sz w:val="22"/>
          <w:szCs w:val="22"/>
          <w:lang w:eastAsia="es-MX"/>
        </w:rPr>
        <w:t xml:space="preserve"> </w:t>
      </w:r>
      <w:r w:rsidRPr="00EC334C">
        <w:rPr>
          <w:rFonts w:ascii="Palatino Linotype" w:hAnsi="Palatino Linotype" w:cs="Arial"/>
          <w:iCs/>
          <w:sz w:val="22"/>
          <w:szCs w:val="22"/>
          <w:lang w:eastAsia="es-MX"/>
        </w:rPr>
        <w:t>efectuar los pagos periódicos (semanales, quincenales o</w:t>
      </w:r>
      <w:r w:rsidRPr="00EC334C">
        <w:rPr>
          <w:rFonts w:ascii="Palatino Linotype" w:hAnsi="Palatino Linotype" w:cs="Arial"/>
          <w:b/>
          <w:bCs/>
          <w:iCs/>
          <w:sz w:val="22"/>
          <w:szCs w:val="22"/>
          <w:lang w:eastAsia="es-MX"/>
        </w:rPr>
        <w:t xml:space="preserve"> </w:t>
      </w:r>
      <w:r w:rsidRPr="00EC334C">
        <w:rPr>
          <w:rFonts w:ascii="Palatino Linotype" w:hAnsi="Palatino Linotype" w:cs="Arial"/>
          <w:iCs/>
          <w:sz w:val="22"/>
          <w:szCs w:val="22"/>
          <w:lang w:eastAsia="es-MX"/>
        </w:rPr>
        <w:t>mensuales) a los trabajadores por concepto de sueldos y</w:t>
      </w:r>
      <w:r w:rsidRPr="00EC334C">
        <w:rPr>
          <w:rFonts w:ascii="Palatino Linotype" w:hAnsi="Palatino Linotype" w:cs="Arial"/>
          <w:b/>
          <w:bCs/>
          <w:iCs/>
          <w:sz w:val="22"/>
          <w:szCs w:val="22"/>
          <w:lang w:eastAsia="es-MX"/>
        </w:rPr>
        <w:t xml:space="preserve"> </w:t>
      </w:r>
      <w:r w:rsidRPr="00EC334C">
        <w:rPr>
          <w:rFonts w:ascii="Palatino Linotype" w:hAnsi="Palatino Linotype" w:cs="Arial"/>
          <w:iCs/>
          <w:sz w:val="22"/>
          <w:szCs w:val="22"/>
          <w:lang w:eastAsia="es-MX"/>
        </w:rPr>
        <w:t>salarios.</w:t>
      </w:r>
    </w:p>
    <w:p w14:paraId="79AF6E22" w14:textId="5A2111ED" w:rsidR="00562C5C" w:rsidRPr="00EC334C" w:rsidRDefault="00562C5C" w:rsidP="00EC334C">
      <w:pPr>
        <w:autoSpaceDE w:val="0"/>
        <w:autoSpaceDN w:val="0"/>
        <w:adjustRightInd w:val="0"/>
        <w:spacing w:line="360" w:lineRule="auto"/>
        <w:ind w:left="567" w:right="616"/>
        <w:jc w:val="both"/>
        <w:rPr>
          <w:rFonts w:ascii="Palatino Linotype" w:hAnsi="Palatino Linotype" w:cs="Arial"/>
          <w:iCs/>
          <w:sz w:val="22"/>
          <w:szCs w:val="22"/>
          <w:lang w:eastAsia="es-MX"/>
        </w:rPr>
      </w:pPr>
    </w:p>
    <w:p w14:paraId="2A25A332" w14:textId="2F4C9B11" w:rsidR="0002314A" w:rsidRPr="00EC334C" w:rsidRDefault="00562C5C" w:rsidP="00EC334C">
      <w:pPr>
        <w:pStyle w:val="Prrafodelista"/>
        <w:tabs>
          <w:tab w:val="left" w:pos="8647"/>
        </w:tabs>
        <w:autoSpaceDE w:val="0"/>
        <w:autoSpaceDN w:val="0"/>
        <w:adjustRightInd w:val="0"/>
        <w:spacing w:line="360" w:lineRule="auto"/>
        <w:ind w:left="567" w:right="567"/>
        <w:jc w:val="both"/>
        <w:rPr>
          <w:rFonts w:ascii="Palatino Linotype" w:hAnsi="Palatino Linotype" w:cs="Arial"/>
          <w:iCs/>
          <w:sz w:val="22"/>
          <w:szCs w:val="20"/>
          <w:lang w:val="es-MX" w:eastAsia="es-MX"/>
        </w:rPr>
      </w:pPr>
      <w:r w:rsidRPr="00EC334C">
        <w:rPr>
          <w:rFonts w:ascii="Palatino Linotype" w:hAnsi="Palatino Linotype" w:cs="Arial"/>
          <w:b/>
          <w:bCs/>
          <w:iCs/>
          <w:sz w:val="22"/>
          <w:szCs w:val="20"/>
          <w:lang w:val="es-MX" w:eastAsia="es-MX"/>
        </w:rPr>
        <w:t xml:space="preserve">PERSONAL A LISTA DE RAYA. </w:t>
      </w:r>
      <w:r w:rsidRPr="00EC334C">
        <w:rPr>
          <w:rFonts w:ascii="Palatino Linotype" w:hAnsi="Palatino Linotype" w:cs="Arial"/>
          <w:iCs/>
          <w:sz w:val="22"/>
          <w:szCs w:val="20"/>
          <w:lang w:val="es-MX" w:eastAsia="es-MX"/>
        </w:rPr>
        <w:t xml:space="preserve">Lo integran los trabajadores temporales cuya relación laboral se formaliza por su inclusión </w:t>
      </w:r>
      <w:r w:rsidRPr="00EC334C">
        <w:rPr>
          <w:rFonts w:ascii="Palatino Linotype" w:hAnsi="Palatino Linotype" w:cs="Arial"/>
          <w:b/>
          <w:iCs/>
          <w:sz w:val="22"/>
          <w:szCs w:val="20"/>
          <w:lang w:val="es-MX" w:eastAsia="es-MX"/>
        </w:rPr>
        <w:t>en nómina</w:t>
      </w:r>
      <w:r w:rsidRPr="00EC334C">
        <w:rPr>
          <w:rFonts w:ascii="Palatino Linotype" w:hAnsi="Palatino Linotype" w:cs="Arial"/>
          <w:iCs/>
          <w:sz w:val="22"/>
          <w:szCs w:val="20"/>
          <w:lang w:val="es-MX" w:eastAsia="es-MX"/>
        </w:rPr>
        <w:t xml:space="preserve"> o </w:t>
      </w:r>
      <w:r w:rsidRPr="00EC334C">
        <w:rPr>
          <w:rFonts w:ascii="Palatino Linotype" w:hAnsi="Palatino Linotype" w:cs="Arial"/>
          <w:b/>
          <w:iCs/>
          <w:sz w:val="22"/>
          <w:szCs w:val="20"/>
          <w:lang w:val="es-MX" w:eastAsia="es-MX"/>
        </w:rPr>
        <w:t>documentos denominados "Lista de Raya"</w:t>
      </w:r>
      <w:r w:rsidRPr="00EC334C">
        <w:rPr>
          <w:rFonts w:ascii="Palatino Linotype" w:hAnsi="Palatino Linotype" w:cs="Arial"/>
          <w:iCs/>
          <w:sz w:val="22"/>
          <w:szCs w:val="20"/>
          <w:lang w:val="es-MX" w:eastAsia="es-MX"/>
        </w:rPr>
        <w:t xml:space="preserve"> y que, por lo tanto, carecen de nombramiento.</w:t>
      </w:r>
    </w:p>
    <w:p w14:paraId="28E59698" w14:textId="77777777" w:rsidR="00562C5C" w:rsidRPr="00EC334C" w:rsidRDefault="00562C5C" w:rsidP="00EC334C">
      <w:pPr>
        <w:pStyle w:val="Prrafodelista"/>
        <w:tabs>
          <w:tab w:val="left" w:pos="8647"/>
        </w:tabs>
        <w:autoSpaceDE w:val="0"/>
        <w:autoSpaceDN w:val="0"/>
        <w:adjustRightInd w:val="0"/>
        <w:spacing w:line="360" w:lineRule="auto"/>
        <w:ind w:left="567" w:right="567"/>
        <w:jc w:val="both"/>
        <w:rPr>
          <w:rFonts w:ascii="Palatino Linotype" w:hAnsi="Palatino Linotype" w:cs="Arial"/>
          <w:b/>
          <w:bCs/>
          <w:iCs/>
          <w:sz w:val="22"/>
          <w:szCs w:val="20"/>
          <w:lang w:val="es-MX" w:eastAsia="es-MX"/>
        </w:rPr>
      </w:pPr>
    </w:p>
    <w:p w14:paraId="01E4966A" w14:textId="1DEAF7B4" w:rsidR="003717A2" w:rsidRPr="00EC334C" w:rsidRDefault="00562C5C"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acuerdo a ello, el artículo 804 fracción II, de la Ley Federal de Trabajo a la letra dice que: </w:t>
      </w:r>
    </w:p>
    <w:p w14:paraId="544B6885" w14:textId="77777777" w:rsidR="00562C5C" w:rsidRPr="00EC334C" w:rsidRDefault="00562C5C" w:rsidP="00EC334C">
      <w:pPr>
        <w:spacing w:line="360" w:lineRule="auto"/>
        <w:ind w:left="567" w:right="616"/>
        <w:jc w:val="both"/>
        <w:rPr>
          <w:rFonts w:ascii="Palatino Linotype" w:hAnsi="Palatino Linotype" w:cs="Arial"/>
          <w:iCs/>
        </w:rPr>
      </w:pPr>
    </w:p>
    <w:p w14:paraId="6BF5A56F" w14:textId="066BA8C0" w:rsidR="00562C5C" w:rsidRPr="00EC334C" w:rsidRDefault="00096289" w:rsidP="00EC334C">
      <w:pPr>
        <w:pStyle w:val="Textosinformato"/>
        <w:tabs>
          <w:tab w:val="right" w:leader="dot" w:pos="567"/>
        </w:tabs>
        <w:spacing w:line="360" w:lineRule="auto"/>
        <w:ind w:left="567" w:right="616"/>
        <w:jc w:val="both"/>
        <w:rPr>
          <w:rFonts w:ascii="Palatino Linotype" w:eastAsia="MS Mincho" w:hAnsi="Palatino Linotype" w:cs="Arial"/>
          <w:i/>
          <w:sz w:val="22"/>
          <w:szCs w:val="22"/>
        </w:rPr>
      </w:pPr>
      <w:bookmarkStart w:id="84" w:name="Artículo_804"/>
      <w:r w:rsidRPr="00EC334C">
        <w:rPr>
          <w:rFonts w:ascii="Palatino Linotype" w:eastAsia="MS Mincho" w:hAnsi="Palatino Linotype" w:cs="Arial"/>
          <w:i/>
          <w:sz w:val="22"/>
          <w:szCs w:val="22"/>
          <w:lang w:val="es-MX"/>
        </w:rPr>
        <w:t>“</w:t>
      </w:r>
      <w:r w:rsidR="00562C5C" w:rsidRPr="00EC334C">
        <w:rPr>
          <w:rFonts w:ascii="Palatino Linotype" w:eastAsia="MS Mincho" w:hAnsi="Palatino Linotype" w:cs="Arial"/>
          <w:b/>
          <w:bCs/>
          <w:i/>
          <w:sz w:val="22"/>
          <w:szCs w:val="22"/>
          <w:lang w:val="es-MX"/>
        </w:rPr>
        <w:t>Artículo 804</w:t>
      </w:r>
      <w:bookmarkEnd w:id="84"/>
      <w:r w:rsidR="00562C5C" w:rsidRPr="00EC334C">
        <w:rPr>
          <w:rFonts w:ascii="Palatino Linotype" w:eastAsia="MS Mincho" w:hAnsi="Palatino Linotype" w:cs="Arial"/>
          <w:b/>
          <w:bCs/>
          <w:i/>
          <w:sz w:val="22"/>
          <w:szCs w:val="22"/>
          <w:lang w:val="es-MX"/>
        </w:rPr>
        <w:t>.-</w:t>
      </w:r>
      <w:r w:rsidR="00562C5C" w:rsidRPr="00EC334C">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49D87B79"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1105BD62"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EC334C">
        <w:rPr>
          <w:rFonts w:ascii="Palatino Linotype" w:eastAsia="MS Mincho" w:hAnsi="Palatino Linotype" w:cs="Arial"/>
          <w:b/>
          <w:i/>
          <w:sz w:val="22"/>
          <w:szCs w:val="22"/>
          <w:lang w:val="es-MX"/>
        </w:rPr>
        <w:t>I.</w:t>
      </w:r>
      <w:r w:rsidRPr="00EC334C">
        <w:rPr>
          <w:rFonts w:ascii="Palatino Linotype" w:eastAsia="MS Mincho" w:hAnsi="Palatino Linotype" w:cs="Arial"/>
          <w:i/>
          <w:sz w:val="22"/>
          <w:szCs w:val="22"/>
          <w:lang w:val="es-MX"/>
        </w:rPr>
        <w:t xml:space="preserve"> </w:t>
      </w:r>
      <w:r w:rsidRPr="00EC334C">
        <w:rPr>
          <w:rFonts w:ascii="Palatino Linotype" w:eastAsia="MS Mincho" w:hAnsi="Palatino Linotype" w:cs="Arial"/>
          <w:i/>
          <w:sz w:val="22"/>
          <w:szCs w:val="22"/>
          <w:lang w:val="es-MX"/>
        </w:rPr>
        <w:tab/>
        <w:t>Contratos individuales de trabajo que se celebren, cuando no exista contrato colectivo o contrato Ley aplicable;</w:t>
      </w:r>
    </w:p>
    <w:p w14:paraId="243F05B6"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20CAD7EF"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EC334C">
        <w:rPr>
          <w:rFonts w:ascii="Palatino Linotype" w:eastAsia="MS Mincho" w:hAnsi="Palatino Linotype" w:cs="Arial"/>
          <w:b/>
          <w:i/>
          <w:sz w:val="22"/>
          <w:szCs w:val="22"/>
          <w:lang w:val="es-MX"/>
        </w:rPr>
        <w:t>II.</w:t>
      </w:r>
      <w:r w:rsidRPr="00EC334C">
        <w:rPr>
          <w:rFonts w:ascii="Palatino Linotype" w:eastAsia="MS Mincho" w:hAnsi="Palatino Linotype" w:cs="Arial"/>
          <w:i/>
          <w:sz w:val="22"/>
          <w:szCs w:val="22"/>
          <w:lang w:val="es-MX"/>
        </w:rPr>
        <w:t xml:space="preserve"> </w:t>
      </w:r>
      <w:r w:rsidRPr="00EC334C">
        <w:rPr>
          <w:rFonts w:ascii="Palatino Linotype" w:eastAsia="MS Mincho" w:hAnsi="Palatino Linotype" w:cs="Arial"/>
          <w:i/>
          <w:sz w:val="22"/>
          <w:szCs w:val="22"/>
          <w:lang w:val="es-MX"/>
        </w:rPr>
        <w:tab/>
        <w:t>Listas de raya o nómina de personal, cuando se lleven en el centro de trabajo; o recibos de pagos de salarios;</w:t>
      </w:r>
    </w:p>
    <w:p w14:paraId="20CAA3DF"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18FD76C2"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EC334C">
        <w:rPr>
          <w:rFonts w:ascii="Palatino Linotype" w:eastAsia="MS Mincho" w:hAnsi="Palatino Linotype" w:cs="Arial"/>
          <w:b/>
          <w:i/>
          <w:sz w:val="22"/>
          <w:szCs w:val="22"/>
          <w:lang w:val="es-MX"/>
        </w:rPr>
        <w:t>III.</w:t>
      </w:r>
      <w:r w:rsidRPr="00EC334C">
        <w:rPr>
          <w:rFonts w:ascii="Palatino Linotype" w:eastAsia="MS Mincho" w:hAnsi="Palatino Linotype" w:cs="Arial"/>
          <w:i/>
          <w:sz w:val="22"/>
          <w:szCs w:val="22"/>
          <w:lang w:val="es-MX"/>
        </w:rPr>
        <w:t xml:space="preserve"> </w:t>
      </w:r>
      <w:r w:rsidRPr="00EC334C">
        <w:rPr>
          <w:rFonts w:ascii="Palatino Linotype" w:eastAsia="MS Mincho" w:hAnsi="Palatino Linotype" w:cs="Arial"/>
          <w:i/>
          <w:sz w:val="22"/>
          <w:szCs w:val="22"/>
          <w:lang w:val="es-MX"/>
        </w:rPr>
        <w:tab/>
        <w:t>Controles de asistencia, cuando se lleven en el centro de trabajo;</w:t>
      </w:r>
    </w:p>
    <w:p w14:paraId="4EC1B4A9"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783C9C78"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EC334C">
        <w:rPr>
          <w:rFonts w:ascii="Palatino Linotype" w:eastAsia="MS Mincho" w:hAnsi="Palatino Linotype" w:cs="Arial"/>
          <w:b/>
          <w:i/>
          <w:sz w:val="22"/>
          <w:szCs w:val="22"/>
          <w:lang w:val="es-MX"/>
        </w:rPr>
        <w:t>IV.</w:t>
      </w:r>
      <w:r w:rsidRPr="00EC334C">
        <w:rPr>
          <w:rFonts w:ascii="Palatino Linotype" w:eastAsia="MS Mincho" w:hAnsi="Palatino Linotype" w:cs="Arial"/>
          <w:i/>
          <w:sz w:val="22"/>
          <w:szCs w:val="22"/>
          <w:lang w:val="es-MX"/>
        </w:rPr>
        <w:t xml:space="preserve"> </w:t>
      </w:r>
      <w:r w:rsidRPr="00EC334C">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484BA912" w14:textId="77777777"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73FDF02F" w14:textId="712C6B6F" w:rsidR="00562C5C" w:rsidRPr="00EC334C" w:rsidRDefault="00562C5C" w:rsidP="00EC334C">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EC334C">
        <w:rPr>
          <w:rFonts w:ascii="Palatino Linotype" w:eastAsia="MS Mincho" w:hAnsi="Palatino Linotype" w:cs="Arial"/>
          <w:b/>
          <w:i/>
          <w:sz w:val="22"/>
          <w:szCs w:val="22"/>
          <w:lang w:val="es-MX"/>
        </w:rPr>
        <w:t>V.</w:t>
      </w:r>
      <w:r w:rsidRPr="00EC334C">
        <w:rPr>
          <w:rFonts w:ascii="Palatino Linotype" w:eastAsia="MS Mincho" w:hAnsi="Palatino Linotype" w:cs="Arial"/>
          <w:i/>
          <w:sz w:val="22"/>
          <w:szCs w:val="22"/>
          <w:lang w:val="es-MX"/>
        </w:rPr>
        <w:t xml:space="preserve"> </w:t>
      </w:r>
      <w:r w:rsidRPr="00EC334C">
        <w:rPr>
          <w:rFonts w:ascii="Palatino Linotype" w:eastAsia="MS Mincho" w:hAnsi="Palatino Linotype" w:cs="Arial"/>
          <w:i/>
          <w:sz w:val="22"/>
          <w:szCs w:val="22"/>
          <w:lang w:val="es-MX"/>
        </w:rPr>
        <w:tab/>
        <w:t>Los demás que señalen las leyes.</w:t>
      </w:r>
    </w:p>
    <w:p w14:paraId="6FF43607" w14:textId="70F9938B" w:rsidR="00562C5C" w:rsidRPr="00EC334C" w:rsidRDefault="00562C5C" w:rsidP="00EC334C">
      <w:pPr>
        <w:pStyle w:val="Texto"/>
        <w:tabs>
          <w:tab w:val="right" w:leader="dot" w:pos="567"/>
        </w:tabs>
        <w:spacing w:after="0" w:line="360" w:lineRule="auto"/>
        <w:ind w:left="567" w:right="616" w:firstLine="0"/>
        <w:rPr>
          <w:rFonts w:ascii="Palatino Linotype" w:hAnsi="Palatino Linotype"/>
          <w:i/>
          <w:sz w:val="22"/>
          <w:szCs w:val="22"/>
          <w:lang w:val="es-MX"/>
        </w:rPr>
      </w:pPr>
      <w:r w:rsidRPr="00EC334C">
        <w:rPr>
          <w:rFonts w:ascii="Palatino Linotype" w:hAnsi="Palatino Linotype"/>
          <w:i/>
          <w:sz w:val="22"/>
          <w:szCs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sidR="00096289" w:rsidRPr="00EC334C">
        <w:rPr>
          <w:rFonts w:ascii="Palatino Linotype" w:hAnsi="Palatino Linotype"/>
          <w:i/>
          <w:sz w:val="22"/>
          <w:szCs w:val="22"/>
          <w:lang w:val="es-MX"/>
        </w:rPr>
        <w:t xml:space="preserve">”. </w:t>
      </w:r>
    </w:p>
    <w:p w14:paraId="7331B075" w14:textId="77777777" w:rsidR="00562C5C" w:rsidRPr="00EC334C" w:rsidRDefault="00562C5C" w:rsidP="00EC334C">
      <w:pPr>
        <w:pStyle w:val="Prrafodelista"/>
        <w:spacing w:line="360" w:lineRule="auto"/>
        <w:ind w:left="0" w:right="49"/>
        <w:jc w:val="both"/>
        <w:rPr>
          <w:rFonts w:ascii="Palatino Linotype" w:eastAsia="MS Gothic" w:hAnsi="Palatino Linotype" w:cs="Times New Roman"/>
          <w:szCs w:val="26"/>
        </w:rPr>
      </w:pPr>
    </w:p>
    <w:p w14:paraId="5B69220A" w14:textId="103D6B4C" w:rsidR="003717A2" w:rsidRPr="00EC334C" w:rsidRDefault="00562C5C"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lo establecido en el precepto legal anteriormente citado, se puede llegar a la conclusión de que tanto la </w:t>
      </w:r>
      <w:r w:rsidR="00096289" w:rsidRPr="00EC334C">
        <w:rPr>
          <w:rFonts w:ascii="Palatino Linotype" w:eastAsia="MS Gothic" w:hAnsi="Palatino Linotype" w:cs="Times New Roman"/>
          <w:szCs w:val="26"/>
        </w:rPr>
        <w:t xml:space="preserve">nómina como la lista de raya consisten en registros conformados por el conjunto de trabajadores de los cuales se les remunerará por los servicios que éstos le prestan al patrón, en el cual se asientan las percepciones brutas, deducciones y el neto a recibir, con la única diferencia de que la lista de raya se refiere únicamente a los trabajadores temporales. </w:t>
      </w:r>
    </w:p>
    <w:p w14:paraId="1F49FE68" w14:textId="77777777" w:rsidR="00096289" w:rsidRPr="00EC334C" w:rsidRDefault="00096289" w:rsidP="00EC334C">
      <w:pPr>
        <w:pStyle w:val="Prrafodelista"/>
        <w:spacing w:line="360" w:lineRule="auto"/>
        <w:ind w:left="0" w:right="49"/>
        <w:jc w:val="both"/>
        <w:rPr>
          <w:rFonts w:ascii="Palatino Linotype" w:eastAsia="MS Gothic" w:hAnsi="Palatino Linotype" w:cs="Times New Roman"/>
          <w:szCs w:val="26"/>
        </w:rPr>
      </w:pPr>
    </w:p>
    <w:p w14:paraId="549DDEB2" w14:textId="18AC5D77" w:rsidR="003717A2" w:rsidRPr="00EC334C" w:rsidRDefault="00096289"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Concorde a ello, la Ley del Trabajo de los Servidores Públicos del Estado y Municipios, en sus artículos 45 y 50 del ordenamiento legal en cita, señalan que: </w:t>
      </w:r>
    </w:p>
    <w:p w14:paraId="278A5FDF" w14:textId="6F3C7275" w:rsidR="00096289" w:rsidRPr="00EC334C" w:rsidRDefault="00096289" w:rsidP="00EC334C">
      <w:pPr>
        <w:pStyle w:val="Prrafodelista"/>
        <w:spacing w:line="360" w:lineRule="auto"/>
        <w:ind w:left="0" w:right="49"/>
        <w:jc w:val="both"/>
        <w:rPr>
          <w:rFonts w:ascii="Palatino Linotype" w:eastAsia="MS Gothic" w:hAnsi="Palatino Linotype" w:cs="Times New Roman"/>
          <w:szCs w:val="26"/>
        </w:rPr>
      </w:pPr>
    </w:p>
    <w:p w14:paraId="01626344" w14:textId="2009D653" w:rsidR="00096289" w:rsidRPr="00EC334C" w:rsidRDefault="00096289" w:rsidP="00EC334C">
      <w:pPr>
        <w:pStyle w:val="Prrafodelista"/>
        <w:autoSpaceDE w:val="0"/>
        <w:autoSpaceDN w:val="0"/>
        <w:adjustRightInd w:val="0"/>
        <w:spacing w:line="360" w:lineRule="auto"/>
        <w:ind w:left="567" w:right="616"/>
        <w:jc w:val="both"/>
        <w:rPr>
          <w:rFonts w:ascii="Palatino Linotype" w:hAnsi="Palatino Linotype"/>
          <w:i/>
          <w:sz w:val="22"/>
          <w:szCs w:val="22"/>
        </w:rPr>
      </w:pPr>
      <w:r w:rsidRPr="00EC334C">
        <w:rPr>
          <w:rFonts w:ascii="Palatino Linotype" w:hAnsi="Palatino Linotype"/>
          <w:bCs/>
          <w:i/>
          <w:sz w:val="22"/>
          <w:szCs w:val="22"/>
        </w:rPr>
        <w:t>“</w:t>
      </w:r>
      <w:r w:rsidRPr="00EC334C">
        <w:rPr>
          <w:rFonts w:ascii="Palatino Linotype" w:hAnsi="Palatino Linotype"/>
          <w:b/>
          <w:i/>
          <w:sz w:val="22"/>
          <w:szCs w:val="22"/>
        </w:rPr>
        <w:t>ARTÍCULO 45</w:t>
      </w:r>
      <w:r w:rsidRPr="00EC334C">
        <w:rPr>
          <w:rFonts w:ascii="Palatino Linotype" w:hAnsi="Palatino Linotype"/>
          <w:i/>
          <w:sz w:val="22"/>
          <w:szCs w:val="22"/>
        </w:rPr>
        <w:t>.- Los servidores públicos prestarán sus servicios mediante nombramiento, contrato o formato único de Movimientos de Personal expedidos por quien estuviere facultado legalmente para extenderlo.</w:t>
      </w:r>
    </w:p>
    <w:p w14:paraId="63A46669" w14:textId="77777777" w:rsidR="00096289" w:rsidRPr="00EC334C" w:rsidRDefault="00096289" w:rsidP="00EC334C">
      <w:pPr>
        <w:pStyle w:val="Prrafodelista"/>
        <w:autoSpaceDE w:val="0"/>
        <w:autoSpaceDN w:val="0"/>
        <w:adjustRightInd w:val="0"/>
        <w:spacing w:line="360" w:lineRule="auto"/>
        <w:ind w:left="567" w:right="616"/>
        <w:jc w:val="both"/>
        <w:rPr>
          <w:rFonts w:ascii="Palatino Linotype" w:hAnsi="Palatino Linotype"/>
          <w:i/>
          <w:sz w:val="22"/>
          <w:szCs w:val="22"/>
        </w:rPr>
      </w:pPr>
    </w:p>
    <w:p w14:paraId="45C58B48" w14:textId="6A8E5047" w:rsidR="00096289" w:rsidRPr="00EC334C" w:rsidRDefault="00096289" w:rsidP="00EC334C">
      <w:pPr>
        <w:pStyle w:val="Prrafodelista"/>
        <w:spacing w:line="360" w:lineRule="auto"/>
        <w:ind w:left="567" w:right="616"/>
        <w:jc w:val="both"/>
        <w:rPr>
          <w:rFonts w:ascii="Palatino Linotype" w:hAnsi="Palatino Linotype"/>
          <w:i/>
          <w:sz w:val="22"/>
          <w:szCs w:val="22"/>
        </w:rPr>
      </w:pPr>
      <w:r w:rsidRPr="00EC334C">
        <w:rPr>
          <w:rFonts w:ascii="Palatino Linotype" w:hAnsi="Palatino Linotype"/>
          <w:b/>
          <w:i/>
          <w:sz w:val="22"/>
          <w:szCs w:val="22"/>
        </w:rPr>
        <w:t>ARTÍCULO 50</w:t>
      </w:r>
      <w:r w:rsidRPr="00EC334C">
        <w:rPr>
          <w:rFonts w:ascii="Palatino Linotype" w:hAnsi="Palatino Linotype"/>
          <w:i/>
          <w:sz w:val="22"/>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6B3C3E20" w14:textId="77777777" w:rsidR="00096289" w:rsidRPr="00EC334C" w:rsidRDefault="00096289" w:rsidP="00EC334C">
      <w:pPr>
        <w:pStyle w:val="Prrafodelista"/>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C334C">
        <w:rPr>
          <w:rFonts w:ascii="Palatino Linotype" w:hAnsi="Palatino Linotype"/>
          <w:b/>
          <w:i/>
          <w:sz w:val="22"/>
          <w:szCs w:val="22"/>
        </w:rPr>
        <w:t>Iguales consecuencias se generarán para todos los servidores públicos, cuando la relación de trabajo se formalice mediante un contrato o por encontrarse en lista de raya</w:t>
      </w:r>
      <w:r w:rsidRPr="00EC334C">
        <w:rPr>
          <w:rFonts w:ascii="Palatino Linotype" w:hAnsi="Palatino Linotype"/>
          <w:i/>
          <w:sz w:val="22"/>
          <w:szCs w:val="22"/>
        </w:rPr>
        <w:t>.</w:t>
      </w:r>
    </w:p>
    <w:p w14:paraId="01A7B111" w14:textId="467D33B4" w:rsidR="00096289" w:rsidRPr="00EC334C" w:rsidRDefault="00096289" w:rsidP="00EC334C">
      <w:pPr>
        <w:pStyle w:val="Prrafodelista"/>
        <w:spacing w:line="360" w:lineRule="auto"/>
        <w:ind w:left="567" w:right="616"/>
        <w:jc w:val="both"/>
        <w:rPr>
          <w:rFonts w:ascii="Palatino Linotype" w:hAnsi="Palatino Linotype"/>
          <w:i/>
          <w:sz w:val="22"/>
          <w:szCs w:val="22"/>
        </w:rPr>
      </w:pPr>
      <w:r w:rsidRPr="00EC334C">
        <w:rPr>
          <w:rFonts w:ascii="Palatino Linotype" w:hAnsi="Palatino Linotype"/>
          <w:i/>
          <w:sz w:val="22"/>
          <w:szCs w:val="22"/>
        </w:rPr>
        <w:t xml:space="preserve"> </w:t>
      </w:r>
    </w:p>
    <w:p w14:paraId="580AEFE8" w14:textId="198ECD58" w:rsidR="00096289" w:rsidRPr="00EC334C" w:rsidRDefault="00096289"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lo anterior, se advierte que la relación de trabajo con el Municipio se formaliza mediante nombramiento, contrato o bien con la inclusión en la lista de raya. </w:t>
      </w:r>
    </w:p>
    <w:p w14:paraId="16687ACB" w14:textId="77777777" w:rsidR="00096289" w:rsidRPr="00EC334C" w:rsidRDefault="00096289" w:rsidP="00EC334C">
      <w:pPr>
        <w:pStyle w:val="Prrafodelista"/>
        <w:spacing w:line="360" w:lineRule="auto"/>
        <w:ind w:left="0" w:right="49"/>
        <w:jc w:val="both"/>
        <w:rPr>
          <w:rFonts w:ascii="Palatino Linotype" w:eastAsia="MS Gothic" w:hAnsi="Palatino Linotype" w:cs="Times New Roman"/>
          <w:szCs w:val="26"/>
        </w:rPr>
      </w:pPr>
    </w:p>
    <w:p w14:paraId="2B36729E" w14:textId="32474653" w:rsidR="00096289" w:rsidRPr="00EC334C" w:rsidRDefault="00096289"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Una vez puntualizado lo anterior, se colige que la nómina y la lista de raya de los servidores públicos contienen la información relativa a las remuneraciones de éstos, ahora bien, los artículos 82, 83 y 84 de la Constitución Política de los Estados Unidos Mexicanos establecen al respecto que: </w:t>
      </w:r>
    </w:p>
    <w:p w14:paraId="7361A4A8" w14:textId="77777777" w:rsidR="00096289" w:rsidRPr="00EC334C" w:rsidRDefault="00096289" w:rsidP="00EC334C">
      <w:pPr>
        <w:pStyle w:val="Prrafodelista"/>
        <w:spacing w:line="360" w:lineRule="auto"/>
        <w:ind w:left="0" w:right="49"/>
        <w:jc w:val="both"/>
        <w:rPr>
          <w:rFonts w:ascii="Palatino Linotype" w:eastAsia="MS Gothic" w:hAnsi="Palatino Linotype" w:cs="Times New Roman"/>
          <w:szCs w:val="26"/>
        </w:rPr>
      </w:pPr>
    </w:p>
    <w:p w14:paraId="0E6327D6" w14:textId="1532A9DF" w:rsidR="00096289" w:rsidRPr="00EC334C" w:rsidRDefault="006014B0" w:rsidP="00EC334C">
      <w:pPr>
        <w:pStyle w:val="Textosinformato"/>
        <w:spacing w:line="360" w:lineRule="auto"/>
        <w:ind w:left="567" w:right="616"/>
        <w:jc w:val="both"/>
        <w:rPr>
          <w:rFonts w:ascii="Palatino Linotype" w:eastAsia="MS Mincho" w:hAnsi="Palatino Linotype" w:cs="Arial"/>
          <w:i/>
          <w:sz w:val="22"/>
          <w:szCs w:val="22"/>
        </w:rPr>
      </w:pPr>
      <w:bookmarkStart w:id="85" w:name="Artículo_82"/>
      <w:r w:rsidRPr="00EC334C">
        <w:rPr>
          <w:rFonts w:ascii="Palatino Linotype" w:eastAsia="MS Mincho" w:hAnsi="Palatino Linotype" w:cs="Arial"/>
          <w:i/>
          <w:sz w:val="22"/>
          <w:szCs w:val="22"/>
          <w:lang w:val="es-MX"/>
        </w:rPr>
        <w:t>“</w:t>
      </w:r>
      <w:r w:rsidR="00096289" w:rsidRPr="00EC334C">
        <w:rPr>
          <w:rFonts w:ascii="Palatino Linotype" w:eastAsia="MS Mincho" w:hAnsi="Palatino Linotype" w:cs="Arial"/>
          <w:b/>
          <w:bCs/>
          <w:i/>
          <w:sz w:val="22"/>
          <w:szCs w:val="22"/>
          <w:lang w:val="es-MX"/>
        </w:rPr>
        <w:t>Artículo 82</w:t>
      </w:r>
      <w:bookmarkEnd w:id="85"/>
      <w:r w:rsidR="00096289" w:rsidRPr="00EC334C">
        <w:rPr>
          <w:rFonts w:ascii="Palatino Linotype" w:eastAsia="MS Mincho" w:hAnsi="Palatino Linotype" w:cs="Arial"/>
          <w:b/>
          <w:bCs/>
          <w:i/>
          <w:sz w:val="22"/>
          <w:szCs w:val="22"/>
          <w:lang w:val="es-MX"/>
        </w:rPr>
        <w:t xml:space="preserve">.- </w:t>
      </w:r>
      <w:r w:rsidR="00096289" w:rsidRPr="00EC334C">
        <w:rPr>
          <w:rFonts w:ascii="Palatino Linotype" w:eastAsia="MS Mincho" w:hAnsi="Palatino Linotype" w:cs="Arial"/>
          <w:i/>
          <w:sz w:val="22"/>
          <w:szCs w:val="22"/>
          <w:lang w:val="es-MX"/>
        </w:rPr>
        <w:t>Salario es la retribución que debe pagar el patrón al trabajador por su trabajo.</w:t>
      </w:r>
    </w:p>
    <w:p w14:paraId="0CFBEA3A" w14:textId="77777777"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p>
    <w:p w14:paraId="3755705D" w14:textId="77777777"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bookmarkStart w:id="86" w:name="Artículo_83"/>
      <w:r w:rsidRPr="00EC334C">
        <w:rPr>
          <w:rFonts w:ascii="Palatino Linotype" w:eastAsia="MS Mincho" w:hAnsi="Palatino Linotype" w:cs="Arial"/>
          <w:b/>
          <w:bCs/>
          <w:i/>
          <w:sz w:val="22"/>
          <w:szCs w:val="22"/>
          <w:lang w:val="es-MX"/>
        </w:rPr>
        <w:t>Artículo 83</w:t>
      </w:r>
      <w:bookmarkEnd w:id="86"/>
      <w:r w:rsidRPr="00EC334C">
        <w:rPr>
          <w:rFonts w:ascii="Palatino Linotype" w:eastAsia="MS Mincho" w:hAnsi="Palatino Linotype" w:cs="Arial"/>
          <w:b/>
          <w:bCs/>
          <w:i/>
          <w:sz w:val="22"/>
          <w:szCs w:val="22"/>
          <w:lang w:val="es-MX"/>
        </w:rPr>
        <w:t xml:space="preserve">.- </w:t>
      </w:r>
      <w:r w:rsidRPr="00EC334C">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63C46996" w14:textId="77777777"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p>
    <w:p w14:paraId="01139C7A" w14:textId="77777777" w:rsidR="00096289" w:rsidRPr="00EC334C" w:rsidRDefault="00096289" w:rsidP="00EC334C">
      <w:pPr>
        <w:pStyle w:val="Texto"/>
        <w:spacing w:after="0" w:line="360" w:lineRule="auto"/>
        <w:ind w:left="567" w:right="616" w:firstLine="0"/>
        <w:rPr>
          <w:rFonts w:ascii="Palatino Linotype" w:hAnsi="Palatino Linotype"/>
          <w:i/>
          <w:sz w:val="22"/>
          <w:szCs w:val="22"/>
          <w:lang w:val="es-MX"/>
        </w:rPr>
      </w:pPr>
      <w:r w:rsidRPr="00EC334C">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6866A6E5" w14:textId="77777777"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p>
    <w:p w14:paraId="451D9056" w14:textId="77777777"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r w:rsidRPr="00EC334C">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1A36FCD3" w14:textId="77777777"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p>
    <w:p w14:paraId="44EB3528" w14:textId="410D3EE6" w:rsidR="00096289" w:rsidRPr="00EC334C" w:rsidRDefault="00096289" w:rsidP="00EC334C">
      <w:pPr>
        <w:pStyle w:val="Textosinformato"/>
        <w:spacing w:line="360" w:lineRule="auto"/>
        <w:ind w:left="567" w:right="616"/>
        <w:jc w:val="both"/>
        <w:rPr>
          <w:rFonts w:ascii="Palatino Linotype" w:eastAsia="MS Mincho" w:hAnsi="Palatino Linotype" w:cs="Arial"/>
          <w:i/>
          <w:sz w:val="22"/>
          <w:szCs w:val="22"/>
        </w:rPr>
      </w:pPr>
      <w:bookmarkStart w:id="87" w:name="Artículo_84"/>
      <w:r w:rsidRPr="00EC334C">
        <w:rPr>
          <w:rFonts w:ascii="Palatino Linotype" w:eastAsia="MS Mincho" w:hAnsi="Palatino Linotype" w:cs="Arial"/>
          <w:b/>
          <w:bCs/>
          <w:i/>
          <w:sz w:val="22"/>
          <w:szCs w:val="22"/>
          <w:lang w:val="es-MX"/>
        </w:rPr>
        <w:t>Artículo 84</w:t>
      </w:r>
      <w:bookmarkEnd w:id="87"/>
      <w:r w:rsidRPr="00EC334C">
        <w:rPr>
          <w:rFonts w:ascii="Palatino Linotype" w:eastAsia="MS Mincho" w:hAnsi="Palatino Linotype" w:cs="Arial"/>
          <w:b/>
          <w:bCs/>
          <w:i/>
          <w:sz w:val="22"/>
          <w:szCs w:val="22"/>
          <w:lang w:val="es-MX"/>
        </w:rPr>
        <w:t>.- El salario se integra con los pagos hechos en efectivo por cuota diaria, gratificaciones, percepciones, habitación, primas, comisiones, prestaciones en especie y cualquiera otra cantidad o prestación que se entregue al trabajador por su trabajo</w:t>
      </w:r>
      <w:r w:rsidR="006014B0" w:rsidRPr="00EC334C">
        <w:rPr>
          <w:rFonts w:ascii="Palatino Linotype" w:eastAsia="MS Mincho" w:hAnsi="Palatino Linotype" w:cs="Arial"/>
          <w:i/>
          <w:sz w:val="22"/>
          <w:szCs w:val="22"/>
          <w:lang w:val="es-MX"/>
        </w:rPr>
        <w:t>”.</w:t>
      </w:r>
    </w:p>
    <w:p w14:paraId="67622AAF" w14:textId="77777777" w:rsidR="00096289" w:rsidRPr="00EC334C" w:rsidRDefault="00096289" w:rsidP="00EC334C">
      <w:pPr>
        <w:pStyle w:val="Prrafodelista"/>
        <w:spacing w:line="360" w:lineRule="auto"/>
        <w:ind w:left="0" w:right="49"/>
        <w:jc w:val="both"/>
        <w:rPr>
          <w:rFonts w:ascii="Palatino Linotype" w:eastAsia="MS Gothic" w:hAnsi="Palatino Linotype" w:cs="Times New Roman"/>
          <w:szCs w:val="26"/>
        </w:rPr>
      </w:pPr>
    </w:p>
    <w:p w14:paraId="116B418B" w14:textId="295FCC1D" w:rsidR="00096289" w:rsidRPr="00EC334C" w:rsidRDefault="00A37CA3"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Por su parte el artículo 71 de la Constitución Política del Estado Libre y Soberano de México dispone en lo relativo al sueldo de los servidores públicos lo siguiente: </w:t>
      </w:r>
    </w:p>
    <w:p w14:paraId="5B262E74" w14:textId="0738C0D5" w:rsidR="00A37CA3" w:rsidRPr="00EC334C" w:rsidRDefault="00A37CA3" w:rsidP="00EC334C">
      <w:pPr>
        <w:pStyle w:val="Prrafodelista"/>
        <w:spacing w:line="360" w:lineRule="auto"/>
        <w:ind w:left="0" w:right="49"/>
        <w:jc w:val="both"/>
        <w:rPr>
          <w:rFonts w:ascii="Palatino Linotype" w:eastAsia="MS Gothic" w:hAnsi="Palatino Linotype" w:cs="Times New Roman"/>
          <w:szCs w:val="26"/>
        </w:rPr>
      </w:pPr>
    </w:p>
    <w:p w14:paraId="687C87E1" w14:textId="714F9DF2" w:rsidR="00A37CA3" w:rsidRPr="00EC334C" w:rsidRDefault="00A37CA3" w:rsidP="00EC334C">
      <w:pPr>
        <w:pStyle w:val="Prrafodelista"/>
        <w:spacing w:line="360" w:lineRule="auto"/>
        <w:ind w:left="567" w:right="567"/>
        <w:jc w:val="both"/>
        <w:rPr>
          <w:rFonts w:ascii="Palatino Linotype" w:hAnsi="Palatino Linotype" w:cs="Arial"/>
          <w:i/>
          <w:sz w:val="22"/>
          <w:szCs w:val="22"/>
        </w:rPr>
      </w:pPr>
      <w:r w:rsidRPr="00EC334C">
        <w:rPr>
          <w:rFonts w:ascii="Palatino Linotype" w:hAnsi="Palatino Linotype"/>
          <w:i/>
          <w:sz w:val="22"/>
          <w:szCs w:val="22"/>
        </w:rPr>
        <w:t>“</w:t>
      </w:r>
      <w:r w:rsidRPr="00EC334C">
        <w:rPr>
          <w:rFonts w:ascii="Palatino Linotype" w:hAnsi="Palatino Linotype"/>
          <w:b/>
          <w:bCs/>
          <w:i/>
          <w:sz w:val="22"/>
          <w:szCs w:val="22"/>
        </w:rPr>
        <w:t>ARTÍCULO 71.</w:t>
      </w:r>
      <w:r w:rsidRPr="00EC334C">
        <w:rPr>
          <w:rFonts w:ascii="Palatino Linotype" w:hAnsi="Palatino Linotype"/>
          <w:i/>
          <w:sz w:val="22"/>
          <w:szCs w:val="22"/>
        </w:rPr>
        <w:t xml:space="preserve"> El sueldo es la retribución que la institución pública debe pagar al servidor público por los servicios prestados”. </w:t>
      </w:r>
    </w:p>
    <w:p w14:paraId="274A4D19" w14:textId="77777777" w:rsidR="00A37CA3" w:rsidRPr="00EC334C" w:rsidRDefault="00A37CA3" w:rsidP="00EC334C">
      <w:pPr>
        <w:pStyle w:val="Prrafodelista"/>
        <w:spacing w:line="360" w:lineRule="auto"/>
        <w:ind w:left="0" w:right="49"/>
        <w:jc w:val="both"/>
        <w:rPr>
          <w:rFonts w:ascii="Palatino Linotype" w:eastAsia="MS Gothic" w:hAnsi="Palatino Linotype" w:cs="Times New Roman"/>
          <w:szCs w:val="26"/>
        </w:rPr>
      </w:pPr>
    </w:p>
    <w:p w14:paraId="4B1EBBD2" w14:textId="275721AC" w:rsidR="00096289" w:rsidRPr="00EC334C" w:rsidRDefault="00A37CA3"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En el mismo sentido, el Código Financiero del Estado de México y Municipios, en su artículo 3° fracción XXXII estipula lo siguiente: </w:t>
      </w:r>
    </w:p>
    <w:p w14:paraId="54B39E4C" w14:textId="77777777" w:rsidR="00943B2B" w:rsidRPr="00EC334C" w:rsidRDefault="00943B2B" w:rsidP="00EC334C">
      <w:pPr>
        <w:pStyle w:val="Prrafodelista"/>
        <w:spacing w:line="360" w:lineRule="auto"/>
        <w:ind w:left="0" w:right="49"/>
        <w:jc w:val="both"/>
        <w:rPr>
          <w:rFonts w:ascii="Palatino Linotype" w:eastAsia="MS Gothic" w:hAnsi="Palatino Linotype" w:cs="Times New Roman"/>
          <w:szCs w:val="26"/>
        </w:rPr>
      </w:pPr>
    </w:p>
    <w:p w14:paraId="73FD4630" w14:textId="0AE138DC" w:rsidR="00943B2B" w:rsidRPr="00EC334C" w:rsidRDefault="00943B2B" w:rsidP="00EC334C">
      <w:pPr>
        <w:tabs>
          <w:tab w:val="left" w:pos="567"/>
        </w:tabs>
        <w:spacing w:line="360" w:lineRule="auto"/>
        <w:ind w:left="567" w:right="616"/>
        <w:jc w:val="both"/>
        <w:rPr>
          <w:rFonts w:ascii="Palatino Linotype" w:hAnsi="Palatino Linotype"/>
          <w:i/>
          <w:sz w:val="22"/>
          <w:szCs w:val="22"/>
        </w:rPr>
      </w:pPr>
      <w:r w:rsidRPr="00EC334C">
        <w:rPr>
          <w:rFonts w:ascii="Palatino Linotype" w:hAnsi="Palatino Linotype"/>
          <w:i/>
          <w:sz w:val="22"/>
          <w:szCs w:val="22"/>
        </w:rPr>
        <w:t>“</w:t>
      </w:r>
      <w:r w:rsidRPr="00EC334C">
        <w:rPr>
          <w:rFonts w:ascii="Palatino Linotype" w:hAnsi="Palatino Linotype"/>
          <w:b/>
          <w:bCs/>
          <w:i/>
          <w:sz w:val="22"/>
          <w:szCs w:val="22"/>
        </w:rPr>
        <w:t>Artículo 3.-</w:t>
      </w:r>
      <w:r w:rsidRPr="00EC334C">
        <w:rPr>
          <w:rFonts w:ascii="Palatino Linotype" w:hAnsi="Palatino Linotype"/>
          <w:i/>
          <w:sz w:val="22"/>
          <w:szCs w:val="22"/>
        </w:rPr>
        <w:t xml:space="preserve"> Para efectos de este Código, Ley de Ingresos del Estado y del Presupuesto de Egresos se entenderá por:</w:t>
      </w:r>
    </w:p>
    <w:p w14:paraId="567A936D" w14:textId="77777777" w:rsidR="00943B2B" w:rsidRPr="00EC334C" w:rsidRDefault="00943B2B" w:rsidP="00EC334C">
      <w:pPr>
        <w:tabs>
          <w:tab w:val="left" w:pos="567"/>
        </w:tabs>
        <w:spacing w:line="360" w:lineRule="auto"/>
        <w:ind w:left="567" w:right="616"/>
        <w:jc w:val="both"/>
        <w:rPr>
          <w:rFonts w:ascii="Palatino Linotype" w:eastAsia="Times New Roman" w:hAnsi="Palatino Linotype" w:cs="Arial"/>
          <w:bCs/>
          <w:i/>
          <w:sz w:val="22"/>
          <w:szCs w:val="22"/>
        </w:rPr>
      </w:pPr>
      <w:r w:rsidRPr="00EC334C">
        <w:rPr>
          <w:rFonts w:ascii="Palatino Linotype" w:eastAsia="Times New Roman" w:hAnsi="Palatino Linotype" w:cs="Arial"/>
          <w:bCs/>
          <w:i/>
          <w:sz w:val="22"/>
          <w:szCs w:val="22"/>
        </w:rPr>
        <w:t>…</w:t>
      </w:r>
    </w:p>
    <w:p w14:paraId="37769D55" w14:textId="52055FE5" w:rsidR="00943B2B" w:rsidRPr="00EC334C" w:rsidRDefault="00943B2B" w:rsidP="00EC334C">
      <w:pPr>
        <w:tabs>
          <w:tab w:val="left" w:pos="567"/>
        </w:tabs>
        <w:spacing w:line="360" w:lineRule="auto"/>
        <w:ind w:left="567" w:right="616"/>
        <w:jc w:val="both"/>
        <w:rPr>
          <w:rFonts w:ascii="Palatino Linotype" w:hAnsi="Palatino Linotype"/>
          <w:i/>
          <w:sz w:val="22"/>
          <w:szCs w:val="22"/>
        </w:rPr>
      </w:pPr>
      <w:r w:rsidRPr="00EC334C">
        <w:rPr>
          <w:rFonts w:ascii="Palatino Linotype" w:hAnsi="Palatino Linotype"/>
          <w:i/>
          <w:sz w:val="22"/>
          <w:szCs w:val="22"/>
        </w:rPr>
        <w:t xml:space="preserve">XXXII. Remuneración: </w:t>
      </w:r>
      <w:r w:rsidRPr="00EC334C">
        <w:rPr>
          <w:rFonts w:ascii="Palatino Linotype" w:hAnsi="Palatino Linotype"/>
          <w:b/>
          <w:i/>
          <w:sz w:val="22"/>
          <w:szCs w:val="22"/>
        </w:rPr>
        <w:t>A los pagos hechos por concepto de sueldo, compensaciones, gratificaciones, habitación, primas, comisiones, prestaciones en especie y cualquier otra percepción o prestación que se entregue al servidor público por su trabajo</w:t>
      </w:r>
      <w:r w:rsidRPr="00EC334C">
        <w:rPr>
          <w:rFonts w:ascii="Palatino Linotype" w:hAnsi="Palatino Linotype"/>
          <w:i/>
          <w:sz w:val="22"/>
          <w:szCs w:val="22"/>
        </w:rPr>
        <w:t xml:space="preserve">. Esta definición no será aplicable para los efectos del Impuesto sobre Erogaciones por Remuneraciones al Trabajo Personal; […]” </w:t>
      </w:r>
    </w:p>
    <w:p w14:paraId="1B55736B" w14:textId="77777777" w:rsidR="00A37CA3" w:rsidRPr="00EC334C" w:rsidRDefault="00A37CA3" w:rsidP="00EC334C">
      <w:pPr>
        <w:pStyle w:val="Prrafodelista"/>
        <w:spacing w:line="360" w:lineRule="auto"/>
        <w:ind w:left="0" w:right="49"/>
        <w:jc w:val="both"/>
        <w:rPr>
          <w:rFonts w:ascii="Palatino Linotype" w:eastAsia="MS Gothic" w:hAnsi="Palatino Linotype" w:cs="Times New Roman"/>
          <w:szCs w:val="26"/>
        </w:rPr>
      </w:pPr>
    </w:p>
    <w:p w14:paraId="3D571343" w14:textId="3982A6F8" w:rsidR="00943B2B" w:rsidRPr="00EC334C" w:rsidRDefault="00943B2B"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644C5826" w14:textId="77777777" w:rsidR="002B3548" w:rsidRPr="00EC334C" w:rsidRDefault="002B3548" w:rsidP="00EC334C">
      <w:pPr>
        <w:pStyle w:val="Prrafodelista"/>
        <w:spacing w:line="360" w:lineRule="auto"/>
        <w:ind w:left="0" w:right="49"/>
        <w:jc w:val="both"/>
        <w:rPr>
          <w:rFonts w:ascii="Palatino Linotype" w:eastAsia="MS Gothic" w:hAnsi="Palatino Linotype" w:cs="Times New Roman"/>
          <w:szCs w:val="26"/>
        </w:rPr>
      </w:pPr>
    </w:p>
    <w:p w14:paraId="1779085F" w14:textId="5943C0A5" w:rsidR="00943B2B" w:rsidRPr="00EC334C" w:rsidRDefault="00943B2B"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De igual manera el artículo 350 del Código Financiero del Estado de México y Municipios, señala que existe la obligación a cargo de las entidades fiscalizables -como lo es el </w:t>
      </w:r>
      <w:r w:rsidRPr="00EC334C">
        <w:rPr>
          <w:rFonts w:ascii="Palatino Linotype" w:eastAsia="MS Gothic" w:hAnsi="Palatino Linotype" w:cs="Times New Roman"/>
          <w:b/>
          <w:bCs/>
          <w:szCs w:val="26"/>
        </w:rPr>
        <w:t>Sujeto Obligado</w:t>
      </w:r>
      <w:r w:rsidRPr="00EC334C">
        <w:rPr>
          <w:rFonts w:ascii="Palatino Linotype" w:eastAsia="MS Gothic" w:hAnsi="Palatino Linotype" w:cs="Times New Roman"/>
          <w:szCs w:val="26"/>
        </w:rPr>
        <w:t xml:space="preserve">- de informar al Órgano Superior de Fiscalización del Estado de México, todo lo relacionado con la información contable, presupuestal y financiera, en los términos siguientes: </w:t>
      </w:r>
    </w:p>
    <w:p w14:paraId="33532448" w14:textId="339F6965" w:rsidR="00943B2B" w:rsidRPr="00EC334C" w:rsidRDefault="00943B2B" w:rsidP="00EC334C">
      <w:pPr>
        <w:pStyle w:val="Prrafodelista"/>
        <w:spacing w:line="360" w:lineRule="auto"/>
        <w:ind w:left="0" w:right="49"/>
        <w:jc w:val="both"/>
        <w:rPr>
          <w:rFonts w:ascii="Palatino Linotype" w:eastAsia="MS Gothic" w:hAnsi="Palatino Linotype" w:cs="Times New Roman"/>
          <w:szCs w:val="26"/>
        </w:rPr>
      </w:pPr>
    </w:p>
    <w:p w14:paraId="29B5E359" w14:textId="5C4BF2A4" w:rsidR="00943B2B" w:rsidRPr="00EC334C" w:rsidRDefault="00943B2B" w:rsidP="00EC334C">
      <w:pPr>
        <w:spacing w:line="360" w:lineRule="auto"/>
        <w:ind w:left="567" w:right="567"/>
        <w:jc w:val="both"/>
        <w:rPr>
          <w:rFonts w:ascii="Palatino Linotype" w:eastAsia="Calibri" w:hAnsi="Palatino Linotype" w:cs="Arial"/>
          <w:i/>
          <w:sz w:val="22"/>
          <w:szCs w:val="22"/>
        </w:rPr>
      </w:pPr>
      <w:r w:rsidRPr="00EC334C">
        <w:rPr>
          <w:rFonts w:ascii="Palatino Linotype" w:eastAsia="Calibri" w:hAnsi="Palatino Linotype" w:cs="Arial"/>
          <w:bCs/>
          <w:i/>
          <w:sz w:val="22"/>
          <w:szCs w:val="22"/>
        </w:rPr>
        <w:t>“</w:t>
      </w:r>
      <w:r w:rsidRPr="00EC334C">
        <w:rPr>
          <w:rFonts w:ascii="Palatino Linotype" w:eastAsia="Calibri" w:hAnsi="Palatino Linotype" w:cs="Arial"/>
          <w:b/>
          <w:i/>
          <w:sz w:val="22"/>
          <w:szCs w:val="22"/>
        </w:rPr>
        <w:t>Artículo 350.-</w:t>
      </w:r>
      <w:r w:rsidRPr="00EC334C">
        <w:rPr>
          <w:rFonts w:ascii="Palatino Linotype" w:eastAsia="Calibri" w:hAnsi="Palatino Linotype" w:cs="Arial"/>
          <w:i/>
          <w:sz w:val="22"/>
          <w:szCs w:val="22"/>
        </w:rPr>
        <w:t xml:space="preserve"> Mensualmente dentro de los primeros veinte días hábiles, la Secretaría y las Tesorerías, enviarán para su análisis y evaluación al Órgano Superior de Fiscalización del Estado de México, la siguiente información:</w:t>
      </w:r>
    </w:p>
    <w:p w14:paraId="41DFA6F2" w14:textId="77777777" w:rsidR="00943B2B" w:rsidRPr="00EC334C" w:rsidRDefault="00943B2B" w:rsidP="00EC334C">
      <w:pPr>
        <w:spacing w:line="360" w:lineRule="auto"/>
        <w:ind w:left="567" w:right="567"/>
        <w:jc w:val="both"/>
        <w:rPr>
          <w:rFonts w:ascii="Palatino Linotype" w:eastAsia="Calibri" w:hAnsi="Palatino Linotype" w:cs="Arial"/>
          <w:i/>
          <w:sz w:val="22"/>
          <w:szCs w:val="22"/>
        </w:rPr>
      </w:pPr>
    </w:p>
    <w:p w14:paraId="3C14750B" w14:textId="77777777" w:rsidR="00943B2B" w:rsidRPr="00EC334C" w:rsidRDefault="00943B2B" w:rsidP="00EC334C">
      <w:pPr>
        <w:spacing w:line="360" w:lineRule="auto"/>
        <w:ind w:left="567" w:right="567"/>
        <w:jc w:val="both"/>
        <w:rPr>
          <w:rFonts w:ascii="Palatino Linotype" w:eastAsia="Calibri" w:hAnsi="Palatino Linotype" w:cs="Arial"/>
          <w:i/>
          <w:sz w:val="22"/>
          <w:szCs w:val="22"/>
        </w:rPr>
      </w:pPr>
      <w:r w:rsidRPr="00EC334C">
        <w:rPr>
          <w:rFonts w:ascii="Palatino Linotype" w:eastAsia="Calibri" w:hAnsi="Palatino Linotype" w:cs="Arial"/>
          <w:i/>
          <w:sz w:val="22"/>
          <w:szCs w:val="22"/>
        </w:rPr>
        <w:t>I. Información patrimonial.</w:t>
      </w:r>
    </w:p>
    <w:p w14:paraId="77DB0CBF" w14:textId="77777777" w:rsidR="00943B2B" w:rsidRPr="00EC334C" w:rsidRDefault="00943B2B" w:rsidP="00EC334C">
      <w:pPr>
        <w:spacing w:line="360" w:lineRule="auto"/>
        <w:ind w:left="567" w:right="567"/>
        <w:jc w:val="both"/>
        <w:rPr>
          <w:rFonts w:ascii="Palatino Linotype" w:eastAsia="Calibri" w:hAnsi="Palatino Linotype" w:cs="Arial"/>
          <w:i/>
          <w:sz w:val="22"/>
          <w:szCs w:val="22"/>
        </w:rPr>
      </w:pPr>
      <w:r w:rsidRPr="00EC334C">
        <w:rPr>
          <w:rFonts w:ascii="Palatino Linotype" w:eastAsia="Calibri" w:hAnsi="Palatino Linotype" w:cs="Arial"/>
          <w:i/>
          <w:sz w:val="22"/>
          <w:szCs w:val="22"/>
        </w:rPr>
        <w:t>II. Información presupuestal.</w:t>
      </w:r>
    </w:p>
    <w:p w14:paraId="2984EEDA" w14:textId="77777777" w:rsidR="00943B2B" w:rsidRPr="00EC334C" w:rsidRDefault="00943B2B" w:rsidP="00EC334C">
      <w:pPr>
        <w:spacing w:line="360" w:lineRule="auto"/>
        <w:ind w:left="567" w:right="567"/>
        <w:jc w:val="both"/>
        <w:rPr>
          <w:rFonts w:ascii="Palatino Linotype" w:eastAsia="Calibri" w:hAnsi="Palatino Linotype" w:cs="Arial"/>
          <w:i/>
          <w:sz w:val="22"/>
          <w:szCs w:val="22"/>
        </w:rPr>
      </w:pPr>
      <w:r w:rsidRPr="00EC334C">
        <w:rPr>
          <w:rFonts w:ascii="Palatino Linotype" w:eastAsia="Calibri" w:hAnsi="Palatino Linotype" w:cs="Arial"/>
          <w:i/>
          <w:sz w:val="22"/>
          <w:szCs w:val="22"/>
        </w:rPr>
        <w:t>III. Información de la obra pública.</w:t>
      </w:r>
    </w:p>
    <w:p w14:paraId="6BCBF796" w14:textId="6A591A0E" w:rsidR="00943B2B" w:rsidRPr="00EC334C" w:rsidRDefault="00943B2B" w:rsidP="00EC334C">
      <w:pPr>
        <w:spacing w:line="360" w:lineRule="auto"/>
        <w:ind w:left="567" w:right="567"/>
        <w:jc w:val="both"/>
        <w:rPr>
          <w:rFonts w:ascii="Palatino Linotype" w:eastAsia="Calibri" w:hAnsi="Palatino Linotype" w:cs="Arial"/>
          <w:b/>
          <w:i/>
          <w:sz w:val="22"/>
          <w:szCs w:val="22"/>
        </w:rPr>
      </w:pPr>
      <w:r w:rsidRPr="00EC334C">
        <w:rPr>
          <w:rFonts w:ascii="Palatino Linotype" w:eastAsia="Calibri" w:hAnsi="Palatino Linotype" w:cs="Arial"/>
          <w:b/>
          <w:i/>
          <w:sz w:val="22"/>
          <w:szCs w:val="22"/>
        </w:rPr>
        <w:t xml:space="preserve">IV. Información de nómina”. </w:t>
      </w:r>
    </w:p>
    <w:p w14:paraId="059B165F" w14:textId="77777777" w:rsidR="00943B2B" w:rsidRPr="00EC334C" w:rsidRDefault="00943B2B" w:rsidP="00EC334C">
      <w:pPr>
        <w:pStyle w:val="Prrafodelista"/>
        <w:spacing w:line="360" w:lineRule="auto"/>
        <w:ind w:left="0" w:right="49"/>
        <w:jc w:val="both"/>
        <w:rPr>
          <w:rFonts w:ascii="Palatino Linotype" w:eastAsia="MS Gothic" w:hAnsi="Palatino Linotype" w:cs="Times New Roman"/>
          <w:szCs w:val="26"/>
        </w:rPr>
      </w:pPr>
    </w:p>
    <w:p w14:paraId="2578EC5C" w14:textId="6FD40A4A" w:rsidR="00134DCE" w:rsidRPr="00EC334C" w:rsidRDefault="00943B2B"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En el mismo sentido la Ley de Fiscalización Superior del Estado </w:t>
      </w:r>
      <w:r w:rsidR="00085D79" w:rsidRPr="00EC334C">
        <w:rPr>
          <w:rFonts w:ascii="Palatino Linotype" w:eastAsia="MS Gothic" w:hAnsi="Palatino Linotype" w:cs="Times New Roman"/>
          <w:szCs w:val="26"/>
        </w:rPr>
        <w:t xml:space="preserve">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Secretaría de Finanzas mensualmente enviarán para su análisis al Órgano Superior de Fiscalización de la Legislatura el documento denominado Informe Mensual, para ello el artículo 32 de la ley en cita que establece: </w:t>
      </w:r>
    </w:p>
    <w:p w14:paraId="5EA886F9" w14:textId="5AFD9797" w:rsidR="00134DCE" w:rsidRPr="00EC334C" w:rsidRDefault="00134DCE" w:rsidP="00EC334C">
      <w:pPr>
        <w:tabs>
          <w:tab w:val="left" w:pos="7797"/>
        </w:tabs>
        <w:autoSpaceDE w:val="0"/>
        <w:autoSpaceDN w:val="0"/>
        <w:adjustRightInd w:val="0"/>
        <w:spacing w:line="360" w:lineRule="auto"/>
        <w:ind w:left="567" w:right="616"/>
        <w:jc w:val="both"/>
        <w:rPr>
          <w:rFonts w:ascii="Palatino Linotype" w:hAnsi="Palatino Linotype" w:cs="Bookman Old Style"/>
          <w:b/>
          <w:i/>
          <w:sz w:val="22"/>
          <w:szCs w:val="22"/>
        </w:rPr>
      </w:pPr>
      <w:r w:rsidRPr="00EC334C">
        <w:rPr>
          <w:rFonts w:ascii="Palatino Linotype" w:hAnsi="Palatino Linotype" w:cs="Bookman Old Style"/>
          <w:bCs/>
          <w:i/>
          <w:sz w:val="22"/>
          <w:szCs w:val="22"/>
        </w:rPr>
        <w:t>“</w:t>
      </w:r>
      <w:r w:rsidRPr="00EC334C">
        <w:rPr>
          <w:rFonts w:ascii="Palatino Linotype" w:hAnsi="Palatino Linotype" w:cs="Bookman Old Style"/>
          <w:b/>
          <w:i/>
          <w:sz w:val="22"/>
          <w:szCs w:val="22"/>
        </w:rPr>
        <w:t xml:space="preserve">Artículo 32. </w:t>
      </w:r>
      <w:r w:rsidRPr="00EC334C">
        <w:rPr>
          <w:rFonts w:ascii="Palatino Linotype" w:hAnsi="Palatino Linotype" w:cs="Bookman Old Style"/>
          <w:bCs/>
          <w:i/>
          <w:sz w:val="22"/>
          <w:szCs w:val="22"/>
        </w:rPr>
        <w:t xml:space="preserve">[…] </w:t>
      </w:r>
      <w:r w:rsidRPr="00EC334C">
        <w:rPr>
          <w:rFonts w:ascii="Palatino Linotype" w:hAnsi="Palatino Linotype" w:cs="Bookman Old Styl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EC334C">
        <w:rPr>
          <w:rFonts w:ascii="Palatino Linotype" w:hAnsi="Palatino Linotype" w:cs="Bookman Old Style"/>
          <w:b/>
          <w:i/>
          <w:sz w:val="22"/>
          <w:szCs w:val="22"/>
        </w:rPr>
        <w:t>los informes mensuales</w:t>
      </w:r>
      <w:r w:rsidRPr="00EC334C">
        <w:rPr>
          <w:rFonts w:ascii="Palatino Linotype" w:hAnsi="Palatino Linotype" w:cs="Bookman Old Style"/>
          <w:i/>
          <w:sz w:val="22"/>
          <w:szCs w:val="22"/>
        </w:rPr>
        <w:t xml:space="preserve"> los deberán presentar dentro de los veinte días posteriores al término del mes correspondiente […]”. </w:t>
      </w:r>
    </w:p>
    <w:p w14:paraId="37742A97" w14:textId="77777777" w:rsidR="00134DCE" w:rsidRPr="00EC334C" w:rsidRDefault="00134DCE" w:rsidP="00EC334C">
      <w:pPr>
        <w:pStyle w:val="Prrafodelista"/>
        <w:spacing w:line="360" w:lineRule="auto"/>
        <w:ind w:left="0" w:right="49"/>
        <w:jc w:val="both"/>
        <w:rPr>
          <w:rFonts w:ascii="Palatino Linotype" w:eastAsia="MS Gothic" w:hAnsi="Palatino Linotype" w:cs="Times New Roman"/>
          <w:szCs w:val="26"/>
        </w:rPr>
      </w:pPr>
    </w:p>
    <w:p w14:paraId="2736660C" w14:textId="4648C651" w:rsidR="00943B2B" w:rsidRPr="00EC334C" w:rsidRDefault="00134DCE"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Es así que se tiene que el Órgano Superior de Fiscalización del Estado de México (OSFEM)</w:t>
      </w:r>
      <w:r w:rsidR="002C7899" w:rsidRPr="00EC334C">
        <w:rPr>
          <w:rFonts w:ascii="Palatino Linotype" w:eastAsia="MS Gothic" w:hAnsi="Palatino Linotype" w:cs="Times New Roman"/>
          <w:szCs w:val="26"/>
        </w:rPr>
        <w:t xml:space="preserve">, emite anualmente una herramienta para elaborar y presentar los informes mensuales, denominado </w:t>
      </w:r>
      <w:r w:rsidR="002C7899" w:rsidRPr="00EC334C">
        <w:rPr>
          <w:rFonts w:ascii="Palatino Linotype" w:eastAsia="MS Gothic" w:hAnsi="Palatino Linotype" w:cs="Times New Roman"/>
          <w:b/>
          <w:bCs/>
          <w:szCs w:val="26"/>
        </w:rPr>
        <w:t>“Lineamientos para la Integración del Informe Mensual”</w:t>
      </w:r>
      <w:r w:rsidR="002C7899" w:rsidRPr="00EC334C">
        <w:rPr>
          <w:rFonts w:ascii="Palatino Linotype" w:eastAsia="MS Gothic" w:hAnsi="Palatino Linotype" w:cs="Times New Roman"/>
          <w:szCs w:val="26"/>
        </w:rPr>
        <w:t xml:space="preserve">, cuyo objeto es establecer las especificaciones necesarias para que las entidades fiscales elaboren y presenten los referidos informes. </w:t>
      </w:r>
    </w:p>
    <w:p w14:paraId="70ECF90D" w14:textId="77777777" w:rsidR="002C7899" w:rsidRPr="00EC334C" w:rsidRDefault="002C7899" w:rsidP="00EC334C">
      <w:pPr>
        <w:pStyle w:val="Prrafodelista"/>
        <w:spacing w:line="360" w:lineRule="auto"/>
        <w:ind w:left="0" w:right="49"/>
        <w:jc w:val="both"/>
        <w:rPr>
          <w:rFonts w:ascii="Palatino Linotype" w:eastAsia="MS Gothic" w:hAnsi="Palatino Linotype" w:cs="Times New Roman"/>
          <w:szCs w:val="26"/>
        </w:rPr>
      </w:pPr>
    </w:p>
    <w:p w14:paraId="2482AE94" w14:textId="3432C1AA" w:rsidR="00943B2B" w:rsidRPr="00EC334C" w:rsidRDefault="002C7899"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14:paraId="1A3C74DF" w14:textId="77777777" w:rsidR="006014B0" w:rsidRPr="00EC334C" w:rsidRDefault="006014B0" w:rsidP="00EC334C">
      <w:pPr>
        <w:pStyle w:val="Prrafodelista"/>
        <w:spacing w:line="360" w:lineRule="auto"/>
        <w:ind w:left="0" w:right="49"/>
        <w:jc w:val="both"/>
        <w:rPr>
          <w:rFonts w:ascii="Palatino Linotype" w:eastAsia="MS Gothic" w:hAnsi="Palatino Linotype" w:cs="Times New Roman"/>
          <w:szCs w:val="26"/>
        </w:rPr>
      </w:pPr>
    </w:p>
    <w:p w14:paraId="447EF6A2" w14:textId="27B3AD48" w:rsidR="002C7899" w:rsidRPr="00EC334C" w:rsidRDefault="002C7899"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La integración del Informe Mensual se detallará en seis (06) discos, los cuales son; </w:t>
      </w:r>
    </w:p>
    <w:p w14:paraId="5075283A" w14:textId="330B5A9B" w:rsidR="00EC334C" w:rsidRPr="00EC334C" w:rsidRDefault="002C7899" w:rsidP="00EC334C">
      <w:pPr>
        <w:autoSpaceDE w:val="0"/>
        <w:autoSpaceDN w:val="0"/>
        <w:adjustRightInd w:val="0"/>
        <w:spacing w:line="360" w:lineRule="auto"/>
        <w:ind w:left="567" w:right="616"/>
        <w:jc w:val="both"/>
        <w:rPr>
          <w:rFonts w:ascii="Palatino Linotype" w:hAnsi="Palatino Linotype" w:cs="Arial"/>
          <w:iCs/>
          <w:sz w:val="22"/>
          <w:szCs w:val="22"/>
        </w:rPr>
      </w:pPr>
      <w:r w:rsidRPr="00EC334C">
        <w:rPr>
          <w:rFonts w:ascii="Palatino Linotype" w:hAnsi="Palatino Linotype" w:cs="Arial"/>
          <w:b/>
          <w:iCs/>
          <w:sz w:val="22"/>
          <w:szCs w:val="22"/>
        </w:rPr>
        <w:t>Disco 1.-</w:t>
      </w:r>
      <w:r w:rsidRPr="00EC334C">
        <w:rPr>
          <w:rFonts w:ascii="Palatino Linotype" w:hAnsi="Palatino Linotype" w:cs="Arial"/>
          <w:iCs/>
          <w:sz w:val="22"/>
          <w:szCs w:val="22"/>
        </w:rPr>
        <w:t xml:space="preserve"> Información Patrimonial (Contable y Administrativa) y para el Sistema Electrónico Auditor (Archivos </w:t>
      </w:r>
      <w:proofErr w:type="spellStart"/>
      <w:r w:rsidRPr="00EC334C">
        <w:rPr>
          <w:rFonts w:ascii="Palatino Linotype" w:hAnsi="Palatino Linotype" w:cs="Arial"/>
          <w:iCs/>
          <w:sz w:val="22"/>
          <w:szCs w:val="22"/>
        </w:rPr>
        <w:t>txt</w:t>
      </w:r>
      <w:proofErr w:type="spellEnd"/>
      <w:r w:rsidRPr="00EC334C">
        <w:rPr>
          <w:rFonts w:ascii="Palatino Linotype" w:hAnsi="Palatino Linotype" w:cs="Arial"/>
          <w:iCs/>
          <w:sz w:val="22"/>
          <w:szCs w:val="22"/>
        </w:rPr>
        <w:t>).</w:t>
      </w:r>
    </w:p>
    <w:p w14:paraId="24B376F8" w14:textId="77777777" w:rsidR="002C7899" w:rsidRPr="00EC334C" w:rsidRDefault="002C7899" w:rsidP="00EC334C">
      <w:pPr>
        <w:autoSpaceDE w:val="0"/>
        <w:autoSpaceDN w:val="0"/>
        <w:adjustRightInd w:val="0"/>
        <w:spacing w:line="360" w:lineRule="auto"/>
        <w:ind w:left="567" w:right="616"/>
        <w:jc w:val="both"/>
        <w:rPr>
          <w:rFonts w:ascii="Palatino Linotype" w:hAnsi="Palatino Linotype" w:cs="Arial"/>
          <w:iCs/>
          <w:sz w:val="22"/>
          <w:szCs w:val="22"/>
        </w:rPr>
      </w:pPr>
      <w:r w:rsidRPr="00EC334C">
        <w:rPr>
          <w:rFonts w:ascii="Palatino Linotype" w:hAnsi="Palatino Linotype" w:cs="Arial"/>
          <w:b/>
          <w:iCs/>
          <w:sz w:val="22"/>
          <w:szCs w:val="22"/>
        </w:rPr>
        <w:t>Disco 2.-</w:t>
      </w:r>
      <w:r w:rsidRPr="00EC334C">
        <w:rPr>
          <w:rFonts w:ascii="Palatino Linotype" w:hAnsi="Palatino Linotype" w:cs="Arial"/>
          <w:iCs/>
          <w:sz w:val="22"/>
          <w:szCs w:val="22"/>
        </w:rPr>
        <w:t xml:space="preserve"> Información Presupuestal, de Bienes Muebles e Inmuebles y de Recaudación de Predio y Agua.</w:t>
      </w:r>
    </w:p>
    <w:p w14:paraId="13E7D6D9" w14:textId="77777777" w:rsidR="002C7899" w:rsidRPr="00EC334C" w:rsidRDefault="002C7899" w:rsidP="00EC334C">
      <w:pPr>
        <w:autoSpaceDE w:val="0"/>
        <w:autoSpaceDN w:val="0"/>
        <w:adjustRightInd w:val="0"/>
        <w:spacing w:line="360" w:lineRule="auto"/>
        <w:ind w:left="567" w:right="616"/>
        <w:jc w:val="both"/>
        <w:rPr>
          <w:rFonts w:ascii="Palatino Linotype" w:hAnsi="Palatino Linotype" w:cs="Arial"/>
          <w:iCs/>
          <w:sz w:val="22"/>
          <w:szCs w:val="22"/>
        </w:rPr>
      </w:pPr>
      <w:r w:rsidRPr="00EC334C">
        <w:rPr>
          <w:rFonts w:ascii="Palatino Linotype" w:hAnsi="Palatino Linotype" w:cs="Arial"/>
          <w:b/>
          <w:iCs/>
          <w:sz w:val="22"/>
          <w:szCs w:val="22"/>
        </w:rPr>
        <w:t xml:space="preserve">Disco 3.- </w:t>
      </w:r>
      <w:r w:rsidRPr="00EC334C">
        <w:rPr>
          <w:rFonts w:ascii="Palatino Linotype" w:hAnsi="Palatino Linotype" w:cs="Arial"/>
          <w:iCs/>
          <w:sz w:val="22"/>
          <w:szCs w:val="22"/>
        </w:rPr>
        <w:t>Información de Obra.</w:t>
      </w:r>
    </w:p>
    <w:p w14:paraId="4029F2A3" w14:textId="77777777" w:rsidR="002C7899" w:rsidRPr="00EC334C" w:rsidRDefault="002C7899" w:rsidP="00EC334C">
      <w:pPr>
        <w:autoSpaceDE w:val="0"/>
        <w:autoSpaceDN w:val="0"/>
        <w:adjustRightInd w:val="0"/>
        <w:spacing w:line="360" w:lineRule="auto"/>
        <w:ind w:left="567" w:right="616"/>
        <w:jc w:val="both"/>
        <w:rPr>
          <w:rFonts w:ascii="Palatino Linotype" w:hAnsi="Palatino Linotype" w:cs="Arial"/>
          <w:b/>
          <w:iCs/>
          <w:sz w:val="22"/>
          <w:szCs w:val="22"/>
        </w:rPr>
      </w:pPr>
      <w:r w:rsidRPr="00EC334C">
        <w:rPr>
          <w:rFonts w:ascii="Palatino Linotype" w:hAnsi="Palatino Linotype" w:cs="Arial"/>
          <w:b/>
          <w:iCs/>
          <w:sz w:val="22"/>
          <w:szCs w:val="22"/>
        </w:rPr>
        <w:t>Disco 4.- Información de Nómina.</w:t>
      </w:r>
    </w:p>
    <w:p w14:paraId="244E2CB6" w14:textId="77777777" w:rsidR="002C7899" w:rsidRPr="00EC334C" w:rsidRDefault="002C7899" w:rsidP="00EC334C">
      <w:pPr>
        <w:autoSpaceDE w:val="0"/>
        <w:autoSpaceDN w:val="0"/>
        <w:adjustRightInd w:val="0"/>
        <w:spacing w:line="360" w:lineRule="auto"/>
        <w:ind w:left="567" w:right="616"/>
        <w:jc w:val="both"/>
        <w:rPr>
          <w:rFonts w:ascii="Palatino Linotype" w:hAnsi="Palatino Linotype" w:cs="Arial"/>
          <w:iCs/>
          <w:sz w:val="22"/>
          <w:szCs w:val="22"/>
        </w:rPr>
      </w:pPr>
      <w:r w:rsidRPr="00EC334C">
        <w:rPr>
          <w:rFonts w:ascii="Palatino Linotype" w:hAnsi="Palatino Linotype" w:cs="Arial"/>
          <w:b/>
          <w:iCs/>
          <w:sz w:val="22"/>
          <w:szCs w:val="22"/>
        </w:rPr>
        <w:t>Disco 5.-</w:t>
      </w:r>
      <w:r w:rsidRPr="00EC334C">
        <w:rPr>
          <w:rFonts w:ascii="Palatino Linotype" w:hAnsi="Palatino Linotype" w:cs="Arial"/>
          <w:iCs/>
          <w:sz w:val="22"/>
          <w:szCs w:val="22"/>
        </w:rPr>
        <w:t xml:space="preserve"> Imágenes Digitalizadas.</w:t>
      </w:r>
    </w:p>
    <w:p w14:paraId="6615FF42" w14:textId="77777777" w:rsidR="002C7899" w:rsidRPr="00EC334C" w:rsidRDefault="002C7899" w:rsidP="00EC334C">
      <w:pPr>
        <w:autoSpaceDE w:val="0"/>
        <w:autoSpaceDN w:val="0"/>
        <w:adjustRightInd w:val="0"/>
        <w:spacing w:line="360" w:lineRule="auto"/>
        <w:ind w:left="567" w:right="616"/>
        <w:jc w:val="both"/>
        <w:rPr>
          <w:rFonts w:ascii="Palatino Linotype" w:hAnsi="Palatino Linotype" w:cs="Arial"/>
          <w:iCs/>
          <w:sz w:val="22"/>
          <w:szCs w:val="22"/>
        </w:rPr>
      </w:pPr>
      <w:r w:rsidRPr="00EC334C">
        <w:rPr>
          <w:rFonts w:ascii="Palatino Linotype" w:hAnsi="Palatino Linotype" w:cs="Arial"/>
          <w:b/>
          <w:iCs/>
          <w:sz w:val="22"/>
          <w:szCs w:val="22"/>
        </w:rPr>
        <w:t>Disco 6.-</w:t>
      </w:r>
      <w:r w:rsidRPr="00EC334C">
        <w:rPr>
          <w:rFonts w:ascii="Palatino Linotype" w:hAnsi="Palatino Linotype" w:cs="Arial"/>
          <w:iCs/>
          <w:sz w:val="22"/>
          <w:szCs w:val="22"/>
        </w:rPr>
        <w:t xml:space="preserve"> Información de Evaluación de Programas (Archivo de texto plano .</w:t>
      </w:r>
      <w:proofErr w:type="spellStart"/>
      <w:r w:rsidRPr="00EC334C">
        <w:rPr>
          <w:rFonts w:ascii="Palatino Linotype" w:hAnsi="Palatino Linotype" w:cs="Arial"/>
          <w:iCs/>
          <w:sz w:val="22"/>
          <w:szCs w:val="22"/>
        </w:rPr>
        <w:t>txt</w:t>
      </w:r>
      <w:proofErr w:type="spellEnd"/>
      <w:r w:rsidRPr="00EC334C">
        <w:rPr>
          <w:rFonts w:ascii="Palatino Linotype" w:hAnsi="Palatino Linotype" w:cs="Arial"/>
          <w:iCs/>
          <w:sz w:val="22"/>
          <w:szCs w:val="22"/>
        </w:rPr>
        <w:t xml:space="preserve"> y PDF).</w:t>
      </w:r>
    </w:p>
    <w:p w14:paraId="22452937" w14:textId="77777777" w:rsidR="002C7899" w:rsidRPr="00EC334C" w:rsidRDefault="002C7899" w:rsidP="00EC334C">
      <w:pPr>
        <w:pStyle w:val="Prrafodelista"/>
        <w:spacing w:line="360" w:lineRule="auto"/>
        <w:ind w:left="0" w:right="49"/>
        <w:jc w:val="both"/>
        <w:rPr>
          <w:rFonts w:ascii="Palatino Linotype" w:eastAsia="MS Gothic" w:hAnsi="Palatino Linotype" w:cs="Times New Roman"/>
          <w:szCs w:val="26"/>
        </w:rPr>
      </w:pPr>
    </w:p>
    <w:p w14:paraId="1E129659" w14:textId="015511AC" w:rsidR="00943B2B" w:rsidRPr="00EC334C" w:rsidRDefault="00EC334C"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noProof/>
          <w:szCs w:val="26"/>
          <w:lang w:val="es-MX" w:eastAsia="es-MX"/>
        </w:rPr>
        <mc:AlternateContent>
          <mc:Choice Requires="wps">
            <w:drawing>
              <wp:anchor distT="0" distB="0" distL="114300" distR="114300" simplePos="0" relativeHeight="251662336" behindDoc="0" locked="0" layoutInCell="1" allowOverlap="1" wp14:anchorId="3793A9CF" wp14:editId="4973620B">
                <wp:simplePos x="0" y="0"/>
                <wp:positionH relativeFrom="column">
                  <wp:posOffset>-4962</wp:posOffset>
                </wp:positionH>
                <wp:positionV relativeFrom="paragraph">
                  <wp:posOffset>1199751</wp:posOffset>
                </wp:positionV>
                <wp:extent cx="5596931" cy="3346101"/>
                <wp:effectExtent l="57150" t="38100" r="60960" b="83185"/>
                <wp:wrapNone/>
                <wp:docPr id="6" name="Conector recto 6"/>
                <wp:cNvGraphicFramePr/>
                <a:graphic xmlns:a="http://schemas.openxmlformats.org/drawingml/2006/main">
                  <a:graphicData uri="http://schemas.microsoft.com/office/word/2010/wordprocessingShape">
                    <wps:wsp>
                      <wps:cNvCnPr/>
                      <wps:spPr>
                        <a:xfrm>
                          <a:off x="0" y="0"/>
                          <a:ext cx="5596931" cy="334610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E16495"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94.45pt" to="440.3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" strokecolor="#4f81bd [3204]" strokeweight="3pt">
                <v:shadow on="t" color="black" opacity="24903f" origin=",.5" offset="0,.55556mm"/>
              </v:line>
            </w:pict>
          </mc:Fallback>
        </mc:AlternateContent>
      </w:r>
      <w:r w:rsidR="002C7899" w:rsidRPr="00EC334C">
        <w:rPr>
          <w:rFonts w:ascii="Palatino Linotype" w:eastAsia="MS Gothic" w:hAnsi="Palatino Linotype" w:cs="Times New Roman"/>
          <w:szCs w:val="26"/>
        </w:rPr>
        <w:t xml:space="preserve">De lo anterior, se advierte que el análisis que nos ocupa estudiar es específicamente lo relativo al </w:t>
      </w:r>
      <w:r w:rsidR="002C7899" w:rsidRPr="00EC334C">
        <w:rPr>
          <w:rFonts w:ascii="Palatino Linotype" w:eastAsia="MS Gothic" w:hAnsi="Palatino Linotype" w:cs="Times New Roman"/>
          <w:b/>
          <w:bCs/>
          <w:szCs w:val="26"/>
        </w:rPr>
        <w:t>Disco 4.- Información de Nómina</w:t>
      </w:r>
      <w:r w:rsidR="002C7899" w:rsidRPr="00EC334C">
        <w:rPr>
          <w:rFonts w:ascii="Palatino Linotype" w:eastAsia="MS Gothic" w:hAnsi="Palatino Linotype" w:cs="Times New Roman"/>
          <w:szCs w:val="26"/>
        </w:rPr>
        <w:t xml:space="preserve">, el cual describe cómo debe llevarse a cabo la presentación de la información de la nómina y qué documentos o archivos debe contener, los cuales son los siguientes: </w:t>
      </w:r>
    </w:p>
    <w:p w14:paraId="1B3E7DC6" w14:textId="77777777" w:rsidR="006014B0" w:rsidRPr="00EC334C" w:rsidRDefault="006014B0" w:rsidP="00EC334C">
      <w:pPr>
        <w:pStyle w:val="Prrafodelista"/>
        <w:spacing w:line="360" w:lineRule="auto"/>
        <w:ind w:left="0" w:right="49"/>
        <w:jc w:val="both"/>
        <w:rPr>
          <w:rFonts w:ascii="Palatino Linotype" w:eastAsia="MS Gothic" w:hAnsi="Palatino Linotype" w:cs="Times New Roman"/>
          <w:szCs w:val="26"/>
        </w:rPr>
      </w:pPr>
    </w:p>
    <w:p w14:paraId="56F057CD" w14:textId="4FAEBF29" w:rsidR="002C7899" w:rsidRPr="00EC334C" w:rsidRDefault="002C7899" w:rsidP="00EC334C">
      <w:pPr>
        <w:pStyle w:val="Prrafodelista"/>
        <w:spacing w:line="360" w:lineRule="auto"/>
        <w:ind w:left="0" w:right="49"/>
        <w:jc w:val="center"/>
        <w:rPr>
          <w:rFonts w:ascii="Palatino Linotype" w:eastAsia="MS Gothic" w:hAnsi="Palatino Linotype" w:cs="Times New Roman"/>
          <w:szCs w:val="26"/>
        </w:rPr>
      </w:pPr>
      <w:r w:rsidRPr="00EC334C">
        <w:rPr>
          <w:rFonts w:ascii="Palatino Linotype" w:hAnsi="Palatino Linotype"/>
          <w:noProof/>
          <w:lang w:val="es-MX" w:eastAsia="es-MX"/>
        </w:rPr>
        <w:drawing>
          <wp:inline distT="0" distB="0" distL="0" distR="0" wp14:anchorId="141787EC" wp14:editId="734EBB10">
            <wp:extent cx="4844395" cy="385856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1744" t="20631" r="33952" b="25667"/>
                    <a:stretch>
                      <a:fillRect/>
                    </a:stretch>
                  </pic:blipFill>
                  <pic:spPr bwMode="auto">
                    <a:xfrm>
                      <a:off x="0" y="0"/>
                      <a:ext cx="4878574" cy="3885791"/>
                    </a:xfrm>
                    <a:prstGeom prst="rect">
                      <a:avLst/>
                    </a:prstGeom>
                    <a:noFill/>
                    <a:ln>
                      <a:noFill/>
                    </a:ln>
                  </pic:spPr>
                </pic:pic>
              </a:graphicData>
            </a:graphic>
          </wp:inline>
        </w:drawing>
      </w:r>
    </w:p>
    <w:p w14:paraId="7DE872D0" w14:textId="77777777" w:rsidR="002C7899" w:rsidRPr="00EC334C" w:rsidRDefault="002C7899" w:rsidP="00EC334C">
      <w:pPr>
        <w:pStyle w:val="Prrafodelista"/>
        <w:spacing w:line="360" w:lineRule="auto"/>
        <w:ind w:left="0" w:right="49"/>
        <w:jc w:val="both"/>
        <w:rPr>
          <w:rFonts w:ascii="Palatino Linotype" w:eastAsia="MS Gothic" w:hAnsi="Palatino Linotype" w:cs="Times New Roman"/>
          <w:szCs w:val="26"/>
        </w:rPr>
      </w:pPr>
    </w:p>
    <w:p w14:paraId="1457B351" w14:textId="1F2372A0" w:rsidR="00943B2B" w:rsidRPr="00EC334C" w:rsidRDefault="002C7899"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Es entonces que, como se observó, el Disco referido contiene todo lo relativo a la nómina y con ello sus comprobantes, documentos que deben obrar </w:t>
      </w:r>
      <w:r w:rsidR="00DF08BE" w:rsidRPr="00EC334C">
        <w:rPr>
          <w:rFonts w:ascii="Palatino Linotype" w:eastAsia="MS Gothic" w:hAnsi="Palatino Linotype" w:cs="Times New Roman"/>
          <w:szCs w:val="26"/>
        </w:rPr>
        <w:t xml:space="preserve">en los archivos del </w:t>
      </w:r>
      <w:r w:rsidR="00DF08BE" w:rsidRPr="00EC334C">
        <w:rPr>
          <w:rFonts w:ascii="Palatino Linotype" w:eastAsia="MS Gothic" w:hAnsi="Palatino Linotype" w:cs="Times New Roman"/>
          <w:b/>
          <w:bCs/>
          <w:szCs w:val="26"/>
        </w:rPr>
        <w:t>Sujeto Obligado</w:t>
      </w:r>
      <w:r w:rsidR="00DF08BE" w:rsidRPr="00EC334C">
        <w:rPr>
          <w:rFonts w:ascii="Palatino Linotype" w:eastAsia="MS Gothic" w:hAnsi="Palatino Linotype" w:cs="Times New Roman"/>
          <w:szCs w:val="26"/>
        </w:rPr>
        <w:t xml:space="preserve">, pues éstos lo generan quincenalmente y lo remiten mensualmente al Órgano Superior de Fiscalización del Estado de México (OSFEM). </w:t>
      </w:r>
    </w:p>
    <w:p w14:paraId="2DF1156E" w14:textId="77777777" w:rsidR="00DF08BE" w:rsidRPr="00EC334C" w:rsidRDefault="00DF08BE" w:rsidP="00EC334C">
      <w:pPr>
        <w:pStyle w:val="Prrafodelista"/>
        <w:spacing w:line="360" w:lineRule="auto"/>
        <w:ind w:left="0" w:right="49"/>
        <w:jc w:val="both"/>
        <w:rPr>
          <w:rFonts w:ascii="Palatino Linotype" w:eastAsia="MS Gothic" w:hAnsi="Palatino Linotype" w:cs="Times New Roman"/>
          <w:szCs w:val="26"/>
        </w:rPr>
      </w:pPr>
    </w:p>
    <w:p w14:paraId="69CD63A3" w14:textId="3B1604AA" w:rsidR="00943B2B" w:rsidRPr="00EC334C" w:rsidRDefault="00DF08BE"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Aunado a lo anterior, la </w:t>
      </w:r>
      <w:r w:rsidRPr="00EC334C">
        <w:rPr>
          <w:rFonts w:ascii="Palatino Linotype" w:eastAsia="MS Gothic" w:hAnsi="Palatino Linotype" w:cs="Times New Roman"/>
          <w:b/>
          <w:bCs/>
          <w:szCs w:val="26"/>
        </w:rPr>
        <w:t>Ley Orgánica Municipal del Estado de México</w:t>
      </w:r>
      <w:r w:rsidRPr="00EC334C">
        <w:rPr>
          <w:rFonts w:ascii="Palatino Linotype" w:eastAsia="MS Gothic" w:hAnsi="Palatino Linotype" w:cs="Times New Roman"/>
          <w:szCs w:val="26"/>
        </w:rPr>
        <w:t>, menciona que la Tesorería Municipal, es el órgano encargado de la recaudación de los ingresos municipales y responsable de las erogaciones que haga el Ayuntamiento confiriéndole la administración de la hacienda pública municipal, tal y como se advierte a continuación:</w:t>
      </w:r>
    </w:p>
    <w:p w14:paraId="56BDC5F3" w14:textId="77777777" w:rsidR="00DF08BE" w:rsidRPr="00EC334C" w:rsidRDefault="00DF08BE" w:rsidP="00EC334C">
      <w:pPr>
        <w:pStyle w:val="Prrafodelista"/>
        <w:spacing w:line="360" w:lineRule="auto"/>
        <w:ind w:left="0" w:right="49"/>
        <w:jc w:val="both"/>
        <w:rPr>
          <w:rFonts w:ascii="Palatino Linotype" w:eastAsia="MS Gothic" w:hAnsi="Palatino Linotype" w:cs="Times New Roman"/>
          <w:szCs w:val="26"/>
        </w:rPr>
      </w:pPr>
    </w:p>
    <w:p w14:paraId="41EB0665" w14:textId="325DC521" w:rsidR="00DF08BE" w:rsidRPr="00EC334C" w:rsidRDefault="00DF08BE" w:rsidP="00EC334C">
      <w:pPr>
        <w:spacing w:line="360" w:lineRule="auto"/>
        <w:ind w:left="567" w:right="900"/>
        <w:jc w:val="both"/>
        <w:rPr>
          <w:rFonts w:ascii="Palatino Linotype" w:hAnsi="Palatino Linotype"/>
          <w:i/>
          <w:sz w:val="22"/>
          <w:szCs w:val="22"/>
        </w:rPr>
      </w:pPr>
      <w:r w:rsidRPr="00EC334C">
        <w:rPr>
          <w:rFonts w:ascii="Palatino Linotype" w:hAnsi="Palatino Linotype"/>
          <w:bCs/>
          <w:i/>
          <w:sz w:val="22"/>
          <w:szCs w:val="22"/>
        </w:rPr>
        <w:t>“</w:t>
      </w:r>
      <w:r w:rsidRPr="00EC334C">
        <w:rPr>
          <w:rFonts w:ascii="Palatino Linotype" w:hAnsi="Palatino Linotype"/>
          <w:b/>
          <w:i/>
          <w:sz w:val="22"/>
          <w:szCs w:val="22"/>
        </w:rPr>
        <w:t>Artículo 95.-</w:t>
      </w:r>
      <w:r w:rsidRPr="00EC334C">
        <w:rPr>
          <w:rFonts w:ascii="Palatino Linotype" w:hAnsi="Palatino Linotype"/>
          <w:i/>
          <w:sz w:val="22"/>
          <w:szCs w:val="22"/>
        </w:rPr>
        <w:t xml:space="preserve"> Son atribuciones del tesorero municipal:</w:t>
      </w:r>
    </w:p>
    <w:p w14:paraId="70611792" w14:textId="77777777" w:rsidR="00DF08BE" w:rsidRPr="00EC334C" w:rsidRDefault="00DF08BE" w:rsidP="00EC334C">
      <w:pPr>
        <w:spacing w:line="360" w:lineRule="auto"/>
        <w:ind w:left="567" w:right="900"/>
        <w:jc w:val="both"/>
        <w:rPr>
          <w:rFonts w:ascii="Palatino Linotype" w:hAnsi="Palatino Linotype"/>
          <w:i/>
          <w:sz w:val="22"/>
          <w:szCs w:val="22"/>
        </w:rPr>
      </w:pPr>
      <w:r w:rsidRPr="00EC334C">
        <w:rPr>
          <w:rFonts w:ascii="Palatino Linotype" w:hAnsi="Palatino Linotype"/>
          <w:i/>
          <w:sz w:val="22"/>
          <w:szCs w:val="22"/>
        </w:rPr>
        <w:t>…</w:t>
      </w:r>
    </w:p>
    <w:p w14:paraId="57D235CC" w14:textId="77777777" w:rsidR="00DF08BE" w:rsidRPr="00EC334C" w:rsidRDefault="00DF08BE" w:rsidP="00EC334C">
      <w:pPr>
        <w:spacing w:line="360" w:lineRule="auto"/>
        <w:ind w:left="567" w:right="900"/>
        <w:jc w:val="both"/>
        <w:rPr>
          <w:rFonts w:ascii="Palatino Linotype" w:hAnsi="Palatino Linotype"/>
          <w:i/>
          <w:sz w:val="22"/>
          <w:szCs w:val="22"/>
        </w:rPr>
      </w:pPr>
      <w:r w:rsidRPr="00EC334C">
        <w:rPr>
          <w:rFonts w:ascii="Palatino Linotype" w:hAnsi="Palatino Linotype"/>
          <w:i/>
          <w:sz w:val="22"/>
          <w:szCs w:val="22"/>
        </w:rPr>
        <w:t>IV. Llevar los registros contables, financieros y administrativos de los ingresos, egresos, e inventarios;</w:t>
      </w:r>
    </w:p>
    <w:p w14:paraId="3666B365" w14:textId="77777777" w:rsidR="00DF08BE" w:rsidRPr="00EC334C" w:rsidRDefault="00DF08BE" w:rsidP="00EC334C">
      <w:pPr>
        <w:spacing w:line="360" w:lineRule="auto"/>
        <w:ind w:left="567" w:right="900"/>
        <w:jc w:val="both"/>
        <w:rPr>
          <w:rFonts w:ascii="Palatino Linotype" w:hAnsi="Palatino Linotype"/>
          <w:i/>
          <w:sz w:val="22"/>
          <w:szCs w:val="22"/>
        </w:rPr>
      </w:pPr>
      <w:r w:rsidRPr="00EC334C">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1CFCECD4" w14:textId="77777777" w:rsidR="00DF08BE" w:rsidRPr="00EC334C" w:rsidRDefault="00DF08BE" w:rsidP="00EC334C">
      <w:pPr>
        <w:spacing w:line="360" w:lineRule="auto"/>
        <w:ind w:left="567" w:right="900"/>
        <w:jc w:val="both"/>
        <w:rPr>
          <w:rFonts w:ascii="Palatino Linotype" w:hAnsi="Palatino Linotype"/>
          <w:i/>
          <w:sz w:val="22"/>
          <w:szCs w:val="22"/>
        </w:rPr>
      </w:pPr>
      <w:r w:rsidRPr="00EC334C">
        <w:rPr>
          <w:rFonts w:ascii="Palatino Linotype" w:hAnsi="Palatino Linotype"/>
          <w:i/>
          <w:sz w:val="22"/>
          <w:szCs w:val="22"/>
        </w:rPr>
        <w:t>VI. Presentar anualmente al ayuntamiento un informe de la situación contable financiera de la Tesorería Municipal</w:t>
      </w:r>
    </w:p>
    <w:p w14:paraId="2E165144" w14:textId="3DC92692" w:rsidR="00DF08BE" w:rsidRPr="00EC334C" w:rsidRDefault="00DF08BE" w:rsidP="00EC334C">
      <w:pPr>
        <w:spacing w:line="360" w:lineRule="auto"/>
        <w:ind w:left="567" w:right="900"/>
        <w:jc w:val="both"/>
        <w:rPr>
          <w:rFonts w:ascii="Palatino Linotype" w:hAnsi="Palatino Linotype"/>
          <w:i/>
          <w:sz w:val="22"/>
          <w:szCs w:val="22"/>
        </w:rPr>
      </w:pPr>
      <w:r w:rsidRPr="00EC334C">
        <w:rPr>
          <w:rFonts w:ascii="Palatino Linotype" w:hAnsi="Palatino Linotype"/>
          <w:i/>
          <w:sz w:val="22"/>
          <w:szCs w:val="22"/>
        </w:rPr>
        <w:t>…”</w:t>
      </w:r>
    </w:p>
    <w:p w14:paraId="30CD7DBA" w14:textId="77777777" w:rsidR="00DF08BE" w:rsidRPr="00EC334C" w:rsidRDefault="00DF08BE" w:rsidP="00EC334C">
      <w:pPr>
        <w:pStyle w:val="Prrafodelista"/>
        <w:spacing w:line="360" w:lineRule="auto"/>
        <w:ind w:left="0" w:right="49"/>
        <w:jc w:val="both"/>
        <w:rPr>
          <w:rFonts w:ascii="Palatino Linotype" w:eastAsia="MS Gothic" w:hAnsi="Palatino Linotype" w:cs="Times New Roman"/>
          <w:szCs w:val="26"/>
        </w:rPr>
      </w:pPr>
    </w:p>
    <w:p w14:paraId="14DBC9F7" w14:textId="5E871BA5" w:rsidR="00943B2B" w:rsidRPr="00EC334C" w:rsidRDefault="00DF08BE"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Es por todo lo anterior expuesto que este Instituto estima que, de acuerdo a la naturaleza de la información solicitada, es de interés general y de alcance público, en atención a lo dispuesto por el artículo 23 fracción IV y penúltimo párrafo de la Ley de Transparencia y Acceso a la Información Pública del Estado de México y Municipios, que establece que: </w:t>
      </w:r>
    </w:p>
    <w:p w14:paraId="003C6E2C" w14:textId="77777777" w:rsidR="00DF08BE" w:rsidRPr="00EC334C" w:rsidRDefault="00DF08BE" w:rsidP="00EC334C">
      <w:pPr>
        <w:pStyle w:val="Prrafodelista"/>
        <w:spacing w:line="360" w:lineRule="auto"/>
        <w:ind w:left="0" w:right="49"/>
        <w:jc w:val="both"/>
        <w:rPr>
          <w:rFonts w:ascii="Palatino Linotype" w:eastAsia="MS Gothic" w:hAnsi="Palatino Linotype" w:cs="Times New Roman"/>
          <w:szCs w:val="26"/>
        </w:rPr>
      </w:pPr>
    </w:p>
    <w:p w14:paraId="404B3511" w14:textId="77777777" w:rsidR="00DF08BE" w:rsidRPr="00EC334C" w:rsidRDefault="00DF08BE" w:rsidP="00EC334C">
      <w:pPr>
        <w:tabs>
          <w:tab w:val="left" w:pos="8222"/>
        </w:tabs>
        <w:spacing w:line="360" w:lineRule="auto"/>
        <w:ind w:left="567" w:right="616"/>
        <w:jc w:val="both"/>
        <w:rPr>
          <w:rFonts w:ascii="Palatino Linotype" w:hAnsi="Palatino Linotype"/>
          <w:i/>
          <w:iCs/>
          <w:sz w:val="22"/>
          <w:szCs w:val="22"/>
        </w:rPr>
      </w:pPr>
      <w:r w:rsidRPr="00EC334C">
        <w:rPr>
          <w:rFonts w:ascii="Palatino Linotype" w:hAnsi="Palatino Linotype"/>
          <w:i/>
          <w:iCs/>
        </w:rPr>
        <w:t>“</w:t>
      </w:r>
      <w:r w:rsidRPr="00EC334C">
        <w:rPr>
          <w:rFonts w:ascii="Palatino Linotype" w:hAnsi="Palatino Linotype"/>
          <w:b/>
          <w:bCs/>
          <w:i/>
          <w:iCs/>
          <w:sz w:val="22"/>
          <w:szCs w:val="22"/>
        </w:rPr>
        <w:t>Artículo 23.</w:t>
      </w:r>
      <w:r w:rsidRPr="00EC334C">
        <w:rPr>
          <w:rFonts w:ascii="Palatino Linotype" w:hAnsi="Palatino Linotype"/>
          <w:i/>
          <w:iCs/>
          <w:sz w:val="22"/>
          <w:szCs w:val="22"/>
        </w:rPr>
        <w:t xml:space="preserve"> Son sujetos obligados a transparentar y permitir el acceso a su información y proteger los datos personales que obren en su poder: […]</w:t>
      </w:r>
    </w:p>
    <w:p w14:paraId="203FAD16" w14:textId="77777777" w:rsidR="00DF08BE" w:rsidRPr="00EC334C" w:rsidRDefault="00DF08BE" w:rsidP="00EC334C">
      <w:pPr>
        <w:tabs>
          <w:tab w:val="left" w:pos="8222"/>
        </w:tabs>
        <w:spacing w:line="360" w:lineRule="auto"/>
        <w:ind w:left="567" w:right="616"/>
        <w:jc w:val="both"/>
        <w:rPr>
          <w:rFonts w:ascii="Palatino Linotype" w:hAnsi="Palatino Linotype"/>
          <w:i/>
          <w:iCs/>
          <w:sz w:val="22"/>
          <w:szCs w:val="22"/>
        </w:rPr>
      </w:pPr>
      <w:r w:rsidRPr="00EC334C">
        <w:rPr>
          <w:rFonts w:ascii="Palatino Linotype" w:hAnsi="Palatino Linotype"/>
          <w:i/>
          <w:iCs/>
          <w:sz w:val="22"/>
          <w:szCs w:val="22"/>
        </w:rPr>
        <w:t>IV. Los ayuntamientos y las dependencias, organismos, órganos y entidades de la administración municipal;</w:t>
      </w:r>
    </w:p>
    <w:p w14:paraId="45DFEBA6" w14:textId="77777777" w:rsidR="00DF08BE" w:rsidRPr="00EC334C" w:rsidRDefault="00DF08BE" w:rsidP="00EC334C">
      <w:pPr>
        <w:tabs>
          <w:tab w:val="left" w:pos="8222"/>
        </w:tabs>
        <w:spacing w:line="360" w:lineRule="auto"/>
        <w:ind w:left="567" w:right="616"/>
        <w:jc w:val="both"/>
        <w:rPr>
          <w:rFonts w:ascii="Palatino Linotype" w:hAnsi="Palatino Linotype"/>
          <w:i/>
          <w:iCs/>
          <w:sz w:val="22"/>
          <w:szCs w:val="22"/>
        </w:rPr>
      </w:pPr>
      <w:r w:rsidRPr="00EC334C">
        <w:rPr>
          <w:rFonts w:ascii="Palatino Linotype" w:hAnsi="Palatino Linotype"/>
          <w:i/>
          <w:iCs/>
          <w:sz w:val="22"/>
          <w:szCs w:val="22"/>
        </w:rPr>
        <w:t>[…]</w:t>
      </w:r>
    </w:p>
    <w:p w14:paraId="3A602429" w14:textId="77777777" w:rsidR="00DF08BE" w:rsidRPr="00EC334C" w:rsidRDefault="00DF08BE" w:rsidP="00EC334C">
      <w:pPr>
        <w:tabs>
          <w:tab w:val="left" w:pos="8222"/>
        </w:tabs>
        <w:spacing w:line="360" w:lineRule="auto"/>
        <w:ind w:left="567" w:right="616"/>
        <w:jc w:val="both"/>
        <w:rPr>
          <w:rFonts w:ascii="Palatino Linotype" w:eastAsia="MS Mincho" w:hAnsi="Palatino Linotype" w:cs="Times New Roman"/>
          <w:i/>
          <w:iCs/>
          <w:sz w:val="22"/>
          <w:szCs w:val="22"/>
        </w:rPr>
      </w:pPr>
      <w:r w:rsidRPr="00EC334C">
        <w:rPr>
          <w:rFonts w:ascii="Palatino Linotype" w:hAnsi="Palatino Linotype"/>
          <w:b/>
          <w:bCs/>
          <w:i/>
          <w:iCs/>
          <w:sz w:val="22"/>
          <w:szCs w:val="22"/>
          <w:u w:val="single"/>
        </w:rPr>
        <w:t>Los sujetos obligados deberán hacer pública toda aquella información relativa a los montos y las personas a quienes entreguen</w:t>
      </w:r>
      <w:r w:rsidRPr="00EC334C">
        <w:rPr>
          <w:rFonts w:ascii="Palatino Linotype" w:hAnsi="Palatino Linotype"/>
          <w:i/>
          <w:iCs/>
          <w:sz w:val="22"/>
          <w:szCs w:val="22"/>
        </w:rPr>
        <w:t xml:space="preserve">, por cualquier motivo, recursos públicos, así como los informes que dichas personas les entreguen sobre el uso y destino de dichos recursos. […] </w:t>
      </w:r>
    </w:p>
    <w:p w14:paraId="575E816F" w14:textId="77777777" w:rsidR="00DF08BE" w:rsidRPr="00EC334C" w:rsidRDefault="00DF08BE" w:rsidP="00EC334C">
      <w:pPr>
        <w:pStyle w:val="Prrafodelista"/>
        <w:spacing w:line="360" w:lineRule="auto"/>
        <w:ind w:left="0" w:right="49"/>
        <w:jc w:val="both"/>
        <w:rPr>
          <w:rFonts w:ascii="Palatino Linotype" w:eastAsia="MS Gothic" w:hAnsi="Palatino Linotype" w:cs="Times New Roman"/>
          <w:szCs w:val="26"/>
        </w:rPr>
      </w:pPr>
    </w:p>
    <w:p w14:paraId="0E69BEA5" w14:textId="1F22308C" w:rsidR="006014B0" w:rsidRPr="00EC334C" w:rsidRDefault="00DF7260"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Finalmente, es importante mencionar que este Órgano Garante realizó una búsqueda en la página del Órgano Superior de Fiscalización del Estado de México, en el apartado denominado “Cumplimiento de Obligaciones Periódicas de Entidades Fiscalizables” </w:t>
      </w:r>
      <w:r w:rsidRPr="00EC334C">
        <w:rPr>
          <w:rStyle w:val="Refdenotaalpie"/>
          <w:rFonts w:ascii="Palatino Linotype" w:eastAsia="MS Mincho" w:hAnsi="Palatino Linotype" w:cs="Times New Roman"/>
        </w:rPr>
        <w:footnoteReference w:id="3"/>
      </w:r>
      <w:r w:rsidRPr="00EC334C">
        <w:rPr>
          <w:rFonts w:ascii="Palatino Linotype" w:eastAsia="MS Mincho" w:hAnsi="Palatino Linotype" w:cs="Times New Roman"/>
        </w:rPr>
        <w:t xml:space="preserve">, </w:t>
      </w:r>
      <w:r w:rsidRPr="00EC334C">
        <w:rPr>
          <w:rFonts w:ascii="Palatino Linotype" w:eastAsia="MS Gothic" w:hAnsi="Palatino Linotype" w:cs="Times New Roman"/>
          <w:szCs w:val="26"/>
        </w:rPr>
        <w:t xml:space="preserve"> y de ello se obtuvo que el </w:t>
      </w:r>
      <w:r w:rsidRPr="00EC334C">
        <w:rPr>
          <w:rFonts w:ascii="Palatino Linotype" w:eastAsia="MS Gothic" w:hAnsi="Palatino Linotype" w:cs="Times New Roman"/>
          <w:b/>
          <w:bCs/>
          <w:szCs w:val="26"/>
        </w:rPr>
        <w:t xml:space="preserve">Sujeto Obligado </w:t>
      </w:r>
      <w:r w:rsidRPr="00EC334C">
        <w:rPr>
          <w:rFonts w:ascii="Palatino Linotype" w:eastAsia="MS Gothic" w:hAnsi="Palatino Linotype" w:cs="Times New Roman"/>
          <w:szCs w:val="26"/>
        </w:rPr>
        <w:t>entregó en tiempo y forma los informes del mes de septiembre como se visualiza a continuación:</w:t>
      </w:r>
    </w:p>
    <w:p w14:paraId="656C24AD" w14:textId="6D9C4196" w:rsidR="00DF7260" w:rsidRPr="00EC334C" w:rsidRDefault="00DF7260" w:rsidP="00EC334C">
      <w:pPr>
        <w:pStyle w:val="Prrafodelista"/>
        <w:spacing w:line="360" w:lineRule="auto"/>
        <w:ind w:left="0" w:right="49"/>
        <w:jc w:val="both"/>
        <w:rPr>
          <w:rFonts w:ascii="Palatino Linotype" w:eastAsia="MS Gothic" w:hAnsi="Palatino Linotype" w:cs="Times New Roman"/>
          <w:szCs w:val="26"/>
        </w:rPr>
      </w:pPr>
      <w:r w:rsidRPr="00EC334C">
        <w:rPr>
          <w:rFonts w:ascii="Palatino Linotype" w:hAnsi="Palatino Linotype"/>
          <w:noProof/>
          <w:lang w:val="es-MX" w:eastAsia="es-MX"/>
        </w:rPr>
        <w:drawing>
          <wp:inline distT="0" distB="0" distL="0" distR="0" wp14:anchorId="1E8D07E3" wp14:editId="3B8DEC27">
            <wp:extent cx="5638800" cy="1276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4" t="58841" r="4616" b="20942"/>
                    <a:stretch/>
                  </pic:blipFill>
                  <pic:spPr bwMode="auto">
                    <a:xfrm>
                      <a:off x="0" y="0"/>
                      <a:ext cx="5638800" cy="1276350"/>
                    </a:xfrm>
                    <a:prstGeom prst="rect">
                      <a:avLst/>
                    </a:prstGeom>
                    <a:ln>
                      <a:noFill/>
                    </a:ln>
                    <a:extLst>
                      <a:ext uri="{53640926-AAD7-44D8-BBD7-CCE9431645EC}">
                        <a14:shadowObscured xmlns:a14="http://schemas.microsoft.com/office/drawing/2010/main"/>
                      </a:ext>
                    </a:extLst>
                  </pic:spPr>
                </pic:pic>
              </a:graphicData>
            </a:graphic>
          </wp:inline>
        </w:drawing>
      </w:r>
    </w:p>
    <w:p w14:paraId="34E617F9" w14:textId="2B20EAEF" w:rsidR="00943B2B" w:rsidRPr="00EC334C" w:rsidRDefault="00DF7260"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En otro punto, no pasa desapercibido que el </w:t>
      </w:r>
      <w:r w:rsidRPr="00EC334C">
        <w:rPr>
          <w:rFonts w:ascii="Palatino Linotype" w:eastAsia="MS Gothic" w:hAnsi="Palatino Linotype" w:cs="Times New Roman"/>
          <w:b/>
          <w:bCs/>
          <w:szCs w:val="26"/>
        </w:rPr>
        <w:t xml:space="preserve">Sujeto Obligado </w:t>
      </w:r>
      <w:r w:rsidRPr="00EC334C">
        <w:rPr>
          <w:rFonts w:ascii="Palatino Linotype" w:eastAsia="MS Gothic" w:hAnsi="Palatino Linotype" w:cs="Times New Roman"/>
          <w:szCs w:val="26"/>
        </w:rPr>
        <w:t xml:space="preserve">mediante informe justificado, pretendió colmar el requerimiento de información a través de un documento “ad hoc”, esto está permitido siempre y cuando con el mismo, se dé cabal cumplimiento a los requerimientos planteados por el recurrente, aún y cuando no es una obligación de las autoridades tal y como lo señala el Criterio 09-10, emitido por el Pleno del entonces IFAI que a la letra dice: </w:t>
      </w:r>
    </w:p>
    <w:p w14:paraId="53645823" w14:textId="77777777" w:rsidR="00DF7260" w:rsidRPr="00EC334C" w:rsidRDefault="00DF7260" w:rsidP="00EC334C">
      <w:pPr>
        <w:spacing w:line="360" w:lineRule="auto"/>
        <w:ind w:left="567" w:right="616"/>
        <w:jc w:val="both"/>
        <w:rPr>
          <w:rFonts w:ascii="Palatino Linotype" w:eastAsia="Times New Roman" w:hAnsi="Palatino Linotype" w:cs="Arial"/>
          <w:color w:val="000000"/>
          <w:sz w:val="22"/>
          <w:szCs w:val="22"/>
          <w:lang w:val="es-ES"/>
        </w:rPr>
      </w:pPr>
    </w:p>
    <w:p w14:paraId="4B96272F" w14:textId="77777777" w:rsidR="00DF7260" w:rsidRPr="00EC334C" w:rsidRDefault="00DF7260" w:rsidP="00EC334C">
      <w:pPr>
        <w:spacing w:line="360" w:lineRule="auto"/>
        <w:ind w:left="567" w:right="616"/>
        <w:jc w:val="both"/>
        <w:rPr>
          <w:rFonts w:ascii="Palatino Linotype" w:hAnsi="Palatino Linotype" w:cs="Arial"/>
          <w:sz w:val="22"/>
          <w:szCs w:val="22"/>
        </w:rPr>
      </w:pPr>
      <w:r w:rsidRPr="00EC334C">
        <w:rPr>
          <w:rFonts w:ascii="Palatino Linotype" w:hAnsi="Palatino Linotype" w:cs="Arial"/>
          <w:b/>
          <w:sz w:val="22"/>
          <w:szCs w:val="22"/>
        </w:rPr>
        <w:t>Las dependencias y entidades no están obligadas a generar documentos ad hoc para responder una solicitud de acceso a la información.</w:t>
      </w:r>
      <w:r w:rsidRPr="00EC334C">
        <w:rPr>
          <w:rFonts w:ascii="Palatino Linotype" w:hAnsi="Palatino Linotype" w:cs="Arial"/>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A6A0233" w14:textId="77777777" w:rsidR="00DF7260" w:rsidRPr="00EC334C" w:rsidRDefault="00DF7260" w:rsidP="00EC334C">
      <w:pPr>
        <w:spacing w:line="360" w:lineRule="auto"/>
        <w:ind w:right="616"/>
        <w:jc w:val="both"/>
        <w:rPr>
          <w:rFonts w:ascii="Palatino Linotype" w:hAnsi="Palatino Linotype" w:cs="Arial"/>
          <w:sz w:val="10"/>
          <w:szCs w:val="10"/>
        </w:rPr>
      </w:pPr>
    </w:p>
    <w:p w14:paraId="2FE34D59" w14:textId="77777777" w:rsidR="00DF7260" w:rsidRPr="00EC334C" w:rsidRDefault="00DF7260" w:rsidP="00EC334C">
      <w:pPr>
        <w:spacing w:line="360" w:lineRule="auto"/>
        <w:ind w:left="567" w:right="616"/>
        <w:jc w:val="both"/>
        <w:rPr>
          <w:rFonts w:ascii="Palatino Linotype" w:hAnsi="Palatino Linotype" w:cs="Arial"/>
          <w:sz w:val="22"/>
          <w:szCs w:val="22"/>
        </w:rPr>
      </w:pPr>
      <w:r w:rsidRPr="00EC334C">
        <w:rPr>
          <w:rFonts w:ascii="Palatino Linotype" w:hAnsi="Palatino Linotype" w:cs="Arial"/>
          <w:sz w:val="22"/>
          <w:szCs w:val="22"/>
        </w:rPr>
        <w:t xml:space="preserve">Expedientes: 0438/08 Pemex Exploración y Producción – Alonso Lujambio Irazábal 1751/09 Laboratorios de Biológicos y Reactivos de México S.A. de C.V. – María </w:t>
      </w:r>
      <w:proofErr w:type="spellStart"/>
      <w:r w:rsidRPr="00EC334C">
        <w:rPr>
          <w:rFonts w:ascii="Palatino Linotype" w:hAnsi="Palatino Linotype" w:cs="Arial"/>
          <w:sz w:val="22"/>
          <w:szCs w:val="22"/>
        </w:rPr>
        <w:t>Marván</w:t>
      </w:r>
      <w:proofErr w:type="spellEnd"/>
      <w:r w:rsidRPr="00EC334C">
        <w:rPr>
          <w:rFonts w:ascii="Palatino Linotype" w:hAnsi="Palatino Linotype" w:cs="Arial"/>
          <w:sz w:val="22"/>
          <w:szCs w:val="22"/>
        </w:rPr>
        <w:t xml:space="preserve"> Laborde, 2868/09 Consejo Nacional de Ciencia y Tecnología – Jacqueline </w:t>
      </w:r>
      <w:proofErr w:type="spellStart"/>
      <w:r w:rsidRPr="00EC334C">
        <w:rPr>
          <w:rFonts w:ascii="Palatino Linotype" w:hAnsi="Palatino Linotype" w:cs="Arial"/>
          <w:sz w:val="22"/>
          <w:szCs w:val="22"/>
        </w:rPr>
        <w:t>Peschard</w:t>
      </w:r>
      <w:proofErr w:type="spellEnd"/>
      <w:r w:rsidRPr="00EC334C">
        <w:rPr>
          <w:rFonts w:ascii="Palatino Linotype" w:hAnsi="Palatino Linotype" w:cs="Arial"/>
          <w:sz w:val="22"/>
          <w:szCs w:val="22"/>
        </w:rPr>
        <w:t xml:space="preserve"> Mariscal 5160/09 Secretaría de Hacienda y Crédito Público – Ángel Trinidad Zaldívar, 0304/10 Instituto Nacional de Cancerología – Jacqueline </w:t>
      </w:r>
      <w:proofErr w:type="spellStart"/>
      <w:r w:rsidRPr="00EC334C">
        <w:rPr>
          <w:rFonts w:ascii="Palatino Linotype" w:hAnsi="Palatino Linotype" w:cs="Arial"/>
          <w:sz w:val="22"/>
          <w:szCs w:val="22"/>
        </w:rPr>
        <w:t>Peschard</w:t>
      </w:r>
      <w:proofErr w:type="spellEnd"/>
      <w:r w:rsidRPr="00EC334C">
        <w:rPr>
          <w:rFonts w:ascii="Palatino Linotype" w:hAnsi="Palatino Linotype" w:cs="Arial"/>
          <w:sz w:val="22"/>
          <w:szCs w:val="22"/>
        </w:rPr>
        <w:t xml:space="preserve"> Mariscal</w:t>
      </w:r>
    </w:p>
    <w:p w14:paraId="28E1AE2A" w14:textId="77777777" w:rsidR="00DF7260" w:rsidRPr="00EC334C" w:rsidRDefault="00DF7260" w:rsidP="00EC334C">
      <w:pPr>
        <w:pStyle w:val="Prrafodelista"/>
        <w:spacing w:line="360" w:lineRule="auto"/>
        <w:ind w:left="0" w:right="49"/>
        <w:jc w:val="both"/>
        <w:rPr>
          <w:rFonts w:ascii="Palatino Linotype" w:eastAsia="MS Gothic" w:hAnsi="Palatino Linotype" w:cs="Times New Roman"/>
          <w:szCs w:val="26"/>
        </w:rPr>
      </w:pPr>
    </w:p>
    <w:p w14:paraId="7F44A55F" w14:textId="1AEEB631" w:rsidR="00943B2B" w:rsidRPr="00EC334C" w:rsidRDefault="00DF7260" w:rsidP="00EC334C">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EC334C">
        <w:rPr>
          <w:rFonts w:ascii="Palatino Linotype" w:eastAsia="MS Gothic" w:hAnsi="Palatino Linotype" w:cs="Times New Roman"/>
          <w:szCs w:val="26"/>
        </w:rPr>
        <w:t xml:space="preserve">Es entonces, dado a que el criterio en mención establece que las autoridades no están obligadas a generar documentos “ad hoc”, tampoco están impedidas para generarlos, esto siempre que con dicho documento se dé cabal cumplimiento a los requerimientos planteados por parte del recurrente, situación que con las listas remitidas a través de informe justificado, no ocurrió, es por ello que del estudio realizado, se tiene que de manera enunciativa más no limitativa la solicitud de información puede darse por satisfecha con la entrega de la </w:t>
      </w:r>
      <w:r w:rsidRPr="00EC334C">
        <w:rPr>
          <w:rFonts w:ascii="Palatino Linotype" w:eastAsia="MS Gothic" w:hAnsi="Palatino Linotype" w:cs="Times New Roman"/>
          <w:b/>
          <w:bCs/>
          <w:szCs w:val="26"/>
        </w:rPr>
        <w:t>nómina general</w:t>
      </w:r>
      <w:r w:rsidR="002B3548" w:rsidRPr="00EC334C">
        <w:rPr>
          <w:rFonts w:ascii="Palatino Linotype" w:eastAsia="MS Gothic" w:hAnsi="Palatino Linotype" w:cs="Times New Roman"/>
          <w:b/>
          <w:bCs/>
          <w:szCs w:val="26"/>
        </w:rPr>
        <w:t xml:space="preserve"> y en su caso, la lista de raya</w:t>
      </w:r>
      <w:r w:rsidRPr="00EC334C">
        <w:rPr>
          <w:rFonts w:ascii="Palatino Linotype" w:eastAsia="MS Gothic" w:hAnsi="Palatino Linotype" w:cs="Times New Roman"/>
          <w:b/>
          <w:bCs/>
          <w:szCs w:val="26"/>
        </w:rPr>
        <w:t xml:space="preserve"> </w:t>
      </w:r>
      <w:r w:rsidRPr="00EC334C">
        <w:rPr>
          <w:rFonts w:ascii="Palatino Linotype" w:eastAsia="MS Gothic" w:hAnsi="Palatino Linotype" w:cs="Times New Roman"/>
          <w:szCs w:val="26"/>
        </w:rPr>
        <w:t xml:space="preserve">del </w:t>
      </w:r>
      <w:r w:rsidRPr="00EC334C">
        <w:rPr>
          <w:rFonts w:ascii="Palatino Linotype" w:eastAsia="MS Gothic" w:hAnsi="Palatino Linotype" w:cs="Times New Roman"/>
          <w:b/>
          <w:bCs/>
          <w:szCs w:val="26"/>
        </w:rPr>
        <w:t xml:space="preserve">Sujeto Obligado. </w:t>
      </w:r>
    </w:p>
    <w:p w14:paraId="07C61319" w14:textId="77777777" w:rsidR="00DF7260" w:rsidRPr="00EC334C" w:rsidRDefault="00DF7260" w:rsidP="00EC334C">
      <w:pPr>
        <w:pStyle w:val="Prrafodelista"/>
        <w:spacing w:line="360" w:lineRule="auto"/>
        <w:ind w:left="0" w:right="49"/>
        <w:jc w:val="both"/>
        <w:rPr>
          <w:rFonts w:ascii="Palatino Linotype" w:eastAsia="MS Gothic" w:hAnsi="Palatino Linotype" w:cs="Times New Roman"/>
          <w:szCs w:val="26"/>
        </w:rPr>
      </w:pPr>
    </w:p>
    <w:p w14:paraId="6FDBF773" w14:textId="77777777" w:rsidR="001D6C97" w:rsidRPr="00EC334C" w:rsidRDefault="001D6C97" w:rsidP="00EC334C">
      <w:pPr>
        <w:pStyle w:val="Ttulo1"/>
        <w:spacing w:before="0" w:line="360" w:lineRule="auto"/>
        <w:rPr>
          <w:b/>
          <w:color w:val="000000" w:themeColor="text1"/>
          <w:szCs w:val="24"/>
        </w:rPr>
      </w:pPr>
      <w:bookmarkStart w:id="88" w:name="_Toc523908140"/>
      <w:bookmarkStart w:id="89" w:name="_Toc522209067"/>
      <w:bookmarkStart w:id="90" w:name="_Toc521949107"/>
      <w:bookmarkStart w:id="91" w:name="_Toc12448142"/>
      <w:bookmarkStart w:id="92" w:name="_Toc11834466"/>
      <w:bookmarkStart w:id="93" w:name="_Toc26441935"/>
      <w:bookmarkStart w:id="94" w:name="_Toc30090207"/>
      <w:r w:rsidRPr="00EC334C">
        <w:rPr>
          <w:rFonts w:cs="Times New Roman"/>
          <w:b/>
          <w:color w:val="000000" w:themeColor="text1"/>
          <w:szCs w:val="24"/>
          <w:lang w:eastAsia="es-ES_tradnl"/>
        </w:rPr>
        <w:t xml:space="preserve">QUINTO. </w:t>
      </w:r>
      <w:r w:rsidRPr="00EC334C">
        <w:rPr>
          <w:b/>
          <w:color w:val="000000" w:themeColor="text1"/>
          <w:szCs w:val="24"/>
        </w:rPr>
        <w:t xml:space="preserve"> De la elaboración de la versión pública</w:t>
      </w:r>
      <w:bookmarkEnd w:id="88"/>
      <w:bookmarkEnd w:id="89"/>
      <w:bookmarkEnd w:id="90"/>
      <w:r w:rsidRPr="00EC334C">
        <w:rPr>
          <w:b/>
          <w:color w:val="000000" w:themeColor="text1"/>
          <w:szCs w:val="24"/>
        </w:rPr>
        <w:t>.</w:t>
      </w:r>
      <w:bookmarkEnd w:id="91"/>
      <w:bookmarkEnd w:id="92"/>
      <w:bookmarkEnd w:id="93"/>
      <w:bookmarkEnd w:id="94"/>
      <w:r w:rsidRPr="00EC334C">
        <w:rPr>
          <w:b/>
          <w:color w:val="000000" w:themeColor="text1"/>
          <w:szCs w:val="24"/>
        </w:rPr>
        <w:t xml:space="preserve"> </w:t>
      </w:r>
    </w:p>
    <w:p w14:paraId="64B0E9DE" w14:textId="77777777" w:rsidR="001D6C97" w:rsidRPr="00EC334C" w:rsidRDefault="001D6C97" w:rsidP="00EC334C">
      <w:pPr>
        <w:pStyle w:val="Prrafodelista"/>
        <w:tabs>
          <w:tab w:val="left" w:pos="426"/>
        </w:tabs>
        <w:spacing w:line="360" w:lineRule="auto"/>
        <w:ind w:left="0"/>
        <w:jc w:val="both"/>
        <w:rPr>
          <w:rFonts w:ascii="Palatino Linotype" w:eastAsia="MS Mincho" w:hAnsi="Palatino Linotype" w:cs="Arial"/>
          <w:color w:val="000000" w:themeColor="text1"/>
        </w:rPr>
      </w:pPr>
    </w:p>
    <w:p w14:paraId="7208C37C"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EC334C">
        <w:rPr>
          <w:rFonts w:ascii="Palatino Linotype" w:eastAsia="Times New Roman" w:hAnsi="Palatino Linotype" w:cs="Arial"/>
          <w:color w:val="000000"/>
        </w:rPr>
        <w:t>Debe destacarse que, debido a la naturaleza de la información solicitada</w:t>
      </w:r>
      <w:r w:rsidRPr="00EC334C">
        <w:rPr>
          <w:rFonts w:ascii="Palatino Linotype" w:eastAsia="Times New Roman" w:hAnsi="Palatino Linotype" w:cs="Arial"/>
          <w:b/>
          <w:color w:val="000000"/>
        </w:rPr>
        <w:t xml:space="preserve">, </w:t>
      </w:r>
      <w:r w:rsidRPr="00EC334C">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14:paraId="55406415" w14:textId="77777777" w:rsidR="001D6C97" w:rsidRPr="00EC334C" w:rsidRDefault="001D6C97" w:rsidP="00EC334C">
      <w:pPr>
        <w:pStyle w:val="Prrafodelista"/>
        <w:spacing w:line="360" w:lineRule="auto"/>
        <w:ind w:left="0" w:right="49"/>
        <w:jc w:val="both"/>
        <w:rPr>
          <w:rFonts w:ascii="Palatino Linotype" w:eastAsia="Times New Roman" w:hAnsi="Palatino Linotype" w:cs="Arial"/>
          <w:color w:val="000000"/>
        </w:rPr>
      </w:pPr>
    </w:p>
    <w:p w14:paraId="224C532C"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EC334C">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EC334C">
        <w:rPr>
          <w:rFonts w:ascii="Palatino Linotype" w:eastAsia="Times New Roman" w:hAnsi="Palatino Linotype" w:cs="Arial"/>
          <w:b/>
          <w:color w:val="000000"/>
        </w:rPr>
        <w:t>versión pública</w:t>
      </w:r>
      <w:r w:rsidRPr="00EC334C">
        <w:rPr>
          <w:rFonts w:ascii="Palatino Linotype" w:eastAsia="Times New Roman" w:hAnsi="Palatino Linotype" w:cs="Arial"/>
          <w:color w:val="000000"/>
        </w:rPr>
        <w:t xml:space="preserve"> del documento por las consideraciones que se estimen pertinentes.</w:t>
      </w:r>
    </w:p>
    <w:p w14:paraId="651F74C8" w14:textId="77777777" w:rsidR="001D6C97" w:rsidRPr="00EC334C" w:rsidRDefault="001D6C97" w:rsidP="00EC334C">
      <w:pPr>
        <w:pStyle w:val="Prrafodelista"/>
        <w:spacing w:line="360" w:lineRule="auto"/>
        <w:ind w:left="0" w:right="49"/>
        <w:jc w:val="both"/>
        <w:rPr>
          <w:rFonts w:ascii="Palatino Linotype" w:eastAsia="Times New Roman" w:hAnsi="Palatino Linotype" w:cs="Arial"/>
          <w:color w:val="000000"/>
        </w:rPr>
      </w:pPr>
    </w:p>
    <w:p w14:paraId="02D00689"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EC334C">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EC334C">
        <w:rPr>
          <w:rFonts w:ascii="Palatino Linotype" w:eastAsia="Times New Roman" w:hAnsi="Palatino Linotype" w:cs="Arial"/>
          <w:b/>
          <w:color w:val="000000"/>
        </w:rPr>
        <w:t>Sujetos Obligados</w:t>
      </w:r>
      <w:r w:rsidRPr="00EC334C">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1975C23" w14:textId="77777777" w:rsidR="001D6C97" w:rsidRPr="00EC334C" w:rsidRDefault="001D6C97" w:rsidP="00EC334C">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8"/>
        <w:gridCol w:w="6990"/>
      </w:tblGrid>
      <w:tr w:rsidR="001D6C97" w:rsidRPr="00EC334C" w14:paraId="1E662BF9" w14:textId="77777777" w:rsidTr="0060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6B65E32" w14:textId="77777777" w:rsidR="001D6C97" w:rsidRPr="00EC334C" w:rsidRDefault="001D6C97" w:rsidP="00EC334C">
            <w:pPr>
              <w:spacing w:line="360" w:lineRule="auto"/>
              <w:rPr>
                <w:rFonts w:ascii="Palatino Linotype" w:hAnsi="Palatino Linotype"/>
                <w:bCs w:val="0"/>
                <w:sz w:val="20"/>
                <w:szCs w:val="20"/>
              </w:rPr>
            </w:pPr>
            <w:r w:rsidRPr="00EC334C">
              <w:rPr>
                <w:rFonts w:ascii="Palatino Linotype" w:hAnsi="Palatino Linotype" w:cstheme="majorBidi"/>
                <w:bCs w:val="0"/>
                <w:sz w:val="20"/>
                <w:szCs w:val="20"/>
              </w:rPr>
              <w:t>a) Requisitos previos.</w:t>
            </w:r>
          </w:p>
        </w:tc>
        <w:tc>
          <w:tcPr>
            <w:tcW w:w="6990" w:type="dxa"/>
            <w:hideMark/>
          </w:tcPr>
          <w:p w14:paraId="3D486678" w14:textId="72661394" w:rsidR="001D6C97" w:rsidRPr="00EC334C" w:rsidRDefault="001D6C97" w:rsidP="00EC334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EC334C">
              <w:rPr>
                <w:rFonts w:ascii="Palatino Linotype" w:eastAsia="Times New Roman" w:hAnsi="Palatino Linotype" w:cs="Arial"/>
                <w:b w:val="0"/>
                <w:bCs w:val="0"/>
                <w:color w:val="000000"/>
                <w:sz w:val="20"/>
                <w:szCs w:val="20"/>
              </w:rPr>
              <w:t xml:space="preserve">Los artículos 100 y 122 de la Ley Estatal y de la Ley General, respectivamente, señalan </w:t>
            </w:r>
            <w:r w:rsidR="006014B0" w:rsidRPr="00EC334C">
              <w:rPr>
                <w:rFonts w:ascii="Palatino Linotype" w:eastAsia="Times New Roman" w:hAnsi="Palatino Linotype" w:cs="Arial"/>
                <w:b w:val="0"/>
                <w:bCs w:val="0"/>
                <w:color w:val="000000"/>
                <w:sz w:val="20"/>
                <w:szCs w:val="20"/>
              </w:rPr>
              <w:t>que,</w:t>
            </w:r>
            <w:r w:rsidRPr="00EC334C">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los titulares de las áreas proponer su clasificación y no del Comité de Transparencia. </w:t>
            </w:r>
          </w:p>
          <w:p w14:paraId="1D8FED23" w14:textId="77777777" w:rsidR="001D6C97" w:rsidRPr="00EC334C" w:rsidRDefault="001D6C97" w:rsidP="00EC334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EC334C">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35892A49" w14:textId="77777777" w:rsidR="001D6C97" w:rsidRPr="00EC334C" w:rsidRDefault="001D6C97" w:rsidP="00EC334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EC334C">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6A2812CD" w14:textId="77777777" w:rsidR="001D6C97" w:rsidRPr="00EC334C" w:rsidRDefault="001D6C97" w:rsidP="00EC334C">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EC334C">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EC334C">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EC334C">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1D6C97" w:rsidRPr="00EC334C" w14:paraId="288B8A84" w14:textId="77777777" w:rsidTr="00601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B1BFB4" w14:textId="77777777" w:rsidR="001D6C97" w:rsidRPr="00EC334C" w:rsidRDefault="001D6C97" w:rsidP="00EC334C">
            <w:pPr>
              <w:spacing w:line="360" w:lineRule="auto"/>
              <w:rPr>
                <w:rFonts w:ascii="Palatino Linotype" w:hAnsi="Palatino Linotype"/>
                <w:bCs w:val="0"/>
                <w:sz w:val="20"/>
                <w:szCs w:val="20"/>
              </w:rPr>
            </w:pPr>
            <w:r w:rsidRPr="00EC334C">
              <w:rPr>
                <w:rFonts w:ascii="Palatino Linotype" w:hAnsi="Palatino Linotype" w:cstheme="majorBidi"/>
                <w:bCs w:val="0"/>
                <w:color w:val="auto"/>
                <w:sz w:val="20"/>
                <w:szCs w:val="20"/>
              </w:rPr>
              <w:t>b) Supuestos de clasificación.</w:t>
            </w:r>
          </w:p>
        </w:tc>
        <w:tc>
          <w:tcPr>
            <w:tcW w:w="6990" w:type="dxa"/>
            <w:hideMark/>
          </w:tcPr>
          <w:p w14:paraId="4E144AD6"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B87C38A"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2657022" w14:textId="77777777" w:rsidR="001D6C97" w:rsidRPr="00EC334C" w:rsidRDefault="001D6C97" w:rsidP="00EC334C">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C334C">
              <w:rPr>
                <w:rFonts w:ascii="Palatino Linotype" w:eastAsia="Times New Roman" w:hAnsi="Palatino Linotype" w:cs="Arial"/>
                <w:color w:val="000000"/>
                <w:sz w:val="20"/>
                <w:szCs w:val="20"/>
              </w:rPr>
              <w:t xml:space="preserve">El </w:t>
            </w:r>
            <w:r w:rsidRPr="00EC334C">
              <w:rPr>
                <w:rFonts w:ascii="Palatino Linotype" w:eastAsia="Times New Roman" w:hAnsi="Palatino Linotype" w:cs="Arial"/>
                <w:b/>
                <w:color w:val="000000"/>
                <w:sz w:val="20"/>
                <w:szCs w:val="20"/>
              </w:rPr>
              <w:t>Sujeto Obligado</w:t>
            </w:r>
            <w:r w:rsidRPr="00EC334C">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D6C97" w:rsidRPr="00EC334C" w14:paraId="41D081EF" w14:textId="77777777" w:rsidTr="006014B0">
        <w:tc>
          <w:tcPr>
            <w:cnfStyle w:val="001000000000" w:firstRow="0" w:lastRow="0" w:firstColumn="1" w:lastColumn="0" w:oddVBand="0" w:evenVBand="0" w:oddHBand="0" w:evenHBand="0" w:firstRowFirstColumn="0" w:firstRowLastColumn="0" w:lastRowFirstColumn="0" w:lastRowLastColumn="0"/>
            <w:tcW w:w="1838" w:type="dxa"/>
            <w:hideMark/>
          </w:tcPr>
          <w:p w14:paraId="0C4DAC58" w14:textId="77777777" w:rsidR="001D6C97" w:rsidRPr="00EC334C" w:rsidRDefault="001D6C97" w:rsidP="00EC334C">
            <w:pPr>
              <w:spacing w:line="360" w:lineRule="auto"/>
              <w:rPr>
                <w:rFonts w:ascii="Palatino Linotype" w:hAnsi="Palatino Linotype"/>
                <w:bCs w:val="0"/>
                <w:sz w:val="20"/>
                <w:szCs w:val="20"/>
              </w:rPr>
            </w:pPr>
            <w:r w:rsidRPr="00EC334C">
              <w:rPr>
                <w:rFonts w:ascii="Palatino Linotype" w:hAnsi="Palatino Linotype" w:cstheme="majorBidi"/>
                <w:bCs w:val="0"/>
                <w:sz w:val="20"/>
                <w:szCs w:val="20"/>
              </w:rPr>
              <w:t>c) Formalidades para emitir el acuerdo de clasificación.</w:t>
            </w:r>
          </w:p>
        </w:tc>
        <w:tc>
          <w:tcPr>
            <w:tcW w:w="6990" w:type="dxa"/>
            <w:hideMark/>
          </w:tcPr>
          <w:p w14:paraId="1AD95CE6" w14:textId="77777777" w:rsidR="001D6C97" w:rsidRPr="00EC334C" w:rsidRDefault="001D6C97" w:rsidP="00EC334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1FCDAE7C" w14:textId="77777777" w:rsidR="001D6C97" w:rsidRPr="00EC334C" w:rsidRDefault="001D6C97" w:rsidP="00EC334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Es necesario que </w:t>
            </w:r>
            <w:r w:rsidRPr="00EC334C">
              <w:rPr>
                <w:rFonts w:ascii="Palatino Linotype" w:eastAsia="Times New Roman" w:hAnsi="Palatino Linotype" w:cs="Arial"/>
                <w:b/>
                <w:color w:val="000000"/>
                <w:sz w:val="20"/>
                <w:szCs w:val="20"/>
                <w:u w:val="single"/>
              </w:rPr>
              <w:t>el acto reúna con los requisitos elementales</w:t>
            </w:r>
            <w:r w:rsidRPr="00EC334C">
              <w:rPr>
                <w:rFonts w:ascii="Palatino Linotype" w:eastAsia="Times New Roman" w:hAnsi="Palatino Linotype" w:cs="Arial"/>
                <w:color w:val="000000"/>
                <w:sz w:val="20"/>
                <w:szCs w:val="20"/>
              </w:rPr>
              <w:t>, entre ellos, que la autoridad que va a emitir el acto de autoridad sea la legalmente facultada para ello.</w:t>
            </w:r>
          </w:p>
          <w:p w14:paraId="30AB971A" w14:textId="77777777" w:rsidR="001D6C97" w:rsidRPr="00EC334C" w:rsidRDefault="001D6C97" w:rsidP="00EC334C">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C334C">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D6C97" w:rsidRPr="00EC334C" w14:paraId="6779082F" w14:textId="77777777" w:rsidTr="00601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157E38" w14:textId="77777777" w:rsidR="001D6C97" w:rsidRPr="00EC334C" w:rsidRDefault="001D6C97" w:rsidP="00EC334C">
            <w:pPr>
              <w:spacing w:line="360" w:lineRule="auto"/>
              <w:rPr>
                <w:rFonts w:ascii="Palatino Linotype" w:hAnsi="Palatino Linotype"/>
                <w:b w:val="0"/>
                <w:sz w:val="20"/>
                <w:szCs w:val="20"/>
              </w:rPr>
            </w:pPr>
          </w:p>
          <w:p w14:paraId="0E9826BA" w14:textId="77777777" w:rsidR="001D6C97" w:rsidRPr="00EC334C" w:rsidRDefault="001D6C97" w:rsidP="00EC334C">
            <w:pPr>
              <w:spacing w:line="360" w:lineRule="auto"/>
              <w:jc w:val="both"/>
              <w:rPr>
                <w:rFonts w:ascii="Palatino Linotype" w:hAnsi="Palatino Linotype"/>
                <w:bCs w:val="0"/>
                <w:sz w:val="20"/>
                <w:szCs w:val="20"/>
              </w:rPr>
            </w:pPr>
            <w:r w:rsidRPr="00EC334C">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7E127520"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C334C">
              <w:rPr>
                <w:rFonts w:ascii="Palatino Linotype" w:eastAsia="Times New Roman" w:hAnsi="Palatino Linotype" w:cs="Arial"/>
                <w:b/>
                <w:color w:val="000000"/>
                <w:sz w:val="20"/>
                <w:szCs w:val="20"/>
              </w:rPr>
              <w:t>Sujetos Obligados</w:t>
            </w:r>
            <w:r w:rsidRPr="00EC334C">
              <w:rPr>
                <w:rFonts w:ascii="Palatino Linotype" w:eastAsia="Times New Roman" w:hAnsi="Palatino Linotype" w:cs="Arial"/>
                <w:color w:val="000000"/>
                <w:sz w:val="20"/>
                <w:szCs w:val="20"/>
              </w:rPr>
              <w:t xml:space="preserve">, por lo que deberán fundar y motivar debidamente la clasificación. </w:t>
            </w:r>
          </w:p>
          <w:p w14:paraId="25243860"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De lo anterior, se desprende que para una correcta </w:t>
            </w:r>
            <w:r w:rsidRPr="00EC334C">
              <w:rPr>
                <w:rFonts w:ascii="Palatino Linotype" w:eastAsia="Times New Roman" w:hAnsi="Palatino Linotype" w:cs="Arial"/>
                <w:b/>
                <w:color w:val="000000"/>
                <w:sz w:val="20"/>
                <w:szCs w:val="20"/>
              </w:rPr>
              <w:t>clasificación total o parcial</w:t>
            </w:r>
            <w:r w:rsidRPr="00EC334C">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937624"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92836EB"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06CFA852" w14:textId="77777777" w:rsidR="001D6C97" w:rsidRPr="00EC334C" w:rsidRDefault="001D6C97" w:rsidP="00EC33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Ahora bien, </w:t>
            </w:r>
            <w:r w:rsidRPr="00EC334C">
              <w:rPr>
                <w:rFonts w:ascii="Palatino Linotype" w:eastAsia="Times New Roman" w:hAnsi="Palatino Linotype" w:cs="Arial"/>
                <w:b/>
                <w:color w:val="000000"/>
                <w:sz w:val="20"/>
                <w:szCs w:val="20"/>
                <w:u w:val="single"/>
              </w:rPr>
              <w:t>para cada caso además de fundar y motivar</w:t>
            </w:r>
            <w:r w:rsidRPr="00EC334C">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EC334C">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D6C97" w:rsidRPr="00EC334C" w14:paraId="35B25BBF" w14:textId="77777777" w:rsidTr="006014B0">
        <w:tc>
          <w:tcPr>
            <w:cnfStyle w:val="001000000000" w:firstRow="0" w:lastRow="0" w:firstColumn="1" w:lastColumn="0" w:oddVBand="0" w:evenVBand="0" w:oddHBand="0" w:evenHBand="0" w:firstRowFirstColumn="0" w:firstRowLastColumn="0" w:lastRowFirstColumn="0" w:lastRowLastColumn="0"/>
            <w:tcW w:w="1838" w:type="dxa"/>
          </w:tcPr>
          <w:p w14:paraId="293BEE55" w14:textId="77777777" w:rsidR="001D6C97" w:rsidRPr="00EC334C" w:rsidRDefault="001D6C97" w:rsidP="00EC334C">
            <w:pPr>
              <w:spacing w:line="360" w:lineRule="auto"/>
              <w:ind w:right="49"/>
              <w:jc w:val="both"/>
              <w:rPr>
                <w:rFonts w:ascii="Palatino Linotype" w:eastAsia="Times New Roman" w:hAnsi="Palatino Linotype" w:cs="Arial"/>
                <w:sz w:val="20"/>
                <w:szCs w:val="20"/>
              </w:rPr>
            </w:pPr>
            <w:r w:rsidRPr="00EC334C">
              <w:rPr>
                <w:rFonts w:ascii="Palatino Linotype" w:eastAsia="MS Gothic" w:hAnsi="Palatino Linotype" w:cs="Times New Roman"/>
                <w:b w:val="0"/>
                <w:sz w:val="20"/>
                <w:szCs w:val="20"/>
              </w:rPr>
              <w:t>e)</w:t>
            </w:r>
            <w:r w:rsidRPr="00EC334C">
              <w:rPr>
                <w:rFonts w:ascii="Palatino Linotype" w:eastAsia="MS Gothic" w:hAnsi="Palatino Linotype" w:cs="Times New Roman"/>
                <w:bCs w:val="0"/>
                <w:sz w:val="20"/>
                <w:szCs w:val="20"/>
              </w:rPr>
              <w:t xml:space="preserve"> Condiciones especiales de la clasificación de la información como confidencial.</w:t>
            </w:r>
            <w:r w:rsidRPr="00EC334C">
              <w:rPr>
                <w:rFonts w:ascii="Palatino Linotype" w:eastAsia="MS Gothic" w:hAnsi="Palatino Linotype" w:cs="Times New Roman"/>
                <w:b w:val="0"/>
                <w:sz w:val="20"/>
                <w:szCs w:val="20"/>
              </w:rPr>
              <w:t xml:space="preserve"> </w:t>
            </w:r>
          </w:p>
          <w:p w14:paraId="7B3304FF" w14:textId="77777777" w:rsidR="001D6C97" w:rsidRPr="00EC334C" w:rsidRDefault="001D6C97" w:rsidP="00EC334C">
            <w:pPr>
              <w:spacing w:line="360" w:lineRule="auto"/>
              <w:rPr>
                <w:rFonts w:ascii="Palatino Linotype" w:hAnsi="Palatino Linotype"/>
                <w:sz w:val="20"/>
                <w:szCs w:val="20"/>
              </w:rPr>
            </w:pPr>
          </w:p>
        </w:tc>
        <w:tc>
          <w:tcPr>
            <w:tcW w:w="6990" w:type="dxa"/>
            <w:hideMark/>
          </w:tcPr>
          <w:p w14:paraId="6F53ADD5" w14:textId="77777777" w:rsidR="001D6C97" w:rsidRPr="00EC334C" w:rsidRDefault="001D6C97" w:rsidP="00EC334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7840C6AD" w14:textId="77777777" w:rsidR="001D6C97" w:rsidRPr="00EC334C" w:rsidRDefault="001D6C97" w:rsidP="00EC334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C334C">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812D641" w14:textId="77777777" w:rsidR="001D6C97" w:rsidRPr="00EC334C" w:rsidRDefault="001D6C97" w:rsidP="00EC334C">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C334C">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67689F4" w14:textId="77777777" w:rsidR="001D6C97" w:rsidRPr="00EC334C" w:rsidRDefault="001D6C97" w:rsidP="00EC334C">
      <w:pPr>
        <w:tabs>
          <w:tab w:val="left" w:pos="1134"/>
        </w:tabs>
        <w:spacing w:line="360" w:lineRule="auto"/>
        <w:rPr>
          <w:rFonts w:ascii="Palatino Linotype" w:eastAsia="MS Mincho" w:hAnsi="Palatino Linotype" w:cs="Times New Roman"/>
          <w:highlight w:val="yellow"/>
        </w:rPr>
      </w:pPr>
    </w:p>
    <w:p w14:paraId="79A27DC1" w14:textId="0C31277D" w:rsidR="006014B0" w:rsidRPr="00EC334C" w:rsidRDefault="001D6C97" w:rsidP="00EC334C">
      <w:pPr>
        <w:pStyle w:val="Ttulo1"/>
        <w:numPr>
          <w:ilvl w:val="0"/>
          <w:numId w:val="24"/>
        </w:numPr>
        <w:spacing w:before="0" w:line="360" w:lineRule="auto"/>
        <w:ind w:left="709" w:right="49"/>
        <w:jc w:val="both"/>
        <w:rPr>
          <w:rFonts w:cs="Times New Roman"/>
          <w:b/>
          <w:color w:val="000000" w:themeColor="text1"/>
          <w:szCs w:val="24"/>
          <w:lang w:eastAsia="es-ES_tradnl"/>
        </w:rPr>
      </w:pPr>
      <w:bookmarkStart w:id="95" w:name="_Toc12448143"/>
      <w:bookmarkStart w:id="96" w:name="_Toc26441936"/>
      <w:bookmarkStart w:id="97" w:name="_Hlk26440141"/>
      <w:bookmarkStart w:id="98" w:name="_Toc30090208"/>
      <w:r w:rsidRPr="00EC334C">
        <w:rPr>
          <w:rFonts w:cs="Times New Roman"/>
          <w:b/>
          <w:color w:val="000000" w:themeColor="text1"/>
          <w:szCs w:val="24"/>
          <w:lang w:eastAsia="es-ES_tradnl"/>
        </w:rPr>
        <w:t>De</w:t>
      </w:r>
      <w:bookmarkEnd w:id="95"/>
      <w:bookmarkEnd w:id="96"/>
      <w:bookmarkEnd w:id="97"/>
      <w:r w:rsidR="006014B0" w:rsidRPr="00EC334C">
        <w:rPr>
          <w:rFonts w:cs="Times New Roman"/>
          <w:b/>
          <w:color w:val="000000" w:themeColor="text1"/>
          <w:szCs w:val="24"/>
          <w:lang w:eastAsia="es-ES_tradnl"/>
        </w:rPr>
        <w:t xml:space="preserve"> la información concerniente a la Dirección de Seguridad Pública y Tránsito o sus equivalentes.</w:t>
      </w:r>
      <w:bookmarkEnd w:id="98"/>
      <w:r w:rsidR="006014B0" w:rsidRPr="00EC334C">
        <w:rPr>
          <w:rFonts w:cs="Times New Roman"/>
          <w:b/>
          <w:color w:val="000000" w:themeColor="text1"/>
          <w:szCs w:val="24"/>
          <w:lang w:eastAsia="es-ES_tradnl"/>
        </w:rPr>
        <w:t xml:space="preserve"> </w:t>
      </w:r>
    </w:p>
    <w:p w14:paraId="37145376" w14:textId="77777777" w:rsidR="006014B0" w:rsidRPr="00EC334C" w:rsidRDefault="006014B0" w:rsidP="00EC334C">
      <w:pPr>
        <w:spacing w:line="360" w:lineRule="auto"/>
        <w:ind w:right="49"/>
        <w:jc w:val="both"/>
        <w:rPr>
          <w:rFonts w:ascii="Palatino Linotype" w:eastAsia="Times New Roman" w:hAnsi="Palatino Linotype" w:cs="Arial"/>
          <w:color w:val="000000"/>
        </w:rPr>
      </w:pPr>
    </w:p>
    <w:p w14:paraId="20E414F7" w14:textId="11084753" w:rsidR="006014B0" w:rsidRPr="00EC334C" w:rsidRDefault="00D61B38" w:rsidP="00EC334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EC334C">
        <w:rPr>
          <w:rFonts w:ascii="Palatino Linotype" w:eastAsia="Times New Roman" w:hAnsi="Palatino Linotype" w:cs="Arial"/>
          <w:color w:val="000000"/>
        </w:rPr>
        <w:t>Atento a lo anterior, d</w:t>
      </w:r>
      <w:r w:rsidR="00A96902" w:rsidRPr="00EC334C">
        <w:rPr>
          <w:rFonts w:ascii="Palatino Linotype" w:eastAsia="Times New Roman" w:hAnsi="Palatino Linotype" w:cs="Arial"/>
          <w:color w:val="000000"/>
        </w:rPr>
        <w:t xml:space="preserve">el estudio realizado por esta Ponencia a los expedientes electrónicos del Ayuntamiento de Valle de Chalco Solidaridad, </w:t>
      </w:r>
      <w:r w:rsidR="006014B0" w:rsidRPr="00EC334C">
        <w:rPr>
          <w:rFonts w:ascii="Palatino Linotype" w:eastAsia="Times New Roman" w:hAnsi="Palatino Linotype" w:cs="Arial"/>
          <w:color w:val="000000"/>
        </w:rPr>
        <w:t xml:space="preserve">se obtuvo que </w:t>
      </w:r>
      <w:r w:rsidR="00A96902" w:rsidRPr="00EC334C">
        <w:rPr>
          <w:rFonts w:ascii="Palatino Linotype" w:eastAsia="Times New Roman" w:hAnsi="Palatino Linotype" w:cs="Arial"/>
          <w:color w:val="000000"/>
        </w:rPr>
        <w:t>en cumplimiento a</w:t>
      </w:r>
      <w:r w:rsidR="006014B0" w:rsidRPr="00EC334C">
        <w:rPr>
          <w:rFonts w:ascii="Palatino Linotype" w:eastAsia="Times New Roman" w:hAnsi="Palatino Linotype" w:cs="Arial"/>
          <w:color w:val="000000"/>
        </w:rPr>
        <w:t xml:space="preserve"> la resolución </w:t>
      </w:r>
      <w:r w:rsidR="006014B0" w:rsidRPr="00EC334C">
        <w:rPr>
          <w:rFonts w:ascii="Palatino Linotype" w:eastAsia="Times New Roman" w:hAnsi="Palatino Linotype" w:cs="Arial"/>
          <w:b/>
          <w:bCs/>
          <w:color w:val="000000"/>
        </w:rPr>
        <w:t>01962/INFOEM/IP/RR/2019</w:t>
      </w:r>
      <w:r w:rsidR="00A96902" w:rsidRPr="00EC334C">
        <w:rPr>
          <w:rFonts w:ascii="Palatino Linotype" w:eastAsia="Times New Roman" w:hAnsi="Palatino Linotype" w:cs="Arial"/>
          <w:color w:val="000000"/>
        </w:rPr>
        <w:t xml:space="preserve">, aprobada por el Pleno este Instituto en fecha veintidós (22) de mayo de dos mil diecinueve y notificada en fecha veintisiete (27) de mayo del mismo año, el </w:t>
      </w:r>
      <w:r w:rsidR="00A96902" w:rsidRPr="00EC334C">
        <w:rPr>
          <w:rFonts w:ascii="Palatino Linotype" w:eastAsia="Times New Roman" w:hAnsi="Palatino Linotype" w:cs="Arial"/>
          <w:b/>
          <w:bCs/>
          <w:color w:val="000000"/>
        </w:rPr>
        <w:t xml:space="preserve">Sujeto Obligado </w:t>
      </w:r>
      <w:r w:rsidR="00A96902" w:rsidRPr="00EC334C">
        <w:rPr>
          <w:rFonts w:ascii="Palatino Linotype" w:eastAsia="Times New Roman" w:hAnsi="Palatino Linotype" w:cs="Arial"/>
          <w:color w:val="000000"/>
        </w:rPr>
        <w:t xml:space="preserve">entregó un archivo de nombre </w:t>
      </w:r>
      <w:r w:rsidR="00A96902" w:rsidRPr="00EC334C">
        <w:rPr>
          <w:rFonts w:ascii="Palatino Linotype" w:eastAsia="Times New Roman" w:hAnsi="Palatino Linotype" w:cs="Arial"/>
          <w:b/>
          <w:bCs/>
          <w:color w:val="000000"/>
        </w:rPr>
        <w:t>1A QNA FEBRERO DE 2019.pdf</w:t>
      </w:r>
      <w:r w:rsidR="00A96902" w:rsidRPr="00EC334C">
        <w:rPr>
          <w:rFonts w:ascii="Palatino Linotype" w:eastAsia="Times New Roman" w:hAnsi="Palatino Linotype" w:cs="Arial"/>
          <w:color w:val="000000"/>
        </w:rPr>
        <w:t xml:space="preserve">, el cual contiene la nómina correspondiente a la primera quincena de febrero del año dos mil diecinueve, documento en el que se pueden advertir </w:t>
      </w:r>
      <w:r w:rsidR="00A96902" w:rsidRPr="00EC334C">
        <w:rPr>
          <w:rFonts w:ascii="Palatino Linotype" w:eastAsia="Times New Roman" w:hAnsi="Palatino Linotype" w:cs="Arial"/>
          <w:b/>
          <w:bCs/>
          <w:color w:val="000000"/>
        </w:rPr>
        <w:t xml:space="preserve">nombres, cargos y áreas de adscripción del personal de Seguridad Pública </w:t>
      </w:r>
      <w:r w:rsidR="00794F79" w:rsidRPr="00EC334C">
        <w:rPr>
          <w:rFonts w:ascii="Palatino Linotype" w:eastAsia="Times New Roman" w:hAnsi="Palatino Linotype" w:cs="Arial"/>
          <w:color w:val="000000"/>
        </w:rPr>
        <w:t xml:space="preserve">que presta sus servicios </w:t>
      </w:r>
      <w:r w:rsidR="00A96902" w:rsidRPr="00EC334C">
        <w:rPr>
          <w:rFonts w:ascii="Palatino Linotype" w:eastAsia="Times New Roman" w:hAnsi="Palatino Linotype" w:cs="Arial"/>
          <w:color w:val="000000"/>
        </w:rPr>
        <w:t xml:space="preserve">al </w:t>
      </w:r>
      <w:r w:rsidR="00A96902" w:rsidRPr="00EC334C">
        <w:rPr>
          <w:rFonts w:ascii="Palatino Linotype" w:eastAsia="Times New Roman" w:hAnsi="Palatino Linotype" w:cs="Arial"/>
          <w:b/>
          <w:bCs/>
          <w:color w:val="000000"/>
        </w:rPr>
        <w:t>Sujeto Obligado</w:t>
      </w:r>
      <w:r w:rsidR="00A96902" w:rsidRPr="00EC334C">
        <w:rPr>
          <w:rFonts w:ascii="Palatino Linotype" w:eastAsia="Times New Roman" w:hAnsi="Palatino Linotype" w:cs="Arial"/>
          <w:color w:val="000000"/>
        </w:rPr>
        <w:t xml:space="preserve">, razón por la cual, al ya haber proporcionado información relativa a estos servidores públicos, </w:t>
      </w:r>
      <w:r w:rsidR="00605EEF" w:rsidRPr="00EC334C">
        <w:rPr>
          <w:rFonts w:ascii="Palatino Linotype" w:eastAsia="Times New Roman" w:hAnsi="Palatino Linotype" w:cs="Arial"/>
          <w:color w:val="000000"/>
        </w:rPr>
        <w:t>en el asunto que ahora nos ocupa</w:t>
      </w:r>
      <w:r w:rsidR="00A96902" w:rsidRPr="00EC334C">
        <w:rPr>
          <w:rFonts w:ascii="Palatino Linotype" w:eastAsia="Times New Roman" w:hAnsi="Palatino Linotype" w:cs="Arial"/>
          <w:color w:val="000000"/>
        </w:rPr>
        <w:t xml:space="preserve">, no </w:t>
      </w:r>
      <w:r w:rsidR="00605EEF" w:rsidRPr="00EC334C">
        <w:rPr>
          <w:rFonts w:ascii="Palatino Linotype" w:eastAsia="Times New Roman" w:hAnsi="Palatino Linotype" w:cs="Arial"/>
          <w:color w:val="000000"/>
        </w:rPr>
        <w:t>resulta</w:t>
      </w:r>
      <w:r w:rsidR="00A96902" w:rsidRPr="00EC334C">
        <w:rPr>
          <w:rFonts w:ascii="Palatino Linotype" w:eastAsia="Times New Roman" w:hAnsi="Palatino Linotype" w:cs="Arial"/>
          <w:color w:val="000000"/>
        </w:rPr>
        <w:t xml:space="preserve"> procedente</w:t>
      </w:r>
      <w:r w:rsidR="00605EEF" w:rsidRPr="00EC334C">
        <w:rPr>
          <w:rFonts w:ascii="Palatino Linotype" w:eastAsia="Times New Roman" w:hAnsi="Palatino Linotype" w:cs="Arial"/>
          <w:color w:val="000000"/>
        </w:rPr>
        <w:t xml:space="preserve"> restringir su acceso, toda vez que ésta ya ha sido entregada en cumplimiento a </w:t>
      </w:r>
      <w:r w:rsidRPr="00EC334C">
        <w:rPr>
          <w:rFonts w:ascii="Palatino Linotype" w:eastAsia="Times New Roman" w:hAnsi="Palatino Linotype" w:cs="Arial"/>
          <w:color w:val="000000"/>
        </w:rPr>
        <w:t xml:space="preserve">un </w:t>
      </w:r>
      <w:r w:rsidR="00605EEF" w:rsidRPr="00EC334C">
        <w:rPr>
          <w:rFonts w:ascii="Palatino Linotype" w:eastAsia="Times New Roman" w:hAnsi="Palatino Linotype" w:cs="Arial"/>
          <w:color w:val="000000"/>
        </w:rPr>
        <w:t xml:space="preserve">recurso análogo. </w:t>
      </w:r>
    </w:p>
    <w:p w14:paraId="2911D7E6" w14:textId="77777777" w:rsidR="001D6C97" w:rsidRPr="00EC334C" w:rsidRDefault="001D6C97" w:rsidP="00EC334C">
      <w:pPr>
        <w:tabs>
          <w:tab w:val="left" w:pos="1134"/>
        </w:tabs>
        <w:spacing w:line="360" w:lineRule="auto"/>
        <w:rPr>
          <w:rFonts w:ascii="Palatino Linotype" w:eastAsia="MS Mincho" w:hAnsi="Palatino Linotype" w:cs="Times New Roman"/>
          <w:highlight w:val="yellow"/>
        </w:rPr>
      </w:pPr>
    </w:p>
    <w:p w14:paraId="5CDB11B7" w14:textId="77777777" w:rsidR="006014B0" w:rsidRPr="00EC334C" w:rsidRDefault="006014B0" w:rsidP="00EC334C">
      <w:pPr>
        <w:pStyle w:val="Ttulo1"/>
        <w:numPr>
          <w:ilvl w:val="0"/>
          <w:numId w:val="24"/>
        </w:numPr>
        <w:spacing w:before="0" w:line="360" w:lineRule="auto"/>
        <w:ind w:left="709"/>
        <w:rPr>
          <w:b/>
          <w:color w:val="000000" w:themeColor="text1"/>
          <w:szCs w:val="24"/>
        </w:rPr>
      </w:pPr>
      <w:bookmarkStart w:id="99" w:name="_Toc30090209"/>
      <w:r w:rsidRPr="00EC334C">
        <w:rPr>
          <w:rFonts w:cs="Times New Roman"/>
          <w:b/>
          <w:color w:val="000000" w:themeColor="text1"/>
          <w:szCs w:val="24"/>
          <w:lang w:eastAsia="es-ES_tradnl"/>
        </w:rPr>
        <w:t xml:space="preserve">Del </w:t>
      </w:r>
      <w:r w:rsidRPr="00EC334C">
        <w:rPr>
          <w:b/>
          <w:color w:val="000000" w:themeColor="text1"/>
          <w:szCs w:val="24"/>
        </w:rPr>
        <w:t>análisis de los datos susceptibles de ser protegidos.</w:t>
      </w:r>
      <w:bookmarkEnd w:id="99"/>
      <w:r w:rsidRPr="00EC334C">
        <w:rPr>
          <w:b/>
          <w:color w:val="000000" w:themeColor="text1"/>
          <w:szCs w:val="24"/>
        </w:rPr>
        <w:t xml:space="preserve"> </w:t>
      </w:r>
    </w:p>
    <w:p w14:paraId="18FBC43B" w14:textId="77777777" w:rsidR="006014B0" w:rsidRPr="00EC334C" w:rsidRDefault="006014B0" w:rsidP="00EC334C">
      <w:pPr>
        <w:spacing w:line="360" w:lineRule="auto"/>
        <w:ind w:right="49"/>
        <w:jc w:val="both"/>
        <w:rPr>
          <w:rFonts w:ascii="Palatino Linotype" w:eastAsia="Times New Roman" w:hAnsi="Palatino Linotype" w:cs="Arial"/>
          <w:color w:val="000000"/>
        </w:rPr>
      </w:pPr>
    </w:p>
    <w:p w14:paraId="489A20B5" w14:textId="22DB9076" w:rsidR="006014B0" w:rsidRPr="00EC334C" w:rsidRDefault="006014B0" w:rsidP="00EC334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EC334C">
        <w:rPr>
          <w:rFonts w:ascii="Palatino Linotype" w:eastAsia="Times New Roman" w:hAnsi="Palatino Linotype" w:cs="Arial"/>
          <w:color w:val="000000"/>
        </w:rPr>
        <w:t xml:space="preserve">Bajo lo anterior, es importante analizar los datos personales susceptibles de ser protegido, que pudieran estar contenidos en la nómina general de los servidores públicos adscrito al </w:t>
      </w:r>
      <w:r w:rsidRPr="00EC334C">
        <w:rPr>
          <w:rFonts w:ascii="Palatino Linotype" w:eastAsia="Times New Roman" w:hAnsi="Palatino Linotype" w:cs="Arial"/>
          <w:b/>
          <w:bCs/>
          <w:color w:val="000000"/>
        </w:rPr>
        <w:t>Sujeto Obligado</w:t>
      </w:r>
      <w:r w:rsidRPr="00EC334C">
        <w:rPr>
          <w:rFonts w:ascii="Palatino Linotype" w:eastAsia="Times New Roman" w:hAnsi="Palatino Linotype" w:cs="Arial"/>
          <w:color w:val="000000"/>
        </w:rPr>
        <w:t>,</w:t>
      </w:r>
      <w:r w:rsidRPr="00EC334C">
        <w:rPr>
          <w:rFonts w:ascii="Palatino Linotype" w:eastAsia="Times New Roman" w:hAnsi="Palatino Linotype" w:cs="Arial"/>
          <w:b/>
          <w:bCs/>
          <w:color w:val="000000"/>
        </w:rPr>
        <w:t xml:space="preserve"> </w:t>
      </w:r>
      <w:r w:rsidRPr="00EC334C">
        <w:rPr>
          <w:rFonts w:ascii="Palatino Linotype" w:eastAsia="Times New Roman" w:hAnsi="Palatino Linotype" w:cs="Arial"/>
          <w:color w:val="000000"/>
        </w:rPr>
        <w:t xml:space="preserve">tales como </w:t>
      </w:r>
      <w:r w:rsidRPr="00EC334C">
        <w:rPr>
          <w:rFonts w:ascii="Palatino Linotype" w:eastAsia="Times New Roman" w:hAnsi="Palatino Linotype" w:cs="Arial"/>
          <w:b/>
          <w:bCs/>
          <w:color w:val="000000"/>
        </w:rPr>
        <w:t>Registro Federal de Contribuyentes (RFC</w:t>
      </w:r>
      <w:proofErr w:type="gramStart"/>
      <w:r w:rsidRPr="00EC334C">
        <w:rPr>
          <w:rFonts w:ascii="Palatino Linotype" w:eastAsia="Times New Roman" w:hAnsi="Palatino Linotype" w:cs="Arial"/>
          <w:b/>
          <w:bCs/>
          <w:color w:val="000000"/>
        </w:rPr>
        <w:t>)¸</w:t>
      </w:r>
      <w:proofErr w:type="gramEnd"/>
      <w:r w:rsidRPr="00EC334C">
        <w:rPr>
          <w:rFonts w:ascii="Palatino Linotype" w:eastAsia="Times New Roman" w:hAnsi="Palatino Linotype" w:cs="Arial"/>
          <w:b/>
          <w:bCs/>
          <w:color w:val="000000"/>
        </w:rPr>
        <w:t xml:space="preserve"> </w:t>
      </w:r>
      <w:r w:rsidRPr="00EC334C">
        <w:rPr>
          <w:rFonts w:ascii="Palatino Linotype" w:eastAsia="Times New Roman" w:hAnsi="Palatino Linotype" w:cs="Arial"/>
          <w:color w:val="000000"/>
        </w:rPr>
        <w:t xml:space="preserve">la </w:t>
      </w:r>
      <w:r w:rsidRPr="00EC334C">
        <w:rPr>
          <w:rFonts w:ascii="Palatino Linotype" w:eastAsia="Times New Roman" w:hAnsi="Palatino Linotype" w:cs="Arial"/>
          <w:b/>
          <w:bCs/>
          <w:color w:val="000000"/>
        </w:rPr>
        <w:t>Clave Única de Registro de Población (CURP)</w:t>
      </w:r>
      <w:r w:rsidRPr="00EC334C">
        <w:rPr>
          <w:rFonts w:ascii="Palatino Linotype" w:eastAsia="Times New Roman" w:hAnsi="Palatino Linotype" w:cs="Arial"/>
          <w:color w:val="000000"/>
        </w:rPr>
        <w:t xml:space="preserve">, la </w:t>
      </w:r>
      <w:r w:rsidRPr="00EC334C">
        <w:rPr>
          <w:rFonts w:ascii="Palatino Linotype" w:eastAsia="Times New Roman" w:hAnsi="Palatino Linotype" w:cs="Arial"/>
          <w:b/>
          <w:bCs/>
          <w:color w:val="000000"/>
        </w:rPr>
        <w:t xml:space="preserve">Clave de </w:t>
      </w:r>
      <w:proofErr w:type="spellStart"/>
      <w:r w:rsidRPr="00EC334C">
        <w:rPr>
          <w:rFonts w:ascii="Palatino Linotype" w:eastAsia="Times New Roman" w:hAnsi="Palatino Linotype" w:cs="Arial"/>
          <w:b/>
          <w:bCs/>
          <w:color w:val="000000"/>
        </w:rPr>
        <w:t>ISSEMyM</w:t>
      </w:r>
      <w:proofErr w:type="spellEnd"/>
      <w:r w:rsidRPr="00EC334C">
        <w:rPr>
          <w:rFonts w:ascii="Palatino Linotype" w:eastAsia="Times New Roman" w:hAnsi="Palatino Linotype" w:cs="Arial"/>
          <w:b/>
          <w:bCs/>
          <w:color w:val="000000"/>
        </w:rPr>
        <w:t xml:space="preserve"> </w:t>
      </w:r>
      <w:r w:rsidRPr="00EC334C">
        <w:rPr>
          <w:rFonts w:ascii="Palatino Linotype" w:eastAsia="Times New Roman" w:hAnsi="Palatino Linotype" w:cs="Arial"/>
          <w:color w:val="000000"/>
        </w:rPr>
        <w:t xml:space="preserve">u análogos, </w:t>
      </w:r>
      <w:r w:rsidRPr="00EC334C">
        <w:rPr>
          <w:rFonts w:ascii="Palatino Linotype" w:eastAsia="Times New Roman" w:hAnsi="Palatino Linotype" w:cs="Arial"/>
          <w:b/>
          <w:bCs/>
          <w:color w:val="000000"/>
        </w:rPr>
        <w:t xml:space="preserve">préstamos o descuentos </w:t>
      </w:r>
      <w:r w:rsidRPr="00EC334C">
        <w:rPr>
          <w:rFonts w:ascii="Palatino Linotype" w:eastAsia="Times New Roman" w:hAnsi="Palatino Linotype" w:cs="Arial"/>
          <w:color w:val="000000"/>
        </w:rPr>
        <w:t xml:space="preserve">realizados al servidor público y la </w:t>
      </w:r>
      <w:r w:rsidRPr="00EC334C">
        <w:rPr>
          <w:rFonts w:ascii="Palatino Linotype" w:eastAsia="Times New Roman" w:hAnsi="Palatino Linotype" w:cs="Arial"/>
          <w:b/>
          <w:bCs/>
          <w:color w:val="000000"/>
        </w:rPr>
        <w:t xml:space="preserve">clave interbancaria de depósito. </w:t>
      </w:r>
    </w:p>
    <w:p w14:paraId="549C3589" w14:textId="77777777" w:rsidR="001D6C97" w:rsidRPr="00EC334C" w:rsidRDefault="001D6C97" w:rsidP="00EC334C">
      <w:pPr>
        <w:spacing w:line="360" w:lineRule="auto"/>
        <w:ind w:right="49"/>
        <w:contextualSpacing/>
        <w:jc w:val="both"/>
        <w:rPr>
          <w:rFonts w:ascii="Palatino Linotype" w:eastAsia="Times New Roman" w:hAnsi="Palatino Linotype" w:cs="Arial"/>
          <w:b/>
          <w:bCs/>
          <w:color w:val="000000"/>
        </w:rPr>
      </w:pPr>
    </w:p>
    <w:p w14:paraId="07BEAD8D" w14:textId="77777777" w:rsidR="001D6C97" w:rsidRPr="00EC334C" w:rsidRDefault="001D6C97" w:rsidP="00EC334C">
      <w:pPr>
        <w:pStyle w:val="Ttulo1"/>
        <w:numPr>
          <w:ilvl w:val="0"/>
          <w:numId w:val="25"/>
        </w:numPr>
        <w:spacing w:before="0" w:line="360" w:lineRule="auto"/>
        <w:ind w:left="284"/>
        <w:rPr>
          <w:b/>
          <w:color w:val="000000" w:themeColor="text1"/>
          <w:szCs w:val="24"/>
        </w:rPr>
      </w:pPr>
      <w:bookmarkStart w:id="100" w:name="_Toc12448144"/>
      <w:bookmarkStart w:id="101" w:name="_Toc26441937"/>
      <w:bookmarkStart w:id="102" w:name="_Toc30090210"/>
      <w:r w:rsidRPr="00EC334C">
        <w:rPr>
          <w:rFonts w:eastAsia="Times New Roman" w:cs="Arial"/>
          <w:b/>
          <w:bCs/>
          <w:color w:val="000000"/>
        </w:rPr>
        <w:t>Registro Federal de Contribuyentes (RFC)</w:t>
      </w:r>
      <w:bookmarkEnd w:id="100"/>
      <w:bookmarkEnd w:id="101"/>
      <w:bookmarkEnd w:id="102"/>
    </w:p>
    <w:p w14:paraId="3914B976" w14:textId="77777777" w:rsidR="001D6C97" w:rsidRPr="00EC334C" w:rsidRDefault="001D6C97" w:rsidP="00EC334C">
      <w:pPr>
        <w:spacing w:line="360" w:lineRule="auto"/>
        <w:ind w:right="49"/>
        <w:contextualSpacing/>
        <w:jc w:val="both"/>
        <w:rPr>
          <w:rFonts w:ascii="Palatino Linotype" w:eastAsia="Times New Roman" w:hAnsi="Palatino Linotype" w:cs="Arial"/>
          <w:color w:val="000000"/>
        </w:rPr>
      </w:pPr>
    </w:p>
    <w:p w14:paraId="6B1BC965"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MS Mincho" w:hAnsi="Palatino Linotype" w:cs="Times New Roman"/>
        </w:rPr>
      </w:pPr>
      <w:r w:rsidRPr="00EC334C">
        <w:rPr>
          <w:rFonts w:ascii="Palatino Linotype" w:eastAsia="Times New Roman" w:hAnsi="Palatino Linotype" w:cs="Arial"/>
          <w:color w:val="000000"/>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EC334C">
        <w:rPr>
          <w:rFonts w:ascii="Palatino Linotype" w:eastAsia="Times New Roman" w:hAnsi="Palatino Linotype" w:cs="Arial"/>
          <w:color w:val="000000"/>
        </w:rPr>
        <w:t>homoclave</w:t>
      </w:r>
      <w:proofErr w:type="spellEnd"/>
      <w:r w:rsidRPr="00EC334C">
        <w:rPr>
          <w:rFonts w:ascii="Palatino Linotype" w:eastAsia="Times New Roman" w:hAnsi="Palatino Linotype" w:cs="Arial"/>
          <w:color w:val="000000"/>
        </w:rPr>
        <w:t xml:space="preserve"> que es asignada por el Servicio de Administración Tributaria (SAT). </w:t>
      </w:r>
    </w:p>
    <w:p w14:paraId="240A0641" w14:textId="77777777" w:rsidR="001D6C97" w:rsidRPr="00EC334C" w:rsidRDefault="001D6C97" w:rsidP="00EC334C">
      <w:pPr>
        <w:spacing w:line="360" w:lineRule="auto"/>
        <w:ind w:right="49"/>
        <w:contextualSpacing/>
        <w:jc w:val="both"/>
        <w:rPr>
          <w:rFonts w:ascii="Palatino Linotype" w:eastAsia="MS Mincho" w:hAnsi="Palatino Linotype" w:cs="Times New Roman"/>
        </w:rPr>
      </w:pPr>
    </w:p>
    <w:p w14:paraId="2F9EA815"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MS Mincho" w:hAnsi="Palatino Linotype" w:cs="Times New Roman"/>
        </w:rPr>
      </w:pPr>
      <w:r w:rsidRPr="00EC334C">
        <w:rPr>
          <w:rFonts w:ascii="Palatino Linotype" w:eastAsia="MS Mincho" w:hAnsi="Palatino Linotype" w:cs="Times New Roman"/>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14:paraId="74A2F781" w14:textId="77777777" w:rsidR="001D6C97" w:rsidRPr="00EC334C" w:rsidRDefault="001D6C97" w:rsidP="00EC334C">
      <w:pPr>
        <w:pStyle w:val="Prrafodelista"/>
        <w:spacing w:line="360" w:lineRule="auto"/>
        <w:ind w:left="0"/>
        <w:rPr>
          <w:rFonts w:ascii="Palatino Linotype" w:eastAsia="MS Mincho" w:hAnsi="Palatino Linotype" w:cs="Times New Roman"/>
        </w:rPr>
      </w:pPr>
    </w:p>
    <w:p w14:paraId="2AFE13D0"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MS Mincho" w:hAnsi="Palatino Linotype" w:cs="Times New Roman"/>
        </w:rPr>
      </w:pPr>
      <w:r w:rsidRPr="00EC334C">
        <w:rPr>
          <w:rFonts w:ascii="Palatino Linotype" w:eastAsia="MS Mincho" w:hAnsi="Palatino Linotype" w:cs="Times New Roman"/>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14:paraId="704AE774" w14:textId="77777777" w:rsidR="001D6C97" w:rsidRPr="00EC334C" w:rsidRDefault="001D6C97" w:rsidP="00EC334C">
      <w:pPr>
        <w:pStyle w:val="Prrafodelista"/>
        <w:spacing w:line="360" w:lineRule="auto"/>
        <w:ind w:left="0"/>
        <w:rPr>
          <w:rFonts w:ascii="Palatino Linotype" w:eastAsia="MS Mincho" w:hAnsi="Palatino Linotype" w:cs="Times New Roman"/>
        </w:rPr>
      </w:pPr>
    </w:p>
    <w:p w14:paraId="049E45A1"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MS Mincho" w:hAnsi="Palatino Linotype" w:cs="Times New Roman"/>
        </w:rPr>
      </w:pPr>
      <w:r w:rsidRPr="00EC334C">
        <w:rPr>
          <w:rFonts w:ascii="Palatino Linotype" w:eastAsia="MS Mincho" w:hAnsi="Palatino Linotype" w:cs="Times New Roman"/>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6E1E7F6" w14:textId="77777777" w:rsidR="001D6C97" w:rsidRPr="00EC334C" w:rsidRDefault="001D6C97" w:rsidP="00EC334C">
      <w:pPr>
        <w:pStyle w:val="Prrafodelista"/>
        <w:spacing w:line="360" w:lineRule="auto"/>
        <w:ind w:left="0"/>
        <w:rPr>
          <w:rFonts w:ascii="Palatino Linotype" w:eastAsia="MS Mincho" w:hAnsi="Palatino Linotype" w:cs="Times New Roman"/>
        </w:rPr>
      </w:pPr>
    </w:p>
    <w:p w14:paraId="638CA43A" w14:textId="77777777" w:rsidR="001D6C97" w:rsidRPr="00EC334C" w:rsidRDefault="001D6C97" w:rsidP="00EC334C">
      <w:pPr>
        <w:pStyle w:val="Prrafodelista"/>
        <w:numPr>
          <w:ilvl w:val="0"/>
          <w:numId w:val="1"/>
        </w:numPr>
        <w:spacing w:line="360" w:lineRule="auto"/>
        <w:ind w:left="0" w:right="49" w:firstLine="0"/>
        <w:jc w:val="both"/>
        <w:rPr>
          <w:rFonts w:ascii="Palatino Linotype" w:eastAsia="MS Mincho" w:hAnsi="Palatino Linotype" w:cs="Times New Roman"/>
        </w:rPr>
      </w:pPr>
      <w:r w:rsidRPr="00EC334C">
        <w:rPr>
          <w:rFonts w:ascii="Palatino Linotype" w:eastAsia="MS Mincho" w:hAnsi="Palatino Linotype" w:cs="Times New Roman"/>
        </w:rPr>
        <w:t xml:space="preserve">En el mismo sentido, resulta aplicable el Criterio 19/17 emitido por el Instituto Nacional de Transparencia, Acceso a la Información, y Protección de Datos Personales, en el cual se señala lo siguiente; </w:t>
      </w:r>
    </w:p>
    <w:p w14:paraId="25853970" w14:textId="77777777" w:rsidR="001D6C97" w:rsidRPr="00EC334C" w:rsidRDefault="001D6C97" w:rsidP="00EC334C">
      <w:pPr>
        <w:pStyle w:val="Prrafodelista"/>
        <w:spacing w:line="360" w:lineRule="auto"/>
        <w:ind w:left="0"/>
        <w:rPr>
          <w:rFonts w:ascii="Palatino Linotype" w:eastAsia="MS Mincho" w:hAnsi="Palatino Linotype" w:cs="Times New Roman"/>
        </w:rPr>
      </w:pPr>
    </w:p>
    <w:p w14:paraId="2D61441D" w14:textId="1B67A9B1" w:rsidR="001D6C97" w:rsidRPr="00EC334C" w:rsidRDefault="001D6C97" w:rsidP="00EC334C">
      <w:pPr>
        <w:shd w:val="clear" w:color="auto" w:fill="FFFFFF" w:themeFill="background1"/>
        <w:spacing w:line="360" w:lineRule="auto"/>
        <w:ind w:left="567" w:right="616"/>
        <w:jc w:val="both"/>
        <w:rPr>
          <w:rFonts w:ascii="Palatino Linotype" w:eastAsia="Calibri" w:hAnsi="Palatino Linotype" w:cs="Tahoma"/>
          <w:bCs/>
          <w:i/>
          <w:iCs/>
        </w:rPr>
      </w:pPr>
      <w:r w:rsidRPr="00EC334C">
        <w:rPr>
          <w:rFonts w:ascii="Palatino Linotype" w:eastAsia="Calibri" w:hAnsi="Palatino Linotype" w:cs="Tahoma"/>
          <w:i/>
          <w:iCs/>
        </w:rPr>
        <w:t>“</w:t>
      </w:r>
      <w:r w:rsidRPr="00EC334C">
        <w:rPr>
          <w:rFonts w:ascii="Palatino Linotype" w:eastAsia="Calibri" w:hAnsi="Palatino Linotype" w:cs="Tahoma"/>
          <w:b/>
          <w:bCs/>
          <w:i/>
          <w:iCs/>
        </w:rPr>
        <w:t>Registro Federal de Contribuyentes (RFC) de personas físicas.</w:t>
      </w:r>
      <w:r w:rsidRPr="00EC334C">
        <w:rPr>
          <w:rFonts w:ascii="Palatino Linotype" w:eastAsia="Calibri" w:hAnsi="Palatino Linotype" w:cs="Tahoma"/>
          <w:bCs/>
          <w:i/>
          <w:iCs/>
        </w:rPr>
        <w:t xml:space="preserve"> El RFC es una clave de carácter fiscal, única e irrepetible, que permite identificar al titular, su edad y fecha de nacimiento, por lo que es un dato personal de carácter confidencial.”</w:t>
      </w:r>
    </w:p>
    <w:p w14:paraId="72E5AA63" w14:textId="77777777" w:rsidR="00C50850" w:rsidRPr="00EC334C" w:rsidRDefault="00C50850" w:rsidP="00EC334C">
      <w:pPr>
        <w:shd w:val="clear" w:color="auto" w:fill="FFFFFF" w:themeFill="background1"/>
        <w:spacing w:line="360" w:lineRule="auto"/>
        <w:ind w:left="567" w:right="616"/>
        <w:jc w:val="both"/>
        <w:rPr>
          <w:rFonts w:ascii="Palatino Linotype" w:eastAsia="Calibri" w:hAnsi="Palatino Linotype" w:cs="Tahoma"/>
          <w:bCs/>
          <w:i/>
          <w:iCs/>
        </w:rPr>
      </w:pPr>
    </w:p>
    <w:p w14:paraId="077EC5F0"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EC334C">
        <w:rPr>
          <w:rFonts w:ascii="Palatino Linotype" w:eastAsia="MS Mincho" w:hAnsi="Palatino Linotype" w:cs="Arial"/>
          <w:iCs/>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14:paraId="257C318D"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iCs/>
        </w:rPr>
      </w:pPr>
    </w:p>
    <w:p w14:paraId="2885ABE4" w14:textId="77777777" w:rsidR="001D6C97" w:rsidRPr="00EC334C" w:rsidRDefault="001D6C97" w:rsidP="00EC334C">
      <w:pPr>
        <w:pStyle w:val="Ttulo1"/>
        <w:numPr>
          <w:ilvl w:val="0"/>
          <w:numId w:val="25"/>
        </w:numPr>
        <w:spacing w:before="0" w:line="360" w:lineRule="auto"/>
        <w:ind w:left="284"/>
        <w:rPr>
          <w:rFonts w:eastAsia="Times New Roman" w:cs="Arial"/>
          <w:color w:val="000000"/>
        </w:rPr>
      </w:pPr>
      <w:bookmarkStart w:id="103" w:name="_Toc12448145"/>
      <w:bookmarkStart w:id="104" w:name="_Toc26441938"/>
      <w:bookmarkStart w:id="105" w:name="_Toc30090211"/>
      <w:r w:rsidRPr="00EC334C">
        <w:rPr>
          <w:rFonts w:eastAsia="Times New Roman" w:cs="Arial"/>
          <w:b/>
          <w:bCs/>
          <w:color w:val="000000"/>
        </w:rPr>
        <w:t>Clave Única de Registro de Población (CURP)</w:t>
      </w:r>
      <w:r w:rsidRPr="00EC334C">
        <w:rPr>
          <w:rFonts w:eastAsia="Times New Roman" w:cs="Arial"/>
          <w:color w:val="000000"/>
        </w:rPr>
        <w:t>.</w:t>
      </w:r>
      <w:bookmarkEnd w:id="103"/>
      <w:bookmarkEnd w:id="104"/>
      <w:bookmarkEnd w:id="105"/>
    </w:p>
    <w:p w14:paraId="2B20101D" w14:textId="77777777" w:rsidR="001D6C97" w:rsidRPr="00EC334C" w:rsidRDefault="001D6C97" w:rsidP="00EC334C">
      <w:pPr>
        <w:spacing w:line="360" w:lineRule="auto"/>
        <w:rPr>
          <w:rFonts w:ascii="Palatino Linotype" w:hAnsi="Palatino Linotype"/>
        </w:rPr>
      </w:pPr>
    </w:p>
    <w:p w14:paraId="0816EA8D"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EC334C">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7230D7AB" w14:textId="77777777" w:rsidR="001D6C97" w:rsidRPr="00EC334C" w:rsidRDefault="001D6C97" w:rsidP="00EC334C">
      <w:pPr>
        <w:tabs>
          <w:tab w:val="left" w:pos="851"/>
        </w:tabs>
        <w:spacing w:line="360" w:lineRule="auto"/>
        <w:ind w:right="49"/>
        <w:contextualSpacing/>
        <w:jc w:val="both"/>
        <w:rPr>
          <w:rFonts w:ascii="Palatino Linotype" w:eastAsia="MS Mincho" w:hAnsi="Palatino Linotype" w:cs="Arial"/>
          <w:iCs/>
        </w:rPr>
      </w:pPr>
      <w:r w:rsidRPr="00EC334C">
        <w:rPr>
          <w:rFonts w:ascii="Palatino Linotype" w:hAnsi="Palatino Linotype"/>
          <w:noProof/>
          <w:lang w:val="es-MX" w:eastAsia="es-MX"/>
        </w:rPr>
        <w:drawing>
          <wp:inline distT="0" distB="0" distL="0" distR="0" wp14:anchorId="2FFE88F7" wp14:editId="52D92C9E">
            <wp:extent cx="530542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56CEC104" w14:textId="77777777" w:rsidR="001D6C97" w:rsidRPr="00EC334C" w:rsidRDefault="001D6C97" w:rsidP="00EC334C">
      <w:pPr>
        <w:tabs>
          <w:tab w:val="left" w:pos="851"/>
        </w:tabs>
        <w:spacing w:line="360" w:lineRule="auto"/>
        <w:ind w:right="49"/>
        <w:contextualSpacing/>
        <w:jc w:val="both"/>
        <w:rPr>
          <w:rFonts w:ascii="Palatino Linotype" w:eastAsia="MS Mincho" w:hAnsi="Palatino Linotype" w:cs="Arial"/>
          <w:iCs/>
        </w:rPr>
      </w:pPr>
    </w:p>
    <w:p w14:paraId="54CFA712"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EC334C">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3CE6F586"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iCs/>
        </w:rPr>
      </w:pPr>
    </w:p>
    <w:p w14:paraId="0365E2B6"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EC334C">
        <w:rPr>
          <w:rFonts w:ascii="Palatino Linotype" w:eastAsia="MS Mincho" w:hAnsi="Palatino Linotype" w:cs="Arial"/>
          <w:iCs/>
        </w:rPr>
        <w:t xml:space="preserve">Entre las características de la CURP, se encuentra: </w:t>
      </w:r>
    </w:p>
    <w:p w14:paraId="76B7091A"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iCs/>
        </w:rPr>
      </w:pPr>
    </w:p>
    <w:p w14:paraId="66E511FF" w14:textId="77777777" w:rsidR="001D6C97" w:rsidRPr="00EC334C" w:rsidRDefault="001D6C97" w:rsidP="00EC334C">
      <w:pPr>
        <w:tabs>
          <w:tab w:val="left" w:pos="426"/>
          <w:tab w:val="left" w:pos="567"/>
        </w:tabs>
        <w:spacing w:line="360" w:lineRule="auto"/>
        <w:ind w:left="567" w:right="567"/>
        <w:contextualSpacing/>
        <w:jc w:val="both"/>
        <w:rPr>
          <w:rFonts w:ascii="Palatino Linotype" w:eastAsia="MS Mincho" w:hAnsi="Palatino Linotype" w:cs="Arial"/>
          <w:iCs/>
        </w:rPr>
      </w:pPr>
      <w:r w:rsidRPr="00EC334C">
        <w:rPr>
          <w:rFonts w:ascii="Palatino Linotype" w:eastAsia="MS Mincho" w:hAnsi="Palatino Linotype" w:cs="Arial"/>
          <w:b/>
          <w:bCs/>
          <w:iCs/>
        </w:rPr>
        <w:t xml:space="preserve">Composición. </w:t>
      </w:r>
      <w:r w:rsidRPr="00EC334C">
        <w:rPr>
          <w:rFonts w:ascii="Palatino Linotype" w:eastAsia="MS Mincho" w:hAnsi="Palatino Linotype" w:cs="Arial"/>
          <w:iCs/>
        </w:rPr>
        <w:t>Alfanumérica.</w:t>
      </w:r>
    </w:p>
    <w:p w14:paraId="7CF03EAC" w14:textId="77777777" w:rsidR="001D6C97" w:rsidRPr="00EC334C" w:rsidRDefault="001D6C97" w:rsidP="00EC334C">
      <w:pPr>
        <w:tabs>
          <w:tab w:val="left" w:pos="426"/>
          <w:tab w:val="left" w:pos="567"/>
        </w:tabs>
        <w:spacing w:line="360" w:lineRule="auto"/>
        <w:ind w:left="567" w:right="567"/>
        <w:contextualSpacing/>
        <w:jc w:val="both"/>
        <w:rPr>
          <w:rFonts w:ascii="Palatino Linotype" w:eastAsia="MS Mincho" w:hAnsi="Palatino Linotype" w:cs="Arial"/>
          <w:iCs/>
        </w:rPr>
      </w:pPr>
      <w:r w:rsidRPr="00EC334C">
        <w:rPr>
          <w:rFonts w:ascii="Palatino Linotype" w:eastAsia="MS Mincho" w:hAnsi="Palatino Linotype" w:cs="Arial"/>
          <w:b/>
          <w:bCs/>
          <w:iCs/>
        </w:rPr>
        <w:t xml:space="preserve">Longitud. </w:t>
      </w:r>
      <w:r w:rsidRPr="00EC334C">
        <w:rPr>
          <w:rFonts w:ascii="Palatino Linotype" w:eastAsia="MS Mincho" w:hAnsi="Palatino Linotype" w:cs="Arial"/>
          <w:iCs/>
        </w:rPr>
        <w:t xml:space="preserve"> 18 caracteres.</w:t>
      </w:r>
    </w:p>
    <w:p w14:paraId="27A140ED" w14:textId="77777777" w:rsidR="001D6C97" w:rsidRPr="00EC334C" w:rsidRDefault="001D6C97" w:rsidP="00EC334C">
      <w:pPr>
        <w:tabs>
          <w:tab w:val="left" w:pos="426"/>
          <w:tab w:val="left" w:pos="567"/>
        </w:tabs>
        <w:spacing w:line="360" w:lineRule="auto"/>
        <w:ind w:left="567" w:right="567"/>
        <w:contextualSpacing/>
        <w:jc w:val="both"/>
        <w:rPr>
          <w:rFonts w:ascii="Palatino Linotype" w:eastAsia="MS Mincho" w:hAnsi="Palatino Linotype" w:cs="Arial"/>
          <w:iCs/>
        </w:rPr>
      </w:pPr>
      <w:r w:rsidRPr="00EC334C">
        <w:rPr>
          <w:rFonts w:ascii="Palatino Linotype" w:eastAsia="MS Mincho" w:hAnsi="Palatino Linotype" w:cs="Arial"/>
          <w:b/>
          <w:bCs/>
          <w:iCs/>
        </w:rPr>
        <w:t xml:space="preserve">Naturaleza. </w:t>
      </w:r>
      <w:r w:rsidRPr="00EC334C">
        <w:rPr>
          <w:rFonts w:ascii="Palatino Linotype" w:eastAsia="MS Mincho" w:hAnsi="Palatino Linotype" w:cs="Arial"/>
          <w:iCs/>
        </w:rPr>
        <w:t>Biunívoca.</w:t>
      </w:r>
    </w:p>
    <w:p w14:paraId="70448210" w14:textId="77777777" w:rsidR="001D6C97" w:rsidRPr="00EC334C" w:rsidRDefault="001D6C97" w:rsidP="00EC334C">
      <w:pPr>
        <w:tabs>
          <w:tab w:val="left" w:pos="426"/>
          <w:tab w:val="left" w:pos="567"/>
        </w:tabs>
        <w:spacing w:line="360" w:lineRule="auto"/>
        <w:ind w:left="567" w:right="567"/>
        <w:contextualSpacing/>
        <w:jc w:val="both"/>
        <w:rPr>
          <w:rFonts w:ascii="Palatino Linotype" w:eastAsia="MS Mincho" w:hAnsi="Palatino Linotype" w:cs="Arial"/>
          <w:iCs/>
        </w:rPr>
      </w:pPr>
      <w:r w:rsidRPr="00EC334C">
        <w:rPr>
          <w:rFonts w:ascii="Palatino Linotype" w:eastAsia="MS Mincho" w:hAnsi="Palatino Linotype" w:cs="Arial"/>
          <w:b/>
          <w:bCs/>
          <w:iCs/>
        </w:rPr>
        <w:t xml:space="preserve">Universalidad. </w:t>
      </w:r>
      <w:r w:rsidRPr="00EC334C">
        <w:rPr>
          <w:rFonts w:ascii="Palatino Linotype" w:eastAsia="MS Mincho" w:hAnsi="Palatino Linotype" w:cs="Arial"/>
          <w:iCs/>
        </w:rPr>
        <w:t>Se asigna a todas las personas que conforman la población.</w:t>
      </w:r>
    </w:p>
    <w:p w14:paraId="0F3E81F9" w14:textId="77777777" w:rsidR="001D6C97" w:rsidRPr="00EC334C" w:rsidRDefault="001D6C97" w:rsidP="00EC334C">
      <w:pPr>
        <w:tabs>
          <w:tab w:val="left" w:pos="426"/>
          <w:tab w:val="left" w:pos="567"/>
        </w:tabs>
        <w:spacing w:line="360" w:lineRule="auto"/>
        <w:ind w:left="567" w:right="567"/>
        <w:contextualSpacing/>
        <w:jc w:val="both"/>
        <w:rPr>
          <w:rFonts w:ascii="Palatino Linotype" w:eastAsia="MS Mincho" w:hAnsi="Palatino Linotype" w:cs="Arial"/>
          <w:b/>
          <w:bCs/>
          <w:iCs/>
        </w:rPr>
      </w:pPr>
      <w:r w:rsidRPr="00EC334C">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6C0CDF22" w14:textId="77777777" w:rsidR="001D6C97" w:rsidRPr="00EC334C" w:rsidRDefault="001D6C97" w:rsidP="00EC334C">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44D9059A"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
        </w:rPr>
      </w:pPr>
      <w:r w:rsidRPr="00EC334C">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54B8AE4D"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i/>
        </w:rPr>
      </w:pPr>
    </w:p>
    <w:p w14:paraId="4C039325" w14:textId="10AEEBFA"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EC334C">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19F9E6E" w14:textId="77777777" w:rsidR="001D6C97" w:rsidRPr="00EC334C" w:rsidRDefault="001D6C97" w:rsidP="00EC334C">
      <w:pPr>
        <w:pStyle w:val="Prrafodelista"/>
        <w:tabs>
          <w:tab w:val="left" w:pos="0"/>
          <w:tab w:val="left" w:pos="426"/>
        </w:tabs>
        <w:spacing w:line="360" w:lineRule="auto"/>
        <w:ind w:left="0" w:right="49"/>
        <w:jc w:val="both"/>
        <w:rPr>
          <w:rFonts w:ascii="Palatino Linotype" w:eastAsia="MS Mincho" w:hAnsi="Palatino Linotype" w:cs="Arial"/>
          <w:iCs/>
        </w:rPr>
      </w:pPr>
    </w:p>
    <w:p w14:paraId="4030BDBF"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EC334C">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28EC10EB" w14:textId="77777777" w:rsidR="001D6C97" w:rsidRPr="00EC334C" w:rsidRDefault="001D6C97" w:rsidP="00EC334C">
      <w:pPr>
        <w:pStyle w:val="Prrafodelista"/>
        <w:spacing w:line="360" w:lineRule="auto"/>
        <w:ind w:left="567" w:right="616"/>
        <w:rPr>
          <w:rFonts w:ascii="Palatino Linotype" w:eastAsia="MS Mincho" w:hAnsi="Palatino Linotype" w:cs="Arial"/>
          <w:i/>
          <w:iCs/>
        </w:rPr>
      </w:pPr>
    </w:p>
    <w:p w14:paraId="0351DA9F" w14:textId="77777777" w:rsidR="001D6C97" w:rsidRPr="00EC334C" w:rsidRDefault="001D6C97" w:rsidP="00EC334C">
      <w:pPr>
        <w:shd w:val="clear" w:color="auto" w:fill="FFFFFF" w:themeFill="background1"/>
        <w:spacing w:line="360" w:lineRule="auto"/>
        <w:ind w:left="567" w:right="616"/>
        <w:jc w:val="both"/>
        <w:rPr>
          <w:rFonts w:ascii="Palatino Linotype" w:eastAsia="Calibri" w:hAnsi="Palatino Linotype" w:cs="Tahoma"/>
          <w:bCs/>
          <w:i/>
          <w:iCs/>
        </w:rPr>
      </w:pPr>
      <w:r w:rsidRPr="00EC334C">
        <w:rPr>
          <w:rFonts w:ascii="Palatino Linotype" w:eastAsia="Calibri" w:hAnsi="Palatino Linotype" w:cs="Tahoma"/>
          <w:i/>
          <w:iCs/>
        </w:rPr>
        <w:t>“</w:t>
      </w:r>
      <w:r w:rsidRPr="00EC334C">
        <w:rPr>
          <w:rFonts w:ascii="Palatino Linotype" w:eastAsia="Calibri" w:hAnsi="Palatino Linotype" w:cs="Tahoma"/>
          <w:b/>
          <w:bCs/>
          <w:i/>
          <w:iCs/>
        </w:rPr>
        <w:t xml:space="preserve">Clave Única de Registro de Población (CURP). </w:t>
      </w:r>
      <w:r w:rsidRPr="00EC334C">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763CB1AB" w14:textId="77777777" w:rsidR="001D6C97" w:rsidRPr="00EC334C" w:rsidRDefault="001D6C97" w:rsidP="00EC334C">
      <w:pPr>
        <w:shd w:val="clear" w:color="auto" w:fill="FFFFFF" w:themeFill="background1"/>
        <w:spacing w:line="360" w:lineRule="auto"/>
        <w:ind w:right="567"/>
        <w:jc w:val="both"/>
        <w:rPr>
          <w:rFonts w:ascii="Palatino Linotype" w:eastAsia="Calibri" w:hAnsi="Palatino Linotype" w:cs="Tahoma"/>
          <w:bCs/>
        </w:rPr>
      </w:pPr>
    </w:p>
    <w:p w14:paraId="1178D7E6" w14:textId="77777777" w:rsidR="001D6C97" w:rsidRPr="00EC334C" w:rsidRDefault="001D6C97" w:rsidP="00EC334C">
      <w:pPr>
        <w:pStyle w:val="Ttulo1"/>
        <w:numPr>
          <w:ilvl w:val="0"/>
          <w:numId w:val="25"/>
        </w:numPr>
        <w:spacing w:before="0" w:line="360" w:lineRule="auto"/>
        <w:ind w:left="284"/>
        <w:rPr>
          <w:rFonts w:eastAsia="Times New Roman" w:cs="Arial"/>
          <w:b/>
          <w:bCs/>
          <w:color w:val="000000"/>
        </w:rPr>
      </w:pPr>
      <w:bookmarkStart w:id="106" w:name="_Toc12448146"/>
      <w:bookmarkStart w:id="107" w:name="_Toc26441939"/>
      <w:bookmarkStart w:id="108" w:name="_Toc30090212"/>
      <w:r w:rsidRPr="00EC334C">
        <w:rPr>
          <w:rFonts w:eastAsia="Times New Roman" w:cs="Arial"/>
          <w:b/>
          <w:bCs/>
          <w:color w:val="000000"/>
        </w:rPr>
        <w:t>Clave de identificación del Instituto de Seguridad Social del Estado de México y Municipios.</w:t>
      </w:r>
      <w:bookmarkEnd w:id="106"/>
      <w:bookmarkEnd w:id="107"/>
      <w:bookmarkEnd w:id="108"/>
      <w:r w:rsidRPr="00EC334C">
        <w:rPr>
          <w:rFonts w:eastAsia="Times New Roman" w:cs="Arial"/>
          <w:b/>
          <w:bCs/>
          <w:color w:val="000000"/>
        </w:rPr>
        <w:t xml:space="preserve"> </w:t>
      </w:r>
    </w:p>
    <w:p w14:paraId="63FF56D0" w14:textId="77777777" w:rsidR="001D6C97" w:rsidRPr="00EC334C" w:rsidRDefault="001D6C97" w:rsidP="00EC334C">
      <w:pPr>
        <w:spacing w:line="360" w:lineRule="auto"/>
        <w:rPr>
          <w:rFonts w:ascii="Palatino Linotype" w:hAnsi="Palatino Linotype"/>
        </w:rPr>
      </w:pPr>
    </w:p>
    <w:p w14:paraId="55B2559C"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
        </w:rPr>
      </w:pPr>
      <w:r w:rsidRPr="00EC334C">
        <w:rPr>
          <w:rFonts w:ascii="Palatino Linotype" w:eastAsia="MS Mincho" w:hAnsi="Palatino Linotype" w:cs="Arial"/>
          <w:iCs/>
        </w:rPr>
        <w:t xml:space="preserve">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14:paraId="358B18AA"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i/>
        </w:rPr>
      </w:pPr>
    </w:p>
    <w:p w14:paraId="343E072D"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rPr>
      </w:pPr>
      <w:r w:rsidRPr="00EC334C">
        <w:rPr>
          <w:rFonts w:ascii="Palatino Linotype" w:eastAsia="MS Mincho" w:hAnsi="Palatino Linotype" w:cs="Arial"/>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14:paraId="4AA625E2" w14:textId="77777777" w:rsidR="001D6C97" w:rsidRPr="00EC334C" w:rsidRDefault="001D6C97" w:rsidP="00EC334C">
      <w:pPr>
        <w:tabs>
          <w:tab w:val="left" w:pos="284"/>
          <w:tab w:val="left" w:pos="426"/>
        </w:tabs>
        <w:spacing w:line="360" w:lineRule="auto"/>
        <w:ind w:right="49"/>
        <w:contextualSpacing/>
        <w:jc w:val="both"/>
        <w:rPr>
          <w:rFonts w:ascii="Palatino Linotype" w:eastAsia="MS Mincho" w:hAnsi="Palatino Linotype" w:cs="Arial"/>
        </w:rPr>
      </w:pPr>
    </w:p>
    <w:p w14:paraId="63083574" w14:textId="77777777" w:rsidR="001D6C97" w:rsidRPr="00EC334C" w:rsidRDefault="001D6C97" w:rsidP="00EC334C">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Arial"/>
        </w:rPr>
      </w:pPr>
      <w:r w:rsidRPr="00EC334C">
        <w:rPr>
          <w:rFonts w:ascii="Palatino Linotype" w:eastAsia="MS Mincho" w:hAnsi="Palatino Linotype" w:cs="Arial"/>
        </w:rPr>
        <w:t xml:space="preserve">Entre los elementos que integra la credencial expedida se encuentra la Clave </w:t>
      </w:r>
      <w:proofErr w:type="spellStart"/>
      <w:r w:rsidRPr="00EC334C">
        <w:rPr>
          <w:rFonts w:ascii="Palatino Linotype" w:eastAsia="MS Mincho" w:hAnsi="Palatino Linotype" w:cs="Arial"/>
        </w:rPr>
        <w:t>ISSEMyM</w:t>
      </w:r>
      <w:proofErr w:type="spellEnd"/>
      <w:r w:rsidRPr="00EC334C">
        <w:rPr>
          <w:rFonts w:ascii="Palatino Linotype" w:eastAsia="MS Mincho" w:hAnsi="Palatino Linotype" w:cs="Arial"/>
        </w:rPr>
        <w:t xml:space="preserve">, la cual permite identificar al servidor público que actualmente labora o laboró en alguna institución pública y que tenga vigente su derecho a recibir las prestaciones. </w:t>
      </w:r>
    </w:p>
    <w:p w14:paraId="4CF781A0" w14:textId="77777777" w:rsidR="001D6C97" w:rsidRPr="00EC334C" w:rsidRDefault="001D6C97" w:rsidP="00EC334C">
      <w:pPr>
        <w:tabs>
          <w:tab w:val="left" w:pos="284"/>
          <w:tab w:val="left" w:pos="426"/>
        </w:tabs>
        <w:spacing w:line="360" w:lineRule="auto"/>
        <w:ind w:right="49"/>
        <w:contextualSpacing/>
        <w:jc w:val="both"/>
        <w:rPr>
          <w:rFonts w:ascii="Palatino Linotype" w:eastAsia="MS Mincho" w:hAnsi="Palatino Linotype" w:cs="Arial"/>
        </w:rPr>
      </w:pPr>
    </w:p>
    <w:p w14:paraId="4E34B2D6" w14:textId="77777777" w:rsidR="001D6C97" w:rsidRPr="00EC334C" w:rsidRDefault="001D6C97" w:rsidP="00EC334C">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Arial"/>
        </w:rPr>
      </w:pPr>
      <w:r w:rsidRPr="00EC334C">
        <w:rPr>
          <w:rFonts w:ascii="Palatino Linotype" w:eastAsia="MS Mincho" w:hAnsi="Palatino Linotype" w:cs="Arial"/>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14:paraId="56BDA22B" w14:textId="77777777" w:rsidR="001D6C97" w:rsidRPr="00EC334C" w:rsidRDefault="001D6C97" w:rsidP="00EC334C">
      <w:pPr>
        <w:pStyle w:val="Prrafodelista"/>
        <w:spacing w:line="360" w:lineRule="auto"/>
        <w:ind w:left="0"/>
        <w:rPr>
          <w:rFonts w:ascii="Palatino Linotype" w:eastAsia="MS Mincho" w:hAnsi="Palatino Linotype" w:cs="Arial"/>
        </w:rPr>
      </w:pPr>
    </w:p>
    <w:p w14:paraId="44033113" w14:textId="77777777" w:rsidR="001D6C97" w:rsidRPr="00EC334C" w:rsidRDefault="001D6C97" w:rsidP="00EC334C">
      <w:pPr>
        <w:pStyle w:val="Ttulo1"/>
        <w:numPr>
          <w:ilvl w:val="0"/>
          <w:numId w:val="25"/>
        </w:numPr>
        <w:spacing w:before="0" w:line="360" w:lineRule="auto"/>
        <w:ind w:left="426"/>
        <w:rPr>
          <w:rFonts w:eastAsia="Times New Roman" w:cs="Arial"/>
          <w:b/>
          <w:bCs/>
          <w:color w:val="000000"/>
        </w:rPr>
      </w:pPr>
      <w:bookmarkStart w:id="109" w:name="_Toc12448147"/>
      <w:bookmarkStart w:id="110" w:name="_Toc26441940"/>
      <w:bookmarkStart w:id="111" w:name="_Toc30090213"/>
      <w:r w:rsidRPr="00EC334C">
        <w:rPr>
          <w:rFonts w:eastAsia="Times New Roman" w:cs="Arial"/>
          <w:b/>
          <w:bCs/>
          <w:color w:val="000000"/>
        </w:rPr>
        <w:t>P</w:t>
      </w:r>
      <w:r w:rsidRPr="00EC334C">
        <w:rPr>
          <w:rFonts w:eastAsia="Calibri" w:cs="Tahoma"/>
          <w:b/>
          <w:bCs/>
          <w:iCs/>
        </w:rPr>
        <w:t>réstamos o descuentos de carácter personal.</w:t>
      </w:r>
      <w:bookmarkEnd w:id="109"/>
      <w:bookmarkEnd w:id="110"/>
      <w:bookmarkEnd w:id="111"/>
      <w:r w:rsidRPr="00EC334C">
        <w:rPr>
          <w:rFonts w:eastAsia="Calibri" w:cs="Tahoma"/>
          <w:b/>
          <w:bCs/>
          <w:iCs/>
        </w:rPr>
        <w:t xml:space="preserve"> </w:t>
      </w:r>
    </w:p>
    <w:p w14:paraId="497E7D7E" w14:textId="77777777" w:rsidR="001D6C97" w:rsidRPr="00EC334C" w:rsidRDefault="001D6C97" w:rsidP="00EC334C">
      <w:pPr>
        <w:spacing w:line="360" w:lineRule="auto"/>
        <w:ind w:left="360"/>
        <w:rPr>
          <w:rFonts w:ascii="Palatino Linotype" w:eastAsia="MS Mincho" w:hAnsi="Palatino Linotype" w:cs="Arial"/>
        </w:rPr>
      </w:pPr>
    </w:p>
    <w:p w14:paraId="14A13194" w14:textId="77777777" w:rsidR="001D6C97" w:rsidRPr="00EC334C"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rPr>
      </w:pPr>
      <w:r w:rsidRPr="00EC334C">
        <w:rPr>
          <w:rFonts w:ascii="Palatino Linotype" w:eastAsia="MS Mincho" w:hAnsi="Palatino Linotype" w:cs="Arial"/>
        </w:rPr>
        <w:t xml:space="preserve">Para entender los límites y alcances de esta restricción, es oportuno traer a colación lo establecido por el artículo 84 de la Ley del Trabajo de los Servidores Públicos del Estado y Municipios, el cual señala que: </w:t>
      </w:r>
    </w:p>
    <w:p w14:paraId="06F7B656"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rPr>
      </w:pPr>
    </w:p>
    <w:p w14:paraId="681AC43A" w14:textId="77777777" w:rsidR="001D6C97" w:rsidRPr="00EC334C" w:rsidRDefault="001D6C97" w:rsidP="00EC334C">
      <w:pPr>
        <w:tabs>
          <w:tab w:val="left" w:pos="426"/>
        </w:tabs>
        <w:spacing w:line="360" w:lineRule="auto"/>
        <w:ind w:left="567" w:right="567"/>
        <w:contextualSpacing/>
        <w:jc w:val="both"/>
        <w:rPr>
          <w:rFonts w:ascii="Palatino Linotype" w:hAnsi="Palatino Linotype"/>
          <w:i/>
          <w:iCs/>
        </w:rPr>
      </w:pPr>
      <w:r w:rsidRPr="00EC334C">
        <w:rPr>
          <w:rFonts w:ascii="Palatino Linotype" w:hAnsi="Palatino Linotype"/>
          <w:i/>
          <w:iCs/>
        </w:rPr>
        <w:t>“</w:t>
      </w:r>
      <w:r w:rsidRPr="00EC334C">
        <w:rPr>
          <w:rFonts w:ascii="Palatino Linotype" w:hAnsi="Palatino Linotype"/>
          <w:b/>
          <w:bCs/>
          <w:i/>
          <w:iCs/>
        </w:rPr>
        <w:t>ARTÍCULO 84.</w:t>
      </w:r>
      <w:r w:rsidRPr="00EC334C">
        <w:rPr>
          <w:rFonts w:ascii="Palatino Linotype" w:hAnsi="Palatino Linotype"/>
          <w:i/>
          <w:iCs/>
        </w:rPr>
        <w:t xml:space="preserve"> Sólo podrán hacerse retenciones, descuentos o deducciones al sueldo de los servidores públicos por concepto de: </w:t>
      </w:r>
    </w:p>
    <w:p w14:paraId="65E6CDBE" w14:textId="77777777" w:rsidR="001D6C97" w:rsidRPr="00EC334C" w:rsidRDefault="001D6C97" w:rsidP="00EC334C">
      <w:pPr>
        <w:tabs>
          <w:tab w:val="left" w:pos="426"/>
        </w:tabs>
        <w:spacing w:line="360" w:lineRule="auto"/>
        <w:ind w:left="567" w:right="567"/>
        <w:jc w:val="both"/>
        <w:rPr>
          <w:rFonts w:ascii="Palatino Linotype" w:hAnsi="Palatino Linotype"/>
          <w:i/>
          <w:iCs/>
        </w:rPr>
      </w:pPr>
      <w:r w:rsidRPr="00EC334C">
        <w:rPr>
          <w:rFonts w:ascii="Palatino Linotype" w:hAnsi="Palatino Linotype"/>
          <w:i/>
          <w:iCs/>
        </w:rPr>
        <w:t xml:space="preserve">I. Gravámenes fiscales relacionados con el sueldo; </w:t>
      </w:r>
    </w:p>
    <w:p w14:paraId="626FE8B5"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II. Deudas contraídas con las instituciones públicas o dependencias por concepto de anticipos de sueldo, pagos hechos con exceso, errores o pérdidas debidamente comprobados; </w:t>
      </w:r>
    </w:p>
    <w:p w14:paraId="7A3F5D2A"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III. Cuotas sindicales; </w:t>
      </w:r>
    </w:p>
    <w:p w14:paraId="6BE6064C"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IV. Cuotas de aportación a fondos para la constitución de cooperativas y de cajas de ahorro, siempre que el servidor público hubiese manifestado previamente, de manera expresa, su conformidad; </w:t>
      </w:r>
    </w:p>
    <w:p w14:paraId="728C7D21"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V. Descuentos ordenados por el Instituto de Seguridad Social del Estado de México y Municipios, con motivo de cuotas y obligaciones contraídas con éste por los servidores públicos; </w:t>
      </w:r>
    </w:p>
    <w:p w14:paraId="12A94E02"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VI. Obligaciones a cargo del servidor público con las que haya consentido, derivadas de la adquisición o del uso de habitaciones consideradas como de interés social; </w:t>
      </w:r>
    </w:p>
    <w:p w14:paraId="04224F50"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VII. Faltas de puntualidad o de asistencia injustificadas; </w:t>
      </w:r>
    </w:p>
    <w:p w14:paraId="33496676"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VIII. Pensiones alimenticias ordenadas por la autoridad judicial; o </w:t>
      </w:r>
    </w:p>
    <w:p w14:paraId="21EC91C3" w14:textId="77777777" w:rsidR="001D6C97" w:rsidRPr="00EC334C" w:rsidRDefault="001D6C97" w:rsidP="00EC334C">
      <w:pPr>
        <w:spacing w:line="360" w:lineRule="auto"/>
        <w:ind w:left="567" w:right="567"/>
        <w:jc w:val="both"/>
        <w:rPr>
          <w:rFonts w:ascii="Palatino Linotype" w:hAnsi="Palatino Linotype"/>
          <w:i/>
          <w:iCs/>
        </w:rPr>
      </w:pPr>
      <w:r w:rsidRPr="00EC334C">
        <w:rPr>
          <w:rFonts w:ascii="Palatino Linotype" w:hAnsi="Palatino Linotype"/>
          <w:i/>
          <w:iCs/>
        </w:rPr>
        <w:t xml:space="preserve">IX. Cualquier otro convenido con instituciones de servicios y aceptado por el servidor público. </w:t>
      </w:r>
    </w:p>
    <w:p w14:paraId="0BA0B7F7" w14:textId="77777777" w:rsidR="001D6C97" w:rsidRPr="00EC334C" w:rsidRDefault="001D6C97" w:rsidP="00EC334C">
      <w:pPr>
        <w:spacing w:line="360" w:lineRule="auto"/>
        <w:ind w:left="567" w:right="567"/>
        <w:jc w:val="both"/>
        <w:rPr>
          <w:rFonts w:ascii="Palatino Linotype" w:hAnsi="Palatino Linotype"/>
          <w:i/>
          <w:iCs/>
          <w:sz w:val="10"/>
          <w:szCs w:val="10"/>
        </w:rPr>
      </w:pPr>
    </w:p>
    <w:p w14:paraId="2FBE3534" w14:textId="77777777" w:rsidR="001D6C97" w:rsidRPr="00EC334C" w:rsidRDefault="001D6C97" w:rsidP="00EC334C">
      <w:pPr>
        <w:spacing w:line="360" w:lineRule="auto"/>
        <w:ind w:left="567" w:right="567"/>
        <w:jc w:val="both"/>
        <w:rPr>
          <w:rFonts w:ascii="Palatino Linotype" w:eastAsia="MS Mincho" w:hAnsi="Palatino Linotype" w:cs="Arial"/>
          <w:i/>
          <w:iCs/>
        </w:rPr>
      </w:pPr>
      <w:r w:rsidRPr="00EC334C">
        <w:rPr>
          <w:rFonts w:ascii="Palatino Linotype" w:hAnsi="Palatino Linotype"/>
          <w:i/>
          <w:iC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F0BE7C1" w14:textId="77777777" w:rsidR="001D6C97" w:rsidRPr="00EC334C" w:rsidRDefault="001D6C97" w:rsidP="00EC334C">
      <w:pPr>
        <w:tabs>
          <w:tab w:val="left" w:pos="0"/>
          <w:tab w:val="left" w:pos="426"/>
        </w:tabs>
        <w:spacing w:line="360" w:lineRule="auto"/>
        <w:ind w:right="49"/>
        <w:contextualSpacing/>
        <w:jc w:val="both"/>
        <w:rPr>
          <w:rFonts w:ascii="Palatino Linotype" w:eastAsia="MS Mincho" w:hAnsi="Palatino Linotype" w:cs="Arial"/>
          <w:i/>
          <w:iCs/>
        </w:rPr>
      </w:pPr>
    </w:p>
    <w:p w14:paraId="76C6A51C" w14:textId="77777777" w:rsidR="001D6C97" w:rsidRDefault="001D6C97" w:rsidP="00EC334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rPr>
      </w:pPr>
      <w:r w:rsidRPr="00EC334C">
        <w:rPr>
          <w:rFonts w:ascii="Palatino Linotype" w:eastAsia="MS Mincho" w:hAnsi="Palatino Linotype" w:cs="Arial"/>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  </w:t>
      </w:r>
    </w:p>
    <w:p w14:paraId="736A8F88" w14:textId="77777777" w:rsidR="00F57D28" w:rsidRDefault="00F57D28" w:rsidP="00F57D28">
      <w:pPr>
        <w:pStyle w:val="Prrafodelista"/>
        <w:tabs>
          <w:tab w:val="left" w:pos="0"/>
          <w:tab w:val="left" w:pos="426"/>
        </w:tabs>
        <w:spacing w:line="360" w:lineRule="auto"/>
        <w:ind w:left="0" w:right="49"/>
        <w:jc w:val="both"/>
        <w:rPr>
          <w:rFonts w:ascii="Palatino Linotype" w:eastAsia="MS Mincho" w:hAnsi="Palatino Linotype" w:cs="Arial"/>
        </w:rPr>
      </w:pPr>
    </w:p>
    <w:p w14:paraId="51F104F8" w14:textId="77777777" w:rsidR="00F57D28" w:rsidRP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Por último y no menos importante es de señalar que, para la realización de la versión pública de la información que deberá entregar en cumplimiento a la presente resolución, se deberá de utilizar la herramienta de la disociación en el nombre cargo y sueldo del personal adscrito a la Dirección de Seguridad o su equivalente, lo anterior lo asumo dado que es criterio de la mayoría de los integrantes del Pleno, sin embargo, postura que no comparto y que explicaré en el voto que emitiré en esta resolución, en donde explico de manera detallada, que esta herramienta no es de utilidad en materia de acceso a la información pública.</w:t>
      </w:r>
    </w:p>
    <w:p w14:paraId="26587E61"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rPr>
      </w:pPr>
    </w:p>
    <w:p w14:paraId="2BF51260" w14:textId="77777777" w:rsidR="00F57D28" w:rsidRP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 xml:space="preserve">No obstante se explica en este apartado que es la disociación y como deberá de proporcional las documentales que se ordenan. </w:t>
      </w:r>
    </w:p>
    <w:p w14:paraId="73CEBD1F"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rPr>
      </w:pPr>
    </w:p>
    <w:p w14:paraId="5D3A3CB4" w14:textId="77777777" w:rsidR="00F57D28" w:rsidRP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Entonces, se deberá entregar de forma disociada, es decir, los datos personales de los policías no pueden asociarse a sus titulares, ni permitir por su estructura, contenido o grado de desagregación, la identificación individual de los mismos, tal y como lo establece el artículo 4 fracción XVI de la Ley de Protección de Datos Personales del Estado de México, que refiere:</w:t>
      </w:r>
    </w:p>
    <w:p w14:paraId="5B28BAF6" w14:textId="77777777" w:rsidR="00F57D28" w:rsidRPr="00F57D28" w:rsidRDefault="00F57D28" w:rsidP="00F57D28">
      <w:pPr>
        <w:tabs>
          <w:tab w:val="left" w:pos="0"/>
          <w:tab w:val="left" w:pos="426"/>
        </w:tabs>
        <w:spacing w:line="360" w:lineRule="auto"/>
        <w:ind w:right="49"/>
        <w:jc w:val="both"/>
        <w:rPr>
          <w:rFonts w:ascii="Palatino Linotype" w:eastAsia="MS Mincho" w:hAnsi="Palatino Linotype" w:cs="Arial"/>
          <w:i/>
        </w:rPr>
      </w:pPr>
      <w:r w:rsidRPr="00F57D28">
        <w:rPr>
          <w:rFonts w:ascii="Palatino Linotype" w:eastAsia="MS Mincho" w:hAnsi="Palatino Linotype" w:cs="Arial"/>
          <w:i/>
        </w:rPr>
        <w:t>“Artículo 4.- Para los efectos de esta Ley se entiende por:</w:t>
      </w:r>
    </w:p>
    <w:p w14:paraId="44994FA6"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i/>
        </w:rPr>
      </w:pPr>
      <w:r w:rsidRPr="00F57D28">
        <w:rPr>
          <w:rFonts w:ascii="Palatino Linotype" w:eastAsia="MS Mincho" w:hAnsi="Palatino Linotype" w:cs="Arial"/>
          <w:i/>
        </w:rPr>
        <w:t>…</w:t>
      </w:r>
    </w:p>
    <w:p w14:paraId="48917CCE"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i/>
        </w:rPr>
      </w:pPr>
      <w:r w:rsidRPr="00F57D28">
        <w:rPr>
          <w:rFonts w:ascii="Palatino Linotype" w:eastAsia="MS Mincho" w:hAnsi="Palatino Linotype" w:cs="Arial"/>
          <w:i/>
        </w:rPr>
        <w:t>XII. Disociación: al procedimiento  por el que los datos personales no pueden asociarse a |la o el titular, ni permitir por su estructura, contenido o grado de desagregación, la identificación individual del mismo;”</w:t>
      </w:r>
    </w:p>
    <w:p w14:paraId="106DBB16" w14:textId="063F570A"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rPr>
      </w:pPr>
    </w:p>
    <w:p w14:paraId="5CAF0312" w14:textId="77777777" w:rsidR="00F57D28" w:rsidRP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en términos de lo antes expuesto y llevando a cabo el procedimiento ya enunciado.</w:t>
      </w:r>
    </w:p>
    <w:p w14:paraId="4115BFB4"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rPr>
      </w:pPr>
    </w:p>
    <w:p w14:paraId="7A682106" w14:textId="77777777" w:rsid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 xml:space="preserve">En el caso en particular, es necesario limitar la publicación de cierta información, ya que, revelar el nombre de los policías podría, considera la mayoría que se poner en riesgo la seguridad pública, ya que su difusión, facilitaría a células delictivas el neutralizar las acciones, implementadas o por implementar, para la preservación del orden y la paz pública y proporcionaría la información que una institución tiene para prevenir y combatir la comisión de delitos.  </w:t>
      </w:r>
    </w:p>
    <w:p w14:paraId="1FF84BE1" w14:textId="77777777" w:rsidR="00F57D28" w:rsidRPr="00F57D28" w:rsidRDefault="00F57D28" w:rsidP="00F57D28">
      <w:pPr>
        <w:pStyle w:val="Prrafodelista"/>
        <w:rPr>
          <w:rFonts w:ascii="Palatino Linotype" w:eastAsia="MS Mincho" w:hAnsi="Palatino Linotype" w:cs="Arial"/>
        </w:rPr>
      </w:pPr>
    </w:p>
    <w:p w14:paraId="07C7CBB5" w14:textId="77777777" w:rsid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 xml:space="preserve">Por ello, la información que deberá ser entregada no debe relacionarse con el nombre, el salario o remuneración y el puesto que desarrolla cada uno de ellos, se deberá entregar la documentación por separado para evitar que como señala la mayoría se ponga en riesgo su vida, la seguridad o la salud del personal. </w:t>
      </w:r>
    </w:p>
    <w:p w14:paraId="029B01B4" w14:textId="77777777" w:rsidR="00F57D28" w:rsidRPr="00F57D28" w:rsidRDefault="00F57D28" w:rsidP="00F57D28">
      <w:pPr>
        <w:pStyle w:val="Prrafodelista"/>
        <w:rPr>
          <w:rFonts w:ascii="Palatino Linotype" w:eastAsia="MS Mincho" w:hAnsi="Palatino Linotype" w:cs="Arial"/>
        </w:rPr>
      </w:pPr>
    </w:p>
    <w:p w14:paraId="16DEA138" w14:textId="77777777" w:rsidR="00F57D28" w:rsidRPr="00F57D28"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Por lo que, en esta situación el Sujeto Obligado deberá disociar dicha información, en dos partes, la primera deberá contener el nombre de los elementos de seguridad; y la segunda contendrá su cargo y remuneración bruta y neta,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14:paraId="75DB993D"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rPr>
      </w:pPr>
    </w:p>
    <w:p w14:paraId="0492A656" w14:textId="77777777" w:rsidR="00F57D28" w:rsidRPr="00F57D28" w:rsidRDefault="00F57D28" w:rsidP="00F57D28">
      <w:pPr>
        <w:pStyle w:val="Prrafodelista"/>
        <w:tabs>
          <w:tab w:val="left" w:pos="0"/>
          <w:tab w:val="left" w:pos="426"/>
        </w:tabs>
        <w:spacing w:line="360" w:lineRule="auto"/>
        <w:ind w:left="360" w:right="49"/>
        <w:jc w:val="both"/>
        <w:rPr>
          <w:rFonts w:ascii="Palatino Linotype" w:eastAsia="MS Mincho" w:hAnsi="Palatino Linotype" w:cs="Arial"/>
        </w:rPr>
      </w:pPr>
    </w:p>
    <w:p w14:paraId="7568587F" w14:textId="0903D762" w:rsidR="00F57D28" w:rsidRPr="00EC334C" w:rsidRDefault="00F57D28" w:rsidP="00F57D28">
      <w:pPr>
        <w:pStyle w:val="Prrafodelista"/>
        <w:numPr>
          <w:ilvl w:val="0"/>
          <w:numId w:val="1"/>
        </w:numPr>
        <w:tabs>
          <w:tab w:val="left" w:pos="0"/>
          <w:tab w:val="left" w:pos="426"/>
        </w:tabs>
        <w:spacing w:line="360" w:lineRule="auto"/>
        <w:ind w:right="49"/>
        <w:jc w:val="both"/>
        <w:rPr>
          <w:rFonts w:ascii="Palatino Linotype" w:eastAsia="MS Mincho" w:hAnsi="Palatino Linotype" w:cs="Arial"/>
        </w:rPr>
      </w:pPr>
      <w:r w:rsidRPr="00F57D28">
        <w:rPr>
          <w:rFonts w:ascii="Palatino Linotype" w:eastAsia="MS Mincho" w:hAnsi="Palatino Linotype" w:cs="Arial"/>
        </w:rPr>
        <w:t>Asimismo, es importante referir que en razón de que la particular desea conocer la nómina de todos los servidores públicos del Municipio, incluyendo su puesto; este Órgano Garante advierte que respecto del personal adscrito a la Dirección General de Seguridad Pública del SUJETO OBLIGADO, éste deberá disociar la información, es decir, a efecto de no hacer identificable a los servidores públicos deberá hacer la entrega de la información por separado, un listado que contenga el nombre y otro que contenga el cargo y sueldo pudiendo ser el tabulador de sueldo a efecto de no vincular y poner en riesgo a dichos servidores públicos.</w:t>
      </w:r>
    </w:p>
    <w:p w14:paraId="2A1B3743" w14:textId="77777777" w:rsidR="001D6C97" w:rsidRPr="00EC334C" w:rsidRDefault="001D6C97" w:rsidP="00EC334C">
      <w:pPr>
        <w:pStyle w:val="Prrafodelista"/>
        <w:widowControl w:val="0"/>
        <w:tabs>
          <w:tab w:val="left" w:pos="567"/>
        </w:tabs>
        <w:autoSpaceDE w:val="0"/>
        <w:autoSpaceDN w:val="0"/>
        <w:adjustRightInd w:val="0"/>
        <w:spacing w:line="360" w:lineRule="auto"/>
        <w:ind w:left="0"/>
        <w:jc w:val="both"/>
        <w:rPr>
          <w:rFonts w:ascii="Palatino Linotype" w:hAnsi="Palatino Linotype" w:cs="Arial"/>
        </w:rPr>
      </w:pPr>
    </w:p>
    <w:p w14:paraId="7123CA59" w14:textId="77777777" w:rsidR="001D6C97" w:rsidRPr="00EC334C" w:rsidRDefault="001D6C97" w:rsidP="00EC334C">
      <w:pPr>
        <w:keepNext/>
        <w:keepLines/>
        <w:tabs>
          <w:tab w:val="left" w:pos="0"/>
        </w:tabs>
        <w:spacing w:line="360" w:lineRule="auto"/>
        <w:outlineLvl w:val="0"/>
        <w:rPr>
          <w:rFonts w:ascii="Palatino Linotype" w:eastAsia="MS Gothic" w:hAnsi="Palatino Linotype" w:cs="Times New Roman"/>
          <w:b/>
          <w:szCs w:val="28"/>
        </w:rPr>
      </w:pPr>
      <w:bookmarkStart w:id="112" w:name="_Toc26441948"/>
      <w:bookmarkStart w:id="113" w:name="_Toc30090214"/>
      <w:r w:rsidRPr="00EC334C">
        <w:rPr>
          <w:rFonts w:ascii="Palatino Linotype" w:eastAsia="MS Mincho" w:hAnsi="Palatino Linotype" w:cstheme="majorBidi"/>
          <w:b/>
        </w:rPr>
        <w:t>SEXTO.</w:t>
      </w:r>
      <w:r w:rsidRPr="00EC334C">
        <w:rPr>
          <w:rFonts w:ascii="Palatino Linotype" w:eastAsia="MS Gothic" w:hAnsi="Palatino Linotype" w:cs="Times New Roman"/>
          <w:b/>
          <w:szCs w:val="28"/>
        </w:rPr>
        <w:t xml:space="preserve"> Vista a los Órganos de Control Interno.</w:t>
      </w:r>
      <w:bookmarkEnd w:id="112"/>
      <w:bookmarkEnd w:id="113"/>
    </w:p>
    <w:p w14:paraId="05169D57" w14:textId="77777777" w:rsidR="001D6C97" w:rsidRPr="00EC334C" w:rsidRDefault="001D6C97" w:rsidP="00EC334C">
      <w:pPr>
        <w:pStyle w:val="Prrafodelista"/>
        <w:spacing w:line="360" w:lineRule="auto"/>
        <w:ind w:left="0"/>
        <w:jc w:val="both"/>
        <w:rPr>
          <w:rFonts w:ascii="Palatino Linotype" w:hAnsi="Palatino Linotype"/>
        </w:rPr>
      </w:pPr>
    </w:p>
    <w:p w14:paraId="18476F22" w14:textId="4732FA77" w:rsidR="001D6C97" w:rsidRPr="00EC334C" w:rsidRDefault="001D6C97" w:rsidP="00EC334C">
      <w:pPr>
        <w:pStyle w:val="Prrafodelista"/>
        <w:numPr>
          <w:ilvl w:val="0"/>
          <w:numId w:val="1"/>
        </w:numPr>
        <w:spacing w:line="360" w:lineRule="auto"/>
        <w:ind w:left="0" w:firstLine="0"/>
        <w:jc w:val="both"/>
        <w:rPr>
          <w:rFonts w:ascii="Palatino Linotype" w:hAnsi="Palatino Linotype"/>
        </w:rPr>
      </w:pPr>
      <w:r w:rsidRPr="00EC334C">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EC334C">
        <w:rPr>
          <w:rFonts w:ascii="Palatino Linotype" w:hAnsi="Palatino Linotype"/>
          <w:b/>
        </w:rPr>
        <w:t>Sujeto Obligado</w:t>
      </w:r>
      <w:r w:rsidRPr="00EC334C">
        <w:rPr>
          <w:rFonts w:ascii="Palatino Linotype" w:hAnsi="Palatino Linotype"/>
        </w:rPr>
        <w:t>.</w:t>
      </w:r>
    </w:p>
    <w:p w14:paraId="09BF942E" w14:textId="77777777" w:rsidR="006014B0" w:rsidRPr="00EC334C" w:rsidRDefault="006014B0" w:rsidP="00EC334C">
      <w:pPr>
        <w:pStyle w:val="Prrafodelista"/>
        <w:spacing w:line="360" w:lineRule="auto"/>
        <w:ind w:left="0"/>
        <w:jc w:val="both"/>
        <w:rPr>
          <w:rFonts w:ascii="Palatino Linotype" w:hAnsi="Palatino Linotype"/>
        </w:rPr>
      </w:pPr>
    </w:p>
    <w:p w14:paraId="077F24AD" w14:textId="77777777" w:rsidR="001D6C97" w:rsidRPr="00EC334C" w:rsidRDefault="001D6C97" w:rsidP="00EC334C">
      <w:pPr>
        <w:pStyle w:val="Prrafodelista"/>
        <w:numPr>
          <w:ilvl w:val="0"/>
          <w:numId w:val="1"/>
        </w:numPr>
        <w:spacing w:line="360" w:lineRule="auto"/>
        <w:ind w:left="0" w:firstLine="0"/>
        <w:jc w:val="both"/>
        <w:rPr>
          <w:rFonts w:ascii="Palatino Linotype" w:hAnsi="Palatino Linotype"/>
        </w:rPr>
      </w:pPr>
      <w:r w:rsidRPr="00EC334C">
        <w:rPr>
          <w:rFonts w:ascii="Palatino Linotype" w:hAnsi="Palatino Linotype"/>
        </w:rPr>
        <w:t>Por ello, es conveniente señalar la fracción X, del artículo 36, de la Ley de Transparencia y Acceso a la Información Pública del Estado de México y Municipios, que establece:</w:t>
      </w:r>
    </w:p>
    <w:p w14:paraId="33AEB29A" w14:textId="77777777" w:rsidR="001D6C97" w:rsidRPr="00EC334C" w:rsidRDefault="001D6C97" w:rsidP="00EC334C">
      <w:pPr>
        <w:pStyle w:val="Prrafodelista"/>
        <w:spacing w:line="360" w:lineRule="auto"/>
        <w:ind w:left="0"/>
        <w:jc w:val="both"/>
        <w:rPr>
          <w:rFonts w:ascii="Palatino Linotype" w:hAnsi="Palatino Linotype"/>
        </w:rPr>
      </w:pPr>
    </w:p>
    <w:p w14:paraId="25BAE58F" w14:textId="4A19407D" w:rsidR="001D6C97" w:rsidRPr="00EC334C" w:rsidRDefault="001D6C97" w:rsidP="00F062D8">
      <w:pPr>
        <w:spacing w:line="360" w:lineRule="auto"/>
        <w:ind w:left="567" w:right="567"/>
        <w:contextualSpacing/>
        <w:jc w:val="both"/>
        <w:rPr>
          <w:rFonts w:ascii="Palatino Linotype" w:hAnsi="Palatino Linotype"/>
          <w:i/>
          <w:iCs/>
        </w:rPr>
      </w:pPr>
      <w:r w:rsidRPr="00EC334C">
        <w:rPr>
          <w:rFonts w:ascii="Palatino Linotype" w:hAnsi="Palatino Linotype"/>
          <w:b/>
          <w:i/>
          <w:iCs/>
        </w:rPr>
        <w:t>“Artículo 36</w:t>
      </w:r>
      <w:r w:rsidRPr="00EC334C">
        <w:rPr>
          <w:rFonts w:ascii="Palatino Linotype" w:hAnsi="Palatino Linotype"/>
          <w:i/>
          <w:iCs/>
        </w:rPr>
        <w:t>. El Instituto tendrá, en el ámbito de su competencia, las siguientes atribuciones: (…)</w:t>
      </w:r>
    </w:p>
    <w:p w14:paraId="7FEF91F8" w14:textId="5FA5082F" w:rsidR="001D6C97" w:rsidRDefault="001D6C97" w:rsidP="00EC334C">
      <w:pPr>
        <w:spacing w:line="360" w:lineRule="auto"/>
        <w:ind w:left="567" w:right="567"/>
        <w:contextualSpacing/>
        <w:jc w:val="both"/>
        <w:rPr>
          <w:rFonts w:ascii="Palatino Linotype" w:hAnsi="Palatino Linotype"/>
          <w:i/>
          <w:iCs/>
        </w:rPr>
      </w:pPr>
      <w:r w:rsidRPr="00EC334C">
        <w:rPr>
          <w:rFonts w:ascii="Palatino Linotype" w:hAnsi="Palatino Linotype"/>
          <w:b/>
          <w:i/>
          <w:iCs/>
        </w:rPr>
        <w:t>X. Hacer del conocimiento del órgano de control interno o equivalente de cada Sujeto Obligado las infracciones a esta Ley; (</w:t>
      </w:r>
      <w:r w:rsidRPr="00EC334C">
        <w:rPr>
          <w:rFonts w:ascii="Palatino Linotype" w:hAnsi="Palatino Linotype"/>
          <w:i/>
          <w:iCs/>
        </w:rPr>
        <w:t>…)”</w:t>
      </w:r>
    </w:p>
    <w:p w14:paraId="5937EF87" w14:textId="77777777" w:rsidR="00EC334C" w:rsidRPr="00EC334C" w:rsidRDefault="00EC334C" w:rsidP="00EC334C">
      <w:pPr>
        <w:spacing w:line="360" w:lineRule="auto"/>
        <w:ind w:left="567" w:right="567"/>
        <w:contextualSpacing/>
        <w:jc w:val="both"/>
        <w:rPr>
          <w:rFonts w:ascii="Palatino Linotype" w:hAnsi="Palatino Linotype"/>
          <w:b/>
          <w:i/>
          <w:iCs/>
        </w:rPr>
      </w:pPr>
    </w:p>
    <w:p w14:paraId="24BFD700" w14:textId="77777777" w:rsidR="001D6C97" w:rsidRPr="00EC334C" w:rsidRDefault="001D6C97" w:rsidP="00EC334C">
      <w:pPr>
        <w:pStyle w:val="Prrafodelista"/>
        <w:numPr>
          <w:ilvl w:val="0"/>
          <w:numId w:val="1"/>
        </w:numPr>
        <w:spacing w:line="360" w:lineRule="auto"/>
        <w:ind w:left="0" w:firstLine="0"/>
        <w:jc w:val="both"/>
        <w:rPr>
          <w:rFonts w:ascii="Palatino Linotype" w:eastAsia="MS Mincho" w:hAnsi="Palatino Linotype" w:cs="Arial"/>
        </w:rPr>
      </w:pPr>
      <w:r w:rsidRPr="00EC334C">
        <w:rPr>
          <w:rFonts w:ascii="Palatino Linotype" w:hAnsi="Palatino Linotype"/>
        </w:rPr>
        <w:t xml:space="preserve">Asimismo, este Pleno hará del conocimiento del órgano de control de este Instituto de las infracciones en que el </w:t>
      </w:r>
      <w:r w:rsidRPr="00EC334C">
        <w:rPr>
          <w:rFonts w:ascii="Palatino Linotype" w:hAnsi="Palatino Linotype"/>
          <w:b/>
        </w:rPr>
        <w:t>Sujeto Obligado</w:t>
      </w:r>
      <w:r w:rsidRPr="00EC334C">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EC334C">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6EA7D0DF" w14:textId="77777777" w:rsidR="001D6C97" w:rsidRPr="00EC334C" w:rsidRDefault="001D6C97" w:rsidP="00EC334C">
      <w:pPr>
        <w:pStyle w:val="Prrafodelista"/>
        <w:spacing w:line="360" w:lineRule="auto"/>
        <w:ind w:left="0"/>
        <w:jc w:val="both"/>
        <w:rPr>
          <w:rFonts w:ascii="Palatino Linotype" w:eastAsia="MS Mincho" w:hAnsi="Palatino Linotype" w:cs="Arial"/>
          <w:iCs/>
        </w:rPr>
      </w:pPr>
    </w:p>
    <w:p w14:paraId="52D8F950" w14:textId="484140CA" w:rsidR="001D6C97" w:rsidRPr="00EC334C" w:rsidRDefault="001D6C97" w:rsidP="00EC334C">
      <w:pPr>
        <w:spacing w:line="360" w:lineRule="auto"/>
        <w:ind w:left="567" w:right="567"/>
        <w:contextualSpacing/>
        <w:jc w:val="both"/>
        <w:rPr>
          <w:rFonts w:ascii="Palatino Linotype" w:hAnsi="Palatino Linotype"/>
          <w:i/>
        </w:rPr>
      </w:pPr>
      <w:r w:rsidRPr="00EC334C">
        <w:rPr>
          <w:rFonts w:ascii="Palatino Linotype" w:hAnsi="Palatino Linotype"/>
          <w:i/>
        </w:rPr>
        <w:t>“</w:t>
      </w:r>
      <w:r w:rsidRPr="00EC334C">
        <w:rPr>
          <w:rFonts w:ascii="Palatino Linotype" w:hAnsi="Palatino Linotype"/>
          <w:b/>
          <w:bCs/>
          <w:i/>
        </w:rPr>
        <w:t xml:space="preserve">Artículo 190. </w:t>
      </w:r>
      <w:r w:rsidRPr="00EC334C">
        <w:rPr>
          <w:rFonts w:ascii="Palatino Linotype" w:hAnsi="Palatino Linotype"/>
          <w:i/>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8E15A36" w14:textId="77777777" w:rsidR="001D6C97" w:rsidRPr="00EC334C" w:rsidRDefault="001D6C97" w:rsidP="00EC334C">
      <w:pPr>
        <w:spacing w:line="360" w:lineRule="auto"/>
        <w:ind w:left="567" w:right="567"/>
        <w:contextualSpacing/>
        <w:jc w:val="both"/>
        <w:rPr>
          <w:rFonts w:ascii="Palatino Linotype" w:hAnsi="Palatino Linotype"/>
          <w:i/>
        </w:rPr>
      </w:pPr>
      <w:r w:rsidRPr="00EC334C">
        <w:rPr>
          <w:rFonts w:ascii="Palatino Linotype" w:hAnsi="Palatino Linotype"/>
          <w:b/>
          <w:i/>
        </w:rPr>
        <w:t>Artículo 222.</w:t>
      </w:r>
      <w:r w:rsidRPr="00EC334C">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284EB5E4" w14:textId="77777777" w:rsidR="001D6C97" w:rsidRPr="00EC334C" w:rsidRDefault="001D6C97" w:rsidP="00EC334C">
      <w:pPr>
        <w:spacing w:line="360" w:lineRule="auto"/>
        <w:ind w:left="567" w:right="567"/>
        <w:contextualSpacing/>
        <w:jc w:val="both"/>
        <w:rPr>
          <w:rFonts w:ascii="Palatino Linotype" w:hAnsi="Palatino Linotype"/>
          <w:i/>
        </w:rPr>
      </w:pPr>
      <w:r w:rsidRPr="00EC334C">
        <w:rPr>
          <w:rFonts w:ascii="Palatino Linotype" w:hAnsi="Palatino Linotype"/>
          <w:i/>
        </w:rPr>
        <w:t>…</w:t>
      </w:r>
    </w:p>
    <w:p w14:paraId="6EA4B15C" w14:textId="77777777" w:rsidR="001D6C97" w:rsidRPr="00EC334C" w:rsidRDefault="001D6C97" w:rsidP="00EC334C">
      <w:pPr>
        <w:spacing w:line="360" w:lineRule="auto"/>
        <w:ind w:left="567" w:right="567"/>
        <w:contextualSpacing/>
        <w:jc w:val="both"/>
        <w:rPr>
          <w:rFonts w:ascii="Palatino Linotype" w:hAnsi="Palatino Linotype"/>
          <w:i/>
        </w:rPr>
      </w:pPr>
      <w:r w:rsidRPr="00EC334C">
        <w:rPr>
          <w:rFonts w:ascii="Palatino Linotype" w:hAnsi="Palatino Linotype"/>
          <w:i/>
        </w:rPr>
        <w:t>I. Cualquier acto u omisión que provoque la suspensión o deficiencia en la atención de las solicitudes de información;</w:t>
      </w:r>
    </w:p>
    <w:p w14:paraId="3F3505D7" w14:textId="77777777" w:rsidR="001D6C97" w:rsidRPr="00EC334C" w:rsidRDefault="001D6C97" w:rsidP="00EC334C">
      <w:pPr>
        <w:spacing w:line="360" w:lineRule="auto"/>
        <w:ind w:left="567" w:right="567"/>
        <w:contextualSpacing/>
        <w:jc w:val="both"/>
        <w:rPr>
          <w:rFonts w:ascii="Palatino Linotype" w:hAnsi="Palatino Linotype"/>
          <w:i/>
        </w:rPr>
      </w:pPr>
      <w:r w:rsidRPr="00EC334C">
        <w:rPr>
          <w:rFonts w:ascii="Palatino Linotype" w:hAnsi="Palatino Linotype"/>
          <w:i/>
        </w:rPr>
        <w:t>II. La falta de respuesta a las solicitudes de información en los plazos señalados en la normatividad aplicable;</w:t>
      </w:r>
    </w:p>
    <w:p w14:paraId="2BFDA8DD" w14:textId="0A5F6DD6" w:rsidR="001D6C97" w:rsidRPr="00EC334C" w:rsidRDefault="001D6C97" w:rsidP="00EC334C">
      <w:pPr>
        <w:spacing w:line="360" w:lineRule="auto"/>
        <w:ind w:left="567" w:right="567"/>
        <w:contextualSpacing/>
        <w:jc w:val="both"/>
        <w:rPr>
          <w:rFonts w:ascii="Palatino Linotype" w:hAnsi="Palatino Linotype"/>
          <w:i/>
        </w:rPr>
      </w:pPr>
      <w:r w:rsidRPr="00EC334C">
        <w:rPr>
          <w:rFonts w:ascii="Palatino Linotype" w:hAnsi="Palatino Linotype"/>
          <w:i/>
        </w:rPr>
        <w:t>…</w:t>
      </w:r>
    </w:p>
    <w:p w14:paraId="378AB741" w14:textId="3750AEF7" w:rsidR="00EC334C" w:rsidRDefault="001D6C97" w:rsidP="00F062D8">
      <w:pPr>
        <w:spacing w:line="360" w:lineRule="auto"/>
        <w:ind w:left="567" w:right="567"/>
        <w:contextualSpacing/>
        <w:jc w:val="both"/>
        <w:rPr>
          <w:rFonts w:ascii="Palatino Linotype" w:hAnsi="Palatino Linotype"/>
          <w:i/>
        </w:rPr>
      </w:pPr>
      <w:r w:rsidRPr="00EC334C">
        <w:rPr>
          <w:rFonts w:ascii="Palatino Linotype" w:hAnsi="Palatino Linotype"/>
          <w:b/>
          <w:i/>
        </w:rPr>
        <w:t>Artículo 223.</w:t>
      </w:r>
      <w:r w:rsidRPr="00EC334C">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D551A64" w14:textId="77777777" w:rsidR="00F062D8" w:rsidRPr="00EC334C" w:rsidRDefault="00F062D8" w:rsidP="00F062D8">
      <w:pPr>
        <w:spacing w:line="360" w:lineRule="auto"/>
        <w:ind w:left="567" w:right="567"/>
        <w:contextualSpacing/>
        <w:jc w:val="both"/>
        <w:rPr>
          <w:rFonts w:ascii="Palatino Linotype" w:hAnsi="Palatino Linotype"/>
          <w:i/>
        </w:rPr>
      </w:pPr>
    </w:p>
    <w:p w14:paraId="5E0CA820" w14:textId="3C23A8F9" w:rsidR="006014B0" w:rsidRPr="00F57D28" w:rsidRDefault="001D6C97" w:rsidP="00EC334C">
      <w:pPr>
        <w:pStyle w:val="Prrafodelista"/>
        <w:numPr>
          <w:ilvl w:val="0"/>
          <w:numId w:val="1"/>
        </w:numPr>
        <w:spacing w:line="360" w:lineRule="auto"/>
        <w:ind w:left="0" w:right="49" w:firstLine="0"/>
        <w:jc w:val="both"/>
        <w:rPr>
          <w:rFonts w:ascii="Palatino Linotype" w:eastAsia="MS Mincho" w:hAnsi="Palatino Linotype" w:cs="Arial"/>
        </w:rPr>
      </w:pPr>
      <w:r w:rsidRPr="00EC334C">
        <w:rPr>
          <w:rFonts w:ascii="Palatino Linotype" w:eastAsia="MS Mincho" w:hAnsi="Palatino Linotype" w:cs="Times New Roman"/>
        </w:rPr>
        <w:t xml:space="preserve">Para lo anterior, se tiene que, en el presente caso, el </w:t>
      </w:r>
      <w:r w:rsidRPr="00EC334C">
        <w:rPr>
          <w:rFonts w:ascii="Palatino Linotype" w:eastAsia="MS Mincho" w:hAnsi="Palatino Linotype" w:cs="Times New Roman"/>
          <w:b/>
          <w:bCs/>
        </w:rPr>
        <w:t xml:space="preserve">Sujeto Obligado </w:t>
      </w:r>
      <w:r w:rsidRPr="00EC334C">
        <w:rPr>
          <w:rFonts w:ascii="Palatino Linotype" w:eastAsia="MS Mincho" w:hAnsi="Palatino Linotype" w:cs="Times New Roman"/>
        </w:rPr>
        <w:t xml:space="preserve">en ambos recursos </w:t>
      </w:r>
      <w:r w:rsidRPr="00EC334C">
        <w:rPr>
          <w:rFonts w:ascii="Palatino Linotype" w:eastAsia="MS Mincho" w:hAnsi="Palatino Linotype" w:cs="Times New Roman"/>
          <w:b/>
          <w:bCs/>
        </w:rPr>
        <w:t>no dio respuesta a l</w:t>
      </w:r>
      <w:r w:rsidR="00882450" w:rsidRPr="00EC334C">
        <w:rPr>
          <w:rFonts w:ascii="Palatino Linotype" w:eastAsia="MS Mincho" w:hAnsi="Palatino Linotype" w:cs="Times New Roman"/>
          <w:b/>
          <w:bCs/>
        </w:rPr>
        <w:t>a solicitud de información</w:t>
      </w:r>
      <w:r w:rsidRPr="00EC334C">
        <w:rPr>
          <w:rFonts w:ascii="Palatino Linotype" w:eastAsia="MS Mincho" w:hAnsi="Palatino Linotype" w:cs="Times New Roman"/>
          <w:b/>
          <w:bCs/>
        </w:rPr>
        <w:t xml:space="preserve">, de lo cual se advierte que, por su omisión, de manera directa provocó un menoscabo en la esfera jurídica de derechos del particular. </w:t>
      </w:r>
    </w:p>
    <w:p w14:paraId="559F8714" w14:textId="39BCD874" w:rsidR="00C50850" w:rsidRPr="00F57D28" w:rsidRDefault="001D6C97" w:rsidP="00EC334C">
      <w:pPr>
        <w:numPr>
          <w:ilvl w:val="0"/>
          <w:numId w:val="1"/>
        </w:numPr>
        <w:tabs>
          <w:tab w:val="left" w:pos="0"/>
          <w:tab w:val="left" w:pos="709"/>
        </w:tabs>
        <w:spacing w:line="360" w:lineRule="auto"/>
        <w:ind w:left="0" w:right="49" w:firstLine="0"/>
        <w:contextualSpacing/>
        <w:jc w:val="both"/>
        <w:rPr>
          <w:rFonts w:ascii="Palatino Linotype" w:eastAsia="MS Mincho" w:hAnsi="Palatino Linotype" w:cs="Arial"/>
        </w:rPr>
      </w:pPr>
      <w:r w:rsidRPr="00EC334C">
        <w:rPr>
          <w:rFonts w:ascii="Palatino Linotype" w:eastAsia="MS Mincho" w:hAnsi="Palatino Linotype" w:cstheme="majorBidi"/>
        </w:rPr>
        <w:t xml:space="preserve">Es por todo </w:t>
      </w:r>
      <w:r w:rsidRPr="00EC334C">
        <w:rPr>
          <w:rFonts w:ascii="Palatino Linotype" w:hAnsi="Palatino Linotype" w:cs="Arial"/>
          <w:lang w:eastAsia="es-MX"/>
        </w:rPr>
        <w:t>lo</w:t>
      </w:r>
      <w:r w:rsidRPr="00EC334C">
        <w:rPr>
          <w:rFonts w:ascii="Palatino Linotype" w:eastAsia="MS Mincho" w:hAnsi="Palatino Linotype" w:cstheme="majorBidi"/>
        </w:rPr>
        <w:t xml:space="preserve"> anteriormente expuesto y fundado este </w:t>
      </w:r>
      <w:r w:rsidRPr="00EC334C">
        <w:rPr>
          <w:rFonts w:ascii="Palatino Linotype" w:eastAsia="MS Mincho" w:hAnsi="Palatino Linotype" w:cstheme="majorBidi"/>
          <w:b/>
        </w:rPr>
        <w:t>ÓRGANO GARANTE</w:t>
      </w:r>
      <w:r w:rsidRPr="00EC334C">
        <w:rPr>
          <w:rFonts w:ascii="Palatino Linotype" w:eastAsia="MS Mincho" w:hAnsi="Palatino Linotype" w:cstheme="majorBidi"/>
        </w:rPr>
        <w:t xml:space="preserve"> emite los siguientes:</w:t>
      </w:r>
      <w:bookmarkStart w:id="114" w:name="_Toc466371865"/>
      <w:bookmarkStart w:id="115" w:name="_Toc466377653"/>
      <w:bookmarkEnd w:id="80"/>
      <w:bookmarkEnd w:id="81"/>
    </w:p>
    <w:p w14:paraId="2FE75EDB" w14:textId="4FAE6535" w:rsidR="005E0318" w:rsidRPr="00EC334C" w:rsidRDefault="008A59AC" w:rsidP="00EC334C">
      <w:pPr>
        <w:pStyle w:val="Ttulo1"/>
        <w:spacing w:before="0" w:line="360" w:lineRule="auto"/>
        <w:jc w:val="center"/>
        <w:rPr>
          <w:b/>
          <w:color w:val="000000" w:themeColor="text1"/>
          <w:szCs w:val="24"/>
        </w:rPr>
      </w:pPr>
      <w:bookmarkStart w:id="116" w:name="_Toc495427547"/>
      <w:bookmarkStart w:id="117" w:name="_Toc535405813"/>
      <w:bookmarkStart w:id="118" w:name="_Toc30090215"/>
      <w:r w:rsidRPr="00EC334C">
        <w:rPr>
          <w:b/>
          <w:color w:val="000000" w:themeColor="text1"/>
          <w:szCs w:val="24"/>
        </w:rPr>
        <w:t>R E S O L U T I V O S</w:t>
      </w:r>
      <w:bookmarkEnd w:id="114"/>
      <w:bookmarkEnd w:id="115"/>
      <w:bookmarkEnd w:id="116"/>
      <w:bookmarkEnd w:id="117"/>
      <w:bookmarkEnd w:id="118"/>
    </w:p>
    <w:p w14:paraId="6305E57C" w14:textId="77777777" w:rsidR="00AE6884" w:rsidRPr="00EC334C" w:rsidRDefault="00AE6884" w:rsidP="00EC334C">
      <w:pPr>
        <w:spacing w:line="360" w:lineRule="auto"/>
        <w:rPr>
          <w:rFonts w:ascii="Palatino Linotype" w:hAnsi="Palatino Linotype"/>
          <w:lang w:val="es-ES"/>
        </w:rPr>
      </w:pPr>
    </w:p>
    <w:p w14:paraId="1C3BE42F" w14:textId="1C2C103B" w:rsidR="00AC701D" w:rsidRPr="00EC334C" w:rsidRDefault="00AC701D" w:rsidP="00EC334C">
      <w:pPr>
        <w:spacing w:line="360" w:lineRule="auto"/>
        <w:jc w:val="both"/>
        <w:rPr>
          <w:rFonts w:ascii="Palatino Linotype" w:hAnsi="Palatino Linotype" w:cs="Arial"/>
          <w:b/>
          <w:bCs/>
        </w:rPr>
      </w:pPr>
      <w:r w:rsidRPr="00EC334C">
        <w:rPr>
          <w:rFonts w:ascii="Palatino Linotype" w:eastAsia="Times New Roman" w:hAnsi="Palatino Linotype" w:cs="Arial"/>
          <w:b/>
        </w:rPr>
        <w:t xml:space="preserve">PRIMERO. </w:t>
      </w:r>
      <w:r w:rsidRPr="00EC334C">
        <w:rPr>
          <w:rFonts w:ascii="Palatino Linotype" w:eastAsia="Times New Roman" w:hAnsi="Palatino Linotype" w:cs="Arial"/>
        </w:rPr>
        <w:t>Resultan fundadas las</w:t>
      </w:r>
      <w:r w:rsidRPr="00EC334C">
        <w:rPr>
          <w:rFonts w:ascii="Palatino Linotype" w:eastAsia="Times New Roman" w:hAnsi="Palatino Linotype" w:cs="Arial"/>
          <w:b/>
        </w:rPr>
        <w:t xml:space="preserve"> </w:t>
      </w:r>
      <w:r w:rsidRPr="00EC334C">
        <w:rPr>
          <w:rFonts w:ascii="Palatino Linotype" w:eastAsia="Times New Roman" w:hAnsi="Palatino Linotype" w:cs="Arial"/>
          <w:lang w:val="es-ES"/>
        </w:rPr>
        <w:t xml:space="preserve">razones o motivos de inconformidad hechos valer </w:t>
      </w:r>
      <w:r w:rsidRPr="00EC334C">
        <w:rPr>
          <w:rFonts w:ascii="Palatino Linotype" w:eastAsia="Calibri" w:hAnsi="Palatino Linotype" w:cs="Arial"/>
          <w:lang w:val="es-ES"/>
        </w:rPr>
        <w:t xml:space="preserve">en el recurso de revisión </w:t>
      </w:r>
      <w:r w:rsidRPr="00EC334C">
        <w:rPr>
          <w:rFonts w:ascii="Palatino Linotype" w:hAnsi="Palatino Linotype" w:cs="Arial"/>
          <w:b/>
          <w:bCs/>
        </w:rPr>
        <w:t>0</w:t>
      </w:r>
      <w:r w:rsidR="001D6C97" w:rsidRPr="00EC334C">
        <w:rPr>
          <w:rFonts w:ascii="Palatino Linotype" w:hAnsi="Palatino Linotype" w:cs="Arial"/>
          <w:b/>
          <w:bCs/>
        </w:rPr>
        <w:t>8368</w:t>
      </w:r>
      <w:r w:rsidRPr="00EC334C">
        <w:rPr>
          <w:rFonts w:ascii="Palatino Linotype" w:hAnsi="Palatino Linotype" w:cs="Arial"/>
          <w:b/>
          <w:bCs/>
        </w:rPr>
        <w:t>/INFOEM/IP/RR/</w:t>
      </w:r>
      <w:r w:rsidR="00094830" w:rsidRPr="00EC334C">
        <w:rPr>
          <w:rFonts w:ascii="Palatino Linotype" w:hAnsi="Palatino Linotype" w:cs="Arial"/>
          <w:b/>
          <w:bCs/>
        </w:rPr>
        <w:t>2019</w:t>
      </w:r>
      <w:r w:rsidR="00094830" w:rsidRPr="00EC334C">
        <w:rPr>
          <w:rFonts w:ascii="Palatino Linotype" w:hAnsi="Palatino Linotype" w:cs="Arial"/>
        </w:rPr>
        <w:t>, en</w:t>
      </w:r>
      <w:r w:rsidRPr="00EC334C">
        <w:rPr>
          <w:rFonts w:ascii="Palatino Linotype" w:hAnsi="Palatino Linotype" w:cs="Arial"/>
          <w:bCs/>
        </w:rPr>
        <w:t xml:space="preserve"> términos de los </w:t>
      </w:r>
      <w:r w:rsidRPr="00EC334C">
        <w:rPr>
          <w:rFonts w:ascii="Palatino Linotype" w:hAnsi="Palatino Linotype" w:cs="Arial"/>
          <w:b/>
          <w:bCs/>
        </w:rPr>
        <w:t>Considerandos</w:t>
      </w:r>
      <w:r w:rsidRPr="00EC334C">
        <w:rPr>
          <w:rFonts w:ascii="Palatino Linotype" w:hAnsi="Palatino Linotype" w:cs="Arial"/>
          <w:bCs/>
        </w:rPr>
        <w:t xml:space="preserve"> </w:t>
      </w:r>
      <w:r w:rsidRPr="00EC334C">
        <w:rPr>
          <w:rFonts w:ascii="Palatino Linotype" w:hAnsi="Palatino Linotype" w:cs="Arial"/>
          <w:b/>
          <w:bCs/>
        </w:rPr>
        <w:t xml:space="preserve">CUARTO </w:t>
      </w:r>
      <w:r w:rsidR="00FF00F8" w:rsidRPr="00EC334C">
        <w:rPr>
          <w:rFonts w:ascii="Palatino Linotype" w:hAnsi="Palatino Linotype" w:cs="Arial"/>
          <w:b/>
          <w:bCs/>
        </w:rPr>
        <w:t xml:space="preserve">y QUINTO </w:t>
      </w:r>
      <w:r w:rsidRPr="00EC334C">
        <w:rPr>
          <w:rFonts w:ascii="Palatino Linotype" w:hAnsi="Palatino Linotype" w:cs="Arial"/>
          <w:bCs/>
        </w:rPr>
        <w:t>de la presente resolución.</w:t>
      </w:r>
    </w:p>
    <w:p w14:paraId="0489365E" w14:textId="77777777" w:rsidR="007D786E" w:rsidRPr="00EC334C" w:rsidRDefault="007D786E" w:rsidP="00EC334C">
      <w:pPr>
        <w:spacing w:line="360" w:lineRule="auto"/>
        <w:jc w:val="both"/>
        <w:rPr>
          <w:rFonts w:ascii="Palatino Linotype" w:eastAsia="Times New Roman" w:hAnsi="Palatino Linotype" w:cs="Times New Roman"/>
        </w:rPr>
      </w:pPr>
    </w:p>
    <w:p w14:paraId="04FA3845" w14:textId="1945EF06" w:rsidR="00094830" w:rsidRPr="00EC334C" w:rsidRDefault="00AC701D" w:rsidP="00EC334C">
      <w:pPr>
        <w:spacing w:line="360" w:lineRule="auto"/>
        <w:jc w:val="both"/>
        <w:rPr>
          <w:rFonts w:ascii="Palatino Linotype" w:eastAsia="Calibri" w:hAnsi="Palatino Linotype" w:cs="Arial"/>
          <w:bCs/>
          <w:lang w:val="es-ES"/>
        </w:rPr>
      </w:pPr>
      <w:bookmarkStart w:id="119" w:name="_Toc477891768"/>
      <w:bookmarkStart w:id="120" w:name="_Toc477891858"/>
      <w:bookmarkStart w:id="121" w:name="_Toc481576259"/>
      <w:bookmarkStart w:id="122" w:name="_Toc492590391"/>
      <w:bookmarkStart w:id="123" w:name="_Toc462653937"/>
      <w:bookmarkStart w:id="124" w:name="_Toc453696502"/>
      <w:bookmarkStart w:id="125" w:name="_Toc454301155"/>
      <w:r w:rsidRPr="00EC334C">
        <w:rPr>
          <w:rFonts w:ascii="Palatino Linotype" w:hAnsi="Palatino Linotype"/>
          <w:b/>
        </w:rPr>
        <w:t>SEGUNDO.</w:t>
      </w:r>
      <w:r w:rsidRPr="00EC334C">
        <w:rPr>
          <w:rStyle w:val="Ttulo2Car"/>
          <w:rFonts w:ascii="Palatino Linotype" w:hAnsi="Palatino Linotype"/>
          <w:b/>
          <w:sz w:val="24"/>
          <w:szCs w:val="24"/>
        </w:rPr>
        <w:t xml:space="preserve"> </w:t>
      </w:r>
      <w:bookmarkEnd w:id="119"/>
      <w:bookmarkEnd w:id="120"/>
      <w:bookmarkEnd w:id="121"/>
      <w:bookmarkEnd w:id="122"/>
      <w:bookmarkEnd w:id="123"/>
      <w:bookmarkEnd w:id="124"/>
      <w:bookmarkEnd w:id="125"/>
      <w:r w:rsidRPr="00EC334C">
        <w:rPr>
          <w:rFonts w:ascii="Palatino Linotype" w:eastAsia="Calibri" w:hAnsi="Palatino Linotype" w:cs="Arial"/>
          <w:lang w:val="es-ES"/>
        </w:rPr>
        <w:t>Se</w:t>
      </w:r>
      <w:r w:rsidRPr="00EC334C">
        <w:rPr>
          <w:rFonts w:ascii="Palatino Linotype" w:eastAsia="Calibri" w:hAnsi="Palatino Linotype" w:cs="Arial"/>
          <w:b/>
          <w:lang w:val="es-ES"/>
        </w:rPr>
        <w:t xml:space="preserve"> </w:t>
      </w:r>
      <w:r w:rsidR="00B61B1F" w:rsidRPr="00EC334C">
        <w:rPr>
          <w:rFonts w:ascii="Palatino Linotype" w:eastAsia="Calibri" w:hAnsi="Palatino Linotype" w:cs="Arial"/>
          <w:b/>
          <w:lang w:val="es-ES"/>
        </w:rPr>
        <w:t xml:space="preserve">ORDENA </w:t>
      </w:r>
      <w:r w:rsidR="00B61B1F" w:rsidRPr="00EC334C">
        <w:rPr>
          <w:rFonts w:ascii="Palatino Linotype" w:eastAsia="Calibri" w:hAnsi="Palatino Linotype" w:cs="Arial"/>
          <w:bCs/>
          <w:lang w:val="es-ES"/>
        </w:rPr>
        <w:t xml:space="preserve">al </w:t>
      </w:r>
      <w:r w:rsidRPr="00EC334C">
        <w:rPr>
          <w:rFonts w:ascii="Palatino Linotype" w:hAnsi="Palatino Linotype" w:cs="Arial"/>
          <w:b/>
        </w:rPr>
        <w:t>Ayuntamiento de</w:t>
      </w:r>
      <w:r w:rsidR="00B61B1F" w:rsidRPr="00EC334C">
        <w:rPr>
          <w:rFonts w:ascii="Palatino Linotype" w:hAnsi="Palatino Linotype" w:cs="Arial"/>
          <w:b/>
        </w:rPr>
        <w:t xml:space="preserve"> </w:t>
      </w:r>
      <w:r w:rsidR="001D6C97" w:rsidRPr="00EC334C">
        <w:rPr>
          <w:rFonts w:ascii="Palatino Linotype" w:hAnsi="Palatino Linotype" w:cs="Arial"/>
          <w:b/>
        </w:rPr>
        <w:t>Valle de Chalco Solidaridad</w:t>
      </w:r>
      <w:r w:rsidR="00B61B1F" w:rsidRPr="00EC334C">
        <w:rPr>
          <w:rFonts w:ascii="Palatino Linotype" w:hAnsi="Palatino Linotype" w:cs="Arial"/>
          <w:b/>
        </w:rPr>
        <w:t xml:space="preserve"> </w:t>
      </w:r>
      <w:r w:rsidR="00B61B1F" w:rsidRPr="00EC334C">
        <w:rPr>
          <w:rFonts w:ascii="Palatino Linotype" w:eastAsia="Calibri" w:hAnsi="Palatino Linotype" w:cs="Arial"/>
          <w:lang w:val="es-ES"/>
        </w:rPr>
        <w:t>hacer entrega</w:t>
      </w:r>
      <w:r w:rsidR="00886124" w:rsidRPr="00EC334C">
        <w:rPr>
          <w:rFonts w:ascii="Palatino Linotype" w:eastAsia="Calibri" w:hAnsi="Palatino Linotype" w:cs="Arial"/>
          <w:lang w:val="es-ES"/>
        </w:rPr>
        <w:t xml:space="preserve">r </w:t>
      </w:r>
      <w:r w:rsidRPr="00EC334C">
        <w:rPr>
          <w:rFonts w:ascii="Palatino Linotype" w:eastAsia="Times New Roman" w:hAnsi="Palatino Linotype" w:cs="Arial"/>
          <w:lang w:val="es-ES"/>
        </w:rPr>
        <w:t>vía Sistema de Acceso a la Información Mexiquense</w:t>
      </w:r>
      <w:r w:rsidR="00B61B1F" w:rsidRPr="00EC334C">
        <w:rPr>
          <w:rFonts w:ascii="Palatino Linotype" w:eastAsia="Times New Roman" w:hAnsi="Palatino Linotype" w:cs="Arial"/>
          <w:lang w:val="es-ES"/>
        </w:rPr>
        <w:t xml:space="preserve"> </w:t>
      </w:r>
      <w:r w:rsidRPr="00EC334C">
        <w:rPr>
          <w:rFonts w:ascii="Palatino Linotype" w:eastAsia="Times New Roman" w:hAnsi="Palatino Linotype" w:cs="Arial"/>
          <w:lang w:val="es-ES"/>
        </w:rPr>
        <w:t xml:space="preserve">(SAIMEX), </w:t>
      </w:r>
      <w:r w:rsidR="00FF00F8" w:rsidRPr="00EC334C">
        <w:rPr>
          <w:rFonts w:ascii="Palatino Linotype" w:eastAsia="Times New Roman" w:hAnsi="Palatino Linotype" w:cs="Arial"/>
          <w:bCs/>
          <w:lang w:val="es-ES"/>
        </w:rPr>
        <w:t>en versión pública</w:t>
      </w:r>
      <w:r w:rsidR="00FF00F8" w:rsidRPr="00EC334C">
        <w:rPr>
          <w:rFonts w:ascii="Palatino Linotype" w:eastAsia="Times New Roman" w:hAnsi="Palatino Linotype" w:cs="Arial"/>
          <w:b/>
          <w:bCs/>
          <w:lang w:val="es-ES"/>
        </w:rPr>
        <w:t xml:space="preserve"> </w:t>
      </w:r>
      <w:r w:rsidRPr="00EC334C">
        <w:rPr>
          <w:rFonts w:ascii="Palatino Linotype" w:eastAsia="Times New Roman" w:hAnsi="Palatino Linotype" w:cs="Arial"/>
          <w:lang w:val="es-ES"/>
        </w:rPr>
        <w:t xml:space="preserve">la siguiente </w:t>
      </w:r>
      <w:r w:rsidRPr="00EC334C">
        <w:rPr>
          <w:rFonts w:ascii="Palatino Linotype" w:hAnsi="Palatino Linotype" w:cs="Arial"/>
          <w:bCs/>
        </w:rPr>
        <w:t>información:</w:t>
      </w:r>
    </w:p>
    <w:p w14:paraId="788EFF54" w14:textId="77777777" w:rsidR="00094830" w:rsidRPr="00EC334C" w:rsidRDefault="00094830" w:rsidP="00EC334C">
      <w:pPr>
        <w:spacing w:line="360" w:lineRule="auto"/>
        <w:jc w:val="both"/>
        <w:rPr>
          <w:rFonts w:ascii="Palatino Linotype" w:hAnsi="Palatino Linotype" w:cs="Arial"/>
          <w:bCs/>
        </w:rPr>
      </w:pPr>
    </w:p>
    <w:p w14:paraId="1D0CB0D7" w14:textId="0EB9FC79" w:rsidR="001D6C97" w:rsidRPr="00EC334C" w:rsidRDefault="001D6C97" w:rsidP="00EC334C">
      <w:pPr>
        <w:pStyle w:val="Prrafodelista"/>
        <w:numPr>
          <w:ilvl w:val="0"/>
          <w:numId w:val="19"/>
        </w:numPr>
        <w:spacing w:line="360" w:lineRule="auto"/>
        <w:ind w:right="616" w:hanging="11"/>
        <w:jc w:val="both"/>
        <w:rPr>
          <w:rFonts w:ascii="Palatino Linotype" w:hAnsi="Palatino Linotype"/>
          <w:b/>
          <w:bCs/>
        </w:rPr>
      </w:pPr>
      <w:r w:rsidRPr="00EC334C">
        <w:rPr>
          <w:rFonts w:ascii="Palatino Linotype" w:hAnsi="Palatino Linotype"/>
          <w:b/>
          <w:bCs/>
        </w:rPr>
        <w:t>Nómina General y lista de raya de todos los servidores públicos adscritos a la actual administración municipal, relativas a la primera y segunda quincena del mes de septiembre del año dos mil diecinueve.</w:t>
      </w:r>
    </w:p>
    <w:p w14:paraId="5D337B95" w14:textId="77777777" w:rsidR="001D6C97" w:rsidRPr="00EC334C" w:rsidRDefault="001D6C97" w:rsidP="00EC334C">
      <w:pPr>
        <w:spacing w:line="360" w:lineRule="auto"/>
        <w:ind w:right="616"/>
        <w:jc w:val="both"/>
        <w:rPr>
          <w:rFonts w:ascii="Palatino Linotype" w:hAnsi="Palatino Linotype"/>
          <w:b/>
          <w:bCs/>
        </w:rPr>
      </w:pPr>
    </w:p>
    <w:p w14:paraId="581E4D0A" w14:textId="2AD0EC88" w:rsidR="00FF00F8" w:rsidRPr="00EC334C" w:rsidRDefault="00FF00F8" w:rsidP="00EC334C">
      <w:pPr>
        <w:spacing w:line="360" w:lineRule="auto"/>
        <w:jc w:val="both"/>
        <w:rPr>
          <w:rFonts w:ascii="Palatino Linotype" w:hAnsi="Palatino Linotype"/>
          <w:b/>
          <w:bCs/>
        </w:rPr>
      </w:pPr>
      <w:r w:rsidRPr="00EC334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EC334C">
        <w:rPr>
          <w:rFonts w:ascii="Palatino Linotype" w:eastAsia="Calibri" w:hAnsi="Palatino Linotype" w:cs="Arial"/>
          <w:b/>
          <w:bCs/>
        </w:rPr>
        <w:t xml:space="preserve">RECURRENTE. </w:t>
      </w:r>
    </w:p>
    <w:p w14:paraId="47AB2632" w14:textId="77777777" w:rsidR="00AC701D" w:rsidRPr="00EC334C" w:rsidRDefault="00AC701D" w:rsidP="00EC334C">
      <w:pPr>
        <w:spacing w:line="360" w:lineRule="auto"/>
        <w:jc w:val="both"/>
        <w:rPr>
          <w:rFonts w:ascii="Palatino Linotype" w:eastAsia="Calibri" w:hAnsi="Palatino Linotype" w:cs="Arial"/>
          <w:lang w:val="es-ES"/>
        </w:rPr>
      </w:pPr>
      <w:bookmarkStart w:id="126" w:name="_GoBack"/>
      <w:bookmarkEnd w:id="126"/>
    </w:p>
    <w:p w14:paraId="0BE526AE" w14:textId="77777777" w:rsidR="00AC701D" w:rsidRPr="00EC334C" w:rsidRDefault="00AC701D" w:rsidP="00EC334C">
      <w:pPr>
        <w:tabs>
          <w:tab w:val="left" w:pos="8080"/>
        </w:tabs>
        <w:spacing w:line="360" w:lineRule="auto"/>
        <w:ind w:right="49"/>
        <w:contextualSpacing/>
        <w:jc w:val="both"/>
        <w:rPr>
          <w:rFonts w:ascii="Palatino Linotype" w:eastAsia="Palatino Linotype" w:hAnsi="Palatino Linotype" w:cs="Palatino Linotype"/>
          <w:b/>
        </w:rPr>
      </w:pPr>
      <w:bookmarkStart w:id="127" w:name="_Toc460947013"/>
      <w:r w:rsidRPr="00EC334C">
        <w:rPr>
          <w:rFonts w:ascii="Palatino Linotype" w:eastAsia="Palatino Linotype" w:hAnsi="Palatino Linotype" w:cs="Palatino Linotype"/>
          <w:b/>
        </w:rPr>
        <w:t xml:space="preserve">TERCERO. Notifíquese </w:t>
      </w:r>
      <w:r w:rsidRPr="00EC334C">
        <w:rPr>
          <w:rFonts w:ascii="Palatino Linotype" w:eastAsia="Palatino Linotype" w:hAnsi="Palatino Linotype" w:cs="Palatino Linotype"/>
        </w:rPr>
        <w:t xml:space="preserve">al Titular de la Unidad de Transparencia del </w:t>
      </w:r>
      <w:r w:rsidRPr="00EC334C">
        <w:rPr>
          <w:rFonts w:ascii="Palatino Linotype" w:eastAsia="Palatino Linotype" w:hAnsi="Palatino Linotype" w:cs="Palatino Linotype"/>
          <w:b/>
        </w:rPr>
        <w:t>SUJETO OBLIGADO</w:t>
      </w:r>
      <w:r w:rsidRPr="00EC334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C334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09A4DE" w14:textId="77777777" w:rsidR="00AC701D" w:rsidRPr="00EC334C" w:rsidRDefault="00AC701D" w:rsidP="00EC334C">
      <w:pPr>
        <w:shd w:val="clear" w:color="auto" w:fill="FFFFFF"/>
        <w:spacing w:line="360" w:lineRule="auto"/>
        <w:jc w:val="both"/>
        <w:rPr>
          <w:rFonts w:ascii="Palatino Linotype" w:eastAsia="Times New Roman" w:hAnsi="Palatino Linotype" w:cs="Arial"/>
          <w:b/>
        </w:rPr>
      </w:pPr>
    </w:p>
    <w:p w14:paraId="1A06D9AD" w14:textId="78B0BED0" w:rsidR="00AC701D" w:rsidRPr="00EC334C" w:rsidRDefault="00AC701D" w:rsidP="00EC334C">
      <w:pPr>
        <w:shd w:val="clear" w:color="auto" w:fill="FFFFFF"/>
        <w:spacing w:line="360" w:lineRule="auto"/>
        <w:jc w:val="both"/>
        <w:rPr>
          <w:rFonts w:ascii="Palatino Linotype" w:hAnsi="Palatino Linotype"/>
        </w:rPr>
      </w:pPr>
      <w:r w:rsidRPr="00EC334C">
        <w:rPr>
          <w:rFonts w:ascii="Palatino Linotype" w:eastAsia="Times New Roman" w:hAnsi="Palatino Linotype" w:cs="Arial"/>
          <w:b/>
        </w:rPr>
        <w:t xml:space="preserve">CUARTO. </w:t>
      </w:r>
      <w:r w:rsidRPr="00EC334C">
        <w:rPr>
          <w:rFonts w:ascii="Palatino Linotype" w:eastAsia="Times New Roman" w:hAnsi="Palatino Linotype" w:cs="Times New Roman"/>
          <w:b/>
          <w:bCs/>
          <w:color w:val="222222"/>
          <w:lang w:val="es-ES"/>
        </w:rPr>
        <w:t>Notifíquese a</w:t>
      </w:r>
      <w:r w:rsidR="00094830" w:rsidRPr="00EC334C">
        <w:rPr>
          <w:rFonts w:ascii="Palatino Linotype" w:eastAsia="Times New Roman" w:hAnsi="Palatino Linotype" w:cs="Times New Roman"/>
          <w:b/>
          <w:bCs/>
          <w:color w:val="222222"/>
          <w:lang w:val="es-ES"/>
        </w:rPr>
        <w:t>l</w:t>
      </w:r>
      <w:r w:rsidRPr="00EC334C">
        <w:rPr>
          <w:rFonts w:ascii="Palatino Linotype" w:hAnsi="Palatino Linotype"/>
          <w:b/>
        </w:rPr>
        <w:t xml:space="preserve"> </w:t>
      </w:r>
      <w:r w:rsidR="00094830" w:rsidRPr="00EC334C">
        <w:rPr>
          <w:rFonts w:ascii="Palatino Linotype" w:hAnsi="Palatino Linotype"/>
          <w:b/>
        </w:rPr>
        <w:t>RECURRENTE</w:t>
      </w:r>
      <w:r w:rsidRPr="00EC334C">
        <w:rPr>
          <w:rFonts w:ascii="Palatino Linotype" w:hAnsi="Palatino Linotype"/>
          <w:b/>
        </w:rPr>
        <w:t xml:space="preserve"> </w:t>
      </w:r>
      <w:r w:rsidRPr="00EC334C">
        <w:rPr>
          <w:rFonts w:ascii="Palatino Linotype" w:hAnsi="Palatino Linotype"/>
        </w:rPr>
        <w:t>la presente resolución</w:t>
      </w:r>
      <w:r w:rsidR="00FF00F8" w:rsidRPr="00EC334C">
        <w:rPr>
          <w:rFonts w:ascii="Palatino Linotype" w:hAnsi="Palatino Linotype"/>
        </w:rPr>
        <w:t xml:space="preserve">. </w:t>
      </w:r>
    </w:p>
    <w:p w14:paraId="13D99399" w14:textId="77777777" w:rsidR="00AC701D" w:rsidRPr="00EC334C" w:rsidRDefault="00AC701D" w:rsidP="00EC334C">
      <w:pPr>
        <w:shd w:val="clear" w:color="auto" w:fill="FFFFFF"/>
        <w:spacing w:line="360" w:lineRule="auto"/>
        <w:jc w:val="both"/>
        <w:rPr>
          <w:rFonts w:ascii="Palatino Linotype" w:hAnsi="Palatino Linotype"/>
        </w:rPr>
      </w:pPr>
    </w:p>
    <w:bookmarkEnd w:id="127"/>
    <w:p w14:paraId="1D000E94" w14:textId="1DE07E93" w:rsidR="00AC701D" w:rsidRPr="00EC334C" w:rsidRDefault="00AC701D" w:rsidP="00EC334C">
      <w:pPr>
        <w:spacing w:line="360" w:lineRule="auto"/>
        <w:jc w:val="both"/>
        <w:rPr>
          <w:rFonts w:ascii="Palatino Linotype" w:eastAsia="MS Mincho" w:hAnsi="Palatino Linotype" w:cs="Times New Roman"/>
          <w:lang w:val="es-ES"/>
        </w:rPr>
      </w:pPr>
      <w:r w:rsidRPr="00EC334C">
        <w:rPr>
          <w:rFonts w:ascii="Palatino Linotype" w:eastAsia="MS Mincho" w:hAnsi="Palatino Linotype" w:cs="Times New Roman"/>
          <w:b/>
          <w:lang w:val="es-MX"/>
        </w:rPr>
        <w:t>QUINTO.</w:t>
      </w:r>
      <w:r w:rsidRPr="00EC334C">
        <w:rPr>
          <w:rFonts w:ascii="Palatino Linotype" w:eastAsia="MS Mincho" w:hAnsi="Palatino Linotype" w:cs="Times New Roman"/>
          <w:lang w:val="es-MX"/>
        </w:rPr>
        <w:t xml:space="preserve"> </w:t>
      </w:r>
      <w:r w:rsidRPr="00EC334C">
        <w:rPr>
          <w:rFonts w:ascii="Palatino Linotype" w:eastAsia="MS Mincho" w:hAnsi="Palatino Linotype" w:cs="Times New Roman"/>
          <w:lang w:val="es-ES"/>
        </w:rPr>
        <w:t>Se hace del conocimiento de</w:t>
      </w:r>
      <w:r w:rsidR="00094830" w:rsidRPr="00EC334C">
        <w:rPr>
          <w:rFonts w:ascii="Palatino Linotype" w:eastAsia="MS Mincho" w:hAnsi="Palatino Linotype" w:cs="Times New Roman"/>
          <w:lang w:val="es-ES"/>
        </w:rPr>
        <w:t>l</w:t>
      </w:r>
      <w:r w:rsidRPr="00EC334C">
        <w:rPr>
          <w:rFonts w:ascii="Palatino Linotype" w:eastAsia="MS Mincho" w:hAnsi="Palatino Linotype" w:cs="Times New Roman"/>
          <w:lang w:val="es-ES"/>
        </w:rPr>
        <w:t xml:space="preserve"> </w:t>
      </w:r>
      <w:r w:rsidR="00094830" w:rsidRPr="00EC334C">
        <w:rPr>
          <w:rFonts w:ascii="Palatino Linotype" w:hAnsi="Palatino Linotype"/>
          <w:b/>
        </w:rPr>
        <w:t xml:space="preserve">RECURRENTE </w:t>
      </w:r>
      <w:r w:rsidRPr="00EC334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C334C">
        <w:rPr>
          <w:rFonts w:ascii="Palatino Linotype" w:eastAsia="MS Mincho" w:hAnsi="Palatino Linotype" w:cs="Times New Roman"/>
          <w:bCs/>
          <w:lang w:val="es-ES"/>
        </w:rPr>
        <w:t>vía juicio de amparo</w:t>
      </w:r>
      <w:r w:rsidRPr="00EC334C">
        <w:rPr>
          <w:rFonts w:ascii="Palatino Linotype" w:eastAsia="MS Mincho" w:hAnsi="Palatino Linotype" w:cs="Times New Roman"/>
          <w:lang w:val="es-ES"/>
        </w:rPr>
        <w:t> en los términos de las leyes aplicables.</w:t>
      </w:r>
    </w:p>
    <w:p w14:paraId="4864934F" w14:textId="77777777" w:rsidR="00BF5C6A" w:rsidRPr="00EC334C" w:rsidRDefault="00BF5C6A" w:rsidP="00EC334C">
      <w:pPr>
        <w:spacing w:line="360" w:lineRule="auto"/>
        <w:jc w:val="both"/>
        <w:rPr>
          <w:rFonts w:ascii="Palatino Linotype" w:eastAsia="MS Mincho" w:hAnsi="Palatino Linotype" w:cs="Times New Roman"/>
          <w:lang w:val="es-ES"/>
        </w:rPr>
      </w:pPr>
    </w:p>
    <w:p w14:paraId="4C3B44EA" w14:textId="2B23AE2B" w:rsidR="00BF5C6A" w:rsidRPr="00EC334C" w:rsidRDefault="00BF5C6A" w:rsidP="00EC334C">
      <w:pPr>
        <w:spacing w:line="360" w:lineRule="auto"/>
        <w:jc w:val="both"/>
        <w:rPr>
          <w:rFonts w:ascii="Palatino Linotype" w:eastAsia="MS Mincho" w:hAnsi="Palatino Linotype" w:cs="Times New Roman"/>
        </w:rPr>
      </w:pPr>
      <w:r w:rsidRPr="00EC334C">
        <w:rPr>
          <w:rFonts w:ascii="Palatino Linotype" w:eastAsia="MS Mincho" w:hAnsi="Palatino Linotype" w:cs="Times New Roman"/>
          <w:b/>
        </w:rPr>
        <w:t xml:space="preserve">SEXTO. </w:t>
      </w:r>
      <w:r w:rsidRPr="00EC334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C334C">
        <w:rPr>
          <w:rFonts w:ascii="Palatino Linotype" w:eastAsia="MS Mincho" w:hAnsi="Palatino Linotype" w:cs="Times New Roman"/>
          <w:b/>
        </w:rPr>
        <w:t xml:space="preserve">Considerando </w:t>
      </w:r>
      <w:r w:rsidR="00FF00F8" w:rsidRPr="00EC334C">
        <w:rPr>
          <w:rFonts w:ascii="Palatino Linotype" w:eastAsia="MS Mincho" w:hAnsi="Palatino Linotype" w:cs="Times New Roman"/>
          <w:b/>
        </w:rPr>
        <w:t>SEXTO.</w:t>
      </w:r>
    </w:p>
    <w:p w14:paraId="3BAF9339" w14:textId="77777777" w:rsidR="00E50EE7" w:rsidRPr="00EC334C" w:rsidRDefault="00E50EE7" w:rsidP="00EC334C">
      <w:pPr>
        <w:spacing w:line="360" w:lineRule="auto"/>
        <w:jc w:val="both"/>
        <w:rPr>
          <w:rFonts w:ascii="Palatino Linotype" w:eastAsia="MS Mincho" w:hAnsi="Palatino Linotype" w:cs="Times New Roman"/>
          <w:lang w:val="es-ES"/>
        </w:rPr>
      </w:pPr>
    </w:p>
    <w:p w14:paraId="41D200C3" w14:textId="1CC8B5C8" w:rsidR="00F062D8" w:rsidRDefault="00F062D8" w:rsidP="00F062D8">
      <w:pPr>
        <w:spacing w:line="360" w:lineRule="auto"/>
        <w:jc w:val="both"/>
        <w:rPr>
          <w:rFonts w:ascii="Palatino Linotype" w:eastAsia="Calibri" w:hAnsi="Palatino Linotype" w:cs="Arial"/>
          <w:lang w:val="es-MX" w:eastAsia="en-US"/>
        </w:rPr>
      </w:pPr>
      <w:r w:rsidRPr="00E83E79">
        <w:rPr>
          <w:rFonts w:ascii="Palatino Linotype" w:eastAsia="Calibri" w:hAnsi="Palatino Linotype" w:cs="Times New Roman"/>
          <w:lang w:val="es-MX"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805B0B">
        <w:rPr>
          <w:rFonts w:ascii="Palatino Linotype" w:eastAsia="Calibri" w:hAnsi="Palatino Linotype" w:cs="Times New Roman"/>
          <w:lang w:val="es-MX" w:eastAsia="en-US"/>
        </w:rPr>
        <w:t xml:space="preserve"> EMITIENDO VOTO PARTICULAR</w:t>
      </w:r>
      <w:r>
        <w:rPr>
          <w:rFonts w:ascii="Palatino Linotype" w:eastAsia="Calibri" w:hAnsi="Palatino Linotype" w:cs="Times New Roman"/>
          <w:lang w:val="es-MX" w:eastAsia="en-US"/>
        </w:rPr>
        <w:t>;</w:t>
      </w:r>
      <w:r w:rsidRPr="00E83E79">
        <w:rPr>
          <w:rFonts w:ascii="Palatino Linotype" w:eastAsia="Calibri" w:hAnsi="Palatino Linotype" w:cs="Times New Roman"/>
          <w:lang w:val="es-MX" w:eastAsia="en-US"/>
        </w:rPr>
        <w:t xml:space="preserve"> JAVIER MARTÍNEZ CRUZ</w:t>
      </w:r>
      <w:r w:rsidR="00805B0B">
        <w:rPr>
          <w:rFonts w:ascii="Palatino Linotype" w:eastAsia="Calibri" w:hAnsi="Palatino Linotype" w:cs="Times New Roman"/>
          <w:lang w:val="es-MX" w:eastAsia="en-US"/>
        </w:rPr>
        <w:t xml:space="preserve"> EMITIENDO VOTO PARTICULAR</w:t>
      </w:r>
      <w:r>
        <w:rPr>
          <w:rFonts w:ascii="Palatino Linotype" w:eastAsia="Calibri" w:hAnsi="Palatino Linotype" w:cs="Times New Roman"/>
          <w:lang w:val="es-MX" w:eastAsia="en-US"/>
        </w:rPr>
        <w:t xml:space="preserve"> Y LUIS GUSTAVO PARRA NORIEGA</w:t>
      </w:r>
      <w:r w:rsidR="00805B0B">
        <w:rPr>
          <w:rFonts w:ascii="Palatino Linotype" w:eastAsia="Calibri" w:hAnsi="Palatino Linotype" w:cs="Times New Roman"/>
          <w:lang w:val="es-MX" w:eastAsia="en-US"/>
        </w:rPr>
        <w:t xml:space="preserve"> EMITIENDO VOTO PARTICULAR</w:t>
      </w:r>
      <w:r w:rsidRPr="00E83E79">
        <w:rPr>
          <w:rFonts w:ascii="Palatino Linotype" w:eastAsia="Calibri" w:hAnsi="Palatino Linotype" w:cs="Times New Roman"/>
          <w:lang w:val="es-MX" w:eastAsia="en-US"/>
        </w:rPr>
        <w:t xml:space="preserve">; EN LA </w:t>
      </w:r>
      <w:r w:rsidRPr="00194668">
        <w:rPr>
          <w:rFonts w:ascii="Palatino Linotype" w:eastAsia="Calibri" w:hAnsi="Palatino Linotype" w:cs="Times New Roman"/>
          <w:lang w:val="es-MX" w:eastAsia="en-US"/>
        </w:rPr>
        <w:t>SEGUNDA SESIÓN ORDINARIA CELEBRADA EL VEINTID</w:t>
      </w:r>
      <w:r>
        <w:rPr>
          <w:rFonts w:ascii="Palatino Linotype" w:eastAsia="Calibri" w:hAnsi="Palatino Linotype" w:cs="Times New Roman"/>
          <w:lang w:val="es-MX" w:eastAsia="en-US"/>
        </w:rPr>
        <w:t>Ó</w:t>
      </w:r>
      <w:r w:rsidRPr="00194668">
        <w:rPr>
          <w:rFonts w:ascii="Palatino Linotype" w:eastAsia="Calibri" w:hAnsi="Palatino Linotype" w:cs="Times New Roman"/>
          <w:lang w:val="es-MX" w:eastAsia="en-US"/>
        </w:rPr>
        <w:t xml:space="preserve">S (22) DE ENERO DE DOS MIL </w:t>
      </w:r>
      <w:r>
        <w:rPr>
          <w:rFonts w:ascii="Palatino Linotype" w:eastAsia="Calibri" w:hAnsi="Palatino Linotype" w:cs="Times New Roman"/>
          <w:lang w:val="es-MX" w:eastAsia="en-US"/>
        </w:rPr>
        <w:t>VEINTE</w:t>
      </w:r>
      <w:r w:rsidRPr="00E83E79">
        <w:rPr>
          <w:rFonts w:ascii="Palatino Linotype" w:eastAsia="Calibri" w:hAnsi="Palatino Linotype" w:cs="Times New Roman"/>
          <w:lang w:val="es-MX" w:eastAsia="en-US"/>
        </w:rPr>
        <w:t>, ANTE EL SECRETARIO TÉCNICO DEL PLENO ALEXIS TAPIA RAMÍREZ.</w:t>
      </w:r>
      <w:r w:rsidRPr="00E83E79">
        <w:rPr>
          <w:rFonts w:ascii="Palatino Linotype" w:eastAsia="Calibri" w:hAnsi="Palatino Linotype" w:cs="Arial"/>
          <w:lang w:val="es-MX" w:eastAsia="en-US"/>
        </w:rPr>
        <w:t xml:space="preserve"> </w:t>
      </w: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EC334C" w14:paraId="116AF8F2" w14:textId="77777777" w:rsidTr="00CF33E5">
        <w:trPr>
          <w:trHeight w:val="1694"/>
        </w:trPr>
        <w:tc>
          <w:tcPr>
            <w:tcW w:w="8926" w:type="dxa"/>
            <w:gridSpan w:val="2"/>
            <w:vAlign w:val="center"/>
          </w:tcPr>
          <w:p w14:paraId="2AA1ECE4" w14:textId="2109C04B" w:rsidR="00F062D8" w:rsidRDefault="00F062D8" w:rsidP="00EC334C">
            <w:pPr>
              <w:spacing w:line="360" w:lineRule="auto"/>
              <w:rPr>
                <w:rFonts w:ascii="Palatino Linotype" w:hAnsi="Palatino Linotype" w:cs="Times New Roman"/>
                <w:b/>
                <w:color w:val="000000"/>
              </w:rPr>
            </w:pPr>
          </w:p>
          <w:p w14:paraId="624FF7CA" w14:textId="77777777" w:rsidR="00F57D28" w:rsidRDefault="00F57D28" w:rsidP="00EC334C">
            <w:pPr>
              <w:spacing w:line="360" w:lineRule="auto"/>
              <w:jc w:val="center"/>
              <w:rPr>
                <w:rFonts w:ascii="Palatino Linotype" w:hAnsi="Palatino Linotype" w:cs="Times New Roman"/>
                <w:b/>
                <w:color w:val="000000"/>
              </w:rPr>
            </w:pPr>
          </w:p>
          <w:p w14:paraId="5289D36E" w14:textId="77777777" w:rsidR="00D12C15" w:rsidRPr="00EC334C" w:rsidRDefault="00D12C15" w:rsidP="00F57D28">
            <w:pPr>
              <w:spacing w:line="360" w:lineRule="auto"/>
              <w:jc w:val="center"/>
              <w:rPr>
                <w:rFonts w:ascii="Palatino Linotype" w:hAnsi="Palatino Linotype" w:cs="Times New Roman"/>
                <w:b/>
                <w:color w:val="000000"/>
              </w:rPr>
            </w:pPr>
            <w:r w:rsidRPr="00EC334C">
              <w:rPr>
                <w:rFonts w:ascii="Palatino Linotype" w:hAnsi="Palatino Linotype" w:cs="Times New Roman"/>
                <w:b/>
                <w:color w:val="000000"/>
              </w:rPr>
              <w:t>Zulema Martínez Sánchez</w:t>
            </w:r>
          </w:p>
          <w:p w14:paraId="0C80FCBA"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Comisionada Presidenta</w:t>
            </w:r>
          </w:p>
          <w:p w14:paraId="4B6C3646"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(Rúbrica)</w:t>
            </w:r>
          </w:p>
        </w:tc>
      </w:tr>
      <w:tr w:rsidR="00D12C15" w:rsidRPr="00EC334C" w14:paraId="5E4292CB" w14:textId="77777777" w:rsidTr="00CF33E5">
        <w:trPr>
          <w:trHeight w:val="2021"/>
        </w:trPr>
        <w:tc>
          <w:tcPr>
            <w:tcW w:w="4248" w:type="dxa"/>
            <w:vAlign w:val="center"/>
          </w:tcPr>
          <w:p w14:paraId="57D62302" w14:textId="77777777" w:rsidR="00D12C15" w:rsidRDefault="00D12C15" w:rsidP="00EC334C">
            <w:pPr>
              <w:spacing w:line="360" w:lineRule="auto"/>
              <w:rPr>
                <w:rFonts w:ascii="Palatino Linotype" w:hAnsi="Palatino Linotype" w:cs="Times New Roman"/>
                <w:b/>
                <w:color w:val="000000"/>
              </w:rPr>
            </w:pPr>
          </w:p>
          <w:p w14:paraId="5AF272C0" w14:textId="77777777" w:rsidR="00F57D28" w:rsidRDefault="00F57D28" w:rsidP="00EC334C">
            <w:pPr>
              <w:spacing w:line="360" w:lineRule="auto"/>
              <w:rPr>
                <w:rFonts w:ascii="Palatino Linotype" w:hAnsi="Palatino Linotype" w:cs="Times New Roman"/>
                <w:b/>
                <w:color w:val="000000"/>
              </w:rPr>
            </w:pPr>
          </w:p>
          <w:p w14:paraId="6D452FCC" w14:textId="77777777" w:rsidR="00F57D28" w:rsidRDefault="00F57D28" w:rsidP="00EC334C">
            <w:pPr>
              <w:spacing w:line="360" w:lineRule="auto"/>
              <w:rPr>
                <w:rFonts w:ascii="Palatino Linotype" w:hAnsi="Palatino Linotype" w:cs="Times New Roman"/>
                <w:b/>
                <w:color w:val="000000"/>
              </w:rPr>
            </w:pPr>
          </w:p>
          <w:p w14:paraId="425C47E2" w14:textId="77777777" w:rsidR="00D12C15" w:rsidRPr="00EC334C" w:rsidRDefault="00D12C15" w:rsidP="00EC334C">
            <w:pPr>
              <w:spacing w:line="360" w:lineRule="auto"/>
              <w:jc w:val="center"/>
              <w:rPr>
                <w:rFonts w:ascii="Palatino Linotype" w:hAnsi="Palatino Linotype" w:cs="Times New Roman"/>
                <w:b/>
                <w:color w:val="000000"/>
              </w:rPr>
            </w:pPr>
            <w:r w:rsidRPr="00EC334C">
              <w:rPr>
                <w:rFonts w:ascii="Palatino Linotype" w:hAnsi="Palatino Linotype" w:cs="Times New Roman"/>
                <w:b/>
                <w:color w:val="000000"/>
              </w:rPr>
              <w:t xml:space="preserve">Eva </w:t>
            </w:r>
            <w:proofErr w:type="spellStart"/>
            <w:r w:rsidRPr="00EC334C">
              <w:rPr>
                <w:rFonts w:ascii="Palatino Linotype" w:hAnsi="Palatino Linotype" w:cs="Times New Roman"/>
                <w:b/>
                <w:color w:val="000000"/>
              </w:rPr>
              <w:t>Abaid</w:t>
            </w:r>
            <w:proofErr w:type="spellEnd"/>
            <w:r w:rsidRPr="00EC334C">
              <w:rPr>
                <w:rFonts w:ascii="Palatino Linotype" w:hAnsi="Palatino Linotype" w:cs="Times New Roman"/>
                <w:b/>
                <w:color w:val="000000"/>
              </w:rPr>
              <w:t xml:space="preserve"> </w:t>
            </w:r>
            <w:proofErr w:type="spellStart"/>
            <w:r w:rsidRPr="00EC334C">
              <w:rPr>
                <w:rFonts w:ascii="Palatino Linotype" w:hAnsi="Palatino Linotype" w:cs="Times New Roman"/>
                <w:b/>
                <w:color w:val="000000"/>
              </w:rPr>
              <w:t>Yapur</w:t>
            </w:r>
            <w:proofErr w:type="spellEnd"/>
          </w:p>
          <w:p w14:paraId="693E882F"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Comisionada</w:t>
            </w:r>
          </w:p>
          <w:p w14:paraId="1EFB602C"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(Rúbrica)</w:t>
            </w:r>
          </w:p>
        </w:tc>
        <w:tc>
          <w:tcPr>
            <w:tcW w:w="4678" w:type="dxa"/>
            <w:vAlign w:val="center"/>
          </w:tcPr>
          <w:p w14:paraId="2FE02C26" w14:textId="77777777" w:rsidR="00D12C15" w:rsidRDefault="00D12C15" w:rsidP="00EC334C">
            <w:pPr>
              <w:spacing w:line="360" w:lineRule="auto"/>
              <w:rPr>
                <w:rFonts w:ascii="Palatino Linotype" w:hAnsi="Palatino Linotype" w:cs="Times New Roman"/>
                <w:b/>
                <w:color w:val="000000"/>
              </w:rPr>
            </w:pPr>
          </w:p>
          <w:p w14:paraId="1DBD5C5F" w14:textId="77777777" w:rsidR="00F57D28" w:rsidRDefault="00F57D28" w:rsidP="00EC334C">
            <w:pPr>
              <w:spacing w:line="360" w:lineRule="auto"/>
              <w:rPr>
                <w:rFonts w:ascii="Palatino Linotype" w:hAnsi="Palatino Linotype" w:cs="Times New Roman"/>
                <w:b/>
                <w:color w:val="000000"/>
              </w:rPr>
            </w:pPr>
          </w:p>
          <w:p w14:paraId="1247A9F6" w14:textId="77777777" w:rsidR="00F57D28" w:rsidRDefault="00F57D28" w:rsidP="00EC334C">
            <w:pPr>
              <w:spacing w:line="360" w:lineRule="auto"/>
              <w:rPr>
                <w:rFonts w:ascii="Palatino Linotype" w:hAnsi="Palatino Linotype" w:cs="Times New Roman"/>
                <w:b/>
                <w:color w:val="000000"/>
              </w:rPr>
            </w:pPr>
          </w:p>
          <w:p w14:paraId="71A71047" w14:textId="77777777" w:rsidR="00D12C15" w:rsidRPr="00EC334C" w:rsidRDefault="00D12C15" w:rsidP="00EC334C">
            <w:pPr>
              <w:spacing w:line="360" w:lineRule="auto"/>
              <w:jc w:val="center"/>
              <w:rPr>
                <w:rFonts w:ascii="Palatino Linotype" w:hAnsi="Palatino Linotype" w:cs="Times New Roman"/>
                <w:b/>
                <w:color w:val="000000"/>
              </w:rPr>
            </w:pPr>
            <w:r w:rsidRPr="00EC334C">
              <w:rPr>
                <w:rFonts w:ascii="Palatino Linotype" w:hAnsi="Palatino Linotype" w:cs="Times New Roman"/>
                <w:b/>
                <w:color w:val="000000"/>
              </w:rPr>
              <w:t>José Guadalupe Luna Hernández</w:t>
            </w:r>
          </w:p>
          <w:p w14:paraId="31287592"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Comisionado</w:t>
            </w:r>
          </w:p>
          <w:p w14:paraId="78332C97"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(Rúbrica)</w:t>
            </w:r>
          </w:p>
        </w:tc>
      </w:tr>
      <w:tr w:rsidR="00D12C15" w:rsidRPr="00EC334C" w14:paraId="48B3204B" w14:textId="77777777" w:rsidTr="00CF33E5">
        <w:trPr>
          <w:trHeight w:val="2104"/>
        </w:trPr>
        <w:tc>
          <w:tcPr>
            <w:tcW w:w="4248" w:type="dxa"/>
            <w:vAlign w:val="center"/>
          </w:tcPr>
          <w:p w14:paraId="71402BFF" w14:textId="77777777" w:rsidR="00CF33E5" w:rsidRPr="00EC334C" w:rsidRDefault="00CF33E5" w:rsidP="00EC334C">
            <w:pPr>
              <w:spacing w:line="360" w:lineRule="auto"/>
              <w:rPr>
                <w:rFonts w:ascii="Palatino Linotype" w:hAnsi="Palatino Linotype" w:cs="Times New Roman"/>
                <w:b/>
                <w:color w:val="000000"/>
              </w:rPr>
            </w:pPr>
          </w:p>
          <w:p w14:paraId="2159D67C" w14:textId="77777777" w:rsidR="00D12C15" w:rsidRDefault="00D12C15" w:rsidP="00EC334C">
            <w:pPr>
              <w:spacing w:line="360" w:lineRule="auto"/>
              <w:rPr>
                <w:rFonts w:ascii="Palatino Linotype" w:hAnsi="Palatino Linotype" w:cs="Times New Roman"/>
                <w:b/>
                <w:color w:val="000000"/>
              </w:rPr>
            </w:pPr>
          </w:p>
          <w:p w14:paraId="1D018F77" w14:textId="77777777" w:rsidR="00F57D28" w:rsidRDefault="00F57D28" w:rsidP="00EC334C">
            <w:pPr>
              <w:spacing w:line="360" w:lineRule="auto"/>
              <w:rPr>
                <w:rFonts w:ascii="Palatino Linotype" w:hAnsi="Palatino Linotype" w:cs="Times New Roman"/>
                <w:b/>
                <w:color w:val="000000"/>
              </w:rPr>
            </w:pPr>
          </w:p>
          <w:p w14:paraId="5FE99C26" w14:textId="77777777" w:rsidR="00F57D28" w:rsidRPr="00EC334C" w:rsidRDefault="00F57D28" w:rsidP="00EC334C">
            <w:pPr>
              <w:spacing w:line="360" w:lineRule="auto"/>
              <w:rPr>
                <w:rFonts w:ascii="Palatino Linotype" w:hAnsi="Palatino Linotype" w:cs="Times New Roman"/>
                <w:b/>
                <w:color w:val="000000"/>
              </w:rPr>
            </w:pPr>
          </w:p>
          <w:p w14:paraId="6DCCEFDF" w14:textId="77777777" w:rsidR="00D12C15" w:rsidRPr="00EC334C" w:rsidRDefault="00D12C15" w:rsidP="00EC334C">
            <w:pPr>
              <w:spacing w:line="360" w:lineRule="auto"/>
              <w:jc w:val="center"/>
              <w:rPr>
                <w:rFonts w:ascii="Palatino Linotype" w:hAnsi="Palatino Linotype" w:cs="Times New Roman"/>
                <w:b/>
                <w:color w:val="000000"/>
              </w:rPr>
            </w:pPr>
            <w:r w:rsidRPr="00EC334C">
              <w:rPr>
                <w:rFonts w:ascii="Palatino Linotype" w:hAnsi="Palatino Linotype" w:cs="Times New Roman"/>
                <w:b/>
                <w:color w:val="000000"/>
              </w:rPr>
              <w:t>Javier Martínez Cruz</w:t>
            </w:r>
          </w:p>
          <w:p w14:paraId="6A1B2064"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Comisionado</w:t>
            </w:r>
          </w:p>
          <w:p w14:paraId="2DB68933"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(Rúbrica)</w:t>
            </w:r>
          </w:p>
        </w:tc>
        <w:tc>
          <w:tcPr>
            <w:tcW w:w="4678" w:type="dxa"/>
            <w:vAlign w:val="center"/>
          </w:tcPr>
          <w:p w14:paraId="7637B5F1" w14:textId="77777777" w:rsidR="00D12C15" w:rsidRPr="00EC334C" w:rsidRDefault="00D12C15" w:rsidP="00EC334C">
            <w:pPr>
              <w:spacing w:line="360" w:lineRule="auto"/>
              <w:rPr>
                <w:rFonts w:ascii="Palatino Linotype" w:hAnsi="Palatino Linotype" w:cs="Times New Roman"/>
                <w:b/>
                <w:color w:val="000000"/>
              </w:rPr>
            </w:pPr>
          </w:p>
          <w:p w14:paraId="460A6FF7" w14:textId="77777777" w:rsidR="00D12C15" w:rsidRDefault="00D12C15" w:rsidP="00EC334C">
            <w:pPr>
              <w:spacing w:line="360" w:lineRule="auto"/>
              <w:rPr>
                <w:rFonts w:ascii="Palatino Linotype" w:hAnsi="Palatino Linotype" w:cs="Times New Roman"/>
                <w:b/>
                <w:color w:val="000000"/>
              </w:rPr>
            </w:pPr>
          </w:p>
          <w:p w14:paraId="2018486E" w14:textId="77777777" w:rsidR="00F57D28" w:rsidRDefault="00F57D28" w:rsidP="00EC334C">
            <w:pPr>
              <w:spacing w:line="360" w:lineRule="auto"/>
              <w:rPr>
                <w:rFonts w:ascii="Palatino Linotype" w:hAnsi="Palatino Linotype" w:cs="Times New Roman"/>
                <w:b/>
                <w:color w:val="000000"/>
              </w:rPr>
            </w:pPr>
          </w:p>
          <w:p w14:paraId="5E9F69A5" w14:textId="77777777" w:rsidR="00F57D28" w:rsidRPr="00EC334C" w:rsidRDefault="00F57D28" w:rsidP="00EC334C">
            <w:pPr>
              <w:spacing w:line="360" w:lineRule="auto"/>
              <w:rPr>
                <w:rFonts w:ascii="Palatino Linotype" w:hAnsi="Palatino Linotype" w:cs="Times New Roman"/>
                <w:b/>
                <w:color w:val="000000"/>
              </w:rPr>
            </w:pPr>
          </w:p>
          <w:p w14:paraId="524BC487" w14:textId="77777777" w:rsidR="00D12C15" w:rsidRPr="00EC334C" w:rsidRDefault="00D12C15" w:rsidP="00EC334C">
            <w:pPr>
              <w:spacing w:line="360" w:lineRule="auto"/>
              <w:jc w:val="center"/>
              <w:rPr>
                <w:rFonts w:ascii="Palatino Linotype" w:hAnsi="Palatino Linotype" w:cs="Times New Roman"/>
                <w:b/>
                <w:color w:val="000000"/>
              </w:rPr>
            </w:pPr>
            <w:r w:rsidRPr="00EC334C">
              <w:rPr>
                <w:rFonts w:ascii="Palatino Linotype" w:hAnsi="Palatino Linotype" w:cs="Times New Roman"/>
                <w:b/>
                <w:color w:val="000000"/>
              </w:rPr>
              <w:t>Luis Gustavo Parra Noriega</w:t>
            </w:r>
          </w:p>
          <w:p w14:paraId="3FBF5120"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Comisionado</w:t>
            </w:r>
          </w:p>
          <w:p w14:paraId="2998098D"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(Rúbrica)</w:t>
            </w:r>
          </w:p>
        </w:tc>
      </w:tr>
      <w:tr w:rsidR="00D12C15" w:rsidRPr="00EC334C" w14:paraId="0299DCCF" w14:textId="77777777" w:rsidTr="00CF33E5">
        <w:trPr>
          <w:trHeight w:val="2696"/>
        </w:trPr>
        <w:tc>
          <w:tcPr>
            <w:tcW w:w="8926" w:type="dxa"/>
            <w:gridSpan w:val="2"/>
            <w:vAlign w:val="center"/>
          </w:tcPr>
          <w:p w14:paraId="11840BF6" w14:textId="77777777" w:rsidR="00CF33E5" w:rsidRPr="00EC334C" w:rsidRDefault="00CF33E5" w:rsidP="00F062D8">
            <w:pPr>
              <w:spacing w:line="360" w:lineRule="auto"/>
              <w:rPr>
                <w:rFonts w:ascii="Palatino Linotype" w:hAnsi="Palatino Linotype" w:cs="Times New Roman"/>
                <w:b/>
                <w:color w:val="000000"/>
              </w:rPr>
            </w:pPr>
          </w:p>
          <w:p w14:paraId="24A4B5EF" w14:textId="77777777" w:rsidR="00F57D28" w:rsidRDefault="00F57D28" w:rsidP="00EC334C">
            <w:pPr>
              <w:spacing w:line="360" w:lineRule="auto"/>
              <w:jc w:val="center"/>
              <w:rPr>
                <w:rFonts w:ascii="Palatino Linotype" w:hAnsi="Palatino Linotype" w:cs="Times New Roman"/>
                <w:b/>
                <w:color w:val="000000"/>
              </w:rPr>
            </w:pPr>
          </w:p>
          <w:p w14:paraId="5DE4673E" w14:textId="77777777" w:rsidR="00F57D28" w:rsidRDefault="00F57D28" w:rsidP="00EC334C">
            <w:pPr>
              <w:spacing w:line="360" w:lineRule="auto"/>
              <w:jc w:val="center"/>
              <w:rPr>
                <w:rFonts w:ascii="Palatino Linotype" w:hAnsi="Palatino Linotype" w:cs="Times New Roman"/>
                <w:b/>
                <w:color w:val="000000"/>
              </w:rPr>
            </w:pPr>
          </w:p>
          <w:p w14:paraId="1E599210" w14:textId="77777777" w:rsidR="00F57D28" w:rsidRDefault="00F57D28" w:rsidP="00EC334C">
            <w:pPr>
              <w:spacing w:line="360" w:lineRule="auto"/>
              <w:jc w:val="center"/>
              <w:rPr>
                <w:rFonts w:ascii="Palatino Linotype" w:hAnsi="Palatino Linotype" w:cs="Times New Roman"/>
                <w:b/>
                <w:color w:val="000000"/>
              </w:rPr>
            </w:pPr>
          </w:p>
          <w:p w14:paraId="290D574F" w14:textId="37A149CA" w:rsidR="00D12C15" w:rsidRPr="00EC334C" w:rsidRDefault="00D12C15" w:rsidP="00EC334C">
            <w:pPr>
              <w:spacing w:line="360" w:lineRule="auto"/>
              <w:jc w:val="center"/>
              <w:rPr>
                <w:rFonts w:ascii="Palatino Linotype" w:hAnsi="Palatino Linotype" w:cs="Times New Roman"/>
                <w:b/>
                <w:color w:val="000000"/>
              </w:rPr>
            </w:pPr>
            <w:r w:rsidRPr="00EC334C">
              <w:rPr>
                <w:rFonts w:ascii="Palatino Linotype" w:hAnsi="Palatino Linotype" w:cs="Times New Roman"/>
                <w:b/>
                <w:color w:val="000000"/>
              </w:rPr>
              <w:t>Alexis Tapia Ramírez</w:t>
            </w:r>
          </w:p>
          <w:p w14:paraId="7FDB337C" w14:textId="77777777" w:rsidR="00D12C15" w:rsidRPr="00EC334C" w:rsidRDefault="00D12C15" w:rsidP="00EC334C">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Secretario Técnico del Pleno</w:t>
            </w:r>
          </w:p>
          <w:p w14:paraId="5151D438" w14:textId="081BF2BE" w:rsidR="00F062D8" w:rsidRDefault="00D12C15" w:rsidP="00F062D8">
            <w:pPr>
              <w:spacing w:line="360" w:lineRule="auto"/>
              <w:jc w:val="center"/>
              <w:rPr>
                <w:rFonts w:ascii="Palatino Linotype" w:hAnsi="Palatino Linotype" w:cs="Times New Roman"/>
                <w:color w:val="000000"/>
              </w:rPr>
            </w:pPr>
            <w:r w:rsidRPr="00EC334C">
              <w:rPr>
                <w:rFonts w:ascii="Palatino Linotype" w:hAnsi="Palatino Linotype" w:cs="Times New Roman"/>
                <w:color w:val="000000"/>
              </w:rPr>
              <w:t>(Rúbrica)</w:t>
            </w:r>
          </w:p>
          <w:p w14:paraId="333C0963" w14:textId="77777777" w:rsidR="00F062D8" w:rsidRPr="00EC334C" w:rsidRDefault="00F062D8" w:rsidP="00F062D8">
            <w:pPr>
              <w:spacing w:line="360" w:lineRule="auto"/>
              <w:jc w:val="center"/>
              <w:rPr>
                <w:rFonts w:ascii="Palatino Linotype" w:hAnsi="Palatino Linotype" w:cs="Times New Roman"/>
                <w:color w:val="000000"/>
              </w:rPr>
            </w:pPr>
          </w:p>
          <w:p w14:paraId="4089D414" w14:textId="1EB21CF5" w:rsidR="00D12C15" w:rsidRPr="00F062D8" w:rsidRDefault="00D12C15" w:rsidP="00EC334C">
            <w:pPr>
              <w:spacing w:line="360" w:lineRule="auto"/>
              <w:jc w:val="both"/>
              <w:rPr>
                <w:rFonts w:ascii="Palatino Linotype" w:hAnsi="Palatino Linotype" w:cs="Arial"/>
                <w:bCs/>
                <w:sz w:val="22"/>
                <w:szCs w:val="22"/>
              </w:rPr>
            </w:pPr>
            <w:r w:rsidRPr="00F062D8">
              <w:rPr>
                <w:rFonts w:ascii="Palatino Linotype" w:hAnsi="Palatino Linotype" w:cs="Arial"/>
                <w:sz w:val="22"/>
                <w:szCs w:val="22"/>
              </w:rPr>
              <w:t xml:space="preserve">Esta hoja corresponde a la resolución de fecha </w:t>
            </w:r>
            <w:r w:rsidR="00F062D8" w:rsidRPr="00F062D8">
              <w:rPr>
                <w:rFonts w:ascii="Palatino Linotype" w:hAnsi="Palatino Linotype" w:cs="Arial"/>
                <w:sz w:val="22"/>
                <w:szCs w:val="22"/>
              </w:rPr>
              <w:t xml:space="preserve">veintidós </w:t>
            </w:r>
            <w:r w:rsidR="00BF0E1B">
              <w:rPr>
                <w:rFonts w:ascii="Palatino Linotype" w:hAnsi="Palatino Linotype" w:cs="Arial"/>
                <w:sz w:val="22"/>
                <w:szCs w:val="22"/>
              </w:rPr>
              <w:t xml:space="preserve">(22) </w:t>
            </w:r>
            <w:r w:rsidR="00F062D8" w:rsidRPr="00F062D8">
              <w:rPr>
                <w:rFonts w:ascii="Palatino Linotype" w:hAnsi="Palatino Linotype" w:cs="Arial"/>
                <w:sz w:val="22"/>
                <w:szCs w:val="22"/>
              </w:rPr>
              <w:t>de enero de dos mil veinte</w:t>
            </w:r>
            <w:r w:rsidRPr="00F062D8">
              <w:rPr>
                <w:rFonts w:ascii="Palatino Linotype" w:hAnsi="Palatino Linotype" w:cs="Arial"/>
                <w:sz w:val="22"/>
                <w:szCs w:val="22"/>
              </w:rPr>
              <w:t xml:space="preserve">, emitida en </w:t>
            </w:r>
            <w:r w:rsidR="00BF5C6A" w:rsidRPr="00F062D8">
              <w:rPr>
                <w:rFonts w:ascii="Palatino Linotype" w:hAnsi="Palatino Linotype" w:cs="Arial"/>
                <w:sz w:val="22"/>
                <w:szCs w:val="22"/>
              </w:rPr>
              <w:t>el recurso</w:t>
            </w:r>
            <w:r w:rsidRPr="00F062D8">
              <w:rPr>
                <w:rFonts w:ascii="Palatino Linotype" w:hAnsi="Palatino Linotype" w:cs="Arial"/>
                <w:sz w:val="22"/>
                <w:szCs w:val="22"/>
              </w:rPr>
              <w:t xml:space="preserve"> de revisión </w:t>
            </w:r>
            <w:r w:rsidRPr="00F062D8">
              <w:rPr>
                <w:rFonts w:ascii="Palatino Linotype" w:hAnsi="Palatino Linotype" w:cs="Arial"/>
                <w:b/>
                <w:sz w:val="22"/>
                <w:szCs w:val="22"/>
              </w:rPr>
              <w:t>0</w:t>
            </w:r>
            <w:r w:rsidR="00BF0E1B">
              <w:rPr>
                <w:rFonts w:ascii="Palatino Linotype" w:hAnsi="Palatino Linotype" w:cs="Arial"/>
                <w:b/>
                <w:sz w:val="22"/>
                <w:szCs w:val="22"/>
              </w:rPr>
              <w:t>8368</w:t>
            </w:r>
            <w:r w:rsidRPr="00F062D8">
              <w:rPr>
                <w:rFonts w:ascii="Palatino Linotype" w:hAnsi="Palatino Linotype" w:cs="Arial"/>
                <w:b/>
                <w:sz w:val="22"/>
                <w:szCs w:val="22"/>
              </w:rPr>
              <w:t>/INFOEM/IP/RR/201</w:t>
            </w:r>
            <w:r w:rsidR="00567334" w:rsidRPr="00F062D8">
              <w:rPr>
                <w:rFonts w:ascii="Palatino Linotype" w:hAnsi="Palatino Linotype" w:cs="Arial"/>
                <w:b/>
                <w:sz w:val="22"/>
                <w:szCs w:val="22"/>
              </w:rPr>
              <w:t>9</w:t>
            </w:r>
            <w:r w:rsidRPr="00F062D8">
              <w:rPr>
                <w:rFonts w:ascii="Palatino Linotype" w:hAnsi="Palatino Linotype" w:cs="Arial"/>
                <w:b/>
                <w:sz w:val="22"/>
                <w:szCs w:val="22"/>
              </w:rPr>
              <w:t>.</w:t>
            </w:r>
          </w:p>
        </w:tc>
      </w:tr>
    </w:tbl>
    <w:p w14:paraId="09D5B693" w14:textId="3C49FAC5" w:rsidR="00BB5CA9" w:rsidRPr="00EC334C" w:rsidRDefault="00BB5CA9" w:rsidP="00EC334C">
      <w:pPr>
        <w:spacing w:line="360" w:lineRule="auto"/>
        <w:jc w:val="both"/>
        <w:rPr>
          <w:rFonts w:ascii="Palatino Linotype" w:eastAsia="Calibri" w:hAnsi="Palatino Linotype" w:cs="Times New Roman"/>
          <w:lang w:val="es-ES" w:eastAsia="en-US"/>
        </w:rPr>
      </w:pPr>
    </w:p>
    <w:sectPr w:rsidR="00BB5CA9" w:rsidRPr="00EC334C" w:rsidSect="00044C3F">
      <w:headerReference w:type="default" r:id="rId12"/>
      <w:footerReference w:type="default" r:id="rId13"/>
      <w:headerReference w:type="first" r:id="rId14"/>
      <w:footerReference w:type="first" r:id="rId15"/>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5308B" w14:textId="77777777" w:rsidR="00B43AF4" w:rsidRDefault="00B43AF4" w:rsidP="00587366">
      <w:r>
        <w:separator/>
      </w:r>
    </w:p>
  </w:endnote>
  <w:endnote w:type="continuationSeparator" w:id="0">
    <w:p w14:paraId="759E09E6" w14:textId="77777777" w:rsidR="00B43AF4" w:rsidRDefault="00B43A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EC334C" w:rsidRPr="00883450" w:rsidRDefault="00EC334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6326B">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6326B">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6243EC1B" w14:textId="77777777" w:rsidR="00EC334C" w:rsidRDefault="00EC33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4AA11BA0" w:rsidR="00EC334C" w:rsidRPr="00044C3F" w:rsidRDefault="00EC334C"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6326B" w:rsidRPr="0066326B">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35</w:t>
    </w:r>
  </w:p>
  <w:p w14:paraId="7AA35A9E" w14:textId="77777777" w:rsidR="00EC334C" w:rsidRDefault="00EC33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9F803" w14:textId="77777777" w:rsidR="00B43AF4" w:rsidRDefault="00B43AF4" w:rsidP="00587366">
      <w:r>
        <w:separator/>
      </w:r>
    </w:p>
  </w:footnote>
  <w:footnote w:type="continuationSeparator" w:id="0">
    <w:p w14:paraId="71423296" w14:textId="77777777" w:rsidR="00B43AF4" w:rsidRDefault="00B43AF4" w:rsidP="00587366">
      <w:r>
        <w:continuationSeparator/>
      </w:r>
    </w:p>
  </w:footnote>
  <w:footnote w:id="1">
    <w:p w14:paraId="0B2436EE" w14:textId="77777777" w:rsidR="00EC334C" w:rsidRPr="00547FFB" w:rsidRDefault="00EC334C" w:rsidP="0002314A">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075BF606" w14:textId="77777777" w:rsidR="00EC334C" w:rsidRPr="00547FFB" w:rsidRDefault="00EC334C" w:rsidP="0002314A">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6DF9F911" w14:textId="77777777" w:rsidR="00EC334C" w:rsidRPr="00547FFB" w:rsidRDefault="00EC334C" w:rsidP="0002314A">
      <w:pPr>
        <w:autoSpaceDE w:val="0"/>
        <w:autoSpaceDN w:val="0"/>
        <w:adjustRightInd w:val="0"/>
        <w:jc w:val="both"/>
        <w:rPr>
          <w:sz w:val="20"/>
          <w:szCs w:val="20"/>
        </w:rPr>
      </w:pPr>
      <w:r w:rsidRPr="00547FFB">
        <w:rPr>
          <w:sz w:val="20"/>
          <w:szCs w:val="20"/>
        </w:rPr>
        <w:t>…</w:t>
      </w:r>
    </w:p>
    <w:p w14:paraId="29D4FB44" w14:textId="77777777" w:rsidR="00EC334C" w:rsidRDefault="00EC334C" w:rsidP="0002314A">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14:paraId="33129CDD" w14:textId="77777777" w:rsidR="00EC334C" w:rsidRDefault="00EC334C" w:rsidP="00DF7260">
      <w:pPr>
        <w:pStyle w:val="Textonotapie"/>
      </w:pPr>
      <w:r>
        <w:rPr>
          <w:rStyle w:val="Refdenotaalpie"/>
        </w:rPr>
        <w:footnoteRef/>
      </w:r>
      <w:r>
        <w:t xml:space="preserve"> Consultable en: </w:t>
      </w:r>
      <w:hyperlink r:id="rId1" w:history="1">
        <w:r>
          <w:rPr>
            <w:rStyle w:val="Hipervnculo"/>
          </w:rPr>
          <w:t>https://www.osfem.gob.mx/09_Iconografia/Cumplimiento/Aytto/Aytto_19.html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C334C" w:rsidRDefault="00EC334C" w:rsidP="001C6012">
    <w:pPr>
      <w:pStyle w:val="Encabezado"/>
      <w:tabs>
        <w:tab w:val="clear" w:pos="4252"/>
        <w:tab w:val="clear" w:pos="8504"/>
        <w:tab w:val="left" w:pos="8460"/>
      </w:tabs>
    </w:pPr>
    <w:r>
      <w:tab/>
    </w:r>
  </w:p>
  <w:p w14:paraId="64F5F23E" w14:textId="390690E5" w:rsidR="00EC334C" w:rsidRDefault="00EC334C">
    <w:pPr>
      <w:pStyle w:val="Encabezado"/>
    </w:pPr>
  </w:p>
  <w:tbl>
    <w:tblPr>
      <w:tblStyle w:val="Tablaconcuadrcula"/>
      <w:tblW w:w="6355" w:type="dxa"/>
      <w:tblInd w:w="2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3828"/>
    </w:tblGrid>
    <w:tr w:rsidR="00EC334C" w:rsidRPr="00674A46" w14:paraId="07F2896E" w14:textId="77777777" w:rsidTr="00BF5C6A">
      <w:trPr>
        <w:trHeight w:val="138"/>
      </w:trPr>
      <w:tc>
        <w:tcPr>
          <w:tcW w:w="2527" w:type="dxa"/>
          <w:vAlign w:val="center"/>
        </w:tcPr>
        <w:p w14:paraId="4A5B1974" w14:textId="47DA07E6" w:rsidR="00EC334C" w:rsidRPr="00674A46" w:rsidRDefault="00EC334C" w:rsidP="00B92D19">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8" w:type="dxa"/>
          <w:vAlign w:val="center"/>
        </w:tcPr>
        <w:p w14:paraId="3A05B4B6" w14:textId="2E01577C" w:rsidR="00EC334C" w:rsidRPr="00674A46" w:rsidRDefault="00EC334C" w:rsidP="00BF5C6A">
          <w:pPr>
            <w:pStyle w:val="Encabezado"/>
            <w:jc w:val="right"/>
            <w:rPr>
              <w:rFonts w:ascii="Palatino Linotype" w:hAnsi="Palatino Linotype"/>
              <w:b/>
              <w:sz w:val="22"/>
              <w:szCs w:val="22"/>
            </w:rPr>
          </w:pPr>
          <w:r>
            <w:rPr>
              <w:rFonts w:ascii="Palatino Linotype" w:hAnsi="Palatino Linotype" w:cs="Arial"/>
              <w:b/>
              <w:bCs/>
              <w:sz w:val="22"/>
              <w:szCs w:val="22"/>
              <w:lang w:eastAsia="es-MX"/>
            </w:rPr>
            <w:t>08368/INFOEM/IP/RR/2019</w:t>
          </w:r>
        </w:p>
      </w:tc>
    </w:tr>
    <w:tr w:rsidR="00EC334C" w:rsidRPr="00674A46" w14:paraId="1B5D8690" w14:textId="77777777" w:rsidTr="00BF5C6A">
      <w:trPr>
        <w:trHeight w:val="134"/>
      </w:trPr>
      <w:tc>
        <w:tcPr>
          <w:tcW w:w="2527" w:type="dxa"/>
          <w:vAlign w:val="center"/>
        </w:tcPr>
        <w:p w14:paraId="3903F2C6" w14:textId="676F71F0" w:rsidR="00EC334C" w:rsidRPr="00674A46" w:rsidRDefault="00EC334C" w:rsidP="00B92D19">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828" w:type="dxa"/>
          <w:vAlign w:val="center"/>
        </w:tcPr>
        <w:p w14:paraId="03C799A2" w14:textId="21207E3C" w:rsidR="00EC334C" w:rsidRPr="00B75F20" w:rsidRDefault="00EC334C" w:rsidP="00BF5C6A">
          <w:pPr>
            <w:pStyle w:val="Encabezado"/>
            <w:ind w:left="-111"/>
            <w:jc w:val="right"/>
            <w:rPr>
              <w:rFonts w:ascii="Palatino Linotype" w:hAnsi="Palatino Linotype"/>
              <w:b/>
              <w:sz w:val="22"/>
              <w:szCs w:val="22"/>
            </w:rPr>
          </w:pPr>
          <w:r>
            <w:rPr>
              <w:rFonts w:ascii="Palatino Linotype" w:hAnsi="Palatino Linotype"/>
              <w:b/>
              <w:bCs/>
              <w:color w:val="000000"/>
              <w:sz w:val="22"/>
              <w:szCs w:val="22"/>
            </w:rPr>
            <w:t xml:space="preserve">Ayuntamiento de Valle de Chalco Solidaridad </w:t>
          </w:r>
        </w:p>
      </w:tc>
    </w:tr>
    <w:tr w:rsidR="00EC334C" w:rsidRPr="00674A46" w14:paraId="095EB01B" w14:textId="77777777" w:rsidTr="00BF5C6A">
      <w:trPr>
        <w:trHeight w:val="321"/>
      </w:trPr>
      <w:tc>
        <w:tcPr>
          <w:tcW w:w="2527" w:type="dxa"/>
          <w:vAlign w:val="center"/>
        </w:tcPr>
        <w:p w14:paraId="6E000A51" w14:textId="67FB312B" w:rsidR="00EC334C" w:rsidRPr="00674A46" w:rsidRDefault="00EC334C" w:rsidP="00B92D19">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8" w:type="dxa"/>
          <w:vAlign w:val="center"/>
        </w:tcPr>
        <w:p w14:paraId="07560085" w14:textId="05E7D8A2" w:rsidR="00EC334C" w:rsidRPr="00674A46" w:rsidRDefault="00EC334C" w:rsidP="00BF5C6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C334C" w:rsidRDefault="00EC334C"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C334C" w:rsidRDefault="00EC334C" w:rsidP="00472C41">
    <w:pPr>
      <w:pStyle w:val="Encabezado"/>
      <w:tabs>
        <w:tab w:val="clear" w:pos="4252"/>
        <w:tab w:val="clear" w:pos="8504"/>
        <w:tab w:val="left" w:pos="3103"/>
      </w:tabs>
    </w:pPr>
    <w:r>
      <w:tab/>
    </w:r>
  </w:p>
  <w:tbl>
    <w:tblPr>
      <w:tblStyle w:val="Tablaconcuadrcula"/>
      <w:tblW w:w="6125" w:type="dxa"/>
      <w:tblInd w:w="2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3544"/>
    </w:tblGrid>
    <w:tr w:rsidR="00EC334C" w:rsidRPr="00674A46" w14:paraId="0A3256F2" w14:textId="77777777" w:rsidTr="00BF5C6A">
      <w:trPr>
        <w:trHeight w:val="138"/>
      </w:trPr>
      <w:tc>
        <w:tcPr>
          <w:tcW w:w="2581" w:type="dxa"/>
          <w:vAlign w:val="center"/>
        </w:tcPr>
        <w:p w14:paraId="3D80769D" w14:textId="623C8B64" w:rsidR="00EC334C" w:rsidRPr="00674A46" w:rsidRDefault="00EC334C"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44" w:type="dxa"/>
          <w:vAlign w:val="center"/>
        </w:tcPr>
        <w:p w14:paraId="0453495E" w14:textId="7474F577" w:rsidR="00EC334C" w:rsidRPr="00674A46" w:rsidRDefault="00EC334C" w:rsidP="00BF5C6A">
          <w:pPr>
            <w:pStyle w:val="Encabezado"/>
            <w:jc w:val="right"/>
            <w:rPr>
              <w:rFonts w:ascii="Palatino Linotype" w:hAnsi="Palatino Linotype"/>
              <w:b/>
              <w:sz w:val="22"/>
              <w:szCs w:val="22"/>
            </w:rPr>
          </w:pPr>
          <w:r>
            <w:rPr>
              <w:rFonts w:ascii="Palatino Linotype" w:hAnsi="Palatino Linotype" w:cs="Arial"/>
              <w:b/>
              <w:bCs/>
              <w:sz w:val="22"/>
              <w:szCs w:val="22"/>
              <w:lang w:eastAsia="es-MX"/>
            </w:rPr>
            <w:t>08368/INFOEM/IP/RR/2019</w:t>
          </w:r>
        </w:p>
      </w:tc>
    </w:tr>
    <w:tr w:rsidR="00EC334C" w:rsidRPr="00FE623E" w14:paraId="128C8B3C" w14:textId="77777777" w:rsidTr="00BF5C6A">
      <w:trPr>
        <w:trHeight w:val="233"/>
      </w:trPr>
      <w:tc>
        <w:tcPr>
          <w:tcW w:w="2581" w:type="dxa"/>
          <w:vAlign w:val="center"/>
        </w:tcPr>
        <w:p w14:paraId="483E3371" w14:textId="62E76E46" w:rsidR="00EC334C" w:rsidRPr="00674A46" w:rsidRDefault="00EC334C" w:rsidP="001A0A78">
          <w:pPr>
            <w:rPr>
              <w:rFonts w:ascii="Palatino Linotype" w:hAnsi="Palatino Linotype"/>
              <w:b/>
              <w:sz w:val="22"/>
              <w:szCs w:val="22"/>
            </w:rPr>
          </w:pPr>
          <w:r>
            <w:rPr>
              <w:rFonts w:ascii="Palatino Linotype" w:hAnsi="Palatino Linotype"/>
              <w:b/>
              <w:sz w:val="22"/>
              <w:szCs w:val="22"/>
            </w:rPr>
            <w:t>Recurrente</w:t>
          </w:r>
          <w:r w:rsidRPr="00674A46">
            <w:rPr>
              <w:rFonts w:ascii="Palatino Linotype" w:hAnsi="Palatino Linotype"/>
              <w:b/>
              <w:sz w:val="22"/>
              <w:szCs w:val="22"/>
            </w:rPr>
            <w:t>:</w:t>
          </w:r>
        </w:p>
      </w:tc>
      <w:tc>
        <w:tcPr>
          <w:tcW w:w="3544" w:type="dxa"/>
        </w:tcPr>
        <w:p w14:paraId="1548525E" w14:textId="273635D8" w:rsidR="00EC334C" w:rsidRPr="00FE623E" w:rsidRDefault="00FE623E" w:rsidP="00BF5C6A">
          <w:pPr>
            <w:pStyle w:val="Encabezado"/>
            <w:jc w:val="right"/>
            <w:rPr>
              <w:rFonts w:ascii="Palatino Linotype" w:hAnsi="Palatino Linotype"/>
              <w:b/>
              <w:sz w:val="22"/>
              <w:szCs w:val="22"/>
              <w:highlight w:val="black"/>
            </w:rPr>
          </w:pPr>
          <w:r w:rsidRPr="00FE623E">
            <w:rPr>
              <w:rFonts w:ascii="Palatino Linotype" w:hAnsi="Palatino Linotype"/>
              <w:b/>
              <w:sz w:val="22"/>
              <w:szCs w:val="22"/>
              <w:highlight w:val="black"/>
            </w:rPr>
            <w:t>-----------------------------------------</w:t>
          </w:r>
        </w:p>
      </w:tc>
    </w:tr>
    <w:tr w:rsidR="00EC334C" w:rsidRPr="00674A46" w14:paraId="41BE0704" w14:textId="77777777" w:rsidTr="00BF5C6A">
      <w:trPr>
        <w:trHeight w:val="321"/>
      </w:trPr>
      <w:tc>
        <w:tcPr>
          <w:tcW w:w="2581" w:type="dxa"/>
          <w:vAlign w:val="center"/>
        </w:tcPr>
        <w:p w14:paraId="34C64148" w14:textId="25A37C6A" w:rsidR="00EC334C" w:rsidRPr="00674A46" w:rsidRDefault="00EC334C"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544" w:type="dxa"/>
          <w:vAlign w:val="center"/>
        </w:tcPr>
        <w:p w14:paraId="34C341BF" w14:textId="59BD74CD" w:rsidR="00EC334C" w:rsidRPr="00674A46" w:rsidRDefault="00EC334C" w:rsidP="00BF5C6A">
          <w:pPr>
            <w:pStyle w:val="Encabezado"/>
            <w:ind w:left="-286"/>
            <w:jc w:val="right"/>
            <w:rPr>
              <w:rFonts w:ascii="Palatino Linotype" w:hAnsi="Palatino Linotype"/>
              <w:b/>
              <w:sz w:val="22"/>
              <w:szCs w:val="22"/>
            </w:rPr>
          </w:pPr>
          <w:r>
            <w:rPr>
              <w:rFonts w:ascii="Palatino Linotype" w:hAnsi="Palatino Linotype"/>
              <w:b/>
              <w:bCs/>
              <w:color w:val="000000"/>
              <w:sz w:val="22"/>
              <w:szCs w:val="22"/>
            </w:rPr>
            <w:t xml:space="preserve">Ayuntamiento de Valle de Chalco Solidaridad  </w:t>
          </w:r>
        </w:p>
      </w:tc>
    </w:tr>
    <w:tr w:rsidR="00EC334C" w:rsidRPr="00674A46" w14:paraId="0C8B6193" w14:textId="77777777" w:rsidTr="00BF5C6A">
      <w:trPr>
        <w:trHeight w:val="321"/>
      </w:trPr>
      <w:tc>
        <w:tcPr>
          <w:tcW w:w="2581" w:type="dxa"/>
          <w:vAlign w:val="center"/>
        </w:tcPr>
        <w:p w14:paraId="321FFAFF" w14:textId="73D4C75C" w:rsidR="00EC334C" w:rsidRPr="00674A46" w:rsidRDefault="00EC334C"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44" w:type="dxa"/>
          <w:vAlign w:val="center"/>
        </w:tcPr>
        <w:p w14:paraId="0FECDA9D" w14:textId="77777777" w:rsidR="00EC334C" w:rsidRPr="00674A46" w:rsidRDefault="00EC334C" w:rsidP="00BF5C6A">
          <w:pPr>
            <w:pStyle w:val="Encabezado"/>
            <w:ind w:left="-286"/>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C334C" w:rsidRDefault="00EC334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A4E8F"/>
    <w:multiLevelType w:val="hybridMultilevel"/>
    <w:tmpl w:val="952E7676"/>
    <w:lvl w:ilvl="0" w:tplc="CBAAC1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369638F"/>
    <w:multiLevelType w:val="hybridMultilevel"/>
    <w:tmpl w:val="1A2A46AE"/>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EB3450"/>
    <w:multiLevelType w:val="hybridMultilevel"/>
    <w:tmpl w:val="3F0AD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9C64C6"/>
    <w:multiLevelType w:val="hybridMultilevel"/>
    <w:tmpl w:val="1A2A46AE"/>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587F8B"/>
    <w:multiLevelType w:val="hybridMultilevel"/>
    <w:tmpl w:val="A3C89D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218C2F54"/>
    <w:multiLevelType w:val="hybridMultilevel"/>
    <w:tmpl w:val="97D44480"/>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5858D8"/>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A77EA8"/>
    <w:multiLevelType w:val="hybridMultilevel"/>
    <w:tmpl w:val="C4AA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A827859"/>
    <w:multiLevelType w:val="hybridMultilevel"/>
    <w:tmpl w:val="A6DE44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337E36F2"/>
    <w:multiLevelType w:val="hybridMultilevel"/>
    <w:tmpl w:val="528AF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4317490"/>
    <w:multiLevelType w:val="hybridMultilevel"/>
    <w:tmpl w:val="A566DA98"/>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A575831"/>
    <w:multiLevelType w:val="hybridMultilevel"/>
    <w:tmpl w:val="256E7AFA"/>
    <w:lvl w:ilvl="0" w:tplc="080A0001">
      <w:start w:val="1"/>
      <w:numFmt w:val="bullet"/>
      <w:lvlText w:val=""/>
      <w:lvlJc w:val="left"/>
      <w:pPr>
        <w:ind w:left="1287" w:hanging="360"/>
      </w:pPr>
      <w:rPr>
        <w:rFonts w:ascii="Symbol" w:hAnsi="Symbol" w:hint="default"/>
      </w:rPr>
    </w:lvl>
    <w:lvl w:ilvl="1" w:tplc="5AB2DB92">
      <w:numFmt w:val="bullet"/>
      <w:lvlText w:val=""/>
      <w:lvlJc w:val="left"/>
      <w:pPr>
        <w:ind w:left="2007" w:hanging="360"/>
      </w:pPr>
      <w:rPr>
        <w:rFonts w:ascii="Symbol" w:eastAsiaTheme="minorEastAsia" w:hAnsi="Symbol" w:cstheme="minorBidi"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3D7B6549"/>
    <w:multiLevelType w:val="hybridMultilevel"/>
    <w:tmpl w:val="EA5AFE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40C4B2B"/>
    <w:multiLevelType w:val="hybridMultilevel"/>
    <w:tmpl w:val="E13C5EB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5A8D0A3F"/>
    <w:multiLevelType w:val="hybridMultilevel"/>
    <w:tmpl w:val="AD3EA0F6"/>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3E702D"/>
    <w:multiLevelType w:val="hybridMultilevel"/>
    <w:tmpl w:val="5B50752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nsid w:val="74331070"/>
    <w:multiLevelType w:val="hybridMultilevel"/>
    <w:tmpl w:val="BA747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5118FA"/>
    <w:multiLevelType w:val="hybridMultilevel"/>
    <w:tmpl w:val="0C42C1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7BF0689B"/>
    <w:multiLevelType w:val="hybridMultilevel"/>
    <w:tmpl w:val="960827E6"/>
    <w:lvl w:ilvl="0" w:tplc="080A0017">
      <w:start w:val="1"/>
      <w:numFmt w:val="lowerLetter"/>
      <w:lvlText w:val="%1)"/>
      <w:lvlJc w:val="left"/>
      <w:pPr>
        <w:ind w:left="928" w:hanging="360"/>
      </w:pPr>
    </w:lvl>
    <w:lvl w:ilvl="1" w:tplc="2C0AD7B4">
      <w:numFmt w:val="bullet"/>
      <w:lvlText w:val=""/>
      <w:lvlJc w:val="left"/>
      <w:pPr>
        <w:ind w:left="1648" w:hanging="360"/>
      </w:pPr>
      <w:rPr>
        <w:rFonts w:ascii="Symbol" w:eastAsiaTheme="minorEastAsia" w:hAnsi="Symbol" w:cstheme="minorBidi" w:hint="default"/>
      </w:r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7">
    <w:nsid w:val="7F7040AD"/>
    <w:multiLevelType w:val="hybridMultilevel"/>
    <w:tmpl w:val="FB3CD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6"/>
  </w:num>
  <w:num w:numId="4">
    <w:abstractNumId w:val="11"/>
  </w:num>
  <w:num w:numId="5">
    <w:abstractNumId w:val="27"/>
  </w:num>
  <w:num w:numId="6">
    <w:abstractNumId w:val="12"/>
  </w:num>
  <w:num w:numId="7">
    <w:abstractNumId w:val="18"/>
  </w:num>
  <w:num w:numId="8">
    <w:abstractNumId w:val="2"/>
  </w:num>
  <w:num w:numId="9">
    <w:abstractNumId w:val="23"/>
  </w:num>
  <w:num w:numId="10">
    <w:abstractNumId w:val="0"/>
  </w:num>
  <w:num w:numId="11">
    <w:abstractNumId w:val="15"/>
  </w:num>
  <w:num w:numId="12">
    <w:abstractNumId w:val="22"/>
  </w:num>
  <w:num w:numId="13">
    <w:abstractNumId w:val="24"/>
  </w:num>
  <w:num w:numId="14">
    <w:abstractNumId w:val="5"/>
  </w:num>
  <w:num w:numId="15">
    <w:abstractNumId w:val="21"/>
  </w:num>
  <w:num w:numId="16">
    <w:abstractNumId w:val="8"/>
  </w:num>
  <w:num w:numId="17">
    <w:abstractNumId w:val="25"/>
  </w:num>
  <w:num w:numId="18">
    <w:abstractNumId w:val="20"/>
  </w:num>
  <w:num w:numId="19">
    <w:abstractNumId w:val="7"/>
  </w:num>
  <w:num w:numId="20">
    <w:abstractNumId w:val="16"/>
  </w:num>
  <w:num w:numId="21">
    <w:abstractNumId w:val="17"/>
  </w:num>
  <w:num w:numId="22">
    <w:abstractNumId w:val="6"/>
  </w:num>
  <w:num w:numId="23">
    <w:abstractNumId w:val="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0"/>
  </w:num>
  <w:num w:numId="27">
    <w:abstractNumId w:val="3"/>
  </w:num>
  <w:num w:numId="2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169F3"/>
    <w:rsid w:val="00017127"/>
    <w:rsid w:val="00017D30"/>
    <w:rsid w:val="000203D3"/>
    <w:rsid w:val="000211F8"/>
    <w:rsid w:val="0002314A"/>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BA4"/>
    <w:rsid w:val="00053CE6"/>
    <w:rsid w:val="000540ED"/>
    <w:rsid w:val="00054A03"/>
    <w:rsid w:val="00055724"/>
    <w:rsid w:val="00056A79"/>
    <w:rsid w:val="000570F8"/>
    <w:rsid w:val="00061344"/>
    <w:rsid w:val="00061C19"/>
    <w:rsid w:val="00062648"/>
    <w:rsid w:val="000631D9"/>
    <w:rsid w:val="0006407E"/>
    <w:rsid w:val="00064A37"/>
    <w:rsid w:val="00064B95"/>
    <w:rsid w:val="0006594F"/>
    <w:rsid w:val="0007192E"/>
    <w:rsid w:val="00072930"/>
    <w:rsid w:val="000753EA"/>
    <w:rsid w:val="000800AC"/>
    <w:rsid w:val="0008230A"/>
    <w:rsid w:val="00082D11"/>
    <w:rsid w:val="00082F81"/>
    <w:rsid w:val="00084E04"/>
    <w:rsid w:val="0008542A"/>
    <w:rsid w:val="00085D79"/>
    <w:rsid w:val="00086D80"/>
    <w:rsid w:val="00090D6F"/>
    <w:rsid w:val="00094830"/>
    <w:rsid w:val="00096289"/>
    <w:rsid w:val="000A1F70"/>
    <w:rsid w:val="000A24C0"/>
    <w:rsid w:val="000A3F90"/>
    <w:rsid w:val="000A4E44"/>
    <w:rsid w:val="000A5CBA"/>
    <w:rsid w:val="000A6A31"/>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4907"/>
    <w:rsid w:val="000F5D21"/>
    <w:rsid w:val="000F6D7E"/>
    <w:rsid w:val="00100187"/>
    <w:rsid w:val="0010027B"/>
    <w:rsid w:val="00100DDD"/>
    <w:rsid w:val="0010268C"/>
    <w:rsid w:val="00102D65"/>
    <w:rsid w:val="00103888"/>
    <w:rsid w:val="00107499"/>
    <w:rsid w:val="00107557"/>
    <w:rsid w:val="0011001E"/>
    <w:rsid w:val="0011167C"/>
    <w:rsid w:val="00112B02"/>
    <w:rsid w:val="001133D2"/>
    <w:rsid w:val="00113BD3"/>
    <w:rsid w:val="00114A21"/>
    <w:rsid w:val="0012006D"/>
    <w:rsid w:val="00122F8F"/>
    <w:rsid w:val="00123CC9"/>
    <w:rsid w:val="001250B4"/>
    <w:rsid w:val="001253D1"/>
    <w:rsid w:val="001318D2"/>
    <w:rsid w:val="00132C06"/>
    <w:rsid w:val="00133B79"/>
    <w:rsid w:val="00133CE5"/>
    <w:rsid w:val="00134DCE"/>
    <w:rsid w:val="001352E5"/>
    <w:rsid w:val="0013673A"/>
    <w:rsid w:val="00137846"/>
    <w:rsid w:val="00140D44"/>
    <w:rsid w:val="00142B79"/>
    <w:rsid w:val="001436BB"/>
    <w:rsid w:val="0014481A"/>
    <w:rsid w:val="001459C8"/>
    <w:rsid w:val="001467E4"/>
    <w:rsid w:val="00147864"/>
    <w:rsid w:val="00152ADF"/>
    <w:rsid w:val="00152F29"/>
    <w:rsid w:val="00153833"/>
    <w:rsid w:val="00154304"/>
    <w:rsid w:val="0015466E"/>
    <w:rsid w:val="00154765"/>
    <w:rsid w:val="00154EF0"/>
    <w:rsid w:val="00155490"/>
    <w:rsid w:val="00155E0F"/>
    <w:rsid w:val="00156A23"/>
    <w:rsid w:val="00157BA9"/>
    <w:rsid w:val="00163780"/>
    <w:rsid w:val="00163B1F"/>
    <w:rsid w:val="001648EE"/>
    <w:rsid w:val="00164B65"/>
    <w:rsid w:val="00166794"/>
    <w:rsid w:val="00170D28"/>
    <w:rsid w:val="00173DDB"/>
    <w:rsid w:val="0017532B"/>
    <w:rsid w:val="0017653A"/>
    <w:rsid w:val="001775DF"/>
    <w:rsid w:val="0018435D"/>
    <w:rsid w:val="00184881"/>
    <w:rsid w:val="001854E7"/>
    <w:rsid w:val="0018629C"/>
    <w:rsid w:val="00186E9D"/>
    <w:rsid w:val="00190999"/>
    <w:rsid w:val="0019160F"/>
    <w:rsid w:val="001923D6"/>
    <w:rsid w:val="00192E4B"/>
    <w:rsid w:val="001972CC"/>
    <w:rsid w:val="001A023E"/>
    <w:rsid w:val="001A041B"/>
    <w:rsid w:val="001A0A78"/>
    <w:rsid w:val="001A1188"/>
    <w:rsid w:val="001A138D"/>
    <w:rsid w:val="001A1C40"/>
    <w:rsid w:val="001A27F6"/>
    <w:rsid w:val="001A2857"/>
    <w:rsid w:val="001A2A89"/>
    <w:rsid w:val="001A3634"/>
    <w:rsid w:val="001A3FE6"/>
    <w:rsid w:val="001A4A80"/>
    <w:rsid w:val="001A4D5D"/>
    <w:rsid w:val="001A61E1"/>
    <w:rsid w:val="001A6C1E"/>
    <w:rsid w:val="001A70E7"/>
    <w:rsid w:val="001A7367"/>
    <w:rsid w:val="001B1FBE"/>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5C7D"/>
    <w:rsid w:val="001D6C97"/>
    <w:rsid w:val="001D7873"/>
    <w:rsid w:val="001D7E82"/>
    <w:rsid w:val="001E0AD2"/>
    <w:rsid w:val="001E3F91"/>
    <w:rsid w:val="001E6822"/>
    <w:rsid w:val="001E74A5"/>
    <w:rsid w:val="001E7B9E"/>
    <w:rsid w:val="001F025B"/>
    <w:rsid w:val="001F09AE"/>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A02"/>
    <w:rsid w:val="00221E74"/>
    <w:rsid w:val="00223507"/>
    <w:rsid w:val="0022353C"/>
    <w:rsid w:val="00230170"/>
    <w:rsid w:val="002305CF"/>
    <w:rsid w:val="002345FF"/>
    <w:rsid w:val="00234A2F"/>
    <w:rsid w:val="002366DC"/>
    <w:rsid w:val="00237611"/>
    <w:rsid w:val="0024046D"/>
    <w:rsid w:val="00241FD2"/>
    <w:rsid w:val="00244476"/>
    <w:rsid w:val="00245143"/>
    <w:rsid w:val="00245DD2"/>
    <w:rsid w:val="0024659E"/>
    <w:rsid w:val="00252A20"/>
    <w:rsid w:val="00252B41"/>
    <w:rsid w:val="0025518C"/>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71EB"/>
    <w:rsid w:val="002879B1"/>
    <w:rsid w:val="00290631"/>
    <w:rsid w:val="00293AAD"/>
    <w:rsid w:val="00293D6D"/>
    <w:rsid w:val="002A07F4"/>
    <w:rsid w:val="002A229B"/>
    <w:rsid w:val="002A2974"/>
    <w:rsid w:val="002A35B6"/>
    <w:rsid w:val="002A61A7"/>
    <w:rsid w:val="002A7537"/>
    <w:rsid w:val="002A7BA1"/>
    <w:rsid w:val="002B085C"/>
    <w:rsid w:val="002B284F"/>
    <w:rsid w:val="002B2A2E"/>
    <w:rsid w:val="002B2F59"/>
    <w:rsid w:val="002B3548"/>
    <w:rsid w:val="002B4D21"/>
    <w:rsid w:val="002C0074"/>
    <w:rsid w:val="002C0804"/>
    <w:rsid w:val="002C2D44"/>
    <w:rsid w:val="002C4715"/>
    <w:rsid w:val="002C4780"/>
    <w:rsid w:val="002C47ED"/>
    <w:rsid w:val="002C481B"/>
    <w:rsid w:val="002C484A"/>
    <w:rsid w:val="002C570D"/>
    <w:rsid w:val="002C6DB3"/>
    <w:rsid w:val="002C7899"/>
    <w:rsid w:val="002D0E3D"/>
    <w:rsid w:val="002D10C8"/>
    <w:rsid w:val="002D1A38"/>
    <w:rsid w:val="002D20DA"/>
    <w:rsid w:val="002D2E16"/>
    <w:rsid w:val="002D373C"/>
    <w:rsid w:val="002D3F95"/>
    <w:rsid w:val="002D59F1"/>
    <w:rsid w:val="002E1FA2"/>
    <w:rsid w:val="002E482C"/>
    <w:rsid w:val="002E4A6D"/>
    <w:rsid w:val="002E5399"/>
    <w:rsid w:val="002E6531"/>
    <w:rsid w:val="002E689B"/>
    <w:rsid w:val="002E6CFE"/>
    <w:rsid w:val="002E74CE"/>
    <w:rsid w:val="002E76AC"/>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1FC2"/>
    <w:rsid w:val="00323895"/>
    <w:rsid w:val="0032464F"/>
    <w:rsid w:val="00325208"/>
    <w:rsid w:val="00327D79"/>
    <w:rsid w:val="00332BAF"/>
    <w:rsid w:val="00332E6B"/>
    <w:rsid w:val="00333BE8"/>
    <w:rsid w:val="003347EA"/>
    <w:rsid w:val="00335BFE"/>
    <w:rsid w:val="0033608B"/>
    <w:rsid w:val="00336D64"/>
    <w:rsid w:val="00337941"/>
    <w:rsid w:val="003407D0"/>
    <w:rsid w:val="00343BE0"/>
    <w:rsid w:val="00345B79"/>
    <w:rsid w:val="00345D0F"/>
    <w:rsid w:val="00346885"/>
    <w:rsid w:val="003472B3"/>
    <w:rsid w:val="00347B02"/>
    <w:rsid w:val="00350A12"/>
    <w:rsid w:val="0035104F"/>
    <w:rsid w:val="00355AEE"/>
    <w:rsid w:val="00355D3B"/>
    <w:rsid w:val="00357253"/>
    <w:rsid w:val="0036073F"/>
    <w:rsid w:val="00361A0C"/>
    <w:rsid w:val="003629EE"/>
    <w:rsid w:val="003641F0"/>
    <w:rsid w:val="003643B3"/>
    <w:rsid w:val="003656E5"/>
    <w:rsid w:val="00370BB1"/>
    <w:rsid w:val="003717A2"/>
    <w:rsid w:val="003721B2"/>
    <w:rsid w:val="00372328"/>
    <w:rsid w:val="0037428A"/>
    <w:rsid w:val="003762FD"/>
    <w:rsid w:val="0037725A"/>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1A6"/>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C72EF"/>
    <w:rsid w:val="003D00D5"/>
    <w:rsid w:val="003D181D"/>
    <w:rsid w:val="003D20C4"/>
    <w:rsid w:val="003D3C1A"/>
    <w:rsid w:val="003D4188"/>
    <w:rsid w:val="003D46D0"/>
    <w:rsid w:val="003D5C82"/>
    <w:rsid w:val="003E4A22"/>
    <w:rsid w:val="003E4A3B"/>
    <w:rsid w:val="003E5E39"/>
    <w:rsid w:val="003E6679"/>
    <w:rsid w:val="003E6D0F"/>
    <w:rsid w:val="003E712E"/>
    <w:rsid w:val="003F10EF"/>
    <w:rsid w:val="003F140F"/>
    <w:rsid w:val="003F15DB"/>
    <w:rsid w:val="003F2702"/>
    <w:rsid w:val="003F2778"/>
    <w:rsid w:val="003F36A4"/>
    <w:rsid w:val="003F70CA"/>
    <w:rsid w:val="00400071"/>
    <w:rsid w:val="0040137F"/>
    <w:rsid w:val="00402179"/>
    <w:rsid w:val="0040278D"/>
    <w:rsid w:val="00406EED"/>
    <w:rsid w:val="00411BFE"/>
    <w:rsid w:val="00412E24"/>
    <w:rsid w:val="0041336F"/>
    <w:rsid w:val="00413903"/>
    <w:rsid w:val="00413DAD"/>
    <w:rsid w:val="00414836"/>
    <w:rsid w:val="00416727"/>
    <w:rsid w:val="00417313"/>
    <w:rsid w:val="0042068A"/>
    <w:rsid w:val="0042437A"/>
    <w:rsid w:val="00424E72"/>
    <w:rsid w:val="00426D7C"/>
    <w:rsid w:val="004300ED"/>
    <w:rsid w:val="00431687"/>
    <w:rsid w:val="00432B72"/>
    <w:rsid w:val="00433016"/>
    <w:rsid w:val="004342F1"/>
    <w:rsid w:val="004349C0"/>
    <w:rsid w:val="00434B23"/>
    <w:rsid w:val="00434FD0"/>
    <w:rsid w:val="00437701"/>
    <w:rsid w:val="00437702"/>
    <w:rsid w:val="004401B5"/>
    <w:rsid w:val="00440800"/>
    <w:rsid w:val="00442393"/>
    <w:rsid w:val="004436D7"/>
    <w:rsid w:val="00443DCB"/>
    <w:rsid w:val="00443DEB"/>
    <w:rsid w:val="00444891"/>
    <w:rsid w:val="0044535B"/>
    <w:rsid w:val="00445FDA"/>
    <w:rsid w:val="00447F0D"/>
    <w:rsid w:val="00450A5F"/>
    <w:rsid w:val="00451019"/>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098C"/>
    <w:rsid w:val="00491C96"/>
    <w:rsid w:val="004923B6"/>
    <w:rsid w:val="00492B82"/>
    <w:rsid w:val="00493175"/>
    <w:rsid w:val="00494294"/>
    <w:rsid w:val="00495611"/>
    <w:rsid w:val="00496359"/>
    <w:rsid w:val="00496B38"/>
    <w:rsid w:val="00496C48"/>
    <w:rsid w:val="00497897"/>
    <w:rsid w:val="00497D5D"/>
    <w:rsid w:val="004A069F"/>
    <w:rsid w:val="004A14BE"/>
    <w:rsid w:val="004A1821"/>
    <w:rsid w:val="004A2BF5"/>
    <w:rsid w:val="004A3085"/>
    <w:rsid w:val="004A4BD5"/>
    <w:rsid w:val="004A4CFD"/>
    <w:rsid w:val="004A6390"/>
    <w:rsid w:val="004A6426"/>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219E"/>
    <w:rsid w:val="004E34A5"/>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1C0A"/>
    <w:rsid w:val="005123D2"/>
    <w:rsid w:val="00512F22"/>
    <w:rsid w:val="005150CE"/>
    <w:rsid w:val="00516603"/>
    <w:rsid w:val="005167B1"/>
    <w:rsid w:val="00517A46"/>
    <w:rsid w:val="00517D20"/>
    <w:rsid w:val="005215EE"/>
    <w:rsid w:val="00521F15"/>
    <w:rsid w:val="00522599"/>
    <w:rsid w:val="00522F5F"/>
    <w:rsid w:val="005248B9"/>
    <w:rsid w:val="00524EF4"/>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5C"/>
    <w:rsid w:val="00562CCE"/>
    <w:rsid w:val="00565D93"/>
    <w:rsid w:val="005661C1"/>
    <w:rsid w:val="005669D6"/>
    <w:rsid w:val="00566C3D"/>
    <w:rsid w:val="00567334"/>
    <w:rsid w:val="00567998"/>
    <w:rsid w:val="00571419"/>
    <w:rsid w:val="00571BF2"/>
    <w:rsid w:val="005759CD"/>
    <w:rsid w:val="00576995"/>
    <w:rsid w:val="00577884"/>
    <w:rsid w:val="00580873"/>
    <w:rsid w:val="00581C0F"/>
    <w:rsid w:val="00582919"/>
    <w:rsid w:val="005849B2"/>
    <w:rsid w:val="00585F00"/>
    <w:rsid w:val="00587366"/>
    <w:rsid w:val="0058757A"/>
    <w:rsid w:val="00590037"/>
    <w:rsid w:val="00590516"/>
    <w:rsid w:val="005908F1"/>
    <w:rsid w:val="00593476"/>
    <w:rsid w:val="0059353C"/>
    <w:rsid w:val="00594A43"/>
    <w:rsid w:val="00595511"/>
    <w:rsid w:val="00596B4D"/>
    <w:rsid w:val="005A06D5"/>
    <w:rsid w:val="005A228F"/>
    <w:rsid w:val="005A2A65"/>
    <w:rsid w:val="005A2F65"/>
    <w:rsid w:val="005A3513"/>
    <w:rsid w:val="005A3BD7"/>
    <w:rsid w:val="005A60E1"/>
    <w:rsid w:val="005A76FE"/>
    <w:rsid w:val="005A786F"/>
    <w:rsid w:val="005B169C"/>
    <w:rsid w:val="005B2DD1"/>
    <w:rsid w:val="005B3A49"/>
    <w:rsid w:val="005B5C9F"/>
    <w:rsid w:val="005B5CF7"/>
    <w:rsid w:val="005B6459"/>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60B"/>
    <w:rsid w:val="005F487C"/>
    <w:rsid w:val="005F53A4"/>
    <w:rsid w:val="005F5FE1"/>
    <w:rsid w:val="005F62B2"/>
    <w:rsid w:val="005F715E"/>
    <w:rsid w:val="005F777C"/>
    <w:rsid w:val="00600B4B"/>
    <w:rsid w:val="006010DA"/>
    <w:rsid w:val="006014B0"/>
    <w:rsid w:val="006017AB"/>
    <w:rsid w:val="00603883"/>
    <w:rsid w:val="00604AC3"/>
    <w:rsid w:val="00605865"/>
    <w:rsid w:val="00605EEF"/>
    <w:rsid w:val="00607314"/>
    <w:rsid w:val="006131FC"/>
    <w:rsid w:val="006147B6"/>
    <w:rsid w:val="00614DFF"/>
    <w:rsid w:val="00615FE9"/>
    <w:rsid w:val="00617125"/>
    <w:rsid w:val="00617813"/>
    <w:rsid w:val="00620176"/>
    <w:rsid w:val="006206CC"/>
    <w:rsid w:val="00622B06"/>
    <w:rsid w:val="00626E13"/>
    <w:rsid w:val="00627163"/>
    <w:rsid w:val="00627556"/>
    <w:rsid w:val="0062768A"/>
    <w:rsid w:val="0063265C"/>
    <w:rsid w:val="0063278F"/>
    <w:rsid w:val="00633EA7"/>
    <w:rsid w:val="00634476"/>
    <w:rsid w:val="006349FE"/>
    <w:rsid w:val="0064352C"/>
    <w:rsid w:val="0064393B"/>
    <w:rsid w:val="00644375"/>
    <w:rsid w:val="00644A5C"/>
    <w:rsid w:val="00646A08"/>
    <w:rsid w:val="00650392"/>
    <w:rsid w:val="0065061D"/>
    <w:rsid w:val="00651F9E"/>
    <w:rsid w:val="00652F83"/>
    <w:rsid w:val="00653E8D"/>
    <w:rsid w:val="0065715E"/>
    <w:rsid w:val="00657670"/>
    <w:rsid w:val="00657DBF"/>
    <w:rsid w:val="00657DE0"/>
    <w:rsid w:val="006602E8"/>
    <w:rsid w:val="006613EB"/>
    <w:rsid w:val="006628B6"/>
    <w:rsid w:val="00662C69"/>
    <w:rsid w:val="0066326B"/>
    <w:rsid w:val="0066397E"/>
    <w:rsid w:val="00663CC7"/>
    <w:rsid w:val="0066458B"/>
    <w:rsid w:val="00664805"/>
    <w:rsid w:val="006718FB"/>
    <w:rsid w:val="006720F3"/>
    <w:rsid w:val="00673695"/>
    <w:rsid w:val="00674701"/>
    <w:rsid w:val="00674A46"/>
    <w:rsid w:val="006752B0"/>
    <w:rsid w:val="00675B59"/>
    <w:rsid w:val="00676959"/>
    <w:rsid w:val="00676B11"/>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BBE"/>
    <w:rsid w:val="006A1047"/>
    <w:rsid w:val="006A1DB5"/>
    <w:rsid w:val="006A2A2F"/>
    <w:rsid w:val="006A2CF3"/>
    <w:rsid w:val="006A2D34"/>
    <w:rsid w:val="006A2EDE"/>
    <w:rsid w:val="006A34B9"/>
    <w:rsid w:val="006A3D7A"/>
    <w:rsid w:val="006A438E"/>
    <w:rsid w:val="006A53A9"/>
    <w:rsid w:val="006A6EA8"/>
    <w:rsid w:val="006A7E5D"/>
    <w:rsid w:val="006B004E"/>
    <w:rsid w:val="006B0198"/>
    <w:rsid w:val="006B10C6"/>
    <w:rsid w:val="006B12A4"/>
    <w:rsid w:val="006B12E8"/>
    <w:rsid w:val="006B13FB"/>
    <w:rsid w:val="006B1C19"/>
    <w:rsid w:val="006B3588"/>
    <w:rsid w:val="006B5FE4"/>
    <w:rsid w:val="006B7A58"/>
    <w:rsid w:val="006C26B3"/>
    <w:rsid w:val="006C2B95"/>
    <w:rsid w:val="006C2FEE"/>
    <w:rsid w:val="006C50C2"/>
    <w:rsid w:val="006C563A"/>
    <w:rsid w:val="006C6E1A"/>
    <w:rsid w:val="006D27EF"/>
    <w:rsid w:val="006D52D1"/>
    <w:rsid w:val="006E013D"/>
    <w:rsid w:val="006E1056"/>
    <w:rsid w:val="006E139B"/>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5FBF"/>
    <w:rsid w:val="00706D88"/>
    <w:rsid w:val="00707096"/>
    <w:rsid w:val="0071133A"/>
    <w:rsid w:val="007136BC"/>
    <w:rsid w:val="00714576"/>
    <w:rsid w:val="00715A04"/>
    <w:rsid w:val="00721335"/>
    <w:rsid w:val="00721924"/>
    <w:rsid w:val="00721F66"/>
    <w:rsid w:val="00722B93"/>
    <w:rsid w:val="0072375D"/>
    <w:rsid w:val="00730109"/>
    <w:rsid w:val="00731F1F"/>
    <w:rsid w:val="007365AD"/>
    <w:rsid w:val="00741DC7"/>
    <w:rsid w:val="00742486"/>
    <w:rsid w:val="007436AF"/>
    <w:rsid w:val="0074433B"/>
    <w:rsid w:val="00744D63"/>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86163"/>
    <w:rsid w:val="007914E4"/>
    <w:rsid w:val="00791E58"/>
    <w:rsid w:val="00792E8A"/>
    <w:rsid w:val="00794F79"/>
    <w:rsid w:val="007A0692"/>
    <w:rsid w:val="007A082B"/>
    <w:rsid w:val="007A1303"/>
    <w:rsid w:val="007A22E2"/>
    <w:rsid w:val="007A2C90"/>
    <w:rsid w:val="007A2E54"/>
    <w:rsid w:val="007A61AC"/>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106"/>
    <w:rsid w:val="007C7645"/>
    <w:rsid w:val="007D0C01"/>
    <w:rsid w:val="007D3FBD"/>
    <w:rsid w:val="007D4258"/>
    <w:rsid w:val="007D49A0"/>
    <w:rsid w:val="007D786E"/>
    <w:rsid w:val="007D7B38"/>
    <w:rsid w:val="007D7EF3"/>
    <w:rsid w:val="007E4E68"/>
    <w:rsid w:val="007E5125"/>
    <w:rsid w:val="007E549F"/>
    <w:rsid w:val="007E5DB4"/>
    <w:rsid w:val="007E673B"/>
    <w:rsid w:val="007F0617"/>
    <w:rsid w:val="007F3CB7"/>
    <w:rsid w:val="007F729E"/>
    <w:rsid w:val="00800E69"/>
    <w:rsid w:val="008039C2"/>
    <w:rsid w:val="008046E4"/>
    <w:rsid w:val="008055FF"/>
    <w:rsid w:val="008058EB"/>
    <w:rsid w:val="00805B0B"/>
    <w:rsid w:val="00810F94"/>
    <w:rsid w:val="008167F5"/>
    <w:rsid w:val="00817541"/>
    <w:rsid w:val="0081794B"/>
    <w:rsid w:val="00817D8E"/>
    <w:rsid w:val="008200A3"/>
    <w:rsid w:val="00820BF2"/>
    <w:rsid w:val="00824C4E"/>
    <w:rsid w:val="008254A8"/>
    <w:rsid w:val="008264EE"/>
    <w:rsid w:val="0083354A"/>
    <w:rsid w:val="00833E4C"/>
    <w:rsid w:val="00834A78"/>
    <w:rsid w:val="0083555F"/>
    <w:rsid w:val="00836224"/>
    <w:rsid w:val="00837BE4"/>
    <w:rsid w:val="00840295"/>
    <w:rsid w:val="00840559"/>
    <w:rsid w:val="008421F7"/>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1E33"/>
    <w:rsid w:val="0087459A"/>
    <w:rsid w:val="00875167"/>
    <w:rsid w:val="00877086"/>
    <w:rsid w:val="00881572"/>
    <w:rsid w:val="00882450"/>
    <w:rsid w:val="00882FEA"/>
    <w:rsid w:val="00883440"/>
    <w:rsid w:val="00883450"/>
    <w:rsid w:val="0088398C"/>
    <w:rsid w:val="00885C6E"/>
    <w:rsid w:val="00886124"/>
    <w:rsid w:val="00887480"/>
    <w:rsid w:val="00887609"/>
    <w:rsid w:val="0089031E"/>
    <w:rsid w:val="0089067B"/>
    <w:rsid w:val="00891381"/>
    <w:rsid w:val="0089412A"/>
    <w:rsid w:val="00896AD4"/>
    <w:rsid w:val="008A2F75"/>
    <w:rsid w:val="008A460C"/>
    <w:rsid w:val="008A4966"/>
    <w:rsid w:val="008A52F3"/>
    <w:rsid w:val="008A5456"/>
    <w:rsid w:val="008A59AC"/>
    <w:rsid w:val="008A7F7D"/>
    <w:rsid w:val="008B066C"/>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27D9F"/>
    <w:rsid w:val="009315B0"/>
    <w:rsid w:val="009316E9"/>
    <w:rsid w:val="00931924"/>
    <w:rsid w:val="0093416D"/>
    <w:rsid w:val="00935346"/>
    <w:rsid w:val="00941D44"/>
    <w:rsid w:val="00941E71"/>
    <w:rsid w:val="00943B2B"/>
    <w:rsid w:val="00943DE0"/>
    <w:rsid w:val="00945A61"/>
    <w:rsid w:val="009475AC"/>
    <w:rsid w:val="00950154"/>
    <w:rsid w:val="00953054"/>
    <w:rsid w:val="009548C1"/>
    <w:rsid w:val="009563A5"/>
    <w:rsid w:val="00956868"/>
    <w:rsid w:val="00956A0C"/>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E31"/>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E6222"/>
    <w:rsid w:val="009E6742"/>
    <w:rsid w:val="009F0B67"/>
    <w:rsid w:val="009F19C2"/>
    <w:rsid w:val="009F1E4B"/>
    <w:rsid w:val="009F307E"/>
    <w:rsid w:val="009F50DE"/>
    <w:rsid w:val="009F54F9"/>
    <w:rsid w:val="009F6D34"/>
    <w:rsid w:val="009F7BB0"/>
    <w:rsid w:val="00A00D50"/>
    <w:rsid w:val="00A02B5C"/>
    <w:rsid w:val="00A036B3"/>
    <w:rsid w:val="00A036C5"/>
    <w:rsid w:val="00A03AD2"/>
    <w:rsid w:val="00A07D84"/>
    <w:rsid w:val="00A10336"/>
    <w:rsid w:val="00A10CE2"/>
    <w:rsid w:val="00A112C9"/>
    <w:rsid w:val="00A12870"/>
    <w:rsid w:val="00A133FA"/>
    <w:rsid w:val="00A13811"/>
    <w:rsid w:val="00A16DF1"/>
    <w:rsid w:val="00A17A17"/>
    <w:rsid w:val="00A20B1F"/>
    <w:rsid w:val="00A20CFD"/>
    <w:rsid w:val="00A20DB6"/>
    <w:rsid w:val="00A22C88"/>
    <w:rsid w:val="00A235D0"/>
    <w:rsid w:val="00A26902"/>
    <w:rsid w:val="00A27A7F"/>
    <w:rsid w:val="00A31C25"/>
    <w:rsid w:val="00A3276A"/>
    <w:rsid w:val="00A33D3A"/>
    <w:rsid w:val="00A349D2"/>
    <w:rsid w:val="00A35492"/>
    <w:rsid w:val="00A37CA3"/>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270A"/>
    <w:rsid w:val="00A572BC"/>
    <w:rsid w:val="00A61049"/>
    <w:rsid w:val="00A67428"/>
    <w:rsid w:val="00A70260"/>
    <w:rsid w:val="00A70CF3"/>
    <w:rsid w:val="00A7155E"/>
    <w:rsid w:val="00A71E76"/>
    <w:rsid w:val="00A74EDE"/>
    <w:rsid w:val="00A75396"/>
    <w:rsid w:val="00A763AE"/>
    <w:rsid w:val="00A76B0D"/>
    <w:rsid w:val="00A81AB5"/>
    <w:rsid w:val="00A8206C"/>
    <w:rsid w:val="00A82724"/>
    <w:rsid w:val="00A82B55"/>
    <w:rsid w:val="00A82C5A"/>
    <w:rsid w:val="00A83FF6"/>
    <w:rsid w:val="00A8561B"/>
    <w:rsid w:val="00A8620F"/>
    <w:rsid w:val="00A86AAB"/>
    <w:rsid w:val="00A8769A"/>
    <w:rsid w:val="00A92EC0"/>
    <w:rsid w:val="00A92EED"/>
    <w:rsid w:val="00A95A15"/>
    <w:rsid w:val="00A96902"/>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C68C4"/>
    <w:rsid w:val="00AC701D"/>
    <w:rsid w:val="00AD0B3C"/>
    <w:rsid w:val="00AD1CC0"/>
    <w:rsid w:val="00AD22B5"/>
    <w:rsid w:val="00AD3DB4"/>
    <w:rsid w:val="00AD6F04"/>
    <w:rsid w:val="00AD736A"/>
    <w:rsid w:val="00AE6884"/>
    <w:rsid w:val="00AF1F04"/>
    <w:rsid w:val="00AF3D59"/>
    <w:rsid w:val="00AF6794"/>
    <w:rsid w:val="00B016F7"/>
    <w:rsid w:val="00B02BDD"/>
    <w:rsid w:val="00B055B9"/>
    <w:rsid w:val="00B1045F"/>
    <w:rsid w:val="00B12503"/>
    <w:rsid w:val="00B13D85"/>
    <w:rsid w:val="00B16296"/>
    <w:rsid w:val="00B1786A"/>
    <w:rsid w:val="00B17F10"/>
    <w:rsid w:val="00B206D8"/>
    <w:rsid w:val="00B312C7"/>
    <w:rsid w:val="00B316B9"/>
    <w:rsid w:val="00B32E58"/>
    <w:rsid w:val="00B335A2"/>
    <w:rsid w:val="00B33C0D"/>
    <w:rsid w:val="00B34371"/>
    <w:rsid w:val="00B37104"/>
    <w:rsid w:val="00B425B8"/>
    <w:rsid w:val="00B438BF"/>
    <w:rsid w:val="00B43AF4"/>
    <w:rsid w:val="00B447D7"/>
    <w:rsid w:val="00B47D0D"/>
    <w:rsid w:val="00B52B7D"/>
    <w:rsid w:val="00B531D2"/>
    <w:rsid w:val="00B53616"/>
    <w:rsid w:val="00B53CCA"/>
    <w:rsid w:val="00B54441"/>
    <w:rsid w:val="00B54A5F"/>
    <w:rsid w:val="00B560C2"/>
    <w:rsid w:val="00B56409"/>
    <w:rsid w:val="00B56F9B"/>
    <w:rsid w:val="00B57C15"/>
    <w:rsid w:val="00B61B1F"/>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2D19"/>
    <w:rsid w:val="00B94C17"/>
    <w:rsid w:val="00B966BF"/>
    <w:rsid w:val="00B974B4"/>
    <w:rsid w:val="00BA0012"/>
    <w:rsid w:val="00BA0518"/>
    <w:rsid w:val="00BA36A2"/>
    <w:rsid w:val="00BA3DCE"/>
    <w:rsid w:val="00BA4EEA"/>
    <w:rsid w:val="00BA4F66"/>
    <w:rsid w:val="00BA7987"/>
    <w:rsid w:val="00BA7CFA"/>
    <w:rsid w:val="00BB1309"/>
    <w:rsid w:val="00BB1D5A"/>
    <w:rsid w:val="00BB2592"/>
    <w:rsid w:val="00BB3156"/>
    <w:rsid w:val="00BB3C9C"/>
    <w:rsid w:val="00BB5CA9"/>
    <w:rsid w:val="00BB6662"/>
    <w:rsid w:val="00BC0AE6"/>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BD6"/>
    <w:rsid w:val="00BE0C95"/>
    <w:rsid w:val="00BE3AD7"/>
    <w:rsid w:val="00BE3EBD"/>
    <w:rsid w:val="00BE545A"/>
    <w:rsid w:val="00BE5E11"/>
    <w:rsid w:val="00BE6C95"/>
    <w:rsid w:val="00BE74FA"/>
    <w:rsid w:val="00BF0680"/>
    <w:rsid w:val="00BF0A54"/>
    <w:rsid w:val="00BF0E1B"/>
    <w:rsid w:val="00BF0F1C"/>
    <w:rsid w:val="00BF1B7F"/>
    <w:rsid w:val="00BF5C6A"/>
    <w:rsid w:val="00BF5FEC"/>
    <w:rsid w:val="00BF6747"/>
    <w:rsid w:val="00BF6B5B"/>
    <w:rsid w:val="00BF6D83"/>
    <w:rsid w:val="00BF704D"/>
    <w:rsid w:val="00BF7824"/>
    <w:rsid w:val="00C020F8"/>
    <w:rsid w:val="00C02535"/>
    <w:rsid w:val="00C04666"/>
    <w:rsid w:val="00C04D22"/>
    <w:rsid w:val="00C067EF"/>
    <w:rsid w:val="00C076AA"/>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0850"/>
    <w:rsid w:val="00C527F7"/>
    <w:rsid w:val="00C55FE8"/>
    <w:rsid w:val="00C6111E"/>
    <w:rsid w:val="00C6220B"/>
    <w:rsid w:val="00C63CF2"/>
    <w:rsid w:val="00C648FC"/>
    <w:rsid w:val="00C663BE"/>
    <w:rsid w:val="00C665F8"/>
    <w:rsid w:val="00C71858"/>
    <w:rsid w:val="00C722C5"/>
    <w:rsid w:val="00C72EEB"/>
    <w:rsid w:val="00C73C34"/>
    <w:rsid w:val="00C74355"/>
    <w:rsid w:val="00C744AE"/>
    <w:rsid w:val="00C74781"/>
    <w:rsid w:val="00C77C19"/>
    <w:rsid w:val="00C80034"/>
    <w:rsid w:val="00C81F2E"/>
    <w:rsid w:val="00C83EA7"/>
    <w:rsid w:val="00C84559"/>
    <w:rsid w:val="00C85693"/>
    <w:rsid w:val="00C85EC8"/>
    <w:rsid w:val="00C862C4"/>
    <w:rsid w:val="00C86658"/>
    <w:rsid w:val="00C86B34"/>
    <w:rsid w:val="00C94989"/>
    <w:rsid w:val="00C95593"/>
    <w:rsid w:val="00C96A63"/>
    <w:rsid w:val="00C97602"/>
    <w:rsid w:val="00CA1C0C"/>
    <w:rsid w:val="00CA2022"/>
    <w:rsid w:val="00CA4A7E"/>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2AD8"/>
    <w:rsid w:val="00CF33E5"/>
    <w:rsid w:val="00CF5F6B"/>
    <w:rsid w:val="00CF6EB2"/>
    <w:rsid w:val="00D01487"/>
    <w:rsid w:val="00D02D0F"/>
    <w:rsid w:val="00D03A00"/>
    <w:rsid w:val="00D055AC"/>
    <w:rsid w:val="00D10727"/>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3B74"/>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2C16"/>
    <w:rsid w:val="00D47265"/>
    <w:rsid w:val="00D4793C"/>
    <w:rsid w:val="00D54A15"/>
    <w:rsid w:val="00D55C8E"/>
    <w:rsid w:val="00D55EE2"/>
    <w:rsid w:val="00D61B38"/>
    <w:rsid w:val="00D63990"/>
    <w:rsid w:val="00D65068"/>
    <w:rsid w:val="00D65243"/>
    <w:rsid w:val="00D658A1"/>
    <w:rsid w:val="00D738F0"/>
    <w:rsid w:val="00D747AC"/>
    <w:rsid w:val="00D74FD3"/>
    <w:rsid w:val="00D81AB1"/>
    <w:rsid w:val="00D82CB3"/>
    <w:rsid w:val="00D82FC0"/>
    <w:rsid w:val="00D8322A"/>
    <w:rsid w:val="00D83C17"/>
    <w:rsid w:val="00D84FFF"/>
    <w:rsid w:val="00D85885"/>
    <w:rsid w:val="00D85A93"/>
    <w:rsid w:val="00D86108"/>
    <w:rsid w:val="00D8720F"/>
    <w:rsid w:val="00D87527"/>
    <w:rsid w:val="00D87652"/>
    <w:rsid w:val="00D92AD6"/>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6A17"/>
    <w:rsid w:val="00DB78B2"/>
    <w:rsid w:val="00DC230C"/>
    <w:rsid w:val="00DC2CE7"/>
    <w:rsid w:val="00DC301A"/>
    <w:rsid w:val="00DC6AEA"/>
    <w:rsid w:val="00DC7377"/>
    <w:rsid w:val="00DD210F"/>
    <w:rsid w:val="00DD3C18"/>
    <w:rsid w:val="00DD4849"/>
    <w:rsid w:val="00DD6C7C"/>
    <w:rsid w:val="00DE0FC0"/>
    <w:rsid w:val="00DE22C4"/>
    <w:rsid w:val="00DE3A31"/>
    <w:rsid w:val="00DE44FE"/>
    <w:rsid w:val="00DE53D0"/>
    <w:rsid w:val="00DE7B7B"/>
    <w:rsid w:val="00DE7E44"/>
    <w:rsid w:val="00DF08BE"/>
    <w:rsid w:val="00DF13A5"/>
    <w:rsid w:val="00DF1C93"/>
    <w:rsid w:val="00DF1E5D"/>
    <w:rsid w:val="00DF2ABA"/>
    <w:rsid w:val="00DF2B11"/>
    <w:rsid w:val="00DF2F0B"/>
    <w:rsid w:val="00DF419C"/>
    <w:rsid w:val="00DF51C5"/>
    <w:rsid w:val="00DF7260"/>
    <w:rsid w:val="00DF72C7"/>
    <w:rsid w:val="00DF76CD"/>
    <w:rsid w:val="00E01E64"/>
    <w:rsid w:val="00E03246"/>
    <w:rsid w:val="00E03508"/>
    <w:rsid w:val="00E03C0E"/>
    <w:rsid w:val="00E04708"/>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0948"/>
    <w:rsid w:val="00E32DDF"/>
    <w:rsid w:val="00E33108"/>
    <w:rsid w:val="00E3445A"/>
    <w:rsid w:val="00E34706"/>
    <w:rsid w:val="00E37290"/>
    <w:rsid w:val="00E37917"/>
    <w:rsid w:val="00E40D99"/>
    <w:rsid w:val="00E43ABE"/>
    <w:rsid w:val="00E445BD"/>
    <w:rsid w:val="00E47A5F"/>
    <w:rsid w:val="00E507A5"/>
    <w:rsid w:val="00E50EE7"/>
    <w:rsid w:val="00E528D2"/>
    <w:rsid w:val="00E52FCC"/>
    <w:rsid w:val="00E54E89"/>
    <w:rsid w:val="00E6002A"/>
    <w:rsid w:val="00E601CE"/>
    <w:rsid w:val="00E602CF"/>
    <w:rsid w:val="00E61EE8"/>
    <w:rsid w:val="00E62441"/>
    <w:rsid w:val="00E62493"/>
    <w:rsid w:val="00E63879"/>
    <w:rsid w:val="00E668C1"/>
    <w:rsid w:val="00E66EE6"/>
    <w:rsid w:val="00E675C4"/>
    <w:rsid w:val="00E70BDE"/>
    <w:rsid w:val="00E71633"/>
    <w:rsid w:val="00E72689"/>
    <w:rsid w:val="00E730AA"/>
    <w:rsid w:val="00E7406B"/>
    <w:rsid w:val="00E76F52"/>
    <w:rsid w:val="00E81D17"/>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B78C1"/>
    <w:rsid w:val="00EC064C"/>
    <w:rsid w:val="00EC0AB7"/>
    <w:rsid w:val="00EC0BFA"/>
    <w:rsid w:val="00EC115D"/>
    <w:rsid w:val="00EC31A0"/>
    <w:rsid w:val="00EC3328"/>
    <w:rsid w:val="00EC334C"/>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4FDA"/>
    <w:rsid w:val="00EF5CC0"/>
    <w:rsid w:val="00F019CB"/>
    <w:rsid w:val="00F02E9D"/>
    <w:rsid w:val="00F03F2E"/>
    <w:rsid w:val="00F04044"/>
    <w:rsid w:val="00F046C8"/>
    <w:rsid w:val="00F047AB"/>
    <w:rsid w:val="00F05DE1"/>
    <w:rsid w:val="00F062D8"/>
    <w:rsid w:val="00F07200"/>
    <w:rsid w:val="00F07353"/>
    <w:rsid w:val="00F10D6B"/>
    <w:rsid w:val="00F12CDC"/>
    <w:rsid w:val="00F13183"/>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57D28"/>
    <w:rsid w:val="00F60C62"/>
    <w:rsid w:val="00F63F1D"/>
    <w:rsid w:val="00F645AF"/>
    <w:rsid w:val="00F66BC9"/>
    <w:rsid w:val="00F67946"/>
    <w:rsid w:val="00F71E27"/>
    <w:rsid w:val="00F72B99"/>
    <w:rsid w:val="00F72CCD"/>
    <w:rsid w:val="00F72E9F"/>
    <w:rsid w:val="00F732B1"/>
    <w:rsid w:val="00F739E9"/>
    <w:rsid w:val="00F76F97"/>
    <w:rsid w:val="00F808AE"/>
    <w:rsid w:val="00F81620"/>
    <w:rsid w:val="00F82323"/>
    <w:rsid w:val="00F84240"/>
    <w:rsid w:val="00F85237"/>
    <w:rsid w:val="00F8564F"/>
    <w:rsid w:val="00F87DAE"/>
    <w:rsid w:val="00F9000A"/>
    <w:rsid w:val="00F9002A"/>
    <w:rsid w:val="00F90CC8"/>
    <w:rsid w:val="00F94E43"/>
    <w:rsid w:val="00F95B0A"/>
    <w:rsid w:val="00F95F7E"/>
    <w:rsid w:val="00F97778"/>
    <w:rsid w:val="00F97AFE"/>
    <w:rsid w:val="00FA0128"/>
    <w:rsid w:val="00FA1786"/>
    <w:rsid w:val="00FA215F"/>
    <w:rsid w:val="00FA3191"/>
    <w:rsid w:val="00FA5AE3"/>
    <w:rsid w:val="00FA73DD"/>
    <w:rsid w:val="00FA763E"/>
    <w:rsid w:val="00FB13C2"/>
    <w:rsid w:val="00FB2975"/>
    <w:rsid w:val="00FB380D"/>
    <w:rsid w:val="00FB76C5"/>
    <w:rsid w:val="00FC2414"/>
    <w:rsid w:val="00FC2479"/>
    <w:rsid w:val="00FC2C4D"/>
    <w:rsid w:val="00FC44A1"/>
    <w:rsid w:val="00FC4DEB"/>
    <w:rsid w:val="00FC7391"/>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623E"/>
    <w:rsid w:val="00FE7904"/>
    <w:rsid w:val="00FE79C6"/>
    <w:rsid w:val="00FF00F8"/>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F5C6A"/>
    <w:pPr>
      <w:tabs>
        <w:tab w:val="left" w:pos="284"/>
        <w:tab w:val="right" w:leader="dot" w:pos="8828"/>
      </w:tabs>
      <w:spacing w:after="100" w:line="360" w:lineRule="auto"/>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786163"/>
    <w:rPr>
      <w:color w:val="605E5C"/>
      <w:shd w:val="clear" w:color="auto" w:fill="E1DFDD"/>
    </w:rPr>
  </w:style>
  <w:style w:type="character" w:customStyle="1" w:styleId="Mencinsinresolver2">
    <w:name w:val="Mención sin resolver2"/>
    <w:basedOn w:val="Fuentedeprrafopredeter"/>
    <w:uiPriority w:val="99"/>
    <w:semiHidden/>
    <w:unhideWhenUsed/>
    <w:rsid w:val="00D42C16"/>
    <w:rPr>
      <w:color w:val="605E5C"/>
      <w:shd w:val="clear" w:color="auto" w:fill="E1DFDD"/>
    </w:rPr>
  </w:style>
  <w:style w:type="table" w:styleId="Tabladecuadrcula6concolores-nfasis3">
    <w:name w:val="Grid Table 6 Colorful Accent 3"/>
    <w:basedOn w:val="Tablanormal"/>
    <w:uiPriority w:val="51"/>
    <w:rsid w:val="00FF00F8"/>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exto">
    <w:name w:val="Texto"/>
    <w:basedOn w:val="Normal"/>
    <w:link w:val="TextoCar"/>
    <w:rsid w:val="00562C5C"/>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562C5C"/>
    <w:rPr>
      <w:rFonts w:ascii="Arial" w:eastAsia="Times New Roman" w:hAnsi="Arial" w:cs="Arial"/>
      <w:sz w:val="18"/>
      <w:szCs w:val="20"/>
      <w:lang w:val="es-ES"/>
    </w:rPr>
  </w:style>
  <w:style w:type="paragraph" w:styleId="Textosinformato">
    <w:name w:val="Plain Text"/>
    <w:basedOn w:val="Normal"/>
    <w:link w:val="TextosinformatoCar"/>
    <w:rsid w:val="00562C5C"/>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62C5C"/>
    <w:rPr>
      <w:rFonts w:ascii="Courier New" w:eastAsia="Times New Roman" w:hAnsi="Courier New" w:cs="Times New Roman"/>
      <w:sz w:val="20"/>
      <w:szCs w:val="20"/>
      <w:lang w:val="es-ES"/>
    </w:rPr>
  </w:style>
  <w:style w:type="table" w:styleId="Tabladecuadrcula6concolores">
    <w:name w:val="Grid Table 6 Colorful"/>
    <w:basedOn w:val="Tablanormal"/>
    <w:uiPriority w:val="51"/>
    <w:rsid w:val="006014B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952927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906079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585114556">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30453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26393793">
      <w:bodyDiv w:val="1"/>
      <w:marLeft w:val="0"/>
      <w:marRight w:val="0"/>
      <w:marTop w:val="0"/>
      <w:marBottom w:val="0"/>
      <w:divBdr>
        <w:top w:val="none" w:sz="0" w:space="0" w:color="auto"/>
        <w:left w:val="none" w:sz="0" w:space="0" w:color="auto"/>
        <w:bottom w:val="none" w:sz="0" w:space="0" w:color="auto"/>
        <w:right w:val="none" w:sz="0" w:space="0" w:color="auto"/>
      </w:divBdr>
    </w:div>
    <w:div w:id="122120974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9_Iconografia/Cumplimiento/Aytto/Aytto_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04669-488B-4DEE-90F9-3169A3A1F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56</Pages>
  <Words>10187</Words>
  <Characters>56029</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2018-04-27T14:28:00Z</cp:lastPrinted>
  <dcterms:created xsi:type="dcterms:W3CDTF">2020-01-17T01:15:00Z</dcterms:created>
  <dcterms:modified xsi:type="dcterms:W3CDTF">2020-02-13T00:26:00Z</dcterms:modified>
</cp:coreProperties>
</file>