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495" w:tblpY="556"/>
        <w:tblW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539"/>
      </w:tblGrid>
      <w:tr w:rsidR="00264223" w:rsidRPr="002F1435" w14:paraId="7482510E" w14:textId="77777777" w:rsidTr="00846603">
        <w:trPr>
          <w:trHeight w:val="144"/>
        </w:trPr>
        <w:tc>
          <w:tcPr>
            <w:tcW w:w="2869" w:type="dxa"/>
          </w:tcPr>
          <w:p w14:paraId="5F17D61E" w14:textId="77777777" w:rsidR="00264223" w:rsidRPr="002F1435" w:rsidRDefault="00264223" w:rsidP="00544E9C">
            <w:pPr>
              <w:tabs>
                <w:tab w:val="right" w:pos="8838"/>
              </w:tabs>
              <w:spacing w:line="360" w:lineRule="auto"/>
              <w:ind w:right="-105"/>
              <w:rPr>
                <w:rFonts w:ascii="Palatino Linotype" w:eastAsia="Calibri" w:hAnsi="Palatino Linotype" w:cs="Tahoma"/>
                <w:b/>
                <w:sz w:val="22"/>
                <w:szCs w:val="22"/>
                <w:lang w:val="es-MX" w:eastAsia="en-US"/>
              </w:rPr>
            </w:pPr>
            <w:r w:rsidRPr="002F1435">
              <w:rPr>
                <w:rFonts w:ascii="Palatino Linotype" w:eastAsia="Calibri" w:hAnsi="Palatino Linotype" w:cs="Tahoma"/>
                <w:b/>
                <w:sz w:val="22"/>
                <w:szCs w:val="22"/>
                <w:lang w:val="es-MX" w:eastAsia="en-US"/>
              </w:rPr>
              <w:t>Recurso de Revisión:</w:t>
            </w:r>
          </w:p>
        </w:tc>
        <w:tc>
          <w:tcPr>
            <w:tcW w:w="3539" w:type="dxa"/>
          </w:tcPr>
          <w:p w14:paraId="307E3349" w14:textId="7CD0F669" w:rsidR="00264223" w:rsidRPr="002F1435" w:rsidRDefault="005B12CD" w:rsidP="00544E9C">
            <w:pPr>
              <w:tabs>
                <w:tab w:val="right" w:pos="8838"/>
              </w:tabs>
              <w:spacing w:line="360" w:lineRule="auto"/>
              <w:ind w:left="-28" w:right="171"/>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t>00876/INFOEM/IP/RR/2019</w:t>
            </w:r>
          </w:p>
        </w:tc>
      </w:tr>
      <w:tr w:rsidR="00264223" w:rsidRPr="002F1435" w14:paraId="3DF13154" w14:textId="77777777" w:rsidTr="00846603">
        <w:trPr>
          <w:trHeight w:val="144"/>
        </w:trPr>
        <w:tc>
          <w:tcPr>
            <w:tcW w:w="2869" w:type="dxa"/>
          </w:tcPr>
          <w:p w14:paraId="466C889C" w14:textId="77777777" w:rsidR="00264223" w:rsidRPr="002F1435" w:rsidRDefault="00264223" w:rsidP="00544E9C">
            <w:pPr>
              <w:tabs>
                <w:tab w:val="right" w:pos="8838"/>
              </w:tabs>
              <w:spacing w:line="360" w:lineRule="auto"/>
              <w:ind w:right="-105"/>
              <w:rPr>
                <w:rFonts w:ascii="Palatino Linotype" w:eastAsia="Calibri" w:hAnsi="Palatino Linotype" w:cs="Tahoma"/>
                <w:b/>
                <w:sz w:val="22"/>
                <w:szCs w:val="22"/>
                <w:lang w:val="es-MX" w:eastAsia="en-US"/>
              </w:rPr>
            </w:pPr>
            <w:r w:rsidRPr="002F1435">
              <w:rPr>
                <w:rFonts w:ascii="Palatino Linotype" w:eastAsia="Calibri" w:hAnsi="Palatino Linotype" w:cs="Tahoma"/>
                <w:b/>
                <w:sz w:val="22"/>
                <w:szCs w:val="22"/>
                <w:lang w:val="es-MX" w:eastAsia="en-US"/>
              </w:rPr>
              <w:t>Recurrente:</w:t>
            </w:r>
          </w:p>
        </w:tc>
        <w:tc>
          <w:tcPr>
            <w:tcW w:w="3539" w:type="dxa"/>
          </w:tcPr>
          <w:p w14:paraId="4CC1B2B2" w14:textId="6A9616AD" w:rsidR="00264223" w:rsidRPr="002F1435" w:rsidRDefault="006E47F8" w:rsidP="00544E9C">
            <w:pPr>
              <w:tabs>
                <w:tab w:val="right" w:pos="8838"/>
              </w:tabs>
              <w:spacing w:line="360" w:lineRule="auto"/>
              <w:ind w:right="171"/>
              <w:jc w:val="both"/>
              <w:rPr>
                <w:rFonts w:ascii="Palatino Linotype" w:eastAsia="Calibri" w:hAnsi="Palatino Linotype" w:cs="Tahoma"/>
                <w:sz w:val="22"/>
                <w:szCs w:val="22"/>
                <w:lang w:val="es-MX" w:eastAsia="en-US"/>
              </w:rPr>
            </w:pPr>
            <w:r w:rsidRPr="006E47F8">
              <w:rPr>
                <w:rFonts w:ascii="Palatino Linotype" w:eastAsia="Calibri" w:hAnsi="Palatino Linotype" w:cs="Tahoma"/>
                <w:sz w:val="22"/>
                <w:szCs w:val="22"/>
                <w:highlight w:val="black"/>
                <w:lang w:val="es-MX" w:eastAsia="en-US"/>
              </w:rPr>
              <w:t>XXXXXXXXXXXXXXXXXXX</w:t>
            </w:r>
          </w:p>
        </w:tc>
      </w:tr>
      <w:tr w:rsidR="00264223" w:rsidRPr="002F1435" w14:paraId="2462685A" w14:textId="77777777" w:rsidTr="00846603">
        <w:trPr>
          <w:trHeight w:val="283"/>
        </w:trPr>
        <w:tc>
          <w:tcPr>
            <w:tcW w:w="2869" w:type="dxa"/>
          </w:tcPr>
          <w:p w14:paraId="68FE351C" w14:textId="77777777" w:rsidR="00264223" w:rsidRPr="002F1435" w:rsidRDefault="00956793" w:rsidP="00544E9C">
            <w:pPr>
              <w:tabs>
                <w:tab w:val="right" w:pos="8838"/>
              </w:tabs>
              <w:spacing w:line="360" w:lineRule="auto"/>
              <w:ind w:right="-105"/>
              <w:rPr>
                <w:rFonts w:ascii="Palatino Linotype" w:eastAsia="Calibri" w:hAnsi="Palatino Linotype" w:cs="Tahoma"/>
                <w:b/>
                <w:sz w:val="22"/>
                <w:szCs w:val="22"/>
                <w:lang w:val="es-MX" w:eastAsia="en-US"/>
              </w:rPr>
            </w:pPr>
            <w:r w:rsidRPr="002F1435">
              <w:rPr>
                <w:rFonts w:ascii="Palatino Linotype" w:eastAsia="Calibri" w:hAnsi="Palatino Linotype" w:cs="Tahoma"/>
                <w:b/>
                <w:sz w:val="22"/>
                <w:szCs w:val="22"/>
                <w:lang w:val="es-MX" w:eastAsia="en-US"/>
              </w:rPr>
              <w:t>Sujeto Obligado</w:t>
            </w:r>
            <w:r w:rsidR="00264223" w:rsidRPr="002F1435">
              <w:rPr>
                <w:rFonts w:ascii="Palatino Linotype" w:eastAsia="Calibri" w:hAnsi="Palatino Linotype" w:cs="Tahoma"/>
                <w:b/>
                <w:sz w:val="22"/>
                <w:szCs w:val="22"/>
                <w:lang w:val="es-MX" w:eastAsia="en-US"/>
              </w:rPr>
              <w:t>:</w:t>
            </w:r>
          </w:p>
        </w:tc>
        <w:tc>
          <w:tcPr>
            <w:tcW w:w="3539" w:type="dxa"/>
          </w:tcPr>
          <w:p w14:paraId="7B486BF4" w14:textId="77777777" w:rsidR="00264223" w:rsidRPr="002F1435" w:rsidRDefault="00264223" w:rsidP="00544E9C">
            <w:pPr>
              <w:tabs>
                <w:tab w:val="right" w:pos="8838"/>
              </w:tabs>
              <w:spacing w:line="360" w:lineRule="auto"/>
              <w:ind w:right="171"/>
              <w:jc w:val="both"/>
              <w:rPr>
                <w:rFonts w:ascii="Palatino Linotype" w:eastAsia="Calibri" w:hAnsi="Palatino Linotype" w:cs="Tahoma"/>
                <w:b/>
                <w:sz w:val="22"/>
                <w:szCs w:val="22"/>
                <w:lang w:val="es-MX" w:eastAsia="en-US"/>
              </w:rPr>
            </w:pPr>
            <w:r w:rsidRPr="002F1435">
              <w:rPr>
                <w:rFonts w:ascii="Palatino Linotype" w:eastAsia="Calibri" w:hAnsi="Palatino Linotype" w:cs="Tahoma"/>
                <w:sz w:val="22"/>
                <w:szCs w:val="22"/>
                <w:lang w:val="es-MX" w:eastAsia="en-US"/>
              </w:rPr>
              <w:t>Ayuntamiento</w:t>
            </w:r>
            <w:r w:rsidR="00026EBB" w:rsidRPr="002F1435">
              <w:rPr>
                <w:rFonts w:ascii="Palatino Linotype" w:eastAsia="Calibri" w:hAnsi="Palatino Linotype" w:cs="Tahoma"/>
                <w:sz w:val="22"/>
                <w:szCs w:val="22"/>
                <w:lang w:val="es-MX" w:eastAsia="en-US"/>
              </w:rPr>
              <w:t xml:space="preserve"> de </w:t>
            </w:r>
            <w:r w:rsidR="00D7242C" w:rsidRPr="002F1435">
              <w:rPr>
                <w:rFonts w:ascii="Palatino Linotype" w:eastAsia="Calibri" w:hAnsi="Palatino Linotype" w:cs="Tahoma"/>
                <w:sz w:val="22"/>
                <w:szCs w:val="22"/>
                <w:lang w:val="es-MX" w:eastAsia="en-US"/>
              </w:rPr>
              <w:t>Valle de Chalco Solidaridad</w:t>
            </w:r>
          </w:p>
        </w:tc>
      </w:tr>
      <w:tr w:rsidR="00264223" w:rsidRPr="002F1435" w14:paraId="66F94095" w14:textId="77777777" w:rsidTr="00846603">
        <w:trPr>
          <w:trHeight w:val="283"/>
        </w:trPr>
        <w:tc>
          <w:tcPr>
            <w:tcW w:w="2869" w:type="dxa"/>
          </w:tcPr>
          <w:p w14:paraId="6E4A1025" w14:textId="77777777" w:rsidR="00264223" w:rsidRPr="002F1435" w:rsidRDefault="00264223" w:rsidP="00544E9C">
            <w:pPr>
              <w:tabs>
                <w:tab w:val="right" w:pos="8838"/>
              </w:tabs>
              <w:spacing w:line="360" w:lineRule="auto"/>
              <w:ind w:right="-105"/>
              <w:rPr>
                <w:rFonts w:ascii="Palatino Linotype" w:eastAsia="Calibri" w:hAnsi="Palatino Linotype" w:cs="Tahoma"/>
                <w:b/>
                <w:sz w:val="22"/>
                <w:szCs w:val="22"/>
                <w:lang w:val="es-MX" w:eastAsia="en-US"/>
              </w:rPr>
            </w:pPr>
            <w:r w:rsidRPr="002F1435">
              <w:rPr>
                <w:rFonts w:ascii="Palatino Linotype" w:eastAsia="Calibri" w:hAnsi="Palatino Linotype" w:cs="Tahoma"/>
                <w:b/>
                <w:sz w:val="22"/>
                <w:szCs w:val="22"/>
                <w:lang w:val="es-MX" w:eastAsia="en-US"/>
              </w:rPr>
              <w:t>Comisionado Ponente:</w:t>
            </w:r>
          </w:p>
        </w:tc>
        <w:tc>
          <w:tcPr>
            <w:tcW w:w="3539" w:type="dxa"/>
          </w:tcPr>
          <w:p w14:paraId="2A5A5846" w14:textId="77777777" w:rsidR="00264223" w:rsidRPr="002F1435" w:rsidRDefault="00264223" w:rsidP="00544E9C">
            <w:pPr>
              <w:tabs>
                <w:tab w:val="right" w:pos="8838"/>
              </w:tabs>
              <w:spacing w:line="360" w:lineRule="auto"/>
              <w:ind w:right="171"/>
              <w:jc w:val="both"/>
              <w:rPr>
                <w:rFonts w:ascii="Palatino Linotype" w:eastAsia="Calibri" w:hAnsi="Palatino Linotype" w:cs="Tahoma"/>
                <w:b/>
                <w:sz w:val="22"/>
                <w:szCs w:val="22"/>
                <w:lang w:val="es-MX" w:eastAsia="en-US"/>
              </w:rPr>
            </w:pPr>
            <w:r w:rsidRPr="002F1435">
              <w:rPr>
                <w:rFonts w:ascii="Palatino Linotype" w:eastAsia="Calibri" w:hAnsi="Palatino Linotype" w:cs="Tahoma"/>
                <w:sz w:val="22"/>
                <w:szCs w:val="22"/>
                <w:lang w:val="es-MX" w:eastAsia="en-US"/>
              </w:rPr>
              <w:t>Luis Gustavo Parra Noriega</w:t>
            </w:r>
          </w:p>
        </w:tc>
      </w:tr>
    </w:tbl>
    <w:p w14:paraId="032F7517" w14:textId="77777777" w:rsidR="00B6258B" w:rsidRPr="002F1435" w:rsidRDefault="00B6258B" w:rsidP="00544E9C">
      <w:pPr>
        <w:spacing w:line="360" w:lineRule="auto"/>
        <w:jc w:val="both"/>
        <w:rPr>
          <w:rFonts w:ascii="Palatino Linotype" w:hAnsi="Palatino Linotype" w:cs="Tahoma"/>
          <w:bCs/>
          <w:sz w:val="22"/>
          <w:szCs w:val="22"/>
        </w:rPr>
      </w:pPr>
    </w:p>
    <w:p w14:paraId="4EABA87B" w14:textId="77777777" w:rsidR="003C721D" w:rsidRPr="002F1435" w:rsidRDefault="003C721D" w:rsidP="00544E9C">
      <w:pPr>
        <w:spacing w:line="360" w:lineRule="auto"/>
        <w:jc w:val="both"/>
        <w:rPr>
          <w:rFonts w:ascii="Palatino Linotype" w:hAnsi="Palatino Linotype" w:cs="Tahoma"/>
          <w:bCs/>
          <w:sz w:val="22"/>
          <w:szCs w:val="22"/>
        </w:rPr>
      </w:pPr>
    </w:p>
    <w:p w14:paraId="2A6B4836" w14:textId="77777777" w:rsidR="0074285B" w:rsidRPr="002F1435" w:rsidRDefault="00D22B6A" w:rsidP="00544E9C">
      <w:pPr>
        <w:spacing w:line="360" w:lineRule="auto"/>
        <w:jc w:val="both"/>
        <w:rPr>
          <w:rFonts w:ascii="Palatino Linotype" w:hAnsi="Palatino Linotype"/>
          <w:noProof/>
          <w:sz w:val="22"/>
          <w:szCs w:val="22"/>
          <w:lang w:val="es-ES"/>
        </w:rPr>
      </w:pPr>
      <w:r w:rsidRPr="002F143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3C721D" w:rsidRPr="002F1435">
        <w:rPr>
          <w:rFonts w:ascii="Palatino Linotype" w:hAnsi="Palatino Linotype" w:cs="Tahoma"/>
          <w:bCs/>
          <w:sz w:val="22"/>
          <w:szCs w:val="22"/>
        </w:rPr>
        <w:t xml:space="preserve">nueve de mayo </w:t>
      </w:r>
      <w:r w:rsidRPr="002F1435">
        <w:rPr>
          <w:rFonts w:ascii="Palatino Linotype" w:hAnsi="Palatino Linotype" w:cs="Tahoma"/>
          <w:bCs/>
          <w:sz w:val="22"/>
          <w:szCs w:val="22"/>
        </w:rPr>
        <w:t>de dos mil dieci</w:t>
      </w:r>
      <w:r w:rsidR="00D7242C" w:rsidRPr="002F1435">
        <w:rPr>
          <w:rFonts w:ascii="Palatino Linotype" w:hAnsi="Palatino Linotype" w:cs="Tahoma"/>
          <w:bCs/>
          <w:sz w:val="22"/>
          <w:szCs w:val="22"/>
        </w:rPr>
        <w:t>nueve</w:t>
      </w:r>
      <w:r w:rsidRPr="002F1435">
        <w:rPr>
          <w:rFonts w:ascii="Palatino Linotype" w:hAnsi="Palatino Linotype" w:cs="Tahoma"/>
          <w:bCs/>
          <w:sz w:val="22"/>
          <w:szCs w:val="22"/>
        </w:rPr>
        <w:t>.</w:t>
      </w:r>
    </w:p>
    <w:p w14:paraId="70BDFBB5" w14:textId="77777777" w:rsidR="00492DCA" w:rsidRPr="002F1435" w:rsidRDefault="00492DCA" w:rsidP="00544E9C">
      <w:pPr>
        <w:spacing w:line="360" w:lineRule="auto"/>
        <w:jc w:val="both"/>
        <w:rPr>
          <w:rFonts w:ascii="Palatino Linotype" w:hAnsi="Palatino Linotype"/>
          <w:noProof/>
          <w:sz w:val="22"/>
          <w:szCs w:val="22"/>
          <w:lang w:val="es-ES"/>
        </w:rPr>
      </w:pPr>
    </w:p>
    <w:p w14:paraId="436E4285" w14:textId="669BAA11" w:rsidR="00400FDE" w:rsidRPr="002F1435" w:rsidRDefault="00575DE3" w:rsidP="00544E9C">
      <w:pPr>
        <w:spacing w:line="360" w:lineRule="auto"/>
        <w:jc w:val="both"/>
        <w:rPr>
          <w:rFonts w:ascii="Palatino Linotype" w:hAnsi="Palatino Linotype" w:cs="Tahoma"/>
          <w:bCs/>
          <w:sz w:val="22"/>
          <w:szCs w:val="22"/>
        </w:rPr>
      </w:pPr>
      <w:r w:rsidRPr="002F1435">
        <w:rPr>
          <w:rFonts w:ascii="Palatino Linotype" w:hAnsi="Palatino Linotype" w:cs="Tahoma"/>
          <w:b/>
          <w:bCs/>
          <w:color w:val="0D0D0D" w:themeColor="text1" w:themeTint="F2"/>
          <w:sz w:val="22"/>
          <w:szCs w:val="22"/>
        </w:rPr>
        <w:t>VISTO</w:t>
      </w:r>
      <w:r w:rsidR="0019389B" w:rsidRPr="002F1435">
        <w:rPr>
          <w:rFonts w:ascii="Palatino Linotype" w:hAnsi="Palatino Linotype" w:cs="Tahoma"/>
          <w:bCs/>
          <w:color w:val="0D0D0D" w:themeColor="text1" w:themeTint="F2"/>
          <w:sz w:val="22"/>
          <w:szCs w:val="22"/>
        </w:rPr>
        <w:t xml:space="preserve"> el expediente conformado </w:t>
      </w:r>
      <w:r w:rsidR="00422869" w:rsidRPr="002F1435">
        <w:rPr>
          <w:rFonts w:ascii="Palatino Linotype" w:hAnsi="Palatino Linotype" w:cs="Tahoma"/>
          <w:bCs/>
          <w:color w:val="0D0D0D" w:themeColor="text1" w:themeTint="F2"/>
          <w:sz w:val="22"/>
          <w:szCs w:val="22"/>
        </w:rPr>
        <w:t xml:space="preserve">con motivo del Recurso de Revisión </w:t>
      </w:r>
      <w:r w:rsidR="00A9024A" w:rsidRPr="002F1435">
        <w:rPr>
          <w:rFonts w:ascii="Palatino Linotype" w:hAnsi="Palatino Linotype" w:cs="Tahoma"/>
          <w:b/>
          <w:bCs/>
          <w:color w:val="0D0D0D" w:themeColor="text1" w:themeTint="F2"/>
          <w:sz w:val="22"/>
          <w:szCs w:val="22"/>
        </w:rPr>
        <w:t>0</w:t>
      </w:r>
      <w:r w:rsidR="005B12CD" w:rsidRPr="002F1435">
        <w:rPr>
          <w:rFonts w:ascii="Palatino Linotype" w:hAnsi="Palatino Linotype" w:cs="Tahoma"/>
          <w:b/>
          <w:bCs/>
          <w:color w:val="0D0D0D" w:themeColor="text1" w:themeTint="F2"/>
          <w:sz w:val="22"/>
          <w:szCs w:val="22"/>
        </w:rPr>
        <w:t>0876</w:t>
      </w:r>
      <w:r w:rsidR="006C1B1D" w:rsidRPr="002F1435">
        <w:rPr>
          <w:rFonts w:ascii="Palatino Linotype" w:hAnsi="Palatino Linotype" w:cs="Tahoma"/>
          <w:b/>
          <w:bCs/>
          <w:color w:val="0D0D0D" w:themeColor="text1" w:themeTint="F2"/>
          <w:sz w:val="22"/>
          <w:szCs w:val="22"/>
        </w:rPr>
        <w:t>/</w:t>
      </w:r>
      <w:r w:rsidR="002A0FB8" w:rsidRPr="002F1435">
        <w:rPr>
          <w:rFonts w:ascii="Palatino Linotype" w:hAnsi="Palatino Linotype" w:cs="Tahoma"/>
          <w:b/>
          <w:bCs/>
          <w:color w:val="0D0D0D" w:themeColor="text1" w:themeTint="F2"/>
          <w:sz w:val="22"/>
          <w:szCs w:val="22"/>
        </w:rPr>
        <w:t>INFOEM</w:t>
      </w:r>
      <w:r w:rsidR="006C1B1D" w:rsidRPr="002F1435">
        <w:rPr>
          <w:rFonts w:ascii="Palatino Linotype" w:hAnsi="Palatino Linotype" w:cs="Tahoma"/>
          <w:b/>
          <w:bCs/>
          <w:color w:val="0D0D0D" w:themeColor="text1" w:themeTint="F2"/>
          <w:sz w:val="22"/>
          <w:szCs w:val="22"/>
        </w:rPr>
        <w:t>/IP</w:t>
      </w:r>
      <w:r w:rsidR="0011140F">
        <w:rPr>
          <w:rFonts w:ascii="Palatino Linotype" w:hAnsi="Palatino Linotype" w:cs="Tahoma"/>
          <w:b/>
          <w:bCs/>
          <w:color w:val="0D0D0D" w:themeColor="text1" w:themeTint="F2"/>
          <w:sz w:val="22"/>
          <w:szCs w:val="22"/>
        </w:rPr>
        <w:t>/RR</w:t>
      </w:r>
      <w:r w:rsidR="006C1B1D" w:rsidRPr="002F1435">
        <w:rPr>
          <w:rFonts w:ascii="Palatino Linotype" w:hAnsi="Palatino Linotype" w:cs="Tahoma"/>
          <w:b/>
          <w:bCs/>
          <w:color w:val="0D0D0D" w:themeColor="text1" w:themeTint="F2"/>
          <w:sz w:val="22"/>
          <w:szCs w:val="22"/>
        </w:rPr>
        <w:t>/201</w:t>
      </w:r>
      <w:r w:rsidR="003C721D" w:rsidRPr="002F1435">
        <w:rPr>
          <w:rFonts w:ascii="Palatino Linotype" w:hAnsi="Palatino Linotype" w:cs="Tahoma"/>
          <w:b/>
          <w:bCs/>
          <w:color w:val="0D0D0D" w:themeColor="text1" w:themeTint="F2"/>
          <w:sz w:val="22"/>
          <w:szCs w:val="22"/>
        </w:rPr>
        <w:t>9</w:t>
      </w:r>
      <w:r w:rsidR="00422869" w:rsidRPr="002F1435">
        <w:rPr>
          <w:rFonts w:ascii="Palatino Linotype" w:hAnsi="Palatino Linotype" w:cs="Tahoma"/>
          <w:bCs/>
          <w:color w:val="0D0D0D" w:themeColor="text1" w:themeTint="F2"/>
          <w:sz w:val="22"/>
          <w:szCs w:val="22"/>
        </w:rPr>
        <w:t xml:space="preserve">, </w:t>
      </w:r>
      <w:r w:rsidR="00127757" w:rsidRPr="002F1435">
        <w:rPr>
          <w:rFonts w:ascii="Palatino Linotype" w:hAnsi="Palatino Linotype" w:cs="Tahoma"/>
          <w:bCs/>
          <w:color w:val="0D0D0D" w:themeColor="text1" w:themeTint="F2"/>
          <w:sz w:val="22"/>
          <w:szCs w:val="22"/>
        </w:rPr>
        <w:t>interpuesto por</w:t>
      </w:r>
      <w:r w:rsidR="00E70503" w:rsidRPr="002F1435">
        <w:rPr>
          <w:rFonts w:ascii="Palatino Linotype" w:hAnsi="Palatino Linotype" w:cs="Tahoma"/>
          <w:bCs/>
          <w:color w:val="0D0D0D" w:themeColor="text1" w:themeTint="F2"/>
          <w:sz w:val="22"/>
          <w:szCs w:val="22"/>
        </w:rPr>
        <w:t xml:space="preserve"> </w:t>
      </w:r>
      <w:bookmarkStart w:id="0" w:name="_GoBack"/>
      <w:bookmarkEnd w:id="0"/>
      <w:r w:rsidR="006E47F8" w:rsidRPr="006E47F8">
        <w:rPr>
          <w:rFonts w:ascii="Palatino Linotype" w:hAnsi="Palatino Linotype" w:cs="Tahoma"/>
          <w:b/>
          <w:bCs/>
          <w:color w:val="0D0D0D" w:themeColor="text1" w:themeTint="F2"/>
          <w:sz w:val="22"/>
          <w:szCs w:val="22"/>
          <w:highlight w:val="black"/>
        </w:rPr>
        <w:t>XXXXXXXXXXXXXXXXXXXX</w:t>
      </w:r>
      <w:r w:rsidR="000A238F" w:rsidRPr="002F1435">
        <w:rPr>
          <w:rFonts w:ascii="Palatino Linotype" w:hAnsi="Palatino Linotype" w:cs="Tahoma"/>
          <w:bCs/>
          <w:color w:val="0D0D0D" w:themeColor="text1" w:themeTint="F2"/>
          <w:sz w:val="22"/>
          <w:szCs w:val="22"/>
        </w:rPr>
        <w:t xml:space="preserve">, en lo sucesivo </w:t>
      </w:r>
      <w:r w:rsidR="00D7242C" w:rsidRPr="002F1435">
        <w:rPr>
          <w:rFonts w:ascii="Palatino Linotype" w:hAnsi="Palatino Linotype" w:cs="Tahoma"/>
          <w:bCs/>
          <w:color w:val="0D0D0D" w:themeColor="text1" w:themeTint="F2"/>
          <w:sz w:val="22"/>
          <w:szCs w:val="22"/>
        </w:rPr>
        <w:t xml:space="preserve">Recurrente </w:t>
      </w:r>
      <w:r w:rsidR="00867F9D" w:rsidRPr="002F1435">
        <w:rPr>
          <w:rFonts w:ascii="Palatino Linotype" w:hAnsi="Palatino Linotype" w:cs="Tahoma"/>
          <w:bCs/>
          <w:color w:val="0D0D0D" w:themeColor="text1" w:themeTint="F2"/>
          <w:sz w:val="22"/>
          <w:szCs w:val="22"/>
        </w:rPr>
        <w:t xml:space="preserve">o </w:t>
      </w:r>
      <w:r w:rsidR="00D7242C" w:rsidRPr="002F1435">
        <w:rPr>
          <w:rFonts w:ascii="Palatino Linotype" w:hAnsi="Palatino Linotype" w:cs="Tahoma"/>
          <w:bCs/>
          <w:color w:val="0D0D0D" w:themeColor="text1" w:themeTint="F2"/>
          <w:sz w:val="22"/>
          <w:szCs w:val="22"/>
        </w:rPr>
        <w:t>Particular</w:t>
      </w:r>
      <w:r w:rsidR="000A238F" w:rsidRPr="002F1435">
        <w:rPr>
          <w:rFonts w:ascii="Palatino Linotype" w:hAnsi="Palatino Linotype" w:cs="Tahoma"/>
          <w:bCs/>
          <w:color w:val="0D0D0D" w:themeColor="text1" w:themeTint="F2"/>
          <w:sz w:val="22"/>
          <w:szCs w:val="22"/>
        </w:rPr>
        <w:t>,</w:t>
      </w:r>
      <w:r w:rsidR="00A9024A" w:rsidRPr="002F1435">
        <w:rPr>
          <w:rFonts w:ascii="Palatino Linotype" w:hAnsi="Palatino Linotype" w:cs="Tahoma"/>
          <w:bCs/>
          <w:color w:val="0D0D0D" w:themeColor="text1" w:themeTint="F2"/>
          <w:sz w:val="22"/>
          <w:szCs w:val="22"/>
        </w:rPr>
        <w:t xml:space="preserve"> </w:t>
      </w:r>
      <w:r w:rsidR="00DC1594" w:rsidRPr="002F1435">
        <w:rPr>
          <w:rFonts w:ascii="Palatino Linotype" w:hAnsi="Palatino Linotype" w:cs="Tahoma"/>
          <w:bCs/>
          <w:color w:val="0D0D0D" w:themeColor="text1" w:themeTint="F2"/>
          <w:sz w:val="22"/>
          <w:szCs w:val="22"/>
        </w:rPr>
        <w:t xml:space="preserve">en contra de la respuesta del </w:t>
      </w:r>
      <w:r w:rsidR="00956793" w:rsidRPr="002F1435">
        <w:rPr>
          <w:rFonts w:ascii="Palatino Linotype" w:hAnsi="Palatino Linotype" w:cs="Tahoma"/>
          <w:bCs/>
          <w:color w:val="0D0D0D" w:themeColor="text1" w:themeTint="F2"/>
          <w:sz w:val="22"/>
          <w:szCs w:val="22"/>
        </w:rPr>
        <w:t>Sujeto Obligado</w:t>
      </w:r>
      <w:r w:rsidR="003C5742" w:rsidRPr="002F1435">
        <w:rPr>
          <w:rFonts w:ascii="Palatino Linotype" w:hAnsi="Palatino Linotype" w:cs="Tahoma"/>
          <w:bCs/>
          <w:color w:val="0D0D0D" w:themeColor="text1" w:themeTint="F2"/>
          <w:sz w:val="22"/>
          <w:szCs w:val="22"/>
        </w:rPr>
        <w:t>,</w:t>
      </w:r>
      <w:r w:rsidR="002A0FB8" w:rsidRPr="002F1435">
        <w:rPr>
          <w:rFonts w:ascii="Palatino Linotype" w:hAnsi="Palatino Linotype" w:cs="Tahoma"/>
          <w:bCs/>
          <w:color w:val="0D0D0D" w:themeColor="text1" w:themeTint="F2"/>
          <w:sz w:val="22"/>
          <w:szCs w:val="22"/>
        </w:rPr>
        <w:t xml:space="preserve"> </w:t>
      </w:r>
      <w:r w:rsidR="00DC1594" w:rsidRPr="002F1435">
        <w:rPr>
          <w:rFonts w:ascii="Palatino Linotype" w:hAnsi="Palatino Linotype" w:cs="Tahoma"/>
          <w:b/>
          <w:bCs/>
          <w:color w:val="0D0D0D" w:themeColor="text1" w:themeTint="F2"/>
          <w:sz w:val="22"/>
          <w:szCs w:val="22"/>
        </w:rPr>
        <w:t>Ayuntamiento de</w:t>
      </w:r>
      <w:r w:rsidR="00A9024A" w:rsidRPr="002F1435">
        <w:rPr>
          <w:rFonts w:ascii="Palatino Linotype" w:hAnsi="Palatino Linotype" w:cs="Tahoma"/>
          <w:b/>
          <w:bCs/>
          <w:color w:val="0D0D0D" w:themeColor="text1" w:themeTint="F2"/>
          <w:sz w:val="22"/>
          <w:szCs w:val="22"/>
        </w:rPr>
        <w:t xml:space="preserve"> </w:t>
      </w:r>
      <w:r w:rsidR="00D7242C" w:rsidRPr="002F1435">
        <w:rPr>
          <w:rFonts w:ascii="Palatino Linotype" w:hAnsi="Palatino Linotype" w:cs="Tahoma"/>
          <w:b/>
          <w:bCs/>
          <w:color w:val="0D0D0D" w:themeColor="text1" w:themeTint="F2"/>
          <w:sz w:val="22"/>
          <w:szCs w:val="22"/>
        </w:rPr>
        <w:t>Valle de Chalco Solidaridad</w:t>
      </w:r>
      <w:r w:rsidR="00DC1594" w:rsidRPr="002F1435">
        <w:rPr>
          <w:rFonts w:ascii="Palatino Linotype" w:hAnsi="Palatino Linotype" w:cs="Tahoma"/>
          <w:b/>
          <w:bCs/>
          <w:color w:val="0D0D0D" w:themeColor="text1" w:themeTint="F2"/>
          <w:sz w:val="22"/>
          <w:szCs w:val="22"/>
        </w:rPr>
        <w:t>,</w:t>
      </w:r>
      <w:r w:rsidR="00DC1594" w:rsidRPr="002F1435">
        <w:rPr>
          <w:rFonts w:ascii="Palatino Linotype" w:hAnsi="Palatino Linotype" w:cs="Tahoma"/>
          <w:bCs/>
          <w:color w:val="0D0D0D" w:themeColor="text1" w:themeTint="F2"/>
          <w:sz w:val="22"/>
          <w:szCs w:val="22"/>
        </w:rPr>
        <w:t xml:space="preserve"> </w:t>
      </w:r>
      <w:r w:rsidR="00422869" w:rsidRPr="002F1435">
        <w:rPr>
          <w:rFonts w:ascii="Palatino Linotype" w:hAnsi="Palatino Linotype" w:cs="Tahoma"/>
          <w:bCs/>
          <w:color w:val="0D0D0D" w:themeColor="text1" w:themeTint="F2"/>
          <w:sz w:val="22"/>
          <w:szCs w:val="22"/>
        </w:rPr>
        <w:t xml:space="preserve">se emite la presente Resolución, </w:t>
      </w:r>
      <w:r w:rsidR="00DC1594" w:rsidRPr="002F1435">
        <w:rPr>
          <w:rFonts w:ascii="Palatino Linotype" w:hAnsi="Palatino Linotype" w:cs="Tahoma"/>
          <w:bCs/>
          <w:color w:val="0D0D0D" w:themeColor="text1" w:themeTint="F2"/>
          <w:sz w:val="22"/>
          <w:szCs w:val="22"/>
        </w:rPr>
        <w:t>con base en</w:t>
      </w:r>
      <w:r w:rsidR="0098795A" w:rsidRPr="002F1435">
        <w:rPr>
          <w:rFonts w:ascii="Palatino Linotype" w:hAnsi="Palatino Linotype" w:cs="Tahoma"/>
          <w:bCs/>
          <w:color w:val="0D0D0D" w:themeColor="text1" w:themeTint="F2"/>
          <w:sz w:val="22"/>
          <w:szCs w:val="22"/>
        </w:rPr>
        <w:t xml:space="preserve"> </w:t>
      </w:r>
      <w:r w:rsidR="00DC1594" w:rsidRPr="002F1435">
        <w:rPr>
          <w:rFonts w:ascii="Palatino Linotype" w:hAnsi="Palatino Linotype" w:cs="Tahoma"/>
          <w:bCs/>
          <w:color w:val="0D0D0D" w:themeColor="text1" w:themeTint="F2"/>
          <w:sz w:val="22"/>
          <w:szCs w:val="22"/>
        </w:rPr>
        <w:t xml:space="preserve">los </w:t>
      </w:r>
      <w:r w:rsidR="006C1B1D" w:rsidRPr="002F1435">
        <w:rPr>
          <w:rFonts w:ascii="Palatino Linotype" w:hAnsi="Palatino Linotype" w:cs="Tahoma"/>
          <w:bCs/>
          <w:color w:val="0D0D0D" w:themeColor="text1" w:themeTint="F2"/>
          <w:sz w:val="22"/>
          <w:szCs w:val="22"/>
        </w:rPr>
        <w:t>A</w:t>
      </w:r>
      <w:r w:rsidR="00DC1594" w:rsidRPr="002F1435">
        <w:rPr>
          <w:rFonts w:ascii="Palatino Linotype" w:hAnsi="Palatino Linotype" w:cs="Tahoma"/>
          <w:bCs/>
          <w:color w:val="0D0D0D" w:themeColor="text1" w:themeTint="F2"/>
          <w:sz w:val="22"/>
          <w:szCs w:val="22"/>
        </w:rPr>
        <w:t xml:space="preserve">ntecedentes y </w:t>
      </w:r>
      <w:r w:rsidR="002A0FB8" w:rsidRPr="002F1435">
        <w:rPr>
          <w:rFonts w:ascii="Palatino Linotype" w:hAnsi="Palatino Linotype" w:cs="Tahoma"/>
          <w:bCs/>
          <w:color w:val="0D0D0D" w:themeColor="text1" w:themeTint="F2"/>
          <w:sz w:val="22"/>
          <w:szCs w:val="22"/>
        </w:rPr>
        <w:t>C</w:t>
      </w:r>
      <w:r w:rsidR="002A0FB8" w:rsidRPr="002F1435">
        <w:rPr>
          <w:rFonts w:ascii="Palatino Linotype" w:hAnsi="Palatino Linotype" w:cs="Tahoma"/>
          <w:bCs/>
          <w:sz w:val="22"/>
          <w:szCs w:val="22"/>
        </w:rPr>
        <w:t xml:space="preserve">onsiderandos </w:t>
      </w:r>
      <w:r w:rsidR="00DC1594" w:rsidRPr="002F1435">
        <w:rPr>
          <w:rFonts w:ascii="Palatino Linotype" w:hAnsi="Palatino Linotype" w:cs="Tahoma"/>
          <w:bCs/>
          <w:sz w:val="22"/>
          <w:szCs w:val="22"/>
        </w:rPr>
        <w:t>que a continuación se exponen</w:t>
      </w:r>
      <w:r w:rsidR="00B31222" w:rsidRPr="002F1435">
        <w:rPr>
          <w:rFonts w:ascii="Palatino Linotype" w:hAnsi="Palatino Linotype" w:cs="Tahoma"/>
          <w:bCs/>
          <w:sz w:val="22"/>
          <w:szCs w:val="22"/>
        </w:rPr>
        <w:t>:</w:t>
      </w:r>
    </w:p>
    <w:p w14:paraId="77FAB437" w14:textId="77777777" w:rsidR="00634CEB" w:rsidRPr="002F1435" w:rsidRDefault="00634CEB" w:rsidP="00544E9C">
      <w:pPr>
        <w:tabs>
          <w:tab w:val="center" w:pos="4522"/>
          <w:tab w:val="left" w:pos="7245"/>
          <w:tab w:val="right" w:pos="9044"/>
        </w:tabs>
        <w:spacing w:line="360" w:lineRule="auto"/>
        <w:rPr>
          <w:rFonts w:ascii="Palatino Linotype" w:hAnsi="Palatino Linotype" w:cs="Tahoma"/>
          <w:b/>
          <w:sz w:val="22"/>
          <w:szCs w:val="22"/>
        </w:rPr>
      </w:pPr>
    </w:p>
    <w:p w14:paraId="67E0A241" w14:textId="77777777" w:rsidR="00B31222" w:rsidRPr="002F1435" w:rsidRDefault="00B31222" w:rsidP="00544E9C">
      <w:pPr>
        <w:tabs>
          <w:tab w:val="center" w:pos="4522"/>
          <w:tab w:val="left" w:pos="7245"/>
          <w:tab w:val="right" w:pos="9044"/>
        </w:tabs>
        <w:spacing w:line="360" w:lineRule="auto"/>
        <w:jc w:val="center"/>
        <w:rPr>
          <w:rFonts w:ascii="Palatino Linotype" w:hAnsi="Palatino Linotype" w:cs="Tahoma"/>
          <w:b/>
          <w:sz w:val="22"/>
          <w:szCs w:val="22"/>
        </w:rPr>
      </w:pPr>
      <w:r w:rsidRPr="002F1435">
        <w:rPr>
          <w:rFonts w:ascii="Palatino Linotype" w:hAnsi="Palatino Linotype" w:cs="Tahoma"/>
          <w:b/>
          <w:sz w:val="22"/>
          <w:szCs w:val="22"/>
        </w:rPr>
        <w:t>ANTECEDENTES:</w:t>
      </w:r>
    </w:p>
    <w:p w14:paraId="2FBD969E" w14:textId="77777777" w:rsidR="00683CB5" w:rsidRPr="002F1435" w:rsidRDefault="00683CB5" w:rsidP="00544E9C">
      <w:pPr>
        <w:tabs>
          <w:tab w:val="center" w:pos="4522"/>
          <w:tab w:val="left" w:pos="7245"/>
          <w:tab w:val="right" w:pos="9044"/>
        </w:tabs>
        <w:spacing w:line="360" w:lineRule="auto"/>
        <w:rPr>
          <w:rFonts w:ascii="Palatino Linotype" w:hAnsi="Palatino Linotype" w:cs="Tahoma"/>
          <w:b/>
          <w:sz w:val="22"/>
          <w:szCs w:val="22"/>
        </w:rPr>
      </w:pPr>
    </w:p>
    <w:p w14:paraId="174800AB" w14:textId="77777777" w:rsidR="00DC1594" w:rsidRPr="002F1435" w:rsidRDefault="00B31222" w:rsidP="00544E9C">
      <w:pPr>
        <w:pStyle w:val="Prrafodelista"/>
        <w:tabs>
          <w:tab w:val="left" w:pos="567"/>
        </w:tabs>
        <w:spacing w:line="360" w:lineRule="auto"/>
        <w:ind w:left="0"/>
        <w:contextualSpacing w:val="0"/>
        <w:jc w:val="both"/>
        <w:rPr>
          <w:rFonts w:ascii="Palatino Linotype" w:hAnsi="Palatino Linotype" w:cs="Tahoma"/>
          <w:b/>
          <w:szCs w:val="22"/>
        </w:rPr>
      </w:pPr>
      <w:r w:rsidRPr="002F1435">
        <w:rPr>
          <w:rFonts w:ascii="Palatino Linotype" w:hAnsi="Palatino Linotype" w:cs="Tahoma"/>
          <w:b/>
          <w:szCs w:val="22"/>
        </w:rPr>
        <w:t xml:space="preserve">I. Presentación de la solicitud de información. </w:t>
      </w:r>
    </w:p>
    <w:p w14:paraId="404E6EB9" w14:textId="77777777" w:rsidR="00DC1594" w:rsidRPr="002F1435" w:rsidRDefault="00DC1594" w:rsidP="00544E9C">
      <w:pPr>
        <w:pStyle w:val="Prrafodelista"/>
        <w:tabs>
          <w:tab w:val="left" w:pos="1050"/>
        </w:tabs>
        <w:spacing w:line="360" w:lineRule="auto"/>
        <w:ind w:left="0"/>
        <w:contextualSpacing w:val="0"/>
        <w:jc w:val="both"/>
        <w:rPr>
          <w:rFonts w:ascii="Palatino Linotype" w:hAnsi="Palatino Linotype" w:cs="Tahoma"/>
          <w:szCs w:val="22"/>
        </w:rPr>
      </w:pPr>
    </w:p>
    <w:p w14:paraId="1BFA7771" w14:textId="22697725" w:rsidR="00637179" w:rsidRPr="002F1435" w:rsidRDefault="00AA417B" w:rsidP="00544E9C">
      <w:pPr>
        <w:pStyle w:val="Prrafodelista"/>
        <w:tabs>
          <w:tab w:val="left" w:pos="567"/>
        </w:tabs>
        <w:spacing w:line="360" w:lineRule="auto"/>
        <w:ind w:left="0"/>
        <w:contextualSpacing w:val="0"/>
        <w:jc w:val="both"/>
        <w:rPr>
          <w:rFonts w:ascii="Palatino Linotype" w:hAnsi="Palatino Linotype" w:cs="Tahoma"/>
          <w:szCs w:val="22"/>
        </w:rPr>
      </w:pPr>
      <w:r w:rsidRPr="002F1435">
        <w:rPr>
          <w:rFonts w:ascii="Palatino Linotype" w:hAnsi="Palatino Linotype" w:cs="Tahoma"/>
          <w:szCs w:val="22"/>
        </w:rPr>
        <w:t>Con fecha</w:t>
      </w:r>
      <w:r w:rsidR="00A9024A" w:rsidRPr="002F1435">
        <w:rPr>
          <w:rFonts w:ascii="Palatino Linotype" w:hAnsi="Palatino Linotype" w:cs="Tahoma"/>
          <w:szCs w:val="22"/>
        </w:rPr>
        <w:t xml:space="preserve"> </w:t>
      </w:r>
      <w:r w:rsidR="00935574" w:rsidRPr="002F1435">
        <w:rPr>
          <w:rFonts w:ascii="Palatino Linotype" w:hAnsi="Palatino Linotype" w:cs="Tahoma"/>
          <w:szCs w:val="22"/>
        </w:rPr>
        <w:t>treinta de enero de dos mil diecinueve</w:t>
      </w:r>
      <w:r w:rsidR="00B31222" w:rsidRPr="002F1435">
        <w:rPr>
          <w:rFonts w:ascii="Palatino Linotype" w:hAnsi="Palatino Linotype" w:cs="Tahoma"/>
          <w:szCs w:val="22"/>
        </w:rPr>
        <w:t xml:space="preserve">, </w:t>
      </w:r>
      <w:r w:rsidR="00E573C6" w:rsidRPr="002F1435">
        <w:rPr>
          <w:rFonts w:ascii="Palatino Linotype" w:hAnsi="Palatino Linotype" w:cs="Tahoma"/>
          <w:szCs w:val="22"/>
        </w:rPr>
        <w:t>el</w:t>
      </w:r>
      <w:r w:rsidR="00D44288" w:rsidRPr="002F1435">
        <w:rPr>
          <w:rFonts w:ascii="Palatino Linotype" w:hAnsi="Palatino Linotype" w:cs="Tahoma"/>
          <w:szCs w:val="22"/>
        </w:rPr>
        <w:t xml:space="preserve"> P</w:t>
      </w:r>
      <w:r w:rsidR="00EA68DA" w:rsidRPr="002F1435">
        <w:rPr>
          <w:rFonts w:ascii="Palatino Linotype" w:hAnsi="Palatino Linotype" w:cs="Tahoma"/>
          <w:szCs w:val="22"/>
        </w:rPr>
        <w:t xml:space="preserve">articular presentó </w:t>
      </w:r>
      <w:r w:rsidR="00B31222" w:rsidRPr="002F1435">
        <w:rPr>
          <w:rFonts w:ascii="Palatino Linotype" w:hAnsi="Palatino Linotype" w:cs="Tahoma"/>
          <w:szCs w:val="22"/>
        </w:rPr>
        <w:t>solicitud de acceso a la información</w:t>
      </w:r>
      <w:r w:rsidR="00C55151" w:rsidRPr="002F1435">
        <w:rPr>
          <w:rFonts w:ascii="Palatino Linotype" w:hAnsi="Palatino Linotype" w:cs="Tahoma"/>
          <w:szCs w:val="22"/>
        </w:rPr>
        <w:t xml:space="preserve"> pública a través d</w:t>
      </w:r>
      <w:r w:rsidR="000C27CA" w:rsidRPr="002F1435">
        <w:rPr>
          <w:rFonts w:ascii="Palatino Linotype" w:hAnsi="Palatino Linotype" w:cs="Tahoma"/>
          <w:szCs w:val="22"/>
          <w:lang w:val="es-ES"/>
        </w:rPr>
        <w:t>el Sistema de Acceso a la Información Mexiquense</w:t>
      </w:r>
      <w:r w:rsidR="004100AA" w:rsidRPr="002F1435">
        <w:rPr>
          <w:rFonts w:ascii="Palatino Linotype" w:hAnsi="Palatino Linotype" w:cs="Tahoma"/>
          <w:szCs w:val="22"/>
          <w:lang w:val="es-ES"/>
        </w:rPr>
        <w:t xml:space="preserve"> (SAIMEX)</w:t>
      </w:r>
      <w:r w:rsidR="00B31222" w:rsidRPr="002F1435">
        <w:rPr>
          <w:rFonts w:ascii="Palatino Linotype" w:hAnsi="Palatino Linotype" w:cs="Tahoma"/>
          <w:szCs w:val="22"/>
        </w:rPr>
        <w:t xml:space="preserve">, </w:t>
      </w:r>
      <w:r w:rsidR="00C55151" w:rsidRPr="002F1435">
        <w:rPr>
          <w:rFonts w:ascii="Palatino Linotype" w:hAnsi="Palatino Linotype" w:cs="Tahoma"/>
          <w:szCs w:val="22"/>
        </w:rPr>
        <w:t>ante e</w:t>
      </w:r>
      <w:r w:rsidR="000C27CA" w:rsidRPr="002F1435">
        <w:rPr>
          <w:rFonts w:ascii="Palatino Linotype" w:hAnsi="Palatino Linotype" w:cs="Tahoma"/>
          <w:szCs w:val="22"/>
        </w:rPr>
        <w:t xml:space="preserve">l Ayuntamiento de </w:t>
      </w:r>
      <w:r w:rsidR="00D7242C" w:rsidRPr="002F1435">
        <w:rPr>
          <w:rFonts w:ascii="Palatino Linotype" w:hAnsi="Palatino Linotype" w:cs="Tahoma"/>
          <w:szCs w:val="22"/>
        </w:rPr>
        <w:t>Valle de Chalco Solidaridad</w:t>
      </w:r>
      <w:r w:rsidR="00B31222" w:rsidRPr="002F1435">
        <w:rPr>
          <w:rFonts w:ascii="Palatino Linotype" w:hAnsi="Palatino Linotype" w:cs="Tahoma"/>
          <w:szCs w:val="22"/>
        </w:rPr>
        <w:t xml:space="preserve">, </w:t>
      </w:r>
      <w:r w:rsidR="00C55151" w:rsidRPr="002F1435">
        <w:rPr>
          <w:rFonts w:ascii="Palatino Linotype" w:hAnsi="Palatino Linotype" w:cs="Tahoma"/>
          <w:szCs w:val="22"/>
        </w:rPr>
        <w:t>mediante la cual requirió</w:t>
      </w:r>
      <w:r w:rsidR="00B31222" w:rsidRPr="002F1435">
        <w:rPr>
          <w:rFonts w:ascii="Palatino Linotype" w:hAnsi="Palatino Linotype" w:cs="Tahoma"/>
          <w:szCs w:val="22"/>
        </w:rPr>
        <w:t>:</w:t>
      </w:r>
    </w:p>
    <w:p w14:paraId="72C4E16C" w14:textId="77777777" w:rsidR="00634CEB" w:rsidRPr="002F1435" w:rsidRDefault="00634CEB" w:rsidP="00544E9C">
      <w:pPr>
        <w:pStyle w:val="Prrafodelista"/>
        <w:tabs>
          <w:tab w:val="left" w:pos="567"/>
        </w:tabs>
        <w:spacing w:line="360" w:lineRule="auto"/>
        <w:ind w:left="0"/>
        <w:contextualSpacing w:val="0"/>
        <w:jc w:val="both"/>
        <w:rPr>
          <w:rFonts w:ascii="Palatino Linotype" w:hAnsi="Palatino Linotype" w:cs="Tahoma"/>
          <w:szCs w:val="22"/>
        </w:rPr>
      </w:pPr>
    </w:p>
    <w:p w14:paraId="0608CEFE" w14:textId="301C2A16" w:rsidR="00C55151" w:rsidRPr="002F1435" w:rsidRDefault="005B12CD" w:rsidP="00544E9C">
      <w:pPr>
        <w:tabs>
          <w:tab w:val="left" w:pos="4667"/>
        </w:tabs>
        <w:spacing w:line="360" w:lineRule="auto"/>
        <w:ind w:left="567" w:right="567"/>
        <w:jc w:val="both"/>
        <w:rPr>
          <w:rFonts w:ascii="Palatino Linotype" w:hAnsi="Palatino Linotype" w:cs="Tahoma"/>
          <w:bCs/>
        </w:rPr>
      </w:pPr>
      <w:r w:rsidRPr="002F1435">
        <w:rPr>
          <w:rFonts w:ascii="Palatino Linotype" w:hAnsi="Palatino Linotype" w:cs="Tahoma"/>
          <w:bCs/>
          <w:i/>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w:t>
      </w:r>
      <w:proofErr w:type="gramStart"/>
      <w:r w:rsidRPr="002F1435">
        <w:rPr>
          <w:rFonts w:ascii="Palatino Linotype" w:hAnsi="Palatino Linotype" w:cs="Tahoma"/>
          <w:bCs/>
          <w:i/>
        </w:rPr>
        <w:t>).Los</w:t>
      </w:r>
      <w:proofErr w:type="gramEnd"/>
      <w:r w:rsidRPr="002F1435">
        <w:rPr>
          <w:rFonts w:ascii="Palatino Linotype" w:hAnsi="Palatino Linotype" w:cs="Tahoma"/>
          <w:bCs/>
          <w:i/>
        </w:rPr>
        <w:t xml:space="preserve"> recibos de pago de todos los servidores públicos del Ayuntamiento de Valle de Chalco Solidaridad correspondientes a la segunda quincena de enero de 2019, del personal de nómina (confianza y sindicalizados), por honorarios y lista de raya. Agradecemos su pronta respuesta.</w:t>
      </w:r>
      <w:r w:rsidRPr="002F1435">
        <w:rPr>
          <w:rFonts w:ascii="Palatino Linotype" w:hAnsi="Palatino Linotype" w:cs="Tahoma"/>
          <w:bCs/>
        </w:rPr>
        <w:t xml:space="preserve"> </w:t>
      </w:r>
      <w:r w:rsidR="00C55151" w:rsidRPr="002F1435">
        <w:rPr>
          <w:rFonts w:ascii="Palatino Linotype" w:hAnsi="Palatino Linotype" w:cs="Tahoma"/>
          <w:bCs/>
        </w:rPr>
        <w:t>(</w:t>
      </w:r>
      <w:r w:rsidR="00C55151" w:rsidRPr="002F1435">
        <w:rPr>
          <w:rFonts w:ascii="Palatino Linotype" w:hAnsi="Palatino Linotype" w:cs="Tahoma"/>
          <w:bCs/>
          <w:i/>
        </w:rPr>
        <w:t>Sic.</w:t>
      </w:r>
      <w:r w:rsidR="00C55151" w:rsidRPr="002F1435">
        <w:rPr>
          <w:rFonts w:ascii="Palatino Linotype" w:hAnsi="Palatino Linotype" w:cs="Tahoma"/>
          <w:bCs/>
        </w:rPr>
        <w:t>)</w:t>
      </w:r>
    </w:p>
    <w:p w14:paraId="1AF9A956" w14:textId="77777777" w:rsidR="00D7242C" w:rsidRPr="002F1435" w:rsidRDefault="00D7242C" w:rsidP="00544E9C">
      <w:pPr>
        <w:tabs>
          <w:tab w:val="left" w:pos="4667"/>
        </w:tabs>
        <w:spacing w:line="360" w:lineRule="auto"/>
        <w:ind w:left="567" w:right="567"/>
        <w:jc w:val="both"/>
        <w:rPr>
          <w:rFonts w:ascii="Palatino Linotype" w:hAnsi="Palatino Linotype" w:cs="Tahoma"/>
          <w:b/>
          <w:bCs/>
          <w:sz w:val="22"/>
          <w:szCs w:val="22"/>
        </w:rPr>
      </w:pPr>
    </w:p>
    <w:p w14:paraId="76E21185" w14:textId="77777777" w:rsidR="007A2F67" w:rsidRPr="002F1435" w:rsidRDefault="000C27CA" w:rsidP="00544E9C">
      <w:pPr>
        <w:tabs>
          <w:tab w:val="left" w:pos="4667"/>
        </w:tabs>
        <w:spacing w:line="360" w:lineRule="auto"/>
        <w:ind w:left="567" w:right="567"/>
        <w:jc w:val="both"/>
        <w:rPr>
          <w:rFonts w:ascii="Palatino Linotype" w:hAnsi="Palatino Linotype" w:cs="Tahoma"/>
          <w:bCs/>
          <w:sz w:val="22"/>
          <w:szCs w:val="22"/>
        </w:rPr>
      </w:pPr>
      <w:r w:rsidRPr="002F1435">
        <w:rPr>
          <w:rFonts w:ascii="Palatino Linotype" w:hAnsi="Palatino Linotype" w:cs="Tahoma"/>
          <w:b/>
          <w:bCs/>
          <w:sz w:val="22"/>
          <w:szCs w:val="22"/>
        </w:rPr>
        <w:t>MODALIDAD DE ENTREGA</w:t>
      </w:r>
    </w:p>
    <w:p w14:paraId="59C70DE1" w14:textId="77777777" w:rsidR="00492DCA" w:rsidRPr="002F1435" w:rsidRDefault="00026EBB" w:rsidP="00544E9C">
      <w:pPr>
        <w:tabs>
          <w:tab w:val="left" w:pos="4667"/>
        </w:tabs>
        <w:spacing w:line="360" w:lineRule="auto"/>
        <w:ind w:left="567" w:right="567"/>
        <w:jc w:val="both"/>
        <w:rPr>
          <w:rFonts w:ascii="Palatino Linotype" w:hAnsi="Palatino Linotype" w:cs="Tahoma"/>
          <w:bCs/>
          <w:i/>
        </w:rPr>
      </w:pPr>
      <w:r w:rsidRPr="002F1435">
        <w:rPr>
          <w:rFonts w:ascii="Palatino Linotype" w:hAnsi="Palatino Linotype" w:cs="Tahoma"/>
          <w:bCs/>
          <w:i/>
        </w:rPr>
        <w:t>A través del SAIMEX</w:t>
      </w:r>
      <w:r w:rsidR="00EA68DA" w:rsidRPr="002F1435">
        <w:rPr>
          <w:rFonts w:ascii="Palatino Linotype" w:hAnsi="Palatino Linotype" w:cs="Tahoma"/>
          <w:bCs/>
          <w:i/>
        </w:rPr>
        <w:t>.</w:t>
      </w:r>
    </w:p>
    <w:p w14:paraId="446C669A" w14:textId="77777777" w:rsidR="00492DCA" w:rsidRPr="002F1435" w:rsidRDefault="00492DCA" w:rsidP="00544E9C">
      <w:pPr>
        <w:spacing w:line="360" w:lineRule="auto"/>
        <w:rPr>
          <w:rFonts w:ascii="Palatino Linotype" w:hAnsi="Palatino Linotype" w:cs="Tahoma"/>
          <w:bCs/>
          <w:sz w:val="22"/>
          <w:szCs w:val="22"/>
        </w:rPr>
      </w:pPr>
    </w:p>
    <w:p w14:paraId="1F0D560F" w14:textId="77777777" w:rsidR="005B12CD" w:rsidRPr="002F1435" w:rsidRDefault="005B12CD" w:rsidP="005B12CD">
      <w:pPr>
        <w:spacing w:line="360" w:lineRule="auto"/>
        <w:jc w:val="both"/>
        <w:rPr>
          <w:rFonts w:ascii="Palatino Linotype" w:eastAsia="Calibri" w:hAnsi="Palatino Linotype" w:cs="Tahoma"/>
          <w:b/>
          <w:bCs/>
          <w:sz w:val="22"/>
          <w:szCs w:val="22"/>
          <w:lang w:val="es-ES" w:eastAsia="en-US"/>
        </w:rPr>
      </w:pPr>
      <w:r w:rsidRPr="002F1435">
        <w:rPr>
          <w:rFonts w:ascii="Palatino Linotype" w:eastAsia="Calibri" w:hAnsi="Palatino Linotype" w:cs="Tahoma"/>
          <w:b/>
          <w:bCs/>
          <w:sz w:val="22"/>
          <w:szCs w:val="22"/>
          <w:lang w:val="es-ES" w:eastAsia="en-US"/>
        </w:rPr>
        <w:t>II. Respuesta del Sujeto Obligado.</w:t>
      </w:r>
    </w:p>
    <w:p w14:paraId="6D61DF93" w14:textId="77777777" w:rsidR="005B12CD" w:rsidRPr="002F1435" w:rsidRDefault="005B12CD" w:rsidP="00544E9C">
      <w:pPr>
        <w:autoSpaceDE w:val="0"/>
        <w:autoSpaceDN w:val="0"/>
        <w:adjustRightInd w:val="0"/>
        <w:spacing w:line="360" w:lineRule="auto"/>
        <w:jc w:val="both"/>
        <w:rPr>
          <w:rFonts w:ascii="Palatino Linotype" w:hAnsi="Palatino Linotype" w:cs="Tahoma"/>
          <w:sz w:val="22"/>
          <w:szCs w:val="22"/>
        </w:rPr>
      </w:pPr>
    </w:p>
    <w:p w14:paraId="25351230" w14:textId="195BA5AB" w:rsidR="00935574" w:rsidRPr="002F1435" w:rsidRDefault="005B12CD" w:rsidP="005B12CD">
      <w:pPr>
        <w:autoSpaceDE w:val="0"/>
        <w:autoSpaceDN w:val="0"/>
        <w:adjustRightInd w:val="0"/>
        <w:spacing w:line="360" w:lineRule="auto"/>
        <w:jc w:val="both"/>
        <w:rPr>
          <w:rFonts w:ascii="Palatino Linotype" w:hAnsi="Palatino Linotype" w:cs="Tahoma"/>
          <w:sz w:val="22"/>
          <w:szCs w:val="22"/>
        </w:rPr>
      </w:pPr>
      <w:r w:rsidRPr="002F1435">
        <w:rPr>
          <w:rFonts w:ascii="Palatino Linotype" w:hAnsi="Palatino Linotype" w:cs="Tahoma"/>
          <w:sz w:val="22"/>
          <w:szCs w:val="22"/>
        </w:rPr>
        <w:t>Con fecha dieciocho</w:t>
      </w:r>
      <w:r w:rsidR="00935574" w:rsidRPr="002F1435">
        <w:rPr>
          <w:rFonts w:ascii="Palatino Linotype" w:hAnsi="Palatino Linotype" w:cs="Tahoma"/>
          <w:sz w:val="22"/>
          <w:szCs w:val="22"/>
        </w:rPr>
        <w:t xml:space="preserve"> de febrero de dos mil diecinueve, el Sujeto Obligado dio respuesta a la solicitud de acceso a la información a través del Sistema de Acceso a la Información Mexiquense (SAIMEX) en los siguientes términos: </w:t>
      </w:r>
    </w:p>
    <w:p w14:paraId="6BEF62F1" w14:textId="77777777" w:rsidR="005B12CD" w:rsidRPr="002F1435" w:rsidRDefault="005B12CD" w:rsidP="005B12CD">
      <w:pPr>
        <w:autoSpaceDE w:val="0"/>
        <w:autoSpaceDN w:val="0"/>
        <w:adjustRightInd w:val="0"/>
        <w:spacing w:line="360" w:lineRule="auto"/>
        <w:jc w:val="both"/>
        <w:rPr>
          <w:rFonts w:ascii="Palatino Linotype" w:hAnsi="Palatino Linotype" w:cs="Tahoma"/>
          <w:sz w:val="22"/>
          <w:szCs w:val="22"/>
        </w:rPr>
      </w:pPr>
    </w:p>
    <w:p w14:paraId="6E855FD7" w14:textId="655A9164" w:rsidR="005B12CD" w:rsidRPr="002F1435" w:rsidRDefault="005B12CD" w:rsidP="005B12CD">
      <w:pPr>
        <w:autoSpaceDE w:val="0"/>
        <w:autoSpaceDN w:val="0"/>
        <w:adjustRightInd w:val="0"/>
        <w:spacing w:line="360" w:lineRule="auto"/>
        <w:ind w:left="567" w:right="539"/>
        <w:jc w:val="both"/>
        <w:rPr>
          <w:rFonts w:ascii="Palatino Linotype" w:hAnsi="Palatino Linotype" w:cs="Tahoma"/>
          <w:i/>
          <w:szCs w:val="22"/>
        </w:rPr>
      </w:pPr>
      <w:r w:rsidRPr="002F1435">
        <w:rPr>
          <w:rFonts w:ascii="Palatino Linotype" w:hAnsi="Palatino Linotype" w:cs="Tahoma"/>
          <w:i/>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8898AC" w14:textId="77777777" w:rsidR="005B12CD" w:rsidRPr="002F1435" w:rsidRDefault="005B12CD" w:rsidP="005B12CD">
      <w:pPr>
        <w:autoSpaceDE w:val="0"/>
        <w:autoSpaceDN w:val="0"/>
        <w:adjustRightInd w:val="0"/>
        <w:spacing w:line="360" w:lineRule="auto"/>
        <w:ind w:left="567" w:right="539"/>
        <w:jc w:val="both"/>
        <w:rPr>
          <w:rFonts w:ascii="Palatino Linotype" w:hAnsi="Palatino Linotype" w:cs="Tahoma"/>
          <w:i/>
          <w:szCs w:val="22"/>
        </w:rPr>
      </w:pPr>
    </w:p>
    <w:p w14:paraId="465F6F08" w14:textId="2812DA14" w:rsidR="00935574" w:rsidRPr="002F1435" w:rsidRDefault="005B12CD" w:rsidP="005B12CD">
      <w:pPr>
        <w:autoSpaceDE w:val="0"/>
        <w:autoSpaceDN w:val="0"/>
        <w:adjustRightInd w:val="0"/>
        <w:spacing w:line="360" w:lineRule="auto"/>
        <w:ind w:left="567" w:right="539"/>
        <w:jc w:val="both"/>
        <w:rPr>
          <w:rFonts w:ascii="Palatino Linotype" w:hAnsi="Palatino Linotype" w:cs="Tahoma"/>
          <w:i/>
          <w:szCs w:val="22"/>
        </w:rPr>
      </w:pPr>
      <w:r w:rsidRPr="002F1435">
        <w:rPr>
          <w:rFonts w:ascii="Palatino Linotype" w:hAnsi="Palatino Linotype" w:cs="Tahoma"/>
          <w:i/>
          <w:szCs w:val="22"/>
        </w:rPr>
        <w:t>EN RESPUESTA A SU SOLICITUD DONDE SOLICITA LOS RECIBOS DE PAGO DE TODOS LOS SERVIDORES PUBLICOS CORRESPONDIENTES A LA SEGUNDA QUINCENA DEL MES DE ENERO DE 2019, AL RESPECTO LE INFORMO QUE LA NOMINA AUN ESTA SIENDO PROCESADA, POR LO QUE POR EL MOMENTO NO ES POSIBLE ATENDER SU SOLICITUD, SOLICITO SU COMPRENSION (Sic)</w:t>
      </w:r>
    </w:p>
    <w:p w14:paraId="5633581A" w14:textId="77777777" w:rsidR="00935574" w:rsidRPr="002F1435" w:rsidRDefault="00935574" w:rsidP="00544E9C">
      <w:pPr>
        <w:autoSpaceDE w:val="0"/>
        <w:autoSpaceDN w:val="0"/>
        <w:adjustRightInd w:val="0"/>
        <w:spacing w:line="360" w:lineRule="auto"/>
        <w:ind w:right="539"/>
        <w:jc w:val="both"/>
        <w:rPr>
          <w:rFonts w:ascii="Palatino Linotype" w:hAnsi="Palatino Linotype" w:cs="Tahoma"/>
          <w:i/>
          <w:szCs w:val="22"/>
        </w:rPr>
      </w:pPr>
    </w:p>
    <w:p w14:paraId="0AC7C141" w14:textId="77777777" w:rsidR="00587F23" w:rsidRPr="002F1435" w:rsidRDefault="00D95C7A" w:rsidP="00544E9C">
      <w:pPr>
        <w:autoSpaceDE w:val="0"/>
        <w:autoSpaceDN w:val="0"/>
        <w:adjustRightInd w:val="0"/>
        <w:spacing w:line="360" w:lineRule="auto"/>
        <w:ind w:right="539"/>
        <w:jc w:val="both"/>
        <w:rPr>
          <w:rFonts w:ascii="Palatino Linotype" w:hAnsi="Palatino Linotype" w:cs="Tahoma"/>
          <w:b/>
          <w:sz w:val="22"/>
          <w:szCs w:val="22"/>
        </w:rPr>
      </w:pPr>
      <w:r w:rsidRPr="002F1435">
        <w:rPr>
          <w:rFonts w:ascii="Palatino Linotype" w:hAnsi="Palatino Linotype" w:cs="Tahoma"/>
          <w:b/>
          <w:sz w:val="22"/>
          <w:szCs w:val="22"/>
        </w:rPr>
        <w:t>I</w:t>
      </w:r>
      <w:r w:rsidR="0096693C" w:rsidRPr="002F1435">
        <w:rPr>
          <w:rFonts w:ascii="Palatino Linotype" w:hAnsi="Palatino Linotype" w:cs="Tahoma"/>
          <w:b/>
          <w:sz w:val="22"/>
          <w:szCs w:val="22"/>
        </w:rPr>
        <w:t>I</w:t>
      </w:r>
      <w:r w:rsidRPr="002F1435">
        <w:rPr>
          <w:rFonts w:ascii="Palatino Linotype" w:hAnsi="Palatino Linotype" w:cs="Tahoma"/>
          <w:b/>
          <w:sz w:val="22"/>
          <w:szCs w:val="22"/>
        </w:rPr>
        <w:t>I</w:t>
      </w:r>
      <w:r w:rsidR="00AA5A86" w:rsidRPr="002F1435">
        <w:rPr>
          <w:rFonts w:ascii="Palatino Linotype" w:hAnsi="Palatino Linotype" w:cs="Tahoma"/>
          <w:b/>
          <w:sz w:val="22"/>
          <w:szCs w:val="22"/>
        </w:rPr>
        <w:t xml:space="preserve">. </w:t>
      </w:r>
      <w:r w:rsidR="004100AA" w:rsidRPr="002F1435">
        <w:rPr>
          <w:rFonts w:ascii="Palatino Linotype" w:hAnsi="Palatino Linotype" w:cs="Tahoma"/>
          <w:b/>
          <w:sz w:val="22"/>
          <w:szCs w:val="22"/>
        </w:rPr>
        <w:t>Interposición</w:t>
      </w:r>
      <w:r w:rsidR="00C459A9" w:rsidRPr="002F1435">
        <w:rPr>
          <w:rFonts w:ascii="Palatino Linotype" w:hAnsi="Palatino Linotype" w:cs="Tahoma"/>
          <w:b/>
          <w:sz w:val="22"/>
          <w:szCs w:val="22"/>
        </w:rPr>
        <w:t xml:space="preserve"> del Recurso de R</w:t>
      </w:r>
      <w:r w:rsidR="00C25238" w:rsidRPr="002F1435">
        <w:rPr>
          <w:rFonts w:ascii="Palatino Linotype" w:hAnsi="Palatino Linotype" w:cs="Tahoma"/>
          <w:b/>
          <w:sz w:val="22"/>
          <w:szCs w:val="22"/>
        </w:rPr>
        <w:t xml:space="preserve">evisión. </w:t>
      </w:r>
    </w:p>
    <w:p w14:paraId="2C4D8BFE" w14:textId="77777777" w:rsidR="00587F23" w:rsidRPr="002F1435" w:rsidRDefault="00587F23" w:rsidP="00544E9C">
      <w:pPr>
        <w:autoSpaceDE w:val="0"/>
        <w:autoSpaceDN w:val="0"/>
        <w:adjustRightInd w:val="0"/>
        <w:spacing w:line="360" w:lineRule="auto"/>
        <w:jc w:val="both"/>
        <w:rPr>
          <w:rFonts w:ascii="Palatino Linotype" w:hAnsi="Palatino Linotype" w:cs="Tahoma"/>
          <w:b/>
          <w:sz w:val="22"/>
          <w:szCs w:val="22"/>
        </w:rPr>
      </w:pPr>
    </w:p>
    <w:p w14:paraId="36005DA6" w14:textId="7CFEABAA" w:rsidR="00264223" w:rsidRPr="002F1435" w:rsidRDefault="006C1B1D" w:rsidP="00544E9C">
      <w:pPr>
        <w:autoSpaceDE w:val="0"/>
        <w:autoSpaceDN w:val="0"/>
        <w:adjustRightInd w:val="0"/>
        <w:spacing w:line="360" w:lineRule="auto"/>
        <w:jc w:val="both"/>
        <w:rPr>
          <w:rFonts w:ascii="Palatino Linotype" w:hAnsi="Palatino Linotype" w:cs="Tahoma"/>
          <w:sz w:val="22"/>
          <w:szCs w:val="22"/>
        </w:rPr>
      </w:pPr>
      <w:r w:rsidRPr="002F1435">
        <w:rPr>
          <w:rFonts w:ascii="Palatino Linotype" w:hAnsi="Palatino Linotype" w:cs="Tahoma"/>
          <w:sz w:val="22"/>
          <w:szCs w:val="22"/>
        </w:rPr>
        <w:t xml:space="preserve">Con </w:t>
      </w:r>
      <w:r w:rsidR="00A9024A" w:rsidRPr="002F1435">
        <w:rPr>
          <w:rFonts w:ascii="Palatino Linotype" w:hAnsi="Palatino Linotype" w:cs="Tahoma"/>
          <w:sz w:val="22"/>
          <w:szCs w:val="22"/>
        </w:rPr>
        <w:t xml:space="preserve">fecha </w:t>
      </w:r>
      <w:r w:rsidR="00935574" w:rsidRPr="002F1435">
        <w:rPr>
          <w:rFonts w:ascii="Palatino Linotype" w:hAnsi="Palatino Linotype" w:cs="Tahoma"/>
          <w:sz w:val="22"/>
          <w:szCs w:val="22"/>
        </w:rPr>
        <w:t>v</w:t>
      </w:r>
      <w:r w:rsidR="005B12CD" w:rsidRPr="002F1435">
        <w:rPr>
          <w:rFonts w:ascii="Palatino Linotype" w:hAnsi="Palatino Linotype" w:cs="Tahoma"/>
          <w:sz w:val="22"/>
          <w:szCs w:val="22"/>
        </w:rPr>
        <w:t>einte</w:t>
      </w:r>
      <w:r w:rsidR="00935574" w:rsidRPr="002F1435">
        <w:rPr>
          <w:rFonts w:ascii="Palatino Linotype" w:hAnsi="Palatino Linotype" w:cs="Tahoma"/>
          <w:sz w:val="22"/>
          <w:szCs w:val="22"/>
        </w:rPr>
        <w:t xml:space="preserve"> de febrero de dos mil diecinueve</w:t>
      </w:r>
      <w:r w:rsidR="00C25238" w:rsidRPr="002F1435">
        <w:rPr>
          <w:rFonts w:ascii="Palatino Linotype" w:hAnsi="Palatino Linotype" w:cs="Tahoma"/>
          <w:sz w:val="22"/>
          <w:szCs w:val="22"/>
        </w:rPr>
        <w:t xml:space="preserve">, se recibió en este </w:t>
      </w:r>
      <w:r w:rsidR="00C25238" w:rsidRPr="002F1435">
        <w:rPr>
          <w:rFonts w:ascii="Palatino Linotype" w:eastAsia="Calibri" w:hAnsi="Palatino Linotype" w:cs="Tahoma"/>
          <w:sz w:val="22"/>
          <w:szCs w:val="22"/>
          <w:lang w:eastAsia="en-US"/>
        </w:rPr>
        <w:t xml:space="preserve">Instituto, a través del </w:t>
      </w:r>
      <w:r w:rsidR="000313A7" w:rsidRPr="002F1435">
        <w:rPr>
          <w:rFonts w:ascii="Palatino Linotype" w:hAnsi="Palatino Linotype" w:cs="Tahoma"/>
          <w:sz w:val="22"/>
          <w:szCs w:val="22"/>
          <w:lang w:val="es-ES"/>
        </w:rPr>
        <w:t>Sistema de Acceso a la Información Mexiquense (SAIMEX)</w:t>
      </w:r>
      <w:r w:rsidRPr="002F1435">
        <w:rPr>
          <w:rFonts w:ascii="Palatino Linotype" w:hAnsi="Palatino Linotype" w:cs="Tahoma"/>
          <w:sz w:val="22"/>
          <w:szCs w:val="22"/>
        </w:rPr>
        <w:t>, el Recurso de R</w:t>
      </w:r>
      <w:r w:rsidR="00C25238" w:rsidRPr="002F1435">
        <w:rPr>
          <w:rFonts w:ascii="Palatino Linotype" w:hAnsi="Palatino Linotype" w:cs="Tahoma"/>
          <w:sz w:val="22"/>
          <w:szCs w:val="22"/>
        </w:rPr>
        <w:t xml:space="preserve">evisión interpuesto por </w:t>
      </w:r>
      <w:r w:rsidR="00E573C6" w:rsidRPr="002F1435">
        <w:rPr>
          <w:rFonts w:ascii="Palatino Linotype" w:hAnsi="Palatino Linotype" w:cs="Tahoma"/>
          <w:sz w:val="22"/>
          <w:szCs w:val="22"/>
        </w:rPr>
        <w:t xml:space="preserve">el </w:t>
      </w:r>
      <w:r w:rsidR="00D7242C" w:rsidRPr="002F1435">
        <w:rPr>
          <w:rFonts w:ascii="Palatino Linotype" w:hAnsi="Palatino Linotype" w:cs="Tahoma"/>
          <w:sz w:val="22"/>
          <w:szCs w:val="22"/>
        </w:rPr>
        <w:t>Particular</w:t>
      </w:r>
      <w:r w:rsidR="00C25238" w:rsidRPr="002F1435">
        <w:rPr>
          <w:rFonts w:ascii="Palatino Linotype" w:hAnsi="Palatino Linotype" w:cs="Tahoma"/>
          <w:sz w:val="22"/>
          <w:szCs w:val="22"/>
        </w:rPr>
        <w:t xml:space="preserve">, en contra de la respuesta </w:t>
      </w:r>
      <w:r w:rsidR="00587F23" w:rsidRPr="002F1435">
        <w:rPr>
          <w:rFonts w:ascii="Palatino Linotype" w:hAnsi="Palatino Linotype" w:cs="Tahoma"/>
          <w:sz w:val="22"/>
          <w:szCs w:val="22"/>
        </w:rPr>
        <w:t xml:space="preserve">del </w:t>
      </w:r>
      <w:r w:rsidR="00956793" w:rsidRPr="002F1435">
        <w:rPr>
          <w:rFonts w:ascii="Palatino Linotype" w:hAnsi="Palatino Linotype" w:cs="Tahoma"/>
          <w:sz w:val="22"/>
          <w:szCs w:val="22"/>
        </w:rPr>
        <w:t>Sujeto Obligado</w:t>
      </w:r>
      <w:r w:rsidR="00C25238" w:rsidRPr="002F1435">
        <w:rPr>
          <w:rFonts w:ascii="Palatino Linotype" w:hAnsi="Palatino Linotype" w:cs="Tahoma"/>
          <w:sz w:val="22"/>
          <w:szCs w:val="22"/>
        </w:rPr>
        <w:t xml:space="preserve">, en los </w:t>
      </w:r>
      <w:r w:rsidR="00587F23" w:rsidRPr="002F1435">
        <w:rPr>
          <w:rFonts w:ascii="Palatino Linotype" w:hAnsi="Palatino Linotype" w:cs="Tahoma"/>
          <w:sz w:val="22"/>
          <w:szCs w:val="22"/>
        </w:rPr>
        <w:t>términos</w:t>
      </w:r>
      <w:r w:rsidR="00371B42" w:rsidRPr="002F1435">
        <w:rPr>
          <w:rFonts w:ascii="Palatino Linotype" w:hAnsi="Palatino Linotype" w:cs="Tahoma"/>
          <w:sz w:val="22"/>
          <w:szCs w:val="22"/>
        </w:rPr>
        <w:t xml:space="preserve"> siguientes</w:t>
      </w:r>
      <w:r w:rsidR="00C25238" w:rsidRPr="002F1435">
        <w:rPr>
          <w:rFonts w:ascii="Palatino Linotype" w:hAnsi="Palatino Linotype" w:cs="Tahoma"/>
          <w:sz w:val="22"/>
          <w:szCs w:val="22"/>
        </w:rPr>
        <w:t>:</w:t>
      </w:r>
    </w:p>
    <w:p w14:paraId="471582FE" w14:textId="77777777" w:rsidR="00264223" w:rsidRPr="002F1435" w:rsidRDefault="00264223" w:rsidP="00544E9C">
      <w:pPr>
        <w:autoSpaceDE w:val="0"/>
        <w:autoSpaceDN w:val="0"/>
        <w:adjustRightInd w:val="0"/>
        <w:spacing w:line="360" w:lineRule="auto"/>
        <w:jc w:val="both"/>
        <w:rPr>
          <w:rFonts w:ascii="Palatino Linotype" w:hAnsi="Palatino Linotype" w:cs="Tahoma"/>
          <w:sz w:val="22"/>
          <w:szCs w:val="22"/>
        </w:rPr>
      </w:pPr>
    </w:p>
    <w:p w14:paraId="1F4F3460" w14:textId="3415C48C" w:rsidR="00C25238" w:rsidRPr="002F1435" w:rsidRDefault="00C25238" w:rsidP="00544E9C">
      <w:pPr>
        <w:tabs>
          <w:tab w:val="left" w:pos="4667"/>
        </w:tabs>
        <w:spacing w:line="360" w:lineRule="auto"/>
        <w:ind w:left="567" w:right="567"/>
        <w:jc w:val="both"/>
        <w:rPr>
          <w:rFonts w:ascii="Palatino Linotype" w:hAnsi="Palatino Linotype" w:cs="Tahoma"/>
          <w:bCs/>
          <w:sz w:val="22"/>
          <w:szCs w:val="22"/>
        </w:rPr>
      </w:pPr>
      <w:r w:rsidRPr="002F1435">
        <w:rPr>
          <w:rFonts w:ascii="Palatino Linotype" w:hAnsi="Palatino Linotype" w:cs="Tahoma"/>
          <w:b/>
          <w:bCs/>
          <w:sz w:val="22"/>
          <w:szCs w:val="22"/>
        </w:rPr>
        <w:t>ACTO IMPUGNADO</w:t>
      </w:r>
    </w:p>
    <w:p w14:paraId="3C990225" w14:textId="3ADFAB58" w:rsidR="00CD3A5D" w:rsidRPr="002F1435" w:rsidRDefault="00371B42" w:rsidP="00544E9C">
      <w:pPr>
        <w:autoSpaceDE w:val="0"/>
        <w:autoSpaceDN w:val="0"/>
        <w:adjustRightInd w:val="0"/>
        <w:spacing w:line="360" w:lineRule="auto"/>
        <w:ind w:left="567" w:right="567"/>
        <w:jc w:val="both"/>
        <w:rPr>
          <w:rFonts w:ascii="Palatino Linotype" w:hAnsi="Palatino Linotype" w:cs="Tahoma"/>
        </w:rPr>
      </w:pPr>
      <w:r w:rsidRPr="002F1435">
        <w:rPr>
          <w:rFonts w:ascii="Palatino Linotype" w:hAnsi="Palatino Linotype" w:cs="Tahoma"/>
          <w:i/>
        </w:rPr>
        <w:lastRenderedPageBreak/>
        <w:t xml:space="preserve">La negativa a la información solicitada (Fracción I del artículo 179 de la Ley de Transparencia y Acceso a la Información Pública del Estado de México y Municipios). </w:t>
      </w:r>
      <w:r w:rsidRPr="002F1435">
        <w:rPr>
          <w:rFonts w:ascii="Palatino Linotype" w:hAnsi="Palatino Linotype" w:cs="Tahoma"/>
        </w:rPr>
        <w:t>(Sic)</w:t>
      </w:r>
    </w:p>
    <w:p w14:paraId="54F412EB" w14:textId="77777777" w:rsidR="000313A7" w:rsidRPr="002F1435" w:rsidRDefault="000313A7" w:rsidP="00544E9C">
      <w:pPr>
        <w:autoSpaceDE w:val="0"/>
        <w:autoSpaceDN w:val="0"/>
        <w:adjustRightInd w:val="0"/>
        <w:spacing w:line="360" w:lineRule="auto"/>
        <w:ind w:left="567" w:right="567"/>
        <w:jc w:val="both"/>
        <w:rPr>
          <w:rFonts w:ascii="Palatino Linotype" w:hAnsi="Palatino Linotype" w:cs="Tahoma"/>
          <w:sz w:val="22"/>
          <w:szCs w:val="22"/>
        </w:rPr>
      </w:pPr>
    </w:p>
    <w:p w14:paraId="3286942B" w14:textId="424612B8" w:rsidR="00C25238" w:rsidRPr="002F1435" w:rsidRDefault="00C25238" w:rsidP="00544E9C">
      <w:pPr>
        <w:autoSpaceDE w:val="0"/>
        <w:autoSpaceDN w:val="0"/>
        <w:adjustRightInd w:val="0"/>
        <w:spacing w:line="360" w:lineRule="auto"/>
        <w:ind w:left="567" w:right="567"/>
        <w:jc w:val="both"/>
        <w:rPr>
          <w:rFonts w:ascii="Palatino Linotype" w:hAnsi="Palatino Linotype" w:cs="Tahoma"/>
          <w:b/>
          <w:sz w:val="22"/>
          <w:szCs w:val="22"/>
        </w:rPr>
      </w:pPr>
      <w:r w:rsidRPr="002F1435">
        <w:rPr>
          <w:rFonts w:ascii="Palatino Linotype" w:hAnsi="Palatino Linotype" w:cs="Tahoma"/>
          <w:b/>
          <w:sz w:val="22"/>
          <w:szCs w:val="22"/>
        </w:rPr>
        <w:t>RAZONES O MOTIVOS DE LA INCONFORMIDAD</w:t>
      </w:r>
    </w:p>
    <w:p w14:paraId="6FEF0471" w14:textId="4ADAEE71" w:rsidR="00264223" w:rsidRPr="002F1435" w:rsidRDefault="00371B42" w:rsidP="00544E9C">
      <w:pPr>
        <w:autoSpaceDE w:val="0"/>
        <w:autoSpaceDN w:val="0"/>
        <w:adjustRightInd w:val="0"/>
        <w:spacing w:line="360" w:lineRule="auto"/>
        <w:ind w:left="567" w:right="567"/>
        <w:jc w:val="both"/>
        <w:rPr>
          <w:rFonts w:ascii="Palatino Linotype" w:hAnsi="Palatino Linotype" w:cs="Tahoma"/>
          <w:i/>
        </w:rPr>
      </w:pPr>
      <w:r w:rsidRPr="002F1435">
        <w:rPr>
          <w:rFonts w:ascii="Palatino Linotype" w:hAnsi="Palatino Linotype" w:cs="Tahoma"/>
          <w:i/>
        </w:rPr>
        <w:t xml:space="preserve">El ayuntamiento de Valle de Chalco Solidaridad se limita a responder lo siguiente: “LE INFORMO QUE LA NOMINA AUN ESTA SIENDO PROCESADA, POR LO QUE POR EL MOMENTO NO ES POSIBLE ATENDER SU SOLICITUD, SOLICITO SU COMPRENSION”, lo cual, resulta poco creíble pues se está requiriendo la nómina de la segunda quincena de enero de 2019, además, no argumenta, ni fundamenta su respuesta. Derivado del cambio de administración y evaluando la nula atención de las solicitudes y de las resoluciones del Pleno del </w:t>
      </w:r>
      <w:proofErr w:type="spellStart"/>
      <w:r w:rsidRPr="002F1435">
        <w:rPr>
          <w:rFonts w:ascii="Palatino Linotype" w:hAnsi="Palatino Linotype" w:cs="Tahoma"/>
          <w:i/>
        </w:rPr>
        <w:t>Infoem</w:t>
      </w:r>
      <w:proofErr w:type="spellEnd"/>
      <w:r w:rsidRPr="002F1435">
        <w:rPr>
          <w:rFonts w:ascii="Palatino Linotype" w:hAnsi="Palatino Linotype" w:cs="Tahoma"/>
          <w:i/>
        </w:rPr>
        <w:t xml:space="preserve"> relativas al trienio pasado, se pide dar vista desde este momento a los órganos de control para que se apliquen las sanciones a las que haya lugar y se deje un precedente, de lo contrario, ocurrirá lo que padecimos con la administración pasada, encabezada por el C. Ramón Montalvo Hernández, a la cual se le emitió un Extrañamiento público y a la fecha (20 de febrero de 2019) siguen sin atenderse las resoluciones que dieron origen a dicho Extrañamiento. Si el </w:t>
      </w:r>
      <w:proofErr w:type="spellStart"/>
      <w:r w:rsidRPr="002F1435">
        <w:rPr>
          <w:rFonts w:ascii="Palatino Linotype" w:hAnsi="Palatino Linotype" w:cs="Tahoma"/>
          <w:i/>
        </w:rPr>
        <w:t>Infoem</w:t>
      </w:r>
      <w:proofErr w:type="spellEnd"/>
      <w:r w:rsidRPr="002F1435">
        <w:rPr>
          <w:rFonts w:ascii="Palatino Linotype" w:hAnsi="Palatino Linotype" w:cs="Tahoma"/>
          <w:i/>
        </w:rPr>
        <w:t xml:space="preserve"> no aplica las medidas de apremio que la ley les faculta, llevaremos estas negligencias al INAI, esperando que el máximo órgano de transparencia de la nación no le tiemble la mano para aplicar la ley. Agradecemos su </w:t>
      </w:r>
      <w:proofErr w:type="gramStart"/>
      <w:r w:rsidRPr="002F1435">
        <w:rPr>
          <w:rFonts w:ascii="Palatino Linotype" w:hAnsi="Palatino Linotype" w:cs="Tahoma"/>
          <w:i/>
        </w:rPr>
        <w:t>atención.</w:t>
      </w:r>
      <w:r w:rsidR="00D7242C" w:rsidRPr="002F1435">
        <w:rPr>
          <w:rFonts w:ascii="Palatino Linotype" w:hAnsi="Palatino Linotype" w:cs="Tahoma"/>
        </w:rPr>
        <w:t>.</w:t>
      </w:r>
      <w:proofErr w:type="gramEnd"/>
      <w:r w:rsidR="006C1B1D" w:rsidRPr="002F1435">
        <w:rPr>
          <w:rFonts w:ascii="Palatino Linotype" w:hAnsi="Palatino Linotype" w:cs="Tahoma"/>
        </w:rPr>
        <w:t xml:space="preserve"> (Sic.)</w:t>
      </w:r>
    </w:p>
    <w:p w14:paraId="3F8A668D" w14:textId="77777777" w:rsidR="00D7242C" w:rsidRPr="002F1435" w:rsidRDefault="00D7242C" w:rsidP="00544E9C">
      <w:pPr>
        <w:spacing w:line="360" w:lineRule="auto"/>
        <w:jc w:val="both"/>
        <w:rPr>
          <w:rFonts w:ascii="Palatino Linotype" w:hAnsi="Palatino Linotype" w:cs="Tahoma"/>
          <w:b/>
          <w:sz w:val="22"/>
          <w:szCs w:val="22"/>
        </w:rPr>
      </w:pPr>
    </w:p>
    <w:p w14:paraId="3B8D00AC" w14:textId="77777777" w:rsidR="00B31222" w:rsidRPr="002F1435" w:rsidRDefault="0096693C" w:rsidP="00544E9C">
      <w:pPr>
        <w:spacing w:line="360" w:lineRule="auto"/>
        <w:jc w:val="both"/>
        <w:rPr>
          <w:rFonts w:ascii="Palatino Linotype" w:eastAsia="Batang" w:hAnsi="Palatino Linotype" w:cs="Tahoma"/>
          <w:b/>
          <w:bCs/>
          <w:sz w:val="22"/>
          <w:szCs w:val="22"/>
        </w:rPr>
      </w:pPr>
      <w:r w:rsidRPr="002F1435">
        <w:rPr>
          <w:rFonts w:ascii="Palatino Linotype" w:hAnsi="Palatino Linotype" w:cs="Tahoma"/>
          <w:b/>
          <w:sz w:val="22"/>
          <w:szCs w:val="22"/>
        </w:rPr>
        <w:t>IV</w:t>
      </w:r>
      <w:r w:rsidR="00B31222" w:rsidRPr="002F1435">
        <w:rPr>
          <w:rFonts w:ascii="Palatino Linotype" w:hAnsi="Palatino Linotype" w:cs="Tahoma"/>
          <w:b/>
          <w:sz w:val="22"/>
          <w:szCs w:val="22"/>
        </w:rPr>
        <w:t xml:space="preserve">. </w:t>
      </w:r>
      <w:r w:rsidR="00B31222" w:rsidRPr="002F1435">
        <w:rPr>
          <w:rFonts w:ascii="Palatino Linotype" w:eastAsia="Batang" w:hAnsi="Palatino Linotype" w:cs="Tahoma"/>
          <w:b/>
          <w:bCs/>
          <w:sz w:val="22"/>
          <w:szCs w:val="22"/>
        </w:rPr>
        <w:t xml:space="preserve">Trámite del </w:t>
      </w:r>
      <w:r w:rsidR="00C459A9" w:rsidRPr="002F1435">
        <w:rPr>
          <w:rFonts w:ascii="Palatino Linotype" w:hAnsi="Palatino Linotype" w:cs="Tahoma"/>
          <w:b/>
          <w:sz w:val="22"/>
          <w:szCs w:val="22"/>
        </w:rPr>
        <w:t>Recurso de Revisión</w:t>
      </w:r>
      <w:r w:rsidR="00B73823" w:rsidRPr="002F1435">
        <w:rPr>
          <w:rFonts w:ascii="Palatino Linotype" w:hAnsi="Palatino Linotype" w:cs="Tahoma"/>
          <w:b/>
          <w:sz w:val="22"/>
          <w:szCs w:val="22"/>
        </w:rPr>
        <w:t xml:space="preserve"> </w:t>
      </w:r>
      <w:r w:rsidR="00B31222" w:rsidRPr="002F1435">
        <w:rPr>
          <w:rFonts w:ascii="Palatino Linotype" w:eastAsia="Batang" w:hAnsi="Palatino Linotype" w:cs="Tahoma"/>
          <w:b/>
          <w:bCs/>
          <w:sz w:val="22"/>
          <w:szCs w:val="22"/>
        </w:rPr>
        <w:t>ante el Instituto</w:t>
      </w:r>
      <w:r w:rsidR="00E445DA" w:rsidRPr="002F1435">
        <w:rPr>
          <w:rFonts w:ascii="Palatino Linotype" w:eastAsia="Batang" w:hAnsi="Palatino Linotype" w:cs="Tahoma"/>
          <w:b/>
          <w:bCs/>
          <w:sz w:val="22"/>
          <w:szCs w:val="22"/>
        </w:rPr>
        <w:t>.</w:t>
      </w:r>
    </w:p>
    <w:p w14:paraId="2B5F8AF8" w14:textId="77777777" w:rsidR="00D7242C" w:rsidRPr="002F1435" w:rsidRDefault="00D7242C" w:rsidP="00544E9C">
      <w:pPr>
        <w:spacing w:line="360" w:lineRule="auto"/>
        <w:jc w:val="both"/>
        <w:rPr>
          <w:rFonts w:ascii="Palatino Linotype" w:eastAsia="Batang" w:hAnsi="Palatino Linotype" w:cs="Tahoma"/>
          <w:b/>
          <w:bCs/>
          <w:sz w:val="22"/>
          <w:szCs w:val="22"/>
        </w:rPr>
      </w:pPr>
    </w:p>
    <w:p w14:paraId="0B6326B0" w14:textId="54E32013" w:rsidR="00B31222" w:rsidRPr="002F1435" w:rsidRDefault="00A90F9B" w:rsidP="00544E9C">
      <w:pPr>
        <w:spacing w:line="360" w:lineRule="auto"/>
        <w:jc w:val="both"/>
        <w:rPr>
          <w:rFonts w:ascii="Palatino Linotype" w:eastAsia="Batang" w:hAnsi="Palatino Linotype" w:cs="Tahoma"/>
          <w:bCs/>
          <w:sz w:val="22"/>
          <w:szCs w:val="22"/>
        </w:rPr>
      </w:pPr>
      <w:r w:rsidRPr="002F1435">
        <w:rPr>
          <w:rFonts w:ascii="Palatino Linotype" w:eastAsia="Batang" w:hAnsi="Palatino Linotype" w:cs="Tahoma"/>
          <w:b/>
          <w:bCs/>
          <w:sz w:val="22"/>
          <w:szCs w:val="22"/>
        </w:rPr>
        <w:t xml:space="preserve">a) </w:t>
      </w:r>
      <w:r w:rsidR="00B31222" w:rsidRPr="002F1435">
        <w:rPr>
          <w:rFonts w:ascii="Palatino Linotype" w:eastAsia="Batang" w:hAnsi="Palatino Linotype" w:cs="Tahoma"/>
          <w:b/>
          <w:bCs/>
          <w:sz w:val="22"/>
          <w:szCs w:val="22"/>
        </w:rPr>
        <w:t xml:space="preserve">Turno del </w:t>
      </w:r>
      <w:r w:rsidR="00C459A9" w:rsidRPr="002F1435">
        <w:rPr>
          <w:rFonts w:ascii="Palatino Linotype" w:hAnsi="Palatino Linotype" w:cs="Tahoma"/>
          <w:b/>
          <w:sz w:val="22"/>
          <w:szCs w:val="22"/>
        </w:rPr>
        <w:t>Recurso de Revisión</w:t>
      </w:r>
      <w:r w:rsidRPr="002F1435">
        <w:rPr>
          <w:rFonts w:ascii="Palatino Linotype" w:eastAsia="Batang" w:hAnsi="Palatino Linotype" w:cs="Tahoma"/>
          <w:b/>
          <w:bCs/>
          <w:sz w:val="22"/>
          <w:szCs w:val="22"/>
        </w:rPr>
        <w:t>.</w:t>
      </w:r>
      <w:r w:rsidR="00A9024A" w:rsidRPr="002F1435">
        <w:rPr>
          <w:rFonts w:ascii="Palatino Linotype" w:eastAsia="Batang" w:hAnsi="Palatino Linotype" w:cs="Tahoma"/>
          <w:b/>
          <w:bCs/>
          <w:sz w:val="22"/>
          <w:szCs w:val="22"/>
        </w:rPr>
        <w:t xml:space="preserve"> </w:t>
      </w:r>
      <w:r w:rsidR="00E573C6" w:rsidRPr="002F1435">
        <w:rPr>
          <w:rFonts w:ascii="Palatino Linotype" w:eastAsia="Batang" w:hAnsi="Palatino Linotype" w:cs="Tahoma"/>
          <w:bCs/>
          <w:sz w:val="22"/>
          <w:szCs w:val="22"/>
        </w:rPr>
        <w:t>Con fecha</w:t>
      </w:r>
      <w:r w:rsidR="00A9024A" w:rsidRPr="002F1435">
        <w:rPr>
          <w:rFonts w:ascii="Palatino Linotype" w:eastAsia="Batang" w:hAnsi="Palatino Linotype" w:cs="Tahoma"/>
          <w:bCs/>
          <w:sz w:val="22"/>
          <w:szCs w:val="22"/>
        </w:rPr>
        <w:t xml:space="preserve"> </w:t>
      </w:r>
      <w:r w:rsidR="00371B42" w:rsidRPr="002F1435">
        <w:rPr>
          <w:rFonts w:ascii="Palatino Linotype" w:eastAsia="Batang" w:hAnsi="Palatino Linotype" w:cs="Tahoma"/>
          <w:bCs/>
          <w:sz w:val="22"/>
          <w:szCs w:val="22"/>
        </w:rPr>
        <w:t>veinte</w:t>
      </w:r>
      <w:r w:rsidR="00935574" w:rsidRPr="002F1435">
        <w:rPr>
          <w:rFonts w:ascii="Palatino Linotype" w:eastAsia="Batang" w:hAnsi="Palatino Linotype" w:cs="Tahoma"/>
          <w:bCs/>
          <w:sz w:val="22"/>
          <w:szCs w:val="22"/>
        </w:rPr>
        <w:t xml:space="preserve"> de febrero de dos mil diecinueve</w:t>
      </w:r>
      <w:r w:rsidR="00B31222" w:rsidRPr="002F1435">
        <w:rPr>
          <w:rFonts w:ascii="Palatino Linotype" w:eastAsia="Batang" w:hAnsi="Palatino Linotype" w:cs="Tahoma"/>
          <w:bCs/>
          <w:sz w:val="22"/>
          <w:szCs w:val="22"/>
        </w:rPr>
        <w:t>, e</w:t>
      </w:r>
      <w:r w:rsidR="001F78D9" w:rsidRPr="002F1435">
        <w:rPr>
          <w:rFonts w:ascii="Palatino Linotype" w:eastAsia="Batang" w:hAnsi="Palatino Linotype" w:cs="Tahoma"/>
          <w:bCs/>
          <w:sz w:val="22"/>
          <w:szCs w:val="22"/>
        </w:rPr>
        <w:t>l</w:t>
      </w:r>
      <w:r w:rsidR="00A9024A" w:rsidRPr="002F1435">
        <w:rPr>
          <w:rFonts w:ascii="Palatino Linotype" w:eastAsia="Batang" w:hAnsi="Palatino Linotype" w:cs="Tahoma"/>
          <w:bCs/>
          <w:sz w:val="22"/>
          <w:szCs w:val="22"/>
        </w:rPr>
        <w:t xml:space="preserve"> </w:t>
      </w:r>
      <w:r w:rsidR="001F78D9" w:rsidRPr="002F1435">
        <w:rPr>
          <w:rFonts w:ascii="Palatino Linotype" w:hAnsi="Palatino Linotype" w:cs="Tahoma"/>
          <w:sz w:val="22"/>
          <w:szCs w:val="22"/>
          <w:lang w:val="es-ES"/>
        </w:rPr>
        <w:t>Sistema de Acceso a la Información Mexiquense (SAIMEX),</w:t>
      </w:r>
      <w:r w:rsidR="00B31222" w:rsidRPr="002F1435">
        <w:rPr>
          <w:rFonts w:ascii="Palatino Linotype" w:eastAsia="Batang" w:hAnsi="Palatino Linotype" w:cs="Tahoma"/>
          <w:bCs/>
          <w:sz w:val="22"/>
          <w:szCs w:val="22"/>
        </w:rPr>
        <w:t xml:space="preserve"> asignó el número de expediente </w:t>
      </w:r>
      <w:r w:rsidR="00A9024A" w:rsidRPr="002F1435">
        <w:rPr>
          <w:rFonts w:ascii="Palatino Linotype" w:eastAsia="Batang" w:hAnsi="Palatino Linotype" w:cs="Tahoma"/>
          <w:b/>
          <w:bCs/>
          <w:sz w:val="22"/>
          <w:szCs w:val="22"/>
        </w:rPr>
        <w:t>0</w:t>
      </w:r>
      <w:r w:rsidR="00371B42" w:rsidRPr="002F1435">
        <w:rPr>
          <w:rFonts w:ascii="Palatino Linotype" w:eastAsia="Batang" w:hAnsi="Palatino Linotype" w:cs="Tahoma"/>
          <w:b/>
          <w:bCs/>
          <w:sz w:val="22"/>
          <w:szCs w:val="22"/>
        </w:rPr>
        <w:t>0876</w:t>
      </w:r>
      <w:r w:rsidR="000313A7" w:rsidRPr="002F1435">
        <w:rPr>
          <w:rFonts w:ascii="Palatino Linotype" w:eastAsia="Batang" w:hAnsi="Palatino Linotype" w:cs="Tahoma"/>
          <w:b/>
          <w:bCs/>
          <w:sz w:val="22"/>
          <w:szCs w:val="22"/>
        </w:rPr>
        <w:t>/INFOEM/IP/RR/201</w:t>
      </w:r>
      <w:r w:rsidR="00935574" w:rsidRPr="002F1435">
        <w:rPr>
          <w:rFonts w:ascii="Palatino Linotype" w:eastAsia="Batang" w:hAnsi="Palatino Linotype" w:cs="Tahoma"/>
          <w:b/>
          <w:bCs/>
          <w:sz w:val="22"/>
          <w:szCs w:val="22"/>
        </w:rPr>
        <w:t>9</w:t>
      </w:r>
      <w:r w:rsidR="001F78D9" w:rsidRPr="002F1435">
        <w:rPr>
          <w:rFonts w:ascii="Palatino Linotype" w:eastAsia="Batang" w:hAnsi="Palatino Linotype" w:cs="Tahoma"/>
          <w:b/>
          <w:bCs/>
          <w:sz w:val="22"/>
          <w:szCs w:val="22"/>
        </w:rPr>
        <w:t>,</w:t>
      </w:r>
      <w:r w:rsidR="00E70503" w:rsidRPr="002F1435">
        <w:rPr>
          <w:rFonts w:ascii="Palatino Linotype" w:eastAsia="Batang" w:hAnsi="Palatino Linotype" w:cs="Tahoma"/>
          <w:b/>
          <w:bCs/>
          <w:sz w:val="22"/>
          <w:szCs w:val="22"/>
        </w:rPr>
        <w:t xml:space="preserve"> </w:t>
      </w:r>
      <w:r w:rsidR="00B31222" w:rsidRPr="002F1435">
        <w:rPr>
          <w:rFonts w:ascii="Palatino Linotype" w:eastAsia="Batang" w:hAnsi="Palatino Linotype" w:cs="Tahoma"/>
          <w:bCs/>
          <w:sz w:val="22"/>
          <w:szCs w:val="22"/>
        </w:rPr>
        <w:t xml:space="preserve">al </w:t>
      </w:r>
      <w:r w:rsidR="00C459A9" w:rsidRPr="002F1435">
        <w:rPr>
          <w:rFonts w:ascii="Palatino Linotype" w:eastAsia="Batang" w:hAnsi="Palatino Linotype" w:cs="Tahoma"/>
          <w:bCs/>
          <w:sz w:val="22"/>
          <w:szCs w:val="22"/>
        </w:rPr>
        <w:t xml:space="preserve">medio de impugnación </w:t>
      </w:r>
      <w:r w:rsidR="00A854FF" w:rsidRPr="002F1435">
        <w:rPr>
          <w:rFonts w:ascii="Palatino Linotype" w:eastAsia="Batang" w:hAnsi="Palatino Linotype" w:cs="Tahoma"/>
          <w:bCs/>
          <w:sz w:val="22"/>
          <w:szCs w:val="22"/>
        </w:rPr>
        <w:t>que nos ocupa</w:t>
      </w:r>
      <w:r w:rsidR="00B31222" w:rsidRPr="002F1435">
        <w:rPr>
          <w:rFonts w:ascii="Palatino Linotype" w:eastAsia="Batang" w:hAnsi="Palatino Linotype" w:cs="Tahoma"/>
          <w:bCs/>
          <w:sz w:val="22"/>
          <w:szCs w:val="22"/>
        </w:rPr>
        <w:t xml:space="preserve">, con base en el sistema aprobado por el Pleno de este </w:t>
      </w:r>
      <w:r w:rsidR="00A854FF" w:rsidRPr="002F1435">
        <w:rPr>
          <w:rFonts w:ascii="Palatino Linotype" w:eastAsia="Batang" w:hAnsi="Palatino Linotype" w:cs="Tahoma"/>
          <w:bCs/>
          <w:sz w:val="22"/>
          <w:szCs w:val="22"/>
        </w:rPr>
        <w:t>Órgano Garante y</w:t>
      </w:r>
      <w:r w:rsidR="00B31222" w:rsidRPr="002F1435">
        <w:rPr>
          <w:rFonts w:ascii="Palatino Linotype" w:eastAsia="Batang" w:hAnsi="Palatino Linotype" w:cs="Tahoma"/>
          <w:bCs/>
          <w:sz w:val="22"/>
          <w:szCs w:val="22"/>
        </w:rPr>
        <w:t xml:space="preserve"> lo turnó a</w:t>
      </w:r>
      <w:r w:rsidR="00625DFB" w:rsidRPr="002F1435">
        <w:rPr>
          <w:rFonts w:ascii="Palatino Linotype" w:eastAsia="Batang" w:hAnsi="Palatino Linotype" w:cs="Tahoma"/>
          <w:bCs/>
          <w:sz w:val="22"/>
          <w:szCs w:val="22"/>
        </w:rPr>
        <w:t>l Comisionado Ponente</w:t>
      </w:r>
      <w:r w:rsidR="00A9024A" w:rsidRPr="002F1435">
        <w:rPr>
          <w:rFonts w:ascii="Palatino Linotype" w:eastAsia="Batang" w:hAnsi="Palatino Linotype" w:cs="Tahoma"/>
          <w:bCs/>
          <w:sz w:val="22"/>
          <w:szCs w:val="22"/>
        </w:rPr>
        <w:t xml:space="preserve"> </w:t>
      </w:r>
      <w:r w:rsidR="00A854FF" w:rsidRPr="002F1435">
        <w:rPr>
          <w:rFonts w:ascii="Palatino Linotype" w:eastAsia="Batang" w:hAnsi="Palatino Linotype" w:cs="Tahoma"/>
          <w:b/>
          <w:bCs/>
          <w:sz w:val="22"/>
          <w:szCs w:val="22"/>
        </w:rPr>
        <w:t>Luis Gustavo Parra Noriega</w:t>
      </w:r>
      <w:r w:rsidR="00B31222" w:rsidRPr="002F1435">
        <w:rPr>
          <w:rFonts w:ascii="Palatino Linotype" w:eastAsia="Batang" w:hAnsi="Palatino Linotype" w:cs="Tahoma"/>
          <w:bCs/>
          <w:sz w:val="22"/>
          <w:szCs w:val="22"/>
        </w:rPr>
        <w:t xml:space="preserve">, para los efectos del artículo </w:t>
      </w:r>
      <w:r w:rsidR="00625DFB" w:rsidRPr="002F1435">
        <w:rPr>
          <w:rFonts w:ascii="Palatino Linotype" w:eastAsia="Batang" w:hAnsi="Palatino Linotype" w:cs="Tahoma"/>
          <w:bCs/>
          <w:sz w:val="22"/>
          <w:szCs w:val="22"/>
        </w:rPr>
        <w:t>185</w:t>
      </w:r>
      <w:r w:rsidR="00B31222" w:rsidRPr="002F1435">
        <w:rPr>
          <w:rFonts w:ascii="Palatino Linotype" w:eastAsia="Batang" w:hAnsi="Palatino Linotype" w:cs="Tahoma"/>
          <w:bCs/>
          <w:sz w:val="22"/>
          <w:szCs w:val="22"/>
        </w:rPr>
        <w:t>, fracción I</w:t>
      </w:r>
      <w:r w:rsidR="00B73823" w:rsidRPr="002F1435">
        <w:rPr>
          <w:rFonts w:ascii="Palatino Linotype" w:eastAsia="Batang" w:hAnsi="Palatino Linotype" w:cs="Tahoma"/>
          <w:bCs/>
          <w:sz w:val="22"/>
          <w:szCs w:val="22"/>
        </w:rPr>
        <w:t>,</w:t>
      </w:r>
      <w:r w:rsidR="00B31222" w:rsidRPr="002F1435">
        <w:rPr>
          <w:rFonts w:ascii="Palatino Linotype" w:eastAsia="Batang" w:hAnsi="Palatino Linotype" w:cs="Tahoma"/>
          <w:bCs/>
          <w:sz w:val="22"/>
          <w:szCs w:val="22"/>
        </w:rPr>
        <w:t xml:space="preserve"> de la </w:t>
      </w:r>
      <w:r w:rsidR="00625DFB" w:rsidRPr="002F1435">
        <w:rPr>
          <w:rFonts w:ascii="Palatino Linotype" w:eastAsia="Batang" w:hAnsi="Palatino Linotype" w:cs="Tahoma"/>
          <w:bCs/>
          <w:sz w:val="22"/>
          <w:szCs w:val="22"/>
        </w:rPr>
        <w:t>Ley de Transparencia y Acceso a la Información Pública del Estado de México y Municipios</w:t>
      </w:r>
      <w:r w:rsidR="00B31222" w:rsidRPr="002F1435">
        <w:rPr>
          <w:rFonts w:ascii="Palatino Linotype" w:eastAsia="Batang" w:hAnsi="Palatino Linotype" w:cs="Tahoma"/>
          <w:bCs/>
          <w:sz w:val="22"/>
          <w:szCs w:val="22"/>
        </w:rPr>
        <w:t>.</w:t>
      </w:r>
    </w:p>
    <w:p w14:paraId="75CFD233" w14:textId="77777777" w:rsidR="00B31222" w:rsidRPr="002F1435" w:rsidRDefault="00B31222" w:rsidP="00544E9C">
      <w:pPr>
        <w:spacing w:line="360" w:lineRule="auto"/>
        <w:jc w:val="both"/>
        <w:rPr>
          <w:rFonts w:ascii="Palatino Linotype" w:eastAsia="Batang" w:hAnsi="Palatino Linotype" w:cs="Tahoma"/>
          <w:b/>
          <w:bCs/>
          <w:sz w:val="22"/>
          <w:szCs w:val="22"/>
        </w:rPr>
      </w:pPr>
    </w:p>
    <w:p w14:paraId="40BFEB6F" w14:textId="0CBC4652" w:rsidR="0038239F" w:rsidRPr="002F1435" w:rsidRDefault="00625DFB" w:rsidP="00544E9C">
      <w:pPr>
        <w:spacing w:line="360" w:lineRule="auto"/>
        <w:jc w:val="both"/>
        <w:rPr>
          <w:rFonts w:ascii="Palatino Linotype" w:hAnsi="Palatino Linotype" w:cs="Tahoma"/>
          <w:bCs/>
          <w:sz w:val="22"/>
          <w:szCs w:val="22"/>
        </w:rPr>
      </w:pPr>
      <w:r w:rsidRPr="002F1435">
        <w:rPr>
          <w:rFonts w:ascii="Palatino Linotype" w:eastAsia="Batang" w:hAnsi="Palatino Linotype" w:cs="Tahoma"/>
          <w:b/>
          <w:bCs/>
          <w:sz w:val="22"/>
          <w:szCs w:val="22"/>
        </w:rPr>
        <w:lastRenderedPageBreak/>
        <w:t>b</w:t>
      </w:r>
      <w:r w:rsidR="009F46DC" w:rsidRPr="002F1435">
        <w:rPr>
          <w:rFonts w:ascii="Palatino Linotype" w:eastAsia="Batang" w:hAnsi="Palatino Linotype" w:cs="Tahoma"/>
          <w:b/>
          <w:bCs/>
          <w:sz w:val="22"/>
          <w:szCs w:val="22"/>
        </w:rPr>
        <w:t xml:space="preserve">) </w:t>
      </w:r>
      <w:r w:rsidR="00B31222" w:rsidRPr="002F1435">
        <w:rPr>
          <w:rFonts w:ascii="Palatino Linotype" w:eastAsia="Batang" w:hAnsi="Palatino Linotype" w:cs="Tahoma"/>
          <w:b/>
          <w:bCs/>
          <w:sz w:val="22"/>
          <w:szCs w:val="22"/>
        </w:rPr>
        <w:t xml:space="preserve">Admisión del </w:t>
      </w:r>
      <w:r w:rsidR="00C459A9" w:rsidRPr="002F1435">
        <w:rPr>
          <w:rFonts w:ascii="Palatino Linotype" w:hAnsi="Palatino Linotype" w:cs="Tahoma"/>
          <w:b/>
          <w:sz w:val="22"/>
          <w:szCs w:val="22"/>
        </w:rPr>
        <w:t>Recurso de Revisión</w:t>
      </w:r>
      <w:r w:rsidR="00B31222" w:rsidRPr="002F1435">
        <w:rPr>
          <w:rFonts w:ascii="Palatino Linotype" w:eastAsia="Batang" w:hAnsi="Palatino Linotype" w:cs="Tahoma"/>
          <w:b/>
          <w:bCs/>
          <w:sz w:val="22"/>
          <w:szCs w:val="22"/>
          <w:lang w:val="es-ES_tradnl"/>
        </w:rPr>
        <w:t xml:space="preserve">. </w:t>
      </w:r>
      <w:r w:rsidR="00E573C6" w:rsidRPr="002F1435">
        <w:rPr>
          <w:rFonts w:ascii="Palatino Linotype" w:eastAsia="Batang" w:hAnsi="Palatino Linotype" w:cs="Tahoma"/>
          <w:bCs/>
          <w:sz w:val="22"/>
          <w:szCs w:val="22"/>
          <w:lang w:val="es-ES_tradnl"/>
        </w:rPr>
        <w:t>Con fecha</w:t>
      </w:r>
      <w:r w:rsidR="00A9024A" w:rsidRPr="002F1435">
        <w:rPr>
          <w:rFonts w:ascii="Palatino Linotype" w:eastAsia="Batang" w:hAnsi="Palatino Linotype" w:cs="Tahoma"/>
          <w:bCs/>
          <w:sz w:val="22"/>
          <w:szCs w:val="22"/>
          <w:lang w:val="es-ES_tradnl"/>
        </w:rPr>
        <w:t xml:space="preserve"> </w:t>
      </w:r>
      <w:r w:rsidR="00371B42" w:rsidRPr="002F1435">
        <w:rPr>
          <w:rFonts w:ascii="Palatino Linotype" w:eastAsia="Batang" w:hAnsi="Palatino Linotype" w:cs="Tahoma"/>
          <w:bCs/>
          <w:sz w:val="22"/>
          <w:szCs w:val="22"/>
          <w:lang w:val="es-ES_tradnl"/>
        </w:rPr>
        <w:t>veintiséis de febrero</w:t>
      </w:r>
      <w:r w:rsidR="008C0D86" w:rsidRPr="002F1435">
        <w:rPr>
          <w:rFonts w:ascii="Palatino Linotype" w:eastAsia="Batang" w:hAnsi="Palatino Linotype" w:cs="Tahoma"/>
          <w:bCs/>
          <w:sz w:val="22"/>
          <w:szCs w:val="22"/>
          <w:lang w:val="es-ES_tradnl"/>
        </w:rPr>
        <w:t xml:space="preserve"> de dos mil </w:t>
      </w:r>
      <w:r w:rsidR="00986C9A" w:rsidRPr="002F1435">
        <w:rPr>
          <w:rFonts w:ascii="Palatino Linotype" w:eastAsia="Batang" w:hAnsi="Palatino Linotype" w:cs="Tahoma"/>
          <w:bCs/>
          <w:sz w:val="22"/>
          <w:szCs w:val="22"/>
          <w:lang w:val="es-ES_tradnl"/>
        </w:rPr>
        <w:t>diecinueve</w:t>
      </w:r>
      <w:r w:rsidR="00B31222" w:rsidRPr="002F1435">
        <w:rPr>
          <w:rFonts w:ascii="Palatino Linotype" w:eastAsia="Batang" w:hAnsi="Palatino Linotype" w:cs="Tahoma"/>
          <w:bCs/>
          <w:sz w:val="22"/>
          <w:szCs w:val="22"/>
          <w:lang w:val="es-ES_tradnl"/>
        </w:rPr>
        <w:t xml:space="preserve">, </w:t>
      </w:r>
      <w:r w:rsidR="009F46DC" w:rsidRPr="002F1435">
        <w:rPr>
          <w:rFonts w:ascii="Palatino Linotype" w:hAnsi="Palatino Linotype" w:cs="Tahoma"/>
          <w:sz w:val="22"/>
          <w:szCs w:val="22"/>
        </w:rPr>
        <w:t>se</w:t>
      </w:r>
      <w:r w:rsidR="00A9024A" w:rsidRPr="002F1435">
        <w:rPr>
          <w:rFonts w:ascii="Palatino Linotype" w:hAnsi="Palatino Linotype" w:cs="Tahoma"/>
          <w:sz w:val="22"/>
          <w:szCs w:val="22"/>
        </w:rPr>
        <w:t xml:space="preserve"> </w:t>
      </w:r>
      <w:r w:rsidR="009F46DC" w:rsidRPr="002F1435">
        <w:rPr>
          <w:rFonts w:ascii="Palatino Linotype" w:eastAsia="Calibri" w:hAnsi="Palatino Linotype" w:cs="Tahoma"/>
          <w:b/>
          <w:sz w:val="22"/>
          <w:szCs w:val="22"/>
          <w:lang w:eastAsia="en-US"/>
        </w:rPr>
        <w:t>acordó la admisión</w:t>
      </w:r>
      <w:r w:rsidR="009F46DC" w:rsidRPr="002F1435">
        <w:rPr>
          <w:rFonts w:ascii="Palatino Linotype" w:eastAsia="Calibri" w:hAnsi="Palatino Linotype" w:cs="Tahoma"/>
          <w:sz w:val="22"/>
          <w:szCs w:val="22"/>
          <w:lang w:eastAsia="en-US"/>
        </w:rPr>
        <w:t xml:space="preserve"> de</w:t>
      </w:r>
      <w:r w:rsidR="00C459A9" w:rsidRPr="002F1435">
        <w:rPr>
          <w:rFonts w:ascii="Palatino Linotype" w:hAnsi="Palatino Linotype" w:cs="Tahoma"/>
          <w:sz w:val="22"/>
          <w:szCs w:val="22"/>
        </w:rPr>
        <w:t>l Recurso de R</w:t>
      </w:r>
      <w:r w:rsidR="009F46DC" w:rsidRPr="002F1435">
        <w:rPr>
          <w:rFonts w:ascii="Palatino Linotype" w:hAnsi="Palatino Linotype" w:cs="Tahoma"/>
          <w:sz w:val="22"/>
          <w:szCs w:val="22"/>
        </w:rPr>
        <w:t xml:space="preserve">evisión interpuesto por </w:t>
      </w:r>
      <w:r w:rsidR="00E573C6" w:rsidRPr="002F1435">
        <w:rPr>
          <w:rFonts w:ascii="Palatino Linotype" w:hAnsi="Palatino Linotype" w:cs="Tahoma"/>
          <w:sz w:val="22"/>
          <w:szCs w:val="22"/>
        </w:rPr>
        <w:t>el</w:t>
      </w:r>
      <w:r w:rsidR="00E70503" w:rsidRPr="002F1435">
        <w:rPr>
          <w:rFonts w:ascii="Palatino Linotype" w:hAnsi="Palatino Linotype" w:cs="Tahoma"/>
          <w:sz w:val="22"/>
          <w:szCs w:val="22"/>
        </w:rPr>
        <w:t xml:space="preserve"> </w:t>
      </w:r>
      <w:r w:rsidR="001F78D9" w:rsidRPr="002F1435">
        <w:rPr>
          <w:rFonts w:ascii="Palatino Linotype" w:hAnsi="Palatino Linotype" w:cs="Tahoma"/>
          <w:sz w:val="22"/>
          <w:szCs w:val="22"/>
        </w:rPr>
        <w:t>R</w:t>
      </w:r>
      <w:r w:rsidR="009F46DC" w:rsidRPr="002F1435">
        <w:rPr>
          <w:rFonts w:ascii="Palatino Linotype" w:hAnsi="Palatino Linotype" w:cs="Tahoma"/>
          <w:sz w:val="22"/>
          <w:szCs w:val="22"/>
        </w:rPr>
        <w:t xml:space="preserve">ecurrente en contra </w:t>
      </w:r>
      <w:r w:rsidRPr="002F1435">
        <w:rPr>
          <w:rFonts w:ascii="Palatino Linotype" w:hAnsi="Palatino Linotype" w:cs="Tahoma"/>
          <w:sz w:val="22"/>
          <w:szCs w:val="22"/>
        </w:rPr>
        <w:t xml:space="preserve">del </w:t>
      </w:r>
      <w:r w:rsidRPr="002F1435">
        <w:rPr>
          <w:rFonts w:ascii="Palatino Linotype" w:hAnsi="Palatino Linotype" w:cs="Tahoma"/>
          <w:b/>
          <w:sz w:val="22"/>
          <w:szCs w:val="22"/>
        </w:rPr>
        <w:t xml:space="preserve">Ayuntamiento de </w:t>
      </w:r>
      <w:r w:rsidR="0038239F" w:rsidRPr="002F1435">
        <w:rPr>
          <w:rFonts w:ascii="Palatino Linotype" w:hAnsi="Palatino Linotype" w:cs="Tahoma"/>
          <w:b/>
          <w:sz w:val="22"/>
          <w:szCs w:val="22"/>
        </w:rPr>
        <w:t>Valle de Chalco Solidaridad</w:t>
      </w:r>
      <w:r w:rsidR="009F46DC" w:rsidRPr="002F1435">
        <w:rPr>
          <w:rFonts w:ascii="Palatino Linotype" w:hAnsi="Palatino Linotype" w:cs="Tahoma"/>
          <w:sz w:val="22"/>
          <w:szCs w:val="22"/>
        </w:rPr>
        <w:t xml:space="preserve">, </w:t>
      </w:r>
      <w:r w:rsidR="00E573C6" w:rsidRPr="002F1435">
        <w:rPr>
          <w:rFonts w:ascii="Palatino Linotype" w:hAnsi="Palatino Linotype" w:cs="Tahoma"/>
          <w:bCs/>
          <w:sz w:val="22"/>
          <w:szCs w:val="22"/>
          <w:lang w:val="es-ES"/>
        </w:rPr>
        <w:t>la integración del expediente y su puesta a disposición</w:t>
      </w:r>
      <w:r w:rsidR="00E573C6" w:rsidRPr="002F1435">
        <w:rPr>
          <w:rFonts w:ascii="Palatino Linotype" w:hAnsi="Palatino Linotype" w:cs="Tahoma"/>
          <w:b/>
          <w:bCs/>
          <w:sz w:val="22"/>
          <w:szCs w:val="22"/>
          <w:lang w:val="es-ES"/>
        </w:rPr>
        <w:t xml:space="preserve"> </w:t>
      </w:r>
      <w:r w:rsidR="00E573C6" w:rsidRPr="002F1435">
        <w:rPr>
          <w:rFonts w:ascii="Palatino Linotype" w:hAnsi="Palatino Linotype" w:cs="Tahoma"/>
          <w:bCs/>
          <w:sz w:val="22"/>
          <w:szCs w:val="22"/>
          <w:lang w:val="es-ES"/>
        </w:rPr>
        <w:t>de las partes, en términos del artículo 185, fracciones I y II</w:t>
      </w:r>
      <w:r w:rsidR="00973FDF" w:rsidRPr="002F1435">
        <w:rPr>
          <w:rFonts w:ascii="Palatino Linotype" w:hAnsi="Palatino Linotype" w:cs="Tahoma"/>
          <w:bCs/>
          <w:sz w:val="22"/>
          <w:szCs w:val="22"/>
          <w:lang w:val="es-ES"/>
        </w:rPr>
        <w:t>,</w:t>
      </w:r>
      <w:r w:rsidR="00E573C6" w:rsidRPr="002F1435">
        <w:rPr>
          <w:rFonts w:ascii="Palatino Linotype" w:hAnsi="Palatino Linotype" w:cs="Tahoma"/>
          <w:bCs/>
          <w:sz w:val="22"/>
          <w:szCs w:val="22"/>
          <w:lang w:val="es-ES"/>
        </w:rPr>
        <w:t xml:space="preserve"> de la </w:t>
      </w:r>
      <w:r w:rsidR="00E573C6" w:rsidRPr="002F1435">
        <w:rPr>
          <w:rFonts w:ascii="Palatino Linotype" w:hAnsi="Palatino Linotype" w:cs="Tahoma"/>
          <w:bCs/>
          <w:sz w:val="22"/>
          <w:szCs w:val="22"/>
        </w:rPr>
        <w:t>Ley de Transparencia y Acceso a la Información Pública del Estado de México y Municipios; acto que fue notificado a las partes el mismo día, a través del Sistema de Acceso a la Información Mexiquense</w:t>
      </w:r>
      <w:r w:rsidR="00B73823" w:rsidRPr="002F1435">
        <w:rPr>
          <w:rFonts w:ascii="Palatino Linotype" w:hAnsi="Palatino Linotype" w:cs="Tahoma"/>
          <w:bCs/>
          <w:sz w:val="22"/>
          <w:szCs w:val="22"/>
        </w:rPr>
        <w:t xml:space="preserve"> (SAIMEX)</w:t>
      </w:r>
      <w:r w:rsidR="00E573C6" w:rsidRPr="002F1435">
        <w:rPr>
          <w:rFonts w:ascii="Palatino Linotype" w:hAnsi="Palatino Linotype" w:cs="Tahoma"/>
          <w:bCs/>
          <w:sz w:val="22"/>
          <w:szCs w:val="22"/>
        </w:rPr>
        <w:t xml:space="preserve">, otorgándoles un plazo de siete días hábiles posteriores a dicha notificaciones para que manifestaran lo que a su derecho conviniera y formularan alegatos, </w:t>
      </w:r>
      <w:r w:rsidR="00E573C6" w:rsidRPr="002F1435">
        <w:rPr>
          <w:rFonts w:ascii="Palatino Linotype" w:hAnsi="Palatino Linotype" w:cs="Tahoma"/>
          <w:bCs/>
          <w:sz w:val="22"/>
          <w:szCs w:val="22"/>
          <w:lang w:val="es-ES"/>
        </w:rPr>
        <w:t>en términos del artículo 185, fracción IV</w:t>
      </w:r>
      <w:r w:rsidR="00973FDF" w:rsidRPr="002F1435">
        <w:rPr>
          <w:rFonts w:ascii="Palatino Linotype" w:hAnsi="Palatino Linotype" w:cs="Tahoma"/>
          <w:bCs/>
          <w:sz w:val="22"/>
          <w:szCs w:val="22"/>
          <w:lang w:val="es-ES"/>
        </w:rPr>
        <w:t>,</w:t>
      </w:r>
      <w:r w:rsidR="00E573C6" w:rsidRPr="002F1435">
        <w:rPr>
          <w:rFonts w:ascii="Palatino Linotype" w:hAnsi="Palatino Linotype" w:cs="Tahoma"/>
          <w:bCs/>
          <w:sz w:val="22"/>
          <w:szCs w:val="22"/>
          <w:lang w:val="es-ES"/>
        </w:rPr>
        <w:t xml:space="preserve"> de la </w:t>
      </w:r>
      <w:r w:rsidR="00E573C6" w:rsidRPr="002F1435">
        <w:rPr>
          <w:rFonts w:ascii="Palatino Linotype" w:hAnsi="Palatino Linotype" w:cs="Tahoma"/>
          <w:bCs/>
          <w:sz w:val="22"/>
          <w:szCs w:val="22"/>
        </w:rPr>
        <w:t>Ley de Transparencia y Acceso a la Información Pública del Estado de México y Municipios</w:t>
      </w:r>
      <w:r w:rsidR="00681656" w:rsidRPr="002F1435">
        <w:rPr>
          <w:rFonts w:ascii="Palatino Linotype" w:hAnsi="Palatino Linotype" w:cs="Tahoma"/>
          <w:bCs/>
          <w:sz w:val="22"/>
          <w:szCs w:val="22"/>
        </w:rPr>
        <w:t>.</w:t>
      </w:r>
    </w:p>
    <w:p w14:paraId="1DB7D360" w14:textId="77777777" w:rsidR="0038239F" w:rsidRPr="002F1435" w:rsidRDefault="0038239F" w:rsidP="00544E9C">
      <w:pPr>
        <w:spacing w:line="360" w:lineRule="auto"/>
        <w:jc w:val="both"/>
        <w:rPr>
          <w:rFonts w:ascii="Palatino Linotype" w:hAnsi="Palatino Linotype" w:cs="Tahoma"/>
          <w:bCs/>
          <w:sz w:val="22"/>
          <w:szCs w:val="22"/>
        </w:rPr>
      </w:pPr>
    </w:p>
    <w:p w14:paraId="4C28E46D" w14:textId="48080BD0" w:rsidR="00045AB8" w:rsidRPr="002F1435" w:rsidRDefault="0038239F" w:rsidP="00371B42">
      <w:pPr>
        <w:spacing w:line="360" w:lineRule="auto"/>
        <w:jc w:val="both"/>
        <w:rPr>
          <w:rFonts w:ascii="Palatino Linotype" w:hAnsi="Palatino Linotype" w:cs="Tahoma"/>
          <w:bCs/>
          <w:iCs/>
          <w:szCs w:val="22"/>
          <w:lang w:val="es-ES_tradnl"/>
        </w:rPr>
      </w:pPr>
      <w:r w:rsidRPr="002F1435">
        <w:rPr>
          <w:rFonts w:ascii="Palatino Linotype" w:hAnsi="Palatino Linotype" w:cs="Tahoma"/>
          <w:b/>
          <w:bCs/>
          <w:sz w:val="22"/>
          <w:szCs w:val="22"/>
        </w:rPr>
        <w:t>c) Informe Justificado.</w:t>
      </w:r>
      <w:r w:rsidRPr="002F1435">
        <w:rPr>
          <w:rFonts w:ascii="Palatino Linotype" w:hAnsi="Palatino Linotype" w:cs="Tahoma"/>
          <w:bCs/>
          <w:sz w:val="22"/>
          <w:szCs w:val="22"/>
        </w:rPr>
        <w:t xml:space="preserve"> </w:t>
      </w:r>
      <w:r w:rsidR="00371B42" w:rsidRPr="002F1435">
        <w:rPr>
          <w:rFonts w:ascii="Palatino Linotype" w:hAnsi="Palatino Linotype" w:cs="Tahoma"/>
          <w:bCs/>
          <w:sz w:val="22"/>
          <w:szCs w:val="22"/>
          <w:lang w:val="es-ES_tradnl"/>
        </w:rPr>
        <w:t>Con fecha cuatro</w:t>
      </w:r>
      <w:r w:rsidR="008C0D86" w:rsidRPr="002F1435">
        <w:rPr>
          <w:rFonts w:ascii="Palatino Linotype" w:hAnsi="Palatino Linotype" w:cs="Tahoma"/>
          <w:bCs/>
          <w:sz w:val="22"/>
          <w:szCs w:val="22"/>
          <w:lang w:val="es-ES_tradnl"/>
        </w:rPr>
        <w:t xml:space="preserve"> de marzo de dos mil diecinueve</w:t>
      </w:r>
      <w:r w:rsidRPr="002F1435">
        <w:rPr>
          <w:rFonts w:ascii="Palatino Linotype" w:hAnsi="Palatino Linotype" w:cs="Tahoma"/>
          <w:bCs/>
          <w:sz w:val="22"/>
          <w:szCs w:val="22"/>
          <w:lang w:val="es-ES_tradnl"/>
        </w:rPr>
        <w:t xml:space="preserve">, se recibió a través del </w:t>
      </w:r>
      <w:r w:rsidRPr="002F1435">
        <w:rPr>
          <w:rFonts w:ascii="Palatino Linotype" w:hAnsi="Palatino Linotype" w:cs="Tahoma"/>
          <w:bCs/>
          <w:sz w:val="22"/>
          <w:szCs w:val="22"/>
          <w:lang w:val="es-ES"/>
        </w:rPr>
        <w:t>Sistema de Acceso a la Información Mexiquense (SAIMEX)</w:t>
      </w:r>
      <w:r w:rsidRPr="002F1435">
        <w:rPr>
          <w:rFonts w:ascii="Palatino Linotype" w:hAnsi="Palatino Linotype" w:cs="Tahoma"/>
          <w:bCs/>
          <w:sz w:val="22"/>
          <w:szCs w:val="22"/>
          <w:lang w:val="es-ES_tradnl"/>
        </w:rPr>
        <w:t xml:space="preserve">, </w:t>
      </w:r>
      <w:r w:rsidRPr="002F1435">
        <w:rPr>
          <w:rFonts w:ascii="Palatino Linotype" w:hAnsi="Palatino Linotype" w:cs="Tahoma"/>
          <w:bCs/>
          <w:iCs/>
          <w:sz w:val="22"/>
          <w:szCs w:val="22"/>
          <w:lang w:val="es-ES"/>
        </w:rPr>
        <w:t xml:space="preserve">el Informe Justificado respecto del Recurso de Revisión </w:t>
      </w:r>
      <w:r w:rsidRPr="002F1435">
        <w:rPr>
          <w:rFonts w:ascii="Palatino Linotype" w:hAnsi="Palatino Linotype" w:cs="Tahoma"/>
          <w:b/>
          <w:bCs/>
          <w:iCs/>
          <w:sz w:val="22"/>
          <w:szCs w:val="22"/>
          <w:lang w:val="es-ES"/>
        </w:rPr>
        <w:t>0</w:t>
      </w:r>
      <w:r w:rsidR="00371B42" w:rsidRPr="002F1435">
        <w:rPr>
          <w:rFonts w:ascii="Palatino Linotype" w:hAnsi="Palatino Linotype" w:cs="Tahoma"/>
          <w:b/>
          <w:bCs/>
          <w:iCs/>
          <w:sz w:val="22"/>
          <w:szCs w:val="22"/>
          <w:lang w:val="es-ES"/>
        </w:rPr>
        <w:t>0876</w:t>
      </w:r>
      <w:r w:rsidR="00FC1AF3" w:rsidRPr="002F1435">
        <w:rPr>
          <w:rFonts w:ascii="Palatino Linotype" w:hAnsi="Palatino Linotype" w:cs="Tahoma"/>
          <w:b/>
          <w:bCs/>
          <w:iCs/>
          <w:sz w:val="22"/>
          <w:szCs w:val="22"/>
          <w:lang w:val="es-ES"/>
        </w:rPr>
        <w:t>/INFOEM/IP/RR/2019</w:t>
      </w:r>
      <w:r w:rsidRPr="002F1435">
        <w:rPr>
          <w:rFonts w:ascii="Palatino Linotype" w:hAnsi="Palatino Linotype" w:cs="Tahoma"/>
          <w:b/>
          <w:bCs/>
          <w:iCs/>
          <w:sz w:val="22"/>
          <w:szCs w:val="22"/>
          <w:lang w:val="es-ES"/>
        </w:rPr>
        <w:t xml:space="preserve">, </w:t>
      </w:r>
      <w:r w:rsidRPr="002F1435">
        <w:rPr>
          <w:rFonts w:ascii="Palatino Linotype" w:hAnsi="Palatino Linotype" w:cs="Tahoma"/>
          <w:bCs/>
          <w:iCs/>
          <w:sz w:val="22"/>
          <w:szCs w:val="22"/>
          <w:lang w:val="es-ES"/>
        </w:rPr>
        <w:t>emitido por la Unidad de Transparencia del Ayuntamiento de Valle de Chalco Solidaridad</w:t>
      </w:r>
      <w:r w:rsidRPr="002F1435">
        <w:rPr>
          <w:rFonts w:ascii="Palatino Linotype" w:hAnsi="Palatino Linotype" w:cs="Tahoma"/>
          <w:bCs/>
          <w:sz w:val="22"/>
          <w:szCs w:val="22"/>
          <w:lang w:val="es-ES"/>
        </w:rPr>
        <w:t xml:space="preserve">, </w:t>
      </w:r>
      <w:r w:rsidR="000D6EA0" w:rsidRPr="002F1435">
        <w:rPr>
          <w:rFonts w:ascii="Palatino Linotype" w:hAnsi="Palatino Linotype" w:cs="Tahoma"/>
          <w:bCs/>
          <w:sz w:val="22"/>
          <w:szCs w:val="22"/>
          <w:lang w:val="es-ES"/>
        </w:rPr>
        <w:t>en los términos siguientes</w:t>
      </w:r>
    </w:p>
    <w:p w14:paraId="57CFF580" w14:textId="77777777" w:rsidR="00045AB8" w:rsidRPr="002F1435" w:rsidRDefault="00045AB8" w:rsidP="00544E9C">
      <w:pPr>
        <w:spacing w:line="360" w:lineRule="auto"/>
        <w:jc w:val="both"/>
        <w:rPr>
          <w:rFonts w:ascii="Palatino Linotype" w:hAnsi="Palatino Linotype" w:cs="Tahoma"/>
          <w:bCs/>
          <w:iCs/>
          <w:sz w:val="22"/>
          <w:szCs w:val="22"/>
          <w:lang w:val="es-ES_tradnl"/>
        </w:rPr>
      </w:pPr>
    </w:p>
    <w:p w14:paraId="16B79417" w14:textId="73AF2F9B" w:rsidR="00FD4AB4" w:rsidRPr="002F1435" w:rsidRDefault="000D6EA0" w:rsidP="000D6EA0">
      <w:pPr>
        <w:autoSpaceDE w:val="0"/>
        <w:autoSpaceDN w:val="0"/>
        <w:adjustRightInd w:val="0"/>
        <w:spacing w:line="360" w:lineRule="auto"/>
        <w:ind w:left="567" w:right="539"/>
        <w:jc w:val="both"/>
        <w:rPr>
          <w:rFonts w:ascii="Palatino Linotype" w:hAnsi="Palatino Linotype" w:cs="Tahoma"/>
          <w:szCs w:val="24"/>
        </w:rPr>
      </w:pPr>
      <w:r w:rsidRPr="002F1435">
        <w:rPr>
          <w:rFonts w:ascii="Palatino Linotype" w:hAnsi="Palatino Linotype" w:cs="Tahoma"/>
          <w:szCs w:val="24"/>
        </w:rPr>
        <w:t>[…]</w:t>
      </w:r>
    </w:p>
    <w:p w14:paraId="22C23A42" w14:textId="6F893818" w:rsidR="000D6EA0" w:rsidRPr="002F1435" w:rsidRDefault="000D6EA0" w:rsidP="000D6EA0">
      <w:pPr>
        <w:autoSpaceDE w:val="0"/>
        <w:autoSpaceDN w:val="0"/>
        <w:adjustRightInd w:val="0"/>
        <w:spacing w:line="360" w:lineRule="auto"/>
        <w:ind w:left="567" w:right="539"/>
        <w:jc w:val="both"/>
        <w:rPr>
          <w:rFonts w:ascii="Palatino Linotype" w:hAnsi="Palatino Linotype" w:cs="Tahoma"/>
          <w:i/>
          <w:szCs w:val="24"/>
        </w:rPr>
      </w:pPr>
    </w:p>
    <w:p w14:paraId="7E39E65A" w14:textId="0B044D59" w:rsidR="000D6EA0" w:rsidRPr="002F1435" w:rsidRDefault="000D6EA0" w:rsidP="000D6EA0">
      <w:pPr>
        <w:autoSpaceDE w:val="0"/>
        <w:autoSpaceDN w:val="0"/>
        <w:adjustRightInd w:val="0"/>
        <w:spacing w:line="360" w:lineRule="auto"/>
        <w:ind w:left="567" w:right="539"/>
        <w:jc w:val="both"/>
        <w:rPr>
          <w:rFonts w:ascii="Palatino Linotype" w:hAnsi="Palatino Linotype" w:cs="Tahoma"/>
          <w:i/>
          <w:szCs w:val="24"/>
        </w:rPr>
      </w:pPr>
      <w:r w:rsidRPr="002F1435">
        <w:rPr>
          <w:rFonts w:ascii="Palatino Linotype" w:hAnsi="Palatino Linotype" w:cs="Tahoma"/>
          <w:i/>
          <w:szCs w:val="24"/>
        </w:rPr>
        <w:t>Por cuanto hace a la interposición del Recurso de Revisión 00876/INFOEM/IP/RR/2019 que hoy nos ocupa, derivado de la supuesta omisión en atender la Solicitud de Acceso a la Información Pública de folio: 00095/VACHASO/IP/2019, me permito manifestar lo siguiente:</w:t>
      </w:r>
    </w:p>
    <w:p w14:paraId="2920D361" w14:textId="5C051266" w:rsidR="000D6EA0" w:rsidRPr="002F1435" w:rsidRDefault="000D6EA0" w:rsidP="000D6EA0">
      <w:pPr>
        <w:autoSpaceDE w:val="0"/>
        <w:autoSpaceDN w:val="0"/>
        <w:adjustRightInd w:val="0"/>
        <w:spacing w:line="360" w:lineRule="auto"/>
        <w:ind w:left="567" w:right="539"/>
        <w:jc w:val="both"/>
        <w:rPr>
          <w:rFonts w:ascii="Palatino Linotype" w:hAnsi="Palatino Linotype" w:cs="Tahoma"/>
          <w:i/>
          <w:szCs w:val="24"/>
        </w:rPr>
      </w:pPr>
    </w:p>
    <w:p w14:paraId="499FBFED" w14:textId="6AA45B7C" w:rsidR="000D6EA0" w:rsidRPr="002F1435" w:rsidRDefault="000D6EA0" w:rsidP="000D6EA0">
      <w:pPr>
        <w:autoSpaceDE w:val="0"/>
        <w:autoSpaceDN w:val="0"/>
        <w:adjustRightInd w:val="0"/>
        <w:spacing w:line="360" w:lineRule="auto"/>
        <w:ind w:left="567" w:right="539"/>
        <w:jc w:val="both"/>
        <w:rPr>
          <w:rFonts w:ascii="Palatino Linotype" w:hAnsi="Palatino Linotype" w:cs="Tahoma"/>
          <w:i/>
          <w:szCs w:val="24"/>
        </w:rPr>
      </w:pPr>
      <w:r w:rsidRPr="002F1435">
        <w:rPr>
          <w:rFonts w:ascii="Palatino Linotype" w:hAnsi="Palatino Linotype" w:cs="Tahoma"/>
          <w:i/>
          <w:szCs w:val="24"/>
        </w:rPr>
        <w:t xml:space="preserve">1. Por cuanto hace a la interposición del Recurso de Revisión se aprecia como </w:t>
      </w:r>
      <w:r w:rsidRPr="002F1435">
        <w:rPr>
          <w:rFonts w:ascii="Palatino Linotype" w:hAnsi="Palatino Linotype" w:cs="Tahoma"/>
          <w:b/>
          <w:bCs/>
          <w:i/>
          <w:szCs w:val="24"/>
        </w:rPr>
        <w:t>ACTO IMPUGNADO</w:t>
      </w:r>
      <w:r w:rsidRPr="002F1435">
        <w:rPr>
          <w:rFonts w:ascii="Palatino Linotype" w:hAnsi="Palatino Linotype" w:cs="Tahoma"/>
          <w:i/>
          <w:szCs w:val="24"/>
        </w:rPr>
        <w:t xml:space="preserve">: </w:t>
      </w:r>
    </w:p>
    <w:p w14:paraId="7276272B" w14:textId="6D560DB3" w:rsidR="000D6EA0" w:rsidRPr="002F1435" w:rsidRDefault="000D6EA0" w:rsidP="000D6EA0">
      <w:pPr>
        <w:autoSpaceDE w:val="0"/>
        <w:autoSpaceDN w:val="0"/>
        <w:adjustRightInd w:val="0"/>
        <w:spacing w:line="360" w:lineRule="auto"/>
        <w:ind w:left="567" w:right="539"/>
        <w:jc w:val="both"/>
        <w:rPr>
          <w:rFonts w:ascii="Palatino Linotype" w:hAnsi="Palatino Linotype" w:cs="Tahoma"/>
          <w:i/>
          <w:szCs w:val="24"/>
        </w:rPr>
      </w:pPr>
    </w:p>
    <w:p w14:paraId="195872D5" w14:textId="4B86A0D3" w:rsidR="000D6EA0" w:rsidRPr="002F1435" w:rsidRDefault="000D6EA0" w:rsidP="000D6EA0">
      <w:pPr>
        <w:autoSpaceDE w:val="0"/>
        <w:autoSpaceDN w:val="0"/>
        <w:adjustRightInd w:val="0"/>
        <w:spacing w:line="360" w:lineRule="auto"/>
        <w:ind w:left="567" w:right="539"/>
        <w:jc w:val="center"/>
        <w:rPr>
          <w:rFonts w:ascii="Palatino Linotype" w:hAnsi="Palatino Linotype" w:cs="Tahoma"/>
          <w:szCs w:val="24"/>
        </w:rPr>
      </w:pPr>
      <w:r w:rsidRPr="002F1435">
        <w:rPr>
          <w:rFonts w:ascii="Palatino Linotype" w:hAnsi="Palatino Linotype" w:cs="Tahoma"/>
          <w:szCs w:val="24"/>
        </w:rPr>
        <w:t>[Téngase por reproducido el acto recurrido y razones y/o motivos de inconformidad]</w:t>
      </w:r>
    </w:p>
    <w:p w14:paraId="317C40CB" w14:textId="51B3D7EC" w:rsidR="000D6EA0" w:rsidRPr="002F1435" w:rsidRDefault="000D6EA0" w:rsidP="000D6EA0">
      <w:pPr>
        <w:autoSpaceDE w:val="0"/>
        <w:autoSpaceDN w:val="0"/>
        <w:adjustRightInd w:val="0"/>
        <w:spacing w:line="360" w:lineRule="auto"/>
        <w:ind w:left="567" w:right="539"/>
        <w:jc w:val="both"/>
        <w:rPr>
          <w:rFonts w:ascii="Palatino Linotype" w:hAnsi="Palatino Linotype" w:cs="Tahoma"/>
          <w:i/>
          <w:szCs w:val="24"/>
        </w:rPr>
      </w:pPr>
    </w:p>
    <w:p w14:paraId="7B6F62FB" w14:textId="0669B23C" w:rsidR="000D6EA0" w:rsidRPr="002F1435" w:rsidRDefault="000D6EA0" w:rsidP="000D6EA0">
      <w:pPr>
        <w:autoSpaceDE w:val="0"/>
        <w:autoSpaceDN w:val="0"/>
        <w:adjustRightInd w:val="0"/>
        <w:spacing w:line="360" w:lineRule="auto"/>
        <w:ind w:left="567" w:right="539"/>
        <w:jc w:val="both"/>
        <w:rPr>
          <w:rFonts w:ascii="Palatino Linotype" w:hAnsi="Palatino Linotype" w:cs="Tahoma"/>
          <w:i/>
          <w:szCs w:val="24"/>
        </w:rPr>
      </w:pPr>
      <w:r w:rsidRPr="002F1435">
        <w:rPr>
          <w:rFonts w:ascii="Palatino Linotype" w:hAnsi="Palatino Linotype" w:cs="Tahoma"/>
          <w:i/>
          <w:szCs w:val="24"/>
        </w:rPr>
        <w:lastRenderedPageBreak/>
        <w:t>Me permito manifestar que dicha información está en proceso de aprobación toda vez que se están haciendo los cambios pertinentes para el buen funcionamiento de esta administración pidiéndole comprensión, haciéndole mención que cuando se cuente con la información el área se lo hará saber derivado que no queremos ser omisos a dicha solicitud contestando.</w:t>
      </w:r>
    </w:p>
    <w:p w14:paraId="20C26E44" w14:textId="460768B8" w:rsidR="000D6EA0" w:rsidRPr="002F1435" w:rsidRDefault="000D6EA0" w:rsidP="000D6EA0">
      <w:pPr>
        <w:autoSpaceDE w:val="0"/>
        <w:autoSpaceDN w:val="0"/>
        <w:adjustRightInd w:val="0"/>
        <w:spacing w:line="360" w:lineRule="auto"/>
        <w:ind w:left="567" w:right="539"/>
        <w:jc w:val="both"/>
        <w:rPr>
          <w:rFonts w:ascii="Palatino Linotype" w:hAnsi="Palatino Linotype" w:cs="Tahoma"/>
          <w:i/>
          <w:szCs w:val="24"/>
        </w:rPr>
      </w:pPr>
    </w:p>
    <w:p w14:paraId="25492207" w14:textId="39B8712D" w:rsidR="000D6EA0" w:rsidRPr="002F1435" w:rsidRDefault="000D6EA0" w:rsidP="000D6EA0">
      <w:pPr>
        <w:autoSpaceDE w:val="0"/>
        <w:autoSpaceDN w:val="0"/>
        <w:adjustRightInd w:val="0"/>
        <w:spacing w:line="360" w:lineRule="auto"/>
        <w:ind w:left="567" w:right="539"/>
        <w:jc w:val="both"/>
        <w:rPr>
          <w:rFonts w:ascii="Palatino Linotype" w:hAnsi="Palatino Linotype" w:cs="Tahoma"/>
          <w:i/>
          <w:szCs w:val="24"/>
        </w:rPr>
      </w:pPr>
      <w:r w:rsidRPr="002F1435">
        <w:rPr>
          <w:rFonts w:ascii="Palatino Linotype" w:hAnsi="Palatino Linotype" w:cs="Tahoma"/>
          <w:i/>
          <w:szCs w:val="24"/>
        </w:rPr>
        <w:t xml:space="preserve">2. En fecha 05 de </w:t>
      </w:r>
      <w:proofErr w:type="gramStart"/>
      <w:r w:rsidRPr="002F1435">
        <w:rPr>
          <w:rFonts w:ascii="Palatino Linotype" w:hAnsi="Palatino Linotype" w:cs="Tahoma"/>
          <w:i/>
          <w:szCs w:val="24"/>
        </w:rPr>
        <w:t>Febrero</w:t>
      </w:r>
      <w:proofErr w:type="gramEnd"/>
      <w:r w:rsidRPr="002F1435">
        <w:rPr>
          <w:rFonts w:ascii="Palatino Linotype" w:hAnsi="Palatino Linotype" w:cs="Tahoma"/>
          <w:i/>
          <w:szCs w:val="24"/>
        </w:rPr>
        <w:t xml:space="preserve"> de 2019, LA </w:t>
      </w:r>
      <w:r w:rsidRPr="002F1435">
        <w:rPr>
          <w:rFonts w:ascii="Palatino Linotype" w:hAnsi="Palatino Linotype" w:cs="Tahoma"/>
          <w:b/>
          <w:bCs/>
          <w:i/>
          <w:szCs w:val="24"/>
        </w:rPr>
        <w:t xml:space="preserve">SUBDIRECTORA DE RECURSOS HUMANOS </w:t>
      </w:r>
      <w:r w:rsidRPr="002F1435">
        <w:rPr>
          <w:rFonts w:ascii="Palatino Linotype" w:hAnsi="Palatino Linotype" w:cs="Tahoma"/>
          <w:i/>
          <w:szCs w:val="24"/>
        </w:rPr>
        <w:t xml:space="preserve">a cargo de la </w:t>
      </w:r>
      <w:r w:rsidRPr="002F1435">
        <w:rPr>
          <w:rFonts w:ascii="Palatino Linotype" w:hAnsi="Palatino Linotype" w:cs="Tahoma"/>
          <w:b/>
          <w:bCs/>
          <w:i/>
          <w:szCs w:val="24"/>
        </w:rPr>
        <w:t>C. CAROLINA JAQUELINE AGUILAR DURAN</w:t>
      </w:r>
      <w:r w:rsidRPr="002F1435">
        <w:rPr>
          <w:rFonts w:ascii="Palatino Linotype" w:hAnsi="Palatino Linotype" w:cs="Tahoma"/>
          <w:i/>
          <w:szCs w:val="24"/>
        </w:rPr>
        <w:t xml:space="preserve">, proporcionó respuesta a los Archivos Adjuntos de la plataforma </w:t>
      </w:r>
      <w:r w:rsidRPr="002F1435">
        <w:rPr>
          <w:rFonts w:ascii="Palatino Linotype" w:hAnsi="Palatino Linotype" w:cs="Tahoma"/>
          <w:b/>
          <w:bCs/>
          <w:i/>
          <w:szCs w:val="24"/>
        </w:rPr>
        <w:t>SAIMEX</w:t>
      </w:r>
      <w:r w:rsidRPr="002F1435">
        <w:rPr>
          <w:rFonts w:ascii="Palatino Linotype" w:hAnsi="Palatino Linotype" w:cs="Tahoma"/>
          <w:i/>
          <w:szCs w:val="24"/>
        </w:rPr>
        <w:t xml:space="preserve">, tal y como se aprecia en la captura de pantalla de la plataforma referida, misma que corre anexo al presente, marcada como </w:t>
      </w:r>
      <w:r w:rsidRPr="002F1435">
        <w:rPr>
          <w:rFonts w:ascii="Palatino Linotype" w:hAnsi="Palatino Linotype" w:cs="Tahoma"/>
          <w:b/>
          <w:bCs/>
          <w:i/>
          <w:szCs w:val="24"/>
        </w:rPr>
        <w:t>ANEXO.</w:t>
      </w:r>
    </w:p>
    <w:p w14:paraId="0A5D5A21" w14:textId="2A589897" w:rsidR="000D6EA0" w:rsidRPr="002F1435" w:rsidRDefault="000D6EA0" w:rsidP="000D6EA0">
      <w:pPr>
        <w:autoSpaceDE w:val="0"/>
        <w:autoSpaceDN w:val="0"/>
        <w:adjustRightInd w:val="0"/>
        <w:spacing w:line="360" w:lineRule="auto"/>
        <w:ind w:left="567" w:right="539"/>
        <w:jc w:val="both"/>
        <w:rPr>
          <w:rFonts w:ascii="Palatino Linotype" w:hAnsi="Palatino Linotype" w:cs="Tahoma"/>
          <w:i/>
          <w:szCs w:val="24"/>
        </w:rPr>
      </w:pPr>
    </w:p>
    <w:p w14:paraId="23E29F4A" w14:textId="3B87A274" w:rsidR="000D6EA0" w:rsidRPr="002F1435" w:rsidRDefault="000D6EA0" w:rsidP="000D6EA0">
      <w:pPr>
        <w:autoSpaceDE w:val="0"/>
        <w:autoSpaceDN w:val="0"/>
        <w:adjustRightInd w:val="0"/>
        <w:spacing w:line="360" w:lineRule="auto"/>
        <w:ind w:left="567" w:right="539"/>
        <w:jc w:val="both"/>
        <w:rPr>
          <w:rFonts w:ascii="Palatino Linotype" w:hAnsi="Palatino Linotype" w:cs="Tahoma"/>
          <w:i/>
          <w:szCs w:val="24"/>
        </w:rPr>
      </w:pPr>
      <w:r w:rsidRPr="002F1435">
        <w:rPr>
          <w:rFonts w:ascii="Palatino Linotype" w:hAnsi="Palatino Linotype" w:cs="Tahoma"/>
          <w:i/>
          <w:szCs w:val="24"/>
        </w:rPr>
        <w:t xml:space="preserve">3. A la solicitud de folio </w:t>
      </w:r>
      <w:r w:rsidRPr="002F1435">
        <w:rPr>
          <w:rFonts w:ascii="Palatino Linotype" w:hAnsi="Palatino Linotype" w:cs="Tahoma"/>
          <w:b/>
          <w:bCs/>
          <w:i/>
          <w:szCs w:val="24"/>
        </w:rPr>
        <w:t xml:space="preserve">00095/VACHASO/IP/2019 </w:t>
      </w:r>
      <w:r w:rsidRPr="002F1435">
        <w:rPr>
          <w:rFonts w:ascii="Palatino Linotype" w:hAnsi="Palatino Linotype" w:cs="Tahoma"/>
          <w:i/>
          <w:szCs w:val="24"/>
        </w:rPr>
        <w:t xml:space="preserve">se le dio el termino de turno en fecha </w:t>
      </w:r>
      <w:r w:rsidRPr="002F1435">
        <w:rPr>
          <w:rFonts w:ascii="Palatino Linotype" w:hAnsi="Palatino Linotype" w:cs="Tahoma"/>
          <w:b/>
          <w:bCs/>
          <w:i/>
          <w:szCs w:val="24"/>
        </w:rPr>
        <w:t>18 de Febrero de 2019 a las 15:01:19 horas</w:t>
      </w:r>
      <w:r w:rsidRPr="002F1435">
        <w:rPr>
          <w:rFonts w:ascii="Palatino Linotype" w:hAnsi="Palatino Linotype" w:cs="Tahoma"/>
          <w:i/>
          <w:szCs w:val="24"/>
        </w:rPr>
        <w:t xml:space="preserve">, por lo cual, por cuanto hace al plazo para entender dicha solicitud fue hecho en tiempo y forma tal y como consta en la captura de pantalla del detalle de seguimiento de la solicitud de referencia en la plataforma </w:t>
      </w:r>
      <w:r w:rsidRPr="002F1435">
        <w:rPr>
          <w:rFonts w:ascii="Palatino Linotype" w:hAnsi="Palatino Linotype" w:cs="Tahoma"/>
          <w:b/>
          <w:bCs/>
          <w:i/>
          <w:szCs w:val="24"/>
        </w:rPr>
        <w:t>SAIMEX</w:t>
      </w:r>
      <w:r w:rsidRPr="002F1435">
        <w:rPr>
          <w:rFonts w:ascii="Palatino Linotype" w:hAnsi="Palatino Linotype" w:cs="Tahoma"/>
          <w:i/>
          <w:szCs w:val="24"/>
        </w:rPr>
        <w:t xml:space="preserve">, mismo que corre anexo al presente, marcado como </w:t>
      </w:r>
      <w:r w:rsidRPr="002F1435">
        <w:rPr>
          <w:rFonts w:ascii="Palatino Linotype" w:hAnsi="Palatino Linotype" w:cs="Tahoma"/>
          <w:b/>
          <w:bCs/>
          <w:i/>
          <w:szCs w:val="24"/>
        </w:rPr>
        <w:t>ANEXO</w:t>
      </w:r>
      <w:r w:rsidRPr="002F1435">
        <w:rPr>
          <w:rFonts w:ascii="Palatino Linotype" w:hAnsi="Palatino Linotype" w:cs="Tahoma"/>
          <w:i/>
          <w:szCs w:val="24"/>
        </w:rPr>
        <w:t>, conforme a lo establecido en el artículo 163 de la Ley de Transparencia y Acceso a la Información pública del Estado de México y Municipios.</w:t>
      </w:r>
    </w:p>
    <w:p w14:paraId="79931FA8" w14:textId="4BAE8B91" w:rsidR="000D6EA0" w:rsidRPr="002F1435" w:rsidRDefault="000D6EA0" w:rsidP="000D6EA0">
      <w:pPr>
        <w:autoSpaceDE w:val="0"/>
        <w:autoSpaceDN w:val="0"/>
        <w:adjustRightInd w:val="0"/>
        <w:spacing w:line="360" w:lineRule="auto"/>
        <w:ind w:left="567" w:right="539"/>
        <w:jc w:val="both"/>
        <w:rPr>
          <w:rFonts w:ascii="Palatino Linotype" w:hAnsi="Palatino Linotype" w:cs="Tahoma"/>
          <w:i/>
          <w:szCs w:val="24"/>
        </w:rPr>
      </w:pPr>
    </w:p>
    <w:p w14:paraId="022D0B34" w14:textId="694858DF" w:rsidR="000D6EA0" w:rsidRPr="002F1435" w:rsidRDefault="000D6EA0" w:rsidP="000D6EA0">
      <w:pPr>
        <w:autoSpaceDE w:val="0"/>
        <w:autoSpaceDN w:val="0"/>
        <w:adjustRightInd w:val="0"/>
        <w:spacing w:line="360" w:lineRule="auto"/>
        <w:ind w:left="567" w:right="539"/>
        <w:jc w:val="both"/>
        <w:rPr>
          <w:rFonts w:ascii="Palatino Linotype" w:hAnsi="Palatino Linotype" w:cs="Tahoma"/>
          <w:i/>
          <w:szCs w:val="24"/>
        </w:rPr>
      </w:pPr>
      <w:r w:rsidRPr="002F1435">
        <w:rPr>
          <w:rFonts w:ascii="Palatino Linotype" w:hAnsi="Palatino Linotype" w:cs="Tahoma"/>
          <w:i/>
          <w:szCs w:val="24"/>
        </w:rPr>
        <w:t xml:space="preserve">En virtud de lo anterior y con las manifestaciones hechas, es preciso manifestar que nos encontramos ante un hecho notorio que da paso a que el Recurso de Revisión que hoy nos ocupa deberá ser </w:t>
      </w:r>
      <w:r w:rsidRPr="002F1435">
        <w:rPr>
          <w:rFonts w:ascii="Palatino Linotype" w:hAnsi="Palatino Linotype" w:cs="Tahoma"/>
          <w:b/>
          <w:bCs/>
          <w:i/>
          <w:szCs w:val="24"/>
        </w:rPr>
        <w:t xml:space="preserve">SOBRESEÍDO, </w:t>
      </w:r>
      <w:r w:rsidRPr="002F1435">
        <w:rPr>
          <w:rFonts w:ascii="Palatino Linotype" w:hAnsi="Palatino Linotype" w:cs="Tahoma"/>
          <w:i/>
          <w:szCs w:val="24"/>
        </w:rPr>
        <w:t xml:space="preserve">pues actualiza el supuesto contenido en el artículo 192 fracción V de la Ley de Transparencia y Acceso a la Información pública del Estado de México y Municipios, pues como ha quedado precisado con antelación, en un primer momento se atendió en tiempo y forma la solicitud de folio </w:t>
      </w:r>
      <w:r w:rsidRPr="002F1435">
        <w:rPr>
          <w:rFonts w:ascii="Palatino Linotype" w:hAnsi="Palatino Linotype" w:cs="Tahoma"/>
          <w:b/>
          <w:bCs/>
          <w:i/>
          <w:szCs w:val="24"/>
        </w:rPr>
        <w:t xml:space="preserve">00095/VACHASO/IP/2019, </w:t>
      </w:r>
      <w:r w:rsidRPr="002F1435">
        <w:rPr>
          <w:rFonts w:ascii="Palatino Linotype" w:hAnsi="Palatino Linotype" w:cs="Tahoma"/>
          <w:i/>
          <w:szCs w:val="24"/>
        </w:rPr>
        <w:t xml:space="preserve">por lo que al haberse generado la respuesta a la solicitud no se puede invocar la </w:t>
      </w:r>
      <w:r w:rsidRPr="002F1435">
        <w:rPr>
          <w:rFonts w:ascii="Palatino Linotype" w:hAnsi="Palatino Linotype" w:cs="Tahoma"/>
          <w:i/>
          <w:iCs/>
          <w:szCs w:val="24"/>
        </w:rPr>
        <w:t>“</w:t>
      </w:r>
      <w:r w:rsidRPr="002F1435">
        <w:rPr>
          <w:rFonts w:ascii="Palatino Linotype" w:hAnsi="Palatino Linotype" w:cs="Tahoma"/>
          <w:i/>
          <w:szCs w:val="24"/>
        </w:rPr>
        <w:t>falta de respuesta una solicitud de acceso a la información pública</w:t>
      </w:r>
      <w:r w:rsidRPr="002F1435">
        <w:rPr>
          <w:rFonts w:ascii="Palatino Linotype" w:hAnsi="Palatino Linotype" w:cs="Tahoma"/>
          <w:i/>
          <w:iCs/>
          <w:szCs w:val="24"/>
        </w:rPr>
        <w:t xml:space="preserve">” </w:t>
      </w:r>
      <w:r w:rsidRPr="002F1435">
        <w:rPr>
          <w:rFonts w:ascii="Palatino Linotype" w:hAnsi="Palatino Linotype" w:cs="Tahoma"/>
          <w:i/>
          <w:szCs w:val="24"/>
        </w:rPr>
        <w:t xml:space="preserve">pues en la plataforma obran los archivos en los que consta la información requerida, en ese sentido el hoy </w:t>
      </w:r>
      <w:r w:rsidRPr="002F1435">
        <w:rPr>
          <w:rFonts w:ascii="Palatino Linotype" w:hAnsi="Palatino Linotype" w:cs="Tahoma"/>
          <w:b/>
          <w:bCs/>
          <w:i/>
          <w:szCs w:val="24"/>
        </w:rPr>
        <w:t xml:space="preserve">RECURRENTE </w:t>
      </w:r>
      <w:r w:rsidRPr="002F1435">
        <w:rPr>
          <w:rFonts w:ascii="Palatino Linotype" w:hAnsi="Palatino Linotype" w:cs="Tahoma"/>
          <w:i/>
          <w:szCs w:val="24"/>
        </w:rPr>
        <w:t>intenta burlar la Buena Fe del Instituto que sirve representar.</w:t>
      </w:r>
    </w:p>
    <w:p w14:paraId="04DFF0ED" w14:textId="38BE1287" w:rsidR="000D6EA0" w:rsidRPr="002F1435" w:rsidRDefault="000D6EA0" w:rsidP="000D6EA0">
      <w:pPr>
        <w:autoSpaceDE w:val="0"/>
        <w:autoSpaceDN w:val="0"/>
        <w:adjustRightInd w:val="0"/>
        <w:spacing w:line="360" w:lineRule="auto"/>
        <w:ind w:left="567" w:right="539"/>
        <w:jc w:val="both"/>
        <w:rPr>
          <w:rFonts w:ascii="Palatino Linotype" w:hAnsi="Palatino Linotype" w:cs="Tahoma"/>
          <w:i/>
          <w:szCs w:val="24"/>
        </w:rPr>
      </w:pPr>
    </w:p>
    <w:p w14:paraId="6ED99237" w14:textId="405788F2" w:rsidR="000D6EA0" w:rsidRPr="002F1435" w:rsidRDefault="000D6EA0" w:rsidP="000D6EA0">
      <w:pPr>
        <w:autoSpaceDE w:val="0"/>
        <w:autoSpaceDN w:val="0"/>
        <w:adjustRightInd w:val="0"/>
        <w:spacing w:line="360" w:lineRule="auto"/>
        <w:ind w:left="567" w:right="539"/>
        <w:jc w:val="both"/>
        <w:rPr>
          <w:rFonts w:ascii="Palatino Linotype" w:hAnsi="Palatino Linotype" w:cs="Tahoma"/>
          <w:bCs/>
          <w:sz w:val="22"/>
          <w:szCs w:val="22"/>
        </w:rPr>
      </w:pPr>
      <w:r w:rsidRPr="002F1435">
        <w:rPr>
          <w:rFonts w:ascii="Palatino Linotype" w:hAnsi="Palatino Linotype" w:cs="Tahoma"/>
          <w:bCs/>
          <w:sz w:val="22"/>
          <w:szCs w:val="22"/>
        </w:rPr>
        <w:t xml:space="preserve">[…] </w:t>
      </w:r>
    </w:p>
    <w:p w14:paraId="678E9758" w14:textId="77777777" w:rsidR="000D6EA0" w:rsidRPr="002F1435" w:rsidRDefault="000D6EA0" w:rsidP="00544E9C">
      <w:pPr>
        <w:spacing w:line="360" w:lineRule="auto"/>
        <w:jc w:val="both"/>
        <w:rPr>
          <w:rFonts w:ascii="Palatino Linotype" w:hAnsi="Palatino Linotype" w:cs="Tahoma"/>
          <w:b/>
          <w:sz w:val="22"/>
          <w:szCs w:val="22"/>
        </w:rPr>
      </w:pPr>
    </w:p>
    <w:p w14:paraId="1BB902DC" w14:textId="47B479E7" w:rsidR="00FD4AB4" w:rsidRPr="002F1435" w:rsidRDefault="00FD4AB4" w:rsidP="00544E9C">
      <w:pPr>
        <w:spacing w:line="360" w:lineRule="auto"/>
        <w:jc w:val="both"/>
        <w:rPr>
          <w:rFonts w:ascii="Palatino Linotype" w:hAnsi="Palatino Linotype" w:cs="Tahoma"/>
          <w:bCs/>
          <w:iCs/>
          <w:sz w:val="22"/>
          <w:szCs w:val="22"/>
        </w:rPr>
      </w:pPr>
      <w:r w:rsidRPr="002F1435">
        <w:rPr>
          <w:rFonts w:ascii="Palatino Linotype" w:hAnsi="Palatino Linotype" w:cs="Tahoma"/>
          <w:b/>
          <w:sz w:val="22"/>
          <w:szCs w:val="22"/>
        </w:rPr>
        <w:lastRenderedPageBreak/>
        <w:t xml:space="preserve">d) Vista de Informe Justificado: </w:t>
      </w:r>
      <w:r w:rsidR="000D6EA0" w:rsidRPr="002F1435">
        <w:rPr>
          <w:rFonts w:ascii="Palatino Linotype" w:hAnsi="Palatino Linotype" w:cs="Tahoma"/>
          <w:sz w:val="22"/>
          <w:szCs w:val="22"/>
        </w:rPr>
        <w:t xml:space="preserve">Tal como se desprende de la lectura del Informe Justificado, el Sujeto Obligado no modificó los términos de su respuesta inicial, </w:t>
      </w:r>
      <w:r w:rsidR="000D6EA0" w:rsidRPr="002F1435">
        <w:rPr>
          <w:rFonts w:ascii="Palatino Linotype" w:hAnsi="Palatino Linotype" w:cs="Tahoma"/>
          <w:bCs/>
          <w:iCs/>
          <w:sz w:val="22"/>
          <w:szCs w:val="22"/>
        </w:rPr>
        <w:t>por lo que no fue necesario ponerlo a la vista del Particular.</w:t>
      </w:r>
    </w:p>
    <w:p w14:paraId="23AF76DC" w14:textId="77777777" w:rsidR="00FD4AB4" w:rsidRPr="002F1435" w:rsidRDefault="00FD4AB4" w:rsidP="00544E9C">
      <w:pPr>
        <w:spacing w:line="360" w:lineRule="auto"/>
        <w:jc w:val="both"/>
        <w:rPr>
          <w:rFonts w:ascii="Palatino Linotype" w:hAnsi="Palatino Linotype" w:cs="Tahoma"/>
          <w:bCs/>
          <w:iCs/>
          <w:sz w:val="22"/>
          <w:szCs w:val="22"/>
        </w:rPr>
      </w:pPr>
    </w:p>
    <w:p w14:paraId="1D6F8D99" w14:textId="02C4B60F" w:rsidR="00FD4AB4" w:rsidRPr="002F1435" w:rsidRDefault="00FD4AB4" w:rsidP="00544E9C">
      <w:pPr>
        <w:spacing w:line="360" w:lineRule="auto"/>
        <w:jc w:val="both"/>
        <w:rPr>
          <w:rFonts w:ascii="Palatino Linotype" w:hAnsi="Palatino Linotype" w:cs="Tahoma"/>
          <w:sz w:val="22"/>
          <w:szCs w:val="22"/>
        </w:rPr>
      </w:pPr>
      <w:r w:rsidRPr="002F1435">
        <w:rPr>
          <w:rFonts w:ascii="Palatino Linotype" w:hAnsi="Palatino Linotype" w:cs="Tahoma"/>
          <w:b/>
          <w:sz w:val="22"/>
          <w:szCs w:val="22"/>
        </w:rPr>
        <w:t xml:space="preserve">e) Ampliación de plazo: </w:t>
      </w:r>
      <w:r w:rsidRPr="002F1435">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sidR="000D6EA0" w:rsidRPr="002F1435">
        <w:rPr>
          <w:rFonts w:ascii="Palatino Linotype" w:hAnsi="Palatino Linotype" w:cs="Tahoma"/>
          <w:sz w:val="22"/>
          <w:szCs w:val="22"/>
        </w:rPr>
        <w:t>diez de abril</w:t>
      </w:r>
      <w:r w:rsidRPr="002F1435">
        <w:rPr>
          <w:rFonts w:ascii="Palatino Linotype" w:hAnsi="Palatino Linotype" w:cs="Tahoma"/>
          <w:sz w:val="22"/>
          <w:szCs w:val="22"/>
        </w:rPr>
        <w:t xml:space="preserve"> de dos mil diecinueve, se notificó a las partes a través del Sistema de Acceso a la Información Mexiquense (SAIMEX), el</w:t>
      </w:r>
      <w:r w:rsidR="000D6EA0" w:rsidRPr="002F1435">
        <w:rPr>
          <w:rFonts w:ascii="Palatino Linotype" w:hAnsi="Palatino Linotype" w:cs="Tahoma"/>
          <w:sz w:val="22"/>
          <w:szCs w:val="22"/>
        </w:rPr>
        <w:t xml:space="preserve"> Acuerdo de Ampliación de plazo</w:t>
      </w:r>
      <w:r w:rsidRPr="002F1435">
        <w:rPr>
          <w:rFonts w:ascii="Palatino Linotype" w:hAnsi="Palatino Linotype" w:cs="Tahoma"/>
          <w:sz w:val="22"/>
          <w:szCs w:val="22"/>
        </w:rPr>
        <w:t xml:space="preserve"> para resolver el Recurso de Revisión materia de la presente resolución; ello con el fin de contar con los elementos suficientes para generar la resolución que en derecho corresponda, así como, en su caso, allegarse de mayores elementos, a partir de que se otorgó al particular tiempo para presentar manifestaciones con relación al Informe Justificado del Sujeto Obligado.</w:t>
      </w:r>
    </w:p>
    <w:p w14:paraId="5B97D87C" w14:textId="77777777" w:rsidR="00045AB8" w:rsidRPr="002F1435" w:rsidRDefault="00045AB8" w:rsidP="00544E9C">
      <w:pPr>
        <w:spacing w:line="360" w:lineRule="auto"/>
        <w:jc w:val="both"/>
        <w:rPr>
          <w:rFonts w:ascii="Palatino Linotype" w:hAnsi="Palatino Linotype" w:cs="Tahoma"/>
          <w:bCs/>
          <w:sz w:val="22"/>
          <w:szCs w:val="22"/>
        </w:rPr>
      </w:pPr>
    </w:p>
    <w:p w14:paraId="6B58E5D6" w14:textId="4D06F84B" w:rsidR="00B31222" w:rsidRPr="002F1435" w:rsidRDefault="00FD4AB4" w:rsidP="00544E9C">
      <w:pPr>
        <w:spacing w:line="360" w:lineRule="auto"/>
        <w:jc w:val="both"/>
        <w:rPr>
          <w:rFonts w:ascii="Palatino Linotype" w:hAnsi="Palatino Linotype" w:cs="Tahoma"/>
          <w:sz w:val="22"/>
          <w:szCs w:val="22"/>
        </w:rPr>
      </w:pPr>
      <w:r w:rsidRPr="002F1435">
        <w:rPr>
          <w:rFonts w:ascii="Palatino Linotype" w:hAnsi="Palatino Linotype" w:cs="Tahoma"/>
          <w:b/>
          <w:sz w:val="22"/>
          <w:szCs w:val="22"/>
        </w:rPr>
        <w:t>f</w:t>
      </w:r>
      <w:r w:rsidR="00B31222" w:rsidRPr="002F1435">
        <w:rPr>
          <w:rFonts w:ascii="Palatino Linotype" w:hAnsi="Palatino Linotype" w:cs="Tahoma"/>
          <w:b/>
          <w:sz w:val="22"/>
          <w:szCs w:val="22"/>
        </w:rPr>
        <w:t>) Cierre de instrucción</w:t>
      </w:r>
      <w:r w:rsidR="008E5077" w:rsidRPr="002F1435">
        <w:rPr>
          <w:rFonts w:ascii="Palatino Linotype" w:hAnsi="Palatino Linotype" w:cs="Tahoma"/>
          <w:b/>
          <w:sz w:val="22"/>
          <w:szCs w:val="22"/>
        </w:rPr>
        <w:t>.</w:t>
      </w:r>
      <w:r w:rsidR="00514036" w:rsidRPr="002F1435">
        <w:rPr>
          <w:rFonts w:ascii="Palatino Linotype" w:hAnsi="Palatino Linotype" w:cs="Tahoma"/>
          <w:b/>
          <w:sz w:val="22"/>
          <w:szCs w:val="22"/>
        </w:rPr>
        <w:t xml:space="preserve"> </w:t>
      </w:r>
      <w:r w:rsidR="00E573C6" w:rsidRPr="002F1435">
        <w:rPr>
          <w:rFonts w:ascii="Palatino Linotype" w:hAnsi="Palatino Linotype" w:cs="Tahoma"/>
          <w:sz w:val="22"/>
          <w:szCs w:val="22"/>
        </w:rPr>
        <w:t>Con fecha</w:t>
      </w:r>
      <w:r w:rsidR="006D3A39" w:rsidRPr="002F1435">
        <w:rPr>
          <w:rFonts w:ascii="Palatino Linotype" w:hAnsi="Palatino Linotype" w:cs="Tahoma"/>
          <w:sz w:val="22"/>
          <w:szCs w:val="22"/>
        </w:rPr>
        <w:t xml:space="preserve"> </w:t>
      </w:r>
      <w:r w:rsidR="000D6EA0" w:rsidRPr="002F1435">
        <w:rPr>
          <w:rFonts w:ascii="Palatino Linotype" w:hAnsi="Palatino Linotype" w:cs="Tahoma"/>
          <w:sz w:val="22"/>
          <w:szCs w:val="22"/>
        </w:rPr>
        <w:t>tres de mayo</w:t>
      </w:r>
      <w:r w:rsidR="00C24299" w:rsidRPr="002F1435">
        <w:rPr>
          <w:rFonts w:ascii="Palatino Linotype" w:hAnsi="Palatino Linotype" w:cs="Tahoma"/>
          <w:sz w:val="22"/>
          <w:szCs w:val="22"/>
        </w:rPr>
        <w:t xml:space="preserve"> </w:t>
      </w:r>
      <w:r w:rsidR="00B31222" w:rsidRPr="002F1435">
        <w:rPr>
          <w:rFonts w:ascii="Palatino Linotype" w:hAnsi="Palatino Linotype" w:cs="Tahoma"/>
          <w:sz w:val="22"/>
          <w:szCs w:val="22"/>
        </w:rPr>
        <w:t>de dos mil dieci</w:t>
      </w:r>
      <w:r w:rsidR="00245AD5" w:rsidRPr="002F1435">
        <w:rPr>
          <w:rFonts w:ascii="Palatino Linotype" w:hAnsi="Palatino Linotype" w:cs="Tahoma"/>
          <w:sz w:val="22"/>
          <w:szCs w:val="22"/>
        </w:rPr>
        <w:t>nueve</w:t>
      </w:r>
      <w:r w:rsidR="00B31222" w:rsidRPr="002F1435">
        <w:rPr>
          <w:rFonts w:ascii="Palatino Linotype" w:hAnsi="Palatino Linotype" w:cs="Tahoma"/>
          <w:sz w:val="22"/>
          <w:szCs w:val="22"/>
        </w:rPr>
        <w:t>, al no existir diligencias pendientes por desahogar, se emitió el acuerdo por medio del cual se declaró cerrada la instrucción</w:t>
      </w:r>
      <w:r w:rsidR="008839DA" w:rsidRPr="002F1435">
        <w:rPr>
          <w:rFonts w:ascii="Palatino Linotype" w:hAnsi="Palatino Linotype" w:cs="Tahoma"/>
          <w:sz w:val="22"/>
          <w:szCs w:val="22"/>
        </w:rPr>
        <w:t xml:space="preserve"> y se determinó</w:t>
      </w:r>
      <w:r w:rsidR="00B73823" w:rsidRPr="002F1435">
        <w:rPr>
          <w:rFonts w:ascii="Palatino Linotype" w:hAnsi="Palatino Linotype" w:cs="Tahoma"/>
          <w:sz w:val="22"/>
          <w:szCs w:val="22"/>
        </w:rPr>
        <w:t xml:space="preserve"> </w:t>
      </w:r>
      <w:r w:rsidR="008839DA" w:rsidRPr="002F1435">
        <w:rPr>
          <w:rFonts w:ascii="Palatino Linotype" w:hAnsi="Palatino Linotype" w:cs="Tahoma"/>
          <w:sz w:val="22"/>
          <w:szCs w:val="22"/>
        </w:rPr>
        <w:t xml:space="preserve">pasar </w:t>
      </w:r>
      <w:r w:rsidR="00B31222" w:rsidRPr="002F1435">
        <w:rPr>
          <w:rFonts w:ascii="Palatino Linotype" w:hAnsi="Palatino Linotype" w:cs="Tahoma"/>
          <w:sz w:val="22"/>
          <w:szCs w:val="22"/>
        </w:rPr>
        <w:t>el expediente a resolución, en términos de lo dispuesto en los artículos 1</w:t>
      </w:r>
      <w:r w:rsidR="0048519E" w:rsidRPr="002F1435">
        <w:rPr>
          <w:rFonts w:ascii="Palatino Linotype" w:hAnsi="Palatino Linotype" w:cs="Tahoma"/>
          <w:sz w:val="22"/>
          <w:szCs w:val="22"/>
        </w:rPr>
        <w:t>85</w:t>
      </w:r>
      <w:r w:rsidR="00B31222" w:rsidRPr="002F1435">
        <w:rPr>
          <w:rFonts w:ascii="Palatino Linotype" w:hAnsi="Palatino Linotype" w:cs="Tahoma"/>
          <w:sz w:val="22"/>
          <w:szCs w:val="22"/>
        </w:rPr>
        <w:t>, fracciones VI y VIII</w:t>
      </w:r>
      <w:r w:rsidR="00973FDF" w:rsidRPr="002F1435">
        <w:rPr>
          <w:rFonts w:ascii="Palatino Linotype" w:hAnsi="Palatino Linotype" w:cs="Tahoma"/>
          <w:sz w:val="22"/>
          <w:szCs w:val="22"/>
        </w:rPr>
        <w:t>,</w:t>
      </w:r>
      <w:r w:rsidR="00B31222" w:rsidRPr="002F1435">
        <w:rPr>
          <w:rFonts w:ascii="Palatino Linotype" w:hAnsi="Palatino Linotype" w:cs="Tahoma"/>
          <w:sz w:val="22"/>
          <w:szCs w:val="22"/>
        </w:rPr>
        <w:t xml:space="preserve"> de la Ley </w:t>
      </w:r>
      <w:r w:rsidR="0048519E" w:rsidRPr="002F1435">
        <w:rPr>
          <w:rFonts w:ascii="Palatino Linotype" w:hAnsi="Palatino Linotype" w:cs="Tahoma"/>
          <w:sz w:val="22"/>
          <w:szCs w:val="22"/>
        </w:rPr>
        <w:t>de Transparencia y Acceso a la Información Pública del Estado de México y Municipios</w:t>
      </w:r>
      <w:r w:rsidR="00B31222" w:rsidRPr="002F1435">
        <w:rPr>
          <w:rFonts w:ascii="Palatino Linotype" w:hAnsi="Palatino Linotype" w:cs="Tahoma"/>
          <w:sz w:val="22"/>
          <w:szCs w:val="22"/>
        </w:rPr>
        <w:t xml:space="preserve">, mismo que fue notificado a las partes </w:t>
      </w:r>
      <w:r w:rsidR="0048519E" w:rsidRPr="002F1435">
        <w:rPr>
          <w:rFonts w:ascii="Palatino Linotype" w:hAnsi="Palatino Linotype" w:cs="Tahoma"/>
          <w:sz w:val="22"/>
          <w:szCs w:val="22"/>
        </w:rPr>
        <w:t xml:space="preserve">el mismo día, a través del </w:t>
      </w:r>
      <w:r w:rsidR="000313A7" w:rsidRPr="002F1435">
        <w:rPr>
          <w:rFonts w:ascii="Palatino Linotype" w:hAnsi="Palatino Linotype" w:cs="Tahoma"/>
          <w:sz w:val="22"/>
          <w:szCs w:val="22"/>
          <w:lang w:val="es-ES"/>
        </w:rPr>
        <w:t>Sistema de Acceso a la Información Mexiquense (SAIMEX)</w:t>
      </w:r>
      <w:r w:rsidR="006A026A" w:rsidRPr="002F1435">
        <w:rPr>
          <w:rFonts w:ascii="Palatino Linotype" w:hAnsi="Palatino Linotype" w:cs="Tahoma"/>
          <w:sz w:val="22"/>
          <w:szCs w:val="22"/>
        </w:rPr>
        <w:t>.</w:t>
      </w:r>
    </w:p>
    <w:p w14:paraId="4C7625F2" w14:textId="77777777" w:rsidR="00B31222" w:rsidRPr="002F1435" w:rsidRDefault="00B31222" w:rsidP="00544E9C">
      <w:pPr>
        <w:spacing w:line="360" w:lineRule="auto"/>
        <w:jc w:val="both"/>
        <w:rPr>
          <w:rFonts w:ascii="Palatino Linotype" w:hAnsi="Palatino Linotype" w:cs="Tahoma"/>
          <w:b/>
          <w:sz w:val="22"/>
          <w:szCs w:val="22"/>
        </w:rPr>
      </w:pPr>
    </w:p>
    <w:p w14:paraId="6B9AA1A2" w14:textId="77777777" w:rsidR="004F2D88" w:rsidRPr="002F1435" w:rsidRDefault="004F2D88" w:rsidP="00544E9C">
      <w:pPr>
        <w:spacing w:line="360" w:lineRule="auto"/>
        <w:jc w:val="both"/>
        <w:rPr>
          <w:rFonts w:ascii="Palatino Linotype" w:hAnsi="Palatino Linotype" w:cs="Tahoma"/>
          <w:color w:val="000000"/>
          <w:sz w:val="22"/>
          <w:szCs w:val="22"/>
        </w:rPr>
      </w:pPr>
      <w:r w:rsidRPr="002F1435">
        <w:rPr>
          <w:rFonts w:ascii="Palatino Linotype" w:hAnsi="Palatino Linotype" w:cs="Tahoma"/>
          <w:color w:val="000000"/>
          <w:sz w:val="22"/>
          <w:szCs w:val="22"/>
        </w:rPr>
        <w:t xml:space="preserve">En </w:t>
      </w:r>
      <w:r w:rsidR="00367F82" w:rsidRPr="002F1435">
        <w:rPr>
          <w:rFonts w:ascii="Palatino Linotype" w:hAnsi="Palatino Linotype" w:cs="Tahoma"/>
          <w:color w:val="000000"/>
          <w:sz w:val="22"/>
          <w:szCs w:val="22"/>
        </w:rPr>
        <w:t>razón de que fue debidamente su</w:t>
      </w:r>
      <w:r w:rsidRPr="002F1435">
        <w:rPr>
          <w:rFonts w:ascii="Palatino Linotype" w:hAnsi="Palatino Linotype" w:cs="Tahoma"/>
          <w:color w:val="000000"/>
          <w:sz w:val="22"/>
          <w:szCs w:val="22"/>
        </w:rPr>
        <w:t xml:space="preserve">stanciado el expediente </w:t>
      </w:r>
      <w:r w:rsidR="00367F82" w:rsidRPr="002F1435">
        <w:rPr>
          <w:rFonts w:ascii="Palatino Linotype" w:hAnsi="Palatino Linotype" w:cs="Tahoma"/>
          <w:color w:val="000000"/>
          <w:sz w:val="22"/>
          <w:szCs w:val="22"/>
        </w:rPr>
        <w:t xml:space="preserve">electrónico </w:t>
      </w:r>
      <w:r w:rsidRPr="002F1435">
        <w:rPr>
          <w:rFonts w:ascii="Palatino Linotype" w:hAnsi="Palatino Linotype" w:cs="Tahoma"/>
          <w:color w:val="000000"/>
          <w:sz w:val="22"/>
          <w:szCs w:val="22"/>
        </w:rPr>
        <w:t>y no exist</w:t>
      </w:r>
      <w:r w:rsidR="00367F82" w:rsidRPr="002F1435">
        <w:rPr>
          <w:rFonts w:ascii="Palatino Linotype" w:hAnsi="Palatino Linotype" w:cs="Tahoma"/>
          <w:color w:val="000000"/>
          <w:sz w:val="22"/>
          <w:szCs w:val="22"/>
        </w:rPr>
        <w:t>e</w:t>
      </w:r>
      <w:r w:rsidRPr="002F1435">
        <w:rPr>
          <w:rFonts w:ascii="Palatino Linotype" w:hAnsi="Palatino Linotype" w:cs="Tahoma"/>
          <w:color w:val="000000"/>
          <w:sz w:val="22"/>
          <w:szCs w:val="22"/>
        </w:rPr>
        <w:t xml:space="preserve"> dilige</w:t>
      </w:r>
      <w:r w:rsidR="00367F82" w:rsidRPr="002F1435">
        <w:rPr>
          <w:rFonts w:ascii="Palatino Linotype" w:hAnsi="Palatino Linotype" w:cs="Tahoma"/>
          <w:color w:val="000000"/>
          <w:sz w:val="22"/>
          <w:szCs w:val="22"/>
        </w:rPr>
        <w:t xml:space="preserve">ncia pendiente de desahogo, se </w:t>
      </w:r>
      <w:r w:rsidRPr="002F1435">
        <w:rPr>
          <w:rFonts w:ascii="Palatino Linotype" w:hAnsi="Palatino Linotype" w:cs="Tahoma"/>
          <w:color w:val="000000"/>
          <w:sz w:val="22"/>
          <w:szCs w:val="22"/>
        </w:rPr>
        <w:t>emit</w:t>
      </w:r>
      <w:r w:rsidR="00367F82" w:rsidRPr="002F1435">
        <w:rPr>
          <w:rFonts w:ascii="Palatino Linotype" w:hAnsi="Palatino Linotype" w:cs="Tahoma"/>
          <w:color w:val="000000"/>
          <w:sz w:val="22"/>
          <w:szCs w:val="22"/>
        </w:rPr>
        <w:t>e</w:t>
      </w:r>
      <w:r w:rsidRPr="002F1435">
        <w:rPr>
          <w:rFonts w:ascii="Palatino Linotype" w:hAnsi="Palatino Linotype" w:cs="Tahoma"/>
          <w:color w:val="000000"/>
          <w:sz w:val="22"/>
          <w:szCs w:val="22"/>
        </w:rPr>
        <w:t xml:space="preserve"> la resolución que conforme a Derecho proceda, de acuerdo a l</w:t>
      </w:r>
      <w:r w:rsidR="009A620E" w:rsidRPr="002F1435">
        <w:rPr>
          <w:rFonts w:ascii="Palatino Linotype" w:hAnsi="Palatino Linotype" w:cs="Tahoma"/>
          <w:color w:val="000000"/>
          <w:sz w:val="22"/>
          <w:szCs w:val="22"/>
        </w:rPr>
        <w:t>o</w:t>
      </w:r>
      <w:r w:rsidRPr="002F1435">
        <w:rPr>
          <w:rFonts w:ascii="Palatino Linotype" w:hAnsi="Palatino Linotype" w:cs="Tahoma"/>
          <w:color w:val="000000"/>
          <w:sz w:val="22"/>
          <w:szCs w:val="22"/>
        </w:rPr>
        <w:t xml:space="preserve">s siguientes: </w:t>
      </w:r>
    </w:p>
    <w:p w14:paraId="2637B332" w14:textId="77777777" w:rsidR="00264223" w:rsidRPr="002F1435" w:rsidRDefault="00264223" w:rsidP="00544E9C">
      <w:pPr>
        <w:spacing w:line="360" w:lineRule="auto"/>
        <w:jc w:val="center"/>
        <w:rPr>
          <w:rFonts w:ascii="Palatino Linotype" w:hAnsi="Palatino Linotype" w:cs="Tahoma"/>
          <w:b/>
          <w:sz w:val="22"/>
          <w:szCs w:val="22"/>
        </w:rPr>
      </w:pPr>
    </w:p>
    <w:p w14:paraId="41E25C02" w14:textId="77777777" w:rsidR="00264223" w:rsidRPr="002F1435" w:rsidRDefault="009A620E" w:rsidP="00544E9C">
      <w:pPr>
        <w:spacing w:line="360" w:lineRule="auto"/>
        <w:jc w:val="center"/>
        <w:rPr>
          <w:rFonts w:ascii="Palatino Linotype" w:hAnsi="Palatino Linotype" w:cs="Tahoma"/>
          <w:b/>
          <w:sz w:val="22"/>
          <w:szCs w:val="22"/>
          <w:lang w:val="es-ES"/>
        </w:rPr>
      </w:pPr>
      <w:r w:rsidRPr="002F1435">
        <w:rPr>
          <w:rFonts w:ascii="Palatino Linotype" w:hAnsi="Palatino Linotype" w:cs="Tahoma"/>
          <w:b/>
          <w:sz w:val="22"/>
          <w:szCs w:val="22"/>
          <w:lang w:val="es-ES"/>
        </w:rPr>
        <w:t>CONSIDERANDOS</w:t>
      </w:r>
      <w:r w:rsidR="004F2D88" w:rsidRPr="002F1435">
        <w:rPr>
          <w:rFonts w:ascii="Palatino Linotype" w:hAnsi="Palatino Linotype" w:cs="Tahoma"/>
          <w:b/>
          <w:sz w:val="22"/>
          <w:szCs w:val="22"/>
          <w:lang w:val="es-ES"/>
        </w:rPr>
        <w:t>:</w:t>
      </w:r>
    </w:p>
    <w:p w14:paraId="23F08036" w14:textId="77777777" w:rsidR="00264223" w:rsidRPr="002F1435" w:rsidRDefault="00264223" w:rsidP="00544E9C">
      <w:pPr>
        <w:spacing w:line="360" w:lineRule="auto"/>
        <w:jc w:val="center"/>
        <w:rPr>
          <w:rFonts w:ascii="Palatino Linotype" w:hAnsi="Palatino Linotype" w:cs="Tahoma"/>
          <w:b/>
          <w:sz w:val="22"/>
          <w:szCs w:val="22"/>
          <w:lang w:val="es-ES"/>
        </w:rPr>
      </w:pPr>
    </w:p>
    <w:p w14:paraId="5C735608" w14:textId="77777777" w:rsidR="00B64641" w:rsidRPr="002F1435" w:rsidRDefault="0096693C" w:rsidP="00544E9C">
      <w:pPr>
        <w:autoSpaceDE w:val="0"/>
        <w:autoSpaceDN w:val="0"/>
        <w:adjustRightInd w:val="0"/>
        <w:spacing w:line="360" w:lineRule="auto"/>
        <w:jc w:val="both"/>
        <w:rPr>
          <w:rFonts w:ascii="Palatino Linotype" w:hAnsi="Palatino Linotype" w:cs="Tahoma"/>
          <w:b/>
          <w:sz w:val="22"/>
          <w:szCs w:val="22"/>
          <w:lang w:val="es-ES"/>
        </w:rPr>
      </w:pPr>
      <w:r w:rsidRPr="002F1435">
        <w:rPr>
          <w:rFonts w:ascii="Palatino Linotype" w:eastAsia="Calibri" w:hAnsi="Palatino Linotype" w:cs="Tahoma"/>
          <w:b/>
          <w:color w:val="000000"/>
          <w:sz w:val="22"/>
          <w:szCs w:val="22"/>
          <w:lang w:val="es-ES" w:eastAsia="es-MX"/>
        </w:rPr>
        <w:t>PRIMERO</w:t>
      </w:r>
      <w:r w:rsidR="00B64641" w:rsidRPr="002F1435">
        <w:rPr>
          <w:rFonts w:ascii="Palatino Linotype" w:eastAsia="Calibri" w:hAnsi="Palatino Linotype" w:cs="Tahoma"/>
          <w:color w:val="000000"/>
          <w:sz w:val="22"/>
          <w:szCs w:val="22"/>
          <w:lang w:val="es-ES" w:eastAsia="es-MX"/>
        </w:rPr>
        <w:t xml:space="preserve">. </w:t>
      </w:r>
      <w:r w:rsidR="00B64641" w:rsidRPr="002F1435">
        <w:rPr>
          <w:rFonts w:ascii="Palatino Linotype" w:hAnsi="Palatino Linotype" w:cs="Tahoma"/>
          <w:b/>
          <w:sz w:val="22"/>
          <w:szCs w:val="22"/>
          <w:lang w:val="es-ES"/>
        </w:rPr>
        <w:t>Competencia.</w:t>
      </w:r>
    </w:p>
    <w:p w14:paraId="4FB85682" w14:textId="77777777" w:rsidR="00B727C5" w:rsidRPr="002F1435" w:rsidRDefault="00B727C5" w:rsidP="00544E9C">
      <w:pPr>
        <w:autoSpaceDE w:val="0"/>
        <w:autoSpaceDN w:val="0"/>
        <w:adjustRightInd w:val="0"/>
        <w:spacing w:line="360" w:lineRule="auto"/>
        <w:jc w:val="both"/>
        <w:rPr>
          <w:rFonts w:ascii="Palatino Linotype" w:hAnsi="Palatino Linotype" w:cs="Tahoma"/>
          <w:sz w:val="22"/>
          <w:szCs w:val="22"/>
          <w:lang w:val="es-ES"/>
        </w:rPr>
      </w:pPr>
    </w:p>
    <w:p w14:paraId="6DDB9EC0" w14:textId="77777777" w:rsidR="004F2D88" w:rsidRPr="002F1435" w:rsidRDefault="009C4081" w:rsidP="00544E9C">
      <w:pPr>
        <w:spacing w:line="360" w:lineRule="auto"/>
        <w:jc w:val="both"/>
        <w:rPr>
          <w:rFonts w:ascii="Palatino Linotype" w:hAnsi="Palatino Linotype" w:cs="Tahoma"/>
          <w:sz w:val="22"/>
          <w:szCs w:val="22"/>
          <w:shd w:val="clear" w:color="auto" w:fill="FFFFFF"/>
        </w:rPr>
      </w:pPr>
      <w:r w:rsidRPr="002F1435">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2F1435">
        <w:rPr>
          <w:rFonts w:ascii="Palatino Linotype" w:hAnsi="Palatino Linotype" w:cs="Tahoma"/>
          <w:sz w:val="22"/>
          <w:szCs w:val="22"/>
          <w:shd w:val="clear" w:color="auto" w:fill="FFFFFF"/>
        </w:rPr>
        <w:t>º</w:t>
      </w:r>
      <w:r w:rsidRPr="002F1435">
        <w:rPr>
          <w:rFonts w:ascii="Palatino Linotype" w:hAnsi="Palatino Linotype" w:cs="Tahoma"/>
          <w:sz w:val="22"/>
          <w:szCs w:val="22"/>
          <w:shd w:val="clear" w:color="auto" w:fill="FFFFFF"/>
        </w:rPr>
        <w:t>, apartado A de la Constitución Política de los Estados Unidos Mexicanos; 5</w:t>
      </w:r>
      <w:r w:rsidR="00973FDF" w:rsidRPr="002F1435">
        <w:rPr>
          <w:rFonts w:ascii="Palatino Linotype" w:hAnsi="Palatino Linotype" w:cs="Tahoma"/>
          <w:sz w:val="22"/>
          <w:szCs w:val="22"/>
          <w:shd w:val="clear" w:color="auto" w:fill="FFFFFF"/>
        </w:rPr>
        <w:t>º</w:t>
      </w:r>
      <w:r w:rsidRPr="002F1435">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1D6630AD" w14:textId="77777777" w:rsidR="00E70503" w:rsidRPr="002F1435" w:rsidRDefault="00E70503" w:rsidP="00544E9C">
      <w:pPr>
        <w:spacing w:line="360" w:lineRule="auto"/>
        <w:jc w:val="both"/>
        <w:rPr>
          <w:rFonts w:ascii="Palatino Linotype" w:eastAsia="Calibri" w:hAnsi="Palatino Linotype" w:cs="Tahoma"/>
          <w:bCs/>
          <w:color w:val="000000"/>
          <w:sz w:val="22"/>
          <w:szCs w:val="22"/>
          <w:lang w:val="es-ES" w:eastAsia="es-ES_tradnl"/>
        </w:rPr>
      </w:pPr>
    </w:p>
    <w:p w14:paraId="74661950" w14:textId="77777777" w:rsidR="00D90C9D" w:rsidRPr="002F1435" w:rsidRDefault="0096693C" w:rsidP="00544E9C">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2F1435">
        <w:rPr>
          <w:rFonts w:ascii="Palatino Linotype" w:eastAsia="Calibri" w:hAnsi="Palatino Linotype" w:cs="Tahoma"/>
          <w:b/>
          <w:color w:val="000000"/>
          <w:sz w:val="22"/>
          <w:szCs w:val="22"/>
          <w:lang w:val="es-ES" w:eastAsia="es-MX"/>
        </w:rPr>
        <w:t>SEGUNDO</w:t>
      </w:r>
      <w:r w:rsidR="009C4081" w:rsidRPr="002F1435">
        <w:rPr>
          <w:rFonts w:ascii="Palatino Linotype" w:eastAsia="Calibri" w:hAnsi="Palatino Linotype" w:cs="Tahoma"/>
          <w:b/>
          <w:color w:val="000000"/>
          <w:sz w:val="22"/>
          <w:szCs w:val="22"/>
          <w:lang w:val="es-ES" w:eastAsia="es-MX"/>
        </w:rPr>
        <w:t>. Causales de improcedencia y sobreseimiento.</w:t>
      </w:r>
    </w:p>
    <w:p w14:paraId="0BE6024F" w14:textId="5072F99D" w:rsidR="009C4081" w:rsidRPr="002F1435" w:rsidRDefault="009C4081" w:rsidP="00544E9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5DED1AD" w14:textId="41384BF4" w:rsidR="00EF348D" w:rsidRPr="002F1435" w:rsidRDefault="00EF348D" w:rsidP="00EF348D">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2F1435">
        <w:rPr>
          <w:rFonts w:ascii="Palatino Linotype" w:eastAsia="Calibri" w:hAnsi="Palatino Linotype" w:cs="Tahoma"/>
          <w:b/>
          <w:color w:val="000000"/>
          <w:sz w:val="22"/>
          <w:szCs w:val="22"/>
          <w:lang w:val="es-ES" w:eastAsia="es-MX"/>
        </w:rPr>
        <w:t>Causales de improcedencia.</w:t>
      </w:r>
    </w:p>
    <w:p w14:paraId="487646A1" w14:textId="77777777" w:rsidR="00EF348D" w:rsidRPr="002F1435" w:rsidRDefault="00EF348D" w:rsidP="00544E9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1F34813" w14:textId="77777777" w:rsidR="00CF4012" w:rsidRPr="002F1435" w:rsidRDefault="00FE5410" w:rsidP="00544E9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F1435">
        <w:rPr>
          <w:rFonts w:ascii="Palatino Linotype" w:eastAsia="Calibri" w:hAnsi="Palatino Linotype" w:cs="Tahoma"/>
          <w:color w:val="000000"/>
          <w:sz w:val="22"/>
          <w:szCs w:val="22"/>
          <w:lang w:val="es-ES" w:eastAsia="es-MX"/>
        </w:rPr>
        <w:t>Previo al análisis de fondo del asunto que no ocupa, e</w:t>
      </w:r>
      <w:r w:rsidR="00683CB5" w:rsidRPr="002F1435">
        <w:rPr>
          <w:rFonts w:ascii="Palatino Linotype" w:eastAsia="Calibri" w:hAnsi="Palatino Linotype" w:cs="Tahoma"/>
          <w:color w:val="000000"/>
          <w:sz w:val="22"/>
          <w:szCs w:val="22"/>
          <w:lang w:val="es-ES" w:eastAsia="es-MX"/>
        </w:rPr>
        <w:t>ste Instituto realiza</w:t>
      </w:r>
      <w:r w:rsidRPr="002F1435">
        <w:rPr>
          <w:rFonts w:ascii="Palatino Linotype" w:eastAsia="Calibri" w:hAnsi="Palatino Linotype" w:cs="Tahoma"/>
          <w:color w:val="000000"/>
          <w:sz w:val="22"/>
          <w:szCs w:val="22"/>
          <w:lang w:val="es-ES" w:eastAsia="es-MX"/>
        </w:rPr>
        <w:t>rá</w:t>
      </w:r>
      <w:r w:rsidR="00683CB5" w:rsidRPr="002F1435">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D20BD4C" w14:textId="77777777" w:rsidR="00683CB5" w:rsidRPr="002F1435" w:rsidRDefault="00683CB5" w:rsidP="00544E9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C0ACF86" w14:textId="77777777" w:rsidR="00E14282" w:rsidRPr="002F1435" w:rsidRDefault="00FE5410" w:rsidP="00544E9C">
      <w:pPr>
        <w:autoSpaceDE w:val="0"/>
        <w:autoSpaceDN w:val="0"/>
        <w:adjustRightInd w:val="0"/>
        <w:spacing w:line="360" w:lineRule="auto"/>
        <w:jc w:val="both"/>
        <w:rPr>
          <w:rFonts w:ascii="Palatino Linotype" w:hAnsi="Palatino Linotype" w:cs="Tahoma"/>
          <w:sz w:val="22"/>
          <w:szCs w:val="22"/>
          <w:lang w:val="es-ES"/>
        </w:rPr>
      </w:pPr>
      <w:r w:rsidRPr="002F1435">
        <w:rPr>
          <w:rFonts w:ascii="Palatino Linotype" w:eastAsia="Calibri" w:hAnsi="Palatino Linotype" w:cs="Tahoma"/>
          <w:color w:val="000000"/>
          <w:sz w:val="22"/>
          <w:szCs w:val="22"/>
          <w:lang w:val="es-ES" w:eastAsia="es-MX"/>
        </w:rPr>
        <w:lastRenderedPageBreak/>
        <w:t>No obstante, e</w:t>
      </w:r>
      <w:r w:rsidR="00CF4012" w:rsidRPr="002F1435">
        <w:rPr>
          <w:rFonts w:ascii="Palatino Linotype" w:eastAsia="Calibri" w:hAnsi="Palatino Linotype" w:cs="Tahoma"/>
          <w:color w:val="000000"/>
          <w:sz w:val="22"/>
          <w:szCs w:val="22"/>
          <w:lang w:val="es-ES" w:eastAsia="es-MX"/>
        </w:rPr>
        <w:t xml:space="preserve">n el presente caso, no se actualiza ninguna de las causales de improcedencia establecidas en el ordenamiento jurídico previamente señalado, toda vez que este Instituto no tiene conocimiento </w:t>
      </w:r>
      <w:r w:rsidR="00CF4012" w:rsidRPr="002F1435">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5C80306" w14:textId="77777777" w:rsidR="00CF4012" w:rsidRPr="002F1435" w:rsidRDefault="00CF4012" w:rsidP="00544E9C">
      <w:pPr>
        <w:autoSpaceDE w:val="0"/>
        <w:autoSpaceDN w:val="0"/>
        <w:adjustRightInd w:val="0"/>
        <w:spacing w:line="360" w:lineRule="auto"/>
        <w:jc w:val="both"/>
        <w:rPr>
          <w:rFonts w:ascii="Palatino Linotype" w:hAnsi="Palatino Linotype" w:cs="Tahoma"/>
          <w:sz w:val="22"/>
          <w:szCs w:val="22"/>
          <w:lang w:val="es-ES"/>
        </w:rPr>
      </w:pPr>
    </w:p>
    <w:p w14:paraId="5528D19F" w14:textId="77777777" w:rsidR="008E5077" w:rsidRPr="002F1435" w:rsidRDefault="004F2D88" w:rsidP="00544E9C">
      <w:pPr>
        <w:spacing w:line="360" w:lineRule="auto"/>
        <w:jc w:val="both"/>
        <w:rPr>
          <w:rFonts w:ascii="Palatino Linotype" w:eastAsia="Calibri" w:hAnsi="Palatino Linotype" w:cs="Tahoma"/>
          <w:sz w:val="22"/>
          <w:szCs w:val="22"/>
          <w:lang w:val="es-ES" w:eastAsia="es-ES_tradnl"/>
        </w:rPr>
      </w:pPr>
      <w:r w:rsidRPr="002F1435">
        <w:rPr>
          <w:rFonts w:ascii="Palatino Linotype" w:eastAsia="Calibri" w:hAnsi="Palatino Linotype" w:cs="Tahoma"/>
          <w:b/>
          <w:sz w:val="22"/>
          <w:szCs w:val="22"/>
          <w:lang w:val="es-ES" w:eastAsia="es-ES_tradnl"/>
        </w:rPr>
        <w:t>Causales de sobreseimiento.</w:t>
      </w:r>
    </w:p>
    <w:p w14:paraId="19FEB5CD" w14:textId="77777777" w:rsidR="006A612E" w:rsidRPr="002F1435" w:rsidRDefault="006A612E" w:rsidP="00544E9C">
      <w:pPr>
        <w:spacing w:line="360" w:lineRule="auto"/>
        <w:jc w:val="both"/>
        <w:rPr>
          <w:rFonts w:ascii="Palatino Linotype" w:eastAsia="Calibri" w:hAnsi="Palatino Linotype" w:cs="Tahoma"/>
          <w:sz w:val="22"/>
          <w:szCs w:val="22"/>
          <w:lang w:val="es-ES" w:eastAsia="es-ES_tradnl"/>
        </w:rPr>
      </w:pPr>
    </w:p>
    <w:p w14:paraId="3F368FB1" w14:textId="77777777" w:rsidR="00EF348D" w:rsidRPr="002F1435" w:rsidRDefault="00EF348D" w:rsidP="00EF348D">
      <w:pPr>
        <w:spacing w:line="360" w:lineRule="auto"/>
        <w:jc w:val="both"/>
        <w:rPr>
          <w:rFonts w:ascii="Palatino Linotype" w:eastAsia="Calibri" w:hAnsi="Palatino Linotype" w:cs="Tahoma"/>
          <w:bCs/>
          <w:sz w:val="22"/>
          <w:szCs w:val="22"/>
          <w:lang w:val="es-ES" w:eastAsia="es-ES_tradnl"/>
        </w:rPr>
      </w:pPr>
      <w:r w:rsidRPr="002F1435">
        <w:rPr>
          <w:rFonts w:ascii="Palatino Linotype" w:eastAsia="Calibri" w:hAnsi="Palatino Linotype" w:cs="Tahoma"/>
          <w:bCs/>
          <w:sz w:val="22"/>
          <w:szCs w:val="22"/>
          <w:lang w:val="es-ES" w:eastAsia="es-ES_tradnl"/>
        </w:rPr>
        <w:t xml:space="preserve">De los autos que corren agregados al expediente en el que se actúa, no fue posible advertir que se actualizarán las causales de sobreseimiento previstas por el artículo 192 de la Ley de Transparencia y Acceso a la Información Pública del Estado de México y Municipios; toda vez que no obra constancia de que la solicitante se hubiera desistido del recurso, que hubiera fallecido, que hubiera aparecido una causal de improcedencia durante el trámite del presente recurso, que el Sujeto Obligado hubiera modificado su respuesta y con ello dejado sin materia el recurso de revisión, o bien que el recurso de revisión hubiera quedado sin materia por algún otro motivo. </w:t>
      </w:r>
    </w:p>
    <w:p w14:paraId="2B3340EF" w14:textId="77777777" w:rsidR="00EF348D" w:rsidRPr="002F1435" w:rsidRDefault="00EF348D" w:rsidP="00EF348D">
      <w:pPr>
        <w:spacing w:line="360" w:lineRule="auto"/>
        <w:jc w:val="both"/>
        <w:rPr>
          <w:rFonts w:ascii="Palatino Linotype" w:eastAsia="Calibri" w:hAnsi="Palatino Linotype" w:cs="Tahoma"/>
          <w:bCs/>
          <w:sz w:val="22"/>
          <w:szCs w:val="22"/>
          <w:lang w:val="es-ES" w:eastAsia="es-ES_tradnl"/>
        </w:rPr>
      </w:pPr>
    </w:p>
    <w:p w14:paraId="684EDD2D" w14:textId="77777777" w:rsidR="00EF348D" w:rsidRPr="002F1435" w:rsidRDefault="00EF348D" w:rsidP="00EF348D">
      <w:pPr>
        <w:spacing w:line="360" w:lineRule="auto"/>
        <w:jc w:val="both"/>
        <w:rPr>
          <w:rFonts w:ascii="Palatino Linotype" w:eastAsia="Calibri" w:hAnsi="Palatino Linotype" w:cs="Tahoma"/>
          <w:bCs/>
          <w:sz w:val="22"/>
          <w:szCs w:val="22"/>
          <w:lang w:val="es-ES" w:eastAsia="es-ES_tradnl"/>
        </w:rPr>
      </w:pPr>
      <w:r w:rsidRPr="002F1435">
        <w:rPr>
          <w:rFonts w:ascii="Palatino Linotype" w:eastAsia="Calibri" w:hAnsi="Palatino Linotype" w:cs="Tahoma"/>
          <w:bCs/>
          <w:sz w:val="22"/>
          <w:szCs w:val="22"/>
          <w:lang w:val="es-ES" w:eastAsia="es-ES_tradnl"/>
        </w:rPr>
        <w:t xml:space="preserve">Consecuentemente, al </w:t>
      </w:r>
      <w:r w:rsidRPr="002F1435">
        <w:rPr>
          <w:rFonts w:ascii="Palatino Linotype" w:eastAsia="Calibri" w:hAnsi="Palatino Linotype" w:cs="Tahoma"/>
          <w:b/>
          <w:bCs/>
          <w:sz w:val="22"/>
          <w:szCs w:val="22"/>
          <w:lang w:val="es-ES" w:eastAsia="es-ES_tradnl"/>
        </w:rPr>
        <w:t>no existir motivo de improcedencia y/o sobreseimiento en el asunto que nos ocupa,</w:t>
      </w:r>
      <w:r w:rsidRPr="002F1435">
        <w:rPr>
          <w:rFonts w:ascii="Palatino Linotype" w:eastAsia="Calibri" w:hAnsi="Palatino Linotype" w:cs="Tahoma"/>
          <w:bCs/>
          <w:sz w:val="22"/>
          <w:szCs w:val="22"/>
          <w:lang w:val="es-ES" w:eastAsia="es-ES_tradnl"/>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386429F8" w14:textId="77777777" w:rsidR="006A612E" w:rsidRPr="002F1435" w:rsidRDefault="006A612E" w:rsidP="00544E9C">
      <w:pPr>
        <w:spacing w:line="360" w:lineRule="auto"/>
        <w:jc w:val="both"/>
        <w:rPr>
          <w:rFonts w:ascii="Palatino Linotype" w:eastAsia="Calibri" w:hAnsi="Palatino Linotype" w:cs="Tahoma"/>
          <w:sz w:val="22"/>
          <w:szCs w:val="22"/>
          <w:lang w:val="es-ES" w:eastAsia="es-ES_tradnl"/>
        </w:rPr>
      </w:pPr>
    </w:p>
    <w:p w14:paraId="389A2BCA" w14:textId="77777777" w:rsidR="0025469C" w:rsidRPr="002F1435" w:rsidRDefault="0096693C" w:rsidP="00544E9C">
      <w:pPr>
        <w:tabs>
          <w:tab w:val="left" w:pos="4962"/>
        </w:tabs>
        <w:spacing w:line="360" w:lineRule="auto"/>
        <w:jc w:val="both"/>
        <w:rPr>
          <w:rFonts w:ascii="Palatino Linotype" w:eastAsia="Calibri" w:hAnsi="Palatino Linotype" w:cs="Tahoma"/>
          <w:b/>
          <w:iCs/>
          <w:sz w:val="22"/>
          <w:szCs w:val="22"/>
          <w:lang w:val="es-ES" w:eastAsia="es-ES_tradnl"/>
        </w:rPr>
      </w:pPr>
      <w:r w:rsidRPr="002F1435">
        <w:rPr>
          <w:rFonts w:ascii="Palatino Linotype" w:eastAsia="Calibri" w:hAnsi="Palatino Linotype" w:cs="Tahoma"/>
          <w:b/>
          <w:iCs/>
          <w:sz w:val="22"/>
          <w:szCs w:val="22"/>
          <w:lang w:val="es-ES" w:eastAsia="es-ES_tradnl"/>
        </w:rPr>
        <w:t>TERCERO</w:t>
      </w:r>
      <w:r w:rsidR="00F02171" w:rsidRPr="002F1435">
        <w:rPr>
          <w:rFonts w:ascii="Palatino Linotype" w:eastAsia="Calibri" w:hAnsi="Palatino Linotype" w:cs="Tahoma"/>
          <w:b/>
          <w:iCs/>
          <w:sz w:val="22"/>
          <w:szCs w:val="22"/>
          <w:lang w:val="es-ES" w:eastAsia="es-ES_tradnl"/>
        </w:rPr>
        <w:t xml:space="preserve">. </w:t>
      </w:r>
      <w:r w:rsidR="0025469C" w:rsidRPr="002F1435">
        <w:rPr>
          <w:rFonts w:ascii="Palatino Linotype" w:eastAsia="Calibri" w:hAnsi="Palatino Linotype" w:cs="Tahoma"/>
          <w:b/>
          <w:iCs/>
          <w:sz w:val="22"/>
          <w:szCs w:val="22"/>
          <w:lang w:val="es-ES" w:eastAsia="es-ES_tradnl"/>
        </w:rPr>
        <w:t xml:space="preserve">Determinación </w:t>
      </w:r>
      <w:r w:rsidR="009617D3" w:rsidRPr="002F1435">
        <w:rPr>
          <w:rFonts w:ascii="Palatino Linotype" w:eastAsia="Calibri" w:hAnsi="Palatino Linotype" w:cs="Tahoma"/>
          <w:b/>
          <w:iCs/>
          <w:sz w:val="22"/>
          <w:szCs w:val="22"/>
          <w:lang w:val="es-ES" w:eastAsia="es-ES_tradnl"/>
        </w:rPr>
        <w:t xml:space="preserve">de la </w:t>
      </w:r>
      <w:r w:rsidR="00CF4012" w:rsidRPr="002F1435">
        <w:rPr>
          <w:rFonts w:ascii="Palatino Linotype" w:eastAsia="Calibri" w:hAnsi="Palatino Linotype" w:cs="Tahoma"/>
          <w:b/>
          <w:iCs/>
          <w:sz w:val="22"/>
          <w:szCs w:val="22"/>
          <w:lang w:val="es-ES" w:eastAsia="es-ES_tradnl"/>
        </w:rPr>
        <w:t>Controversia</w:t>
      </w:r>
      <w:r w:rsidR="00F02171" w:rsidRPr="002F1435">
        <w:rPr>
          <w:rFonts w:ascii="Palatino Linotype" w:eastAsia="Calibri" w:hAnsi="Palatino Linotype" w:cs="Tahoma"/>
          <w:b/>
          <w:iCs/>
          <w:sz w:val="22"/>
          <w:szCs w:val="22"/>
          <w:lang w:val="es-ES" w:eastAsia="es-ES_tradnl"/>
        </w:rPr>
        <w:t xml:space="preserve">. </w:t>
      </w:r>
    </w:p>
    <w:p w14:paraId="0D8EC09F" w14:textId="77777777" w:rsidR="0025469C" w:rsidRPr="002F1435" w:rsidRDefault="0025469C" w:rsidP="00544E9C">
      <w:pPr>
        <w:tabs>
          <w:tab w:val="left" w:pos="4962"/>
        </w:tabs>
        <w:spacing w:line="360" w:lineRule="auto"/>
        <w:jc w:val="both"/>
        <w:rPr>
          <w:rFonts w:ascii="Palatino Linotype" w:eastAsia="Calibri" w:hAnsi="Palatino Linotype" w:cs="Tahoma"/>
          <w:b/>
          <w:iCs/>
          <w:sz w:val="22"/>
          <w:szCs w:val="22"/>
          <w:lang w:val="es-ES" w:eastAsia="es-ES_tradnl"/>
        </w:rPr>
      </w:pPr>
    </w:p>
    <w:p w14:paraId="38805E3E" w14:textId="77777777" w:rsidR="00C8285C" w:rsidRPr="002F1435" w:rsidRDefault="00C8285C" w:rsidP="00544E9C">
      <w:pPr>
        <w:tabs>
          <w:tab w:val="left" w:pos="4962"/>
        </w:tabs>
        <w:spacing w:line="360" w:lineRule="auto"/>
        <w:jc w:val="both"/>
        <w:rPr>
          <w:rFonts w:ascii="Palatino Linotype" w:eastAsia="Calibri" w:hAnsi="Palatino Linotype" w:cs="Tahoma"/>
          <w:iCs/>
          <w:sz w:val="22"/>
          <w:szCs w:val="22"/>
          <w:lang w:val="es-ES" w:eastAsia="es-ES_tradnl"/>
        </w:rPr>
      </w:pPr>
      <w:r w:rsidRPr="002F1435">
        <w:rPr>
          <w:rFonts w:ascii="Palatino Linotype" w:eastAsia="Calibri" w:hAnsi="Palatino Linotype" w:cs="Tahoma"/>
          <w:iCs/>
          <w:sz w:val="22"/>
          <w:szCs w:val="22"/>
          <w:lang w:val="es-ES" w:eastAsia="es-ES_tradnl"/>
        </w:rPr>
        <w:lastRenderedPageBreak/>
        <w:t>En ese sentido y con el objeto de ilustrar la controversia planteada, resulta conveniente precisar la solicitud de información y la respuesta, para verificar los agravios del recurrente, por lo que en primer plano enunciaremos lo que solicito:</w:t>
      </w:r>
    </w:p>
    <w:p w14:paraId="2FAC3921" w14:textId="77777777" w:rsidR="00A7008F" w:rsidRPr="002F1435" w:rsidRDefault="00A7008F" w:rsidP="00544E9C">
      <w:pPr>
        <w:tabs>
          <w:tab w:val="left" w:pos="4962"/>
        </w:tabs>
        <w:spacing w:line="360" w:lineRule="auto"/>
        <w:jc w:val="both"/>
        <w:rPr>
          <w:rFonts w:ascii="Palatino Linotype" w:eastAsia="Calibri" w:hAnsi="Palatino Linotype" w:cs="Tahoma"/>
          <w:iCs/>
          <w:sz w:val="22"/>
          <w:szCs w:val="22"/>
          <w:lang w:val="es-ES" w:eastAsia="es-ES_tradnl"/>
        </w:rPr>
      </w:pPr>
    </w:p>
    <w:p w14:paraId="3021760B" w14:textId="088DE6DA" w:rsidR="00C8285C" w:rsidRPr="002F1435" w:rsidRDefault="00EF348D" w:rsidP="00EF348D">
      <w:pPr>
        <w:pStyle w:val="Prrafodelista"/>
        <w:numPr>
          <w:ilvl w:val="0"/>
          <w:numId w:val="34"/>
        </w:numPr>
        <w:tabs>
          <w:tab w:val="left" w:pos="4962"/>
        </w:tabs>
        <w:spacing w:line="360" w:lineRule="auto"/>
        <w:jc w:val="both"/>
        <w:rPr>
          <w:rFonts w:ascii="Palatino Linotype" w:eastAsia="Calibri" w:hAnsi="Palatino Linotype" w:cs="Tahoma"/>
          <w:iCs/>
          <w:szCs w:val="22"/>
          <w:lang w:val="es-ES" w:eastAsia="es-ES_tradnl"/>
        </w:rPr>
      </w:pPr>
      <w:r w:rsidRPr="002F1435">
        <w:rPr>
          <w:rFonts w:ascii="Palatino Linotype" w:eastAsia="Calibri" w:hAnsi="Palatino Linotype" w:cs="Tahoma"/>
          <w:iCs/>
          <w:szCs w:val="22"/>
          <w:lang w:val="es-ES" w:eastAsia="es-ES_tradnl"/>
        </w:rPr>
        <w:t>Recibos de pago de todos los servidores públicos del Ayuntamiento de Valle de Chalco Solidaridad correspondientes a la segunda quincena de enero de 2019, del personal de nómina (confianza y sindicalizados), por honorarios y lista de raya</w:t>
      </w:r>
    </w:p>
    <w:p w14:paraId="0EBA48DC" w14:textId="77777777" w:rsidR="00C8285C" w:rsidRPr="002F1435" w:rsidRDefault="00C8285C" w:rsidP="00544E9C">
      <w:pPr>
        <w:tabs>
          <w:tab w:val="left" w:pos="4962"/>
        </w:tabs>
        <w:spacing w:line="360" w:lineRule="auto"/>
        <w:jc w:val="both"/>
        <w:rPr>
          <w:rFonts w:ascii="Palatino Linotype" w:eastAsia="Calibri" w:hAnsi="Palatino Linotype" w:cs="Tahoma"/>
          <w:iCs/>
          <w:sz w:val="22"/>
          <w:szCs w:val="22"/>
          <w:lang w:val="es-ES" w:eastAsia="es-ES_tradnl"/>
        </w:rPr>
      </w:pPr>
    </w:p>
    <w:p w14:paraId="1B89D0A1" w14:textId="6851CEB4" w:rsidR="00543F13" w:rsidRPr="002F1435" w:rsidRDefault="00C8285C" w:rsidP="00544E9C">
      <w:pPr>
        <w:tabs>
          <w:tab w:val="left" w:pos="4962"/>
        </w:tabs>
        <w:spacing w:line="360" w:lineRule="auto"/>
        <w:jc w:val="both"/>
        <w:rPr>
          <w:rFonts w:ascii="Palatino Linotype" w:eastAsia="Calibri" w:hAnsi="Palatino Linotype" w:cs="Tahoma"/>
          <w:iCs/>
          <w:sz w:val="22"/>
          <w:szCs w:val="22"/>
          <w:lang w:val="es-ES" w:eastAsia="es-ES_tradnl"/>
        </w:rPr>
      </w:pPr>
      <w:r w:rsidRPr="002F1435">
        <w:rPr>
          <w:rFonts w:ascii="Palatino Linotype" w:eastAsia="Calibri" w:hAnsi="Palatino Linotype" w:cs="Tahoma"/>
          <w:iCs/>
          <w:sz w:val="22"/>
          <w:szCs w:val="22"/>
          <w:lang w:val="es-ES" w:eastAsia="es-ES_tradnl"/>
        </w:rPr>
        <w:t>En respuesta, el Ayuntamiento de Valle de Chalco Solidaridad, indicó</w:t>
      </w:r>
      <w:r w:rsidR="00EF348D" w:rsidRPr="002F1435">
        <w:rPr>
          <w:rFonts w:ascii="Palatino Linotype" w:eastAsia="Calibri" w:hAnsi="Palatino Linotype" w:cs="Tahoma"/>
          <w:iCs/>
          <w:sz w:val="22"/>
          <w:szCs w:val="22"/>
          <w:lang w:val="es-ES" w:eastAsia="es-ES_tradnl"/>
        </w:rPr>
        <w:t xml:space="preserve"> que la</w:t>
      </w:r>
      <w:r w:rsidRPr="002F1435">
        <w:rPr>
          <w:rFonts w:ascii="Palatino Linotype" w:eastAsia="Calibri" w:hAnsi="Palatino Linotype" w:cs="Tahoma"/>
          <w:iCs/>
          <w:sz w:val="22"/>
          <w:szCs w:val="22"/>
          <w:lang w:val="es-ES" w:eastAsia="es-ES_tradnl"/>
        </w:rPr>
        <w:t xml:space="preserve"> </w:t>
      </w:r>
      <w:r w:rsidR="00EF348D" w:rsidRPr="002F1435">
        <w:rPr>
          <w:rFonts w:ascii="Palatino Linotype" w:eastAsia="Calibri" w:hAnsi="Palatino Linotype" w:cs="Tahoma"/>
          <w:iCs/>
          <w:sz w:val="22"/>
          <w:szCs w:val="22"/>
          <w:lang w:val="es-ES" w:eastAsia="es-ES_tradnl"/>
        </w:rPr>
        <w:t>nómina</w:t>
      </w:r>
      <w:r w:rsidRPr="002F1435">
        <w:rPr>
          <w:rFonts w:ascii="Palatino Linotype" w:eastAsia="Calibri" w:hAnsi="Palatino Linotype" w:cs="Tahoma"/>
          <w:iCs/>
          <w:sz w:val="22"/>
          <w:szCs w:val="22"/>
          <w:lang w:val="es-ES" w:eastAsia="es-ES_tradnl"/>
        </w:rPr>
        <w:t xml:space="preserve"> de la </w:t>
      </w:r>
      <w:r w:rsidR="00543F13" w:rsidRPr="002F1435">
        <w:rPr>
          <w:rFonts w:ascii="Palatino Linotype" w:eastAsia="Calibri" w:hAnsi="Palatino Linotype" w:cs="Tahoma"/>
          <w:iCs/>
          <w:sz w:val="22"/>
          <w:szCs w:val="22"/>
          <w:lang w:val="es-ES" w:eastAsia="es-ES_tradnl"/>
        </w:rPr>
        <w:t xml:space="preserve">segunda quincena del mes de enero de dos mil diecinueve </w:t>
      </w:r>
      <w:r w:rsidR="00EF348D" w:rsidRPr="002F1435">
        <w:rPr>
          <w:rFonts w:ascii="Palatino Linotype" w:eastAsia="Calibri" w:hAnsi="Palatino Linotype" w:cs="Tahoma"/>
          <w:iCs/>
          <w:sz w:val="22"/>
          <w:szCs w:val="22"/>
          <w:lang w:val="es-ES" w:eastAsia="es-ES_tradnl"/>
        </w:rPr>
        <w:t>estaba</w:t>
      </w:r>
      <w:r w:rsidR="00A7008F" w:rsidRPr="002F1435">
        <w:rPr>
          <w:rFonts w:ascii="Palatino Linotype" w:eastAsia="Calibri" w:hAnsi="Palatino Linotype" w:cs="Tahoma"/>
          <w:iCs/>
          <w:sz w:val="22"/>
          <w:szCs w:val="22"/>
          <w:lang w:val="es-ES" w:eastAsia="es-ES_tradnl"/>
        </w:rPr>
        <w:t xml:space="preserve"> </w:t>
      </w:r>
      <w:r w:rsidR="00384459" w:rsidRPr="002F1435">
        <w:rPr>
          <w:rFonts w:ascii="Palatino Linotype" w:eastAsia="Calibri" w:hAnsi="Palatino Linotype" w:cs="Tahoma"/>
          <w:iCs/>
          <w:sz w:val="22"/>
          <w:szCs w:val="22"/>
          <w:lang w:val="es-ES" w:eastAsia="es-ES_tradnl"/>
        </w:rPr>
        <w:t>siendo procesada</w:t>
      </w:r>
      <w:r w:rsidR="00543F13" w:rsidRPr="002F1435">
        <w:rPr>
          <w:rFonts w:ascii="Palatino Linotype" w:eastAsia="Calibri" w:hAnsi="Palatino Linotype" w:cs="Tahoma"/>
          <w:iCs/>
          <w:sz w:val="22"/>
          <w:szCs w:val="22"/>
          <w:lang w:val="es-ES" w:eastAsia="es-ES_tradnl"/>
        </w:rPr>
        <w:t xml:space="preserve">, por lo que por el momento </w:t>
      </w:r>
      <w:r w:rsidR="009048A8" w:rsidRPr="002F1435">
        <w:rPr>
          <w:rFonts w:ascii="Palatino Linotype" w:eastAsia="Calibri" w:hAnsi="Palatino Linotype" w:cs="Tahoma"/>
          <w:iCs/>
          <w:sz w:val="22"/>
          <w:szCs w:val="22"/>
          <w:lang w:val="es-ES" w:eastAsia="es-ES_tradnl"/>
        </w:rPr>
        <w:t>no era</w:t>
      </w:r>
      <w:r w:rsidR="00543F13" w:rsidRPr="002F1435">
        <w:rPr>
          <w:rFonts w:ascii="Palatino Linotype" w:eastAsia="Calibri" w:hAnsi="Palatino Linotype" w:cs="Tahoma"/>
          <w:iCs/>
          <w:sz w:val="22"/>
          <w:szCs w:val="22"/>
          <w:lang w:val="es-ES" w:eastAsia="es-ES_tradnl"/>
        </w:rPr>
        <w:t xml:space="preserve"> posible atender la solicitud de información.</w:t>
      </w:r>
    </w:p>
    <w:p w14:paraId="11156684" w14:textId="77777777" w:rsidR="00543F13" w:rsidRPr="002F1435" w:rsidRDefault="00543F13" w:rsidP="00544E9C">
      <w:pPr>
        <w:tabs>
          <w:tab w:val="left" w:pos="4962"/>
        </w:tabs>
        <w:spacing w:line="360" w:lineRule="auto"/>
        <w:jc w:val="both"/>
        <w:rPr>
          <w:rFonts w:ascii="Palatino Linotype" w:eastAsia="Calibri" w:hAnsi="Palatino Linotype" w:cs="Tahoma"/>
          <w:iCs/>
          <w:sz w:val="22"/>
          <w:szCs w:val="22"/>
          <w:lang w:val="es-ES" w:eastAsia="es-ES_tradnl"/>
        </w:rPr>
      </w:pPr>
    </w:p>
    <w:p w14:paraId="7D0A8800" w14:textId="3DE6F09C" w:rsidR="00C8285C" w:rsidRPr="002F1435" w:rsidRDefault="00C8285C" w:rsidP="00544E9C">
      <w:pPr>
        <w:tabs>
          <w:tab w:val="left" w:pos="4962"/>
        </w:tabs>
        <w:spacing w:line="360" w:lineRule="auto"/>
        <w:jc w:val="both"/>
        <w:rPr>
          <w:rFonts w:ascii="Palatino Linotype" w:eastAsia="Calibri" w:hAnsi="Palatino Linotype" w:cs="Tahoma"/>
          <w:iCs/>
          <w:sz w:val="22"/>
          <w:szCs w:val="22"/>
          <w:lang w:val="es-ES" w:eastAsia="es-ES_tradnl"/>
        </w:rPr>
      </w:pPr>
      <w:r w:rsidRPr="002F1435">
        <w:rPr>
          <w:rFonts w:ascii="Palatino Linotype" w:eastAsia="Calibri" w:hAnsi="Palatino Linotype" w:cs="Tahoma"/>
          <w:iCs/>
          <w:sz w:val="22"/>
          <w:szCs w:val="22"/>
          <w:lang w:val="es-ES" w:eastAsia="es-ES_tradnl"/>
        </w:rPr>
        <w:t xml:space="preserve">Inconforme con lo </w:t>
      </w:r>
      <w:r w:rsidR="00384459" w:rsidRPr="002F1435">
        <w:rPr>
          <w:rFonts w:ascii="Palatino Linotype" w:eastAsia="Calibri" w:hAnsi="Palatino Linotype" w:cs="Tahoma"/>
          <w:iCs/>
          <w:sz w:val="22"/>
          <w:szCs w:val="22"/>
          <w:lang w:val="es-ES" w:eastAsia="es-ES_tradnl"/>
        </w:rPr>
        <w:t>anterior</w:t>
      </w:r>
      <w:r w:rsidRPr="002F1435">
        <w:rPr>
          <w:rFonts w:ascii="Palatino Linotype" w:eastAsia="Calibri" w:hAnsi="Palatino Linotype" w:cs="Tahoma"/>
          <w:iCs/>
          <w:sz w:val="22"/>
          <w:szCs w:val="22"/>
          <w:lang w:val="es-ES" w:eastAsia="es-ES_tradnl"/>
        </w:rPr>
        <w:t xml:space="preserve">, el particular interpuso </w:t>
      </w:r>
      <w:r w:rsidR="00543F13" w:rsidRPr="002F1435">
        <w:rPr>
          <w:rFonts w:ascii="Palatino Linotype" w:eastAsia="Calibri" w:hAnsi="Palatino Linotype" w:cs="Tahoma"/>
          <w:iCs/>
          <w:sz w:val="22"/>
          <w:szCs w:val="22"/>
          <w:lang w:val="es-ES" w:eastAsia="es-ES_tradnl"/>
        </w:rPr>
        <w:t xml:space="preserve">Recurso </w:t>
      </w:r>
      <w:r w:rsidRPr="002F1435">
        <w:rPr>
          <w:rFonts w:ascii="Palatino Linotype" w:eastAsia="Calibri" w:hAnsi="Palatino Linotype" w:cs="Tahoma"/>
          <w:iCs/>
          <w:sz w:val="22"/>
          <w:szCs w:val="22"/>
          <w:lang w:val="es-ES" w:eastAsia="es-ES_tradnl"/>
        </w:rPr>
        <w:t xml:space="preserve">de </w:t>
      </w:r>
      <w:r w:rsidR="00543F13" w:rsidRPr="002F1435">
        <w:rPr>
          <w:rFonts w:ascii="Palatino Linotype" w:eastAsia="Calibri" w:hAnsi="Palatino Linotype" w:cs="Tahoma"/>
          <w:iCs/>
          <w:sz w:val="22"/>
          <w:szCs w:val="22"/>
          <w:lang w:val="es-ES" w:eastAsia="es-ES_tradnl"/>
        </w:rPr>
        <w:t>Revisión</w:t>
      </w:r>
      <w:r w:rsidRPr="002F1435">
        <w:rPr>
          <w:rFonts w:ascii="Palatino Linotype" w:eastAsia="Calibri" w:hAnsi="Palatino Linotype" w:cs="Tahoma"/>
          <w:iCs/>
          <w:sz w:val="22"/>
          <w:szCs w:val="22"/>
          <w:lang w:val="es-ES" w:eastAsia="es-ES_tradnl"/>
        </w:rPr>
        <w:t>, al considerar que</w:t>
      </w:r>
      <w:r w:rsidR="009048A8" w:rsidRPr="002F1435">
        <w:rPr>
          <w:rFonts w:ascii="Palatino Linotype" w:eastAsia="Calibri" w:hAnsi="Palatino Linotype" w:cs="Tahoma"/>
          <w:iCs/>
          <w:sz w:val="22"/>
          <w:szCs w:val="22"/>
          <w:lang w:val="es-ES" w:eastAsia="es-ES_tradnl"/>
        </w:rPr>
        <w:t xml:space="preserve"> </w:t>
      </w:r>
      <w:r w:rsidR="00EF348D" w:rsidRPr="002F1435">
        <w:rPr>
          <w:rFonts w:ascii="Palatino Linotype" w:eastAsia="Calibri" w:hAnsi="Palatino Linotype" w:cs="Tahoma"/>
          <w:iCs/>
          <w:sz w:val="22"/>
          <w:szCs w:val="22"/>
          <w:lang w:val="es-ES" w:eastAsia="es-ES_tradnl"/>
        </w:rPr>
        <w:t>el Sujeto Obligado negó contar con la información requerida.</w:t>
      </w:r>
    </w:p>
    <w:p w14:paraId="31C2C6C5" w14:textId="3D6D2750" w:rsidR="00543F13" w:rsidRPr="002F1435" w:rsidRDefault="00543F13" w:rsidP="00544E9C">
      <w:pPr>
        <w:spacing w:line="360" w:lineRule="auto"/>
        <w:jc w:val="both"/>
        <w:rPr>
          <w:rFonts w:ascii="Palatino Linotype" w:hAnsi="Palatino Linotype" w:cs="Tahoma"/>
          <w:sz w:val="22"/>
          <w:szCs w:val="22"/>
        </w:rPr>
      </w:pPr>
    </w:p>
    <w:p w14:paraId="18503163" w14:textId="02F4AAA1" w:rsidR="00543F13" w:rsidRPr="002F1435" w:rsidRDefault="00543F13" w:rsidP="00544E9C">
      <w:pPr>
        <w:tabs>
          <w:tab w:val="left" w:pos="4962"/>
        </w:tabs>
        <w:spacing w:line="360" w:lineRule="auto"/>
        <w:jc w:val="both"/>
        <w:rPr>
          <w:rFonts w:ascii="Palatino Linotype" w:eastAsia="Calibri" w:hAnsi="Palatino Linotype" w:cs="Tahoma"/>
          <w:iCs/>
          <w:sz w:val="22"/>
          <w:szCs w:val="22"/>
          <w:lang w:eastAsia="es-ES_tradnl"/>
        </w:rPr>
      </w:pPr>
      <w:r w:rsidRPr="002F1435">
        <w:rPr>
          <w:rFonts w:ascii="Palatino Linotype" w:eastAsia="Calibri" w:hAnsi="Palatino Linotype" w:cs="Tahoma"/>
          <w:iCs/>
          <w:sz w:val="22"/>
          <w:szCs w:val="22"/>
          <w:lang w:eastAsia="es-ES_tradnl"/>
        </w:rPr>
        <w:t xml:space="preserve">Aclarado </w:t>
      </w:r>
      <w:r w:rsidR="00384459" w:rsidRPr="002F1435">
        <w:rPr>
          <w:rFonts w:ascii="Palatino Linotype" w:eastAsia="Calibri" w:hAnsi="Palatino Linotype" w:cs="Tahoma"/>
          <w:iCs/>
          <w:sz w:val="22"/>
          <w:szCs w:val="22"/>
          <w:lang w:eastAsia="es-ES_tradnl"/>
        </w:rPr>
        <w:t>esto</w:t>
      </w:r>
      <w:r w:rsidRPr="002F1435">
        <w:rPr>
          <w:rFonts w:ascii="Palatino Linotype" w:eastAsia="Calibri" w:hAnsi="Palatino Linotype" w:cs="Tahoma"/>
          <w:iCs/>
          <w:sz w:val="22"/>
          <w:szCs w:val="22"/>
          <w:lang w:eastAsia="es-ES_tradnl"/>
        </w:rPr>
        <w:t xml:space="preserve">, lo consecuente es analizar la legalidad de la respuesta emitida por el Ayuntamiento de </w:t>
      </w:r>
      <w:r w:rsidR="00E67E50" w:rsidRPr="002F1435">
        <w:rPr>
          <w:rFonts w:ascii="Palatino Linotype" w:eastAsia="Calibri" w:hAnsi="Palatino Linotype" w:cs="Tahoma"/>
          <w:iCs/>
          <w:sz w:val="22"/>
          <w:szCs w:val="22"/>
          <w:lang w:eastAsia="es-ES_tradnl"/>
        </w:rPr>
        <w:t xml:space="preserve">Valle de Chalco Solidaridad </w:t>
      </w:r>
      <w:r w:rsidRPr="002F1435">
        <w:rPr>
          <w:rFonts w:ascii="Palatino Linotype" w:eastAsia="Calibri" w:hAnsi="Palatino Linotype" w:cs="Tahoma"/>
          <w:iCs/>
          <w:sz w:val="22"/>
          <w:szCs w:val="22"/>
          <w:lang w:eastAsia="es-ES_tradnl"/>
        </w:rPr>
        <w:t xml:space="preserve">a la luz de los agravios manifestados por el ahora </w:t>
      </w:r>
      <w:r w:rsidR="006A0F75" w:rsidRPr="002F1435">
        <w:rPr>
          <w:rFonts w:ascii="Palatino Linotype" w:eastAsia="Calibri" w:hAnsi="Palatino Linotype" w:cs="Tahoma"/>
          <w:iCs/>
          <w:sz w:val="22"/>
          <w:szCs w:val="22"/>
          <w:lang w:eastAsia="es-ES_tradnl"/>
        </w:rPr>
        <w:t>Recurrente</w:t>
      </w:r>
      <w:r w:rsidRPr="002F1435">
        <w:rPr>
          <w:rFonts w:ascii="Palatino Linotype" w:eastAsia="Calibri" w:hAnsi="Palatino Linotype" w:cs="Tahoma"/>
          <w:iCs/>
          <w:sz w:val="22"/>
          <w:szCs w:val="22"/>
          <w:lang w:eastAsia="es-ES_tradnl"/>
        </w:rPr>
        <w:t>, de conformidad con lo dispuesto por la Ley de Transparencia y Acceso a la Información Pública del Estado de México y Municipios, y demás disposiciones legales aplicables a la materia que se resuelve.</w:t>
      </w:r>
    </w:p>
    <w:p w14:paraId="578350D2" w14:textId="77777777" w:rsidR="00543F13" w:rsidRPr="002F1435" w:rsidRDefault="00543F13" w:rsidP="00544E9C">
      <w:pPr>
        <w:spacing w:line="360" w:lineRule="auto"/>
        <w:jc w:val="both"/>
        <w:rPr>
          <w:rFonts w:ascii="Palatino Linotype" w:hAnsi="Palatino Linotype" w:cs="Tahoma"/>
          <w:sz w:val="22"/>
          <w:szCs w:val="22"/>
        </w:rPr>
      </w:pPr>
    </w:p>
    <w:p w14:paraId="63C0686C" w14:textId="77777777" w:rsidR="00B37CF8" w:rsidRPr="002F1435" w:rsidRDefault="00B37CF8" w:rsidP="00544E9C">
      <w:pPr>
        <w:spacing w:line="360" w:lineRule="auto"/>
        <w:ind w:right="-93"/>
        <w:jc w:val="both"/>
        <w:rPr>
          <w:rFonts w:ascii="Palatino Linotype" w:hAnsi="Palatino Linotype" w:cs="Tahoma"/>
          <w:b/>
          <w:sz w:val="22"/>
          <w:szCs w:val="22"/>
        </w:rPr>
      </w:pPr>
      <w:r w:rsidRPr="002F1435">
        <w:rPr>
          <w:rFonts w:ascii="Palatino Linotype" w:hAnsi="Palatino Linotype" w:cs="Tahoma"/>
          <w:b/>
          <w:sz w:val="22"/>
          <w:szCs w:val="22"/>
          <w:lang w:val="es-ES"/>
        </w:rPr>
        <w:t xml:space="preserve">CUARTO. </w:t>
      </w:r>
      <w:r w:rsidRPr="002F1435">
        <w:rPr>
          <w:rFonts w:ascii="Palatino Linotype" w:hAnsi="Palatino Linotype" w:cs="Tahoma"/>
          <w:b/>
          <w:sz w:val="22"/>
          <w:szCs w:val="22"/>
        </w:rPr>
        <w:t>Marco normativo aplicable en materia de transparencia y acceso a la información pública.</w:t>
      </w:r>
    </w:p>
    <w:p w14:paraId="6772D2CB" w14:textId="77777777" w:rsidR="00B37CF8" w:rsidRPr="002F1435" w:rsidRDefault="00B37CF8" w:rsidP="00544E9C">
      <w:pPr>
        <w:spacing w:line="360" w:lineRule="auto"/>
        <w:ind w:right="-93"/>
        <w:jc w:val="both"/>
        <w:rPr>
          <w:rFonts w:ascii="Palatino Linotype" w:hAnsi="Palatino Linotype" w:cs="Tahoma"/>
          <w:b/>
          <w:sz w:val="22"/>
          <w:szCs w:val="22"/>
        </w:rPr>
      </w:pPr>
    </w:p>
    <w:p w14:paraId="3B0DB49A" w14:textId="77777777" w:rsidR="00B37CF8" w:rsidRPr="002F1435" w:rsidRDefault="00B37CF8" w:rsidP="00544E9C">
      <w:pPr>
        <w:spacing w:line="360" w:lineRule="auto"/>
        <w:contextualSpacing/>
        <w:jc w:val="both"/>
        <w:rPr>
          <w:rFonts w:ascii="Palatino Linotype" w:hAnsi="Palatino Linotype" w:cs="Tahoma"/>
          <w:sz w:val="22"/>
          <w:szCs w:val="22"/>
        </w:rPr>
      </w:pPr>
      <w:r w:rsidRPr="002F143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7D63F48" w14:textId="77777777" w:rsidR="00632E78" w:rsidRPr="002F1435" w:rsidRDefault="00632E78" w:rsidP="00544E9C">
      <w:pPr>
        <w:spacing w:line="360" w:lineRule="auto"/>
        <w:jc w:val="both"/>
        <w:rPr>
          <w:rFonts w:ascii="Palatino Linotype" w:hAnsi="Palatino Linotype" w:cs="Tahoma"/>
          <w:sz w:val="22"/>
          <w:szCs w:val="22"/>
        </w:rPr>
      </w:pPr>
    </w:p>
    <w:p w14:paraId="11465DA3" w14:textId="77777777" w:rsidR="00B37CF8" w:rsidRPr="002F1435" w:rsidRDefault="00B37CF8" w:rsidP="00544E9C">
      <w:pPr>
        <w:spacing w:line="360" w:lineRule="auto"/>
        <w:jc w:val="both"/>
        <w:rPr>
          <w:rFonts w:ascii="Palatino Linotype" w:hAnsi="Palatino Linotype" w:cs="Tahoma"/>
          <w:sz w:val="22"/>
          <w:szCs w:val="22"/>
        </w:rPr>
      </w:pPr>
      <w:r w:rsidRPr="002F1435">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382FDB2" w14:textId="77777777" w:rsidR="00B37CF8" w:rsidRPr="002F1435" w:rsidRDefault="00B37CF8" w:rsidP="00544E9C">
      <w:pPr>
        <w:spacing w:line="360" w:lineRule="auto"/>
        <w:jc w:val="both"/>
        <w:rPr>
          <w:rFonts w:ascii="Palatino Linotype" w:hAnsi="Palatino Linotype" w:cs="Tahoma"/>
          <w:sz w:val="22"/>
          <w:szCs w:val="22"/>
        </w:rPr>
      </w:pPr>
    </w:p>
    <w:p w14:paraId="634B7A71" w14:textId="77777777" w:rsidR="00B37CF8" w:rsidRPr="002F1435" w:rsidRDefault="00B37CF8" w:rsidP="00544E9C">
      <w:pPr>
        <w:spacing w:line="360" w:lineRule="auto"/>
        <w:jc w:val="both"/>
        <w:rPr>
          <w:rFonts w:ascii="Palatino Linotype" w:hAnsi="Palatino Linotype" w:cs="Tahoma"/>
          <w:sz w:val="22"/>
          <w:szCs w:val="22"/>
        </w:rPr>
      </w:pPr>
      <w:r w:rsidRPr="002F1435">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2F1435">
        <w:rPr>
          <w:rFonts w:ascii="Palatino Linotype" w:hAnsi="Palatino Linotype" w:cs="Tahoma"/>
          <w:sz w:val="22"/>
          <w:szCs w:val="22"/>
        </w:rPr>
        <w:t>Obligado</w:t>
      </w:r>
      <w:r w:rsidRPr="002F1435">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61A526A7" w14:textId="77777777" w:rsidR="00B37CF8" w:rsidRPr="002F1435" w:rsidRDefault="00B37CF8" w:rsidP="00544E9C">
      <w:pPr>
        <w:spacing w:line="360" w:lineRule="auto"/>
        <w:jc w:val="both"/>
        <w:rPr>
          <w:rFonts w:ascii="Palatino Linotype" w:hAnsi="Palatino Linotype" w:cs="Tahoma"/>
          <w:sz w:val="22"/>
          <w:szCs w:val="22"/>
        </w:rPr>
      </w:pPr>
    </w:p>
    <w:p w14:paraId="17C8BA33" w14:textId="77777777" w:rsidR="00B37CF8" w:rsidRPr="002F1435" w:rsidRDefault="00B37CF8" w:rsidP="00544E9C">
      <w:pPr>
        <w:spacing w:line="360" w:lineRule="auto"/>
        <w:jc w:val="both"/>
        <w:rPr>
          <w:rFonts w:ascii="Palatino Linotype" w:hAnsi="Palatino Linotype" w:cs="Tahoma"/>
          <w:sz w:val="22"/>
          <w:szCs w:val="22"/>
        </w:rPr>
      </w:pPr>
      <w:r w:rsidRPr="002F1435">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A9BEEBA" w14:textId="77777777" w:rsidR="00B37CF8" w:rsidRPr="002F1435" w:rsidRDefault="00B37CF8" w:rsidP="00544E9C">
      <w:pPr>
        <w:spacing w:line="360" w:lineRule="auto"/>
        <w:jc w:val="both"/>
        <w:rPr>
          <w:rFonts w:ascii="Palatino Linotype" w:hAnsi="Palatino Linotype" w:cs="Tahoma"/>
          <w:sz w:val="22"/>
          <w:szCs w:val="22"/>
        </w:rPr>
      </w:pPr>
    </w:p>
    <w:p w14:paraId="1B2211E4" w14:textId="77777777" w:rsidR="00B37CF8" w:rsidRPr="002F1435" w:rsidRDefault="00B37CF8" w:rsidP="00544E9C">
      <w:pPr>
        <w:spacing w:line="360" w:lineRule="auto"/>
        <w:jc w:val="both"/>
        <w:rPr>
          <w:rFonts w:ascii="Palatino Linotype" w:hAnsi="Palatino Linotype" w:cs="Tahoma"/>
          <w:sz w:val="22"/>
          <w:szCs w:val="22"/>
        </w:rPr>
      </w:pPr>
      <w:r w:rsidRPr="002F143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51513C6" w14:textId="77777777" w:rsidR="00B37CF8" w:rsidRPr="002F1435" w:rsidRDefault="00B37CF8" w:rsidP="00544E9C">
      <w:pPr>
        <w:spacing w:line="360" w:lineRule="auto"/>
        <w:jc w:val="both"/>
        <w:rPr>
          <w:rFonts w:ascii="Palatino Linotype" w:hAnsi="Palatino Linotype" w:cs="Tahoma"/>
          <w:sz w:val="22"/>
          <w:szCs w:val="22"/>
        </w:rPr>
      </w:pPr>
    </w:p>
    <w:p w14:paraId="14A45266" w14:textId="77777777" w:rsidR="00B37CF8" w:rsidRPr="002F1435" w:rsidRDefault="00B37CF8" w:rsidP="00544E9C">
      <w:pPr>
        <w:spacing w:line="360" w:lineRule="auto"/>
        <w:jc w:val="both"/>
        <w:rPr>
          <w:rFonts w:ascii="Palatino Linotype" w:hAnsi="Palatino Linotype" w:cs="Tahoma"/>
          <w:sz w:val="22"/>
          <w:szCs w:val="22"/>
        </w:rPr>
      </w:pPr>
      <w:r w:rsidRPr="002F1435">
        <w:rPr>
          <w:rFonts w:ascii="Palatino Linotype" w:hAnsi="Palatino Linotype" w:cs="Tahoma"/>
          <w:sz w:val="22"/>
          <w:szCs w:val="22"/>
        </w:rPr>
        <w:t>El artículo 12, que, quienes generen, recopilen, administren, manejen, procesen, archiven o conserven información pública serán responsables de la misma.</w:t>
      </w:r>
    </w:p>
    <w:p w14:paraId="7EF9C0C2" w14:textId="77777777" w:rsidR="00632E78" w:rsidRPr="002F1435" w:rsidRDefault="00632E78" w:rsidP="00544E9C">
      <w:pPr>
        <w:spacing w:line="360" w:lineRule="auto"/>
        <w:jc w:val="both"/>
        <w:rPr>
          <w:rFonts w:ascii="Palatino Linotype" w:hAnsi="Palatino Linotype" w:cs="Tahoma"/>
          <w:sz w:val="22"/>
          <w:szCs w:val="22"/>
        </w:rPr>
      </w:pPr>
    </w:p>
    <w:p w14:paraId="4E64CB09" w14:textId="77777777" w:rsidR="00B37CF8" w:rsidRPr="002F1435" w:rsidRDefault="00B37CF8" w:rsidP="00544E9C">
      <w:pPr>
        <w:spacing w:line="360" w:lineRule="auto"/>
        <w:jc w:val="both"/>
        <w:rPr>
          <w:rFonts w:ascii="Palatino Linotype" w:hAnsi="Palatino Linotype" w:cs="Tahoma"/>
          <w:sz w:val="22"/>
          <w:szCs w:val="22"/>
        </w:rPr>
      </w:pPr>
      <w:r w:rsidRPr="002F1435">
        <w:rPr>
          <w:rFonts w:ascii="Palatino Linotype" w:hAnsi="Palatino Linotype" w:cs="Tahoma"/>
          <w:sz w:val="22"/>
          <w:szCs w:val="22"/>
        </w:rPr>
        <w:lastRenderedPageBreak/>
        <w:t xml:space="preserve">El artículo 18, que, los Sujetos </w:t>
      </w:r>
      <w:r w:rsidR="00956793" w:rsidRPr="002F1435">
        <w:rPr>
          <w:rFonts w:ascii="Palatino Linotype" w:hAnsi="Palatino Linotype" w:cs="Tahoma"/>
          <w:sz w:val="22"/>
          <w:szCs w:val="22"/>
        </w:rPr>
        <w:t>Obligado</w:t>
      </w:r>
      <w:r w:rsidRPr="002F1435">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0BCDFC27" w14:textId="77777777" w:rsidR="00B37CF8" w:rsidRPr="002F1435" w:rsidRDefault="00B37CF8" w:rsidP="00544E9C">
      <w:pPr>
        <w:spacing w:line="360" w:lineRule="auto"/>
        <w:jc w:val="both"/>
        <w:rPr>
          <w:rFonts w:ascii="Palatino Linotype" w:hAnsi="Palatino Linotype" w:cs="Tahoma"/>
          <w:sz w:val="22"/>
          <w:szCs w:val="22"/>
        </w:rPr>
      </w:pPr>
    </w:p>
    <w:p w14:paraId="784F1C83" w14:textId="77777777" w:rsidR="00B37CF8" w:rsidRPr="002F1435" w:rsidRDefault="00B37CF8" w:rsidP="00544E9C">
      <w:pPr>
        <w:spacing w:line="360" w:lineRule="auto"/>
        <w:jc w:val="both"/>
        <w:rPr>
          <w:rFonts w:ascii="Palatino Linotype" w:hAnsi="Palatino Linotype" w:cs="Tahoma"/>
          <w:sz w:val="22"/>
          <w:szCs w:val="22"/>
        </w:rPr>
      </w:pPr>
      <w:r w:rsidRPr="002F1435">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2F1435">
        <w:rPr>
          <w:rFonts w:ascii="Palatino Linotype" w:hAnsi="Palatino Linotype" w:cs="Tahoma"/>
          <w:sz w:val="22"/>
          <w:szCs w:val="22"/>
        </w:rPr>
        <w:t>Obligado</w:t>
      </w:r>
      <w:r w:rsidRPr="002F1435">
        <w:rPr>
          <w:rFonts w:ascii="Palatino Linotype" w:hAnsi="Palatino Linotype" w:cs="Tahoma"/>
          <w:sz w:val="22"/>
          <w:szCs w:val="22"/>
        </w:rPr>
        <w:t>s y en caso de que dichas facultades no se hayan ejercido, se deberá motivar la respuesta en función de las causas que motivaron tal circunstancia.</w:t>
      </w:r>
    </w:p>
    <w:p w14:paraId="0E05BE36" w14:textId="77777777" w:rsidR="00B37CF8" w:rsidRPr="002F1435" w:rsidRDefault="00B37CF8" w:rsidP="00544E9C">
      <w:pPr>
        <w:spacing w:line="360" w:lineRule="auto"/>
        <w:jc w:val="both"/>
        <w:rPr>
          <w:rFonts w:ascii="Palatino Linotype" w:hAnsi="Palatino Linotype" w:cs="Tahoma"/>
          <w:sz w:val="22"/>
          <w:szCs w:val="22"/>
        </w:rPr>
      </w:pPr>
    </w:p>
    <w:p w14:paraId="0D5ED165" w14:textId="6E428CA4" w:rsidR="00B37CF8" w:rsidRPr="002F1435" w:rsidRDefault="00B37CF8" w:rsidP="00544E9C">
      <w:pPr>
        <w:spacing w:line="360" w:lineRule="auto"/>
        <w:jc w:val="both"/>
        <w:rPr>
          <w:rFonts w:ascii="Palatino Linotype" w:hAnsi="Palatino Linotype" w:cs="Tahoma"/>
          <w:sz w:val="22"/>
          <w:szCs w:val="22"/>
        </w:rPr>
      </w:pPr>
      <w:r w:rsidRPr="002F1435">
        <w:rPr>
          <w:rFonts w:ascii="Palatino Linotype" w:hAnsi="Palatino Linotype" w:cs="Tahoma"/>
          <w:sz w:val="22"/>
          <w:szCs w:val="22"/>
        </w:rPr>
        <w:t xml:space="preserve">El artículo 92, fracción VIII, que, la información sobre las remuneraciones bruta y neta de todos los servidores públicos de base o de confianza, de todas las percepciones, incluyendo sueldos, prestaciones, gratificaciones, primas, comisiones, dietas, bonos, estímulos, ingresos y sistemas de compensación, corresponde a una Obligación Común de Transparencia para los Sujetos </w:t>
      </w:r>
      <w:r w:rsidR="00956793" w:rsidRPr="002F1435">
        <w:rPr>
          <w:rFonts w:ascii="Palatino Linotype" w:hAnsi="Palatino Linotype" w:cs="Tahoma"/>
          <w:sz w:val="22"/>
          <w:szCs w:val="22"/>
        </w:rPr>
        <w:t>Obligado</w:t>
      </w:r>
      <w:r w:rsidRPr="002F1435">
        <w:rPr>
          <w:rFonts w:ascii="Palatino Linotype" w:hAnsi="Palatino Linotype" w:cs="Tahoma"/>
          <w:sz w:val="22"/>
          <w:szCs w:val="22"/>
        </w:rPr>
        <w:t>s.</w:t>
      </w:r>
    </w:p>
    <w:p w14:paraId="0A1A5542" w14:textId="77777777" w:rsidR="00EF348D" w:rsidRPr="002F1435" w:rsidRDefault="00EF348D" w:rsidP="00544E9C">
      <w:pPr>
        <w:spacing w:line="360" w:lineRule="auto"/>
        <w:jc w:val="both"/>
        <w:rPr>
          <w:rFonts w:ascii="Palatino Linotype" w:hAnsi="Palatino Linotype" w:cs="Tahoma"/>
          <w:sz w:val="22"/>
          <w:szCs w:val="22"/>
        </w:rPr>
      </w:pPr>
    </w:p>
    <w:p w14:paraId="07A71849" w14:textId="77777777" w:rsidR="00237D0D" w:rsidRPr="002F1435" w:rsidRDefault="00B37CF8" w:rsidP="00544E9C">
      <w:pPr>
        <w:spacing w:line="360" w:lineRule="auto"/>
        <w:ind w:right="-93"/>
        <w:jc w:val="both"/>
        <w:rPr>
          <w:rFonts w:ascii="Palatino Linotype" w:hAnsi="Palatino Linotype" w:cs="Tahoma"/>
          <w:b/>
          <w:sz w:val="22"/>
          <w:szCs w:val="22"/>
          <w:lang w:val="es-ES"/>
        </w:rPr>
      </w:pPr>
      <w:r w:rsidRPr="002F1435">
        <w:rPr>
          <w:rFonts w:ascii="Palatino Linotype" w:hAnsi="Palatino Linotype" w:cs="Tahoma"/>
          <w:b/>
          <w:sz w:val="22"/>
          <w:szCs w:val="22"/>
          <w:lang w:val="es-ES"/>
        </w:rPr>
        <w:t>QUINTO</w:t>
      </w:r>
      <w:r w:rsidR="009617D3" w:rsidRPr="002F1435">
        <w:rPr>
          <w:rFonts w:ascii="Palatino Linotype" w:hAnsi="Palatino Linotype" w:cs="Tahoma"/>
          <w:b/>
          <w:sz w:val="22"/>
          <w:szCs w:val="22"/>
          <w:lang w:val="es-ES"/>
        </w:rPr>
        <w:t>. Estudio de Fondo.</w:t>
      </w:r>
    </w:p>
    <w:p w14:paraId="305B51E2" w14:textId="77777777" w:rsidR="00264223" w:rsidRPr="002F1435" w:rsidRDefault="00264223" w:rsidP="00544E9C">
      <w:pPr>
        <w:spacing w:line="360" w:lineRule="auto"/>
        <w:ind w:right="-93"/>
        <w:jc w:val="both"/>
        <w:rPr>
          <w:rFonts w:ascii="Palatino Linotype" w:hAnsi="Palatino Linotype" w:cs="Tahoma"/>
          <w:b/>
          <w:sz w:val="22"/>
          <w:szCs w:val="22"/>
          <w:lang w:val="es-ES"/>
        </w:rPr>
      </w:pPr>
    </w:p>
    <w:p w14:paraId="3A6108C5" w14:textId="77777777" w:rsidR="006A0F75" w:rsidRPr="002F1435" w:rsidRDefault="006A0F75" w:rsidP="00544E9C">
      <w:pPr>
        <w:spacing w:line="360" w:lineRule="auto"/>
        <w:jc w:val="both"/>
        <w:rPr>
          <w:rFonts w:ascii="Palatino Linotype" w:hAnsi="Palatino Linotype" w:cs="Tahoma"/>
          <w:sz w:val="22"/>
          <w:szCs w:val="22"/>
        </w:rPr>
      </w:pPr>
      <w:r w:rsidRPr="002F1435">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379A33DA" w14:textId="77777777" w:rsidR="006A0F75" w:rsidRPr="002F1435" w:rsidRDefault="006A0F75" w:rsidP="00544E9C">
      <w:pPr>
        <w:spacing w:line="360" w:lineRule="auto"/>
        <w:jc w:val="both"/>
        <w:rPr>
          <w:rFonts w:ascii="Palatino Linotype" w:hAnsi="Palatino Linotype" w:cs="Tahoma"/>
          <w:sz w:val="22"/>
          <w:szCs w:val="22"/>
        </w:rPr>
      </w:pPr>
    </w:p>
    <w:p w14:paraId="31C3F435" w14:textId="77777777" w:rsidR="006A0F75" w:rsidRPr="002F1435" w:rsidRDefault="006A0F75" w:rsidP="00544E9C">
      <w:pPr>
        <w:spacing w:line="360" w:lineRule="auto"/>
        <w:jc w:val="both"/>
        <w:rPr>
          <w:rFonts w:ascii="Palatino Linotype" w:hAnsi="Palatino Linotype" w:cs="Tahoma"/>
          <w:sz w:val="22"/>
          <w:szCs w:val="22"/>
        </w:rPr>
      </w:pPr>
      <w:r w:rsidRPr="002F1435">
        <w:rPr>
          <w:rFonts w:ascii="Palatino Linotype" w:hAnsi="Palatino Linotype" w:cs="Tahoma"/>
          <w:sz w:val="22"/>
          <w:szCs w:val="22"/>
        </w:rPr>
        <w:t xml:space="preserve">En ese contexto, en principio se debe señalar que se omite el estudio de la naturaleza jurídica de la información pública solicitada, en virtud de que el Ayuntamiento de Valle de Chalco Solidaridad, mediante respuesta se pronunció respecto de la información solicitada; por lo que, acepta que la genera, posee y administra, en ejercicio de sus funciones de derecho público, </w:t>
      </w:r>
      <w:r w:rsidRPr="002F1435">
        <w:rPr>
          <w:rFonts w:ascii="Palatino Linotype" w:hAnsi="Palatino Linotype" w:cs="Tahoma"/>
          <w:sz w:val="22"/>
          <w:szCs w:val="22"/>
        </w:rPr>
        <w:lastRenderedPageBreak/>
        <w:t>motivo por el cual se actualiza el supuesto jurídico, previsto en el artículo 12 de la Ley de Transparencia y Acceso a la Información Pública del Estado de México y Municipios.</w:t>
      </w:r>
    </w:p>
    <w:p w14:paraId="457C7011" w14:textId="77777777" w:rsidR="006A0F75" w:rsidRPr="002F1435" w:rsidRDefault="006A0F75" w:rsidP="00544E9C">
      <w:pPr>
        <w:spacing w:line="360" w:lineRule="auto"/>
        <w:jc w:val="both"/>
        <w:rPr>
          <w:rFonts w:ascii="Palatino Linotype" w:hAnsi="Palatino Linotype" w:cs="Tahoma"/>
          <w:sz w:val="22"/>
          <w:szCs w:val="22"/>
        </w:rPr>
      </w:pPr>
    </w:p>
    <w:p w14:paraId="51E41BB5" w14:textId="77777777" w:rsidR="006A0F75" w:rsidRPr="002F1435" w:rsidRDefault="006A0F75" w:rsidP="00544E9C">
      <w:pPr>
        <w:spacing w:line="360" w:lineRule="auto"/>
        <w:ind w:right="-93"/>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t>En ese orden de ideas, es importante señalar que, el artículo 4</w:t>
      </w:r>
      <w:r w:rsidR="00A7008F" w:rsidRPr="002F1435">
        <w:rPr>
          <w:rFonts w:ascii="Palatino Linotype" w:eastAsia="Calibri" w:hAnsi="Palatino Linotype" w:cs="Tahoma"/>
          <w:bCs/>
          <w:sz w:val="22"/>
          <w:szCs w:val="22"/>
          <w:lang w:eastAsia="en-US"/>
        </w:rPr>
        <w:t>°</w:t>
      </w:r>
      <w:r w:rsidRPr="002F1435">
        <w:rPr>
          <w:rFonts w:ascii="Palatino Linotype" w:eastAsia="Calibri" w:hAnsi="Palatino Linotype" w:cs="Tahoma"/>
          <w:bCs/>
          <w:sz w:val="22"/>
          <w:szCs w:val="22"/>
          <w:lang w:eastAsia="en-US"/>
        </w:rPr>
        <w:t xml:space="preserve">,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3707DF4C" w14:textId="77777777" w:rsidR="006A0F75" w:rsidRPr="002F1435" w:rsidRDefault="006A0F75" w:rsidP="00544E9C">
      <w:pPr>
        <w:spacing w:line="360" w:lineRule="auto"/>
        <w:ind w:right="-93"/>
        <w:jc w:val="both"/>
        <w:rPr>
          <w:rFonts w:ascii="Palatino Linotype" w:eastAsia="Calibri" w:hAnsi="Palatino Linotype" w:cs="Tahoma"/>
          <w:bCs/>
          <w:sz w:val="22"/>
          <w:szCs w:val="22"/>
          <w:lang w:eastAsia="en-US"/>
        </w:rPr>
      </w:pPr>
    </w:p>
    <w:p w14:paraId="440E39B4" w14:textId="77777777" w:rsidR="006A0F75" w:rsidRPr="002F1435" w:rsidRDefault="006A0F75" w:rsidP="00544E9C">
      <w:pPr>
        <w:spacing w:line="360" w:lineRule="auto"/>
        <w:ind w:right="-93"/>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70C89916" w14:textId="77777777" w:rsidR="006A0F75" w:rsidRPr="002F1435" w:rsidRDefault="006A0F75" w:rsidP="00544E9C">
      <w:pPr>
        <w:spacing w:line="360" w:lineRule="auto"/>
        <w:ind w:right="-93"/>
        <w:jc w:val="both"/>
        <w:rPr>
          <w:rFonts w:ascii="Palatino Linotype" w:eastAsia="Calibri" w:hAnsi="Palatino Linotype" w:cs="Tahoma"/>
          <w:bCs/>
          <w:sz w:val="22"/>
          <w:szCs w:val="22"/>
          <w:lang w:eastAsia="en-US"/>
        </w:rPr>
      </w:pPr>
    </w:p>
    <w:p w14:paraId="5AA5D401" w14:textId="77777777" w:rsidR="006A0F75" w:rsidRPr="002F1435" w:rsidRDefault="006A0F75" w:rsidP="00544E9C">
      <w:pPr>
        <w:spacing w:line="360" w:lineRule="auto"/>
        <w:ind w:right="-93"/>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t>En síntesis, el derecho de acceso a la información pública se satisface en aquellos casos en que se entregue el soporte documental en que conste la información pública, sin la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26C323AD" w14:textId="77777777" w:rsidR="006A0F75" w:rsidRPr="002F1435" w:rsidRDefault="006A0F75" w:rsidP="00544E9C">
      <w:pPr>
        <w:spacing w:line="360" w:lineRule="auto"/>
        <w:ind w:right="-93"/>
        <w:jc w:val="both"/>
        <w:rPr>
          <w:rFonts w:ascii="Palatino Linotype" w:eastAsia="Calibri" w:hAnsi="Palatino Linotype" w:cs="Tahoma"/>
          <w:bCs/>
          <w:sz w:val="22"/>
          <w:szCs w:val="22"/>
          <w:lang w:eastAsia="en-US"/>
        </w:rPr>
      </w:pPr>
    </w:p>
    <w:p w14:paraId="273C5A3F" w14:textId="77777777" w:rsidR="006A0F75" w:rsidRPr="002F1435" w:rsidRDefault="006A0F75" w:rsidP="00544E9C">
      <w:pPr>
        <w:spacing w:line="360" w:lineRule="auto"/>
        <w:ind w:right="-93"/>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w:t>
      </w:r>
      <w:r w:rsidRPr="002F1435">
        <w:rPr>
          <w:rFonts w:ascii="Palatino Linotype" w:eastAsia="Calibri" w:hAnsi="Palatino Linotype" w:cs="Tahoma"/>
          <w:bCs/>
          <w:sz w:val="22"/>
          <w:szCs w:val="22"/>
          <w:lang w:eastAsia="en-US"/>
        </w:rPr>
        <w:lastRenderedPageBreak/>
        <w:t>persona, lo que implica que es deber de los sujetos obligados, garantizar el derecho de acceso a la información pública.</w:t>
      </w:r>
    </w:p>
    <w:p w14:paraId="515EF7C8" w14:textId="77777777" w:rsidR="006A0F75" w:rsidRPr="002F1435" w:rsidRDefault="006A0F75" w:rsidP="00544E9C">
      <w:pPr>
        <w:spacing w:line="360" w:lineRule="auto"/>
        <w:ind w:right="-93"/>
        <w:jc w:val="both"/>
        <w:rPr>
          <w:rFonts w:ascii="Palatino Linotype" w:eastAsia="Calibri" w:hAnsi="Palatino Linotype" w:cs="Tahoma"/>
          <w:bCs/>
          <w:sz w:val="22"/>
          <w:szCs w:val="22"/>
          <w:lang w:eastAsia="en-US"/>
        </w:rPr>
      </w:pPr>
    </w:p>
    <w:p w14:paraId="435485C7" w14:textId="3006D898" w:rsidR="006A0F75" w:rsidRPr="002F1435" w:rsidRDefault="006A0F75" w:rsidP="00544E9C">
      <w:pPr>
        <w:spacing w:line="360" w:lineRule="auto"/>
        <w:ind w:right="-93"/>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t xml:space="preserve">Conforme a lo precisando y atento a la solicitud del Particular referente </w:t>
      </w:r>
      <w:r w:rsidR="00EF348D" w:rsidRPr="002F1435">
        <w:rPr>
          <w:rFonts w:ascii="Palatino Linotype" w:eastAsia="Calibri" w:hAnsi="Palatino Linotype" w:cs="Tahoma"/>
          <w:bCs/>
          <w:sz w:val="22"/>
          <w:szCs w:val="22"/>
          <w:lang w:eastAsia="en-US"/>
        </w:rPr>
        <w:t>los Recibos de pago</w:t>
      </w:r>
      <w:r w:rsidRPr="002F1435">
        <w:rPr>
          <w:rFonts w:ascii="Palatino Linotype" w:eastAsia="Calibri" w:hAnsi="Palatino Linotype" w:cs="Tahoma"/>
          <w:bCs/>
          <w:sz w:val="22"/>
          <w:szCs w:val="22"/>
          <w:lang w:eastAsia="en-US"/>
        </w:rPr>
        <w:t xml:space="preserve"> de la segunda quincena de enero del dos mil diecinueve de todo el personal de la administración 2019-2021, el Sujeto Obligado señaló en su respuesta</w:t>
      </w:r>
      <w:r w:rsidR="00EF348D" w:rsidRPr="002F1435">
        <w:rPr>
          <w:rFonts w:ascii="Palatino Linotype" w:hAnsi="Palatino Linotype"/>
          <w:sz w:val="22"/>
          <w:szCs w:val="22"/>
        </w:rPr>
        <w:t xml:space="preserve"> que dicha nómina</w:t>
      </w:r>
      <w:r w:rsidRPr="002F1435">
        <w:rPr>
          <w:rFonts w:ascii="Palatino Linotype" w:hAnsi="Palatino Linotype"/>
          <w:sz w:val="22"/>
          <w:szCs w:val="22"/>
        </w:rPr>
        <w:t xml:space="preserve"> </w:t>
      </w:r>
      <w:r w:rsidR="00EF348D" w:rsidRPr="002F1435">
        <w:rPr>
          <w:rFonts w:ascii="Palatino Linotype" w:eastAsia="Calibri" w:hAnsi="Palatino Linotype" w:cs="Tahoma"/>
          <w:bCs/>
          <w:sz w:val="22"/>
          <w:szCs w:val="22"/>
          <w:lang w:eastAsia="en-US"/>
        </w:rPr>
        <w:t>está siendo procesada</w:t>
      </w:r>
      <w:r w:rsidRPr="002F1435">
        <w:rPr>
          <w:rFonts w:ascii="Palatino Linotype" w:eastAsia="Calibri" w:hAnsi="Palatino Linotype" w:cs="Tahoma"/>
          <w:bCs/>
          <w:sz w:val="22"/>
          <w:szCs w:val="22"/>
          <w:lang w:eastAsia="en-US"/>
        </w:rPr>
        <w:t>, por lo que por el momento no era posible atender la solicitud de información.</w:t>
      </w:r>
    </w:p>
    <w:p w14:paraId="1C9D0022" w14:textId="77777777" w:rsidR="006A0F75" w:rsidRPr="002F1435" w:rsidRDefault="006A0F75" w:rsidP="00544E9C">
      <w:pPr>
        <w:spacing w:line="360" w:lineRule="auto"/>
        <w:ind w:right="-93"/>
        <w:jc w:val="both"/>
        <w:rPr>
          <w:rFonts w:ascii="Palatino Linotype" w:eastAsia="Calibri" w:hAnsi="Palatino Linotype" w:cs="Tahoma"/>
          <w:bCs/>
          <w:sz w:val="22"/>
          <w:szCs w:val="22"/>
          <w:lang w:eastAsia="en-US"/>
        </w:rPr>
      </w:pPr>
    </w:p>
    <w:p w14:paraId="4E1ACDDA" w14:textId="77777777" w:rsidR="00915C1F" w:rsidRPr="002F1435" w:rsidRDefault="00EC762B" w:rsidP="00544E9C">
      <w:pPr>
        <w:spacing w:line="360" w:lineRule="auto"/>
        <w:ind w:right="-93"/>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t xml:space="preserve">Aunado a lo anterior, es necesario contextualizar la solicitud de información, para lo cual, resulta necesario precisar </w:t>
      </w:r>
      <w:r w:rsidR="00915C1F" w:rsidRPr="002F1435">
        <w:rPr>
          <w:rFonts w:ascii="Palatino Linotype" w:eastAsia="Calibri" w:hAnsi="Palatino Linotype" w:cs="Tahoma"/>
          <w:bCs/>
          <w:sz w:val="22"/>
          <w:szCs w:val="22"/>
          <w:lang w:eastAsia="en-US"/>
        </w:rPr>
        <w:t xml:space="preserve">lo que </w:t>
      </w:r>
      <w:r w:rsidR="00CB0D06" w:rsidRPr="002F1435">
        <w:rPr>
          <w:rFonts w:ascii="Palatino Linotype" w:eastAsia="Calibri" w:hAnsi="Palatino Linotype" w:cs="Tahoma"/>
          <w:bCs/>
          <w:sz w:val="22"/>
          <w:szCs w:val="22"/>
          <w:lang w:eastAsia="en-US"/>
        </w:rPr>
        <w:t>puede entenderse por nómina:</w:t>
      </w:r>
    </w:p>
    <w:p w14:paraId="7557F231" w14:textId="77777777" w:rsidR="00915C1F" w:rsidRPr="002F1435" w:rsidRDefault="00915C1F" w:rsidP="00544E9C">
      <w:pPr>
        <w:spacing w:line="360" w:lineRule="auto"/>
        <w:ind w:right="-93"/>
        <w:jc w:val="both"/>
        <w:rPr>
          <w:rFonts w:ascii="Palatino Linotype" w:eastAsia="Calibri" w:hAnsi="Palatino Linotype" w:cs="Tahoma"/>
          <w:b/>
          <w:bCs/>
          <w:szCs w:val="22"/>
          <w:lang w:eastAsia="en-US"/>
        </w:rPr>
      </w:pPr>
    </w:p>
    <w:p w14:paraId="49F34560" w14:textId="77777777" w:rsidR="00EC762B" w:rsidRPr="002F1435" w:rsidRDefault="00915C1F" w:rsidP="00544E9C">
      <w:pPr>
        <w:spacing w:line="360" w:lineRule="auto"/>
        <w:ind w:right="-93"/>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t xml:space="preserve">Al respecto, </w:t>
      </w:r>
      <w:r w:rsidR="00EC762B" w:rsidRPr="002F1435">
        <w:rPr>
          <w:rFonts w:ascii="Palatino Linotype" w:eastAsia="Calibri" w:hAnsi="Palatino Linotype" w:cs="Tahoma"/>
          <w:bCs/>
          <w:sz w:val="22"/>
          <w:szCs w:val="22"/>
          <w:lang w:eastAsia="en-US"/>
        </w:rPr>
        <w:t>el Glosario localizado en la página de Transparencia Presupuestaria de la Secretaría de Hacienda y Crédito Público (</w:t>
      </w:r>
      <w:hyperlink r:id="rId8" w:history="1">
        <w:r w:rsidR="00EC762B" w:rsidRPr="002F1435">
          <w:rPr>
            <w:rStyle w:val="Hipervnculo"/>
            <w:rFonts w:ascii="Palatino Linotype" w:eastAsia="Calibri" w:hAnsi="Palatino Linotype" w:cs="Tahoma"/>
            <w:bCs/>
            <w:sz w:val="22"/>
            <w:szCs w:val="22"/>
            <w:lang w:eastAsia="en-US"/>
          </w:rPr>
          <w:t>http://www.transparenciapresupuestaria.gob.mx/es/PTP/Glosario</w:t>
        </w:r>
      </w:hyperlink>
      <w:r w:rsidR="00EC762B" w:rsidRPr="002F1435">
        <w:rPr>
          <w:rFonts w:ascii="Palatino Linotype" w:eastAsia="Calibri" w:hAnsi="Palatino Linotype" w:cs="Tahoma"/>
          <w:bCs/>
          <w:sz w:val="22"/>
          <w:szCs w:val="22"/>
          <w:lang w:eastAsia="en-US"/>
        </w:rPr>
        <w:t xml:space="preserve">, consultada el </w:t>
      </w:r>
      <w:r w:rsidR="00843BE7" w:rsidRPr="002F1435">
        <w:rPr>
          <w:rFonts w:ascii="Palatino Linotype" w:eastAsia="Calibri" w:hAnsi="Palatino Linotype" w:cs="Tahoma"/>
          <w:bCs/>
          <w:sz w:val="22"/>
          <w:szCs w:val="22"/>
          <w:lang w:eastAsia="en-US"/>
        </w:rPr>
        <w:t xml:space="preserve">veinticinco </w:t>
      </w:r>
      <w:r w:rsidR="00EC762B" w:rsidRPr="002F1435">
        <w:rPr>
          <w:rFonts w:ascii="Palatino Linotype" w:eastAsia="Calibri" w:hAnsi="Palatino Linotype" w:cs="Tahoma"/>
          <w:bCs/>
          <w:sz w:val="22"/>
          <w:szCs w:val="22"/>
          <w:lang w:eastAsia="en-US"/>
        </w:rPr>
        <w:t xml:space="preserve">de </w:t>
      </w:r>
      <w:r w:rsidR="00843BE7" w:rsidRPr="002F1435">
        <w:rPr>
          <w:rFonts w:ascii="Palatino Linotype" w:eastAsia="Calibri" w:hAnsi="Palatino Linotype" w:cs="Tahoma"/>
          <w:bCs/>
          <w:sz w:val="22"/>
          <w:szCs w:val="22"/>
          <w:lang w:eastAsia="en-US"/>
        </w:rPr>
        <w:t xml:space="preserve">abril </w:t>
      </w:r>
      <w:r w:rsidR="00EC762B" w:rsidRPr="002F1435">
        <w:rPr>
          <w:rFonts w:ascii="Palatino Linotype" w:eastAsia="Calibri" w:hAnsi="Palatino Linotype" w:cs="Tahoma"/>
          <w:bCs/>
          <w:sz w:val="22"/>
          <w:szCs w:val="22"/>
          <w:lang w:eastAsia="en-US"/>
        </w:rPr>
        <w:t>de dos mil dieci</w:t>
      </w:r>
      <w:r w:rsidR="00402C98" w:rsidRPr="002F1435">
        <w:rPr>
          <w:rFonts w:ascii="Palatino Linotype" w:eastAsia="Calibri" w:hAnsi="Palatino Linotype" w:cs="Tahoma"/>
          <w:bCs/>
          <w:sz w:val="22"/>
          <w:szCs w:val="22"/>
          <w:lang w:eastAsia="en-US"/>
        </w:rPr>
        <w:t>nueve</w:t>
      </w:r>
      <w:r w:rsidR="00EC762B" w:rsidRPr="002F1435">
        <w:rPr>
          <w:rFonts w:ascii="Palatino Linotype" w:eastAsia="Calibri" w:hAnsi="Palatino Linotype" w:cs="Tahoma"/>
          <w:bCs/>
          <w:sz w:val="22"/>
          <w:szCs w:val="22"/>
          <w:lang w:eastAsia="en-US"/>
        </w:rPr>
        <w:t xml:space="preserve">, a las </w:t>
      </w:r>
      <w:r w:rsidR="00EB087B" w:rsidRPr="002F1435">
        <w:rPr>
          <w:rFonts w:ascii="Palatino Linotype" w:eastAsia="Calibri" w:hAnsi="Palatino Linotype" w:cs="Tahoma"/>
          <w:bCs/>
          <w:sz w:val="22"/>
          <w:szCs w:val="22"/>
          <w:lang w:eastAsia="en-US"/>
        </w:rPr>
        <w:t>dieciséis</w:t>
      </w:r>
      <w:r w:rsidR="00EC762B" w:rsidRPr="002F1435">
        <w:rPr>
          <w:rFonts w:ascii="Palatino Linotype" w:eastAsia="Calibri" w:hAnsi="Palatino Linotype" w:cs="Tahoma"/>
          <w:bCs/>
          <w:sz w:val="22"/>
          <w:szCs w:val="22"/>
          <w:lang w:eastAsia="en-US"/>
        </w:rPr>
        <w:t xml:space="preserve"> horas),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14B94C38" w14:textId="77777777" w:rsidR="00EC762B" w:rsidRPr="002F1435" w:rsidRDefault="00EC762B" w:rsidP="00544E9C">
      <w:pPr>
        <w:spacing w:line="360" w:lineRule="auto"/>
        <w:ind w:right="-93"/>
        <w:jc w:val="both"/>
        <w:rPr>
          <w:rFonts w:ascii="Palatino Linotype" w:eastAsia="Calibri" w:hAnsi="Palatino Linotype" w:cs="Tahoma"/>
          <w:bCs/>
          <w:sz w:val="22"/>
          <w:szCs w:val="22"/>
          <w:lang w:eastAsia="en-US"/>
        </w:rPr>
      </w:pPr>
    </w:p>
    <w:p w14:paraId="23ADB9BE" w14:textId="77777777" w:rsidR="00EC762B" w:rsidRPr="002F1435" w:rsidRDefault="00EC762B" w:rsidP="00544E9C">
      <w:pPr>
        <w:spacing w:line="360" w:lineRule="auto"/>
        <w:ind w:right="-93"/>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w:t>
      </w:r>
      <w:hyperlink r:id="rId9" w:history="1">
        <w:r w:rsidRPr="002F1435">
          <w:rPr>
            <w:rStyle w:val="Hipervnculo"/>
            <w:rFonts w:ascii="Palatino Linotype" w:eastAsia="Calibri" w:hAnsi="Palatino Linotype" w:cs="Tahoma"/>
            <w:bCs/>
            <w:sz w:val="22"/>
            <w:szCs w:val="22"/>
            <w:lang w:eastAsia="en-US"/>
          </w:rPr>
          <w:t>http://www.apartados.hacienda.gob.mx/contabilidad/documentos/informe_cuenta/1998/cuenta_publica/Glosario/n.htm</w:t>
        </w:r>
      </w:hyperlink>
      <w:r w:rsidRPr="002F1435">
        <w:rPr>
          <w:rFonts w:ascii="Palatino Linotype" w:eastAsia="Calibri" w:hAnsi="Palatino Linotype" w:cs="Tahoma"/>
          <w:bCs/>
          <w:sz w:val="22"/>
          <w:szCs w:val="22"/>
          <w:lang w:eastAsia="en-US"/>
        </w:rPr>
        <w:t xml:space="preserve">, consultada el </w:t>
      </w:r>
      <w:r w:rsidR="00843BE7" w:rsidRPr="002F1435">
        <w:rPr>
          <w:rFonts w:ascii="Palatino Linotype" w:eastAsia="Calibri" w:hAnsi="Palatino Linotype" w:cs="Tahoma"/>
          <w:bCs/>
          <w:sz w:val="22"/>
          <w:szCs w:val="22"/>
          <w:lang w:eastAsia="en-US"/>
        </w:rPr>
        <w:t xml:space="preserve">veinticinco de abril </w:t>
      </w:r>
      <w:r w:rsidRPr="002F1435">
        <w:rPr>
          <w:rFonts w:ascii="Palatino Linotype" w:eastAsia="Calibri" w:hAnsi="Palatino Linotype" w:cs="Tahoma"/>
          <w:bCs/>
          <w:sz w:val="22"/>
          <w:szCs w:val="22"/>
          <w:lang w:eastAsia="en-US"/>
        </w:rPr>
        <w:t>de dos mil dieci</w:t>
      </w:r>
      <w:r w:rsidR="00402C98" w:rsidRPr="002F1435">
        <w:rPr>
          <w:rFonts w:ascii="Palatino Linotype" w:eastAsia="Calibri" w:hAnsi="Palatino Linotype" w:cs="Tahoma"/>
          <w:bCs/>
          <w:sz w:val="22"/>
          <w:szCs w:val="22"/>
          <w:lang w:eastAsia="en-US"/>
        </w:rPr>
        <w:t>nueve</w:t>
      </w:r>
      <w:r w:rsidRPr="002F1435">
        <w:rPr>
          <w:rFonts w:ascii="Palatino Linotype" w:eastAsia="Calibri" w:hAnsi="Palatino Linotype" w:cs="Tahoma"/>
          <w:bCs/>
          <w:sz w:val="22"/>
          <w:szCs w:val="22"/>
          <w:lang w:eastAsia="en-US"/>
        </w:rPr>
        <w:t xml:space="preserve">, a las </w:t>
      </w:r>
      <w:r w:rsidR="00EB087B" w:rsidRPr="002F1435">
        <w:rPr>
          <w:rFonts w:ascii="Palatino Linotype" w:eastAsia="Calibri" w:hAnsi="Palatino Linotype" w:cs="Tahoma"/>
          <w:bCs/>
          <w:sz w:val="22"/>
          <w:szCs w:val="22"/>
          <w:lang w:eastAsia="en-US"/>
        </w:rPr>
        <w:t>dieciséis</w:t>
      </w:r>
      <w:r w:rsidRPr="002F1435">
        <w:rPr>
          <w:rFonts w:ascii="Palatino Linotype" w:eastAsia="Calibri" w:hAnsi="Palatino Linotype" w:cs="Tahoma"/>
          <w:bCs/>
          <w:sz w:val="22"/>
          <w:szCs w:val="22"/>
          <w:lang w:eastAsia="en-US"/>
        </w:rPr>
        <w:t xml:space="preserve"> horas con treinta minutos), establece que la Nómina es un listado general de los trabajadores de una institución, en el cual se asientan las percepciones brutas, deducciones y alcance neto de las mismas.</w:t>
      </w:r>
    </w:p>
    <w:p w14:paraId="5ABB66BE" w14:textId="77777777" w:rsidR="00EC762B" w:rsidRPr="002F1435" w:rsidRDefault="00EC762B" w:rsidP="00544E9C">
      <w:pPr>
        <w:spacing w:line="360" w:lineRule="auto"/>
        <w:ind w:right="-93"/>
        <w:jc w:val="both"/>
        <w:rPr>
          <w:rFonts w:ascii="Palatino Linotype" w:eastAsia="Calibri" w:hAnsi="Palatino Linotype" w:cs="Tahoma"/>
          <w:bCs/>
          <w:sz w:val="22"/>
          <w:szCs w:val="22"/>
          <w:lang w:eastAsia="en-US"/>
        </w:rPr>
      </w:pPr>
    </w:p>
    <w:p w14:paraId="6261741E" w14:textId="77777777" w:rsidR="00EC762B" w:rsidRPr="002F1435" w:rsidRDefault="00EC762B" w:rsidP="00544E9C">
      <w:pPr>
        <w:spacing w:line="360" w:lineRule="auto"/>
        <w:ind w:right="-93"/>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lastRenderedPageBreak/>
        <w:t>Conforme a lo anterior, se puede advertir que la nómina se puede referir a lo siguiente:</w:t>
      </w:r>
    </w:p>
    <w:p w14:paraId="4FB08EB8" w14:textId="77777777" w:rsidR="00EC762B" w:rsidRPr="002F1435" w:rsidRDefault="00EC762B" w:rsidP="00544E9C">
      <w:pPr>
        <w:spacing w:line="360" w:lineRule="auto"/>
        <w:ind w:right="-93"/>
        <w:jc w:val="both"/>
        <w:rPr>
          <w:rFonts w:ascii="Palatino Linotype" w:eastAsia="Calibri" w:hAnsi="Palatino Linotype" w:cs="Tahoma"/>
          <w:bCs/>
          <w:sz w:val="22"/>
          <w:szCs w:val="22"/>
          <w:lang w:eastAsia="en-US"/>
        </w:rPr>
      </w:pPr>
    </w:p>
    <w:p w14:paraId="4360114B" w14:textId="77777777" w:rsidR="00EC762B" w:rsidRDefault="00EC762B" w:rsidP="00544E9C">
      <w:pPr>
        <w:spacing w:line="360" w:lineRule="auto"/>
        <w:ind w:right="-93"/>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t>I.</w:t>
      </w:r>
      <w:r w:rsidRPr="002F1435">
        <w:rPr>
          <w:rFonts w:ascii="Palatino Linotype" w:eastAsia="Calibri" w:hAnsi="Palatino Linotype" w:cs="Tahoma"/>
          <w:bCs/>
          <w:sz w:val="22"/>
          <w:szCs w:val="22"/>
          <w:lang w:eastAsia="en-US"/>
        </w:rPr>
        <w:tab/>
        <w:t>Relación de trabajadores con las percepciones monetarias de cada uno.</w:t>
      </w:r>
    </w:p>
    <w:p w14:paraId="1FA38201" w14:textId="77777777" w:rsidR="00FD4ECD" w:rsidRPr="002F1435" w:rsidRDefault="00FD4ECD" w:rsidP="00544E9C">
      <w:pPr>
        <w:spacing w:line="360" w:lineRule="auto"/>
        <w:ind w:right="-93"/>
        <w:jc w:val="both"/>
        <w:rPr>
          <w:rFonts w:ascii="Palatino Linotype" w:eastAsia="Calibri" w:hAnsi="Palatino Linotype" w:cs="Tahoma"/>
          <w:bCs/>
          <w:sz w:val="22"/>
          <w:szCs w:val="22"/>
          <w:lang w:eastAsia="en-US"/>
        </w:rPr>
      </w:pPr>
    </w:p>
    <w:p w14:paraId="57844C07" w14:textId="77777777" w:rsidR="00EC762B" w:rsidRDefault="00EC762B" w:rsidP="00544E9C">
      <w:pPr>
        <w:spacing w:line="360" w:lineRule="auto"/>
        <w:ind w:right="-93"/>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t>II.</w:t>
      </w:r>
      <w:r w:rsidRPr="002F1435">
        <w:rPr>
          <w:rFonts w:ascii="Palatino Linotype" w:eastAsia="Calibri" w:hAnsi="Palatino Linotype" w:cs="Tahoma"/>
          <w:bCs/>
          <w:sz w:val="22"/>
          <w:szCs w:val="22"/>
          <w:lang w:eastAsia="en-US"/>
        </w:rPr>
        <w:tab/>
      </w:r>
      <w:r w:rsidRPr="002F1435">
        <w:rPr>
          <w:rFonts w:ascii="Palatino Linotype" w:eastAsia="Calibri" w:hAnsi="Palatino Linotype" w:cs="Tahoma"/>
          <w:b/>
          <w:bCs/>
          <w:sz w:val="22"/>
          <w:szCs w:val="22"/>
          <w:lang w:eastAsia="en-US"/>
        </w:rPr>
        <w:t>Recibo individual que contiene las prestaciones y deducciones de un trabajador</w:t>
      </w:r>
      <w:r w:rsidRPr="002F1435">
        <w:rPr>
          <w:rFonts w:ascii="Palatino Linotype" w:eastAsia="Calibri" w:hAnsi="Palatino Linotype" w:cs="Tahoma"/>
          <w:bCs/>
          <w:sz w:val="22"/>
          <w:szCs w:val="22"/>
          <w:lang w:eastAsia="en-US"/>
        </w:rPr>
        <w:t>.</w:t>
      </w:r>
    </w:p>
    <w:p w14:paraId="59C61F26" w14:textId="77777777" w:rsidR="00FD4ECD" w:rsidRPr="002F1435" w:rsidRDefault="00FD4ECD" w:rsidP="00544E9C">
      <w:pPr>
        <w:spacing w:line="360" w:lineRule="auto"/>
        <w:ind w:right="-93"/>
        <w:jc w:val="both"/>
        <w:rPr>
          <w:rFonts w:ascii="Palatino Linotype" w:eastAsia="Calibri" w:hAnsi="Palatino Linotype" w:cs="Tahoma"/>
          <w:bCs/>
          <w:sz w:val="22"/>
          <w:szCs w:val="22"/>
          <w:lang w:eastAsia="en-US"/>
        </w:rPr>
      </w:pPr>
    </w:p>
    <w:p w14:paraId="096583F6" w14:textId="77777777" w:rsidR="00EC762B" w:rsidRPr="002F1435" w:rsidRDefault="00EC762B" w:rsidP="00544E9C">
      <w:pPr>
        <w:spacing w:line="360" w:lineRule="auto"/>
        <w:ind w:left="705" w:right="-93" w:hanging="705"/>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t>III.</w:t>
      </w:r>
      <w:r w:rsidRPr="002F1435">
        <w:rPr>
          <w:rFonts w:ascii="Palatino Linotype" w:eastAsia="Calibri" w:hAnsi="Palatino Linotype" w:cs="Tahoma"/>
          <w:bCs/>
          <w:sz w:val="22"/>
          <w:szCs w:val="22"/>
          <w:lang w:eastAsia="en-US"/>
        </w:rPr>
        <w:tab/>
        <w:t>Listado general de los servidores públicos de una institución o dependencia, en el cual se asientan las percepciones brutas, deducciones y alcance neto de las mismas.</w:t>
      </w:r>
    </w:p>
    <w:p w14:paraId="1684188F" w14:textId="77777777" w:rsidR="00EC762B" w:rsidRPr="002F1435" w:rsidRDefault="00EC762B" w:rsidP="00544E9C">
      <w:pPr>
        <w:spacing w:line="360" w:lineRule="auto"/>
        <w:ind w:right="-93"/>
        <w:jc w:val="both"/>
        <w:rPr>
          <w:rFonts w:ascii="Palatino Linotype" w:eastAsia="Calibri" w:hAnsi="Palatino Linotype" w:cs="Tahoma"/>
          <w:bCs/>
          <w:sz w:val="22"/>
          <w:szCs w:val="22"/>
          <w:lang w:eastAsia="en-US"/>
        </w:rPr>
      </w:pPr>
    </w:p>
    <w:p w14:paraId="64AEF585" w14:textId="77777777" w:rsidR="00EC762B" w:rsidRPr="002F1435" w:rsidRDefault="00EC762B" w:rsidP="00544E9C">
      <w:pPr>
        <w:spacing w:line="360" w:lineRule="auto"/>
        <w:ind w:right="-93"/>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t xml:space="preserve">En ese contexto, cabe recordar que el particular solicitó </w:t>
      </w:r>
      <w:r w:rsidR="00843BE7" w:rsidRPr="002F1435">
        <w:rPr>
          <w:rFonts w:ascii="Palatino Linotype" w:eastAsia="Calibri" w:hAnsi="Palatino Linotype" w:cs="Tahoma"/>
          <w:bCs/>
          <w:sz w:val="22"/>
          <w:szCs w:val="22"/>
          <w:lang w:eastAsia="en-US"/>
        </w:rPr>
        <w:t xml:space="preserve">la nómina </w:t>
      </w:r>
      <w:r w:rsidR="00402C98" w:rsidRPr="002F1435">
        <w:rPr>
          <w:rFonts w:ascii="Palatino Linotype" w:eastAsia="Calibri" w:hAnsi="Palatino Linotype" w:cs="Tahoma"/>
          <w:bCs/>
          <w:sz w:val="22"/>
          <w:szCs w:val="22"/>
          <w:lang w:eastAsia="en-US"/>
        </w:rPr>
        <w:t>de todos los servidores públicos del Ayuntamiento de Valle de Chalco Solidaridad</w:t>
      </w:r>
      <w:r w:rsidR="00CF4648" w:rsidRPr="002F1435">
        <w:rPr>
          <w:rFonts w:ascii="Palatino Linotype" w:eastAsia="Calibri" w:hAnsi="Palatino Linotype" w:cs="Tahoma"/>
          <w:bCs/>
          <w:sz w:val="22"/>
          <w:szCs w:val="22"/>
          <w:lang w:eastAsia="en-US"/>
        </w:rPr>
        <w:t xml:space="preserve"> </w:t>
      </w:r>
      <w:r w:rsidR="00402C98" w:rsidRPr="002F1435">
        <w:rPr>
          <w:rFonts w:ascii="Palatino Linotype" w:eastAsia="Calibri" w:hAnsi="Palatino Linotype" w:cs="Tahoma"/>
          <w:bCs/>
          <w:sz w:val="22"/>
          <w:szCs w:val="22"/>
          <w:lang w:eastAsia="en-US"/>
        </w:rPr>
        <w:t xml:space="preserve">correspondientes a la primera </w:t>
      </w:r>
      <w:r w:rsidR="00843BE7" w:rsidRPr="002F1435">
        <w:rPr>
          <w:rFonts w:ascii="Palatino Linotype" w:eastAsia="Calibri" w:hAnsi="Palatino Linotype" w:cs="Tahoma"/>
          <w:bCs/>
          <w:sz w:val="22"/>
          <w:szCs w:val="22"/>
          <w:lang w:eastAsia="en-US"/>
        </w:rPr>
        <w:t xml:space="preserve">y segunda </w:t>
      </w:r>
      <w:r w:rsidR="00402C98" w:rsidRPr="002F1435">
        <w:rPr>
          <w:rFonts w:ascii="Palatino Linotype" w:eastAsia="Calibri" w:hAnsi="Palatino Linotype" w:cs="Tahoma"/>
          <w:bCs/>
          <w:sz w:val="22"/>
          <w:szCs w:val="22"/>
          <w:lang w:eastAsia="en-US"/>
        </w:rPr>
        <w:t xml:space="preserve">quincena de </w:t>
      </w:r>
      <w:r w:rsidR="00843BE7" w:rsidRPr="002F1435">
        <w:rPr>
          <w:rFonts w:ascii="Palatino Linotype" w:eastAsia="Calibri" w:hAnsi="Palatino Linotype" w:cs="Tahoma"/>
          <w:bCs/>
          <w:sz w:val="22"/>
          <w:szCs w:val="22"/>
          <w:lang w:eastAsia="en-US"/>
        </w:rPr>
        <w:t xml:space="preserve">enero </w:t>
      </w:r>
      <w:r w:rsidR="00402C98" w:rsidRPr="002F1435">
        <w:rPr>
          <w:rFonts w:ascii="Palatino Linotype" w:eastAsia="Calibri" w:hAnsi="Palatino Linotype" w:cs="Tahoma"/>
          <w:bCs/>
          <w:sz w:val="22"/>
          <w:szCs w:val="22"/>
          <w:lang w:eastAsia="en-US"/>
        </w:rPr>
        <w:t>de 201</w:t>
      </w:r>
      <w:r w:rsidR="00843BE7" w:rsidRPr="002F1435">
        <w:rPr>
          <w:rFonts w:ascii="Palatino Linotype" w:eastAsia="Calibri" w:hAnsi="Palatino Linotype" w:cs="Tahoma"/>
          <w:bCs/>
          <w:sz w:val="22"/>
          <w:szCs w:val="22"/>
          <w:lang w:eastAsia="en-US"/>
        </w:rPr>
        <w:t>9</w:t>
      </w:r>
      <w:r w:rsidRPr="002F1435">
        <w:rPr>
          <w:rFonts w:ascii="Palatino Linotype" w:eastAsia="Calibri" w:hAnsi="Palatino Linotype" w:cs="Tahoma"/>
          <w:bCs/>
          <w:sz w:val="22"/>
          <w:szCs w:val="22"/>
          <w:lang w:eastAsia="en-US"/>
        </w:rPr>
        <w:t>; por lo que, se adv</w:t>
      </w:r>
      <w:r w:rsidR="00402C98" w:rsidRPr="002F1435">
        <w:rPr>
          <w:rFonts w:ascii="Palatino Linotype" w:eastAsia="Calibri" w:hAnsi="Palatino Linotype" w:cs="Tahoma"/>
          <w:bCs/>
          <w:sz w:val="22"/>
          <w:szCs w:val="22"/>
          <w:lang w:eastAsia="en-US"/>
        </w:rPr>
        <w:t>ierte</w:t>
      </w:r>
      <w:r w:rsidRPr="002F1435">
        <w:rPr>
          <w:rFonts w:ascii="Palatino Linotype" w:eastAsia="Calibri" w:hAnsi="Palatino Linotype" w:cs="Tahoma"/>
          <w:bCs/>
          <w:sz w:val="22"/>
          <w:szCs w:val="22"/>
          <w:lang w:eastAsia="en-US"/>
        </w:rPr>
        <w:t xml:space="preserve"> que su pretensión es obtener el documento, que contenga las percepciones que reciben los servidores públicos que laboran en el Ayuntamiento de </w:t>
      </w:r>
      <w:r w:rsidR="00402C98" w:rsidRPr="002F1435">
        <w:rPr>
          <w:rFonts w:ascii="Palatino Linotype" w:eastAsia="Calibri" w:hAnsi="Palatino Linotype" w:cs="Tahoma"/>
          <w:bCs/>
          <w:sz w:val="22"/>
          <w:szCs w:val="22"/>
          <w:lang w:eastAsia="en-US"/>
        </w:rPr>
        <w:t>Valle de Chalco Solidaridad</w:t>
      </w:r>
      <w:r w:rsidRPr="002F1435">
        <w:rPr>
          <w:rFonts w:ascii="Palatino Linotype" w:eastAsia="Calibri" w:hAnsi="Palatino Linotype" w:cs="Tahoma"/>
          <w:bCs/>
          <w:sz w:val="22"/>
          <w:szCs w:val="22"/>
          <w:lang w:eastAsia="en-US"/>
        </w:rPr>
        <w:t>; esto es, de los trabajadores de base, confianza, sindicalizados, policías, temporales (lista de raya) y similares.</w:t>
      </w:r>
    </w:p>
    <w:p w14:paraId="270DEBC6" w14:textId="77777777" w:rsidR="00EC762B" w:rsidRPr="002F1435" w:rsidRDefault="00EC762B" w:rsidP="00544E9C">
      <w:pPr>
        <w:spacing w:line="360" w:lineRule="auto"/>
        <w:ind w:right="-93"/>
        <w:jc w:val="both"/>
        <w:rPr>
          <w:rFonts w:ascii="Palatino Linotype" w:eastAsia="Calibri" w:hAnsi="Palatino Linotype" w:cs="Tahoma"/>
          <w:bCs/>
          <w:sz w:val="22"/>
          <w:szCs w:val="22"/>
          <w:lang w:eastAsia="en-US"/>
        </w:rPr>
      </w:pPr>
    </w:p>
    <w:p w14:paraId="5C1AD974" w14:textId="77777777" w:rsidR="00EC762B" w:rsidRPr="002F1435" w:rsidRDefault="00EC762B" w:rsidP="00544E9C">
      <w:pPr>
        <w:spacing w:line="360" w:lineRule="auto"/>
        <w:ind w:right="-93"/>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t xml:space="preserve">Ahora bien, respecto al tema,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0D151EC5" w14:textId="77777777" w:rsidR="00EC762B" w:rsidRPr="002F1435" w:rsidRDefault="00EC762B" w:rsidP="00544E9C">
      <w:pPr>
        <w:spacing w:line="360" w:lineRule="auto"/>
        <w:ind w:right="-93"/>
        <w:jc w:val="both"/>
        <w:rPr>
          <w:rFonts w:ascii="Palatino Linotype" w:eastAsia="Calibri" w:hAnsi="Palatino Linotype" w:cs="Tahoma"/>
          <w:bCs/>
          <w:sz w:val="22"/>
          <w:szCs w:val="22"/>
          <w:lang w:eastAsia="en-US"/>
        </w:rPr>
      </w:pPr>
    </w:p>
    <w:p w14:paraId="7E4A270E" w14:textId="77777777" w:rsidR="00EC762B" w:rsidRPr="002F1435" w:rsidRDefault="00EC762B" w:rsidP="00544E9C">
      <w:pPr>
        <w:spacing w:line="360" w:lineRule="auto"/>
        <w:ind w:right="-93"/>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DC94CD4" w14:textId="77777777" w:rsidR="00EC762B" w:rsidRDefault="00EC762B" w:rsidP="00544E9C">
      <w:pPr>
        <w:spacing w:line="360" w:lineRule="auto"/>
        <w:ind w:right="-93"/>
        <w:jc w:val="both"/>
        <w:rPr>
          <w:rFonts w:ascii="Palatino Linotype" w:eastAsia="Calibri" w:hAnsi="Palatino Linotype" w:cs="Tahoma"/>
          <w:bCs/>
          <w:sz w:val="22"/>
          <w:szCs w:val="22"/>
          <w:lang w:eastAsia="en-US"/>
        </w:rPr>
      </w:pPr>
    </w:p>
    <w:p w14:paraId="6F66B52C" w14:textId="77777777" w:rsidR="00FD4ECD" w:rsidRPr="002F1435" w:rsidRDefault="00FD4ECD" w:rsidP="00544E9C">
      <w:pPr>
        <w:spacing w:line="360" w:lineRule="auto"/>
        <w:ind w:right="-93"/>
        <w:jc w:val="both"/>
        <w:rPr>
          <w:rFonts w:ascii="Palatino Linotype" w:eastAsia="Calibri" w:hAnsi="Palatino Linotype" w:cs="Tahoma"/>
          <w:bCs/>
          <w:sz w:val="22"/>
          <w:szCs w:val="22"/>
          <w:lang w:eastAsia="en-US"/>
        </w:rPr>
      </w:pPr>
    </w:p>
    <w:p w14:paraId="2E954DE3" w14:textId="77777777" w:rsidR="00EC762B" w:rsidRPr="002F1435" w:rsidRDefault="00EC762B" w:rsidP="00544E9C">
      <w:pPr>
        <w:spacing w:line="360" w:lineRule="auto"/>
        <w:ind w:right="-93"/>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t>De igual forma</w:t>
      </w:r>
      <w:r w:rsidR="0099611B" w:rsidRPr="002F1435">
        <w:rPr>
          <w:rFonts w:ascii="Palatino Linotype" w:eastAsia="Calibri" w:hAnsi="Palatino Linotype" w:cs="Tahoma"/>
          <w:bCs/>
          <w:sz w:val="22"/>
          <w:szCs w:val="22"/>
          <w:lang w:eastAsia="en-US"/>
        </w:rPr>
        <w:t>,</w:t>
      </w:r>
      <w:r w:rsidRPr="002F1435">
        <w:rPr>
          <w:rFonts w:ascii="Palatino Linotype" w:eastAsia="Calibri" w:hAnsi="Palatino Linotype" w:cs="Tahoma"/>
          <w:bCs/>
          <w:sz w:val="22"/>
          <w:szCs w:val="22"/>
          <w:lang w:eastAsia="en-US"/>
        </w:rPr>
        <w:t xml:space="preserve"> la Ley del Trabajo de los Servidores Públicos del Estado y Municipios, en su artículo 220 K, establece los documentos que tiene la obligación de conservar el Sujeto Obligado, entre los que se encuentran los recibos de pagos: </w:t>
      </w:r>
    </w:p>
    <w:p w14:paraId="30D9D475" w14:textId="77777777" w:rsidR="00EC762B" w:rsidRPr="002F1435" w:rsidRDefault="00EC762B" w:rsidP="00544E9C">
      <w:pPr>
        <w:tabs>
          <w:tab w:val="left" w:pos="4962"/>
        </w:tabs>
        <w:spacing w:line="360" w:lineRule="auto"/>
        <w:ind w:left="567" w:right="539"/>
        <w:jc w:val="both"/>
        <w:rPr>
          <w:rFonts w:ascii="Palatino Linotype" w:hAnsi="Palatino Linotype" w:cs="Tahoma"/>
        </w:rPr>
      </w:pPr>
    </w:p>
    <w:p w14:paraId="2FB861EC" w14:textId="77777777" w:rsidR="00EC762B" w:rsidRDefault="00EC762B" w:rsidP="00544E9C">
      <w:pPr>
        <w:tabs>
          <w:tab w:val="left" w:pos="4962"/>
        </w:tabs>
        <w:spacing w:line="360" w:lineRule="auto"/>
        <w:ind w:left="567" w:right="567"/>
        <w:jc w:val="both"/>
        <w:rPr>
          <w:rFonts w:ascii="Palatino Linotype" w:hAnsi="Palatino Linotype" w:cs="Tahoma"/>
          <w:i/>
        </w:rPr>
      </w:pPr>
      <w:r w:rsidRPr="002F1435">
        <w:rPr>
          <w:rFonts w:ascii="Palatino Linotype" w:hAnsi="Palatino Linotype" w:cs="Tahoma"/>
          <w:i/>
        </w:rPr>
        <w:t>ARTÍCULO 220 K.- La institución o dependencia pública tiene la obligación de conservar y exhibir en el proceso los documentos que a continuación se precisan:</w:t>
      </w:r>
    </w:p>
    <w:p w14:paraId="2E360309" w14:textId="77777777" w:rsidR="00FD4ECD" w:rsidRPr="002F1435" w:rsidRDefault="00FD4ECD" w:rsidP="00544E9C">
      <w:pPr>
        <w:tabs>
          <w:tab w:val="left" w:pos="4962"/>
        </w:tabs>
        <w:spacing w:line="360" w:lineRule="auto"/>
        <w:ind w:left="567" w:right="567"/>
        <w:jc w:val="both"/>
        <w:rPr>
          <w:rFonts w:ascii="Palatino Linotype" w:hAnsi="Palatino Linotype" w:cs="Tahoma"/>
          <w:i/>
        </w:rPr>
      </w:pPr>
    </w:p>
    <w:p w14:paraId="4F917745" w14:textId="77777777" w:rsidR="00EC762B" w:rsidRDefault="00EC762B" w:rsidP="00544E9C">
      <w:pPr>
        <w:tabs>
          <w:tab w:val="left" w:pos="4962"/>
        </w:tabs>
        <w:spacing w:line="360" w:lineRule="auto"/>
        <w:ind w:left="567" w:right="567"/>
        <w:jc w:val="both"/>
        <w:rPr>
          <w:rFonts w:ascii="Palatino Linotype" w:hAnsi="Palatino Linotype" w:cs="Tahoma"/>
          <w:i/>
        </w:rPr>
      </w:pPr>
      <w:r w:rsidRPr="002F1435">
        <w:rPr>
          <w:rFonts w:ascii="Palatino Linotype" w:hAnsi="Palatino Linotype" w:cs="Tahoma"/>
          <w:i/>
        </w:rPr>
        <w:t>I. Contratos, Nombramientos o Formato Único de Movimientos de Personal, cuando no exista Convenio de condiciones generales de trabajo aplicable;</w:t>
      </w:r>
    </w:p>
    <w:p w14:paraId="691F44B6" w14:textId="77777777" w:rsidR="00FD4ECD" w:rsidRPr="002F1435" w:rsidRDefault="00FD4ECD" w:rsidP="00544E9C">
      <w:pPr>
        <w:tabs>
          <w:tab w:val="left" w:pos="4962"/>
        </w:tabs>
        <w:spacing w:line="360" w:lineRule="auto"/>
        <w:ind w:left="567" w:right="567"/>
        <w:jc w:val="both"/>
        <w:rPr>
          <w:rFonts w:ascii="Palatino Linotype" w:hAnsi="Palatino Linotype" w:cs="Tahoma"/>
          <w:i/>
        </w:rPr>
      </w:pPr>
    </w:p>
    <w:p w14:paraId="1A99786C" w14:textId="77777777" w:rsidR="00EC762B" w:rsidRDefault="00EC762B" w:rsidP="00544E9C">
      <w:pPr>
        <w:tabs>
          <w:tab w:val="left" w:pos="4962"/>
        </w:tabs>
        <w:spacing w:line="360" w:lineRule="auto"/>
        <w:ind w:left="567" w:right="567"/>
        <w:jc w:val="both"/>
        <w:rPr>
          <w:rFonts w:ascii="Palatino Linotype" w:hAnsi="Palatino Linotype" w:cs="Tahoma"/>
          <w:b/>
          <w:i/>
          <w:u w:val="single"/>
        </w:rPr>
      </w:pPr>
      <w:r w:rsidRPr="002F1435">
        <w:rPr>
          <w:rFonts w:ascii="Palatino Linotype" w:hAnsi="Palatino Linotype" w:cs="Tahoma"/>
          <w:b/>
          <w:i/>
          <w:u w:val="single"/>
        </w:rPr>
        <w:t>II. Recibos de pagos de salarios o las constancias documentales del pago de salario cuando sea por depósito o mediante información electrónica;</w:t>
      </w:r>
    </w:p>
    <w:p w14:paraId="7CE6C4A5" w14:textId="77777777" w:rsidR="00FD4ECD" w:rsidRPr="002F1435" w:rsidRDefault="00FD4ECD" w:rsidP="00544E9C">
      <w:pPr>
        <w:tabs>
          <w:tab w:val="left" w:pos="4962"/>
        </w:tabs>
        <w:spacing w:line="360" w:lineRule="auto"/>
        <w:ind w:left="567" w:right="567"/>
        <w:jc w:val="both"/>
        <w:rPr>
          <w:rFonts w:ascii="Palatino Linotype" w:hAnsi="Palatino Linotype" w:cs="Tahoma"/>
          <w:b/>
          <w:i/>
          <w:u w:val="single"/>
        </w:rPr>
      </w:pPr>
    </w:p>
    <w:p w14:paraId="0CAD7F5C" w14:textId="77777777" w:rsidR="00EC762B" w:rsidRDefault="00EC762B" w:rsidP="00544E9C">
      <w:pPr>
        <w:tabs>
          <w:tab w:val="left" w:pos="4962"/>
        </w:tabs>
        <w:spacing w:line="360" w:lineRule="auto"/>
        <w:ind w:left="567" w:right="567"/>
        <w:jc w:val="both"/>
        <w:rPr>
          <w:rFonts w:ascii="Palatino Linotype" w:hAnsi="Palatino Linotype" w:cs="Tahoma"/>
          <w:i/>
        </w:rPr>
      </w:pPr>
      <w:r w:rsidRPr="002F1435">
        <w:rPr>
          <w:rFonts w:ascii="Palatino Linotype" w:hAnsi="Palatino Linotype" w:cs="Tahoma"/>
          <w:i/>
        </w:rPr>
        <w:t>III. Controles de asistencia o la información magnética o electrónica de asistencia de los servidores públicos;</w:t>
      </w:r>
    </w:p>
    <w:p w14:paraId="3C12F33D" w14:textId="77777777" w:rsidR="00FD4ECD" w:rsidRPr="002F1435" w:rsidRDefault="00FD4ECD" w:rsidP="00544E9C">
      <w:pPr>
        <w:tabs>
          <w:tab w:val="left" w:pos="4962"/>
        </w:tabs>
        <w:spacing w:line="360" w:lineRule="auto"/>
        <w:ind w:left="567" w:right="567"/>
        <w:jc w:val="both"/>
        <w:rPr>
          <w:rFonts w:ascii="Palatino Linotype" w:hAnsi="Palatino Linotype" w:cs="Tahoma"/>
          <w:i/>
        </w:rPr>
      </w:pPr>
    </w:p>
    <w:p w14:paraId="76FBA1C5" w14:textId="77777777" w:rsidR="00EC762B" w:rsidRDefault="00EC762B" w:rsidP="00544E9C">
      <w:pPr>
        <w:tabs>
          <w:tab w:val="left" w:pos="4962"/>
        </w:tabs>
        <w:spacing w:line="360" w:lineRule="auto"/>
        <w:ind w:left="567" w:right="567"/>
        <w:jc w:val="both"/>
        <w:rPr>
          <w:rFonts w:ascii="Palatino Linotype" w:hAnsi="Palatino Linotype" w:cs="Tahoma"/>
          <w:i/>
        </w:rPr>
      </w:pPr>
      <w:r w:rsidRPr="002F1435">
        <w:rPr>
          <w:rFonts w:ascii="Palatino Linotype" w:hAnsi="Palatino Linotype" w:cs="Tahoma"/>
          <w:b/>
          <w:i/>
          <w:u w:val="single"/>
        </w:rPr>
        <w:t>IV. Recibos o las constancias de depósito o del medio de información magnética o electrónica que sean utilizadas para el pago de salarios, prima vacacional, aguinaldo y demás prestaciones establecidas en la presente ley;</w:t>
      </w:r>
      <w:r w:rsidRPr="002F1435">
        <w:rPr>
          <w:rFonts w:ascii="Palatino Linotype" w:hAnsi="Palatino Linotype" w:cs="Tahoma"/>
          <w:i/>
        </w:rPr>
        <w:t xml:space="preserve"> y</w:t>
      </w:r>
    </w:p>
    <w:p w14:paraId="3E0A4A65" w14:textId="77777777" w:rsidR="00FD4ECD" w:rsidRPr="002F1435" w:rsidRDefault="00FD4ECD" w:rsidP="00544E9C">
      <w:pPr>
        <w:tabs>
          <w:tab w:val="left" w:pos="4962"/>
        </w:tabs>
        <w:spacing w:line="360" w:lineRule="auto"/>
        <w:ind w:left="567" w:right="567"/>
        <w:jc w:val="both"/>
        <w:rPr>
          <w:rFonts w:ascii="Palatino Linotype" w:hAnsi="Palatino Linotype" w:cs="Tahoma"/>
          <w:i/>
        </w:rPr>
      </w:pPr>
    </w:p>
    <w:p w14:paraId="2E79E8FF" w14:textId="77777777" w:rsidR="00EC762B" w:rsidRDefault="00EC762B" w:rsidP="00544E9C">
      <w:pPr>
        <w:tabs>
          <w:tab w:val="left" w:pos="4962"/>
        </w:tabs>
        <w:spacing w:line="360" w:lineRule="auto"/>
        <w:ind w:left="567" w:right="567"/>
        <w:jc w:val="both"/>
        <w:rPr>
          <w:rFonts w:ascii="Palatino Linotype" w:hAnsi="Palatino Linotype" w:cs="Tahoma"/>
          <w:i/>
        </w:rPr>
      </w:pPr>
      <w:r w:rsidRPr="002F1435">
        <w:rPr>
          <w:rFonts w:ascii="Palatino Linotype" w:hAnsi="Palatino Linotype" w:cs="Tahoma"/>
          <w:i/>
        </w:rPr>
        <w:t>V. Los demás que señalen las leyes.</w:t>
      </w:r>
    </w:p>
    <w:p w14:paraId="2BD4D95D" w14:textId="77777777" w:rsidR="00FD4ECD" w:rsidRPr="002F1435" w:rsidRDefault="00FD4ECD" w:rsidP="00544E9C">
      <w:pPr>
        <w:tabs>
          <w:tab w:val="left" w:pos="4962"/>
        </w:tabs>
        <w:spacing w:line="360" w:lineRule="auto"/>
        <w:ind w:left="567" w:right="567"/>
        <w:jc w:val="both"/>
        <w:rPr>
          <w:rFonts w:ascii="Palatino Linotype" w:hAnsi="Palatino Linotype" w:cs="Tahoma"/>
          <w:i/>
        </w:rPr>
      </w:pPr>
    </w:p>
    <w:p w14:paraId="15EC3DCE" w14:textId="77777777" w:rsidR="007B1FA5" w:rsidRPr="002F1435" w:rsidRDefault="007B1FA5" w:rsidP="00544E9C">
      <w:pPr>
        <w:tabs>
          <w:tab w:val="left" w:pos="4962"/>
        </w:tabs>
        <w:spacing w:line="360" w:lineRule="auto"/>
        <w:ind w:left="567" w:right="567"/>
        <w:jc w:val="both"/>
        <w:rPr>
          <w:rFonts w:ascii="Palatino Linotype" w:hAnsi="Palatino Linotype" w:cs="Tahoma"/>
          <w:i/>
        </w:rPr>
      </w:pPr>
      <w:r w:rsidRPr="002F1435">
        <w:rPr>
          <w:rFonts w:ascii="Palatino Linotype" w:hAnsi="Palatino Linotype" w:cs="Tahoma"/>
          <w:i/>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w:t>
      </w:r>
      <w:r w:rsidRPr="002F1435">
        <w:rPr>
          <w:rFonts w:ascii="Palatino Linotype" w:hAnsi="Palatino Linotype" w:cs="Tahoma"/>
          <w:i/>
        </w:rPr>
        <w:lastRenderedPageBreak/>
        <w:t>expedidas por el encargado del área de personal de éstas, harán prueba plena.</w:t>
      </w:r>
      <w:r w:rsidRPr="002F1435">
        <w:rPr>
          <w:rFonts w:ascii="Palatino Linotype" w:hAnsi="Palatino Linotype" w:cs="Tahoma"/>
          <w:i/>
        </w:rPr>
        <w:cr/>
        <w:t>…”</w:t>
      </w:r>
    </w:p>
    <w:p w14:paraId="230BC009" w14:textId="77777777" w:rsidR="00915C1F" w:rsidRPr="002F1435" w:rsidRDefault="00915C1F" w:rsidP="00544E9C">
      <w:pPr>
        <w:tabs>
          <w:tab w:val="left" w:pos="4962"/>
        </w:tabs>
        <w:spacing w:line="360" w:lineRule="auto"/>
        <w:ind w:left="567" w:right="567"/>
        <w:jc w:val="both"/>
        <w:rPr>
          <w:rFonts w:ascii="Palatino Linotype" w:hAnsi="Palatino Linotype" w:cs="Tahoma"/>
        </w:rPr>
      </w:pPr>
    </w:p>
    <w:p w14:paraId="14D2D597" w14:textId="77777777" w:rsidR="007B1FA5" w:rsidRPr="002F1435" w:rsidRDefault="007B1FA5" w:rsidP="00544E9C">
      <w:pPr>
        <w:spacing w:line="360" w:lineRule="auto"/>
        <w:ind w:right="-91"/>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t>Del anterior precepto legal,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7758BDCC" w14:textId="77777777" w:rsidR="007B1FA5" w:rsidRPr="002F1435" w:rsidRDefault="007B1FA5" w:rsidP="00544E9C">
      <w:pPr>
        <w:spacing w:line="360" w:lineRule="auto"/>
        <w:ind w:right="-91"/>
        <w:jc w:val="both"/>
        <w:rPr>
          <w:rFonts w:ascii="Palatino Linotype" w:eastAsia="Calibri" w:hAnsi="Palatino Linotype" w:cs="Tahoma"/>
          <w:bCs/>
          <w:sz w:val="22"/>
          <w:szCs w:val="22"/>
          <w:lang w:eastAsia="en-US"/>
        </w:rPr>
      </w:pPr>
    </w:p>
    <w:p w14:paraId="227620F0" w14:textId="77777777" w:rsidR="006A3E93" w:rsidRPr="002F1435" w:rsidRDefault="006A3E93" w:rsidP="00544E9C">
      <w:pPr>
        <w:spacing w:line="360" w:lineRule="auto"/>
        <w:ind w:right="-91"/>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t xml:space="preserve">Aunado a lo anterior, es necesario señalar </w:t>
      </w:r>
      <w:r w:rsidR="00ED7318" w:rsidRPr="002F1435">
        <w:rPr>
          <w:rFonts w:ascii="Palatino Linotype" w:eastAsia="Calibri" w:hAnsi="Palatino Linotype" w:cs="Tahoma"/>
          <w:bCs/>
          <w:sz w:val="22"/>
          <w:szCs w:val="22"/>
          <w:lang w:eastAsia="en-US"/>
        </w:rPr>
        <w:t>que, e</w:t>
      </w:r>
      <w:r w:rsidRPr="002F1435">
        <w:rPr>
          <w:rFonts w:ascii="Palatino Linotype" w:eastAsia="Calibri" w:hAnsi="Palatino Linotype" w:cs="Tahoma"/>
          <w:bCs/>
          <w:sz w:val="22"/>
          <w:szCs w:val="22"/>
          <w:lang w:eastAsia="en-US"/>
        </w:rPr>
        <w:t>l Órgano Superior de Fiscalización</w:t>
      </w:r>
      <w:r w:rsidR="00C34BF0" w:rsidRPr="002F1435">
        <w:rPr>
          <w:rFonts w:ascii="Palatino Linotype" w:eastAsia="Calibri" w:hAnsi="Palatino Linotype" w:cs="Tahoma"/>
          <w:bCs/>
          <w:sz w:val="22"/>
          <w:szCs w:val="22"/>
          <w:lang w:eastAsia="en-US"/>
        </w:rPr>
        <w:t xml:space="preserve"> del Estado de México (OSFEM)</w:t>
      </w:r>
      <w:r w:rsidRPr="002F1435">
        <w:rPr>
          <w:rFonts w:ascii="Palatino Linotype" w:eastAsia="Calibri" w:hAnsi="Palatino Linotype" w:cs="Tahoma"/>
          <w:bCs/>
          <w:sz w:val="22"/>
          <w:szCs w:val="22"/>
          <w:lang w:eastAsia="en-US"/>
        </w:rPr>
        <w:t xml:space="preserve"> emite anualmente los Lineamientos para la elaboración y presentación del Informe Mensual Municipal, los cuales tienen como objetivo establecer las especificaciones necesarias que las entidades fiscalizables deben cumplir para la elaboración y presentación de los informes mensuales</w:t>
      </w:r>
      <w:r w:rsidR="00ED7318" w:rsidRPr="002F1435">
        <w:rPr>
          <w:rFonts w:ascii="Palatino Linotype" w:eastAsia="Calibri" w:hAnsi="Palatino Linotype" w:cs="Tahoma"/>
          <w:bCs/>
          <w:sz w:val="22"/>
          <w:szCs w:val="22"/>
          <w:lang w:eastAsia="en-US"/>
        </w:rPr>
        <w:t>.</w:t>
      </w:r>
    </w:p>
    <w:p w14:paraId="28DA6B55" w14:textId="77777777" w:rsidR="00ED7318" w:rsidRPr="002F1435" w:rsidRDefault="00ED7318" w:rsidP="00544E9C">
      <w:pPr>
        <w:spacing w:line="360" w:lineRule="auto"/>
        <w:ind w:right="-93"/>
        <w:jc w:val="both"/>
        <w:rPr>
          <w:rFonts w:ascii="Palatino Linotype" w:eastAsia="Calibri" w:hAnsi="Palatino Linotype" w:cs="Tahoma"/>
          <w:bCs/>
          <w:i/>
          <w:sz w:val="22"/>
          <w:szCs w:val="22"/>
          <w:lang w:eastAsia="en-US"/>
        </w:rPr>
      </w:pPr>
    </w:p>
    <w:p w14:paraId="5E54750B" w14:textId="77777777" w:rsidR="00ED7318" w:rsidRPr="002F1435" w:rsidRDefault="006A3E93" w:rsidP="00544E9C">
      <w:pPr>
        <w:spacing w:line="360" w:lineRule="auto"/>
        <w:ind w:right="-93"/>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t xml:space="preserve">Estos </w:t>
      </w:r>
      <w:r w:rsidR="00ED7318" w:rsidRPr="002F1435">
        <w:rPr>
          <w:rFonts w:ascii="Palatino Linotype" w:eastAsia="Calibri" w:hAnsi="Palatino Linotype" w:cs="Tahoma"/>
          <w:bCs/>
          <w:sz w:val="22"/>
          <w:szCs w:val="22"/>
          <w:lang w:eastAsia="en-US"/>
        </w:rPr>
        <w:t xml:space="preserve">Lineamientos </w:t>
      </w:r>
      <w:r w:rsidRPr="002F1435">
        <w:rPr>
          <w:rFonts w:ascii="Palatino Linotype" w:eastAsia="Calibri" w:hAnsi="Palatino Linotype" w:cs="Tahoma"/>
          <w:bCs/>
          <w:sz w:val="22"/>
          <w:szCs w:val="22"/>
          <w:lang w:eastAsia="en-US"/>
        </w:rPr>
        <w:t xml:space="preserve">son de observancia general para todos los servidores públicos de las entidades fiscalizables que desempeñen un empleo, cargo o comisión, de cualquier naturaleza en la administración pública municipal y que manejen recursos públicos como lo son los </w:t>
      </w:r>
      <w:r w:rsidR="00ED7318" w:rsidRPr="002F1435">
        <w:rPr>
          <w:rFonts w:ascii="Palatino Linotype" w:eastAsia="Calibri" w:hAnsi="Palatino Linotype" w:cs="Tahoma"/>
          <w:bCs/>
          <w:sz w:val="22"/>
          <w:szCs w:val="22"/>
          <w:lang w:eastAsia="en-US"/>
        </w:rPr>
        <w:t>Municipios</w:t>
      </w:r>
      <w:r w:rsidRPr="002F1435">
        <w:rPr>
          <w:rFonts w:ascii="Palatino Linotype" w:eastAsia="Calibri" w:hAnsi="Palatino Linotype" w:cs="Tahoma"/>
          <w:bCs/>
          <w:sz w:val="22"/>
          <w:szCs w:val="22"/>
          <w:lang w:eastAsia="en-US"/>
        </w:rPr>
        <w:t xml:space="preserve">; en atención a ello, el informe mensual deberá ser presentado al Órgano Superior de Fiscalización </w:t>
      </w:r>
      <w:r w:rsidR="0099611B" w:rsidRPr="002F1435">
        <w:rPr>
          <w:rFonts w:ascii="Palatino Linotype" w:eastAsia="Calibri" w:hAnsi="Palatino Linotype" w:cs="Tahoma"/>
          <w:bCs/>
          <w:sz w:val="22"/>
          <w:szCs w:val="22"/>
          <w:lang w:eastAsia="en-US"/>
        </w:rPr>
        <w:t xml:space="preserve"> </w:t>
      </w:r>
      <w:r w:rsidRPr="002F1435">
        <w:rPr>
          <w:rFonts w:ascii="Palatino Linotype" w:eastAsia="Calibri" w:hAnsi="Palatino Linotype" w:cs="Tahoma"/>
          <w:bCs/>
          <w:sz w:val="22"/>
          <w:szCs w:val="22"/>
          <w:lang w:eastAsia="en-US"/>
        </w:rPr>
        <w:t xml:space="preserve">dentro de los </w:t>
      </w:r>
      <w:r w:rsidR="000E4FBE" w:rsidRPr="002F1435">
        <w:rPr>
          <w:rFonts w:ascii="Palatino Linotype" w:eastAsia="Calibri" w:hAnsi="Palatino Linotype" w:cs="Tahoma"/>
          <w:bCs/>
          <w:sz w:val="22"/>
          <w:szCs w:val="22"/>
          <w:lang w:eastAsia="en-US"/>
        </w:rPr>
        <w:t xml:space="preserve">veinte </w:t>
      </w:r>
      <w:r w:rsidRPr="002F1435">
        <w:rPr>
          <w:rFonts w:ascii="Palatino Linotype" w:eastAsia="Calibri" w:hAnsi="Palatino Linotype" w:cs="Tahoma"/>
          <w:bCs/>
          <w:sz w:val="22"/>
          <w:szCs w:val="22"/>
          <w:lang w:eastAsia="en-US"/>
        </w:rPr>
        <w:t xml:space="preserve">días posteriores al término del mes correspondiente </w:t>
      </w:r>
      <w:r w:rsidR="00ED7318" w:rsidRPr="002F1435">
        <w:rPr>
          <w:rFonts w:ascii="Palatino Linotype" w:eastAsia="Calibri" w:hAnsi="Palatino Linotype" w:cs="Tahoma"/>
          <w:bCs/>
          <w:sz w:val="22"/>
          <w:szCs w:val="22"/>
          <w:lang w:eastAsia="en-US"/>
        </w:rPr>
        <w:t xml:space="preserve">tal y como lo señala </w:t>
      </w:r>
      <w:r w:rsidRPr="002F1435">
        <w:rPr>
          <w:rFonts w:ascii="Palatino Linotype" w:eastAsia="Calibri" w:hAnsi="Palatino Linotype" w:cs="Tahoma"/>
          <w:bCs/>
          <w:sz w:val="22"/>
          <w:szCs w:val="22"/>
          <w:lang w:eastAsia="en-US"/>
        </w:rPr>
        <w:t>el artículo 32 de la Ley de Fiscalización Superior del Estado de México</w:t>
      </w:r>
      <w:r w:rsidR="00ED7318" w:rsidRPr="002F1435">
        <w:rPr>
          <w:rFonts w:ascii="Palatino Linotype" w:eastAsia="Calibri" w:hAnsi="Palatino Linotype" w:cs="Tahoma"/>
          <w:bCs/>
          <w:sz w:val="22"/>
          <w:szCs w:val="22"/>
          <w:lang w:eastAsia="en-US"/>
        </w:rPr>
        <w:t>.</w:t>
      </w:r>
    </w:p>
    <w:p w14:paraId="691B06AD" w14:textId="77777777" w:rsidR="00ED7318" w:rsidRPr="002F1435" w:rsidRDefault="00ED7318" w:rsidP="00544E9C">
      <w:pPr>
        <w:spacing w:line="360" w:lineRule="auto"/>
        <w:ind w:right="-93"/>
        <w:jc w:val="both"/>
        <w:rPr>
          <w:rFonts w:ascii="Palatino Linotype" w:eastAsia="Calibri" w:hAnsi="Palatino Linotype" w:cs="Tahoma"/>
          <w:bCs/>
          <w:sz w:val="22"/>
          <w:szCs w:val="22"/>
          <w:lang w:eastAsia="en-US"/>
        </w:rPr>
      </w:pPr>
    </w:p>
    <w:p w14:paraId="4CDC1953" w14:textId="77777777" w:rsidR="00C174BC" w:rsidRPr="002F1435" w:rsidRDefault="00C174BC" w:rsidP="00544E9C">
      <w:pPr>
        <w:spacing w:line="360" w:lineRule="auto"/>
        <w:ind w:right="-93"/>
        <w:jc w:val="both"/>
        <w:rPr>
          <w:rFonts w:ascii="Palatino Linotype" w:eastAsia="Calibri" w:hAnsi="Palatino Linotype" w:cs="Tahoma"/>
          <w:bCs/>
          <w:sz w:val="22"/>
          <w:szCs w:val="22"/>
          <w:lang w:val="es-ES" w:eastAsia="en-US"/>
        </w:rPr>
      </w:pPr>
      <w:r w:rsidRPr="002F1435">
        <w:rPr>
          <w:rFonts w:ascii="Palatino Linotype" w:eastAsia="Calibri" w:hAnsi="Palatino Linotype" w:cs="Tahoma"/>
          <w:bCs/>
          <w:sz w:val="22"/>
          <w:szCs w:val="22"/>
          <w:lang w:eastAsia="en-US"/>
        </w:rPr>
        <w:t>Ahora bien, en los Lineamientos en cita, se advierte el análisis que nos ocupa, específicamente el Disco 4, relativo a la información de nómina, el cual describe cómo debe llevarse a cabo</w:t>
      </w:r>
      <w:r w:rsidRPr="002F1435">
        <w:rPr>
          <w:rFonts w:ascii="Palatino Linotype" w:eastAsia="Calibri" w:hAnsi="Palatino Linotype" w:cs="Tahoma"/>
          <w:bCs/>
          <w:sz w:val="22"/>
          <w:szCs w:val="22"/>
          <w:lang w:val="es-ES" w:eastAsia="en-US"/>
        </w:rPr>
        <w:t xml:space="preserve"> la presentación de la Información a la Nómina</w:t>
      </w:r>
      <w:r w:rsidR="00B074A5" w:rsidRPr="002F1435">
        <w:rPr>
          <w:rFonts w:ascii="Palatino Linotype" w:eastAsia="Calibri" w:hAnsi="Palatino Linotype" w:cs="Tahoma"/>
          <w:bCs/>
          <w:sz w:val="22"/>
          <w:szCs w:val="22"/>
          <w:lang w:val="es-ES" w:eastAsia="en-US"/>
        </w:rPr>
        <w:t xml:space="preserve"> por parte de los Ayuntamientos</w:t>
      </w:r>
      <w:r w:rsidRPr="002F1435">
        <w:rPr>
          <w:rFonts w:ascii="Palatino Linotype" w:eastAsia="Calibri" w:hAnsi="Palatino Linotype" w:cs="Tahoma"/>
          <w:bCs/>
          <w:sz w:val="22"/>
          <w:szCs w:val="22"/>
          <w:lang w:val="es-ES" w:eastAsia="en-US"/>
        </w:rPr>
        <w:t xml:space="preserve"> tal y como se muestra en las siguientes imágenes: </w:t>
      </w:r>
    </w:p>
    <w:p w14:paraId="32C4765F" w14:textId="77777777" w:rsidR="00D4447D" w:rsidRPr="002F1435" w:rsidRDefault="00D4447D" w:rsidP="00544E9C">
      <w:pPr>
        <w:spacing w:line="360" w:lineRule="auto"/>
        <w:ind w:right="-93"/>
        <w:jc w:val="both"/>
        <w:rPr>
          <w:rFonts w:ascii="Palatino Linotype" w:eastAsia="Calibri" w:hAnsi="Palatino Linotype" w:cs="Tahoma"/>
          <w:bCs/>
          <w:sz w:val="22"/>
          <w:szCs w:val="22"/>
          <w:lang w:val="es-ES" w:eastAsia="en-US"/>
        </w:rPr>
      </w:pPr>
    </w:p>
    <w:p w14:paraId="35FDDF99" w14:textId="77777777" w:rsidR="007B1FA5" w:rsidRPr="002F1435" w:rsidRDefault="00D4447D" w:rsidP="00544E9C">
      <w:pPr>
        <w:spacing w:line="360" w:lineRule="auto"/>
        <w:ind w:right="-93"/>
        <w:jc w:val="center"/>
        <w:rPr>
          <w:rFonts w:ascii="Palatino Linotype" w:eastAsia="Calibri" w:hAnsi="Palatino Linotype" w:cs="Tahoma"/>
          <w:bCs/>
          <w:sz w:val="22"/>
          <w:szCs w:val="22"/>
          <w:lang w:val="es-ES" w:eastAsia="en-US"/>
        </w:rPr>
      </w:pPr>
      <w:r w:rsidRPr="002F1435">
        <w:rPr>
          <w:noProof/>
          <w:lang w:eastAsia="es-MX"/>
        </w:rPr>
        <w:lastRenderedPageBreak/>
        <w:drawing>
          <wp:inline distT="0" distB="0" distL="0" distR="0" wp14:anchorId="2B4BC957" wp14:editId="19E1633F">
            <wp:extent cx="5510232" cy="7277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955" t="8559" r="32974" b="11445"/>
                    <a:stretch/>
                  </pic:blipFill>
                  <pic:spPr bwMode="auto">
                    <a:xfrm>
                      <a:off x="0" y="0"/>
                      <a:ext cx="5532429" cy="7306415"/>
                    </a:xfrm>
                    <a:prstGeom prst="rect">
                      <a:avLst/>
                    </a:prstGeom>
                    <a:ln>
                      <a:noFill/>
                    </a:ln>
                    <a:extLst>
                      <a:ext uri="{53640926-AAD7-44D8-BBD7-CCE9431645EC}">
                        <a14:shadowObscured xmlns:a14="http://schemas.microsoft.com/office/drawing/2010/main"/>
                      </a:ext>
                    </a:extLst>
                  </pic:spPr>
                </pic:pic>
              </a:graphicData>
            </a:graphic>
          </wp:inline>
        </w:drawing>
      </w:r>
    </w:p>
    <w:p w14:paraId="6777B630" w14:textId="77777777" w:rsidR="007B1FA5" w:rsidRPr="002F1435" w:rsidRDefault="00D4447D" w:rsidP="00544E9C">
      <w:pPr>
        <w:spacing w:line="360" w:lineRule="auto"/>
        <w:ind w:right="-93"/>
        <w:jc w:val="center"/>
        <w:rPr>
          <w:rFonts w:ascii="Palatino Linotype" w:eastAsia="Calibri" w:hAnsi="Palatino Linotype" w:cs="Tahoma"/>
          <w:bCs/>
          <w:sz w:val="22"/>
          <w:szCs w:val="22"/>
          <w:lang w:val="es-ES" w:eastAsia="en-US"/>
        </w:rPr>
      </w:pPr>
      <w:r w:rsidRPr="002F1435">
        <w:rPr>
          <w:noProof/>
          <w:lang w:eastAsia="es-MX"/>
        </w:rPr>
        <w:lastRenderedPageBreak/>
        <w:drawing>
          <wp:inline distT="0" distB="0" distL="0" distR="0" wp14:anchorId="3190AC72" wp14:editId="16345334">
            <wp:extent cx="4529263" cy="3595990"/>
            <wp:effectExtent l="0" t="0" r="508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956" t="9216" r="33531" b="43478"/>
                    <a:stretch/>
                  </pic:blipFill>
                  <pic:spPr bwMode="auto">
                    <a:xfrm>
                      <a:off x="0" y="0"/>
                      <a:ext cx="4585609" cy="3640726"/>
                    </a:xfrm>
                    <a:prstGeom prst="rect">
                      <a:avLst/>
                    </a:prstGeom>
                    <a:ln>
                      <a:noFill/>
                    </a:ln>
                    <a:extLst>
                      <a:ext uri="{53640926-AAD7-44D8-BBD7-CCE9431645EC}">
                        <a14:shadowObscured xmlns:a14="http://schemas.microsoft.com/office/drawing/2010/main"/>
                      </a:ext>
                    </a:extLst>
                  </pic:spPr>
                </pic:pic>
              </a:graphicData>
            </a:graphic>
          </wp:inline>
        </w:drawing>
      </w:r>
      <w:r w:rsidR="007B1FA5" w:rsidRPr="002F1435">
        <w:rPr>
          <w:noProof/>
          <w:lang w:eastAsia="es-MX"/>
        </w:rPr>
        <w:drawing>
          <wp:inline distT="0" distB="0" distL="0" distR="0" wp14:anchorId="7068B7CC" wp14:editId="7C5FF901">
            <wp:extent cx="4955107" cy="3859618"/>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953" t="13010" r="22871" b="10583"/>
                    <a:stretch/>
                  </pic:blipFill>
                  <pic:spPr bwMode="auto">
                    <a:xfrm>
                      <a:off x="0" y="0"/>
                      <a:ext cx="5000736" cy="3895159"/>
                    </a:xfrm>
                    <a:prstGeom prst="rect">
                      <a:avLst/>
                    </a:prstGeom>
                    <a:ln>
                      <a:noFill/>
                    </a:ln>
                    <a:extLst>
                      <a:ext uri="{53640926-AAD7-44D8-BBD7-CCE9431645EC}">
                        <a14:shadowObscured xmlns:a14="http://schemas.microsoft.com/office/drawing/2010/main"/>
                      </a:ext>
                    </a:extLst>
                  </pic:spPr>
                </pic:pic>
              </a:graphicData>
            </a:graphic>
          </wp:inline>
        </w:drawing>
      </w:r>
    </w:p>
    <w:p w14:paraId="769545D2" w14:textId="77777777" w:rsidR="00C174BC" w:rsidRPr="002F1435" w:rsidRDefault="00C174BC" w:rsidP="00544E9C">
      <w:pPr>
        <w:spacing w:line="360" w:lineRule="auto"/>
        <w:ind w:right="-93"/>
        <w:jc w:val="both"/>
        <w:rPr>
          <w:rFonts w:ascii="Palatino Linotype" w:eastAsia="Calibri" w:hAnsi="Palatino Linotype" w:cs="Tahoma"/>
          <w:bCs/>
          <w:sz w:val="22"/>
          <w:szCs w:val="22"/>
          <w:lang w:eastAsia="en-US"/>
        </w:rPr>
      </w:pPr>
    </w:p>
    <w:p w14:paraId="57A48931" w14:textId="77777777" w:rsidR="00124A72" w:rsidRPr="002F1435" w:rsidRDefault="00D4447D" w:rsidP="00544E9C">
      <w:pPr>
        <w:spacing w:line="360" w:lineRule="auto"/>
        <w:ind w:right="-91"/>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val="es-ES" w:eastAsia="en-US"/>
        </w:rPr>
        <w:t xml:space="preserve">Atento a lo anterior, resulta claro que existe fuente obligacional que constriñe al Sujeto Obligado, para entregar los informes mensuales al OSFEM de conformidad con el artículo 32 de la Ley de Fiscalización Superior del Estado de México, en los cuales se incluye lo referente a la nómina general, que comprende la información relativa al pago de las remuneraciones de </w:t>
      </w:r>
      <w:r w:rsidRPr="002F1435">
        <w:rPr>
          <w:rFonts w:ascii="Palatino Linotype" w:eastAsia="Calibri" w:hAnsi="Palatino Linotype" w:cs="Tahoma"/>
          <w:bCs/>
          <w:sz w:val="22"/>
          <w:szCs w:val="22"/>
          <w:lang w:eastAsia="en-US"/>
        </w:rPr>
        <w:t>cada uno de los servidores públicos correspondiente a un periodo determinado; en consecuencia, la información solicitada; por el Recurrente debe obrar en los archivos del Sujeto Obligado.</w:t>
      </w:r>
    </w:p>
    <w:p w14:paraId="5E2FF909" w14:textId="77777777" w:rsidR="00D4447D" w:rsidRPr="002F1435" w:rsidRDefault="00D4447D" w:rsidP="00544E9C">
      <w:pPr>
        <w:spacing w:line="360" w:lineRule="auto"/>
        <w:ind w:right="-91"/>
        <w:jc w:val="both"/>
        <w:rPr>
          <w:rFonts w:ascii="Palatino Linotype" w:eastAsia="Calibri" w:hAnsi="Palatino Linotype" w:cs="Tahoma"/>
          <w:bCs/>
          <w:sz w:val="22"/>
          <w:szCs w:val="22"/>
          <w:lang w:eastAsia="en-US"/>
        </w:rPr>
      </w:pPr>
    </w:p>
    <w:p w14:paraId="7171BF1C" w14:textId="77777777" w:rsidR="00544E9C" w:rsidRPr="002F1435" w:rsidRDefault="00E815C4" w:rsidP="00544E9C">
      <w:pPr>
        <w:spacing w:line="360" w:lineRule="auto"/>
        <w:ind w:right="-91"/>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t>En este sentido, de acuerdo a la naturaleza de la información solicitada se concluye que ésta</w:t>
      </w:r>
      <w:r w:rsidRPr="002F1435">
        <w:rPr>
          <w:rFonts w:ascii="Palatino Linotype" w:hAnsi="Palatino Linotype" w:cs="Arial"/>
          <w:sz w:val="22"/>
          <w:szCs w:val="22"/>
          <w:lang w:val="es-ES"/>
        </w:rPr>
        <w:t xml:space="preserve"> es de</w:t>
      </w:r>
      <w:r w:rsidRPr="002F1435">
        <w:rPr>
          <w:rFonts w:ascii="Palatino Linotype" w:hAnsi="Palatino Linotype" w:cs="Arial"/>
          <w:bCs/>
          <w:sz w:val="22"/>
          <w:szCs w:val="22"/>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2F1435">
        <w:rPr>
          <w:rFonts w:ascii="Palatino Linotype" w:hAnsi="Palatino Linotype" w:cs="Arial"/>
          <w:sz w:val="22"/>
          <w:szCs w:val="22"/>
          <w:lang w:val="es-ES"/>
        </w:rPr>
        <w:t xml:space="preserve"> </w:t>
      </w:r>
      <w:r w:rsidRPr="002F1435">
        <w:rPr>
          <w:rFonts w:ascii="Palatino Linotype" w:hAnsi="Palatino Linotype" w:cs="Arial"/>
          <w:bCs/>
          <w:sz w:val="22"/>
          <w:szCs w:val="22"/>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mismo que establece como deber de los Sujetos Obligados el hacer pública toda la información respecto a los montos y </w:t>
      </w:r>
      <w:r w:rsidRPr="002F1435">
        <w:rPr>
          <w:rFonts w:ascii="Palatino Linotype" w:eastAsia="Calibri" w:hAnsi="Palatino Linotype" w:cs="Tahoma"/>
          <w:bCs/>
          <w:sz w:val="22"/>
          <w:szCs w:val="22"/>
          <w:lang w:eastAsia="en-US"/>
        </w:rPr>
        <w:t>nombres de las personas a quienes se entreguen recursos públicos y con ello transparentar la forma, términos, causas y finalidad en la disposición de esos recursos.</w:t>
      </w:r>
    </w:p>
    <w:p w14:paraId="33BD8424" w14:textId="77777777" w:rsidR="00544E9C" w:rsidRPr="002F1435" w:rsidRDefault="00544E9C" w:rsidP="00544E9C">
      <w:pPr>
        <w:spacing w:line="360" w:lineRule="auto"/>
        <w:ind w:right="-91"/>
        <w:jc w:val="both"/>
        <w:rPr>
          <w:rFonts w:ascii="Palatino Linotype" w:eastAsia="Calibri" w:hAnsi="Palatino Linotype" w:cs="Tahoma"/>
          <w:bCs/>
          <w:sz w:val="22"/>
          <w:szCs w:val="22"/>
          <w:lang w:eastAsia="en-US"/>
        </w:rPr>
      </w:pPr>
    </w:p>
    <w:p w14:paraId="5F9279C4" w14:textId="5D01942F" w:rsidR="00544E9C" w:rsidRPr="002F1435" w:rsidRDefault="00601771" w:rsidP="00544E9C">
      <w:pPr>
        <w:spacing w:line="360" w:lineRule="auto"/>
        <w:ind w:right="-91"/>
        <w:jc w:val="both"/>
        <w:rPr>
          <w:rFonts w:ascii="Palatino Linotype" w:eastAsia="Calibri" w:hAnsi="Palatino Linotype" w:cs="Tahoma"/>
          <w:b/>
          <w:bCs/>
          <w:sz w:val="22"/>
          <w:szCs w:val="22"/>
          <w:lang w:eastAsia="en-US"/>
        </w:rPr>
      </w:pPr>
      <w:r w:rsidRPr="002F1435">
        <w:rPr>
          <w:rFonts w:ascii="Palatino Linotype" w:eastAsia="Calibri" w:hAnsi="Palatino Linotype" w:cs="Tahoma"/>
          <w:b/>
          <w:bCs/>
          <w:sz w:val="22"/>
          <w:szCs w:val="22"/>
          <w:lang w:eastAsia="en-US"/>
        </w:rPr>
        <w:t>De tal suerte que</w:t>
      </w:r>
      <w:r w:rsidR="00544E9C" w:rsidRPr="002F1435">
        <w:rPr>
          <w:rFonts w:ascii="Palatino Linotype" w:eastAsia="Calibri" w:hAnsi="Palatino Linotype" w:cs="Tahoma"/>
          <w:b/>
          <w:bCs/>
          <w:sz w:val="22"/>
          <w:szCs w:val="22"/>
          <w:lang w:val="es-ES_tradnl" w:eastAsia="en-US"/>
        </w:rPr>
        <w:t>, el Sujeto Obligado</w:t>
      </w:r>
      <w:r w:rsidRPr="002F1435">
        <w:rPr>
          <w:rFonts w:ascii="Palatino Linotype" w:eastAsia="Calibri" w:hAnsi="Palatino Linotype" w:cs="Tahoma"/>
          <w:b/>
          <w:bCs/>
          <w:sz w:val="22"/>
          <w:szCs w:val="22"/>
          <w:lang w:val="es-ES_tradnl" w:eastAsia="en-US"/>
        </w:rPr>
        <w:t>,</w:t>
      </w:r>
      <w:r w:rsidR="00544E9C" w:rsidRPr="002F1435">
        <w:rPr>
          <w:rFonts w:ascii="Palatino Linotype" w:eastAsia="Calibri" w:hAnsi="Palatino Linotype" w:cs="Tahoma"/>
          <w:b/>
          <w:bCs/>
          <w:sz w:val="22"/>
          <w:szCs w:val="22"/>
          <w:lang w:val="es-ES_tradnl" w:eastAsia="en-US"/>
        </w:rPr>
        <w:t xml:space="preserve"> </w:t>
      </w:r>
      <w:r w:rsidR="00E815C4" w:rsidRPr="002F1435">
        <w:rPr>
          <w:rFonts w:ascii="Palatino Linotype" w:eastAsia="Calibri" w:hAnsi="Palatino Linotype" w:cs="Tahoma"/>
          <w:b/>
          <w:bCs/>
          <w:sz w:val="22"/>
          <w:szCs w:val="22"/>
          <w:lang w:val="es-ES_tradnl" w:eastAsia="en-US"/>
        </w:rPr>
        <w:t xml:space="preserve">como ha quedado señalado en el cuerpo de la </w:t>
      </w:r>
      <w:r w:rsidRPr="002F1435">
        <w:rPr>
          <w:rFonts w:ascii="Palatino Linotype" w:eastAsia="Calibri" w:hAnsi="Palatino Linotype" w:cs="Tahoma"/>
          <w:b/>
          <w:bCs/>
          <w:sz w:val="22"/>
          <w:szCs w:val="22"/>
          <w:lang w:eastAsia="en-US"/>
        </w:rPr>
        <w:t xml:space="preserve">presente Resolución, </w:t>
      </w:r>
      <w:r w:rsidR="00E815C4" w:rsidRPr="002F1435">
        <w:rPr>
          <w:rFonts w:ascii="Palatino Linotype" w:eastAsia="Calibri" w:hAnsi="Palatino Linotype" w:cs="Tahoma"/>
          <w:b/>
          <w:bCs/>
          <w:sz w:val="22"/>
          <w:szCs w:val="22"/>
          <w:lang w:eastAsia="en-US"/>
        </w:rPr>
        <w:t xml:space="preserve">debe conservar las constancias documentales del pago de salario a los servidores públicos que en el laboran; siendo que de </w:t>
      </w:r>
      <w:r w:rsidR="00544E9C" w:rsidRPr="002F1435">
        <w:rPr>
          <w:rFonts w:ascii="Palatino Linotype" w:eastAsia="Calibri" w:hAnsi="Palatino Linotype" w:cs="Tahoma"/>
          <w:b/>
          <w:bCs/>
          <w:sz w:val="22"/>
          <w:szCs w:val="22"/>
          <w:lang w:eastAsia="en-US"/>
        </w:rPr>
        <w:t xml:space="preserve">estos </w:t>
      </w:r>
      <w:r w:rsidR="00E815C4" w:rsidRPr="002F1435">
        <w:rPr>
          <w:rFonts w:ascii="Palatino Linotype" w:eastAsia="Calibri" w:hAnsi="Palatino Linotype" w:cs="Tahoma"/>
          <w:b/>
          <w:bCs/>
          <w:sz w:val="22"/>
          <w:szCs w:val="22"/>
          <w:lang w:eastAsia="en-US"/>
        </w:rPr>
        <w:t xml:space="preserve">se desprende </w:t>
      </w:r>
      <w:r w:rsidR="00544E9C" w:rsidRPr="002F1435">
        <w:rPr>
          <w:rFonts w:ascii="Palatino Linotype" w:eastAsia="Calibri" w:hAnsi="Palatino Linotype" w:cs="Tahoma"/>
          <w:b/>
          <w:bCs/>
          <w:sz w:val="22"/>
          <w:szCs w:val="22"/>
          <w:lang w:eastAsia="en-US"/>
        </w:rPr>
        <w:t>lo solicitado por el Particular.</w:t>
      </w:r>
    </w:p>
    <w:p w14:paraId="11563E01" w14:textId="77777777" w:rsidR="00544E9C" w:rsidRPr="002F1435" w:rsidRDefault="00544E9C" w:rsidP="00544E9C">
      <w:pPr>
        <w:spacing w:line="360" w:lineRule="auto"/>
        <w:ind w:right="-91"/>
        <w:jc w:val="both"/>
        <w:rPr>
          <w:rFonts w:ascii="Palatino Linotype" w:eastAsia="Calibri" w:hAnsi="Palatino Linotype" w:cs="Tahoma"/>
          <w:bCs/>
          <w:sz w:val="22"/>
          <w:szCs w:val="22"/>
          <w:lang w:eastAsia="en-US"/>
        </w:rPr>
      </w:pPr>
    </w:p>
    <w:p w14:paraId="3495721F" w14:textId="77777777" w:rsidR="00C174BC" w:rsidRPr="002F1435" w:rsidRDefault="00E815C4" w:rsidP="00544E9C">
      <w:pPr>
        <w:spacing w:line="360" w:lineRule="auto"/>
        <w:ind w:right="-91"/>
        <w:jc w:val="both"/>
        <w:rPr>
          <w:rFonts w:ascii="Palatino Linotype" w:eastAsia="Calibri" w:hAnsi="Palatino Linotype" w:cs="Tahoma"/>
          <w:bCs/>
          <w:sz w:val="22"/>
          <w:szCs w:val="22"/>
          <w:lang w:val="es-ES_tradnl" w:eastAsia="en-US"/>
        </w:rPr>
      </w:pPr>
      <w:r w:rsidRPr="002F1435">
        <w:rPr>
          <w:rFonts w:ascii="Palatino Linotype" w:eastAsia="Calibri" w:hAnsi="Palatino Linotype" w:cs="Tahoma"/>
          <w:bCs/>
          <w:sz w:val="22"/>
          <w:szCs w:val="22"/>
          <w:lang w:eastAsia="en-US"/>
        </w:rPr>
        <w:t>Situación por la cual le asiste la razón al Particular, ya que los Ayuntamientos tienen la obligación de generar</w:t>
      </w:r>
      <w:r w:rsidR="00544E9C" w:rsidRPr="002F1435">
        <w:rPr>
          <w:rFonts w:ascii="Palatino Linotype" w:eastAsia="Calibri" w:hAnsi="Palatino Linotype" w:cs="Tahoma"/>
          <w:bCs/>
          <w:sz w:val="22"/>
          <w:szCs w:val="22"/>
          <w:lang w:eastAsia="en-US"/>
        </w:rPr>
        <w:t xml:space="preserve"> la constancia documental del pago del salario, siendo</w:t>
      </w:r>
      <w:r w:rsidR="00544E9C" w:rsidRPr="002F1435">
        <w:rPr>
          <w:rFonts w:ascii="Palatino Linotype" w:eastAsia="Calibri" w:hAnsi="Palatino Linotype" w:cs="Tahoma"/>
          <w:bCs/>
          <w:sz w:val="22"/>
          <w:szCs w:val="22"/>
          <w:lang w:val="es-ES_tradnl" w:eastAsia="en-US"/>
        </w:rPr>
        <w:t xml:space="preserve"> que estos documentos contienen la información interés del Particular.</w:t>
      </w:r>
    </w:p>
    <w:p w14:paraId="36647501" w14:textId="77777777" w:rsidR="00986C9A" w:rsidRPr="002F1435" w:rsidRDefault="00986C9A" w:rsidP="00986C9A">
      <w:pPr>
        <w:spacing w:line="360" w:lineRule="auto"/>
        <w:ind w:right="-93"/>
        <w:jc w:val="both"/>
        <w:rPr>
          <w:rFonts w:ascii="Palatino Linotype" w:eastAsia="Calibri" w:hAnsi="Palatino Linotype" w:cs="Tahoma"/>
          <w:b/>
          <w:bCs/>
          <w:i/>
          <w:sz w:val="22"/>
          <w:szCs w:val="22"/>
          <w:lang w:eastAsia="en-US"/>
        </w:rPr>
      </w:pPr>
      <w:r w:rsidRPr="002F1435">
        <w:rPr>
          <w:rFonts w:ascii="Palatino Linotype" w:eastAsia="Calibri" w:hAnsi="Palatino Linotype" w:cs="Tahoma"/>
          <w:bCs/>
          <w:sz w:val="22"/>
          <w:szCs w:val="22"/>
          <w:lang w:val="es-ES_tradnl" w:eastAsia="en-US"/>
        </w:rPr>
        <w:lastRenderedPageBreak/>
        <w:t>Ahora bien, es de señalar que puede que el Sujeto Obligado cuente con lista de raya, y aunado a que el Particular solicitó información respecto de todo el personal que trabaja en el Ayuntamiento, se analiza a lo que se refiere como lista de raya, ya que en nuestra legislación no existe como tal una definición de esta; sin embargo, se entiende como una modalidad para contratar a personas por parte del Sujeto Obligado por un tiempo determinado</w:t>
      </w:r>
      <w:r w:rsidRPr="002F1435">
        <w:rPr>
          <w:rFonts w:ascii="Palatino Linotype" w:eastAsia="Calibri" w:hAnsi="Palatino Linotype" w:cs="Tahoma"/>
          <w:bCs/>
          <w:i/>
          <w:sz w:val="22"/>
          <w:szCs w:val="22"/>
          <w:lang w:eastAsia="en-US"/>
        </w:rPr>
        <w:t>.</w:t>
      </w:r>
    </w:p>
    <w:p w14:paraId="46E98446" w14:textId="77777777" w:rsidR="00986C9A" w:rsidRPr="002F1435" w:rsidRDefault="00986C9A" w:rsidP="00986C9A">
      <w:pPr>
        <w:spacing w:line="360" w:lineRule="auto"/>
        <w:ind w:right="-93"/>
        <w:jc w:val="both"/>
        <w:rPr>
          <w:rFonts w:ascii="Palatino Linotype" w:eastAsia="Calibri" w:hAnsi="Palatino Linotype" w:cs="Tahoma"/>
          <w:b/>
          <w:bCs/>
          <w:i/>
          <w:sz w:val="18"/>
          <w:szCs w:val="22"/>
          <w:lang w:eastAsia="en-US"/>
        </w:rPr>
      </w:pPr>
    </w:p>
    <w:p w14:paraId="07845444" w14:textId="77777777" w:rsidR="00986C9A" w:rsidRPr="002F1435" w:rsidRDefault="00986C9A" w:rsidP="00986C9A">
      <w:pPr>
        <w:spacing w:line="360" w:lineRule="auto"/>
        <w:ind w:right="-93"/>
        <w:jc w:val="both"/>
        <w:rPr>
          <w:rFonts w:ascii="Palatino Linotype" w:eastAsia="Calibri" w:hAnsi="Palatino Linotype" w:cs="Tahoma"/>
          <w:bCs/>
          <w:sz w:val="22"/>
          <w:szCs w:val="22"/>
          <w:lang w:val="es-ES" w:eastAsia="en-US"/>
        </w:rPr>
      </w:pPr>
      <w:r w:rsidRPr="002F1435">
        <w:rPr>
          <w:rFonts w:ascii="Palatino Linotype" w:eastAsia="Calibri" w:hAnsi="Palatino Linotype" w:cs="Tahoma"/>
          <w:bCs/>
          <w:sz w:val="22"/>
          <w:szCs w:val="22"/>
          <w:lang w:val="es-ES_tradnl" w:eastAsia="en-US"/>
        </w:rPr>
        <w:t xml:space="preserve">Aunado a ello el artículo 804, fracción II, de la Ley Federal de Trabajo </w:t>
      </w:r>
      <w:r w:rsidRPr="002F1435">
        <w:rPr>
          <w:rFonts w:ascii="Palatino Linotype" w:eastAsia="Calibri" w:hAnsi="Palatino Linotype" w:cs="Tahoma"/>
          <w:bCs/>
          <w:sz w:val="22"/>
          <w:szCs w:val="22"/>
          <w:lang w:val="es-ES" w:eastAsia="en-US"/>
        </w:rPr>
        <w:t>señala que el patrón tiene la obligación de conservar y en su caso exhibir en juicio los documentos consistentes en las Listas de raya o nómina de personal, cuando se lleven en el centro de trabajo o recibos de pagos de salarios.</w:t>
      </w:r>
    </w:p>
    <w:p w14:paraId="7AA15837" w14:textId="77777777" w:rsidR="00986C9A" w:rsidRPr="002F1435" w:rsidRDefault="00986C9A" w:rsidP="00986C9A">
      <w:pPr>
        <w:spacing w:line="360" w:lineRule="auto"/>
        <w:ind w:right="-93"/>
        <w:jc w:val="both"/>
        <w:rPr>
          <w:rFonts w:ascii="Palatino Linotype" w:eastAsia="Calibri" w:hAnsi="Palatino Linotype" w:cs="Tahoma"/>
          <w:bCs/>
          <w:sz w:val="18"/>
          <w:szCs w:val="22"/>
          <w:lang w:val="es-ES" w:eastAsia="en-US"/>
        </w:rPr>
      </w:pPr>
    </w:p>
    <w:p w14:paraId="1AC239EF" w14:textId="77777777" w:rsidR="00986C9A" w:rsidRPr="002F1435" w:rsidRDefault="00986C9A" w:rsidP="00986C9A">
      <w:pPr>
        <w:spacing w:line="360" w:lineRule="auto"/>
        <w:ind w:right="-93"/>
        <w:jc w:val="both"/>
        <w:rPr>
          <w:rFonts w:ascii="Palatino Linotype" w:eastAsia="Calibri" w:hAnsi="Palatino Linotype" w:cs="Tahoma"/>
          <w:bCs/>
          <w:i/>
          <w:sz w:val="22"/>
          <w:szCs w:val="22"/>
          <w:lang w:val="es-ES" w:eastAsia="en-US"/>
        </w:rPr>
      </w:pPr>
      <w:r w:rsidRPr="002F1435">
        <w:rPr>
          <w:rFonts w:ascii="Palatino Linotype" w:eastAsia="Calibri" w:hAnsi="Palatino Linotype" w:cs="Tahoma"/>
          <w:bCs/>
          <w:sz w:val="22"/>
          <w:szCs w:val="22"/>
          <w:lang w:val="es-ES_tradnl" w:eastAsia="en-US"/>
        </w:rPr>
        <w:t>De lo establecido en el precepto legal anterior, se llega puede llegar la conclusión de que la lista de raya al igual que la nómina consisten en registros contables que contienen la relación de los trabajadores, en los que se asientan las percepciones brutas, deducciones y el neto a recibir de dichos trabajadores, con la diferencia de que la lista de raya se refiere al registro de los trabajadores contratados por</w:t>
      </w:r>
      <w:r w:rsidRPr="002F1435">
        <w:rPr>
          <w:rFonts w:ascii="Palatino Linotype" w:eastAsia="Calibri" w:hAnsi="Palatino Linotype" w:cs="Tahoma"/>
          <w:b/>
          <w:bCs/>
          <w:sz w:val="22"/>
          <w:szCs w:val="22"/>
          <w:lang w:val="es-ES_tradnl" w:eastAsia="en-US"/>
        </w:rPr>
        <w:t xml:space="preserve"> </w:t>
      </w:r>
      <w:r w:rsidRPr="002F1435">
        <w:rPr>
          <w:rFonts w:ascii="Palatino Linotype" w:eastAsia="Calibri" w:hAnsi="Palatino Linotype" w:cs="Tahoma"/>
          <w:bCs/>
          <w:sz w:val="22"/>
          <w:szCs w:val="22"/>
          <w:lang w:val="es-ES_tradnl" w:eastAsia="en-US"/>
        </w:rPr>
        <w:t>plazos cortos o bien para cubrir cualquier eventualidad que no se puede determinar por tiempo o magnitud del trabajo.</w:t>
      </w:r>
    </w:p>
    <w:p w14:paraId="2835345B" w14:textId="77777777" w:rsidR="00986C9A" w:rsidRPr="002F1435" w:rsidRDefault="00986C9A" w:rsidP="00986C9A">
      <w:pPr>
        <w:spacing w:line="360" w:lineRule="auto"/>
        <w:ind w:right="-93"/>
        <w:jc w:val="both"/>
        <w:rPr>
          <w:rFonts w:ascii="Palatino Linotype" w:eastAsia="Calibri" w:hAnsi="Palatino Linotype" w:cs="Tahoma"/>
          <w:bCs/>
          <w:szCs w:val="22"/>
          <w:lang w:val="es-ES_tradnl" w:eastAsia="en-US"/>
        </w:rPr>
      </w:pPr>
    </w:p>
    <w:p w14:paraId="1C26592F" w14:textId="77777777" w:rsidR="00986C9A" w:rsidRPr="002F1435" w:rsidRDefault="00986C9A" w:rsidP="00986C9A">
      <w:pPr>
        <w:spacing w:line="360" w:lineRule="auto"/>
        <w:ind w:right="-93"/>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val="es-ES_tradnl" w:eastAsia="en-US"/>
        </w:rPr>
        <w:t>Al respecto, la Ley del Trabajo de los Servidores Públicos del Estado y Municipios, en su artículo 50 señala que el servidor público que se encuentre en la lista de raya se obliga a cumplir con los deberes inherentes al puesto especificado, al igual que los servidores públicos que tienen nombramiento, contrato o formato único de Movimientos de Personal.</w:t>
      </w:r>
    </w:p>
    <w:p w14:paraId="0638168D" w14:textId="77777777" w:rsidR="00986C9A" w:rsidRPr="002F1435" w:rsidRDefault="00986C9A" w:rsidP="00986C9A">
      <w:pPr>
        <w:spacing w:line="360" w:lineRule="auto"/>
        <w:ind w:right="-93"/>
        <w:jc w:val="both"/>
        <w:rPr>
          <w:rFonts w:ascii="Palatino Linotype" w:eastAsia="Calibri" w:hAnsi="Palatino Linotype" w:cs="Tahoma"/>
          <w:bCs/>
          <w:sz w:val="22"/>
          <w:szCs w:val="22"/>
          <w:lang w:val="es-ES" w:eastAsia="en-US"/>
        </w:rPr>
      </w:pPr>
      <w:r w:rsidRPr="002F143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99DF716" wp14:editId="0C1CC9E8">
                <wp:simplePos x="0" y="0"/>
                <wp:positionH relativeFrom="margin">
                  <wp:posOffset>449484</wp:posOffset>
                </wp:positionH>
                <wp:positionV relativeFrom="paragraph">
                  <wp:posOffset>4816355</wp:posOffset>
                </wp:positionV>
                <wp:extent cx="4813540" cy="215661"/>
                <wp:effectExtent l="57150" t="38100" r="82550" b="89535"/>
                <wp:wrapNone/>
                <wp:docPr id="4" name="Rectángulo 4"/>
                <wp:cNvGraphicFramePr/>
                <a:graphic xmlns:a="http://schemas.openxmlformats.org/drawingml/2006/main">
                  <a:graphicData uri="http://schemas.microsoft.com/office/word/2010/wordprocessingShape">
                    <wps:wsp>
                      <wps:cNvSpPr/>
                      <wps:spPr>
                        <a:xfrm>
                          <a:off x="0" y="0"/>
                          <a:ext cx="4813540" cy="215661"/>
                        </a:xfrm>
                        <a:prstGeom prst="rect">
                          <a:avLst/>
                        </a:prstGeom>
                        <a:noFill/>
                        <a:ln w="38100" cap="flat" cmpd="sng" algn="ctr">
                          <a:solidFill>
                            <a:srgbClr val="FFC000"/>
                          </a:solidFill>
                          <a:prstDash val="solid"/>
                        </a:ln>
                        <a:effectLst>
                          <a:outerShdw blurRad="40000" dist="23000" dir="5400000" rotWithShape="0">
                            <a:schemeClr val="accent2">
                              <a:lumMod val="50000"/>
                              <a:alpha val="35000"/>
                            </a:scheme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2D164" id="Rectángulo 4" o:spid="_x0000_s1026" style="position:absolute;margin-left:35.4pt;margin-top:379.25pt;width:379pt;height: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ndPuwIAAG0FAAAOAAAAZHJzL2Uyb0RvYy54bWysVM1u2zAMvg/YOwi6r47z03VGnSJIkWFA&#10;1xZNh54ZWY4NyJImyXG6t9mz9MVGyk6adTsNu9iiSH0iP37U5dW+UWwnna+Nznl6NuJMamGKWm9z&#10;/u1x9eGCMx9AF6CMljl/lp5fzd+/u+xsJsemMqqQjiGI9llnc16FYLMk8aKSDfgzY6VGZ2lcAwFN&#10;t00KBx2iNyoZj0bnSWdcYZ0R0nvcve6dfB7xy1KKcFeWXgamco65hfh18buhbzK/hGzrwFa1GNKA&#10;f8iigVrjpUeoawjAWlf/AdXUwhlvynAmTJOYsqyFjDVgNenoTTXrCqyMtSA53h5p8v8PVtzu7h2r&#10;i5xPOdPQYIsekLSXn3rbKsOmRFBnfYZxa3vvBsvjkqrdl66hP9bB9pHU5yOpch+YwM3pRTqZTZF7&#10;gb5xOjs/Twk0eT1tnQ+fpWkYLXLu8P7IJexufOhDDyF0mTarWinch0xp1uV8cpGOCB9QP6WCgMvG&#10;YkVebzkDtUVhiuAipDeqLug4nfZuu1kqx3aA4litliNE6a/7LYzuvgZf9XHRNYQpTTAyygxTJcO0&#10;Qbp1VXRso1r3AEQs4mJ6RU3FjSeDgRpEVnqXM+GpDlVsN/EXk6MJkMf0QAipwzi6VNt8NUWfziwi&#10;RDJA2Qr63QltH2o5AEXOj/lF6yT1hLrc95VWG1M8ozAws9hWb8WqRh5uwId7cDgiWBGOfbjDT6kM&#10;dsEMK84q4378bZ/iUbno5azDkcMOfW/BSc7UF42a/pROSSchGtPZxzEa7tSzOfXotlkabFyKD4wV&#10;cUnxQR2WpTPNE74OC7oVXaAF3t1rYTCWoX8K8H0RcrGIYTiXFsKNXltB4NQLUsDj/gmcHSQaUNy3&#10;5jCekL1Rah9LJ7VZtMGUdZTxK69IPhk407ENw/tDj8apHaNeX8n5LwAAAP//AwBQSwMEFAAGAAgA&#10;AAAhAE/y1ffgAAAACgEAAA8AAABkcnMvZG93bnJldi54bWxMj0FPwzAMhe9I/IfISNxYQqeyUppO&#10;rAJOcKAgBLes8dqKxqmabCv8eswJTpbfe3r+XKxnN4gDTqH3pOFyoUAgNd721Gp4fbm/yECEaMia&#10;wRNq+MIA6/L0pDC59Ud6xkMdW8ElFHKjoYtxzKUMTYfOhIUfkdjb+cmZyOvUSjuZI5e7QSZKXUln&#10;euILnRmx6rD5rPdOw2aHq01bqbenu+rj4V3S8rt+XGp9fjbf3oCIOMe/MPziMzqUzLT1e7JBDBpW&#10;iskjzzRLQXAgSzJWtqxcJynIspD/Xyh/AAAA//8DAFBLAQItABQABgAIAAAAIQC2gziS/gAAAOEB&#10;AAATAAAAAAAAAAAAAAAAAAAAAABbQ29udGVudF9UeXBlc10ueG1sUEsBAi0AFAAGAAgAAAAhADj9&#10;If/WAAAAlAEAAAsAAAAAAAAAAAAAAAAALwEAAF9yZWxzLy5yZWxzUEsBAi0AFAAGAAgAAAAhAFny&#10;d0+7AgAAbQUAAA4AAAAAAAAAAAAAAAAALgIAAGRycy9lMm9Eb2MueG1sUEsBAi0AFAAGAAgAAAAh&#10;AE/y1ffgAAAACgEAAA8AAAAAAAAAAAAAAAAAFQUAAGRycy9kb3ducmV2LnhtbFBLBQYAAAAABAAE&#10;APMAAAAiBgAAAAA=&#10;" filled="f" strokecolor="#ffc000" strokeweight="3pt">
                <v:shadow on="t" color="#823b0b [1605]" opacity="22937f" origin=",.5" offset="0,.63889mm"/>
                <w10:wrap anchorx="margin"/>
              </v:rect>
            </w:pict>
          </mc:Fallback>
        </mc:AlternateContent>
      </w:r>
    </w:p>
    <w:p w14:paraId="30C5D4B9" w14:textId="77777777" w:rsidR="00986C9A" w:rsidRPr="002F1435" w:rsidRDefault="00986C9A" w:rsidP="00986C9A">
      <w:pPr>
        <w:spacing w:line="360" w:lineRule="auto"/>
        <w:ind w:right="-93"/>
        <w:jc w:val="both"/>
        <w:rPr>
          <w:rFonts w:ascii="Palatino Linotype" w:eastAsia="Calibri" w:hAnsi="Palatino Linotype" w:cs="Tahoma"/>
          <w:bCs/>
          <w:sz w:val="22"/>
          <w:szCs w:val="22"/>
          <w:lang w:val="es-ES_tradnl" w:eastAsia="en-US"/>
        </w:rPr>
      </w:pPr>
      <w:r w:rsidRPr="002F1435">
        <w:rPr>
          <w:rFonts w:ascii="Palatino Linotype" w:eastAsia="Calibri" w:hAnsi="Palatino Linotype" w:cs="Tahoma"/>
          <w:bCs/>
          <w:sz w:val="22"/>
          <w:szCs w:val="22"/>
          <w:lang w:val="es-ES" w:eastAsia="en-US"/>
        </w:rPr>
        <w:t xml:space="preserve">Por lo anterior, si bien no existe obligación legal de generar o contar con una lista de raya, existe la posibilidad de que el Ayuntamiento cuente con personal temporal y en su caso, genere una lista de raya; por lo que ante tales circunstancias, es dable ordenar al Sujeto Obligado, realice una búsqueda exhaustiva en todas las áreas </w:t>
      </w:r>
      <w:r w:rsidRPr="002F1435">
        <w:rPr>
          <w:rFonts w:ascii="Palatino Linotype" w:eastAsia="Calibri" w:hAnsi="Palatino Linotype" w:cs="Tahoma"/>
          <w:bCs/>
          <w:sz w:val="22"/>
          <w:szCs w:val="22"/>
          <w:lang w:val="es-ES_tradnl" w:eastAsia="en-US"/>
        </w:rPr>
        <w:t>dentro de su estructura orgánica que pudieran contar con lo solicitado y entregue el soporte documental de ser el caso.</w:t>
      </w:r>
    </w:p>
    <w:p w14:paraId="307E8B35" w14:textId="77777777" w:rsidR="00986C9A" w:rsidRPr="002F1435" w:rsidRDefault="00986C9A" w:rsidP="00544E9C">
      <w:pPr>
        <w:spacing w:line="360" w:lineRule="auto"/>
        <w:ind w:right="-93"/>
        <w:jc w:val="both"/>
        <w:rPr>
          <w:rFonts w:ascii="Palatino Linotype" w:eastAsia="Calibri" w:hAnsi="Palatino Linotype" w:cs="Tahoma"/>
          <w:bCs/>
          <w:sz w:val="22"/>
          <w:szCs w:val="22"/>
          <w:lang w:val="es-ES_tradnl" w:eastAsia="en-US"/>
        </w:rPr>
      </w:pPr>
    </w:p>
    <w:p w14:paraId="01AF4D78" w14:textId="77777777" w:rsidR="00C174BC" w:rsidRPr="002F1435" w:rsidRDefault="00C174BC" w:rsidP="00544E9C">
      <w:pPr>
        <w:pStyle w:val="Prrafodelista"/>
        <w:numPr>
          <w:ilvl w:val="0"/>
          <w:numId w:val="32"/>
        </w:numPr>
        <w:spacing w:line="360" w:lineRule="auto"/>
        <w:ind w:right="-93"/>
        <w:jc w:val="both"/>
        <w:rPr>
          <w:rFonts w:ascii="Palatino Linotype" w:eastAsia="Calibri" w:hAnsi="Palatino Linotype" w:cs="Tahoma"/>
          <w:b/>
          <w:bCs/>
          <w:szCs w:val="22"/>
          <w:lang w:val="es-ES_tradnl" w:eastAsia="en-US"/>
        </w:rPr>
      </w:pPr>
      <w:r w:rsidRPr="002F1435">
        <w:rPr>
          <w:rFonts w:ascii="Palatino Linotype" w:eastAsia="Calibri" w:hAnsi="Palatino Linotype" w:cs="Tahoma"/>
          <w:b/>
          <w:bCs/>
          <w:szCs w:val="22"/>
          <w:lang w:val="es-ES_tradnl" w:eastAsia="en-US"/>
        </w:rPr>
        <w:t>Información sobre el personal de seguridad pública.</w:t>
      </w:r>
    </w:p>
    <w:p w14:paraId="3D3BA692" w14:textId="77777777" w:rsidR="00954F1B" w:rsidRPr="002F1435" w:rsidRDefault="00954F1B" w:rsidP="00544E9C">
      <w:pPr>
        <w:spacing w:line="360" w:lineRule="auto"/>
        <w:ind w:right="-93"/>
        <w:jc w:val="both"/>
        <w:rPr>
          <w:rFonts w:ascii="Palatino Linotype" w:eastAsia="Calibri" w:hAnsi="Palatino Linotype" w:cs="Tahoma"/>
          <w:b/>
          <w:bCs/>
          <w:sz w:val="22"/>
          <w:szCs w:val="22"/>
          <w:lang w:val="es-ES_tradnl" w:eastAsia="en-US"/>
        </w:rPr>
      </w:pPr>
    </w:p>
    <w:p w14:paraId="34720ECD" w14:textId="1AA32013" w:rsidR="00C174BC" w:rsidRPr="002F1435" w:rsidRDefault="00C174BC" w:rsidP="00544E9C">
      <w:pPr>
        <w:spacing w:line="360" w:lineRule="auto"/>
        <w:ind w:right="-93"/>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t>Finalmente, no pasa desapercibido que el particular solicit</w:t>
      </w:r>
      <w:r w:rsidR="00EF3CB9" w:rsidRPr="002F1435">
        <w:rPr>
          <w:rFonts w:ascii="Palatino Linotype" w:eastAsia="Calibri" w:hAnsi="Palatino Linotype" w:cs="Tahoma"/>
          <w:bCs/>
          <w:sz w:val="22"/>
          <w:szCs w:val="22"/>
          <w:lang w:eastAsia="en-US"/>
        </w:rPr>
        <w:t>ó</w:t>
      </w:r>
      <w:r w:rsidR="00954F1B" w:rsidRPr="002F1435">
        <w:rPr>
          <w:rFonts w:ascii="Palatino Linotype" w:eastAsia="Calibri" w:hAnsi="Palatino Linotype" w:cs="Tahoma"/>
          <w:bCs/>
          <w:sz w:val="22"/>
          <w:szCs w:val="22"/>
          <w:lang w:eastAsia="en-US"/>
        </w:rPr>
        <w:t xml:space="preserve"> los recibos de nómina</w:t>
      </w:r>
      <w:r w:rsidRPr="002F1435">
        <w:rPr>
          <w:rFonts w:ascii="Palatino Linotype" w:eastAsia="Calibri" w:hAnsi="Palatino Linotype" w:cs="Tahoma"/>
          <w:bCs/>
          <w:sz w:val="22"/>
          <w:szCs w:val="22"/>
          <w:lang w:eastAsia="en-US"/>
        </w:rPr>
        <w:t xml:space="preserve"> </w:t>
      </w:r>
      <w:r w:rsidR="00954F1B" w:rsidRPr="002F1435">
        <w:rPr>
          <w:rFonts w:ascii="Palatino Linotype" w:eastAsia="Calibri" w:hAnsi="Palatino Linotype" w:cs="Tahoma"/>
          <w:bCs/>
          <w:sz w:val="22"/>
          <w:szCs w:val="22"/>
          <w:lang w:eastAsia="en-US"/>
        </w:rPr>
        <w:t xml:space="preserve">de todos los servidores públicos </w:t>
      </w:r>
      <w:proofErr w:type="gramStart"/>
      <w:r w:rsidR="00954F1B" w:rsidRPr="002F1435">
        <w:rPr>
          <w:rFonts w:ascii="Palatino Linotype" w:eastAsia="Calibri" w:hAnsi="Palatino Linotype" w:cs="Tahoma"/>
          <w:bCs/>
          <w:sz w:val="22"/>
          <w:szCs w:val="22"/>
          <w:lang w:eastAsia="en-US"/>
        </w:rPr>
        <w:t>dentro  de</w:t>
      </w:r>
      <w:proofErr w:type="gramEnd"/>
      <w:r w:rsidR="00954F1B" w:rsidRPr="002F1435">
        <w:rPr>
          <w:rFonts w:ascii="Palatino Linotype" w:eastAsia="Calibri" w:hAnsi="Palatino Linotype" w:cs="Tahoma"/>
          <w:bCs/>
          <w:sz w:val="22"/>
          <w:szCs w:val="22"/>
          <w:lang w:eastAsia="en-US"/>
        </w:rPr>
        <w:t xml:space="preserve"> los que se encuentran los </w:t>
      </w:r>
      <w:r w:rsidRPr="002F1435">
        <w:rPr>
          <w:rFonts w:ascii="Palatino Linotype" w:eastAsia="Calibri" w:hAnsi="Palatino Linotype" w:cs="Tahoma"/>
          <w:bCs/>
          <w:sz w:val="22"/>
          <w:szCs w:val="22"/>
          <w:lang w:eastAsia="en-US"/>
        </w:rPr>
        <w:t>policías, de tal suerte que para atender la solicitud de acceso a la información que nos ocupa, es necesario ordenar la entrega de la información del personal de seguridad pública</w:t>
      </w:r>
      <w:r w:rsidR="00E940E7" w:rsidRPr="002F1435">
        <w:rPr>
          <w:rFonts w:ascii="Palatino Linotype" w:eastAsia="Calibri" w:hAnsi="Palatino Linotype" w:cs="Tahoma"/>
          <w:bCs/>
          <w:sz w:val="22"/>
          <w:szCs w:val="22"/>
          <w:lang w:eastAsia="en-US"/>
        </w:rPr>
        <w:t xml:space="preserve"> de acuerdo a las consideraciones que a continuación se exponen.</w:t>
      </w:r>
    </w:p>
    <w:p w14:paraId="16AE9E33" w14:textId="77777777" w:rsidR="00C174BC" w:rsidRPr="002F1435" w:rsidRDefault="00C174BC" w:rsidP="00544E9C">
      <w:pPr>
        <w:spacing w:line="360" w:lineRule="auto"/>
        <w:ind w:right="-93"/>
        <w:jc w:val="both"/>
        <w:rPr>
          <w:rFonts w:ascii="Palatino Linotype" w:eastAsia="Calibri" w:hAnsi="Palatino Linotype" w:cs="Tahoma"/>
          <w:bCs/>
          <w:sz w:val="22"/>
          <w:szCs w:val="22"/>
          <w:lang w:eastAsia="en-US"/>
        </w:rPr>
      </w:pPr>
    </w:p>
    <w:p w14:paraId="43F7C832" w14:textId="77777777" w:rsidR="006123D3" w:rsidRPr="002F1435" w:rsidRDefault="00C174BC" w:rsidP="00544E9C">
      <w:pPr>
        <w:spacing w:line="360" w:lineRule="auto"/>
        <w:ind w:right="-93"/>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t xml:space="preserve">Al respecto, </w:t>
      </w:r>
      <w:r w:rsidR="00EC0E96" w:rsidRPr="002F1435">
        <w:rPr>
          <w:rFonts w:ascii="Palatino Linotype" w:eastAsia="Calibri" w:hAnsi="Palatino Linotype" w:cs="Tahoma"/>
          <w:bCs/>
          <w:sz w:val="22"/>
          <w:szCs w:val="22"/>
          <w:lang w:eastAsia="en-US"/>
        </w:rPr>
        <w:t xml:space="preserve">es de señalar que se llevó a cabo la búsqueda </w:t>
      </w:r>
      <w:r w:rsidR="00954F1B" w:rsidRPr="002F1435">
        <w:rPr>
          <w:rFonts w:ascii="Palatino Linotype" w:eastAsia="Calibri" w:hAnsi="Palatino Linotype" w:cs="Tahoma"/>
          <w:bCs/>
          <w:sz w:val="22"/>
          <w:szCs w:val="22"/>
          <w:lang w:eastAsia="en-US"/>
        </w:rPr>
        <w:t xml:space="preserve">en </w:t>
      </w:r>
      <w:r w:rsidRPr="002F1435">
        <w:rPr>
          <w:rFonts w:ascii="Palatino Linotype" w:eastAsia="Calibri" w:hAnsi="Palatino Linotype" w:cs="Tahoma"/>
          <w:bCs/>
          <w:sz w:val="22"/>
          <w:szCs w:val="22"/>
          <w:lang w:eastAsia="en-US"/>
        </w:rPr>
        <w:t xml:space="preserve">el Bando Municipal </w:t>
      </w:r>
      <w:r w:rsidR="00954F1B" w:rsidRPr="002F1435">
        <w:rPr>
          <w:rFonts w:ascii="Palatino Linotype" w:eastAsia="Calibri" w:hAnsi="Palatino Linotype" w:cs="Tahoma"/>
          <w:bCs/>
          <w:sz w:val="22"/>
          <w:szCs w:val="22"/>
          <w:lang w:eastAsia="en-US"/>
        </w:rPr>
        <w:t xml:space="preserve">de Policía y Gobierno </w:t>
      </w:r>
      <w:r w:rsidR="00465A54" w:rsidRPr="002F1435">
        <w:rPr>
          <w:rFonts w:ascii="Palatino Linotype" w:eastAsia="Calibri" w:hAnsi="Palatino Linotype" w:cs="Tahoma"/>
          <w:bCs/>
          <w:sz w:val="22"/>
          <w:szCs w:val="22"/>
          <w:lang w:eastAsia="en-US"/>
        </w:rPr>
        <w:t>dos mil diecinueve</w:t>
      </w:r>
      <w:r w:rsidR="00EC0E96" w:rsidRPr="002F1435">
        <w:rPr>
          <w:rFonts w:ascii="Palatino Linotype" w:eastAsia="Calibri" w:hAnsi="Palatino Linotype" w:cs="Tahoma"/>
          <w:bCs/>
          <w:sz w:val="22"/>
          <w:szCs w:val="22"/>
          <w:lang w:eastAsia="en-US"/>
        </w:rPr>
        <w:t xml:space="preserve"> del Ayuntamiento de </w:t>
      </w:r>
      <w:r w:rsidR="00954F1B" w:rsidRPr="002F1435">
        <w:rPr>
          <w:rFonts w:ascii="Palatino Linotype" w:eastAsia="Calibri" w:hAnsi="Palatino Linotype" w:cs="Tahoma"/>
          <w:bCs/>
          <w:sz w:val="22"/>
          <w:szCs w:val="22"/>
          <w:lang w:eastAsia="en-US"/>
        </w:rPr>
        <w:t>Valle de Chalco Solidaridad</w:t>
      </w:r>
      <w:r w:rsidR="00FF1A14" w:rsidRPr="002F1435">
        <w:rPr>
          <w:rFonts w:ascii="Palatino Linotype" w:eastAsia="Calibri" w:hAnsi="Palatino Linotype" w:cs="Tahoma"/>
          <w:bCs/>
          <w:sz w:val="22"/>
          <w:szCs w:val="22"/>
          <w:lang w:eastAsia="en-US"/>
        </w:rPr>
        <w:t xml:space="preserve">, en cuyo artículo </w:t>
      </w:r>
      <w:r w:rsidR="00465A54" w:rsidRPr="002F1435">
        <w:rPr>
          <w:rFonts w:ascii="Palatino Linotype" w:eastAsia="Calibri" w:hAnsi="Palatino Linotype" w:cs="Tahoma"/>
          <w:bCs/>
          <w:sz w:val="22"/>
          <w:szCs w:val="22"/>
          <w:lang w:eastAsia="en-US"/>
        </w:rPr>
        <w:t>54</w:t>
      </w:r>
      <w:r w:rsidR="007E2F34" w:rsidRPr="002F1435">
        <w:rPr>
          <w:rFonts w:ascii="Palatino Linotype" w:eastAsia="Calibri" w:hAnsi="Palatino Linotype" w:cs="Tahoma"/>
          <w:bCs/>
          <w:sz w:val="22"/>
          <w:szCs w:val="22"/>
          <w:lang w:eastAsia="en-US"/>
        </w:rPr>
        <w:t xml:space="preserve"> </w:t>
      </w:r>
      <w:r w:rsidR="00AA7AAE" w:rsidRPr="002F1435">
        <w:rPr>
          <w:rFonts w:ascii="Palatino Linotype" w:eastAsia="Calibri" w:hAnsi="Palatino Linotype" w:cs="Tahoma"/>
          <w:bCs/>
          <w:sz w:val="22"/>
          <w:szCs w:val="22"/>
          <w:lang w:eastAsia="en-US"/>
        </w:rPr>
        <w:t xml:space="preserve">referente a la </w:t>
      </w:r>
      <w:r w:rsidR="00465A54" w:rsidRPr="002F1435">
        <w:rPr>
          <w:rFonts w:ascii="Palatino Linotype" w:eastAsia="Calibri" w:hAnsi="Palatino Linotype" w:cs="Tahoma"/>
          <w:bCs/>
          <w:sz w:val="22"/>
          <w:szCs w:val="22"/>
          <w:lang w:eastAsia="en-US"/>
        </w:rPr>
        <w:t>Administración Pública Municipal se encuentra la Dirección de Seguridad Pública y Tránsito.</w:t>
      </w:r>
    </w:p>
    <w:p w14:paraId="13C7EC73" w14:textId="77777777" w:rsidR="00AA7AAE" w:rsidRPr="002F1435" w:rsidRDefault="00AA7AAE" w:rsidP="00544E9C">
      <w:pPr>
        <w:spacing w:line="360" w:lineRule="auto"/>
        <w:ind w:right="-93"/>
        <w:jc w:val="both"/>
        <w:rPr>
          <w:rFonts w:ascii="Palatino Linotype" w:eastAsia="Calibri" w:hAnsi="Palatino Linotype" w:cs="Tahoma"/>
          <w:bCs/>
          <w:sz w:val="22"/>
          <w:szCs w:val="22"/>
          <w:lang w:eastAsia="en-US"/>
        </w:rPr>
      </w:pPr>
    </w:p>
    <w:p w14:paraId="77C6B9C9" w14:textId="77777777" w:rsidR="00AA7AAE" w:rsidRPr="002F1435" w:rsidRDefault="00AA7AAE" w:rsidP="00544E9C">
      <w:pPr>
        <w:spacing w:line="360" w:lineRule="auto"/>
        <w:ind w:right="-93"/>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t>Por su parte, e</w:t>
      </w:r>
      <w:r w:rsidR="006123D3" w:rsidRPr="002F1435">
        <w:rPr>
          <w:rFonts w:ascii="Palatino Linotype" w:eastAsia="Calibri" w:hAnsi="Palatino Linotype" w:cs="Tahoma"/>
          <w:bCs/>
          <w:sz w:val="22"/>
          <w:szCs w:val="22"/>
          <w:lang w:eastAsia="en-US"/>
        </w:rPr>
        <w:t xml:space="preserve">l artículo </w:t>
      </w:r>
      <w:r w:rsidRPr="002F1435">
        <w:rPr>
          <w:rFonts w:ascii="Palatino Linotype" w:eastAsia="Calibri" w:hAnsi="Palatino Linotype" w:cs="Tahoma"/>
          <w:bCs/>
          <w:sz w:val="22"/>
          <w:szCs w:val="22"/>
          <w:lang w:eastAsia="en-US"/>
        </w:rPr>
        <w:t>1</w:t>
      </w:r>
      <w:r w:rsidR="00465A54" w:rsidRPr="002F1435">
        <w:rPr>
          <w:rFonts w:ascii="Palatino Linotype" w:eastAsia="Calibri" w:hAnsi="Palatino Linotype" w:cs="Tahoma"/>
          <w:bCs/>
          <w:sz w:val="22"/>
          <w:szCs w:val="22"/>
          <w:lang w:eastAsia="en-US"/>
        </w:rPr>
        <w:t>1</w:t>
      </w:r>
      <w:r w:rsidRPr="002F1435">
        <w:rPr>
          <w:rFonts w:ascii="Palatino Linotype" w:eastAsia="Calibri" w:hAnsi="Palatino Linotype" w:cs="Tahoma"/>
          <w:bCs/>
          <w:sz w:val="22"/>
          <w:szCs w:val="22"/>
          <w:lang w:eastAsia="en-US"/>
        </w:rPr>
        <w:t>6</w:t>
      </w:r>
      <w:r w:rsidR="006123D3" w:rsidRPr="002F1435">
        <w:rPr>
          <w:rFonts w:ascii="Palatino Linotype" w:eastAsia="Calibri" w:hAnsi="Palatino Linotype" w:cs="Tahoma"/>
          <w:bCs/>
          <w:sz w:val="22"/>
          <w:szCs w:val="22"/>
          <w:lang w:eastAsia="en-US"/>
        </w:rPr>
        <w:t xml:space="preserve"> del </w:t>
      </w:r>
      <w:r w:rsidRPr="002F1435">
        <w:rPr>
          <w:rFonts w:ascii="Palatino Linotype" w:eastAsia="Calibri" w:hAnsi="Palatino Linotype" w:cs="Tahoma"/>
          <w:bCs/>
          <w:sz w:val="22"/>
          <w:szCs w:val="22"/>
          <w:lang w:eastAsia="en-US"/>
        </w:rPr>
        <w:t xml:space="preserve">mismo </w:t>
      </w:r>
      <w:r w:rsidR="006123D3" w:rsidRPr="002F1435">
        <w:rPr>
          <w:rFonts w:ascii="Palatino Linotype" w:eastAsia="Calibri" w:hAnsi="Palatino Linotype" w:cs="Tahoma"/>
          <w:bCs/>
          <w:sz w:val="22"/>
          <w:szCs w:val="22"/>
          <w:lang w:eastAsia="en-US"/>
        </w:rPr>
        <w:t>Bando,</w:t>
      </w:r>
      <w:r w:rsidRPr="002F1435">
        <w:rPr>
          <w:rFonts w:ascii="Palatino Linotype" w:eastAsia="Calibri" w:hAnsi="Palatino Linotype" w:cs="Tahoma"/>
          <w:bCs/>
          <w:sz w:val="22"/>
          <w:szCs w:val="22"/>
          <w:lang w:eastAsia="en-US"/>
        </w:rPr>
        <w:t xml:space="preserve"> señala a la </w:t>
      </w:r>
      <w:r w:rsidR="00465A54" w:rsidRPr="002F1435">
        <w:rPr>
          <w:rFonts w:ascii="Palatino Linotype" w:eastAsia="Calibri" w:hAnsi="Palatino Linotype" w:cs="Tahoma"/>
          <w:bCs/>
          <w:sz w:val="22"/>
          <w:szCs w:val="22"/>
          <w:lang w:eastAsia="en-US"/>
        </w:rPr>
        <w:t xml:space="preserve">Dirección </w:t>
      </w:r>
      <w:r w:rsidRPr="002F1435">
        <w:rPr>
          <w:rFonts w:ascii="Palatino Linotype" w:eastAsia="Calibri" w:hAnsi="Palatino Linotype" w:cs="Tahoma"/>
          <w:bCs/>
          <w:sz w:val="22"/>
          <w:szCs w:val="22"/>
          <w:lang w:eastAsia="en-US"/>
        </w:rPr>
        <w:t xml:space="preserve">de Seguridad Pública y Tránsito Municipal, como </w:t>
      </w:r>
      <w:r w:rsidR="00465A54" w:rsidRPr="002F1435">
        <w:rPr>
          <w:rFonts w:ascii="Palatino Linotype" w:eastAsia="Calibri" w:hAnsi="Palatino Linotype" w:cs="Tahoma"/>
          <w:bCs/>
          <w:sz w:val="22"/>
          <w:szCs w:val="22"/>
          <w:lang w:eastAsia="en-US"/>
        </w:rPr>
        <w:t>la responsable de garantizar el orden público y la paz social, así como la prevención de la comisión de cualquier delito.</w:t>
      </w:r>
    </w:p>
    <w:p w14:paraId="1DD25533" w14:textId="77777777" w:rsidR="00465A54" w:rsidRPr="002F1435" w:rsidRDefault="00465A54" w:rsidP="00544E9C">
      <w:pPr>
        <w:spacing w:line="360" w:lineRule="auto"/>
        <w:ind w:right="-93"/>
        <w:jc w:val="both"/>
        <w:rPr>
          <w:rFonts w:ascii="Palatino Linotype" w:eastAsia="Calibri" w:hAnsi="Palatino Linotype" w:cs="Tahoma"/>
          <w:bCs/>
          <w:sz w:val="22"/>
          <w:szCs w:val="22"/>
          <w:lang w:eastAsia="en-US"/>
        </w:rPr>
      </w:pPr>
    </w:p>
    <w:p w14:paraId="291B3EB3" w14:textId="77777777" w:rsidR="00C174BC" w:rsidRPr="002F1435" w:rsidRDefault="00C174BC" w:rsidP="00544E9C">
      <w:pPr>
        <w:tabs>
          <w:tab w:val="left" w:pos="4962"/>
        </w:tabs>
        <w:spacing w:line="360" w:lineRule="auto"/>
        <w:jc w:val="both"/>
        <w:rPr>
          <w:rFonts w:ascii="Palatino Linotype" w:hAnsi="Palatino Linotype" w:cs="Tahoma"/>
          <w:sz w:val="22"/>
          <w:szCs w:val="22"/>
          <w:lang w:val="es-ES"/>
        </w:rPr>
      </w:pPr>
      <w:r w:rsidRPr="002F1435">
        <w:rPr>
          <w:rFonts w:ascii="Palatino Linotype" w:eastAsia="Calibri" w:hAnsi="Palatino Linotype" w:cs="Tahoma"/>
          <w:bCs/>
          <w:sz w:val="22"/>
          <w:szCs w:val="22"/>
          <w:lang w:eastAsia="en-US"/>
        </w:rPr>
        <w:t xml:space="preserve">Bajo este orden de ideas y toda vez que los policías que constituyen los elementos operativos del Ayuntamiento, que llevan a cabo acciones de prevención del delito y combate a la delincuencia, derivado de los altos índices de criminalidad que aquejan a la Nación y a la Entidad, ha sido necesario ampliar la protección de su integridad, salud y vida. En efecto, </w:t>
      </w:r>
      <w:r w:rsidRPr="002F1435">
        <w:rPr>
          <w:rFonts w:ascii="Palatino Linotype" w:hAnsi="Palatino Linotype" w:cs="Tahoma"/>
          <w:sz w:val="22"/>
          <w:szCs w:val="22"/>
          <w:lang w:val="es-ES"/>
        </w:rPr>
        <w:t>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w:t>
      </w:r>
    </w:p>
    <w:p w14:paraId="15412336" w14:textId="77777777" w:rsidR="00C174BC" w:rsidRDefault="00C174BC" w:rsidP="00544E9C">
      <w:pPr>
        <w:tabs>
          <w:tab w:val="left" w:pos="4962"/>
        </w:tabs>
        <w:spacing w:line="360" w:lineRule="auto"/>
        <w:jc w:val="both"/>
        <w:rPr>
          <w:rFonts w:ascii="Palatino Linotype" w:eastAsia="Calibri" w:hAnsi="Palatino Linotype" w:cs="Tahoma"/>
          <w:bCs/>
          <w:sz w:val="22"/>
          <w:szCs w:val="22"/>
          <w:lang w:eastAsia="en-US"/>
        </w:rPr>
      </w:pPr>
    </w:p>
    <w:p w14:paraId="76A91BF5" w14:textId="77777777" w:rsidR="00FD4ECD" w:rsidRPr="002F1435" w:rsidRDefault="00FD4ECD" w:rsidP="00544E9C">
      <w:pPr>
        <w:tabs>
          <w:tab w:val="left" w:pos="4962"/>
        </w:tabs>
        <w:spacing w:line="360" w:lineRule="auto"/>
        <w:jc w:val="both"/>
        <w:rPr>
          <w:rFonts w:ascii="Palatino Linotype" w:eastAsia="Calibri" w:hAnsi="Palatino Linotype" w:cs="Tahoma"/>
          <w:bCs/>
          <w:sz w:val="22"/>
          <w:szCs w:val="22"/>
          <w:lang w:eastAsia="en-US"/>
        </w:rPr>
      </w:pPr>
    </w:p>
    <w:p w14:paraId="7EF07B59" w14:textId="77777777" w:rsidR="00C174BC" w:rsidRPr="002F1435" w:rsidRDefault="00C174BC" w:rsidP="00544E9C">
      <w:pPr>
        <w:tabs>
          <w:tab w:val="left" w:pos="4962"/>
        </w:tabs>
        <w:spacing w:line="360" w:lineRule="auto"/>
        <w:jc w:val="both"/>
        <w:rPr>
          <w:rFonts w:ascii="Palatino Linotype" w:hAnsi="Palatino Linotype" w:cs="Tahoma"/>
          <w:sz w:val="22"/>
          <w:szCs w:val="22"/>
          <w:lang w:val="es-ES"/>
        </w:rPr>
      </w:pPr>
      <w:r w:rsidRPr="002F1435">
        <w:rPr>
          <w:rFonts w:ascii="Palatino Linotype" w:eastAsia="Calibri" w:hAnsi="Palatino Linotype" w:cs="Tahoma"/>
          <w:bCs/>
          <w:sz w:val="22"/>
          <w:szCs w:val="22"/>
          <w:lang w:eastAsia="en-US"/>
        </w:rPr>
        <w:t>En este contexto</w:t>
      </w:r>
      <w:r w:rsidRPr="002F1435">
        <w:rPr>
          <w:rFonts w:ascii="Palatino Linotype" w:hAnsi="Palatino Linotype" w:cs="Tahoma"/>
          <w:sz w:val="22"/>
          <w:szCs w:val="22"/>
          <w:lang w:val="es-ES"/>
        </w:rPr>
        <w:t xml:space="preserve">, el artículo 140, fracción IV, de la Ley de Transparencia y Acceso a la Información Pública del Estado de México y Municipios, dispone que el acceso a la información pública será restringido excepcionalmente, cuando ponga en riesgo la vida, la seguridad o la salud de una persona física. </w:t>
      </w:r>
    </w:p>
    <w:p w14:paraId="6AB8F007" w14:textId="77777777" w:rsidR="00C174BC" w:rsidRPr="002F1435" w:rsidRDefault="00C174BC" w:rsidP="00544E9C">
      <w:pPr>
        <w:tabs>
          <w:tab w:val="left" w:pos="4962"/>
        </w:tabs>
        <w:spacing w:line="360" w:lineRule="auto"/>
        <w:jc w:val="both"/>
        <w:rPr>
          <w:rFonts w:ascii="Palatino Linotype" w:hAnsi="Palatino Linotype" w:cs="Tahoma"/>
          <w:sz w:val="22"/>
          <w:szCs w:val="22"/>
          <w:lang w:val="es-ES"/>
        </w:rPr>
      </w:pPr>
    </w:p>
    <w:p w14:paraId="53DD2F8F" w14:textId="77777777" w:rsidR="00C174BC" w:rsidRPr="002F1435" w:rsidRDefault="00C174BC" w:rsidP="00544E9C">
      <w:pPr>
        <w:tabs>
          <w:tab w:val="left" w:pos="4962"/>
        </w:tabs>
        <w:spacing w:line="360" w:lineRule="auto"/>
        <w:jc w:val="both"/>
        <w:rPr>
          <w:rFonts w:ascii="Palatino Linotype" w:hAnsi="Palatino Linotype" w:cs="Tahoma"/>
          <w:sz w:val="22"/>
          <w:szCs w:val="22"/>
          <w:lang w:val="es-ES"/>
        </w:rPr>
      </w:pPr>
      <w:r w:rsidRPr="002F1435">
        <w:rPr>
          <w:rFonts w:ascii="Palatino Linotype" w:hAnsi="Palatino Linotype" w:cs="Tahoma"/>
          <w:sz w:val="22"/>
          <w:szCs w:val="22"/>
          <w:lang w:val="es-ES"/>
        </w:rPr>
        <w:t xml:space="preserve">A mayor abundamiento, el Vigésimo Tercero de los Lineamientos generales en materia de clasificación y desclasificación de la información, así como para la elaboración de versiones públicas, determina </w:t>
      </w:r>
      <w:bookmarkStart w:id="1" w:name="_Hlk530085510"/>
      <w:r w:rsidRPr="002F1435">
        <w:rPr>
          <w:rFonts w:ascii="Palatino Linotype" w:hAnsi="Palatino Linotype" w:cs="Tahoma"/>
          <w:sz w:val="22"/>
          <w:szCs w:val="22"/>
          <w:lang w:val="es-ES"/>
        </w:rPr>
        <w:t>que para clasificar la información como reservada, será necesario acreditar un vínculo, entre la persona física y la información que pueda poner en riesgo su vida, seguridad o salud.</w:t>
      </w:r>
    </w:p>
    <w:bookmarkEnd w:id="1"/>
    <w:p w14:paraId="677653D1" w14:textId="77777777" w:rsidR="00C174BC" w:rsidRPr="002F1435" w:rsidRDefault="00C174BC" w:rsidP="00544E9C">
      <w:pPr>
        <w:tabs>
          <w:tab w:val="left" w:pos="4962"/>
        </w:tabs>
        <w:spacing w:line="360" w:lineRule="auto"/>
        <w:jc w:val="both"/>
        <w:rPr>
          <w:rFonts w:ascii="Palatino Linotype" w:hAnsi="Palatino Linotype" w:cs="Tahoma"/>
          <w:sz w:val="22"/>
          <w:szCs w:val="22"/>
          <w:lang w:val="es-ES"/>
        </w:rPr>
      </w:pPr>
    </w:p>
    <w:p w14:paraId="417A7515" w14:textId="77777777" w:rsidR="00C174BC" w:rsidRPr="002F1435" w:rsidRDefault="00C174BC" w:rsidP="00544E9C">
      <w:pPr>
        <w:tabs>
          <w:tab w:val="left" w:pos="4962"/>
        </w:tabs>
        <w:spacing w:line="360" w:lineRule="auto"/>
        <w:jc w:val="both"/>
        <w:rPr>
          <w:rFonts w:ascii="Palatino Linotype" w:hAnsi="Palatino Linotype" w:cs="Tahoma"/>
          <w:b/>
          <w:sz w:val="22"/>
          <w:szCs w:val="22"/>
          <w:lang w:val="es-ES"/>
        </w:rPr>
      </w:pPr>
      <w:r w:rsidRPr="002F1435">
        <w:rPr>
          <w:rFonts w:ascii="Palatino Linotype" w:hAnsi="Palatino Linotype" w:cs="Tahoma"/>
          <w:sz w:val="22"/>
          <w:szCs w:val="22"/>
          <w:lang w:val="es-ES"/>
        </w:rPr>
        <w:t xml:space="preserve">En ese sentido, el Criterio 06/09, primera época, emitido por el Pleno del entonces Instituto Federal de Acceso a la Información y Protección de Datos Personales, indica que si bien el nombre de servidores públicos es información de naturaleza pública, existen funciones a cargo de servidores públicos, tendientes a garantizar de manera directa la seguridad pública, por lo que es, una de las formas en que la delincuencia puede llegar a poner en riesgo la seguridad es anulando, impidiendo, u obstaculizando la actuación de los servidores públicos que realizan funciones de carácter operativo, mediante el conocimiento de su nombre, por lo que </w:t>
      </w:r>
      <w:r w:rsidRPr="002F1435">
        <w:rPr>
          <w:rFonts w:ascii="Palatino Linotype" w:hAnsi="Palatino Linotype" w:cs="Tahoma"/>
          <w:b/>
          <w:sz w:val="22"/>
          <w:szCs w:val="22"/>
          <w:lang w:val="es-ES"/>
        </w:rPr>
        <w:t>la reserva de la relación de los nombres y las funciones que desempeñan los servidores públicos que prestan sus servicios en áreas de seguridad pública, puede llegar a constituirse en un componente fundamental en el esfuerzo que realiza el Estado Mexicano para garantizar la seguridad del país en sus diferentes vertientes.</w:t>
      </w:r>
    </w:p>
    <w:p w14:paraId="11EA7FA6" w14:textId="77777777" w:rsidR="00C174BC" w:rsidRPr="002F1435" w:rsidRDefault="00C174BC" w:rsidP="00544E9C">
      <w:pPr>
        <w:tabs>
          <w:tab w:val="left" w:pos="4962"/>
        </w:tabs>
        <w:spacing w:line="360" w:lineRule="auto"/>
        <w:jc w:val="both"/>
        <w:rPr>
          <w:rFonts w:ascii="Palatino Linotype" w:hAnsi="Palatino Linotype" w:cs="Tahoma"/>
          <w:sz w:val="22"/>
          <w:szCs w:val="22"/>
          <w:lang w:val="es-ES"/>
        </w:rPr>
      </w:pPr>
    </w:p>
    <w:p w14:paraId="6C2FAEB0" w14:textId="77777777" w:rsidR="00C174BC" w:rsidRPr="002F1435" w:rsidRDefault="00C174BC" w:rsidP="00544E9C">
      <w:pPr>
        <w:tabs>
          <w:tab w:val="left" w:pos="4962"/>
        </w:tabs>
        <w:spacing w:line="360" w:lineRule="auto"/>
        <w:jc w:val="both"/>
        <w:rPr>
          <w:rFonts w:ascii="Palatino Linotype" w:hAnsi="Palatino Linotype" w:cs="Tahoma"/>
          <w:sz w:val="22"/>
          <w:szCs w:val="22"/>
          <w:lang w:val="es-ES"/>
        </w:rPr>
      </w:pPr>
      <w:r w:rsidRPr="002F1435">
        <w:rPr>
          <w:rFonts w:ascii="Palatino Linotype" w:hAnsi="Palatino Linotype" w:cs="Tahoma"/>
          <w:sz w:val="22"/>
          <w:szCs w:val="22"/>
          <w:lang w:val="es-ES"/>
        </w:rPr>
        <w:t>Hasta aquí, se advierte lo siguiente:</w:t>
      </w:r>
    </w:p>
    <w:p w14:paraId="7C4D764B" w14:textId="77777777" w:rsidR="00C174BC" w:rsidRPr="002F1435" w:rsidRDefault="00C174BC" w:rsidP="00544E9C">
      <w:pPr>
        <w:tabs>
          <w:tab w:val="left" w:pos="4962"/>
        </w:tabs>
        <w:spacing w:line="360" w:lineRule="auto"/>
        <w:jc w:val="both"/>
        <w:rPr>
          <w:rFonts w:ascii="Palatino Linotype" w:hAnsi="Palatino Linotype" w:cs="Tahoma"/>
          <w:sz w:val="22"/>
          <w:szCs w:val="22"/>
          <w:lang w:val="es-ES"/>
        </w:rPr>
      </w:pPr>
    </w:p>
    <w:p w14:paraId="42C00BDD" w14:textId="77777777" w:rsidR="00C174BC" w:rsidRPr="002F1435" w:rsidRDefault="00C174BC" w:rsidP="00544E9C">
      <w:pPr>
        <w:pStyle w:val="Prrafodelista"/>
        <w:numPr>
          <w:ilvl w:val="0"/>
          <w:numId w:val="30"/>
        </w:numPr>
        <w:tabs>
          <w:tab w:val="left" w:pos="4962"/>
        </w:tabs>
        <w:spacing w:line="360" w:lineRule="auto"/>
        <w:jc w:val="both"/>
        <w:rPr>
          <w:rFonts w:ascii="Palatino Linotype" w:hAnsi="Palatino Linotype" w:cs="Tahoma"/>
          <w:szCs w:val="22"/>
          <w:lang w:val="es-ES"/>
        </w:rPr>
      </w:pPr>
      <w:r w:rsidRPr="002F1435">
        <w:rPr>
          <w:rFonts w:ascii="Palatino Linotype" w:hAnsi="Palatino Linotype" w:cs="Tahoma"/>
          <w:szCs w:val="22"/>
          <w:lang w:val="es-ES"/>
        </w:rPr>
        <w:lastRenderedPageBreak/>
        <w:t xml:space="preserve">Que la información relativa a los </w:t>
      </w:r>
      <w:r w:rsidRPr="002F1435">
        <w:rPr>
          <w:rFonts w:ascii="Palatino Linotype" w:hAnsi="Palatino Linotype" w:cs="Tahoma"/>
          <w:b/>
          <w:szCs w:val="22"/>
          <w:lang w:val="es-ES"/>
        </w:rPr>
        <w:t>nombres de servidores públicos integrantes de las instituciones de seguridad pública</w:t>
      </w:r>
      <w:r w:rsidRPr="002F1435">
        <w:rPr>
          <w:rFonts w:ascii="Palatino Linotype" w:hAnsi="Palatino Linotype" w:cs="Tahoma"/>
          <w:szCs w:val="22"/>
          <w:lang w:val="es-ES"/>
        </w:rPr>
        <w:t>, cuya revelación pueda poner en riesgo su vida e integridad física con motivo de sus funciones, es reservada.</w:t>
      </w:r>
    </w:p>
    <w:p w14:paraId="5C93F76C" w14:textId="77777777" w:rsidR="00C174BC" w:rsidRPr="002F1435" w:rsidRDefault="00C174BC" w:rsidP="00544E9C">
      <w:pPr>
        <w:tabs>
          <w:tab w:val="left" w:pos="4962"/>
        </w:tabs>
        <w:spacing w:line="360" w:lineRule="auto"/>
        <w:jc w:val="both"/>
        <w:rPr>
          <w:rFonts w:ascii="Palatino Linotype" w:hAnsi="Palatino Linotype" w:cs="Tahoma"/>
          <w:sz w:val="22"/>
          <w:szCs w:val="22"/>
          <w:lang w:val="es-ES"/>
        </w:rPr>
      </w:pPr>
    </w:p>
    <w:p w14:paraId="3387D7C8" w14:textId="77777777" w:rsidR="00C174BC" w:rsidRPr="002F1435" w:rsidRDefault="00C174BC" w:rsidP="00544E9C">
      <w:pPr>
        <w:pStyle w:val="Prrafodelista"/>
        <w:numPr>
          <w:ilvl w:val="0"/>
          <w:numId w:val="30"/>
        </w:numPr>
        <w:tabs>
          <w:tab w:val="left" w:pos="4962"/>
        </w:tabs>
        <w:spacing w:line="360" w:lineRule="auto"/>
        <w:jc w:val="both"/>
        <w:rPr>
          <w:rFonts w:ascii="Palatino Linotype" w:hAnsi="Palatino Linotype" w:cs="Tahoma"/>
          <w:szCs w:val="22"/>
          <w:lang w:val="es-ES"/>
        </w:rPr>
      </w:pPr>
      <w:r w:rsidRPr="002F1435">
        <w:rPr>
          <w:rFonts w:ascii="Palatino Linotype" w:hAnsi="Palatino Linotype" w:cs="Tahoma"/>
          <w:szCs w:val="22"/>
          <w:lang w:val="es-ES"/>
        </w:rPr>
        <w:t>Que es necesario acreditar un vínculo, entre la persona física y la información que pueda poner en riesgo su vida, seguridad o salud, para que pueda ser reservada.</w:t>
      </w:r>
    </w:p>
    <w:p w14:paraId="7D6DDC8F" w14:textId="77777777" w:rsidR="00C174BC" w:rsidRPr="002F1435" w:rsidRDefault="00C174BC" w:rsidP="00544E9C">
      <w:pPr>
        <w:tabs>
          <w:tab w:val="left" w:pos="4962"/>
        </w:tabs>
        <w:spacing w:line="360" w:lineRule="auto"/>
        <w:jc w:val="both"/>
        <w:rPr>
          <w:rFonts w:ascii="Palatino Linotype" w:hAnsi="Palatino Linotype" w:cs="Tahoma"/>
          <w:sz w:val="22"/>
          <w:szCs w:val="22"/>
          <w:lang w:val="es-ES"/>
        </w:rPr>
      </w:pPr>
    </w:p>
    <w:p w14:paraId="7AB35008" w14:textId="77777777" w:rsidR="00C174BC" w:rsidRPr="002F1435" w:rsidRDefault="00C174BC" w:rsidP="00544E9C">
      <w:pPr>
        <w:tabs>
          <w:tab w:val="left" w:pos="4962"/>
        </w:tabs>
        <w:spacing w:line="360" w:lineRule="auto"/>
        <w:jc w:val="both"/>
        <w:rPr>
          <w:rFonts w:ascii="Palatino Linotype" w:hAnsi="Palatino Linotype" w:cs="Tahoma"/>
          <w:sz w:val="22"/>
          <w:szCs w:val="22"/>
          <w:lang w:val="es-ES"/>
        </w:rPr>
      </w:pPr>
      <w:r w:rsidRPr="002F1435">
        <w:rPr>
          <w:rFonts w:ascii="Palatino Linotype" w:hAnsi="Palatino Linotype" w:cs="Tahoma"/>
          <w:sz w:val="22"/>
          <w:szCs w:val="22"/>
          <w:lang w:val="es-ES"/>
        </w:rPr>
        <w:t>Por tanto, considerando que la información pretendida por el Particular se refiere a integrantes de las instituciones de seguridad pública y que el nombre de policías es susceptible de clasificarse, lo restante es acreditar que el conocer el nombre de un servidor público relacionado con funciones de seguridad pública, pone en riesgo la vida, seguridad o salud de este.</w:t>
      </w:r>
    </w:p>
    <w:p w14:paraId="4C124D4C" w14:textId="77777777" w:rsidR="00C174BC" w:rsidRPr="002F1435" w:rsidRDefault="00C174BC" w:rsidP="00544E9C">
      <w:pPr>
        <w:tabs>
          <w:tab w:val="left" w:pos="4962"/>
        </w:tabs>
        <w:spacing w:line="360" w:lineRule="auto"/>
        <w:jc w:val="both"/>
        <w:rPr>
          <w:rFonts w:ascii="Palatino Linotype" w:hAnsi="Palatino Linotype" w:cs="Tahoma"/>
          <w:sz w:val="22"/>
          <w:szCs w:val="22"/>
          <w:lang w:val="es-ES"/>
        </w:rPr>
      </w:pPr>
    </w:p>
    <w:p w14:paraId="752C4954" w14:textId="77777777" w:rsidR="00C174BC" w:rsidRPr="002F1435" w:rsidRDefault="00C174BC" w:rsidP="00544E9C">
      <w:pPr>
        <w:tabs>
          <w:tab w:val="left" w:pos="4962"/>
        </w:tabs>
        <w:spacing w:line="360" w:lineRule="auto"/>
        <w:jc w:val="both"/>
        <w:rPr>
          <w:rFonts w:ascii="Palatino Linotype" w:hAnsi="Palatino Linotype" w:cs="Tahoma"/>
          <w:sz w:val="22"/>
          <w:szCs w:val="22"/>
          <w:lang w:val="es-ES"/>
        </w:rPr>
      </w:pPr>
      <w:r w:rsidRPr="002F1435">
        <w:rPr>
          <w:rFonts w:ascii="Palatino Linotype" w:hAnsi="Palatino Linotype" w:cs="Tahoma"/>
          <w:sz w:val="22"/>
          <w:szCs w:val="22"/>
          <w:lang w:val="es-ES"/>
        </w:rPr>
        <w:t xml:space="preserve">Si bien es cierto que tanto el nombre, como los cargos y funciones de los servidores públicos </w:t>
      </w:r>
      <w:r w:rsidR="0069188E" w:rsidRPr="002F1435">
        <w:rPr>
          <w:rFonts w:ascii="Palatino Linotype" w:hAnsi="Palatino Linotype" w:cs="Tahoma"/>
          <w:sz w:val="22"/>
          <w:szCs w:val="22"/>
          <w:lang w:val="es-ES"/>
        </w:rPr>
        <w:t>son información</w:t>
      </w:r>
      <w:r w:rsidRPr="002F1435">
        <w:rPr>
          <w:rFonts w:ascii="Palatino Linotype" w:hAnsi="Palatino Linotype" w:cs="Tahoma"/>
          <w:sz w:val="22"/>
          <w:szCs w:val="22"/>
          <w:lang w:val="es-ES"/>
        </w:rPr>
        <w:t xml:space="preserve"> de naturaleza pública e incluso desde el nivel de mandos medios a superiores constituye parte de las obligaciones de transparencia establecidas en el artículo 92 de la Ley de Transparencia y Acceso a la información Pública del Estado de México y Municipios, también es cierto que, el caso particular de los nombres de los elementos de policía con funciones operativas ha cobrado relevancia desde hace varios años, en virtud de que su identificación los hace vulnerables en el combate a la delincuencia, por lo que proporcionarlos puede llegar a poner en riesgo su vida, salud o seguridad, propiciando un detrimento en el esfuerzo que realiza el Ayuntamiento para garantizar la seguridad.</w:t>
      </w:r>
    </w:p>
    <w:p w14:paraId="3F060ADC" w14:textId="77777777" w:rsidR="00C174BC" w:rsidRPr="002F1435" w:rsidRDefault="00C174BC" w:rsidP="00544E9C">
      <w:pPr>
        <w:tabs>
          <w:tab w:val="left" w:pos="4962"/>
        </w:tabs>
        <w:spacing w:line="360" w:lineRule="auto"/>
        <w:jc w:val="both"/>
        <w:rPr>
          <w:rFonts w:ascii="Palatino Linotype" w:hAnsi="Palatino Linotype" w:cs="Tahoma"/>
          <w:sz w:val="22"/>
          <w:szCs w:val="22"/>
          <w:lang w:val="es-ES"/>
        </w:rPr>
      </w:pPr>
    </w:p>
    <w:p w14:paraId="2CCF9F24" w14:textId="77777777" w:rsidR="00C174BC" w:rsidRPr="002F1435" w:rsidRDefault="00C174BC" w:rsidP="00544E9C">
      <w:pPr>
        <w:tabs>
          <w:tab w:val="left" w:pos="4962"/>
        </w:tabs>
        <w:spacing w:line="360" w:lineRule="auto"/>
        <w:jc w:val="both"/>
        <w:rPr>
          <w:rFonts w:ascii="Palatino Linotype" w:hAnsi="Palatino Linotype" w:cs="Tahoma"/>
          <w:sz w:val="22"/>
          <w:szCs w:val="22"/>
          <w:lang w:val="es-ES"/>
        </w:rPr>
      </w:pPr>
      <w:r w:rsidRPr="002F1435">
        <w:rPr>
          <w:rFonts w:ascii="Palatino Linotype" w:hAnsi="Palatino Linotype" w:cs="Tahoma"/>
          <w:sz w:val="22"/>
          <w:szCs w:val="22"/>
          <w:lang w:val="es-ES"/>
        </w:rPr>
        <w:t xml:space="preserve">Por tanto, si se toma en cuenta que los servidores públicos dedicados a funciones de seguridad pública en el Ayuntamiento de </w:t>
      </w:r>
      <w:r w:rsidR="0078336F" w:rsidRPr="002F1435">
        <w:rPr>
          <w:rFonts w:ascii="Palatino Linotype" w:hAnsi="Palatino Linotype" w:cs="Tahoma"/>
          <w:sz w:val="22"/>
          <w:szCs w:val="22"/>
          <w:lang w:val="es-ES"/>
        </w:rPr>
        <w:t xml:space="preserve">Valle de Chalco Solidaridad </w:t>
      </w:r>
      <w:r w:rsidRPr="002F1435">
        <w:rPr>
          <w:rFonts w:ascii="Palatino Linotype" w:hAnsi="Palatino Linotype" w:cs="Tahoma"/>
          <w:sz w:val="22"/>
          <w:szCs w:val="22"/>
          <w:lang w:val="es-ES"/>
        </w:rPr>
        <w:t xml:space="preserve">operan con los recursos del propio </w:t>
      </w:r>
      <w:r w:rsidR="00780A99" w:rsidRPr="002F1435">
        <w:rPr>
          <w:rFonts w:ascii="Palatino Linotype" w:hAnsi="Palatino Linotype" w:cs="Tahoma"/>
          <w:sz w:val="22"/>
          <w:szCs w:val="22"/>
          <w:lang w:val="es-ES"/>
        </w:rPr>
        <w:t>Mun</w:t>
      </w:r>
      <w:r w:rsidR="00FB64C5" w:rsidRPr="002F1435">
        <w:rPr>
          <w:rFonts w:ascii="Palatino Linotype" w:hAnsi="Palatino Linotype" w:cs="Tahoma"/>
          <w:sz w:val="22"/>
          <w:szCs w:val="22"/>
          <w:lang w:val="es-ES"/>
        </w:rPr>
        <w:t>i</w:t>
      </w:r>
      <w:r w:rsidR="00780A99" w:rsidRPr="002F1435">
        <w:rPr>
          <w:rFonts w:ascii="Palatino Linotype" w:hAnsi="Palatino Linotype" w:cs="Tahoma"/>
          <w:sz w:val="22"/>
          <w:szCs w:val="22"/>
          <w:lang w:val="es-ES"/>
        </w:rPr>
        <w:t>cipio</w:t>
      </w:r>
      <w:r w:rsidRPr="002F1435">
        <w:rPr>
          <w:rFonts w:ascii="Palatino Linotype" w:hAnsi="Palatino Linotype" w:cs="Tahoma"/>
          <w:sz w:val="22"/>
          <w:szCs w:val="22"/>
          <w:lang w:val="es-ES"/>
        </w:rPr>
        <w:t xml:space="preserve"> para combatir la delincuencia y que esta última ha escalado en gran medida durante los últimos años en la Entidad, con el homicidio uno de los más exacerbados; resulta </w:t>
      </w:r>
      <w:r w:rsidRPr="002F1435">
        <w:rPr>
          <w:rFonts w:ascii="Palatino Linotype" w:hAnsi="Palatino Linotype" w:cs="Tahoma"/>
          <w:sz w:val="22"/>
          <w:szCs w:val="22"/>
          <w:lang w:val="es-ES"/>
        </w:rPr>
        <w:lastRenderedPageBreak/>
        <w:t>un escenario riesgoso para quienes ejercen la función policial, que ciertamente puede poner en riesgo su vida, seguridad y salud.</w:t>
      </w:r>
    </w:p>
    <w:p w14:paraId="3418E047" w14:textId="77777777" w:rsidR="00C174BC" w:rsidRPr="002F1435" w:rsidRDefault="00C174BC" w:rsidP="00544E9C">
      <w:pPr>
        <w:tabs>
          <w:tab w:val="left" w:pos="4962"/>
        </w:tabs>
        <w:spacing w:line="360" w:lineRule="auto"/>
        <w:jc w:val="both"/>
        <w:rPr>
          <w:rFonts w:ascii="Palatino Linotype" w:hAnsi="Palatino Linotype" w:cs="Tahoma"/>
          <w:sz w:val="22"/>
          <w:szCs w:val="22"/>
          <w:lang w:val="es-ES"/>
        </w:rPr>
      </w:pPr>
    </w:p>
    <w:p w14:paraId="3960C01C" w14:textId="77777777" w:rsidR="00C174BC" w:rsidRPr="002F1435" w:rsidRDefault="00C174BC" w:rsidP="00544E9C">
      <w:pPr>
        <w:tabs>
          <w:tab w:val="left" w:pos="4962"/>
        </w:tabs>
        <w:spacing w:line="360" w:lineRule="auto"/>
        <w:jc w:val="both"/>
        <w:rPr>
          <w:rFonts w:ascii="Palatino Linotype" w:hAnsi="Palatino Linotype" w:cs="Tahoma"/>
          <w:sz w:val="22"/>
          <w:szCs w:val="22"/>
          <w:lang w:val="es-ES"/>
        </w:rPr>
      </w:pPr>
      <w:r w:rsidRPr="002F1435">
        <w:rPr>
          <w:rFonts w:ascii="Palatino Linotype" w:hAnsi="Palatino Linotype" w:cs="Tahoma"/>
          <w:sz w:val="22"/>
          <w:szCs w:val="22"/>
          <w:lang w:val="es-ES"/>
        </w:rPr>
        <w:t>En ese sentido, hacer identificable a un servidor público que realiza funciones tendientes a garantizar de manera directa la seguridad pública, pone en riesgo su vida, su seguridad o su salud, por lo que el nombre de un policía, si bien es información de naturaleza pública, dado el contexto que actualmente vive la Entidad, es susceptible de clasificarse como reservado en términos del artículo 140, fracción IV, de la Ley de Transparencia y Acceso a la Información Pública del Estado de México y Municipios, por el plazo máximo establecido en el artículo 125, párrafo primero de la Ley de la materia correspondiente a cinco años. Asimismo, se precisa que la información del personal administrativo adscrito al área de seguridad pública, al no realizar funciones operativas, no actualiza el supuesto de clasificación analizado, por lo que la información de estos servidores es de naturaleza pública y debe entregarse.</w:t>
      </w:r>
    </w:p>
    <w:p w14:paraId="4FB6D47A" w14:textId="77777777" w:rsidR="00C174BC" w:rsidRPr="002F1435" w:rsidRDefault="00C174BC" w:rsidP="00544E9C">
      <w:pPr>
        <w:tabs>
          <w:tab w:val="left" w:pos="4962"/>
        </w:tabs>
        <w:spacing w:line="360" w:lineRule="auto"/>
        <w:jc w:val="both"/>
        <w:rPr>
          <w:rFonts w:ascii="Palatino Linotype" w:hAnsi="Palatino Linotype" w:cs="Tahoma"/>
          <w:sz w:val="22"/>
          <w:szCs w:val="22"/>
          <w:lang w:val="es-ES"/>
        </w:rPr>
      </w:pPr>
    </w:p>
    <w:p w14:paraId="34023226" w14:textId="77777777" w:rsidR="00C174BC" w:rsidRPr="002F1435" w:rsidRDefault="00C174BC" w:rsidP="00544E9C">
      <w:pPr>
        <w:tabs>
          <w:tab w:val="left" w:pos="4962"/>
        </w:tabs>
        <w:spacing w:line="360" w:lineRule="auto"/>
        <w:jc w:val="both"/>
        <w:rPr>
          <w:rFonts w:ascii="Palatino Linotype" w:hAnsi="Palatino Linotype" w:cs="Tahoma"/>
          <w:sz w:val="22"/>
          <w:szCs w:val="22"/>
          <w:lang w:val="es-ES"/>
        </w:rPr>
      </w:pPr>
      <w:r w:rsidRPr="002F1435">
        <w:rPr>
          <w:rFonts w:ascii="Palatino Linotype" w:hAnsi="Palatino Linotype" w:cs="Tahoma"/>
          <w:sz w:val="22"/>
          <w:szCs w:val="22"/>
          <w:lang w:val="es-ES"/>
        </w:rPr>
        <w:t>Por tanto, si bien el nombre de los policías del Ayuntamiento actualiza el supuesto de reserva establecido en el artículo 140, fracción IV, de la Ley de Transparencia y Acceso a la Información Pública del Estado de México y Municipios, lo cierto es que el cargo y las percepciones de los servidores públicos son de carácter público, tal como lo señala el artículo 92, fracción VIII, de la Ley en cita.</w:t>
      </w:r>
    </w:p>
    <w:p w14:paraId="534AAFE0" w14:textId="77777777" w:rsidR="00C174BC" w:rsidRPr="002F1435" w:rsidRDefault="00C174BC" w:rsidP="00544E9C">
      <w:pPr>
        <w:tabs>
          <w:tab w:val="left" w:pos="4962"/>
        </w:tabs>
        <w:spacing w:line="360" w:lineRule="auto"/>
        <w:jc w:val="both"/>
        <w:rPr>
          <w:rFonts w:ascii="Palatino Linotype" w:hAnsi="Palatino Linotype" w:cs="Tahoma"/>
          <w:sz w:val="22"/>
          <w:szCs w:val="22"/>
          <w:lang w:val="es-ES"/>
        </w:rPr>
      </w:pPr>
    </w:p>
    <w:p w14:paraId="7349F692" w14:textId="2DB8C4D8" w:rsidR="00C174BC" w:rsidRPr="002F1435" w:rsidRDefault="00C174BC" w:rsidP="00544E9C">
      <w:pPr>
        <w:tabs>
          <w:tab w:val="left" w:pos="4962"/>
        </w:tabs>
        <w:spacing w:line="360" w:lineRule="auto"/>
        <w:jc w:val="both"/>
        <w:rPr>
          <w:rFonts w:ascii="Palatino Linotype" w:hAnsi="Palatino Linotype" w:cs="Tahoma"/>
          <w:sz w:val="22"/>
          <w:szCs w:val="22"/>
          <w:lang w:val="es-ES"/>
        </w:rPr>
      </w:pPr>
      <w:r w:rsidRPr="002F1435">
        <w:rPr>
          <w:rFonts w:ascii="Palatino Linotype" w:hAnsi="Palatino Linotype" w:cs="Tahoma"/>
          <w:sz w:val="22"/>
          <w:szCs w:val="22"/>
          <w:lang w:val="es-ES"/>
        </w:rPr>
        <w:t xml:space="preserve">En ese sentido, el Sujeto Obligado debe proporcionar la nómina del personal de seguridad pública, en versión pública, testando el nombre de los policías </w:t>
      </w:r>
      <w:r w:rsidR="00384459" w:rsidRPr="002F1435">
        <w:rPr>
          <w:rFonts w:ascii="Palatino Linotype" w:hAnsi="Palatino Linotype" w:cs="Tahoma"/>
          <w:sz w:val="22"/>
          <w:szCs w:val="22"/>
          <w:lang w:val="es-ES"/>
        </w:rPr>
        <w:t xml:space="preserve">o personal </w:t>
      </w:r>
      <w:r w:rsidRPr="002F1435">
        <w:rPr>
          <w:rFonts w:ascii="Palatino Linotype" w:hAnsi="Palatino Linotype" w:cs="Tahoma"/>
          <w:sz w:val="22"/>
          <w:szCs w:val="22"/>
          <w:lang w:val="es-ES"/>
        </w:rPr>
        <w:t>con funciones operativas y proporcionando todo lo relativo al cargo y sus percepciones, con la precisión de que el nombre del personal administrativo y aquel que no realice funciones operativas es público y procede su entrega.</w:t>
      </w:r>
    </w:p>
    <w:p w14:paraId="778522D7" w14:textId="77777777" w:rsidR="00C174BC" w:rsidRPr="002F1435" w:rsidRDefault="00C174BC" w:rsidP="00544E9C">
      <w:pPr>
        <w:spacing w:line="360" w:lineRule="auto"/>
        <w:ind w:right="-93"/>
        <w:jc w:val="both"/>
        <w:rPr>
          <w:rFonts w:ascii="Palatino Linotype" w:eastAsia="Calibri" w:hAnsi="Palatino Linotype" w:cs="Tahoma"/>
          <w:bCs/>
          <w:sz w:val="22"/>
          <w:szCs w:val="22"/>
          <w:lang w:eastAsia="en-US"/>
        </w:rPr>
      </w:pPr>
    </w:p>
    <w:p w14:paraId="49969036" w14:textId="77777777" w:rsidR="00C174BC" w:rsidRPr="002F1435" w:rsidRDefault="00C174BC" w:rsidP="00544E9C">
      <w:pPr>
        <w:tabs>
          <w:tab w:val="left" w:pos="4962"/>
        </w:tabs>
        <w:spacing w:line="360" w:lineRule="auto"/>
        <w:jc w:val="both"/>
        <w:rPr>
          <w:rFonts w:ascii="Palatino Linotype" w:hAnsi="Palatino Linotype" w:cs="Tahoma"/>
          <w:b/>
          <w:sz w:val="22"/>
          <w:szCs w:val="22"/>
        </w:rPr>
      </w:pPr>
      <w:r w:rsidRPr="002F1435">
        <w:rPr>
          <w:rFonts w:ascii="Palatino Linotype" w:hAnsi="Palatino Linotype" w:cs="Tahoma"/>
          <w:b/>
          <w:caps/>
          <w:sz w:val="22"/>
          <w:szCs w:val="22"/>
        </w:rPr>
        <w:t xml:space="preserve">SextO. </w:t>
      </w:r>
      <w:r w:rsidR="000167B5" w:rsidRPr="002F1435">
        <w:rPr>
          <w:rFonts w:ascii="Palatino Linotype" w:hAnsi="Palatino Linotype" w:cs="Tahoma"/>
          <w:b/>
          <w:sz w:val="22"/>
          <w:szCs w:val="22"/>
        </w:rPr>
        <w:t>D</w:t>
      </w:r>
      <w:r w:rsidRPr="002F1435">
        <w:rPr>
          <w:rFonts w:ascii="Palatino Linotype" w:hAnsi="Palatino Linotype" w:cs="Tahoma"/>
          <w:b/>
          <w:sz w:val="22"/>
          <w:szCs w:val="22"/>
        </w:rPr>
        <w:t>e la versión pública.</w:t>
      </w:r>
    </w:p>
    <w:p w14:paraId="30273612" w14:textId="77777777" w:rsidR="00C174BC" w:rsidRPr="002F1435" w:rsidRDefault="00C174BC" w:rsidP="00544E9C">
      <w:pPr>
        <w:tabs>
          <w:tab w:val="left" w:pos="4962"/>
        </w:tabs>
        <w:spacing w:line="360" w:lineRule="auto"/>
        <w:jc w:val="both"/>
        <w:rPr>
          <w:rFonts w:ascii="Palatino Linotype" w:hAnsi="Palatino Linotype" w:cs="Tahoma"/>
          <w:b/>
          <w:caps/>
          <w:sz w:val="22"/>
          <w:szCs w:val="22"/>
        </w:rPr>
      </w:pPr>
    </w:p>
    <w:p w14:paraId="6B520AD5" w14:textId="77777777" w:rsidR="00C174BC" w:rsidRPr="002F1435" w:rsidRDefault="00C174BC" w:rsidP="00544E9C">
      <w:pPr>
        <w:tabs>
          <w:tab w:val="left" w:pos="4962"/>
        </w:tabs>
        <w:spacing w:line="360" w:lineRule="auto"/>
        <w:jc w:val="both"/>
        <w:rPr>
          <w:rFonts w:ascii="Palatino Linotype" w:hAnsi="Palatino Linotype" w:cs="Tahoma"/>
          <w:sz w:val="22"/>
          <w:szCs w:val="22"/>
          <w:lang w:val="es-ES"/>
        </w:rPr>
      </w:pPr>
      <w:r w:rsidRPr="002F1435">
        <w:rPr>
          <w:rFonts w:ascii="Palatino Linotype" w:hAnsi="Palatino Linotype" w:cs="Tahoma"/>
          <w:sz w:val="22"/>
          <w:szCs w:val="22"/>
        </w:rPr>
        <w:t xml:space="preserve">Como se precisó en el considerando anterior, en </w:t>
      </w:r>
      <w:r w:rsidR="00562B52" w:rsidRPr="002F1435">
        <w:rPr>
          <w:rFonts w:ascii="Palatino Linotype" w:hAnsi="Palatino Linotype" w:cs="Tahoma"/>
          <w:sz w:val="22"/>
          <w:szCs w:val="22"/>
        </w:rPr>
        <w:t xml:space="preserve">la </w:t>
      </w:r>
      <w:r w:rsidR="0078336F" w:rsidRPr="002F1435">
        <w:rPr>
          <w:rFonts w:ascii="Palatino Linotype" w:hAnsi="Palatino Linotype" w:cs="Tahoma"/>
          <w:sz w:val="22"/>
          <w:szCs w:val="22"/>
        </w:rPr>
        <w:t xml:space="preserve"> nómina</w:t>
      </w:r>
      <w:r w:rsidRPr="002F1435">
        <w:rPr>
          <w:rFonts w:ascii="Palatino Linotype" w:hAnsi="Palatino Linotype" w:cs="Tahoma"/>
          <w:sz w:val="22"/>
          <w:szCs w:val="22"/>
        </w:rPr>
        <w:t xml:space="preserve"> que se entregue</w:t>
      </w:r>
      <w:r w:rsidR="0078336F" w:rsidRPr="002F1435">
        <w:rPr>
          <w:rFonts w:ascii="Palatino Linotype" w:hAnsi="Palatino Linotype" w:cs="Tahoma"/>
          <w:sz w:val="22"/>
          <w:szCs w:val="22"/>
        </w:rPr>
        <w:t>n</w:t>
      </w:r>
      <w:r w:rsidR="00562B52" w:rsidRPr="002F1435">
        <w:rPr>
          <w:rFonts w:ascii="Palatino Linotype" w:hAnsi="Palatino Linotype" w:cs="Tahoma"/>
          <w:sz w:val="22"/>
          <w:szCs w:val="22"/>
        </w:rPr>
        <w:t xml:space="preserve"> </w:t>
      </w:r>
      <w:r w:rsidRPr="002F1435">
        <w:rPr>
          <w:rFonts w:ascii="Palatino Linotype" w:hAnsi="Palatino Linotype" w:cs="Tahoma"/>
          <w:sz w:val="22"/>
          <w:szCs w:val="22"/>
        </w:rPr>
        <w:t>deberá eliminarse el nombre de los elementos de seguridad con funciones operativas de conformidad con lo previsto en el artículo 140, fracción IV</w:t>
      </w:r>
      <w:r w:rsidR="00B13DFA" w:rsidRPr="002F1435">
        <w:rPr>
          <w:rFonts w:ascii="Palatino Linotype" w:hAnsi="Palatino Linotype" w:cs="Tahoma"/>
          <w:sz w:val="22"/>
          <w:szCs w:val="22"/>
        </w:rPr>
        <w:t>,</w:t>
      </w:r>
      <w:r w:rsidRPr="002F1435">
        <w:rPr>
          <w:rFonts w:ascii="Palatino Linotype" w:hAnsi="Palatino Linotype" w:cs="Tahoma"/>
          <w:sz w:val="22"/>
          <w:szCs w:val="22"/>
        </w:rPr>
        <w:t xml:space="preserve"> de la </w:t>
      </w:r>
      <w:r w:rsidRPr="002F1435">
        <w:rPr>
          <w:rFonts w:ascii="Palatino Linotype" w:hAnsi="Palatino Linotype" w:cs="Tahoma"/>
          <w:sz w:val="22"/>
          <w:szCs w:val="22"/>
          <w:lang w:val="es-ES"/>
        </w:rPr>
        <w:t>la Ley de Transparencia y Acceso a la Información Pública del Estado de México y Municipios, esta clasificación deberá ser aprobada por el Comité de Transparencia del Ayuntamiento en donde se funde y motive la eliminación de la información y se precise el periodo de reserva de la misma, de conformidad con lo establecido en los artículos 125, 128, 129 y 132, fracción I de la Ley en cita.</w:t>
      </w:r>
    </w:p>
    <w:p w14:paraId="4576735B" w14:textId="77777777" w:rsidR="00C174BC" w:rsidRPr="002F1435" w:rsidRDefault="00C174BC" w:rsidP="00544E9C">
      <w:pPr>
        <w:tabs>
          <w:tab w:val="left" w:pos="4962"/>
        </w:tabs>
        <w:spacing w:line="360" w:lineRule="auto"/>
        <w:jc w:val="both"/>
        <w:rPr>
          <w:rFonts w:ascii="Palatino Linotype" w:hAnsi="Palatino Linotype" w:cs="Tahoma"/>
          <w:sz w:val="22"/>
          <w:szCs w:val="22"/>
          <w:lang w:val="es-ES"/>
        </w:rPr>
      </w:pPr>
    </w:p>
    <w:p w14:paraId="6C344C23" w14:textId="77777777" w:rsidR="00C174BC" w:rsidRPr="002F1435" w:rsidRDefault="00C174BC" w:rsidP="00544E9C">
      <w:pPr>
        <w:tabs>
          <w:tab w:val="left" w:pos="4962"/>
        </w:tabs>
        <w:spacing w:line="360" w:lineRule="auto"/>
        <w:jc w:val="both"/>
        <w:rPr>
          <w:rFonts w:ascii="Palatino Linotype" w:hAnsi="Palatino Linotype" w:cs="Tahoma"/>
          <w:sz w:val="22"/>
          <w:szCs w:val="22"/>
        </w:rPr>
      </w:pPr>
      <w:r w:rsidRPr="002F1435">
        <w:rPr>
          <w:rFonts w:ascii="Palatino Linotype" w:hAnsi="Palatino Linotype" w:cs="Tahoma"/>
          <w:sz w:val="22"/>
          <w:szCs w:val="22"/>
          <w:lang w:val="es-ES"/>
        </w:rPr>
        <w:t xml:space="preserve">Adicional a lo anterior, del análisis que se realizó de la nómina, se advierte que en la misma se consignan diversos datos personales relacionados con la vida privada de los servidores públicos, por lo que conviene analizar la naturaleza de </w:t>
      </w:r>
      <w:r w:rsidR="00B13DFA" w:rsidRPr="002F1435">
        <w:rPr>
          <w:rFonts w:ascii="Palatino Linotype" w:hAnsi="Palatino Linotype" w:cs="Tahoma"/>
          <w:sz w:val="22"/>
          <w:szCs w:val="22"/>
          <w:lang w:val="es-ES"/>
        </w:rPr>
        <w:t>estos</w:t>
      </w:r>
      <w:r w:rsidRPr="002F1435">
        <w:rPr>
          <w:rFonts w:ascii="Palatino Linotype" w:hAnsi="Palatino Linotype" w:cs="Tahoma"/>
          <w:sz w:val="22"/>
          <w:szCs w:val="22"/>
          <w:lang w:val="es-ES"/>
        </w:rPr>
        <w:t>.</w:t>
      </w:r>
    </w:p>
    <w:p w14:paraId="2D59D201" w14:textId="77777777" w:rsidR="00C174BC" w:rsidRPr="002F1435" w:rsidRDefault="00C174BC" w:rsidP="00544E9C">
      <w:pPr>
        <w:spacing w:line="360" w:lineRule="auto"/>
        <w:ind w:right="-93"/>
        <w:jc w:val="both"/>
        <w:rPr>
          <w:rFonts w:ascii="Palatino Linotype" w:hAnsi="Palatino Linotype" w:cs="Tahoma"/>
          <w:bCs/>
          <w:iCs/>
          <w:sz w:val="22"/>
          <w:szCs w:val="22"/>
        </w:rPr>
      </w:pPr>
    </w:p>
    <w:p w14:paraId="69DA2A6E" w14:textId="77777777" w:rsidR="00C174BC" w:rsidRPr="002F1435" w:rsidRDefault="00C174BC" w:rsidP="00544E9C">
      <w:pPr>
        <w:spacing w:line="360" w:lineRule="auto"/>
        <w:ind w:right="-93"/>
        <w:jc w:val="both"/>
        <w:rPr>
          <w:rFonts w:ascii="Palatino Linotype" w:hAnsi="Palatino Linotype" w:cs="Tahoma"/>
          <w:sz w:val="22"/>
          <w:szCs w:val="22"/>
        </w:rPr>
      </w:pPr>
      <w:r w:rsidRPr="002F1435">
        <w:rPr>
          <w:rFonts w:ascii="Palatino Linotype" w:hAnsi="Palatino Linotype" w:cs="Tahoma"/>
          <w:bCs/>
          <w:iCs/>
          <w:sz w:val="22"/>
          <w:szCs w:val="22"/>
        </w:rPr>
        <w:t>En efecto, cuando los documentos de acceso público</w:t>
      </w:r>
      <w:r w:rsidRPr="002F1435">
        <w:rPr>
          <w:rFonts w:ascii="Palatino Linotype" w:hAnsi="Palatino Linotype" w:cs="Tahoma"/>
          <w:sz w:val="22"/>
          <w:szCs w:val="22"/>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719AB565" w14:textId="77777777" w:rsidR="00C174BC" w:rsidRPr="002F1435" w:rsidRDefault="00C174BC" w:rsidP="00544E9C">
      <w:pPr>
        <w:spacing w:line="360" w:lineRule="auto"/>
        <w:ind w:right="-93"/>
        <w:jc w:val="both"/>
        <w:rPr>
          <w:rFonts w:ascii="Palatino Linotype" w:hAnsi="Palatino Linotype" w:cs="Tahoma"/>
          <w:sz w:val="22"/>
          <w:szCs w:val="22"/>
        </w:rPr>
      </w:pPr>
    </w:p>
    <w:p w14:paraId="572DD20F" w14:textId="77777777" w:rsidR="00C174BC" w:rsidRPr="002F1435" w:rsidRDefault="00C174BC" w:rsidP="00544E9C">
      <w:pPr>
        <w:spacing w:line="360" w:lineRule="auto"/>
        <w:ind w:right="-93"/>
        <w:jc w:val="both"/>
        <w:rPr>
          <w:rFonts w:ascii="Palatino Linotype" w:hAnsi="Palatino Linotype" w:cs="Tahoma"/>
          <w:bCs/>
          <w:iCs/>
          <w:sz w:val="22"/>
          <w:szCs w:val="22"/>
        </w:rPr>
      </w:pPr>
      <w:r w:rsidRPr="002F1435">
        <w:rPr>
          <w:rFonts w:ascii="Palatino Linotype" w:hAnsi="Palatino Linotype" w:cs="Tahoma"/>
          <w:bCs/>
          <w:iCs/>
          <w:sz w:val="22"/>
          <w:szCs w:val="22"/>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w:t>
      </w:r>
      <w:r w:rsidRPr="002F1435">
        <w:rPr>
          <w:rFonts w:ascii="Palatino Linotype" w:hAnsi="Palatino Linotype" w:cs="Tahoma"/>
          <w:bCs/>
          <w:iCs/>
          <w:sz w:val="22"/>
          <w:szCs w:val="22"/>
        </w:rPr>
        <w:lastRenderedPageBreak/>
        <w:t>por razones de seguridad nacional, disposiciones de orden público, seguridad y salud públicas o para proteger los derechos de terceros.</w:t>
      </w:r>
    </w:p>
    <w:p w14:paraId="13E078B9" w14:textId="77777777" w:rsidR="00C174BC" w:rsidRPr="002F1435" w:rsidRDefault="00C174BC" w:rsidP="00544E9C">
      <w:pPr>
        <w:spacing w:line="360" w:lineRule="auto"/>
        <w:ind w:right="-93"/>
        <w:jc w:val="both"/>
        <w:rPr>
          <w:rFonts w:ascii="Palatino Linotype" w:hAnsi="Palatino Linotype" w:cs="Tahoma"/>
          <w:bCs/>
          <w:iCs/>
          <w:sz w:val="22"/>
          <w:szCs w:val="22"/>
        </w:rPr>
      </w:pPr>
    </w:p>
    <w:p w14:paraId="2583FA92" w14:textId="77777777" w:rsidR="00C174BC" w:rsidRPr="002F1435" w:rsidRDefault="00C174BC" w:rsidP="00544E9C">
      <w:pPr>
        <w:spacing w:line="360" w:lineRule="auto"/>
        <w:ind w:right="-93"/>
        <w:jc w:val="both"/>
        <w:rPr>
          <w:rFonts w:ascii="Palatino Linotype" w:hAnsi="Palatino Linotype" w:cs="Tahoma"/>
          <w:bCs/>
          <w:iCs/>
          <w:sz w:val="22"/>
          <w:szCs w:val="22"/>
        </w:rPr>
      </w:pPr>
      <w:r w:rsidRPr="002F1435">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33070B4" w14:textId="77777777" w:rsidR="00C174BC" w:rsidRPr="002F1435" w:rsidRDefault="00C174BC" w:rsidP="00544E9C">
      <w:pPr>
        <w:spacing w:line="360" w:lineRule="auto"/>
        <w:ind w:right="-93"/>
        <w:jc w:val="both"/>
        <w:rPr>
          <w:rFonts w:ascii="Palatino Linotype" w:hAnsi="Palatino Linotype" w:cs="Tahoma"/>
          <w:bCs/>
          <w:iCs/>
          <w:sz w:val="22"/>
          <w:szCs w:val="22"/>
        </w:rPr>
      </w:pPr>
    </w:p>
    <w:p w14:paraId="0460960A" w14:textId="77777777" w:rsidR="00C174BC" w:rsidRPr="002F1435" w:rsidRDefault="00C174BC" w:rsidP="00544E9C">
      <w:pPr>
        <w:spacing w:line="360" w:lineRule="auto"/>
        <w:ind w:right="-93"/>
        <w:jc w:val="both"/>
        <w:rPr>
          <w:rFonts w:ascii="Palatino Linotype" w:hAnsi="Palatino Linotype" w:cs="Tahoma"/>
          <w:bCs/>
          <w:iCs/>
          <w:sz w:val="22"/>
          <w:szCs w:val="22"/>
        </w:rPr>
      </w:pPr>
      <w:r w:rsidRPr="002F1435">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868BFA6" w14:textId="77777777" w:rsidR="00C174BC" w:rsidRPr="002F1435" w:rsidRDefault="00C174BC" w:rsidP="00544E9C">
      <w:pPr>
        <w:spacing w:line="360" w:lineRule="auto"/>
        <w:ind w:right="-93"/>
        <w:jc w:val="both"/>
        <w:rPr>
          <w:rFonts w:ascii="Palatino Linotype" w:hAnsi="Palatino Linotype" w:cs="Tahoma"/>
          <w:bCs/>
          <w:iCs/>
          <w:sz w:val="22"/>
          <w:szCs w:val="22"/>
        </w:rPr>
      </w:pPr>
    </w:p>
    <w:p w14:paraId="358CF7C1" w14:textId="77777777" w:rsidR="00C174BC" w:rsidRPr="002F1435" w:rsidRDefault="00C174BC" w:rsidP="00544E9C">
      <w:pPr>
        <w:spacing w:line="360" w:lineRule="auto"/>
        <w:ind w:right="-93"/>
        <w:jc w:val="both"/>
        <w:rPr>
          <w:rFonts w:ascii="Palatino Linotype" w:hAnsi="Palatino Linotype" w:cs="Tahoma"/>
          <w:bCs/>
          <w:iCs/>
          <w:sz w:val="22"/>
          <w:szCs w:val="22"/>
        </w:rPr>
      </w:pPr>
      <w:r w:rsidRPr="002F1435">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C0986A5" w14:textId="77777777" w:rsidR="00C174BC" w:rsidRPr="002F1435" w:rsidRDefault="00C174BC" w:rsidP="00544E9C">
      <w:pPr>
        <w:spacing w:line="360" w:lineRule="auto"/>
        <w:ind w:right="-93"/>
        <w:jc w:val="both"/>
        <w:rPr>
          <w:rFonts w:ascii="Palatino Linotype" w:hAnsi="Palatino Linotype" w:cs="Tahoma"/>
          <w:bCs/>
          <w:iCs/>
          <w:sz w:val="22"/>
          <w:szCs w:val="22"/>
        </w:rPr>
      </w:pPr>
    </w:p>
    <w:p w14:paraId="147F587D" w14:textId="77777777" w:rsidR="00C174BC" w:rsidRPr="002F1435" w:rsidRDefault="00C174BC" w:rsidP="00544E9C">
      <w:pPr>
        <w:spacing w:line="360" w:lineRule="auto"/>
        <w:ind w:right="-93"/>
        <w:jc w:val="both"/>
        <w:rPr>
          <w:rFonts w:ascii="Palatino Linotype" w:hAnsi="Palatino Linotype" w:cs="Tahoma"/>
          <w:bCs/>
          <w:iCs/>
          <w:sz w:val="22"/>
          <w:szCs w:val="22"/>
        </w:rPr>
      </w:pPr>
      <w:r w:rsidRPr="002F1435">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472604A" w14:textId="77777777" w:rsidR="00C174BC" w:rsidRPr="002F1435" w:rsidRDefault="00C174BC" w:rsidP="00544E9C">
      <w:pPr>
        <w:spacing w:line="360" w:lineRule="auto"/>
        <w:ind w:right="-93"/>
        <w:jc w:val="both"/>
        <w:rPr>
          <w:rFonts w:ascii="Palatino Linotype" w:hAnsi="Palatino Linotype" w:cs="Tahoma"/>
          <w:bCs/>
          <w:iCs/>
          <w:sz w:val="22"/>
          <w:szCs w:val="22"/>
        </w:rPr>
      </w:pPr>
    </w:p>
    <w:p w14:paraId="62E4EF84" w14:textId="77777777" w:rsidR="00C174BC" w:rsidRPr="002F1435" w:rsidRDefault="00C174BC" w:rsidP="00544E9C">
      <w:pPr>
        <w:spacing w:line="360" w:lineRule="auto"/>
        <w:ind w:right="-93"/>
        <w:jc w:val="both"/>
        <w:rPr>
          <w:rFonts w:ascii="Palatino Linotype" w:hAnsi="Palatino Linotype" w:cs="Tahoma"/>
          <w:bCs/>
          <w:iCs/>
          <w:sz w:val="22"/>
          <w:szCs w:val="22"/>
          <w:lang w:val="es-ES"/>
        </w:rPr>
      </w:pPr>
      <w:r w:rsidRPr="002F1435">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2F1435">
        <w:rPr>
          <w:rFonts w:ascii="Palatino Linotype" w:hAnsi="Palatino Linotype" w:cs="Tahoma"/>
          <w:bCs/>
          <w:iCs/>
          <w:sz w:val="22"/>
          <w:szCs w:val="22"/>
          <w:lang w:val="es-ES"/>
        </w:rPr>
        <w:t xml:space="preserve">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2F1435">
        <w:rPr>
          <w:rFonts w:ascii="Palatino Linotype" w:hAnsi="Palatino Linotype" w:cs="Tahoma"/>
          <w:bCs/>
          <w:iCs/>
          <w:sz w:val="22"/>
          <w:szCs w:val="22"/>
          <w:lang w:val="es-ES"/>
        </w:rPr>
        <w:t>ii</w:t>
      </w:r>
      <w:proofErr w:type="spellEnd"/>
      <w:r w:rsidRPr="002F1435">
        <w:rPr>
          <w:rFonts w:ascii="Palatino Linotype" w:hAnsi="Palatino Linotype" w:cs="Tahoma"/>
          <w:bCs/>
          <w:iCs/>
          <w:sz w:val="22"/>
          <w:szCs w:val="22"/>
          <w:lang w:val="es-ES"/>
        </w:rPr>
        <w:t xml:space="preserve">) por ley tenga el carácter de pública, </w:t>
      </w:r>
      <w:proofErr w:type="spellStart"/>
      <w:r w:rsidRPr="002F1435">
        <w:rPr>
          <w:rFonts w:ascii="Palatino Linotype" w:hAnsi="Palatino Linotype" w:cs="Tahoma"/>
          <w:bCs/>
          <w:iCs/>
          <w:sz w:val="22"/>
          <w:szCs w:val="22"/>
          <w:lang w:val="es-ES"/>
        </w:rPr>
        <w:t>iii</w:t>
      </w:r>
      <w:proofErr w:type="spellEnd"/>
      <w:r w:rsidRPr="002F1435">
        <w:rPr>
          <w:rFonts w:ascii="Palatino Linotype" w:hAnsi="Palatino Linotype" w:cs="Tahoma"/>
          <w:bCs/>
          <w:iCs/>
          <w:sz w:val="22"/>
          <w:szCs w:val="22"/>
          <w:lang w:val="es-ES"/>
        </w:rPr>
        <w:t xml:space="preserve">) exista una orden judicial, </w:t>
      </w:r>
      <w:proofErr w:type="spellStart"/>
      <w:r w:rsidRPr="002F1435">
        <w:rPr>
          <w:rFonts w:ascii="Palatino Linotype" w:hAnsi="Palatino Linotype" w:cs="Tahoma"/>
          <w:bCs/>
          <w:iCs/>
          <w:sz w:val="22"/>
          <w:szCs w:val="22"/>
          <w:lang w:val="es-ES"/>
        </w:rPr>
        <w:lastRenderedPageBreak/>
        <w:t>iv</w:t>
      </w:r>
      <w:proofErr w:type="spellEnd"/>
      <w:r w:rsidRPr="002F1435">
        <w:rPr>
          <w:rFonts w:ascii="Palatino Linotype" w:hAnsi="Palatino Linotype" w:cs="Tahoma"/>
          <w:bCs/>
          <w:iCs/>
          <w:sz w:val="22"/>
          <w:szCs w:val="22"/>
          <w:lang w:val="es-ES"/>
        </w:rPr>
        <w:t>) por razones de seguridad nacional y salubridad general o v) para proteger los derechos de terceros o cuando se transmita entre sujetos obligados en términos de los tratados y los acuerdos interinstitucionales.</w:t>
      </w:r>
    </w:p>
    <w:p w14:paraId="03C585E1" w14:textId="77777777" w:rsidR="00C174BC" w:rsidRPr="002F1435" w:rsidRDefault="00C174BC" w:rsidP="00544E9C">
      <w:pPr>
        <w:spacing w:line="360" w:lineRule="auto"/>
        <w:ind w:right="-93"/>
        <w:jc w:val="both"/>
        <w:rPr>
          <w:rFonts w:ascii="Palatino Linotype" w:hAnsi="Palatino Linotype" w:cs="Tahoma"/>
          <w:bCs/>
          <w:iCs/>
          <w:sz w:val="22"/>
          <w:szCs w:val="22"/>
        </w:rPr>
      </w:pPr>
    </w:p>
    <w:p w14:paraId="4BADC3EE" w14:textId="77777777" w:rsidR="00C174BC" w:rsidRPr="002F1435" w:rsidRDefault="00C174BC" w:rsidP="00544E9C">
      <w:pPr>
        <w:spacing w:line="360" w:lineRule="auto"/>
        <w:ind w:right="-93"/>
        <w:jc w:val="both"/>
        <w:rPr>
          <w:rFonts w:ascii="Palatino Linotype" w:hAnsi="Palatino Linotype" w:cs="Tahoma"/>
          <w:bCs/>
          <w:iCs/>
          <w:sz w:val="22"/>
          <w:szCs w:val="22"/>
          <w:lang w:val="es-ES"/>
        </w:rPr>
      </w:pPr>
      <w:r w:rsidRPr="002F1435">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64426E54" w14:textId="77777777" w:rsidR="00C174BC" w:rsidRPr="002F1435" w:rsidRDefault="00C174BC" w:rsidP="00544E9C">
      <w:pPr>
        <w:spacing w:line="360" w:lineRule="auto"/>
        <w:ind w:right="-93"/>
        <w:jc w:val="both"/>
        <w:rPr>
          <w:rFonts w:ascii="Palatino Linotype" w:hAnsi="Palatino Linotype" w:cs="Tahoma"/>
          <w:bCs/>
          <w:iCs/>
          <w:sz w:val="22"/>
          <w:szCs w:val="22"/>
          <w:lang w:val="es-ES"/>
        </w:rPr>
      </w:pPr>
    </w:p>
    <w:p w14:paraId="638F89CB" w14:textId="77777777" w:rsidR="00C174BC" w:rsidRPr="002F1435" w:rsidRDefault="00C174BC" w:rsidP="00544E9C">
      <w:pPr>
        <w:numPr>
          <w:ilvl w:val="0"/>
          <w:numId w:val="9"/>
        </w:numPr>
        <w:spacing w:line="360" w:lineRule="auto"/>
        <w:ind w:right="-93"/>
        <w:jc w:val="both"/>
        <w:rPr>
          <w:rFonts w:ascii="Palatino Linotype" w:hAnsi="Palatino Linotype" w:cs="Tahoma"/>
          <w:bCs/>
          <w:iCs/>
          <w:sz w:val="22"/>
          <w:szCs w:val="22"/>
          <w:lang w:val="es-ES"/>
        </w:rPr>
      </w:pPr>
      <w:r w:rsidRPr="002F1435">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14A62590" w14:textId="77777777" w:rsidR="00C174BC" w:rsidRPr="002F1435" w:rsidRDefault="00C174BC" w:rsidP="00544E9C">
      <w:pPr>
        <w:spacing w:line="360" w:lineRule="auto"/>
        <w:ind w:right="-93"/>
        <w:jc w:val="both"/>
        <w:rPr>
          <w:rFonts w:ascii="Palatino Linotype" w:hAnsi="Palatino Linotype" w:cs="Tahoma"/>
          <w:bCs/>
          <w:iCs/>
          <w:sz w:val="22"/>
          <w:szCs w:val="22"/>
          <w:lang w:val="es-ES"/>
        </w:rPr>
      </w:pPr>
    </w:p>
    <w:p w14:paraId="44FBBF9B" w14:textId="77777777" w:rsidR="00C174BC" w:rsidRPr="002F1435" w:rsidRDefault="00C174BC" w:rsidP="00544E9C">
      <w:pPr>
        <w:numPr>
          <w:ilvl w:val="0"/>
          <w:numId w:val="9"/>
        </w:numPr>
        <w:spacing w:line="360" w:lineRule="auto"/>
        <w:ind w:right="-93"/>
        <w:jc w:val="both"/>
        <w:rPr>
          <w:rFonts w:ascii="Palatino Linotype" w:hAnsi="Palatino Linotype" w:cs="Tahoma"/>
          <w:bCs/>
          <w:iCs/>
          <w:sz w:val="22"/>
          <w:szCs w:val="22"/>
          <w:lang w:val="es-ES"/>
        </w:rPr>
      </w:pPr>
      <w:r w:rsidRPr="002F1435">
        <w:rPr>
          <w:rFonts w:ascii="Palatino Linotype" w:hAnsi="Palatino Linotype" w:cs="Tahoma"/>
          <w:bCs/>
          <w:iCs/>
          <w:sz w:val="22"/>
          <w:szCs w:val="22"/>
          <w:lang w:val="es-ES"/>
        </w:rPr>
        <w:t xml:space="preserve">Para la difusión de los datos, se requiera el consentimiento del titular. </w:t>
      </w:r>
    </w:p>
    <w:p w14:paraId="08F2834A" w14:textId="77777777" w:rsidR="00C174BC" w:rsidRPr="002F1435" w:rsidRDefault="00C174BC" w:rsidP="00544E9C">
      <w:pPr>
        <w:spacing w:line="360" w:lineRule="auto"/>
        <w:ind w:right="-93"/>
        <w:jc w:val="both"/>
        <w:rPr>
          <w:rFonts w:ascii="Palatino Linotype" w:hAnsi="Palatino Linotype" w:cs="Tahoma"/>
          <w:bCs/>
          <w:iCs/>
          <w:sz w:val="22"/>
          <w:szCs w:val="22"/>
        </w:rPr>
      </w:pPr>
    </w:p>
    <w:p w14:paraId="5AA36986" w14:textId="77777777" w:rsidR="00C174BC" w:rsidRPr="002F1435" w:rsidRDefault="00C174BC" w:rsidP="00544E9C">
      <w:pPr>
        <w:spacing w:line="360" w:lineRule="auto"/>
        <w:ind w:right="-93"/>
        <w:jc w:val="both"/>
        <w:rPr>
          <w:rFonts w:ascii="Palatino Linotype" w:hAnsi="Palatino Linotype" w:cs="Tahoma"/>
          <w:bCs/>
          <w:iCs/>
          <w:sz w:val="22"/>
          <w:szCs w:val="22"/>
        </w:rPr>
      </w:pPr>
      <w:r w:rsidRPr="002F1435">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4A1429FF" w14:textId="77777777" w:rsidR="00C174BC" w:rsidRPr="002F1435" w:rsidRDefault="00C174BC" w:rsidP="00544E9C">
      <w:pPr>
        <w:spacing w:line="360" w:lineRule="auto"/>
        <w:ind w:right="-93"/>
        <w:jc w:val="both"/>
        <w:rPr>
          <w:rFonts w:ascii="Palatino Linotype" w:hAnsi="Palatino Linotype" w:cs="Tahoma"/>
          <w:bCs/>
          <w:iCs/>
          <w:sz w:val="22"/>
          <w:szCs w:val="22"/>
        </w:rPr>
      </w:pPr>
    </w:p>
    <w:p w14:paraId="029C0032" w14:textId="77777777" w:rsidR="00C174BC" w:rsidRPr="002F1435" w:rsidRDefault="00C174BC" w:rsidP="00544E9C">
      <w:pPr>
        <w:spacing w:line="360" w:lineRule="auto"/>
        <w:ind w:right="-93"/>
        <w:jc w:val="both"/>
        <w:rPr>
          <w:rFonts w:ascii="Palatino Linotype" w:hAnsi="Palatino Linotype" w:cs="Tahoma"/>
          <w:bCs/>
          <w:iCs/>
          <w:sz w:val="22"/>
          <w:szCs w:val="22"/>
        </w:rPr>
      </w:pPr>
      <w:r w:rsidRPr="002F1435">
        <w:rPr>
          <w:rFonts w:ascii="Palatino Linotype" w:hAnsi="Palatino Linotype" w:cs="Tahoma"/>
          <w:bCs/>
          <w:iCs/>
          <w:sz w:val="22"/>
          <w:szCs w:val="22"/>
        </w:rPr>
        <w:t>Además, en el artículo 5° de dicho ordenamiento jurídico, establece que es la Ley aplicable para todo tratamiento de datos personales.</w:t>
      </w:r>
    </w:p>
    <w:p w14:paraId="35C02880" w14:textId="77777777" w:rsidR="00C174BC" w:rsidRPr="002F1435" w:rsidRDefault="00C174BC" w:rsidP="00544E9C">
      <w:pPr>
        <w:spacing w:line="360" w:lineRule="auto"/>
        <w:ind w:right="-93"/>
        <w:jc w:val="both"/>
        <w:rPr>
          <w:rFonts w:ascii="Palatino Linotype" w:hAnsi="Palatino Linotype" w:cs="Tahoma"/>
          <w:bCs/>
          <w:iCs/>
          <w:sz w:val="22"/>
          <w:szCs w:val="22"/>
        </w:rPr>
      </w:pPr>
    </w:p>
    <w:p w14:paraId="27DE8208" w14:textId="77777777" w:rsidR="00C174BC" w:rsidRPr="002F1435" w:rsidRDefault="00C174BC" w:rsidP="00544E9C">
      <w:pPr>
        <w:spacing w:line="360" w:lineRule="auto"/>
        <w:ind w:right="-93"/>
        <w:jc w:val="both"/>
        <w:rPr>
          <w:rFonts w:ascii="Palatino Linotype" w:hAnsi="Palatino Linotype" w:cs="Tahoma"/>
          <w:bCs/>
          <w:iCs/>
          <w:sz w:val="22"/>
          <w:szCs w:val="22"/>
        </w:rPr>
      </w:pPr>
      <w:r w:rsidRPr="002F1435">
        <w:rPr>
          <w:rFonts w:ascii="Palatino Linotype" w:hAnsi="Palatino Linotype" w:cs="Tahoma"/>
          <w:bCs/>
          <w:iCs/>
          <w:sz w:val="22"/>
          <w:szCs w:val="22"/>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w:t>
      </w:r>
      <w:r w:rsidRPr="002F1435">
        <w:rPr>
          <w:rFonts w:ascii="Palatino Linotype" w:hAnsi="Palatino Linotype" w:cs="Tahoma"/>
          <w:bCs/>
          <w:iCs/>
          <w:sz w:val="22"/>
          <w:szCs w:val="22"/>
        </w:rPr>
        <w:lastRenderedPageBreak/>
        <w:t>además, que dicho tratamiento deberá obedecer exclusivamente a sus atribuciones legales y con el consentimiento de su titular, además de que debe estar justificado en ley (principio de finalidad).</w:t>
      </w:r>
    </w:p>
    <w:p w14:paraId="1E2F3AFC" w14:textId="77777777" w:rsidR="00C174BC" w:rsidRPr="002F1435" w:rsidRDefault="00C174BC" w:rsidP="00544E9C">
      <w:pPr>
        <w:spacing w:line="360" w:lineRule="auto"/>
        <w:ind w:right="-93"/>
        <w:jc w:val="both"/>
        <w:rPr>
          <w:rFonts w:ascii="Palatino Linotype" w:hAnsi="Palatino Linotype" w:cs="Tahoma"/>
          <w:bCs/>
          <w:iCs/>
          <w:sz w:val="22"/>
          <w:szCs w:val="22"/>
        </w:rPr>
      </w:pPr>
    </w:p>
    <w:p w14:paraId="14F6935E" w14:textId="77777777" w:rsidR="00C174BC" w:rsidRPr="002F1435" w:rsidRDefault="00C174BC" w:rsidP="00544E9C">
      <w:pPr>
        <w:spacing w:line="360" w:lineRule="auto"/>
        <w:ind w:right="-93"/>
        <w:jc w:val="both"/>
        <w:rPr>
          <w:rFonts w:ascii="Palatino Linotype" w:hAnsi="Palatino Linotype" w:cs="Tahoma"/>
          <w:bCs/>
          <w:iCs/>
          <w:sz w:val="22"/>
          <w:szCs w:val="22"/>
        </w:rPr>
      </w:pPr>
      <w:r w:rsidRPr="002F1435">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2802B01" w14:textId="77777777" w:rsidR="00C174BC" w:rsidRPr="002F1435" w:rsidRDefault="00C174BC" w:rsidP="00544E9C">
      <w:pPr>
        <w:spacing w:line="360" w:lineRule="auto"/>
        <w:ind w:right="-93"/>
        <w:jc w:val="both"/>
        <w:rPr>
          <w:rFonts w:ascii="Palatino Linotype" w:hAnsi="Palatino Linotype" w:cs="Tahoma"/>
          <w:bCs/>
          <w:iCs/>
          <w:sz w:val="22"/>
          <w:szCs w:val="22"/>
        </w:rPr>
      </w:pPr>
    </w:p>
    <w:p w14:paraId="19FEA580" w14:textId="77777777" w:rsidR="00C174BC" w:rsidRPr="002F1435" w:rsidRDefault="00C174BC" w:rsidP="00544E9C">
      <w:pPr>
        <w:spacing w:line="360" w:lineRule="auto"/>
        <w:ind w:right="-93"/>
        <w:jc w:val="both"/>
        <w:rPr>
          <w:rFonts w:ascii="Palatino Linotype" w:hAnsi="Palatino Linotype" w:cs="Tahoma"/>
          <w:bCs/>
          <w:iCs/>
          <w:sz w:val="22"/>
          <w:szCs w:val="22"/>
        </w:rPr>
      </w:pPr>
      <w:r w:rsidRPr="002F1435">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591FD4B3" w14:textId="77777777" w:rsidR="00C174BC" w:rsidRPr="002F1435" w:rsidRDefault="00C174BC" w:rsidP="00544E9C">
      <w:pPr>
        <w:spacing w:line="360" w:lineRule="auto"/>
        <w:ind w:right="-93"/>
        <w:jc w:val="both"/>
        <w:rPr>
          <w:rFonts w:ascii="Palatino Linotype" w:hAnsi="Palatino Linotype" w:cs="Tahoma"/>
          <w:bCs/>
          <w:iCs/>
          <w:sz w:val="22"/>
          <w:szCs w:val="22"/>
        </w:rPr>
      </w:pPr>
    </w:p>
    <w:p w14:paraId="352FAF85" w14:textId="77777777" w:rsidR="00C174BC" w:rsidRPr="002F1435" w:rsidRDefault="00C174BC" w:rsidP="00544E9C">
      <w:pPr>
        <w:spacing w:line="360" w:lineRule="auto"/>
        <w:ind w:right="-93"/>
        <w:jc w:val="both"/>
        <w:rPr>
          <w:rFonts w:ascii="Palatino Linotype" w:hAnsi="Palatino Linotype" w:cs="Tahoma"/>
          <w:bCs/>
          <w:iCs/>
          <w:sz w:val="22"/>
          <w:szCs w:val="22"/>
        </w:rPr>
      </w:pPr>
      <w:r w:rsidRPr="002F1435">
        <w:rPr>
          <w:rFonts w:ascii="Palatino Linotype" w:hAnsi="Palatino Linotype" w:cs="Tahoma"/>
          <w:bCs/>
          <w:iCs/>
          <w:sz w:val="22"/>
          <w:szCs w:val="22"/>
        </w:rPr>
        <w:t xml:space="preserve">De tal suerte, las instituciones públicas tienen la doble responsabilidad, por un </w:t>
      </w:r>
      <w:r w:rsidR="000F5E9D" w:rsidRPr="002F1435">
        <w:rPr>
          <w:rFonts w:ascii="Palatino Linotype" w:hAnsi="Palatino Linotype" w:cs="Tahoma"/>
          <w:bCs/>
          <w:iCs/>
          <w:sz w:val="22"/>
          <w:szCs w:val="22"/>
        </w:rPr>
        <w:t>lado,</w:t>
      </w:r>
      <w:r w:rsidRPr="002F1435">
        <w:rPr>
          <w:rFonts w:ascii="Palatino Linotype" w:hAnsi="Palatino Linotype" w:cs="Tahoma"/>
          <w:bCs/>
          <w:iCs/>
          <w:sz w:val="22"/>
          <w:szCs w:val="22"/>
        </w:rPr>
        <w:t xml:space="preserve"> de proteger los datos personales y por otro, darles publicidad cuando la relevancia de esos datos sea de interés público.</w:t>
      </w:r>
    </w:p>
    <w:p w14:paraId="016D48A7" w14:textId="77777777" w:rsidR="00C174BC" w:rsidRPr="002F1435" w:rsidRDefault="00C174BC" w:rsidP="00544E9C">
      <w:pPr>
        <w:spacing w:line="360" w:lineRule="auto"/>
        <w:ind w:right="-93"/>
        <w:jc w:val="both"/>
        <w:rPr>
          <w:rFonts w:ascii="Palatino Linotype" w:hAnsi="Palatino Linotype" w:cs="Tahoma"/>
          <w:bCs/>
          <w:iCs/>
          <w:sz w:val="22"/>
          <w:szCs w:val="22"/>
        </w:rPr>
      </w:pPr>
    </w:p>
    <w:p w14:paraId="5888DF25" w14:textId="77777777" w:rsidR="00C174BC" w:rsidRPr="002F1435" w:rsidRDefault="00C174BC" w:rsidP="00544E9C">
      <w:pPr>
        <w:spacing w:line="360" w:lineRule="auto"/>
        <w:ind w:right="-93"/>
        <w:jc w:val="both"/>
        <w:rPr>
          <w:rFonts w:ascii="Palatino Linotype" w:hAnsi="Palatino Linotype" w:cs="Tahoma"/>
          <w:bCs/>
          <w:iCs/>
          <w:sz w:val="22"/>
          <w:szCs w:val="22"/>
        </w:rPr>
      </w:pPr>
      <w:r w:rsidRPr="002F1435">
        <w:rPr>
          <w:rFonts w:ascii="Palatino Linotype" w:hAnsi="Palatino Linotype" w:cs="Tahoma"/>
          <w:bCs/>
          <w:iCs/>
          <w:sz w:val="22"/>
          <w:szCs w:val="22"/>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w:t>
      </w:r>
      <w:r w:rsidRPr="002F1435">
        <w:rPr>
          <w:rFonts w:ascii="Palatino Linotype" w:hAnsi="Palatino Linotype" w:cs="Tahoma"/>
          <w:bCs/>
          <w:iCs/>
          <w:sz w:val="22"/>
          <w:szCs w:val="22"/>
        </w:rPr>
        <w:lastRenderedPageBreak/>
        <w:t>información que necesariamente está vinculada con datos personales, que pierden la protección en beneficio del interés público (no por eso dejan de ser datos personales, sólo que no están protegidos en la confidencialidad).</w:t>
      </w:r>
    </w:p>
    <w:p w14:paraId="15E57C4A" w14:textId="77777777" w:rsidR="00C174BC" w:rsidRPr="002F1435" w:rsidRDefault="00C174BC" w:rsidP="00544E9C">
      <w:pPr>
        <w:spacing w:line="360" w:lineRule="auto"/>
        <w:ind w:right="-93"/>
        <w:jc w:val="both"/>
        <w:rPr>
          <w:rFonts w:ascii="Palatino Linotype" w:hAnsi="Palatino Linotype" w:cs="Tahoma"/>
          <w:bCs/>
          <w:iCs/>
          <w:sz w:val="22"/>
          <w:szCs w:val="22"/>
        </w:rPr>
      </w:pPr>
    </w:p>
    <w:p w14:paraId="1FDDECC4" w14:textId="77777777" w:rsidR="00C174BC" w:rsidRPr="002F1435" w:rsidRDefault="00C174BC" w:rsidP="00544E9C">
      <w:pPr>
        <w:spacing w:line="360" w:lineRule="auto"/>
        <w:ind w:right="-93"/>
        <w:jc w:val="both"/>
        <w:rPr>
          <w:rFonts w:ascii="Palatino Linotype" w:hAnsi="Palatino Linotype" w:cs="Tahoma"/>
          <w:bCs/>
          <w:iCs/>
          <w:sz w:val="22"/>
          <w:szCs w:val="22"/>
        </w:rPr>
      </w:pPr>
      <w:r w:rsidRPr="002F1435">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1FD0D26D" w14:textId="77777777" w:rsidR="00C174BC" w:rsidRPr="002F1435" w:rsidRDefault="00C174BC" w:rsidP="00544E9C">
      <w:pPr>
        <w:spacing w:line="360" w:lineRule="auto"/>
        <w:ind w:right="-93"/>
        <w:jc w:val="both"/>
        <w:rPr>
          <w:rFonts w:ascii="Palatino Linotype" w:hAnsi="Palatino Linotype" w:cs="Tahoma"/>
          <w:bCs/>
          <w:iCs/>
          <w:sz w:val="22"/>
          <w:szCs w:val="22"/>
        </w:rPr>
      </w:pPr>
    </w:p>
    <w:p w14:paraId="2925746B" w14:textId="77777777" w:rsidR="00C174BC" w:rsidRPr="002F1435" w:rsidRDefault="00C174BC" w:rsidP="00544E9C">
      <w:pPr>
        <w:spacing w:line="360" w:lineRule="auto"/>
        <w:ind w:right="-93"/>
        <w:jc w:val="both"/>
        <w:rPr>
          <w:rFonts w:ascii="Palatino Linotype" w:hAnsi="Palatino Linotype" w:cs="Tahoma"/>
          <w:bCs/>
          <w:iCs/>
          <w:sz w:val="22"/>
          <w:szCs w:val="22"/>
        </w:rPr>
      </w:pPr>
      <w:r w:rsidRPr="002F1435">
        <w:rPr>
          <w:rFonts w:ascii="Palatino Linotype" w:hAnsi="Palatino Linotype" w:cs="Tahoma"/>
          <w:bCs/>
          <w:iCs/>
          <w:sz w:val="22"/>
          <w:szCs w:val="22"/>
        </w:rPr>
        <w:t xml:space="preserve">Ahora bien, cuando las personas tienen una relación comercial, </w:t>
      </w:r>
      <w:r w:rsidRPr="002F1435">
        <w:rPr>
          <w:rFonts w:ascii="Palatino Linotype" w:hAnsi="Palatino Linotype" w:cs="Tahoma"/>
          <w:bCs/>
          <w:iCs/>
          <w:sz w:val="22"/>
          <w:szCs w:val="22"/>
          <w:u w:val="single"/>
        </w:rPr>
        <w:t>laboral</w:t>
      </w:r>
      <w:r w:rsidRPr="002F1435">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1CEFF807" w14:textId="77777777" w:rsidR="00C174BC" w:rsidRPr="002F1435" w:rsidRDefault="00C174BC" w:rsidP="00544E9C">
      <w:pPr>
        <w:spacing w:line="360" w:lineRule="auto"/>
        <w:ind w:right="-93"/>
        <w:jc w:val="both"/>
        <w:rPr>
          <w:rFonts w:ascii="Palatino Linotype" w:hAnsi="Palatino Linotype" w:cs="Tahoma"/>
          <w:bCs/>
          <w:iCs/>
          <w:sz w:val="22"/>
          <w:szCs w:val="22"/>
        </w:rPr>
      </w:pPr>
    </w:p>
    <w:p w14:paraId="3D0ADF23" w14:textId="77777777" w:rsidR="00C174BC" w:rsidRPr="002F1435" w:rsidRDefault="00C174BC" w:rsidP="00544E9C">
      <w:pPr>
        <w:spacing w:line="360" w:lineRule="auto"/>
        <w:ind w:right="-93"/>
        <w:jc w:val="both"/>
        <w:rPr>
          <w:rFonts w:ascii="Palatino Linotype" w:hAnsi="Palatino Linotype" w:cs="Tahoma"/>
          <w:bCs/>
          <w:iCs/>
          <w:sz w:val="22"/>
          <w:szCs w:val="22"/>
        </w:rPr>
      </w:pPr>
      <w:r w:rsidRPr="002F1435">
        <w:rPr>
          <w:rFonts w:ascii="Palatino Linotype" w:hAnsi="Palatino Linotype" w:cs="Tahoma"/>
          <w:bCs/>
          <w:iCs/>
          <w:sz w:val="22"/>
          <w:szCs w:val="22"/>
        </w:rPr>
        <w:t xml:space="preserve">Bajo este esquema a continuación se analizan los datos personales susceptibles de clasificación que podrían estar contenidos en los Recibos de nómina </w:t>
      </w:r>
      <w:r w:rsidR="006E20EB" w:rsidRPr="002F1435">
        <w:rPr>
          <w:rFonts w:ascii="Palatino Linotype" w:hAnsi="Palatino Linotype" w:cs="Tahoma"/>
          <w:bCs/>
          <w:iCs/>
          <w:sz w:val="22"/>
          <w:szCs w:val="22"/>
        </w:rPr>
        <w:t>de los</w:t>
      </w:r>
      <w:r w:rsidRPr="002F1435">
        <w:rPr>
          <w:rFonts w:ascii="Palatino Linotype" w:hAnsi="Palatino Linotype" w:cs="Tahoma"/>
          <w:bCs/>
          <w:iCs/>
          <w:sz w:val="22"/>
          <w:szCs w:val="22"/>
        </w:rPr>
        <w:t xml:space="preserve"> trabajadores del Ayuntamiento, tales como el </w:t>
      </w:r>
      <w:r w:rsidRPr="002F1435">
        <w:rPr>
          <w:rFonts w:ascii="Palatino Linotype" w:hAnsi="Palatino Linotype" w:cs="Tahoma"/>
          <w:b/>
          <w:bCs/>
          <w:iCs/>
          <w:sz w:val="22"/>
          <w:szCs w:val="22"/>
        </w:rPr>
        <w:t>Registro Federal de Contribuyentes</w:t>
      </w:r>
      <w:r w:rsidRPr="002F1435">
        <w:rPr>
          <w:rFonts w:ascii="Palatino Linotype" w:hAnsi="Palatino Linotype" w:cs="Tahoma"/>
          <w:bCs/>
          <w:iCs/>
          <w:sz w:val="22"/>
          <w:szCs w:val="22"/>
        </w:rPr>
        <w:t xml:space="preserve"> (RFC), la </w:t>
      </w:r>
      <w:r w:rsidRPr="002F1435">
        <w:rPr>
          <w:rFonts w:ascii="Palatino Linotype" w:hAnsi="Palatino Linotype" w:cs="Tahoma"/>
          <w:b/>
          <w:bCs/>
          <w:iCs/>
          <w:sz w:val="22"/>
          <w:szCs w:val="22"/>
        </w:rPr>
        <w:t>Clave Única de Registro de Población</w:t>
      </w:r>
      <w:r w:rsidRPr="002F1435">
        <w:rPr>
          <w:rFonts w:ascii="Palatino Linotype" w:hAnsi="Palatino Linotype" w:cs="Tahoma"/>
          <w:bCs/>
          <w:iCs/>
          <w:sz w:val="22"/>
          <w:szCs w:val="22"/>
        </w:rPr>
        <w:t xml:space="preserve"> (CURP), la </w:t>
      </w:r>
      <w:r w:rsidRPr="002F1435">
        <w:rPr>
          <w:rFonts w:ascii="Palatino Linotype" w:hAnsi="Palatino Linotype" w:cs="Tahoma"/>
          <w:b/>
          <w:bCs/>
          <w:iCs/>
          <w:sz w:val="22"/>
          <w:szCs w:val="22"/>
        </w:rPr>
        <w:t>Clave de cualquier tipo de seguridad social</w:t>
      </w:r>
      <w:r w:rsidRPr="002F1435">
        <w:rPr>
          <w:rFonts w:ascii="Palatino Linotype" w:hAnsi="Palatino Linotype" w:cs="Tahoma"/>
          <w:bCs/>
          <w:iCs/>
          <w:sz w:val="22"/>
          <w:szCs w:val="22"/>
        </w:rPr>
        <w:t xml:space="preserve"> (ISSEMYM, u otros), así </w:t>
      </w:r>
      <w:r w:rsidRPr="002F1435">
        <w:rPr>
          <w:rFonts w:ascii="Palatino Linotype" w:hAnsi="Palatino Linotype" w:cs="Tahoma"/>
          <w:bCs/>
          <w:iCs/>
          <w:sz w:val="22"/>
          <w:szCs w:val="22"/>
        </w:rPr>
        <w:lastRenderedPageBreak/>
        <w:t xml:space="preserve">como, los </w:t>
      </w:r>
      <w:r w:rsidRPr="002F1435">
        <w:rPr>
          <w:rFonts w:ascii="Palatino Linotype" w:hAnsi="Palatino Linotype" w:cs="Tahoma"/>
          <w:b/>
          <w:bCs/>
          <w:iCs/>
          <w:sz w:val="22"/>
          <w:szCs w:val="22"/>
        </w:rPr>
        <w:t xml:space="preserve">préstamos o descuentos </w:t>
      </w:r>
      <w:r w:rsidRPr="002F1435">
        <w:rPr>
          <w:rFonts w:ascii="Palatino Linotype" w:hAnsi="Palatino Linotype" w:cs="Tahoma"/>
          <w:bCs/>
          <w:iCs/>
          <w:sz w:val="22"/>
          <w:szCs w:val="22"/>
        </w:rPr>
        <w:t>que se le hagan al servidor público y la clave interbancaria de depósito.</w:t>
      </w:r>
    </w:p>
    <w:p w14:paraId="651F1D33" w14:textId="77777777" w:rsidR="00C174BC" w:rsidRPr="002F1435" w:rsidRDefault="00C174BC" w:rsidP="00544E9C">
      <w:pPr>
        <w:spacing w:line="360" w:lineRule="auto"/>
        <w:ind w:right="-93"/>
        <w:jc w:val="both"/>
        <w:rPr>
          <w:rFonts w:ascii="Palatino Linotype" w:hAnsi="Palatino Linotype" w:cs="Tahoma"/>
          <w:bCs/>
          <w:iCs/>
          <w:sz w:val="22"/>
          <w:szCs w:val="22"/>
        </w:rPr>
      </w:pPr>
    </w:p>
    <w:p w14:paraId="75B02569" w14:textId="77777777" w:rsidR="00C174BC" w:rsidRPr="002F1435" w:rsidRDefault="00C174BC" w:rsidP="00544E9C">
      <w:pPr>
        <w:pStyle w:val="Prrafodelista"/>
        <w:numPr>
          <w:ilvl w:val="0"/>
          <w:numId w:val="21"/>
        </w:numPr>
        <w:spacing w:line="360" w:lineRule="auto"/>
        <w:ind w:right="-93"/>
        <w:jc w:val="both"/>
        <w:rPr>
          <w:rFonts w:ascii="Palatino Linotype" w:hAnsi="Palatino Linotype" w:cs="Tahoma"/>
          <w:bCs/>
          <w:iCs/>
          <w:szCs w:val="22"/>
        </w:rPr>
      </w:pPr>
      <w:r w:rsidRPr="002F1435">
        <w:rPr>
          <w:rFonts w:ascii="Palatino Linotype" w:hAnsi="Palatino Linotype" w:cs="Tahoma"/>
          <w:b/>
          <w:bCs/>
          <w:iCs/>
          <w:szCs w:val="22"/>
        </w:rPr>
        <w:t>Registro Federal de Contribuyentes</w:t>
      </w:r>
      <w:r w:rsidRPr="002F1435">
        <w:rPr>
          <w:rFonts w:ascii="Palatino Linotype" w:hAnsi="Palatino Linotype" w:cs="Tahoma"/>
          <w:bCs/>
          <w:iCs/>
          <w:szCs w:val="22"/>
        </w:rPr>
        <w:t xml:space="preserve"> (RFC)</w:t>
      </w:r>
    </w:p>
    <w:p w14:paraId="01981EF7" w14:textId="77777777" w:rsidR="00C174BC" w:rsidRPr="002F1435" w:rsidRDefault="00C174BC" w:rsidP="00544E9C">
      <w:pPr>
        <w:spacing w:line="360" w:lineRule="auto"/>
        <w:ind w:left="360" w:right="-93"/>
        <w:jc w:val="both"/>
        <w:rPr>
          <w:rFonts w:ascii="Palatino Linotype" w:hAnsi="Palatino Linotype" w:cs="Tahoma"/>
          <w:bCs/>
          <w:iCs/>
          <w:szCs w:val="22"/>
        </w:rPr>
      </w:pPr>
    </w:p>
    <w:p w14:paraId="43E899E9" w14:textId="77777777" w:rsidR="00C174BC" w:rsidRPr="002F1435" w:rsidRDefault="00C174BC" w:rsidP="00544E9C">
      <w:pPr>
        <w:spacing w:line="360" w:lineRule="auto"/>
        <w:ind w:right="-93"/>
        <w:jc w:val="both"/>
        <w:rPr>
          <w:rFonts w:ascii="Palatino Linotype" w:hAnsi="Palatino Linotype" w:cs="Tahoma"/>
          <w:bCs/>
          <w:iCs/>
          <w:sz w:val="22"/>
          <w:szCs w:val="22"/>
        </w:rPr>
      </w:pPr>
      <w:r w:rsidRPr="002F1435">
        <w:rPr>
          <w:rFonts w:ascii="Palatino Linotype" w:hAnsi="Palatino Linotype" w:cs="Tahoma"/>
          <w:bCs/>
          <w:iCs/>
          <w:sz w:val="22"/>
          <w:szCs w:val="22"/>
        </w:rPr>
        <w:t xml:space="preserve">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w:t>
      </w:r>
      <w:r w:rsidR="000F5E9D" w:rsidRPr="002F1435">
        <w:rPr>
          <w:rFonts w:ascii="Palatino Linotype" w:hAnsi="Palatino Linotype" w:cs="Tahoma"/>
          <w:bCs/>
          <w:iCs/>
          <w:sz w:val="22"/>
          <w:szCs w:val="22"/>
        </w:rPr>
        <w:t>de acuerdo con el</w:t>
      </w:r>
      <w:r w:rsidRPr="002F1435">
        <w:rPr>
          <w:rFonts w:ascii="Palatino Linotype" w:hAnsi="Palatino Linotype" w:cs="Tahoma"/>
          <w:bCs/>
          <w:iCs/>
          <w:sz w:val="22"/>
          <w:szCs w:val="22"/>
        </w:rPr>
        <w:t xml:space="preserve"> artículo 27 del Código Fiscal de la Federación.</w:t>
      </w:r>
    </w:p>
    <w:p w14:paraId="4D65519E" w14:textId="77777777" w:rsidR="0078336F" w:rsidRPr="002F1435" w:rsidRDefault="0078336F" w:rsidP="00544E9C">
      <w:pPr>
        <w:spacing w:line="360" w:lineRule="auto"/>
        <w:ind w:right="-93"/>
        <w:jc w:val="both"/>
        <w:rPr>
          <w:rFonts w:ascii="Palatino Linotype" w:hAnsi="Palatino Linotype" w:cs="Tahoma"/>
          <w:bCs/>
          <w:iCs/>
          <w:sz w:val="22"/>
          <w:szCs w:val="22"/>
        </w:rPr>
      </w:pPr>
    </w:p>
    <w:p w14:paraId="42F8F4C3" w14:textId="77777777" w:rsidR="00C174BC" w:rsidRPr="002F1435" w:rsidRDefault="000F5E9D" w:rsidP="00544E9C">
      <w:pPr>
        <w:spacing w:line="360" w:lineRule="auto"/>
        <w:ind w:right="-93"/>
        <w:jc w:val="both"/>
        <w:rPr>
          <w:rFonts w:ascii="Palatino Linotype" w:hAnsi="Palatino Linotype" w:cs="Tahoma"/>
          <w:bCs/>
          <w:iCs/>
          <w:sz w:val="22"/>
          <w:szCs w:val="22"/>
        </w:rPr>
      </w:pPr>
      <w:r w:rsidRPr="002F1435">
        <w:rPr>
          <w:rFonts w:ascii="Palatino Linotype" w:hAnsi="Palatino Linotype" w:cs="Tahoma"/>
          <w:bCs/>
          <w:iCs/>
          <w:sz w:val="22"/>
          <w:szCs w:val="22"/>
        </w:rPr>
        <w:t>De acuerdo con</w:t>
      </w:r>
      <w:r w:rsidR="00C174BC" w:rsidRPr="002F1435">
        <w:rPr>
          <w:rFonts w:ascii="Palatino Linotype" w:hAnsi="Palatino Linotype" w:cs="Tahoma"/>
          <w:bCs/>
          <w:iCs/>
          <w:sz w:val="22"/>
          <w:szCs w:val="22"/>
        </w:rPr>
        <w:t xml:space="preserve"> lo establecido en el artículo en comento, esta clave se compone de trece caracteres alfanuméricos, con datos obtenidos de los apellidos, nombre (s), fecha de nacimiento del titular, más una </w:t>
      </w:r>
      <w:proofErr w:type="spellStart"/>
      <w:r w:rsidR="00C174BC" w:rsidRPr="002F1435">
        <w:rPr>
          <w:rFonts w:ascii="Palatino Linotype" w:hAnsi="Palatino Linotype" w:cs="Tahoma"/>
          <w:bCs/>
          <w:iCs/>
          <w:sz w:val="22"/>
          <w:szCs w:val="22"/>
        </w:rPr>
        <w:t>homoclave</w:t>
      </w:r>
      <w:proofErr w:type="spellEnd"/>
      <w:r w:rsidR="00C174BC" w:rsidRPr="002F1435">
        <w:rPr>
          <w:rFonts w:ascii="Palatino Linotype" w:hAnsi="Palatino Linotype" w:cs="Tahoma"/>
          <w:bCs/>
          <w:iCs/>
          <w:sz w:val="22"/>
          <w:szCs w:val="22"/>
        </w:rPr>
        <w:t xml:space="preserve"> que establece el sistema automático del Servicio de Administración Tributaria.</w:t>
      </w:r>
    </w:p>
    <w:p w14:paraId="63D2B8ED" w14:textId="77777777" w:rsidR="00C174BC" w:rsidRPr="002F1435" w:rsidRDefault="00C174BC" w:rsidP="00544E9C">
      <w:pPr>
        <w:spacing w:line="360" w:lineRule="auto"/>
        <w:ind w:right="-93"/>
        <w:jc w:val="both"/>
        <w:rPr>
          <w:rFonts w:ascii="Palatino Linotype" w:hAnsi="Palatino Linotype" w:cs="Tahoma"/>
          <w:bCs/>
          <w:iCs/>
          <w:sz w:val="22"/>
          <w:szCs w:val="22"/>
        </w:rPr>
      </w:pPr>
    </w:p>
    <w:p w14:paraId="260D3F01" w14:textId="77777777" w:rsidR="00C174BC" w:rsidRPr="002F1435" w:rsidRDefault="00C174BC" w:rsidP="00544E9C">
      <w:pPr>
        <w:spacing w:line="360" w:lineRule="auto"/>
        <w:ind w:right="-93"/>
        <w:jc w:val="both"/>
        <w:rPr>
          <w:rFonts w:ascii="Palatino Linotype" w:hAnsi="Palatino Linotype" w:cs="Tahoma"/>
          <w:bCs/>
          <w:iCs/>
          <w:sz w:val="22"/>
          <w:szCs w:val="22"/>
        </w:rPr>
      </w:pPr>
      <w:r w:rsidRPr="002F1435">
        <w:rPr>
          <w:rFonts w:ascii="Palatino Linotype" w:hAnsi="Palatino Linotype" w:cs="Tahoma"/>
          <w:bCs/>
          <w:iCs/>
          <w:sz w:val="22"/>
          <w:szCs w:val="22"/>
        </w:rPr>
        <w:t xml:space="preserve">Ahora bien, la clave del Registro Federal de </w:t>
      </w:r>
      <w:r w:rsidR="000F5E9D" w:rsidRPr="002F1435">
        <w:rPr>
          <w:rFonts w:ascii="Palatino Linotype" w:hAnsi="Palatino Linotype" w:cs="Tahoma"/>
          <w:bCs/>
          <w:iCs/>
          <w:sz w:val="22"/>
          <w:szCs w:val="22"/>
        </w:rPr>
        <w:t>Contribuyentes</w:t>
      </w:r>
      <w:r w:rsidRPr="002F1435">
        <w:rPr>
          <w:rFonts w:ascii="Palatino Linotype" w:hAnsi="Palatino Linotype" w:cs="Tahoma"/>
          <w:bCs/>
          <w:iCs/>
          <w:sz w:val="22"/>
          <w:szCs w:val="22"/>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536DA35" w14:textId="77777777" w:rsidR="00C174BC" w:rsidRPr="002F1435" w:rsidRDefault="00C174BC" w:rsidP="00544E9C">
      <w:pPr>
        <w:spacing w:line="360" w:lineRule="auto"/>
        <w:ind w:right="-93"/>
        <w:jc w:val="both"/>
        <w:rPr>
          <w:rFonts w:ascii="Palatino Linotype" w:hAnsi="Palatino Linotype" w:cs="Tahoma"/>
          <w:bCs/>
          <w:iCs/>
          <w:sz w:val="22"/>
          <w:szCs w:val="22"/>
        </w:rPr>
      </w:pPr>
    </w:p>
    <w:p w14:paraId="045E2316" w14:textId="77777777" w:rsidR="00C174BC" w:rsidRPr="002F1435" w:rsidRDefault="00C174BC" w:rsidP="00544E9C">
      <w:pPr>
        <w:spacing w:line="360" w:lineRule="auto"/>
        <w:ind w:right="-93"/>
        <w:jc w:val="both"/>
        <w:rPr>
          <w:rFonts w:ascii="Palatino Linotype" w:hAnsi="Palatino Linotype" w:cs="Tahoma"/>
          <w:bCs/>
          <w:iCs/>
          <w:sz w:val="22"/>
          <w:szCs w:val="22"/>
        </w:rPr>
      </w:pPr>
      <w:r w:rsidRPr="002F1435">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w:t>
      </w:r>
      <w:r w:rsidRPr="002F1435">
        <w:rPr>
          <w:rFonts w:ascii="Palatino Linotype" w:hAnsi="Palatino Linotype" w:cs="Tahoma"/>
          <w:bCs/>
          <w:iCs/>
          <w:sz w:val="22"/>
          <w:szCs w:val="22"/>
        </w:rPr>
        <w:lastRenderedPageBreak/>
        <w:t xml:space="preserve">involucradas, en el pago de estos, en el presente caso, del pago del Impuesto Sobre el Producto del Trabajo. </w:t>
      </w:r>
    </w:p>
    <w:p w14:paraId="2A74B1D3" w14:textId="77777777" w:rsidR="00C174BC" w:rsidRPr="002F1435" w:rsidRDefault="00C174BC" w:rsidP="00544E9C">
      <w:pPr>
        <w:spacing w:line="360" w:lineRule="auto"/>
        <w:ind w:right="-93"/>
        <w:jc w:val="both"/>
        <w:rPr>
          <w:rFonts w:ascii="Palatino Linotype" w:hAnsi="Palatino Linotype" w:cs="Tahoma"/>
          <w:bCs/>
          <w:iCs/>
          <w:sz w:val="22"/>
          <w:szCs w:val="22"/>
        </w:rPr>
      </w:pPr>
    </w:p>
    <w:p w14:paraId="59D6B348" w14:textId="77777777" w:rsidR="00C174BC" w:rsidRPr="002F1435" w:rsidRDefault="00C174BC" w:rsidP="00544E9C">
      <w:pPr>
        <w:spacing w:line="360" w:lineRule="auto"/>
        <w:ind w:right="-93"/>
        <w:jc w:val="both"/>
        <w:rPr>
          <w:rFonts w:ascii="Palatino Linotype" w:hAnsi="Palatino Linotype" w:cs="Tahoma"/>
          <w:bCs/>
          <w:iCs/>
          <w:sz w:val="22"/>
          <w:szCs w:val="22"/>
        </w:rPr>
      </w:pPr>
      <w:r w:rsidRPr="002F1435">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1CA8C3E0" w14:textId="77777777" w:rsidR="00C174BC" w:rsidRPr="002F1435" w:rsidRDefault="00C174BC" w:rsidP="00544E9C">
      <w:pPr>
        <w:spacing w:line="360" w:lineRule="auto"/>
        <w:ind w:right="-93"/>
        <w:jc w:val="both"/>
        <w:rPr>
          <w:rFonts w:ascii="Palatino Linotype" w:hAnsi="Palatino Linotype" w:cs="Tahoma"/>
          <w:bCs/>
          <w:iCs/>
          <w:sz w:val="22"/>
          <w:szCs w:val="22"/>
        </w:rPr>
      </w:pPr>
    </w:p>
    <w:p w14:paraId="116F1F60" w14:textId="77777777" w:rsidR="00C174BC" w:rsidRPr="002F1435" w:rsidRDefault="00C174BC" w:rsidP="00544E9C">
      <w:pPr>
        <w:spacing w:line="360" w:lineRule="auto"/>
        <w:ind w:left="567" w:right="539"/>
        <w:jc w:val="both"/>
        <w:rPr>
          <w:rFonts w:ascii="Palatino Linotype" w:hAnsi="Palatino Linotype" w:cs="Tahoma"/>
          <w:bCs/>
          <w:i/>
          <w:iCs/>
          <w:szCs w:val="22"/>
        </w:rPr>
      </w:pPr>
      <w:r w:rsidRPr="002F1435">
        <w:rPr>
          <w:rFonts w:ascii="Palatino Linotype" w:hAnsi="Palatino Linotype" w:cs="Tahoma"/>
          <w:bCs/>
          <w:i/>
          <w:iCs/>
          <w:szCs w:val="22"/>
        </w:rPr>
        <w:t>“</w:t>
      </w:r>
      <w:r w:rsidRPr="002F1435">
        <w:rPr>
          <w:rFonts w:ascii="Palatino Linotype" w:hAnsi="Palatino Linotype" w:cs="Tahoma"/>
          <w:b/>
          <w:bCs/>
          <w:i/>
          <w:iCs/>
          <w:szCs w:val="22"/>
        </w:rPr>
        <w:t>Registro Federal de Contribuyentes (RFC) de personas físicas</w:t>
      </w:r>
      <w:r w:rsidRPr="002F1435">
        <w:rPr>
          <w:rFonts w:ascii="Palatino Linotype" w:hAnsi="Palatino Linotype" w:cs="Tahoma"/>
          <w:bCs/>
          <w:i/>
          <w:iCs/>
          <w:szCs w:val="22"/>
        </w:rPr>
        <w:t>. El RFC es una clave de carácter fiscal, única e irrepetible, que permite identificar al titular, su edad y fecha de nacimiento, por lo que es un dato personal de carácter confidencial.”</w:t>
      </w:r>
    </w:p>
    <w:p w14:paraId="6F1365C9" w14:textId="77777777" w:rsidR="00C174BC" w:rsidRPr="002F1435" w:rsidRDefault="00C174BC" w:rsidP="00544E9C">
      <w:pPr>
        <w:spacing w:line="360" w:lineRule="auto"/>
        <w:ind w:right="-93"/>
        <w:jc w:val="both"/>
        <w:rPr>
          <w:rFonts w:ascii="Palatino Linotype" w:hAnsi="Palatino Linotype" w:cs="Tahoma"/>
          <w:bCs/>
          <w:iCs/>
          <w:sz w:val="22"/>
          <w:szCs w:val="22"/>
        </w:rPr>
      </w:pPr>
    </w:p>
    <w:p w14:paraId="5634CDE6" w14:textId="77777777" w:rsidR="00C174BC" w:rsidRDefault="00C174BC" w:rsidP="00544E9C">
      <w:pPr>
        <w:spacing w:line="360" w:lineRule="auto"/>
        <w:ind w:right="-93"/>
        <w:jc w:val="both"/>
        <w:rPr>
          <w:rFonts w:ascii="Palatino Linotype" w:hAnsi="Palatino Linotype" w:cs="Tahoma"/>
          <w:bCs/>
          <w:iCs/>
          <w:sz w:val="22"/>
          <w:szCs w:val="22"/>
        </w:rPr>
      </w:pPr>
      <w:r w:rsidRPr="002F1435">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0F36D24" w14:textId="77777777" w:rsidR="00B76783" w:rsidRPr="002F1435" w:rsidRDefault="00B76783" w:rsidP="00544E9C">
      <w:pPr>
        <w:spacing w:line="360" w:lineRule="auto"/>
        <w:ind w:right="-93"/>
        <w:jc w:val="both"/>
        <w:rPr>
          <w:rFonts w:ascii="Palatino Linotype" w:hAnsi="Palatino Linotype" w:cs="Tahoma"/>
          <w:bCs/>
          <w:iCs/>
          <w:sz w:val="22"/>
          <w:szCs w:val="22"/>
        </w:rPr>
      </w:pPr>
    </w:p>
    <w:p w14:paraId="42CBD063" w14:textId="77777777" w:rsidR="00C174BC" w:rsidRPr="002F1435" w:rsidRDefault="00C174BC" w:rsidP="00B76783">
      <w:pPr>
        <w:pStyle w:val="Prrafodelista"/>
        <w:numPr>
          <w:ilvl w:val="0"/>
          <w:numId w:val="28"/>
        </w:numPr>
        <w:spacing w:line="360" w:lineRule="auto"/>
        <w:jc w:val="both"/>
        <w:rPr>
          <w:rFonts w:ascii="Palatino Linotype" w:hAnsi="Palatino Linotype" w:cs="Tahoma"/>
          <w:b/>
          <w:szCs w:val="22"/>
        </w:rPr>
      </w:pPr>
      <w:r w:rsidRPr="002F1435">
        <w:rPr>
          <w:rFonts w:ascii="Palatino Linotype" w:hAnsi="Palatino Linotype" w:cs="Tahoma"/>
          <w:b/>
          <w:szCs w:val="22"/>
        </w:rPr>
        <w:t xml:space="preserve">Clave </w:t>
      </w:r>
      <w:r w:rsidRPr="002F1435">
        <w:rPr>
          <w:rFonts w:ascii="Palatino Linotype" w:hAnsi="Palatino Linotype" w:cs="Tahoma"/>
          <w:b/>
          <w:caps/>
          <w:szCs w:val="22"/>
        </w:rPr>
        <w:t>ú</w:t>
      </w:r>
      <w:r w:rsidRPr="002F1435">
        <w:rPr>
          <w:rFonts w:ascii="Palatino Linotype" w:hAnsi="Palatino Linotype" w:cs="Tahoma"/>
          <w:b/>
          <w:szCs w:val="22"/>
        </w:rPr>
        <w:t>nica de Registro de Población –CURP-.</w:t>
      </w:r>
    </w:p>
    <w:p w14:paraId="15AEB9F3" w14:textId="77777777" w:rsidR="00B76783" w:rsidRDefault="00B76783" w:rsidP="00544E9C">
      <w:pPr>
        <w:spacing w:line="360" w:lineRule="auto"/>
        <w:contextualSpacing/>
        <w:jc w:val="both"/>
        <w:rPr>
          <w:rFonts w:ascii="Palatino Linotype" w:hAnsi="Palatino Linotype" w:cs="Tahoma"/>
          <w:sz w:val="22"/>
          <w:szCs w:val="22"/>
          <w:lang w:eastAsia="es-MX"/>
        </w:rPr>
      </w:pPr>
    </w:p>
    <w:p w14:paraId="20064C05" w14:textId="77777777" w:rsidR="00C174BC" w:rsidRPr="002F1435" w:rsidRDefault="00C174BC" w:rsidP="00544E9C">
      <w:pPr>
        <w:spacing w:line="360" w:lineRule="auto"/>
        <w:contextualSpacing/>
        <w:jc w:val="both"/>
        <w:rPr>
          <w:rFonts w:ascii="Palatino Linotype" w:hAnsi="Palatino Linotype" w:cs="Tahoma"/>
          <w:sz w:val="22"/>
          <w:szCs w:val="22"/>
          <w:lang w:eastAsia="es-MX"/>
        </w:rPr>
      </w:pPr>
      <w:r w:rsidRPr="002F1435">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2C9F1E6E" w14:textId="77777777" w:rsidR="00C174BC" w:rsidRPr="002F1435" w:rsidRDefault="00C174BC" w:rsidP="00544E9C">
      <w:pPr>
        <w:spacing w:line="360" w:lineRule="auto"/>
        <w:contextualSpacing/>
        <w:jc w:val="both"/>
        <w:rPr>
          <w:rFonts w:ascii="Palatino Linotype" w:hAnsi="Palatino Linotype" w:cs="Tahoma"/>
          <w:sz w:val="22"/>
          <w:szCs w:val="22"/>
          <w:lang w:eastAsia="es-MX"/>
        </w:rPr>
      </w:pPr>
    </w:p>
    <w:p w14:paraId="6F5F27CB" w14:textId="77777777" w:rsidR="00C174BC" w:rsidRPr="002F1435" w:rsidRDefault="00C174BC" w:rsidP="00544E9C">
      <w:pPr>
        <w:spacing w:line="360" w:lineRule="auto"/>
        <w:contextualSpacing/>
        <w:jc w:val="both"/>
        <w:rPr>
          <w:rFonts w:ascii="Palatino Linotype" w:hAnsi="Palatino Linotype" w:cs="Tahoma"/>
          <w:sz w:val="22"/>
          <w:szCs w:val="22"/>
          <w:lang w:eastAsia="es-MX"/>
        </w:rPr>
      </w:pPr>
      <w:r w:rsidRPr="002F1435">
        <w:rPr>
          <w:rFonts w:ascii="Palatino Linotype" w:hAnsi="Palatino Linotype" w:cs="Tahoma"/>
          <w:sz w:val="22"/>
          <w:szCs w:val="22"/>
          <w:lang w:eastAsia="es-MX"/>
        </w:rPr>
        <w:t xml:space="preserve">El artículo 85 de la Ley General de Población, prevé que corresponde a </w:t>
      </w:r>
      <w:r w:rsidR="000F5E9D" w:rsidRPr="002F1435">
        <w:rPr>
          <w:rFonts w:ascii="Palatino Linotype" w:hAnsi="Palatino Linotype" w:cs="Tahoma"/>
          <w:sz w:val="22"/>
          <w:szCs w:val="22"/>
          <w:lang w:eastAsia="es-MX"/>
        </w:rPr>
        <w:t>la Secretaría</w:t>
      </w:r>
      <w:r w:rsidRPr="002F1435">
        <w:rPr>
          <w:rFonts w:ascii="Palatino Linotype" w:hAnsi="Palatino Linotype" w:cs="Tahoma"/>
          <w:sz w:val="22"/>
          <w:szCs w:val="22"/>
          <w:lang w:eastAsia="es-MX"/>
        </w:rPr>
        <w:t xml:space="preserve"> de Gobernación el registro y acreditación de la identidad de todas las personas residentes en el país y de los nacionales que residan en el extranjero.</w:t>
      </w:r>
    </w:p>
    <w:p w14:paraId="30867BAD" w14:textId="77777777" w:rsidR="00C174BC" w:rsidRPr="002F1435" w:rsidRDefault="00C174BC" w:rsidP="00544E9C">
      <w:pPr>
        <w:spacing w:line="360" w:lineRule="auto"/>
        <w:contextualSpacing/>
        <w:jc w:val="both"/>
        <w:rPr>
          <w:rFonts w:ascii="Palatino Linotype" w:hAnsi="Palatino Linotype" w:cs="Tahoma"/>
          <w:sz w:val="22"/>
          <w:szCs w:val="22"/>
          <w:lang w:eastAsia="es-MX"/>
        </w:rPr>
      </w:pPr>
    </w:p>
    <w:p w14:paraId="3243691A" w14:textId="77777777" w:rsidR="00C174BC" w:rsidRPr="002F1435" w:rsidRDefault="00C174BC" w:rsidP="00544E9C">
      <w:pPr>
        <w:spacing w:line="360" w:lineRule="auto"/>
        <w:contextualSpacing/>
        <w:jc w:val="both"/>
        <w:rPr>
          <w:rFonts w:ascii="Palatino Linotype" w:hAnsi="Palatino Linotype" w:cs="Tahoma"/>
          <w:sz w:val="22"/>
          <w:szCs w:val="22"/>
          <w:lang w:eastAsia="es-MX"/>
        </w:rPr>
      </w:pPr>
      <w:r w:rsidRPr="002F1435">
        <w:rPr>
          <w:rFonts w:ascii="Palatino Linotype" w:hAnsi="Palatino Linotype" w:cs="Tahoma"/>
          <w:sz w:val="22"/>
          <w:szCs w:val="22"/>
          <w:lang w:eastAsia="es-MX"/>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F23C856" w14:textId="77777777" w:rsidR="00C174BC" w:rsidRPr="002F1435" w:rsidRDefault="00C174BC" w:rsidP="00544E9C">
      <w:pPr>
        <w:spacing w:line="360" w:lineRule="auto"/>
        <w:contextualSpacing/>
        <w:jc w:val="both"/>
        <w:rPr>
          <w:rFonts w:ascii="Palatino Linotype" w:hAnsi="Palatino Linotype" w:cs="Tahoma"/>
          <w:b/>
          <w:sz w:val="22"/>
          <w:szCs w:val="22"/>
          <w:lang w:eastAsia="es-MX"/>
        </w:rPr>
      </w:pPr>
    </w:p>
    <w:p w14:paraId="7AC9666D" w14:textId="77777777" w:rsidR="00C174BC" w:rsidRPr="002F1435" w:rsidRDefault="00C174BC" w:rsidP="00544E9C">
      <w:pPr>
        <w:spacing w:line="360" w:lineRule="auto"/>
        <w:contextualSpacing/>
        <w:jc w:val="both"/>
        <w:rPr>
          <w:rFonts w:ascii="Palatino Linotype" w:hAnsi="Palatino Linotype" w:cs="Tahoma"/>
          <w:sz w:val="22"/>
          <w:szCs w:val="22"/>
          <w:lang w:eastAsia="es-MX"/>
        </w:rPr>
      </w:pPr>
      <w:r w:rsidRPr="002F1435">
        <w:rPr>
          <w:rFonts w:ascii="Palatino Linotype" w:hAnsi="Palatino Linotype" w:cs="Tahoma"/>
          <w:sz w:val="22"/>
          <w:szCs w:val="22"/>
          <w:lang w:eastAsia="es-MX"/>
        </w:rPr>
        <w:t xml:space="preserve">De conformidad con lo precisado por la propia Secretaría de Gobernación en la dirección </w:t>
      </w:r>
      <w:hyperlink r:id="rId13" w:history="1">
        <w:r w:rsidRPr="002F1435">
          <w:rPr>
            <w:rStyle w:val="Hipervnculo"/>
            <w:rFonts w:ascii="Palatino Linotype" w:hAnsi="Palatino Linotype" w:cs="Tahoma"/>
            <w:sz w:val="22"/>
            <w:szCs w:val="22"/>
            <w:lang w:eastAsia="es-MX"/>
          </w:rPr>
          <w:t>https://consultas.curp.gob.mx/CurpSP/html/informacionecurpPS.html</w:t>
        </w:r>
      </w:hyperlink>
      <w:r w:rsidRPr="002F1435">
        <w:rPr>
          <w:rFonts w:ascii="Palatino Linotype" w:hAnsi="Palatino Linotype" w:cs="Tahoma"/>
          <w:sz w:val="22"/>
          <w:szCs w:val="22"/>
          <w:lang w:eastAsia="es-MX"/>
        </w:rPr>
        <w:t>, la Clave Ú</w:t>
      </w:r>
      <w:r w:rsidR="00E940E7" w:rsidRPr="002F1435">
        <w:rPr>
          <w:rFonts w:ascii="Palatino Linotype" w:hAnsi="Palatino Linotype" w:cs="Tahoma"/>
          <w:sz w:val="22"/>
          <w:szCs w:val="22"/>
          <w:lang w:eastAsia="es-MX"/>
        </w:rPr>
        <w:t xml:space="preserve">nica del Registro de Población  </w:t>
      </w:r>
      <w:r w:rsidRPr="002F1435">
        <w:rPr>
          <w:rFonts w:ascii="Palatino Linotype" w:hAnsi="Palatino Linotype" w:cs="Tahoma"/>
          <w:sz w:val="22"/>
          <w:szCs w:val="22"/>
          <w:lang w:eastAsia="es-MX"/>
        </w:rPr>
        <w:t xml:space="preserve">CURP-, es un instrumento de registro que se asigna a todas las personas que viven en el territorio nacional, así como a los mexicanos que residen en el extranjero y se compone de dieciocho elementos, representados por letras y números, que </w:t>
      </w:r>
      <w:r w:rsidRPr="002F1435">
        <w:rPr>
          <w:rFonts w:ascii="Palatino Linotype" w:hAnsi="Palatino Linotype" w:cs="Tahoma"/>
          <w:b/>
          <w:sz w:val="22"/>
          <w:szCs w:val="22"/>
          <w:lang w:eastAsia="es-MX"/>
        </w:rPr>
        <w:t xml:space="preserve">se generan a partir de los datos contenidos en el documento probatorio de la identidad del interesado </w:t>
      </w:r>
      <w:r w:rsidRPr="002F1435">
        <w:rPr>
          <w:rFonts w:ascii="Palatino Linotype" w:hAnsi="Palatino Linotype" w:cs="Tahoma"/>
          <w:sz w:val="22"/>
          <w:szCs w:val="22"/>
          <w:lang w:eastAsia="es-MX"/>
        </w:rPr>
        <w:t>(acta de nacimiento, carta de naturalización o documento migratorio) de la siguiente forma:</w:t>
      </w:r>
    </w:p>
    <w:p w14:paraId="1B6B65FA" w14:textId="77777777" w:rsidR="00C174BC" w:rsidRPr="002F1435" w:rsidRDefault="00C174BC" w:rsidP="00544E9C">
      <w:pPr>
        <w:spacing w:line="360" w:lineRule="auto"/>
        <w:contextualSpacing/>
        <w:jc w:val="both"/>
        <w:rPr>
          <w:rFonts w:ascii="Palatino Linotype" w:hAnsi="Palatino Linotype" w:cs="Tahoma"/>
          <w:sz w:val="22"/>
          <w:szCs w:val="22"/>
          <w:lang w:eastAsia="es-MX"/>
        </w:rPr>
      </w:pPr>
    </w:p>
    <w:p w14:paraId="0233DD66" w14:textId="77777777" w:rsidR="00C174BC" w:rsidRPr="002F1435" w:rsidRDefault="00C174BC" w:rsidP="00544E9C">
      <w:pPr>
        <w:spacing w:line="360" w:lineRule="auto"/>
        <w:contextualSpacing/>
        <w:jc w:val="both"/>
        <w:rPr>
          <w:rFonts w:ascii="Palatino Linotype" w:hAnsi="Palatino Linotype" w:cs="Tahoma"/>
          <w:sz w:val="22"/>
          <w:szCs w:val="22"/>
          <w:lang w:eastAsia="es-MX"/>
        </w:rPr>
      </w:pPr>
      <w:r w:rsidRPr="002F1435">
        <w:rPr>
          <w:rFonts w:ascii="Palatino Linotype" w:hAnsi="Palatino Linotype" w:cs="Tahoma"/>
          <w:sz w:val="22"/>
          <w:szCs w:val="22"/>
          <w:lang w:eastAsia="es-MX"/>
        </w:rPr>
        <w:t xml:space="preserve"> • El primero y segundo apellidos, así como al nombre de pila.</w:t>
      </w:r>
    </w:p>
    <w:p w14:paraId="1AC140AA" w14:textId="77777777" w:rsidR="00C174BC" w:rsidRPr="002F1435" w:rsidRDefault="00C174BC" w:rsidP="00544E9C">
      <w:pPr>
        <w:spacing w:line="360" w:lineRule="auto"/>
        <w:contextualSpacing/>
        <w:jc w:val="both"/>
        <w:rPr>
          <w:rFonts w:ascii="Palatino Linotype" w:hAnsi="Palatino Linotype" w:cs="Tahoma"/>
          <w:sz w:val="22"/>
          <w:szCs w:val="22"/>
          <w:lang w:eastAsia="es-MX"/>
        </w:rPr>
      </w:pPr>
      <w:r w:rsidRPr="002F1435">
        <w:rPr>
          <w:rFonts w:ascii="Palatino Linotype" w:hAnsi="Palatino Linotype" w:cs="Tahoma"/>
          <w:sz w:val="22"/>
          <w:szCs w:val="22"/>
          <w:lang w:eastAsia="es-MX"/>
        </w:rPr>
        <w:t xml:space="preserve"> • La fecha de nacimiento.</w:t>
      </w:r>
    </w:p>
    <w:p w14:paraId="02DA6C7E" w14:textId="77777777" w:rsidR="00C174BC" w:rsidRPr="002F1435" w:rsidRDefault="00C174BC" w:rsidP="00544E9C">
      <w:pPr>
        <w:spacing w:line="360" w:lineRule="auto"/>
        <w:contextualSpacing/>
        <w:jc w:val="both"/>
        <w:rPr>
          <w:rFonts w:ascii="Palatino Linotype" w:hAnsi="Palatino Linotype" w:cs="Tahoma"/>
          <w:sz w:val="22"/>
          <w:szCs w:val="22"/>
          <w:lang w:eastAsia="es-MX"/>
        </w:rPr>
      </w:pPr>
      <w:r w:rsidRPr="002F1435">
        <w:rPr>
          <w:rFonts w:ascii="Palatino Linotype" w:hAnsi="Palatino Linotype" w:cs="Tahoma"/>
          <w:sz w:val="22"/>
          <w:szCs w:val="22"/>
          <w:lang w:eastAsia="es-MX"/>
        </w:rPr>
        <w:t xml:space="preserve"> • El sexo.</w:t>
      </w:r>
    </w:p>
    <w:p w14:paraId="1080C0C5" w14:textId="77777777" w:rsidR="00C174BC" w:rsidRPr="002F1435" w:rsidRDefault="00C174BC" w:rsidP="00544E9C">
      <w:pPr>
        <w:spacing w:line="360" w:lineRule="auto"/>
        <w:contextualSpacing/>
        <w:jc w:val="both"/>
        <w:rPr>
          <w:rFonts w:ascii="Palatino Linotype" w:hAnsi="Palatino Linotype" w:cs="Tahoma"/>
          <w:sz w:val="22"/>
          <w:szCs w:val="22"/>
          <w:lang w:eastAsia="es-MX"/>
        </w:rPr>
      </w:pPr>
      <w:r w:rsidRPr="002F1435">
        <w:rPr>
          <w:rFonts w:ascii="Palatino Linotype" w:hAnsi="Palatino Linotype" w:cs="Tahoma"/>
          <w:sz w:val="22"/>
          <w:szCs w:val="22"/>
          <w:lang w:eastAsia="es-MX"/>
        </w:rPr>
        <w:t xml:space="preserve"> • La entidad federativa de nacimiento.</w:t>
      </w:r>
    </w:p>
    <w:p w14:paraId="366FF260" w14:textId="77777777" w:rsidR="00C174BC" w:rsidRPr="002F1435" w:rsidRDefault="00C174BC" w:rsidP="00544E9C">
      <w:pPr>
        <w:spacing w:line="360" w:lineRule="auto"/>
        <w:contextualSpacing/>
        <w:jc w:val="both"/>
        <w:rPr>
          <w:rFonts w:ascii="Palatino Linotype" w:hAnsi="Palatino Linotype" w:cs="Tahoma"/>
          <w:sz w:val="22"/>
          <w:szCs w:val="22"/>
          <w:lang w:eastAsia="es-MX"/>
        </w:rPr>
      </w:pPr>
    </w:p>
    <w:p w14:paraId="7FB22F2D" w14:textId="77777777" w:rsidR="00C174BC" w:rsidRPr="002F1435" w:rsidRDefault="00C174BC" w:rsidP="00544E9C">
      <w:pPr>
        <w:spacing w:line="360" w:lineRule="auto"/>
        <w:contextualSpacing/>
        <w:jc w:val="both"/>
        <w:rPr>
          <w:rFonts w:ascii="Palatino Linotype" w:hAnsi="Palatino Linotype" w:cs="Tahoma"/>
          <w:sz w:val="22"/>
          <w:szCs w:val="22"/>
          <w:lang w:eastAsia="es-MX"/>
        </w:rPr>
      </w:pPr>
      <w:r w:rsidRPr="002F1435">
        <w:rPr>
          <w:rFonts w:ascii="Palatino Linotype" w:hAnsi="Palatino Linotype" w:cs="Tahoma"/>
          <w:sz w:val="22"/>
          <w:szCs w:val="22"/>
          <w:lang w:eastAsia="es-MX"/>
        </w:rPr>
        <w:t>Los dos últimos elementos de la CURP evitan la duplicidad de la Clave y garantizan su correcta integración.</w:t>
      </w:r>
    </w:p>
    <w:p w14:paraId="71C8DD89" w14:textId="77777777" w:rsidR="00C174BC" w:rsidRPr="002F1435" w:rsidRDefault="00C174BC" w:rsidP="00544E9C">
      <w:pPr>
        <w:spacing w:line="360" w:lineRule="auto"/>
        <w:contextualSpacing/>
        <w:jc w:val="both"/>
        <w:rPr>
          <w:rFonts w:ascii="Palatino Linotype" w:hAnsi="Palatino Linotype" w:cs="Tahoma"/>
          <w:sz w:val="22"/>
          <w:szCs w:val="22"/>
          <w:lang w:eastAsia="es-MX"/>
        </w:rPr>
      </w:pPr>
    </w:p>
    <w:p w14:paraId="41E7CB47" w14:textId="77777777" w:rsidR="00C174BC" w:rsidRPr="002F1435" w:rsidRDefault="00C174BC" w:rsidP="00544E9C">
      <w:pPr>
        <w:spacing w:line="360" w:lineRule="auto"/>
        <w:contextualSpacing/>
        <w:jc w:val="both"/>
        <w:rPr>
          <w:rFonts w:ascii="Palatino Linotype" w:hAnsi="Palatino Linotype" w:cs="Tahoma"/>
          <w:sz w:val="22"/>
          <w:szCs w:val="22"/>
        </w:rPr>
      </w:pPr>
      <w:r w:rsidRPr="002F1435">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46E3C08" w14:textId="77777777" w:rsidR="00C174BC" w:rsidRPr="002F1435" w:rsidRDefault="00C174BC" w:rsidP="00544E9C">
      <w:pPr>
        <w:spacing w:line="360" w:lineRule="auto"/>
        <w:contextualSpacing/>
        <w:jc w:val="both"/>
        <w:rPr>
          <w:rFonts w:ascii="Palatino Linotype" w:hAnsi="Palatino Linotype" w:cs="Tahoma"/>
          <w:sz w:val="22"/>
          <w:szCs w:val="22"/>
        </w:rPr>
      </w:pPr>
    </w:p>
    <w:p w14:paraId="4401E58F" w14:textId="77777777" w:rsidR="00C174BC" w:rsidRPr="002F1435" w:rsidRDefault="00C174BC" w:rsidP="00544E9C">
      <w:pPr>
        <w:spacing w:line="360" w:lineRule="auto"/>
        <w:contextualSpacing/>
        <w:jc w:val="both"/>
        <w:rPr>
          <w:rFonts w:ascii="Palatino Linotype" w:hAnsi="Palatino Linotype" w:cs="Tahoma"/>
          <w:sz w:val="22"/>
          <w:szCs w:val="22"/>
          <w:lang w:eastAsia="es-MX"/>
        </w:rPr>
      </w:pPr>
      <w:r w:rsidRPr="002F1435">
        <w:rPr>
          <w:rFonts w:ascii="Palatino Linotype" w:hAnsi="Palatino Linotype" w:cs="Tahoma"/>
          <w:sz w:val="22"/>
          <w:szCs w:val="22"/>
          <w:lang w:eastAsia="es-MX"/>
        </w:rPr>
        <w:t>Resulta aplicable en la especie, como argumento orientador, el Criterio 3/10, emitido por el INAI.</w:t>
      </w:r>
    </w:p>
    <w:p w14:paraId="17D07319" w14:textId="77777777" w:rsidR="00C174BC" w:rsidRPr="002F1435" w:rsidRDefault="00C174BC" w:rsidP="00544E9C">
      <w:pPr>
        <w:spacing w:line="360" w:lineRule="auto"/>
        <w:contextualSpacing/>
        <w:jc w:val="both"/>
        <w:rPr>
          <w:rFonts w:ascii="Palatino Linotype" w:hAnsi="Palatino Linotype" w:cs="Tahoma"/>
          <w:sz w:val="22"/>
          <w:szCs w:val="22"/>
        </w:rPr>
      </w:pPr>
    </w:p>
    <w:p w14:paraId="32DC38E2" w14:textId="77777777" w:rsidR="00C174BC" w:rsidRPr="002F1435" w:rsidRDefault="00C174BC" w:rsidP="00FD4ECD">
      <w:pPr>
        <w:autoSpaceDE w:val="0"/>
        <w:autoSpaceDN w:val="0"/>
        <w:adjustRightInd w:val="0"/>
        <w:spacing w:line="360" w:lineRule="auto"/>
        <w:ind w:left="567" w:right="567"/>
        <w:jc w:val="both"/>
        <w:rPr>
          <w:rFonts w:ascii="Palatino Linotype" w:eastAsia="Calibri" w:hAnsi="Palatino Linotype" w:cs="Tahoma"/>
          <w:i/>
          <w:color w:val="000000"/>
        </w:rPr>
      </w:pPr>
      <w:r w:rsidRPr="002F1435">
        <w:rPr>
          <w:rFonts w:ascii="Palatino Linotype" w:eastAsia="Calibri" w:hAnsi="Palatino Linotype" w:cs="Tahoma"/>
          <w:b/>
          <w:bCs/>
          <w:i/>
          <w:color w:val="000000"/>
        </w:rPr>
        <w:t xml:space="preserve">Clave Única de Registro de Población (CURP) es un dato personal confidencial. </w:t>
      </w:r>
      <w:r w:rsidRPr="002F1435">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2F1435">
        <w:rPr>
          <w:rFonts w:ascii="Palatino Linotype" w:eastAsia="Calibri" w:hAnsi="Palatino Linotype" w:cs="Tahoma"/>
          <w:i/>
          <w:color w:val="000000"/>
        </w:rPr>
        <w:t>el artículos anteriormente señalados</w:t>
      </w:r>
      <w:proofErr w:type="gramEnd"/>
      <w:r w:rsidRPr="002F1435">
        <w:rPr>
          <w:rFonts w:ascii="Palatino Linotype" w:eastAsia="Calibri" w:hAnsi="Palatino Linotype" w:cs="Tahoma"/>
          <w:i/>
          <w:color w:val="000000"/>
        </w:rPr>
        <w:t xml:space="preserve">. </w:t>
      </w:r>
    </w:p>
    <w:p w14:paraId="22AFA409" w14:textId="77777777" w:rsidR="00FD4ECD" w:rsidRDefault="00FD4ECD" w:rsidP="00FD4ECD">
      <w:pPr>
        <w:spacing w:line="360" w:lineRule="auto"/>
        <w:jc w:val="both"/>
        <w:rPr>
          <w:rFonts w:ascii="Palatino Linotype" w:hAnsi="Palatino Linotype" w:cs="Tahoma"/>
          <w:sz w:val="22"/>
          <w:szCs w:val="22"/>
        </w:rPr>
      </w:pPr>
    </w:p>
    <w:p w14:paraId="457F15C9" w14:textId="77777777" w:rsidR="00C174BC" w:rsidRDefault="00C174BC" w:rsidP="00FD4ECD">
      <w:pPr>
        <w:spacing w:line="360" w:lineRule="auto"/>
        <w:jc w:val="both"/>
        <w:rPr>
          <w:rFonts w:ascii="Palatino Linotype" w:hAnsi="Palatino Linotype" w:cs="Tahoma"/>
          <w:sz w:val="22"/>
          <w:szCs w:val="22"/>
        </w:rPr>
      </w:pPr>
      <w:r w:rsidRPr="002F1435">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4734A910" w14:textId="77777777" w:rsidR="00FD4ECD" w:rsidRPr="002F1435" w:rsidRDefault="00FD4ECD" w:rsidP="00FD4ECD">
      <w:pPr>
        <w:spacing w:line="360" w:lineRule="auto"/>
        <w:jc w:val="both"/>
        <w:rPr>
          <w:rFonts w:ascii="Palatino Linotype" w:hAnsi="Palatino Linotype" w:cs="Tahoma"/>
          <w:sz w:val="22"/>
          <w:szCs w:val="22"/>
        </w:rPr>
      </w:pPr>
    </w:p>
    <w:p w14:paraId="37739823" w14:textId="77777777" w:rsidR="00C174BC" w:rsidRPr="002F1435" w:rsidRDefault="00C174BC" w:rsidP="00544E9C">
      <w:pPr>
        <w:pStyle w:val="Prrafodelista"/>
        <w:numPr>
          <w:ilvl w:val="0"/>
          <w:numId w:val="27"/>
        </w:numPr>
        <w:spacing w:line="360" w:lineRule="auto"/>
        <w:jc w:val="both"/>
        <w:rPr>
          <w:rFonts w:ascii="Palatino Linotype" w:hAnsi="Palatino Linotype" w:cs="Tahoma"/>
          <w:b/>
          <w:szCs w:val="22"/>
          <w:lang w:eastAsia="es-MX"/>
        </w:rPr>
      </w:pPr>
      <w:r w:rsidRPr="002F1435">
        <w:rPr>
          <w:rFonts w:ascii="Palatino Linotype" w:hAnsi="Palatino Linotype" w:cs="Tahoma"/>
          <w:b/>
          <w:szCs w:val="22"/>
        </w:rPr>
        <w:t>Clave de seguridad social ISSEMYM.</w:t>
      </w:r>
    </w:p>
    <w:p w14:paraId="68A04191" w14:textId="77777777" w:rsidR="00C174BC" w:rsidRPr="002F1435" w:rsidRDefault="00C174BC" w:rsidP="00544E9C">
      <w:pPr>
        <w:pStyle w:val="Prrafodelista"/>
        <w:spacing w:line="360" w:lineRule="auto"/>
        <w:jc w:val="both"/>
        <w:rPr>
          <w:rFonts w:ascii="Palatino Linotype" w:hAnsi="Palatino Linotype" w:cs="Tahoma"/>
          <w:szCs w:val="22"/>
          <w:lang w:eastAsia="es-MX"/>
        </w:rPr>
      </w:pPr>
    </w:p>
    <w:p w14:paraId="6700431F" w14:textId="77777777" w:rsidR="00C174BC" w:rsidRPr="002F1435" w:rsidRDefault="00C174BC" w:rsidP="00544E9C">
      <w:pPr>
        <w:spacing w:line="360" w:lineRule="auto"/>
        <w:jc w:val="both"/>
        <w:rPr>
          <w:rFonts w:ascii="Palatino Linotype" w:hAnsi="Palatino Linotype" w:cs="Tahoma"/>
          <w:sz w:val="22"/>
          <w:szCs w:val="22"/>
          <w:lang w:eastAsia="es-MX"/>
        </w:rPr>
      </w:pPr>
      <w:r w:rsidRPr="002F1435">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01BE83D" w14:textId="77777777" w:rsidR="00C174BC" w:rsidRPr="002F1435" w:rsidRDefault="00C174BC" w:rsidP="00544E9C">
      <w:pPr>
        <w:spacing w:line="360" w:lineRule="auto"/>
        <w:jc w:val="both"/>
        <w:rPr>
          <w:rFonts w:ascii="Palatino Linotype" w:hAnsi="Palatino Linotype" w:cs="Tahoma"/>
          <w:sz w:val="22"/>
          <w:szCs w:val="22"/>
          <w:lang w:eastAsia="es-MX"/>
        </w:rPr>
      </w:pPr>
    </w:p>
    <w:p w14:paraId="19A915D3" w14:textId="77777777" w:rsidR="00C174BC" w:rsidRPr="002F1435" w:rsidRDefault="00C174BC" w:rsidP="00544E9C">
      <w:pPr>
        <w:spacing w:line="360" w:lineRule="auto"/>
        <w:jc w:val="both"/>
        <w:rPr>
          <w:rFonts w:ascii="Palatino Linotype" w:hAnsi="Palatino Linotype" w:cs="Tahoma"/>
          <w:sz w:val="22"/>
          <w:szCs w:val="22"/>
          <w:lang w:eastAsia="es-MX"/>
        </w:rPr>
      </w:pPr>
      <w:r w:rsidRPr="002F1435">
        <w:rPr>
          <w:rFonts w:ascii="Palatino Linotype" w:hAnsi="Palatino Linotype" w:cs="Tahoma"/>
          <w:sz w:val="22"/>
          <w:szCs w:val="22"/>
          <w:lang w:eastAsia="es-MX"/>
        </w:rPr>
        <w:lastRenderedPageBreak/>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2F1435">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06B6F2D5" w14:textId="77777777" w:rsidR="00C174BC" w:rsidRPr="002F1435" w:rsidRDefault="00C174BC" w:rsidP="00544E9C">
      <w:pPr>
        <w:pStyle w:val="Prrafodelista"/>
        <w:spacing w:line="360" w:lineRule="auto"/>
        <w:jc w:val="both"/>
        <w:rPr>
          <w:rFonts w:ascii="Palatino Linotype" w:hAnsi="Palatino Linotype" w:cs="Tahoma"/>
          <w:szCs w:val="22"/>
          <w:lang w:eastAsia="es-MX"/>
        </w:rPr>
      </w:pPr>
    </w:p>
    <w:p w14:paraId="338E8B2E" w14:textId="77777777" w:rsidR="00C174BC" w:rsidRPr="002F1435" w:rsidRDefault="00C174BC" w:rsidP="00544E9C">
      <w:pPr>
        <w:spacing w:line="360" w:lineRule="auto"/>
        <w:contextualSpacing/>
        <w:jc w:val="both"/>
        <w:rPr>
          <w:rFonts w:ascii="Palatino Linotype" w:hAnsi="Palatino Linotype" w:cs="Tahoma"/>
          <w:sz w:val="22"/>
          <w:szCs w:val="22"/>
          <w:lang w:eastAsia="es-MX"/>
        </w:rPr>
      </w:pPr>
      <w:r w:rsidRPr="002F1435">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7E7E2738" w14:textId="77777777" w:rsidR="00C174BC" w:rsidRPr="002F1435" w:rsidRDefault="00C174BC" w:rsidP="00544E9C">
      <w:pPr>
        <w:pStyle w:val="Prrafodelista"/>
        <w:spacing w:line="360" w:lineRule="auto"/>
        <w:jc w:val="both"/>
        <w:rPr>
          <w:rFonts w:ascii="Palatino Linotype" w:hAnsi="Palatino Linotype" w:cs="Tahoma"/>
          <w:szCs w:val="22"/>
          <w:lang w:eastAsia="es-MX"/>
        </w:rPr>
      </w:pPr>
    </w:p>
    <w:p w14:paraId="48B3826F" w14:textId="77777777" w:rsidR="00C174BC" w:rsidRPr="002F1435" w:rsidRDefault="00C174BC" w:rsidP="00544E9C">
      <w:pPr>
        <w:spacing w:line="360" w:lineRule="auto"/>
        <w:contextualSpacing/>
        <w:jc w:val="both"/>
        <w:rPr>
          <w:rFonts w:ascii="Palatino Linotype" w:hAnsi="Palatino Linotype" w:cs="Tahoma"/>
          <w:sz w:val="22"/>
          <w:szCs w:val="22"/>
          <w:lang w:eastAsia="es-MX"/>
        </w:rPr>
      </w:pPr>
      <w:r w:rsidRPr="002F1435">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299FB62A" w14:textId="77777777" w:rsidR="00C174BC" w:rsidRPr="002F1435" w:rsidRDefault="00C174BC" w:rsidP="00544E9C">
      <w:pPr>
        <w:spacing w:line="360" w:lineRule="auto"/>
        <w:contextualSpacing/>
        <w:jc w:val="both"/>
        <w:rPr>
          <w:rFonts w:ascii="Palatino Linotype" w:hAnsi="Palatino Linotype" w:cs="Tahoma"/>
          <w:b/>
          <w:sz w:val="22"/>
          <w:szCs w:val="22"/>
        </w:rPr>
      </w:pPr>
    </w:p>
    <w:p w14:paraId="6F1C3AED" w14:textId="77777777" w:rsidR="00C174BC" w:rsidRPr="002F1435" w:rsidRDefault="00C174BC" w:rsidP="00544E9C">
      <w:pPr>
        <w:pStyle w:val="Prrafodelista"/>
        <w:numPr>
          <w:ilvl w:val="0"/>
          <w:numId w:val="21"/>
        </w:numPr>
        <w:spacing w:line="360" w:lineRule="auto"/>
        <w:ind w:right="-93"/>
        <w:jc w:val="both"/>
        <w:rPr>
          <w:rFonts w:ascii="Palatino Linotype" w:hAnsi="Palatino Linotype" w:cs="Tahoma"/>
          <w:b/>
          <w:szCs w:val="22"/>
        </w:rPr>
      </w:pPr>
      <w:r w:rsidRPr="002F1435">
        <w:rPr>
          <w:rFonts w:ascii="Palatino Linotype" w:hAnsi="Palatino Linotype" w:cs="Tahoma"/>
          <w:b/>
          <w:bCs/>
          <w:iCs/>
          <w:szCs w:val="22"/>
        </w:rPr>
        <w:t>Préstamos o descuentos que se le hagan al servidor público.</w:t>
      </w:r>
    </w:p>
    <w:p w14:paraId="290D95DA" w14:textId="77777777" w:rsidR="00C174BC" w:rsidRPr="002F1435" w:rsidRDefault="00C174BC" w:rsidP="00544E9C">
      <w:pPr>
        <w:spacing w:line="360" w:lineRule="auto"/>
        <w:ind w:right="-93"/>
        <w:jc w:val="both"/>
        <w:rPr>
          <w:rFonts w:ascii="Palatino Linotype" w:hAnsi="Palatino Linotype" w:cs="Tahoma"/>
          <w:b/>
          <w:bCs/>
          <w:iCs/>
          <w:szCs w:val="22"/>
        </w:rPr>
      </w:pPr>
    </w:p>
    <w:p w14:paraId="093A9A80" w14:textId="77777777" w:rsidR="00C174BC" w:rsidRPr="002F1435" w:rsidRDefault="00C174BC" w:rsidP="00544E9C">
      <w:pPr>
        <w:spacing w:line="360" w:lineRule="auto"/>
        <w:ind w:right="-93"/>
        <w:jc w:val="both"/>
        <w:rPr>
          <w:rFonts w:ascii="Palatino Linotype" w:hAnsi="Palatino Linotype" w:cs="Tahoma"/>
          <w:sz w:val="22"/>
          <w:szCs w:val="22"/>
        </w:rPr>
      </w:pPr>
      <w:r w:rsidRPr="002F1435">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14:paraId="2845CCDC" w14:textId="77777777" w:rsidR="00C174BC" w:rsidRPr="002F1435" w:rsidRDefault="00C174BC" w:rsidP="00544E9C">
      <w:pPr>
        <w:spacing w:line="360" w:lineRule="auto"/>
        <w:ind w:right="-93"/>
        <w:jc w:val="both"/>
        <w:rPr>
          <w:rFonts w:ascii="Palatino Linotype" w:hAnsi="Palatino Linotype" w:cs="Tahoma"/>
          <w:sz w:val="22"/>
          <w:szCs w:val="22"/>
        </w:rPr>
      </w:pPr>
    </w:p>
    <w:p w14:paraId="18D0DBC8" w14:textId="77777777" w:rsidR="00C174BC" w:rsidRPr="002F1435" w:rsidRDefault="00C174BC" w:rsidP="00544E9C">
      <w:pPr>
        <w:spacing w:line="360" w:lineRule="auto"/>
        <w:ind w:right="-93"/>
        <w:jc w:val="both"/>
        <w:rPr>
          <w:rFonts w:ascii="Palatino Linotype" w:hAnsi="Palatino Linotype" w:cs="Tahoma"/>
          <w:sz w:val="22"/>
          <w:szCs w:val="22"/>
        </w:rPr>
      </w:pPr>
      <w:r w:rsidRPr="002F1435">
        <w:rPr>
          <w:rFonts w:ascii="Palatino Linotype" w:hAnsi="Palatino Linotype" w:cs="Tahoma"/>
          <w:sz w:val="22"/>
          <w:szCs w:val="22"/>
        </w:rPr>
        <w:t xml:space="preserve">Asimismo, pueden existir deducciones que se generan con motivo de una sentencia judicial, como es la pensión alimenticia que periódicamente se deposita en la cuenta de un trabajador, o bien, que se retira de la cuenta de un empleado, a efecto de que sea entregado a un tercero.  </w:t>
      </w:r>
    </w:p>
    <w:p w14:paraId="1F8C428D" w14:textId="77777777" w:rsidR="00C174BC" w:rsidRPr="002F1435" w:rsidRDefault="00C174BC" w:rsidP="00544E9C">
      <w:pPr>
        <w:spacing w:line="360" w:lineRule="auto"/>
        <w:ind w:right="-93"/>
        <w:jc w:val="both"/>
        <w:rPr>
          <w:rFonts w:ascii="Palatino Linotype" w:hAnsi="Palatino Linotype" w:cs="Tahoma"/>
          <w:sz w:val="22"/>
          <w:szCs w:val="22"/>
        </w:rPr>
      </w:pPr>
    </w:p>
    <w:p w14:paraId="62E1EC38" w14:textId="77777777" w:rsidR="00C174BC" w:rsidRPr="002F1435" w:rsidRDefault="00C174BC" w:rsidP="00544E9C">
      <w:pPr>
        <w:spacing w:line="360" w:lineRule="auto"/>
        <w:ind w:right="-93"/>
        <w:jc w:val="both"/>
        <w:rPr>
          <w:rFonts w:ascii="Palatino Linotype" w:hAnsi="Palatino Linotype" w:cs="Tahoma"/>
          <w:sz w:val="22"/>
          <w:szCs w:val="22"/>
        </w:rPr>
      </w:pPr>
      <w:r w:rsidRPr="002F1435">
        <w:rPr>
          <w:rFonts w:ascii="Palatino Linotype" w:hAnsi="Palatino Linotype" w:cs="Tahoma"/>
          <w:sz w:val="22"/>
          <w:szCs w:val="22"/>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w:t>
      </w:r>
      <w:r w:rsidR="0078336F" w:rsidRPr="002F1435">
        <w:rPr>
          <w:rFonts w:ascii="Palatino Linotype" w:hAnsi="Palatino Linotype" w:cs="Tahoma"/>
          <w:sz w:val="22"/>
          <w:szCs w:val="22"/>
        </w:rPr>
        <w:t>dor público da a su patrimonio.</w:t>
      </w:r>
    </w:p>
    <w:p w14:paraId="103007BF" w14:textId="77777777" w:rsidR="0078336F" w:rsidRPr="002F1435" w:rsidRDefault="0078336F" w:rsidP="00544E9C">
      <w:pPr>
        <w:spacing w:line="360" w:lineRule="auto"/>
        <w:ind w:right="-93"/>
        <w:jc w:val="both"/>
        <w:rPr>
          <w:rFonts w:ascii="Palatino Linotype" w:hAnsi="Palatino Linotype" w:cs="Tahoma"/>
          <w:sz w:val="22"/>
          <w:szCs w:val="22"/>
        </w:rPr>
      </w:pPr>
    </w:p>
    <w:p w14:paraId="1DA5F757" w14:textId="77777777" w:rsidR="00C174BC" w:rsidRPr="002F1435" w:rsidRDefault="00C174BC" w:rsidP="00544E9C">
      <w:pPr>
        <w:spacing w:line="360" w:lineRule="auto"/>
        <w:ind w:right="-93"/>
        <w:jc w:val="both"/>
        <w:rPr>
          <w:rFonts w:ascii="Palatino Linotype" w:hAnsi="Palatino Linotype" w:cs="Tahoma"/>
          <w:sz w:val="22"/>
          <w:szCs w:val="22"/>
        </w:rPr>
      </w:pPr>
      <w:r w:rsidRPr="002F1435">
        <w:rPr>
          <w:rFonts w:ascii="Palatino Linotype" w:hAnsi="Palatino Linotype" w:cs="Tahoma"/>
          <w:sz w:val="22"/>
          <w:szCs w:val="22"/>
        </w:rPr>
        <w:t>Por lo tanto</w:t>
      </w:r>
      <w:r w:rsidR="006E20EB" w:rsidRPr="002F1435">
        <w:rPr>
          <w:rFonts w:ascii="Palatino Linotype" w:hAnsi="Palatino Linotype" w:cs="Tahoma"/>
          <w:sz w:val="22"/>
          <w:szCs w:val="22"/>
        </w:rPr>
        <w:t>,</w:t>
      </w:r>
      <w:r w:rsidRPr="002F1435">
        <w:rPr>
          <w:rFonts w:ascii="Palatino Linotype" w:hAnsi="Palatino Linotype" w:cs="Tahoma"/>
          <w:sz w:val="22"/>
          <w:szCs w:val="22"/>
        </w:rPr>
        <w:t xml:space="preserve"> resulta procedente clasificar dicho dato en términos del artículo 143, fracción I de la Ley de Transparencia y Acceso a la Información Pública del Estado de México y Municipios.</w:t>
      </w:r>
    </w:p>
    <w:p w14:paraId="030E8CFE" w14:textId="77777777" w:rsidR="00C174BC" w:rsidRPr="002F1435" w:rsidRDefault="00C174BC" w:rsidP="00544E9C">
      <w:pPr>
        <w:pStyle w:val="Prrafodelista"/>
        <w:spacing w:line="360" w:lineRule="auto"/>
        <w:ind w:right="-93"/>
        <w:rPr>
          <w:rFonts w:ascii="Palatino Linotype" w:hAnsi="Palatino Linotype" w:cs="Tahoma"/>
          <w:b/>
          <w:szCs w:val="22"/>
        </w:rPr>
      </w:pPr>
    </w:p>
    <w:p w14:paraId="60438B38" w14:textId="77777777" w:rsidR="00C174BC" w:rsidRPr="002F1435" w:rsidRDefault="00C174BC" w:rsidP="00544E9C">
      <w:pPr>
        <w:pStyle w:val="Prrafodelista"/>
        <w:numPr>
          <w:ilvl w:val="0"/>
          <w:numId w:val="21"/>
        </w:numPr>
        <w:spacing w:line="360" w:lineRule="auto"/>
        <w:ind w:right="-93"/>
        <w:jc w:val="both"/>
        <w:rPr>
          <w:rFonts w:ascii="Palatino Linotype" w:hAnsi="Palatino Linotype" w:cs="Tahoma"/>
          <w:b/>
          <w:szCs w:val="22"/>
        </w:rPr>
      </w:pPr>
      <w:r w:rsidRPr="002F1435">
        <w:rPr>
          <w:rFonts w:ascii="Palatino Linotype" w:hAnsi="Palatino Linotype" w:cs="Tahoma"/>
          <w:b/>
          <w:bCs/>
          <w:iCs/>
          <w:szCs w:val="22"/>
        </w:rPr>
        <w:t>Número de cuenta bancario.</w:t>
      </w:r>
    </w:p>
    <w:p w14:paraId="1A40BDDD" w14:textId="77777777" w:rsidR="00C174BC" w:rsidRPr="002F1435" w:rsidRDefault="00C174BC" w:rsidP="00544E9C">
      <w:pPr>
        <w:spacing w:line="360" w:lineRule="auto"/>
        <w:ind w:right="-93"/>
        <w:jc w:val="both"/>
        <w:rPr>
          <w:rFonts w:ascii="Palatino Linotype" w:hAnsi="Palatino Linotype" w:cs="Tahoma"/>
          <w:sz w:val="22"/>
          <w:szCs w:val="22"/>
        </w:rPr>
      </w:pPr>
    </w:p>
    <w:p w14:paraId="40C07B96" w14:textId="77777777" w:rsidR="00C174BC" w:rsidRPr="002F1435" w:rsidRDefault="00C174BC" w:rsidP="00544E9C">
      <w:pPr>
        <w:spacing w:line="360" w:lineRule="auto"/>
        <w:contextualSpacing/>
        <w:jc w:val="both"/>
        <w:rPr>
          <w:rFonts w:ascii="Palatino Linotype" w:hAnsi="Palatino Linotype" w:cs="Tahoma"/>
          <w:sz w:val="22"/>
          <w:szCs w:val="22"/>
          <w:lang w:eastAsia="es-MX"/>
        </w:rPr>
      </w:pPr>
      <w:r w:rsidRPr="002F1435">
        <w:rPr>
          <w:rFonts w:ascii="Palatino Linotype" w:hAnsi="Palatino Linotype" w:cs="Tahoma"/>
          <w:sz w:val="22"/>
          <w:szCs w:val="22"/>
        </w:rPr>
        <w:t>Como se precisó anteriormente, uno de los requisitos que indica la nómina del OSFEM que se deben agregar es el número de cuenta bancario al que se deposita</w:t>
      </w:r>
      <w:r w:rsidRPr="002F1435">
        <w:rPr>
          <w:rFonts w:ascii="Palatino Linotype" w:hAnsi="Palatino Linotype" w:cs="Tahoma"/>
          <w:sz w:val="22"/>
          <w:szCs w:val="22"/>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14:paraId="3351FB17" w14:textId="77777777" w:rsidR="00C174BC" w:rsidRPr="002F1435" w:rsidRDefault="00C174BC" w:rsidP="00544E9C">
      <w:pPr>
        <w:spacing w:line="360" w:lineRule="auto"/>
        <w:contextualSpacing/>
        <w:jc w:val="both"/>
        <w:rPr>
          <w:rFonts w:ascii="Palatino Linotype" w:hAnsi="Palatino Linotype" w:cs="Tahoma"/>
          <w:sz w:val="22"/>
          <w:szCs w:val="22"/>
          <w:lang w:eastAsia="es-MX"/>
        </w:rPr>
      </w:pPr>
    </w:p>
    <w:p w14:paraId="6B1A73C6" w14:textId="77777777" w:rsidR="00F11503" w:rsidRPr="002F1435" w:rsidRDefault="00F11503" w:rsidP="00544E9C">
      <w:pPr>
        <w:shd w:val="clear" w:color="auto" w:fill="FFFFFF" w:themeFill="background1"/>
        <w:spacing w:line="360" w:lineRule="auto"/>
        <w:jc w:val="both"/>
        <w:rPr>
          <w:rFonts w:ascii="Palatino Linotype" w:hAnsi="Palatino Linotype" w:cs="Tahoma"/>
          <w:sz w:val="22"/>
          <w:szCs w:val="22"/>
        </w:rPr>
      </w:pPr>
      <w:r w:rsidRPr="002F1435">
        <w:rPr>
          <w:rFonts w:ascii="Palatino Linotype" w:hAnsi="Palatino Linotype" w:cs="Tahoma"/>
          <w:sz w:val="22"/>
          <w:szCs w:val="22"/>
        </w:rPr>
        <w:t xml:space="preserve">Al respecto, en el Criterio 10/17 emitido por el Pleno del Instituto Nacional de Transparencia, Acceso a la Información y Protección de Datos </w:t>
      </w:r>
      <w:proofErr w:type="gramStart"/>
      <w:r w:rsidRPr="002F1435">
        <w:rPr>
          <w:rFonts w:ascii="Palatino Linotype" w:hAnsi="Palatino Linotype" w:cs="Tahoma"/>
          <w:sz w:val="22"/>
          <w:szCs w:val="22"/>
        </w:rPr>
        <w:t>Personales  se</w:t>
      </w:r>
      <w:proofErr w:type="gramEnd"/>
      <w:r w:rsidRPr="002F1435">
        <w:rPr>
          <w:rFonts w:ascii="Palatino Linotype" w:hAnsi="Palatino Linotype" w:cs="Tahoma"/>
          <w:sz w:val="22"/>
          <w:szCs w:val="22"/>
        </w:rPr>
        <w:t xml:space="preserve"> establece lo siguiente:</w:t>
      </w:r>
    </w:p>
    <w:p w14:paraId="70D86BA3" w14:textId="77777777" w:rsidR="00F11503" w:rsidRPr="002F1435" w:rsidRDefault="00F11503" w:rsidP="00544E9C">
      <w:pPr>
        <w:shd w:val="clear" w:color="auto" w:fill="FFFFFF" w:themeFill="background1"/>
        <w:spacing w:line="360" w:lineRule="auto"/>
        <w:ind w:left="567" w:right="567"/>
        <w:jc w:val="both"/>
        <w:rPr>
          <w:rFonts w:ascii="Palatino Linotype" w:hAnsi="Palatino Linotype" w:cs="Tahoma"/>
          <w:sz w:val="22"/>
        </w:rPr>
      </w:pPr>
    </w:p>
    <w:p w14:paraId="39A63E08" w14:textId="77777777" w:rsidR="00F11503" w:rsidRPr="002F1435" w:rsidRDefault="00F11503" w:rsidP="00544E9C">
      <w:pPr>
        <w:shd w:val="clear" w:color="auto" w:fill="FFFFFF" w:themeFill="background1"/>
        <w:spacing w:line="360" w:lineRule="auto"/>
        <w:ind w:left="567" w:right="567"/>
        <w:jc w:val="both"/>
        <w:rPr>
          <w:rFonts w:ascii="Palatino Linotype" w:hAnsi="Palatino Linotype" w:cs="Tahoma"/>
          <w:i/>
        </w:rPr>
      </w:pPr>
      <w:r w:rsidRPr="002F1435">
        <w:rPr>
          <w:rFonts w:ascii="Palatino Linotype" w:hAnsi="Palatino Linotype" w:cs="Tahoma"/>
          <w:i/>
        </w:rPr>
        <w:lastRenderedPageBreak/>
        <w:t>“</w:t>
      </w:r>
      <w:r w:rsidRPr="002F1435">
        <w:rPr>
          <w:rFonts w:ascii="Palatino Linotype" w:hAnsi="Palatino Linotype" w:cs="Tahoma"/>
          <w:b/>
          <w:i/>
        </w:rPr>
        <w:t>Cuentas bancarias y/o CLABE interbancaria de personas físicas y morales privadas.</w:t>
      </w:r>
      <w:r w:rsidRPr="002F1435">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9A68F73" w14:textId="77777777" w:rsidR="00F11503" w:rsidRPr="002F1435" w:rsidRDefault="00F11503" w:rsidP="00544E9C">
      <w:pPr>
        <w:spacing w:line="360" w:lineRule="auto"/>
        <w:contextualSpacing/>
        <w:jc w:val="both"/>
        <w:rPr>
          <w:rFonts w:ascii="Palatino Linotype" w:hAnsi="Palatino Linotype" w:cs="Tahoma"/>
          <w:sz w:val="22"/>
          <w:szCs w:val="22"/>
          <w:lang w:eastAsia="es-MX"/>
        </w:rPr>
      </w:pPr>
    </w:p>
    <w:p w14:paraId="45DA00C0" w14:textId="77777777" w:rsidR="00C174BC" w:rsidRPr="002F1435" w:rsidRDefault="00C174BC" w:rsidP="00544E9C">
      <w:pPr>
        <w:spacing w:line="360" w:lineRule="auto"/>
        <w:ind w:right="-93"/>
        <w:jc w:val="both"/>
        <w:rPr>
          <w:rFonts w:ascii="Palatino Linotype" w:hAnsi="Palatino Linotype" w:cs="Tahoma"/>
          <w:sz w:val="22"/>
          <w:szCs w:val="22"/>
        </w:rPr>
      </w:pPr>
      <w:r w:rsidRPr="002F1435">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2F1435">
        <w:rPr>
          <w:rFonts w:ascii="Palatino Linotype" w:hAnsi="Palatino Linotype" w:cs="Tahoma"/>
          <w:sz w:val="22"/>
          <w:szCs w:val="22"/>
        </w:rPr>
        <w:t>artículo 143, fracción I de la Ley de Transparencia y Acceso a la Información Pública del Estado de México y Municipios.</w:t>
      </w:r>
    </w:p>
    <w:p w14:paraId="575B94A6" w14:textId="77777777" w:rsidR="00C174BC" w:rsidRPr="002F1435" w:rsidRDefault="00C174BC" w:rsidP="00544E9C">
      <w:pPr>
        <w:spacing w:line="360" w:lineRule="auto"/>
        <w:contextualSpacing/>
        <w:jc w:val="both"/>
        <w:rPr>
          <w:rFonts w:ascii="Palatino Linotype" w:hAnsi="Palatino Linotype" w:cs="Tahoma"/>
          <w:sz w:val="22"/>
          <w:szCs w:val="22"/>
          <w:lang w:eastAsia="es-MX"/>
        </w:rPr>
      </w:pPr>
    </w:p>
    <w:p w14:paraId="6F628868" w14:textId="77777777" w:rsidR="00C174BC" w:rsidRPr="002F1435" w:rsidRDefault="00C174BC" w:rsidP="00544E9C">
      <w:pPr>
        <w:spacing w:line="360" w:lineRule="auto"/>
        <w:ind w:right="-93"/>
        <w:jc w:val="both"/>
        <w:rPr>
          <w:rFonts w:ascii="Palatino Linotype" w:hAnsi="Palatino Linotype" w:cs="Tahoma"/>
          <w:sz w:val="22"/>
          <w:szCs w:val="22"/>
        </w:rPr>
      </w:pPr>
      <w:r w:rsidRPr="002F1435">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 adicional a la información reservada que se precisó.</w:t>
      </w:r>
    </w:p>
    <w:p w14:paraId="3217F166" w14:textId="77777777" w:rsidR="00BA547A" w:rsidRPr="002F1435" w:rsidRDefault="00BA547A" w:rsidP="00544E9C">
      <w:pPr>
        <w:spacing w:line="360" w:lineRule="auto"/>
        <w:ind w:right="-93"/>
        <w:jc w:val="both"/>
        <w:rPr>
          <w:rFonts w:ascii="Palatino Linotype" w:hAnsi="Palatino Linotype" w:cs="Tahoma"/>
          <w:sz w:val="22"/>
          <w:szCs w:val="22"/>
        </w:rPr>
      </w:pPr>
    </w:p>
    <w:p w14:paraId="5B949405" w14:textId="4A1C987C" w:rsidR="00824699" w:rsidRPr="002F1435" w:rsidRDefault="005E3922" w:rsidP="00544E9C">
      <w:pPr>
        <w:spacing w:line="360" w:lineRule="auto"/>
        <w:ind w:right="-93"/>
        <w:jc w:val="both"/>
        <w:rPr>
          <w:rFonts w:ascii="Palatino Linotype" w:hAnsi="Palatino Linotype" w:cs="Tahoma"/>
          <w:bCs/>
          <w:sz w:val="22"/>
          <w:szCs w:val="22"/>
        </w:rPr>
      </w:pPr>
      <w:r w:rsidRPr="002F1435">
        <w:rPr>
          <w:rFonts w:ascii="Palatino Linotype" w:hAnsi="Palatino Linotype" w:cs="Tahoma"/>
          <w:b/>
          <w:sz w:val="22"/>
          <w:szCs w:val="22"/>
        </w:rPr>
        <w:t>SÉPTIMO</w:t>
      </w:r>
      <w:r w:rsidR="002E6811" w:rsidRPr="002F1435">
        <w:rPr>
          <w:rFonts w:ascii="Palatino Linotype" w:hAnsi="Palatino Linotype" w:cs="Tahoma"/>
          <w:b/>
          <w:sz w:val="22"/>
          <w:szCs w:val="22"/>
        </w:rPr>
        <w:t xml:space="preserve">. Decisión. </w:t>
      </w:r>
      <w:r w:rsidR="002E6811" w:rsidRPr="002F1435">
        <w:rPr>
          <w:rFonts w:ascii="Palatino Linotype" w:hAnsi="Palatino Linotype" w:cs="Tahoma"/>
          <w:sz w:val="22"/>
          <w:szCs w:val="22"/>
        </w:rPr>
        <w:t>Con fundamento</w:t>
      </w:r>
      <w:r w:rsidR="005A29A9" w:rsidRPr="002F1435">
        <w:rPr>
          <w:rFonts w:ascii="Palatino Linotype" w:hAnsi="Palatino Linotype" w:cs="Tahoma"/>
          <w:sz w:val="22"/>
          <w:szCs w:val="22"/>
        </w:rPr>
        <w:t xml:space="preserve"> en el artículo 186, fracción III</w:t>
      </w:r>
      <w:r w:rsidR="00C81961" w:rsidRPr="002F1435">
        <w:rPr>
          <w:rFonts w:ascii="Palatino Linotype" w:hAnsi="Palatino Linotype" w:cs="Tahoma"/>
          <w:sz w:val="22"/>
          <w:szCs w:val="22"/>
        </w:rPr>
        <w:t>,</w:t>
      </w:r>
      <w:r w:rsidR="002E6811" w:rsidRPr="002F1435">
        <w:rPr>
          <w:rFonts w:ascii="Palatino Linotype" w:hAnsi="Palatino Linotype" w:cs="Tahoma"/>
          <w:sz w:val="22"/>
          <w:szCs w:val="22"/>
        </w:rPr>
        <w:t xml:space="preserve"> de la Ley de Transparencia y Acceso a la Información Pública del Estado de México y Municipios, este Instituto considera procedente </w:t>
      </w:r>
      <w:r w:rsidR="005A29A9" w:rsidRPr="002F1435">
        <w:rPr>
          <w:rFonts w:ascii="Palatino Linotype" w:hAnsi="Palatino Linotype" w:cs="Tahoma"/>
          <w:b/>
          <w:sz w:val="22"/>
          <w:szCs w:val="22"/>
        </w:rPr>
        <w:t xml:space="preserve">REVOCAR </w:t>
      </w:r>
      <w:r w:rsidR="005A29A9" w:rsidRPr="002F1435">
        <w:rPr>
          <w:rFonts w:ascii="Palatino Linotype" w:hAnsi="Palatino Linotype" w:cs="Tahoma"/>
          <w:sz w:val="22"/>
          <w:szCs w:val="22"/>
        </w:rPr>
        <w:t>la respuesta de</w:t>
      </w:r>
      <w:r w:rsidR="000477E7" w:rsidRPr="002F1435">
        <w:rPr>
          <w:rFonts w:ascii="Palatino Linotype" w:hAnsi="Palatino Linotype" w:cs="Tahoma"/>
          <w:sz w:val="22"/>
          <w:szCs w:val="22"/>
        </w:rPr>
        <w:t xml:space="preserve">l Ayuntamiento </w:t>
      </w:r>
      <w:r w:rsidR="0052252D" w:rsidRPr="002F1435">
        <w:rPr>
          <w:rFonts w:ascii="Palatino Linotype" w:hAnsi="Palatino Linotype" w:cs="Tahoma"/>
          <w:sz w:val="22"/>
          <w:szCs w:val="22"/>
        </w:rPr>
        <w:t xml:space="preserve">de </w:t>
      </w:r>
      <w:r w:rsidR="0078336F" w:rsidRPr="002F1435">
        <w:rPr>
          <w:rFonts w:ascii="Palatino Linotype" w:hAnsi="Palatino Linotype" w:cs="Tahoma"/>
          <w:sz w:val="22"/>
          <w:szCs w:val="22"/>
        </w:rPr>
        <w:t>Valle de Chalco Solidaridad</w:t>
      </w:r>
      <w:r w:rsidR="002E6811" w:rsidRPr="002F1435">
        <w:rPr>
          <w:rFonts w:ascii="Palatino Linotype" w:hAnsi="Palatino Linotype" w:cs="Tahoma"/>
          <w:sz w:val="22"/>
          <w:szCs w:val="22"/>
        </w:rPr>
        <w:t xml:space="preserve"> </w:t>
      </w:r>
      <w:r w:rsidR="005A29A9" w:rsidRPr="002F1435">
        <w:rPr>
          <w:rFonts w:ascii="Palatino Linotype" w:hAnsi="Palatino Linotype" w:cs="Tahoma"/>
          <w:sz w:val="22"/>
          <w:szCs w:val="22"/>
        </w:rPr>
        <w:t xml:space="preserve">y </w:t>
      </w:r>
      <w:r w:rsidR="005A29A9" w:rsidRPr="002F1435">
        <w:rPr>
          <w:rFonts w:ascii="Palatino Linotype" w:hAnsi="Palatino Linotype" w:cs="Tahoma"/>
          <w:b/>
          <w:sz w:val="22"/>
          <w:szCs w:val="22"/>
        </w:rPr>
        <w:t>ORDENAR</w:t>
      </w:r>
      <w:r w:rsidR="005A29A9" w:rsidRPr="002F1435">
        <w:rPr>
          <w:rFonts w:ascii="Palatino Linotype" w:hAnsi="Palatino Linotype" w:cs="Tahoma"/>
          <w:sz w:val="22"/>
          <w:szCs w:val="22"/>
        </w:rPr>
        <w:t xml:space="preserve"> </w:t>
      </w:r>
      <w:r w:rsidR="002E6811" w:rsidRPr="002F1435">
        <w:rPr>
          <w:rFonts w:ascii="Palatino Linotype" w:hAnsi="Palatino Linotype" w:cs="Tahoma"/>
          <w:sz w:val="22"/>
          <w:szCs w:val="22"/>
        </w:rPr>
        <w:t>previa búsqueda exhaustiva</w:t>
      </w:r>
      <w:r w:rsidR="0052252D" w:rsidRPr="002F1435">
        <w:rPr>
          <w:rFonts w:ascii="Palatino Linotype" w:hAnsi="Palatino Linotype" w:cs="Tahoma"/>
          <w:sz w:val="22"/>
          <w:szCs w:val="22"/>
        </w:rPr>
        <w:t xml:space="preserve"> y razonable</w:t>
      </w:r>
      <w:r w:rsidR="002E6811" w:rsidRPr="002F1435">
        <w:rPr>
          <w:rFonts w:ascii="Palatino Linotype" w:hAnsi="Palatino Linotype" w:cs="Tahoma"/>
          <w:sz w:val="22"/>
          <w:szCs w:val="22"/>
        </w:rPr>
        <w:t xml:space="preserve"> en todas las áreas </w:t>
      </w:r>
      <w:r w:rsidR="000477E7" w:rsidRPr="002F1435">
        <w:rPr>
          <w:rFonts w:ascii="Palatino Linotype" w:hAnsi="Palatino Linotype" w:cs="Tahoma"/>
          <w:sz w:val="22"/>
          <w:szCs w:val="22"/>
        </w:rPr>
        <w:t>competentes</w:t>
      </w:r>
      <w:r w:rsidR="002E6811" w:rsidRPr="002F1435">
        <w:rPr>
          <w:rFonts w:ascii="Palatino Linotype" w:hAnsi="Palatino Linotype" w:cs="Tahoma"/>
          <w:bCs/>
          <w:sz w:val="22"/>
          <w:szCs w:val="22"/>
        </w:rPr>
        <w:t xml:space="preserve">, </w:t>
      </w:r>
      <w:r w:rsidR="00F94902" w:rsidRPr="002F1435">
        <w:rPr>
          <w:rFonts w:ascii="Palatino Linotype" w:hAnsi="Palatino Linotype" w:cs="Tahoma"/>
          <w:bCs/>
          <w:sz w:val="22"/>
          <w:szCs w:val="22"/>
        </w:rPr>
        <w:t>otorgue acceso vía el Sistema de Acceso a la Información Mexiquense (SAIMEX)</w:t>
      </w:r>
      <w:r w:rsidR="00D44ADB" w:rsidRPr="002F1435">
        <w:rPr>
          <w:rFonts w:ascii="Palatino Linotype" w:hAnsi="Palatino Linotype" w:cs="Tahoma"/>
          <w:bCs/>
          <w:sz w:val="22"/>
          <w:szCs w:val="22"/>
        </w:rPr>
        <w:t>,</w:t>
      </w:r>
      <w:r w:rsidR="00824699" w:rsidRPr="002F1435">
        <w:rPr>
          <w:rFonts w:ascii="Palatino Linotype" w:hAnsi="Palatino Linotype" w:cs="Tahoma"/>
          <w:bCs/>
          <w:sz w:val="22"/>
          <w:szCs w:val="22"/>
        </w:rPr>
        <w:t xml:space="preserve"> </w:t>
      </w:r>
      <w:r w:rsidR="005A29A9" w:rsidRPr="002F1435">
        <w:rPr>
          <w:rFonts w:ascii="Palatino Linotype" w:hAnsi="Palatino Linotype" w:cs="Tahoma"/>
          <w:bCs/>
          <w:sz w:val="22"/>
          <w:szCs w:val="22"/>
        </w:rPr>
        <w:t xml:space="preserve">de ser procedente en </w:t>
      </w:r>
      <w:r w:rsidR="00824699" w:rsidRPr="002F1435">
        <w:rPr>
          <w:rFonts w:ascii="Palatino Linotype" w:hAnsi="Palatino Linotype" w:cs="Tahoma"/>
          <w:bCs/>
          <w:sz w:val="22"/>
          <w:szCs w:val="22"/>
        </w:rPr>
        <w:t>versión pública de lo siguiente:</w:t>
      </w:r>
    </w:p>
    <w:p w14:paraId="6DFF65F8" w14:textId="77777777" w:rsidR="00824699" w:rsidRPr="002F1435" w:rsidRDefault="00824699" w:rsidP="00544E9C">
      <w:pPr>
        <w:spacing w:line="360" w:lineRule="auto"/>
        <w:ind w:right="-93"/>
        <w:jc w:val="both"/>
        <w:rPr>
          <w:rFonts w:ascii="Palatino Linotype" w:hAnsi="Palatino Linotype" w:cs="Tahoma"/>
          <w:bCs/>
          <w:sz w:val="22"/>
          <w:szCs w:val="22"/>
        </w:rPr>
      </w:pPr>
    </w:p>
    <w:p w14:paraId="345A07B8" w14:textId="5CBBCFA4" w:rsidR="00986C9A" w:rsidRPr="002F1435" w:rsidRDefault="00601771" w:rsidP="00601771">
      <w:pPr>
        <w:pStyle w:val="Prrafodelista"/>
        <w:numPr>
          <w:ilvl w:val="0"/>
          <w:numId w:val="21"/>
        </w:numPr>
        <w:spacing w:line="360" w:lineRule="auto"/>
        <w:ind w:right="-93"/>
        <w:jc w:val="both"/>
        <w:rPr>
          <w:rFonts w:ascii="Palatino Linotype" w:hAnsi="Palatino Linotype" w:cs="Tahoma"/>
          <w:bCs/>
          <w:szCs w:val="22"/>
        </w:rPr>
      </w:pPr>
      <w:r w:rsidRPr="002F1435">
        <w:rPr>
          <w:rFonts w:ascii="Palatino Linotype" w:hAnsi="Palatino Linotype" w:cs="Tahoma"/>
          <w:bCs/>
          <w:szCs w:val="22"/>
        </w:rPr>
        <w:t>Los recibos de pago de todos los servidores públicos del Ayuntamiento de Valle de Chalco Solidaridad correspondientes a la segunda quincena de enero de 2019, del personal de nómina (confianza y sindicalizados), por honorarios y lista de raya. Agradecemos su pronta respuesta</w:t>
      </w:r>
      <w:r w:rsidR="00986C9A" w:rsidRPr="002F1435">
        <w:rPr>
          <w:rFonts w:ascii="Palatino Linotype" w:hAnsi="Palatino Linotype" w:cs="Tahoma"/>
          <w:bCs/>
          <w:szCs w:val="22"/>
        </w:rPr>
        <w:t xml:space="preserve">. </w:t>
      </w:r>
    </w:p>
    <w:p w14:paraId="61A6C63E" w14:textId="4DA65D03" w:rsidR="00824699" w:rsidRPr="002F1435" w:rsidRDefault="00824699" w:rsidP="00544E9C">
      <w:pPr>
        <w:spacing w:line="360" w:lineRule="auto"/>
        <w:ind w:right="-93"/>
        <w:jc w:val="both"/>
        <w:rPr>
          <w:rFonts w:ascii="Palatino Linotype" w:hAnsi="Palatino Linotype" w:cs="Tahoma"/>
          <w:sz w:val="22"/>
          <w:szCs w:val="22"/>
          <w:lang w:val="es-ES"/>
        </w:rPr>
      </w:pPr>
    </w:p>
    <w:p w14:paraId="5610265E" w14:textId="77777777" w:rsidR="00824699" w:rsidRPr="002F1435" w:rsidRDefault="00824699" w:rsidP="00544E9C">
      <w:pPr>
        <w:shd w:val="clear" w:color="auto" w:fill="FFFFFF" w:themeFill="background1"/>
        <w:spacing w:line="360" w:lineRule="auto"/>
        <w:jc w:val="both"/>
        <w:rPr>
          <w:rFonts w:ascii="Palatino Linotype" w:hAnsi="Palatino Linotype" w:cs="Tahoma"/>
          <w:sz w:val="22"/>
          <w:szCs w:val="22"/>
          <w:lang w:val="es-ES"/>
        </w:rPr>
      </w:pPr>
      <w:r w:rsidRPr="002F1435">
        <w:rPr>
          <w:rFonts w:ascii="Palatino Linotype" w:hAnsi="Palatino Linotype" w:cs="Tahoma"/>
          <w:sz w:val="22"/>
          <w:szCs w:val="22"/>
          <w:lang w:val="es-ES"/>
        </w:rPr>
        <w:t>Junto con la documentación se deberá entregar el Acuerdo del Comité de Transparencia mediante el cual se funde y motive la eliminación de la información reservada y confidencial, en términos del artículo 140, fracción IV y 143, fracción I de la Ley de Transparencia y Acceso a la Información Pública del Estado de México y Municipios.</w:t>
      </w:r>
    </w:p>
    <w:p w14:paraId="24646112" w14:textId="77777777" w:rsidR="00384459" w:rsidRPr="002F1435" w:rsidRDefault="00384459" w:rsidP="00544E9C">
      <w:pPr>
        <w:shd w:val="clear" w:color="auto" w:fill="FFFFFF" w:themeFill="background1"/>
        <w:spacing w:line="360" w:lineRule="auto"/>
        <w:jc w:val="both"/>
        <w:rPr>
          <w:rFonts w:ascii="Palatino Linotype" w:hAnsi="Palatino Linotype" w:cs="Tahoma"/>
          <w:sz w:val="22"/>
          <w:szCs w:val="22"/>
          <w:lang w:val="es-ES"/>
        </w:rPr>
      </w:pPr>
    </w:p>
    <w:p w14:paraId="39ECB7C5" w14:textId="3364FC2D" w:rsidR="00384459" w:rsidRPr="002F1435" w:rsidRDefault="00384459" w:rsidP="00544E9C">
      <w:pPr>
        <w:shd w:val="clear" w:color="auto" w:fill="FFFFFF" w:themeFill="background1"/>
        <w:spacing w:line="360" w:lineRule="auto"/>
        <w:jc w:val="both"/>
        <w:rPr>
          <w:rFonts w:ascii="Palatino Linotype" w:hAnsi="Palatino Linotype" w:cs="Arial"/>
          <w:sz w:val="22"/>
          <w:szCs w:val="22"/>
        </w:rPr>
      </w:pPr>
      <w:r w:rsidRPr="002F1435">
        <w:rPr>
          <w:rFonts w:ascii="Palatino Linotype" w:hAnsi="Palatino Linotype" w:cs="Tahoma"/>
          <w:sz w:val="22"/>
          <w:szCs w:val="22"/>
          <w:lang w:val="es-ES"/>
        </w:rPr>
        <w:t>En caso de que no se cuente con personal contratada por lista de raya u honorarios, bastará con que lo haga del conocimiento del Recurrente en términos del artículo 19, párrafo segundo de la Ley de Transparencia y Acceso a la Información Pública del Estado de México y Municipios.</w:t>
      </w:r>
    </w:p>
    <w:p w14:paraId="449CC8ED" w14:textId="77777777" w:rsidR="00C56AE3" w:rsidRPr="002F1435" w:rsidRDefault="00C56AE3" w:rsidP="00544E9C">
      <w:pPr>
        <w:spacing w:line="360" w:lineRule="auto"/>
        <w:ind w:right="-93"/>
        <w:jc w:val="both"/>
        <w:rPr>
          <w:rFonts w:ascii="Palatino Linotype" w:hAnsi="Palatino Linotype" w:cs="Tahoma"/>
          <w:sz w:val="22"/>
          <w:szCs w:val="22"/>
          <w:lang w:val="es-ES"/>
        </w:rPr>
      </w:pPr>
    </w:p>
    <w:p w14:paraId="4DD511B3" w14:textId="77777777" w:rsidR="003C6934" w:rsidRPr="002F1435" w:rsidRDefault="003C6934" w:rsidP="00544E9C">
      <w:pPr>
        <w:spacing w:line="360" w:lineRule="auto"/>
        <w:ind w:right="-93"/>
        <w:jc w:val="both"/>
        <w:rPr>
          <w:rFonts w:ascii="Palatino Linotype" w:eastAsia="Calibri" w:hAnsi="Palatino Linotype" w:cs="Tahoma"/>
          <w:bCs/>
          <w:sz w:val="22"/>
          <w:szCs w:val="22"/>
          <w:lang w:eastAsia="en-US"/>
        </w:rPr>
      </w:pPr>
      <w:r w:rsidRPr="002F1435">
        <w:rPr>
          <w:rFonts w:ascii="Palatino Linotype" w:eastAsia="Calibri" w:hAnsi="Palatino Linotype" w:cs="Tahoma"/>
          <w:bCs/>
          <w:sz w:val="22"/>
          <w:szCs w:val="22"/>
          <w:lang w:eastAsia="en-US"/>
        </w:rPr>
        <w:t>Por lo expuesto y fundado, este Pleno:</w:t>
      </w:r>
    </w:p>
    <w:p w14:paraId="0214E58F" w14:textId="77777777" w:rsidR="00867F9D" w:rsidRPr="002F1435" w:rsidRDefault="00867F9D" w:rsidP="00544E9C">
      <w:pPr>
        <w:spacing w:line="360" w:lineRule="auto"/>
        <w:ind w:right="-93"/>
        <w:jc w:val="both"/>
        <w:rPr>
          <w:rFonts w:ascii="Palatino Linotype" w:eastAsia="Calibri" w:hAnsi="Palatino Linotype" w:cs="Tahoma"/>
          <w:bCs/>
          <w:sz w:val="22"/>
          <w:szCs w:val="22"/>
          <w:lang w:eastAsia="en-US"/>
        </w:rPr>
      </w:pPr>
    </w:p>
    <w:p w14:paraId="76B75724" w14:textId="77777777" w:rsidR="003C6934" w:rsidRPr="002F1435" w:rsidRDefault="003C6934" w:rsidP="00544E9C">
      <w:pPr>
        <w:spacing w:line="360" w:lineRule="auto"/>
        <w:ind w:right="-93"/>
        <w:jc w:val="center"/>
        <w:rPr>
          <w:rFonts w:ascii="Palatino Linotype" w:eastAsia="Calibri" w:hAnsi="Palatino Linotype" w:cs="Tahoma"/>
          <w:b/>
          <w:bCs/>
          <w:sz w:val="22"/>
          <w:szCs w:val="22"/>
          <w:lang w:eastAsia="en-US"/>
        </w:rPr>
      </w:pPr>
      <w:r w:rsidRPr="002F1435">
        <w:rPr>
          <w:rFonts w:ascii="Palatino Linotype" w:eastAsia="Calibri" w:hAnsi="Palatino Linotype" w:cs="Tahoma"/>
          <w:b/>
          <w:bCs/>
          <w:sz w:val="22"/>
          <w:szCs w:val="22"/>
          <w:lang w:eastAsia="en-US"/>
        </w:rPr>
        <w:t>R</w:t>
      </w:r>
      <w:r w:rsidR="0078336F" w:rsidRPr="002F1435">
        <w:rPr>
          <w:rFonts w:ascii="Palatino Linotype" w:eastAsia="Calibri" w:hAnsi="Palatino Linotype" w:cs="Tahoma"/>
          <w:b/>
          <w:bCs/>
          <w:sz w:val="22"/>
          <w:szCs w:val="22"/>
          <w:lang w:eastAsia="en-US"/>
        </w:rPr>
        <w:t xml:space="preserve"> </w:t>
      </w:r>
      <w:r w:rsidRPr="002F1435">
        <w:rPr>
          <w:rFonts w:ascii="Palatino Linotype" w:eastAsia="Calibri" w:hAnsi="Palatino Linotype" w:cs="Tahoma"/>
          <w:b/>
          <w:bCs/>
          <w:sz w:val="22"/>
          <w:szCs w:val="22"/>
          <w:lang w:eastAsia="en-US"/>
        </w:rPr>
        <w:t>E</w:t>
      </w:r>
      <w:r w:rsidR="0078336F" w:rsidRPr="002F1435">
        <w:rPr>
          <w:rFonts w:ascii="Palatino Linotype" w:eastAsia="Calibri" w:hAnsi="Palatino Linotype" w:cs="Tahoma"/>
          <w:b/>
          <w:bCs/>
          <w:sz w:val="22"/>
          <w:szCs w:val="22"/>
          <w:lang w:eastAsia="en-US"/>
        </w:rPr>
        <w:t xml:space="preserve"> </w:t>
      </w:r>
      <w:r w:rsidRPr="002F1435">
        <w:rPr>
          <w:rFonts w:ascii="Palatino Linotype" w:eastAsia="Calibri" w:hAnsi="Palatino Linotype" w:cs="Tahoma"/>
          <w:b/>
          <w:bCs/>
          <w:sz w:val="22"/>
          <w:szCs w:val="22"/>
          <w:lang w:eastAsia="en-US"/>
        </w:rPr>
        <w:t>S</w:t>
      </w:r>
      <w:r w:rsidR="0078336F" w:rsidRPr="002F1435">
        <w:rPr>
          <w:rFonts w:ascii="Palatino Linotype" w:eastAsia="Calibri" w:hAnsi="Palatino Linotype" w:cs="Tahoma"/>
          <w:b/>
          <w:bCs/>
          <w:sz w:val="22"/>
          <w:szCs w:val="22"/>
          <w:lang w:eastAsia="en-US"/>
        </w:rPr>
        <w:t xml:space="preserve"> </w:t>
      </w:r>
      <w:r w:rsidRPr="002F1435">
        <w:rPr>
          <w:rFonts w:ascii="Palatino Linotype" w:eastAsia="Calibri" w:hAnsi="Palatino Linotype" w:cs="Tahoma"/>
          <w:b/>
          <w:bCs/>
          <w:sz w:val="22"/>
          <w:szCs w:val="22"/>
          <w:lang w:eastAsia="en-US"/>
        </w:rPr>
        <w:t>U</w:t>
      </w:r>
      <w:r w:rsidR="0078336F" w:rsidRPr="002F1435">
        <w:rPr>
          <w:rFonts w:ascii="Palatino Linotype" w:eastAsia="Calibri" w:hAnsi="Palatino Linotype" w:cs="Tahoma"/>
          <w:b/>
          <w:bCs/>
          <w:sz w:val="22"/>
          <w:szCs w:val="22"/>
          <w:lang w:eastAsia="en-US"/>
        </w:rPr>
        <w:t xml:space="preserve"> </w:t>
      </w:r>
      <w:r w:rsidRPr="002F1435">
        <w:rPr>
          <w:rFonts w:ascii="Palatino Linotype" w:eastAsia="Calibri" w:hAnsi="Palatino Linotype" w:cs="Tahoma"/>
          <w:b/>
          <w:bCs/>
          <w:sz w:val="22"/>
          <w:szCs w:val="22"/>
          <w:lang w:eastAsia="en-US"/>
        </w:rPr>
        <w:t>E</w:t>
      </w:r>
      <w:r w:rsidR="0078336F" w:rsidRPr="002F1435">
        <w:rPr>
          <w:rFonts w:ascii="Palatino Linotype" w:eastAsia="Calibri" w:hAnsi="Palatino Linotype" w:cs="Tahoma"/>
          <w:b/>
          <w:bCs/>
          <w:sz w:val="22"/>
          <w:szCs w:val="22"/>
          <w:lang w:eastAsia="en-US"/>
        </w:rPr>
        <w:t xml:space="preserve"> </w:t>
      </w:r>
      <w:r w:rsidRPr="002F1435">
        <w:rPr>
          <w:rFonts w:ascii="Palatino Linotype" w:eastAsia="Calibri" w:hAnsi="Palatino Linotype" w:cs="Tahoma"/>
          <w:b/>
          <w:bCs/>
          <w:sz w:val="22"/>
          <w:szCs w:val="22"/>
          <w:lang w:eastAsia="en-US"/>
        </w:rPr>
        <w:t>L</w:t>
      </w:r>
      <w:r w:rsidR="0078336F" w:rsidRPr="002F1435">
        <w:rPr>
          <w:rFonts w:ascii="Palatino Linotype" w:eastAsia="Calibri" w:hAnsi="Palatino Linotype" w:cs="Tahoma"/>
          <w:b/>
          <w:bCs/>
          <w:sz w:val="22"/>
          <w:szCs w:val="22"/>
          <w:lang w:eastAsia="en-US"/>
        </w:rPr>
        <w:t xml:space="preserve"> </w:t>
      </w:r>
      <w:r w:rsidRPr="002F1435">
        <w:rPr>
          <w:rFonts w:ascii="Palatino Linotype" w:eastAsia="Calibri" w:hAnsi="Palatino Linotype" w:cs="Tahoma"/>
          <w:b/>
          <w:bCs/>
          <w:sz w:val="22"/>
          <w:szCs w:val="22"/>
          <w:lang w:eastAsia="en-US"/>
        </w:rPr>
        <w:t>V</w:t>
      </w:r>
      <w:r w:rsidR="0078336F" w:rsidRPr="002F1435">
        <w:rPr>
          <w:rFonts w:ascii="Palatino Linotype" w:eastAsia="Calibri" w:hAnsi="Palatino Linotype" w:cs="Tahoma"/>
          <w:b/>
          <w:bCs/>
          <w:sz w:val="22"/>
          <w:szCs w:val="22"/>
          <w:lang w:eastAsia="en-US"/>
        </w:rPr>
        <w:t xml:space="preserve"> </w:t>
      </w:r>
      <w:r w:rsidRPr="002F1435">
        <w:rPr>
          <w:rFonts w:ascii="Palatino Linotype" w:eastAsia="Calibri" w:hAnsi="Palatino Linotype" w:cs="Tahoma"/>
          <w:b/>
          <w:bCs/>
          <w:sz w:val="22"/>
          <w:szCs w:val="22"/>
          <w:lang w:eastAsia="en-US"/>
        </w:rPr>
        <w:t>E</w:t>
      </w:r>
    </w:p>
    <w:p w14:paraId="7297091F" w14:textId="77777777" w:rsidR="003C6934" w:rsidRPr="002F1435" w:rsidRDefault="003C6934" w:rsidP="00544E9C">
      <w:pPr>
        <w:spacing w:line="360" w:lineRule="auto"/>
        <w:ind w:right="-93"/>
        <w:rPr>
          <w:rFonts w:ascii="Palatino Linotype" w:eastAsia="Calibri" w:hAnsi="Palatino Linotype" w:cs="Tahoma"/>
          <w:b/>
          <w:bCs/>
          <w:sz w:val="22"/>
          <w:szCs w:val="22"/>
          <w:lang w:eastAsia="en-US"/>
        </w:rPr>
      </w:pPr>
    </w:p>
    <w:p w14:paraId="2745E393" w14:textId="7C48935B" w:rsidR="00BE725A" w:rsidRPr="002F1435" w:rsidRDefault="003C6934" w:rsidP="00544E9C">
      <w:pPr>
        <w:shd w:val="clear" w:color="auto" w:fill="FFFFFF" w:themeFill="background1"/>
        <w:spacing w:line="360" w:lineRule="auto"/>
        <w:jc w:val="both"/>
        <w:rPr>
          <w:rFonts w:ascii="Palatino Linotype" w:eastAsia="Calibri" w:hAnsi="Palatino Linotype" w:cs="Tahoma"/>
          <w:bCs/>
          <w:sz w:val="22"/>
          <w:szCs w:val="22"/>
          <w:lang w:eastAsia="en-US"/>
        </w:rPr>
      </w:pPr>
      <w:r w:rsidRPr="002F1435">
        <w:rPr>
          <w:rFonts w:ascii="Palatino Linotype" w:eastAsia="Calibri" w:hAnsi="Palatino Linotype" w:cs="Tahoma"/>
          <w:b/>
          <w:bCs/>
          <w:sz w:val="22"/>
          <w:szCs w:val="22"/>
          <w:lang w:eastAsia="en-US"/>
        </w:rPr>
        <w:t xml:space="preserve">PRIMERO. </w:t>
      </w:r>
      <w:r w:rsidR="00BE725A" w:rsidRPr="002F1435">
        <w:rPr>
          <w:rFonts w:ascii="Palatino Linotype" w:eastAsia="Calibri" w:hAnsi="Palatino Linotype" w:cs="Tahoma"/>
          <w:bCs/>
          <w:sz w:val="22"/>
          <w:szCs w:val="22"/>
          <w:lang w:eastAsia="en-US"/>
        </w:rPr>
        <w:t xml:space="preserve">Resultan </w:t>
      </w:r>
      <w:r w:rsidR="00986C9A" w:rsidRPr="002F1435">
        <w:rPr>
          <w:rFonts w:ascii="Palatino Linotype" w:eastAsia="Calibri" w:hAnsi="Palatino Linotype" w:cs="Tahoma"/>
          <w:bCs/>
          <w:sz w:val="22"/>
          <w:szCs w:val="22"/>
          <w:lang w:eastAsia="en-US"/>
        </w:rPr>
        <w:t>fundadas</w:t>
      </w:r>
      <w:r w:rsidR="00986C9A" w:rsidRPr="002F1435">
        <w:rPr>
          <w:rFonts w:ascii="Palatino Linotype" w:eastAsia="Calibri" w:hAnsi="Palatino Linotype" w:cs="Tahoma"/>
          <w:b/>
          <w:bCs/>
          <w:sz w:val="22"/>
          <w:szCs w:val="22"/>
          <w:lang w:eastAsia="en-US"/>
        </w:rPr>
        <w:t xml:space="preserve"> </w:t>
      </w:r>
      <w:r w:rsidR="00BE725A" w:rsidRPr="002F1435">
        <w:rPr>
          <w:rFonts w:ascii="Palatino Linotype" w:eastAsia="Calibri" w:hAnsi="Palatino Linotype" w:cs="Tahoma"/>
          <w:bCs/>
          <w:sz w:val="22"/>
          <w:szCs w:val="22"/>
          <w:lang w:eastAsia="en-US"/>
        </w:rPr>
        <w:t xml:space="preserve">las razones o motivos de inconformidad hechos valer por </w:t>
      </w:r>
      <w:r w:rsidR="00754A72" w:rsidRPr="002F1435">
        <w:rPr>
          <w:rFonts w:ascii="Palatino Linotype" w:eastAsia="Calibri" w:hAnsi="Palatino Linotype" w:cs="Tahoma"/>
          <w:bCs/>
          <w:sz w:val="22"/>
          <w:szCs w:val="22"/>
          <w:lang w:eastAsia="en-US"/>
        </w:rPr>
        <w:t>el Recurrente</w:t>
      </w:r>
      <w:r w:rsidR="00BE725A" w:rsidRPr="002F1435">
        <w:rPr>
          <w:rFonts w:ascii="Palatino Linotype" w:eastAsia="Calibri" w:hAnsi="Palatino Linotype" w:cs="Tahoma"/>
          <w:bCs/>
          <w:sz w:val="22"/>
          <w:szCs w:val="22"/>
          <w:lang w:eastAsia="en-US"/>
        </w:rPr>
        <w:t xml:space="preserve">, en términos </w:t>
      </w:r>
      <w:r w:rsidR="00104B9E" w:rsidRPr="002F1435">
        <w:rPr>
          <w:rFonts w:ascii="Palatino Linotype" w:eastAsia="Calibri" w:hAnsi="Palatino Linotype" w:cs="Tahoma"/>
          <w:bCs/>
          <w:sz w:val="22"/>
          <w:szCs w:val="22"/>
          <w:lang w:eastAsia="en-US"/>
        </w:rPr>
        <w:t xml:space="preserve">de los Considerando </w:t>
      </w:r>
      <w:r w:rsidR="00956793" w:rsidRPr="002F1435">
        <w:rPr>
          <w:rFonts w:ascii="Palatino Linotype" w:eastAsia="Calibri" w:hAnsi="Palatino Linotype" w:cs="Tahoma"/>
          <w:b/>
          <w:bCs/>
          <w:sz w:val="22"/>
          <w:szCs w:val="22"/>
          <w:lang w:eastAsia="en-US"/>
        </w:rPr>
        <w:t>QUINTO</w:t>
      </w:r>
      <w:r w:rsidR="00956793" w:rsidRPr="002F1435">
        <w:rPr>
          <w:rFonts w:ascii="Palatino Linotype" w:eastAsia="Calibri" w:hAnsi="Palatino Linotype" w:cs="Tahoma"/>
          <w:bCs/>
          <w:sz w:val="22"/>
          <w:szCs w:val="22"/>
          <w:lang w:eastAsia="en-US"/>
        </w:rPr>
        <w:t xml:space="preserve"> </w:t>
      </w:r>
      <w:r w:rsidR="00104B9E" w:rsidRPr="002F1435">
        <w:rPr>
          <w:rFonts w:ascii="Palatino Linotype" w:eastAsia="Calibri" w:hAnsi="Palatino Linotype" w:cs="Tahoma"/>
          <w:bCs/>
          <w:sz w:val="22"/>
          <w:szCs w:val="22"/>
          <w:lang w:eastAsia="en-US"/>
        </w:rPr>
        <w:t xml:space="preserve">y </w:t>
      </w:r>
      <w:r w:rsidR="00104B9E" w:rsidRPr="002F1435">
        <w:rPr>
          <w:rFonts w:ascii="Palatino Linotype" w:eastAsia="Calibri" w:hAnsi="Palatino Linotype" w:cs="Tahoma"/>
          <w:b/>
          <w:bCs/>
          <w:sz w:val="22"/>
          <w:szCs w:val="22"/>
          <w:lang w:eastAsia="en-US"/>
        </w:rPr>
        <w:t>SÉ</w:t>
      </w:r>
      <w:r w:rsidR="00104B9E" w:rsidRPr="002F1435">
        <w:rPr>
          <w:rFonts w:ascii="Palatino Linotype" w:eastAsia="Calibri" w:hAnsi="Palatino Linotype" w:cs="Tahoma"/>
          <w:b/>
          <w:bCs/>
          <w:caps/>
          <w:sz w:val="22"/>
          <w:szCs w:val="22"/>
          <w:lang w:eastAsia="en-US"/>
        </w:rPr>
        <w:t>ptimo</w:t>
      </w:r>
      <w:r w:rsidR="00104B9E" w:rsidRPr="002F1435">
        <w:rPr>
          <w:rFonts w:ascii="Palatino Linotype" w:eastAsia="Calibri" w:hAnsi="Palatino Linotype" w:cs="Tahoma"/>
          <w:bCs/>
          <w:sz w:val="22"/>
          <w:szCs w:val="22"/>
          <w:lang w:eastAsia="en-US"/>
        </w:rPr>
        <w:t xml:space="preserve"> </w:t>
      </w:r>
      <w:r w:rsidR="00BE725A" w:rsidRPr="002F1435">
        <w:rPr>
          <w:rFonts w:ascii="Palatino Linotype" w:eastAsia="Calibri" w:hAnsi="Palatino Linotype" w:cs="Tahoma"/>
          <w:bCs/>
          <w:sz w:val="22"/>
          <w:szCs w:val="22"/>
          <w:lang w:eastAsia="en-US"/>
        </w:rPr>
        <w:t xml:space="preserve">de la presente </w:t>
      </w:r>
      <w:r w:rsidR="00104B9E" w:rsidRPr="002F1435">
        <w:rPr>
          <w:rFonts w:ascii="Palatino Linotype" w:eastAsia="Calibri" w:hAnsi="Palatino Linotype" w:cs="Tahoma"/>
          <w:bCs/>
          <w:sz w:val="22"/>
          <w:szCs w:val="22"/>
          <w:lang w:eastAsia="en-US"/>
        </w:rPr>
        <w:t>Resolución</w:t>
      </w:r>
      <w:r w:rsidR="00BE725A" w:rsidRPr="002F1435">
        <w:rPr>
          <w:rFonts w:ascii="Palatino Linotype" w:eastAsia="Calibri" w:hAnsi="Palatino Linotype" w:cs="Tahoma"/>
          <w:bCs/>
          <w:sz w:val="22"/>
          <w:szCs w:val="22"/>
          <w:lang w:eastAsia="en-US"/>
        </w:rPr>
        <w:t>.</w:t>
      </w:r>
    </w:p>
    <w:p w14:paraId="3F3834E0" w14:textId="77777777" w:rsidR="00BE725A" w:rsidRPr="002F1435" w:rsidRDefault="00BE725A" w:rsidP="00544E9C">
      <w:pPr>
        <w:shd w:val="clear" w:color="auto" w:fill="FFFFFF" w:themeFill="background1"/>
        <w:spacing w:line="360" w:lineRule="auto"/>
        <w:jc w:val="both"/>
        <w:rPr>
          <w:rFonts w:ascii="Palatino Linotype" w:eastAsia="Calibri" w:hAnsi="Palatino Linotype" w:cs="Tahoma"/>
          <w:bCs/>
          <w:sz w:val="22"/>
          <w:szCs w:val="22"/>
          <w:lang w:eastAsia="en-US"/>
        </w:rPr>
      </w:pPr>
    </w:p>
    <w:p w14:paraId="6A51513C" w14:textId="0716BE93" w:rsidR="00986C9A" w:rsidRPr="002F1435" w:rsidRDefault="00986C9A" w:rsidP="00986C9A">
      <w:pPr>
        <w:shd w:val="clear" w:color="auto" w:fill="FFFFFF" w:themeFill="background1"/>
        <w:spacing w:line="360" w:lineRule="auto"/>
        <w:jc w:val="both"/>
        <w:rPr>
          <w:rFonts w:ascii="Palatino Linotype" w:eastAsia="Calibri" w:hAnsi="Palatino Linotype" w:cs="Tahoma"/>
          <w:bCs/>
          <w:sz w:val="22"/>
          <w:szCs w:val="22"/>
          <w:lang w:eastAsia="es-MX"/>
        </w:rPr>
      </w:pPr>
      <w:r w:rsidRPr="002F1435">
        <w:rPr>
          <w:rFonts w:ascii="Palatino Linotype" w:eastAsia="Calibri" w:hAnsi="Palatino Linotype" w:cs="Tahoma"/>
          <w:b/>
          <w:bCs/>
          <w:sz w:val="22"/>
          <w:szCs w:val="22"/>
          <w:lang w:eastAsia="en-US"/>
        </w:rPr>
        <w:t xml:space="preserve">SEGUNDO. </w:t>
      </w:r>
      <w:r w:rsidRPr="002F1435">
        <w:rPr>
          <w:rFonts w:ascii="Palatino Linotype" w:eastAsia="Calibri" w:hAnsi="Palatino Linotype" w:cs="Tahoma"/>
          <w:sz w:val="22"/>
          <w:szCs w:val="22"/>
          <w:lang w:eastAsia="es-MX"/>
        </w:rPr>
        <w:t xml:space="preserve">Se </w:t>
      </w:r>
      <w:r w:rsidRPr="002F1435">
        <w:rPr>
          <w:rFonts w:ascii="Palatino Linotype" w:eastAsia="Calibri" w:hAnsi="Palatino Linotype" w:cs="Tahoma"/>
          <w:b/>
          <w:sz w:val="22"/>
          <w:szCs w:val="22"/>
          <w:lang w:eastAsia="es-MX"/>
        </w:rPr>
        <w:t>REVOCA</w:t>
      </w:r>
      <w:r w:rsidRPr="002F1435">
        <w:rPr>
          <w:rFonts w:ascii="Palatino Linotype" w:eastAsia="Calibri" w:hAnsi="Palatino Linotype" w:cs="Tahoma"/>
          <w:sz w:val="22"/>
          <w:szCs w:val="22"/>
          <w:lang w:eastAsia="es-MX"/>
        </w:rPr>
        <w:t xml:space="preserve"> la respuesta otorgada por parte del Ayuntamiento de Valle de Chalco Solidaridad y se </w:t>
      </w:r>
      <w:r w:rsidRPr="002F1435">
        <w:rPr>
          <w:rFonts w:ascii="Palatino Linotype" w:eastAsia="Calibri" w:hAnsi="Palatino Linotype" w:cs="Tahoma"/>
          <w:b/>
          <w:sz w:val="22"/>
          <w:szCs w:val="22"/>
          <w:lang w:eastAsia="es-MX"/>
        </w:rPr>
        <w:t xml:space="preserve">ORDENA </w:t>
      </w:r>
      <w:r w:rsidRPr="002F1435">
        <w:rPr>
          <w:rFonts w:ascii="Palatino Linotype" w:eastAsia="Calibri" w:hAnsi="Palatino Linotype" w:cs="Tahoma"/>
          <w:sz w:val="22"/>
          <w:szCs w:val="22"/>
          <w:lang w:eastAsia="es-MX"/>
        </w:rPr>
        <w:t xml:space="preserve">a que previa búsqueda exhaustiva y razonable en todas las </w:t>
      </w:r>
      <w:r w:rsidRPr="002F1435">
        <w:rPr>
          <w:rFonts w:ascii="Palatino Linotype" w:eastAsia="Calibri" w:hAnsi="Palatino Linotype" w:cs="Tahoma"/>
          <w:sz w:val="22"/>
          <w:szCs w:val="22"/>
          <w:lang w:eastAsia="es-MX"/>
        </w:rPr>
        <w:lastRenderedPageBreak/>
        <w:t xml:space="preserve">áreas competentes, </w:t>
      </w:r>
      <w:r w:rsidRPr="002F1435">
        <w:rPr>
          <w:rFonts w:ascii="Palatino Linotype" w:eastAsia="Calibri" w:hAnsi="Palatino Linotype" w:cs="Tahoma"/>
          <w:bCs/>
          <w:sz w:val="22"/>
          <w:szCs w:val="22"/>
          <w:lang w:eastAsia="es-MX"/>
        </w:rPr>
        <w:t>otorgue vía Sistema de Acceso a la información Mexiquense (SAIMEX), de ser procedente en versión pública</w:t>
      </w:r>
      <w:r w:rsidR="008121C0" w:rsidRPr="002F1435">
        <w:rPr>
          <w:rFonts w:ascii="Palatino Linotype" w:eastAsia="Calibri" w:hAnsi="Palatino Linotype" w:cs="Tahoma"/>
          <w:bCs/>
          <w:sz w:val="22"/>
          <w:szCs w:val="22"/>
          <w:lang w:eastAsia="es-MX"/>
        </w:rPr>
        <w:t>,</w:t>
      </w:r>
      <w:r w:rsidRPr="002F1435">
        <w:rPr>
          <w:rFonts w:ascii="Palatino Linotype" w:eastAsia="Calibri" w:hAnsi="Palatino Linotype" w:cs="Tahoma"/>
          <w:bCs/>
          <w:sz w:val="22"/>
          <w:szCs w:val="22"/>
          <w:lang w:eastAsia="es-MX"/>
        </w:rPr>
        <w:t xml:space="preserve"> lo siguiente:</w:t>
      </w:r>
    </w:p>
    <w:p w14:paraId="4CA65F29" w14:textId="77777777" w:rsidR="00986C9A" w:rsidRPr="002F1435" w:rsidRDefault="00986C9A" w:rsidP="00986C9A">
      <w:pPr>
        <w:shd w:val="clear" w:color="auto" w:fill="FFFFFF" w:themeFill="background1"/>
        <w:spacing w:line="360" w:lineRule="auto"/>
        <w:jc w:val="both"/>
        <w:rPr>
          <w:rFonts w:ascii="Palatino Linotype" w:eastAsia="Calibri" w:hAnsi="Palatino Linotype" w:cs="Tahoma"/>
          <w:bCs/>
          <w:sz w:val="22"/>
          <w:szCs w:val="22"/>
          <w:lang w:eastAsia="es-MX"/>
        </w:rPr>
      </w:pPr>
    </w:p>
    <w:p w14:paraId="1E99AB5B" w14:textId="5079D097" w:rsidR="00601771" w:rsidRPr="002F1435" w:rsidRDefault="00601771" w:rsidP="00601771">
      <w:pPr>
        <w:pStyle w:val="Prrafodelista"/>
        <w:numPr>
          <w:ilvl w:val="0"/>
          <w:numId w:val="36"/>
        </w:numPr>
        <w:spacing w:line="360" w:lineRule="auto"/>
        <w:ind w:right="-93"/>
        <w:jc w:val="both"/>
        <w:rPr>
          <w:rFonts w:ascii="Palatino Linotype" w:hAnsi="Palatino Linotype" w:cs="Tahoma"/>
          <w:bCs/>
          <w:szCs w:val="22"/>
        </w:rPr>
      </w:pPr>
      <w:r w:rsidRPr="002F1435">
        <w:rPr>
          <w:rFonts w:ascii="Palatino Linotype" w:hAnsi="Palatino Linotype" w:cs="Tahoma"/>
          <w:bCs/>
          <w:szCs w:val="22"/>
        </w:rPr>
        <w:t>Los recibos de pago de todos los servidores públicos del Ayuntamiento de Valle de Chalco Solidaridad correspondientes a la segunda quincena de enero de 2019, del personal de nómina (confianza y sindicalizados),</w:t>
      </w:r>
      <w:r w:rsidR="00760257" w:rsidRPr="002F1435">
        <w:rPr>
          <w:rFonts w:ascii="Palatino Linotype" w:hAnsi="Palatino Linotype" w:cs="Tahoma"/>
          <w:bCs/>
          <w:szCs w:val="22"/>
        </w:rPr>
        <w:t xml:space="preserve"> por honorarios y lista de raya</w:t>
      </w:r>
      <w:r w:rsidR="00986C9A" w:rsidRPr="002F1435">
        <w:rPr>
          <w:rFonts w:ascii="Palatino Linotype" w:hAnsi="Palatino Linotype" w:cs="Tahoma"/>
          <w:bCs/>
          <w:szCs w:val="22"/>
        </w:rPr>
        <w:t xml:space="preserve">. </w:t>
      </w:r>
    </w:p>
    <w:p w14:paraId="3A0FEAA5" w14:textId="77777777" w:rsidR="00601771" w:rsidRPr="002F1435" w:rsidRDefault="00601771" w:rsidP="00986C9A">
      <w:pPr>
        <w:spacing w:line="360" w:lineRule="auto"/>
        <w:ind w:right="-93"/>
        <w:jc w:val="both"/>
        <w:rPr>
          <w:rFonts w:ascii="Palatino Linotype" w:hAnsi="Palatino Linotype" w:cs="Tahoma"/>
          <w:sz w:val="22"/>
          <w:szCs w:val="22"/>
          <w:lang w:val="es-ES"/>
        </w:rPr>
      </w:pPr>
    </w:p>
    <w:p w14:paraId="2CA9E6A4" w14:textId="337A77E6" w:rsidR="00917D8F" w:rsidRPr="002F1435" w:rsidRDefault="00917D8F" w:rsidP="00544E9C">
      <w:pPr>
        <w:shd w:val="clear" w:color="auto" w:fill="FFFFFF" w:themeFill="background1"/>
        <w:spacing w:line="360" w:lineRule="auto"/>
        <w:jc w:val="both"/>
        <w:rPr>
          <w:rFonts w:ascii="Palatino Linotype" w:hAnsi="Palatino Linotype" w:cs="Arial"/>
          <w:sz w:val="22"/>
          <w:szCs w:val="22"/>
        </w:rPr>
      </w:pPr>
      <w:r w:rsidRPr="002F1435">
        <w:rPr>
          <w:rFonts w:ascii="Palatino Linotype" w:hAnsi="Palatino Linotype" w:cs="Tahoma"/>
          <w:sz w:val="22"/>
          <w:szCs w:val="22"/>
          <w:lang w:val="es-ES"/>
        </w:rPr>
        <w:t>Junto con la documentación se deberá entregar el Acuerdo del Comité de Transparencia mediante el cual se funde y motive la eliminación de la información reservada y confidencial, en términos de</w:t>
      </w:r>
      <w:r w:rsidR="00760257" w:rsidRPr="002F1435">
        <w:rPr>
          <w:rFonts w:ascii="Palatino Linotype" w:hAnsi="Palatino Linotype" w:cs="Tahoma"/>
          <w:sz w:val="22"/>
          <w:szCs w:val="22"/>
          <w:lang w:val="es-ES"/>
        </w:rPr>
        <w:t xml:space="preserve"> los</w:t>
      </w:r>
      <w:r w:rsidRPr="002F1435">
        <w:rPr>
          <w:rFonts w:ascii="Palatino Linotype" w:hAnsi="Palatino Linotype" w:cs="Tahoma"/>
          <w:sz w:val="22"/>
          <w:szCs w:val="22"/>
          <w:lang w:val="es-ES"/>
        </w:rPr>
        <w:t xml:space="preserve"> artículo</w:t>
      </w:r>
      <w:r w:rsidR="00760257" w:rsidRPr="002F1435">
        <w:rPr>
          <w:rFonts w:ascii="Palatino Linotype" w:hAnsi="Palatino Linotype" w:cs="Tahoma"/>
          <w:sz w:val="22"/>
          <w:szCs w:val="22"/>
          <w:lang w:val="es-ES"/>
        </w:rPr>
        <w:t>s</w:t>
      </w:r>
      <w:r w:rsidRPr="002F1435">
        <w:rPr>
          <w:rFonts w:ascii="Palatino Linotype" w:hAnsi="Palatino Linotype" w:cs="Tahoma"/>
          <w:sz w:val="22"/>
          <w:szCs w:val="22"/>
          <w:lang w:val="es-ES"/>
        </w:rPr>
        <w:t xml:space="preserve"> 140, fracción IV </w:t>
      </w:r>
      <w:r w:rsidR="007D2889" w:rsidRPr="002F1435">
        <w:rPr>
          <w:rFonts w:ascii="Palatino Linotype" w:hAnsi="Palatino Linotype" w:cs="Tahoma"/>
          <w:sz w:val="22"/>
          <w:szCs w:val="22"/>
          <w:lang w:val="es-ES"/>
        </w:rPr>
        <w:t xml:space="preserve">y </w:t>
      </w:r>
      <w:r w:rsidRPr="002F1435">
        <w:rPr>
          <w:rFonts w:ascii="Palatino Linotype" w:hAnsi="Palatino Linotype" w:cs="Tahoma"/>
          <w:sz w:val="22"/>
          <w:szCs w:val="22"/>
          <w:lang w:val="es-ES"/>
        </w:rPr>
        <w:t>143, fracción I de la Ley de Transparencia y Acceso a la Información Pública del Estado de México y Municipios.</w:t>
      </w:r>
    </w:p>
    <w:p w14:paraId="0D01EE88" w14:textId="77777777" w:rsidR="00B6258B" w:rsidRPr="002F1435" w:rsidRDefault="00B6258B" w:rsidP="00544E9C">
      <w:pPr>
        <w:shd w:val="clear" w:color="auto" w:fill="FFFFFF" w:themeFill="background1"/>
        <w:spacing w:line="360" w:lineRule="auto"/>
        <w:jc w:val="both"/>
        <w:rPr>
          <w:rFonts w:ascii="Palatino Linotype" w:hAnsi="Palatino Linotype" w:cs="Arial"/>
          <w:sz w:val="22"/>
          <w:szCs w:val="22"/>
        </w:rPr>
      </w:pPr>
    </w:p>
    <w:p w14:paraId="79EFAF92" w14:textId="6649232B" w:rsidR="00760257" w:rsidRPr="002F1435" w:rsidRDefault="00760257" w:rsidP="00760257">
      <w:pPr>
        <w:shd w:val="clear" w:color="auto" w:fill="FFFFFF" w:themeFill="background1"/>
        <w:spacing w:line="360" w:lineRule="auto"/>
        <w:jc w:val="both"/>
        <w:rPr>
          <w:rFonts w:ascii="Palatino Linotype" w:hAnsi="Palatino Linotype" w:cs="Arial"/>
          <w:sz w:val="22"/>
          <w:szCs w:val="22"/>
        </w:rPr>
      </w:pPr>
      <w:r w:rsidRPr="002F1435">
        <w:rPr>
          <w:rFonts w:ascii="Palatino Linotype" w:hAnsi="Palatino Linotype" w:cs="Tahoma"/>
          <w:sz w:val="22"/>
          <w:szCs w:val="22"/>
          <w:lang w:val="es-ES"/>
        </w:rPr>
        <w:t>En caso de que no se cuente con personal contratado por lista de raya u honorarios, bastará con que lo haga del conocimiento del Recurrente en términos del artículo 19, párrafo segundo de la Ley de Transparencia y Acceso a la Información Pública del Estado de México y Municipios.</w:t>
      </w:r>
    </w:p>
    <w:p w14:paraId="3FECC934" w14:textId="77777777" w:rsidR="00760257" w:rsidRPr="002F1435" w:rsidRDefault="00760257" w:rsidP="00544E9C">
      <w:pPr>
        <w:shd w:val="clear" w:color="auto" w:fill="FFFFFF" w:themeFill="background1"/>
        <w:spacing w:line="360" w:lineRule="auto"/>
        <w:jc w:val="both"/>
        <w:rPr>
          <w:rFonts w:ascii="Palatino Linotype" w:hAnsi="Palatino Linotype" w:cs="Arial"/>
          <w:sz w:val="22"/>
          <w:szCs w:val="22"/>
        </w:rPr>
      </w:pPr>
    </w:p>
    <w:p w14:paraId="1E289FCA" w14:textId="77777777" w:rsidR="00130F33" w:rsidRPr="002F1435" w:rsidRDefault="00D8718E" w:rsidP="00544E9C">
      <w:pPr>
        <w:spacing w:line="360" w:lineRule="auto"/>
        <w:jc w:val="both"/>
        <w:rPr>
          <w:rFonts w:ascii="Palatino Linotype" w:hAnsi="Palatino Linotype" w:cs="Tahoma"/>
          <w:i/>
          <w:sz w:val="22"/>
          <w:szCs w:val="22"/>
        </w:rPr>
      </w:pPr>
      <w:r w:rsidRPr="002F1435">
        <w:rPr>
          <w:rFonts w:ascii="Palatino Linotype" w:eastAsia="Calibri" w:hAnsi="Palatino Linotype" w:cs="Tahoma"/>
          <w:b/>
          <w:bCs/>
          <w:sz w:val="22"/>
          <w:szCs w:val="22"/>
          <w:lang w:eastAsia="en-US"/>
        </w:rPr>
        <w:t>TERCERO.</w:t>
      </w:r>
      <w:r w:rsidR="007B0E7E" w:rsidRPr="002F1435">
        <w:rPr>
          <w:rFonts w:ascii="Palatino Linotype" w:eastAsia="Calibri" w:hAnsi="Palatino Linotype" w:cs="Tahoma"/>
          <w:b/>
          <w:bCs/>
          <w:sz w:val="22"/>
          <w:szCs w:val="22"/>
          <w:lang w:eastAsia="en-US"/>
        </w:rPr>
        <w:t xml:space="preserve"> </w:t>
      </w:r>
      <w:r w:rsidR="00130F33" w:rsidRPr="002F1435">
        <w:rPr>
          <w:rFonts w:ascii="Palatino Linotype" w:hAnsi="Palatino Linotype" w:cs="Tahoma"/>
          <w:b/>
          <w:sz w:val="22"/>
          <w:szCs w:val="22"/>
        </w:rPr>
        <w:t xml:space="preserve">NOTIFÍQUESE </w:t>
      </w:r>
      <w:r w:rsidR="00130F33" w:rsidRPr="002F1435">
        <w:rPr>
          <w:rFonts w:ascii="Palatino Linotype" w:hAnsi="Palatino Linotype" w:cs="Tahoma"/>
          <w:sz w:val="22"/>
          <w:szCs w:val="22"/>
        </w:rPr>
        <w:t xml:space="preserve">la presente resolución al Titular de la Unidad de Transparencia del </w:t>
      </w:r>
      <w:r w:rsidR="00956793" w:rsidRPr="002F1435">
        <w:rPr>
          <w:rFonts w:ascii="Palatino Linotype" w:hAnsi="Palatino Linotype" w:cs="Tahoma"/>
          <w:sz w:val="22"/>
          <w:szCs w:val="22"/>
        </w:rPr>
        <w:t>Sujeto Obligado</w:t>
      </w:r>
      <w:r w:rsidR="00130F33" w:rsidRPr="002F1435">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786CDB2" w14:textId="77777777" w:rsidR="00130F33" w:rsidRPr="002F1435" w:rsidRDefault="00130F33" w:rsidP="00544E9C">
      <w:pPr>
        <w:shd w:val="clear" w:color="auto" w:fill="FFFFFF" w:themeFill="background1"/>
        <w:spacing w:line="360" w:lineRule="auto"/>
        <w:jc w:val="both"/>
        <w:rPr>
          <w:rFonts w:ascii="Palatino Linotype" w:eastAsia="Calibri" w:hAnsi="Palatino Linotype" w:cs="Tahoma"/>
          <w:sz w:val="22"/>
          <w:szCs w:val="22"/>
          <w:lang w:eastAsia="es-MX"/>
        </w:rPr>
      </w:pPr>
    </w:p>
    <w:p w14:paraId="298DD9D1" w14:textId="77777777" w:rsidR="00130F33" w:rsidRPr="002F1435" w:rsidRDefault="00D8718E" w:rsidP="00544E9C">
      <w:pPr>
        <w:shd w:val="clear" w:color="auto" w:fill="FFFFFF" w:themeFill="background1"/>
        <w:spacing w:line="360" w:lineRule="auto"/>
        <w:jc w:val="both"/>
        <w:rPr>
          <w:rFonts w:ascii="Palatino Linotype" w:hAnsi="Palatino Linotype" w:cs="Tahoma"/>
          <w:sz w:val="22"/>
          <w:szCs w:val="22"/>
        </w:rPr>
      </w:pPr>
      <w:r w:rsidRPr="002F1435">
        <w:rPr>
          <w:rFonts w:ascii="Palatino Linotype" w:eastAsia="Calibri" w:hAnsi="Palatino Linotype" w:cs="Tahoma"/>
          <w:b/>
          <w:sz w:val="22"/>
          <w:szCs w:val="22"/>
          <w:lang w:eastAsia="es-MX"/>
        </w:rPr>
        <w:t>CUARTO</w:t>
      </w:r>
      <w:r w:rsidR="003C6934" w:rsidRPr="002F1435">
        <w:rPr>
          <w:rFonts w:ascii="Palatino Linotype" w:eastAsia="Calibri" w:hAnsi="Palatino Linotype" w:cs="Tahoma"/>
          <w:b/>
          <w:bCs/>
          <w:sz w:val="22"/>
          <w:szCs w:val="22"/>
          <w:lang w:eastAsia="en-US"/>
        </w:rPr>
        <w:t>.</w:t>
      </w:r>
      <w:r w:rsidR="007B0E7E" w:rsidRPr="002F1435">
        <w:rPr>
          <w:rFonts w:ascii="Palatino Linotype" w:eastAsia="Calibri" w:hAnsi="Palatino Linotype" w:cs="Tahoma"/>
          <w:b/>
          <w:bCs/>
          <w:sz w:val="22"/>
          <w:szCs w:val="22"/>
          <w:lang w:eastAsia="en-US"/>
        </w:rPr>
        <w:t xml:space="preserve"> </w:t>
      </w:r>
      <w:r w:rsidR="00130F33" w:rsidRPr="002F1435">
        <w:rPr>
          <w:rFonts w:ascii="Palatino Linotype" w:hAnsi="Palatino Linotype" w:cs="Tahoma"/>
          <w:b/>
          <w:sz w:val="22"/>
          <w:szCs w:val="22"/>
        </w:rPr>
        <w:t>NOTIFÍQUESE</w:t>
      </w:r>
      <w:r w:rsidR="00130F33" w:rsidRPr="002F1435">
        <w:rPr>
          <w:rFonts w:ascii="Palatino Linotype" w:hAnsi="Palatino Linotype" w:cs="Tahoma"/>
          <w:sz w:val="22"/>
          <w:szCs w:val="22"/>
        </w:rPr>
        <w:t xml:space="preserve"> al Recurrente la presente Resolución,</w:t>
      </w:r>
      <w:r w:rsidR="00E940E7" w:rsidRPr="002F1435">
        <w:rPr>
          <w:rFonts w:ascii="Palatino Linotype" w:hAnsi="Palatino Linotype" w:cs="Tahoma"/>
          <w:sz w:val="22"/>
          <w:szCs w:val="22"/>
        </w:rPr>
        <w:t xml:space="preserve"> de igual manera </w:t>
      </w:r>
      <w:r w:rsidR="00130F33" w:rsidRPr="002F1435">
        <w:rPr>
          <w:rFonts w:ascii="Palatino Linotype" w:hAnsi="Palatino Linotype" w:cs="Tahoma"/>
          <w:sz w:val="22"/>
          <w:szCs w:val="22"/>
        </w:rPr>
        <w:t xml:space="preserve">se hace de su conocimiento que de conformidad con lo establecido en el artículo 196 de la Ley de </w:t>
      </w:r>
      <w:r w:rsidR="00130F33" w:rsidRPr="002F1435">
        <w:rPr>
          <w:rFonts w:ascii="Palatino Linotype" w:hAnsi="Palatino Linotype" w:cs="Tahoma"/>
          <w:sz w:val="22"/>
          <w:szCs w:val="22"/>
        </w:rPr>
        <w:lastRenderedPageBreak/>
        <w:t>Transparencia y Acceso a la Información Pública del Estado de México y Municipios podrá promover el Juicio de Amparo en los términos de las leyes aplicables.</w:t>
      </w:r>
    </w:p>
    <w:p w14:paraId="41E9EA96" w14:textId="77777777" w:rsidR="00B6258B" w:rsidRPr="002F1435" w:rsidRDefault="00B6258B" w:rsidP="00544E9C">
      <w:pPr>
        <w:spacing w:line="360" w:lineRule="auto"/>
        <w:ind w:right="-93"/>
        <w:jc w:val="both"/>
        <w:rPr>
          <w:rFonts w:ascii="Palatino Linotype" w:eastAsia="Calibri" w:hAnsi="Palatino Linotype" w:cs="Tahoma"/>
          <w:b/>
          <w:bCs/>
          <w:sz w:val="22"/>
          <w:szCs w:val="22"/>
          <w:lang w:eastAsia="en-US"/>
        </w:rPr>
      </w:pPr>
    </w:p>
    <w:p w14:paraId="45D95728" w14:textId="1ABF3D74" w:rsidR="002F199F" w:rsidRPr="002F1435" w:rsidRDefault="00F4018F" w:rsidP="00544E9C">
      <w:pPr>
        <w:spacing w:line="360" w:lineRule="auto"/>
        <w:jc w:val="both"/>
        <w:rPr>
          <w:rFonts w:ascii="Palatino Linotype" w:hAnsi="Palatino Linotype" w:cs="Tahoma"/>
          <w:sz w:val="22"/>
          <w:szCs w:val="22"/>
          <w:lang w:eastAsia="es-MX"/>
        </w:rPr>
      </w:pPr>
      <w:r w:rsidRPr="002F1435">
        <w:rPr>
          <w:rFonts w:ascii="Palatino Linotype" w:hAnsi="Palatino Linotype" w:cs="Tahoma"/>
          <w:sz w:val="22"/>
          <w:szCs w:val="22"/>
          <w:lang w:eastAsia="es-MX"/>
        </w:rPr>
        <w:t xml:space="preserve">ASÍ, POR </w:t>
      </w:r>
      <w:r w:rsidR="005A3131" w:rsidRPr="002F1435">
        <w:rPr>
          <w:rFonts w:ascii="Palatino Linotype" w:hAnsi="Palatino Linotype" w:cs="Tahoma"/>
          <w:b/>
          <w:sz w:val="22"/>
          <w:szCs w:val="22"/>
          <w:lang w:eastAsia="es-MX"/>
        </w:rPr>
        <w:t>UNANIMIDAD</w:t>
      </w:r>
      <w:r w:rsidR="005A3131" w:rsidRPr="002F1435">
        <w:rPr>
          <w:rFonts w:ascii="Palatino Linotype" w:hAnsi="Palatino Linotype" w:cs="Tahoma"/>
          <w:sz w:val="22"/>
          <w:szCs w:val="22"/>
          <w:lang w:eastAsia="es-MX"/>
        </w:rPr>
        <w:t xml:space="preserve"> </w:t>
      </w:r>
      <w:r w:rsidRPr="002F1435">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2F1435">
        <w:rPr>
          <w:rFonts w:ascii="Palatino Linotype" w:hAnsi="Palatino Linotype" w:cs="Tahoma"/>
          <w:sz w:val="22"/>
          <w:szCs w:val="22"/>
          <w:lang w:eastAsia="es-MX"/>
        </w:rPr>
        <w:t>;</w:t>
      </w:r>
      <w:r w:rsidR="007C6E6C" w:rsidRPr="002F1435">
        <w:rPr>
          <w:rFonts w:ascii="Palatino Linotype" w:hAnsi="Palatino Linotype" w:cs="Tahoma"/>
          <w:sz w:val="22"/>
          <w:szCs w:val="22"/>
          <w:lang w:eastAsia="es-MX"/>
        </w:rPr>
        <w:t xml:space="preserve"> </w:t>
      </w:r>
      <w:r w:rsidRPr="002F1435">
        <w:rPr>
          <w:rFonts w:ascii="Palatino Linotype" w:hAnsi="Palatino Linotype" w:cs="Tahoma"/>
          <w:bCs/>
          <w:sz w:val="22"/>
          <w:szCs w:val="22"/>
          <w:lang w:eastAsia="es-MX"/>
        </w:rPr>
        <w:t>EVA ABAID YAPUR</w:t>
      </w:r>
      <w:r w:rsidR="00AF78E2">
        <w:rPr>
          <w:rFonts w:ascii="Palatino Linotype" w:hAnsi="Palatino Linotype" w:cs="Tahoma"/>
          <w:bCs/>
          <w:sz w:val="22"/>
          <w:szCs w:val="22"/>
          <w:lang w:eastAsia="es-MX"/>
        </w:rPr>
        <w:t xml:space="preserve"> (EMITIENDO VOTO PARTICULAR)</w:t>
      </w:r>
      <w:r w:rsidRPr="002F1435">
        <w:rPr>
          <w:rFonts w:ascii="Palatino Linotype" w:hAnsi="Palatino Linotype" w:cs="Tahoma"/>
          <w:sz w:val="22"/>
          <w:szCs w:val="22"/>
          <w:lang w:eastAsia="es-MX"/>
        </w:rPr>
        <w:t>;</w:t>
      </w:r>
      <w:r w:rsidR="007C6E6C" w:rsidRPr="002F1435">
        <w:rPr>
          <w:rFonts w:ascii="Palatino Linotype" w:hAnsi="Palatino Linotype" w:cs="Tahoma"/>
          <w:sz w:val="22"/>
          <w:szCs w:val="22"/>
          <w:lang w:eastAsia="es-MX"/>
        </w:rPr>
        <w:t xml:space="preserve"> </w:t>
      </w:r>
      <w:r w:rsidRPr="002F1435">
        <w:rPr>
          <w:rFonts w:ascii="Palatino Linotype" w:hAnsi="Palatino Linotype" w:cs="Tahoma"/>
          <w:sz w:val="22"/>
          <w:szCs w:val="22"/>
          <w:lang w:eastAsia="es-MX"/>
        </w:rPr>
        <w:t>JOSÉ GUADALUPE LUNA HERNÁND</w:t>
      </w:r>
      <w:r w:rsidR="005B5DEE" w:rsidRPr="002F1435">
        <w:rPr>
          <w:rFonts w:ascii="Palatino Linotype" w:hAnsi="Palatino Linotype" w:cs="Tahoma"/>
          <w:sz w:val="22"/>
          <w:szCs w:val="22"/>
          <w:lang w:eastAsia="es-MX"/>
        </w:rPr>
        <w:t>EZ</w:t>
      </w:r>
      <w:r w:rsidR="00AF78E2">
        <w:rPr>
          <w:rFonts w:ascii="Palatino Linotype" w:hAnsi="Palatino Linotype" w:cs="Tahoma"/>
          <w:sz w:val="22"/>
          <w:szCs w:val="22"/>
          <w:lang w:eastAsia="es-MX"/>
        </w:rPr>
        <w:t xml:space="preserve"> </w:t>
      </w:r>
      <w:r w:rsidR="00AF78E2">
        <w:rPr>
          <w:rFonts w:ascii="Palatino Linotype" w:hAnsi="Palatino Linotype" w:cs="Tahoma"/>
          <w:bCs/>
          <w:sz w:val="22"/>
          <w:szCs w:val="22"/>
          <w:lang w:eastAsia="es-MX"/>
        </w:rPr>
        <w:t>(EMITIENDO VOTO PARTICULAR)</w:t>
      </w:r>
      <w:r w:rsidR="005B5DEE" w:rsidRPr="002F1435">
        <w:rPr>
          <w:rFonts w:ascii="Palatino Linotype" w:hAnsi="Palatino Linotype" w:cs="Tahoma"/>
          <w:sz w:val="22"/>
          <w:szCs w:val="22"/>
          <w:lang w:eastAsia="es-MX"/>
        </w:rPr>
        <w:t xml:space="preserve">; </w:t>
      </w:r>
      <w:r w:rsidRPr="002F1435">
        <w:rPr>
          <w:rFonts w:ascii="Palatino Linotype" w:hAnsi="Palatino Linotype" w:cs="Tahoma"/>
          <w:sz w:val="22"/>
          <w:szCs w:val="22"/>
          <w:lang w:val="es-ES_tradnl" w:eastAsia="es-MX"/>
        </w:rPr>
        <w:t>JAVIER MARTÍNEZ CRUZ Y LUIS GUSTAVO PARRA NORIEGA</w:t>
      </w:r>
      <w:r w:rsidRPr="002F1435">
        <w:rPr>
          <w:rFonts w:ascii="Palatino Linotype" w:hAnsi="Palatino Linotype" w:cs="Tahoma"/>
          <w:sz w:val="22"/>
          <w:szCs w:val="22"/>
          <w:lang w:eastAsia="es-MX"/>
        </w:rPr>
        <w:t xml:space="preserve">, EN </w:t>
      </w:r>
      <w:r w:rsidR="003C5742" w:rsidRPr="002F1435">
        <w:rPr>
          <w:rFonts w:ascii="Palatino Linotype" w:hAnsi="Palatino Linotype" w:cs="Tahoma"/>
          <w:sz w:val="22"/>
          <w:szCs w:val="22"/>
          <w:lang w:eastAsia="es-MX"/>
        </w:rPr>
        <w:t xml:space="preserve">LA </w:t>
      </w:r>
      <w:r w:rsidR="00B76783">
        <w:rPr>
          <w:rFonts w:ascii="Palatino Linotype" w:hAnsi="Palatino Linotype" w:cs="Tahoma"/>
          <w:sz w:val="22"/>
          <w:szCs w:val="22"/>
          <w:lang w:eastAsia="es-MX"/>
        </w:rPr>
        <w:t>DÉCIMA</w:t>
      </w:r>
      <w:r w:rsidR="00986C9A" w:rsidRPr="002F1435">
        <w:rPr>
          <w:rFonts w:ascii="Palatino Linotype" w:hAnsi="Palatino Linotype" w:cs="Tahoma"/>
          <w:sz w:val="22"/>
          <w:szCs w:val="22"/>
          <w:lang w:eastAsia="es-MX"/>
        </w:rPr>
        <w:t xml:space="preserve"> SÉPTIMA </w:t>
      </w:r>
      <w:r w:rsidRPr="002F1435">
        <w:rPr>
          <w:rFonts w:ascii="Palatino Linotype" w:hAnsi="Palatino Linotype" w:cs="Tahoma"/>
          <w:sz w:val="22"/>
          <w:szCs w:val="22"/>
          <w:lang w:eastAsia="es-MX"/>
        </w:rPr>
        <w:t xml:space="preserve">SESIÓN ORDINARIA, CELEBRADA EL </w:t>
      </w:r>
      <w:r w:rsidR="00986C9A" w:rsidRPr="002F1435">
        <w:rPr>
          <w:rFonts w:ascii="Palatino Linotype" w:hAnsi="Palatino Linotype" w:cs="Tahoma"/>
          <w:sz w:val="22"/>
          <w:szCs w:val="22"/>
          <w:lang w:eastAsia="es-MX"/>
        </w:rPr>
        <w:t xml:space="preserve">NUEVE DE MAYO </w:t>
      </w:r>
      <w:r w:rsidRPr="002F1435">
        <w:rPr>
          <w:rFonts w:ascii="Palatino Linotype" w:hAnsi="Palatino Linotype" w:cs="Tahoma"/>
          <w:sz w:val="22"/>
          <w:szCs w:val="22"/>
          <w:lang w:eastAsia="es-MX"/>
        </w:rPr>
        <w:t>DE DOS MIL DIECI</w:t>
      </w:r>
      <w:r w:rsidR="00F65DA8" w:rsidRPr="002F1435">
        <w:rPr>
          <w:rFonts w:ascii="Palatino Linotype" w:hAnsi="Palatino Linotype" w:cs="Tahoma"/>
          <w:sz w:val="22"/>
          <w:szCs w:val="22"/>
          <w:lang w:eastAsia="es-MX"/>
        </w:rPr>
        <w:t>NUEVE</w:t>
      </w:r>
      <w:r w:rsidRPr="002F1435">
        <w:rPr>
          <w:rFonts w:ascii="Palatino Linotype" w:hAnsi="Palatino Linotype" w:cs="Tahoma"/>
          <w:sz w:val="22"/>
          <w:szCs w:val="22"/>
          <w:lang w:eastAsia="es-MX"/>
        </w:rPr>
        <w:t>, ANTE EL SECRETARIO TÉCNICO DEL PLENO,</w:t>
      </w:r>
      <w:r w:rsidR="007C6E6C" w:rsidRPr="002F1435">
        <w:rPr>
          <w:rFonts w:ascii="Palatino Linotype" w:hAnsi="Palatino Linotype" w:cs="Tahoma"/>
          <w:sz w:val="22"/>
          <w:szCs w:val="22"/>
          <w:lang w:eastAsia="es-MX"/>
        </w:rPr>
        <w:t xml:space="preserve"> </w:t>
      </w:r>
      <w:r w:rsidRPr="002F1435">
        <w:rPr>
          <w:rFonts w:ascii="Palatino Linotype" w:hAnsi="Palatino Linotype" w:cs="Tahoma"/>
          <w:sz w:val="22"/>
          <w:szCs w:val="22"/>
          <w:lang w:eastAsia="es-MX"/>
        </w:rPr>
        <w:t>ALEXIS TAPIA RAMÍREZ.</w:t>
      </w:r>
    </w:p>
    <w:tbl>
      <w:tblPr>
        <w:tblW w:w="9072" w:type="dxa"/>
        <w:tblInd w:w="137" w:type="dxa"/>
        <w:tblLook w:val="04A0" w:firstRow="1" w:lastRow="0" w:firstColumn="1" w:lastColumn="0" w:noHBand="0" w:noVBand="1"/>
      </w:tblPr>
      <w:tblGrid>
        <w:gridCol w:w="3402"/>
        <w:gridCol w:w="1985"/>
        <w:gridCol w:w="3685"/>
      </w:tblGrid>
      <w:tr w:rsidR="00F73751" w:rsidRPr="002F1435" w14:paraId="62853222" w14:textId="77777777" w:rsidTr="00F5374C">
        <w:tc>
          <w:tcPr>
            <w:tcW w:w="9072" w:type="dxa"/>
            <w:gridSpan w:val="3"/>
          </w:tcPr>
          <w:p w14:paraId="3DF16B21" w14:textId="77777777" w:rsidR="00400FDE" w:rsidRPr="002F1435" w:rsidRDefault="00400FDE" w:rsidP="00544E9C">
            <w:pPr>
              <w:spacing w:line="360" w:lineRule="auto"/>
              <w:rPr>
                <w:rFonts w:ascii="Palatino Linotype" w:eastAsia="Calibri" w:hAnsi="Palatino Linotype" w:cs="Tahoma"/>
                <w:b/>
                <w:sz w:val="22"/>
                <w:szCs w:val="22"/>
                <w:lang w:eastAsia="es-MX"/>
              </w:rPr>
            </w:pPr>
          </w:p>
          <w:p w14:paraId="71A7A368" w14:textId="77777777" w:rsidR="00956793" w:rsidRPr="002F1435" w:rsidRDefault="00956793" w:rsidP="00544E9C">
            <w:pPr>
              <w:spacing w:line="360" w:lineRule="auto"/>
              <w:rPr>
                <w:rFonts w:ascii="Palatino Linotype" w:eastAsia="Calibri" w:hAnsi="Palatino Linotype" w:cs="Tahoma"/>
                <w:b/>
                <w:sz w:val="22"/>
                <w:szCs w:val="22"/>
                <w:lang w:eastAsia="es-MX"/>
              </w:rPr>
            </w:pPr>
          </w:p>
          <w:p w14:paraId="4734C57E" w14:textId="77777777" w:rsidR="00956793" w:rsidRPr="002F1435" w:rsidRDefault="00956793" w:rsidP="00544E9C">
            <w:pPr>
              <w:spacing w:line="360" w:lineRule="auto"/>
              <w:rPr>
                <w:rFonts w:ascii="Palatino Linotype" w:eastAsia="Calibri" w:hAnsi="Palatino Linotype" w:cs="Tahoma"/>
                <w:b/>
                <w:sz w:val="22"/>
                <w:szCs w:val="22"/>
                <w:lang w:eastAsia="es-MX"/>
              </w:rPr>
            </w:pPr>
          </w:p>
          <w:p w14:paraId="4E893E3A" w14:textId="77777777" w:rsidR="00F73751" w:rsidRPr="002F1435" w:rsidRDefault="00F73751" w:rsidP="00544E9C">
            <w:pPr>
              <w:tabs>
                <w:tab w:val="left" w:pos="2445"/>
                <w:tab w:val="center" w:pos="4428"/>
              </w:tabs>
              <w:spacing w:line="360" w:lineRule="auto"/>
              <w:jc w:val="center"/>
              <w:rPr>
                <w:rFonts w:ascii="Palatino Linotype" w:eastAsia="Calibri" w:hAnsi="Palatino Linotype" w:cs="Tahoma"/>
                <w:b/>
                <w:sz w:val="22"/>
                <w:szCs w:val="22"/>
                <w:lang w:eastAsia="es-MX"/>
              </w:rPr>
            </w:pPr>
            <w:r w:rsidRPr="002F1435">
              <w:rPr>
                <w:rFonts w:ascii="Palatino Linotype" w:eastAsia="Calibri" w:hAnsi="Palatino Linotype" w:cs="Tahoma"/>
                <w:b/>
                <w:sz w:val="22"/>
                <w:szCs w:val="22"/>
                <w:lang w:eastAsia="es-MX"/>
              </w:rPr>
              <w:t>Zulema Martínez Sánchez</w:t>
            </w:r>
          </w:p>
          <w:p w14:paraId="02250D8B" w14:textId="77777777" w:rsidR="00F73751" w:rsidRPr="002F1435" w:rsidRDefault="005B5DEE" w:rsidP="00544E9C">
            <w:pPr>
              <w:spacing w:line="360" w:lineRule="auto"/>
              <w:ind w:right="-108"/>
              <w:jc w:val="center"/>
              <w:rPr>
                <w:rFonts w:ascii="Palatino Linotype" w:eastAsia="Calibri" w:hAnsi="Palatino Linotype" w:cs="Tahoma"/>
                <w:sz w:val="22"/>
                <w:szCs w:val="22"/>
              </w:rPr>
            </w:pPr>
            <w:r w:rsidRPr="002F1435">
              <w:rPr>
                <w:rFonts w:ascii="Palatino Linotype" w:eastAsia="Calibri" w:hAnsi="Palatino Linotype" w:cs="Tahoma"/>
                <w:szCs w:val="22"/>
                <w:lang w:eastAsia="es-MX"/>
              </w:rPr>
              <w:t xml:space="preserve">Comisionada </w:t>
            </w:r>
            <w:proofErr w:type="gramStart"/>
            <w:r w:rsidRPr="002F1435">
              <w:rPr>
                <w:rFonts w:ascii="Palatino Linotype" w:eastAsia="Calibri" w:hAnsi="Palatino Linotype" w:cs="Tahoma"/>
                <w:szCs w:val="22"/>
                <w:lang w:eastAsia="es-MX"/>
              </w:rPr>
              <w:t>Presidenta</w:t>
            </w:r>
            <w:proofErr w:type="gramEnd"/>
          </w:p>
        </w:tc>
      </w:tr>
      <w:tr w:rsidR="00F73751" w:rsidRPr="002F1435" w14:paraId="7502C3DB" w14:textId="77777777" w:rsidTr="00F5374C">
        <w:tc>
          <w:tcPr>
            <w:tcW w:w="3402" w:type="dxa"/>
          </w:tcPr>
          <w:p w14:paraId="2AE13BBD" w14:textId="77777777" w:rsidR="00F73751" w:rsidRPr="002F1435" w:rsidRDefault="00F73751" w:rsidP="00544E9C">
            <w:pPr>
              <w:spacing w:line="360" w:lineRule="auto"/>
              <w:jc w:val="center"/>
              <w:rPr>
                <w:rFonts w:ascii="Palatino Linotype" w:eastAsia="Calibri" w:hAnsi="Palatino Linotype" w:cs="Tahoma"/>
                <w:b/>
                <w:sz w:val="22"/>
                <w:szCs w:val="22"/>
              </w:rPr>
            </w:pPr>
          </w:p>
          <w:p w14:paraId="1DBD9608" w14:textId="77777777" w:rsidR="003C5742" w:rsidRPr="002F1435" w:rsidRDefault="003C5742" w:rsidP="00544E9C">
            <w:pPr>
              <w:spacing w:line="360" w:lineRule="auto"/>
              <w:ind w:right="-108"/>
              <w:rPr>
                <w:rFonts w:ascii="Palatino Linotype" w:eastAsia="Calibri" w:hAnsi="Palatino Linotype" w:cs="Tahoma"/>
                <w:b/>
                <w:sz w:val="22"/>
                <w:szCs w:val="22"/>
              </w:rPr>
            </w:pPr>
          </w:p>
          <w:p w14:paraId="0D31789E" w14:textId="77777777" w:rsidR="003C5742" w:rsidRPr="002F1435" w:rsidRDefault="003C5742" w:rsidP="00544E9C">
            <w:pPr>
              <w:spacing w:line="360" w:lineRule="auto"/>
              <w:ind w:right="-108"/>
              <w:rPr>
                <w:rFonts w:ascii="Palatino Linotype" w:eastAsia="Calibri" w:hAnsi="Palatino Linotype" w:cs="Tahoma"/>
                <w:b/>
                <w:sz w:val="22"/>
                <w:szCs w:val="22"/>
              </w:rPr>
            </w:pPr>
          </w:p>
          <w:p w14:paraId="3DECF25B" w14:textId="77777777" w:rsidR="00867F9D" w:rsidRPr="002F1435" w:rsidRDefault="00867F9D" w:rsidP="00544E9C">
            <w:pPr>
              <w:spacing w:line="360" w:lineRule="auto"/>
              <w:ind w:right="-108"/>
              <w:rPr>
                <w:rFonts w:ascii="Palatino Linotype" w:eastAsia="Calibri" w:hAnsi="Palatino Linotype" w:cs="Tahoma"/>
                <w:b/>
                <w:sz w:val="22"/>
                <w:szCs w:val="22"/>
              </w:rPr>
            </w:pPr>
          </w:p>
          <w:p w14:paraId="461A664C" w14:textId="77777777" w:rsidR="00867F9D" w:rsidRPr="002F1435" w:rsidRDefault="00867F9D" w:rsidP="00544E9C">
            <w:pPr>
              <w:spacing w:line="360" w:lineRule="auto"/>
              <w:ind w:right="-108"/>
              <w:rPr>
                <w:rFonts w:ascii="Palatino Linotype" w:eastAsia="Calibri" w:hAnsi="Palatino Linotype" w:cs="Tahoma"/>
                <w:b/>
                <w:sz w:val="22"/>
                <w:szCs w:val="22"/>
              </w:rPr>
            </w:pPr>
          </w:p>
          <w:p w14:paraId="7DD35842" w14:textId="77777777" w:rsidR="00867F9D" w:rsidRPr="002F1435" w:rsidRDefault="00867F9D" w:rsidP="00544E9C">
            <w:pPr>
              <w:spacing w:line="360" w:lineRule="auto"/>
              <w:ind w:right="-108"/>
              <w:rPr>
                <w:rFonts w:ascii="Palatino Linotype" w:eastAsia="Calibri" w:hAnsi="Palatino Linotype" w:cs="Tahoma"/>
                <w:b/>
                <w:sz w:val="22"/>
                <w:szCs w:val="22"/>
              </w:rPr>
            </w:pPr>
          </w:p>
          <w:p w14:paraId="2FEDD656" w14:textId="77777777" w:rsidR="00F4018F" w:rsidRPr="002F1435" w:rsidRDefault="00F73751" w:rsidP="00544E9C">
            <w:pPr>
              <w:spacing w:line="360" w:lineRule="auto"/>
              <w:ind w:right="-108"/>
              <w:jc w:val="center"/>
              <w:rPr>
                <w:rFonts w:ascii="Palatino Linotype" w:eastAsia="Calibri" w:hAnsi="Palatino Linotype" w:cs="Tahoma"/>
                <w:b/>
                <w:sz w:val="22"/>
                <w:szCs w:val="22"/>
              </w:rPr>
            </w:pPr>
            <w:r w:rsidRPr="002F1435">
              <w:rPr>
                <w:rFonts w:ascii="Palatino Linotype" w:eastAsia="Calibri" w:hAnsi="Palatino Linotype" w:cs="Tahoma"/>
                <w:b/>
                <w:sz w:val="22"/>
                <w:szCs w:val="22"/>
              </w:rPr>
              <w:t xml:space="preserve">Eva </w:t>
            </w:r>
            <w:proofErr w:type="spellStart"/>
            <w:r w:rsidRPr="002F1435">
              <w:rPr>
                <w:rFonts w:ascii="Palatino Linotype" w:eastAsia="Calibri" w:hAnsi="Palatino Linotype" w:cs="Tahoma"/>
                <w:b/>
                <w:sz w:val="22"/>
                <w:szCs w:val="22"/>
              </w:rPr>
              <w:t>Abaid</w:t>
            </w:r>
            <w:proofErr w:type="spellEnd"/>
            <w:r w:rsidRPr="002F1435">
              <w:rPr>
                <w:rFonts w:ascii="Palatino Linotype" w:eastAsia="Calibri" w:hAnsi="Palatino Linotype" w:cs="Tahoma"/>
                <w:b/>
                <w:sz w:val="22"/>
                <w:szCs w:val="22"/>
              </w:rPr>
              <w:t xml:space="preserve"> Yapur </w:t>
            </w:r>
          </w:p>
          <w:p w14:paraId="52446C8B" w14:textId="77777777" w:rsidR="00F73751" w:rsidRPr="002F1435" w:rsidRDefault="00F73751" w:rsidP="00544E9C">
            <w:pPr>
              <w:spacing w:line="360" w:lineRule="auto"/>
              <w:ind w:right="-108"/>
              <w:jc w:val="center"/>
              <w:rPr>
                <w:rFonts w:ascii="Palatino Linotype" w:eastAsia="Calibri" w:hAnsi="Palatino Linotype" w:cs="Tahoma"/>
                <w:sz w:val="22"/>
                <w:szCs w:val="22"/>
              </w:rPr>
            </w:pPr>
            <w:r w:rsidRPr="002F1435">
              <w:rPr>
                <w:rFonts w:ascii="Palatino Linotype" w:eastAsia="Calibri" w:hAnsi="Palatino Linotype" w:cs="Tahoma"/>
                <w:sz w:val="22"/>
                <w:szCs w:val="22"/>
              </w:rPr>
              <w:t>Comisionada</w:t>
            </w:r>
          </w:p>
          <w:p w14:paraId="2604FF64" w14:textId="77777777" w:rsidR="00400FDE" w:rsidRPr="002F1435" w:rsidRDefault="00F4018F" w:rsidP="00544E9C">
            <w:pPr>
              <w:spacing w:line="360" w:lineRule="auto"/>
              <w:jc w:val="center"/>
              <w:rPr>
                <w:rFonts w:ascii="Palatino Linotype" w:eastAsia="Calibri" w:hAnsi="Palatino Linotype" w:cs="Tahoma"/>
                <w:b/>
                <w:sz w:val="22"/>
                <w:szCs w:val="22"/>
                <w:lang w:eastAsia="es-MX"/>
              </w:rPr>
            </w:pPr>
            <w:r w:rsidRPr="002F1435">
              <w:rPr>
                <w:rFonts w:ascii="Palatino Linotype" w:eastAsia="Calibri" w:hAnsi="Palatino Linotype" w:cs="Tahoma"/>
                <w:b/>
                <w:sz w:val="22"/>
                <w:szCs w:val="22"/>
                <w:lang w:eastAsia="es-MX"/>
              </w:rPr>
              <w:t>(R</w:t>
            </w:r>
            <w:r w:rsidR="003C5742" w:rsidRPr="002F1435">
              <w:rPr>
                <w:rFonts w:ascii="Palatino Linotype" w:eastAsia="Calibri" w:hAnsi="Palatino Linotype" w:cs="Tahoma"/>
                <w:b/>
                <w:sz w:val="22"/>
                <w:szCs w:val="22"/>
                <w:lang w:eastAsia="es-MX"/>
              </w:rPr>
              <w:t>úbrica</w:t>
            </w:r>
            <w:r w:rsidRPr="002F1435">
              <w:rPr>
                <w:rFonts w:ascii="Palatino Linotype" w:eastAsia="Calibri" w:hAnsi="Palatino Linotype" w:cs="Tahoma"/>
                <w:b/>
                <w:sz w:val="22"/>
                <w:szCs w:val="22"/>
                <w:lang w:eastAsia="es-MX"/>
              </w:rPr>
              <w:t>)</w:t>
            </w:r>
          </w:p>
          <w:p w14:paraId="28C67293" w14:textId="77777777" w:rsidR="00400FDE" w:rsidRPr="002F1435" w:rsidRDefault="00400FDE" w:rsidP="00544E9C">
            <w:pPr>
              <w:spacing w:line="360" w:lineRule="auto"/>
              <w:ind w:right="-108"/>
              <w:jc w:val="center"/>
              <w:rPr>
                <w:rFonts w:ascii="Palatino Linotype" w:eastAsia="Batang" w:hAnsi="Palatino Linotype" w:cs="Tahoma"/>
                <w:b/>
                <w:sz w:val="22"/>
                <w:szCs w:val="22"/>
              </w:rPr>
            </w:pPr>
          </w:p>
          <w:p w14:paraId="602643AC" w14:textId="77777777" w:rsidR="00E940E7" w:rsidRPr="002F1435" w:rsidRDefault="00E940E7" w:rsidP="00544E9C">
            <w:pPr>
              <w:spacing w:line="360" w:lineRule="auto"/>
              <w:ind w:right="-108"/>
              <w:rPr>
                <w:rFonts w:ascii="Palatino Linotype" w:eastAsia="Batang" w:hAnsi="Palatino Linotype" w:cs="Tahoma"/>
                <w:b/>
                <w:sz w:val="22"/>
                <w:szCs w:val="22"/>
              </w:rPr>
            </w:pPr>
          </w:p>
        </w:tc>
        <w:tc>
          <w:tcPr>
            <w:tcW w:w="1985" w:type="dxa"/>
          </w:tcPr>
          <w:p w14:paraId="36FF0842" w14:textId="77777777" w:rsidR="00F73751" w:rsidRPr="002F1435" w:rsidRDefault="00F4018F" w:rsidP="00544E9C">
            <w:pPr>
              <w:spacing w:line="360" w:lineRule="auto"/>
              <w:jc w:val="center"/>
              <w:rPr>
                <w:rFonts w:ascii="Palatino Linotype" w:eastAsia="Calibri" w:hAnsi="Palatino Linotype" w:cs="Tahoma"/>
                <w:b/>
                <w:sz w:val="22"/>
                <w:szCs w:val="22"/>
                <w:lang w:eastAsia="es-MX"/>
              </w:rPr>
            </w:pPr>
            <w:r w:rsidRPr="002F1435">
              <w:rPr>
                <w:rFonts w:ascii="Palatino Linotype" w:eastAsia="Calibri" w:hAnsi="Palatino Linotype" w:cs="Tahoma"/>
                <w:b/>
                <w:sz w:val="22"/>
                <w:szCs w:val="22"/>
                <w:lang w:eastAsia="es-MX"/>
              </w:rPr>
              <w:lastRenderedPageBreak/>
              <w:t>(R</w:t>
            </w:r>
            <w:r w:rsidR="003C5742" w:rsidRPr="002F1435">
              <w:rPr>
                <w:rFonts w:ascii="Palatino Linotype" w:eastAsia="Calibri" w:hAnsi="Palatino Linotype" w:cs="Tahoma"/>
                <w:b/>
                <w:sz w:val="22"/>
                <w:szCs w:val="22"/>
                <w:lang w:eastAsia="es-MX"/>
              </w:rPr>
              <w:t>úbrica</w:t>
            </w:r>
            <w:r w:rsidRPr="002F1435">
              <w:rPr>
                <w:rFonts w:ascii="Palatino Linotype" w:eastAsia="Calibri" w:hAnsi="Palatino Linotype" w:cs="Tahoma"/>
                <w:b/>
                <w:sz w:val="22"/>
                <w:szCs w:val="22"/>
                <w:lang w:eastAsia="es-MX"/>
              </w:rPr>
              <w:t>)</w:t>
            </w:r>
          </w:p>
        </w:tc>
        <w:tc>
          <w:tcPr>
            <w:tcW w:w="3685" w:type="dxa"/>
          </w:tcPr>
          <w:p w14:paraId="70EC9F98" w14:textId="77777777" w:rsidR="00F73751" w:rsidRPr="002F1435" w:rsidRDefault="00F73751" w:rsidP="00544E9C">
            <w:pPr>
              <w:spacing w:line="360" w:lineRule="auto"/>
              <w:ind w:right="-108"/>
              <w:jc w:val="center"/>
              <w:rPr>
                <w:rFonts w:ascii="Palatino Linotype" w:eastAsia="Calibri" w:hAnsi="Palatino Linotype" w:cs="Tahoma"/>
                <w:b/>
                <w:sz w:val="22"/>
                <w:szCs w:val="22"/>
              </w:rPr>
            </w:pPr>
          </w:p>
          <w:p w14:paraId="40B37F55" w14:textId="77777777" w:rsidR="000813B0" w:rsidRPr="002F1435" w:rsidRDefault="000813B0" w:rsidP="00544E9C">
            <w:pPr>
              <w:spacing w:line="360" w:lineRule="auto"/>
              <w:ind w:right="-108"/>
              <w:jc w:val="center"/>
              <w:rPr>
                <w:rFonts w:ascii="Palatino Linotype" w:eastAsia="Calibri" w:hAnsi="Palatino Linotype" w:cs="Tahoma"/>
                <w:b/>
                <w:sz w:val="22"/>
                <w:szCs w:val="22"/>
              </w:rPr>
            </w:pPr>
          </w:p>
          <w:p w14:paraId="4128B61F" w14:textId="77777777" w:rsidR="00300A28" w:rsidRPr="002F1435" w:rsidRDefault="00300A28" w:rsidP="00544E9C">
            <w:pPr>
              <w:spacing w:line="360" w:lineRule="auto"/>
              <w:ind w:right="-108"/>
              <w:rPr>
                <w:rFonts w:ascii="Palatino Linotype" w:eastAsia="Calibri" w:hAnsi="Palatino Linotype" w:cs="Tahoma"/>
                <w:b/>
                <w:sz w:val="22"/>
                <w:szCs w:val="22"/>
                <w:lang w:eastAsia="es-MX"/>
              </w:rPr>
            </w:pPr>
          </w:p>
          <w:p w14:paraId="51DF9FB9" w14:textId="77777777" w:rsidR="00867F9D" w:rsidRPr="002F1435" w:rsidRDefault="00867F9D" w:rsidP="00544E9C">
            <w:pPr>
              <w:spacing w:line="360" w:lineRule="auto"/>
              <w:ind w:right="-108"/>
              <w:rPr>
                <w:rFonts w:ascii="Palatino Linotype" w:eastAsia="Calibri" w:hAnsi="Palatino Linotype" w:cs="Tahoma"/>
                <w:b/>
                <w:sz w:val="22"/>
                <w:szCs w:val="22"/>
                <w:lang w:eastAsia="es-MX"/>
              </w:rPr>
            </w:pPr>
          </w:p>
          <w:p w14:paraId="0AFF5B98" w14:textId="77777777" w:rsidR="00867F9D" w:rsidRPr="002F1435" w:rsidRDefault="00867F9D" w:rsidP="00544E9C">
            <w:pPr>
              <w:spacing w:line="360" w:lineRule="auto"/>
              <w:ind w:right="-108"/>
              <w:rPr>
                <w:rFonts w:ascii="Palatino Linotype" w:eastAsia="Calibri" w:hAnsi="Palatino Linotype" w:cs="Tahoma"/>
                <w:b/>
                <w:sz w:val="22"/>
                <w:szCs w:val="22"/>
                <w:lang w:eastAsia="es-MX"/>
              </w:rPr>
            </w:pPr>
          </w:p>
          <w:p w14:paraId="01699277" w14:textId="77777777" w:rsidR="00867F9D" w:rsidRPr="002F1435" w:rsidRDefault="00867F9D" w:rsidP="00544E9C">
            <w:pPr>
              <w:spacing w:line="360" w:lineRule="auto"/>
              <w:ind w:right="-108"/>
              <w:rPr>
                <w:rFonts w:ascii="Palatino Linotype" w:eastAsia="Calibri" w:hAnsi="Palatino Linotype" w:cs="Tahoma"/>
                <w:b/>
                <w:sz w:val="22"/>
                <w:szCs w:val="22"/>
                <w:lang w:eastAsia="es-MX"/>
              </w:rPr>
            </w:pPr>
          </w:p>
          <w:p w14:paraId="4A249434" w14:textId="77777777" w:rsidR="00F73751" w:rsidRPr="002F1435" w:rsidRDefault="00F73751" w:rsidP="00544E9C">
            <w:pPr>
              <w:spacing w:line="360" w:lineRule="auto"/>
              <w:ind w:right="-108"/>
              <w:jc w:val="center"/>
              <w:rPr>
                <w:rFonts w:ascii="Palatino Linotype" w:eastAsia="Calibri" w:hAnsi="Palatino Linotype" w:cs="Tahoma"/>
                <w:b/>
                <w:sz w:val="22"/>
                <w:szCs w:val="22"/>
                <w:lang w:eastAsia="es-MX"/>
              </w:rPr>
            </w:pPr>
            <w:r w:rsidRPr="002F1435">
              <w:rPr>
                <w:rFonts w:ascii="Palatino Linotype" w:eastAsia="Calibri" w:hAnsi="Palatino Linotype" w:cs="Tahoma"/>
                <w:b/>
                <w:sz w:val="22"/>
                <w:szCs w:val="22"/>
                <w:lang w:eastAsia="es-MX"/>
              </w:rPr>
              <w:t>José Guadalupe Luna Hernández</w:t>
            </w:r>
          </w:p>
          <w:p w14:paraId="785678D6" w14:textId="77777777" w:rsidR="00F73751" w:rsidRPr="002F1435" w:rsidRDefault="00F73751" w:rsidP="00544E9C">
            <w:pPr>
              <w:spacing w:line="360" w:lineRule="auto"/>
              <w:ind w:right="-108"/>
              <w:jc w:val="center"/>
              <w:rPr>
                <w:rFonts w:ascii="Palatino Linotype" w:eastAsia="Calibri" w:hAnsi="Palatino Linotype" w:cs="Tahoma"/>
                <w:sz w:val="22"/>
                <w:szCs w:val="22"/>
                <w:lang w:eastAsia="es-MX"/>
              </w:rPr>
            </w:pPr>
            <w:r w:rsidRPr="002F1435">
              <w:rPr>
                <w:rFonts w:ascii="Palatino Linotype" w:eastAsia="Calibri" w:hAnsi="Palatino Linotype" w:cs="Tahoma"/>
                <w:sz w:val="22"/>
                <w:szCs w:val="22"/>
                <w:lang w:eastAsia="es-MX"/>
              </w:rPr>
              <w:t>Comisionado</w:t>
            </w:r>
          </w:p>
          <w:p w14:paraId="2866AF44" w14:textId="77777777" w:rsidR="00400FDE" w:rsidRPr="002F1435" w:rsidRDefault="00F4018F" w:rsidP="00544E9C">
            <w:pPr>
              <w:spacing w:line="360" w:lineRule="auto"/>
              <w:jc w:val="center"/>
              <w:rPr>
                <w:rFonts w:ascii="Palatino Linotype" w:eastAsia="Calibri" w:hAnsi="Palatino Linotype" w:cs="Tahoma"/>
                <w:b/>
                <w:sz w:val="22"/>
                <w:szCs w:val="22"/>
                <w:lang w:eastAsia="es-MX"/>
              </w:rPr>
            </w:pPr>
            <w:r w:rsidRPr="002F1435">
              <w:rPr>
                <w:rFonts w:ascii="Palatino Linotype" w:eastAsia="Calibri" w:hAnsi="Palatino Linotype" w:cs="Tahoma"/>
                <w:b/>
                <w:sz w:val="22"/>
                <w:szCs w:val="22"/>
                <w:lang w:eastAsia="es-MX"/>
              </w:rPr>
              <w:t>(R</w:t>
            </w:r>
            <w:r w:rsidR="003C5742" w:rsidRPr="002F1435">
              <w:rPr>
                <w:rFonts w:ascii="Palatino Linotype" w:eastAsia="Calibri" w:hAnsi="Palatino Linotype" w:cs="Tahoma"/>
                <w:b/>
                <w:sz w:val="22"/>
                <w:szCs w:val="22"/>
                <w:lang w:eastAsia="es-MX"/>
              </w:rPr>
              <w:t>úbrica</w:t>
            </w:r>
            <w:r w:rsidRPr="002F1435">
              <w:rPr>
                <w:rFonts w:ascii="Palatino Linotype" w:eastAsia="Calibri" w:hAnsi="Palatino Linotype" w:cs="Tahoma"/>
                <w:b/>
                <w:sz w:val="22"/>
                <w:szCs w:val="22"/>
                <w:lang w:eastAsia="es-MX"/>
              </w:rPr>
              <w:t>)</w:t>
            </w:r>
          </w:p>
          <w:p w14:paraId="065E918F" w14:textId="77777777" w:rsidR="00400FDE" w:rsidRPr="002F1435" w:rsidRDefault="00400FDE" w:rsidP="00544E9C">
            <w:pPr>
              <w:spacing w:line="360" w:lineRule="auto"/>
              <w:ind w:right="-108"/>
              <w:jc w:val="center"/>
              <w:rPr>
                <w:rFonts w:ascii="Palatino Linotype" w:eastAsia="Batang" w:hAnsi="Palatino Linotype" w:cs="Tahoma"/>
                <w:b/>
                <w:sz w:val="22"/>
                <w:szCs w:val="22"/>
              </w:rPr>
            </w:pPr>
          </w:p>
        </w:tc>
      </w:tr>
      <w:tr w:rsidR="00F73751" w:rsidRPr="002F1435" w14:paraId="65C46130" w14:textId="77777777" w:rsidTr="00F5374C">
        <w:tc>
          <w:tcPr>
            <w:tcW w:w="3402" w:type="dxa"/>
          </w:tcPr>
          <w:p w14:paraId="0620AF82" w14:textId="77777777" w:rsidR="002F199F" w:rsidRDefault="002F199F" w:rsidP="00544E9C">
            <w:pPr>
              <w:spacing w:line="360" w:lineRule="auto"/>
              <w:rPr>
                <w:rFonts w:ascii="Palatino Linotype" w:eastAsia="Calibri" w:hAnsi="Palatino Linotype" w:cs="Tahoma"/>
                <w:b/>
                <w:sz w:val="22"/>
                <w:szCs w:val="22"/>
              </w:rPr>
            </w:pPr>
          </w:p>
          <w:p w14:paraId="6A7279DC" w14:textId="77777777" w:rsidR="00B76783" w:rsidRDefault="00B76783" w:rsidP="00544E9C">
            <w:pPr>
              <w:spacing w:line="360" w:lineRule="auto"/>
              <w:rPr>
                <w:rFonts w:ascii="Palatino Linotype" w:eastAsia="Calibri" w:hAnsi="Palatino Linotype" w:cs="Tahoma"/>
                <w:b/>
                <w:sz w:val="22"/>
                <w:szCs w:val="22"/>
              </w:rPr>
            </w:pPr>
          </w:p>
          <w:p w14:paraId="44B9EA6D" w14:textId="77777777" w:rsidR="00B76783" w:rsidRPr="002F1435" w:rsidRDefault="00B76783" w:rsidP="00544E9C">
            <w:pPr>
              <w:spacing w:line="360" w:lineRule="auto"/>
              <w:rPr>
                <w:rFonts w:ascii="Palatino Linotype" w:eastAsia="Calibri" w:hAnsi="Palatino Linotype" w:cs="Tahoma"/>
                <w:b/>
                <w:sz w:val="22"/>
                <w:szCs w:val="22"/>
              </w:rPr>
            </w:pPr>
          </w:p>
          <w:p w14:paraId="2EF9C6F3" w14:textId="77777777" w:rsidR="00956793" w:rsidRPr="002F1435" w:rsidRDefault="00956793" w:rsidP="00544E9C">
            <w:pPr>
              <w:spacing w:line="360" w:lineRule="auto"/>
              <w:rPr>
                <w:rFonts w:ascii="Palatino Linotype" w:eastAsia="Calibri" w:hAnsi="Palatino Linotype" w:cs="Tahoma"/>
                <w:b/>
                <w:sz w:val="22"/>
                <w:szCs w:val="22"/>
              </w:rPr>
            </w:pPr>
          </w:p>
          <w:p w14:paraId="3F521F03" w14:textId="77777777" w:rsidR="00F73751" w:rsidRPr="002F1435" w:rsidRDefault="00F73751" w:rsidP="00544E9C">
            <w:pPr>
              <w:spacing w:line="360" w:lineRule="auto"/>
              <w:jc w:val="center"/>
              <w:rPr>
                <w:rFonts w:ascii="Palatino Linotype" w:eastAsia="Calibri" w:hAnsi="Palatino Linotype" w:cs="Tahoma"/>
                <w:sz w:val="22"/>
                <w:szCs w:val="22"/>
              </w:rPr>
            </w:pPr>
            <w:r w:rsidRPr="002F1435">
              <w:rPr>
                <w:rFonts w:ascii="Palatino Linotype" w:eastAsia="Calibri" w:hAnsi="Palatino Linotype" w:cs="Tahoma"/>
                <w:b/>
                <w:sz w:val="22"/>
                <w:szCs w:val="22"/>
                <w:lang w:val="es-ES_tradnl"/>
              </w:rPr>
              <w:t xml:space="preserve">Javier Martínez Cruz </w:t>
            </w:r>
            <w:r w:rsidRPr="002F1435">
              <w:rPr>
                <w:rFonts w:ascii="Palatino Linotype" w:eastAsia="Calibri" w:hAnsi="Palatino Linotype" w:cs="Tahoma"/>
                <w:sz w:val="22"/>
                <w:szCs w:val="22"/>
              </w:rPr>
              <w:t>Comisionado</w:t>
            </w:r>
          </w:p>
          <w:p w14:paraId="4C7C7B8C" w14:textId="77777777" w:rsidR="00400FDE" w:rsidRPr="002F1435" w:rsidRDefault="00F4018F" w:rsidP="00544E9C">
            <w:pPr>
              <w:spacing w:line="360" w:lineRule="auto"/>
              <w:jc w:val="center"/>
              <w:rPr>
                <w:rFonts w:ascii="Palatino Linotype" w:eastAsia="Calibri" w:hAnsi="Palatino Linotype" w:cs="Tahoma"/>
                <w:b/>
                <w:sz w:val="22"/>
                <w:szCs w:val="22"/>
                <w:lang w:eastAsia="es-MX"/>
              </w:rPr>
            </w:pPr>
            <w:r w:rsidRPr="002F1435">
              <w:rPr>
                <w:rFonts w:ascii="Palatino Linotype" w:eastAsia="Calibri" w:hAnsi="Palatino Linotype" w:cs="Tahoma"/>
                <w:b/>
                <w:sz w:val="22"/>
                <w:szCs w:val="22"/>
                <w:lang w:eastAsia="es-MX"/>
              </w:rPr>
              <w:t>(R</w:t>
            </w:r>
            <w:r w:rsidR="003C5742" w:rsidRPr="002F1435">
              <w:rPr>
                <w:rFonts w:ascii="Palatino Linotype" w:eastAsia="Calibri" w:hAnsi="Palatino Linotype" w:cs="Tahoma"/>
                <w:b/>
                <w:sz w:val="22"/>
                <w:szCs w:val="22"/>
                <w:lang w:eastAsia="es-MX"/>
              </w:rPr>
              <w:t>úbrica</w:t>
            </w:r>
            <w:r w:rsidRPr="002F1435">
              <w:rPr>
                <w:rFonts w:ascii="Palatino Linotype" w:eastAsia="Calibri" w:hAnsi="Palatino Linotype" w:cs="Tahoma"/>
                <w:b/>
                <w:sz w:val="22"/>
                <w:szCs w:val="22"/>
                <w:lang w:eastAsia="es-MX"/>
              </w:rPr>
              <w:t>)</w:t>
            </w:r>
          </w:p>
          <w:p w14:paraId="5E9C924F" w14:textId="77777777" w:rsidR="00400FDE" w:rsidRPr="002F1435" w:rsidRDefault="00400FDE" w:rsidP="00544E9C">
            <w:pPr>
              <w:spacing w:line="360" w:lineRule="auto"/>
              <w:jc w:val="center"/>
              <w:rPr>
                <w:rFonts w:ascii="Palatino Linotype" w:eastAsia="Batang" w:hAnsi="Palatino Linotype" w:cs="Tahoma"/>
                <w:b/>
                <w:sz w:val="22"/>
                <w:szCs w:val="22"/>
              </w:rPr>
            </w:pPr>
          </w:p>
        </w:tc>
        <w:tc>
          <w:tcPr>
            <w:tcW w:w="1985" w:type="dxa"/>
          </w:tcPr>
          <w:p w14:paraId="37A5C27B" w14:textId="77777777" w:rsidR="00F73751" w:rsidRPr="002F1435" w:rsidRDefault="00F73751" w:rsidP="00544E9C">
            <w:pPr>
              <w:spacing w:line="360" w:lineRule="auto"/>
              <w:jc w:val="center"/>
              <w:rPr>
                <w:rFonts w:ascii="Palatino Linotype" w:eastAsia="Batang" w:hAnsi="Palatino Linotype" w:cs="Tahoma"/>
                <w:b/>
                <w:sz w:val="22"/>
                <w:szCs w:val="22"/>
              </w:rPr>
            </w:pPr>
          </w:p>
        </w:tc>
        <w:tc>
          <w:tcPr>
            <w:tcW w:w="3685" w:type="dxa"/>
          </w:tcPr>
          <w:p w14:paraId="6D22C418" w14:textId="77777777" w:rsidR="00F73751" w:rsidRDefault="00F73751" w:rsidP="00544E9C">
            <w:pPr>
              <w:spacing w:line="360" w:lineRule="auto"/>
              <w:ind w:right="-108"/>
              <w:jc w:val="center"/>
              <w:rPr>
                <w:rFonts w:ascii="Palatino Linotype" w:eastAsia="Calibri" w:hAnsi="Palatino Linotype" w:cs="Tahoma"/>
                <w:b/>
                <w:sz w:val="22"/>
                <w:szCs w:val="22"/>
              </w:rPr>
            </w:pPr>
          </w:p>
          <w:p w14:paraId="2B633AF4" w14:textId="77777777" w:rsidR="00B76783" w:rsidRDefault="00B76783" w:rsidP="00544E9C">
            <w:pPr>
              <w:spacing w:line="360" w:lineRule="auto"/>
              <w:ind w:right="-108"/>
              <w:jc w:val="center"/>
              <w:rPr>
                <w:rFonts w:ascii="Palatino Linotype" w:eastAsia="Calibri" w:hAnsi="Palatino Linotype" w:cs="Tahoma"/>
                <w:b/>
                <w:sz w:val="22"/>
                <w:szCs w:val="22"/>
              </w:rPr>
            </w:pPr>
          </w:p>
          <w:p w14:paraId="18D976F0" w14:textId="77777777" w:rsidR="00B76783" w:rsidRPr="002F1435" w:rsidRDefault="00B76783" w:rsidP="00544E9C">
            <w:pPr>
              <w:spacing w:line="360" w:lineRule="auto"/>
              <w:ind w:right="-108"/>
              <w:jc w:val="center"/>
              <w:rPr>
                <w:rFonts w:ascii="Palatino Linotype" w:eastAsia="Calibri" w:hAnsi="Palatino Linotype" w:cs="Tahoma"/>
                <w:b/>
                <w:sz w:val="22"/>
                <w:szCs w:val="22"/>
              </w:rPr>
            </w:pPr>
          </w:p>
          <w:p w14:paraId="69C9BDA2" w14:textId="77777777" w:rsidR="002F199F" w:rsidRPr="002F1435" w:rsidRDefault="002F199F" w:rsidP="00544E9C">
            <w:pPr>
              <w:spacing w:line="360" w:lineRule="auto"/>
              <w:ind w:right="-108"/>
              <w:rPr>
                <w:rFonts w:ascii="Palatino Linotype" w:eastAsia="Calibri" w:hAnsi="Palatino Linotype" w:cs="Tahoma"/>
                <w:sz w:val="22"/>
                <w:szCs w:val="22"/>
                <w:lang w:eastAsia="es-MX"/>
              </w:rPr>
            </w:pPr>
          </w:p>
          <w:p w14:paraId="7B7CE5DC" w14:textId="77777777" w:rsidR="00F73751" w:rsidRPr="002F1435" w:rsidRDefault="00F73751" w:rsidP="00544E9C">
            <w:pPr>
              <w:spacing w:line="360" w:lineRule="auto"/>
              <w:ind w:right="-108"/>
              <w:jc w:val="center"/>
              <w:rPr>
                <w:rFonts w:ascii="Palatino Linotype" w:eastAsia="Calibri" w:hAnsi="Palatino Linotype" w:cs="Tahoma"/>
                <w:b/>
                <w:sz w:val="22"/>
                <w:szCs w:val="22"/>
              </w:rPr>
            </w:pPr>
            <w:r w:rsidRPr="002F1435">
              <w:rPr>
                <w:rFonts w:ascii="Palatino Linotype" w:eastAsia="Calibri" w:hAnsi="Palatino Linotype" w:cs="Tahoma"/>
                <w:b/>
                <w:sz w:val="22"/>
                <w:szCs w:val="22"/>
                <w:lang w:val="es-ES_tradnl"/>
              </w:rPr>
              <w:t>Luis Gustavo Parra Noriega</w:t>
            </w:r>
          </w:p>
          <w:p w14:paraId="018B2C5A" w14:textId="77777777" w:rsidR="00F73751" w:rsidRPr="002F1435" w:rsidRDefault="00F73751" w:rsidP="00544E9C">
            <w:pPr>
              <w:spacing w:line="360" w:lineRule="auto"/>
              <w:ind w:right="-108"/>
              <w:jc w:val="center"/>
              <w:rPr>
                <w:rFonts w:ascii="Palatino Linotype" w:eastAsia="Calibri" w:hAnsi="Palatino Linotype" w:cs="Tahoma"/>
                <w:sz w:val="22"/>
                <w:szCs w:val="22"/>
              </w:rPr>
            </w:pPr>
            <w:r w:rsidRPr="002F1435">
              <w:rPr>
                <w:rFonts w:ascii="Palatino Linotype" w:eastAsia="Calibri" w:hAnsi="Palatino Linotype" w:cs="Tahoma"/>
                <w:sz w:val="22"/>
                <w:szCs w:val="22"/>
              </w:rPr>
              <w:t>Comisionado</w:t>
            </w:r>
          </w:p>
          <w:p w14:paraId="53311CE3" w14:textId="77777777" w:rsidR="00400FDE" w:rsidRPr="002F1435" w:rsidRDefault="00F4018F" w:rsidP="00544E9C">
            <w:pPr>
              <w:spacing w:line="360" w:lineRule="auto"/>
              <w:jc w:val="center"/>
              <w:rPr>
                <w:rFonts w:ascii="Palatino Linotype" w:eastAsia="Calibri" w:hAnsi="Palatino Linotype" w:cs="Tahoma"/>
                <w:b/>
                <w:sz w:val="22"/>
                <w:szCs w:val="22"/>
                <w:lang w:eastAsia="es-MX"/>
              </w:rPr>
            </w:pPr>
            <w:r w:rsidRPr="002F1435">
              <w:rPr>
                <w:rFonts w:ascii="Palatino Linotype" w:eastAsia="Calibri" w:hAnsi="Palatino Linotype" w:cs="Tahoma"/>
                <w:b/>
                <w:sz w:val="22"/>
                <w:szCs w:val="22"/>
                <w:lang w:eastAsia="es-MX"/>
              </w:rPr>
              <w:t>(R</w:t>
            </w:r>
            <w:r w:rsidR="003C5742" w:rsidRPr="002F1435">
              <w:rPr>
                <w:rFonts w:ascii="Palatino Linotype" w:eastAsia="Calibri" w:hAnsi="Palatino Linotype" w:cs="Tahoma"/>
                <w:b/>
                <w:sz w:val="22"/>
                <w:szCs w:val="22"/>
                <w:lang w:eastAsia="es-MX"/>
              </w:rPr>
              <w:t>úbrica</w:t>
            </w:r>
            <w:r w:rsidRPr="002F1435">
              <w:rPr>
                <w:rFonts w:ascii="Palatino Linotype" w:eastAsia="Calibri" w:hAnsi="Palatino Linotype" w:cs="Tahoma"/>
                <w:b/>
                <w:sz w:val="22"/>
                <w:szCs w:val="22"/>
                <w:lang w:eastAsia="es-MX"/>
              </w:rPr>
              <w:t>)</w:t>
            </w:r>
          </w:p>
          <w:p w14:paraId="1E2E000B" w14:textId="77777777" w:rsidR="00400FDE" w:rsidRPr="002F1435" w:rsidRDefault="00400FDE" w:rsidP="00544E9C">
            <w:pPr>
              <w:spacing w:line="360" w:lineRule="auto"/>
              <w:ind w:right="-108"/>
              <w:jc w:val="center"/>
              <w:rPr>
                <w:rFonts w:ascii="Palatino Linotype" w:eastAsia="Batang" w:hAnsi="Palatino Linotype" w:cs="Tahoma"/>
                <w:b/>
                <w:sz w:val="22"/>
                <w:szCs w:val="22"/>
              </w:rPr>
            </w:pPr>
          </w:p>
        </w:tc>
      </w:tr>
      <w:tr w:rsidR="00F73751" w:rsidRPr="002F1435" w14:paraId="3014F6D9" w14:textId="77777777" w:rsidTr="00F5374C">
        <w:tc>
          <w:tcPr>
            <w:tcW w:w="9072" w:type="dxa"/>
            <w:gridSpan w:val="3"/>
          </w:tcPr>
          <w:p w14:paraId="39D15B4F" w14:textId="77777777" w:rsidR="000813B0" w:rsidRPr="002F1435" w:rsidRDefault="000813B0" w:rsidP="00544E9C">
            <w:pPr>
              <w:spacing w:line="360" w:lineRule="auto"/>
              <w:jc w:val="center"/>
              <w:rPr>
                <w:rFonts w:ascii="Palatino Linotype" w:eastAsia="Calibri" w:hAnsi="Palatino Linotype" w:cs="Tahoma"/>
                <w:sz w:val="22"/>
                <w:szCs w:val="22"/>
                <w:lang w:eastAsia="es-MX"/>
              </w:rPr>
            </w:pPr>
          </w:p>
          <w:p w14:paraId="2FA8BC9E" w14:textId="77777777" w:rsidR="00F5374C" w:rsidRPr="002F1435" w:rsidRDefault="00F5374C" w:rsidP="00544E9C">
            <w:pPr>
              <w:tabs>
                <w:tab w:val="left" w:pos="2820"/>
              </w:tabs>
              <w:spacing w:line="360" w:lineRule="auto"/>
              <w:ind w:right="2414"/>
              <w:rPr>
                <w:rFonts w:ascii="Palatino Linotype" w:eastAsia="Calibri" w:hAnsi="Palatino Linotype" w:cs="Tahoma"/>
                <w:b/>
                <w:sz w:val="22"/>
                <w:szCs w:val="22"/>
              </w:rPr>
            </w:pPr>
          </w:p>
          <w:p w14:paraId="7758C7D8" w14:textId="77777777" w:rsidR="00681656" w:rsidRDefault="00681656" w:rsidP="00544E9C">
            <w:pPr>
              <w:tabs>
                <w:tab w:val="left" w:pos="2820"/>
              </w:tabs>
              <w:spacing w:line="360" w:lineRule="auto"/>
              <w:ind w:left="2581" w:right="2414"/>
              <w:rPr>
                <w:rFonts w:ascii="Palatino Linotype" w:eastAsia="Calibri" w:hAnsi="Palatino Linotype" w:cs="Tahoma"/>
                <w:b/>
                <w:sz w:val="22"/>
                <w:szCs w:val="22"/>
              </w:rPr>
            </w:pPr>
          </w:p>
          <w:p w14:paraId="69B495EC" w14:textId="77777777" w:rsidR="00B76783" w:rsidRDefault="00B76783" w:rsidP="00544E9C">
            <w:pPr>
              <w:tabs>
                <w:tab w:val="left" w:pos="2820"/>
              </w:tabs>
              <w:spacing w:line="360" w:lineRule="auto"/>
              <w:ind w:left="2581" w:right="2414"/>
              <w:rPr>
                <w:rFonts w:ascii="Palatino Linotype" w:eastAsia="Calibri" w:hAnsi="Palatino Linotype" w:cs="Tahoma"/>
                <w:b/>
                <w:sz w:val="22"/>
                <w:szCs w:val="22"/>
              </w:rPr>
            </w:pPr>
          </w:p>
          <w:p w14:paraId="4FE87C8A" w14:textId="77777777" w:rsidR="00B76783" w:rsidRPr="002F1435" w:rsidRDefault="00B76783" w:rsidP="00544E9C">
            <w:pPr>
              <w:tabs>
                <w:tab w:val="left" w:pos="2820"/>
              </w:tabs>
              <w:spacing w:line="360" w:lineRule="auto"/>
              <w:ind w:left="2581" w:right="2414"/>
              <w:rPr>
                <w:rFonts w:ascii="Palatino Linotype" w:eastAsia="Calibri" w:hAnsi="Palatino Linotype" w:cs="Tahoma"/>
                <w:b/>
                <w:sz w:val="22"/>
                <w:szCs w:val="22"/>
              </w:rPr>
            </w:pPr>
          </w:p>
          <w:p w14:paraId="23F7B07E" w14:textId="77777777" w:rsidR="00F5374C" w:rsidRPr="002F1435" w:rsidRDefault="00F5374C" w:rsidP="00544E9C">
            <w:pPr>
              <w:spacing w:line="360" w:lineRule="auto"/>
              <w:jc w:val="center"/>
              <w:rPr>
                <w:rFonts w:ascii="Palatino Linotype" w:eastAsia="Calibri" w:hAnsi="Palatino Linotype" w:cs="Tahoma"/>
                <w:b/>
                <w:sz w:val="22"/>
                <w:szCs w:val="22"/>
              </w:rPr>
            </w:pPr>
            <w:r w:rsidRPr="002F1435">
              <w:rPr>
                <w:rFonts w:ascii="Palatino Linotype" w:eastAsia="Calibri" w:hAnsi="Palatino Linotype" w:cs="Tahoma"/>
                <w:b/>
                <w:sz w:val="22"/>
                <w:szCs w:val="22"/>
              </w:rPr>
              <w:t>Alexis Tapia Ramírez</w:t>
            </w:r>
          </w:p>
          <w:p w14:paraId="703A9189" w14:textId="77777777" w:rsidR="00F73751" w:rsidRPr="002F1435" w:rsidRDefault="00F73751" w:rsidP="00544E9C">
            <w:pPr>
              <w:spacing w:line="360" w:lineRule="auto"/>
              <w:jc w:val="center"/>
              <w:rPr>
                <w:rFonts w:ascii="Palatino Linotype" w:eastAsia="Calibri" w:hAnsi="Palatino Linotype" w:cs="Tahoma"/>
                <w:sz w:val="22"/>
                <w:szCs w:val="22"/>
              </w:rPr>
            </w:pPr>
            <w:r w:rsidRPr="002F1435">
              <w:rPr>
                <w:rFonts w:ascii="Palatino Linotype" w:eastAsia="Calibri" w:hAnsi="Palatino Linotype" w:cs="Tahoma"/>
                <w:sz w:val="22"/>
                <w:szCs w:val="22"/>
              </w:rPr>
              <w:t>Secretario Técnico del Pleno</w:t>
            </w:r>
          </w:p>
          <w:p w14:paraId="11EE24B7" w14:textId="77777777" w:rsidR="00B6258B" w:rsidRPr="002F1435" w:rsidRDefault="002F199F" w:rsidP="00544E9C">
            <w:pPr>
              <w:spacing w:line="360" w:lineRule="auto"/>
              <w:jc w:val="center"/>
              <w:rPr>
                <w:rFonts w:ascii="Palatino Linotype" w:eastAsia="Calibri" w:hAnsi="Palatino Linotype" w:cs="Tahoma"/>
                <w:b/>
                <w:sz w:val="22"/>
                <w:szCs w:val="22"/>
                <w:lang w:eastAsia="es-MX"/>
              </w:rPr>
            </w:pPr>
            <w:r w:rsidRPr="002F1435">
              <w:rPr>
                <w:rFonts w:ascii="Palatino Linotype" w:eastAsia="Calibri" w:hAnsi="Palatino Linotype" w:cs="Tahoma"/>
                <w:b/>
                <w:sz w:val="22"/>
                <w:szCs w:val="22"/>
                <w:lang w:eastAsia="es-MX"/>
              </w:rPr>
              <w:t>(R</w:t>
            </w:r>
            <w:r w:rsidR="003C5742" w:rsidRPr="002F1435">
              <w:rPr>
                <w:rFonts w:ascii="Palatino Linotype" w:eastAsia="Calibri" w:hAnsi="Palatino Linotype" w:cs="Tahoma"/>
                <w:b/>
                <w:sz w:val="22"/>
                <w:szCs w:val="22"/>
                <w:lang w:eastAsia="es-MX"/>
              </w:rPr>
              <w:t>úbrica)</w:t>
            </w:r>
          </w:p>
          <w:p w14:paraId="78034257" w14:textId="77777777" w:rsidR="00B6258B" w:rsidRPr="002F1435" w:rsidRDefault="00B6258B" w:rsidP="00544E9C">
            <w:pPr>
              <w:spacing w:line="360" w:lineRule="auto"/>
              <w:jc w:val="center"/>
              <w:rPr>
                <w:rFonts w:ascii="Palatino Linotype" w:eastAsia="Calibri" w:hAnsi="Palatino Linotype" w:cs="Tahoma"/>
                <w:color w:val="000000"/>
                <w:sz w:val="22"/>
                <w:szCs w:val="22"/>
              </w:rPr>
            </w:pPr>
          </w:p>
        </w:tc>
      </w:tr>
    </w:tbl>
    <w:p w14:paraId="2F4EA465" w14:textId="77777777" w:rsidR="00E940E7" w:rsidRPr="002F1435" w:rsidRDefault="00E940E7" w:rsidP="00544E9C">
      <w:pPr>
        <w:spacing w:line="360" w:lineRule="auto"/>
        <w:ind w:right="-93"/>
        <w:jc w:val="both"/>
        <w:rPr>
          <w:rFonts w:ascii="Palatino Linotype" w:eastAsia="Calibri" w:hAnsi="Palatino Linotype" w:cs="Tahoma"/>
          <w:b/>
          <w:bCs/>
          <w:sz w:val="22"/>
          <w:szCs w:val="22"/>
          <w:lang w:eastAsia="en-US"/>
        </w:rPr>
      </w:pPr>
    </w:p>
    <w:p w14:paraId="77058E0E" w14:textId="77777777" w:rsidR="00E940E7" w:rsidRDefault="00E940E7" w:rsidP="00544E9C">
      <w:pPr>
        <w:spacing w:line="360" w:lineRule="auto"/>
        <w:ind w:right="-93"/>
        <w:jc w:val="both"/>
        <w:rPr>
          <w:rFonts w:ascii="Palatino Linotype" w:eastAsia="Calibri" w:hAnsi="Palatino Linotype" w:cs="Tahoma"/>
          <w:b/>
          <w:bCs/>
          <w:sz w:val="22"/>
          <w:szCs w:val="22"/>
          <w:lang w:eastAsia="en-US"/>
        </w:rPr>
      </w:pPr>
    </w:p>
    <w:p w14:paraId="24FE9300" w14:textId="77777777" w:rsidR="00B76783" w:rsidRDefault="00B76783" w:rsidP="00544E9C">
      <w:pPr>
        <w:spacing w:line="360" w:lineRule="auto"/>
        <w:ind w:right="-93"/>
        <w:jc w:val="both"/>
        <w:rPr>
          <w:rFonts w:ascii="Palatino Linotype" w:eastAsia="Calibri" w:hAnsi="Palatino Linotype" w:cs="Tahoma"/>
          <w:b/>
          <w:bCs/>
          <w:sz w:val="22"/>
          <w:szCs w:val="22"/>
          <w:lang w:eastAsia="en-US"/>
        </w:rPr>
      </w:pPr>
    </w:p>
    <w:p w14:paraId="555A2ACF" w14:textId="77777777" w:rsidR="00B76783" w:rsidRDefault="00B76783" w:rsidP="00544E9C">
      <w:pPr>
        <w:spacing w:line="360" w:lineRule="auto"/>
        <w:ind w:right="-93"/>
        <w:jc w:val="both"/>
        <w:rPr>
          <w:rFonts w:ascii="Palatino Linotype" w:eastAsia="Calibri" w:hAnsi="Palatino Linotype" w:cs="Tahoma"/>
          <w:b/>
          <w:bCs/>
          <w:sz w:val="22"/>
          <w:szCs w:val="22"/>
          <w:lang w:eastAsia="en-US"/>
        </w:rPr>
      </w:pPr>
    </w:p>
    <w:p w14:paraId="7F292FCC" w14:textId="77777777" w:rsidR="00B76783" w:rsidRPr="002F1435" w:rsidRDefault="00B76783" w:rsidP="00544E9C">
      <w:pPr>
        <w:spacing w:line="360" w:lineRule="auto"/>
        <w:ind w:right="-93"/>
        <w:jc w:val="both"/>
        <w:rPr>
          <w:rFonts w:ascii="Palatino Linotype" w:eastAsia="Calibri" w:hAnsi="Palatino Linotype" w:cs="Tahoma"/>
          <w:b/>
          <w:bCs/>
          <w:sz w:val="22"/>
          <w:szCs w:val="22"/>
          <w:lang w:eastAsia="en-US"/>
        </w:rPr>
      </w:pPr>
    </w:p>
    <w:p w14:paraId="2B27A759" w14:textId="63BCCAE9" w:rsidR="000A238F" w:rsidRPr="00985849" w:rsidRDefault="000813B0" w:rsidP="00544E9C">
      <w:pPr>
        <w:tabs>
          <w:tab w:val="left" w:pos="8931"/>
        </w:tabs>
        <w:spacing w:line="360" w:lineRule="auto"/>
        <w:ind w:right="-93"/>
        <w:jc w:val="both"/>
        <w:rPr>
          <w:rFonts w:ascii="Palatino Linotype" w:eastAsia="Calibri" w:hAnsi="Palatino Linotype" w:cs="Arial"/>
          <w:sz w:val="22"/>
          <w:szCs w:val="22"/>
          <w:lang w:eastAsia="en-US"/>
        </w:rPr>
      </w:pPr>
      <w:r w:rsidRPr="002F1435">
        <w:rPr>
          <w:rFonts w:ascii="Palatino Linotype" w:eastAsia="Calibri" w:hAnsi="Palatino Linotype" w:cs="Arial"/>
          <w:sz w:val="22"/>
          <w:szCs w:val="22"/>
          <w:lang w:eastAsia="en-US"/>
        </w:rPr>
        <w:t>Esta foja corresponde a la resolución de</w:t>
      </w:r>
      <w:r w:rsidR="00956793" w:rsidRPr="002F1435">
        <w:rPr>
          <w:rFonts w:ascii="Palatino Linotype" w:eastAsia="Calibri" w:hAnsi="Palatino Linotype" w:cs="Arial"/>
          <w:sz w:val="22"/>
          <w:szCs w:val="22"/>
          <w:lang w:eastAsia="en-US"/>
        </w:rPr>
        <w:t xml:space="preserve"> fecha </w:t>
      </w:r>
      <w:r w:rsidR="00986C9A" w:rsidRPr="002F1435">
        <w:rPr>
          <w:rFonts w:ascii="Palatino Linotype" w:eastAsia="Calibri" w:hAnsi="Palatino Linotype" w:cs="Arial"/>
          <w:sz w:val="22"/>
          <w:szCs w:val="22"/>
          <w:lang w:eastAsia="en-US"/>
        </w:rPr>
        <w:t xml:space="preserve">nueve de mayo </w:t>
      </w:r>
      <w:r w:rsidR="00F4018F" w:rsidRPr="002F1435">
        <w:rPr>
          <w:rFonts w:ascii="Palatino Linotype" w:eastAsia="Calibri" w:hAnsi="Palatino Linotype" w:cs="Arial"/>
          <w:sz w:val="22"/>
          <w:szCs w:val="22"/>
          <w:lang w:eastAsia="en-US"/>
        </w:rPr>
        <w:t>de dos mil dieci</w:t>
      </w:r>
      <w:r w:rsidR="00F65DA8" w:rsidRPr="002F1435">
        <w:rPr>
          <w:rFonts w:ascii="Palatino Linotype" w:eastAsia="Calibri" w:hAnsi="Palatino Linotype" w:cs="Arial"/>
          <w:sz w:val="22"/>
          <w:szCs w:val="22"/>
          <w:lang w:eastAsia="en-US"/>
        </w:rPr>
        <w:t>nueve</w:t>
      </w:r>
      <w:r w:rsidR="00F4018F" w:rsidRPr="002F1435">
        <w:rPr>
          <w:rFonts w:ascii="Palatino Linotype" w:eastAsia="Calibri" w:hAnsi="Palatino Linotype" w:cs="Arial"/>
          <w:sz w:val="22"/>
          <w:szCs w:val="22"/>
          <w:lang w:eastAsia="en-US"/>
        </w:rPr>
        <w:t xml:space="preserve">, emitida en el recurso de revisión número </w:t>
      </w:r>
      <w:r w:rsidR="00F4018F" w:rsidRPr="002F1435">
        <w:rPr>
          <w:rFonts w:ascii="Palatino Linotype" w:eastAsia="Calibri" w:hAnsi="Palatino Linotype" w:cs="Arial"/>
          <w:bCs/>
          <w:sz w:val="22"/>
          <w:szCs w:val="22"/>
          <w:lang w:eastAsia="en-US"/>
        </w:rPr>
        <w:t>0</w:t>
      </w:r>
      <w:r w:rsidR="00601771" w:rsidRPr="002F1435">
        <w:rPr>
          <w:rFonts w:ascii="Palatino Linotype" w:eastAsia="Calibri" w:hAnsi="Palatino Linotype" w:cs="Arial"/>
          <w:bCs/>
          <w:sz w:val="22"/>
          <w:szCs w:val="22"/>
          <w:lang w:eastAsia="en-US"/>
        </w:rPr>
        <w:t>0876</w:t>
      </w:r>
      <w:r w:rsidR="00986C9A" w:rsidRPr="002F1435">
        <w:rPr>
          <w:rFonts w:ascii="Palatino Linotype" w:eastAsia="Calibri" w:hAnsi="Palatino Linotype" w:cs="Arial"/>
          <w:bCs/>
          <w:sz w:val="22"/>
          <w:szCs w:val="22"/>
          <w:lang w:eastAsia="en-US"/>
        </w:rPr>
        <w:t>/INFOEM/IP/RR/2019</w:t>
      </w:r>
      <w:r w:rsidR="00E86361" w:rsidRPr="002F1435">
        <w:rPr>
          <w:rFonts w:ascii="Palatino Linotype" w:eastAsia="Calibri" w:hAnsi="Palatino Linotype" w:cs="Arial"/>
          <w:sz w:val="22"/>
          <w:szCs w:val="22"/>
          <w:lang w:eastAsia="en-US"/>
        </w:rPr>
        <w:t>.</w:t>
      </w:r>
    </w:p>
    <w:sectPr w:rsidR="000A238F" w:rsidRPr="00985849" w:rsidSect="00DB7E5F">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667E7" w14:textId="77777777" w:rsidR="00CA0A33" w:rsidRDefault="00CA0A33" w:rsidP="00B31222">
      <w:r>
        <w:separator/>
      </w:r>
    </w:p>
  </w:endnote>
  <w:endnote w:type="continuationSeparator" w:id="0">
    <w:p w14:paraId="0D1A9771" w14:textId="77777777" w:rsidR="00CA0A33" w:rsidRDefault="00CA0A3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6CD6E8B" w14:textId="56EA9CF5" w:rsidR="000D6EA0" w:rsidRDefault="000D6E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1140F">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1140F">
              <w:rPr>
                <w:b/>
                <w:bCs/>
                <w:noProof/>
              </w:rPr>
              <w:t>40</w:t>
            </w:r>
            <w:r>
              <w:rPr>
                <w:b/>
                <w:bCs/>
                <w:sz w:val="24"/>
                <w:szCs w:val="24"/>
              </w:rPr>
              <w:fldChar w:fldCharType="end"/>
            </w:r>
          </w:p>
        </w:sdtContent>
      </w:sdt>
    </w:sdtContent>
  </w:sdt>
  <w:p w14:paraId="621682D7" w14:textId="77777777" w:rsidR="000D6EA0" w:rsidRDefault="000D6E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32341FC" w14:textId="4BB39D07" w:rsidR="000D6EA0" w:rsidRDefault="000D6E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1140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1140F">
              <w:rPr>
                <w:b/>
                <w:bCs/>
                <w:noProof/>
              </w:rPr>
              <w:t>40</w:t>
            </w:r>
            <w:r>
              <w:rPr>
                <w:b/>
                <w:bCs/>
                <w:sz w:val="24"/>
                <w:szCs w:val="24"/>
              </w:rPr>
              <w:fldChar w:fldCharType="end"/>
            </w:r>
          </w:p>
        </w:sdtContent>
      </w:sdt>
    </w:sdtContent>
  </w:sdt>
  <w:p w14:paraId="3AA72E9F" w14:textId="77777777" w:rsidR="000D6EA0" w:rsidRDefault="000D6E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99B09" w14:textId="77777777" w:rsidR="00CA0A33" w:rsidRDefault="00CA0A33" w:rsidP="00B31222">
      <w:r>
        <w:separator/>
      </w:r>
    </w:p>
  </w:footnote>
  <w:footnote w:type="continuationSeparator" w:id="0">
    <w:p w14:paraId="1721D54B" w14:textId="77777777" w:rsidR="00CA0A33" w:rsidRDefault="00CA0A33"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0D6EA0" w:rsidRPr="005C106F" w14:paraId="0A8F09F0" w14:textId="77777777" w:rsidTr="00202DB8">
      <w:trPr>
        <w:trHeight w:val="1435"/>
      </w:trPr>
      <w:tc>
        <w:tcPr>
          <w:tcW w:w="2835" w:type="dxa"/>
          <w:shd w:val="clear" w:color="auto" w:fill="auto"/>
        </w:tcPr>
        <w:p w14:paraId="1D8402BA" w14:textId="77777777" w:rsidR="000D6EA0" w:rsidRPr="005C106F" w:rsidRDefault="000D6EA0" w:rsidP="00EF4A64">
          <w:pPr>
            <w:tabs>
              <w:tab w:val="right" w:pos="4273"/>
            </w:tabs>
            <w:rPr>
              <w:rFonts w:ascii="Garamond" w:eastAsia="Calibri" w:hAnsi="Garamond"/>
              <w:sz w:val="16"/>
              <w:szCs w:val="16"/>
              <w:lang w:eastAsia="en-US"/>
            </w:rPr>
          </w:pPr>
        </w:p>
      </w:tc>
      <w:tc>
        <w:tcPr>
          <w:tcW w:w="6733" w:type="dxa"/>
          <w:shd w:val="clear" w:color="auto" w:fill="auto"/>
        </w:tcPr>
        <w:p w14:paraId="6C694FF7" w14:textId="77777777" w:rsidR="000D6EA0" w:rsidRDefault="000D6EA0" w:rsidP="005743D2"/>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0D6EA0" w14:paraId="49F4349D" w14:textId="77777777" w:rsidTr="00753ABF">
            <w:trPr>
              <w:gridBefore w:val="1"/>
              <w:gridAfter w:val="1"/>
              <w:wBefore w:w="572" w:type="dxa"/>
              <w:wAfter w:w="142" w:type="dxa"/>
              <w:trHeight w:val="144"/>
            </w:trPr>
            <w:tc>
              <w:tcPr>
                <w:tcW w:w="2552" w:type="dxa"/>
              </w:tcPr>
              <w:p w14:paraId="1F2DB1FD" w14:textId="77777777" w:rsidR="000D6EA0" w:rsidRPr="00026EBB" w:rsidRDefault="000D6EA0"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3712091B" w14:textId="5BC73858" w:rsidR="000D6EA0" w:rsidRPr="00026EBB" w:rsidRDefault="000D6EA0" w:rsidP="00935574">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00876/INFOEM/IP/RR/2019</w:t>
                </w:r>
              </w:p>
            </w:tc>
          </w:tr>
          <w:tr w:rsidR="000D6EA0" w14:paraId="2EBB6BD0" w14:textId="77777777" w:rsidTr="00753ABF">
            <w:trPr>
              <w:gridBefore w:val="1"/>
              <w:gridAfter w:val="1"/>
              <w:wBefore w:w="572" w:type="dxa"/>
              <w:wAfter w:w="142" w:type="dxa"/>
              <w:trHeight w:val="138"/>
            </w:trPr>
            <w:tc>
              <w:tcPr>
                <w:tcW w:w="2552" w:type="dxa"/>
              </w:tcPr>
              <w:p w14:paraId="389342C7" w14:textId="77777777" w:rsidR="000D6EA0" w:rsidRPr="00026EBB" w:rsidRDefault="000D6EA0"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04759AAC" w14:textId="77777777" w:rsidR="000D6EA0" w:rsidRPr="00026EBB" w:rsidRDefault="000D6EA0" w:rsidP="00D7242C">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Ayuntamiento</w:t>
                </w:r>
                <w:r>
                  <w:rPr>
                    <w:rFonts w:ascii="Palatino Linotype" w:eastAsia="Calibri" w:hAnsi="Palatino Linotype" w:cs="Tahoma"/>
                    <w:sz w:val="22"/>
                    <w:szCs w:val="22"/>
                    <w:lang w:val="es-MX" w:eastAsia="en-US"/>
                  </w:rPr>
                  <w:t xml:space="preserve"> de Valle de Chalco Solidaridad</w:t>
                </w:r>
              </w:p>
            </w:tc>
          </w:tr>
          <w:tr w:rsidR="000D6EA0" w14:paraId="2957E700" w14:textId="77777777" w:rsidTr="00753ABF">
            <w:trPr>
              <w:trHeight w:val="283"/>
            </w:trPr>
            <w:tc>
              <w:tcPr>
                <w:tcW w:w="3124" w:type="dxa"/>
                <w:gridSpan w:val="2"/>
              </w:tcPr>
              <w:p w14:paraId="6723CE4C" w14:textId="77777777" w:rsidR="000D6EA0" w:rsidRPr="00026EBB" w:rsidRDefault="000D6EA0"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14:paraId="63AE1B3D" w14:textId="77777777" w:rsidR="000D6EA0" w:rsidRPr="00026EBB" w:rsidRDefault="000D6EA0"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2C45BDCC" w14:textId="77777777" w:rsidR="000D6EA0" w:rsidRPr="005C106F" w:rsidRDefault="000D6EA0" w:rsidP="005743D2">
          <w:pPr>
            <w:tabs>
              <w:tab w:val="right" w:pos="8838"/>
            </w:tabs>
            <w:ind w:left="-28"/>
            <w:jc w:val="both"/>
            <w:rPr>
              <w:rFonts w:ascii="Arial" w:eastAsia="Calibri" w:hAnsi="Arial" w:cs="Arial"/>
              <w:b/>
              <w:sz w:val="22"/>
              <w:szCs w:val="22"/>
              <w:lang w:eastAsia="en-US"/>
            </w:rPr>
          </w:pPr>
        </w:p>
      </w:tc>
    </w:tr>
  </w:tbl>
  <w:p w14:paraId="2C7CF2F6" w14:textId="77777777" w:rsidR="000D6EA0" w:rsidRPr="00443C6B" w:rsidRDefault="000D6EA0"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0D6EA0" w:rsidRPr="005C106F" w14:paraId="03D704F9" w14:textId="77777777" w:rsidTr="003B165A">
      <w:trPr>
        <w:trHeight w:val="1435"/>
      </w:trPr>
      <w:tc>
        <w:tcPr>
          <w:tcW w:w="2835" w:type="dxa"/>
          <w:shd w:val="clear" w:color="auto" w:fill="auto"/>
        </w:tcPr>
        <w:p w14:paraId="4E262D45" w14:textId="77777777" w:rsidR="000D6EA0" w:rsidRPr="005C106F" w:rsidRDefault="000D6EA0" w:rsidP="00DB7E5F">
          <w:pPr>
            <w:tabs>
              <w:tab w:val="right" w:pos="4273"/>
            </w:tabs>
            <w:rPr>
              <w:rFonts w:ascii="Garamond" w:eastAsia="Calibri" w:hAnsi="Garamond"/>
              <w:sz w:val="16"/>
              <w:szCs w:val="16"/>
              <w:lang w:eastAsia="en-US"/>
            </w:rPr>
          </w:pPr>
        </w:p>
      </w:tc>
      <w:tc>
        <w:tcPr>
          <w:tcW w:w="6733" w:type="dxa"/>
          <w:shd w:val="clear" w:color="auto" w:fill="auto"/>
        </w:tcPr>
        <w:p w14:paraId="29A396A5" w14:textId="77777777" w:rsidR="000D6EA0" w:rsidRPr="005C106F" w:rsidRDefault="000D6EA0" w:rsidP="00DB7E5F">
          <w:pPr>
            <w:tabs>
              <w:tab w:val="right" w:pos="8838"/>
            </w:tabs>
            <w:ind w:left="-28"/>
            <w:jc w:val="both"/>
            <w:rPr>
              <w:rFonts w:ascii="Arial" w:eastAsia="Calibri" w:hAnsi="Arial" w:cs="Arial"/>
              <w:b/>
              <w:sz w:val="22"/>
              <w:szCs w:val="22"/>
              <w:lang w:eastAsia="en-US"/>
            </w:rPr>
          </w:pPr>
        </w:p>
      </w:tc>
    </w:tr>
  </w:tbl>
  <w:p w14:paraId="6AE66D71" w14:textId="77777777" w:rsidR="000D6EA0" w:rsidRDefault="000D6EA0"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0134F8"/>
    <w:multiLevelType w:val="hybridMultilevel"/>
    <w:tmpl w:val="AA4CD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384631C2"/>
    <w:lvl w:ilvl="0" w:tplc="26666EDC">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FD3971"/>
    <w:multiLevelType w:val="hybridMultilevel"/>
    <w:tmpl w:val="CC603492"/>
    <w:lvl w:ilvl="0" w:tplc="A74484B6">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755196"/>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0D1D37"/>
    <w:multiLevelType w:val="hybridMultilevel"/>
    <w:tmpl w:val="76EA6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B57533"/>
    <w:multiLevelType w:val="hybridMultilevel"/>
    <w:tmpl w:val="901270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1542621"/>
    <w:multiLevelType w:val="hybridMultilevel"/>
    <w:tmpl w:val="A66AE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2277C1"/>
    <w:multiLevelType w:val="hybridMultilevel"/>
    <w:tmpl w:val="4E3A6726"/>
    <w:lvl w:ilvl="0" w:tplc="78EC5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FC6C1F"/>
    <w:multiLevelType w:val="hybridMultilevel"/>
    <w:tmpl w:val="3D10E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2051C1"/>
    <w:multiLevelType w:val="hybridMultilevel"/>
    <w:tmpl w:val="511653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8A5B08"/>
    <w:multiLevelType w:val="hybridMultilevel"/>
    <w:tmpl w:val="1B8E6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5"/>
  </w:num>
  <w:num w:numId="2">
    <w:abstractNumId w:val="0"/>
  </w:num>
  <w:num w:numId="3">
    <w:abstractNumId w:val="4"/>
  </w:num>
  <w:num w:numId="4">
    <w:abstractNumId w:val="33"/>
  </w:num>
  <w:num w:numId="5">
    <w:abstractNumId w:val="8"/>
  </w:num>
  <w:num w:numId="6">
    <w:abstractNumId w:val="31"/>
  </w:num>
  <w:num w:numId="7">
    <w:abstractNumId w:val="6"/>
  </w:num>
  <w:num w:numId="8">
    <w:abstractNumId w:val="29"/>
  </w:num>
  <w:num w:numId="9">
    <w:abstractNumId w:val="15"/>
  </w:num>
  <w:num w:numId="10">
    <w:abstractNumId w:val="1"/>
  </w:num>
  <w:num w:numId="11">
    <w:abstractNumId w:val="14"/>
  </w:num>
  <w:num w:numId="12">
    <w:abstractNumId w:val="18"/>
  </w:num>
  <w:num w:numId="13">
    <w:abstractNumId w:val="9"/>
  </w:num>
  <w:num w:numId="14">
    <w:abstractNumId w:val="11"/>
  </w:num>
  <w:num w:numId="15">
    <w:abstractNumId w:val="12"/>
  </w:num>
  <w:num w:numId="16">
    <w:abstractNumId w:val="21"/>
  </w:num>
  <w:num w:numId="17">
    <w:abstractNumId w:val="16"/>
  </w:num>
  <w:num w:numId="18">
    <w:abstractNumId w:val="17"/>
  </w:num>
  <w:num w:numId="19">
    <w:abstractNumId w:val="25"/>
  </w:num>
  <w:num w:numId="20">
    <w:abstractNumId w:val="24"/>
  </w:num>
  <w:num w:numId="21">
    <w:abstractNumId w:val="20"/>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9"/>
  </w:num>
  <w:num w:numId="25">
    <w:abstractNumId w:val="5"/>
  </w:num>
  <w:num w:numId="26">
    <w:abstractNumId w:val="27"/>
  </w:num>
  <w:num w:numId="27">
    <w:abstractNumId w:val="3"/>
  </w:num>
  <w:num w:numId="28">
    <w:abstractNumId w:val="7"/>
  </w:num>
  <w:num w:numId="29">
    <w:abstractNumId w:val="23"/>
  </w:num>
  <w:num w:numId="30">
    <w:abstractNumId w:val="2"/>
  </w:num>
  <w:num w:numId="31">
    <w:abstractNumId w:val="22"/>
  </w:num>
  <w:num w:numId="32">
    <w:abstractNumId w:val="32"/>
  </w:num>
  <w:num w:numId="33">
    <w:abstractNumId w:val="10"/>
  </w:num>
  <w:num w:numId="34">
    <w:abstractNumId w:val="26"/>
  </w:num>
  <w:num w:numId="35">
    <w:abstractNumId w:val="13"/>
  </w:num>
  <w:num w:numId="36">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5A"/>
    <w:rsid w:val="00006543"/>
    <w:rsid w:val="0001068E"/>
    <w:rsid w:val="00013A19"/>
    <w:rsid w:val="00014465"/>
    <w:rsid w:val="000167B5"/>
    <w:rsid w:val="00017019"/>
    <w:rsid w:val="000212E5"/>
    <w:rsid w:val="00021C64"/>
    <w:rsid w:val="000241C5"/>
    <w:rsid w:val="00026EBB"/>
    <w:rsid w:val="00030E6E"/>
    <w:rsid w:val="000313A7"/>
    <w:rsid w:val="00032EEA"/>
    <w:rsid w:val="00032F5B"/>
    <w:rsid w:val="00034E9D"/>
    <w:rsid w:val="000373BC"/>
    <w:rsid w:val="00037B34"/>
    <w:rsid w:val="00037F4B"/>
    <w:rsid w:val="0004168D"/>
    <w:rsid w:val="00042184"/>
    <w:rsid w:val="00043C4B"/>
    <w:rsid w:val="00045AB8"/>
    <w:rsid w:val="0004646B"/>
    <w:rsid w:val="000477E7"/>
    <w:rsid w:val="00047D67"/>
    <w:rsid w:val="000528E6"/>
    <w:rsid w:val="0006017B"/>
    <w:rsid w:val="000813B0"/>
    <w:rsid w:val="0008148B"/>
    <w:rsid w:val="0008165E"/>
    <w:rsid w:val="00094124"/>
    <w:rsid w:val="00097211"/>
    <w:rsid w:val="000A20A4"/>
    <w:rsid w:val="000A238F"/>
    <w:rsid w:val="000A7211"/>
    <w:rsid w:val="000B1D37"/>
    <w:rsid w:val="000B2C93"/>
    <w:rsid w:val="000B36DD"/>
    <w:rsid w:val="000B5711"/>
    <w:rsid w:val="000B6020"/>
    <w:rsid w:val="000B691A"/>
    <w:rsid w:val="000B71A6"/>
    <w:rsid w:val="000C2283"/>
    <w:rsid w:val="000C27CA"/>
    <w:rsid w:val="000C5940"/>
    <w:rsid w:val="000C59CB"/>
    <w:rsid w:val="000C7880"/>
    <w:rsid w:val="000D0B08"/>
    <w:rsid w:val="000D4454"/>
    <w:rsid w:val="000D6EA0"/>
    <w:rsid w:val="000E0BEA"/>
    <w:rsid w:val="000E27FA"/>
    <w:rsid w:val="000E4FBE"/>
    <w:rsid w:val="000E67E4"/>
    <w:rsid w:val="000F24C8"/>
    <w:rsid w:val="000F3DA0"/>
    <w:rsid w:val="000F4876"/>
    <w:rsid w:val="000F555D"/>
    <w:rsid w:val="000F5E9D"/>
    <w:rsid w:val="000F7A45"/>
    <w:rsid w:val="000F7FD8"/>
    <w:rsid w:val="00100BAC"/>
    <w:rsid w:val="001017B7"/>
    <w:rsid w:val="001034C6"/>
    <w:rsid w:val="001049B0"/>
    <w:rsid w:val="00104ADB"/>
    <w:rsid w:val="00104B9E"/>
    <w:rsid w:val="001057BC"/>
    <w:rsid w:val="00107D2F"/>
    <w:rsid w:val="0011140F"/>
    <w:rsid w:val="001133D5"/>
    <w:rsid w:val="00114068"/>
    <w:rsid w:val="001150E9"/>
    <w:rsid w:val="001205FA"/>
    <w:rsid w:val="00124A72"/>
    <w:rsid w:val="001257F7"/>
    <w:rsid w:val="00127757"/>
    <w:rsid w:val="00130F33"/>
    <w:rsid w:val="00132A80"/>
    <w:rsid w:val="00132F95"/>
    <w:rsid w:val="001426E4"/>
    <w:rsid w:val="0014307A"/>
    <w:rsid w:val="00144D0B"/>
    <w:rsid w:val="00147566"/>
    <w:rsid w:val="00151053"/>
    <w:rsid w:val="00151FBB"/>
    <w:rsid w:val="0015211F"/>
    <w:rsid w:val="00155F96"/>
    <w:rsid w:val="00156408"/>
    <w:rsid w:val="00156A6B"/>
    <w:rsid w:val="0015797D"/>
    <w:rsid w:val="00161DF9"/>
    <w:rsid w:val="0016268A"/>
    <w:rsid w:val="00162CCE"/>
    <w:rsid w:val="00165891"/>
    <w:rsid w:val="00167281"/>
    <w:rsid w:val="00170545"/>
    <w:rsid w:val="00171ADD"/>
    <w:rsid w:val="00173688"/>
    <w:rsid w:val="0017459B"/>
    <w:rsid w:val="00176BDA"/>
    <w:rsid w:val="00182F0F"/>
    <w:rsid w:val="00183D24"/>
    <w:rsid w:val="001851A6"/>
    <w:rsid w:val="001875A7"/>
    <w:rsid w:val="001879E1"/>
    <w:rsid w:val="00190B87"/>
    <w:rsid w:val="0019389B"/>
    <w:rsid w:val="00194582"/>
    <w:rsid w:val="001A1B94"/>
    <w:rsid w:val="001A22F5"/>
    <w:rsid w:val="001A3C9C"/>
    <w:rsid w:val="001A7FD2"/>
    <w:rsid w:val="001B107D"/>
    <w:rsid w:val="001B2CD9"/>
    <w:rsid w:val="001B62A0"/>
    <w:rsid w:val="001C0FD9"/>
    <w:rsid w:val="001C282F"/>
    <w:rsid w:val="001D0086"/>
    <w:rsid w:val="001D0094"/>
    <w:rsid w:val="001D7012"/>
    <w:rsid w:val="001D7BD2"/>
    <w:rsid w:val="001E2A4D"/>
    <w:rsid w:val="001E3BA6"/>
    <w:rsid w:val="001E53C2"/>
    <w:rsid w:val="001F0E9C"/>
    <w:rsid w:val="001F1540"/>
    <w:rsid w:val="001F45C6"/>
    <w:rsid w:val="001F652C"/>
    <w:rsid w:val="001F739F"/>
    <w:rsid w:val="001F78D9"/>
    <w:rsid w:val="00202DB8"/>
    <w:rsid w:val="0020486A"/>
    <w:rsid w:val="002066F4"/>
    <w:rsid w:val="00207736"/>
    <w:rsid w:val="00212460"/>
    <w:rsid w:val="0021469A"/>
    <w:rsid w:val="00215D0D"/>
    <w:rsid w:val="00217AEF"/>
    <w:rsid w:val="00221EC9"/>
    <w:rsid w:val="00223ECD"/>
    <w:rsid w:val="002241A6"/>
    <w:rsid w:val="002241E8"/>
    <w:rsid w:val="00224774"/>
    <w:rsid w:val="002247B0"/>
    <w:rsid w:val="00224F7A"/>
    <w:rsid w:val="00225152"/>
    <w:rsid w:val="00230E81"/>
    <w:rsid w:val="00232673"/>
    <w:rsid w:val="00236863"/>
    <w:rsid w:val="00237C1F"/>
    <w:rsid w:val="00237D0D"/>
    <w:rsid w:val="00240764"/>
    <w:rsid w:val="002433A4"/>
    <w:rsid w:val="002435DC"/>
    <w:rsid w:val="00245AD5"/>
    <w:rsid w:val="00247B17"/>
    <w:rsid w:val="00250389"/>
    <w:rsid w:val="00252669"/>
    <w:rsid w:val="00254209"/>
    <w:rsid w:val="00254288"/>
    <w:rsid w:val="0025469C"/>
    <w:rsid w:val="00255871"/>
    <w:rsid w:val="002579CE"/>
    <w:rsid w:val="00260FEC"/>
    <w:rsid w:val="00261DD6"/>
    <w:rsid w:val="00264223"/>
    <w:rsid w:val="002657E2"/>
    <w:rsid w:val="002673CB"/>
    <w:rsid w:val="002705D2"/>
    <w:rsid w:val="002727CC"/>
    <w:rsid w:val="00273679"/>
    <w:rsid w:val="002739E6"/>
    <w:rsid w:val="002751CF"/>
    <w:rsid w:val="00281A35"/>
    <w:rsid w:val="00283E90"/>
    <w:rsid w:val="00284486"/>
    <w:rsid w:val="00285644"/>
    <w:rsid w:val="0028581E"/>
    <w:rsid w:val="00293491"/>
    <w:rsid w:val="00293A8C"/>
    <w:rsid w:val="00293E0D"/>
    <w:rsid w:val="002A0FB8"/>
    <w:rsid w:val="002A23BB"/>
    <w:rsid w:val="002A24AE"/>
    <w:rsid w:val="002A3B3C"/>
    <w:rsid w:val="002A6193"/>
    <w:rsid w:val="002A7BD4"/>
    <w:rsid w:val="002A7F32"/>
    <w:rsid w:val="002B20A1"/>
    <w:rsid w:val="002B226E"/>
    <w:rsid w:val="002B46D4"/>
    <w:rsid w:val="002B4DBA"/>
    <w:rsid w:val="002B54CF"/>
    <w:rsid w:val="002C4EE6"/>
    <w:rsid w:val="002C5695"/>
    <w:rsid w:val="002D1BE4"/>
    <w:rsid w:val="002D5DDD"/>
    <w:rsid w:val="002E1CE2"/>
    <w:rsid w:val="002E5015"/>
    <w:rsid w:val="002E6811"/>
    <w:rsid w:val="002E7ACF"/>
    <w:rsid w:val="002F0CE9"/>
    <w:rsid w:val="002F1435"/>
    <w:rsid w:val="002F199F"/>
    <w:rsid w:val="002F3BD0"/>
    <w:rsid w:val="002F5B6A"/>
    <w:rsid w:val="00300A0B"/>
    <w:rsid w:val="00300A28"/>
    <w:rsid w:val="00301F46"/>
    <w:rsid w:val="003024C1"/>
    <w:rsid w:val="00303CAD"/>
    <w:rsid w:val="00306418"/>
    <w:rsid w:val="0030735E"/>
    <w:rsid w:val="003100F3"/>
    <w:rsid w:val="00310C11"/>
    <w:rsid w:val="00315492"/>
    <w:rsid w:val="00316600"/>
    <w:rsid w:val="003172EC"/>
    <w:rsid w:val="003201BA"/>
    <w:rsid w:val="0032170B"/>
    <w:rsid w:val="00323325"/>
    <w:rsid w:val="003243B0"/>
    <w:rsid w:val="00325069"/>
    <w:rsid w:val="00325EC0"/>
    <w:rsid w:val="003340EC"/>
    <w:rsid w:val="003350FF"/>
    <w:rsid w:val="0034057C"/>
    <w:rsid w:val="003469AB"/>
    <w:rsid w:val="00350142"/>
    <w:rsid w:val="00353B6D"/>
    <w:rsid w:val="00354920"/>
    <w:rsid w:val="00355DC6"/>
    <w:rsid w:val="003604D7"/>
    <w:rsid w:val="0036351E"/>
    <w:rsid w:val="00364521"/>
    <w:rsid w:val="00365026"/>
    <w:rsid w:val="00367F82"/>
    <w:rsid w:val="00371B42"/>
    <w:rsid w:val="003756AF"/>
    <w:rsid w:val="00375815"/>
    <w:rsid w:val="00380441"/>
    <w:rsid w:val="0038239F"/>
    <w:rsid w:val="00382696"/>
    <w:rsid w:val="0038438A"/>
    <w:rsid w:val="00384459"/>
    <w:rsid w:val="003864D2"/>
    <w:rsid w:val="00390249"/>
    <w:rsid w:val="00390BF8"/>
    <w:rsid w:val="00392877"/>
    <w:rsid w:val="00392E12"/>
    <w:rsid w:val="00393714"/>
    <w:rsid w:val="00394D7E"/>
    <w:rsid w:val="003956E9"/>
    <w:rsid w:val="00395837"/>
    <w:rsid w:val="003965EC"/>
    <w:rsid w:val="00396BA0"/>
    <w:rsid w:val="003A0E17"/>
    <w:rsid w:val="003A357E"/>
    <w:rsid w:val="003A679C"/>
    <w:rsid w:val="003A67E6"/>
    <w:rsid w:val="003A6E62"/>
    <w:rsid w:val="003A78B5"/>
    <w:rsid w:val="003A7BE8"/>
    <w:rsid w:val="003A7C85"/>
    <w:rsid w:val="003A7FBE"/>
    <w:rsid w:val="003B0D09"/>
    <w:rsid w:val="003B165A"/>
    <w:rsid w:val="003B2140"/>
    <w:rsid w:val="003C2478"/>
    <w:rsid w:val="003C28B8"/>
    <w:rsid w:val="003C5742"/>
    <w:rsid w:val="003C6934"/>
    <w:rsid w:val="003C721D"/>
    <w:rsid w:val="003C74F9"/>
    <w:rsid w:val="003C7FD0"/>
    <w:rsid w:val="003D0268"/>
    <w:rsid w:val="003D1A43"/>
    <w:rsid w:val="003D1A64"/>
    <w:rsid w:val="003D5BEC"/>
    <w:rsid w:val="003E0C4F"/>
    <w:rsid w:val="003E13A6"/>
    <w:rsid w:val="003E31E5"/>
    <w:rsid w:val="003E32ED"/>
    <w:rsid w:val="003E3A39"/>
    <w:rsid w:val="003E3CBF"/>
    <w:rsid w:val="003E58C9"/>
    <w:rsid w:val="003F578D"/>
    <w:rsid w:val="003F650B"/>
    <w:rsid w:val="003F67B8"/>
    <w:rsid w:val="003F72AC"/>
    <w:rsid w:val="004004E9"/>
    <w:rsid w:val="00400FDE"/>
    <w:rsid w:val="00402595"/>
    <w:rsid w:val="00402C98"/>
    <w:rsid w:val="004052C5"/>
    <w:rsid w:val="004100AA"/>
    <w:rsid w:val="00412203"/>
    <w:rsid w:val="0041563A"/>
    <w:rsid w:val="0041597F"/>
    <w:rsid w:val="00417DE3"/>
    <w:rsid w:val="00420B07"/>
    <w:rsid w:val="00422869"/>
    <w:rsid w:val="00426448"/>
    <w:rsid w:val="0043257A"/>
    <w:rsid w:val="00435E98"/>
    <w:rsid w:val="00436FD3"/>
    <w:rsid w:val="004406CF"/>
    <w:rsid w:val="00441804"/>
    <w:rsid w:val="004435B4"/>
    <w:rsid w:val="004439D5"/>
    <w:rsid w:val="0045217C"/>
    <w:rsid w:val="004578AD"/>
    <w:rsid w:val="0046048A"/>
    <w:rsid w:val="00461690"/>
    <w:rsid w:val="00465A54"/>
    <w:rsid w:val="00466346"/>
    <w:rsid w:val="00470AC2"/>
    <w:rsid w:val="004751D6"/>
    <w:rsid w:val="00476E9E"/>
    <w:rsid w:val="00477DBA"/>
    <w:rsid w:val="00477E20"/>
    <w:rsid w:val="00480BB8"/>
    <w:rsid w:val="00481674"/>
    <w:rsid w:val="00481D51"/>
    <w:rsid w:val="0048519E"/>
    <w:rsid w:val="00485EC7"/>
    <w:rsid w:val="004860BD"/>
    <w:rsid w:val="00487430"/>
    <w:rsid w:val="00491E45"/>
    <w:rsid w:val="00492DCA"/>
    <w:rsid w:val="004A0A7B"/>
    <w:rsid w:val="004A0BB0"/>
    <w:rsid w:val="004A26CD"/>
    <w:rsid w:val="004A3584"/>
    <w:rsid w:val="004A5121"/>
    <w:rsid w:val="004A577A"/>
    <w:rsid w:val="004A7990"/>
    <w:rsid w:val="004B12DD"/>
    <w:rsid w:val="004B1796"/>
    <w:rsid w:val="004B591D"/>
    <w:rsid w:val="004B7542"/>
    <w:rsid w:val="004C4ACC"/>
    <w:rsid w:val="004C7E83"/>
    <w:rsid w:val="004D5DB3"/>
    <w:rsid w:val="004D65B7"/>
    <w:rsid w:val="004E345F"/>
    <w:rsid w:val="004E41C7"/>
    <w:rsid w:val="004F2D88"/>
    <w:rsid w:val="004F41A2"/>
    <w:rsid w:val="005070C3"/>
    <w:rsid w:val="005124DC"/>
    <w:rsid w:val="00514036"/>
    <w:rsid w:val="00521524"/>
    <w:rsid w:val="005220BE"/>
    <w:rsid w:val="0052252D"/>
    <w:rsid w:val="00542D5F"/>
    <w:rsid w:val="005435DE"/>
    <w:rsid w:val="00543F13"/>
    <w:rsid w:val="00544C28"/>
    <w:rsid w:val="00544E9C"/>
    <w:rsid w:val="00546BAE"/>
    <w:rsid w:val="00547AFD"/>
    <w:rsid w:val="00552EBD"/>
    <w:rsid w:val="00553827"/>
    <w:rsid w:val="00553D09"/>
    <w:rsid w:val="00555F71"/>
    <w:rsid w:val="00560ABD"/>
    <w:rsid w:val="00562B52"/>
    <w:rsid w:val="0057338D"/>
    <w:rsid w:val="005740F6"/>
    <w:rsid w:val="005743D2"/>
    <w:rsid w:val="00575DE3"/>
    <w:rsid w:val="00576F74"/>
    <w:rsid w:val="005802BD"/>
    <w:rsid w:val="00586FA8"/>
    <w:rsid w:val="00587F23"/>
    <w:rsid w:val="00591E3A"/>
    <w:rsid w:val="00593CB4"/>
    <w:rsid w:val="005A1803"/>
    <w:rsid w:val="005A29A9"/>
    <w:rsid w:val="005A3131"/>
    <w:rsid w:val="005B0D7C"/>
    <w:rsid w:val="005B0E86"/>
    <w:rsid w:val="005B12CD"/>
    <w:rsid w:val="005B5DEE"/>
    <w:rsid w:val="005B6854"/>
    <w:rsid w:val="005B70D2"/>
    <w:rsid w:val="005B7E7F"/>
    <w:rsid w:val="005C0DBE"/>
    <w:rsid w:val="005C1774"/>
    <w:rsid w:val="005C4034"/>
    <w:rsid w:val="005C465F"/>
    <w:rsid w:val="005C651C"/>
    <w:rsid w:val="005D1427"/>
    <w:rsid w:val="005D2B62"/>
    <w:rsid w:val="005D49C8"/>
    <w:rsid w:val="005D5607"/>
    <w:rsid w:val="005D6ABA"/>
    <w:rsid w:val="005E37E9"/>
    <w:rsid w:val="005E3922"/>
    <w:rsid w:val="005F03DB"/>
    <w:rsid w:val="005F1701"/>
    <w:rsid w:val="005F63DD"/>
    <w:rsid w:val="00601771"/>
    <w:rsid w:val="00603A46"/>
    <w:rsid w:val="00611A49"/>
    <w:rsid w:val="006123D3"/>
    <w:rsid w:val="00613017"/>
    <w:rsid w:val="00613A54"/>
    <w:rsid w:val="00616189"/>
    <w:rsid w:val="00621760"/>
    <w:rsid w:val="006217BB"/>
    <w:rsid w:val="00625BD5"/>
    <w:rsid w:val="00625DFB"/>
    <w:rsid w:val="00632E78"/>
    <w:rsid w:val="00634CEB"/>
    <w:rsid w:val="00637179"/>
    <w:rsid w:val="00646100"/>
    <w:rsid w:val="006476CA"/>
    <w:rsid w:val="006552AE"/>
    <w:rsid w:val="00655773"/>
    <w:rsid w:val="006563CA"/>
    <w:rsid w:val="006578FC"/>
    <w:rsid w:val="00660044"/>
    <w:rsid w:val="006608AB"/>
    <w:rsid w:val="00663A0B"/>
    <w:rsid w:val="00664587"/>
    <w:rsid w:val="00666F25"/>
    <w:rsid w:val="00667C1C"/>
    <w:rsid w:val="00671885"/>
    <w:rsid w:val="00673DD4"/>
    <w:rsid w:val="00674AEB"/>
    <w:rsid w:val="006753B0"/>
    <w:rsid w:val="00681656"/>
    <w:rsid w:val="0068213E"/>
    <w:rsid w:val="00683CB5"/>
    <w:rsid w:val="0068455C"/>
    <w:rsid w:val="006851C1"/>
    <w:rsid w:val="00685328"/>
    <w:rsid w:val="0069105D"/>
    <w:rsid w:val="0069188E"/>
    <w:rsid w:val="0069333E"/>
    <w:rsid w:val="00693C8E"/>
    <w:rsid w:val="006969BA"/>
    <w:rsid w:val="006A026A"/>
    <w:rsid w:val="006A0425"/>
    <w:rsid w:val="006A0F75"/>
    <w:rsid w:val="006A1D62"/>
    <w:rsid w:val="006A3E93"/>
    <w:rsid w:val="006A3EA8"/>
    <w:rsid w:val="006A612E"/>
    <w:rsid w:val="006A6D7F"/>
    <w:rsid w:val="006B0298"/>
    <w:rsid w:val="006B0E83"/>
    <w:rsid w:val="006B5493"/>
    <w:rsid w:val="006C10C0"/>
    <w:rsid w:val="006C1B1D"/>
    <w:rsid w:val="006C32BB"/>
    <w:rsid w:val="006C3747"/>
    <w:rsid w:val="006C52F6"/>
    <w:rsid w:val="006C7760"/>
    <w:rsid w:val="006C7EEA"/>
    <w:rsid w:val="006D3A39"/>
    <w:rsid w:val="006D522C"/>
    <w:rsid w:val="006D56AA"/>
    <w:rsid w:val="006D76EC"/>
    <w:rsid w:val="006D7795"/>
    <w:rsid w:val="006D7ACB"/>
    <w:rsid w:val="006E00EF"/>
    <w:rsid w:val="006E1A7A"/>
    <w:rsid w:val="006E20EB"/>
    <w:rsid w:val="006E433A"/>
    <w:rsid w:val="006E47F8"/>
    <w:rsid w:val="006E76AC"/>
    <w:rsid w:val="006F01E7"/>
    <w:rsid w:val="006F1F3A"/>
    <w:rsid w:val="006F76DD"/>
    <w:rsid w:val="006F7EB8"/>
    <w:rsid w:val="007009C1"/>
    <w:rsid w:val="00701966"/>
    <w:rsid w:val="00702897"/>
    <w:rsid w:val="00702DD7"/>
    <w:rsid w:val="007047D3"/>
    <w:rsid w:val="00705C40"/>
    <w:rsid w:val="007066E2"/>
    <w:rsid w:val="0070683A"/>
    <w:rsid w:val="0071087E"/>
    <w:rsid w:val="007128E9"/>
    <w:rsid w:val="0071645E"/>
    <w:rsid w:val="007229A1"/>
    <w:rsid w:val="007235AA"/>
    <w:rsid w:val="00732289"/>
    <w:rsid w:val="00735915"/>
    <w:rsid w:val="00735C21"/>
    <w:rsid w:val="0073614A"/>
    <w:rsid w:val="00736FF2"/>
    <w:rsid w:val="00740C8C"/>
    <w:rsid w:val="00741AC4"/>
    <w:rsid w:val="0074285B"/>
    <w:rsid w:val="00744E0C"/>
    <w:rsid w:val="0074612D"/>
    <w:rsid w:val="007515BC"/>
    <w:rsid w:val="00753ABF"/>
    <w:rsid w:val="00754A72"/>
    <w:rsid w:val="007573B2"/>
    <w:rsid w:val="007574BB"/>
    <w:rsid w:val="0075764C"/>
    <w:rsid w:val="00760257"/>
    <w:rsid w:val="00762198"/>
    <w:rsid w:val="00763CE8"/>
    <w:rsid w:val="00764E7C"/>
    <w:rsid w:val="00770792"/>
    <w:rsid w:val="00774FFE"/>
    <w:rsid w:val="00775638"/>
    <w:rsid w:val="00775677"/>
    <w:rsid w:val="0077599A"/>
    <w:rsid w:val="00777353"/>
    <w:rsid w:val="007801BC"/>
    <w:rsid w:val="00780A99"/>
    <w:rsid w:val="00780CD6"/>
    <w:rsid w:val="00782EA4"/>
    <w:rsid w:val="0078336F"/>
    <w:rsid w:val="00785461"/>
    <w:rsid w:val="00786FF3"/>
    <w:rsid w:val="007876CF"/>
    <w:rsid w:val="00787778"/>
    <w:rsid w:val="00793090"/>
    <w:rsid w:val="00796F2A"/>
    <w:rsid w:val="007A0176"/>
    <w:rsid w:val="007A2F67"/>
    <w:rsid w:val="007A3918"/>
    <w:rsid w:val="007B0E7E"/>
    <w:rsid w:val="007B0E89"/>
    <w:rsid w:val="007B1FA5"/>
    <w:rsid w:val="007B2C38"/>
    <w:rsid w:val="007B2E54"/>
    <w:rsid w:val="007B6F5A"/>
    <w:rsid w:val="007B7498"/>
    <w:rsid w:val="007B7AEE"/>
    <w:rsid w:val="007C6E6C"/>
    <w:rsid w:val="007C7EB6"/>
    <w:rsid w:val="007D2889"/>
    <w:rsid w:val="007D2F75"/>
    <w:rsid w:val="007D3C0E"/>
    <w:rsid w:val="007E22E7"/>
    <w:rsid w:val="007E2F34"/>
    <w:rsid w:val="007E4232"/>
    <w:rsid w:val="007E69BB"/>
    <w:rsid w:val="007E6AB8"/>
    <w:rsid w:val="007F2109"/>
    <w:rsid w:val="007F21C5"/>
    <w:rsid w:val="007F3EF1"/>
    <w:rsid w:val="00801BCE"/>
    <w:rsid w:val="00802515"/>
    <w:rsid w:val="008034CF"/>
    <w:rsid w:val="008121C0"/>
    <w:rsid w:val="0081283F"/>
    <w:rsid w:val="0081480A"/>
    <w:rsid w:val="008202EB"/>
    <w:rsid w:val="0082080A"/>
    <w:rsid w:val="008240D3"/>
    <w:rsid w:val="00824699"/>
    <w:rsid w:val="00827F88"/>
    <w:rsid w:val="008336A5"/>
    <w:rsid w:val="00835474"/>
    <w:rsid w:val="008373C0"/>
    <w:rsid w:val="0084145F"/>
    <w:rsid w:val="00841DA2"/>
    <w:rsid w:val="00843071"/>
    <w:rsid w:val="00843BE7"/>
    <w:rsid w:val="008458F6"/>
    <w:rsid w:val="00845AED"/>
    <w:rsid w:val="00846603"/>
    <w:rsid w:val="0084708E"/>
    <w:rsid w:val="008515ED"/>
    <w:rsid w:val="00851AE4"/>
    <w:rsid w:val="0085598D"/>
    <w:rsid w:val="00862771"/>
    <w:rsid w:val="0086682F"/>
    <w:rsid w:val="00867F9D"/>
    <w:rsid w:val="0087095E"/>
    <w:rsid w:val="00876F54"/>
    <w:rsid w:val="00877292"/>
    <w:rsid w:val="0087754A"/>
    <w:rsid w:val="0087766C"/>
    <w:rsid w:val="00880552"/>
    <w:rsid w:val="008839DA"/>
    <w:rsid w:val="00884EE8"/>
    <w:rsid w:val="00885168"/>
    <w:rsid w:val="0089173B"/>
    <w:rsid w:val="00891E76"/>
    <w:rsid w:val="0089220F"/>
    <w:rsid w:val="008935AA"/>
    <w:rsid w:val="008963F0"/>
    <w:rsid w:val="008A03A5"/>
    <w:rsid w:val="008A0DF3"/>
    <w:rsid w:val="008A4138"/>
    <w:rsid w:val="008A5D96"/>
    <w:rsid w:val="008B5C93"/>
    <w:rsid w:val="008B60FB"/>
    <w:rsid w:val="008B6848"/>
    <w:rsid w:val="008C0D86"/>
    <w:rsid w:val="008C2FA1"/>
    <w:rsid w:val="008D2C4C"/>
    <w:rsid w:val="008D7E0D"/>
    <w:rsid w:val="008D7EDB"/>
    <w:rsid w:val="008E11B8"/>
    <w:rsid w:val="008E1829"/>
    <w:rsid w:val="008E2327"/>
    <w:rsid w:val="008E44D8"/>
    <w:rsid w:val="008E5077"/>
    <w:rsid w:val="008E64F0"/>
    <w:rsid w:val="008E6FF3"/>
    <w:rsid w:val="008E7B05"/>
    <w:rsid w:val="008F034D"/>
    <w:rsid w:val="008F18ED"/>
    <w:rsid w:val="008F3EA1"/>
    <w:rsid w:val="008F46C2"/>
    <w:rsid w:val="009001FC"/>
    <w:rsid w:val="009020A8"/>
    <w:rsid w:val="00903D37"/>
    <w:rsid w:val="009048A8"/>
    <w:rsid w:val="0091055D"/>
    <w:rsid w:val="00914C61"/>
    <w:rsid w:val="00915C1F"/>
    <w:rsid w:val="00917D6F"/>
    <w:rsid w:val="00917D8F"/>
    <w:rsid w:val="00920D3C"/>
    <w:rsid w:val="00921B1A"/>
    <w:rsid w:val="00921DDA"/>
    <w:rsid w:val="0092600D"/>
    <w:rsid w:val="00927085"/>
    <w:rsid w:val="00927D70"/>
    <w:rsid w:val="0093039D"/>
    <w:rsid w:val="00931E4F"/>
    <w:rsid w:val="0093364D"/>
    <w:rsid w:val="00935574"/>
    <w:rsid w:val="00936574"/>
    <w:rsid w:val="00942B44"/>
    <w:rsid w:val="00943BCE"/>
    <w:rsid w:val="00953379"/>
    <w:rsid w:val="00954F1B"/>
    <w:rsid w:val="00955268"/>
    <w:rsid w:val="00956793"/>
    <w:rsid w:val="00957B06"/>
    <w:rsid w:val="00960346"/>
    <w:rsid w:val="009617D3"/>
    <w:rsid w:val="0096463B"/>
    <w:rsid w:val="0096693C"/>
    <w:rsid w:val="00967869"/>
    <w:rsid w:val="00971F54"/>
    <w:rsid w:val="009725C5"/>
    <w:rsid w:val="00973F40"/>
    <w:rsid w:val="00973FDF"/>
    <w:rsid w:val="00983AA1"/>
    <w:rsid w:val="009841E0"/>
    <w:rsid w:val="009849EF"/>
    <w:rsid w:val="00985849"/>
    <w:rsid w:val="00986C9A"/>
    <w:rsid w:val="00986DB7"/>
    <w:rsid w:val="0098795A"/>
    <w:rsid w:val="009934CF"/>
    <w:rsid w:val="0099611B"/>
    <w:rsid w:val="009A0C8C"/>
    <w:rsid w:val="009A0D75"/>
    <w:rsid w:val="009A347A"/>
    <w:rsid w:val="009A521D"/>
    <w:rsid w:val="009A620E"/>
    <w:rsid w:val="009A67E7"/>
    <w:rsid w:val="009B548D"/>
    <w:rsid w:val="009B6A6F"/>
    <w:rsid w:val="009C1AFE"/>
    <w:rsid w:val="009C4081"/>
    <w:rsid w:val="009C5F24"/>
    <w:rsid w:val="009D048B"/>
    <w:rsid w:val="009D2A50"/>
    <w:rsid w:val="009D69C6"/>
    <w:rsid w:val="009E5419"/>
    <w:rsid w:val="009E5A6E"/>
    <w:rsid w:val="009F46DC"/>
    <w:rsid w:val="00A01C00"/>
    <w:rsid w:val="00A112F7"/>
    <w:rsid w:val="00A11CAD"/>
    <w:rsid w:val="00A1620D"/>
    <w:rsid w:val="00A16AC0"/>
    <w:rsid w:val="00A23D31"/>
    <w:rsid w:val="00A24C9B"/>
    <w:rsid w:val="00A27D2B"/>
    <w:rsid w:val="00A301A7"/>
    <w:rsid w:val="00A30C34"/>
    <w:rsid w:val="00A30FD3"/>
    <w:rsid w:val="00A3289E"/>
    <w:rsid w:val="00A35E2F"/>
    <w:rsid w:val="00A35EFA"/>
    <w:rsid w:val="00A37891"/>
    <w:rsid w:val="00A40A51"/>
    <w:rsid w:val="00A47916"/>
    <w:rsid w:val="00A50FAD"/>
    <w:rsid w:val="00A51035"/>
    <w:rsid w:val="00A536DA"/>
    <w:rsid w:val="00A571CD"/>
    <w:rsid w:val="00A574D6"/>
    <w:rsid w:val="00A57C3D"/>
    <w:rsid w:val="00A63932"/>
    <w:rsid w:val="00A6697B"/>
    <w:rsid w:val="00A7008F"/>
    <w:rsid w:val="00A71BA3"/>
    <w:rsid w:val="00A74C2D"/>
    <w:rsid w:val="00A76B34"/>
    <w:rsid w:val="00A83487"/>
    <w:rsid w:val="00A854FF"/>
    <w:rsid w:val="00A87035"/>
    <w:rsid w:val="00A8745D"/>
    <w:rsid w:val="00A900D6"/>
    <w:rsid w:val="00A9024A"/>
    <w:rsid w:val="00A90F9B"/>
    <w:rsid w:val="00A91456"/>
    <w:rsid w:val="00A92694"/>
    <w:rsid w:val="00A93072"/>
    <w:rsid w:val="00A9629C"/>
    <w:rsid w:val="00AA35D5"/>
    <w:rsid w:val="00AA417B"/>
    <w:rsid w:val="00AA533F"/>
    <w:rsid w:val="00AA5A86"/>
    <w:rsid w:val="00AA70FB"/>
    <w:rsid w:val="00AA7AAE"/>
    <w:rsid w:val="00AB010D"/>
    <w:rsid w:val="00AB0749"/>
    <w:rsid w:val="00AB76D8"/>
    <w:rsid w:val="00AB7E6A"/>
    <w:rsid w:val="00AC1B61"/>
    <w:rsid w:val="00AC2C6E"/>
    <w:rsid w:val="00AC48AC"/>
    <w:rsid w:val="00AC5EE6"/>
    <w:rsid w:val="00AD0D24"/>
    <w:rsid w:val="00AD1923"/>
    <w:rsid w:val="00AD2611"/>
    <w:rsid w:val="00AD29FD"/>
    <w:rsid w:val="00AD3AC5"/>
    <w:rsid w:val="00AD3D57"/>
    <w:rsid w:val="00AD7301"/>
    <w:rsid w:val="00AE177F"/>
    <w:rsid w:val="00AE47BF"/>
    <w:rsid w:val="00AE7D46"/>
    <w:rsid w:val="00AF2DE3"/>
    <w:rsid w:val="00AF6432"/>
    <w:rsid w:val="00AF78E2"/>
    <w:rsid w:val="00AF79BD"/>
    <w:rsid w:val="00B04421"/>
    <w:rsid w:val="00B074A5"/>
    <w:rsid w:val="00B07F12"/>
    <w:rsid w:val="00B13DFA"/>
    <w:rsid w:val="00B1415B"/>
    <w:rsid w:val="00B15278"/>
    <w:rsid w:val="00B176F0"/>
    <w:rsid w:val="00B21BEE"/>
    <w:rsid w:val="00B22FEA"/>
    <w:rsid w:val="00B234EC"/>
    <w:rsid w:val="00B274AE"/>
    <w:rsid w:val="00B274BF"/>
    <w:rsid w:val="00B31222"/>
    <w:rsid w:val="00B33AFD"/>
    <w:rsid w:val="00B37CF8"/>
    <w:rsid w:val="00B42E81"/>
    <w:rsid w:val="00B4329D"/>
    <w:rsid w:val="00B443F5"/>
    <w:rsid w:val="00B517D5"/>
    <w:rsid w:val="00B520F9"/>
    <w:rsid w:val="00B52812"/>
    <w:rsid w:val="00B5495A"/>
    <w:rsid w:val="00B577A3"/>
    <w:rsid w:val="00B6258B"/>
    <w:rsid w:val="00B64641"/>
    <w:rsid w:val="00B66BBD"/>
    <w:rsid w:val="00B67D38"/>
    <w:rsid w:val="00B7262F"/>
    <w:rsid w:val="00B727C5"/>
    <w:rsid w:val="00B73823"/>
    <w:rsid w:val="00B73FD4"/>
    <w:rsid w:val="00B74FC5"/>
    <w:rsid w:val="00B75A6C"/>
    <w:rsid w:val="00B76783"/>
    <w:rsid w:val="00B82F2D"/>
    <w:rsid w:val="00B83E2A"/>
    <w:rsid w:val="00B83E38"/>
    <w:rsid w:val="00B85DF3"/>
    <w:rsid w:val="00B86C19"/>
    <w:rsid w:val="00B86FBC"/>
    <w:rsid w:val="00B92EDF"/>
    <w:rsid w:val="00B93510"/>
    <w:rsid w:val="00B93E33"/>
    <w:rsid w:val="00B954F3"/>
    <w:rsid w:val="00B95BCD"/>
    <w:rsid w:val="00B95CDC"/>
    <w:rsid w:val="00B95CE5"/>
    <w:rsid w:val="00BA0D0B"/>
    <w:rsid w:val="00BA0ED5"/>
    <w:rsid w:val="00BA3B4C"/>
    <w:rsid w:val="00BA547A"/>
    <w:rsid w:val="00BB375D"/>
    <w:rsid w:val="00BB49A0"/>
    <w:rsid w:val="00BB515F"/>
    <w:rsid w:val="00BC1FA5"/>
    <w:rsid w:val="00BC2C0C"/>
    <w:rsid w:val="00BC3EBB"/>
    <w:rsid w:val="00BC732A"/>
    <w:rsid w:val="00BC758B"/>
    <w:rsid w:val="00BD0C28"/>
    <w:rsid w:val="00BD181B"/>
    <w:rsid w:val="00BD2EAC"/>
    <w:rsid w:val="00BD47E9"/>
    <w:rsid w:val="00BD4BB3"/>
    <w:rsid w:val="00BD5CDF"/>
    <w:rsid w:val="00BE17C6"/>
    <w:rsid w:val="00BE2BD3"/>
    <w:rsid w:val="00BE4865"/>
    <w:rsid w:val="00BE69BF"/>
    <w:rsid w:val="00BE725A"/>
    <w:rsid w:val="00BE7430"/>
    <w:rsid w:val="00BE7B48"/>
    <w:rsid w:val="00BF1F5E"/>
    <w:rsid w:val="00BF3381"/>
    <w:rsid w:val="00C105B6"/>
    <w:rsid w:val="00C10FCF"/>
    <w:rsid w:val="00C15516"/>
    <w:rsid w:val="00C16B4B"/>
    <w:rsid w:val="00C17427"/>
    <w:rsid w:val="00C174BC"/>
    <w:rsid w:val="00C20C00"/>
    <w:rsid w:val="00C210FD"/>
    <w:rsid w:val="00C21EB2"/>
    <w:rsid w:val="00C22901"/>
    <w:rsid w:val="00C22F6B"/>
    <w:rsid w:val="00C24299"/>
    <w:rsid w:val="00C25238"/>
    <w:rsid w:val="00C305F2"/>
    <w:rsid w:val="00C31552"/>
    <w:rsid w:val="00C31CC0"/>
    <w:rsid w:val="00C3345C"/>
    <w:rsid w:val="00C34BF0"/>
    <w:rsid w:val="00C407E5"/>
    <w:rsid w:val="00C42DAC"/>
    <w:rsid w:val="00C4342B"/>
    <w:rsid w:val="00C459A9"/>
    <w:rsid w:val="00C474D0"/>
    <w:rsid w:val="00C502A5"/>
    <w:rsid w:val="00C50A4B"/>
    <w:rsid w:val="00C521F7"/>
    <w:rsid w:val="00C53008"/>
    <w:rsid w:val="00C55151"/>
    <w:rsid w:val="00C558FF"/>
    <w:rsid w:val="00C560FA"/>
    <w:rsid w:val="00C56AE3"/>
    <w:rsid w:val="00C570C5"/>
    <w:rsid w:val="00C57FF9"/>
    <w:rsid w:val="00C6034B"/>
    <w:rsid w:val="00C64434"/>
    <w:rsid w:val="00C7063C"/>
    <w:rsid w:val="00C73C57"/>
    <w:rsid w:val="00C74D43"/>
    <w:rsid w:val="00C75CA7"/>
    <w:rsid w:val="00C8079B"/>
    <w:rsid w:val="00C81961"/>
    <w:rsid w:val="00C8285C"/>
    <w:rsid w:val="00C901BB"/>
    <w:rsid w:val="00C90CD3"/>
    <w:rsid w:val="00C92552"/>
    <w:rsid w:val="00C93F1B"/>
    <w:rsid w:val="00C976D1"/>
    <w:rsid w:val="00CA0A33"/>
    <w:rsid w:val="00CA71D4"/>
    <w:rsid w:val="00CB0D06"/>
    <w:rsid w:val="00CB5D29"/>
    <w:rsid w:val="00CB675A"/>
    <w:rsid w:val="00CB782B"/>
    <w:rsid w:val="00CC0E77"/>
    <w:rsid w:val="00CC2092"/>
    <w:rsid w:val="00CC5E76"/>
    <w:rsid w:val="00CC7B01"/>
    <w:rsid w:val="00CD3A5D"/>
    <w:rsid w:val="00CD5FD4"/>
    <w:rsid w:val="00CE0DCE"/>
    <w:rsid w:val="00CE1BC9"/>
    <w:rsid w:val="00CE33C1"/>
    <w:rsid w:val="00CE4DD6"/>
    <w:rsid w:val="00CE76FF"/>
    <w:rsid w:val="00CF0F35"/>
    <w:rsid w:val="00CF4012"/>
    <w:rsid w:val="00CF4648"/>
    <w:rsid w:val="00CF5C25"/>
    <w:rsid w:val="00D00C1B"/>
    <w:rsid w:val="00D02BC6"/>
    <w:rsid w:val="00D0310D"/>
    <w:rsid w:val="00D05803"/>
    <w:rsid w:val="00D05C7C"/>
    <w:rsid w:val="00D06906"/>
    <w:rsid w:val="00D07742"/>
    <w:rsid w:val="00D1094D"/>
    <w:rsid w:val="00D1276A"/>
    <w:rsid w:val="00D14B28"/>
    <w:rsid w:val="00D14DB7"/>
    <w:rsid w:val="00D15ED5"/>
    <w:rsid w:val="00D22B6A"/>
    <w:rsid w:val="00D348F7"/>
    <w:rsid w:val="00D3703D"/>
    <w:rsid w:val="00D40BC3"/>
    <w:rsid w:val="00D434EC"/>
    <w:rsid w:val="00D44288"/>
    <w:rsid w:val="00D4447D"/>
    <w:rsid w:val="00D44ADB"/>
    <w:rsid w:val="00D44E9D"/>
    <w:rsid w:val="00D472A7"/>
    <w:rsid w:val="00D47869"/>
    <w:rsid w:val="00D61A0E"/>
    <w:rsid w:val="00D62320"/>
    <w:rsid w:val="00D7032D"/>
    <w:rsid w:val="00D71CF9"/>
    <w:rsid w:val="00D7242C"/>
    <w:rsid w:val="00D75FF9"/>
    <w:rsid w:val="00D80F9D"/>
    <w:rsid w:val="00D81BAE"/>
    <w:rsid w:val="00D849DD"/>
    <w:rsid w:val="00D84B17"/>
    <w:rsid w:val="00D8507D"/>
    <w:rsid w:val="00D86735"/>
    <w:rsid w:val="00D8718E"/>
    <w:rsid w:val="00D871FB"/>
    <w:rsid w:val="00D90C9D"/>
    <w:rsid w:val="00D90E57"/>
    <w:rsid w:val="00D91910"/>
    <w:rsid w:val="00D91AA8"/>
    <w:rsid w:val="00D944A6"/>
    <w:rsid w:val="00D95B92"/>
    <w:rsid w:val="00D95C7A"/>
    <w:rsid w:val="00D96BF1"/>
    <w:rsid w:val="00D96FC3"/>
    <w:rsid w:val="00DA12C3"/>
    <w:rsid w:val="00DA2571"/>
    <w:rsid w:val="00DA495D"/>
    <w:rsid w:val="00DA7BA0"/>
    <w:rsid w:val="00DB469A"/>
    <w:rsid w:val="00DB52C3"/>
    <w:rsid w:val="00DB5DA3"/>
    <w:rsid w:val="00DB7E5F"/>
    <w:rsid w:val="00DC10B0"/>
    <w:rsid w:val="00DC1594"/>
    <w:rsid w:val="00DC3215"/>
    <w:rsid w:val="00DC4BCD"/>
    <w:rsid w:val="00DD1107"/>
    <w:rsid w:val="00DD178F"/>
    <w:rsid w:val="00DD1FE4"/>
    <w:rsid w:val="00DD53DC"/>
    <w:rsid w:val="00DD5A39"/>
    <w:rsid w:val="00DD7C4B"/>
    <w:rsid w:val="00DE2966"/>
    <w:rsid w:val="00DE4107"/>
    <w:rsid w:val="00DF06C2"/>
    <w:rsid w:val="00DF0B5E"/>
    <w:rsid w:val="00DF0ED5"/>
    <w:rsid w:val="00DF72D9"/>
    <w:rsid w:val="00DF7EC8"/>
    <w:rsid w:val="00E028ED"/>
    <w:rsid w:val="00E104F6"/>
    <w:rsid w:val="00E10748"/>
    <w:rsid w:val="00E12F57"/>
    <w:rsid w:val="00E14282"/>
    <w:rsid w:val="00E27DDF"/>
    <w:rsid w:val="00E27E01"/>
    <w:rsid w:val="00E30A90"/>
    <w:rsid w:val="00E32DBA"/>
    <w:rsid w:val="00E350F4"/>
    <w:rsid w:val="00E42ED4"/>
    <w:rsid w:val="00E43469"/>
    <w:rsid w:val="00E445DA"/>
    <w:rsid w:val="00E45379"/>
    <w:rsid w:val="00E50B22"/>
    <w:rsid w:val="00E51E18"/>
    <w:rsid w:val="00E533BD"/>
    <w:rsid w:val="00E53706"/>
    <w:rsid w:val="00E573C6"/>
    <w:rsid w:val="00E57CE2"/>
    <w:rsid w:val="00E617BD"/>
    <w:rsid w:val="00E67E50"/>
    <w:rsid w:val="00E70503"/>
    <w:rsid w:val="00E705B4"/>
    <w:rsid w:val="00E72967"/>
    <w:rsid w:val="00E8155D"/>
    <w:rsid w:val="00E815C4"/>
    <w:rsid w:val="00E83218"/>
    <w:rsid w:val="00E86361"/>
    <w:rsid w:val="00E90C37"/>
    <w:rsid w:val="00E940E7"/>
    <w:rsid w:val="00E97092"/>
    <w:rsid w:val="00EA0E04"/>
    <w:rsid w:val="00EA220D"/>
    <w:rsid w:val="00EA3156"/>
    <w:rsid w:val="00EA360B"/>
    <w:rsid w:val="00EA40A2"/>
    <w:rsid w:val="00EA4478"/>
    <w:rsid w:val="00EA4CD5"/>
    <w:rsid w:val="00EA5D2C"/>
    <w:rsid w:val="00EA5D8E"/>
    <w:rsid w:val="00EA68DA"/>
    <w:rsid w:val="00EB07CF"/>
    <w:rsid w:val="00EB087B"/>
    <w:rsid w:val="00EB3B88"/>
    <w:rsid w:val="00EC0E96"/>
    <w:rsid w:val="00EC3B8F"/>
    <w:rsid w:val="00EC5CA0"/>
    <w:rsid w:val="00EC7372"/>
    <w:rsid w:val="00EC762B"/>
    <w:rsid w:val="00ED2751"/>
    <w:rsid w:val="00ED30E8"/>
    <w:rsid w:val="00ED3B69"/>
    <w:rsid w:val="00ED6CD1"/>
    <w:rsid w:val="00ED729D"/>
    <w:rsid w:val="00ED7318"/>
    <w:rsid w:val="00EE4CE7"/>
    <w:rsid w:val="00EE5F2E"/>
    <w:rsid w:val="00EF348D"/>
    <w:rsid w:val="00EF3CB9"/>
    <w:rsid w:val="00EF4A64"/>
    <w:rsid w:val="00F00407"/>
    <w:rsid w:val="00F02171"/>
    <w:rsid w:val="00F033EF"/>
    <w:rsid w:val="00F061A6"/>
    <w:rsid w:val="00F107AF"/>
    <w:rsid w:val="00F11503"/>
    <w:rsid w:val="00F11AB3"/>
    <w:rsid w:val="00F15D77"/>
    <w:rsid w:val="00F174C0"/>
    <w:rsid w:val="00F20633"/>
    <w:rsid w:val="00F218DA"/>
    <w:rsid w:val="00F23E81"/>
    <w:rsid w:val="00F25CFE"/>
    <w:rsid w:val="00F35243"/>
    <w:rsid w:val="00F36AD0"/>
    <w:rsid w:val="00F36DFE"/>
    <w:rsid w:val="00F4018F"/>
    <w:rsid w:val="00F43E6E"/>
    <w:rsid w:val="00F44423"/>
    <w:rsid w:val="00F479BF"/>
    <w:rsid w:val="00F51236"/>
    <w:rsid w:val="00F5374C"/>
    <w:rsid w:val="00F541B8"/>
    <w:rsid w:val="00F56CC2"/>
    <w:rsid w:val="00F574B7"/>
    <w:rsid w:val="00F60BC0"/>
    <w:rsid w:val="00F61B7F"/>
    <w:rsid w:val="00F62370"/>
    <w:rsid w:val="00F628D3"/>
    <w:rsid w:val="00F6497E"/>
    <w:rsid w:val="00F65DA8"/>
    <w:rsid w:val="00F677E2"/>
    <w:rsid w:val="00F73751"/>
    <w:rsid w:val="00F75EAD"/>
    <w:rsid w:val="00F77154"/>
    <w:rsid w:val="00F80F33"/>
    <w:rsid w:val="00F846D6"/>
    <w:rsid w:val="00F85362"/>
    <w:rsid w:val="00F9173A"/>
    <w:rsid w:val="00F91800"/>
    <w:rsid w:val="00F94902"/>
    <w:rsid w:val="00F94E99"/>
    <w:rsid w:val="00F957A3"/>
    <w:rsid w:val="00F9650A"/>
    <w:rsid w:val="00F967C7"/>
    <w:rsid w:val="00FA0437"/>
    <w:rsid w:val="00FA233F"/>
    <w:rsid w:val="00FA2E05"/>
    <w:rsid w:val="00FA4111"/>
    <w:rsid w:val="00FA7D57"/>
    <w:rsid w:val="00FB0008"/>
    <w:rsid w:val="00FB071C"/>
    <w:rsid w:val="00FB1056"/>
    <w:rsid w:val="00FB3EA0"/>
    <w:rsid w:val="00FB4127"/>
    <w:rsid w:val="00FB55F4"/>
    <w:rsid w:val="00FB64C5"/>
    <w:rsid w:val="00FC0B63"/>
    <w:rsid w:val="00FC1AF3"/>
    <w:rsid w:val="00FC2209"/>
    <w:rsid w:val="00FC293B"/>
    <w:rsid w:val="00FC2BDE"/>
    <w:rsid w:val="00FC7531"/>
    <w:rsid w:val="00FC7EAA"/>
    <w:rsid w:val="00FD4AB4"/>
    <w:rsid w:val="00FD4ECD"/>
    <w:rsid w:val="00FD4FA5"/>
    <w:rsid w:val="00FD5166"/>
    <w:rsid w:val="00FE0A55"/>
    <w:rsid w:val="00FE5410"/>
    <w:rsid w:val="00FF1A14"/>
    <w:rsid w:val="00FF456A"/>
    <w:rsid w:val="00FF6204"/>
    <w:rsid w:val="00FF634D"/>
    <w:rsid w:val="00FF686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094B998"/>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C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hyperlink" Target="https://consultas.curp.gob.mx/CurpSP/html/informacionecurpP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83607-84AE-4C89-998C-8BE26B422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40</Pages>
  <Words>10088</Words>
  <Characters>55484</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 INFOEM</cp:lastModifiedBy>
  <cp:revision>6</cp:revision>
  <cp:lastPrinted>2019-05-14T22:33:00Z</cp:lastPrinted>
  <dcterms:created xsi:type="dcterms:W3CDTF">2019-05-07T14:26:00Z</dcterms:created>
  <dcterms:modified xsi:type="dcterms:W3CDTF">2019-06-11T17:25:00Z</dcterms:modified>
</cp:coreProperties>
</file>