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AFE" w:rsidRPr="008C0E36" w:rsidRDefault="002A0AFE" w:rsidP="002A0AFE">
      <w:pPr>
        <w:spacing w:before="100" w:beforeAutospacing="1" w:after="100" w:afterAutospacing="1" w:line="360" w:lineRule="auto"/>
        <w:jc w:val="both"/>
        <w:rPr>
          <w:rFonts w:ascii="Palatino Linotype" w:hAnsi="Palatino Linotype"/>
        </w:rPr>
      </w:pPr>
      <w:r w:rsidRPr="008C0E3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seis de febrero de dos mil veinte. </w:t>
      </w:r>
    </w:p>
    <w:p w:rsidR="002A0AFE" w:rsidRPr="008C0E36" w:rsidRDefault="002A0AFE" w:rsidP="002A0AFE">
      <w:pPr>
        <w:spacing w:before="100" w:beforeAutospacing="1" w:after="100" w:afterAutospacing="1" w:line="360" w:lineRule="auto"/>
        <w:jc w:val="both"/>
        <w:rPr>
          <w:rFonts w:ascii="Palatino Linotype" w:hAnsi="Palatino Linotype" w:cs="Arial"/>
          <w:lang w:val="es-ES"/>
        </w:rPr>
      </w:pPr>
      <w:r w:rsidRPr="008C0E36">
        <w:rPr>
          <w:rFonts w:ascii="Palatino Linotype" w:hAnsi="Palatino Linotype"/>
          <w:lang w:val="es-ES"/>
        </w:rPr>
        <w:t xml:space="preserve">VISTOS los expedientes formados con motivo de los recursos de revisión </w:t>
      </w:r>
      <w:r w:rsidRPr="008C0E36">
        <w:rPr>
          <w:rFonts w:ascii="Palatino Linotype" w:hAnsi="Palatino Linotype"/>
          <w:b/>
          <w:lang w:val="es-ES"/>
        </w:rPr>
        <w:t xml:space="preserve">08857/INFOEM/IP/RR/2019 </w:t>
      </w:r>
      <w:r w:rsidRPr="008C0E36">
        <w:rPr>
          <w:rFonts w:ascii="Palatino Linotype" w:hAnsi="Palatino Linotype"/>
          <w:lang w:val="es-ES"/>
        </w:rPr>
        <w:t>y</w:t>
      </w:r>
      <w:r w:rsidRPr="008C0E36">
        <w:rPr>
          <w:rFonts w:ascii="Palatino Linotype" w:hAnsi="Palatino Linotype"/>
          <w:b/>
          <w:lang w:val="es-ES"/>
        </w:rPr>
        <w:t xml:space="preserve"> 08859/INFOEM/IP/RR/2019</w:t>
      </w:r>
      <w:r w:rsidRPr="008C0E36">
        <w:rPr>
          <w:rFonts w:ascii="Palatino Linotype" w:hAnsi="Palatino Linotype"/>
          <w:b/>
          <w:sz w:val="22"/>
          <w:lang w:val="es-ES"/>
        </w:rPr>
        <w:t xml:space="preserve"> </w:t>
      </w:r>
      <w:r w:rsidRPr="008C0E36">
        <w:rPr>
          <w:rFonts w:ascii="Palatino Linotype" w:hAnsi="Palatino Linotype"/>
          <w:lang w:val="es-ES"/>
        </w:rPr>
        <w:t xml:space="preserve">interpuestos por </w:t>
      </w:r>
      <w:r w:rsidR="009E0FEF">
        <w:rPr>
          <w:rFonts w:ascii="Palatino Linotype" w:hAnsi="Palatino Linotype"/>
          <w:b/>
          <w:lang w:val="es-ES"/>
        </w:rPr>
        <w:t>XXX</w:t>
      </w:r>
      <w:r w:rsidRPr="008C0E36">
        <w:rPr>
          <w:rFonts w:ascii="Palatino Linotype" w:hAnsi="Palatino Linotype"/>
          <w:b/>
          <w:lang w:val="es-ES"/>
        </w:rPr>
        <w:t>,</w:t>
      </w:r>
      <w:r w:rsidRPr="008C0E36">
        <w:rPr>
          <w:rFonts w:ascii="Palatino Linotype" w:hAnsi="Palatino Linotype"/>
          <w:lang w:val="es-ES"/>
        </w:rPr>
        <w:t xml:space="preserve"> en lo sucesivo </w:t>
      </w:r>
      <w:r w:rsidRPr="008C0E36">
        <w:rPr>
          <w:rFonts w:ascii="Palatino Linotype" w:hAnsi="Palatino Linotype"/>
          <w:b/>
          <w:lang w:val="es-ES"/>
        </w:rPr>
        <w:t>EL RECURRENTE,</w:t>
      </w:r>
      <w:r w:rsidRPr="008C0E36">
        <w:rPr>
          <w:rFonts w:ascii="Palatino Linotype" w:hAnsi="Palatino Linotype"/>
          <w:lang w:val="es-ES"/>
        </w:rPr>
        <w:t xml:space="preserve"> </w:t>
      </w:r>
      <w:r w:rsidRPr="008C0E36">
        <w:rPr>
          <w:rFonts w:ascii="Palatino Linotype" w:hAnsi="Palatino Linotype" w:cs="Arial"/>
          <w:lang w:val="es-ES"/>
        </w:rPr>
        <w:t xml:space="preserve">en contra de las respuestas del </w:t>
      </w:r>
      <w:r w:rsidRPr="008C0E36">
        <w:rPr>
          <w:rFonts w:ascii="Palatino Linotype" w:hAnsi="Palatino Linotype"/>
          <w:b/>
          <w:lang w:val="es-ES_tradnl"/>
        </w:rPr>
        <w:t>Ayuntamiento de Tecámac,</w:t>
      </w:r>
      <w:r w:rsidRPr="008C0E36">
        <w:rPr>
          <w:rFonts w:ascii="Palatino Linotype" w:hAnsi="Palatino Linotype" w:cs="Arial"/>
          <w:lang w:val="es-ES"/>
        </w:rPr>
        <w:t xml:space="preserve"> en lo sucesivo </w:t>
      </w:r>
      <w:r w:rsidRPr="008C0E36">
        <w:rPr>
          <w:rFonts w:ascii="Palatino Linotype" w:hAnsi="Palatino Linotype" w:cs="Arial"/>
          <w:b/>
          <w:lang w:val="es-ES"/>
        </w:rPr>
        <w:t xml:space="preserve">EL SUJETO OBLIGADO, </w:t>
      </w:r>
      <w:r w:rsidRPr="008C0E36">
        <w:rPr>
          <w:rFonts w:ascii="Palatino Linotype" w:hAnsi="Palatino Linotype" w:cs="Arial"/>
          <w:lang w:val="es-ES"/>
        </w:rPr>
        <w:t>se procede a dictar la presente resolución con base en lo siguiente:</w:t>
      </w:r>
    </w:p>
    <w:p w:rsidR="002A0AFE" w:rsidRPr="008C0E36" w:rsidRDefault="002A0AFE" w:rsidP="002A0AFE">
      <w:pPr>
        <w:spacing w:before="240" w:after="120" w:line="360" w:lineRule="auto"/>
        <w:jc w:val="center"/>
        <w:rPr>
          <w:rFonts w:ascii="Palatino Linotype" w:hAnsi="Palatino Linotype"/>
          <w:b/>
          <w:bCs/>
          <w:spacing w:val="60"/>
          <w:sz w:val="28"/>
        </w:rPr>
      </w:pPr>
      <w:r w:rsidRPr="008C0E36">
        <w:rPr>
          <w:rFonts w:ascii="Palatino Linotype" w:hAnsi="Palatino Linotype"/>
          <w:b/>
          <w:bCs/>
          <w:spacing w:val="60"/>
          <w:sz w:val="28"/>
        </w:rPr>
        <w:t>RESULTANDO</w:t>
      </w:r>
    </w:p>
    <w:p w:rsidR="002A0AFE" w:rsidRPr="008C0E36" w:rsidRDefault="002A0AFE" w:rsidP="002A0AFE">
      <w:pPr>
        <w:spacing w:before="100" w:beforeAutospacing="1" w:after="100" w:afterAutospacing="1" w:line="360" w:lineRule="auto"/>
        <w:jc w:val="both"/>
        <w:rPr>
          <w:rFonts w:ascii="Palatino Linotype" w:hAnsi="Palatino Linotype" w:cs="Arial"/>
          <w:lang w:val="es-ES"/>
        </w:rPr>
      </w:pPr>
      <w:r w:rsidRPr="008C0E36">
        <w:rPr>
          <w:rFonts w:ascii="Palatino Linotype" w:hAnsi="Palatino Linotype" w:cs="Arial"/>
          <w:b/>
          <w:sz w:val="28"/>
          <w:lang w:val="es-ES"/>
        </w:rPr>
        <w:t xml:space="preserve">I. </w:t>
      </w:r>
      <w:r w:rsidRPr="008C0E36">
        <w:rPr>
          <w:rFonts w:ascii="Palatino Linotype" w:hAnsi="Palatino Linotype" w:cs="Arial"/>
          <w:lang w:val="es-ES"/>
        </w:rPr>
        <w:t xml:space="preserve">En fecha once de octubre de dos mil diecinueve, </w:t>
      </w:r>
      <w:r w:rsidRPr="008C0E36">
        <w:rPr>
          <w:rFonts w:ascii="Palatino Linotype" w:hAnsi="Palatino Linotype" w:cs="Arial"/>
          <w:b/>
          <w:lang w:val="es-ES"/>
        </w:rPr>
        <w:t>EL RECURRENTE</w:t>
      </w:r>
      <w:r w:rsidRPr="008C0E36">
        <w:rPr>
          <w:rFonts w:ascii="Palatino Linotype" w:hAnsi="Palatino Linotype" w:cs="Arial"/>
          <w:lang w:val="es-ES"/>
        </w:rPr>
        <w:t xml:space="preserve"> presentó a través del Sistema de Acceso a la Información Mexiquense, en lo subsecuente </w:t>
      </w:r>
      <w:r w:rsidRPr="008C0E36">
        <w:rPr>
          <w:rFonts w:ascii="Palatino Linotype" w:hAnsi="Palatino Linotype" w:cs="Arial"/>
          <w:b/>
          <w:lang w:val="es-ES"/>
        </w:rPr>
        <w:t>EL SAIMEX</w:t>
      </w:r>
      <w:r w:rsidRPr="008C0E36">
        <w:rPr>
          <w:rFonts w:ascii="Palatino Linotype" w:hAnsi="Palatino Linotype" w:cs="Arial"/>
          <w:lang w:val="es-ES"/>
        </w:rPr>
        <w:t xml:space="preserve"> ante </w:t>
      </w:r>
      <w:r w:rsidRPr="008C0E36">
        <w:rPr>
          <w:rFonts w:ascii="Palatino Linotype" w:hAnsi="Palatino Linotype" w:cs="Arial"/>
          <w:b/>
          <w:lang w:val="es-ES"/>
        </w:rPr>
        <w:t>EL SUJETO OBLIGADO</w:t>
      </w:r>
      <w:r w:rsidRPr="008C0E36">
        <w:rPr>
          <w:rFonts w:ascii="Palatino Linotype" w:hAnsi="Palatino Linotype" w:cs="Arial"/>
          <w:lang w:val="es-ES"/>
        </w:rPr>
        <w:t>, las solicitudes de acceso a información pública, a las que se les asignó los números</w:t>
      </w:r>
      <w:r w:rsidRPr="008C0E36">
        <w:rPr>
          <w:rFonts w:ascii="Palatino Linotype" w:hAnsi="Palatino Linotype"/>
          <w:lang w:val="es-ES"/>
        </w:rPr>
        <w:t xml:space="preserve"> </w:t>
      </w:r>
      <w:r w:rsidRPr="008C0E36">
        <w:rPr>
          <w:rFonts w:ascii="Palatino Linotype" w:hAnsi="Palatino Linotype" w:cs="Arial"/>
          <w:b/>
          <w:lang w:val="es-ES"/>
        </w:rPr>
        <w:t xml:space="preserve">00558/TECAMAC/IP/2019 </w:t>
      </w:r>
      <w:r w:rsidRPr="008C0E36">
        <w:rPr>
          <w:rFonts w:ascii="Palatino Linotype" w:hAnsi="Palatino Linotype" w:cs="Arial"/>
          <w:lang w:val="es-ES"/>
        </w:rPr>
        <w:t xml:space="preserve">y </w:t>
      </w:r>
      <w:r w:rsidRPr="008C0E36">
        <w:rPr>
          <w:rFonts w:ascii="Palatino Linotype" w:hAnsi="Palatino Linotype" w:cs="Arial"/>
          <w:b/>
          <w:lang w:val="es-ES"/>
        </w:rPr>
        <w:t xml:space="preserve">00554/TECAMAC/IP/2019, </w:t>
      </w:r>
      <w:r w:rsidRPr="008C0E36">
        <w:rPr>
          <w:rFonts w:ascii="Palatino Linotype" w:hAnsi="Palatino Linotype" w:cs="Arial"/>
          <w:lang w:val="es-ES"/>
        </w:rPr>
        <w:t>mediante las cuales solicitó:</w:t>
      </w:r>
    </w:p>
    <w:tbl>
      <w:tblPr>
        <w:tblStyle w:val="Tablaconcuadrcula"/>
        <w:tblW w:w="0" w:type="auto"/>
        <w:jc w:val="center"/>
        <w:tblLook w:val="04A0" w:firstRow="1" w:lastRow="0" w:firstColumn="1" w:lastColumn="0" w:noHBand="0" w:noVBand="1"/>
      </w:tblPr>
      <w:tblGrid>
        <w:gridCol w:w="1948"/>
        <w:gridCol w:w="7055"/>
      </w:tblGrid>
      <w:tr w:rsidR="002A0AFE" w:rsidRPr="008C0E36" w:rsidTr="002A0AFE">
        <w:trPr>
          <w:jc w:val="center"/>
        </w:trPr>
        <w:tc>
          <w:tcPr>
            <w:tcW w:w="1729" w:type="dxa"/>
            <w:shd w:val="clear" w:color="auto" w:fill="000000" w:themeFill="text1"/>
            <w:vAlign w:val="center"/>
          </w:tcPr>
          <w:p w:rsidR="002A0AFE" w:rsidRPr="008C0E36" w:rsidRDefault="002A0AFE" w:rsidP="002A0AFE">
            <w:pPr>
              <w:jc w:val="center"/>
              <w:rPr>
                <w:rFonts w:ascii="Palatino Linotype" w:hAnsi="Palatino Linotype" w:cs="Arial"/>
                <w:b/>
                <w:sz w:val="15"/>
                <w:szCs w:val="15"/>
                <w:lang w:val="es-ES"/>
              </w:rPr>
            </w:pPr>
            <w:r w:rsidRPr="008C0E36">
              <w:rPr>
                <w:rFonts w:ascii="Palatino Linotype" w:hAnsi="Palatino Linotype" w:cs="Arial"/>
                <w:b/>
                <w:sz w:val="15"/>
                <w:szCs w:val="15"/>
                <w:lang w:val="es-ES"/>
              </w:rPr>
              <w:t>Número</w:t>
            </w:r>
          </w:p>
        </w:tc>
        <w:tc>
          <w:tcPr>
            <w:tcW w:w="7055" w:type="dxa"/>
            <w:shd w:val="clear" w:color="auto" w:fill="000000" w:themeFill="text1"/>
            <w:vAlign w:val="center"/>
          </w:tcPr>
          <w:p w:rsidR="002A0AFE" w:rsidRPr="008C0E36" w:rsidRDefault="002A0AFE" w:rsidP="002A0AFE">
            <w:pPr>
              <w:jc w:val="center"/>
              <w:rPr>
                <w:rFonts w:ascii="Palatino Linotype" w:hAnsi="Palatino Linotype" w:cs="Arial"/>
                <w:b/>
                <w:sz w:val="15"/>
                <w:szCs w:val="15"/>
                <w:lang w:val="es-ES"/>
              </w:rPr>
            </w:pPr>
            <w:r w:rsidRPr="008C0E36">
              <w:rPr>
                <w:rFonts w:ascii="Palatino Linotype" w:hAnsi="Palatino Linotype" w:cs="Arial"/>
                <w:b/>
                <w:sz w:val="15"/>
                <w:szCs w:val="15"/>
                <w:lang w:val="es-ES"/>
              </w:rPr>
              <w:t>Solicitud</w:t>
            </w:r>
          </w:p>
        </w:tc>
      </w:tr>
      <w:tr w:rsidR="002A0AFE" w:rsidRPr="008C0E36" w:rsidTr="002A0AFE">
        <w:trPr>
          <w:jc w:val="center"/>
        </w:trPr>
        <w:tc>
          <w:tcPr>
            <w:tcW w:w="1729" w:type="dxa"/>
            <w:vAlign w:val="center"/>
          </w:tcPr>
          <w:p w:rsidR="002A0AFE" w:rsidRPr="008C0E36" w:rsidRDefault="002A0AFE" w:rsidP="002A0AFE">
            <w:pPr>
              <w:jc w:val="center"/>
              <w:rPr>
                <w:rFonts w:ascii="Palatino Linotype" w:hAnsi="Palatino Linotype" w:cs="Arial"/>
                <w:sz w:val="15"/>
                <w:szCs w:val="15"/>
                <w:lang w:val="es-ES"/>
              </w:rPr>
            </w:pPr>
            <w:r w:rsidRPr="008C0E36">
              <w:rPr>
                <w:rFonts w:ascii="Palatino Linotype" w:hAnsi="Palatino Linotype" w:cs="Arial"/>
                <w:sz w:val="15"/>
                <w:szCs w:val="15"/>
                <w:lang w:val="es-ES"/>
              </w:rPr>
              <w:t>00558/TECAMAC/IP/2019</w:t>
            </w:r>
          </w:p>
        </w:tc>
        <w:tc>
          <w:tcPr>
            <w:tcW w:w="7055" w:type="dxa"/>
          </w:tcPr>
          <w:p w:rsidR="002A0AFE" w:rsidRPr="008C0E36" w:rsidRDefault="002A0AFE" w:rsidP="002A0AFE">
            <w:pPr>
              <w:jc w:val="both"/>
              <w:rPr>
                <w:rFonts w:ascii="Palatino Linotype" w:hAnsi="Palatino Linotype" w:cs="Arial"/>
                <w:sz w:val="15"/>
                <w:szCs w:val="15"/>
                <w:lang w:val="es-ES"/>
              </w:rPr>
            </w:pPr>
            <w:r w:rsidRPr="008C0E36">
              <w:rPr>
                <w:rFonts w:ascii="Palatino Linotype" w:hAnsi="Palatino Linotype" w:cs="Arial"/>
                <w:sz w:val="15"/>
                <w:szCs w:val="15"/>
                <w:lang w:val="es-ES"/>
              </w:rPr>
              <w:t>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FRACCIÓN XXV. LA INFORMACIÓN FINANCIERA SOBRE EL PRESUPUESTO ASIGNADO, ASÍ COMO LOS INFORMES DEL EJERCICIO TRIMESTRAL DEL GASTO, E</w:t>
            </w:r>
            <w:bookmarkStart w:id="0" w:name="_GoBack"/>
            <w:bookmarkEnd w:id="0"/>
            <w:r w:rsidRPr="008C0E36">
              <w:rPr>
                <w:rFonts w:ascii="Palatino Linotype" w:hAnsi="Palatino Linotype" w:cs="Arial"/>
                <w:sz w:val="15"/>
                <w:szCs w:val="15"/>
                <w:lang w:val="es-ES"/>
              </w:rPr>
              <w:t xml:space="preserve">N TÉRMINOS DE LA LEY GENERAL DE CONTABILIDAD GUBERNAMENTAL Y DEMÁS DISPOSICIONES JURÍDICAS APLICABLES; XXVI. LA INFORMACIÓN RELATIVA A LA DEUDA PÚBLICA, EN TÉRMINOS DE LAS DISPOSICIONES JURÍDICAS APLICABLES: LOS DATOS DE TODOS LOS FINANCIAMIENTOS CONTRATADOS, ASÍ COMO DE LOS MOVIMIENTOS QUE SE EFECTÚEN, EN LA QUE SE INCLUYA: A) LOS MONTOS </w:t>
            </w:r>
            <w:r w:rsidRPr="008C0E36">
              <w:rPr>
                <w:rFonts w:ascii="Palatino Linotype" w:hAnsi="Palatino Linotype" w:cs="Arial"/>
                <w:sz w:val="15"/>
                <w:szCs w:val="15"/>
                <w:lang w:val="es-ES"/>
              </w:rPr>
              <w:lastRenderedPageBreak/>
              <w:t>DE FINANCIAMIENTO CONTRATADOS; B) LOS PLAZOS; C) LAS TASAS DE INTERÉS; Y D) LAS GARANTÍAS. XXVII. LOS MONTOS DESTINADOS A GASTOS RELATIVOS A TODOS LOS PROGRAMAS Y CAMPAÑAS DE COMUNICACIÓN SOCIAL Y PUBLICIDAD OFICIAL DESGLOSADA POR TIPO DE MEDIO, PROVEEDORES, NÚMERO DE CONTRATO Y CONCEPTO; XXVIII. LOS INFORMES DE RESULTADOS DE LAS AUDITORÍAS AL EJERCICIO PRESUPUESTAL DE CADA SUJETO OBLIGADO QUE SE REALICEN Y, EN SU CASO, LAS ACLARACIONES QUE CORRESPONDAN; 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XXX. EL RESULTADO DE LA DICTAMINACIÓN DE LOS ESTADOS FINANCIEROS; LA INFORMACIÓN LA SOLICITO EN FORMATO PDF Y EN FORMATO ABIERTO POR SISTEMA SAIMEX DEL SUJETO OBLIGADO MUNICIPIO DE TECAMAC DEL PRIMER, SEGUNDO Y TERCER TRIMESTRE DEL AÑO 2019.</w:t>
            </w:r>
          </w:p>
        </w:tc>
      </w:tr>
      <w:tr w:rsidR="002A0AFE" w:rsidRPr="008C0E36" w:rsidTr="002A0AFE">
        <w:trPr>
          <w:jc w:val="center"/>
        </w:trPr>
        <w:tc>
          <w:tcPr>
            <w:tcW w:w="1729" w:type="dxa"/>
            <w:vAlign w:val="center"/>
          </w:tcPr>
          <w:p w:rsidR="002A0AFE" w:rsidRPr="008C0E36" w:rsidRDefault="002A0AFE" w:rsidP="002A0AFE">
            <w:pPr>
              <w:jc w:val="center"/>
              <w:rPr>
                <w:rFonts w:ascii="Palatino Linotype" w:hAnsi="Palatino Linotype" w:cs="Arial"/>
                <w:sz w:val="15"/>
                <w:szCs w:val="15"/>
                <w:lang w:val="es-ES"/>
              </w:rPr>
            </w:pPr>
            <w:r w:rsidRPr="008C0E36">
              <w:rPr>
                <w:rFonts w:ascii="Palatino Linotype" w:hAnsi="Palatino Linotype" w:cs="Arial"/>
                <w:sz w:val="15"/>
                <w:szCs w:val="15"/>
                <w:lang w:val="es-ES"/>
              </w:rPr>
              <w:lastRenderedPageBreak/>
              <w:t>00554/TECAMAC/IP/2019</w:t>
            </w:r>
          </w:p>
        </w:tc>
        <w:tc>
          <w:tcPr>
            <w:tcW w:w="7055" w:type="dxa"/>
          </w:tcPr>
          <w:p w:rsidR="002A0AFE" w:rsidRPr="008C0E36" w:rsidRDefault="002A0AFE" w:rsidP="002A0AFE">
            <w:pPr>
              <w:jc w:val="both"/>
              <w:rPr>
                <w:rFonts w:ascii="Palatino Linotype" w:hAnsi="Palatino Linotype" w:cs="Arial"/>
                <w:sz w:val="15"/>
                <w:szCs w:val="15"/>
                <w:lang w:val="es-ES"/>
              </w:rPr>
            </w:pPr>
            <w:r w:rsidRPr="008C0E36">
              <w:rPr>
                <w:rFonts w:ascii="Palatino Linotype" w:hAnsi="Palatino Linotype" w:cs="Arial"/>
                <w:sz w:val="15"/>
                <w:szCs w:val="15"/>
                <w:lang w:val="es-ES"/>
              </w:rPr>
              <w:t>CON FUNDAMENTO EN LA LEY DE TRANSPARENCIA Y ACCESO A LA INFORMACIÓN PÚBLICA DEL ESTADO DE MÉXICO Y MUNICIPIOS CAPÍTULO III DE LAS OBLIGACIONES DE TRANSPARENCIA ESPECÍFICAS DE LOS SUJETOS OBLIGADOS ARTÍCULO 94. ADEMÁS DE LAS OBLIGACIONES DE TRANSPARENCIA COMÚN A QUE SE REFIERE EL CAPÍTULO II DE ESTE TÍTULO, LOS SUJETOS OBLIGADOS DEL PODER EJECUTIVO LOCAL Y MUNICIPALES, DEBERÁN PONER A DISPOSICIÓN DEL PÚBLICO Y ACTUALIZAR LA SIGUIENTE INFORMACIÓN: FRACCIÓN I. EN EL CASO DEL PODER EJECUTIVO Y LOS MUNICIPIOS, EN EL ÁMBITO DE SU COMPETENCIA: A) EL PLAN ESTATAL DE DESARROLLO Y PLAN DE DESARROLLO MUNICIPAL; B) EL PRESUPUESTO DE EGRESOS Y LAS FÓRMULAS DE DISTRIBUCIÓN DE LOS RECURSOS OTORGADOS; LA INFORMACIÓN LA SOLICITO EN FORMATO PDF Y EN FORMATO ABIERTO POR SISTEMA SAIMEX DEL SUJETO OBLIGADO MUNICIPIO DE TECAMAC DEL PRIMER, SEGUNDO Y TERCER TRIMESTRE DEL AÑO 2019.</w:t>
            </w:r>
          </w:p>
        </w:tc>
      </w:tr>
    </w:tbl>
    <w:p w:rsidR="002A0AFE" w:rsidRPr="008C0E36" w:rsidRDefault="002A0AFE" w:rsidP="002A0AFE">
      <w:pPr>
        <w:spacing w:before="160" w:after="160"/>
        <w:ind w:right="709"/>
        <w:jc w:val="both"/>
        <w:rPr>
          <w:rFonts w:ascii="Palatino Linotype" w:hAnsi="Palatino Linotype"/>
          <w:sz w:val="22"/>
          <w:szCs w:val="22"/>
        </w:rPr>
      </w:pPr>
      <w:r w:rsidRPr="008C0E36">
        <w:rPr>
          <w:rFonts w:ascii="Palatino Linotype" w:hAnsi="Palatino Linotype"/>
          <w:b/>
        </w:rPr>
        <w:t>Modalidad de entrega:</w:t>
      </w:r>
      <w:r w:rsidRPr="008C0E36">
        <w:rPr>
          <w:rFonts w:ascii="Palatino Linotype" w:hAnsi="Palatino Linotype"/>
          <w:sz w:val="22"/>
          <w:szCs w:val="22"/>
        </w:rPr>
        <w:t xml:space="preserve"> </w:t>
      </w:r>
      <w:r w:rsidRPr="008C0E36">
        <w:rPr>
          <w:rFonts w:ascii="Palatino Linotype" w:hAnsi="Palatino Linotype"/>
        </w:rPr>
        <w:t xml:space="preserve">Vía </w:t>
      </w:r>
      <w:r w:rsidRPr="008C0E36">
        <w:rPr>
          <w:rFonts w:ascii="Palatino Linotype" w:hAnsi="Palatino Linotype"/>
          <w:b/>
        </w:rPr>
        <w:t>SAIMEX</w:t>
      </w:r>
    </w:p>
    <w:p w:rsidR="002A0AFE" w:rsidRPr="008C0E36" w:rsidRDefault="002A0AFE" w:rsidP="002A0AFE">
      <w:pPr>
        <w:spacing w:before="100" w:beforeAutospacing="1" w:after="100" w:afterAutospacing="1" w:line="360" w:lineRule="auto"/>
        <w:jc w:val="both"/>
        <w:rPr>
          <w:rFonts w:ascii="Palatino Linotype" w:hAnsi="Palatino Linotype" w:cs="Arial"/>
        </w:rPr>
      </w:pPr>
      <w:bookmarkStart w:id="1" w:name="_Ref516764469"/>
      <w:r w:rsidRPr="008C0E36">
        <w:rPr>
          <w:rFonts w:ascii="Palatino Linotype" w:hAnsi="Palatino Linotype"/>
          <w:b/>
          <w:sz w:val="28"/>
          <w:szCs w:val="28"/>
        </w:rPr>
        <w:lastRenderedPageBreak/>
        <w:t>II.</w:t>
      </w:r>
      <w:r w:rsidRPr="008C0E36">
        <w:rPr>
          <w:rFonts w:ascii="Palatino Linotype" w:hAnsi="Palatino Linotype"/>
          <w:sz w:val="28"/>
          <w:szCs w:val="28"/>
        </w:rPr>
        <w:t xml:space="preserve"> </w:t>
      </w:r>
      <w:r w:rsidRPr="008C0E36">
        <w:rPr>
          <w:rFonts w:ascii="Palatino Linotype" w:hAnsi="Palatino Linotype"/>
        </w:rPr>
        <w:t xml:space="preserve">De las constancias que obran en </w:t>
      </w:r>
      <w:r w:rsidRPr="008C0E36">
        <w:rPr>
          <w:rFonts w:ascii="Palatino Linotype" w:hAnsi="Palatino Linotype"/>
          <w:b/>
        </w:rPr>
        <w:t>EL SAIMEX,</w:t>
      </w:r>
      <w:r w:rsidRPr="008C0E36">
        <w:rPr>
          <w:rFonts w:ascii="Palatino Linotype" w:hAnsi="Palatino Linotype"/>
        </w:rPr>
        <w:t xml:space="preserve"> se advierte que,</w:t>
      </w:r>
      <w:r w:rsidRPr="008C0E36">
        <w:rPr>
          <w:rFonts w:ascii="Palatino Linotype" w:hAnsi="Palatino Linotype"/>
          <w:b/>
        </w:rPr>
        <w:t xml:space="preserve"> </w:t>
      </w:r>
      <w:r w:rsidRPr="008C0E36">
        <w:rPr>
          <w:rFonts w:ascii="Palatino Linotype" w:hAnsi="Palatino Linotype" w:cs="Arial"/>
        </w:rPr>
        <w:t xml:space="preserve">en fecha trece de octubre de dos mil diecinueve, el Titular de la Unidad de Transparencia del </w:t>
      </w:r>
      <w:r w:rsidRPr="008C0E36">
        <w:rPr>
          <w:rFonts w:ascii="Palatino Linotype" w:hAnsi="Palatino Linotype" w:cs="Arial"/>
          <w:b/>
        </w:rPr>
        <w:t>SUJETO OBLIGADO,</w:t>
      </w:r>
      <w:r w:rsidRPr="008C0E36">
        <w:rPr>
          <w:rFonts w:ascii="Palatino Linotype" w:hAnsi="Palatino Linotype" w:cs="Arial"/>
        </w:rPr>
        <w:t xml:space="preserve"> turnó las solicitudes de información a los Servidores Públicos Habilitados que estimó competentes, a fin de colmar el derecho de acceso a la información del particular; tal y como, se aprecia en seguida:</w:t>
      </w:r>
    </w:p>
    <w:p w:rsidR="002A0AFE" w:rsidRPr="008C0E36" w:rsidRDefault="002A0AFE" w:rsidP="002A0AFE">
      <w:pPr>
        <w:spacing w:before="100" w:beforeAutospacing="1" w:after="100" w:afterAutospacing="1" w:line="360" w:lineRule="auto"/>
        <w:jc w:val="center"/>
        <w:rPr>
          <w:rFonts w:ascii="Palatino Linotype" w:hAnsi="Palatino Linotype"/>
          <w:sz w:val="28"/>
          <w:szCs w:val="28"/>
        </w:rPr>
      </w:pPr>
      <w:r w:rsidRPr="008C0E36">
        <w:rPr>
          <w:noProof/>
          <w:lang w:eastAsia="es-MX"/>
        </w:rPr>
        <w:drawing>
          <wp:inline distT="0" distB="0" distL="0" distR="0" wp14:anchorId="6FB02A37" wp14:editId="0C12E23F">
            <wp:extent cx="5349325" cy="1062038"/>
            <wp:effectExtent l="0" t="0" r="381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11" t="37712" r="7165" b="36562"/>
                    <a:stretch/>
                  </pic:blipFill>
                  <pic:spPr bwMode="auto">
                    <a:xfrm>
                      <a:off x="0" y="0"/>
                      <a:ext cx="5456909" cy="1083397"/>
                    </a:xfrm>
                    <a:prstGeom prst="rect">
                      <a:avLst/>
                    </a:prstGeom>
                    <a:ln>
                      <a:noFill/>
                    </a:ln>
                    <a:extLst>
                      <a:ext uri="{53640926-AAD7-44D8-BBD7-CCE9431645EC}">
                        <a14:shadowObscured xmlns:a14="http://schemas.microsoft.com/office/drawing/2010/main"/>
                      </a:ext>
                    </a:extLst>
                  </pic:spPr>
                </pic:pic>
              </a:graphicData>
            </a:graphic>
          </wp:inline>
        </w:drawing>
      </w:r>
    </w:p>
    <w:p w:rsidR="002A0AFE" w:rsidRPr="008C0E36" w:rsidRDefault="002A0AFE" w:rsidP="002A0AFE">
      <w:pPr>
        <w:spacing w:before="100" w:beforeAutospacing="1" w:after="100" w:afterAutospacing="1" w:line="360" w:lineRule="auto"/>
        <w:jc w:val="center"/>
        <w:rPr>
          <w:rFonts w:ascii="Palatino Linotype" w:hAnsi="Palatino Linotype"/>
          <w:sz w:val="28"/>
          <w:szCs w:val="28"/>
        </w:rPr>
      </w:pPr>
      <w:r w:rsidRPr="008C0E36">
        <w:rPr>
          <w:noProof/>
          <w:lang w:eastAsia="es-MX"/>
        </w:rPr>
        <w:drawing>
          <wp:inline distT="0" distB="0" distL="0" distR="0" wp14:anchorId="18766122" wp14:editId="0D374C0F">
            <wp:extent cx="5338445" cy="1238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9" t="38443" r="6576" b="32903"/>
                    <a:stretch/>
                  </pic:blipFill>
                  <pic:spPr bwMode="auto">
                    <a:xfrm>
                      <a:off x="0" y="0"/>
                      <a:ext cx="5355662" cy="1242243"/>
                    </a:xfrm>
                    <a:prstGeom prst="rect">
                      <a:avLst/>
                    </a:prstGeom>
                    <a:ln>
                      <a:noFill/>
                    </a:ln>
                    <a:extLst>
                      <a:ext uri="{53640926-AAD7-44D8-BBD7-CCE9431645EC}">
                        <a14:shadowObscured xmlns:a14="http://schemas.microsoft.com/office/drawing/2010/main"/>
                      </a:ext>
                    </a:extLst>
                  </pic:spPr>
                </pic:pic>
              </a:graphicData>
            </a:graphic>
          </wp:inline>
        </w:drawing>
      </w:r>
    </w:p>
    <w:p w:rsidR="002A0AFE" w:rsidRPr="008C0E36" w:rsidRDefault="002A0AFE" w:rsidP="002A0AFE">
      <w:pPr>
        <w:spacing w:before="100" w:beforeAutospacing="1" w:after="100" w:afterAutospacing="1" w:line="360" w:lineRule="auto"/>
        <w:jc w:val="both"/>
        <w:rPr>
          <w:rFonts w:ascii="Palatino Linotype" w:hAnsi="Palatino Linotype"/>
          <w:lang w:val="es-ES_tradnl"/>
        </w:rPr>
      </w:pPr>
      <w:r w:rsidRPr="008C0E36">
        <w:rPr>
          <w:rFonts w:ascii="Palatino Linotype" w:hAnsi="Palatino Linotype"/>
          <w:b/>
          <w:sz w:val="28"/>
          <w:szCs w:val="28"/>
        </w:rPr>
        <w:t xml:space="preserve">III. </w:t>
      </w:r>
      <w:r w:rsidRPr="008C0E36">
        <w:rPr>
          <w:rFonts w:ascii="Palatino Linotype" w:hAnsi="Palatino Linotype"/>
        </w:rPr>
        <w:t xml:space="preserve">En fecha uno de noviembre de dos mil diecinueve, se advierte que </w:t>
      </w:r>
      <w:r w:rsidRPr="008C0E36">
        <w:rPr>
          <w:rFonts w:ascii="Palatino Linotype" w:hAnsi="Palatino Linotype"/>
          <w:b/>
        </w:rPr>
        <w:t>EL SUJETO OBLIGADO</w:t>
      </w:r>
      <w:r w:rsidRPr="008C0E36">
        <w:rPr>
          <w:rFonts w:ascii="Palatino Linotype" w:hAnsi="Palatino Linotype" w:cs="Arial"/>
        </w:rPr>
        <w:t xml:space="preserve"> notificó al solicitante la ampliación del plazo para otorgar respuesta, en </w:t>
      </w:r>
      <w:r w:rsidR="001F16E6" w:rsidRPr="008C0E36">
        <w:rPr>
          <w:rFonts w:ascii="Palatino Linotype" w:hAnsi="Palatino Linotype" w:cs="Arial"/>
        </w:rPr>
        <w:t xml:space="preserve">ambas solicitudes; </w:t>
      </w:r>
      <w:r w:rsidRPr="008C0E36">
        <w:rPr>
          <w:rFonts w:ascii="Palatino Linotype" w:hAnsi="Palatino Linotype"/>
          <w:lang w:val="es-ES_tradnl"/>
        </w:rPr>
        <w:t>tal y como, se aprecia enseguida:</w:t>
      </w:r>
    </w:p>
    <w:p w:rsidR="002A0AFE" w:rsidRPr="008C0E36" w:rsidRDefault="001F16E6" w:rsidP="001F16E6">
      <w:pPr>
        <w:spacing w:before="100" w:beforeAutospacing="1" w:after="100" w:afterAutospacing="1" w:line="360" w:lineRule="auto"/>
        <w:jc w:val="center"/>
        <w:rPr>
          <w:rFonts w:ascii="Palatino Linotype" w:hAnsi="Palatino Linotype"/>
          <w:b/>
          <w:sz w:val="28"/>
          <w:szCs w:val="28"/>
        </w:rPr>
      </w:pPr>
      <w:r w:rsidRPr="008C0E36">
        <w:rPr>
          <w:noProof/>
          <w:lang w:eastAsia="es-MX"/>
        </w:rPr>
        <w:lastRenderedPageBreak/>
        <w:drawing>
          <wp:inline distT="0" distB="0" distL="0" distR="0" wp14:anchorId="244E2596" wp14:editId="09F9916D">
            <wp:extent cx="5536295" cy="1995488"/>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03" t="6577" r="18341" b="59508"/>
                    <a:stretch/>
                  </pic:blipFill>
                  <pic:spPr bwMode="auto">
                    <a:xfrm>
                      <a:off x="0" y="0"/>
                      <a:ext cx="5570170" cy="2007698"/>
                    </a:xfrm>
                    <a:prstGeom prst="rect">
                      <a:avLst/>
                    </a:prstGeom>
                    <a:ln>
                      <a:noFill/>
                    </a:ln>
                    <a:extLst>
                      <a:ext uri="{53640926-AAD7-44D8-BBD7-CCE9431645EC}">
                        <a14:shadowObscured xmlns:a14="http://schemas.microsoft.com/office/drawing/2010/main"/>
                      </a:ext>
                    </a:extLst>
                  </pic:spPr>
                </pic:pic>
              </a:graphicData>
            </a:graphic>
          </wp:inline>
        </w:drawing>
      </w:r>
    </w:p>
    <w:p w:rsidR="001F16E6" w:rsidRPr="008C0E36" w:rsidRDefault="00157195" w:rsidP="001F16E6">
      <w:pPr>
        <w:spacing w:before="100" w:beforeAutospacing="1" w:after="100" w:afterAutospacing="1" w:line="360" w:lineRule="auto"/>
        <w:jc w:val="center"/>
        <w:rPr>
          <w:rFonts w:ascii="Palatino Linotype" w:hAnsi="Palatino Linotype"/>
          <w:b/>
          <w:sz w:val="28"/>
          <w:szCs w:val="28"/>
        </w:rPr>
      </w:pPr>
      <w:r w:rsidRPr="008C0E36">
        <w:rPr>
          <w:noProof/>
          <w:lang w:eastAsia="es-MX"/>
        </w:rPr>
        <w:drawing>
          <wp:inline distT="0" distB="0" distL="0" distR="0" wp14:anchorId="1FCFB205" wp14:editId="7DED2981">
            <wp:extent cx="5541010" cy="3171825"/>
            <wp:effectExtent l="0" t="0" r="254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5" t="12132" r="32980" b="9950"/>
                    <a:stretch/>
                  </pic:blipFill>
                  <pic:spPr bwMode="auto">
                    <a:xfrm>
                      <a:off x="0" y="0"/>
                      <a:ext cx="5569939" cy="3188385"/>
                    </a:xfrm>
                    <a:prstGeom prst="rect">
                      <a:avLst/>
                    </a:prstGeom>
                    <a:ln>
                      <a:noFill/>
                    </a:ln>
                    <a:extLst>
                      <a:ext uri="{53640926-AAD7-44D8-BBD7-CCE9431645EC}">
                        <a14:shadowObscured xmlns:a14="http://schemas.microsoft.com/office/drawing/2010/main"/>
                      </a:ext>
                    </a:extLst>
                  </pic:spPr>
                </pic:pic>
              </a:graphicData>
            </a:graphic>
          </wp:inline>
        </w:drawing>
      </w:r>
      <w:r w:rsidR="001F16E6" w:rsidRPr="008C0E36">
        <w:rPr>
          <w:noProof/>
          <w:lang w:eastAsia="es-MX"/>
        </w:rPr>
        <w:drawing>
          <wp:inline distT="0" distB="0" distL="0" distR="0" wp14:anchorId="6EAE681C" wp14:editId="2465E6DC">
            <wp:extent cx="5325745" cy="17145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883" t="7161" r="18094" b="60239"/>
                    <a:stretch/>
                  </pic:blipFill>
                  <pic:spPr bwMode="auto">
                    <a:xfrm>
                      <a:off x="0" y="0"/>
                      <a:ext cx="5359383" cy="1725329"/>
                    </a:xfrm>
                    <a:prstGeom prst="rect">
                      <a:avLst/>
                    </a:prstGeom>
                    <a:ln>
                      <a:noFill/>
                    </a:ln>
                    <a:extLst>
                      <a:ext uri="{53640926-AAD7-44D8-BBD7-CCE9431645EC}">
                        <a14:shadowObscured xmlns:a14="http://schemas.microsoft.com/office/drawing/2010/main"/>
                      </a:ext>
                    </a:extLst>
                  </pic:spPr>
                </pic:pic>
              </a:graphicData>
            </a:graphic>
          </wp:inline>
        </w:drawing>
      </w:r>
    </w:p>
    <w:p w:rsidR="002A0AFE" w:rsidRPr="008C0E36" w:rsidRDefault="001F16E6" w:rsidP="002A0AFE">
      <w:pPr>
        <w:spacing w:before="100" w:beforeAutospacing="1" w:after="100" w:afterAutospacing="1" w:line="360" w:lineRule="auto"/>
        <w:jc w:val="both"/>
        <w:rPr>
          <w:rFonts w:ascii="Palatino Linotype" w:hAnsi="Palatino Linotype" w:cs="Arial"/>
        </w:rPr>
      </w:pPr>
      <w:r w:rsidRPr="008C0E36">
        <w:rPr>
          <w:rFonts w:ascii="Palatino Linotype" w:hAnsi="Palatino Linotype"/>
          <w:b/>
          <w:sz w:val="28"/>
          <w:szCs w:val="28"/>
        </w:rPr>
        <w:lastRenderedPageBreak/>
        <w:t xml:space="preserve">IV. </w:t>
      </w:r>
      <w:r w:rsidRPr="008C0E36">
        <w:rPr>
          <w:rFonts w:ascii="Palatino Linotype" w:hAnsi="Palatino Linotype"/>
        </w:rPr>
        <w:t xml:space="preserve">En fecha doce de noviembre </w:t>
      </w:r>
      <w:r w:rsidR="002A0AFE" w:rsidRPr="008C0E36">
        <w:rPr>
          <w:rFonts w:ascii="Palatino Linotype" w:hAnsi="Palatino Linotype"/>
        </w:rPr>
        <w:t xml:space="preserve">de dos mil diecinueve, se advierte que </w:t>
      </w:r>
      <w:r w:rsidR="002A0AFE" w:rsidRPr="008C0E36">
        <w:rPr>
          <w:rFonts w:ascii="Palatino Linotype" w:hAnsi="Palatino Linotype"/>
          <w:b/>
        </w:rPr>
        <w:t>EL SUJETO OBLIGADO</w:t>
      </w:r>
      <w:r w:rsidR="002A0AFE" w:rsidRPr="008C0E36">
        <w:rPr>
          <w:rFonts w:ascii="Palatino Linotype" w:hAnsi="Palatino Linotype" w:cs="Arial"/>
        </w:rPr>
        <w:t xml:space="preserve"> notificó al solicitante las respuestas a las solicitudes de información que a continuación se aprecian:</w:t>
      </w:r>
    </w:p>
    <w:p w:rsidR="002A0AFE" w:rsidRPr="008C0E36" w:rsidRDefault="001F16E6" w:rsidP="002A0AFE">
      <w:pPr>
        <w:spacing w:before="100" w:beforeAutospacing="1" w:after="100" w:afterAutospacing="1" w:line="360" w:lineRule="auto"/>
        <w:jc w:val="both"/>
        <w:rPr>
          <w:rFonts w:ascii="Palatino Linotype" w:hAnsi="Palatino Linotype" w:cs="Arial"/>
          <w:b/>
        </w:rPr>
      </w:pPr>
      <w:r w:rsidRPr="008C0E36">
        <w:rPr>
          <w:rFonts w:ascii="Palatino Linotype" w:hAnsi="Palatino Linotype" w:cs="Arial"/>
          <w:b/>
        </w:rPr>
        <w:t>00558</w:t>
      </w:r>
      <w:r w:rsidR="002A0AFE" w:rsidRPr="008C0E36">
        <w:rPr>
          <w:rFonts w:ascii="Palatino Linotype" w:hAnsi="Palatino Linotype" w:cs="Arial"/>
          <w:b/>
        </w:rPr>
        <w:t>/T</w:t>
      </w:r>
      <w:r w:rsidRPr="008C0E36">
        <w:rPr>
          <w:rFonts w:ascii="Palatino Linotype" w:hAnsi="Palatino Linotype" w:cs="Arial"/>
          <w:b/>
        </w:rPr>
        <w:t>ECAMAC/</w:t>
      </w:r>
      <w:r w:rsidR="002A0AFE" w:rsidRPr="008C0E36">
        <w:rPr>
          <w:rFonts w:ascii="Palatino Linotype" w:hAnsi="Palatino Linotype" w:cs="Arial"/>
          <w:b/>
        </w:rPr>
        <w:t>IP/2019</w:t>
      </w:r>
    </w:p>
    <w:p w:rsidR="001F16E6" w:rsidRPr="008C0E36" w:rsidRDefault="001F16E6" w:rsidP="001F16E6">
      <w:pPr>
        <w:ind w:left="851" w:right="899"/>
        <w:jc w:val="both"/>
        <w:rPr>
          <w:rFonts w:ascii="Palatino Linotype" w:hAnsi="Palatino Linotype" w:cs="Arial"/>
          <w:b/>
          <w:i/>
          <w:sz w:val="22"/>
          <w:szCs w:val="22"/>
        </w:rPr>
      </w:pPr>
      <w:r w:rsidRPr="008C0E36">
        <w:rPr>
          <w:rFonts w:ascii="Palatino Linotype" w:hAnsi="Palatino Linotype"/>
          <w:i/>
          <w:color w:val="000000"/>
          <w:sz w:val="22"/>
          <w:szCs w:val="22"/>
        </w:rPr>
        <w:t>“En cuanto hace a las fracciones XXV, XXVI, XXVII, XVIII, y XXX, contempladas en el artículo 92 de La Ley de Transparencia y Acceso a la Información Pública del Estado de México y Municipios, hago de su conocimiento que esta unidad administrativa no es competente para otorgar información alguna derivada de las mismas, sin embargo en cuanto hace a la (fracción XXIX, misma que hace referencia a la información sobre los procesos y resultados sobre procedimientos de adjudicación directa, invitación restringida y licitación de cualquier naturaleza, incluyendo la versión pública del expediente respectivo y de los contratos celebrados…), se hace de su conocimiento que se estará a lo dispuesto por los artículos 85, 86 y 87, así como los artículos 88, 89, 90, 91, y 92 referentes a la Invitación Restringida y a la Adjudicación Directa respectivamente, del Reglamento del Libro Décimo Segundo del Código Administrativo del Estado de México.” (Sic)</w:t>
      </w:r>
    </w:p>
    <w:p w:rsidR="001F16E6" w:rsidRPr="008C0E36" w:rsidRDefault="001F16E6" w:rsidP="001F16E6">
      <w:pPr>
        <w:spacing w:before="100" w:beforeAutospacing="1" w:after="100" w:afterAutospacing="1" w:line="360" w:lineRule="auto"/>
        <w:jc w:val="center"/>
        <w:rPr>
          <w:rFonts w:ascii="Palatino Linotype" w:hAnsi="Palatino Linotype"/>
          <w:b/>
        </w:rPr>
      </w:pPr>
    </w:p>
    <w:p w:rsidR="002A0AFE" w:rsidRPr="008C0E36" w:rsidRDefault="001F16E6" w:rsidP="001F16E6">
      <w:pPr>
        <w:spacing w:before="100" w:beforeAutospacing="1" w:after="100" w:afterAutospacing="1" w:line="360" w:lineRule="auto"/>
        <w:jc w:val="both"/>
        <w:rPr>
          <w:rFonts w:ascii="Palatino Linotype" w:hAnsi="Palatino Linotype"/>
          <w:b/>
        </w:rPr>
      </w:pPr>
      <w:r w:rsidRPr="008C0E36">
        <w:rPr>
          <w:rFonts w:ascii="Palatino Linotype" w:hAnsi="Palatino Linotype"/>
          <w:b/>
        </w:rPr>
        <w:t>00557</w:t>
      </w:r>
      <w:r w:rsidR="002A0AFE" w:rsidRPr="008C0E36">
        <w:rPr>
          <w:rFonts w:ascii="Palatino Linotype" w:hAnsi="Palatino Linotype"/>
          <w:b/>
        </w:rPr>
        <w:t>/T</w:t>
      </w:r>
      <w:r w:rsidRPr="008C0E36">
        <w:rPr>
          <w:rFonts w:ascii="Palatino Linotype" w:hAnsi="Palatino Linotype"/>
          <w:b/>
        </w:rPr>
        <w:t>ECAMAC</w:t>
      </w:r>
      <w:r w:rsidR="002A0AFE" w:rsidRPr="008C0E36">
        <w:rPr>
          <w:rFonts w:ascii="Palatino Linotype" w:hAnsi="Palatino Linotype"/>
          <w:b/>
        </w:rPr>
        <w:t>/IP/2019</w:t>
      </w:r>
    </w:p>
    <w:p w:rsidR="002A0AFE" w:rsidRPr="008C0E36" w:rsidRDefault="001F16E6" w:rsidP="001F16E6">
      <w:pPr>
        <w:ind w:left="851" w:right="899"/>
        <w:jc w:val="both"/>
        <w:rPr>
          <w:rFonts w:ascii="Palatino Linotype" w:hAnsi="Palatino Linotype"/>
          <w:i/>
          <w:color w:val="000000"/>
          <w:sz w:val="22"/>
          <w:szCs w:val="22"/>
        </w:rPr>
      </w:pPr>
      <w:r w:rsidRPr="008C0E36">
        <w:rPr>
          <w:rFonts w:ascii="Palatino Linotype" w:hAnsi="Palatino Linotype"/>
          <w:i/>
          <w:color w:val="000000"/>
          <w:sz w:val="22"/>
          <w:szCs w:val="22"/>
        </w:rPr>
        <w:t>“Se hace entrega de la respuesta a la solicitud 00554/TECAMAC/IP/2019 esperando que la información sea de su entera satisfacción.” (Sic)</w:t>
      </w:r>
    </w:p>
    <w:p w:rsidR="001F16E6" w:rsidRPr="008C0E36" w:rsidRDefault="001F16E6" w:rsidP="001F16E6">
      <w:pPr>
        <w:ind w:left="851" w:right="899"/>
        <w:jc w:val="both"/>
        <w:rPr>
          <w:rFonts w:ascii="Palatino Linotype" w:hAnsi="Palatino Linotype"/>
          <w:i/>
          <w:color w:val="000000"/>
          <w:sz w:val="22"/>
          <w:szCs w:val="22"/>
        </w:rPr>
      </w:pPr>
    </w:p>
    <w:p w:rsidR="002A0AFE" w:rsidRPr="008C0E36" w:rsidRDefault="002A0AFE" w:rsidP="002A0AFE">
      <w:pPr>
        <w:spacing w:before="100" w:beforeAutospacing="1" w:after="100" w:afterAutospacing="1" w:line="360" w:lineRule="auto"/>
        <w:jc w:val="both"/>
        <w:rPr>
          <w:rFonts w:ascii="Palatino Linotype" w:hAnsi="Palatino Linotype"/>
          <w:b/>
        </w:rPr>
      </w:pPr>
      <w:r w:rsidRPr="008C0E36">
        <w:rPr>
          <w:rFonts w:ascii="Palatino Linotype" w:hAnsi="Palatino Linotype"/>
        </w:rPr>
        <w:t xml:space="preserve">Adjuntando a la respuesta en comento los archivos electrónicos denominados </w:t>
      </w:r>
      <w:hyperlink r:id="rId12" w:tgtFrame="_blank" w:history="1">
        <w:r w:rsidR="001F16E6" w:rsidRPr="008C0E36">
          <w:rPr>
            <w:rFonts w:ascii="Palatino Linotype" w:hAnsi="Palatino Linotype"/>
            <w:b/>
          </w:rPr>
          <w:t>PDEM20172023.pdf</w:t>
        </w:r>
      </w:hyperlink>
      <w:r w:rsidR="001F16E6" w:rsidRPr="008C0E36">
        <w:rPr>
          <w:rFonts w:ascii="Palatino Linotype" w:hAnsi="Palatino Linotype"/>
          <w:b/>
        </w:rPr>
        <w:t xml:space="preserve">, </w:t>
      </w:r>
      <w:hyperlink r:id="rId13" w:tgtFrame="_blank" w:history="1">
        <w:r w:rsidR="001F16E6" w:rsidRPr="008C0E36">
          <w:rPr>
            <w:rFonts w:ascii="Palatino Linotype" w:hAnsi="Palatino Linotype"/>
            <w:b/>
          </w:rPr>
          <w:t>PDM TECAMAC 2019-2021.pdf</w:t>
        </w:r>
      </w:hyperlink>
      <w:r w:rsidR="001F16E6" w:rsidRPr="008C0E36">
        <w:rPr>
          <w:rFonts w:ascii="Palatino Linotype" w:hAnsi="Palatino Linotype"/>
          <w:b/>
        </w:rPr>
        <w:t xml:space="preserve"> </w:t>
      </w:r>
      <w:r w:rsidR="001F16E6" w:rsidRPr="008C0E36">
        <w:rPr>
          <w:rFonts w:ascii="Palatino Linotype" w:hAnsi="Palatino Linotype"/>
        </w:rPr>
        <w:t xml:space="preserve">y </w:t>
      </w:r>
      <w:hyperlink r:id="rId14" w:tgtFrame="_blank" w:history="1">
        <w:r w:rsidR="001F16E6" w:rsidRPr="008C0E36">
          <w:rPr>
            <w:rFonts w:ascii="Palatino Linotype" w:hAnsi="Palatino Linotype"/>
            <w:b/>
          </w:rPr>
          <w:t>OF. RESP. 554.pdf</w:t>
        </w:r>
      </w:hyperlink>
      <w:r w:rsidR="001F16E6" w:rsidRPr="008C0E36">
        <w:rPr>
          <w:rFonts w:ascii="Palatino Linotype" w:hAnsi="Palatino Linotype"/>
          <w:b/>
        </w:rPr>
        <w:t xml:space="preserve"> </w:t>
      </w:r>
      <w:r w:rsidRPr="008C0E36">
        <w:rPr>
          <w:rFonts w:ascii="Palatino Linotype" w:hAnsi="Palatino Linotype"/>
        </w:rPr>
        <w:t>de los que al ser del conocimiento de las partes se omite su inserción en el presente apartado.</w:t>
      </w:r>
    </w:p>
    <w:p w:rsidR="002A0AFE" w:rsidRPr="008C0E36" w:rsidRDefault="002A0AFE" w:rsidP="002A0AFE">
      <w:pPr>
        <w:spacing w:before="100" w:beforeAutospacing="1" w:after="100" w:afterAutospacing="1" w:line="360" w:lineRule="auto"/>
        <w:jc w:val="both"/>
        <w:rPr>
          <w:rFonts w:ascii="Palatino Linotype" w:hAnsi="Palatino Linotype" w:cs="Arial"/>
          <w:lang w:val="es-ES_tradnl"/>
        </w:rPr>
      </w:pPr>
      <w:r w:rsidRPr="008C0E36">
        <w:rPr>
          <w:rFonts w:ascii="Palatino Linotype" w:hAnsi="Palatino Linotype"/>
          <w:b/>
          <w:sz w:val="28"/>
          <w:szCs w:val="28"/>
        </w:rPr>
        <w:lastRenderedPageBreak/>
        <w:t>V.</w:t>
      </w:r>
      <w:r w:rsidRPr="008C0E36">
        <w:rPr>
          <w:rFonts w:ascii="Palatino Linotype" w:hAnsi="Palatino Linotype"/>
        </w:rPr>
        <w:t xml:space="preserve"> Inconforme con las </w:t>
      </w:r>
      <w:r w:rsidRPr="008C0E36">
        <w:rPr>
          <w:rFonts w:ascii="Palatino Linotype" w:hAnsi="Palatino Linotype" w:cs="Arial"/>
        </w:rPr>
        <w:t>respuestas en fecha</w:t>
      </w:r>
      <w:r w:rsidR="001F16E6" w:rsidRPr="008C0E36">
        <w:rPr>
          <w:rFonts w:ascii="Palatino Linotype" w:hAnsi="Palatino Linotype" w:cs="Arial"/>
        </w:rPr>
        <w:t xml:space="preserve"> veinte de noviembre </w:t>
      </w:r>
      <w:r w:rsidRPr="008C0E36">
        <w:rPr>
          <w:rFonts w:ascii="Palatino Linotype" w:hAnsi="Palatino Linotype" w:cs="Arial"/>
        </w:rPr>
        <w:t xml:space="preserve">de dos mil diecinueve, </w:t>
      </w:r>
      <w:r w:rsidRPr="008C0E36">
        <w:rPr>
          <w:rFonts w:ascii="Palatino Linotype" w:hAnsi="Palatino Linotype"/>
          <w:b/>
        </w:rPr>
        <w:t>EL RECURRENTE</w:t>
      </w:r>
      <w:r w:rsidRPr="008C0E36">
        <w:rPr>
          <w:rFonts w:ascii="Palatino Linotype" w:hAnsi="Palatino Linotype"/>
        </w:rPr>
        <w:t xml:space="preserve"> interpuso los recursos de revisión objeto del presente estudio, los cuales fueron registrados en </w:t>
      </w:r>
      <w:r w:rsidRPr="008C0E36">
        <w:rPr>
          <w:rFonts w:ascii="Palatino Linotype" w:hAnsi="Palatino Linotype"/>
          <w:b/>
        </w:rPr>
        <w:t>EL SAIMEX</w:t>
      </w:r>
      <w:r w:rsidRPr="008C0E36">
        <w:rPr>
          <w:rFonts w:ascii="Palatino Linotype" w:hAnsi="Palatino Linotype"/>
        </w:rPr>
        <w:t xml:space="preserve"> y se les asignó los números de expedientes, </w:t>
      </w:r>
      <w:r w:rsidRPr="008C0E36">
        <w:rPr>
          <w:rFonts w:ascii="Palatino Linotype" w:hAnsi="Palatino Linotype"/>
          <w:b/>
        </w:rPr>
        <w:t>0</w:t>
      </w:r>
      <w:r w:rsidR="001F16E6" w:rsidRPr="008C0E36">
        <w:rPr>
          <w:rFonts w:ascii="Palatino Linotype" w:hAnsi="Palatino Linotype"/>
          <w:b/>
          <w:lang w:val="es-ES"/>
        </w:rPr>
        <w:t>8857</w:t>
      </w:r>
      <w:r w:rsidRPr="008C0E36">
        <w:rPr>
          <w:rFonts w:ascii="Palatino Linotype" w:hAnsi="Palatino Linotype"/>
          <w:b/>
          <w:lang w:val="es-ES"/>
        </w:rPr>
        <w:t xml:space="preserve">/INFOEM/IP/RR/2019 </w:t>
      </w:r>
      <w:r w:rsidRPr="008C0E36">
        <w:rPr>
          <w:rFonts w:ascii="Palatino Linotype" w:hAnsi="Palatino Linotype"/>
          <w:lang w:val="es-ES"/>
        </w:rPr>
        <w:t>y</w:t>
      </w:r>
      <w:r w:rsidR="001F16E6" w:rsidRPr="008C0E36">
        <w:rPr>
          <w:rFonts w:ascii="Palatino Linotype" w:hAnsi="Palatino Linotype"/>
          <w:b/>
          <w:lang w:val="es-ES"/>
        </w:rPr>
        <w:t xml:space="preserve"> 08859</w:t>
      </w:r>
      <w:r w:rsidRPr="008C0E36">
        <w:rPr>
          <w:rFonts w:ascii="Palatino Linotype" w:hAnsi="Palatino Linotype"/>
          <w:b/>
          <w:lang w:val="es-ES"/>
        </w:rPr>
        <w:t xml:space="preserve">/INFOEM/IP/RR/2019, </w:t>
      </w:r>
      <w:r w:rsidRPr="008C0E36">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5"/>
        <w:gridCol w:w="1651"/>
        <w:gridCol w:w="4394"/>
      </w:tblGrid>
      <w:tr w:rsidR="002A0AFE" w:rsidRPr="008C0E36" w:rsidTr="002A0AFE">
        <w:trPr>
          <w:trHeight w:val="187"/>
        </w:trPr>
        <w:tc>
          <w:tcPr>
            <w:tcW w:w="2455" w:type="dxa"/>
            <w:shd w:val="clear" w:color="auto" w:fill="000000" w:themeFill="text1"/>
          </w:tcPr>
          <w:p w:rsidR="002A0AFE" w:rsidRPr="008C0E36" w:rsidRDefault="002A0AFE" w:rsidP="002A0AFE">
            <w:pPr>
              <w:jc w:val="center"/>
              <w:rPr>
                <w:rFonts w:ascii="Palatino Linotype" w:hAnsi="Palatino Linotype" w:cs="Arial"/>
                <w:b/>
                <w:color w:val="FFFFFF" w:themeColor="background1"/>
                <w:sz w:val="16"/>
                <w:szCs w:val="16"/>
              </w:rPr>
            </w:pPr>
            <w:r w:rsidRPr="008C0E36">
              <w:rPr>
                <w:rFonts w:ascii="Palatino Linotype" w:hAnsi="Palatino Linotype" w:cs="Arial"/>
                <w:b/>
                <w:color w:val="FFFFFF" w:themeColor="background1"/>
                <w:sz w:val="16"/>
                <w:szCs w:val="16"/>
              </w:rPr>
              <w:t>Número de Recurso</w:t>
            </w:r>
          </w:p>
        </w:tc>
        <w:tc>
          <w:tcPr>
            <w:tcW w:w="1651" w:type="dxa"/>
            <w:shd w:val="clear" w:color="auto" w:fill="000000" w:themeFill="text1"/>
          </w:tcPr>
          <w:p w:rsidR="002A0AFE" w:rsidRPr="008C0E36" w:rsidRDefault="002A0AFE" w:rsidP="002A0AFE">
            <w:pPr>
              <w:jc w:val="center"/>
              <w:rPr>
                <w:rFonts w:ascii="Palatino Linotype" w:hAnsi="Palatino Linotype" w:cs="Arial"/>
                <w:b/>
                <w:color w:val="FFFFFF" w:themeColor="background1"/>
                <w:sz w:val="16"/>
                <w:szCs w:val="16"/>
              </w:rPr>
            </w:pPr>
            <w:r w:rsidRPr="008C0E36">
              <w:rPr>
                <w:rFonts w:ascii="Palatino Linotype" w:hAnsi="Palatino Linotype" w:cs="Arial"/>
                <w:b/>
                <w:color w:val="FFFFFF" w:themeColor="background1"/>
                <w:sz w:val="16"/>
                <w:szCs w:val="16"/>
              </w:rPr>
              <w:t>Acto impugnado</w:t>
            </w:r>
          </w:p>
        </w:tc>
        <w:tc>
          <w:tcPr>
            <w:tcW w:w="4394" w:type="dxa"/>
            <w:shd w:val="clear" w:color="auto" w:fill="000000" w:themeFill="text1"/>
          </w:tcPr>
          <w:p w:rsidR="002A0AFE" w:rsidRPr="008C0E36" w:rsidRDefault="002A0AFE" w:rsidP="002A0AFE">
            <w:pPr>
              <w:jc w:val="center"/>
              <w:rPr>
                <w:rFonts w:ascii="Palatino Linotype" w:hAnsi="Palatino Linotype" w:cs="Arial"/>
                <w:b/>
                <w:color w:val="FFFFFF" w:themeColor="background1"/>
                <w:sz w:val="16"/>
                <w:szCs w:val="16"/>
              </w:rPr>
            </w:pPr>
            <w:r w:rsidRPr="008C0E36">
              <w:rPr>
                <w:rFonts w:ascii="Palatino Linotype" w:hAnsi="Palatino Linotype" w:cs="Arial"/>
                <w:b/>
                <w:color w:val="FFFFFF" w:themeColor="background1"/>
                <w:sz w:val="16"/>
                <w:szCs w:val="16"/>
              </w:rPr>
              <w:t>Razones o motivos de inconformidad</w:t>
            </w:r>
          </w:p>
        </w:tc>
      </w:tr>
      <w:tr w:rsidR="002A0AFE" w:rsidRPr="008C0E36" w:rsidTr="002A0AFE">
        <w:trPr>
          <w:trHeight w:val="1195"/>
        </w:trPr>
        <w:tc>
          <w:tcPr>
            <w:tcW w:w="2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2A0AFE" w:rsidRPr="008C0E36" w:rsidRDefault="001F16E6" w:rsidP="002A0AFE">
            <w:pPr>
              <w:jc w:val="center"/>
              <w:rPr>
                <w:rFonts w:ascii="Palatino Linotype" w:hAnsi="Palatino Linotype" w:cs="Arial"/>
                <w:color w:val="FFFFFF" w:themeColor="background1"/>
                <w:sz w:val="16"/>
                <w:szCs w:val="16"/>
              </w:rPr>
            </w:pPr>
            <w:r w:rsidRPr="008C0E36">
              <w:rPr>
                <w:rFonts w:ascii="Palatino Linotype" w:hAnsi="Palatino Linotype"/>
                <w:b/>
                <w:color w:val="FFFFFF" w:themeColor="background1"/>
                <w:sz w:val="16"/>
                <w:szCs w:val="16"/>
                <w:lang w:val="es-ES"/>
              </w:rPr>
              <w:t>08857</w:t>
            </w:r>
            <w:r w:rsidR="002A0AFE" w:rsidRPr="008C0E36">
              <w:rPr>
                <w:rFonts w:ascii="Palatino Linotype" w:hAnsi="Palatino Linotype"/>
                <w:b/>
                <w:color w:val="FFFFFF" w:themeColor="background1"/>
                <w:sz w:val="16"/>
                <w:szCs w:val="16"/>
                <w:lang w:val="es-ES"/>
              </w:rPr>
              <w:t>/INFOEM/IP/RR/2019</w:t>
            </w:r>
          </w:p>
          <w:p w:rsidR="002A0AFE" w:rsidRPr="008C0E36" w:rsidRDefault="002A0AFE" w:rsidP="002A0AFE">
            <w:pPr>
              <w:jc w:val="center"/>
              <w:rPr>
                <w:rFonts w:ascii="Palatino Linotype" w:hAnsi="Palatino Linotype" w:cs="Arial"/>
                <w:color w:val="FFFFFF" w:themeColor="background1"/>
                <w:sz w:val="16"/>
                <w:szCs w:val="16"/>
              </w:rPr>
            </w:pPr>
          </w:p>
        </w:tc>
        <w:tc>
          <w:tcPr>
            <w:tcW w:w="1651" w:type="dxa"/>
            <w:tcBorders>
              <w:left w:val="single" w:sz="4" w:space="0" w:color="FFFFFF" w:themeColor="background1"/>
            </w:tcBorders>
            <w:shd w:val="clear" w:color="auto" w:fill="auto"/>
            <w:vAlign w:val="center"/>
          </w:tcPr>
          <w:p w:rsidR="002A0AFE" w:rsidRPr="008C0E36" w:rsidRDefault="001F16E6" w:rsidP="002A0AFE">
            <w:pPr>
              <w:jc w:val="both"/>
              <w:rPr>
                <w:rFonts w:ascii="Palatino Linotype" w:hAnsi="Palatino Linotype"/>
                <w:i/>
                <w:color w:val="000000"/>
                <w:sz w:val="16"/>
                <w:szCs w:val="16"/>
              </w:rPr>
            </w:pPr>
            <w:r w:rsidRPr="008C0E36">
              <w:rPr>
                <w:rFonts w:ascii="Palatino Linotype" w:hAnsi="Palatino Linotype"/>
                <w:i/>
                <w:color w:val="000000"/>
                <w:sz w:val="16"/>
                <w:szCs w:val="16"/>
              </w:rPr>
              <w:t>FALTA DE RESPUESTA A LA INFORMACIÓN SOLICITADA</w:t>
            </w:r>
          </w:p>
        </w:tc>
        <w:tc>
          <w:tcPr>
            <w:tcW w:w="4394" w:type="dxa"/>
            <w:shd w:val="clear" w:color="auto" w:fill="auto"/>
          </w:tcPr>
          <w:p w:rsidR="002A0AFE" w:rsidRPr="008C0E36" w:rsidRDefault="001F16E6" w:rsidP="002A0AFE">
            <w:pPr>
              <w:jc w:val="both"/>
              <w:rPr>
                <w:rFonts w:ascii="Palatino Linotype" w:hAnsi="Palatino Linotype"/>
                <w:i/>
                <w:color w:val="000000"/>
                <w:sz w:val="16"/>
                <w:szCs w:val="16"/>
              </w:rPr>
            </w:pPr>
            <w:r w:rsidRPr="008C0E36">
              <w:rPr>
                <w:rFonts w:ascii="Palatino Linotype" w:hAnsi="Palatino Linotype"/>
                <w:i/>
                <w:color w:val="000000"/>
                <w:sz w:val="16"/>
                <w:szCs w:val="16"/>
              </w:rPr>
              <w:t>PO RLO QUE SE MUESTRA EN EL EXPEDIENTE DIGITAL EL SUJETO OBLIGADO MUNICIPIO DE TECAMAC NO QUIERE DAR RESPUESTA POP LO QUE SE NOTA SU NEGATIVA FICTA A ENTREGARLA POR LO QUE ME INCONFORMO POR EL OFICIO ENTREGADO PO RSISTEMA Y SOLICITO SE ME HAGA ENTREGA DE LO INFORMACIÓN EN LOS FORMATOS Y METODOS DE ENTREGA SOLICITADOS</w:t>
            </w:r>
          </w:p>
        </w:tc>
      </w:tr>
      <w:tr w:rsidR="002A0AFE" w:rsidRPr="008C0E36" w:rsidTr="002A0AFE">
        <w:trPr>
          <w:trHeight w:val="1194"/>
        </w:trPr>
        <w:tc>
          <w:tcPr>
            <w:tcW w:w="24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2A0AFE" w:rsidRPr="008C0E36" w:rsidRDefault="001F16E6" w:rsidP="002A0AFE">
            <w:pPr>
              <w:jc w:val="center"/>
              <w:rPr>
                <w:rFonts w:ascii="Palatino Linotype" w:hAnsi="Palatino Linotype"/>
                <w:b/>
                <w:color w:val="FFFFFF" w:themeColor="background1"/>
                <w:sz w:val="16"/>
                <w:szCs w:val="16"/>
                <w:lang w:val="es-ES"/>
              </w:rPr>
            </w:pPr>
            <w:r w:rsidRPr="008C0E36">
              <w:rPr>
                <w:rFonts w:ascii="Palatino Linotype" w:hAnsi="Palatino Linotype"/>
                <w:b/>
                <w:color w:val="FFFFFF" w:themeColor="background1"/>
                <w:sz w:val="16"/>
                <w:szCs w:val="16"/>
                <w:lang w:val="es-ES"/>
              </w:rPr>
              <w:t>08859</w:t>
            </w:r>
            <w:r w:rsidR="002A0AFE" w:rsidRPr="008C0E36">
              <w:rPr>
                <w:rFonts w:ascii="Palatino Linotype" w:hAnsi="Palatino Linotype"/>
                <w:b/>
                <w:color w:val="FFFFFF" w:themeColor="background1"/>
                <w:sz w:val="16"/>
                <w:szCs w:val="16"/>
                <w:lang w:val="es-ES"/>
              </w:rPr>
              <w:t>/INFOEM/IP/RR/2019</w:t>
            </w:r>
          </w:p>
        </w:tc>
        <w:tc>
          <w:tcPr>
            <w:tcW w:w="1651" w:type="dxa"/>
            <w:tcBorders>
              <w:left w:val="single" w:sz="4" w:space="0" w:color="FFFFFF" w:themeColor="background1"/>
            </w:tcBorders>
            <w:shd w:val="clear" w:color="auto" w:fill="auto"/>
            <w:vAlign w:val="center"/>
          </w:tcPr>
          <w:p w:rsidR="002A0AFE" w:rsidRPr="008C0E36" w:rsidRDefault="001F16E6" w:rsidP="002A0AFE">
            <w:pPr>
              <w:jc w:val="both"/>
              <w:rPr>
                <w:rFonts w:ascii="Palatino Linotype" w:hAnsi="Palatino Linotype"/>
                <w:i/>
                <w:color w:val="000000"/>
                <w:sz w:val="16"/>
                <w:szCs w:val="16"/>
              </w:rPr>
            </w:pPr>
            <w:r w:rsidRPr="008C0E36">
              <w:rPr>
                <w:rFonts w:ascii="Palatino Linotype" w:hAnsi="Palatino Linotype"/>
                <w:i/>
                <w:color w:val="000000"/>
                <w:sz w:val="16"/>
                <w:szCs w:val="16"/>
              </w:rPr>
              <w:t>INFORMACIÓN INCOMPLETA</w:t>
            </w:r>
          </w:p>
        </w:tc>
        <w:tc>
          <w:tcPr>
            <w:tcW w:w="4394" w:type="dxa"/>
            <w:shd w:val="clear" w:color="auto" w:fill="auto"/>
          </w:tcPr>
          <w:p w:rsidR="002A0AFE" w:rsidRPr="008C0E36" w:rsidRDefault="001F16E6" w:rsidP="002A0AFE">
            <w:pPr>
              <w:jc w:val="both"/>
              <w:rPr>
                <w:rFonts w:ascii="Palatino Linotype" w:hAnsi="Palatino Linotype"/>
                <w:i/>
                <w:color w:val="000000"/>
                <w:sz w:val="16"/>
                <w:szCs w:val="16"/>
              </w:rPr>
            </w:pPr>
            <w:r w:rsidRPr="008C0E36">
              <w:rPr>
                <w:rFonts w:ascii="Palatino Linotype" w:hAnsi="Palatino Linotype"/>
                <w:i/>
                <w:color w:val="000000"/>
                <w:sz w:val="16"/>
                <w:szCs w:val="16"/>
              </w:rPr>
              <w:t>EL MOTIVO POR EL PRESENTE RECURSO DE REVISIÓN ES POR LA FALTA DE LA INFORMACIÓN EN DATOS ABIERTOS SOLO SE ME ENTREGA UN PDF POR LO QUE FALTA EL FORMATO ABIERTO O EL ARCHIVO EN EL QUE FUE ELABORADO</w:t>
            </w:r>
          </w:p>
        </w:tc>
      </w:tr>
    </w:tbl>
    <w:p w:rsidR="002A0AFE" w:rsidRPr="008C0E36" w:rsidRDefault="002A0AFE" w:rsidP="002A0AFE">
      <w:pPr>
        <w:spacing w:before="100" w:beforeAutospacing="1" w:after="100" w:afterAutospacing="1" w:line="360" w:lineRule="auto"/>
        <w:jc w:val="center"/>
        <w:rPr>
          <w:rFonts w:ascii="Palatino Linotype" w:hAnsi="Palatino Linotype"/>
        </w:rPr>
      </w:pPr>
    </w:p>
    <w:p w:rsidR="002A0AFE" w:rsidRPr="008C0E36" w:rsidRDefault="002A0AFE" w:rsidP="002A0AFE">
      <w:pPr>
        <w:spacing w:before="100" w:beforeAutospacing="1" w:after="100" w:afterAutospacing="1" w:line="360" w:lineRule="auto"/>
        <w:jc w:val="both"/>
        <w:rPr>
          <w:rFonts w:ascii="Palatino Linotype" w:hAnsi="Palatino Linotype" w:cs="Arial"/>
          <w:b/>
          <w:lang w:val="es-ES_tradnl"/>
        </w:rPr>
      </w:pPr>
      <w:r w:rsidRPr="008C0E36">
        <w:rPr>
          <w:rFonts w:ascii="Palatino Linotype" w:hAnsi="Palatino Linotype"/>
          <w:b/>
          <w:sz w:val="28"/>
          <w:szCs w:val="28"/>
        </w:rPr>
        <w:t>V</w:t>
      </w:r>
      <w:r w:rsidR="001F16E6" w:rsidRPr="008C0E36">
        <w:rPr>
          <w:rFonts w:ascii="Palatino Linotype" w:hAnsi="Palatino Linotype"/>
          <w:b/>
          <w:sz w:val="28"/>
          <w:szCs w:val="28"/>
        </w:rPr>
        <w:t>I</w:t>
      </w:r>
      <w:r w:rsidRPr="008C0E36">
        <w:rPr>
          <w:rFonts w:ascii="Palatino Linotype" w:hAnsi="Palatino Linotype"/>
          <w:b/>
          <w:sz w:val="28"/>
          <w:szCs w:val="28"/>
        </w:rPr>
        <w:t>.</w:t>
      </w:r>
      <w:r w:rsidRPr="008C0E36">
        <w:rPr>
          <w:rFonts w:ascii="Palatino Linotype" w:hAnsi="Palatino Linotype"/>
        </w:rPr>
        <w:t xml:space="preserve"> </w:t>
      </w:r>
      <w:r w:rsidRPr="008C0E36">
        <w:rPr>
          <w:rFonts w:ascii="Palatino Linotype" w:hAnsi="Palatino Linotype" w:cs="Arial"/>
          <w:lang w:val="es-ES_tradnl"/>
        </w:rPr>
        <w:t xml:space="preserve">En fecha </w:t>
      </w:r>
      <w:r w:rsidR="00884E96" w:rsidRPr="008C0E36">
        <w:rPr>
          <w:rFonts w:ascii="Palatino Linotype" w:hAnsi="Palatino Linotype" w:cs="Arial"/>
          <w:lang w:val="es-ES_tradnl"/>
        </w:rPr>
        <w:t xml:space="preserve">veinte de noviembre de </w:t>
      </w:r>
      <w:r w:rsidRPr="008C0E36">
        <w:rPr>
          <w:rFonts w:ascii="Palatino Linotype" w:hAnsi="Palatino Linotype" w:cs="Arial"/>
          <w:lang w:val="es-ES_tradnl"/>
        </w:rPr>
        <w:t xml:space="preserve">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Pr="008C0E36">
        <w:rPr>
          <w:rFonts w:ascii="Palatino Linotype" w:hAnsi="Palatino Linotype" w:cs="Arial"/>
          <w:b/>
          <w:lang w:val="es-ES_tradnl"/>
        </w:rPr>
        <w:t>SAIMEX</w:t>
      </w:r>
      <w:r w:rsidRPr="008C0E36">
        <w:rPr>
          <w:rFonts w:ascii="Palatino Linotype" w:hAnsi="Palatino Linotype" w:cs="Arial"/>
          <w:lang w:val="es-ES_tradnl"/>
        </w:rPr>
        <w:t xml:space="preserve">, a la Comisionada </w:t>
      </w:r>
      <w:r w:rsidRPr="008C0E36">
        <w:rPr>
          <w:rFonts w:ascii="Palatino Linotype" w:hAnsi="Palatino Linotype" w:cs="Arial"/>
          <w:b/>
          <w:lang w:val="es-ES_tradnl"/>
        </w:rPr>
        <w:t xml:space="preserve">Eva Abaid Yapur, </w:t>
      </w:r>
      <w:r w:rsidRPr="008C0E36">
        <w:rPr>
          <w:rFonts w:ascii="Palatino Linotype" w:hAnsi="Palatino Linotype" w:cs="Arial"/>
          <w:lang w:val="es-ES_tradnl"/>
        </w:rPr>
        <w:t xml:space="preserve">y al Comisionado </w:t>
      </w:r>
      <w:r w:rsidR="00884E96" w:rsidRPr="008C0E36">
        <w:rPr>
          <w:rFonts w:ascii="Palatino Linotype" w:hAnsi="Palatino Linotype" w:cs="Arial"/>
          <w:b/>
          <w:lang w:val="es-ES_tradnl"/>
        </w:rPr>
        <w:t>Javier Martínez Cruz</w:t>
      </w:r>
      <w:r w:rsidRPr="008C0E36">
        <w:rPr>
          <w:rFonts w:ascii="Palatino Linotype" w:hAnsi="Palatino Linotype" w:cs="Arial"/>
          <w:b/>
          <w:lang w:val="es-ES_tradnl"/>
        </w:rPr>
        <w:t xml:space="preserve">, </w:t>
      </w:r>
      <w:r w:rsidRPr="008C0E36">
        <w:rPr>
          <w:rFonts w:ascii="Palatino Linotype" w:hAnsi="Palatino Linotype" w:cs="Arial"/>
          <w:lang w:val="es-ES_tradnl"/>
        </w:rPr>
        <w:t>respectivamente a efecto de que decretaran su admisión o desechamiento.</w:t>
      </w:r>
    </w:p>
    <w:p w:rsidR="002A0AFE" w:rsidRPr="008C0E36" w:rsidRDefault="002A0AFE" w:rsidP="002A0AFE">
      <w:pPr>
        <w:spacing w:before="100" w:beforeAutospacing="1" w:after="100" w:afterAutospacing="1" w:line="360" w:lineRule="auto"/>
        <w:jc w:val="both"/>
        <w:rPr>
          <w:rFonts w:ascii="Palatino Linotype" w:hAnsi="Palatino Linotype" w:cs="Arial"/>
          <w:lang w:val="es-ES_tradnl"/>
        </w:rPr>
      </w:pPr>
      <w:r w:rsidRPr="008C0E36">
        <w:rPr>
          <w:rFonts w:ascii="Palatino Linotype" w:hAnsi="Palatino Linotype"/>
          <w:b/>
          <w:sz w:val="28"/>
          <w:szCs w:val="28"/>
          <w:lang w:val="es-ES"/>
        </w:rPr>
        <w:lastRenderedPageBreak/>
        <w:t>V</w:t>
      </w:r>
      <w:r w:rsidR="00884E96" w:rsidRPr="008C0E36">
        <w:rPr>
          <w:rFonts w:ascii="Palatino Linotype" w:hAnsi="Palatino Linotype"/>
          <w:b/>
          <w:sz w:val="28"/>
          <w:szCs w:val="28"/>
          <w:lang w:val="es-ES"/>
        </w:rPr>
        <w:t>I</w:t>
      </w:r>
      <w:r w:rsidRPr="008C0E36">
        <w:rPr>
          <w:rFonts w:ascii="Palatino Linotype" w:hAnsi="Palatino Linotype"/>
          <w:b/>
          <w:sz w:val="28"/>
          <w:szCs w:val="28"/>
          <w:lang w:val="es-ES"/>
        </w:rPr>
        <w:t>I.</w:t>
      </w:r>
      <w:r w:rsidRPr="008C0E36">
        <w:rPr>
          <w:rFonts w:ascii="Palatino Linotype" w:hAnsi="Palatino Linotype"/>
          <w:lang w:val="es-ES"/>
        </w:rPr>
        <w:t xml:space="preserve"> </w:t>
      </w:r>
      <w:r w:rsidRPr="008C0E36">
        <w:rPr>
          <w:rFonts w:ascii="Palatino Linotype" w:hAnsi="Palatino Linotype" w:cs="Arial"/>
          <w:lang w:val="es-ES_tradnl"/>
        </w:rPr>
        <w:t xml:space="preserve">De las constancias de los expedientes electrónicos del </w:t>
      </w:r>
      <w:r w:rsidRPr="008C0E36">
        <w:rPr>
          <w:rFonts w:ascii="Palatino Linotype" w:hAnsi="Palatino Linotype" w:cs="Arial"/>
          <w:b/>
          <w:lang w:val="es-ES_tradnl"/>
        </w:rPr>
        <w:t>SAIMEX</w:t>
      </w:r>
      <w:r w:rsidRPr="008C0E36">
        <w:rPr>
          <w:rFonts w:ascii="Palatino Linotype" w:hAnsi="Palatino Linotype" w:cs="Arial"/>
          <w:lang w:val="es-ES_tradnl"/>
        </w:rPr>
        <w:t xml:space="preserve">, se desprende que el día </w:t>
      </w:r>
      <w:r w:rsidR="00884E96" w:rsidRPr="008C0E36">
        <w:rPr>
          <w:rFonts w:ascii="Palatino Linotype" w:hAnsi="Palatino Linotype" w:cs="Arial"/>
          <w:lang w:val="es-ES_tradnl"/>
        </w:rPr>
        <w:t xml:space="preserve">veintiséis de </w:t>
      </w:r>
      <w:r w:rsidRPr="008C0E36">
        <w:rPr>
          <w:rFonts w:ascii="Palatino Linotype" w:hAnsi="Palatino Linotype" w:cs="Arial"/>
          <w:lang w:val="es-ES_tradnl"/>
        </w:rPr>
        <w:t xml:space="preserve">noviembre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C0E36">
        <w:rPr>
          <w:rFonts w:ascii="Palatino Linotype" w:hAnsi="Palatino Linotype" w:cs="Arial"/>
          <w:b/>
          <w:lang w:val="es-ES_tradnl"/>
        </w:rPr>
        <w:t>EL SUJETO OBLIGADO</w:t>
      </w:r>
      <w:r w:rsidRPr="008C0E36">
        <w:rPr>
          <w:rFonts w:ascii="Palatino Linotype" w:hAnsi="Palatino Linotype" w:cs="Arial"/>
          <w:lang w:val="es-ES_tradnl"/>
        </w:rPr>
        <w:t xml:space="preserve"> rindiera sus Informes Justificados respectivamente.</w:t>
      </w:r>
    </w:p>
    <w:p w:rsidR="002A0AFE" w:rsidRPr="008C0E36" w:rsidRDefault="002A0AFE" w:rsidP="002A0AFE">
      <w:pPr>
        <w:spacing w:before="100" w:beforeAutospacing="1" w:after="100" w:afterAutospacing="1" w:line="360" w:lineRule="auto"/>
        <w:jc w:val="both"/>
        <w:rPr>
          <w:rFonts w:ascii="Palatino Linotype" w:hAnsi="Palatino Linotype" w:cs="Arial"/>
          <w:lang w:val="es-ES_tradnl"/>
        </w:rPr>
      </w:pPr>
      <w:r w:rsidRPr="008C0E36">
        <w:rPr>
          <w:rFonts w:ascii="Palatino Linotype" w:hAnsi="Palatino Linotype"/>
          <w:b/>
          <w:sz w:val="28"/>
          <w:szCs w:val="28"/>
          <w:lang w:val="es-ES"/>
        </w:rPr>
        <w:t>VI</w:t>
      </w:r>
      <w:r w:rsidR="00884E96" w:rsidRPr="008C0E36">
        <w:rPr>
          <w:rFonts w:ascii="Palatino Linotype" w:hAnsi="Palatino Linotype"/>
          <w:b/>
          <w:sz w:val="28"/>
          <w:szCs w:val="28"/>
          <w:lang w:val="es-ES"/>
        </w:rPr>
        <w:t>I</w:t>
      </w:r>
      <w:r w:rsidRPr="008C0E36">
        <w:rPr>
          <w:rFonts w:ascii="Palatino Linotype" w:hAnsi="Palatino Linotype"/>
          <w:b/>
          <w:sz w:val="28"/>
          <w:szCs w:val="28"/>
          <w:lang w:val="es-ES"/>
        </w:rPr>
        <w:t>I.</w:t>
      </w:r>
      <w:r w:rsidRPr="008C0E36">
        <w:rPr>
          <w:rFonts w:ascii="Palatino Linotype" w:hAnsi="Palatino Linotype"/>
          <w:lang w:val="es-ES"/>
        </w:rPr>
        <w:t xml:space="preserve"> </w:t>
      </w:r>
      <w:r w:rsidRPr="008C0E36">
        <w:rPr>
          <w:rFonts w:ascii="Palatino Linotype" w:hAnsi="Palatino Linotype" w:cs="Arial"/>
          <w:lang w:val="es-ES_tradnl"/>
        </w:rPr>
        <w:t>Por economía procesal y con la finalidad de evitar resoluciones contradict</w:t>
      </w:r>
      <w:r w:rsidR="00884E96" w:rsidRPr="008C0E36">
        <w:rPr>
          <w:rFonts w:ascii="Palatino Linotype" w:hAnsi="Palatino Linotype" w:cs="Arial"/>
          <w:lang w:val="es-ES_tradnl"/>
        </w:rPr>
        <w:t xml:space="preserve">orias, en la Cuadragésima Quinta </w:t>
      </w:r>
      <w:r w:rsidRPr="008C0E36">
        <w:rPr>
          <w:rFonts w:ascii="Palatino Linotype" w:hAnsi="Palatino Linotype" w:cs="Arial"/>
          <w:lang w:val="es-ES_tradnl"/>
        </w:rPr>
        <w:t>Sesión Ordinaria celebrada el</w:t>
      </w:r>
      <w:r w:rsidR="00884E96" w:rsidRPr="008C0E36">
        <w:rPr>
          <w:rFonts w:ascii="Palatino Linotype" w:hAnsi="Palatino Linotype" w:cs="Arial"/>
          <w:lang w:val="es-ES_tradnl"/>
        </w:rPr>
        <w:t xml:space="preserve"> </w:t>
      </w:r>
      <w:r w:rsidR="002C3CAD" w:rsidRPr="008C0E36">
        <w:rPr>
          <w:rFonts w:ascii="Palatino Linotype" w:hAnsi="Palatino Linotype" w:cs="Arial"/>
          <w:lang w:val="es-ES_tradnl"/>
        </w:rPr>
        <w:t xml:space="preserve">cuatro de diciembre </w:t>
      </w:r>
      <w:r w:rsidRPr="008C0E36">
        <w:rPr>
          <w:rFonts w:ascii="Palatino Linotype" w:hAnsi="Palatino Linotype" w:cs="Arial"/>
          <w:lang w:val="es-ES_tradnl"/>
        </w:rPr>
        <w:t xml:space="preserve">de dos mil diecinueve, el Pleno de este Instituto determinó acumular los recursos de revisión </w:t>
      </w:r>
      <w:r w:rsidR="002C3CAD" w:rsidRPr="008C0E36">
        <w:rPr>
          <w:rFonts w:ascii="Palatino Linotype" w:hAnsi="Palatino Linotype"/>
          <w:b/>
          <w:lang w:val="es-ES"/>
        </w:rPr>
        <w:t>08857</w:t>
      </w:r>
      <w:r w:rsidRPr="008C0E36">
        <w:rPr>
          <w:rFonts w:ascii="Palatino Linotype" w:hAnsi="Palatino Linotype"/>
          <w:b/>
          <w:lang w:val="es-ES"/>
        </w:rPr>
        <w:t xml:space="preserve">/INFOEM/IP/RR/2019 </w:t>
      </w:r>
      <w:r w:rsidRPr="008C0E36">
        <w:rPr>
          <w:rFonts w:ascii="Palatino Linotype" w:hAnsi="Palatino Linotype"/>
          <w:lang w:val="es-ES"/>
        </w:rPr>
        <w:t>y</w:t>
      </w:r>
      <w:r w:rsidR="002C3CAD" w:rsidRPr="008C0E36">
        <w:rPr>
          <w:rFonts w:ascii="Palatino Linotype" w:hAnsi="Palatino Linotype"/>
          <w:b/>
          <w:lang w:val="es-ES"/>
        </w:rPr>
        <w:t xml:space="preserve"> 08859</w:t>
      </w:r>
      <w:r w:rsidRPr="008C0E36">
        <w:rPr>
          <w:rFonts w:ascii="Palatino Linotype" w:hAnsi="Palatino Linotype"/>
          <w:b/>
          <w:lang w:val="es-ES"/>
        </w:rPr>
        <w:t>/INFOEM/IP/RR/2019</w:t>
      </w:r>
      <w:r w:rsidRPr="008C0E36">
        <w:rPr>
          <w:rFonts w:ascii="Palatino Linotype" w:hAnsi="Palatino Linotype" w:cs="Arial"/>
          <w:lang w:val="es-ES_tradnl"/>
        </w:rPr>
        <w:t xml:space="preserve">, acordando la elaboración del proyecto de resolución por parte de la Comisionada </w:t>
      </w:r>
      <w:r w:rsidRPr="008C0E36">
        <w:rPr>
          <w:rFonts w:ascii="Palatino Linotype" w:hAnsi="Palatino Linotype" w:cs="Arial"/>
          <w:b/>
          <w:lang w:val="es-ES_tradnl"/>
        </w:rPr>
        <w:t>Eva Abaid Yapur</w:t>
      </w:r>
      <w:r w:rsidRPr="008C0E36">
        <w:rPr>
          <w:rFonts w:ascii="Palatino Linotype" w:hAnsi="Palatino Linotype" w:cs="Arial"/>
          <w:lang w:val="es-ES_tradnl"/>
        </w:rPr>
        <w:t>.</w:t>
      </w:r>
    </w:p>
    <w:p w:rsidR="002A0AFE" w:rsidRPr="008C0E36" w:rsidRDefault="002A0AFE" w:rsidP="002A0AF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8C0E36">
        <w:rPr>
          <w:rFonts w:ascii="Palatino Linotype" w:hAnsi="Palatino Linotype" w:cs="Arial"/>
          <w:b/>
          <w:sz w:val="28"/>
          <w:szCs w:val="28"/>
        </w:rPr>
        <w:t>I</w:t>
      </w:r>
      <w:r w:rsidR="002C3CAD" w:rsidRPr="008C0E36">
        <w:rPr>
          <w:rFonts w:ascii="Palatino Linotype" w:hAnsi="Palatino Linotype" w:cs="Arial"/>
          <w:b/>
          <w:sz w:val="28"/>
          <w:szCs w:val="28"/>
        </w:rPr>
        <w:t>X</w:t>
      </w:r>
      <w:r w:rsidRPr="008C0E36">
        <w:rPr>
          <w:rFonts w:ascii="Palatino Linotype" w:hAnsi="Palatino Linotype" w:cs="Arial"/>
          <w:b/>
          <w:sz w:val="28"/>
          <w:szCs w:val="28"/>
        </w:rPr>
        <w:t>.</w:t>
      </w:r>
      <w:r w:rsidRPr="008C0E36">
        <w:rPr>
          <w:rFonts w:ascii="Palatino Linotype" w:hAnsi="Palatino Linotype" w:cs="Arial"/>
          <w:szCs w:val="20"/>
        </w:rPr>
        <w:t xml:space="preserve"> </w:t>
      </w:r>
      <w:bookmarkEnd w:id="1"/>
      <w:r w:rsidRPr="008C0E36">
        <w:rPr>
          <w:rFonts w:ascii="Palatino Linotype" w:hAnsi="Palatino Linotype" w:cs="Arial"/>
        </w:rPr>
        <w:t xml:space="preserve">En cumplimiento a lo anterior, de las constancias de los expedientes electrónicos del </w:t>
      </w:r>
      <w:r w:rsidRPr="008C0E36">
        <w:rPr>
          <w:rFonts w:ascii="Palatino Linotype" w:hAnsi="Palatino Linotype" w:cs="Arial"/>
          <w:b/>
        </w:rPr>
        <w:t>SAIMEX,</w:t>
      </w:r>
      <w:r w:rsidRPr="008C0E36">
        <w:rPr>
          <w:rFonts w:ascii="Palatino Linotype" w:hAnsi="Palatino Linotype" w:cs="Arial"/>
        </w:rPr>
        <w:t xml:space="preserve"> se observa que </w:t>
      </w:r>
      <w:r w:rsidRPr="008C0E36">
        <w:rPr>
          <w:rFonts w:ascii="Palatino Linotype" w:hAnsi="Palatino Linotype" w:cs="Arial"/>
          <w:b/>
        </w:rPr>
        <w:t>EL SUJETO OBLIGADO</w:t>
      </w:r>
      <w:r w:rsidR="002C3CAD" w:rsidRPr="008C0E36">
        <w:rPr>
          <w:rFonts w:ascii="Palatino Linotype" w:hAnsi="Palatino Linotype" w:cs="Arial"/>
        </w:rPr>
        <w:t xml:space="preserve"> fue omiso en rendir</w:t>
      </w:r>
      <w:r w:rsidRPr="008C0E36">
        <w:rPr>
          <w:rFonts w:ascii="Palatino Linotype" w:hAnsi="Palatino Linotype" w:cs="Arial"/>
        </w:rPr>
        <w:t xml:space="preserve"> los Informes Justificados respectivos;</w:t>
      </w:r>
      <w:r w:rsidR="002C3CAD" w:rsidRPr="008C0E36">
        <w:rPr>
          <w:rFonts w:ascii="Palatino Linotype" w:hAnsi="Palatino Linotype" w:cs="Arial"/>
        </w:rPr>
        <w:t xml:space="preserve"> así como </w:t>
      </w:r>
      <w:r w:rsidR="002C3CAD" w:rsidRPr="008C0E36">
        <w:rPr>
          <w:rFonts w:ascii="Palatino Linotype" w:hAnsi="Palatino Linotype" w:cs="Arial"/>
          <w:b/>
        </w:rPr>
        <w:t xml:space="preserve">EL RECURRENTE </w:t>
      </w:r>
      <w:r w:rsidR="002C3CAD" w:rsidRPr="008C0E36">
        <w:rPr>
          <w:rFonts w:ascii="Palatino Linotype" w:hAnsi="Palatino Linotype" w:cs="Arial"/>
        </w:rPr>
        <w:t>en realizar las manifestaciones que a su derecho convinieran</w:t>
      </w:r>
      <w:r w:rsidRPr="008C0E36">
        <w:rPr>
          <w:rFonts w:ascii="Palatino Linotype" w:hAnsi="Palatino Linotype" w:cs="Arial"/>
        </w:rPr>
        <w:t>; tal y como, se aprecia enseguida:</w:t>
      </w:r>
    </w:p>
    <w:p w:rsidR="002A0AFE" w:rsidRPr="008C0E36" w:rsidRDefault="002C3CAD" w:rsidP="002A0AF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8C0E36">
        <w:rPr>
          <w:noProof/>
          <w:lang w:eastAsia="es-MX"/>
        </w:rPr>
        <w:drawing>
          <wp:inline distT="0" distB="0" distL="0" distR="0" wp14:anchorId="28BFB8F3" wp14:editId="4DCCBB3D">
            <wp:extent cx="5405120" cy="11239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49" t="39905" r="16527" b="23254"/>
                    <a:stretch/>
                  </pic:blipFill>
                  <pic:spPr bwMode="auto">
                    <a:xfrm>
                      <a:off x="0" y="0"/>
                      <a:ext cx="5429733" cy="1129068"/>
                    </a:xfrm>
                    <a:prstGeom prst="rect">
                      <a:avLst/>
                    </a:prstGeom>
                    <a:ln>
                      <a:noFill/>
                    </a:ln>
                    <a:extLst>
                      <a:ext uri="{53640926-AAD7-44D8-BBD7-CCE9431645EC}">
                        <a14:shadowObscured xmlns:a14="http://schemas.microsoft.com/office/drawing/2010/main"/>
                      </a:ext>
                    </a:extLst>
                  </pic:spPr>
                </pic:pic>
              </a:graphicData>
            </a:graphic>
          </wp:inline>
        </w:drawing>
      </w:r>
    </w:p>
    <w:p w:rsidR="002C3CAD" w:rsidRPr="008C0E36" w:rsidRDefault="002C3CAD" w:rsidP="002A0AFE">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8C0E36">
        <w:rPr>
          <w:noProof/>
          <w:lang w:eastAsia="es-MX"/>
        </w:rPr>
        <w:lastRenderedPageBreak/>
        <w:drawing>
          <wp:inline distT="0" distB="0" distL="0" distR="0" wp14:anchorId="6BD8200C" wp14:editId="4D3CFE7D">
            <wp:extent cx="5359400" cy="15668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841" t="31719" r="13814" b="31879"/>
                    <a:stretch/>
                  </pic:blipFill>
                  <pic:spPr bwMode="auto">
                    <a:xfrm>
                      <a:off x="0" y="0"/>
                      <a:ext cx="5376968" cy="1571999"/>
                    </a:xfrm>
                    <a:prstGeom prst="rect">
                      <a:avLst/>
                    </a:prstGeom>
                    <a:ln>
                      <a:noFill/>
                    </a:ln>
                    <a:extLst>
                      <a:ext uri="{53640926-AAD7-44D8-BBD7-CCE9431645EC}">
                        <a14:shadowObscured xmlns:a14="http://schemas.microsoft.com/office/drawing/2010/main"/>
                      </a:ext>
                    </a:extLst>
                  </pic:spPr>
                </pic:pic>
              </a:graphicData>
            </a:graphic>
          </wp:inline>
        </w:drawing>
      </w:r>
    </w:p>
    <w:p w:rsidR="002A0AFE" w:rsidRPr="008C0E36" w:rsidRDefault="002A0AFE" w:rsidP="002A0AFE">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8C0E36">
        <w:rPr>
          <w:rFonts w:ascii="Palatino Linotype" w:hAnsi="Palatino Linotype" w:cs="Arial"/>
          <w:b/>
          <w:sz w:val="28"/>
          <w:lang w:val="es-ES_tradnl"/>
        </w:rPr>
        <w:t>X.</w:t>
      </w:r>
      <w:r w:rsidRPr="008C0E36">
        <w:rPr>
          <w:rFonts w:ascii="Palatino Linotype" w:hAnsi="Palatino Linotype" w:cs="Arial"/>
          <w:lang w:val="es-ES_tradnl"/>
        </w:rPr>
        <w:t xml:space="preserve"> </w:t>
      </w:r>
      <w:r w:rsidRPr="008C0E36">
        <w:rPr>
          <w:rFonts w:ascii="Palatino Linotype" w:hAnsi="Palatino Linotype" w:cs="Arial"/>
        </w:rPr>
        <w:t>Una vez analizado el estado procesal que guardan los e</w:t>
      </w:r>
      <w:r w:rsidR="002C3CAD" w:rsidRPr="008C0E36">
        <w:rPr>
          <w:rFonts w:ascii="Palatino Linotype" w:hAnsi="Palatino Linotype" w:cs="Arial"/>
        </w:rPr>
        <w:t xml:space="preserve">xpedientes, en fecha seis de diciembre </w:t>
      </w:r>
      <w:r w:rsidRPr="008C0E36">
        <w:rPr>
          <w:rFonts w:ascii="Palatino Linotype" w:hAnsi="Palatino Linotype" w:cs="Arial"/>
        </w:rPr>
        <w:t xml:space="preserve">de dos mil diecinueve, la Comisionada </w:t>
      </w:r>
      <w:r w:rsidRPr="008C0E36">
        <w:rPr>
          <w:rFonts w:ascii="Palatino Linotype" w:hAnsi="Palatino Linotype" w:cs="Arial"/>
          <w:b/>
        </w:rPr>
        <w:t>Eva Abaid Yapur</w:t>
      </w:r>
      <w:r w:rsidRPr="008C0E36">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2A0AFE" w:rsidRPr="008C0E36" w:rsidRDefault="002A0AFE" w:rsidP="002A0AFE">
      <w:pPr>
        <w:spacing w:before="240" w:after="240" w:line="360" w:lineRule="auto"/>
        <w:jc w:val="both"/>
        <w:rPr>
          <w:rFonts w:ascii="Palatino Linotype" w:hAnsi="Palatino Linotype"/>
        </w:rPr>
      </w:pPr>
      <w:r w:rsidRPr="008C0E36">
        <w:rPr>
          <w:rFonts w:ascii="Palatino Linotype" w:hAnsi="Palatino Linotype" w:cs="Arial"/>
          <w:b/>
          <w:sz w:val="28"/>
          <w:lang w:val="es-ES_tradnl"/>
        </w:rPr>
        <w:t>X</w:t>
      </w:r>
      <w:r w:rsidR="002C3CAD" w:rsidRPr="008C0E36">
        <w:rPr>
          <w:rFonts w:ascii="Palatino Linotype" w:hAnsi="Palatino Linotype" w:cs="Arial"/>
          <w:b/>
          <w:sz w:val="28"/>
          <w:lang w:val="es-ES_tradnl"/>
        </w:rPr>
        <w:t>I</w:t>
      </w:r>
      <w:r w:rsidRPr="008C0E36">
        <w:rPr>
          <w:rFonts w:ascii="Palatino Linotype" w:hAnsi="Palatino Linotype" w:cs="Arial"/>
          <w:b/>
          <w:sz w:val="28"/>
          <w:lang w:val="es-ES_tradnl"/>
        </w:rPr>
        <w:t>.</w:t>
      </w:r>
      <w:r w:rsidRPr="008C0E36">
        <w:rPr>
          <w:rFonts w:ascii="Palatino Linotype" w:hAnsi="Palatino Linotype" w:cs="Arial"/>
          <w:lang w:val="es-ES_tradnl"/>
        </w:rPr>
        <w:t xml:space="preserve"> </w:t>
      </w:r>
      <w:r w:rsidRPr="008C0E36">
        <w:rPr>
          <w:rFonts w:ascii="Palatino Linotype" w:hAnsi="Palatino Linotype"/>
        </w:rPr>
        <w:t xml:space="preserve">En fecha </w:t>
      </w:r>
      <w:r w:rsidR="002C3CAD" w:rsidRPr="008C0E36">
        <w:rPr>
          <w:rFonts w:ascii="Palatino Linotype" w:hAnsi="Palatino Linotype"/>
        </w:rPr>
        <w:t xml:space="preserve">veintitrés de enero </w:t>
      </w:r>
      <w:r w:rsidRPr="008C0E36">
        <w:rPr>
          <w:rFonts w:ascii="Palatino Linotype" w:hAnsi="Palatino Linotype"/>
        </w:rPr>
        <w:t xml:space="preserve">de dos mil </w:t>
      </w:r>
      <w:r w:rsidR="002C3CAD" w:rsidRPr="008C0E36">
        <w:rPr>
          <w:rFonts w:ascii="Palatino Linotype" w:hAnsi="Palatino Linotype"/>
        </w:rPr>
        <w:t>veinte</w:t>
      </w:r>
      <w:r w:rsidRPr="008C0E36">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2A0AFE" w:rsidRPr="008C0E36" w:rsidRDefault="002A0AFE" w:rsidP="002A0AFE">
      <w:pPr>
        <w:spacing w:before="120" w:after="120" w:line="360" w:lineRule="auto"/>
        <w:jc w:val="center"/>
        <w:rPr>
          <w:rFonts w:ascii="Palatino Linotype" w:hAnsi="Palatino Linotype"/>
          <w:b/>
          <w:bCs/>
          <w:spacing w:val="60"/>
          <w:sz w:val="28"/>
        </w:rPr>
      </w:pPr>
      <w:r w:rsidRPr="008C0E36">
        <w:rPr>
          <w:rFonts w:ascii="Palatino Linotype" w:hAnsi="Palatino Linotype"/>
          <w:b/>
          <w:bCs/>
          <w:spacing w:val="60"/>
          <w:sz w:val="28"/>
        </w:rPr>
        <w:t>CONSIDERANDO</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C0E36">
        <w:rPr>
          <w:rFonts w:ascii="Palatino Linotype" w:hAnsi="Palatino Linotype"/>
          <w:b/>
          <w:sz w:val="28"/>
          <w:szCs w:val="28"/>
        </w:rPr>
        <w:t>PRIMERO.</w:t>
      </w:r>
      <w:r w:rsidRPr="008C0E36">
        <w:rPr>
          <w:rFonts w:ascii="Palatino Linotype" w:hAnsi="Palatino Linotype"/>
          <w:b/>
        </w:rPr>
        <w:t xml:space="preserve"> Competencia</w:t>
      </w:r>
      <w:r w:rsidRPr="008C0E36">
        <w:rPr>
          <w:rFonts w:ascii="Palatino Linotype" w:hAnsi="Palatino Linotype"/>
        </w:rPr>
        <w:t>.</w:t>
      </w:r>
      <w:r w:rsidRPr="008C0E36">
        <w:rPr>
          <w:rFonts w:ascii="Palatino Linotype" w:hAnsi="Palatino Linotype"/>
          <w:b/>
        </w:rPr>
        <w:t xml:space="preserve"> </w:t>
      </w:r>
      <w:r w:rsidRPr="008C0E36">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w:t>
      </w:r>
      <w:r w:rsidRPr="008C0E36">
        <w:rPr>
          <w:rFonts w:ascii="Palatino Linotype" w:hAnsi="Palatino Linotype"/>
        </w:rPr>
        <w:lastRenderedPageBreak/>
        <w:t>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C0E36">
        <w:rPr>
          <w:rFonts w:ascii="Palatino Linotype" w:hAnsi="Palatino Linotype" w:cs="Arial"/>
        </w:rPr>
        <w:t>.</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8C0E36">
        <w:rPr>
          <w:rFonts w:ascii="Palatino Linotype" w:hAnsi="Palatino Linotype" w:cs="Arial"/>
          <w:b/>
          <w:sz w:val="28"/>
          <w:szCs w:val="28"/>
        </w:rPr>
        <w:t>SEGUNDO.</w:t>
      </w:r>
      <w:r w:rsidRPr="008C0E36">
        <w:rPr>
          <w:rFonts w:ascii="Palatino Linotype" w:hAnsi="Palatino Linotype" w:cs="Arial"/>
        </w:rPr>
        <w:t xml:space="preserve"> </w:t>
      </w:r>
      <w:r w:rsidRPr="008C0E36">
        <w:rPr>
          <w:rFonts w:ascii="Palatino Linotype" w:hAnsi="Palatino Linotype" w:cs="Arial"/>
          <w:b/>
        </w:rPr>
        <w:t>Interés.</w:t>
      </w:r>
      <w:r w:rsidRPr="008C0E36">
        <w:rPr>
          <w:rFonts w:ascii="Palatino Linotype" w:hAnsi="Palatino Linotype" w:cs="Arial"/>
        </w:rPr>
        <w:t xml:space="preserve"> Los recursos de revisión fueron interpuestos por parte legítima, en atención a que fueron presentados por </w:t>
      </w:r>
      <w:r w:rsidRPr="008C0E36">
        <w:rPr>
          <w:rFonts w:ascii="Palatino Linotype" w:hAnsi="Palatino Linotype" w:cs="Arial"/>
          <w:b/>
        </w:rPr>
        <w:t>EL RECURRENTE,</w:t>
      </w:r>
      <w:r w:rsidRPr="008C0E36">
        <w:rPr>
          <w:rFonts w:ascii="Palatino Linotype" w:hAnsi="Palatino Linotype" w:cs="Arial"/>
        </w:rPr>
        <w:t xml:space="preserve"> quien es la misma persona que formuló las solicitudes de acceso a la información pública al </w:t>
      </w:r>
      <w:r w:rsidRPr="008C0E36">
        <w:rPr>
          <w:rFonts w:ascii="Palatino Linotype" w:hAnsi="Palatino Linotype" w:cs="Arial"/>
          <w:b/>
        </w:rPr>
        <w:t>SUJETO OBLIGADO.</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b/>
          <w:sz w:val="28"/>
          <w:szCs w:val="28"/>
        </w:rPr>
        <w:t xml:space="preserve">TERCERO. </w:t>
      </w:r>
      <w:r w:rsidRPr="008C0E36">
        <w:rPr>
          <w:rFonts w:ascii="Palatino Linotype" w:hAnsi="Palatino Linotype"/>
          <w:b/>
        </w:rPr>
        <w:t>Justificación de la Acumulación de los recursos.</w:t>
      </w:r>
      <w:r w:rsidRPr="008C0E36">
        <w:rPr>
          <w:rFonts w:ascii="Palatino Linotype" w:hAnsi="Palatino Linotype"/>
        </w:rPr>
        <w:t xml:space="preserve"> De las constancias que obran en los expedientes acumulados, se advierte que en los recursos de revisión </w:t>
      </w:r>
      <w:r w:rsidR="002C3CAD" w:rsidRPr="008C0E36">
        <w:rPr>
          <w:rFonts w:ascii="Palatino Linotype" w:hAnsi="Palatino Linotype"/>
          <w:b/>
          <w:lang w:val="es-ES"/>
        </w:rPr>
        <w:t>08857</w:t>
      </w:r>
      <w:r w:rsidRPr="008C0E36">
        <w:rPr>
          <w:rFonts w:ascii="Palatino Linotype" w:hAnsi="Palatino Linotype"/>
          <w:b/>
          <w:lang w:val="es-ES"/>
        </w:rPr>
        <w:t xml:space="preserve">/INFOEM/IP/RR/2019 </w:t>
      </w:r>
      <w:r w:rsidRPr="008C0E36">
        <w:rPr>
          <w:rFonts w:ascii="Palatino Linotype" w:hAnsi="Palatino Linotype"/>
          <w:lang w:val="es-ES"/>
        </w:rPr>
        <w:t>y</w:t>
      </w:r>
      <w:r w:rsidRPr="008C0E36">
        <w:rPr>
          <w:rFonts w:ascii="Palatino Linotype" w:hAnsi="Palatino Linotype"/>
          <w:b/>
          <w:lang w:val="es-ES"/>
        </w:rPr>
        <w:t xml:space="preserve"> </w:t>
      </w:r>
      <w:r w:rsidR="002C3CAD" w:rsidRPr="008C0E36">
        <w:rPr>
          <w:rFonts w:ascii="Palatino Linotype" w:hAnsi="Palatino Linotype"/>
          <w:b/>
          <w:lang w:val="es-ES"/>
        </w:rPr>
        <w:t>08859</w:t>
      </w:r>
      <w:r w:rsidRPr="008C0E36">
        <w:rPr>
          <w:rFonts w:ascii="Palatino Linotype" w:hAnsi="Palatino Linotype"/>
          <w:b/>
          <w:lang w:val="es-ES"/>
        </w:rPr>
        <w:t>/INFOEM/IP/RR/2019</w:t>
      </w:r>
      <w:r w:rsidRPr="008C0E36">
        <w:rPr>
          <w:rFonts w:ascii="Palatino Linotype" w:hAnsi="Palatino Linotype"/>
        </w:rPr>
        <w:t xml:space="preserve">, fueron presentados por el mismo </w:t>
      </w:r>
      <w:r w:rsidRPr="008C0E36">
        <w:rPr>
          <w:rFonts w:ascii="Palatino Linotype" w:hAnsi="Palatino Linotype"/>
          <w:b/>
        </w:rPr>
        <w:t xml:space="preserve">RECURRENTE </w:t>
      </w:r>
      <w:r w:rsidRPr="008C0E36">
        <w:rPr>
          <w:rFonts w:ascii="Palatino Linotype" w:hAnsi="Palatino Linotype"/>
        </w:rPr>
        <w:t xml:space="preserve">respecto de los actos u omisiones del mismo </w:t>
      </w:r>
      <w:r w:rsidRPr="008C0E36">
        <w:rPr>
          <w:rFonts w:ascii="Palatino Linotype" w:hAnsi="Palatino Linotype"/>
          <w:b/>
        </w:rPr>
        <w:t>SUJETO OBLIGADO,</w:t>
      </w:r>
      <w:r w:rsidRPr="008C0E36">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rPr>
        <w:lastRenderedPageBreak/>
        <w:t>Código de Procedimientos Administrativos del Estado de México</w:t>
      </w:r>
    </w:p>
    <w:p w:rsidR="002A0AFE" w:rsidRPr="008C0E36" w:rsidRDefault="002A0AFE" w:rsidP="002A0AFE">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8C0E36">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8C0E36">
        <w:rPr>
          <w:rFonts w:ascii="Palatino Linotype" w:hAnsi="Palatino Linotype"/>
          <w:i/>
          <w:sz w:val="22"/>
        </w:rPr>
        <w:t xml:space="preserve"> o a petición de parte, cuando las partes o los actos administrativos </w:t>
      </w:r>
      <w:r w:rsidRPr="008C0E36">
        <w:rPr>
          <w:rFonts w:ascii="Palatino Linotype" w:hAnsi="Palatino Linotype"/>
          <w:b/>
          <w:i/>
          <w:sz w:val="22"/>
        </w:rPr>
        <w:t>sean iguales</w:t>
      </w:r>
      <w:r w:rsidRPr="008C0E36">
        <w:rPr>
          <w:rFonts w:ascii="Palatino Linotype" w:hAnsi="Palatino Linotype"/>
          <w:i/>
          <w:sz w:val="22"/>
        </w:rPr>
        <w:t xml:space="preserve">, se trate de actos conexos o </w:t>
      </w:r>
      <w:r w:rsidRPr="008C0E36">
        <w:rPr>
          <w:rFonts w:ascii="Palatino Linotype" w:hAnsi="Palatino Linotype"/>
          <w:b/>
          <w:i/>
          <w:sz w:val="22"/>
        </w:rPr>
        <w:t>resulte conveniente el trámite unificado de los asuntos, para evitar la emisión de resoluciones contradictorias.</w:t>
      </w:r>
      <w:r w:rsidRPr="008C0E36">
        <w:rPr>
          <w:rFonts w:ascii="Palatino Linotype" w:hAnsi="Palatino Linotype"/>
          <w:i/>
          <w:sz w:val="22"/>
        </w:rPr>
        <w:t xml:space="preserve"> La misma regla se aplicará, en lo conducente, para la separación de los expedientes.”</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rPr>
        <w:t>Ley de Transparencia y Acceso a la Información Pública del Estado de México y Municipios</w:t>
      </w:r>
    </w:p>
    <w:p w:rsidR="002A0AFE" w:rsidRPr="008C0E36" w:rsidRDefault="002A0AFE" w:rsidP="002A0AFE">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8C0E36">
        <w:rPr>
          <w:rFonts w:ascii="Palatino Linotype" w:hAnsi="Palatino Linotype"/>
          <w:b/>
          <w:i/>
          <w:sz w:val="22"/>
        </w:rPr>
        <w:t>“Artículo 195.</w:t>
      </w:r>
      <w:r w:rsidRPr="008C0E36">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2A0AFE" w:rsidRPr="008C0E36" w:rsidRDefault="002A0AFE" w:rsidP="002A0AFE">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8C0E36">
        <w:rPr>
          <w:rFonts w:ascii="Palatino Linotype" w:hAnsi="Palatino Linotype"/>
          <w:i/>
          <w:sz w:val="22"/>
        </w:rPr>
        <w:t>(Énfasis añadido)</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rPr>
        <w:t>De lo dispuesto en la normativa anterior, dicha acumulación procede cuando:</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rPr>
        <w:t>a) El solicitante y la información referida sean las mismas;</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rPr>
        <w:t>b) Las partes o los actos impugnados sean iguales;</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8C0E36">
        <w:rPr>
          <w:rFonts w:ascii="Palatino Linotype" w:hAnsi="Palatino Linotype"/>
          <w:b/>
        </w:rPr>
        <w:t>c) Cuando se trate del mismo solicitante, el mismo Sujeto Obligado, y</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8C0E36">
        <w:rPr>
          <w:rFonts w:ascii="Palatino Linotype" w:hAnsi="Palatino Linotype"/>
          <w:b/>
        </w:rPr>
        <w:t>d) Aun tratándose de solicitudes diversas, resulte conveniente la resolución unificada de los asuntos.</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8C0E36">
        <w:rPr>
          <w:rFonts w:ascii="Palatino Linotype" w:hAnsi="Palatino Linotype"/>
        </w:rPr>
        <w:t xml:space="preserve">De esta suerte, tal y como se mencionó anteriormente, los recursos de revisión que nos ocupan fueron interpuestos por el mismo </w:t>
      </w:r>
      <w:r w:rsidRPr="008C0E36">
        <w:rPr>
          <w:rFonts w:ascii="Palatino Linotype" w:hAnsi="Palatino Linotype"/>
          <w:b/>
        </w:rPr>
        <w:t xml:space="preserve">RECURRENTE </w:t>
      </w:r>
      <w:r w:rsidRPr="008C0E36">
        <w:rPr>
          <w:rFonts w:ascii="Palatino Linotype" w:hAnsi="Palatino Linotype"/>
        </w:rPr>
        <w:t xml:space="preserve">ante el mismo </w:t>
      </w:r>
      <w:r w:rsidRPr="008C0E36">
        <w:rPr>
          <w:rFonts w:ascii="Palatino Linotype" w:hAnsi="Palatino Linotype"/>
          <w:b/>
        </w:rPr>
        <w:t>SUJETO OBLIGADO,</w:t>
      </w:r>
      <w:r w:rsidRPr="008C0E36">
        <w:rPr>
          <w:rFonts w:ascii="Palatino Linotype" w:hAnsi="Palatino Linotype"/>
        </w:rPr>
        <w:t xml:space="preserve"> por lo que, resulta conveniente la resolución conjunta por economía procesal y con el fin de no emitir resoluciones contradictorias entre sí, en caso de </w:t>
      </w:r>
      <w:r w:rsidRPr="008C0E36">
        <w:rPr>
          <w:rFonts w:ascii="Palatino Linotype" w:hAnsi="Palatino Linotype"/>
        </w:rPr>
        <w:lastRenderedPageBreak/>
        <w:t>resolverlos en forma separada por Ponentes diferentes.</w:t>
      </w:r>
    </w:p>
    <w:p w:rsidR="002A0AFE" w:rsidRPr="008C0E36" w:rsidRDefault="002A0AFE" w:rsidP="002A0AFE">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C0E36">
        <w:rPr>
          <w:rFonts w:ascii="Palatino Linotype" w:hAnsi="Palatino Linotype" w:cs="Arial"/>
          <w:b/>
          <w:sz w:val="28"/>
          <w:szCs w:val="28"/>
        </w:rPr>
        <w:t>CUARTO.</w:t>
      </w:r>
      <w:r w:rsidRPr="008C0E36">
        <w:rPr>
          <w:rFonts w:ascii="Palatino Linotype" w:hAnsi="Palatino Linotype" w:cs="Arial"/>
          <w:b/>
        </w:rPr>
        <w:t xml:space="preserve"> Oportunidad. </w:t>
      </w:r>
      <w:r w:rsidRPr="008C0E36">
        <w:rPr>
          <w:rFonts w:ascii="Palatino Linotype" w:hAnsi="Palatino Linotype" w:cs="Arial"/>
        </w:rPr>
        <w:t xml:space="preserve">Los </w:t>
      </w:r>
      <w:r w:rsidRPr="008C0E36">
        <w:rPr>
          <w:rFonts w:ascii="Palatino Linotype" w:hAnsi="Palatino Linotype"/>
        </w:rPr>
        <w:t>recursos</w:t>
      </w:r>
      <w:r w:rsidRPr="008C0E36">
        <w:rPr>
          <w:rFonts w:ascii="Palatino Linotype" w:hAnsi="Palatino Linotype" w:cs="Arial"/>
        </w:rPr>
        <w:t xml:space="preserve"> de revisión fueron interpuestos dentro del plazo de quince días hábiles </w:t>
      </w:r>
      <w:r w:rsidRPr="008C0E36">
        <w:rPr>
          <w:rFonts w:ascii="Palatino Linotype" w:hAnsi="Palatino Linotype"/>
        </w:rPr>
        <w:t>contados</w:t>
      </w:r>
      <w:r w:rsidRPr="008C0E36">
        <w:rPr>
          <w:rFonts w:ascii="Palatino Linotype" w:hAnsi="Palatino Linotype" w:cs="Arial"/>
        </w:rPr>
        <w:t xml:space="preserve"> a </w:t>
      </w:r>
      <w:r w:rsidRPr="008C0E36">
        <w:rPr>
          <w:rFonts w:ascii="Palatino Linotype" w:hAnsi="Palatino Linotype"/>
        </w:rPr>
        <w:t>partir</w:t>
      </w:r>
      <w:r w:rsidRPr="008C0E36">
        <w:rPr>
          <w:rFonts w:ascii="Palatino Linotype" w:hAnsi="Palatino Linotype" w:cs="Arial"/>
        </w:rPr>
        <w:t xml:space="preserve"> del día siguiente al que </w:t>
      </w:r>
      <w:r w:rsidRPr="008C0E36">
        <w:rPr>
          <w:rFonts w:ascii="Palatino Linotype" w:hAnsi="Palatino Linotype" w:cs="Arial"/>
          <w:b/>
        </w:rPr>
        <w:t>EL RECURRENTE</w:t>
      </w:r>
      <w:r w:rsidRPr="008C0E36">
        <w:rPr>
          <w:rFonts w:ascii="Palatino Linotype" w:hAnsi="Palatino Linotype" w:cs="Arial"/>
          <w:b/>
          <w:bCs/>
        </w:rPr>
        <w:t xml:space="preserve"> </w:t>
      </w:r>
      <w:r w:rsidRPr="008C0E36">
        <w:rPr>
          <w:rFonts w:ascii="Palatino Linotype" w:hAnsi="Palatino Linotype" w:cs="Arial"/>
        </w:rPr>
        <w:t xml:space="preserve">tuvo conocimiento de las respuestas </w:t>
      </w:r>
      <w:r w:rsidRPr="008C0E36">
        <w:rPr>
          <w:rFonts w:ascii="Palatino Linotype" w:hAnsi="Palatino Linotype"/>
        </w:rPr>
        <w:t>impugnadas</w:t>
      </w:r>
      <w:r w:rsidRPr="008C0E36">
        <w:rPr>
          <w:rFonts w:ascii="Palatino Linotype" w:hAnsi="Palatino Linotype" w:cs="Arial"/>
        </w:rPr>
        <w:t>, tal y como lo prevé el artículo 178 de la Ley de Transparencia y Acceso a la Información Pública del Estado de México y Municipios, que establece:</w:t>
      </w:r>
    </w:p>
    <w:p w:rsidR="002A0AFE" w:rsidRPr="008C0E36" w:rsidRDefault="002A0AFE" w:rsidP="002A0AFE">
      <w:pPr>
        <w:spacing w:before="200" w:after="200"/>
        <w:ind w:left="851" w:right="899"/>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Artículo 178.</w:t>
      </w:r>
      <w:r w:rsidRPr="008C0E3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0AFE" w:rsidRPr="008C0E36" w:rsidRDefault="002A0AFE" w:rsidP="002A0AFE">
      <w:pPr>
        <w:spacing w:before="200" w:after="200"/>
        <w:ind w:left="851" w:right="899"/>
        <w:jc w:val="both"/>
        <w:rPr>
          <w:rFonts w:ascii="Palatino Linotype" w:hAnsi="Palatino Linotype" w:cs="Arial"/>
          <w:i/>
          <w:sz w:val="22"/>
          <w:szCs w:val="22"/>
        </w:rPr>
      </w:pPr>
      <w:r w:rsidRPr="008C0E3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0AFE" w:rsidRPr="008C0E36" w:rsidRDefault="002A0AFE" w:rsidP="002A0AFE">
      <w:pPr>
        <w:spacing w:before="200" w:after="200"/>
        <w:ind w:left="851" w:right="899"/>
        <w:jc w:val="both"/>
        <w:rPr>
          <w:rFonts w:ascii="Palatino Linotype" w:hAnsi="Palatino Linotype" w:cs="Arial"/>
          <w:i/>
          <w:sz w:val="22"/>
          <w:szCs w:val="22"/>
        </w:rPr>
      </w:pPr>
      <w:r w:rsidRPr="008C0E36">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C0E36">
        <w:rPr>
          <w:rFonts w:ascii="Palatino Linotype" w:hAnsi="Palatino Linotype" w:cs="Arial"/>
          <w:i/>
          <w:sz w:val="22"/>
          <w:szCs w:val="22"/>
          <w:lang w:eastAsia="es-MX"/>
        </w:rPr>
        <w:t>siguiente</w:t>
      </w:r>
      <w:r w:rsidRPr="008C0E36">
        <w:rPr>
          <w:rFonts w:ascii="Palatino Linotype" w:hAnsi="Palatino Linotype" w:cs="Arial"/>
          <w:i/>
          <w:sz w:val="22"/>
          <w:szCs w:val="22"/>
        </w:rPr>
        <w:t xml:space="preserve"> de haberlo recibido.”</w:t>
      </w:r>
    </w:p>
    <w:p w:rsidR="002A0AFE" w:rsidRPr="008C0E36" w:rsidRDefault="002A0AFE" w:rsidP="002A0AFE">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rPr>
        <w:t xml:space="preserve">En esa tesitura, atendiendo a que </w:t>
      </w:r>
      <w:r w:rsidRPr="008C0E36">
        <w:rPr>
          <w:rFonts w:ascii="Palatino Linotype" w:hAnsi="Palatino Linotype" w:cs="Arial"/>
          <w:b/>
        </w:rPr>
        <w:t>EL SUJETO OBLIGADO</w:t>
      </w:r>
      <w:r w:rsidRPr="008C0E36">
        <w:rPr>
          <w:rFonts w:ascii="Palatino Linotype" w:hAnsi="Palatino Linotype" w:cs="Arial"/>
        </w:rPr>
        <w:t xml:space="preserve"> notificó las respuestas a las solicitudes </w:t>
      </w:r>
      <w:r w:rsidR="002C3CAD" w:rsidRPr="008C0E36">
        <w:rPr>
          <w:rFonts w:ascii="Palatino Linotype" w:hAnsi="Palatino Linotype" w:cs="Arial"/>
        </w:rPr>
        <w:t xml:space="preserve">de información pública el día </w:t>
      </w:r>
      <w:r w:rsidR="002C3CAD" w:rsidRPr="008C0E36">
        <w:rPr>
          <w:rFonts w:ascii="Palatino Linotype" w:hAnsi="Palatino Linotype" w:cs="Arial"/>
          <w:b/>
        </w:rPr>
        <w:t xml:space="preserve">doce de noviembre </w:t>
      </w:r>
      <w:r w:rsidRPr="008C0E36">
        <w:rPr>
          <w:rFonts w:ascii="Palatino Linotype" w:hAnsi="Palatino Linotype" w:cs="Arial"/>
          <w:b/>
        </w:rPr>
        <w:t>de dos mil diecinueve</w:t>
      </w:r>
      <w:r w:rsidRPr="008C0E36">
        <w:rPr>
          <w:rFonts w:ascii="Palatino Linotype" w:hAnsi="Palatino Linotype" w:cs="Arial"/>
        </w:rPr>
        <w:t xml:space="preserve">; </w:t>
      </w:r>
      <w:r w:rsidR="002C3CAD" w:rsidRPr="008C0E36">
        <w:rPr>
          <w:rFonts w:ascii="Palatino Linotype" w:hAnsi="Palatino Linotype" w:cs="Arial"/>
        </w:rPr>
        <w:t xml:space="preserve">el plazo </w:t>
      </w:r>
      <w:r w:rsidRPr="008C0E36">
        <w:rPr>
          <w:rFonts w:ascii="Palatino Linotype" w:hAnsi="Palatino Linotype" w:cs="Arial"/>
        </w:rPr>
        <w:t>de quince días hábiles que el artículo 178 de la Ley de la materia otorga al hoy</w:t>
      </w:r>
      <w:r w:rsidRPr="008C0E36">
        <w:rPr>
          <w:rFonts w:ascii="Palatino Linotype" w:hAnsi="Palatino Linotype" w:cs="Arial"/>
          <w:b/>
        </w:rPr>
        <w:t xml:space="preserve"> RECURRENTE </w:t>
      </w:r>
      <w:r w:rsidRPr="008C0E36">
        <w:rPr>
          <w:rFonts w:ascii="Palatino Linotype" w:hAnsi="Palatino Linotype" w:cs="Arial"/>
        </w:rPr>
        <w:t>para presentar los recursos de revisión, transcurrieron del</w:t>
      </w:r>
      <w:r w:rsidRPr="008C0E36">
        <w:rPr>
          <w:rFonts w:ascii="Palatino Linotype" w:hAnsi="Palatino Linotype" w:cs="Arial"/>
          <w:b/>
        </w:rPr>
        <w:t xml:space="preserve"> </w:t>
      </w:r>
      <w:r w:rsidRPr="008C0E36">
        <w:rPr>
          <w:rFonts w:ascii="Palatino Linotype" w:hAnsi="Palatino Linotype" w:cs="Arial"/>
        </w:rPr>
        <w:t xml:space="preserve">día </w:t>
      </w:r>
      <w:r w:rsidR="002C3CAD" w:rsidRPr="008C0E36">
        <w:rPr>
          <w:rFonts w:ascii="Palatino Linotype" w:hAnsi="Palatino Linotype" w:cs="Arial"/>
          <w:b/>
        </w:rPr>
        <w:t xml:space="preserve">trece de noviembre al cuatro de diciembre </w:t>
      </w:r>
      <w:r w:rsidRPr="008C0E36">
        <w:rPr>
          <w:rFonts w:ascii="Palatino Linotype" w:hAnsi="Palatino Linotype" w:cs="Arial"/>
          <w:b/>
        </w:rPr>
        <w:t>de dos mil diecinueve</w:t>
      </w:r>
      <w:r w:rsidRPr="008C0E36">
        <w:rPr>
          <w:rFonts w:ascii="Palatino Linotype" w:hAnsi="Palatino Linotype" w:cs="Arial"/>
        </w:rPr>
        <w:t>, sin contemplar en el cómputo de</w:t>
      </w:r>
      <w:r w:rsidR="002C3CAD" w:rsidRPr="008C0E36">
        <w:rPr>
          <w:rFonts w:ascii="Palatino Linotype" w:hAnsi="Palatino Linotype" w:cs="Arial"/>
        </w:rPr>
        <w:t>l plazo</w:t>
      </w:r>
      <w:r w:rsidRPr="008C0E36">
        <w:rPr>
          <w:rFonts w:ascii="Palatino Linotype" w:hAnsi="Palatino Linotype" w:cs="Arial"/>
        </w:rPr>
        <w:t xml:space="preserve"> los días </w:t>
      </w:r>
      <w:r w:rsidR="002C3CAD" w:rsidRPr="008C0E36">
        <w:rPr>
          <w:rFonts w:ascii="Palatino Linotype" w:hAnsi="Palatino Linotype" w:cs="Arial"/>
        </w:rPr>
        <w:t>dieciséis, diecisiete, veintitrés, veinticuatro y treinta de noviembre, así como el uno de diciembre de dos mil diecinueve</w:t>
      </w:r>
      <w:r w:rsidRPr="008C0E36">
        <w:rPr>
          <w:rFonts w:ascii="Palatino Linotype" w:hAnsi="Palatino Linotype" w:cs="Arial"/>
        </w:rPr>
        <w:t xml:space="preserve">, por corresponder a sábados y domingos, en términos del artículo 3, fracción X, de la </w:t>
      </w:r>
      <w:r w:rsidRPr="008C0E36">
        <w:rPr>
          <w:rFonts w:ascii="Palatino Linotype" w:hAnsi="Palatino Linotype"/>
        </w:rPr>
        <w:t>Ley de Transparencia y Acceso a la Información Pública del Estado de México y Municipios</w:t>
      </w:r>
      <w:r w:rsidRPr="008C0E36">
        <w:rPr>
          <w:rFonts w:ascii="Palatino Linotype" w:hAnsi="Palatino Linotype" w:cs="Arial"/>
        </w:rPr>
        <w:t xml:space="preserve">, así como, </w:t>
      </w:r>
      <w:r w:rsidR="002C3CAD" w:rsidRPr="008C0E36">
        <w:rPr>
          <w:rFonts w:ascii="Palatino Linotype" w:hAnsi="Palatino Linotype" w:cs="Arial"/>
        </w:rPr>
        <w:t xml:space="preserve">se </w:t>
      </w:r>
      <w:r w:rsidR="002C3CAD" w:rsidRPr="008C0E36">
        <w:rPr>
          <w:rFonts w:ascii="Palatino Linotype" w:hAnsi="Palatino Linotype" w:cs="Arial"/>
        </w:rPr>
        <w:lastRenderedPageBreak/>
        <w:t xml:space="preserve">descuenta el día dieciocho de noviembre de dos mil diecinueve, por corresponder a un día de suspensión de labores </w:t>
      </w:r>
      <w:r w:rsidRPr="008C0E36">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8C0E36">
        <w:rPr>
          <w:rFonts w:ascii="Palatino Linotype" w:hAnsi="Palatino Linotype"/>
        </w:rPr>
        <w:t>.</w:t>
      </w:r>
    </w:p>
    <w:p w:rsidR="002A0AFE" w:rsidRPr="008C0E36" w:rsidRDefault="002A0AFE" w:rsidP="002A0AFE">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rPr>
        <w:t xml:space="preserve">En ese tenor, si los recursos de revisión que nos ocupan, se interpusieron el día </w:t>
      </w:r>
      <w:r w:rsidR="002C3CAD" w:rsidRPr="008C0E36">
        <w:rPr>
          <w:rFonts w:ascii="Palatino Linotype" w:hAnsi="Palatino Linotype" w:cs="Arial"/>
          <w:b/>
        </w:rPr>
        <w:t xml:space="preserve">veinte de noviembre </w:t>
      </w:r>
      <w:r w:rsidRPr="008C0E36">
        <w:rPr>
          <w:rFonts w:ascii="Palatino Linotype" w:hAnsi="Palatino Linotype" w:cs="Arial"/>
          <w:b/>
        </w:rPr>
        <w:t xml:space="preserve">de dos mil diecinueve, </w:t>
      </w:r>
      <w:r w:rsidRPr="008C0E36">
        <w:rPr>
          <w:rFonts w:ascii="Palatino Linotype" w:hAnsi="Palatino Linotype" w:cs="Arial"/>
        </w:rPr>
        <w:t>estos se encuentran dentro de los márgenes temporales previstos en el precepto legal señalado en el párrafo anterior y, por tanto, su interposición se considera oportuna.</w:t>
      </w:r>
    </w:p>
    <w:p w:rsidR="002A0AFE" w:rsidRPr="008C0E36" w:rsidRDefault="002A0AFE" w:rsidP="002A0AFE">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8C0E36">
        <w:rPr>
          <w:rFonts w:ascii="Palatino Linotype" w:hAnsi="Palatino Linotype" w:cs="Arial"/>
          <w:b/>
          <w:sz w:val="28"/>
          <w:szCs w:val="28"/>
        </w:rPr>
        <w:t>QUINTO.</w:t>
      </w:r>
      <w:r w:rsidRPr="008C0E36">
        <w:rPr>
          <w:rFonts w:ascii="Palatino Linotype" w:hAnsi="Palatino Linotype" w:cs="Arial"/>
          <w:b/>
          <w:szCs w:val="28"/>
        </w:rPr>
        <w:t xml:space="preserve"> Procedibilidad. </w:t>
      </w:r>
      <w:r w:rsidRPr="008C0E36">
        <w:rPr>
          <w:rFonts w:ascii="Palatino Linotype" w:hAnsi="Palatino Linotype" w:cs="Arial"/>
        </w:rPr>
        <w:t xml:space="preserve">Esta Ponencia considera importante abordar el análisis de los requisitos de procedibilidad del recurso de revisión, así que, el artículo 180 de la </w:t>
      </w:r>
      <w:r w:rsidRPr="008C0E36">
        <w:rPr>
          <w:rFonts w:ascii="Palatino Linotype" w:hAnsi="Palatino Linotype" w:cs="Arial"/>
          <w:lang w:eastAsia="es-MX"/>
        </w:rPr>
        <w:t xml:space="preserve">Ley de Transparencia y Acceso a la </w:t>
      </w:r>
      <w:r w:rsidRPr="008C0E36">
        <w:rPr>
          <w:rFonts w:ascii="Palatino Linotype" w:hAnsi="Palatino Linotype" w:cs="Arial"/>
        </w:rPr>
        <w:t>Información</w:t>
      </w:r>
      <w:r w:rsidRPr="008C0E36">
        <w:rPr>
          <w:rFonts w:ascii="Palatino Linotype" w:hAnsi="Palatino Linotype" w:cs="Arial"/>
          <w:lang w:eastAsia="es-MX"/>
        </w:rPr>
        <w:t xml:space="preserve"> Pública del Estado de México y Municipios, </w:t>
      </w:r>
      <w:r w:rsidRPr="008C0E36">
        <w:rPr>
          <w:rFonts w:ascii="Palatino Linotype" w:hAnsi="Palatino Linotype" w:cs="Arial"/>
        </w:rPr>
        <w:t>establece lo siguiente:</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Artículo 180. </w:t>
      </w:r>
      <w:r w:rsidRPr="008C0E36">
        <w:rPr>
          <w:rFonts w:ascii="Palatino Linotype" w:hAnsi="Palatino Linotype"/>
          <w:i/>
          <w:sz w:val="22"/>
          <w:szCs w:val="22"/>
        </w:rPr>
        <w:t xml:space="preserve">El </w:t>
      </w:r>
      <w:r w:rsidRPr="008C0E36">
        <w:rPr>
          <w:rFonts w:ascii="Palatino Linotype" w:hAnsi="Palatino Linotype" w:cs="Arial"/>
          <w:i/>
          <w:sz w:val="22"/>
          <w:szCs w:val="22"/>
        </w:rPr>
        <w:t>recurso</w:t>
      </w:r>
      <w:r w:rsidRPr="008C0E36">
        <w:rPr>
          <w:rFonts w:ascii="Palatino Linotype" w:hAnsi="Palatino Linotype"/>
          <w:i/>
          <w:sz w:val="22"/>
          <w:szCs w:val="22"/>
        </w:rPr>
        <w:t xml:space="preserve"> </w:t>
      </w:r>
      <w:r w:rsidRPr="008C0E36">
        <w:rPr>
          <w:rFonts w:ascii="Palatino Linotype" w:hAnsi="Palatino Linotype" w:cs="Arial"/>
          <w:i/>
          <w:color w:val="222222"/>
          <w:sz w:val="22"/>
          <w:szCs w:val="22"/>
          <w:lang w:eastAsia="es-MX"/>
        </w:rPr>
        <w:t>de</w:t>
      </w:r>
      <w:r w:rsidRPr="008C0E36">
        <w:rPr>
          <w:rFonts w:ascii="Palatino Linotype" w:hAnsi="Palatino Linotype"/>
          <w:i/>
          <w:sz w:val="22"/>
          <w:szCs w:val="22"/>
        </w:rPr>
        <w:t xml:space="preserve"> revisión contendrá:</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b/>
          <w:i/>
          <w:sz w:val="22"/>
          <w:szCs w:val="22"/>
        </w:rPr>
      </w:pP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I. </w:t>
      </w:r>
      <w:r w:rsidRPr="008C0E36">
        <w:rPr>
          <w:rFonts w:ascii="Palatino Linotype" w:hAnsi="Palatino Linotype"/>
          <w:i/>
          <w:sz w:val="22"/>
          <w:szCs w:val="22"/>
        </w:rPr>
        <w:t xml:space="preserve">El sujeto obligado ante </w:t>
      </w:r>
      <w:r w:rsidRPr="008C0E36">
        <w:rPr>
          <w:rFonts w:ascii="Palatino Linotype" w:hAnsi="Palatino Linotype" w:cs="Arial"/>
          <w:i/>
          <w:sz w:val="22"/>
          <w:szCs w:val="22"/>
        </w:rPr>
        <w:t>la</w:t>
      </w:r>
      <w:r w:rsidRPr="008C0E36">
        <w:rPr>
          <w:rFonts w:ascii="Palatino Linotype" w:hAnsi="Palatino Linotype"/>
          <w:i/>
          <w:sz w:val="22"/>
          <w:szCs w:val="22"/>
        </w:rPr>
        <w:t xml:space="preserve"> cual </w:t>
      </w:r>
      <w:r w:rsidRPr="008C0E36">
        <w:rPr>
          <w:rFonts w:ascii="Palatino Linotype" w:hAnsi="Palatino Linotype" w:cs="Arial"/>
          <w:i/>
          <w:color w:val="222222"/>
          <w:sz w:val="22"/>
          <w:szCs w:val="22"/>
          <w:lang w:eastAsia="es-MX"/>
        </w:rPr>
        <w:t>se</w:t>
      </w:r>
      <w:r w:rsidRPr="008C0E36">
        <w:rPr>
          <w:rFonts w:ascii="Palatino Linotype" w:hAnsi="Palatino Linotype"/>
          <w:i/>
          <w:sz w:val="22"/>
          <w:szCs w:val="22"/>
        </w:rPr>
        <w:t xml:space="preserve"> presentó la solicitud;</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II. El nombre del solicitante </w:t>
      </w:r>
      <w:r w:rsidRPr="008C0E36">
        <w:rPr>
          <w:rFonts w:ascii="Palatino Linotype" w:hAnsi="Palatino Linotype" w:cs="Arial"/>
          <w:b/>
          <w:i/>
          <w:color w:val="222222"/>
          <w:sz w:val="22"/>
          <w:szCs w:val="22"/>
          <w:lang w:eastAsia="es-MX"/>
        </w:rPr>
        <w:t>que</w:t>
      </w:r>
      <w:r w:rsidRPr="008C0E36">
        <w:rPr>
          <w:rFonts w:ascii="Palatino Linotype" w:hAnsi="Palatino Linotype"/>
          <w:b/>
          <w:i/>
          <w:sz w:val="22"/>
          <w:szCs w:val="22"/>
        </w:rPr>
        <w:t xml:space="preserve"> recurre </w:t>
      </w:r>
      <w:r w:rsidRPr="008C0E36">
        <w:rPr>
          <w:rFonts w:ascii="Palatino Linotype" w:hAnsi="Palatino Linotype"/>
          <w:i/>
          <w:sz w:val="22"/>
          <w:szCs w:val="22"/>
        </w:rPr>
        <w:t>o de su representante y, en su caso, del tercero interesado, así como la dirección o medio que señale para recibir notificaciones;</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III. </w:t>
      </w:r>
      <w:r w:rsidRPr="008C0E36">
        <w:rPr>
          <w:rFonts w:ascii="Palatino Linotype" w:hAnsi="Palatino Linotype"/>
          <w:i/>
          <w:sz w:val="22"/>
          <w:szCs w:val="22"/>
        </w:rPr>
        <w:t xml:space="preserve">El número de folio de </w:t>
      </w:r>
      <w:r w:rsidRPr="008C0E36">
        <w:rPr>
          <w:rFonts w:ascii="Palatino Linotype" w:hAnsi="Palatino Linotype" w:cs="Arial"/>
          <w:i/>
          <w:color w:val="222222"/>
          <w:sz w:val="22"/>
          <w:szCs w:val="22"/>
          <w:lang w:eastAsia="es-MX"/>
        </w:rPr>
        <w:t>respuesta</w:t>
      </w:r>
      <w:r w:rsidRPr="008C0E36">
        <w:rPr>
          <w:rFonts w:ascii="Palatino Linotype" w:hAnsi="Palatino Linotype"/>
          <w:i/>
          <w:sz w:val="22"/>
          <w:szCs w:val="22"/>
        </w:rPr>
        <w:t xml:space="preserve"> de la solicitud de acceso; </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IV. </w:t>
      </w:r>
      <w:r w:rsidRPr="008C0E36">
        <w:rPr>
          <w:rFonts w:ascii="Palatino Linotype" w:hAnsi="Palatino Linotype"/>
          <w:i/>
          <w:sz w:val="22"/>
          <w:szCs w:val="22"/>
        </w:rPr>
        <w:t xml:space="preserve">La fecha en que fue </w:t>
      </w:r>
      <w:r w:rsidRPr="008C0E36">
        <w:rPr>
          <w:rFonts w:ascii="Palatino Linotype" w:hAnsi="Palatino Linotype" w:cs="Arial"/>
          <w:i/>
          <w:color w:val="222222"/>
          <w:sz w:val="22"/>
          <w:szCs w:val="22"/>
          <w:lang w:eastAsia="es-MX"/>
        </w:rPr>
        <w:t>notificada</w:t>
      </w:r>
      <w:r w:rsidRPr="008C0E36">
        <w:rPr>
          <w:rFonts w:ascii="Palatino Linotype" w:hAnsi="Palatino Linotype"/>
          <w:i/>
          <w:sz w:val="22"/>
          <w:szCs w:val="22"/>
        </w:rPr>
        <w:t xml:space="preserve"> la respuesta al solicitante o tuvo conocimiento del acto reclamado, o de presentación de la solicitud, en caso de falta de respuesta;</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V. </w:t>
      </w:r>
      <w:r w:rsidRPr="008C0E36">
        <w:rPr>
          <w:rFonts w:ascii="Palatino Linotype" w:hAnsi="Palatino Linotype"/>
          <w:i/>
          <w:sz w:val="22"/>
          <w:szCs w:val="22"/>
        </w:rPr>
        <w:t xml:space="preserve">El acto que se </w:t>
      </w:r>
      <w:r w:rsidRPr="008C0E36">
        <w:rPr>
          <w:rFonts w:ascii="Palatino Linotype" w:hAnsi="Palatino Linotype" w:cs="Arial"/>
          <w:i/>
          <w:color w:val="222222"/>
          <w:sz w:val="22"/>
          <w:szCs w:val="22"/>
          <w:lang w:eastAsia="es-MX"/>
        </w:rPr>
        <w:t>recurre</w:t>
      </w:r>
      <w:r w:rsidRPr="008C0E36">
        <w:rPr>
          <w:rFonts w:ascii="Palatino Linotype" w:hAnsi="Palatino Linotype"/>
          <w:i/>
          <w:sz w:val="22"/>
          <w:szCs w:val="22"/>
        </w:rPr>
        <w:t>;</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VI. </w:t>
      </w:r>
      <w:r w:rsidRPr="008C0E36">
        <w:rPr>
          <w:rFonts w:ascii="Palatino Linotype" w:hAnsi="Palatino Linotype"/>
          <w:i/>
          <w:sz w:val="22"/>
          <w:szCs w:val="22"/>
        </w:rPr>
        <w:t xml:space="preserve">Las razones o </w:t>
      </w:r>
      <w:r w:rsidRPr="008C0E36">
        <w:rPr>
          <w:rFonts w:ascii="Palatino Linotype" w:hAnsi="Palatino Linotype" w:cs="Arial"/>
          <w:i/>
          <w:color w:val="222222"/>
          <w:sz w:val="22"/>
          <w:szCs w:val="22"/>
          <w:lang w:eastAsia="es-MX"/>
        </w:rPr>
        <w:t>motivos</w:t>
      </w:r>
      <w:r w:rsidRPr="008C0E36">
        <w:rPr>
          <w:rFonts w:ascii="Palatino Linotype" w:hAnsi="Palatino Linotype"/>
          <w:i/>
          <w:sz w:val="22"/>
          <w:szCs w:val="22"/>
        </w:rPr>
        <w:t xml:space="preserve"> de inconformidad;</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b/>
          <w:i/>
          <w:sz w:val="22"/>
          <w:szCs w:val="22"/>
        </w:rPr>
      </w:pPr>
      <w:r w:rsidRPr="008C0E36">
        <w:rPr>
          <w:rFonts w:ascii="Palatino Linotype" w:hAnsi="Palatino Linotype"/>
          <w:b/>
          <w:i/>
          <w:sz w:val="22"/>
          <w:szCs w:val="22"/>
        </w:rPr>
        <w:t xml:space="preserve">VII. </w:t>
      </w:r>
      <w:r w:rsidRPr="008C0E36">
        <w:rPr>
          <w:rFonts w:ascii="Palatino Linotype" w:hAnsi="Palatino Linotype"/>
          <w:i/>
          <w:sz w:val="22"/>
          <w:szCs w:val="22"/>
        </w:rPr>
        <w:t>La copia de la respuesta que se impugna y, en su caso, de la notificación correspondiente, en el caso de respuesta de la solicitud; y</w:t>
      </w:r>
      <w:r w:rsidRPr="008C0E36">
        <w:rPr>
          <w:rFonts w:ascii="Palatino Linotype" w:hAnsi="Palatino Linotype"/>
          <w:b/>
          <w:i/>
          <w:sz w:val="22"/>
          <w:szCs w:val="22"/>
        </w:rPr>
        <w:t xml:space="preserve"> </w:t>
      </w:r>
    </w:p>
    <w:p w:rsidR="002A0AFE" w:rsidRPr="008C0E36" w:rsidRDefault="002A0AFE" w:rsidP="002A0AFE">
      <w:pPr>
        <w:ind w:left="851" w:right="902"/>
        <w:jc w:val="both"/>
        <w:rPr>
          <w:rFonts w:ascii="Palatino Linotype" w:hAnsi="Palatino Linotype"/>
          <w:i/>
          <w:sz w:val="22"/>
          <w:szCs w:val="22"/>
        </w:rPr>
      </w:pPr>
      <w:r w:rsidRPr="008C0E36">
        <w:rPr>
          <w:rFonts w:ascii="Palatino Linotype" w:hAnsi="Palatino Linotype"/>
          <w:b/>
          <w:i/>
          <w:sz w:val="22"/>
          <w:szCs w:val="22"/>
        </w:rPr>
        <w:lastRenderedPageBreak/>
        <w:t xml:space="preserve">VIII. </w:t>
      </w:r>
      <w:r w:rsidRPr="008C0E36">
        <w:rPr>
          <w:rFonts w:ascii="Palatino Linotype" w:hAnsi="Palatino Linotype"/>
          <w:i/>
          <w:sz w:val="22"/>
          <w:szCs w:val="22"/>
        </w:rPr>
        <w:t xml:space="preserve">Firma del recurrente, en su caso, cuando se presente por escrito, requisito sin el cual se dará trámite al recurso. </w:t>
      </w:r>
    </w:p>
    <w:p w:rsidR="002A0AFE" w:rsidRPr="008C0E36" w:rsidRDefault="002A0AFE" w:rsidP="002A0AFE">
      <w:pPr>
        <w:ind w:left="851" w:right="902"/>
        <w:jc w:val="both"/>
        <w:rPr>
          <w:rFonts w:ascii="Palatino Linotype" w:hAnsi="Palatino Linotype"/>
          <w:i/>
          <w:sz w:val="22"/>
          <w:szCs w:val="22"/>
        </w:rPr>
      </w:pPr>
      <w:r w:rsidRPr="008C0E36">
        <w:rPr>
          <w:rFonts w:ascii="Palatino Linotype" w:hAnsi="Palatino Linotype"/>
          <w:i/>
          <w:sz w:val="22"/>
          <w:szCs w:val="22"/>
        </w:rPr>
        <w:t xml:space="preserve">Adicionalmente, se podrán anexar las pruebas y demás elementos que considere procedentes someter a juicio del Instituto. </w:t>
      </w:r>
    </w:p>
    <w:p w:rsidR="002A0AFE" w:rsidRPr="008C0E36" w:rsidRDefault="002A0AFE" w:rsidP="002A0AFE">
      <w:pPr>
        <w:ind w:left="851" w:right="902"/>
        <w:jc w:val="both"/>
        <w:rPr>
          <w:rFonts w:ascii="Palatino Linotype" w:hAnsi="Palatino Linotype"/>
          <w:i/>
          <w:sz w:val="22"/>
          <w:szCs w:val="22"/>
        </w:rPr>
      </w:pPr>
      <w:r w:rsidRPr="008C0E36">
        <w:rPr>
          <w:rFonts w:ascii="Palatino Linotype" w:hAnsi="Palatino Linotype"/>
          <w:i/>
          <w:sz w:val="22"/>
          <w:szCs w:val="22"/>
        </w:rPr>
        <w:t xml:space="preserve">En ningún caso será necesario que el particular ratifique el recurso de revisión interpuesto. </w:t>
      </w:r>
    </w:p>
    <w:p w:rsidR="002A0AFE" w:rsidRPr="008C0E36" w:rsidRDefault="002A0AFE" w:rsidP="002A0AFE">
      <w:pPr>
        <w:ind w:left="851" w:right="902"/>
        <w:jc w:val="both"/>
        <w:rPr>
          <w:rFonts w:ascii="Palatino Linotype" w:hAnsi="Palatino Linotype"/>
          <w:i/>
          <w:sz w:val="22"/>
          <w:szCs w:val="22"/>
        </w:rPr>
      </w:pPr>
      <w:r w:rsidRPr="008C0E36">
        <w:rPr>
          <w:rFonts w:ascii="Palatino Linotype" w:hAnsi="Palatino Linotype"/>
          <w:b/>
          <w:i/>
          <w:sz w:val="22"/>
          <w:szCs w:val="22"/>
        </w:rPr>
        <w:t xml:space="preserve">En caso de </w:t>
      </w:r>
      <w:r w:rsidRPr="008C0E36">
        <w:rPr>
          <w:rFonts w:ascii="Palatino Linotype" w:hAnsi="Palatino Linotype" w:cs="Arial"/>
          <w:b/>
          <w:i/>
          <w:color w:val="222222"/>
          <w:sz w:val="22"/>
          <w:szCs w:val="22"/>
          <w:lang w:eastAsia="es-MX"/>
        </w:rPr>
        <w:t>que</w:t>
      </w:r>
      <w:r w:rsidRPr="008C0E36">
        <w:rPr>
          <w:rFonts w:ascii="Palatino Linotype" w:hAnsi="Palatino Linotype"/>
          <w:b/>
          <w:i/>
          <w:sz w:val="22"/>
          <w:szCs w:val="22"/>
        </w:rPr>
        <w:t xml:space="preserve"> el recurso se interponga de manera electrónica no será indispensable que contengan los requisitos establecidos en las fracciones II</w:t>
      </w:r>
      <w:r w:rsidRPr="008C0E36">
        <w:rPr>
          <w:rFonts w:ascii="Palatino Linotype" w:hAnsi="Palatino Linotype"/>
          <w:i/>
          <w:sz w:val="22"/>
          <w:szCs w:val="22"/>
        </w:rPr>
        <w:t xml:space="preserve">, IV, VII y VIII. </w:t>
      </w:r>
    </w:p>
    <w:p w:rsidR="002C3CAD" w:rsidRPr="008C0E36" w:rsidRDefault="002C3CAD" w:rsidP="002A0AFE">
      <w:pPr>
        <w:ind w:left="851" w:right="902"/>
        <w:jc w:val="both"/>
        <w:rPr>
          <w:rFonts w:ascii="Palatino Linotype" w:hAnsi="Palatino Linotype"/>
          <w:sz w:val="22"/>
          <w:szCs w:val="22"/>
        </w:rPr>
      </w:pPr>
    </w:p>
    <w:p w:rsidR="002A0AFE" w:rsidRPr="008C0E36" w:rsidRDefault="002A0AFE" w:rsidP="002A0AFE">
      <w:pPr>
        <w:ind w:left="851" w:right="902"/>
        <w:jc w:val="both"/>
        <w:rPr>
          <w:rFonts w:ascii="Palatino Linotype" w:hAnsi="Palatino Linotype"/>
          <w:sz w:val="22"/>
          <w:szCs w:val="22"/>
        </w:rPr>
      </w:pPr>
      <w:r w:rsidRPr="008C0E36">
        <w:rPr>
          <w:rFonts w:ascii="Palatino Linotype" w:hAnsi="Palatino Linotype"/>
          <w:sz w:val="22"/>
          <w:szCs w:val="22"/>
        </w:rPr>
        <w:t>(Énfasis añadido)</w:t>
      </w:r>
    </w:p>
    <w:p w:rsidR="002A0AFE" w:rsidRPr="008C0E36" w:rsidRDefault="002A0AFE" w:rsidP="002A0AFE">
      <w:pPr>
        <w:spacing w:before="100" w:beforeAutospacing="1" w:after="100" w:afterAutospacing="1" w:line="360" w:lineRule="auto"/>
        <w:jc w:val="both"/>
        <w:rPr>
          <w:rFonts w:ascii="Palatino Linotype" w:hAnsi="Palatino Linotype"/>
        </w:rPr>
      </w:pPr>
      <w:r w:rsidRPr="008C0E36">
        <w:rPr>
          <w:rFonts w:ascii="Palatino Linotype" w:hAnsi="Palatino Linotype"/>
        </w:rPr>
        <w:t xml:space="preserve">En principio, de una interpretación del artículo transcrito se observa que los requisitos que </w:t>
      </w:r>
      <w:r w:rsidRPr="008C0E36">
        <w:rPr>
          <w:rFonts w:ascii="Palatino Linotype" w:hAnsi="Palatino Linotype" w:cs="Arial"/>
        </w:rPr>
        <w:t>deberán</w:t>
      </w:r>
      <w:r w:rsidRPr="008C0E36">
        <w:rPr>
          <w:rFonts w:ascii="Palatino Linotype" w:hAnsi="Palatino Linotype"/>
        </w:rPr>
        <w:t xml:space="preserve"> </w:t>
      </w:r>
      <w:r w:rsidRPr="008C0E36">
        <w:rPr>
          <w:rFonts w:ascii="Palatino Linotype" w:hAnsi="Palatino Linotype" w:cs="Arial"/>
        </w:rPr>
        <w:t>contener</w:t>
      </w:r>
      <w:r w:rsidRPr="008C0E36">
        <w:rPr>
          <w:rFonts w:ascii="Palatino Linotype" w:hAnsi="Palatino Linotype"/>
        </w:rPr>
        <w:t xml:space="preserve"> los recursos de revisión; sobre el particular, de la revisión del expediente electrónico del </w:t>
      </w:r>
      <w:r w:rsidRPr="008C0E36">
        <w:rPr>
          <w:rFonts w:ascii="Palatino Linotype" w:hAnsi="Palatino Linotype"/>
          <w:b/>
        </w:rPr>
        <w:t>SAIMEX</w:t>
      </w:r>
      <w:r w:rsidRPr="008C0E36">
        <w:rPr>
          <w:rFonts w:ascii="Palatino Linotype" w:hAnsi="Palatino Linotype"/>
        </w:rPr>
        <w:t xml:space="preserve"> se desprende que la parte solicitante y ahora </w:t>
      </w:r>
      <w:r w:rsidRPr="008C0E36">
        <w:rPr>
          <w:rFonts w:ascii="Palatino Linotype" w:hAnsi="Palatino Linotype"/>
          <w:b/>
        </w:rPr>
        <w:t>RECURRENTE</w:t>
      </w:r>
      <w:r w:rsidRPr="008C0E36">
        <w:rPr>
          <w:rFonts w:ascii="Palatino Linotype" w:hAnsi="Palatino Linotype"/>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8C0E36">
        <w:rPr>
          <w:rFonts w:ascii="Palatino Linotype" w:hAnsi="Palatino Linotype" w:cs="Arial"/>
        </w:rPr>
        <w:t>no</w:t>
      </w:r>
      <w:r w:rsidRPr="008C0E36">
        <w:rPr>
          <w:rFonts w:ascii="Palatino Linotype" w:hAnsi="Palatino Linotype"/>
        </w:rPr>
        <w:t xml:space="preserve"> se colmen los requisitos establecidos en el citado artículo 180 de la Ley de Transparencia.</w:t>
      </w:r>
    </w:p>
    <w:p w:rsidR="002A0AFE" w:rsidRPr="008C0E36" w:rsidRDefault="002A0AFE" w:rsidP="002A0AFE">
      <w:pPr>
        <w:spacing w:before="200" w:after="200" w:line="360" w:lineRule="auto"/>
        <w:jc w:val="both"/>
        <w:rPr>
          <w:rFonts w:ascii="Palatino Linotype" w:hAnsi="Palatino Linotype" w:cs="Arial"/>
          <w:color w:val="000000"/>
        </w:rPr>
      </w:pPr>
      <w:r w:rsidRPr="008C0E36">
        <w:rPr>
          <w:rFonts w:ascii="Palatino Linotype" w:hAnsi="Palatino Linotype"/>
        </w:rPr>
        <w:t xml:space="preserve">Empero lo anterior, debe destacarse que el artículo 15 de </w:t>
      </w:r>
      <w:r w:rsidRPr="008C0E36">
        <w:rPr>
          <w:rFonts w:ascii="Palatino Linotype" w:hAnsi="Palatino Linotype" w:cs="Arial"/>
          <w:lang w:eastAsia="es-MX"/>
        </w:rPr>
        <w:t xml:space="preserve">Ley de Transparencia y Acceso a la </w:t>
      </w:r>
      <w:r w:rsidRPr="008C0E36">
        <w:rPr>
          <w:rFonts w:ascii="Palatino Linotype" w:hAnsi="Palatino Linotype" w:cs="Arial"/>
        </w:rPr>
        <w:t>Información</w:t>
      </w:r>
      <w:r w:rsidRPr="008C0E36">
        <w:rPr>
          <w:rFonts w:ascii="Palatino Linotype" w:hAnsi="Palatino Linotype" w:cs="Arial"/>
          <w:lang w:eastAsia="es-MX"/>
        </w:rPr>
        <w:t xml:space="preserve"> Pública del Estado de México y Municipios </w:t>
      </w:r>
      <w:r w:rsidRPr="008C0E36">
        <w:rPr>
          <w:rFonts w:ascii="Palatino Linotype" w:hAnsi="Palatino Linotype" w:cs="Arial"/>
          <w:iCs/>
        </w:rPr>
        <w:t xml:space="preserve">prevé que, </w:t>
      </w:r>
      <w:r w:rsidRPr="008C0E36">
        <w:rPr>
          <w:rFonts w:ascii="Palatino Linotype" w:hAnsi="Palatino Linotype"/>
        </w:rPr>
        <w:t xml:space="preserve">toda persona tendrá acceso a la información </w:t>
      </w:r>
      <w:r w:rsidRPr="008C0E36">
        <w:rPr>
          <w:rFonts w:ascii="Palatino Linotype" w:hAnsi="Palatino Linotype" w:cs="Arial"/>
          <w:color w:val="000000"/>
        </w:rPr>
        <w:t xml:space="preserve">sin necesidad de acreditar interés alguno o justificar su utilización, de lo que se infiere que para el </w:t>
      </w:r>
      <w:r w:rsidRPr="008C0E36">
        <w:rPr>
          <w:rFonts w:ascii="Palatino Linotype" w:hAnsi="Palatino Linotype"/>
        </w:rPr>
        <w:t>ejercicio</w:t>
      </w:r>
      <w:r w:rsidRPr="008C0E36">
        <w:rPr>
          <w:rFonts w:ascii="Palatino Linotype" w:hAnsi="Palatino Linotype" w:cs="Arial"/>
          <w:color w:val="000000"/>
        </w:rPr>
        <w:t xml:space="preserve"> del derecho de acceso a la información pública, </w:t>
      </w:r>
      <w:r w:rsidRPr="008C0E36">
        <w:rPr>
          <w:rFonts w:ascii="Palatino Linotype" w:hAnsi="Palatino Linotype" w:cs="Arial"/>
          <w:b/>
          <w:color w:val="000000"/>
        </w:rPr>
        <w:t xml:space="preserve">el nombre no es un requisito </w:t>
      </w:r>
      <w:r w:rsidRPr="008C0E36">
        <w:rPr>
          <w:rFonts w:ascii="Palatino Linotype" w:hAnsi="Palatino Linotype" w:cs="Arial"/>
          <w:b/>
          <w:i/>
          <w:color w:val="000000"/>
        </w:rPr>
        <w:t>sine qua non</w:t>
      </w:r>
      <w:r w:rsidRPr="008C0E3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w:t>
      </w:r>
      <w:r w:rsidRPr="008C0E36">
        <w:rPr>
          <w:rFonts w:ascii="Palatino Linotype" w:hAnsi="Palatino Linotype" w:cs="Arial"/>
          <w:color w:val="000000"/>
        </w:rPr>
        <w:lastRenderedPageBreak/>
        <w:t>solicitudes de información sean anónimas, al utilizar un nombre incompleto o, inclusive un seudónimo.</w:t>
      </w:r>
    </w:p>
    <w:p w:rsidR="002A0AFE" w:rsidRPr="008C0E36" w:rsidRDefault="002A0AFE" w:rsidP="002A0AFE">
      <w:pPr>
        <w:spacing w:before="200" w:after="200" w:line="360" w:lineRule="auto"/>
        <w:jc w:val="both"/>
        <w:rPr>
          <w:rFonts w:ascii="Palatino Linotype" w:hAnsi="Palatino Linotype"/>
        </w:rPr>
      </w:pPr>
      <w:r w:rsidRPr="008C0E36">
        <w:rPr>
          <w:rFonts w:ascii="Palatino Linotype" w:hAnsi="Palatino Linotype"/>
        </w:rPr>
        <w:t xml:space="preserve">Correlativo a ello, cabe mencionar que los artículos 6, Apartado A, fracciones I, III, V y VI de la </w:t>
      </w:r>
      <w:r w:rsidRPr="008C0E36">
        <w:rPr>
          <w:rFonts w:ascii="Palatino Linotype" w:hAnsi="Palatino Linotype" w:cs="Arial"/>
        </w:rPr>
        <w:t>Constitución</w:t>
      </w:r>
      <w:r w:rsidRPr="008C0E36">
        <w:rPr>
          <w:rFonts w:ascii="Palatino Linotype" w:hAnsi="Palatino Linotype"/>
        </w:rPr>
        <w:t xml:space="preserve"> Política de los Estados Unidos Mexicanos y 5 párrafos </w:t>
      </w:r>
      <w:r w:rsidR="00157195" w:rsidRPr="008C0E36">
        <w:rPr>
          <w:rFonts w:ascii="Palatino Linotype" w:hAnsi="Palatino Linotype"/>
        </w:rPr>
        <w:t>vigésimo segundo, vigésimo tercero y vigésimo cuarto</w:t>
      </w:r>
      <w:r w:rsidRPr="008C0E36">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A0AFE" w:rsidRPr="008C0E36" w:rsidRDefault="002A0AFE" w:rsidP="002C3CAD">
      <w:pPr>
        <w:ind w:left="851" w:right="902"/>
        <w:jc w:val="center"/>
        <w:rPr>
          <w:rFonts w:ascii="Palatino Linotype" w:hAnsi="Palatino Linotype" w:cs="Arial"/>
          <w:b/>
          <w:i/>
          <w:sz w:val="22"/>
          <w:szCs w:val="22"/>
        </w:rPr>
      </w:pPr>
      <w:r w:rsidRPr="008C0E36">
        <w:rPr>
          <w:rFonts w:ascii="Palatino Linotype" w:hAnsi="Palatino Linotype" w:cs="Arial"/>
          <w:b/>
          <w:i/>
          <w:sz w:val="22"/>
          <w:szCs w:val="22"/>
        </w:rPr>
        <w:t>Constitución Política de los Estados Unidos Mexicanos</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Artículo 6o.</w:t>
      </w:r>
      <w:r w:rsidRPr="008C0E3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C0E36">
        <w:rPr>
          <w:rFonts w:ascii="Palatino Linotype" w:hAnsi="Palatino Linotype" w:cs="Arial"/>
          <w:b/>
          <w:i/>
          <w:sz w:val="22"/>
          <w:szCs w:val="22"/>
        </w:rPr>
        <w:t>El derecho a la información será garantizado por el Estado.</w:t>
      </w:r>
      <w:r w:rsidRPr="008C0E36">
        <w:rPr>
          <w:rFonts w:ascii="Palatino Linotype" w:hAnsi="Palatino Linotype" w:cs="Arial"/>
          <w:i/>
          <w:sz w:val="22"/>
          <w:szCs w:val="22"/>
        </w:rPr>
        <w:t xml:space="preserve"> </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b/>
          <w:i/>
          <w:sz w:val="22"/>
          <w:szCs w:val="22"/>
        </w:rPr>
        <w:t xml:space="preserve">Toda persona tiene </w:t>
      </w:r>
      <w:r w:rsidRPr="008C0E36">
        <w:rPr>
          <w:rFonts w:ascii="Palatino Linotype" w:hAnsi="Palatino Linotype"/>
          <w:b/>
          <w:i/>
          <w:sz w:val="22"/>
          <w:szCs w:val="22"/>
        </w:rPr>
        <w:t>derecho</w:t>
      </w:r>
      <w:r w:rsidRPr="008C0E3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C0E36">
        <w:rPr>
          <w:rFonts w:ascii="Palatino Linotype" w:hAnsi="Palatino Linotype" w:cs="Arial"/>
          <w:i/>
          <w:sz w:val="22"/>
          <w:szCs w:val="22"/>
        </w:rPr>
        <w:t>.</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i/>
          <w:sz w:val="22"/>
          <w:szCs w:val="22"/>
        </w:rPr>
        <w:t xml:space="preserve">Para efectos de lo </w:t>
      </w:r>
      <w:r w:rsidRPr="008C0E36">
        <w:rPr>
          <w:rFonts w:ascii="Palatino Linotype" w:hAnsi="Palatino Linotype"/>
          <w:i/>
          <w:sz w:val="22"/>
          <w:szCs w:val="22"/>
        </w:rPr>
        <w:t>dispuesto</w:t>
      </w:r>
      <w:r w:rsidRPr="008C0E36">
        <w:rPr>
          <w:rFonts w:ascii="Palatino Linotype" w:hAnsi="Palatino Linotype" w:cs="Arial"/>
          <w:i/>
          <w:sz w:val="22"/>
          <w:szCs w:val="22"/>
        </w:rPr>
        <w:t xml:space="preserve"> en el presente artículo se observará lo siguiente:</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b/>
          <w:i/>
          <w:sz w:val="22"/>
          <w:szCs w:val="22"/>
        </w:rPr>
        <w:t>A.</w:t>
      </w:r>
      <w:r w:rsidRPr="008C0E3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A0AFE" w:rsidRPr="008C0E36" w:rsidRDefault="002A0AFE" w:rsidP="002C3CAD">
      <w:pPr>
        <w:ind w:left="851" w:right="902"/>
        <w:jc w:val="both"/>
        <w:rPr>
          <w:rFonts w:ascii="Palatino Linotype" w:hAnsi="Palatino Linotype" w:cs="Arial"/>
          <w:b/>
          <w:i/>
          <w:sz w:val="22"/>
          <w:szCs w:val="22"/>
        </w:rPr>
      </w:pPr>
      <w:r w:rsidRPr="008C0E36">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8C0E36">
        <w:rPr>
          <w:rFonts w:ascii="Palatino Linotype" w:hAnsi="Palatino Linotype" w:cs="Arial"/>
          <w:b/>
          <w:i/>
          <w:sz w:val="22"/>
          <w:szCs w:val="22"/>
        </w:rPr>
        <w:lastRenderedPageBreak/>
        <w:t>los supuestos específicos bajo los cuales procederá la declaración de inexistencia de la información.</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i/>
          <w:sz w:val="22"/>
          <w:szCs w:val="22"/>
        </w:rPr>
        <w:t>…</w:t>
      </w:r>
    </w:p>
    <w:p w:rsidR="002A0AFE" w:rsidRPr="008C0E36" w:rsidRDefault="002A0AFE" w:rsidP="002C3CAD">
      <w:pPr>
        <w:ind w:left="851" w:right="902"/>
        <w:jc w:val="both"/>
        <w:rPr>
          <w:rFonts w:ascii="Palatino Linotype" w:hAnsi="Palatino Linotype" w:cs="Arial"/>
          <w:b/>
          <w:i/>
          <w:sz w:val="22"/>
          <w:szCs w:val="22"/>
        </w:rPr>
      </w:pPr>
      <w:r w:rsidRPr="008C0E3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i/>
          <w:sz w:val="22"/>
          <w:szCs w:val="22"/>
        </w:rPr>
        <w:t>…</w:t>
      </w:r>
    </w:p>
    <w:p w:rsidR="002A0AFE" w:rsidRPr="008C0E36" w:rsidRDefault="002A0AFE" w:rsidP="002C3CAD">
      <w:pPr>
        <w:ind w:left="851" w:right="902"/>
        <w:jc w:val="both"/>
        <w:rPr>
          <w:rFonts w:ascii="Palatino Linotype" w:hAnsi="Palatino Linotype" w:cs="Arial"/>
          <w:b/>
          <w:i/>
          <w:sz w:val="22"/>
          <w:szCs w:val="22"/>
        </w:rPr>
      </w:pPr>
      <w:r w:rsidRPr="008C0E3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A0AFE" w:rsidRPr="008C0E36" w:rsidRDefault="002A0AFE" w:rsidP="002C3CAD">
      <w:pPr>
        <w:ind w:left="851" w:right="902"/>
        <w:jc w:val="both"/>
        <w:rPr>
          <w:rFonts w:ascii="Palatino Linotype" w:hAnsi="Palatino Linotype" w:cs="Arial"/>
          <w:b/>
          <w:i/>
          <w:sz w:val="22"/>
          <w:szCs w:val="22"/>
        </w:rPr>
      </w:pPr>
      <w:r w:rsidRPr="008C0E3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C0E36">
        <w:rPr>
          <w:rFonts w:ascii="Palatino Linotype" w:hAnsi="Palatino Linotype" w:cs="Arial"/>
          <w:i/>
          <w:sz w:val="22"/>
          <w:szCs w:val="22"/>
        </w:rPr>
        <w:t>.”</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i/>
          <w:sz w:val="22"/>
          <w:szCs w:val="22"/>
        </w:rPr>
        <w:t>…</w:t>
      </w:r>
    </w:p>
    <w:p w:rsidR="002A0AFE" w:rsidRPr="008C0E36" w:rsidRDefault="002A0AFE" w:rsidP="002C3CAD">
      <w:pPr>
        <w:ind w:left="851" w:right="902"/>
        <w:jc w:val="both"/>
        <w:rPr>
          <w:rFonts w:ascii="Palatino Linotype" w:hAnsi="Palatino Linotype" w:cs="Arial"/>
          <w:b/>
          <w:i/>
          <w:sz w:val="22"/>
          <w:szCs w:val="22"/>
        </w:rPr>
      </w:pPr>
      <w:r w:rsidRPr="008C0E36">
        <w:rPr>
          <w:rFonts w:ascii="Palatino Linotype" w:hAnsi="Palatino Linotype" w:cs="Arial"/>
          <w:b/>
          <w:i/>
          <w:sz w:val="22"/>
          <w:szCs w:val="22"/>
        </w:rPr>
        <w:t>La ley establecerá aquella información que se considere reservada o confidencial.</w:t>
      </w:r>
    </w:p>
    <w:p w:rsidR="002A0AFE" w:rsidRPr="008C0E36" w:rsidRDefault="002A0AFE" w:rsidP="002C3CAD">
      <w:pPr>
        <w:ind w:left="851" w:right="902"/>
        <w:jc w:val="center"/>
        <w:rPr>
          <w:rFonts w:ascii="Palatino Linotype" w:hAnsi="Palatino Linotype" w:cs="Arial"/>
          <w:b/>
          <w:i/>
          <w:sz w:val="22"/>
          <w:szCs w:val="22"/>
        </w:rPr>
      </w:pPr>
    </w:p>
    <w:p w:rsidR="002A0AFE" w:rsidRPr="008C0E36" w:rsidRDefault="002A0AFE" w:rsidP="002C3CAD">
      <w:pPr>
        <w:ind w:left="851" w:right="902"/>
        <w:jc w:val="center"/>
        <w:rPr>
          <w:rFonts w:ascii="Palatino Linotype" w:hAnsi="Palatino Linotype" w:cs="Arial"/>
          <w:b/>
          <w:i/>
          <w:sz w:val="22"/>
          <w:szCs w:val="22"/>
        </w:rPr>
      </w:pPr>
      <w:r w:rsidRPr="008C0E36">
        <w:rPr>
          <w:rFonts w:ascii="Palatino Linotype" w:hAnsi="Palatino Linotype" w:cs="Arial"/>
          <w:b/>
          <w:i/>
          <w:sz w:val="22"/>
          <w:szCs w:val="22"/>
        </w:rPr>
        <w:t>Constitución Política del Estado Libre y Soberano de México</w:t>
      </w:r>
    </w:p>
    <w:p w:rsidR="002A0AFE" w:rsidRPr="008C0E36" w:rsidRDefault="002A0AFE" w:rsidP="002C3CAD">
      <w:pPr>
        <w:ind w:left="851" w:right="902"/>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 xml:space="preserve">Artículo 5. </w:t>
      </w:r>
      <w:r w:rsidRPr="008C0E36">
        <w:rPr>
          <w:rFonts w:ascii="Palatino Linotype" w:hAnsi="Palatino Linotype" w:cs="Arial"/>
          <w:i/>
          <w:sz w:val="22"/>
          <w:szCs w:val="22"/>
        </w:rPr>
        <w:t xml:space="preserve">… </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i/>
          <w:sz w:val="22"/>
          <w:szCs w:val="22"/>
        </w:rPr>
        <w:t>…</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b/>
          <w:i/>
          <w:sz w:val="22"/>
          <w:szCs w:val="22"/>
        </w:rPr>
        <w:t>El derecho a la información será garantizado por el Estado</w:t>
      </w:r>
      <w:r w:rsidRPr="008C0E36">
        <w:rPr>
          <w:rFonts w:ascii="Palatino Linotype" w:hAnsi="Palatino Linotype"/>
          <w:i/>
          <w:sz w:val="22"/>
          <w:szCs w:val="22"/>
        </w:rPr>
        <w:t>. La ley establecerá las previsiones que permitan asegurar la protección, el respeto y la difusión de este derecho.</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i/>
          <w:sz w:val="22"/>
          <w:szCs w:val="22"/>
        </w:rPr>
        <w:t>Este derecho se regirá por los principios y bases siguientes:</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C0E3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8C0E36">
        <w:rPr>
          <w:rFonts w:ascii="Palatino Linotype" w:hAnsi="Palatino Linotype"/>
          <w:i/>
          <w:sz w:val="22"/>
          <w:szCs w:val="22"/>
        </w:rPr>
        <w:lastRenderedPageBreak/>
        <w:t xml:space="preserve">de este derecho deberá prevalecer el principio de máxima publicidad. Los sujetos obligados deberán documentar todo acto que derive del ejercicio de sus facultades, competencias o funciones, la ley </w:t>
      </w:r>
      <w:r w:rsidRPr="008C0E36">
        <w:rPr>
          <w:rFonts w:ascii="Palatino Linotype" w:hAnsi="Palatino Linotype" w:cs="Arial"/>
          <w:i/>
          <w:sz w:val="22"/>
          <w:szCs w:val="22"/>
        </w:rPr>
        <w:t>determinará</w:t>
      </w:r>
      <w:r w:rsidRPr="008C0E36">
        <w:rPr>
          <w:rFonts w:ascii="Palatino Linotype" w:hAnsi="Palatino Linotype"/>
          <w:i/>
          <w:sz w:val="22"/>
          <w:szCs w:val="22"/>
        </w:rPr>
        <w:t xml:space="preserve"> los supuestos específicos bajo los cuales procederá la declaración de inexistencia de la información.</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i/>
          <w:sz w:val="22"/>
          <w:szCs w:val="22"/>
        </w:rPr>
        <w:t>…</w:t>
      </w:r>
    </w:p>
    <w:p w:rsidR="002A0AFE" w:rsidRPr="008C0E36" w:rsidRDefault="002A0AFE" w:rsidP="002C3CAD">
      <w:pPr>
        <w:ind w:left="851" w:right="902"/>
        <w:jc w:val="both"/>
        <w:rPr>
          <w:rFonts w:ascii="Palatino Linotype" w:hAnsi="Palatino Linotype"/>
          <w:i/>
          <w:sz w:val="22"/>
          <w:szCs w:val="22"/>
        </w:rPr>
      </w:pPr>
      <w:r w:rsidRPr="008C0E3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8C0E36">
        <w:rPr>
          <w:rFonts w:ascii="Palatino Linotype" w:hAnsi="Palatino Linotype"/>
          <w:i/>
          <w:sz w:val="22"/>
          <w:szCs w:val="22"/>
        </w:rPr>
        <w:t>”</w:t>
      </w:r>
    </w:p>
    <w:p w:rsidR="002A0AFE" w:rsidRPr="008C0E36" w:rsidRDefault="002A0AFE" w:rsidP="002C3CAD">
      <w:pPr>
        <w:ind w:left="851" w:right="902"/>
        <w:jc w:val="both"/>
        <w:rPr>
          <w:rFonts w:ascii="Palatino Linotype" w:hAnsi="Palatino Linotype"/>
          <w:sz w:val="22"/>
          <w:szCs w:val="22"/>
        </w:rPr>
      </w:pPr>
      <w:r w:rsidRPr="008C0E36">
        <w:rPr>
          <w:rFonts w:ascii="Palatino Linotype" w:hAnsi="Palatino Linotype"/>
          <w:sz w:val="22"/>
          <w:szCs w:val="22"/>
        </w:rPr>
        <w:t>(Énfasis añadido)</w:t>
      </w:r>
    </w:p>
    <w:p w:rsidR="002A0AFE" w:rsidRPr="008C0E36" w:rsidRDefault="002A0AFE" w:rsidP="002A0AFE">
      <w:pPr>
        <w:spacing w:before="200" w:after="200" w:line="360" w:lineRule="auto"/>
        <w:jc w:val="both"/>
        <w:rPr>
          <w:rFonts w:ascii="Palatino Linotype" w:hAnsi="Palatino Linotype"/>
        </w:rPr>
      </w:pPr>
      <w:r w:rsidRPr="008C0E36">
        <w:rPr>
          <w:rFonts w:ascii="Palatino Linotype" w:hAnsi="Palatino Linotype"/>
        </w:rPr>
        <w:t xml:space="preserve">Por otra parte, del </w:t>
      </w:r>
      <w:r w:rsidRPr="008C0E36">
        <w:rPr>
          <w:rFonts w:ascii="Palatino Linotype" w:hAnsi="Palatino Linotype" w:cs="Arial"/>
        </w:rPr>
        <w:t>contenido</w:t>
      </w:r>
      <w:r w:rsidRPr="008C0E36">
        <w:rPr>
          <w:rFonts w:ascii="Palatino Linotype" w:hAnsi="Palatino Linotype"/>
        </w:rPr>
        <w:t xml:space="preserve"> del artículo 1 de la Constitución Política de los Estados Unidos Mexicanos, se destaca lo siguiente:</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Artículo 1o</w:t>
      </w:r>
      <w:r w:rsidRPr="008C0E3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A0AFE" w:rsidRPr="008C0E36" w:rsidRDefault="002A0AFE" w:rsidP="002A0AFE">
      <w:pPr>
        <w:spacing w:before="120" w:after="120"/>
        <w:ind w:left="851" w:right="899"/>
        <w:jc w:val="both"/>
        <w:rPr>
          <w:rFonts w:ascii="Palatino Linotype" w:hAnsi="Palatino Linotype" w:cs="Arial"/>
          <w:b/>
          <w:i/>
          <w:sz w:val="22"/>
          <w:szCs w:val="22"/>
        </w:rPr>
      </w:pPr>
      <w:r w:rsidRPr="008C0E36">
        <w:rPr>
          <w:rFonts w:ascii="Palatino Linotype" w:hAnsi="Palatino Linotype" w:cs="Arial"/>
          <w:b/>
          <w:i/>
          <w:sz w:val="22"/>
          <w:szCs w:val="22"/>
        </w:rPr>
        <w:t>Las normas relativas a los derechos humanos se interpretarán</w:t>
      </w:r>
      <w:r w:rsidRPr="008C0E36">
        <w:rPr>
          <w:rFonts w:ascii="Palatino Linotype" w:hAnsi="Palatino Linotype" w:cs="Arial"/>
          <w:i/>
          <w:sz w:val="22"/>
          <w:szCs w:val="22"/>
        </w:rPr>
        <w:t xml:space="preserve"> de conformidad con esta Constitución y con los tratados internacionales de la </w:t>
      </w:r>
      <w:r w:rsidRPr="008C0E36">
        <w:rPr>
          <w:rFonts w:ascii="Palatino Linotype" w:hAnsi="Palatino Linotype" w:cs="Arial"/>
          <w:b/>
          <w:i/>
          <w:sz w:val="22"/>
          <w:szCs w:val="22"/>
        </w:rPr>
        <w:t>materia favoreciendo en todo tiempo a las personas la protección más amplia.</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C0E36">
        <w:rPr>
          <w:rFonts w:ascii="Palatino Linotype" w:hAnsi="Palatino Linotype" w:cs="Arial"/>
          <w:i/>
          <w:sz w:val="22"/>
          <w:szCs w:val="22"/>
        </w:rPr>
        <w:t>. En consecuencia, el Estado deberá prevenir, investigar, sancionar y reparar las violaciones a los derechos humanos, en los términos que establezca la ley.”</w:t>
      </w:r>
    </w:p>
    <w:p w:rsidR="002A0AFE" w:rsidRPr="008C0E36" w:rsidRDefault="002A0AFE" w:rsidP="002A0AFE">
      <w:pPr>
        <w:spacing w:before="120" w:after="120"/>
        <w:ind w:left="851" w:right="899"/>
        <w:jc w:val="both"/>
        <w:rPr>
          <w:rFonts w:ascii="Palatino Linotype" w:hAnsi="Palatino Linotype"/>
          <w:sz w:val="22"/>
          <w:szCs w:val="22"/>
        </w:rPr>
      </w:pPr>
      <w:r w:rsidRPr="008C0E36">
        <w:rPr>
          <w:rFonts w:ascii="Palatino Linotype" w:hAnsi="Palatino Linotype"/>
          <w:sz w:val="22"/>
          <w:szCs w:val="22"/>
        </w:rPr>
        <w:t>(Énfasis añadido)</w:t>
      </w:r>
    </w:p>
    <w:p w:rsidR="002A0AFE" w:rsidRPr="008C0E36" w:rsidRDefault="002A0AFE" w:rsidP="002A0AFE">
      <w:pPr>
        <w:spacing w:before="200" w:after="200" w:line="360" w:lineRule="auto"/>
        <w:jc w:val="both"/>
        <w:rPr>
          <w:rFonts w:ascii="Palatino Linotype" w:hAnsi="Palatino Linotype"/>
        </w:rPr>
      </w:pPr>
      <w:r w:rsidRPr="008C0E3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C0E36">
        <w:rPr>
          <w:rFonts w:ascii="Palatino Linotype" w:hAnsi="Palatino Linotype" w:cs="Arial"/>
        </w:rPr>
        <w:t>alguno</w:t>
      </w:r>
      <w:r w:rsidRPr="008C0E36">
        <w:rPr>
          <w:rFonts w:ascii="Palatino Linotype" w:hAnsi="Palatino Linotype"/>
        </w:rPr>
        <w:t xml:space="preserve"> o justificar su utilización, deberá tener acceso a la información pública, es decir, dicho </w:t>
      </w:r>
      <w:r w:rsidRPr="008C0E36">
        <w:rPr>
          <w:rFonts w:ascii="Palatino Linotype" w:hAnsi="Palatino Linotype" w:cs="Arial"/>
        </w:rPr>
        <w:t>derecho</w:t>
      </w:r>
      <w:r w:rsidRPr="008C0E36">
        <w:rPr>
          <w:rFonts w:ascii="Palatino Linotype" w:hAnsi="Palatino Linotype"/>
        </w:rPr>
        <w:t xml:space="preserve"> fundamental exime a quien lo ejerce, de acreditar su legitimación en la causa o su interés en el asunto, lo que permite la </w:t>
      </w:r>
      <w:r w:rsidRPr="008C0E36">
        <w:rPr>
          <w:rFonts w:ascii="Palatino Linotype" w:hAnsi="Palatino Linotype"/>
        </w:rPr>
        <w:lastRenderedPageBreak/>
        <w:t>posibilidad de que inclusive, la solicitud de acceso a la información pueda ser anónima o no contener un nombre que identifique al solicitante o que permita tener certeza sobre su identidad.</w:t>
      </w:r>
    </w:p>
    <w:p w:rsidR="002A0AFE" w:rsidRPr="008C0E36" w:rsidRDefault="002A0AFE" w:rsidP="002A0AFE">
      <w:pPr>
        <w:spacing w:before="200" w:after="200" w:line="360" w:lineRule="auto"/>
        <w:jc w:val="both"/>
        <w:rPr>
          <w:rFonts w:ascii="Palatino Linotype" w:hAnsi="Palatino Linotype"/>
        </w:rPr>
      </w:pPr>
      <w:r w:rsidRPr="008C0E36">
        <w:rPr>
          <w:rFonts w:ascii="Palatino Linotype" w:hAnsi="Palatino Linotype"/>
        </w:rPr>
        <w:t xml:space="preserve">Robustece lo anterior, el Criterio 6/2014 del entonces </w:t>
      </w:r>
      <w:r w:rsidRPr="008C0E36">
        <w:rPr>
          <w:rFonts w:ascii="Palatino Linotype" w:hAnsi="Palatino Linotype"/>
          <w:szCs w:val="20"/>
        </w:rPr>
        <w:t xml:space="preserve">Instituto Federal de Acceso a la Información y </w:t>
      </w:r>
      <w:r w:rsidRPr="008C0E36">
        <w:rPr>
          <w:rFonts w:ascii="Palatino Linotype" w:hAnsi="Palatino Linotype" w:cs="Arial"/>
        </w:rPr>
        <w:t>Protección</w:t>
      </w:r>
      <w:r w:rsidRPr="008C0E36">
        <w:rPr>
          <w:rFonts w:ascii="Palatino Linotype" w:hAnsi="Palatino Linotype"/>
          <w:szCs w:val="20"/>
        </w:rPr>
        <w:t xml:space="preserve"> de Datos (IFAI) hoy Instituto Nacional de Transparencia, Acceso a la Información y Protección de Datos Personales (INAI)</w:t>
      </w:r>
      <w:r w:rsidRPr="008C0E36">
        <w:rPr>
          <w:rFonts w:ascii="Palatino Linotype" w:hAnsi="Palatino Linotype"/>
        </w:rPr>
        <w:t>, el cual se reproduce para una mayor referencia:</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sz w:val="22"/>
          <w:szCs w:val="22"/>
        </w:rPr>
        <w:t>“</w:t>
      </w:r>
      <w:r w:rsidRPr="008C0E3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C0E3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i/>
          <w:sz w:val="22"/>
          <w:szCs w:val="22"/>
        </w:rPr>
        <w:t>Resoluciones</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b/>
          <w:i/>
          <w:sz w:val="22"/>
          <w:szCs w:val="22"/>
        </w:rPr>
        <w:t>• RDA 5275/13</w:t>
      </w:r>
      <w:r w:rsidRPr="008C0E36">
        <w:rPr>
          <w:rFonts w:ascii="Palatino Linotype" w:hAnsi="Palatino Linotype" w:cs="Arial"/>
          <w:i/>
          <w:sz w:val="22"/>
          <w:szCs w:val="22"/>
        </w:rPr>
        <w:t>. Interpuesto en contra de la Secretaría de la Defensa Nacional. Comisionado Ponente Ángel Trinidad Zaldívar.</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i/>
          <w:sz w:val="22"/>
          <w:szCs w:val="22"/>
        </w:rPr>
        <w:t xml:space="preserve">• </w:t>
      </w:r>
      <w:r w:rsidRPr="008C0E36">
        <w:rPr>
          <w:rFonts w:ascii="Palatino Linotype" w:hAnsi="Palatino Linotype" w:cs="Arial"/>
          <w:b/>
          <w:i/>
          <w:sz w:val="22"/>
          <w:szCs w:val="22"/>
        </w:rPr>
        <w:t>RDA 2937/13</w:t>
      </w:r>
      <w:r w:rsidRPr="008C0E36">
        <w:rPr>
          <w:rFonts w:ascii="Palatino Linotype" w:hAnsi="Palatino Linotype" w:cs="Arial"/>
          <w:i/>
          <w:sz w:val="22"/>
          <w:szCs w:val="22"/>
        </w:rPr>
        <w:t>. Interpuesto en contra de LICONSA, S.A. de C.V. Comisionado. Ponente Gerardo Laveaga Rendón.</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i/>
          <w:sz w:val="22"/>
          <w:szCs w:val="22"/>
        </w:rPr>
        <w:t xml:space="preserve">• </w:t>
      </w:r>
      <w:r w:rsidRPr="008C0E36">
        <w:rPr>
          <w:rFonts w:ascii="Palatino Linotype" w:hAnsi="Palatino Linotype" w:cs="Arial"/>
          <w:b/>
          <w:i/>
          <w:sz w:val="22"/>
          <w:szCs w:val="22"/>
        </w:rPr>
        <w:t>RDA 3609/12</w:t>
      </w:r>
      <w:r w:rsidRPr="008C0E36">
        <w:rPr>
          <w:rFonts w:ascii="Palatino Linotype" w:hAnsi="Palatino Linotype" w:cs="Arial"/>
          <w:i/>
          <w:sz w:val="22"/>
          <w:szCs w:val="22"/>
        </w:rPr>
        <w:t>. Interpuesto en contra de la Secretaría de Educación Pública. Comisionada Ponente Sigrid Arzt Colunga.</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i/>
          <w:sz w:val="22"/>
          <w:szCs w:val="22"/>
        </w:rPr>
        <w:t xml:space="preserve">• </w:t>
      </w:r>
      <w:r w:rsidRPr="008C0E36">
        <w:rPr>
          <w:rFonts w:ascii="Palatino Linotype" w:hAnsi="Palatino Linotype" w:cs="Arial"/>
          <w:b/>
          <w:i/>
          <w:sz w:val="22"/>
          <w:szCs w:val="22"/>
        </w:rPr>
        <w:t>RDA 3361/12</w:t>
      </w:r>
      <w:r w:rsidRPr="008C0E36">
        <w:rPr>
          <w:rFonts w:ascii="Palatino Linotype" w:hAnsi="Palatino Linotype" w:cs="Arial"/>
          <w:i/>
          <w:sz w:val="22"/>
          <w:szCs w:val="22"/>
        </w:rPr>
        <w:t>. Interpuesto en contra del Servicio de Administración Tributaria. Comisionada Ponente María Elena Pérez-Jaén Zermeño.</w:t>
      </w:r>
    </w:p>
    <w:p w:rsidR="002A0AFE" w:rsidRPr="008C0E36" w:rsidRDefault="002A0AFE" w:rsidP="002A0AFE">
      <w:pPr>
        <w:spacing w:before="120" w:after="120"/>
        <w:ind w:left="851" w:right="899"/>
        <w:jc w:val="both"/>
        <w:rPr>
          <w:rFonts w:ascii="Palatino Linotype" w:hAnsi="Palatino Linotype" w:cs="Arial"/>
          <w:i/>
          <w:sz w:val="22"/>
          <w:szCs w:val="22"/>
        </w:rPr>
      </w:pPr>
      <w:r w:rsidRPr="008C0E36">
        <w:rPr>
          <w:rFonts w:ascii="Palatino Linotype" w:hAnsi="Palatino Linotype" w:cs="Arial"/>
          <w:i/>
          <w:sz w:val="22"/>
          <w:szCs w:val="22"/>
        </w:rPr>
        <w:t xml:space="preserve">• </w:t>
      </w:r>
      <w:r w:rsidRPr="008C0E36">
        <w:rPr>
          <w:rFonts w:ascii="Palatino Linotype" w:hAnsi="Palatino Linotype" w:cs="Arial"/>
          <w:b/>
          <w:i/>
          <w:sz w:val="22"/>
          <w:szCs w:val="22"/>
        </w:rPr>
        <w:t>RDA 0563/12</w:t>
      </w:r>
      <w:r w:rsidRPr="008C0E36">
        <w:rPr>
          <w:rFonts w:ascii="Palatino Linotype" w:hAnsi="Palatino Linotype" w:cs="Arial"/>
          <w:i/>
          <w:sz w:val="22"/>
          <w:szCs w:val="22"/>
        </w:rPr>
        <w:t>. Interpuesto en contra de la Secretaría de la Función Pública. Comisionada Ponente Jacqueline Peschard Mariscal.” (SIC)</w:t>
      </w:r>
    </w:p>
    <w:p w:rsidR="002A0AFE" w:rsidRPr="008C0E36" w:rsidRDefault="002A0AFE" w:rsidP="002A0AFE">
      <w:pPr>
        <w:spacing w:before="100" w:beforeAutospacing="1" w:after="100" w:afterAutospacing="1" w:line="360" w:lineRule="auto"/>
        <w:jc w:val="both"/>
        <w:rPr>
          <w:rFonts w:ascii="Palatino Linotype" w:hAnsi="Palatino Linotype"/>
        </w:rPr>
      </w:pPr>
      <w:r w:rsidRPr="008C0E36">
        <w:rPr>
          <w:rFonts w:ascii="Palatino Linotype" w:hAnsi="Palatino Linotype"/>
        </w:rPr>
        <w:lastRenderedPageBreak/>
        <w:t xml:space="preserve">En ese orden de ideas, se estima que el requerimiento relativo al nombre como presupuesto de procedibilidad, </w:t>
      </w:r>
      <w:r w:rsidRPr="008C0E36">
        <w:rPr>
          <w:rFonts w:ascii="Palatino Linotype" w:hAnsi="Palatino Linotype" w:cs="Arial"/>
        </w:rPr>
        <w:t>podría</w:t>
      </w:r>
      <w:r w:rsidRPr="008C0E36">
        <w:rPr>
          <w:rFonts w:ascii="Palatino Linotype" w:hAnsi="Palatino Linotype"/>
        </w:rPr>
        <w:t xml:space="preserve"> limitar el ejercicio del derecho de acceso a la información pública, debido a que, el hecho de solicitar la identificación del hoy </w:t>
      </w:r>
      <w:r w:rsidRPr="008C0E36">
        <w:rPr>
          <w:rFonts w:ascii="Palatino Linotype" w:hAnsi="Palatino Linotype" w:cs="Arial"/>
          <w:b/>
        </w:rPr>
        <w:t>RECURRENTE</w:t>
      </w:r>
      <w:r w:rsidRPr="008C0E36">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8C0E36">
        <w:rPr>
          <w:rFonts w:ascii="Palatino Linotype" w:hAnsi="Palatino Linotype"/>
          <w:szCs w:val="20"/>
        </w:rPr>
        <w:t>derecho</w:t>
      </w:r>
      <w:r w:rsidRPr="008C0E36">
        <w:rPr>
          <w:rFonts w:ascii="Palatino Linotype" w:hAnsi="Palatino Linotype"/>
        </w:rPr>
        <w:t xml:space="preserve"> fundamental.</w:t>
      </w:r>
    </w:p>
    <w:p w:rsidR="002A0AFE" w:rsidRPr="008C0E36" w:rsidRDefault="002A0AFE" w:rsidP="002A0AFE">
      <w:pPr>
        <w:spacing w:before="200" w:after="200" w:line="360" w:lineRule="auto"/>
        <w:jc w:val="both"/>
        <w:rPr>
          <w:rFonts w:ascii="Palatino Linotype" w:hAnsi="Palatino Linotype"/>
        </w:rPr>
      </w:pPr>
      <w:r w:rsidRPr="008C0E3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C0E36">
        <w:rPr>
          <w:rFonts w:ascii="Palatino Linotype" w:hAnsi="Palatino Linotype" w:cs="Arial"/>
        </w:rPr>
        <w:t>Constitución</w:t>
      </w:r>
      <w:r w:rsidRPr="008C0E36">
        <w:rPr>
          <w:rFonts w:ascii="Palatino Linotype" w:hAnsi="Palatino Linotype"/>
        </w:rPr>
        <w:t xml:space="preserve"> Federal, como la Constitución Política del Estado </w:t>
      </w:r>
      <w:r w:rsidRPr="008C0E36">
        <w:rPr>
          <w:rFonts w:ascii="Palatino Linotype" w:hAnsi="Palatino Linotype"/>
          <w:szCs w:val="20"/>
        </w:rPr>
        <w:t>Libre</w:t>
      </w:r>
      <w:r w:rsidRPr="008C0E3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2A0AFE" w:rsidRPr="008C0E36" w:rsidRDefault="002A0AFE" w:rsidP="002A0AFE">
      <w:pPr>
        <w:spacing w:before="200" w:after="200" w:line="360" w:lineRule="auto"/>
        <w:jc w:val="both"/>
        <w:rPr>
          <w:rFonts w:ascii="Palatino Linotype" w:hAnsi="Palatino Linotype"/>
        </w:rPr>
      </w:pPr>
      <w:r w:rsidRPr="008C0E36">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8C0E36">
        <w:rPr>
          <w:rFonts w:ascii="Palatino Linotype" w:hAnsi="Palatino Linotype"/>
          <w:szCs w:val="20"/>
        </w:rPr>
        <w:t>debido</w:t>
      </w:r>
      <w:r w:rsidRPr="008C0E3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8C0E36">
        <w:rPr>
          <w:rFonts w:ascii="Palatino Linotype" w:hAnsi="Palatino Linotype"/>
        </w:rPr>
        <w:lastRenderedPageBreak/>
        <w:t xml:space="preserve">de las que se desprende que </w:t>
      </w:r>
      <w:r w:rsidRPr="008C0E36">
        <w:rPr>
          <w:rFonts w:ascii="Palatino Linotype" w:hAnsi="Palatino Linotype" w:cs="Arial"/>
          <w:b/>
        </w:rPr>
        <w:t>EL RECURRENTE</w:t>
      </w:r>
      <w:r w:rsidRPr="008C0E36">
        <w:rPr>
          <w:rFonts w:ascii="Palatino Linotype" w:hAnsi="Palatino Linotype"/>
        </w:rPr>
        <w:t>, es la misma persona que realizó la solicitud de acceso a la información pública que ahora se impugna.</w:t>
      </w:r>
    </w:p>
    <w:p w:rsidR="002A0AFE" w:rsidRPr="008C0E36" w:rsidRDefault="002A0AFE" w:rsidP="002A0AF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8C0E36">
        <w:rPr>
          <w:rFonts w:ascii="Palatino Linotype" w:hAnsi="Palatino Linotype"/>
        </w:rPr>
        <w:t xml:space="preserve">En adición a lo anterior, el propio artículo 180 en su último párrafo establece que cuando el recurso se interponga de </w:t>
      </w:r>
      <w:r w:rsidRPr="008C0E36">
        <w:rPr>
          <w:rFonts w:ascii="Palatino Linotype" w:hAnsi="Palatino Linotype"/>
          <w:szCs w:val="20"/>
        </w:rPr>
        <w:t>manera</w:t>
      </w:r>
      <w:r w:rsidRPr="008C0E36">
        <w:rPr>
          <w:rFonts w:ascii="Palatino Linotype" w:hAnsi="Palatino Linotype"/>
        </w:rPr>
        <w:t xml:space="preserve"> electrónica no será indispensable que contenga determinados requisitos, entre ellos, el nombre del hoy</w:t>
      </w:r>
      <w:r w:rsidRPr="008C0E36">
        <w:rPr>
          <w:rFonts w:ascii="Palatino Linotype" w:hAnsi="Palatino Linotype" w:cs="Arial"/>
          <w:b/>
        </w:rPr>
        <w:t xml:space="preserve"> RECURRENTE</w:t>
      </w:r>
      <w:r w:rsidRPr="008C0E36">
        <w:rPr>
          <w:rFonts w:ascii="Palatino Linotype" w:hAnsi="Palatino Linotype"/>
        </w:rPr>
        <w:t xml:space="preserve">, por lo que en el presente caso, al haber sido presentado el recurso de revisión vía </w:t>
      </w:r>
      <w:r w:rsidRPr="008C0E36">
        <w:rPr>
          <w:rFonts w:ascii="Palatino Linotype" w:hAnsi="Palatino Linotype"/>
          <w:b/>
        </w:rPr>
        <w:t>SAIMEX</w:t>
      </w:r>
      <w:r w:rsidRPr="008C0E36">
        <w:rPr>
          <w:rFonts w:ascii="Palatino Linotype" w:hAnsi="Palatino Linotype"/>
        </w:rPr>
        <w:t>, dicho requisito resulta innecesario.</w:t>
      </w:r>
    </w:p>
    <w:p w:rsidR="002A0AFE" w:rsidRPr="008C0E36" w:rsidRDefault="002A0AFE" w:rsidP="002A0AFE">
      <w:pPr>
        <w:autoSpaceDE w:val="0"/>
        <w:autoSpaceDN w:val="0"/>
        <w:adjustRightInd w:val="0"/>
        <w:spacing w:line="360" w:lineRule="auto"/>
        <w:ind w:right="49"/>
        <w:jc w:val="both"/>
        <w:rPr>
          <w:rFonts w:ascii="Palatino Linotype" w:hAnsi="Palatino Linotype"/>
        </w:rPr>
      </w:pPr>
      <w:r w:rsidRPr="008C0E36">
        <w:rPr>
          <w:rFonts w:ascii="Palatino Linotype" w:hAnsi="Palatino Linotype" w:cs="Arial"/>
          <w:b/>
          <w:sz w:val="28"/>
          <w:szCs w:val="28"/>
        </w:rPr>
        <w:t>SEXTO.</w:t>
      </w:r>
      <w:r w:rsidRPr="008C0E36">
        <w:rPr>
          <w:rFonts w:ascii="Palatino Linotype" w:hAnsi="Palatino Linotype" w:cs="Arial"/>
          <w:b/>
        </w:rPr>
        <w:t xml:space="preserve"> Estudio y resolución del asunto.</w:t>
      </w:r>
      <w:r w:rsidRPr="008C0E36">
        <w:rPr>
          <w:rFonts w:ascii="Palatino Linotype" w:hAnsi="Palatino Linotype" w:cs="Arial"/>
        </w:rPr>
        <w:t xml:space="preserve"> </w:t>
      </w:r>
      <w:r w:rsidRPr="008C0E36">
        <w:rPr>
          <w:rFonts w:ascii="Palatino Linotype" w:hAnsi="Palatino Linotype"/>
        </w:rPr>
        <w:t xml:space="preserve">Una vez determinada la vía sobre la que versarán los presentes recursos y previa revisión de los expedientes electrónicos formados en </w:t>
      </w:r>
      <w:r w:rsidRPr="008C0E36">
        <w:rPr>
          <w:rFonts w:ascii="Palatino Linotype" w:hAnsi="Palatino Linotype"/>
          <w:b/>
        </w:rPr>
        <w:t>EL SAIMEX</w:t>
      </w:r>
      <w:r w:rsidRPr="008C0E36">
        <w:rPr>
          <w:rFonts w:ascii="Palatino Linotype" w:hAnsi="Palatino Linotype"/>
        </w:rPr>
        <w:t xml:space="preserve"> motivo de las solicitudes de información, se precisa que </w:t>
      </w:r>
      <w:r w:rsidRPr="008C0E36">
        <w:rPr>
          <w:rFonts w:ascii="Palatino Linotype" w:hAnsi="Palatino Linotype"/>
          <w:b/>
        </w:rPr>
        <w:t>EL RECURRENTE</w:t>
      </w:r>
      <w:r w:rsidRPr="008C0E36">
        <w:rPr>
          <w:rFonts w:ascii="Palatino Linotype" w:hAnsi="Palatino Linotype"/>
        </w:rPr>
        <w:t xml:space="preserve"> solicitó al </w:t>
      </w:r>
      <w:r w:rsidRPr="008C0E36">
        <w:rPr>
          <w:rFonts w:ascii="Palatino Linotype" w:hAnsi="Palatino Linotype" w:cs="Arial"/>
          <w:b/>
        </w:rPr>
        <w:t>SUJETO OBLIGADO</w:t>
      </w:r>
      <w:r w:rsidRPr="008C0E36">
        <w:rPr>
          <w:rFonts w:ascii="Palatino Linotype" w:hAnsi="Palatino Linotype"/>
        </w:rPr>
        <w:t xml:space="preserve"> </w:t>
      </w:r>
      <w:r w:rsidR="00243C05" w:rsidRPr="008C0E36">
        <w:rPr>
          <w:rFonts w:ascii="Palatino Linotype" w:hAnsi="Palatino Linotype"/>
        </w:rPr>
        <w:t xml:space="preserve">en formato pdf y datos abiertos vía </w:t>
      </w:r>
      <w:r w:rsidR="00243C05" w:rsidRPr="008C0E36">
        <w:rPr>
          <w:rFonts w:ascii="Palatino Linotype" w:hAnsi="Palatino Linotype"/>
          <w:b/>
        </w:rPr>
        <w:t>SAIMEX</w:t>
      </w:r>
      <w:r w:rsidR="00243C05" w:rsidRPr="008C0E36">
        <w:rPr>
          <w:rFonts w:ascii="Palatino Linotype" w:hAnsi="Palatino Linotype"/>
        </w:rPr>
        <w:t xml:space="preserve"> del primer, segundo y tercer trimestre del año 2019, la </w:t>
      </w:r>
      <w:r w:rsidRPr="008C0E36">
        <w:rPr>
          <w:rFonts w:ascii="Palatino Linotype" w:hAnsi="Palatino Linotype"/>
        </w:rPr>
        <w:t>información que a continuación se desagrega:</w:t>
      </w:r>
    </w:p>
    <w:p w:rsidR="00625A8E" w:rsidRPr="008C0E36" w:rsidRDefault="00243C05" w:rsidP="00243C05">
      <w:pPr>
        <w:pStyle w:val="Prrafodelista"/>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t>a) L</w:t>
      </w:r>
      <w:r w:rsidR="00625A8E" w:rsidRPr="008C0E36">
        <w:rPr>
          <w:rFonts w:ascii="Palatino Linotype" w:hAnsi="Palatino Linotype"/>
        </w:rPr>
        <w:t>a información financiera sobre el presupuesto asignado, así como los informes del ejercicio trimestral del gasto, en términos de la ley general de contabilidad gubernamental y demás disposiciones jurídicas aplicables;</w:t>
      </w:r>
    </w:p>
    <w:p w:rsidR="00625A8E" w:rsidRPr="008C0E36" w:rsidRDefault="00243C05" w:rsidP="00243C05">
      <w:pPr>
        <w:pStyle w:val="Prrafodelista"/>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t xml:space="preserve">b) </w:t>
      </w:r>
      <w:r w:rsidR="00625A8E" w:rsidRPr="008C0E36">
        <w:rPr>
          <w:rFonts w:ascii="Palatino Linotype" w:hAnsi="Palatino Linotype"/>
        </w:rPr>
        <w:t>La información relativa a la deuda pública, en términos de las disposiciones jurídicas aplicables: los datos de todos los financiamientos contratados, así como de los movimientos que se efectúen, en la que se incluya:</w:t>
      </w:r>
    </w:p>
    <w:p w:rsidR="008E1CEF" w:rsidRPr="008C0E36" w:rsidRDefault="008E1CEF" w:rsidP="00243C05">
      <w:pPr>
        <w:pStyle w:val="Prrafodelista"/>
        <w:autoSpaceDE w:val="0"/>
        <w:autoSpaceDN w:val="0"/>
        <w:adjustRightInd w:val="0"/>
        <w:spacing w:line="360" w:lineRule="auto"/>
        <w:ind w:left="720" w:right="49" w:firstLine="696"/>
        <w:jc w:val="both"/>
        <w:rPr>
          <w:rFonts w:ascii="Palatino Linotype" w:hAnsi="Palatino Linotype"/>
        </w:rPr>
      </w:pPr>
      <w:r w:rsidRPr="008C0E36">
        <w:rPr>
          <w:rFonts w:ascii="Palatino Linotype" w:hAnsi="Palatino Linotype"/>
        </w:rPr>
        <w:t xml:space="preserve">a) Los montos de financiamiento contratados; </w:t>
      </w:r>
    </w:p>
    <w:p w:rsidR="008E1CEF" w:rsidRPr="008C0E36" w:rsidRDefault="008E1CEF" w:rsidP="00243C05">
      <w:pPr>
        <w:pStyle w:val="Prrafodelista"/>
        <w:autoSpaceDE w:val="0"/>
        <w:autoSpaceDN w:val="0"/>
        <w:adjustRightInd w:val="0"/>
        <w:spacing w:line="360" w:lineRule="auto"/>
        <w:ind w:left="720" w:right="49" w:firstLine="696"/>
        <w:jc w:val="both"/>
        <w:rPr>
          <w:rFonts w:ascii="Palatino Linotype" w:hAnsi="Palatino Linotype"/>
        </w:rPr>
      </w:pPr>
      <w:r w:rsidRPr="008C0E36">
        <w:rPr>
          <w:rFonts w:ascii="Palatino Linotype" w:hAnsi="Palatino Linotype"/>
        </w:rPr>
        <w:t xml:space="preserve">b) Los plazos; </w:t>
      </w:r>
    </w:p>
    <w:p w:rsidR="008E1CEF" w:rsidRPr="008C0E36" w:rsidRDefault="008E1CEF" w:rsidP="00243C05">
      <w:pPr>
        <w:pStyle w:val="Prrafodelista"/>
        <w:autoSpaceDE w:val="0"/>
        <w:autoSpaceDN w:val="0"/>
        <w:adjustRightInd w:val="0"/>
        <w:spacing w:line="360" w:lineRule="auto"/>
        <w:ind w:left="720" w:right="49" w:firstLine="696"/>
        <w:jc w:val="both"/>
        <w:rPr>
          <w:rFonts w:ascii="Palatino Linotype" w:hAnsi="Palatino Linotype"/>
        </w:rPr>
      </w:pPr>
      <w:r w:rsidRPr="008C0E36">
        <w:rPr>
          <w:rFonts w:ascii="Palatino Linotype" w:hAnsi="Palatino Linotype"/>
        </w:rPr>
        <w:t xml:space="preserve">c) Las tasas de interés; y </w:t>
      </w:r>
    </w:p>
    <w:p w:rsidR="008E1CEF" w:rsidRPr="008C0E36" w:rsidRDefault="008E1CEF" w:rsidP="00243C05">
      <w:pPr>
        <w:pStyle w:val="Prrafodelista"/>
        <w:autoSpaceDE w:val="0"/>
        <w:autoSpaceDN w:val="0"/>
        <w:adjustRightInd w:val="0"/>
        <w:spacing w:line="360" w:lineRule="auto"/>
        <w:ind w:left="720" w:right="49" w:firstLine="696"/>
        <w:jc w:val="both"/>
        <w:rPr>
          <w:rFonts w:ascii="Palatino Linotype" w:hAnsi="Palatino Linotype"/>
        </w:rPr>
      </w:pPr>
      <w:r w:rsidRPr="008C0E36">
        <w:rPr>
          <w:rFonts w:ascii="Palatino Linotype" w:hAnsi="Palatino Linotype"/>
        </w:rPr>
        <w:t xml:space="preserve">d) Las garantías. </w:t>
      </w:r>
    </w:p>
    <w:p w:rsidR="008E1CEF" w:rsidRPr="008C0E36" w:rsidRDefault="008E1CEF" w:rsidP="00243C05">
      <w:pPr>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lastRenderedPageBreak/>
        <w:t>c) Los montos destinados a gastos relativos a todos los programas y campañas de comunicación social y publicidad oficial desglosada por tipo de medio, proveedores, número de contrato y concepto;</w:t>
      </w:r>
    </w:p>
    <w:p w:rsidR="008E1CEF" w:rsidRPr="008C0E36" w:rsidRDefault="008E1CEF" w:rsidP="00243C05">
      <w:pPr>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t xml:space="preserve">d) Los informes de resultados de las auditorías al ejercicio presupuestal de cada sujeto obligado que se realicen y, en su caso, las aclaraciones que correspondan; </w:t>
      </w:r>
    </w:p>
    <w:p w:rsidR="008E1CEF" w:rsidRPr="008C0E36" w:rsidRDefault="008E1CEF" w:rsidP="00243C05">
      <w:pPr>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t>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r w:rsidR="00625A8E" w:rsidRPr="008C0E36">
        <w:rPr>
          <w:rFonts w:ascii="Palatino Linotype" w:hAnsi="Palatino Linotype"/>
        </w:rPr>
        <w:t xml:space="preserve"> </w:t>
      </w:r>
    </w:p>
    <w:p w:rsidR="008E1CEF" w:rsidRPr="008C0E36" w:rsidRDefault="008E1CEF" w:rsidP="00243C05">
      <w:pPr>
        <w:autoSpaceDE w:val="0"/>
        <w:autoSpaceDN w:val="0"/>
        <w:adjustRightInd w:val="0"/>
        <w:spacing w:line="360" w:lineRule="auto"/>
        <w:ind w:left="708" w:right="49" w:firstLine="282"/>
        <w:jc w:val="both"/>
        <w:rPr>
          <w:rFonts w:ascii="Palatino Linotype" w:hAnsi="Palatino Linotype"/>
        </w:rPr>
      </w:pPr>
      <w:r w:rsidRPr="008C0E36">
        <w:rPr>
          <w:rFonts w:ascii="Palatino Linotype" w:hAnsi="Palatino Linotype"/>
        </w:rPr>
        <w:t xml:space="preserve">a) De licitaciones públicas o procedimientos de invitación restringida: </w:t>
      </w:r>
    </w:p>
    <w:p w:rsidR="008E1CEF"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 xml:space="preserve">1) La convocatoria o invitación emitida, así como los fundamentos legales aplicados para llevarla a cabo;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2) Los nombres de los participantes o invitados;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3) El nombre del ganador y las razones que lo justifican;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4) El área solicitante y la responsable de su ejecución;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5) Las convocatorias e invitaciones emitidas;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6) Los dictámenes y fallo de adjudicación;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7) El contrato y, en su caso, sus anexos; </w:t>
      </w:r>
    </w:p>
    <w:p w:rsidR="008E1CEF"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 xml:space="preserve">8) Los mecanismos de vigilancia y supervisión, incluyendo en su caso, los estudios de impacto urbano y ambiental, según corresponda; </w:t>
      </w:r>
    </w:p>
    <w:p w:rsidR="008E1CEF"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 xml:space="preserve">9) La partida presupuestal, de conformidad con el clasificador por objeto del gasto, en el caso de ser aplicable; </w:t>
      </w:r>
    </w:p>
    <w:p w:rsidR="008E1CEF"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lastRenderedPageBreak/>
        <w:t xml:space="preserve">10) Origen de los recursos especificando si son federales, estatales o municipales, así como el tipo de fondo de participación o aportación respectiva; </w:t>
      </w:r>
    </w:p>
    <w:p w:rsidR="008E1CEF"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 xml:space="preserve">11) Los convenios modificatorios que, en su caso, sean firmados, precisando el objeto y la fecha de celebración; </w:t>
      </w:r>
    </w:p>
    <w:p w:rsidR="008E1CEF"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 xml:space="preserve">12) Los informes de avance físico y financiero sobre las obras o servicios contratados;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13) El convenio de terminación; y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14) el finiquito. </w:t>
      </w:r>
    </w:p>
    <w:p w:rsidR="008E1CEF" w:rsidRPr="008C0E36" w:rsidRDefault="008E1CEF" w:rsidP="00243C05">
      <w:pPr>
        <w:autoSpaceDE w:val="0"/>
        <w:autoSpaceDN w:val="0"/>
        <w:adjustRightInd w:val="0"/>
        <w:spacing w:line="360" w:lineRule="auto"/>
        <w:ind w:left="708" w:right="49" w:firstLine="282"/>
        <w:jc w:val="both"/>
        <w:rPr>
          <w:rFonts w:ascii="Palatino Linotype" w:hAnsi="Palatino Linotype"/>
        </w:rPr>
      </w:pPr>
      <w:r w:rsidRPr="008C0E36">
        <w:rPr>
          <w:rFonts w:ascii="Palatino Linotype" w:hAnsi="Palatino Linotype"/>
        </w:rPr>
        <w:t xml:space="preserve">b) De las adjudicaciones directas: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1) La propuesta enviada por el participante; </w:t>
      </w:r>
    </w:p>
    <w:p w:rsidR="008E1CEF"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2) Los motivos y fundamentos legales aplicados para llevarla a cabo; </w:t>
      </w:r>
    </w:p>
    <w:p w:rsidR="00243C05" w:rsidRPr="008C0E36" w:rsidRDefault="008E1CEF"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 xml:space="preserve">3) La autorización del ejercicio de la opción; </w:t>
      </w:r>
    </w:p>
    <w:p w:rsidR="00243C05" w:rsidRPr="008C0E36" w:rsidRDefault="00243C05"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4) E</w:t>
      </w:r>
      <w:r w:rsidR="008E1CEF" w:rsidRPr="008C0E36">
        <w:rPr>
          <w:rFonts w:ascii="Palatino Linotype" w:hAnsi="Palatino Linotype"/>
        </w:rPr>
        <w:t xml:space="preserve">n su caso, las cotizaciones consideradas, especificando los nombres de los proveedores y sus montos; </w:t>
      </w:r>
    </w:p>
    <w:p w:rsidR="00243C05" w:rsidRPr="008C0E36" w:rsidRDefault="00243C05"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5) E</w:t>
      </w:r>
      <w:r w:rsidR="008E1CEF" w:rsidRPr="008C0E36">
        <w:rPr>
          <w:rFonts w:ascii="Palatino Linotype" w:hAnsi="Palatino Linotype"/>
        </w:rPr>
        <w:t xml:space="preserve">l nombre de la persona física o jurídica colectiva adjudicada; </w:t>
      </w:r>
    </w:p>
    <w:p w:rsidR="00243C05" w:rsidRPr="008C0E36" w:rsidRDefault="00243C05" w:rsidP="00243C05">
      <w:pPr>
        <w:autoSpaceDE w:val="0"/>
        <w:autoSpaceDN w:val="0"/>
        <w:adjustRightInd w:val="0"/>
        <w:spacing w:line="360" w:lineRule="auto"/>
        <w:ind w:left="708" w:right="49" w:firstLine="708"/>
        <w:jc w:val="both"/>
        <w:rPr>
          <w:rFonts w:ascii="Palatino Linotype" w:hAnsi="Palatino Linotype"/>
        </w:rPr>
      </w:pPr>
      <w:r w:rsidRPr="008C0E36">
        <w:rPr>
          <w:rFonts w:ascii="Palatino Linotype" w:hAnsi="Palatino Linotype"/>
        </w:rPr>
        <w:t>6) L</w:t>
      </w:r>
      <w:r w:rsidR="008E1CEF" w:rsidRPr="008C0E36">
        <w:rPr>
          <w:rFonts w:ascii="Palatino Linotype" w:hAnsi="Palatino Linotype"/>
        </w:rPr>
        <w:t xml:space="preserve">a unidad administrativa solicitante y la responsable de su ejecución; </w:t>
      </w:r>
    </w:p>
    <w:p w:rsidR="00243C05" w:rsidRPr="008C0E36" w:rsidRDefault="008E1CEF"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 xml:space="preserve">7) </w:t>
      </w:r>
      <w:r w:rsidR="00243C05" w:rsidRPr="008C0E36">
        <w:rPr>
          <w:rFonts w:ascii="Palatino Linotype" w:hAnsi="Palatino Linotype"/>
        </w:rPr>
        <w:t>E</w:t>
      </w:r>
      <w:r w:rsidRPr="008C0E36">
        <w:rPr>
          <w:rFonts w:ascii="Palatino Linotype" w:hAnsi="Palatino Linotype"/>
        </w:rPr>
        <w:t xml:space="preserve">l número, fecha, el monto del contrato y el plazo de entrega o de ejecución de los servicios u obra; </w:t>
      </w:r>
    </w:p>
    <w:p w:rsidR="00243C05" w:rsidRPr="008C0E36" w:rsidRDefault="00243C05" w:rsidP="00243C05">
      <w:pPr>
        <w:autoSpaceDE w:val="0"/>
        <w:autoSpaceDN w:val="0"/>
        <w:adjustRightInd w:val="0"/>
        <w:spacing w:line="360" w:lineRule="auto"/>
        <w:ind w:left="1416" w:right="49"/>
        <w:jc w:val="both"/>
        <w:rPr>
          <w:rFonts w:ascii="Palatino Linotype" w:hAnsi="Palatino Linotype"/>
        </w:rPr>
      </w:pPr>
      <w:r w:rsidRPr="008C0E36">
        <w:rPr>
          <w:rFonts w:ascii="Palatino Linotype" w:hAnsi="Palatino Linotype"/>
        </w:rPr>
        <w:t>8) L</w:t>
      </w:r>
      <w:r w:rsidR="008E1CEF" w:rsidRPr="008C0E36">
        <w:rPr>
          <w:rFonts w:ascii="Palatino Linotype" w:hAnsi="Palatino Linotype"/>
        </w:rPr>
        <w:t xml:space="preserve">os mecanismos de vigilancia y supervisión, incluyendo, en su caso, los estudios de impacto urbano y ambiental, según corresponda; </w:t>
      </w:r>
    </w:p>
    <w:p w:rsidR="00243C05" w:rsidRPr="008C0E36" w:rsidRDefault="00243C05" w:rsidP="00243C05">
      <w:pPr>
        <w:autoSpaceDE w:val="0"/>
        <w:autoSpaceDN w:val="0"/>
        <w:adjustRightInd w:val="0"/>
        <w:spacing w:line="360" w:lineRule="auto"/>
        <w:ind w:left="990" w:right="49" w:firstLine="426"/>
        <w:jc w:val="both"/>
        <w:rPr>
          <w:rFonts w:ascii="Palatino Linotype" w:hAnsi="Palatino Linotype"/>
        </w:rPr>
      </w:pPr>
      <w:r w:rsidRPr="008C0E36">
        <w:rPr>
          <w:rFonts w:ascii="Palatino Linotype" w:hAnsi="Palatino Linotype"/>
        </w:rPr>
        <w:t>9) L</w:t>
      </w:r>
      <w:r w:rsidR="008E1CEF" w:rsidRPr="008C0E36">
        <w:rPr>
          <w:rFonts w:ascii="Palatino Linotype" w:hAnsi="Palatino Linotype"/>
        </w:rPr>
        <w:t xml:space="preserve">os informes de avance sobre las obras o servicios contratados; </w:t>
      </w:r>
    </w:p>
    <w:p w:rsidR="00243C05" w:rsidRPr="008C0E36" w:rsidRDefault="008E1CEF" w:rsidP="00243C05">
      <w:pPr>
        <w:autoSpaceDE w:val="0"/>
        <w:autoSpaceDN w:val="0"/>
        <w:adjustRightInd w:val="0"/>
        <w:spacing w:line="360" w:lineRule="auto"/>
        <w:ind w:left="990" w:right="49" w:firstLine="426"/>
        <w:jc w:val="both"/>
        <w:rPr>
          <w:rFonts w:ascii="Palatino Linotype" w:hAnsi="Palatino Linotype"/>
        </w:rPr>
      </w:pPr>
      <w:r w:rsidRPr="008C0E36">
        <w:rPr>
          <w:rFonts w:ascii="Palatino Linotype" w:hAnsi="Palatino Linotype"/>
        </w:rPr>
        <w:t xml:space="preserve">10) </w:t>
      </w:r>
      <w:r w:rsidR="00243C05" w:rsidRPr="008C0E36">
        <w:rPr>
          <w:rFonts w:ascii="Palatino Linotype" w:hAnsi="Palatino Linotype"/>
        </w:rPr>
        <w:t>E</w:t>
      </w:r>
      <w:r w:rsidRPr="008C0E36">
        <w:rPr>
          <w:rFonts w:ascii="Palatino Linotype" w:hAnsi="Palatino Linotype"/>
        </w:rPr>
        <w:t xml:space="preserve">l convenio de terminación; y </w:t>
      </w:r>
    </w:p>
    <w:p w:rsidR="008E1CEF" w:rsidRPr="008C0E36" w:rsidRDefault="00243C05" w:rsidP="00243C05">
      <w:pPr>
        <w:autoSpaceDE w:val="0"/>
        <w:autoSpaceDN w:val="0"/>
        <w:adjustRightInd w:val="0"/>
        <w:spacing w:line="360" w:lineRule="auto"/>
        <w:ind w:left="990" w:right="49" w:firstLine="426"/>
        <w:jc w:val="both"/>
        <w:rPr>
          <w:rFonts w:ascii="Palatino Linotype" w:hAnsi="Palatino Linotype"/>
        </w:rPr>
      </w:pPr>
      <w:r w:rsidRPr="008C0E36">
        <w:rPr>
          <w:rFonts w:ascii="Palatino Linotype" w:hAnsi="Palatino Linotype"/>
        </w:rPr>
        <w:t>11) E</w:t>
      </w:r>
      <w:r w:rsidR="008E1CEF" w:rsidRPr="008C0E36">
        <w:rPr>
          <w:rFonts w:ascii="Palatino Linotype" w:hAnsi="Palatino Linotype"/>
        </w:rPr>
        <w:t xml:space="preserve">l finiquito. </w:t>
      </w:r>
    </w:p>
    <w:p w:rsidR="00243C05" w:rsidRPr="008C0E36" w:rsidRDefault="00243C05" w:rsidP="00243C05">
      <w:pPr>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lastRenderedPageBreak/>
        <w:t xml:space="preserve">f) El resultado de la dictaminación de los estados financieros; </w:t>
      </w:r>
    </w:p>
    <w:p w:rsidR="00F07BE0" w:rsidRPr="008C0E36" w:rsidRDefault="00F07BE0" w:rsidP="00243C05">
      <w:pPr>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t xml:space="preserve">g) El Plan Estatal y Municipal de Desarrollo; y, </w:t>
      </w:r>
    </w:p>
    <w:p w:rsidR="00F07BE0" w:rsidRPr="008C0E36" w:rsidRDefault="00F07BE0" w:rsidP="00243C05">
      <w:pPr>
        <w:autoSpaceDE w:val="0"/>
        <w:autoSpaceDN w:val="0"/>
        <w:adjustRightInd w:val="0"/>
        <w:spacing w:line="360" w:lineRule="auto"/>
        <w:ind w:left="567" w:right="49"/>
        <w:jc w:val="both"/>
        <w:rPr>
          <w:rFonts w:ascii="Palatino Linotype" w:hAnsi="Palatino Linotype"/>
        </w:rPr>
      </w:pPr>
      <w:r w:rsidRPr="008C0E36">
        <w:rPr>
          <w:rFonts w:ascii="Palatino Linotype" w:hAnsi="Palatino Linotype"/>
        </w:rPr>
        <w:t>h) E</w:t>
      </w:r>
      <w:r w:rsidRPr="008C0E36">
        <w:rPr>
          <w:rFonts w:ascii="Palatino Linotype" w:hAnsi="Palatino Linotype" w:cs="Arial"/>
        </w:rPr>
        <w:t>l presupuesto de egresos y las fórmulas de distribución de los recursos otorgados.</w:t>
      </w:r>
    </w:p>
    <w:p w:rsidR="00243C05" w:rsidRPr="008C0E36" w:rsidRDefault="002A0AFE" w:rsidP="002A0AFE">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C0E36">
        <w:rPr>
          <w:rFonts w:ascii="Palatino Linotype" w:hAnsi="Palatino Linotype" w:cs="Arial"/>
        </w:rPr>
        <w:t xml:space="preserve">Bajo ese tenor, </w:t>
      </w:r>
      <w:r w:rsidRPr="008C0E36">
        <w:rPr>
          <w:rFonts w:ascii="Palatino Linotype" w:hAnsi="Palatino Linotype" w:cs="Arial"/>
          <w:b/>
        </w:rPr>
        <w:t>EL</w:t>
      </w:r>
      <w:r w:rsidRPr="008C0E36">
        <w:rPr>
          <w:rFonts w:ascii="Palatino Linotype" w:hAnsi="Palatino Linotype" w:cs="Arial"/>
        </w:rPr>
        <w:t xml:space="preserve"> </w:t>
      </w:r>
      <w:r w:rsidRPr="008C0E36">
        <w:rPr>
          <w:rFonts w:ascii="Palatino Linotype" w:hAnsi="Palatino Linotype" w:cs="Arial"/>
          <w:b/>
        </w:rPr>
        <w:t xml:space="preserve">SUJETO OBLIGADO, </w:t>
      </w:r>
      <w:r w:rsidRPr="008C0E36">
        <w:rPr>
          <w:rFonts w:ascii="Palatino Linotype" w:hAnsi="Palatino Linotype" w:cs="Arial"/>
        </w:rPr>
        <w:t xml:space="preserve">en atención a las solicitudes de información </w:t>
      </w:r>
      <w:r w:rsidR="00243C05" w:rsidRPr="008C0E36">
        <w:rPr>
          <w:rFonts w:ascii="Palatino Linotype" w:hAnsi="Palatino Linotype" w:cs="Arial"/>
        </w:rPr>
        <w:t>hizo de conocimiento del solicitante el oficio TEC/DGOP/140/2019, signado por el Director General de Obras P</w:t>
      </w:r>
      <w:r w:rsidR="00A33A6A" w:rsidRPr="008C0E36">
        <w:rPr>
          <w:rFonts w:ascii="Palatino Linotype" w:hAnsi="Palatino Linotype" w:cs="Arial"/>
        </w:rPr>
        <w:t>úblicas, quien en relación a las información referente a los procesos y resultados sobre adjudicación directa, invitación restringida y licitación de cualquier naturaleza, señaló que dicha Dirección estaría a lo dispuesto en los artículos 85, 86, 87, 88, 89, 90, 91 y 92 del Reglamento del Libro Décimo Segundo del Código Administrativo del Estado de México.</w:t>
      </w:r>
    </w:p>
    <w:p w:rsidR="00A33A6A" w:rsidRPr="008C0E36" w:rsidRDefault="00A96C68" w:rsidP="002A0AFE">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C0E36">
        <w:rPr>
          <w:rFonts w:ascii="Palatino Linotype" w:hAnsi="Palatino Linotype" w:cs="Arial"/>
        </w:rPr>
        <w:t>Por otra parte, el Servidor Público Habilitado de la Secretaría Técnica de Presidencia Municipal, en respuesta indicó que adjuntaba el Plan de Desarrollo Municipal y el Plan de Desarrollo Estatal.</w:t>
      </w:r>
    </w:p>
    <w:p w:rsidR="002A0AFE" w:rsidRPr="008C0E36" w:rsidRDefault="002A0AFE" w:rsidP="002A0AFE">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rPr>
        <w:t xml:space="preserve">Inconforme con las respuestas otorgadas, </w:t>
      </w:r>
      <w:r w:rsidRPr="008C0E36">
        <w:rPr>
          <w:rFonts w:ascii="Palatino Linotype" w:hAnsi="Palatino Linotype" w:cs="Arial"/>
          <w:b/>
        </w:rPr>
        <w:t>EL RECURRENTE</w:t>
      </w:r>
      <w:r w:rsidRPr="008C0E36">
        <w:rPr>
          <w:rFonts w:ascii="Palatino Linotype" w:hAnsi="Palatino Linotype" w:cs="Arial"/>
        </w:rPr>
        <w:t xml:space="preserve"> interpuso los recursos de revisión que nos ocupan, en los que refirió l</w:t>
      </w:r>
      <w:r w:rsidR="00F63D72" w:rsidRPr="008C0E36">
        <w:rPr>
          <w:rFonts w:ascii="Palatino Linotype" w:hAnsi="Palatino Linotype" w:cs="Arial"/>
        </w:rPr>
        <w:t xml:space="preserve">o establecido en el Resultando </w:t>
      </w:r>
      <w:r w:rsidRPr="008C0E36">
        <w:rPr>
          <w:rFonts w:ascii="Palatino Linotype" w:hAnsi="Palatino Linotype" w:cs="Arial"/>
        </w:rPr>
        <w:t xml:space="preserve">V de la presente resolución. </w:t>
      </w:r>
    </w:p>
    <w:p w:rsidR="00F63D72" w:rsidRPr="008C0E36" w:rsidRDefault="00F63D72" w:rsidP="002A0AFE">
      <w:pPr>
        <w:spacing w:before="100" w:beforeAutospacing="1" w:after="100" w:afterAutospacing="1" w:line="360" w:lineRule="auto"/>
        <w:jc w:val="both"/>
        <w:rPr>
          <w:rFonts w:ascii="Palatino Linotype" w:hAnsi="Palatino Linotype" w:cs="Arial"/>
          <w:lang w:eastAsia="es-MX"/>
        </w:rPr>
      </w:pPr>
      <w:r w:rsidRPr="008C0E36">
        <w:rPr>
          <w:rFonts w:ascii="Palatino Linotype" w:hAnsi="Palatino Linotype" w:cs="Arial"/>
          <w:lang w:eastAsia="es-MX"/>
        </w:rPr>
        <w:t xml:space="preserve">Destacando que ambas partes fueron omisas en realizar las manifestaciones que a su derecho conviniera. </w:t>
      </w:r>
    </w:p>
    <w:p w:rsidR="00F63D72" w:rsidRPr="008C0E36" w:rsidRDefault="002A0AFE" w:rsidP="00F63D72">
      <w:pPr>
        <w:spacing w:before="100" w:beforeAutospacing="1" w:after="100" w:afterAutospacing="1" w:line="360" w:lineRule="auto"/>
        <w:jc w:val="both"/>
        <w:rPr>
          <w:rFonts w:ascii="Palatino Linotype" w:hAnsi="Palatino Linotype" w:cs="Arial"/>
          <w:lang w:eastAsia="es-MX"/>
        </w:rPr>
      </w:pPr>
      <w:r w:rsidRPr="008C0E36">
        <w:rPr>
          <w:rFonts w:ascii="Palatino Linotype" w:eastAsia="Calibri" w:hAnsi="Palatino Linotype" w:cs="Arial"/>
        </w:rPr>
        <w:t xml:space="preserve">Hechas las precisiones anteriores, </w:t>
      </w:r>
      <w:r w:rsidRPr="008C0E36">
        <w:rPr>
          <w:rFonts w:ascii="Palatino Linotype" w:hAnsi="Palatino Linotype" w:cs="Arial"/>
        </w:rPr>
        <w:t xml:space="preserve">esta Ponencia Resolutora considera pertinente </w:t>
      </w:r>
      <w:r w:rsidRPr="008C0E36">
        <w:rPr>
          <w:rFonts w:ascii="Palatino Linotype" w:hAnsi="Palatino Linotype" w:cs="Arial"/>
          <w:lang w:eastAsia="es-MX"/>
        </w:rPr>
        <w:t xml:space="preserve">señalar que </w:t>
      </w:r>
      <w:r w:rsidR="00F63D72" w:rsidRPr="008C0E36">
        <w:rPr>
          <w:rFonts w:ascii="Palatino Linotype" w:hAnsi="Palatino Linotype" w:cs="Arial"/>
          <w:lang w:eastAsia="es-MX"/>
        </w:rPr>
        <w:t xml:space="preserve">dada la respuesta del </w:t>
      </w:r>
      <w:r w:rsidR="00B66A5D" w:rsidRPr="008C0E36">
        <w:rPr>
          <w:rFonts w:ascii="Palatino Linotype" w:hAnsi="Palatino Linotype" w:cs="Arial"/>
          <w:b/>
          <w:lang w:eastAsia="es-MX"/>
        </w:rPr>
        <w:t>SUJE</w:t>
      </w:r>
      <w:r w:rsidR="00F63D72" w:rsidRPr="008C0E36">
        <w:rPr>
          <w:rFonts w:ascii="Palatino Linotype" w:hAnsi="Palatino Linotype" w:cs="Arial"/>
          <w:b/>
          <w:lang w:eastAsia="es-MX"/>
        </w:rPr>
        <w:t xml:space="preserve">TO OBLIGADO </w:t>
      </w:r>
      <w:r w:rsidR="00F63D72" w:rsidRPr="008C0E36">
        <w:rPr>
          <w:rFonts w:ascii="Palatino Linotype" w:hAnsi="Palatino Linotype" w:cs="Arial"/>
          <w:lang w:eastAsia="es-MX"/>
        </w:rPr>
        <w:t xml:space="preserve">se estima procedente </w:t>
      </w:r>
      <w:r w:rsidR="00F63D72" w:rsidRPr="008C0E36">
        <w:rPr>
          <w:rFonts w:ascii="Palatino Linotype" w:hAnsi="Palatino Linotype" w:cs="Arial"/>
          <w:lang w:eastAsia="es-MX"/>
        </w:rPr>
        <w:lastRenderedPageBreak/>
        <w:t>recordarle qu</w:t>
      </w:r>
      <w:r w:rsidR="00B66A5D" w:rsidRPr="008C0E36">
        <w:rPr>
          <w:rFonts w:ascii="Palatino Linotype" w:hAnsi="Palatino Linotype" w:cs="Arial"/>
          <w:lang w:eastAsia="es-MX"/>
        </w:rPr>
        <w:t>é</w:t>
      </w:r>
      <w:r w:rsidR="00F63D72" w:rsidRPr="008C0E36">
        <w:rPr>
          <w:rFonts w:ascii="Palatino Linotype" w:hAnsi="Palatino Linotype" w:cs="Arial"/>
          <w:lang w:eastAsia="es-MX"/>
        </w:rPr>
        <w:t xml:space="preserve"> debe entenderse por derecho de acceso a la información pública, resultando en consecuencia importante el traer a contexto lo establecido en el </w:t>
      </w:r>
      <w:r w:rsidR="00F63D72" w:rsidRPr="008C0E36">
        <w:rPr>
          <w:rFonts w:ascii="Palatino Linotype" w:hAnsi="Palatino Linotype" w:cs="Arial"/>
        </w:rPr>
        <w:t>artículo 6° de la Constitución Política de los Estados Unidos Mexicanos, que en su parte conducente señala:</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b/>
          <w:i/>
          <w:sz w:val="22"/>
          <w:szCs w:val="22"/>
        </w:rPr>
        <w:t>“Artículo 6o.</w:t>
      </w:r>
      <w:r w:rsidRPr="008C0E3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C0E36">
        <w:rPr>
          <w:rFonts w:ascii="Palatino Linotype" w:hAnsi="Palatino Linotype" w:cs="Arial"/>
          <w:b/>
          <w:i/>
          <w:sz w:val="22"/>
          <w:szCs w:val="22"/>
        </w:rPr>
        <w:t>El derecho a la información será garantizado por el Estado.</w:t>
      </w:r>
      <w:r w:rsidRPr="008C0E36">
        <w:rPr>
          <w:rFonts w:ascii="Palatino Linotype" w:hAnsi="Palatino Linotype" w:cs="Arial"/>
          <w:i/>
          <w:sz w:val="22"/>
          <w:szCs w:val="22"/>
        </w:rPr>
        <w:t xml:space="preserve"> </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Para efectos de lo dispuesto en el presente artículo se observará lo siguiente:</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b/>
          <w:i/>
          <w:sz w:val="22"/>
          <w:szCs w:val="22"/>
        </w:rPr>
        <w:t>I. Toda la información en posesión de</w:t>
      </w:r>
      <w:r w:rsidRPr="008C0E36">
        <w:rPr>
          <w:rFonts w:ascii="Palatino Linotype" w:hAnsi="Palatino Linotype" w:cs="Arial"/>
          <w:i/>
          <w:sz w:val="22"/>
          <w:szCs w:val="22"/>
        </w:rPr>
        <w:t xml:space="preserve"> </w:t>
      </w:r>
      <w:r w:rsidRPr="008C0E36">
        <w:rPr>
          <w:rFonts w:ascii="Palatino Linotype" w:hAnsi="Palatino Linotype" w:cs="Arial"/>
          <w:b/>
          <w:i/>
          <w:sz w:val="22"/>
          <w:szCs w:val="22"/>
        </w:rPr>
        <w:t>cualquier autoridad</w:t>
      </w:r>
      <w:r w:rsidRPr="008C0E36">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C0E36">
        <w:rPr>
          <w:rFonts w:ascii="Palatino Linotype" w:hAnsi="Palatino Linotype" w:cs="Arial"/>
          <w:b/>
          <w:i/>
          <w:sz w:val="22"/>
          <w:szCs w:val="22"/>
        </w:rPr>
        <w:t>en el ámbito federal, estatal y municipal, es pública</w:t>
      </w:r>
      <w:r w:rsidRPr="008C0E36">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8C0E36">
        <w:rPr>
          <w:rFonts w:ascii="Palatino Linotype" w:hAnsi="Palatino Linotype" w:cs="Arial"/>
          <w:b/>
          <w:i/>
          <w:sz w:val="22"/>
          <w:szCs w:val="22"/>
        </w:rPr>
        <w:t>Los sujetos obligados deberán documentar todo acto que derive del ejercicio de sus facultades, competencias o funciones</w:t>
      </w:r>
      <w:r w:rsidRPr="008C0E36">
        <w:rPr>
          <w:rFonts w:ascii="Palatino Linotype" w:hAnsi="Palatino Linotype" w:cs="Arial"/>
          <w:i/>
          <w:sz w:val="22"/>
          <w:szCs w:val="22"/>
        </w:rPr>
        <w:t>, la ley determinará los supuestos específicos bajo los cuales procederá la declaración de inexistencia de la información.</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II. La información que se refiere a la vida privada y los datos personales será protegida en los términos y con las excepciones que fijen las leyes.</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8C0E36">
        <w:rPr>
          <w:rFonts w:ascii="Palatino Linotype" w:hAnsi="Palatino Linotype" w:cs="Arial"/>
          <w:i/>
          <w:sz w:val="22"/>
          <w:szCs w:val="22"/>
        </w:rPr>
        <w:t xml:space="preserve">, </w:t>
      </w:r>
      <w:r w:rsidRPr="008C0E36">
        <w:rPr>
          <w:rFonts w:ascii="Palatino Linotype" w:hAnsi="Palatino Linotype" w:cs="Arial"/>
          <w:b/>
          <w:i/>
          <w:sz w:val="22"/>
          <w:szCs w:val="22"/>
        </w:rPr>
        <w:t xml:space="preserve">la información completa y actualizada sobre el ejercicio de los recursos públicos </w:t>
      </w:r>
      <w:r w:rsidRPr="008C0E36">
        <w:rPr>
          <w:rFonts w:ascii="Palatino Linotype" w:hAnsi="Palatino Linotype" w:cs="Arial"/>
          <w:i/>
          <w:sz w:val="22"/>
          <w:szCs w:val="22"/>
        </w:rPr>
        <w:t>y los indicadores que permitan rendir cuenta del cumplimiento de sus objetivos y de los resultados obtenidos.</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VII. La inobservancia a las disposiciones en materia de acceso a la información pública será sancionada en los términos que dispongan las leyes.</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63D72" w:rsidRPr="008C0E36" w:rsidRDefault="00F63D72" w:rsidP="00F63D72">
      <w:pPr>
        <w:tabs>
          <w:tab w:val="left" w:pos="8222"/>
        </w:tabs>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La ley establecerá aquella información que se considere reservada o confidencial.” (Sic)</w:t>
      </w:r>
    </w:p>
    <w:p w:rsidR="00F63D72" w:rsidRPr="008C0E36" w:rsidRDefault="00F63D72" w:rsidP="00F63D72">
      <w:pPr>
        <w:tabs>
          <w:tab w:val="left" w:pos="8222"/>
        </w:tabs>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(Énfasis añadido)</w:t>
      </w:r>
    </w:p>
    <w:p w:rsidR="00F63D72" w:rsidRPr="008C0E36" w:rsidRDefault="00F63D72" w:rsidP="00F63D72">
      <w:pPr>
        <w:spacing w:before="240" w:after="240" w:line="360" w:lineRule="auto"/>
        <w:jc w:val="both"/>
        <w:rPr>
          <w:rFonts w:ascii="Palatino Linotype" w:hAnsi="Palatino Linotype" w:cs="Arial"/>
        </w:rPr>
      </w:pPr>
      <w:r w:rsidRPr="008C0E36">
        <w:rPr>
          <w:rFonts w:ascii="Palatino Linotype" w:hAnsi="Palatino Linotype" w:cs="Arial"/>
        </w:rPr>
        <w:t>Por su parte, la Constitución Política del Estado Libre y Soberano de México, en su artículo 5°, dispone en su parte conducente, lo siguiente:</w:t>
      </w:r>
    </w:p>
    <w:p w:rsidR="00F63D72" w:rsidRPr="008C0E36" w:rsidRDefault="00F63D72" w:rsidP="00F63D72">
      <w:pPr>
        <w:spacing w:before="120" w:after="120"/>
        <w:ind w:left="851" w:right="902"/>
        <w:jc w:val="both"/>
        <w:rPr>
          <w:rFonts w:ascii="Palatino Linotype" w:hAnsi="Palatino Linotype" w:cs="Arial"/>
          <w:b/>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 xml:space="preserve">Artículo 5. … </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b/>
          <w:i/>
          <w:sz w:val="22"/>
          <w:szCs w:val="22"/>
        </w:rPr>
        <w:t>El derecho a la información será garantizado por el Estado</w:t>
      </w:r>
      <w:r w:rsidRPr="008C0E36">
        <w:rPr>
          <w:rFonts w:ascii="Palatino Linotype" w:hAnsi="Palatino Linotype"/>
          <w:i/>
          <w:sz w:val="22"/>
          <w:szCs w:val="22"/>
        </w:rPr>
        <w:t xml:space="preserve">. La ley establecerá las previsiones que permitan asegurar la protección, el respeto y la difusión de este derecho. </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lastRenderedPageBreak/>
        <w:t>Este derecho se regirá por los principios y bases siguientes:</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b/>
          <w:i/>
          <w:sz w:val="22"/>
          <w:szCs w:val="22"/>
        </w:rPr>
        <w:t>I. Toda la información en posesión de cualquier autoridad</w:t>
      </w:r>
      <w:r w:rsidRPr="008C0E36">
        <w:rPr>
          <w:rFonts w:ascii="Palatino Linotype" w:hAnsi="Palatino Linotype"/>
          <w:i/>
          <w:sz w:val="22"/>
          <w:szCs w:val="22"/>
        </w:rPr>
        <w:t xml:space="preserve">, entidad, órgano y organismos </w:t>
      </w:r>
      <w:r w:rsidRPr="008C0E36">
        <w:rPr>
          <w:rFonts w:ascii="Palatino Linotype" w:hAnsi="Palatino Linotype"/>
          <w:b/>
          <w:i/>
          <w:sz w:val="22"/>
          <w:szCs w:val="22"/>
        </w:rPr>
        <w:t>de los Poderes Ejecutivo,</w:t>
      </w:r>
      <w:r w:rsidRPr="008C0E36">
        <w:rPr>
          <w:rFonts w:ascii="Palatino Linotype" w:hAnsi="Palatino Linotype"/>
          <w:i/>
          <w:sz w:val="22"/>
          <w:szCs w:val="22"/>
        </w:rPr>
        <w:t xml:space="preserve"> Legislativo y Judicial, órganos autónomos, partidos políticos, fideicomisos y fondos públicos estatales y municipales, así como </w:t>
      </w:r>
      <w:r w:rsidRPr="008C0E36">
        <w:rPr>
          <w:rFonts w:ascii="Palatino Linotype" w:hAnsi="Palatino Linotype"/>
          <w:b/>
          <w:i/>
          <w:sz w:val="22"/>
          <w:szCs w:val="22"/>
        </w:rPr>
        <w:t xml:space="preserve">del gobierno y de la administración pública municipal </w:t>
      </w:r>
      <w:r w:rsidRPr="008C0E36">
        <w:rPr>
          <w:rFonts w:ascii="Palatino Linotype" w:hAnsi="Palatino Linotype"/>
          <w:i/>
          <w:sz w:val="22"/>
          <w:szCs w:val="22"/>
        </w:rPr>
        <w:t xml:space="preserve">y sus organismos descentralizados, asimismo de cualquier persona física, jurídica colectiva o sindicato </w:t>
      </w:r>
      <w:r w:rsidRPr="008C0E36">
        <w:rPr>
          <w:rFonts w:ascii="Palatino Linotype" w:hAnsi="Palatino Linotype"/>
          <w:b/>
          <w:i/>
          <w:sz w:val="22"/>
          <w:szCs w:val="22"/>
        </w:rPr>
        <w:t>que reciba y ejerza recursos públicos o realice actos de autoridad en el ámbito estatal y municipal,</w:t>
      </w:r>
      <w:r w:rsidRPr="008C0E36">
        <w:rPr>
          <w:rFonts w:ascii="Palatino Linotype" w:hAnsi="Palatino Linotype"/>
          <w:i/>
          <w:sz w:val="22"/>
          <w:szCs w:val="22"/>
        </w:rPr>
        <w:t xml:space="preserve"> </w:t>
      </w:r>
      <w:r w:rsidRPr="008C0E36">
        <w:rPr>
          <w:rFonts w:ascii="Palatino Linotype" w:hAnsi="Palatino Linotype"/>
          <w:b/>
          <w:i/>
          <w:sz w:val="22"/>
          <w:szCs w:val="22"/>
        </w:rPr>
        <w:t>es pública</w:t>
      </w:r>
      <w:r w:rsidRPr="008C0E36">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i/>
          <w:sz w:val="22"/>
          <w:szCs w:val="22"/>
        </w:rPr>
        <w:lastRenderedPageBreak/>
        <w:t xml:space="preserve">VII. La ley reglamentaria, determinará la manera en que los sujetos obligados deberán hacer pública la información relativa a los recursos públicos que entreguen a personas físicas o jurídicas colectivas.” </w:t>
      </w:r>
      <w:r w:rsidRPr="008C0E36">
        <w:rPr>
          <w:rFonts w:ascii="Palatino Linotype" w:hAnsi="Palatino Linotype" w:cs="Arial"/>
          <w:i/>
          <w:sz w:val="22"/>
          <w:szCs w:val="22"/>
        </w:rPr>
        <w:t>(Sic)</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(Énfasis añadido)</w:t>
      </w:r>
    </w:p>
    <w:p w:rsidR="00F63D72" w:rsidRPr="008C0E36" w:rsidRDefault="00F63D72" w:rsidP="00F63D72">
      <w:pPr>
        <w:spacing w:before="240" w:after="240" w:line="360" w:lineRule="auto"/>
        <w:jc w:val="both"/>
        <w:rPr>
          <w:rFonts w:ascii="Palatino Linotype" w:hAnsi="Palatino Linotype" w:cs="Arial"/>
        </w:rPr>
      </w:pPr>
      <w:r w:rsidRPr="008C0E36">
        <w:rPr>
          <w:rFonts w:ascii="Palatino Linotype" w:hAnsi="Palatino Linotype" w:cs="Arial"/>
        </w:rPr>
        <w:t>En ese orden de ideas, la Ley de Transparencia y Acceso a la Información Pública del Estado de México y Municipios, prevé en su artículo 23, lo siguiente:</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 xml:space="preserve">Artículo 23. Son sujetos obligados a transparentar y permitir el acceso a su información y </w:t>
      </w:r>
      <w:r w:rsidRPr="008C0E36">
        <w:rPr>
          <w:rFonts w:ascii="Palatino Linotype" w:hAnsi="Palatino Linotype"/>
          <w:b/>
          <w:i/>
          <w:sz w:val="22"/>
          <w:szCs w:val="22"/>
        </w:rPr>
        <w:t>proteger</w:t>
      </w:r>
      <w:r w:rsidRPr="008C0E36">
        <w:rPr>
          <w:rFonts w:ascii="Palatino Linotype" w:hAnsi="Palatino Linotype" w:cs="Arial"/>
          <w:b/>
          <w:i/>
          <w:sz w:val="22"/>
          <w:szCs w:val="22"/>
        </w:rPr>
        <w:t xml:space="preserve"> los datos personales que obren en su poder</w:t>
      </w:r>
      <w:r w:rsidRPr="008C0E36">
        <w:rPr>
          <w:rFonts w:ascii="Palatino Linotype" w:hAnsi="Palatino Linotype" w:cs="Arial"/>
          <w:i/>
          <w:sz w:val="22"/>
          <w:szCs w:val="22"/>
        </w:rPr>
        <w:t>:</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 xml:space="preserve">I. El Poder Ejecutivo del Estado de México, las dependencias, organismos auxiliares, órganos, </w:t>
      </w:r>
      <w:r w:rsidRPr="008C0E36">
        <w:rPr>
          <w:rFonts w:ascii="Palatino Linotype" w:hAnsi="Palatino Linotype"/>
          <w:i/>
          <w:sz w:val="22"/>
          <w:szCs w:val="22"/>
        </w:rPr>
        <w:t>entidades</w:t>
      </w:r>
      <w:r w:rsidRPr="008C0E36">
        <w:rPr>
          <w:rFonts w:ascii="Palatino Linotype" w:hAnsi="Palatino Linotype" w:cs="Arial"/>
          <w:i/>
          <w:sz w:val="22"/>
          <w:szCs w:val="22"/>
        </w:rPr>
        <w:t>, fideicomisos y fondos públicos, así como la Procuraduría General de Justicia;</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 xml:space="preserve">II. El Poder </w:t>
      </w:r>
      <w:r w:rsidRPr="008C0E36">
        <w:rPr>
          <w:rFonts w:ascii="Palatino Linotype" w:hAnsi="Palatino Linotype"/>
          <w:i/>
          <w:sz w:val="22"/>
          <w:szCs w:val="22"/>
        </w:rPr>
        <w:t>Legislativo</w:t>
      </w:r>
      <w:r w:rsidRPr="008C0E36">
        <w:rPr>
          <w:rFonts w:ascii="Palatino Linotype" w:hAnsi="Palatino Linotype" w:cs="Arial"/>
          <w:i/>
          <w:sz w:val="22"/>
          <w:szCs w:val="22"/>
        </w:rPr>
        <w:t xml:space="preserve"> del Estado, los organismos, órganos y entidades de la Legislatura y sus dependencias;</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 xml:space="preserve">III. El Poder </w:t>
      </w:r>
      <w:r w:rsidRPr="008C0E36">
        <w:rPr>
          <w:rFonts w:ascii="Palatino Linotype" w:hAnsi="Palatino Linotype"/>
          <w:i/>
          <w:sz w:val="22"/>
          <w:szCs w:val="22"/>
        </w:rPr>
        <w:t>Judicial</w:t>
      </w:r>
      <w:r w:rsidRPr="008C0E36">
        <w:rPr>
          <w:rFonts w:ascii="Palatino Linotype" w:hAnsi="Palatino Linotype" w:cs="Arial"/>
          <w:i/>
          <w:sz w:val="22"/>
          <w:szCs w:val="22"/>
        </w:rPr>
        <w:t xml:space="preserve">, sus organismos, órganos y entidades, así como el Consejo de la </w:t>
      </w:r>
      <w:r w:rsidRPr="008C0E36">
        <w:rPr>
          <w:rFonts w:ascii="Palatino Linotype" w:hAnsi="Palatino Linotype"/>
          <w:i/>
          <w:sz w:val="22"/>
          <w:szCs w:val="22"/>
        </w:rPr>
        <w:t>Judicatura</w:t>
      </w:r>
      <w:r w:rsidRPr="008C0E36">
        <w:rPr>
          <w:rFonts w:ascii="Palatino Linotype" w:hAnsi="Palatino Linotype" w:cs="Arial"/>
          <w:i/>
          <w:sz w:val="22"/>
          <w:szCs w:val="22"/>
        </w:rPr>
        <w:t xml:space="preserve"> del Estado;</w:t>
      </w:r>
    </w:p>
    <w:p w:rsidR="00F63D72" w:rsidRPr="008C0E36" w:rsidRDefault="00F63D72" w:rsidP="00F63D72">
      <w:pPr>
        <w:spacing w:before="120" w:after="120"/>
        <w:ind w:left="851" w:right="902"/>
        <w:jc w:val="both"/>
        <w:rPr>
          <w:rFonts w:ascii="Palatino Linotype" w:hAnsi="Palatino Linotype" w:cs="Arial"/>
          <w:b/>
          <w:i/>
          <w:sz w:val="22"/>
          <w:szCs w:val="22"/>
        </w:rPr>
      </w:pPr>
      <w:r w:rsidRPr="008C0E36">
        <w:rPr>
          <w:rFonts w:ascii="Palatino Linotype" w:hAnsi="Palatino Linotype" w:cs="Arial"/>
          <w:b/>
          <w:i/>
          <w:sz w:val="22"/>
          <w:szCs w:val="22"/>
        </w:rPr>
        <w:t>IV. Los ayuntamientos y las dependencias, organismos, órganos y entidades de la administración municipal;</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 xml:space="preserve">V. Los </w:t>
      </w:r>
      <w:r w:rsidRPr="008C0E36">
        <w:rPr>
          <w:rFonts w:ascii="Palatino Linotype" w:hAnsi="Palatino Linotype"/>
          <w:i/>
          <w:sz w:val="22"/>
          <w:szCs w:val="22"/>
        </w:rPr>
        <w:t>órganos</w:t>
      </w:r>
      <w:r w:rsidRPr="008C0E36">
        <w:rPr>
          <w:rFonts w:ascii="Palatino Linotype" w:hAnsi="Palatino Linotype" w:cs="Arial"/>
          <w:i/>
          <w:sz w:val="22"/>
          <w:szCs w:val="22"/>
        </w:rPr>
        <w:t xml:space="preserve"> </w:t>
      </w:r>
      <w:r w:rsidRPr="008C0E36">
        <w:rPr>
          <w:rFonts w:ascii="Palatino Linotype" w:hAnsi="Palatino Linotype"/>
          <w:i/>
          <w:sz w:val="22"/>
          <w:szCs w:val="22"/>
        </w:rPr>
        <w:t>autónomos</w:t>
      </w:r>
      <w:r w:rsidRPr="008C0E36">
        <w:rPr>
          <w:rFonts w:ascii="Palatino Linotype" w:hAnsi="Palatino Linotype" w:cs="Arial"/>
          <w:i/>
          <w:sz w:val="22"/>
          <w:szCs w:val="22"/>
        </w:rPr>
        <w:t>;</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cs="Arial"/>
          <w:i/>
          <w:sz w:val="22"/>
          <w:szCs w:val="22"/>
        </w:rPr>
        <w:t xml:space="preserve">VI. Los </w:t>
      </w:r>
      <w:r w:rsidRPr="008C0E36">
        <w:rPr>
          <w:rFonts w:ascii="Palatino Linotype" w:hAnsi="Palatino Linotype"/>
          <w:i/>
          <w:sz w:val="22"/>
          <w:szCs w:val="22"/>
        </w:rPr>
        <w:t>tribunales administrativos y autoridades jurisdiccionales en materia laboral;</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VII. Los partidos políticos y agrupaciones políticas, en los términos de las disposiciones aplicables;</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VIII. Los fideicomisos y fondos públicos que cuenten con financiamiento público, parcial o total, o con participación de entidades de gobierno;</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IX. Los sindicatos que reciban y/o ejerzan recursos públicos en el ámbito estatal y municipal;</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X. Cualquier persona física o jurídico colectiva que reciba y ejerza recursos públicos en el ámbito estatal o municipal; y</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XI. Cualquier otra autoridad, entidad, órgano u organismo de los poderes estatal o municipal, que reciba recursos públicos.</w:t>
      </w:r>
    </w:p>
    <w:p w:rsidR="00F63D72" w:rsidRPr="008C0E36" w:rsidRDefault="00F63D72" w:rsidP="00F63D72">
      <w:pPr>
        <w:spacing w:before="120" w:after="120"/>
        <w:ind w:left="851" w:right="902"/>
        <w:jc w:val="both"/>
        <w:rPr>
          <w:rFonts w:ascii="Palatino Linotype" w:hAnsi="Palatino Linotype"/>
          <w:i/>
          <w:sz w:val="22"/>
          <w:szCs w:val="22"/>
        </w:rPr>
      </w:pPr>
      <w:r w:rsidRPr="008C0E36">
        <w:rPr>
          <w:rFonts w:ascii="Palatino Linotype" w:hAnsi="Palatino Linotype"/>
          <w:i/>
          <w:sz w:val="22"/>
          <w:szCs w:val="22"/>
        </w:rPr>
        <w:t xml:space="preserve">Los sujetos obligados deberán hacer pública toda aquella información relativa a los montos y las personas a quienes entreguen, por cualquier motivo, recursos públicos, </w:t>
      </w:r>
      <w:r w:rsidRPr="008C0E36">
        <w:rPr>
          <w:rFonts w:ascii="Palatino Linotype" w:hAnsi="Palatino Linotype"/>
          <w:i/>
          <w:sz w:val="22"/>
          <w:szCs w:val="22"/>
        </w:rPr>
        <w:lastRenderedPageBreak/>
        <w:t>así como los informes que dichas personas les entreguen sobre el uso y destino de dichos recursos.</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b/>
          <w:i/>
          <w:sz w:val="22"/>
          <w:szCs w:val="22"/>
        </w:rPr>
        <w:t>Los servidores públicos deberán transparentar sus acciones así como garantizar y respetar el derecho de acceso a la información pública</w:t>
      </w:r>
      <w:r w:rsidRPr="008C0E36">
        <w:rPr>
          <w:rFonts w:ascii="Palatino Linotype" w:hAnsi="Palatino Linotype" w:cs="Arial"/>
          <w:i/>
          <w:sz w:val="22"/>
          <w:szCs w:val="22"/>
        </w:rPr>
        <w:t>.” (Sic)</w:t>
      </w:r>
    </w:p>
    <w:p w:rsidR="00F63D72" w:rsidRPr="008C0E36" w:rsidRDefault="00F63D72" w:rsidP="00F63D72">
      <w:pPr>
        <w:spacing w:before="120" w:after="120"/>
        <w:ind w:left="851" w:right="902"/>
        <w:jc w:val="both"/>
        <w:rPr>
          <w:rFonts w:ascii="Palatino Linotype" w:hAnsi="Palatino Linotype" w:cs="Arial"/>
          <w:i/>
          <w:sz w:val="22"/>
          <w:szCs w:val="22"/>
        </w:rPr>
      </w:pPr>
      <w:r w:rsidRPr="008C0E36">
        <w:rPr>
          <w:rFonts w:ascii="Palatino Linotype" w:hAnsi="Palatino Linotype" w:cs="Arial"/>
          <w:i/>
          <w:sz w:val="22"/>
          <w:szCs w:val="22"/>
        </w:rPr>
        <w:t>(Énfasis añadido)</w:t>
      </w:r>
    </w:p>
    <w:p w:rsidR="00F63D72" w:rsidRPr="008C0E36" w:rsidRDefault="00F63D72" w:rsidP="00F63D72">
      <w:pPr>
        <w:spacing w:before="240" w:after="240" w:line="360" w:lineRule="auto"/>
        <w:jc w:val="both"/>
        <w:rPr>
          <w:rFonts w:ascii="Palatino Linotype" w:hAnsi="Palatino Linotype" w:cs="Arial"/>
        </w:rPr>
      </w:pPr>
      <w:r w:rsidRPr="008C0E36">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6E2289" w:rsidRPr="008C0E36" w:rsidRDefault="006E2289" w:rsidP="006E2289">
      <w:pPr>
        <w:tabs>
          <w:tab w:val="left" w:pos="709"/>
        </w:tabs>
        <w:spacing w:before="100" w:beforeAutospacing="1" w:after="100" w:afterAutospacing="1" w:line="360" w:lineRule="auto"/>
        <w:jc w:val="both"/>
        <w:rPr>
          <w:rFonts w:ascii="Palatino Linotype" w:hAnsi="Palatino Linotype" w:cs="Arial"/>
          <w:color w:val="000000"/>
        </w:rPr>
      </w:pPr>
      <w:r w:rsidRPr="008C0E36">
        <w:rPr>
          <w:rFonts w:ascii="Palatino Linotype" w:hAnsi="Palatino Linotype" w:cs="Arial"/>
          <w:color w:val="000000"/>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6E2289" w:rsidRPr="008C0E36" w:rsidRDefault="006E2289" w:rsidP="006E2289">
      <w:pPr>
        <w:tabs>
          <w:tab w:val="left" w:pos="709"/>
        </w:tabs>
        <w:spacing w:before="100" w:beforeAutospacing="1" w:after="100" w:afterAutospacing="1" w:line="360" w:lineRule="auto"/>
        <w:jc w:val="both"/>
        <w:rPr>
          <w:rFonts w:ascii="Palatino Linotype" w:hAnsi="Palatino Linotype" w:cs="Arial"/>
          <w:color w:val="000000"/>
        </w:rPr>
      </w:pPr>
      <w:r w:rsidRPr="008C0E36">
        <w:rPr>
          <w:rFonts w:ascii="Palatino Linotype" w:hAnsi="Palatino Linotype" w:cs="Arial"/>
          <w:color w:val="000000"/>
        </w:rPr>
        <w:t xml:space="preserve">Al respecto, resulta importante traer a colación el contenido de los artículos 4 y 12 de la </w:t>
      </w:r>
      <w:r w:rsidRPr="008C0E36">
        <w:rPr>
          <w:rFonts w:ascii="Palatino Linotype" w:hAnsi="Palatino Linotype" w:cs="Arial"/>
        </w:rPr>
        <w:t>Ley de Transparencia y Acceso a la Información Pública del Estado de México y Municipios, mismos que son del tenor siguiente:</w:t>
      </w:r>
    </w:p>
    <w:p w:rsidR="006E2289" w:rsidRPr="008C0E36" w:rsidRDefault="006E2289" w:rsidP="006E2289">
      <w:pPr>
        <w:ind w:left="851" w:right="901"/>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Artículo 4.</w:t>
      </w:r>
      <w:r w:rsidRPr="008C0E3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E2289" w:rsidRPr="008C0E36" w:rsidRDefault="006E2289" w:rsidP="006E2289">
      <w:pPr>
        <w:ind w:left="851" w:right="901"/>
        <w:jc w:val="both"/>
        <w:rPr>
          <w:rFonts w:ascii="Palatino Linotype" w:hAnsi="Palatino Linotype" w:cs="Arial"/>
          <w:i/>
          <w:sz w:val="22"/>
          <w:szCs w:val="22"/>
        </w:rPr>
      </w:pPr>
      <w:r w:rsidRPr="008C0E36">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8C0E36">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8C0E36">
        <w:rPr>
          <w:rFonts w:ascii="Palatino Linotype" w:hAnsi="Palatino Linotype" w:cs="Arial"/>
          <w:i/>
          <w:sz w:val="22"/>
          <w:szCs w:val="22"/>
        </w:rPr>
        <w:lastRenderedPageBreak/>
        <w:t>excepcionalmente como reservada temporalmente por razones de interés público, en los términos de las causas legítimas y estrictamente necesarias previstas por esta Ley.</w:t>
      </w:r>
    </w:p>
    <w:p w:rsidR="006E2289" w:rsidRPr="008C0E36" w:rsidRDefault="006E2289" w:rsidP="006E2289">
      <w:pPr>
        <w:ind w:left="851" w:right="901"/>
        <w:jc w:val="both"/>
        <w:rPr>
          <w:rFonts w:ascii="Palatino Linotype" w:hAnsi="Palatino Linotype" w:cs="Arial"/>
          <w:i/>
          <w:sz w:val="22"/>
          <w:szCs w:val="22"/>
        </w:rPr>
      </w:pPr>
      <w:r w:rsidRPr="008C0E3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6E2289" w:rsidRPr="008C0E36" w:rsidRDefault="006E2289" w:rsidP="006E2289">
      <w:pPr>
        <w:ind w:left="851" w:right="901"/>
        <w:jc w:val="both"/>
        <w:rPr>
          <w:rFonts w:ascii="Palatino Linotype" w:hAnsi="Palatino Linotype" w:cs="Arial"/>
          <w:i/>
          <w:sz w:val="22"/>
          <w:szCs w:val="22"/>
        </w:rPr>
      </w:pPr>
    </w:p>
    <w:p w:rsidR="006E2289" w:rsidRPr="008C0E36" w:rsidRDefault="006E2289" w:rsidP="006E2289">
      <w:pPr>
        <w:ind w:left="851" w:right="901"/>
        <w:jc w:val="both"/>
        <w:rPr>
          <w:rFonts w:ascii="Palatino Linotype" w:hAnsi="Palatino Linotype" w:cs="Arial"/>
          <w:i/>
          <w:sz w:val="22"/>
          <w:szCs w:val="22"/>
        </w:rPr>
      </w:pPr>
      <w:r w:rsidRPr="008C0E36">
        <w:rPr>
          <w:rFonts w:ascii="Palatino Linotype" w:hAnsi="Palatino Linotype" w:cs="Arial"/>
          <w:b/>
          <w:i/>
          <w:sz w:val="22"/>
          <w:szCs w:val="22"/>
        </w:rPr>
        <w:t>Artículo 12.</w:t>
      </w:r>
      <w:r w:rsidRPr="008C0E3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6E2289" w:rsidRPr="008C0E36" w:rsidRDefault="006E2289" w:rsidP="006E2289">
      <w:pPr>
        <w:ind w:left="851" w:right="901"/>
        <w:jc w:val="both"/>
        <w:rPr>
          <w:rFonts w:ascii="Palatino Linotype" w:hAnsi="Palatino Linotype" w:cs="Arial"/>
          <w:i/>
          <w:sz w:val="22"/>
          <w:szCs w:val="22"/>
        </w:rPr>
      </w:pPr>
      <w:r w:rsidRPr="008C0E36">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8C0E36">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6E2289" w:rsidRPr="008C0E36" w:rsidRDefault="006E2289" w:rsidP="006E2289">
      <w:pPr>
        <w:ind w:left="851" w:right="901"/>
        <w:jc w:val="both"/>
        <w:rPr>
          <w:rFonts w:ascii="Palatino Linotype" w:hAnsi="Palatino Linotype" w:cs="Arial"/>
          <w:i/>
          <w:sz w:val="22"/>
          <w:szCs w:val="22"/>
        </w:rPr>
      </w:pPr>
    </w:p>
    <w:p w:rsidR="006E2289" w:rsidRPr="008C0E36" w:rsidRDefault="006E2289" w:rsidP="006E2289">
      <w:pPr>
        <w:spacing w:line="360" w:lineRule="auto"/>
        <w:jc w:val="both"/>
        <w:rPr>
          <w:rFonts w:ascii="Palatino Linotype" w:hAnsi="Palatino Linotype" w:cs="Arial"/>
        </w:rPr>
      </w:pPr>
      <w:r w:rsidRPr="008C0E36">
        <w:rPr>
          <w:rFonts w:ascii="Palatino Linotype" w:hAnsi="Palatino Linotype" w:cs="Arial"/>
        </w:rPr>
        <w:t xml:space="preserve">Por consiguiente, los preceptos legales transcritos establecen </w:t>
      </w:r>
      <w:r w:rsidRPr="008C0E36">
        <w:rPr>
          <w:rFonts w:ascii="Palatino Linotype" w:hAnsi="Palatino Linotype" w:cs="Arial"/>
          <w:b/>
        </w:rPr>
        <w:t>la obligación de los Sujetos Obligados a entregar la información pública solicitada por los particulares</w:t>
      </w:r>
      <w:r w:rsidRPr="008C0E36">
        <w:rPr>
          <w:rFonts w:ascii="Palatino Linotype" w:hAnsi="Palatino Linotype" w:cs="Arial"/>
        </w:rPr>
        <w:t xml:space="preserve"> y que ésta misma se encuentre en sus archivos o que obre en su posesión, </w:t>
      </w:r>
      <w:r w:rsidRPr="008C0E36">
        <w:rPr>
          <w:rFonts w:ascii="Palatino Linotype" w:hAnsi="Palatino Linotype" w:cs="Arial"/>
          <w:b/>
        </w:rPr>
        <w:t>privilegiando en todo momento el principio de máxima publicidad,</w:t>
      </w:r>
      <w:r w:rsidRPr="008C0E36">
        <w:rPr>
          <w:rFonts w:ascii="Palatino Linotype" w:hAnsi="Palatino Linotype" w:cs="Arial"/>
        </w:rPr>
        <w:t xml:space="preserve"> sin generarla, procesarla, resumirla, ni presentarla conforme al interés del solicitante. </w:t>
      </w:r>
    </w:p>
    <w:p w:rsidR="006E2289" w:rsidRPr="008C0E36" w:rsidRDefault="006E2289" w:rsidP="006E2289">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rPr>
        <w:t xml:space="preserve">Queda de manifiesto entonces que, </w:t>
      </w:r>
      <w:r w:rsidRPr="008C0E36">
        <w:rPr>
          <w:rFonts w:ascii="Palatino Linotype" w:hAnsi="Palatino Linotype" w:cs="Arial"/>
          <w:b/>
        </w:rPr>
        <w:t>se considera información pública al conjunto de datos que posee cualquier autoridad, obtenidos en virtud del ejercicio de sus funciones de derecho público</w:t>
      </w:r>
      <w:r w:rsidRPr="008C0E36">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6E2289" w:rsidRPr="008C0E36" w:rsidRDefault="006E2289" w:rsidP="006E2289">
      <w:pPr>
        <w:ind w:left="851" w:right="901"/>
        <w:jc w:val="both"/>
        <w:rPr>
          <w:rFonts w:ascii="Palatino Linotype" w:hAnsi="Palatino Linotype" w:cs="Arial"/>
          <w:i/>
          <w:sz w:val="22"/>
          <w:szCs w:val="22"/>
        </w:rPr>
      </w:pPr>
      <w:r w:rsidRPr="008C0E36">
        <w:rPr>
          <w:rFonts w:ascii="Palatino Linotype" w:hAnsi="Palatino Linotype" w:cs="Arial"/>
          <w:bCs/>
          <w:i/>
          <w:sz w:val="22"/>
          <w:szCs w:val="22"/>
        </w:rPr>
        <w:t>“</w:t>
      </w:r>
      <w:r w:rsidRPr="008C0E36">
        <w:rPr>
          <w:rFonts w:ascii="Palatino Linotype" w:hAnsi="Palatino Linotype" w:cs="Arial"/>
          <w:b/>
          <w:bCs/>
          <w:i/>
          <w:sz w:val="22"/>
          <w:szCs w:val="22"/>
        </w:rPr>
        <w:t xml:space="preserve">INFORMACIÓN PÚBLICA. ES AQUELLA QUE SE ENCUENTRA EN POSESIÓN DE CUALQUIER AUTORIDAD, ENTIDAD, ÓRGANO Y </w:t>
      </w:r>
      <w:r w:rsidRPr="008C0E36">
        <w:rPr>
          <w:rFonts w:ascii="Palatino Linotype" w:hAnsi="Palatino Linotype" w:cs="Arial"/>
          <w:b/>
          <w:bCs/>
          <w:i/>
          <w:sz w:val="22"/>
          <w:szCs w:val="22"/>
        </w:rPr>
        <w:lastRenderedPageBreak/>
        <w:t>ORGANISMO FEDERAL, ESTATAL Y MUNICIPAL, SIEMPRE QUE SE HAYA OBTENIDO POR CAUSA DEL EJERCICIO DE FUNCIONES DE DERECHO PÚBLICO.</w:t>
      </w:r>
      <w:r w:rsidRPr="008C0E36">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6E2289" w:rsidRPr="008C0E36" w:rsidRDefault="006E2289" w:rsidP="006E2289">
      <w:pPr>
        <w:spacing w:before="100" w:beforeAutospacing="1" w:after="100" w:afterAutospacing="1" w:line="360" w:lineRule="auto"/>
        <w:jc w:val="both"/>
        <w:rPr>
          <w:rFonts w:ascii="Palatino Linotype" w:hAnsi="Palatino Linotype" w:cs="Arial"/>
          <w:color w:val="000000" w:themeColor="text1"/>
        </w:rPr>
      </w:pPr>
      <w:r w:rsidRPr="008C0E36">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8C0E36">
        <w:rPr>
          <w:rFonts w:ascii="Palatino Linotype" w:hAnsi="Palatino Linotype" w:cs="Arial"/>
        </w:rPr>
        <w:t>generen</w:t>
      </w:r>
      <w:r w:rsidRPr="008C0E3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6E2289" w:rsidRPr="008C0E36" w:rsidRDefault="006E2289" w:rsidP="006E2289">
      <w:pPr>
        <w:spacing w:line="360" w:lineRule="auto"/>
        <w:jc w:val="both"/>
        <w:rPr>
          <w:rFonts w:ascii="Palatino Linotype" w:hAnsi="Palatino Linotype" w:cs="Arial"/>
          <w:color w:val="000000" w:themeColor="text1"/>
        </w:rPr>
      </w:pPr>
      <w:r w:rsidRPr="008C0E36">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8C0E3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C0E36">
        <w:rPr>
          <w:rFonts w:ascii="Palatino Linotype" w:hAnsi="Palatino Linotype" w:cs="Arial"/>
          <w:color w:val="000000" w:themeColor="text1"/>
        </w:rPr>
        <w:t xml:space="preserve">; los que </w:t>
      </w:r>
      <w:r w:rsidRPr="008C0E36">
        <w:rPr>
          <w:rFonts w:ascii="Palatino Linotype" w:hAnsi="Palatino Linotype" w:cs="Arial"/>
        </w:rPr>
        <w:t xml:space="preserve">podrán estar en cualquier medio, sea escrito, impreso, sonoro, </w:t>
      </w:r>
      <w:r w:rsidRPr="008C0E36">
        <w:rPr>
          <w:rFonts w:ascii="Palatino Linotype" w:hAnsi="Palatino Linotype" w:cs="Arial"/>
        </w:rPr>
        <w:lastRenderedPageBreak/>
        <w:t>visual, electrónico, informático u holográfico</w:t>
      </w:r>
      <w:r w:rsidRPr="008C0E36">
        <w:rPr>
          <w:rFonts w:ascii="Palatino Linotype" w:hAnsi="Palatino Linotype" w:cs="Arial"/>
          <w:color w:val="000000" w:themeColor="text1"/>
        </w:rPr>
        <w:t xml:space="preserve">, de conformidad con el artículo 3, fracción XI de la Ley de la materia, el cual dispone lo siguiente: </w:t>
      </w:r>
    </w:p>
    <w:p w:rsidR="006E2289" w:rsidRPr="008C0E36" w:rsidRDefault="006E2289" w:rsidP="006E2289">
      <w:pPr>
        <w:jc w:val="both"/>
        <w:rPr>
          <w:rFonts w:ascii="Palatino Linotype" w:hAnsi="Palatino Linotype" w:cs="Arial"/>
          <w:color w:val="000000" w:themeColor="text1"/>
        </w:rPr>
      </w:pPr>
    </w:p>
    <w:p w:rsidR="006E2289" w:rsidRPr="008C0E36" w:rsidRDefault="006E2289" w:rsidP="006E2289">
      <w:pPr>
        <w:ind w:left="851" w:right="901"/>
        <w:jc w:val="both"/>
        <w:rPr>
          <w:rFonts w:ascii="Palatino Linotype" w:hAnsi="Palatino Linotype" w:cs="Arial"/>
          <w:i/>
          <w:color w:val="000000"/>
          <w:sz w:val="22"/>
          <w:szCs w:val="22"/>
        </w:rPr>
      </w:pPr>
      <w:r w:rsidRPr="008C0E36">
        <w:rPr>
          <w:rFonts w:ascii="Palatino Linotype" w:hAnsi="Palatino Linotype" w:cs="Arial"/>
          <w:i/>
          <w:color w:val="000000"/>
          <w:sz w:val="22"/>
          <w:szCs w:val="22"/>
        </w:rPr>
        <w:t>“</w:t>
      </w:r>
      <w:r w:rsidRPr="008C0E36">
        <w:rPr>
          <w:rFonts w:ascii="Palatino Linotype" w:hAnsi="Palatino Linotype" w:cs="Arial"/>
          <w:b/>
          <w:i/>
          <w:color w:val="000000"/>
          <w:sz w:val="22"/>
          <w:szCs w:val="22"/>
        </w:rPr>
        <w:t xml:space="preserve">Artículo 3. </w:t>
      </w:r>
      <w:r w:rsidRPr="008C0E36">
        <w:rPr>
          <w:rFonts w:ascii="Palatino Linotype" w:hAnsi="Palatino Linotype" w:cs="Arial"/>
          <w:i/>
          <w:color w:val="000000"/>
          <w:sz w:val="22"/>
          <w:szCs w:val="22"/>
        </w:rPr>
        <w:t>Para los efectos de la presente Ley se entenderá por:</w:t>
      </w:r>
    </w:p>
    <w:p w:rsidR="006E2289" w:rsidRPr="008C0E36" w:rsidRDefault="006E2289" w:rsidP="006E2289">
      <w:pPr>
        <w:ind w:left="851" w:right="901"/>
        <w:jc w:val="both"/>
        <w:rPr>
          <w:rFonts w:ascii="Palatino Linotype" w:hAnsi="Palatino Linotype" w:cs="Arial"/>
          <w:i/>
          <w:color w:val="000000"/>
          <w:sz w:val="22"/>
          <w:szCs w:val="22"/>
        </w:rPr>
      </w:pPr>
      <w:r w:rsidRPr="008C0E36">
        <w:rPr>
          <w:rFonts w:ascii="Palatino Linotype" w:hAnsi="Palatino Linotype" w:cs="Arial"/>
          <w:b/>
          <w:i/>
          <w:color w:val="000000"/>
          <w:sz w:val="22"/>
          <w:szCs w:val="22"/>
        </w:rPr>
        <w:t>XI. Documento:</w:t>
      </w:r>
      <w:r w:rsidRPr="008C0E3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E2289" w:rsidRPr="008C0E36" w:rsidRDefault="006E2289" w:rsidP="006E2289">
      <w:pPr>
        <w:ind w:left="851" w:right="901"/>
        <w:jc w:val="both"/>
        <w:rPr>
          <w:rFonts w:ascii="Palatino Linotype" w:hAnsi="Palatino Linotype" w:cs="Arial"/>
          <w:i/>
          <w:color w:val="000000"/>
          <w:sz w:val="22"/>
          <w:szCs w:val="22"/>
        </w:rPr>
      </w:pPr>
    </w:p>
    <w:p w:rsidR="006E2289" w:rsidRPr="008C0E36" w:rsidRDefault="006E2289" w:rsidP="006E2289">
      <w:pPr>
        <w:autoSpaceDE w:val="0"/>
        <w:autoSpaceDN w:val="0"/>
        <w:adjustRightInd w:val="0"/>
        <w:spacing w:line="360" w:lineRule="auto"/>
        <w:jc w:val="both"/>
        <w:rPr>
          <w:rFonts w:ascii="Palatino Linotype" w:hAnsi="Palatino Linotype" w:cs="Arial"/>
        </w:rPr>
      </w:pPr>
      <w:r w:rsidRPr="008C0E36">
        <w:rPr>
          <w:rFonts w:ascii="Palatino Linotype" w:hAnsi="Palatino Linotype" w:cs="Arial"/>
        </w:rPr>
        <w:t xml:space="preserve">Siendo aplicable el criterio </w:t>
      </w:r>
      <w:r w:rsidRPr="008C0E3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C0E36">
        <w:rPr>
          <w:rFonts w:ascii="Palatino Linotype" w:hAnsi="Palatino Linotype" w:cs="Arial"/>
        </w:rPr>
        <w:t>cuyo rubro y texto dispone:</w:t>
      </w:r>
    </w:p>
    <w:p w:rsidR="006E2289" w:rsidRPr="008C0E36" w:rsidRDefault="006E2289" w:rsidP="006E2289">
      <w:pPr>
        <w:ind w:left="851" w:right="901"/>
        <w:jc w:val="center"/>
        <w:rPr>
          <w:rFonts w:ascii="Palatino Linotype" w:hAnsi="Palatino Linotype" w:cs="Arial"/>
          <w:sz w:val="22"/>
          <w:szCs w:val="22"/>
          <w:lang w:eastAsia="es-MX"/>
        </w:rPr>
      </w:pPr>
    </w:p>
    <w:p w:rsidR="006E2289" w:rsidRPr="008C0E36" w:rsidRDefault="006E2289" w:rsidP="006E2289">
      <w:pPr>
        <w:ind w:left="851" w:right="901"/>
        <w:jc w:val="center"/>
        <w:rPr>
          <w:rFonts w:ascii="Palatino Linotype" w:hAnsi="Palatino Linotype" w:cs="Arial"/>
          <w:b/>
          <w:i/>
          <w:sz w:val="22"/>
          <w:szCs w:val="22"/>
          <w:lang w:eastAsia="es-MX"/>
        </w:rPr>
      </w:pPr>
      <w:r w:rsidRPr="008C0E36">
        <w:rPr>
          <w:rFonts w:ascii="Palatino Linotype" w:hAnsi="Palatino Linotype" w:cs="Arial"/>
          <w:sz w:val="22"/>
          <w:szCs w:val="22"/>
          <w:lang w:eastAsia="es-MX"/>
        </w:rPr>
        <w:t>“</w:t>
      </w:r>
      <w:r w:rsidRPr="008C0E36">
        <w:rPr>
          <w:rFonts w:ascii="Palatino Linotype" w:hAnsi="Palatino Linotype" w:cs="Arial"/>
          <w:b/>
          <w:i/>
          <w:sz w:val="22"/>
          <w:szCs w:val="22"/>
          <w:lang w:eastAsia="es-MX"/>
        </w:rPr>
        <w:t>CRITERIO 0002-11</w:t>
      </w:r>
    </w:p>
    <w:p w:rsidR="006E2289" w:rsidRPr="008C0E36" w:rsidRDefault="006E2289" w:rsidP="006E2289">
      <w:pPr>
        <w:ind w:left="851" w:right="901"/>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8C0E36">
        <w:rPr>
          <w:rFonts w:ascii="Palatino Linotype" w:hAnsi="Palatino Linotype" w:cs="Arial"/>
          <w:b/>
          <w:bCs/>
          <w:i/>
          <w:sz w:val="22"/>
          <w:szCs w:val="22"/>
          <w:lang w:eastAsia="es-MX"/>
        </w:rPr>
        <w:t xml:space="preserve">V, XV, Y XVI, </w:t>
      </w:r>
      <w:r w:rsidRPr="008C0E36">
        <w:rPr>
          <w:rFonts w:ascii="Palatino Linotype" w:hAnsi="Palatino Linotype" w:cs="Arial"/>
          <w:b/>
          <w:i/>
          <w:sz w:val="22"/>
          <w:szCs w:val="22"/>
          <w:lang w:eastAsia="es-MX"/>
        </w:rPr>
        <w:t>3°, 4°, 11 Y 41.</w:t>
      </w:r>
      <w:r w:rsidRPr="008C0E3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E2289" w:rsidRPr="008C0E36" w:rsidRDefault="006E2289" w:rsidP="006E2289">
      <w:pPr>
        <w:ind w:left="851" w:right="901"/>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En consecuencia el acceso a la información se refiere a que se cumplan cualquiera de los siguientes tres supuestos:</w:t>
      </w:r>
    </w:p>
    <w:p w:rsidR="006E2289" w:rsidRPr="008C0E36" w:rsidRDefault="006E2289" w:rsidP="006E2289">
      <w:pPr>
        <w:ind w:left="851" w:right="901"/>
        <w:jc w:val="both"/>
        <w:rPr>
          <w:rFonts w:ascii="Palatino Linotype" w:hAnsi="Palatino Linotype" w:cs="Arial"/>
          <w:b/>
          <w:i/>
          <w:sz w:val="22"/>
          <w:szCs w:val="22"/>
          <w:lang w:eastAsia="es-MX"/>
        </w:rPr>
      </w:pPr>
      <w:r w:rsidRPr="008C0E3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6E2289" w:rsidRPr="008C0E36" w:rsidRDefault="006E2289" w:rsidP="006E2289">
      <w:pPr>
        <w:ind w:left="851" w:right="901"/>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lastRenderedPageBreak/>
        <w:t xml:space="preserve">2) Que se trate de </w:t>
      </w:r>
      <w:r w:rsidRPr="008C0E36">
        <w:rPr>
          <w:rFonts w:ascii="Palatino Linotype" w:hAnsi="Palatino Linotype" w:cs="Arial"/>
          <w:b/>
          <w:i/>
          <w:sz w:val="22"/>
          <w:szCs w:val="22"/>
          <w:lang w:eastAsia="es-MX"/>
        </w:rPr>
        <w:t>información</w:t>
      </w:r>
      <w:r w:rsidRPr="008C0E36">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6E2289" w:rsidRPr="008C0E36" w:rsidRDefault="006E2289" w:rsidP="006E2289">
      <w:pPr>
        <w:ind w:left="851" w:right="901"/>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6E2289" w:rsidRPr="008C0E36" w:rsidRDefault="006E2289" w:rsidP="006E2289">
      <w:pPr>
        <w:ind w:left="851" w:right="901"/>
        <w:jc w:val="both"/>
        <w:rPr>
          <w:rFonts w:ascii="Palatino Linotype" w:hAnsi="Palatino Linotype" w:cs="Arial"/>
          <w:sz w:val="22"/>
          <w:szCs w:val="22"/>
          <w:lang w:eastAsia="es-MX"/>
        </w:rPr>
      </w:pPr>
      <w:r w:rsidRPr="008C0E36">
        <w:rPr>
          <w:rFonts w:ascii="Palatino Linotype" w:hAnsi="Palatino Linotype" w:cs="Arial"/>
          <w:sz w:val="22"/>
          <w:szCs w:val="22"/>
          <w:lang w:eastAsia="es-MX"/>
        </w:rPr>
        <w:t>(Énfasis Añadido)</w:t>
      </w:r>
    </w:p>
    <w:p w:rsidR="00A77AAA" w:rsidRPr="008C0E36" w:rsidRDefault="00157195" w:rsidP="006E2289">
      <w:pPr>
        <w:spacing w:before="240" w:after="240" w:line="360" w:lineRule="auto"/>
        <w:jc w:val="both"/>
        <w:rPr>
          <w:rFonts w:ascii="Palatino Linotype" w:hAnsi="Palatino Linotype" w:cs="Arial"/>
          <w:color w:val="000000" w:themeColor="text1"/>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simplePos x="0" y="0"/>
                <wp:positionH relativeFrom="column">
                  <wp:posOffset>5714</wp:posOffset>
                </wp:positionH>
                <wp:positionV relativeFrom="paragraph">
                  <wp:posOffset>3192144</wp:posOffset>
                </wp:positionV>
                <wp:extent cx="5876925" cy="2828925"/>
                <wp:effectExtent l="19050" t="19050" r="28575" b="28575"/>
                <wp:wrapNone/>
                <wp:docPr id="2" name="Conector recto 2"/>
                <wp:cNvGraphicFramePr/>
                <a:graphic xmlns:a="http://schemas.openxmlformats.org/drawingml/2006/main">
                  <a:graphicData uri="http://schemas.microsoft.com/office/word/2010/wordprocessingShape">
                    <wps:wsp>
                      <wps:cNvCnPr/>
                      <wps:spPr>
                        <a:xfrm>
                          <a:off x="0" y="0"/>
                          <a:ext cx="5876925" cy="28289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7F153" id="Conector recto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pt,251.35pt" to="463.2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" strokecolor="#5b9bd5 [3204]" strokeweight="2.25pt">
                <v:stroke joinstyle="miter"/>
              </v:line>
            </w:pict>
          </mc:Fallback>
        </mc:AlternateContent>
      </w:r>
      <w:r w:rsidR="006E2289" w:rsidRPr="008C0E36">
        <w:rPr>
          <w:rFonts w:ascii="Palatino Linotype" w:hAnsi="Palatino Linotype"/>
        </w:rPr>
        <w:t xml:space="preserve">Una vez precisado lo anterior, </w:t>
      </w:r>
      <w:r w:rsidR="00A77AAA" w:rsidRPr="008C0E36">
        <w:rPr>
          <w:rFonts w:ascii="Palatino Linotype" w:hAnsi="Palatino Linotype"/>
        </w:rPr>
        <w:t xml:space="preserve">este Órgano Garante </w:t>
      </w:r>
      <w:r w:rsidR="00F07BE0" w:rsidRPr="008C0E36">
        <w:rPr>
          <w:rFonts w:ascii="Palatino Linotype" w:hAnsi="Palatino Linotype"/>
        </w:rPr>
        <w:t xml:space="preserve">considera importante resaltar que las solicitudes del particular consistieron en diversas fracciones de los numerales 92 y 94 de la Ley de la materia; </w:t>
      </w:r>
      <w:r w:rsidR="00524802" w:rsidRPr="008C0E36">
        <w:rPr>
          <w:rFonts w:ascii="Palatino Linotype" w:hAnsi="Palatino Linotype"/>
        </w:rPr>
        <w:t xml:space="preserve">resultando conveniente precisar que ambos artículos establecen las </w:t>
      </w:r>
      <w:r w:rsidR="00524802" w:rsidRPr="008C0E36">
        <w:rPr>
          <w:rFonts w:ascii="Palatino Linotype" w:hAnsi="Palatino Linotype" w:cs="Arial"/>
          <w:color w:val="000000" w:themeColor="text1"/>
        </w:rPr>
        <w:t xml:space="preserve">obligaciones de los Sujetos Obligados para poner a disposición del público de manera permanente y actualizada de forma sencilla, precisa y entendible, de acuerdo con sus facultades, atribuciones, funciones u objeto social, según corresponda, la información, descrita en cada una de sus fracciones, razones por las que resulta evidente que </w:t>
      </w:r>
      <w:r w:rsidR="00524802" w:rsidRPr="008C0E36">
        <w:rPr>
          <w:rFonts w:ascii="Palatino Linotype" w:hAnsi="Palatino Linotype" w:cs="Arial"/>
          <w:b/>
          <w:color w:val="000000" w:themeColor="text1"/>
        </w:rPr>
        <w:t xml:space="preserve">EL SUJETO OBLIGADO </w:t>
      </w:r>
      <w:r w:rsidR="00524802" w:rsidRPr="008C0E36">
        <w:rPr>
          <w:rFonts w:ascii="Palatino Linotype" w:hAnsi="Palatino Linotype" w:cs="Arial"/>
          <w:color w:val="000000" w:themeColor="text1"/>
        </w:rPr>
        <w:t>debe contar con la información solicitada, publicada en su portal de Información Pública de Oficio Mexiquense; mismo que al ser inspeccionado se encontró lo siguiente:</w:t>
      </w:r>
    </w:p>
    <w:p w:rsidR="00524802" w:rsidRPr="008C0E36" w:rsidRDefault="00524802" w:rsidP="00524802">
      <w:pPr>
        <w:spacing w:before="240" w:after="240" w:line="360" w:lineRule="auto"/>
        <w:jc w:val="center"/>
        <w:rPr>
          <w:rFonts w:ascii="Palatino Linotype" w:hAnsi="Palatino Linotype" w:cs="Arial"/>
          <w:color w:val="000000" w:themeColor="text1"/>
        </w:rPr>
      </w:pPr>
      <w:r w:rsidRPr="008C0E36">
        <w:rPr>
          <w:noProof/>
          <w:lang w:eastAsia="es-MX"/>
        </w:rPr>
        <w:lastRenderedPageBreak/>
        <w:drawing>
          <wp:inline distT="0" distB="0" distL="0" distR="0" wp14:anchorId="04C74D39" wp14:editId="1AD35C1C">
            <wp:extent cx="5614834" cy="3371222"/>
            <wp:effectExtent l="0" t="0" r="508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07" t="10025" r="7703" b="7017"/>
                    <a:stretch/>
                  </pic:blipFill>
                  <pic:spPr bwMode="auto">
                    <a:xfrm>
                      <a:off x="0" y="0"/>
                      <a:ext cx="5634639" cy="3383113"/>
                    </a:xfrm>
                    <a:prstGeom prst="rect">
                      <a:avLst/>
                    </a:prstGeom>
                    <a:ln>
                      <a:noFill/>
                    </a:ln>
                    <a:extLst>
                      <a:ext uri="{53640926-AAD7-44D8-BBD7-CCE9431645EC}">
                        <a14:shadowObscured xmlns:a14="http://schemas.microsoft.com/office/drawing/2010/main"/>
                      </a:ext>
                    </a:extLst>
                  </pic:spPr>
                </pic:pic>
              </a:graphicData>
            </a:graphic>
          </wp:inline>
        </w:drawing>
      </w:r>
    </w:p>
    <w:p w:rsidR="00524802" w:rsidRPr="008C0E36" w:rsidRDefault="00524802" w:rsidP="00524802">
      <w:pPr>
        <w:spacing w:before="240" w:after="240" w:line="360" w:lineRule="auto"/>
        <w:jc w:val="center"/>
        <w:rPr>
          <w:rFonts w:ascii="Palatino Linotype" w:hAnsi="Palatino Linotype" w:cs="Arial"/>
          <w:color w:val="000000" w:themeColor="text1"/>
        </w:rPr>
      </w:pPr>
      <w:r w:rsidRPr="008C0E36">
        <w:rPr>
          <w:noProof/>
          <w:lang w:eastAsia="es-MX"/>
        </w:rPr>
        <mc:AlternateContent>
          <mc:Choice Requires="wps">
            <w:drawing>
              <wp:anchor distT="0" distB="0" distL="114300" distR="114300" simplePos="0" relativeHeight="251666432" behindDoc="0" locked="0" layoutInCell="1" allowOverlap="1">
                <wp:simplePos x="0" y="0"/>
                <wp:positionH relativeFrom="column">
                  <wp:posOffset>100545</wp:posOffset>
                </wp:positionH>
                <wp:positionV relativeFrom="paragraph">
                  <wp:posOffset>1327938</wp:posOffset>
                </wp:positionV>
                <wp:extent cx="5722537" cy="1351503"/>
                <wp:effectExtent l="19050" t="19050" r="31115" b="20320"/>
                <wp:wrapNone/>
                <wp:docPr id="28" name="Conector recto 28"/>
                <wp:cNvGraphicFramePr/>
                <a:graphic xmlns:a="http://schemas.openxmlformats.org/drawingml/2006/main">
                  <a:graphicData uri="http://schemas.microsoft.com/office/word/2010/wordprocessingShape">
                    <wps:wsp>
                      <wps:cNvCnPr/>
                      <wps:spPr>
                        <a:xfrm>
                          <a:off x="0" y="0"/>
                          <a:ext cx="5722537" cy="135150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D1AFA8" id="Conector recto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9pt,104.55pt" to="458.5pt,2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" strokecolor="#5b9bd5 [3204]" strokeweight="2.25pt">
                <v:stroke joinstyle="miter"/>
              </v:line>
            </w:pict>
          </mc:Fallback>
        </mc:AlternateContent>
      </w:r>
      <w:r w:rsidRPr="008C0E36">
        <w:rPr>
          <w:noProof/>
          <w:lang w:eastAsia="es-MX"/>
        </w:rPr>
        <w:drawing>
          <wp:inline distT="0" distB="0" distL="0" distR="0" wp14:anchorId="238283EB" wp14:editId="7CA61243">
            <wp:extent cx="5661287" cy="11656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593" t="11720" r="6822" b="62056"/>
                    <a:stretch/>
                  </pic:blipFill>
                  <pic:spPr bwMode="auto">
                    <a:xfrm>
                      <a:off x="0" y="0"/>
                      <a:ext cx="5709280" cy="1175490"/>
                    </a:xfrm>
                    <a:prstGeom prst="rect">
                      <a:avLst/>
                    </a:prstGeom>
                    <a:ln>
                      <a:noFill/>
                    </a:ln>
                    <a:extLst>
                      <a:ext uri="{53640926-AAD7-44D8-BBD7-CCE9431645EC}">
                        <a14:shadowObscured xmlns:a14="http://schemas.microsoft.com/office/drawing/2010/main"/>
                      </a:ext>
                    </a:extLst>
                  </pic:spPr>
                </pic:pic>
              </a:graphicData>
            </a:graphic>
          </wp:inline>
        </w:drawing>
      </w:r>
    </w:p>
    <w:p w:rsidR="00524802" w:rsidRPr="008C0E36" w:rsidRDefault="00524802" w:rsidP="006E2289">
      <w:pPr>
        <w:spacing w:before="240" w:after="240" w:line="360" w:lineRule="auto"/>
        <w:jc w:val="both"/>
        <w:rPr>
          <w:rFonts w:ascii="Palatino Linotype" w:hAnsi="Palatino Linotype"/>
        </w:rPr>
      </w:pPr>
    </w:p>
    <w:p w:rsidR="00A77AAA" w:rsidRPr="008C0E36" w:rsidRDefault="00A77AAA" w:rsidP="006E2289">
      <w:pPr>
        <w:spacing w:before="240" w:after="240" w:line="360" w:lineRule="auto"/>
        <w:jc w:val="both"/>
        <w:rPr>
          <w:rFonts w:ascii="Palatino Linotype" w:hAnsi="Palatino Linotype"/>
        </w:rPr>
      </w:pPr>
    </w:p>
    <w:p w:rsidR="00524802" w:rsidRPr="008C0E36" w:rsidRDefault="00524802" w:rsidP="006E2289">
      <w:pPr>
        <w:spacing w:before="240" w:after="240" w:line="360" w:lineRule="auto"/>
        <w:jc w:val="both"/>
        <w:rPr>
          <w:rFonts w:ascii="Palatino Linotype" w:hAnsi="Palatino Linotype"/>
        </w:rPr>
      </w:pPr>
    </w:p>
    <w:p w:rsidR="00524802" w:rsidRPr="008C0E36" w:rsidRDefault="00524802" w:rsidP="00524802">
      <w:pPr>
        <w:spacing w:before="240" w:after="240" w:line="360" w:lineRule="auto"/>
        <w:jc w:val="center"/>
        <w:rPr>
          <w:rFonts w:ascii="Palatino Linotype" w:hAnsi="Palatino Linotype"/>
        </w:rPr>
      </w:pPr>
      <w:r w:rsidRPr="008C0E36">
        <w:rPr>
          <w:noProof/>
          <w:lang w:eastAsia="es-MX"/>
        </w:rPr>
        <w:lastRenderedPageBreak/>
        <w:drawing>
          <wp:inline distT="0" distB="0" distL="0" distR="0" wp14:anchorId="0B66DC35" wp14:editId="7105F67D">
            <wp:extent cx="4924372" cy="216542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98" t="16654" r="28601" b="32145"/>
                    <a:stretch/>
                  </pic:blipFill>
                  <pic:spPr bwMode="auto">
                    <a:xfrm>
                      <a:off x="0" y="0"/>
                      <a:ext cx="4949188" cy="2176332"/>
                    </a:xfrm>
                    <a:prstGeom prst="rect">
                      <a:avLst/>
                    </a:prstGeom>
                    <a:ln>
                      <a:noFill/>
                    </a:ln>
                    <a:extLst>
                      <a:ext uri="{53640926-AAD7-44D8-BBD7-CCE9431645EC}">
                        <a14:shadowObscured xmlns:a14="http://schemas.microsoft.com/office/drawing/2010/main"/>
                      </a:ext>
                    </a:extLst>
                  </pic:spPr>
                </pic:pic>
              </a:graphicData>
            </a:graphic>
          </wp:inline>
        </w:drawing>
      </w:r>
    </w:p>
    <w:p w:rsidR="00524802" w:rsidRPr="008C0E36" w:rsidRDefault="00524802" w:rsidP="00524802">
      <w:pPr>
        <w:spacing w:before="240" w:after="240" w:line="360" w:lineRule="auto"/>
        <w:jc w:val="center"/>
        <w:rPr>
          <w:rFonts w:ascii="Palatino Linotype" w:hAnsi="Palatino Linotype"/>
        </w:rPr>
      </w:pPr>
      <w:r w:rsidRPr="008C0E36">
        <w:rPr>
          <w:noProof/>
          <w:lang w:eastAsia="es-MX"/>
        </w:rPr>
        <w:drawing>
          <wp:inline distT="0" distB="0" distL="0" distR="0" wp14:anchorId="7DC4B87A" wp14:editId="3F197465">
            <wp:extent cx="4510687" cy="2135274"/>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67" t="28836" r="32937" b="20426"/>
                    <a:stretch/>
                  </pic:blipFill>
                  <pic:spPr bwMode="auto">
                    <a:xfrm>
                      <a:off x="0" y="0"/>
                      <a:ext cx="4536016" cy="2147264"/>
                    </a:xfrm>
                    <a:prstGeom prst="rect">
                      <a:avLst/>
                    </a:prstGeom>
                    <a:ln>
                      <a:noFill/>
                    </a:ln>
                    <a:extLst>
                      <a:ext uri="{53640926-AAD7-44D8-BBD7-CCE9431645EC}">
                        <a14:shadowObscured xmlns:a14="http://schemas.microsoft.com/office/drawing/2010/main"/>
                      </a:ext>
                    </a:extLst>
                  </pic:spPr>
                </pic:pic>
              </a:graphicData>
            </a:graphic>
          </wp:inline>
        </w:drawing>
      </w:r>
    </w:p>
    <w:p w:rsidR="00B155E0" w:rsidRPr="008C0E36" w:rsidRDefault="00B155E0" w:rsidP="00524802">
      <w:pPr>
        <w:spacing w:before="240" w:after="240" w:line="360" w:lineRule="auto"/>
        <w:jc w:val="center"/>
        <w:rPr>
          <w:rFonts w:ascii="Palatino Linotype" w:hAnsi="Palatino Linotype"/>
        </w:rPr>
      </w:pPr>
      <w:r w:rsidRPr="008C0E36">
        <w:rPr>
          <w:noProof/>
          <w:lang w:eastAsia="es-MX"/>
        </w:rPr>
        <w:drawing>
          <wp:inline distT="0" distB="0" distL="0" distR="0" wp14:anchorId="17318979" wp14:editId="068F9845">
            <wp:extent cx="4944792" cy="172329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80" t="42097" r="31037" b="20123"/>
                    <a:stretch/>
                  </pic:blipFill>
                  <pic:spPr bwMode="auto">
                    <a:xfrm>
                      <a:off x="0" y="0"/>
                      <a:ext cx="4967961" cy="1731367"/>
                    </a:xfrm>
                    <a:prstGeom prst="rect">
                      <a:avLst/>
                    </a:prstGeom>
                    <a:ln>
                      <a:noFill/>
                    </a:ln>
                    <a:extLst>
                      <a:ext uri="{53640926-AAD7-44D8-BBD7-CCE9431645EC}">
                        <a14:shadowObscured xmlns:a14="http://schemas.microsoft.com/office/drawing/2010/main"/>
                      </a:ext>
                    </a:extLst>
                  </pic:spPr>
                </pic:pic>
              </a:graphicData>
            </a:graphic>
          </wp:inline>
        </w:drawing>
      </w:r>
    </w:p>
    <w:p w:rsidR="000D375F" w:rsidRPr="008C0E36" w:rsidRDefault="000D375F" w:rsidP="00524802">
      <w:pPr>
        <w:spacing w:before="240" w:after="240" w:line="360" w:lineRule="auto"/>
        <w:jc w:val="center"/>
        <w:rPr>
          <w:rFonts w:ascii="Palatino Linotype" w:hAnsi="Palatino Linotype"/>
        </w:rPr>
      </w:pPr>
      <w:r w:rsidRPr="008C0E36">
        <w:rPr>
          <w:noProof/>
          <w:lang w:eastAsia="es-MX"/>
        </w:rPr>
        <w:lastRenderedPageBreak/>
        <w:drawing>
          <wp:inline distT="0" distB="0" distL="0" distR="0" wp14:anchorId="5C527C1F" wp14:editId="77015C9C">
            <wp:extent cx="4157155" cy="269798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675" t="10177" r="30766" b="19957"/>
                    <a:stretch/>
                  </pic:blipFill>
                  <pic:spPr bwMode="auto">
                    <a:xfrm>
                      <a:off x="0" y="0"/>
                      <a:ext cx="4167483" cy="2704685"/>
                    </a:xfrm>
                    <a:prstGeom prst="rect">
                      <a:avLst/>
                    </a:prstGeom>
                    <a:ln>
                      <a:noFill/>
                    </a:ln>
                    <a:extLst>
                      <a:ext uri="{53640926-AAD7-44D8-BBD7-CCE9431645EC}">
                        <a14:shadowObscured xmlns:a14="http://schemas.microsoft.com/office/drawing/2010/main"/>
                      </a:ext>
                    </a:extLst>
                  </pic:spPr>
                </pic:pic>
              </a:graphicData>
            </a:graphic>
          </wp:inline>
        </w:drawing>
      </w:r>
    </w:p>
    <w:p w:rsidR="000D375F" w:rsidRPr="008C0E36" w:rsidRDefault="00B155E0" w:rsidP="00524802">
      <w:pPr>
        <w:spacing w:before="240" w:after="240" w:line="360" w:lineRule="auto"/>
        <w:jc w:val="center"/>
        <w:rPr>
          <w:rFonts w:ascii="Palatino Linotype" w:hAnsi="Palatino Linotype"/>
        </w:rPr>
      </w:pPr>
      <w:r w:rsidRPr="008C0E36">
        <w:rPr>
          <w:noProof/>
          <w:lang w:eastAsia="es-MX"/>
        </w:rPr>
        <w:drawing>
          <wp:inline distT="0" distB="0" distL="0" distR="0" wp14:anchorId="4E33A203" wp14:editId="7D7CC941">
            <wp:extent cx="4331191" cy="192426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848" t="19583" r="32765" b="34305"/>
                    <a:stretch/>
                  </pic:blipFill>
                  <pic:spPr bwMode="auto">
                    <a:xfrm>
                      <a:off x="0" y="0"/>
                      <a:ext cx="4349580" cy="1932430"/>
                    </a:xfrm>
                    <a:prstGeom prst="rect">
                      <a:avLst/>
                    </a:prstGeom>
                    <a:ln>
                      <a:noFill/>
                    </a:ln>
                    <a:extLst>
                      <a:ext uri="{53640926-AAD7-44D8-BBD7-CCE9431645EC}">
                        <a14:shadowObscured xmlns:a14="http://schemas.microsoft.com/office/drawing/2010/main"/>
                      </a:ext>
                    </a:extLst>
                  </pic:spPr>
                </pic:pic>
              </a:graphicData>
            </a:graphic>
          </wp:inline>
        </w:drawing>
      </w:r>
    </w:p>
    <w:p w:rsidR="00A77AAA" w:rsidRPr="008C0E36" w:rsidRDefault="00B155E0" w:rsidP="00B155E0">
      <w:pPr>
        <w:spacing w:before="240" w:after="240" w:line="360" w:lineRule="auto"/>
        <w:jc w:val="center"/>
        <w:rPr>
          <w:rFonts w:ascii="Palatino Linotype" w:hAnsi="Palatino Linotype"/>
        </w:rPr>
      </w:pPr>
      <w:r w:rsidRPr="008C0E36">
        <w:rPr>
          <w:noProof/>
          <w:lang w:eastAsia="es-MX"/>
        </w:rPr>
        <w:drawing>
          <wp:inline distT="0" distB="0" distL="0" distR="0" wp14:anchorId="3C1A65B6" wp14:editId="1491A94A">
            <wp:extent cx="4393256" cy="1009859"/>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328" t="31920" r="39969" b="46953"/>
                    <a:stretch/>
                  </pic:blipFill>
                  <pic:spPr bwMode="auto">
                    <a:xfrm>
                      <a:off x="0" y="0"/>
                      <a:ext cx="4438096" cy="1020166"/>
                    </a:xfrm>
                    <a:prstGeom prst="rect">
                      <a:avLst/>
                    </a:prstGeom>
                    <a:ln>
                      <a:noFill/>
                    </a:ln>
                    <a:extLst>
                      <a:ext uri="{53640926-AAD7-44D8-BBD7-CCE9431645EC}">
                        <a14:shadowObscured xmlns:a14="http://schemas.microsoft.com/office/drawing/2010/main"/>
                      </a:ext>
                    </a:extLst>
                  </pic:spPr>
                </pic:pic>
              </a:graphicData>
            </a:graphic>
          </wp:inline>
        </w:drawing>
      </w:r>
    </w:p>
    <w:p w:rsidR="00F63D72" w:rsidRPr="008C0E36" w:rsidRDefault="00B155E0" w:rsidP="00B155E0">
      <w:pPr>
        <w:spacing w:before="240" w:after="240" w:line="360" w:lineRule="auto"/>
        <w:jc w:val="center"/>
        <w:rPr>
          <w:rFonts w:ascii="Palatino Linotype" w:hAnsi="Palatino Linotype" w:cs="Arial"/>
        </w:rPr>
      </w:pPr>
      <w:r w:rsidRPr="008C0E36">
        <w:rPr>
          <w:noProof/>
          <w:lang w:eastAsia="es-MX"/>
        </w:rPr>
        <w:lastRenderedPageBreak/>
        <w:drawing>
          <wp:inline distT="0" distB="0" distL="0" distR="0" wp14:anchorId="5183C457" wp14:editId="1CD76525">
            <wp:extent cx="3575565" cy="2014695"/>
            <wp:effectExtent l="0" t="0" r="635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532" t="19121" r="41350" b="35688"/>
                    <a:stretch/>
                  </pic:blipFill>
                  <pic:spPr bwMode="auto">
                    <a:xfrm>
                      <a:off x="0" y="0"/>
                      <a:ext cx="3593544" cy="2024825"/>
                    </a:xfrm>
                    <a:prstGeom prst="rect">
                      <a:avLst/>
                    </a:prstGeom>
                    <a:ln>
                      <a:noFill/>
                    </a:ln>
                    <a:extLst>
                      <a:ext uri="{53640926-AAD7-44D8-BBD7-CCE9431645EC}">
                        <a14:shadowObscured xmlns:a14="http://schemas.microsoft.com/office/drawing/2010/main"/>
                      </a:ext>
                    </a:extLst>
                  </pic:spPr>
                </pic:pic>
              </a:graphicData>
            </a:graphic>
          </wp:inline>
        </w:drawing>
      </w:r>
    </w:p>
    <w:p w:rsidR="00B155E0" w:rsidRPr="008C0E36" w:rsidRDefault="00B155E0" w:rsidP="00B155E0">
      <w:pPr>
        <w:spacing w:before="240" w:after="240" w:line="360" w:lineRule="auto"/>
        <w:jc w:val="center"/>
        <w:rPr>
          <w:rFonts w:ascii="Palatino Linotype" w:hAnsi="Palatino Linotype" w:cs="Arial"/>
        </w:rPr>
      </w:pPr>
      <w:r w:rsidRPr="008C0E36">
        <w:rPr>
          <w:noProof/>
          <w:lang w:eastAsia="es-MX"/>
        </w:rPr>
        <w:drawing>
          <wp:inline distT="0" distB="0" distL="0" distR="0" wp14:anchorId="19201773" wp14:editId="065B2984">
            <wp:extent cx="4187548" cy="1562519"/>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445" t="20509" r="34238" b="44790"/>
                    <a:stretch/>
                  </pic:blipFill>
                  <pic:spPr bwMode="auto">
                    <a:xfrm>
                      <a:off x="0" y="0"/>
                      <a:ext cx="4208002" cy="1570151"/>
                    </a:xfrm>
                    <a:prstGeom prst="rect">
                      <a:avLst/>
                    </a:prstGeom>
                    <a:ln>
                      <a:noFill/>
                    </a:ln>
                    <a:extLst>
                      <a:ext uri="{53640926-AAD7-44D8-BBD7-CCE9431645EC}">
                        <a14:shadowObscured xmlns:a14="http://schemas.microsoft.com/office/drawing/2010/main"/>
                      </a:ext>
                    </a:extLst>
                  </pic:spPr>
                </pic:pic>
              </a:graphicData>
            </a:graphic>
          </wp:inline>
        </w:drawing>
      </w:r>
    </w:p>
    <w:p w:rsidR="00B155E0" w:rsidRPr="008C0E36" w:rsidRDefault="00B155E0" w:rsidP="00B155E0">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lang w:eastAsia="es-MX"/>
        </w:rPr>
        <w:t xml:space="preserve">De las imágenes insertas se puede advertir que </w:t>
      </w:r>
      <w:r w:rsidRPr="008C0E36">
        <w:rPr>
          <w:rFonts w:ascii="Palatino Linotype" w:hAnsi="Palatino Linotype" w:cs="Arial"/>
          <w:b/>
          <w:lang w:eastAsia="es-MX"/>
        </w:rPr>
        <w:t xml:space="preserve">EL SUJETO OBLIGADO </w:t>
      </w:r>
      <w:r w:rsidRPr="008C0E36">
        <w:rPr>
          <w:rFonts w:ascii="Palatino Linotype" w:hAnsi="Palatino Linotype" w:cs="Arial"/>
          <w:lang w:eastAsia="es-MX"/>
        </w:rPr>
        <w:t xml:space="preserve">no tiene publicada la información solicitada y que además forma parte de las denominadas obligaciones de transparencia tanto comunes como específicas; motivo por el cual, </w:t>
      </w:r>
      <w:r w:rsidRPr="008C0E36">
        <w:rPr>
          <w:rFonts w:ascii="Palatino Linotype" w:eastAsia="Calibri" w:hAnsi="Palatino Linotype" w:cs="Arial"/>
        </w:rPr>
        <w:t xml:space="preserve">es importante mencionar que el </w:t>
      </w:r>
      <w:r w:rsidRPr="008C0E36">
        <w:rPr>
          <w:rFonts w:ascii="Palatino Linotype" w:hAnsi="Palatino Linotype" w:cs="Arial"/>
        </w:rPr>
        <w:t>Titular de la Unidad de Transparencia del</w:t>
      </w:r>
      <w:r w:rsidRPr="008C0E36">
        <w:rPr>
          <w:rFonts w:ascii="Palatino Linotype" w:hAnsi="Palatino Linotype"/>
          <w:w w:val="110"/>
        </w:rPr>
        <w:t xml:space="preserve"> </w:t>
      </w:r>
      <w:r w:rsidRPr="008C0E36">
        <w:rPr>
          <w:rFonts w:ascii="Palatino Linotype" w:hAnsi="Palatino Linotype"/>
          <w:b/>
          <w:w w:val="110"/>
        </w:rPr>
        <w:t xml:space="preserve">SUJETO OBLIGADO </w:t>
      </w:r>
      <w:r w:rsidRPr="008C0E36">
        <w:rPr>
          <w:rFonts w:ascii="Palatino Linotype" w:hAnsi="Palatino Linotype" w:cs="Arial"/>
        </w:rPr>
        <w:t xml:space="preserve">si bien acreditó haber dado cumplimiento al procedimiento señalado en el artículo 162 de la de la Ley de Transparencia y Acceso a la Información Pública del Estado de México y Municipios, debido a que las Unidades de Transparencia deben garantizar que las solicitudes se turnen a todas las Áreas competentes que pudiesen contar con la información o deban tenerla de acuerdo a sus facultades, competencias y funciones, </w:t>
      </w:r>
      <w:r w:rsidRPr="008C0E36">
        <w:rPr>
          <w:rFonts w:ascii="Palatino Linotype" w:hAnsi="Palatino Linotype" w:cs="Arial"/>
          <w:b/>
        </w:rPr>
        <w:t xml:space="preserve">con el objeto de que realicen una búsqueda exhaustiva y razonable de la información solicitada; </w:t>
      </w:r>
      <w:r w:rsidRPr="008C0E36">
        <w:rPr>
          <w:rFonts w:ascii="Palatino Linotype" w:hAnsi="Palatino Linotype" w:cs="Arial"/>
        </w:rPr>
        <w:t>también lo es que</w:t>
      </w:r>
      <w:r w:rsidRPr="008C0E36">
        <w:rPr>
          <w:rFonts w:ascii="Palatino Linotype" w:hAnsi="Palatino Linotype" w:cs="Arial"/>
          <w:b/>
        </w:rPr>
        <w:t xml:space="preserve"> </w:t>
      </w:r>
      <w:r w:rsidRPr="008C0E36">
        <w:rPr>
          <w:rFonts w:ascii="Palatino Linotype" w:hAnsi="Palatino Linotype" w:cs="Arial"/>
        </w:rPr>
        <w:t xml:space="preserve">del apartado de requerimientos del </w:t>
      </w:r>
      <w:r w:rsidRPr="008C0E36">
        <w:rPr>
          <w:rFonts w:ascii="Palatino Linotype" w:hAnsi="Palatino Linotype" w:cs="Arial"/>
          <w:b/>
        </w:rPr>
        <w:lastRenderedPageBreak/>
        <w:t xml:space="preserve">SAIMEX, </w:t>
      </w:r>
      <w:r w:rsidRPr="008C0E36">
        <w:rPr>
          <w:rFonts w:ascii="Palatino Linotype" w:hAnsi="Palatino Linotype" w:cs="Arial"/>
        </w:rPr>
        <w:t>se observa que requirió a la</w:t>
      </w:r>
      <w:r w:rsidR="00FD1A5B" w:rsidRPr="008C0E36">
        <w:rPr>
          <w:rFonts w:ascii="Palatino Linotype" w:hAnsi="Palatino Linotype" w:cs="Arial"/>
        </w:rPr>
        <w:t xml:space="preserve">s áreas de Tesorería, Coordinación de Recursos Materiales, a la Secretaría Técnica de la Presidencia Municipal y a la Dirección General de Obras Públicas; donde se pudo advertir que únicamente las dos últimas de las áreas citadas atendieron los requerimientos planteados; </w:t>
      </w:r>
      <w:r w:rsidRPr="008C0E36">
        <w:rPr>
          <w:rFonts w:ascii="Palatino Linotype" w:hAnsi="Palatino Linotype" w:cs="Arial"/>
        </w:rPr>
        <w:t>encontrándose Pendiente</w:t>
      </w:r>
      <w:r w:rsidR="00FD1A5B" w:rsidRPr="008C0E36">
        <w:rPr>
          <w:rFonts w:ascii="Palatino Linotype" w:hAnsi="Palatino Linotype" w:cs="Arial"/>
        </w:rPr>
        <w:t xml:space="preserve"> d</w:t>
      </w:r>
      <w:r w:rsidRPr="008C0E36">
        <w:rPr>
          <w:rFonts w:ascii="Palatino Linotype" w:hAnsi="Palatino Linotype" w:cs="Arial"/>
        </w:rPr>
        <w:t>e Respuesta</w:t>
      </w:r>
      <w:r w:rsidR="00FD1A5B" w:rsidRPr="008C0E36">
        <w:rPr>
          <w:rFonts w:ascii="Palatino Linotype" w:hAnsi="Palatino Linotype" w:cs="Arial"/>
        </w:rPr>
        <w:t xml:space="preserve"> el resto; </w:t>
      </w:r>
      <w:r w:rsidRPr="008C0E36">
        <w:rPr>
          <w:rFonts w:ascii="Palatino Linotype" w:hAnsi="Palatino Linotype" w:cs="Arial"/>
        </w:rPr>
        <w:t>tal y como, se advierte de la</w:t>
      </w:r>
      <w:r w:rsidR="00FD1A5B" w:rsidRPr="008C0E36">
        <w:rPr>
          <w:rFonts w:ascii="Palatino Linotype" w:hAnsi="Palatino Linotype" w:cs="Arial"/>
        </w:rPr>
        <w:t>s</w:t>
      </w:r>
      <w:r w:rsidRPr="008C0E36">
        <w:rPr>
          <w:rFonts w:ascii="Palatino Linotype" w:hAnsi="Palatino Linotype" w:cs="Arial"/>
        </w:rPr>
        <w:t xml:space="preserve"> </w:t>
      </w:r>
      <w:r w:rsidR="00FD1A5B" w:rsidRPr="008C0E36">
        <w:rPr>
          <w:rFonts w:ascii="Palatino Linotype" w:hAnsi="Palatino Linotype" w:cs="Arial"/>
        </w:rPr>
        <w:t>imágenes</w:t>
      </w:r>
      <w:r w:rsidRPr="008C0E36">
        <w:rPr>
          <w:rFonts w:ascii="Palatino Linotype" w:hAnsi="Palatino Linotype" w:cs="Arial"/>
        </w:rPr>
        <w:t xml:space="preserve"> siguiente</w:t>
      </w:r>
      <w:r w:rsidR="00FD1A5B" w:rsidRPr="008C0E36">
        <w:rPr>
          <w:rFonts w:ascii="Palatino Linotype" w:hAnsi="Palatino Linotype" w:cs="Arial"/>
        </w:rPr>
        <w:t>s</w:t>
      </w:r>
      <w:r w:rsidRPr="008C0E36">
        <w:rPr>
          <w:rFonts w:ascii="Palatino Linotype" w:hAnsi="Palatino Linotype" w:cs="Arial"/>
        </w:rPr>
        <w:t>:</w:t>
      </w:r>
    </w:p>
    <w:p w:rsidR="00FD1A5B" w:rsidRPr="008C0E36" w:rsidRDefault="00FD1A5B" w:rsidP="00FD1A5B">
      <w:pPr>
        <w:spacing w:before="100" w:beforeAutospacing="1" w:after="100" w:afterAutospacing="1" w:line="360" w:lineRule="auto"/>
        <w:jc w:val="center"/>
        <w:rPr>
          <w:rFonts w:ascii="Palatino Linotype" w:hAnsi="Palatino Linotype"/>
          <w:sz w:val="28"/>
          <w:szCs w:val="28"/>
        </w:rPr>
      </w:pPr>
      <w:r w:rsidRPr="008C0E36">
        <w:rPr>
          <w:noProof/>
          <w:lang w:eastAsia="es-MX"/>
        </w:rPr>
        <mc:AlternateContent>
          <mc:Choice Requires="wps">
            <w:drawing>
              <wp:anchor distT="0" distB="0" distL="114300" distR="114300" simplePos="0" relativeHeight="251667456" behindDoc="0" locked="0" layoutInCell="1" allowOverlap="1" wp14:anchorId="7154FCEA" wp14:editId="64778C6D">
                <wp:simplePos x="0" y="0"/>
                <wp:positionH relativeFrom="column">
                  <wp:posOffset>2788480</wp:posOffset>
                </wp:positionH>
                <wp:positionV relativeFrom="paragraph">
                  <wp:posOffset>260531</wp:posOffset>
                </wp:positionV>
                <wp:extent cx="1034981" cy="547636"/>
                <wp:effectExtent l="19050" t="19050" r="13335" b="24130"/>
                <wp:wrapNone/>
                <wp:docPr id="55" name="Rectángulo 55"/>
                <wp:cNvGraphicFramePr/>
                <a:graphic xmlns:a="http://schemas.openxmlformats.org/drawingml/2006/main">
                  <a:graphicData uri="http://schemas.microsoft.com/office/word/2010/wordprocessingShape">
                    <wps:wsp>
                      <wps:cNvSpPr/>
                      <wps:spPr>
                        <a:xfrm>
                          <a:off x="0" y="0"/>
                          <a:ext cx="1034981" cy="54763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33553" id="Rectángulo 55" o:spid="_x0000_s1026" style="position:absolute;margin-left:219.55pt;margin-top:20.5pt;width:81.5pt;height:43.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" filled="f" strokecolor="#1f4d78 [1604]" strokeweight="2.25pt"/>
            </w:pict>
          </mc:Fallback>
        </mc:AlternateContent>
      </w:r>
      <w:r w:rsidRPr="008C0E36">
        <w:rPr>
          <w:noProof/>
          <w:lang w:eastAsia="es-MX"/>
        </w:rPr>
        <w:drawing>
          <wp:inline distT="0" distB="0" distL="0" distR="0" wp14:anchorId="59530F55" wp14:editId="628012A2">
            <wp:extent cx="5349325" cy="1062038"/>
            <wp:effectExtent l="0" t="0" r="3810" b="50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11" t="37712" r="7165" b="36562"/>
                    <a:stretch/>
                  </pic:blipFill>
                  <pic:spPr bwMode="auto">
                    <a:xfrm>
                      <a:off x="0" y="0"/>
                      <a:ext cx="5456909" cy="1083397"/>
                    </a:xfrm>
                    <a:prstGeom prst="rect">
                      <a:avLst/>
                    </a:prstGeom>
                    <a:ln>
                      <a:noFill/>
                    </a:ln>
                    <a:extLst>
                      <a:ext uri="{53640926-AAD7-44D8-BBD7-CCE9431645EC}">
                        <a14:shadowObscured xmlns:a14="http://schemas.microsoft.com/office/drawing/2010/main"/>
                      </a:ext>
                    </a:extLst>
                  </pic:spPr>
                </pic:pic>
              </a:graphicData>
            </a:graphic>
          </wp:inline>
        </w:drawing>
      </w:r>
    </w:p>
    <w:p w:rsidR="00FD1A5B" w:rsidRPr="008C0E36" w:rsidRDefault="00FD1A5B" w:rsidP="00FD1A5B">
      <w:pPr>
        <w:spacing w:before="100" w:beforeAutospacing="1" w:after="100" w:afterAutospacing="1" w:line="360" w:lineRule="auto"/>
        <w:jc w:val="center"/>
        <w:rPr>
          <w:rFonts w:ascii="Palatino Linotype" w:hAnsi="Palatino Linotype"/>
          <w:sz w:val="28"/>
          <w:szCs w:val="28"/>
        </w:rPr>
      </w:pPr>
      <w:r w:rsidRPr="008C0E36">
        <w:rPr>
          <w:noProof/>
          <w:lang w:eastAsia="es-MX"/>
        </w:rPr>
        <mc:AlternateContent>
          <mc:Choice Requires="wps">
            <w:drawing>
              <wp:anchor distT="0" distB="0" distL="114300" distR="114300" simplePos="0" relativeHeight="251669504" behindDoc="0" locked="0" layoutInCell="1" allowOverlap="1" wp14:anchorId="75667452" wp14:editId="768962D3">
                <wp:simplePos x="0" y="0"/>
                <wp:positionH relativeFrom="column">
                  <wp:posOffset>2662876</wp:posOffset>
                </wp:positionH>
                <wp:positionV relativeFrom="paragraph">
                  <wp:posOffset>58740</wp:posOffset>
                </wp:positionV>
                <wp:extent cx="1034415" cy="456935"/>
                <wp:effectExtent l="19050" t="19050" r="13335" b="19685"/>
                <wp:wrapNone/>
                <wp:docPr id="56" name="Rectángulo 56"/>
                <wp:cNvGraphicFramePr/>
                <a:graphic xmlns:a="http://schemas.openxmlformats.org/drawingml/2006/main">
                  <a:graphicData uri="http://schemas.microsoft.com/office/word/2010/wordprocessingShape">
                    <wps:wsp>
                      <wps:cNvSpPr/>
                      <wps:spPr>
                        <a:xfrm>
                          <a:off x="0" y="0"/>
                          <a:ext cx="1034415" cy="4569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F49EA" id="Rectángulo 56" o:spid="_x0000_s1026" style="position:absolute;margin-left:209.7pt;margin-top:4.65pt;width:81.45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" filled="f" strokecolor="#1f4d78 [1604]" strokeweight="2.25pt"/>
            </w:pict>
          </mc:Fallback>
        </mc:AlternateContent>
      </w:r>
      <w:r w:rsidRPr="008C0E36">
        <w:rPr>
          <w:noProof/>
          <w:lang w:eastAsia="es-MX"/>
        </w:rPr>
        <w:drawing>
          <wp:inline distT="0" distB="0" distL="0" distR="0" wp14:anchorId="19614FB1" wp14:editId="453B07FA">
            <wp:extent cx="5338445" cy="12382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9" t="38443" r="6576" b="32903"/>
                    <a:stretch/>
                  </pic:blipFill>
                  <pic:spPr bwMode="auto">
                    <a:xfrm>
                      <a:off x="0" y="0"/>
                      <a:ext cx="5355662" cy="1242243"/>
                    </a:xfrm>
                    <a:prstGeom prst="rect">
                      <a:avLst/>
                    </a:prstGeom>
                    <a:ln>
                      <a:noFill/>
                    </a:ln>
                    <a:extLst>
                      <a:ext uri="{53640926-AAD7-44D8-BBD7-CCE9431645EC}">
                        <a14:shadowObscured xmlns:a14="http://schemas.microsoft.com/office/drawing/2010/main"/>
                      </a:ext>
                    </a:extLst>
                  </pic:spPr>
                </pic:pic>
              </a:graphicData>
            </a:graphic>
          </wp:inline>
        </w:drawing>
      </w:r>
    </w:p>
    <w:p w:rsidR="00FD1A5B" w:rsidRPr="008C0E36" w:rsidRDefault="00FD1A5B" w:rsidP="00FD1A5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C0E36">
        <w:rPr>
          <w:rFonts w:ascii="Palatino Linotype" w:hAnsi="Palatino Linotype" w:cs="Bookman Old Style,Bold"/>
          <w:bCs/>
        </w:rPr>
        <w:t xml:space="preserve">Al respecto, es </w:t>
      </w:r>
      <w:r w:rsidRPr="008C0E36">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8C0E36">
        <w:rPr>
          <w:rFonts w:ascii="Palatino Linotype" w:hAnsi="Palatino Linotype" w:cs="Arial"/>
          <w:lang w:val="es-ES_tradnl"/>
        </w:rPr>
        <w:t>3 fracción XXXIX, 50, 51, 53 y 59 fracciones I, II y III, de la Ley de la materia, mismos que se transcriben a continuación:</w:t>
      </w:r>
    </w:p>
    <w:p w:rsidR="00FD1A5B" w:rsidRPr="008C0E36" w:rsidRDefault="00FD1A5B" w:rsidP="00FD1A5B">
      <w:pPr>
        <w:ind w:left="851" w:right="899"/>
        <w:jc w:val="both"/>
        <w:rPr>
          <w:rFonts w:ascii="Palatino Linotype" w:hAnsi="Palatino Linotype" w:cs="Arial"/>
          <w:i/>
          <w:sz w:val="22"/>
          <w:szCs w:val="22"/>
        </w:rPr>
      </w:pPr>
      <w:r w:rsidRPr="008C0E36">
        <w:rPr>
          <w:rFonts w:ascii="Palatino Linotype" w:hAnsi="Palatino Linotype" w:cs="Arial"/>
          <w:i/>
          <w:sz w:val="22"/>
          <w:szCs w:val="22"/>
        </w:rPr>
        <w:t>“</w:t>
      </w:r>
      <w:r w:rsidRPr="008C0E36">
        <w:rPr>
          <w:rFonts w:ascii="Palatino Linotype" w:hAnsi="Palatino Linotype" w:cs="Arial"/>
          <w:b/>
          <w:i/>
          <w:sz w:val="22"/>
          <w:szCs w:val="22"/>
        </w:rPr>
        <w:t>Artículo 3</w:t>
      </w:r>
      <w:r w:rsidRPr="008C0E36">
        <w:rPr>
          <w:rFonts w:ascii="Palatino Linotype" w:hAnsi="Palatino Linotype" w:cs="Arial"/>
          <w:i/>
          <w:sz w:val="22"/>
          <w:szCs w:val="22"/>
        </w:rPr>
        <w:t xml:space="preserve">. </w:t>
      </w:r>
      <w:r w:rsidRPr="008C0E36">
        <w:rPr>
          <w:rFonts w:ascii="Palatino Linotype" w:hAnsi="Palatino Linotype" w:cs="Arial"/>
          <w:b/>
          <w:i/>
          <w:sz w:val="22"/>
          <w:szCs w:val="22"/>
        </w:rPr>
        <w:t>Para los efectos de la presente Ley se entenderá por</w:t>
      </w:r>
      <w:r w:rsidRPr="008C0E36">
        <w:rPr>
          <w:rFonts w:ascii="Palatino Linotype" w:hAnsi="Palatino Linotype" w:cs="Arial"/>
          <w:i/>
          <w:sz w:val="22"/>
          <w:szCs w:val="22"/>
        </w:rPr>
        <w:t xml:space="preserve">: </w:t>
      </w:r>
    </w:p>
    <w:p w:rsidR="00FD1A5B" w:rsidRPr="008C0E36" w:rsidRDefault="00FD1A5B" w:rsidP="00FD1A5B">
      <w:pPr>
        <w:ind w:left="851" w:right="899"/>
        <w:jc w:val="both"/>
        <w:rPr>
          <w:rFonts w:ascii="Palatino Linotype" w:hAnsi="Palatino Linotype" w:cs="Arial"/>
          <w:i/>
          <w:sz w:val="22"/>
          <w:szCs w:val="22"/>
        </w:rPr>
      </w:pPr>
      <w:r w:rsidRPr="008C0E36">
        <w:rPr>
          <w:rFonts w:ascii="Palatino Linotype" w:hAnsi="Palatino Linotype" w:cs="Arial"/>
          <w:b/>
          <w:i/>
          <w:sz w:val="22"/>
          <w:szCs w:val="22"/>
        </w:rPr>
        <w:t>XXXIX</w:t>
      </w:r>
      <w:r w:rsidRPr="008C0E36">
        <w:rPr>
          <w:rFonts w:ascii="Palatino Linotype" w:hAnsi="Palatino Linotype" w:cs="Arial"/>
          <w:i/>
          <w:sz w:val="22"/>
          <w:szCs w:val="22"/>
        </w:rPr>
        <w:t xml:space="preserve">. </w:t>
      </w:r>
      <w:r w:rsidRPr="008C0E36">
        <w:rPr>
          <w:rFonts w:ascii="Palatino Linotype" w:hAnsi="Palatino Linotype" w:cs="Arial"/>
          <w:b/>
          <w:i/>
          <w:sz w:val="22"/>
          <w:szCs w:val="22"/>
        </w:rPr>
        <w:t>Servidor público habilitado</w:t>
      </w:r>
      <w:r w:rsidRPr="008C0E36">
        <w:rPr>
          <w:rFonts w:ascii="Palatino Linotype" w:hAnsi="Palatino Linotype" w:cs="Arial"/>
          <w:i/>
          <w:sz w:val="22"/>
          <w:szCs w:val="22"/>
        </w:rPr>
        <w:t xml:space="preserve">: Persona encargada dentro de las diversas unidades administrativas o áreas del sujeto obligado, de apoyar, gestionar y entregar </w:t>
      </w:r>
      <w:r w:rsidRPr="008C0E36">
        <w:rPr>
          <w:rFonts w:ascii="Palatino Linotype" w:hAnsi="Palatino Linotype" w:cs="Arial"/>
          <w:i/>
          <w:sz w:val="22"/>
          <w:szCs w:val="22"/>
        </w:rPr>
        <w:lastRenderedPageBreak/>
        <w:t>la información o datos personales que se ubiquen en la misma, a sus respectivas unidades de transparencia; respecto de las solicitudes presentadas y aportar en primera instancia el fundamento y motivación de la clasificación de la información;</w:t>
      </w:r>
    </w:p>
    <w:p w:rsidR="00FD1A5B" w:rsidRPr="008C0E36" w:rsidRDefault="00FD1A5B" w:rsidP="00FD1A5B">
      <w:pPr>
        <w:ind w:left="851" w:right="899"/>
        <w:jc w:val="both"/>
        <w:rPr>
          <w:rFonts w:ascii="Palatino Linotype" w:hAnsi="Palatino Linotype" w:cs="Arial"/>
          <w:i/>
          <w:sz w:val="22"/>
          <w:szCs w:val="22"/>
        </w:rPr>
      </w:pPr>
      <w:r w:rsidRPr="008C0E36">
        <w:rPr>
          <w:rFonts w:ascii="Palatino Linotype" w:hAnsi="Palatino Linotype" w:cs="Arial"/>
          <w:i/>
          <w:sz w:val="22"/>
          <w:szCs w:val="22"/>
        </w:rPr>
        <w:t>…</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b/>
          <w:i/>
          <w:sz w:val="22"/>
          <w:szCs w:val="22"/>
        </w:rPr>
        <w:t>Artículo 50.</w:t>
      </w:r>
      <w:r w:rsidRPr="008C0E36">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FD1A5B" w:rsidRPr="008C0E36" w:rsidRDefault="00FD1A5B" w:rsidP="00FD1A5B">
      <w:pPr>
        <w:ind w:left="851" w:right="899"/>
        <w:jc w:val="both"/>
        <w:rPr>
          <w:rFonts w:ascii="Palatino Linotype" w:hAnsi="Palatino Linotype"/>
          <w:b/>
          <w:i/>
          <w:sz w:val="22"/>
          <w:szCs w:val="22"/>
        </w:rPr>
      </w:pP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b/>
          <w:i/>
          <w:sz w:val="22"/>
          <w:szCs w:val="22"/>
        </w:rPr>
        <w:t>Artículo 51</w:t>
      </w:r>
      <w:r w:rsidRPr="008C0E36">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D1A5B" w:rsidRPr="008C0E36" w:rsidRDefault="00FD1A5B" w:rsidP="00FD1A5B">
      <w:pPr>
        <w:ind w:left="851" w:right="899"/>
        <w:jc w:val="both"/>
        <w:rPr>
          <w:rFonts w:ascii="Palatino Linotype" w:hAnsi="Palatino Linotype"/>
          <w:b/>
          <w:i/>
          <w:sz w:val="22"/>
          <w:szCs w:val="22"/>
        </w:rPr>
      </w:pP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b/>
          <w:i/>
          <w:sz w:val="22"/>
          <w:szCs w:val="22"/>
        </w:rPr>
        <w:t>Artículo 53</w:t>
      </w:r>
      <w:r w:rsidRPr="008C0E36">
        <w:rPr>
          <w:rFonts w:ascii="Palatino Linotype" w:hAnsi="Palatino Linotype"/>
          <w:i/>
          <w:sz w:val="22"/>
          <w:szCs w:val="22"/>
        </w:rPr>
        <w:t>. Las Unidades de Transparencia tendrán las siguientes funciones:</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FD1A5B" w:rsidRPr="008C0E36" w:rsidRDefault="00FD1A5B" w:rsidP="00FD1A5B">
      <w:pPr>
        <w:ind w:left="851" w:right="899"/>
        <w:jc w:val="both"/>
        <w:rPr>
          <w:rFonts w:ascii="Palatino Linotype" w:hAnsi="Palatino Linotype"/>
          <w:b/>
          <w:i/>
          <w:sz w:val="22"/>
          <w:szCs w:val="22"/>
        </w:rPr>
      </w:pPr>
      <w:r w:rsidRPr="008C0E36">
        <w:rPr>
          <w:rFonts w:ascii="Palatino Linotype" w:hAnsi="Palatino Linotype"/>
          <w:b/>
          <w:i/>
          <w:sz w:val="22"/>
          <w:szCs w:val="22"/>
        </w:rPr>
        <w:t>II. Recibir, tramitar y dar respuesta a las solicitudes de acceso a la información;</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IV. Realizar, con efectividad, los trámites internos necesarios para la atención de las solicitudes de acceso a la información;</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V. Entregar, en su caso, a los particulares la información solicitada;</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VI. Efectuar las notificaciones a los solicitantes;</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X. Presentar ante el Comité, el proyecto de clasificación de información;</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lastRenderedPageBreak/>
        <w:t>XI. Promover e implementar políticas de transparencia proactiva procurando su accesibilidad;</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XII. Fomentar la transparencia y accesibilidad al interior del sujeto obligado;</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XIII. Hacer del conocimiento de la instancia competente la probable responsabilidad por el incumplimiento de las obligaciones previstas en la presente Ley; y</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FD1A5B" w:rsidRPr="008C0E36" w:rsidRDefault="00FD1A5B" w:rsidP="00FD1A5B">
      <w:pPr>
        <w:ind w:left="851" w:right="899"/>
        <w:jc w:val="both"/>
        <w:rPr>
          <w:rFonts w:ascii="Palatino Linotype" w:hAnsi="Palatino Linotype"/>
          <w:i/>
          <w:sz w:val="22"/>
          <w:szCs w:val="22"/>
        </w:rPr>
      </w:pPr>
    </w:p>
    <w:p w:rsidR="00FD1A5B" w:rsidRPr="008C0E36" w:rsidRDefault="00FD1A5B" w:rsidP="00FD1A5B">
      <w:pPr>
        <w:ind w:left="851" w:right="899"/>
        <w:jc w:val="both"/>
        <w:rPr>
          <w:rFonts w:ascii="Palatino Linotype" w:hAnsi="Palatino Linotype"/>
          <w:i/>
          <w:sz w:val="22"/>
          <w:szCs w:val="22"/>
        </w:rPr>
      </w:pPr>
      <w:r w:rsidRPr="008C0E36">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FD1A5B" w:rsidRPr="008C0E36" w:rsidRDefault="00FD1A5B" w:rsidP="00FD1A5B">
      <w:pPr>
        <w:ind w:left="851" w:right="899"/>
        <w:jc w:val="both"/>
        <w:rPr>
          <w:rFonts w:ascii="Palatino Linotype" w:hAnsi="Palatino Linotype" w:cs="Arial"/>
          <w:b/>
          <w:i/>
          <w:sz w:val="22"/>
          <w:szCs w:val="22"/>
        </w:rPr>
      </w:pPr>
    </w:p>
    <w:p w:rsidR="00FD1A5B" w:rsidRPr="008C0E36" w:rsidRDefault="00FD1A5B" w:rsidP="00FD1A5B">
      <w:pPr>
        <w:ind w:left="851" w:right="899"/>
        <w:jc w:val="both"/>
        <w:rPr>
          <w:rFonts w:ascii="Palatino Linotype" w:hAnsi="Palatino Linotype" w:cs="Arial"/>
          <w:i/>
          <w:sz w:val="22"/>
          <w:szCs w:val="22"/>
        </w:rPr>
      </w:pPr>
      <w:r w:rsidRPr="008C0E36">
        <w:rPr>
          <w:rFonts w:ascii="Palatino Linotype" w:hAnsi="Palatino Linotype" w:cs="Arial"/>
          <w:b/>
          <w:i/>
          <w:sz w:val="22"/>
          <w:szCs w:val="22"/>
        </w:rPr>
        <w:t>Artículo 59</w:t>
      </w:r>
      <w:r w:rsidRPr="008C0E36">
        <w:rPr>
          <w:rFonts w:ascii="Palatino Linotype" w:hAnsi="Palatino Linotype" w:cs="Arial"/>
          <w:i/>
          <w:sz w:val="22"/>
          <w:szCs w:val="22"/>
        </w:rPr>
        <w:t xml:space="preserve">. </w:t>
      </w:r>
      <w:r w:rsidRPr="008C0E36">
        <w:rPr>
          <w:rFonts w:ascii="Palatino Linotype" w:hAnsi="Palatino Linotype" w:cs="Arial"/>
          <w:b/>
          <w:i/>
          <w:sz w:val="22"/>
          <w:szCs w:val="22"/>
        </w:rPr>
        <w:t>Los servidores públicos habilitados tendrán las funciones siguientes</w:t>
      </w:r>
      <w:r w:rsidRPr="008C0E36">
        <w:rPr>
          <w:rFonts w:ascii="Palatino Linotype" w:hAnsi="Palatino Linotype" w:cs="Arial"/>
          <w:i/>
          <w:sz w:val="22"/>
          <w:szCs w:val="22"/>
        </w:rPr>
        <w:t xml:space="preserve">: </w:t>
      </w:r>
    </w:p>
    <w:p w:rsidR="00FD1A5B" w:rsidRPr="008C0E36" w:rsidRDefault="00FD1A5B" w:rsidP="00FD1A5B">
      <w:pPr>
        <w:ind w:left="851" w:right="899"/>
        <w:jc w:val="both"/>
        <w:rPr>
          <w:rFonts w:ascii="Palatino Linotype" w:hAnsi="Palatino Linotype" w:cs="Arial"/>
          <w:i/>
          <w:sz w:val="22"/>
          <w:szCs w:val="22"/>
        </w:rPr>
      </w:pPr>
      <w:r w:rsidRPr="008C0E36">
        <w:rPr>
          <w:rFonts w:ascii="Palatino Linotype" w:hAnsi="Palatino Linotype" w:cs="Arial"/>
          <w:b/>
          <w:i/>
          <w:sz w:val="22"/>
          <w:szCs w:val="22"/>
        </w:rPr>
        <w:t>I. Localizar la información que le solicite la Unidad de Transparencia</w:t>
      </w:r>
      <w:r w:rsidRPr="008C0E36">
        <w:rPr>
          <w:rFonts w:ascii="Palatino Linotype" w:hAnsi="Palatino Linotype" w:cs="Arial"/>
          <w:i/>
          <w:sz w:val="22"/>
          <w:szCs w:val="22"/>
        </w:rPr>
        <w:t xml:space="preserve">; </w:t>
      </w:r>
    </w:p>
    <w:p w:rsidR="00FD1A5B" w:rsidRPr="008C0E36" w:rsidRDefault="00FD1A5B" w:rsidP="00FD1A5B">
      <w:pPr>
        <w:ind w:left="851" w:right="899"/>
        <w:jc w:val="both"/>
        <w:rPr>
          <w:rFonts w:ascii="Palatino Linotype" w:hAnsi="Palatino Linotype" w:cs="Arial"/>
          <w:b/>
          <w:i/>
          <w:sz w:val="22"/>
          <w:szCs w:val="22"/>
        </w:rPr>
      </w:pPr>
      <w:r w:rsidRPr="008C0E36">
        <w:rPr>
          <w:rFonts w:ascii="Palatino Linotype" w:hAnsi="Palatino Linotype" w:cs="Arial"/>
          <w:b/>
          <w:i/>
          <w:sz w:val="22"/>
          <w:szCs w:val="22"/>
        </w:rPr>
        <w:t xml:space="preserve">II. Proporcionar la información que obre en los archivos y que le sea solicitada por la Unidad de Transparencia; </w:t>
      </w:r>
    </w:p>
    <w:p w:rsidR="00FD1A5B" w:rsidRPr="008C0E36" w:rsidRDefault="00FD1A5B" w:rsidP="00FD1A5B">
      <w:pPr>
        <w:ind w:left="851" w:right="899"/>
        <w:jc w:val="both"/>
        <w:rPr>
          <w:rFonts w:ascii="Palatino Linotype" w:hAnsi="Palatino Linotype" w:cs="Arial"/>
          <w:b/>
          <w:i/>
          <w:sz w:val="22"/>
          <w:szCs w:val="22"/>
        </w:rPr>
      </w:pPr>
      <w:r w:rsidRPr="008C0E36">
        <w:rPr>
          <w:rFonts w:ascii="Palatino Linotype" w:hAnsi="Palatino Linotype" w:cs="Arial"/>
          <w:b/>
          <w:i/>
          <w:sz w:val="22"/>
          <w:szCs w:val="22"/>
        </w:rPr>
        <w:t xml:space="preserve">III. Apoyar a la Unidad de Transparencia en lo que esta le solicite para el cumplimiento de sus funciones; </w:t>
      </w:r>
    </w:p>
    <w:p w:rsidR="00FD1A5B" w:rsidRPr="008C0E36" w:rsidRDefault="00FD1A5B" w:rsidP="00FD1A5B">
      <w:pPr>
        <w:ind w:left="851" w:right="899"/>
        <w:jc w:val="both"/>
        <w:rPr>
          <w:rFonts w:ascii="Palatino Linotype" w:hAnsi="Palatino Linotype" w:cs="Arial"/>
          <w:b/>
          <w:i/>
          <w:sz w:val="22"/>
          <w:szCs w:val="22"/>
        </w:rPr>
      </w:pPr>
      <w:r w:rsidRPr="008C0E36">
        <w:rPr>
          <w:rFonts w:ascii="Palatino Linotype" w:hAnsi="Palatino Linotype" w:cs="Arial"/>
          <w:b/>
          <w:i/>
          <w:sz w:val="22"/>
          <w:szCs w:val="22"/>
        </w:rPr>
        <w:t>…</w:t>
      </w:r>
      <w:r w:rsidRPr="008C0E36">
        <w:rPr>
          <w:rFonts w:ascii="Palatino Linotype" w:hAnsi="Palatino Linotype" w:cs="Arial"/>
          <w:i/>
          <w:sz w:val="22"/>
          <w:szCs w:val="22"/>
        </w:rPr>
        <w:t>”</w:t>
      </w:r>
    </w:p>
    <w:p w:rsidR="00FD1A5B" w:rsidRPr="008C0E36" w:rsidRDefault="00FD1A5B" w:rsidP="00FD1A5B">
      <w:pPr>
        <w:ind w:left="851" w:right="899"/>
        <w:jc w:val="both"/>
        <w:rPr>
          <w:rFonts w:ascii="Palatino Linotype" w:hAnsi="Palatino Linotype" w:cs="Arial"/>
          <w:sz w:val="22"/>
          <w:szCs w:val="22"/>
          <w:lang w:eastAsia="es-MX"/>
        </w:rPr>
      </w:pPr>
      <w:r w:rsidRPr="008C0E36">
        <w:rPr>
          <w:rFonts w:ascii="Palatino Linotype" w:hAnsi="Palatino Linotype" w:cs="Arial"/>
          <w:sz w:val="22"/>
          <w:szCs w:val="22"/>
          <w:lang w:eastAsia="es-MX"/>
        </w:rPr>
        <w:t>(Énfasis añadido)</w:t>
      </w:r>
    </w:p>
    <w:p w:rsidR="00FD1A5B" w:rsidRPr="008C0E36" w:rsidRDefault="00FD1A5B" w:rsidP="00FD1A5B">
      <w:pPr>
        <w:spacing w:before="240" w:after="240" w:line="360" w:lineRule="auto"/>
        <w:jc w:val="both"/>
        <w:rPr>
          <w:rFonts w:ascii="Palatino Linotype" w:eastAsia="Calibri" w:hAnsi="Palatino Linotype"/>
        </w:rPr>
      </w:pPr>
      <w:r w:rsidRPr="008C0E36">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FD1A5B" w:rsidRPr="008C0E36" w:rsidRDefault="00FD1A5B" w:rsidP="00FD1A5B">
      <w:pPr>
        <w:spacing w:before="240" w:after="240" w:line="360" w:lineRule="auto"/>
        <w:jc w:val="both"/>
        <w:rPr>
          <w:rFonts w:ascii="Palatino Linotype" w:eastAsia="Calibri" w:hAnsi="Palatino Linotype"/>
        </w:rPr>
      </w:pPr>
      <w:r w:rsidRPr="008C0E36">
        <w:rPr>
          <w:rFonts w:ascii="Palatino Linotype" w:eastAsia="Calibri" w:hAnsi="Palatino Linotype"/>
        </w:rPr>
        <w:lastRenderedPageBreak/>
        <w:t xml:space="preserve">De tal manera que, si bien, el Titular de la Unidad de Transparencia no tiene bajo su resguardo el archivo que pudiese contener la documentación solicitada, sino que puede obrar en las distintas áreas que conforman la estructura del </w:t>
      </w:r>
      <w:r w:rsidRPr="008C0E36">
        <w:rPr>
          <w:rFonts w:ascii="Palatino Linotype" w:eastAsia="Calibri" w:hAnsi="Palatino Linotype"/>
          <w:b/>
        </w:rPr>
        <w:t>SUJETO OBLIGADO</w:t>
      </w:r>
      <w:r w:rsidRPr="008C0E36">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FD1A5B" w:rsidRPr="008C0E36" w:rsidRDefault="00FD1A5B" w:rsidP="00FD1A5B">
      <w:pPr>
        <w:spacing w:before="240" w:after="240" w:line="360" w:lineRule="auto"/>
        <w:jc w:val="both"/>
        <w:rPr>
          <w:rFonts w:ascii="Palatino Linotype" w:eastAsia="Calibri" w:hAnsi="Palatino Linotype"/>
        </w:rPr>
      </w:pPr>
      <w:r w:rsidRPr="008C0E36">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8C0E36">
        <w:rPr>
          <w:rFonts w:ascii="Palatino Linotype" w:eastAsia="Calibri" w:hAnsi="Palatino Linotype"/>
          <w:b/>
        </w:rPr>
        <w:t>con el objeto de que se realice una búsqueda exhaustiva y razonable de la información solicitada</w:t>
      </w:r>
      <w:r w:rsidRPr="008C0E36">
        <w:rPr>
          <w:rFonts w:ascii="Palatino Linotype" w:eastAsia="Calibri" w:hAnsi="Palatino Linotype"/>
        </w:rPr>
        <w:t>.</w:t>
      </w:r>
    </w:p>
    <w:p w:rsidR="00FD1A5B" w:rsidRPr="008C0E36" w:rsidRDefault="00FD1A5B" w:rsidP="00FD1A5B">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rPr>
        <w:t xml:space="preserve">Así, respecto de la información solicitada, se advierte que las áreas consideradas faltantes de atender los requerimientos planteados, son las competentes para conocer de la información soliviada; motivo por el que, el Titular de la Unidad de Transparencia del </w:t>
      </w:r>
      <w:r w:rsidRPr="008C0E36">
        <w:rPr>
          <w:rFonts w:ascii="Palatino Linotype" w:hAnsi="Palatino Linotype" w:cs="Arial"/>
          <w:b/>
        </w:rPr>
        <w:t>SUJETO OBLIGADO</w:t>
      </w:r>
      <w:r w:rsidRPr="008C0E36">
        <w:rPr>
          <w:rFonts w:ascii="Palatino Linotype" w:hAnsi="Palatino Linotype" w:cs="Arial"/>
        </w:rPr>
        <w:t xml:space="preserve">, en términos del artículo </w:t>
      </w:r>
      <w:r w:rsidRPr="008C0E36">
        <w:rPr>
          <w:rFonts w:ascii="Palatino Linotype" w:hAnsi="Palatino Linotype" w:cs="Arial"/>
          <w:lang w:val="es-ES_tradnl"/>
        </w:rPr>
        <w:t>162 de la Ley de Transparencia y Acceso a la Información Pública del Estado de México y Municipios</w:t>
      </w:r>
      <w:r w:rsidRPr="008C0E36">
        <w:rPr>
          <w:rFonts w:ascii="Palatino Linotype" w:hAnsi="Palatino Linotype" w:cs="Arial"/>
        </w:rPr>
        <w:t xml:space="preserve">, deberá realizar una </w:t>
      </w:r>
      <w:r w:rsidRPr="008C0E36">
        <w:rPr>
          <w:rFonts w:ascii="Palatino Linotype" w:hAnsi="Palatino Linotype" w:cs="Arial"/>
          <w:b/>
        </w:rPr>
        <w:t xml:space="preserve">nueva búsqueda </w:t>
      </w:r>
      <w:r w:rsidR="00334D23" w:rsidRPr="008C0E36">
        <w:rPr>
          <w:rFonts w:ascii="Palatino Linotype" w:hAnsi="Palatino Linotype" w:cs="Arial"/>
          <w:b/>
        </w:rPr>
        <w:t xml:space="preserve">exhaustiva y razonable </w:t>
      </w:r>
      <w:r w:rsidRPr="008C0E36">
        <w:rPr>
          <w:rFonts w:ascii="Palatino Linotype" w:hAnsi="Palatino Linotype" w:cs="Arial"/>
          <w:b/>
        </w:rPr>
        <w:t xml:space="preserve">de la información solicitada </w:t>
      </w:r>
      <w:r w:rsidRPr="008C0E36">
        <w:rPr>
          <w:rFonts w:ascii="Palatino Linotype" w:hAnsi="Palatino Linotype" w:cs="Arial"/>
        </w:rPr>
        <w:t xml:space="preserve">y deberá hacer entrega al solicitante de la información requerida pues como ya se dijo se trata de información pública que debe permanecer en el portal de IPOMEX del </w:t>
      </w:r>
      <w:r w:rsidRPr="008C0E36">
        <w:rPr>
          <w:rFonts w:ascii="Palatino Linotype" w:hAnsi="Palatino Linotype" w:cs="Arial"/>
          <w:b/>
        </w:rPr>
        <w:t xml:space="preserve">SUJETO OBLIGADO </w:t>
      </w:r>
      <w:r w:rsidRPr="008C0E36">
        <w:rPr>
          <w:rFonts w:ascii="Palatino Linotype" w:hAnsi="Palatino Linotype" w:cs="Arial"/>
        </w:rPr>
        <w:t>y disponible al público para su consulta.</w:t>
      </w:r>
    </w:p>
    <w:p w:rsidR="003F644F" w:rsidRPr="008C0E36" w:rsidRDefault="00334D23" w:rsidP="003F644F">
      <w:pPr>
        <w:spacing w:before="100" w:beforeAutospacing="1" w:after="100" w:afterAutospacing="1" w:line="360" w:lineRule="auto"/>
        <w:jc w:val="both"/>
        <w:rPr>
          <w:rFonts w:ascii="Palatino Linotype" w:hAnsi="Palatino Linotype"/>
        </w:rPr>
      </w:pPr>
      <w:r w:rsidRPr="008C0E36">
        <w:rPr>
          <w:rFonts w:ascii="Palatino Linotype" w:hAnsi="Palatino Linotype" w:cs="Arial"/>
        </w:rPr>
        <w:t xml:space="preserve">Por otra parte, no pasa desapercibido para esta Ponencia Resolutora que </w:t>
      </w:r>
      <w:r w:rsidRPr="008C0E36">
        <w:rPr>
          <w:rFonts w:ascii="Palatino Linotype" w:hAnsi="Palatino Linotype" w:cs="Arial"/>
          <w:b/>
        </w:rPr>
        <w:t xml:space="preserve">EL SUJETO OBLIGADO </w:t>
      </w:r>
      <w:r w:rsidRPr="008C0E36">
        <w:rPr>
          <w:rFonts w:ascii="Palatino Linotype" w:hAnsi="Palatino Linotype" w:cs="Arial"/>
        </w:rPr>
        <w:t xml:space="preserve">en respuesta a las solicitudes de información identificadas en el presente estudio con el inciso g) y consistentes en conocer el </w:t>
      </w:r>
      <w:r w:rsidRPr="008C0E36">
        <w:rPr>
          <w:rFonts w:ascii="Palatino Linotype" w:hAnsi="Palatino Linotype"/>
        </w:rPr>
        <w:t xml:space="preserve">Plan Estatal y Municipal de </w:t>
      </w:r>
      <w:r w:rsidRPr="00157195">
        <w:rPr>
          <w:rFonts w:ascii="Palatino Linotype" w:hAnsi="Palatino Linotype"/>
        </w:rPr>
        <w:lastRenderedPageBreak/>
        <w:t>Desarrollo</w:t>
      </w:r>
      <w:r w:rsidR="003F644F" w:rsidRPr="00157195">
        <w:rPr>
          <w:rFonts w:ascii="Palatino Linotype" w:hAnsi="Palatino Linotype"/>
        </w:rPr>
        <w:t xml:space="preserve">, adjuntó los Planes de Desarrollo solicitados; </w:t>
      </w:r>
      <w:r w:rsidR="005145EE" w:rsidRPr="00157195">
        <w:rPr>
          <w:rFonts w:ascii="Palatino Linotype" w:hAnsi="Palatino Linotype"/>
        </w:rPr>
        <w:t xml:space="preserve">sin embargo conviene recordar que el particular se inconformó de que le fueron entregados en datos abiertos; por ello sebe precisarse que por cuanto hace al Plan de Desarrollo Estatal es evidente que </w:t>
      </w:r>
      <w:r w:rsidR="005145EE" w:rsidRPr="00157195">
        <w:rPr>
          <w:rFonts w:ascii="Palatino Linotype" w:hAnsi="Palatino Linotype"/>
          <w:b/>
        </w:rPr>
        <w:t xml:space="preserve">EL SUJETO OBLIGADO </w:t>
      </w:r>
      <w:r w:rsidR="005145EE" w:rsidRPr="00157195">
        <w:rPr>
          <w:rFonts w:ascii="Palatino Linotype" w:hAnsi="Palatino Linotype"/>
        </w:rPr>
        <w:t>no es competente para entregarlo en datos abiertos por no ser el ente generador de la información; por otra parte es necesario precisar que para el Plan Municipal de Desarrollo deberá hacer entrega de este en datos abiertos es decir en el formato que permita su libre manipulación</w:t>
      </w:r>
      <w:r w:rsidR="003F644F" w:rsidRPr="00157195">
        <w:rPr>
          <w:rFonts w:ascii="Palatino Linotype" w:hAnsi="Palatino Linotype"/>
        </w:rPr>
        <w:t>;</w:t>
      </w:r>
      <w:r w:rsidR="005145EE" w:rsidRPr="00157195">
        <w:rPr>
          <w:rFonts w:ascii="Palatino Linotype" w:hAnsi="Palatino Linotype"/>
        </w:rPr>
        <w:t xml:space="preserve"> así al </w:t>
      </w:r>
      <w:r w:rsidR="003F644F" w:rsidRPr="00157195">
        <w:rPr>
          <w:rFonts w:ascii="Palatino Linotype" w:hAnsi="Palatino Linotype"/>
          <w:szCs w:val="20"/>
        </w:rPr>
        <w:t>haber existido</w:t>
      </w:r>
      <w:r w:rsidR="003F644F" w:rsidRPr="008C0E36">
        <w:rPr>
          <w:rFonts w:ascii="Palatino Linotype" w:hAnsi="Palatino Linotype"/>
          <w:szCs w:val="20"/>
        </w:rPr>
        <w:t xml:space="preserve"> un pronunciamiento de parte del </w:t>
      </w:r>
      <w:r w:rsidR="003F644F" w:rsidRPr="008C0E36">
        <w:rPr>
          <w:rFonts w:ascii="Palatino Linotype" w:hAnsi="Palatino Linotype"/>
          <w:b/>
          <w:szCs w:val="20"/>
        </w:rPr>
        <w:t xml:space="preserve">SUJETO OBLIGADO </w:t>
      </w:r>
      <w:r w:rsidR="003F644F" w:rsidRPr="008C0E36">
        <w:rPr>
          <w:rFonts w:ascii="Palatino Linotype" w:hAnsi="Palatino Linotype"/>
          <w:szCs w:val="20"/>
        </w:rPr>
        <w:t xml:space="preserve">este Instituto no está facultado para dudar de la </w:t>
      </w:r>
      <w:r w:rsidR="003F644F" w:rsidRPr="008C0E36">
        <w:rPr>
          <w:rFonts w:ascii="Palatino Linotype" w:hAnsi="Palatino Linotype"/>
        </w:rPr>
        <w:t>veracidad</w:t>
      </w:r>
      <w:r w:rsidR="003F644F" w:rsidRPr="008C0E36">
        <w:rPr>
          <w:rFonts w:ascii="Palatino Linotype" w:hAnsi="Palatino Linotype"/>
          <w:szCs w:val="20"/>
        </w:rPr>
        <w:t xml:space="preserve"> de la misma, pues no existe precepto legal alguno en la Ley de la materia para que, vía </w:t>
      </w:r>
      <w:r w:rsidR="003F644F" w:rsidRPr="008C0E36">
        <w:rPr>
          <w:rFonts w:ascii="Palatino Linotype" w:hAnsi="Palatino Linotype" w:cs="Arial"/>
        </w:rPr>
        <w:t>recurso</w:t>
      </w:r>
      <w:r w:rsidR="003F644F" w:rsidRPr="008C0E36">
        <w:rPr>
          <w:rFonts w:ascii="Palatino Linotype" w:hAnsi="Palatino Linotype"/>
          <w:szCs w:val="20"/>
        </w:rPr>
        <w:t xml:space="preserve"> de revisión, pueda pronunciarse al respecto. </w:t>
      </w:r>
    </w:p>
    <w:p w:rsidR="003F644F" w:rsidRPr="008C0E36" w:rsidRDefault="003F644F" w:rsidP="003F644F">
      <w:pPr>
        <w:spacing w:before="360" w:after="240" w:line="360" w:lineRule="auto"/>
        <w:jc w:val="both"/>
        <w:rPr>
          <w:rFonts w:ascii="Palatino Linotype" w:hAnsi="Palatino Linotype"/>
          <w:szCs w:val="20"/>
        </w:rPr>
      </w:pPr>
      <w:r w:rsidRPr="008C0E36">
        <w:rPr>
          <w:rFonts w:ascii="Palatino Linotype" w:hAnsi="Palatino Linotype"/>
          <w:szCs w:val="20"/>
        </w:rPr>
        <w:t xml:space="preserve">Lo anterior, en términos del artículo 202, segundo párrafo de </w:t>
      </w:r>
      <w:r w:rsidRPr="008C0E36">
        <w:rPr>
          <w:rFonts w:ascii="Palatino Linotype" w:hAnsi="Palatino Linotype"/>
          <w:szCs w:val="17"/>
          <w:lang w:eastAsia="es-ES_tradnl"/>
        </w:rPr>
        <w:t xml:space="preserve">la Ley de Transparencia y Acceso a la Información Pública del </w:t>
      </w:r>
      <w:r w:rsidRPr="008C0E36">
        <w:rPr>
          <w:rFonts w:ascii="Palatino Linotype" w:hAnsi="Palatino Linotype"/>
        </w:rPr>
        <w:t>Estado</w:t>
      </w:r>
      <w:r w:rsidRPr="008C0E36">
        <w:rPr>
          <w:rFonts w:ascii="Palatino Linotype" w:hAnsi="Palatino Linotype"/>
          <w:szCs w:val="17"/>
          <w:lang w:eastAsia="es-ES_tradnl"/>
        </w:rPr>
        <w:t xml:space="preserve"> de México y Municipios</w:t>
      </w:r>
      <w:r w:rsidRPr="008C0E36">
        <w:rPr>
          <w:rStyle w:val="Refdenotaalpie"/>
          <w:rFonts w:ascii="Palatino Linotype" w:hAnsi="Palatino Linotype"/>
          <w:szCs w:val="17"/>
          <w:lang w:eastAsia="es-ES_tradnl"/>
        </w:rPr>
        <w:footnoteReference w:id="1"/>
      </w:r>
      <w:r w:rsidRPr="008C0E36">
        <w:rPr>
          <w:rFonts w:ascii="Palatino Linotype" w:hAnsi="Palatino Linotype"/>
          <w:szCs w:val="17"/>
          <w:lang w:eastAsia="es-ES_tradnl"/>
        </w:rPr>
        <w:t>,</w:t>
      </w:r>
      <w:r w:rsidRPr="008C0E36">
        <w:rPr>
          <w:rFonts w:ascii="Palatino Linotype" w:hAnsi="Palatino Linotype"/>
          <w:szCs w:val="20"/>
        </w:rPr>
        <w:t xml:space="preserve"> y el criterio orientador 31/10 emitido por el entonces Instituto Federal de Acceso a la Información y Protección de Datos (IFAI) hoy Instituto Nacional de </w:t>
      </w:r>
      <w:r w:rsidRPr="008C0E36">
        <w:rPr>
          <w:rFonts w:ascii="Palatino Linotype" w:hAnsi="Palatino Linotype" w:cs="Arial"/>
        </w:rPr>
        <w:t>Transparencia</w:t>
      </w:r>
      <w:r w:rsidRPr="008C0E36">
        <w:rPr>
          <w:rFonts w:ascii="Palatino Linotype" w:hAnsi="Palatino Linotype"/>
          <w:szCs w:val="20"/>
        </w:rPr>
        <w:t>, Acceso a la Información y Protección de Datos Personales (INAI), que a la letra dice:</w:t>
      </w:r>
    </w:p>
    <w:p w:rsidR="003F644F" w:rsidRPr="008C0E36" w:rsidRDefault="003F644F" w:rsidP="003F644F">
      <w:pPr>
        <w:ind w:left="851" w:right="899"/>
        <w:jc w:val="both"/>
        <w:rPr>
          <w:rFonts w:ascii="Palatino Linotype" w:hAnsi="Palatino Linotype"/>
          <w:i/>
          <w:sz w:val="22"/>
          <w:szCs w:val="22"/>
        </w:rPr>
      </w:pPr>
      <w:r w:rsidRPr="008C0E36">
        <w:rPr>
          <w:rFonts w:ascii="Palatino Linotype" w:hAnsi="Palatino Linotype"/>
          <w:i/>
          <w:sz w:val="22"/>
          <w:szCs w:val="22"/>
        </w:rPr>
        <w:t>“</w:t>
      </w:r>
      <w:r w:rsidRPr="008C0E36">
        <w:rPr>
          <w:rFonts w:ascii="Palatino Linotype" w:hAnsi="Palatino Linotype"/>
          <w:b/>
          <w:i/>
          <w:sz w:val="22"/>
          <w:szCs w:val="22"/>
        </w:rPr>
        <w:t xml:space="preserve">El Instituto Federal de Acceso a la Información y Protección de Datos </w:t>
      </w:r>
      <w:r w:rsidRPr="008C0E36">
        <w:rPr>
          <w:rFonts w:ascii="Palatino Linotype" w:hAnsi="Palatino Linotype"/>
          <w:b/>
          <w:i/>
          <w:sz w:val="22"/>
          <w:szCs w:val="22"/>
          <w:u w:val="single"/>
        </w:rPr>
        <w:t>no cuenta con facultades para pronunciarse respecto de la veracidad de los documentos proporcionados por los sujetos obligados</w:t>
      </w:r>
      <w:r w:rsidRPr="008C0E36">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8C0E36">
        <w:rPr>
          <w:rFonts w:ascii="Palatino Linotype" w:hAnsi="Palatino Linotype"/>
          <w:b/>
          <w:i/>
          <w:sz w:val="22"/>
          <w:szCs w:val="22"/>
          <w:u w:val="single"/>
        </w:rPr>
        <w:t xml:space="preserve">no está </w:t>
      </w:r>
      <w:r w:rsidRPr="008C0E36">
        <w:rPr>
          <w:rFonts w:ascii="Palatino Linotype" w:hAnsi="Palatino Linotype"/>
          <w:b/>
          <w:i/>
          <w:sz w:val="22"/>
          <w:szCs w:val="22"/>
          <w:u w:val="single"/>
        </w:rPr>
        <w:lastRenderedPageBreak/>
        <w:t xml:space="preserve">facultado para pronunciarse sobre la veracidad de la </w:t>
      </w:r>
      <w:r w:rsidRPr="008C0E36">
        <w:rPr>
          <w:rFonts w:ascii="Palatino Linotype" w:hAnsi="Palatino Linotype" w:cs="Arial"/>
          <w:b/>
          <w:i/>
          <w:sz w:val="22"/>
          <w:szCs w:val="22"/>
          <w:u w:val="single"/>
        </w:rPr>
        <w:t>información</w:t>
      </w:r>
      <w:r w:rsidRPr="008C0E36">
        <w:rPr>
          <w:rFonts w:ascii="Palatino Linotype" w:hAnsi="Palatino Linotype"/>
          <w:b/>
          <w:i/>
          <w:sz w:val="22"/>
          <w:szCs w:val="22"/>
          <w:u w:val="single"/>
        </w:rPr>
        <w:t xml:space="preserve"> proporcionada por las autoridades en respuesta a las solicitudes de información</w:t>
      </w:r>
      <w:r w:rsidRPr="008C0E36">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8C0E36">
        <w:rPr>
          <w:rFonts w:ascii="Palatino Linotype" w:hAnsi="Palatino Linotype" w:cs="Arial"/>
          <w:i/>
          <w:sz w:val="22"/>
          <w:szCs w:val="22"/>
        </w:rPr>
        <w:t>permita</w:t>
      </w:r>
      <w:r w:rsidRPr="008C0E36">
        <w:rPr>
          <w:rFonts w:ascii="Palatino Linotype" w:hAnsi="Palatino Linotype"/>
          <w:i/>
          <w:sz w:val="22"/>
          <w:szCs w:val="22"/>
        </w:rPr>
        <w:t xml:space="preserve"> al Instituto Federal de Acceso a la Información y Protección de Datos conocer, vía recurso revisión, al respecto.</w:t>
      </w:r>
    </w:p>
    <w:p w:rsidR="003F644F" w:rsidRPr="008C0E36" w:rsidRDefault="003F644F" w:rsidP="003F644F">
      <w:pPr>
        <w:ind w:left="851" w:right="899"/>
        <w:jc w:val="both"/>
        <w:rPr>
          <w:rFonts w:ascii="Palatino Linotype" w:hAnsi="Palatino Linotype"/>
          <w:b/>
          <w:i/>
          <w:sz w:val="22"/>
          <w:szCs w:val="22"/>
        </w:rPr>
      </w:pPr>
    </w:p>
    <w:p w:rsidR="003F644F" w:rsidRPr="008C0E36" w:rsidRDefault="003F644F" w:rsidP="003F644F">
      <w:pPr>
        <w:ind w:left="851" w:right="899"/>
        <w:jc w:val="both"/>
        <w:rPr>
          <w:rFonts w:ascii="Palatino Linotype" w:hAnsi="Palatino Linotype"/>
          <w:b/>
          <w:i/>
          <w:sz w:val="22"/>
          <w:szCs w:val="22"/>
        </w:rPr>
      </w:pPr>
      <w:r w:rsidRPr="008C0E36">
        <w:rPr>
          <w:rFonts w:ascii="Palatino Linotype" w:hAnsi="Palatino Linotype"/>
          <w:b/>
          <w:i/>
          <w:sz w:val="22"/>
          <w:szCs w:val="22"/>
        </w:rPr>
        <w:t xml:space="preserve">Expedientes: </w:t>
      </w:r>
    </w:p>
    <w:p w:rsidR="003F644F" w:rsidRPr="008C0E36" w:rsidRDefault="003F644F" w:rsidP="003F644F">
      <w:pPr>
        <w:ind w:left="851" w:right="899"/>
        <w:jc w:val="both"/>
        <w:rPr>
          <w:rFonts w:ascii="Palatino Linotype" w:hAnsi="Palatino Linotype"/>
          <w:i/>
          <w:sz w:val="22"/>
          <w:szCs w:val="22"/>
        </w:rPr>
      </w:pPr>
      <w:r w:rsidRPr="008C0E36">
        <w:rPr>
          <w:rFonts w:ascii="Palatino Linotype" w:hAnsi="Palatino Linotype"/>
          <w:i/>
          <w:sz w:val="22"/>
          <w:szCs w:val="22"/>
        </w:rPr>
        <w:t xml:space="preserve">2440/07 Comisión Federal de Electricidad - Alonso Lujambio Irazábal </w:t>
      </w:r>
    </w:p>
    <w:p w:rsidR="003F644F" w:rsidRPr="008C0E36" w:rsidRDefault="003F644F" w:rsidP="003F644F">
      <w:pPr>
        <w:ind w:left="851" w:right="899"/>
        <w:jc w:val="both"/>
        <w:rPr>
          <w:rFonts w:ascii="Palatino Linotype" w:hAnsi="Palatino Linotype"/>
          <w:i/>
          <w:sz w:val="22"/>
          <w:szCs w:val="22"/>
        </w:rPr>
      </w:pPr>
      <w:r w:rsidRPr="008C0E36">
        <w:rPr>
          <w:rFonts w:ascii="Palatino Linotype" w:hAnsi="Palatino Linotype"/>
          <w:i/>
          <w:sz w:val="22"/>
          <w:szCs w:val="22"/>
        </w:rPr>
        <w:t xml:space="preserve">0113/09 Instituto de Seguridad y Servicios Sociales de los Trabajadores del Estado – Alonso Lujambio Irazábal </w:t>
      </w:r>
    </w:p>
    <w:p w:rsidR="003F644F" w:rsidRPr="008C0E36" w:rsidRDefault="003F644F" w:rsidP="003F644F">
      <w:pPr>
        <w:ind w:left="851" w:right="899"/>
        <w:jc w:val="both"/>
        <w:rPr>
          <w:rFonts w:ascii="Palatino Linotype" w:hAnsi="Palatino Linotype"/>
          <w:i/>
          <w:sz w:val="22"/>
          <w:szCs w:val="22"/>
        </w:rPr>
      </w:pPr>
      <w:r w:rsidRPr="008C0E36">
        <w:rPr>
          <w:rFonts w:ascii="Palatino Linotype" w:hAnsi="Palatino Linotype"/>
          <w:i/>
          <w:sz w:val="22"/>
          <w:szCs w:val="22"/>
        </w:rPr>
        <w:t xml:space="preserve">1624/09 Instituto Nacional para la Educación de los Adultos - María Marván Laborde </w:t>
      </w:r>
    </w:p>
    <w:p w:rsidR="003F644F" w:rsidRPr="008C0E36" w:rsidRDefault="003F644F" w:rsidP="003F644F">
      <w:pPr>
        <w:ind w:left="851" w:right="899"/>
        <w:jc w:val="both"/>
        <w:rPr>
          <w:rFonts w:ascii="Palatino Linotype" w:hAnsi="Palatino Linotype"/>
          <w:i/>
          <w:sz w:val="22"/>
          <w:szCs w:val="22"/>
        </w:rPr>
      </w:pPr>
      <w:r w:rsidRPr="008C0E36">
        <w:rPr>
          <w:rFonts w:ascii="Palatino Linotype" w:hAnsi="Palatino Linotype"/>
          <w:i/>
          <w:sz w:val="22"/>
          <w:szCs w:val="22"/>
        </w:rPr>
        <w:t xml:space="preserve">2395/09 Secretaría de Economía - María Marván Laborde </w:t>
      </w:r>
    </w:p>
    <w:p w:rsidR="003F644F" w:rsidRPr="008C0E36" w:rsidRDefault="003F644F" w:rsidP="003F644F">
      <w:pPr>
        <w:ind w:left="851" w:right="899"/>
        <w:jc w:val="both"/>
        <w:rPr>
          <w:rFonts w:ascii="Palatino Linotype" w:hAnsi="Palatino Linotype"/>
          <w:i/>
          <w:sz w:val="22"/>
          <w:szCs w:val="22"/>
        </w:rPr>
      </w:pPr>
      <w:r w:rsidRPr="008C0E36">
        <w:rPr>
          <w:rFonts w:ascii="Palatino Linotype" w:hAnsi="Palatino Linotype"/>
          <w:i/>
          <w:sz w:val="22"/>
          <w:szCs w:val="22"/>
        </w:rPr>
        <w:t>0837/10 Administración Portuaria Integral de Veracruz, S.A. de C.V. – María Marván Laborde”</w:t>
      </w:r>
    </w:p>
    <w:p w:rsidR="003F644F" w:rsidRPr="008C0E36" w:rsidRDefault="003F644F" w:rsidP="003F644F">
      <w:pPr>
        <w:ind w:left="851" w:right="899"/>
        <w:jc w:val="both"/>
        <w:rPr>
          <w:rFonts w:ascii="Palatino Linotype" w:hAnsi="Palatino Linotype"/>
          <w:sz w:val="22"/>
          <w:szCs w:val="22"/>
        </w:rPr>
      </w:pPr>
    </w:p>
    <w:p w:rsidR="003F644F" w:rsidRPr="008C0E36" w:rsidRDefault="003F644F" w:rsidP="003F644F">
      <w:pPr>
        <w:ind w:left="851" w:right="899"/>
        <w:jc w:val="both"/>
        <w:rPr>
          <w:rFonts w:ascii="Palatino Linotype" w:hAnsi="Palatino Linotype"/>
          <w:sz w:val="22"/>
          <w:szCs w:val="22"/>
        </w:rPr>
      </w:pPr>
      <w:r w:rsidRPr="008C0E36">
        <w:rPr>
          <w:rFonts w:ascii="Palatino Linotype" w:hAnsi="Palatino Linotype"/>
          <w:sz w:val="22"/>
          <w:szCs w:val="22"/>
        </w:rPr>
        <w:t>(Énfasis añadido)</w:t>
      </w:r>
    </w:p>
    <w:p w:rsidR="003F644F" w:rsidRPr="008C0E36" w:rsidRDefault="003F644F" w:rsidP="003F644F">
      <w:pPr>
        <w:spacing w:before="240" w:after="240" w:line="360" w:lineRule="auto"/>
        <w:jc w:val="both"/>
        <w:rPr>
          <w:rFonts w:ascii="Palatino Linotype" w:hAnsi="Palatino Linotype" w:cs="Arial"/>
          <w:lang w:val="es-ES_tradnl"/>
        </w:rPr>
      </w:pPr>
      <w:r w:rsidRPr="008C0E36">
        <w:rPr>
          <w:rFonts w:ascii="Palatino Linotype" w:hAnsi="Palatino Linotype" w:cs="Arial"/>
          <w:lang w:val="es-ES_tradnl"/>
        </w:rPr>
        <w:t xml:space="preserve">Por otra parte, no pasa desapercibido para este Instituto que de los documentos de los cuales se ordena su entrega, sí </w:t>
      </w:r>
      <w:r w:rsidRPr="008C0E36">
        <w:rPr>
          <w:rFonts w:ascii="Palatino Linotype" w:hAnsi="Palatino Linotype" w:cs="Arial"/>
          <w:b/>
          <w:lang w:val="es-ES_tradnl"/>
        </w:rPr>
        <w:t>EL SUJETO OBLIGADO</w:t>
      </w:r>
      <w:r w:rsidRPr="008C0E36">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8C0E36">
        <w:rPr>
          <w:rFonts w:ascii="Palatino Linotype" w:hAnsi="Palatino Linotype" w:cs="Arial"/>
        </w:rPr>
        <w:t>es</w:t>
      </w:r>
      <w:r w:rsidRPr="008C0E36">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w:t>
      </w:r>
      <w:r w:rsidRPr="008C0E36">
        <w:rPr>
          <w:rFonts w:ascii="Palatino Linotype" w:hAnsi="Palatino Linotype" w:cs="Arial"/>
          <w:b/>
          <w:i/>
          <w:sz w:val="22"/>
          <w:szCs w:val="22"/>
          <w:lang w:eastAsia="es-MX"/>
        </w:rPr>
        <w:t xml:space="preserve">Artículo 49. </w:t>
      </w:r>
      <w:r w:rsidRPr="008C0E36">
        <w:rPr>
          <w:rFonts w:ascii="Palatino Linotype" w:hAnsi="Palatino Linotype" w:cs="Arial"/>
          <w:i/>
          <w:sz w:val="22"/>
          <w:szCs w:val="22"/>
          <w:lang w:eastAsia="es-MX"/>
        </w:rPr>
        <w:t>Los Comités de Transparencia tendrán las siguientes atribuciones: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VIII.</w:t>
      </w:r>
      <w:r w:rsidRPr="008C0E36">
        <w:rPr>
          <w:rFonts w:ascii="Palatino Linotype" w:hAnsi="Palatino Linotype" w:cs="Arial"/>
          <w:i/>
          <w:sz w:val="22"/>
          <w:szCs w:val="22"/>
          <w:lang w:eastAsia="es-MX"/>
        </w:rPr>
        <w:t xml:space="preserve"> Aprobar, modificar o revocar la clasificación de la información;</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Artículo 132.</w:t>
      </w:r>
      <w:r w:rsidRPr="008C0E36">
        <w:rPr>
          <w:rFonts w:ascii="Palatino Linotype" w:hAnsi="Palatino Linotype" w:cs="Arial"/>
          <w:i/>
          <w:sz w:val="22"/>
          <w:szCs w:val="22"/>
          <w:lang w:eastAsia="es-MX"/>
        </w:rPr>
        <w:t xml:space="preserve"> La clasificación de la información se llevará a cabo en el momento en que:</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lastRenderedPageBreak/>
        <w:t>I.</w:t>
      </w:r>
      <w:r w:rsidRPr="008C0E36">
        <w:rPr>
          <w:rFonts w:ascii="Palatino Linotype" w:hAnsi="Palatino Linotype" w:cs="Arial"/>
          <w:i/>
          <w:sz w:val="22"/>
          <w:szCs w:val="22"/>
          <w:lang w:eastAsia="es-MX"/>
        </w:rPr>
        <w:t xml:space="preserve"> Se reciba una solicitud de acceso a la información;</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II.</w:t>
      </w:r>
      <w:r w:rsidRPr="008C0E36">
        <w:rPr>
          <w:rFonts w:ascii="Palatino Linotype" w:hAnsi="Palatino Linotype" w:cs="Arial"/>
          <w:i/>
          <w:sz w:val="22"/>
          <w:szCs w:val="22"/>
          <w:lang w:eastAsia="es-MX"/>
        </w:rPr>
        <w:t xml:space="preserve"> Se determine mediante resolución de autoridad competente; o</w:t>
      </w:r>
    </w:p>
    <w:p w:rsidR="003F644F" w:rsidRPr="008C0E36" w:rsidRDefault="003F644F" w:rsidP="003F644F">
      <w:pPr>
        <w:ind w:left="567" w:right="618"/>
        <w:jc w:val="both"/>
        <w:rPr>
          <w:rFonts w:ascii="Palatino Linotype" w:hAnsi="Palatino Linotype" w:cs="Arial"/>
          <w:b/>
          <w:i/>
          <w:sz w:val="22"/>
          <w:szCs w:val="22"/>
          <w:lang w:eastAsia="es-MX"/>
        </w:rPr>
      </w:pPr>
      <w:r w:rsidRPr="008C0E36">
        <w:rPr>
          <w:rFonts w:ascii="Palatino Linotype" w:hAnsi="Palatino Linotype" w:cs="Arial"/>
          <w:i/>
          <w:sz w:val="22"/>
          <w:szCs w:val="22"/>
          <w:lang w:eastAsia="es-MX"/>
        </w:rPr>
        <w:t>III. Se generen versiones públicas para dar cumplimiento a las obligaciones de transparencia previstas en esta Ley.</w:t>
      </w:r>
      <w:r w:rsidRPr="008C0E36">
        <w:rPr>
          <w:rFonts w:ascii="Palatino Linotype" w:hAnsi="Palatino Linotype" w:cs="Arial"/>
          <w:b/>
          <w:i/>
          <w:sz w:val="22"/>
          <w:szCs w:val="22"/>
          <w:lang w:eastAsia="es-MX"/>
        </w:rPr>
        <w:t>”</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“Segundo.-</w:t>
      </w:r>
      <w:r w:rsidRPr="008C0E36">
        <w:rPr>
          <w:rFonts w:ascii="Palatino Linotype" w:hAnsi="Palatino Linotype" w:cs="Arial"/>
          <w:i/>
          <w:sz w:val="22"/>
          <w:szCs w:val="22"/>
          <w:lang w:eastAsia="es-MX"/>
        </w:rPr>
        <w:t xml:space="preserve"> Para efectos de los presentes Lineamientos Generales, se entenderá por:</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XVIII.</w:t>
      </w:r>
      <w:r w:rsidRPr="008C0E36">
        <w:rPr>
          <w:rFonts w:ascii="Palatino Linotype" w:hAnsi="Palatino Linotype" w:cs="Arial"/>
          <w:i/>
          <w:sz w:val="22"/>
          <w:szCs w:val="22"/>
          <w:lang w:eastAsia="es-MX"/>
        </w:rPr>
        <w:t xml:space="preserve"> </w:t>
      </w:r>
      <w:r w:rsidRPr="008C0E36">
        <w:rPr>
          <w:rFonts w:ascii="Palatino Linotype" w:hAnsi="Palatino Linotype" w:cs="Arial"/>
          <w:b/>
          <w:i/>
          <w:sz w:val="22"/>
          <w:szCs w:val="22"/>
          <w:lang w:eastAsia="es-MX"/>
        </w:rPr>
        <w:t>Versión pública:</w:t>
      </w:r>
      <w:r w:rsidRPr="008C0E36">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Cuarto.</w:t>
      </w:r>
      <w:r w:rsidRPr="008C0E3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Quinto.</w:t>
      </w:r>
      <w:r w:rsidRPr="008C0E3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Sexto.</w:t>
      </w:r>
      <w:r w:rsidRPr="008C0E3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Séptimo.</w:t>
      </w:r>
      <w:r w:rsidRPr="008C0E36">
        <w:rPr>
          <w:rFonts w:ascii="Palatino Linotype" w:hAnsi="Palatino Linotype" w:cs="Arial"/>
          <w:i/>
          <w:sz w:val="22"/>
          <w:szCs w:val="22"/>
          <w:lang w:eastAsia="es-MX"/>
        </w:rPr>
        <w:t xml:space="preserve"> La clasificación de la información se llevará a cabo en el momento en que:</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I.</w:t>
      </w:r>
      <w:r w:rsidRPr="008C0E36">
        <w:rPr>
          <w:rFonts w:ascii="Palatino Linotype" w:hAnsi="Palatino Linotype" w:cs="Arial"/>
          <w:i/>
          <w:sz w:val="22"/>
          <w:szCs w:val="22"/>
          <w:lang w:eastAsia="es-MX"/>
        </w:rPr>
        <w:t xml:space="preserve"> Se reciba una solicitud de acceso a la información;</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II.</w:t>
      </w:r>
      <w:r w:rsidRPr="008C0E36">
        <w:rPr>
          <w:rFonts w:ascii="Palatino Linotype" w:hAnsi="Palatino Linotype" w:cs="Arial"/>
          <w:i/>
          <w:sz w:val="22"/>
          <w:szCs w:val="22"/>
          <w:lang w:eastAsia="es-MX"/>
        </w:rPr>
        <w:t xml:space="preserve"> Se determine mediante resolución de autoridad competente, o</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III.</w:t>
      </w:r>
      <w:r w:rsidRPr="008C0E3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lastRenderedPageBreak/>
        <w:t>Octavo.</w:t>
      </w:r>
      <w:r w:rsidRPr="008C0E3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Noveno.</w:t>
      </w:r>
      <w:r w:rsidRPr="008C0E3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Décimo.</w:t>
      </w:r>
      <w:r w:rsidRPr="008C0E3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3F644F" w:rsidRPr="008C0E36" w:rsidRDefault="003F644F" w:rsidP="003F644F">
      <w:pPr>
        <w:ind w:left="567" w:right="618"/>
        <w:jc w:val="both"/>
        <w:rPr>
          <w:rFonts w:ascii="Palatino Linotype" w:hAnsi="Palatino Linotype" w:cs="Arial"/>
          <w:i/>
          <w:sz w:val="22"/>
          <w:szCs w:val="22"/>
          <w:lang w:eastAsia="es-MX"/>
        </w:rPr>
      </w:pPr>
      <w:r w:rsidRPr="008C0E36">
        <w:rPr>
          <w:rFonts w:ascii="Palatino Linotype" w:hAnsi="Palatino Linotype" w:cs="Arial"/>
          <w:b/>
          <w:i/>
          <w:sz w:val="22"/>
          <w:szCs w:val="22"/>
          <w:lang w:eastAsia="es-MX"/>
        </w:rPr>
        <w:t>Décimo primero.</w:t>
      </w:r>
      <w:r w:rsidRPr="008C0E3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C0E36">
        <w:rPr>
          <w:rFonts w:ascii="Palatino Linotype" w:hAnsi="Palatino Linotype" w:cs="Arial"/>
          <w:b/>
          <w:i/>
          <w:sz w:val="22"/>
          <w:szCs w:val="22"/>
          <w:lang w:eastAsia="es-MX"/>
        </w:rPr>
        <w:t xml:space="preserve"> </w:t>
      </w:r>
      <w:r w:rsidRPr="008C0E36">
        <w:rPr>
          <w:rFonts w:ascii="Palatino Linotype" w:hAnsi="Palatino Linotype" w:cs="Arial"/>
          <w:i/>
          <w:sz w:val="22"/>
          <w:szCs w:val="22"/>
          <w:lang w:eastAsia="es-MX"/>
        </w:rPr>
        <w:t>(sic)</w:t>
      </w:r>
    </w:p>
    <w:p w:rsidR="003F644F" w:rsidRPr="008C0E36" w:rsidRDefault="003F644F" w:rsidP="003F644F">
      <w:pPr>
        <w:pStyle w:val="Prrafodelista"/>
        <w:widowControl w:val="0"/>
        <w:autoSpaceDE w:val="0"/>
        <w:autoSpaceDN w:val="0"/>
        <w:adjustRightInd w:val="0"/>
        <w:spacing w:before="120" w:after="120" w:line="360" w:lineRule="auto"/>
        <w:ind w:left="0"/>
        <w:jc w:val="both"/>
        <w:rPr>
          <w:rFonts w:ascii="Palatino Linotype" w:hAnsi="Palatino Linotype" w:cs="Arial"/>
          <w:sz w:val="10"/>
          <w:szCs w:val="10"/>
        </w:rPr>
      </w:pPr>
    </w:p>
    <w:p w:rsidR="003F644F" w:rsidRPr="008C0E36" w:rsidRDefault="003F644F" w:rsidP="003F644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C0E36">
        <w:rPr>
          <w:rFonts w:ascii="Palatino Linotype" w:hAnsi="Palatino Linotype" w:cs="Arial"/>
        </w:rPr>
        <w:t xml:space="preserve">En este contexto, el hecho de que la información pública solicitada contenga datos personales susceptibles de ser protegidos mediante su </w:t>
      </w:r>
      <w:r w:rsidRPr="008C0E36">
        <w:rPr>
          <w:rFonts w:ascii="Palatino Linotype" w:hAnsi="Palatino Linotype" w:cs="Arial"/>
          <w:b/>
        </w:rPr>
        <w:t>versión pública</w:t>
      </w:r>
      <w:r w:rsidRPr="008C0E36">
        <w:rPr>
          <w:rFonts w:ascii="Palatino Linotype" w:hAnsi="Palatino Linotype" w:cs="Arial"/>
        </w:rPr>
        <w:t xml:space="preserve">, ello no implica que esta </w:t>
      </w:r>
      <w:r w:rsidRPr="008C0E36">
        <w:rPr>
          <w:rFonts w:ascii="Palatino Linotype" w:hAnsi="Palatino Linotype"/>
        </w:rPr>
        <w:t>circunstancia</w:t>
      </w:r>
      <w:r w:rsidRPr="008C0E36">
        <w:rPr>
          <w:rFonts w:ascii="Palatino Linotype" w:hAnsi="Palatino Linotype" w:cs="Arial"/>
        </w:rPr>
        <w:t xml:space="preserve"> opere en </w:t>
      </w:r>
      <w:r w:rsidRPr="008C0E36">
        <w:rPr>
          <w:rFonts w:ascii="Palatino Linotype" w:hAnsi="Palatino Linotype"/>
        </w:rPr>
        <w:t>automático</w:t>
      </w:r>
      <w:r w:rsidRPr="008C0E36">
        <w:rPr>
          <w:rFonts w:ascii="Palatino Linotype" w:hAnsi="Palatino Linotype" w:cs="Arial"/>
        </w:rPr>
        <w:t>, sino que es necesario que el Comité de Transparencia del</w:t>
      </w:r>
      <w:r w:rsidRPr="008C0E36">
        <w:rPr>
          <w:rFonts w:ascii="Palatino Linotype" w:hAnsi="Palatino Linotype" w:cs="Arial"/>
          <w:b/>
          <w:color w:val="000000"/>
        </w:rPr>
        <w:t xml:space="preserve"> SUJETO OBLIGADO</w:t>
      </w:r>
      <w:r w:rsidRPr="008C0E36">
        <w:rPr>
          <w:rFonts w:ascii="Palatino Linotype" w:hAnsi="Palatino Linotype" w:cs="Arial"/>
          <w:b/>
        </w:rPr>
        <w:t xml:space="preserve"> </w:t>
      </w:r>
      <w:r w:rsidRPr="008C0E36">
        <w:rPr>
          <w:rFonts w:ascii="Palatino Linotype" w:hAnsi="Palatino Linotype" w:cs="Arial"/>
        </w:rPr>
        <w:t xml:space="preserve">emita el Acuerdo de Clasificación </w:t>
      </w:r>
      <w:r w:rsidRPr="008C0E36">
        <w:rPr>
          <w:rFonts w:ascii="Palatino Linotype" w:hAnsi="Palatino Linotype" w:cs="Arial"/>
        </w:rPr>
        <w:lastRenderedPageBreak/>
        <w:t>correspondiente.</w:t>
      </w:r>
    </w:p>
    <w:p w:rsidR="003F644F" w:rsidRPr="008C0E36" w:rsidRDefault="003F644F" w:rsidP="003F644F">
      <w:pPr>
        <w:pStyle w:val="Prrafodelista"/>
        <w:widowControl w:val="0"/>
        <w:autoSpaceDE w:val="0"/>
        <w:autoSpaceDN w:val="0"/>
        <w:adjustRightInd w:val="0"/>
        <w:spacing w:before="120" w:after="120" w:line="360" w:lineRule="auto"/>
        <w:ind w:left="0"/>
        <w:jc w:val="both"/>
        <w:rPr>
          <w:rFonts w:ascii="Palatino Linotype" w:hAnsi="Palatino Linotype" w:cs="Arial"/>
          <w:sz w:val="10"/>
          <w:szCs w:val="10"/>
        </w:rPr>
      </w:pPr>
    </w:p>
    <w:p w:rsidR="003F644F" w:rsidRPr="008C0E36" w:rsidRDefault="003F644F" w:rsidP="003F644F">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C0E36">
        <w:rPr>
          <w:rFonts w:ascii="Palatino Linotype" w:hAnsi="Palatino Linotype" w:cs="Arial"/>
        </w:rPr>
        <w:t xml:space="preserve">En el caso específico, la </w:t>
      </w:r>
      <w:r w:rsidRPr="008C0E36">
        <w:rPr>
          <w:rFonts w:ascii="Palatino Linotype" w:hAnsi="Palatino Linotype"/>
        </w:rPr>
        <w:t>información</w:t>
      </w:r>
      <w:r w:rsidRPr="008C0E36">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8C0E36">
        <w:rPr>
          <w:rFonts w:ascii="Palatino Linotype" w:eastAsia="Arial Unicode MS" w:hAnsi="Palatino Linotype" w:cs="Arial"/>
        </w:rPr>
        <w:t>cualquier otro dato que ponga en riesgo la vida, seguridad y salud de cualquier persona</w:t>
      </w:r>
      <w:r w:rsidRPr="008C0E36">
        <w:rPr>
          <w:rFonts w:ascii="Palatino Linotype" w:hAnsi="Palatino Linotype" w:cs="Arial"/>
        </w:rPr>
        <w:t>.</w:t>
      </w:r>
    </w:p>
    <w:p w:rsidR="003F644F" w:rsidRPr="008C0E36" w:rsidRDefault="003F644F" w:rsidP="003F644F">
      <w:pPr>
        <w:spacing w:before="240" w:after="240" w:line="360" w:lineRule="auto"/>
        <w:ind w:right="49"/>
        <w:jc w:val="both"/>
        <w:rPr>
          <w:rFonts w:ascii="Palatino Linotype" w:hAnsi="Palatino Linotype" w:cs="Arial"/>
          <w:lang w:val="es-ES_tradnl"/>
        </w:rPr>
      </w:pPr>
      <w:r w:rsidRPr="008C0E36">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8C0E36">
        <w:rPr>
          <w:rFonts w:ascii="Palatino Linotype" w:hAnsi="Palatino Linotype" w:cs="Arial"/>
          <w:b/>
          <w:lang w:val="es-ES_tradnl"/>
        </w:rPr>
        <w:t>SUJETO OBLIGADO</w:t>
      </w:r>
      <w:r w:rsidRPr="008C0E36">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F644F" w:rsidRPr="008C0E36" w:rsidRDefault="003F644F" w:rsidP="003F644F">
      <w:pPr>
        <w:spacing w:before="240" w:after="240" w:line="360" w:lineRule="auto"/>
        <w:jc w:val="both"/>
        <w:rPr>
          <w:rFonts w:ascii="Palatino Linotype" w:hAnsi="Palatino Linotype"/>
        </w:rPr>
      </w:pPr>
      <w:r w:rsidRPr="008C0E36">
        <w:rPr>
          <w:rFonts w:ascii="Palatino Linotype" w:hAnsi="Palatino Linotype" w:cs="Arial"/>
        </w:rPr>
        <w:t>Por último, es de precisar</w:t>
      </w:r>
      <w:r w:rsidRPr="008C0E36">
        <w:t xml:space="preserve"> que </w:t>
      </w:r>
      <w:r w:rsidRPr="008C0E36">
        <w:rPr>
          <w:rFonts w:ascii="Palatino Linotype" w:hAnsi="Palatino Linotype" w:cs="Arial"/>
          <w:b/>
        </w:rPr>
        <w:t>EL RECURRENTE</w:t>
      </w:r>
      <w:r w:rsidRPr="008C0E36">
        <w:rPr>
          <w:rFonts w:ascii="Palatino Linotype" w:hAnsi="Palatino Linotype" w:cs="Arial"/>
        </w:rPr>
        <w:t xml:space="preserve"> solicitó que le fuera entregada la información en formato PDF, por lo que, conviene señalar que conforme al sitio de internet </w:t>
      </w:r>
      <w:hyperlink r:id="rId27" w:history="1">
        <w:r w:rsidRPr="008C0E36">
          <w:rPr>
            <w:rStyle w:val="Hipervnculo"/>
            <w:rFonts w:ascii="Palatino Linotype" w:hAnsi="Palatino Linotype" w:cs="Arial"/>
            <w:spacing w:val="-16"/>
          </w:rPr>
          <w:t>https://acrobat.adobe.com/mx/es/acrobat/about-adobe-pdf.html</w:t>
        </w:r>
      </w:hyperlink>
      <w:r w:rsidRPr="008C0E36">
        <w:rPr>
          <w:rFonts w:ascii="Palatino Linotype" w:hAnsi="Palatino Linotype" w:cs="Arial"/>
          <w:spacing w:val="-16"/>
        </w:rPr>
        <w:t>,</w:t>
      </w:r>
      <w:r w:rsidRPr="008C0E36">
        <w:rPr>
          <w:rFonts w:ascii="Palatino Linotype" w:hAnsi="Palatino Linotype" w:cs="Arial"/>
        </w:rPr>
        <w:t xml:space="preserve"> el formato de documento portátil (PDF) es un formato de archivo utilizado para presentar e intercambiar documentos y es ahora un estándar abierto y oficial reconocido por la </w:t>
      </w:r>
      <w:r w:rsidRPr="008C0E36">
        <w:rPr>
          <w:rFonts w:ascii="Palatino Linotype" w:hAnsi="Palatino Linotype" w:cs="Arial"/>
        </w:rPr>
        <w:lastRenderedPageBreak/>
        <w:t xml:space="preserve">Organización Internacional para la Estandarización (ISO); por lo que, </w:t>
      </w:r>
      <w:r w:rsidRPr="00C61261">
        <w:rPr>
          <w:rFonts w:ascii="Palatino Linotype" w:hAnsi="Palatino Linotype" w:cs="Arial"/>
          <w:b/>
        </w:rPr>
        <w:t>es considerado un formato de datos abiertos</w:t>
      </w:r>
      <w:r w:rsidRPr="008C0E36">
        <w:rPr>
          <w:rFonts w:ascii="Palatino Linotype" w:hAnsi="Palatino Linotype" w:cs="Arial"/>
        </w:rPr>
        <w:t xml:space="preserve">, que conforme a la fracción VI, del artículo 3 de la </w:t>
      </w:r>
      <w:r w:rsidRPr="008C0E36">
        <w:rPr>
          <w:rFonts w:ascii="Palatino Linotype" w:hAnsi="Palatino Linotype"/>
        </w:rPr>
        <w:t xml:space="preserve">Ley General de Transparencia y Acceso a la Información Pública, </w:t>
      </w:r>
      <w:r w:rsidRPr="00C61261">
        <w:rPr>
          <w:rFonts w:ascii="Palatino Linotype" w:hAnsi="Palatino Linotype"/>
          <w:b/>
        </w:rPr>
        <w:t>se establece que los datos abiertos son los datos digitales de carácter público que pueden ser usados, reutilizados y redistribuidos por cualquier interesado</w:t>
      </w:r>
      <w:r w:rsidRPr="008C0E36">
        <w:rPr>
          <w:rFonts w:ascii="Palatino Linotype" w:hAnsi="Palatino Linotype"/>
        </w:rPr>
        <w:t xml:space="preserve"> y que tienen como características ser accesibles, integrales, gratuitos, no discriminatorios, oportunos, permanentes, primarios, legibles por las máquinas, en formatos abiertos y de libre uso, debiendo entregar en dicho formato la información que se solicitó.</w:t>
      </w:r>
    </w:p>
    <w:p w:rsidR="003F644F" w:rsidRPr="008C0E36" w:rsidRDefault="003F644F" w:rsidP="003F644F">
      <w:pPr>
        <w:autoSpaceDE w:val="0"/>
        <w:autoSpaceDN w:val="0"/>
        <w:adjustRightInd w:val="0"/>
        <w:spacing w:before="240" w:after="240" w:line="360" w:lineRule="auto"/>
        <w:jc w:val="both"/>
        <w:rPr>
          <w:rFonts w:ascii="Palatino Linotype" w:hAnsi="Palatino Linotype"/>
        </w:rPr>
      </w:pPr>
      <w:r w:rsidRPr="008C0E36">
        <w:rPr>
          <w:rFonts w:ascii="Palatino Linotype" w:hAnsi="Palatino Linotype"/>
        </w:rPr>
        <w:t>En este mismo sentido, la Ley</w:t>
      </w:r>
      <w:r w:rsidRPr="008C0E36">
        <w:rPr>
          <w:rFonts w:ascii="Palatino Linotype" w:hAnsi="Palatino Linotype" w:cs="Arial"/>
        </w:rPr>
        <w:t xml:space="preserve"> de Transparencia y Acceso a la Información Pública del Estado de México y Municipios,</w:t>
      </w:r>
      <w:r w:rsidRPr="008C0E36">
        <w:rPr>
          <w:rFonts w:ascii="Palatino Linotype" w:hAnsi="Palatino Linotype"/>
        </w:rPr>
        <w:t xml:space="preserve"> prevé en su artículo 3, fracción VIII, lo siguiente:</w:t>
      </w:r>
    </w:p>
    <w:p w:rsidR="003F644F" w:rsidRPr="008C0E36" w:rsidRDefault="003F644F" w:rsidP="003F644F">
      <w:pPr>
        <w:tabs>
          <w:tab w:val="left" w:pos="8647"/>
          <w:tab w:val="left" w:pos="8789"/>
        </w:tabs>
        <w:autoSpaceDE w:val="0"/>
        <w:autoSpaceDN w:val="0"/>
        <w:adjustRightInd w:val="0"/>
        <w:ind w:left="851" w:right="618"/>
        <w:jc w:val="both"/>
        <w:rPr>
          <w:rFonts w:ascii="Palatino Linotype" w:hAnsi="Palatino Linotype"/>
          <w:i/>
          <w:sz w:val="22"/>
          <w:szCs w:val="22"/>
        </w:rPr>
      </w:pPr>
      <w:r w:rsidRPr="008C0E36">
        <w:rPr>
          <w:rFonts w:ascii="Palatino Linotype" w:hAnsi="Palatino Linotype"/>
          <w:b/>
          <w:i/>
          <w:sz w:val="22"/>
          <w:szCs w:val="22"/>
        </w:rPr>
        <w:t xml:space="preserve">“Articulo 3. </w:t>
      </w:r>
      <w:r w:rsidRPr="008C0E36">
        <w:rPr>
          <w:rFonts w:ascii="Palatino Linotype" w:hAnsi="Palatino Linotype"/>
          <w:i/>
          <w:sz w:val="22"/>
          <w:szCs w:val="22"/>
        </w:rPr>
        <w:t>Para los efectos de la presente Ley se entenderá por:</w:t>
      </w:r>
    </w:p>
    <w:p w:rsidR="003F644F" w:rsidRPr="008C0E36" w:rsidRDefault="003F644F" w:rsidP="003F644F">
      <w:pPr>
        <w:tabs>
          <w:tab w:val="left" w:pos="8647"/>
          <w:tab w:val="left" w:pos="8789"/>
        </w:tabs>
        <w:autoSpaceDE w:val="0"/>
        <w:autoSpaceDN w:val="0"/>
        <w:adjustRightInd w:val="0"/>
        <w:ind w:left="851" w:right="618"/>
        <w:jc w:val="both"/>
        <w:rPr>
          <w:rFonts w:ascii="Palatino Linotype" w:hAnsi="Palatino Linotype"/>
          <w:i/>
          <w:sz w:val="22"/>
          <w:szCs w:val="22"/>
        </w:rPr>
      </w:pPr>
      <w:r w:rsidRPr="008C0E36">
        <w:rPr>
          <w:rFonts w:ascii="Palatino Linotype" w:hAnsi="Palatino Linotype"/>
          <w:b/>
          <w:i/>
          <w:sz w:val="22"/>
          <w:szCs w:val="22"/>
        </w:rPr>
        <w:t>…</w:t>
      </w:r>
    </w:p>
    <w:p w:rsidR="003F644F" w:rsidRPr="008C0E36" w:rsidRDefault="003F644F" w:rsidP="003F644F">
      <w:pPr>
        <w:tabs>
          <w:tab w:val="left" w:pos="8647"/>
          <w:tab w:val="left" w:pos="8789"/>
        </w:tabs>
        <w:autoSpaceDE w:val="0"/>
        <w:autoSpaceDN w:val="0"/>
        <w:adjustRightInd w:val="0"/>
        <w:ind w:left="851" w:right="618"/>
        <w:jc w:val="both"/>
        <w:rPr>
          <w:rFonts w:ascii="Palatino Linotype" w:hAnsi="Palatino Linotype"/>
          <w:b/>
          <w:i/>
          <w:sz w:val="22"/>
          <w:szCs w:val="22"/>
        </w:rPr>
      </w:pPr>
      <w:r w:rsidRPr="008C0E36">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a) Accesibles: Los datos están disponibles para la gama más amplia de usuarios, para cualquier propósito;</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b) Integrales: Contienen el tema que describen a detalle y con los metadatos necesarios;</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c) Gratuitos: Se obtienen sin entregar a cambio contraprestación alguna;</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d) No discriminatorios: Los datos están disponibles para cualquier persona, sin necesidad de registro;</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e) Oportunos: Son actualizados, periódicamente, conforme se generen;</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f) Permanentes: Se conservan en el tiempo, para lo cual, las versiones históricas relevantes para uso público se mantendrán disponibles con identificadores adecuados al efecto;</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g) Primarios: Provienen de la fuente de origen con el máximo nivel de desagregación posible;</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h) Legibles por máquinas: Deberán estar estructurados, total o parcialmente, para ser procesados e interpretados por equipos electrónicos de manera automática;</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b/>
          <w:i/>
          <w:sz w:val="22"/>
          <w:szCs w:val="22"/>
        </w:rPr>
        <w:lastRenderedPageBreak/>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8C0E36">
        <w:rPr>
          <w:rFonts w:ascii="Palatino Linotype" w:hAnsi="Palatino Linotype"/>
          <w:i/>
          <w:sz w:val="22"/>
          <w:szCs w:val="22"/>
        </w:rPr>
        <w:t>; y</w:t>
      </w:r>
    </w:p>
    <w:p w:rsidR="003F644F" w:rsidRPr="008C0E36" w:rsidRDefault="003F644F" w:rsidP="003F644F">
      <w:pPr>
        <w:tabs>
          <w:tab w:val="left" w:pos="8647"/>
          <w:tab w:val="left" w:pos="8789"/>
        </w:tabs>
        <w:autoSpaceDE w:val="0"/>
        <w:autoSpaceDN w:val="0"/>
        <w:adjustRightInd w:val="0"/>
        <w:ind w:left="851" w:right="900"/>
        <w:jc w:val="both"/>
        <w:rPr>
          <w:rFonts w:ascii="Palatino Linotype" w:hAnsi="Palatino Linotype"/>
          <w:i/>
          <w:sz w:val="22"/>
          <w:szCs w:val="22"/>
        </w:rPr>
      </w:pPr>
      <w:r w:rsidRPr="008C0E36">
        <w:rPr>
          <w:rFonts w:ascii="Palatino Linotype" w:hAnsi="Palatino Linotype"/>
          <w:i/>
          <w:sz w:val="22"/>
          <w:szCs w:val="22"/>
        </w:rPr>
        <w:t>j) De libre uso: Citan la fuente de origen como único requerimiento para ser utilizados libremente.”</w:t>
      </w:r>
    </w:p>
    <w:p w:rsidR="003F644F" w:rsidRPr="008C0E36" w:rsidRDefault="003F644F" w:rsidP="003F644F">
      <w:pPr>
        <w:tabs>
          <w:tab w:val="left" w:pos="8647"/>
          <w:tab w:val="left" w:pos="8789"/>
        </w:tabs>
        <w:autoSpaceDE w:val="0"/>
        <w:autoSpaceDN w:val="0"/>
        <w:adjustRightInd w:val="0"/>
        <w:spacing w:line="360" w:lineRule="auto"/>
        <w:ind w:left="851" w:right="900"/>
        <w:jc w:val="both"/>
        <w:rPr>
          <w:rFonts w:ascii="Palatino Linotype" w:hAnsi="Palatino Linotype"/>
          <w:sz w:val="22"/>
          <w:szCs w:val="22"/>
        </w:rPr>
      </w:pPr>
    </w:p>
    <w:p w:rsidR="003F644F" w:rsidRPr="008C0E36" w:rsidRDefault="003F644F" w:rsidP="003F644F">
      <w:pPr>
        <w:tabs>
          <w:tab w:val="left" w:pos="8647"/>
          <w:tab w:val="left" w:pos="8789"/>
        </w:tabs>
        <w:autoSpaceDE w:val="0"/>
        <w:autoSpaceDN w:val="0"/>
        <w:adjustRightInd w:val="0"/>
        <w:spacing w:line="360" w:lineRule="auto"/>
        <w:ind w:left="851" w:right="900"/>
        <w:jc w:val="both"/>
        <w:rPr>
          <w:rFonts w:ascii="Palatino Linotype" w:hAnsi="Palatino Linotype" w:cs="Arial"/>
        </w:rPr>
      </w:pPr>
      <w:r w:rsidRPr="008C0E36">
        <w:rPr>
          <w:rFonts w:ascii="Palatino Linotype" w:hAnsi="Palatino Linotype"/>
          <w:sz w:val="22"/>
          <w:szCs w:val="22"/>
        </w:rPr>
        <w:t>(Énfasis añadido)</w:t>
      </w:r>
    </w:p>
    <w:p w:rsidR="00944CFF" w:rsidRPr="008C0E36" w:rsidRDefault="003F644F" w:rsidP="00944CFF">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rPr>
        <w:t>Así, esta Ponencia Resolutora califica de</w:t>
      </w:r>
      <w:r w:rsidRPr="008C0E36">
        <w:rPr>
          <w:rFonts w:ascii="Palatino Linotype" w:hAnsi="Palatino Linotype" w:cs="Arial"/>
          <w:b/>
        </w:rPr>
        <w:t xml:space="preserve"> fundadas</w:t>
      </w:r>
      <w:r w:rsidRPr="008C0E36">
        <w:rPr>
          <w:rFonts w:ascii="Palatino Linotype" w:hAnsi="Palatino Linotype" w:cs="Arial"/>
        </w:rPr>
        <w:t xml:space="preserve"> las razones o motivos de inconformidad señalados por el particular en </w:t>
      </w:r>
      <w:r w:rsidR="00B66A5D" w:rsidRPr="008C0E36">
        <w:rPr>
          <w:rFonts w:ascii="Palatino Linotype" w:hAnsi="Palatino Linotype" w:cs="Arial"/>
        </w:rPr>
        <w:t xml:space="preserve">el recurso de revisión </w:t>
      </w:r>
      <w:r w:rsidR="00B66A5D" w:rsidRPr="008C0E36">
        <w:rPr>
          <w:rFonts w:ascii="Palatino Linotype" w:hAnsi="Palatino Linotype" w:cs="Arial"/>
          <w:b/>
        </w:rPr>
        <w:t xml:space="preserve">08859/INFOEM/IP/RR/2019, </w:t>
      </w:r>
      <w:r w:rsidR="00B66A5D" w:rsidRPr="008C0E36">
        <w:rPr>
          <w:rFonts w:ascii="Palatino Linotype" w:hAnsi="Palatino Linotype" w:cs="Arial"/>
        </w:rPr>
        <w:t xml:space="preserve">al resultar evidente que </w:t>
      </w:r>
      <w:r w:rsidR="00B66A5D" w:rsidRPr="008C0E36">
        <w:rPr>
          <w:rFonts w:ascii="Palatino Linotype" w:hAnsi="Palatino Linotype" w:cs="Arial"/>
          <w:b/>
        </w:rPr>
        <w:t xml:space="preserve">EL SUJETO OBLIGADO </w:t>
      </w:r>
      <w:r w:rsidR="00B66A5D" w:rsidRPr="008C0E36">
        <w:rPr>
          <w:rFonts w:ascii="Palatino Linotype" w:hAnsi="Palatino Linotype" w:cs="Arial"/>
        </w:rPr>
        <w:t xml:space="preserve">no entregó la información en el formato solicitado; mientras que devienen </w:t>
      </w:r>
      <w:r w:rsidR="00B66A5D" w:rsidRPr="008C0E36">
        <w:rPr>
          <w:rFonts w:ascii="Palatino Linotype" w:hAnsi="Palatino Linotype" w:cs="Arial"/>
          <w:b/>
        </w:rPr>
        <w:t xml:space="preserve">parcialmente fundadas </w:t>
      </w:r>
      <w:r w:rsidR="00B66A5D" w:rsidRPr="008C0E36">
        <w:rPr>
          <w:rFonts w:ascii="Palatino Linotype" w:hAnsi="Palatino Linotype" w:cs="Arial"/>
        </w:rPr>
        <w:t>en el recurso de revisió</w:t>
      </w:r>
      <w:r w:rsidRPr="008C0E36">
        <w:rPr>
          <w:rFonts w:ascii="Palatino Linotype" w:hAnsi="Palatino Linotype" w:cs="Arial"/>
        </w:rPr>
        <w:t xml:space="preserve">n </w:t>
      </w:r>
      <w:r w:rsidRPr="008C0E36">
        <w:rPr>
          <w:rFonts w:ascii="Palatino Linotype" w:hAnsi="Palatino Linotype" w:cs="Arial"/>
          <w:b/>
        </w:rPr>
        <w:t>08857/INFOEM/IP/RR/2019</w:t>
      </w:r>
      <w:r w:rsidR="00B66A5D" w:rsidRPr="008C0E36">
        <w:rPr>
          <w:rFonts w:ascii="Palatino Linotype" w:hAnsi="Palatino Linotype" w:cs="Arial"/>
        </w:rPr>
        <w:t xml:space="preserve"> debido a que si existió un pronunciamiento del </w:t>
      </w:r>
      <w:r w:rsidR="00B66A5D" w:rsidRPr="008C0E36">
        <w:rPr>
          <w:rFonts w:ascii="Palatino Linotype" w:hAnsi="Palatino Linotype" w:cs="Arial"/>
          <w:b/>
        </w:rPr>
        <w:t xml:space="preserve">SUJETO OBLIGADO </w:t>
      </w:r>
      <w:r w:rsidR="00B66A5D" w:rsidRPr="008C0E36">
        <w:rPr>
          <w:rFonts w:ascii="Palatino Linotype" w:hAnsi="Palatino Linotype" w:cs="Arial"/>
        </w:rPr>
        <w:t xml:space="preserve">y no se actualiza la negativa ficta que refirió el particular; </w:t>
      </w:r>
      <w:r w:rsidRPr="008C0E36">
        <w:rPr>
          <w:rFonts w:ascii="Palatino Linotype" w:hAnsi="Palatino Linotype" w:cs="Arial"/>
        </w:rPr>
        <w:t xml:space="preserve">por lo que, en términos del artículo 186, fracción III, en relación con el 179, fracción V de la Ley de </w:t>
      </w:r>
      <w:r w:rsidRPr="008C0E36">
        <w:rPr>
          <w:rFonts w:ascii="Palatino Linotype" w:hAnsi="Palatino Linotype"/>
          <w:bCs/>
        </w:rPr>
        <w:t>Transparencia</w:t>
      </w:r>
      <w:r w:rsidRPr="008C0E36">
        <w:rPr>
          <w:rFonts w:ascii="Palatino Linotype" w:hAnsi="Palatino Linotype" w:cs="Arial"/>
        </w:rPr>
        <w:t xml:space="preserve"> y Acceso a la Información Pública del Estado de México y Municipios, y se determina </w:t>
      </w:r>
      <w:r w:rsidRPr="008C0E36">
        <w:rPr>
          <w:rFonts w:ascii="Palatino Linotype" w:hAnsi="Palatino Linotype" w:cs="Arial"/>
          <w:b/>
        </w:rPr>
        <w:t xml:space="preserve">Revocar </w:t>
      </w:r>
      <w:r w:rsidRPr="008C0E36">
        <w:rPr>
          <w:rFonts w:ascii="Palatino Linotype" w:hAnsi="Palatino Linotype" w:cs="Arial"/>
        </w:rPr>
        <w:t xml:space="preserve">la respuesta </w:t>
      </w:r>
      <w:r w:rsidRPr="008C0E36">
        <w:rPr>
          <w:rFonts w:ascii="Palatino Linotype" w:hAnsi="Palatino Linotype" w:cs="Arial"/>
          <w:b/>
        </w:rPr>
        <w:t>00558/TECAMAC/IP/2019</w:t>
      </w:r>
      <w:r w:rsidR="00944CFF" w:rsidRPr="008C0E36">
        <w:rPr>
          <w:rFonts w:ascii="Palatino Linotype" w:hAnsi="Palatino Linotype" w:cs="Arial"/>
          <w:b/>
        </w:rPr>
        <w:t xml:space="preserve"> </w:t>
      </w:r>
      <w:r w:rsidR="00944CFF" w:rsidRPr="008C0E36">
        <w:rPr>
          <w:rFonts w:ascii="Palatino Linotype" w:hAnsi="Palatino Linotype" w:cs="Arial"/>
        </w:rPr>
        <w:t xml:space="preserve">y </w:t>
      </w:r>
      <w:r w:rsidR="00944CFF" w:rsidRPr="008C0E36">
        <w:rPr>
          <w:rFonts w:ascii="Palatino Linotype" w:hAnsi="Palatino Linotype" w:cs="Arial"/>
          <w:b/>
        </w:rPr>
        <w:t>Mo</w:t>
      </w:r>
      <w:r w:rsidRPr="008C0E36">
        <w:rPr>
          <w:rFonts w:ascii="Palatino Linotype" w:hAnsi="Palatino Linotype" w:cs="Arial"/>
          <w:b/>
        </w:rPr>
        <w:t xml:space="preserve">dificar </w:t>
      </w:r>
      <w:r w:rsidRPr="008C0E36">
        <w:rPr>
          <w:rFonts w:ascii="Palatino Linotype" w:hAnsi="Palatino Linotype" w:cs="Arial"/>
        </w:rPr>
        <w:t xml:space="preserve">la respuesta </w:t>
      </w:r>
      <w:r w:rsidRPr="008C0E36">
        <w:rPr>
          <w:rFonts w:ascii="Palatino Linotype" w:hAnsi="Palatino Linotype" w:cs="Arial"/>
          <w:b/>
        </w:rPr>
        <w:t>00</w:t>
      </w:r>
      <w:r w:rsidR="00944CFF" w:rsidRPr="008C0E36">
        <w:rPr>
          <w:rFonts w:ascii="Palatino Linotype" w:hAnsi="Palatino Linotype" w:cs="Arial"/>
          <w:b/>
        </w:rPr>
        <w:t>554</w:t>
      </w:r>
      <w:r w:rsidRPr="008C0E36">
        <w:rPr>
          <w:rFonts w:ascii="Palatino Linotype" w:hAnsi="Palatino Linotype" w:cs="Arial"/>
          <w:b/>
        </w:rPr>
        <w:t>/</w:t>
      </w:r>
      <w:r w:rsidR="00944CFF" w:rsidRPr="008C0E36">
        <w:rPr>
          <w:rFonts w:ascii="Palatino Linotype" w:hAnsi="Palatino Linotype" w:cs="Arial"/>
          <w:b/>
        </w:rPr>
        <w:t>TECAMAC/</w:t>
      </w:r>
      <w:r w:rsidRPr="008C0E36">
        <w:rPr>
          <w:rFonts w:ascii="Palatino Linotype" w:hAnsi="Palatino Linotype" w:cs="Arial"/>
          <w:b/>
        </w:rPr>
        <w:t xml:space="preserve">IP/2019 </w:t>
      </w:r>
      <w:r w:rsidRPr="008C0E36">
        <w:rPr>
          <w:rFonts w:ascii="Palatino Linotype" w:hAnsi="Palatino Linotype" w:cs="Arial"/>
        </w:rPr>
        <w:t xml:space="preserve">del </w:t>
      </w:r>
      <w:r w:rsidRPr="008C0E36">
        <w:rPr>
          <w:rFonts w:ascii="Palatino Linotype" w:hAnsi="Palatino Linotype" w:cs="Arial"/>
          <w:b/>
        </w:rPr>
        <w:t>SUJETO OBLIGADO</w:t>
      </w:r>
      <w:r w:rsidRPr="008C0E36">
        <w:rPr>
          <w:rFonts w:ascii="Palatino Linotype" w:hAnsi="Palatino Linotype" w:cs="Arial"/>
        </w:rPr>
        <w:t xml:space="preserve"> y ordenar la entrega a la hoy</w:t>
      </w:r>
      <w:r w:rsidRPr="008C0E36">
        <w:rPr>
          <w:rFonts w:ascii="Palatino Linotype" w:hAnsi="Palatino Linotype" w:cs="Arial"/>
          <w:b/>
        </w:rPr>
        <w:t xml:space="preserve"> RECURRENTE</w:t>
      </w:r>
      <w:r w:rsidRPr="008C0E36">
        <w:rPr>
          <w:rFonts w:ascii="Palatino Linotype" w:hAnsi="Palatino Linotype" w:cs="Arial"/>
        </w:rPr>
        <w:t xml:space="preserve"> de la información </w:t>
      </w:r>
      <w:r w:rsidR="00944CFF" w:rsidRPr="008C0E36">
        <w:rPr>
          <w:rFonts w:ascii="Palatino Linotype" w:hAnsi="Palatino Linotype" w:cs="Arial"/>
        </w:rPr>
        <w:t xml:space="preserve">solicitada en el formato solicitado o bien en que sea generada. </w:t>
      </w:r>
    </w:p>
    <w:p w:rsidR="002A0AFE" w:rsidRPr="008C0E36" w:rsidRDefault="002A0AFE" w:rsidP="00944CFF">
      <w:pPr>
        <w:spacing w:before="100" w:beforeAutospacing="1" w:after="100" w:afterAutospacing="1" w:line="360" w:lineRule="auto"/>
        <w:jc w:val="both"/>
        <w:rPr>
          <w:rFonts w:ascii="Palatino Linotype" w:eastAsia="Calibri" w:hAnsi="Palatino Linotype" w:cs="Arial"/>
        </w:rPr>
      </w:pPr>
      <w:r w:rsidRPr="008C0E36">
        <w:rPr>
          <w:rFonts w:ascii="Palatino Linotype" w:eastAsia="Calibri" w:hAnsi="Palatino Linotype" w:cs="Arial"/>
        </w:rPr>
        <w:t xml:space="preserve">Así, con </w:t>
      </w:r>
      <w:r w:rsidRPr="008C0E36">
        <w:rPr>
          <w:rFonts w:ascii="Palatino Linotype" w:hAnsi="Palatino Linotype" w:cs="Arial"/>
        </w:rPr>
        <w:t>fundamento</w:t>
      </w:r>
      <w:r w:rsidRPr="008C0E36">
        <w:rPr>
          <w:rFonts w:ascii="Palatino Linotype" w:eastAsia="Calibri" w:hAnsi="Palatino Linotype" w:cs="Arial"/>
        </w:rPr>
        <w:t xml:space="preserve"> en lo prescrito en los artículos 5, </w:t>
      </w:r>
      <w:r w:rsidRPr="008C0E36">
        <w:rPr>
          <w:rFonts w:ascii="Palatino Linotype" w:hAnsi="Palatino Linotype"/>
        </w:rPr>
        <w:t>párrafos vigésimo segundo, vigésimo tercero y vigésimo cuarto</w:t>
      </w:r>
      <w:r w:rsidRPr="008C0E36">
        <w:rPr>
          <w:rFonts w:ascii="Palatino Linotype" w:hAnsi="Palatino Linotype" w:cs="Arial"/>
        </w:rPr>
        <w:t>,</w:t>
      </w:r>
      <w:r w:rsidRPr="008C0E36">
        <w:rPr>
          <w:rFonts w:ascii="Palatino Linotype" w:hAnsi="Palatino Linotype"/>
        </w:rPr>
        <w:t xml:space="preserve"> </w:t>
      </w:r>
      <w:r w:rsidRPr="008C0E36">
        <w:rPr>
          <w:rFonts w:ascii="Palatino Linotype" w:hAnsi="Palatino Linotype" w:cs="Arial"/>
        </w:rPr>
        <w:t>fracciones</w:t>
      </w:r>
      <w:r w:rsidRPr="008C0E36">
        <w:rPr>
          <w:rFonts w:ascii="Palatino Linotype" w:hAnsi="Palatino Linotype"/>
        </w:rPr>
        <w:t xml:space="preserve"> IV y V,</w:t>
      </w:r>
      <w:r w:rsidRPr="008C0E36">
        <w:rPr>
          <w:rFonts w:ascii="Palatino Linotype" w:eastAsia="Calibri" w:hAnsi="Palatino Linotype" w:cs="Arial"/>
        </w:rPr>
        <w:t xml:space="preserve"> de la Constitución Política del Estado Libre y Soberano de México y los artículos </w:t>
      </w:r>
      <w:r w:rsidRPr="008C0E36">
        <w:rPr>
          <w:rFonts w:ascii="Palatino Linotype" w:hAnsi="Palatino Linotype"/>
        </w:rPr>
        <w:t xml:space="preserve">2, </w:t>
      </w:r>
      <w:r w:rsidRPr="008C0E36">
        <w:rPr>
          <w:rFonts w:ascii="Palatino Linotype" w:hAnsi="Palatino Linotype" w:cs="Arial"/>
        </w:rPr>
        <w:t>fracción</w:t>
      </w:r>
      <w:r w:rsidRPr="008C0E36">
        <w:rPr>
          <w:rFonts w:ascii="Palatino Linotype" w:hAnsi="Palatino Linotype"/>
        </w:rPr>
        <w:t xml:space="preserve"> II, 9, </w:t>
      </w:r>
      <w:r w:rsidRPr="008C0E36">
        <w:rPr>
          <w:rFonts w:ascii="Palatino Linotype" w:hAnsi="Palatino Linotype" w:cs="Arial"/>
          <w:lang w:val="es-ES_tradnl"/>
        </w:rPr>
        <w:t>29</w:t>
      </w:r>
      <w:r w:rsidRPr="008C0E36">
        <w:rPr>
          <w:rFonts w:ascii="Palatino Linotype" w:hAnsi="Palatino Linotype"/>
        </w:rPr>
        <w:t xml:space="preserve">, 36, fracciones I y </w:t>
      </w:r>
      <w:r w:rsidRPr="008C0E36">
        <w:rPr>
          <w:rFonts w:ascii="Palatino Linotype" w:hAnsi="Palatino Linotype"/>
        </w:rPr>
        <w:lastRenderedPageBreak/>
        <w:t xml:space="preserve">II, 176, 178, 179, 181, 185, fracción I, 186 y 188 </w:t>
      </w:r>
      <w:r w:rsidRPr="008C0E36">
        <w:rPr>
          <w:rFonts w:ascii="Palatino Linotype" w:eastAsia="Calibri" w:hAnsi="Palatino Linotype" w:cs="Arial"/>
        </w:rPr>
        <w:t xml:space="preserve">de la Ley de Transparencia y Acceso a la Información Pública del Estado de México y </w:t>
      </w:r>
      <w:r w:rsidRPr="008C0E36">
        <w:rPr>
          <w:rFonts w:ascii="Palatino Linotype" w:hAnsi="Palatino Linotype" w:cs="Arial"/>
        </w:rPr>
        <w:t>Municipios</w:t>
      </w:r>
      <w:r w:rsidRPr="008C0E36">
        <w:rPr>
          <w:rFonts w:ascii="Palatino Linotype" w:eastAsia="Calibri" w:hAnsi="Palatino Linotype" w:cs="Arial"/>
        </w:rPr>
        <w:t xml:space="preserve">, </w:t>
      </w:r>
      <w:r w:rsidRPr="008C0E36">
        <w:rPr>
          <w:rFonts w:ascii="Palatino Linotype" w:hAnsi="Palatino Linotype"/>
        </w:rPr>
        <w:t>este</w:t>
      </w:r>
      <w:r w:rsidRPr="008C0E36">
        <w:rPr>
          <w:rFonts w:ascii="Palatino Linotype" w:eastAsia="Calibri" w:hAnsi="Palatino Linotype" w:cs="Arial"/>
        </w:rPr>
        <w:t xml:space="preserve"> Pleno:</w:t>
      </w:r>
    </w:p>
    <w:p w:rsidR="002A0AFE" w:rsidRPr="008C0E36" w:rsidRDefault="002A0AFE" w:rsidP="002A0AFE">
      <w:pPr>
        <w:spacing w:before="240" w:after="100" w:afterAutospacing="1" w:line="360" w:lineRule="auto"/>
        <w:jc w:val="center"/>
        <w:rPr>
          <w:rFonts w:ascii="Palatino Linotype" w:hAnsi="Palatino Linotype"/>
          <w:b/>
          <w:bCs/>
          <w:spacing w:val="60"/>
          <w:sz w:val="28"/>
        </w:rPr>
      </w:pPr>
      <w:r w:rsidRPr="008C0E36">
        <w:rPr>
          <w:rFonts w:ascii="Palatino Linotype" w:hAnsi="Palatino Linotype"/>
          <w:b/>
          <w:bCs/>
          <w:spacing w:val="60"/>
          <w:sz w:val="28"/>
        </w:rPr>
        <w:t>RESUELVE</w:t>
      </w:r>
    </w:p>
    <w:p w:rsidR="002A0AFE" w:rsidRPr="008C0E36" w:rsidRDefault="002A0AFE" w:rsidP="002A0AFE">
      <w:pPr>
        <w:spacing w:before="100" w:beforeAutospacing="1" w:after="100" w:afterAutospacing="1" w:line="360" w:lineRule="auto"/>
        <w:jc w:val="both"/>
        <w:rPr>
          <w:rFonts w:ascii="Palatino Linotype" w:hAnsi="Palatino Linotype" w:cs="Arial"/>
          <w:b/>
        </w:rPr>
      </w:pPr>
      <w:r w:rsidRPr="008C0E36">
        <w:rPr>
          <w:rFonts w:ascii="Palatino Linotype" w:hAnsi="Palatino Linotype" w:cs="Arial"/>
          <w:b/>
          <w:bCs/>
          <w:color w:val="222222"/>
          <w:sz w:val="28"/>
          <w:lang w:eastAsia="es-MX"/>
        </w:rPr>
        <w:t>PRIMERO</w:t>
      </w:r>
      <w:r w:rsidRPr="008C0E36">
        <w:rPr>
          <w:rFonts w:ascii="Palatino Linotype" w:hAnsi="Palatino Linotype" w:cs="Arial"/>
        </w:rPr>
        <w:t xml:space="preserve">. Resultan </w:t>
      </w:r>
      <w:r w:rsidR="008E4D6F" w:rsidRPr="008C0E36">
        <w:rPr>
          <w:rFonts w:ascii="Palatino Linotype" w:hAnsi="Palatino Linotype" w:cs="Arial"/>
          <w:b/>
        </w:rPr>
        <w:t>parcialmente fundadas</w:t>
      </w:r>
      <w:r w:rsidR="008E4D6F" w:rsidRPr="008C0E36">
        <w:t xml:space="preserve"> </w:t>
      </w:r>
      <w:r w:rsidR="008E4D6F" w:rsidRPr="008C0E36">
        <w:rPr>
          <w:rFonts w:ascii="Palatino Linotype" w:hAnsi="Palatino Linotype" w:cs="Arial"/>
        </w:rPr>
        <w:t xml:space="preserve">las razones o motivos de inconformidad planteadas por </w:t>
      </w:r>
      <w:r w:rsidR="008E4D6F" w:rsidRPr="008C0E36">
        <w:rPr>
          <w:rFonts w:ascii="Palatino Linotype" w:hAnsi="Palatino Linotype" w:cs="Arial"/>
          <w:b/>
        </w:rPr>
        <w:t xml:space="preserve">EL RECURRENTE </w:t>
      </w:r>
      <w:r w:rsidR="008E4D6F" w:rsidRPr="008C0E36">
        <w:rPr>
          <w:rFonts w:ascii="Palatino Linotype" w:hAnsi="Palatino Linotype" w:cs="Arial"/>
        </w:rPr>
        <w:t xml:space="preserve">en el recurso de revisión </w:t>
      </w:r>
      <w:r w:rsidR="008E4D6F" w:rsidRPr="008C0E36">
        <w:rPr>
          <w:rFonts w:ascii="Palatino Linotype" w:hAnsi="Palatino Linotype" w:cs="Arial"/>
          <w:b/>
        </w:rPr>
        <w:t xml:space="preserve">08857/INFOEM/IP/RR/2019 </w:t>
      </w:r>
      <w:r w:rsidR="008E4D6F" w:rsidRPr="008C0E36">
        <w:rPr>
          <w:rFonts w:ascii="Palatino Linotype" w:hAnsi="Palatino Linotype" w:cs="Arial"/>
        </w:rPr>
        <w:t>y</w:t>
      </w:r>
      <w:r w:rsidR="008E4D6F" w:rsidRPr="008C0E36">
        <w:rPr>
          <w:rFonts w:ascii="Palatino Linotype" w:hAnsi="Palatino Linotype" w:cs="Arial"/>
          <w:b/>
        </w:rPr>
        <w:t xml:space="preserve"> f</w:t>
      </w:r>
      <w:r w:rsidRPr="008C0E36">
        <w:rPr>
          <w:rFonts w:ascii="Palatino Linotype" w:hAnsi="Palatino Linotype" w:cs="Arial"/>
          <w:b/>
        </w:rPr>
        <w:t>undadas</w:t>
      </w:r>
      <w:r w:rsidRPr="008C0E36">
        <w:rPr>
          <w:rFonts w:ascii="Palatino Linotype" w:hAnsi="Palatino Linotype" w:cs="Arial"/>
        </w:rPr>
        <w:t xml:space="preserve"> en</w:t>
      </w:r>
      <w:r w:rsidR="00B66A5D" w:rsidRPr="008C0E36">
        <w:rPr>
          <w:rFonts w:ascii="Palatino Linotype" w:hAnsi="Palatino Linotype" w:cs="Arial"/>
        </w:rPr>
        <w:t xml:space="preserve"> el recurso de revisión </w:t>
      </w:r>
      <w:r w:rsidR="00B66A5D" w:rsidRPr="008C0E36">
        <w:rPr>
          <w:rFonts w:ascii="Palatino Linotype" w:hAnsi="Palatino Linotype" w:cs="Arial"/>
          <w:b/>
        </w:rPr>
        <w:t xml:space="preserve">08859/INFOEM/IP/RR/2019 </w:t>
      </w:r>
      <w:r w:rsidRPr="008C0E36">
        <w:rPr>
          <w:rFonts w:ascii="Palatino Linotype" w:hAnsi="Palatino Linotype" w:cs="Arial"/>
        </w:rPr>
        <w:t>e</w:t>
      </w:r>
      <w:r w:rsidR="00B66A5D" w:rsidRPr="008C0E36">
        <w:rPr>
          <w:rFonts w:ascii="Palatino Linotype" w:hAnsi="Palatino Linotype" w:cs="Arial"/>
        </w:rPr>
        <w:t>n</w:t>
      </w:r>
      <w:r w:rsidRPr="008C0E36">
        <w:rPr>
          <w:rFonts w:ascii="Palatino Linotype" w:hAnsi="Palatino Linotype" w:cs="Arial"/>
        </w:rPr>
        <w:t xml:space="preserve"> términos del Considerando </w:t>
      </w:r>
      <w:r w:rsidRPr="008C0E36">
        <w:rPr>
          <w:rFonts w:ascii="Palatino Linotype" w:hAnsi="Palatino Linotype" w:cs="Arial"/>
          <w:b/>
        </w:rPr>
        <w:t xml:space="preserve">SEXTO </w:t>
      </w:r>
      <w:r w:rsidRPr="008C0E36">
        <w:rPr>
          <w:rFonts w:ascii="Palatino Linotype" w:hAnsi="Palatino Linotype" w:cs="Arial"/>
        </w:rPr>
        <w:t>de esta Resolución.</w:t>
      </w:r>
    </w:p>
    <w:p w:rsidR="00944CFF" w:rsidRPr="008C0E36" w:rsidRDefault="002A0AFE" w:rsidP="002A0AFE">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b/>
          <w:bCs/>
          <w:color w:val="222222"/>
          <w:sz w:val="28"/>
          <w:lang w:eastAsia="es-MX"/>
        </w:rPr>
        <w:t>SEGUNDO</w:t>
      </w:r>
      <w:r w:rsidRPr="008C0E36">
        <w:rPr>
          <w:rFonts w:ascii="Palatino Linotype" w:eastAsia="Calibri" w:hAnsi="Palatino Linotype" w:cs="Arial"/>
          <w:b/>
          <w:bCs/>
        </w:rPr>
        <w:t xml:space="preserve">. </w:t>
      </w:r>
      <w:r w:rsidRPr="008C0E36">
        <w:rPr>
          <w:rFonts w:ascii="Palatino Linotype" w:eastAsia="Calibri" w:hAnsi="Palatino Linotype" w:cs="Arial"/>
          <w:bCs/>
        </w:rPr>
        <w:t>Se</w:t>
      </w:r>
      <w:r w:rsidR="00944CFF" w:rsidRPr="008C0E36">
        <w:rPr>
          <w:rFonts w:ascii="Palatino Linotype" w:eastAsia="Calibri" w:hAnsi="Palatino Linotype" w:cs="Arial"/>
          <w:b/>
          <w:bCs/>
        </w:rPr>
        <w:t xml:space="preserve"> REVOCA </w:t>
      </w:r>
      <w:r w:rsidRPr="008C0E36">
        <w:rPr>
          <w:rFonts w:ascii="Palatino Linotype" w:eastAsia="Calibri" w:hAnsi="Palatino Linotype" w:cs="Arial"/>
          <w:bCs/>
        </w:rPr>
        <w:t>la respuesta</w:t>
      </w:r>
      <w:r w:rsidR="00944CFF" w:rsidRPr="008C0E36">
        <w:rPr>
          <w:rFonts w:ascii="Palatino Linotype" w:eastAsia="Calibri" w:hAnsi="Palatino Linotype" w:cs="Arial"/>
          <w:bCs/>
        </w:rPr>
        <w:t xml:space="preserve"> </w:t>
      </w:r>
      <w:r w:rsidR="00944CFF" w:rsidRPr="008C0E36">
        <w:rPr>
          <w:rFonts w:ascii="Palatino Linotype" w:hAnsi="Palatino Linotype" w:cs="Arial"/>
          <w:b/>
        </w:rPr>
        <w:t>00558/TECAMAC/IP/2019</w:t>
      </w:r>
      <w:r w:rsidRPr="008C0E36">
        <w:rPr>
          <w:rFonts w:ascii="Palatino Linotype" w:eastAsia="Calibri" w:hAnsi="Palatino Linotype" w:cs="Arial"/>
          <w:bCs/>
        </w:rPr>
        <w:t xml:space="preserve"> del</w:t>
      </w:r>
      <w:r w:rsidRPr="008C0E36">
        <w:rPr>
          <w:rFonts w:ascii="Palatino Linotype" w:eastAsia="Calibri" w:hAnsi="Palatino Linotype" w:cs="Arial"/>
        </w:rPr>
        <w:t xml:space="preserve"> </w:t>
      </w:r>
      <w:r w:rsidRPr="008C0E36">
        <w:rPr>
          <w:rFonts w:ascii="Palatino Linotype" w:eastAsia="Calibri" w:hAnsi="Palatino Linotype" w:cs="Arial"/>
          <w:b/>
        </w:rPr>
        <w:t xml:space="preserve">SUJETO OBLIGADO </w:t>
      </w:r>
      <w:r w:rsidRPr="008C0E36">
        <w:rPr>
          <w:rFonts w:ascii="Palatino Linotype" w:eastAsia="Calibri" w:hAnsi="Palatino Linotype" w:cs="Arial"/>
        </w:rPr>
        <w:t xml:space="preserve">y se ordena </w:t>
      </w:r>
      <w:r w:rsidR="00944CFF" w:rsidRPr="008C0E36">
        <w:rPr>
          <w:rFonts w:ascii="Palatino Linotype" w:eastAsia="Calibri" w:hAnsi="Palatino Linotype" w:cs="Arial"/>
        </w:rPr>
        <w:t xml:space="preserve">a que en términos del Considerando </w:t>
      </w:r>
      <w:r w:rsidR="00944CFF" w:rsidRPr="008C0E36">
        <w:rPr>
          <w:rFonts w:ascii="Palatino Linotype" w:eastAsia="Calibri" w:hAnsi="Palatino Linotype" w:cs="Arial"/>
          <w:b/>
        </w:rPr>
        <w:t xml:space="preserve">SEXTO, </w:t>
      </w:r>
      <w:r w:rsidR="00944CFF" w:rsidRPr="008C0E36">
        <w:rPr>
          <w:rFonts w:ascii="Palatino Linotype" w:eastAsia="Calibri" w:hAnsi="Palatino Linotype" w:cs="Arial"/>
        </w:rPr>
        <w:t xml:space="preserve">haga entrega al </w:t>
      </w:r>
      <w:r w:rsidR="00944CFF" w:rsidRPr="008C0E36">
        <w:rPr>
          <w:rFonts w:ascii="Palatino Linotype" w:hAnsi="Palatino Linotype" w:cs="Arial"/>
          <w:b/>
        </w:rPr>
        <w:t>RECURRENTE</w:t>
      </w:r>
      <w:r w:rsidR="00944CFF" w:rsidRPr="008C0E36">
        <w:rPr>
          <w:rFonts w:ascii="Palatino Linotype" w:hAnsi="Palatino Linotype" w:cs="Arial"/>
        </w:rPr>
        <w:t xml:space="preserve">, vía </w:t>
      </w:r>
      <w:r w:rsidR="00944CFF" w:rsidRPr="008C0E36">
        <w:rPr>
          <w:rFonts w:ascii="Palatino Linotype" w:hAnsi="Palatino Linotype" w:cs="Arial"/>
          <w:b/>
        </w:rPr>
        <w:t>SAIMEX</w:t>
      </w:r>
      <w:r w:rsidR="00944CFF" w:rsidRPr="008C0E36">
        <w:rPr>
          <w:rFonts w:ascii="Palatino Linotype" w:hAnsi="Palatino Linotype" w:cs="Arial"/>
        </w:rPr>
        <w:t xml:space="preserve">, previa </w:t>
      </w:r>
      <w:r w:rsidR="00944CFF" w:rsidRPr="008C0E36">
        <w:rPr>
          <w:rFonts w:ascii="Palatino Linotype" w:hAnsi="Palatino Linotype" w:cs="Arial"/>
          <w:b/>
        </w:rPr>
        <w:t xml:space="preserve">búsqueda exhaustiva y razonable, </w:t>
      </w:r>
      <w:r w:rsidR="00944CFF" w:rsidRPr="008C0E36">
        <w:rPr>
          <w:rFonts w:ascii="Palatino Linotype" w:hAnsi="Palatino Linotype" w:cs="Arial"/>
        </w:rPr>
        <w:t xml:space="preserve">en </w:t>
      </w:r>
      <w:r w:rsidR="00944CFF" w:rsidRPr="008C0E36">
        <w:rPr>
          <w:rFonts w:ascii="Palatino Linotype" w:hAnsi="Palatino Linotype" w:cs="Arial"/>
          <w:b/>
        </w:rPr>
        <w:t xml:space="preserve">versión pública </w:t>
      </w:r>
      <w:r w:rsidR="00944CFF" w:rsidRPr="008C0E36">
        <w:rPr>
          <w:rFonts w:ascii="Palatino Linotype" w:hAnsi="Palatino Linotype" w:cs="Arial"/>
        </w:rPr>
        <w:t>de ser procedente</w:t>
      </w:r>
      <w:r w:rsidR="00B66A5D" w:rsidRPr="008C0E36">
        <w:rPr>
          <w:rFonts w:ascii="Palatino Linotype" w:hAnsi="Palatino Linotype" w:cs="Arial"/>
        </w:rPr>
        <w:t>, de los documentos en donde conste, en el formato en que se encuentre y en datos abiertos</w:t>
      </w:r>
      <w:r w:rsidR="00944CFF" w:rsidRPr="008C0E36">
        <w:rPr>
          <w:rFonts w:ascii="Palatino Linotype" w:hAnsi="Palatino Linotype" w:cs="Arial"/>
        </w:rPr>
        <w:t>,</w:t>
      </w:r>
      <w:r w:rsidR="003C24CD">
        <w:rPr>
          <w:rFonts w:ascii="Palatino Linotype" w:hAnsi="Palatino Linotype" w:cs="Arial"/>
        </w:rPr>
        <w:t xml:space="preserve"> del primer</w:t>
      </w:r>
      <w:r w:rsidR="00694E7E" w:rsidRPr="008C0E36">
        <w:rPr>
          <w:rFonts w:ascii="Palatino Linotype" w:hAnsi="Palatino Linotype" w:cs="Arial"/>
        </w:rPr>
        <w:t xml:space="preserve"> al tercer trimestre de 2019, </w:t>
      </w:r>
      <w:r w:rsidR="00944CFF" w:rsidRPr="008C0E36">
        <w:rPr>
          <w:rFonts w:ascii="Palatino Linotype" w:hAnsi="Palatino Linotype" w:cs="Arial"/>
        </w:rPr>
        <w:t xml:space="preserve"> lo siguiente:</w:t>
      </w:r>
    </w:p>
    <w:p w:rsidR="00944CFF" w:rsidRPr="008C0E36" w:rsidRDefault="008E4D6F" w:rsidP="008E4D6F">
      <w:pPr>
        <w:pStyle w:val="Prrafodelista"/>
        <w:autoSpaceDE w:val="0"/>
        <w:autoSpaceDN w:val="0"/>
        <w:adjustRightInd w:val="0"/>
        <w:ind w:left="851" w:right="902" w:hanging="142"/>
        <w:jc w:val="both"/>
        <w:rPr>
          <w:rFonts w:ascii="Palatino Linotype" w:hAnsi="Palatino Linotype"/>
          <w:i/>
          <w:sz w:val="22"/>
          <w:szCs w:val="22"/>
        </w:rPr>
      </w:pPr>
      <w:r w:rsidRPr="008C0E36">
        <w:rPr>
          <w:rFonts w:ascii="Palatino Linotype" w:hAnsi="Palatino Linotype"/>
          <w:i/>
          <w:sz w:val="22"/>
          <w:szCs w:val="22"/>
        </w:rPr>
        <w:t xml:space="preserve">“ </w:t>
      </w:r>
      <w:r w:rsidR="00944CFF" w:rsidRPr="008C0E36">
        <w:rPr>
          <w:rFonts w:ascii="Palatino Linotype" w:hAnsi="Palatino Linotype"/>
          <w:i/>
          <w:sz w:val="22"/>
          <w:szCs w:val="22"/>
        </w:rPr>
        <w:t>a) La información financiera sobre el presupuesto asignado, así como los informes del ejercicio trimestral del gasto, en términos de la ley general de contabilidad gubernamental y demás disposiciones jurídicas aplicables;</w:t>
      </w:r>
    </w:p>
    <w:p w:rsidR="00944CFF" w:rsidRPr="008C0E36" w:rsidRDefault="00944CFF" w:rsidP="00944CFF">
      <w:pPr>
        <w:pStyle w:val="Prrafodelista"/>
        <w:autoSpaceDE w:val="0"/>
        <w:autoSpaceDN w:val="0"/>
        <w:adjustRightInd w:val="0"/>
        <w:ind w:left="851" w:right="902"/>
        <w:jc w:val="both"/>
        <w:rPr>
          <w:rFonts w:ascii="Palatino Linotype" w:hAnsi="Palatino Linotype"/>
          <w:i/>
          <w:sz w:val="22"/>
          <w:szCs w:val="22"/>
        </w:rPr>
      </w:pPr>
    </w:p>
    <w:p w:rsidR="00944CFF" w:rsidRPr="008C0E36" w:rsidRDefault="00944CFF" w:rsidP="00944CFF">
      <w:pPr>
        <w:pStyle w:val="Prrafodelista"/>
        <w:autoSpaceDE w:val="0"/>
        <w:autoSpaceDN w:val="0"/>
        <w:adjustRightInd w:val="0"/>
        <w:ind w:left="851" w:right="902"/>
        <w:jc w:val="both"/>
        <w:rPr>
          <w:rFonts w:ascii="Palatino Linotype" w:hAnsi="Palatino Linotype"/>
          <w:i/>
          <w:sz w:val="22"/>
          <w:szCs w:val="22"/>
        </w:rPr>
      </w:pPr>
      <w:r w:rsidRPr="008C0E36">
        <w:rPr>
          <w:rFonts w:ascii="Palatino Linotype" w:hAnsi="Palatino Linotype"/>
          <w:i/>
          <w:sz w:val="22"/>
          <w:szCs w:val="22"/>
        </w:rPr>
        <w:t>b) La información relativa a la deuda pública, en términos de las disposiciones jurídicas aplicables: los datos de todos los financiamientos contratados, así como de los movimientos que se efectúen, en la que se incluya:</w:t>
      </w:r>
    </w:p>
    <w:p w:rsidR="00944CFF" w:rsidRPr="008C0E36" w:rsidRDefault="00944CFF" w:rsidP="00944CFF">
      <w:pPr>
        <w:pStyle w:val="Prrafodelista"/>
        <w:autoSpaceDE w:val="0"/>
        <w:autoSpaceDN w:val="0"/>
        <w:adjustRightInd w:val="0"/>
        <w:ind w:left="851" w:right="902" w:firstLine="696"/>
        <w:jc w:val="both"/>
        <w:rPr>
          <w:rFonts w:ascii="Palatino Linotype" w:hAnsi="Palatino Linotype"/>
          <w:i/>
          <w:sz w:val="22"/>
          <w:szCs w:val="22"/>
        </w:rPr>
      </w:pPr>
    </w:p>
    <w:p w:rsidR="00944CFF" w:rsidRPr="008C0E36" w:rsidRDefault="00944CFF" w:rsidP="00944CFF">
      <w:pPr>
        <w:pStyle w:val="Prrafodelista"/>
        <w:autoSpaceDE w:val="0"/>
        <w:autoSpaceDN w:val="0"/>
        <w:adjustRightInd w:val="0"/>
        <w:ind w:left="851" w:right="902" w:firstLine="696"/>
        <w:jc w:val="both"/>
        <w:rPr>
          <w:rFonts w:ascii="Palatino Linotype" w:hAnsi="Palatino Linotype"/>
          <w:i/>
          <w:sz w:val="22"/>
          <w:szCs w:val="22"/>
        </w:rPr>
      </w:pPr>
      <w:r w:rsidRPr="008C0E36">
        <w:rPr>
          <w:rFonts w:ascii="Palatino Linotype" w:hAnsi="Palatino Linotype"/>
          <w:i/>
          <w:sz w:val="22"/>
          <w:szCs w:val="22"/>
        </w:rPr>
        <w:t xml:space="preserve">a) Los montos de financiamiento contratados; </w:t>
      </w:r>
    </w:p>
    <w:p w:rsidR="00944CFF" w:rsidRPr="008C0E36" w:rsidRDefault="00944CFF" w:rsidP="00944CFF">
      <w:pPr>
        <w:pStyle w:val="Prrafodelista"/>
        <w:autoSpaceDE w:val="0"/>
        <w:autoSpaceDN w:val="0"/>
        <w:adjustRightInd w:val="0"/>
        <w:ind w:left="851" w:right="902" w:firstLine="696"/>
        <w:jc w:val="both"/>
        <w:rPr>
          <w:rFonts w:ascii="Palatino Linotype" w:hAnsi="Palatino Linotype"/>
          <w:i/>
          <w:sz w:val="22"/>
          <w:szCs w:val="22"/>
        </w:rPr>
      </w:pPr>
      <w:r w:rsidRPr="008C0E36">
        <w:rPr>
          <w:rFonts w:ascii="Palatino Linotype" w:hAnsi="Palatino Linotype"/>
          <w:i/>
          <w:sz w:val="22"/>
          <w:szCs w:val="22"/>
        </w:rPr>
        <w:t xml:space="preserve">b) Los plazos; </w:t>
      </w:r>
    </w:p>
    <w:p w:rsidR="00944CFF" w:rsidRPr="008C0E36" w:rsidRDefault="00944CFF" w:rsidP="00944CFF">
      <w:pPr>
        <w:pStyle w:val="Prrafodelista"/>
        <w:autoSpaceDE w:val="0"/>
        <w:autoSpaceDN w:val="0"/>
        <w:adjustRightInd w:val="0"/>
        <w:ind w:left="851" w:right="902" w:firstLine="696"/>
        <w:jc w:val="both"/>
        <w:rPr>
          <w:rFonts w:ascii="Palatino Linotype" w:hAnsi="Palatino Linotype"/>
          <w:i/>
          <w:sz w:val="22"/>
          <w:szCs w:val="22"/>
        </w:rPr>
      </w:pPr>
      <w:r w:rsidRPr="008C0E36">
        <w:rPr>
          <w:rFonts w:ascii="Palatino Linotype" w:hAnsi="Palatino Linotype"/>
          <w:i/>
          <w:sz w:val="22"/>
          <w:szCs w:val="22"/>
        </w:rPr>
        <w:t xml:space="preserve">c) Las tasas de interés; y </w:t>
      </w:r>
    </w:p>
    <w:p w:rsidR="00944CFF" w:rsidRPr="008C0E36" w:rsidRDefault="00944CFF" w:rsidP="00944CFF">
      <w:pPr>
        <w:pStyle w:val="Prrafodelista"/>
        <w:autoSpaceDE w:val="0"/>
        <w:autoSpaceDN w:val="0"/>
        <w:adjustRightInd w:val="0"/>
        <w:ind w:left="851" w:right="902" w:firstLine="696"/>
        <w:jc w:val="both"/>
        <w:rPr>
          <w:rFonts w:ascii="Palatino Linotype" w:hAnsi="Palatino Linotype"/>
          <w:i/>
          <w:sz w:val="22"/>
          <w:szCs w:val="22"/>
        </w:rPr>
      </w:pPr>
      <w:r w:rsidRPr="008C0E36">
        <w:rPr>
          <w:rFonts w:ascii="Palatino Linotype" w:hAnsi="Palatino Linotype"/>
          <w:i/>
          <w:sz w:val="22"/>
          <w:szCs w:val="22"/>
        </w:rPr>
        <w:t xml:space="preserve">d) Las garantías. </w:t>
      </w:r>
    </w:p>
    <w:p w:rsidR="00944CFF" w:rsidRPr="008C0E36" w:rsidRDefault="00944CFF" w:rsidP="00944CFF">
      <w:pPr>
        <w:autoSpaceDE w:val="0"/>
        <w:autoSpaceDN w:val="0"/>
        <w:adjustRightInd w:val="0"/>
        <w:ind w:left="851" w:right="902"/>
        <w:jc w:val="both"/>
        <w:rPr>
          <w:rFonts w:ascii="Palatino Linotype" w:hAnsi="Palatino Linotype"/>
          <w:i/>
          <w:sz w:val="22"/>
          <w:szCs w:val="22"/>
        </w:rPr>
      </w:pPr>
    </w:p>
    <w:p w:rsidR="00944CFF" w:rsidRPr="008C0E36" w:rsidRDefault="00944CFF" w:rsidP="00944CFF">
      <w:pPr>
        <w:autoSpaceDE w:val="0"/>
        <w:autoSpaceDN w:val="0"/>
        <w:adjustRightInd w:val="0"/>
        <w:ind w:left="851" w:right="902"/>
        <w:jc w:val="both"/>
        <w:rPr>
          <w:rFonts w:ascii="Palatino Linotype" w:hAnsi="Palatino Linotype"/>
          <w:i/>
          <w:sz w:val="22"/>
          <w:szCs w:val="22"/>
        </w:rPr>
      </w:pPr>
      <w:r w:rsidRPr="008C0E36">
        <w:rPr>
          <w:rFonts w:ascii="Palatino Linotype" w:hAnsi="Palatino Linotype"/>
          <w:i/>
          <w:sz w:val="22"/>
          <w:szCs w:val="22"/>
        </w:rPr>
        <w:lastRenderedPageBreak/>
        <w:t>c) Los montos destinados a gastos relativos a todos los programas y campañas de comunicación social y publicidad oficial desglosada por tipo de medio, proveedores, número de contrato y concepto;</w:t>
      </w:r>
    </w:p>
    <w:p w:rsidR="00944CFF" w:rsidRPr="008C0E36" w:rsidRDefault="00944CFF" w:rsidP="00944CFF">
      <w:pPr>
        <w:autoSpaceDE w:val="0"/>
        <w:autoSpaceDN w:val="0"/>
        <w:adjustRightInd w:val="0"/>
        <w:ind w:left="851" w:right="902"/>
        <w:jc w:val="both"/>
        <w:rPr>
          <w:rFonts w:ascii="Palatino Linotype" w:hAnsi="Palatino Linotype"/>
          <w:i/>
          <w:sz w:val="22"/>
          <w:szCs w:val="22"/>
        </w:rPr>
      </w:pPr>
    </w:p>
    <w:p w:rsidR="00944CFF" w:rsidRDefault="00944CFF" w:rsidP="00944CFF">
      <w:pPr>
        <w:autoSpaceDE w:val="0"/>
        <w:autoSpaceDN w:val="0"/>
        <w:adjustRightInd w:val="0"/>
        <w:ind w:left="851" w:right="902"/>
        <w:jc w:val="both"/>
        <w:rPr>
          <w:rFonts w:ascii="Palatino Linotype" w:hAnsi="Palatino Linotype"/>
          <w:i/>
          <w:sz w:val="22"/>
          <w:szCs w:val="22"/>
        </w:rPr>
      </w:pPr>
      <w:r w:rsidRPr="008C0E36">
        <w:rPr>
          <w:rFonts w:ascii="Palatino Linotype" w:hAnsi="Palatino Linotype"/>
          <w:i/>
          <w:sz w:val="22"/>
          <w:szCs w:val="22"/>
        </w:rPr>
        <w:t xml:space="preserve">d) Los informes de resultados de las auditorías </w:t>
      </w:r>
      <w:r w:rsidR="00F00AC2">
        <w:rPr>
          <w:rFonts w:ascii="Palatino Linotype" w:hAnsi="Palatino Linotype"/>
          <w:i/>
          <w:sz w:val="22"/>
          <w:szCs w:val="22"/>
        </w:rPr>
        <w:t xml:space="preserve">concluidas </w:t>
      </w:r>
      <w:r w:rsidRPr="008C0E36">
        <w:rPr>
          <w:rFonts w:ascii="Palatino Linotype" w:hAnsi="Palatino Linotype"/>
          <w:i/>
          <w:sz w:val="22"/>
          <w:szCs w:val="22"/>
        </w:rPr>
        <w:t xml:space="preserve">al ejercicio presupuestal y, en su caso, las aclaraciones que correspondan; </w:t>
      </w:r>
    </w:p>
    <w:p w:rsidR="00F00AC2" w:rsidRDefault="00F00AC2" w:rsidP="00944CFF">
      <w:pPr>
        <w:autoSpaceDE w:val="0"/>
        <w:autoSpaceDN w:val="0"/>
        <w:adjustRightInd w:val="0"/>
        <w:ind w:left="851" w:right="902"/>
        <w:jc w:val="both"/>
        <w:rPr>
          <w:rFonts w:ascii="Palatino Linotype" w:hAnsi="Palatino Linotype"/>
          <w:i/>
          <w:sz w:val="22"/>
          <w:szCs w:val="22"/>
        </w:rPr>
      </w:pPr>
    </w:p>
    <w:p w:rsidR="00F00AC2" w:rsidRDefault="00F00AC2" w:rsidP="00944CFF">
      <w:pPr>
        <w:autoSpaceDE w:val="0"/>
        <w:autoSpaceDN w:val="0"/>
        <w:adjustRightInd w:val="0"/>
        <w:ind w:left="851" w:right="902"/>
        <w:jc w:val="both"/>
        <w:rPr>
          <w:rFonts w:ascii="Palatino Linotype" w:hAnsi="Palatino Linotype"/>
          <w:i/>
          <w:sz w:val="22"/>
          <w:szCs w:val="22"/>
        </w:rPr>
      </w:pPr>
    </w:p>
    <w:p w:rsidR="00F00AC2" w:rsidRPr="008C0E36" w:rsidRDefault="00F00AC2" w:rsidP="009334E7">
      <w:pPr>
        <w:autoSpaceDE w:val="0"/>
        <w:autoSpaceDN w:val="0"/>
        <w:adjustRightInd w:val="0"/>
        <w:ind w:left="851" w:right="902"/>
        <w:jc w:val="both"/>
        <w:rPr>
          <w:rFonts w:ascii="Palatino Linotype" w:hAnsi="Palatino Linotype"/>
          <w:i/>
          <w:sz w:val="22"/>
          <w:szCs w:val="22"/>
        </w:rPr>
      </w:pPr>
      <w:r>
        <w:rPr>
          <w:rFonts w:ascii="Palatino Linotype" w:hAnsi="Palatino Linotype"/>
          <w:i/>
          <w:iCs/>
          <w:color w:val="222222"/>
          <w:sz w:val="22"/>
          <w:szCs w:val="22"/>
          <w:shd w:val="clear" w:color="auto" w:fill="FFFFFF"/>
        </w:rPr>
        <w:t xml:space="preserve">Respecto de información relativa a </w:t>
      </w:r>
      <w:r w:rsidR="009334E7">
        <w:rPr>
          <w:rFonts w:ascii="Palatino Linotype" w:hAnsi="Palatino Linotype"/>
          <w:i/>
          <w:iCs/>
          <w:color w:val="222222"/>
          <w:sz w:val="22"/>
          <w:szCs w:val="22"/>
          <w:shd w:val="clear" w:color="auto" w:fill="FFFFFF"/>
        </w:rPr>
        <w:t xml:space="preserve">de revisiones u </w:t>
      </w:r>
      <w:r w:rsidR="009334E7">
        <w:rPr>
          <w:rFonts w:ascii="Palatino Linotype" w:hAnsi="Palatino Linotype"/>
          <w:i/>
          <w:sz w:val="22"/>
          <w:szCs w:val="22"/>
        </w:rPr>
        <w:t xml:space="preserve">observaciones pendientes de solventación </w:t>
      </w:r>
      <w:r w:rsidR="009334E7">
        <w:rPr>
          <w:rFonts w:ascii="Palatino Linotype" w:hAnsi="Palatino Linotype"/>
          <w:i/>
          <w:iCs/>
          <w:color w:val="222222"/>
          <w:sz w:val="22"/>
          <w:szCs w:val="22"/>
          <w:shd w:val="clear" w:color="auto" w:fill="FFFFFF"/>
        </w:rPr>
        <w:t>a la fecha de cumplimiento de la presente resolución</w:t>
      </w:r>
      <w:r>
        <w:rPr>
          <w:rFonts w:ascii="Palatino Linotype" w:hAnsi="Palatino Linotype"/>
          <w:i/>
          <w:iCs/>
          <w:color w:val="222222"/>
          <w:sz w:val="22"/>
          <w:szCs w:val="22"/>
          <w:shd w:val="clear" w:color="auto" w:fill="FFFFFF"/>
        </w:rPr>
        <w:t>, el Comité de Transparencia del </w:t>
      </w:r>
      <w:r>
        <w:rPr>
          <w:rFonts w:ascii="Palatino Linotype" w:hAnsi="Palatino Linotype"/>
          <w:b/>
          <w:bCs/>
          <w:i/>
          <w:iCs/>
          <w:color w:val="222222"/>
          <w:sz w:val="22"/>
          <w:szCs w:val="22"/>
          <w:shd w:val="clear" w:color="auto" w:fill="FFFFFF"/>
        </w:rPr>
        <w:t>SUJETO OBLIGADO</w:t>
      </w:r>
      <w:r>
        <w:rPr>
          <w:rFonts w:ascii="Palatino Linotype" w:hAnsi="Palatino Linotype"/>
          <w:i/>
          <w:iCs/>
          <w:color w:val="222222"/>
          <w:sz w:val="22"/>
          <w:szCs w:val="22"/>
          <w:shd w:val="clear" w:color="auto" w:fill="FFFFFF"/>
        </w:rPr>
        <w:t> deberá emitir el Acuerdo de Clasificación como reservada, en términos de lo dispuesto por el artículo 140 de la Ley de Transparencia y Acceso a la Información Pública de</w:t>
      </w:r>
      <w:r w:rsidR="009334E7">
        <w:rPr>
          <w:rFonts w:ascii="Palatino Linotype" w:hAnsi="Palatino Linotype"/>
          <w:i/>
          <w:iCs/>
          <w:color w:val="222222"/>
          <w:sz w:val="22"/>
          <w:szCs w:val="22"/>
          <w:shd w:val="clear" w:color="auto" w:fill="FFFFFF"/>
        </w:rPr>
        <w:t xml:space="preserve">l Estado de México y Municipios, así como confidencial la relativa a sanciones administrativas no graves.  </w:t>
      </w:r>
    </w:p>
    <w:p w:rsidR="00944CFF" w:rsidRPr="008C0E36" w:rsidRDefault="00944CFF" w:rsidP="00944CFF">
      <w:pPr>
        <w:autoSpaceDE w:val="0"/>
        <w:autoSpaceDN w:val="0"/>
        <w:adjustRightInd w:val="0"/>
        <w:ind w:left="851" w:right="902"/>
        <w:jc w:val="both"/>
        <w:rPr>
          <w:rFonts w:ascii="Palatino Linotype" w:hAnsi="Palatino Linotype"/>
          <w:i/>
          <w:sz w:val="22"/>
          <w:szCs w:val="22"/>
        </w:rPr>
      </w:pPr>
    </w:p>
    <w:p w:rsidR="00944CFF" w:rsidRPr="008C0E36" w:rsidRDefault="00944CFF" w:rsidP="00944CFF">
      <w:pPr>
        <w:autoSpaceDE w:val="0"/>
        <w:autoSpaceDN w:val="0"/>
        <w:adjustRightInd w:val="0"/>
        <w:ind w:left="851" w:right="902"/>
        <w:jc w:val="both"/>
        <w:rPr>
          <w:rFonts w:ascii="Palatino Linotype" w:hAnsi="Palatino Linotype"/>
          <w:i/>
          <w:sz w:val="22"/>
          <w:szCs w:val="22"/>
        </w:rPr>
      </w:pPr>
      <w:r w:rsidRPr="008C0E36">
        <w:rPr>
          <w:rFonts w:ascii="Palatino Linotype" w:hAnsi="Palatino Linotype"/>
          <w:i/>
          <w:sz w:val="22"/>
          <w:szCs w:val="22"/>
        </w:rPr>
        <w:t xml:space="preserve">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944CFF" w:rsidRPr="008C0E36" w:rsidRDefault="00944CFF" w:rsidP="00944CFF">
      <w:pPr>
        <w:autoSpaceDE w:val="0"/>
        <w:autoSpaceDN w:val="0"/>
        <w:adjustRightInd w:val="0"/>
        <w:ind w:left="851" w:right="902" w:firstLine="282"/>
        <w:jc w:val="both"/>
        <w:rPr>
          <w:rFonts w:ascii="Palatino Linotype" w:hAnsi="Palatino Linotype"/>
          <w:i/>
          <w:sz w:val="22"/>
          <w:szCs w:val="22"/>
        </w:rPr>
      </w:pPr>
    </w:p>
    <w:p w:rsidR="00944CFF" w:rsidRPr="008C0E36" w:rsidRDefault="00944CFF" w:rsidP="00944CFF">
      <w:pPr>
        <w:autoSpaceDE w:val="0"/>
        <w:autoSpaceDN w:val="0"/>
        <w:adjustRightInd w:val="0"/>
        <w:ind w:left="1134" w:right="902"/>
        <w:jc w:val="both"/>
        <w:rPr>
          <w:rFonts w:ascii="Palatino Linotype" w:hAnsi="Palatino Linotype"/>
          <w:i/>
          <w:sz w:val="22"/>
          <w:szCs w:val="22"/>
        </w:rPr>
      </w:pPr>
      <w:r w:rsidRPr="008C0E36">
        <w:rPr>
          <w:rFonts w:ascii="Palatino Linotype" w:hAnsi="Palatino Linotype"/>
          <w:i/>
          <w:sz w:val="22"/>
          <w:szCs w:val="22"/>
        </w:rPr>
        <w:t xml:space="preserve"> De licitaciones públicas o procedimientos de invitación restringida: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 La convocatoria o invitación emitida, así como los fundamentos legales aplicados para llevarla a cabo;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2) Los nombres de los participantes o invitados;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3) El nombre del ganador y las razones que lo justifican;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4) El área solicitante y la responsable de su ejecución;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5) Las convocatorias e invitaciones emitidas;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6) Los dictámenes y fallo de adjudicación;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7) El contrato y, en su caso, sus anexos;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8) Los mecanismos de vigilancia y supervisión, incluyendo en su caso, los estudios de impacto urbano y ambiental, según corresponda;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9) La partida presupuestal, de conformidad con el clasificador por objeto del gasto, en el caso de ser aplicable;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10) Origen de los recursos especificando si son federales, estatales o municipales, así como el tipo de fondo de participación o aportación respectiva;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11) Los convenios modificatorios que, en su caso, sean firmados, precisando el objeto y la fecha de celebración;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12) Los informes de avance físico y financiero sobre las obras o servicios contratados;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lastRenderedPageBreak/>
        <w:t xml:space="preserve">13) El convenio de terminación; y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14) el finiquito. </w:t>
      </w:r>
    </w:p>
    <w:p w:rsidR="00944CFF" w:rsidRPr="008C0E36" w:rsidRDefault="00944CFF" w:rsidP="00944CFF">
      <w:pPr>
        <w:autoSpaceDE w:val="0"/>
        <w:autoSpaceDN w:val="0"/>
        <w:adjustRightInd w:val="0"/>
        <w:ind w:left="1134" w:right="902"/>
        <w:jc w:val="both"/>
        <w:rPr>
          <w:rFonts w:ascii="Palatino Linotype" w:hAnsi="Palatino Linotype"/>
          <w:i/>
          <w:sz w:val="22"/>
          <w:szCs w:val="22"/>
        </w:rPr>
      </w:pPr>
    </w:p>
    <w:p w:rsidR="00944CFF" w:rsidRPr="008C0E36" w:rsidRDefault="00944CFF" w:rsidP="00944CFF">
      <w:pPr>
        <w:autoSpaceDE w:val="0"/>
        <w:autoSpaceDN w:val="0"/>
        <w:adjustRightInd w:val="0"/>
        <w:ind w:left="1134" w:right="902"/>
        <w:jc w:val="both"/>
        <w:rPr>
          <w:rFonts w:ascii="Palatino Linotype" w:hAnsi="Palatino Linotype"/>
          <w:i/>
          <w:sz w:val="22"/>
          <w:szCs w:val="22"/>
        </w:rPr>
      </w:pPr>
      <w:r w:rsidRPr="008C0E36">
        <w:rPr>
          <w:rFonts w:ascii="Palatino Linotype" w:hAnsi="Palatino Linotype"/>
          <w:i/>
          <w:sz w:val="22"/>
          <w:szCs w:val="22"/>
        </w:rPr>
        <w:t xml:space="preserve"> De las adjudicaciones directas: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 La propuesta enviada por el participante;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2) Los motivos y fundamentos legales aplicados para llevarla a cabo;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3) La autorización del ejercicio de la opción;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4) En su caso, las cotizaciones consideradas, especificando los nombres de los proveedores y sus montos;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5) El nombre de la persona física o jurídica colectiva adjudicada;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6) La unidad administrativa solicitante y la responsable de su ejecución;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7) El número, fecha, el monto del contrato y el plazo de entrega o de ejecución de los servicios u obra;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8) Los mecanismos de vigilancia y supervisión, incluyendo, en su caso, los estudios de impacto urbano y ambiental, según corresponda;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9) Los informes de avance sobre las obras o servicios contratados;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10) El convenio de terminación; y </w:t>
      </w:r>
    </w:p>
    <w:p w:rsidR="00944CFF" w:rsidRPr="008C0E36" w:rsidRDefault="00944CFF" w:rsidP="00944CFF">
      <w:pPr>
        <w:autoSpaceDE w:val="0"/>
        <w:autoSpaceDN w:val="0"/>
        <w:adjustRightInd w:val="0"/>
        <w:ind w:left="1418" w:right="902"/>
        <w:jc w:val="both"/>
        <w:rPr>
          <w:rFonts w:ascii="Palatino Linotype" w:hAnsi="Palatino Linotype"/>
          <w:i/>
          <w:sz w:val="22"/>
          <w:szCs w:val="22"/>
        </w:rPr>
      </w:pPr>
      <w:r w:rsidRPr="008C0E36">
        <w:rPr>
          <w:rFonts w:ascii="Palatino Linotype" w:hAnsi="Palatino Linotype"/>
          <w:i/>
          <w:sz w:val="22"/>
          <w:szCs w:val="22"/>
        </w:rPr>
        <w:t xml:space="preserve">11) El finiquito. </w:t>
      </w:r>
    </w:p>
    <w:p w:rsidR="00944CFF" w:rsidRPr="008C0E36" w:rsidRDefault="00944CFF" w:rsidP="00944CFF">
      <w:pPr>
        <w:autoSpaceDE w:val="0"/>
        <w:autoSpaceDN w:val="0"/>
        <w:adjustRightInd w:val="0"/>
        <w:ind w:left="851" w:right="902"/>
        <w:jc w:val="both"/>
        <w:rPr>
          <w:rFonts w:ascii="Palatino Linotype" w:hAnsi="Palatino Linotype"/>
          <w:i/>
          <w:sz w:val="22"/>
          <w:szCs w:val="22"/>
        </w:rPr>
      </w:pPr>
    </w:p>
    <w:p w:rsidR="00944CFF" w:rsidRPr="008C0E36" w:rsidRDefault="00944CFF" w:rsidP="00944CFF">
      <w:pPr>
        <w:autoSpaceDE w:val="0"/>
        <w:autoSpaceDN w:val="0"/>
        <w:adjustRightInd w:val="0"/>
        <w:ind w:left="851" w:right="902"/>
        <w:jc w:val="both"/>
        <w:rPr>
          <w:rFonts w:ascii="Palatino Linotype" w:hAnsi="Palatino Linotype"/>
          <w:i/>
          <w:sz w:val="22"/>
          <w:szCs w:val="22"/>
        </w:rPr>
      </w:pPr>
      <w:r w:rsidRPr="008C0E36">
        <w:rPr>
          <w:rFonts w:ascii="Palatino Linotype" w:hAnsi="Palatino Linotype"/>
          <w:i/>
          <w:sz w:val="22"/>
          <w:szCs w:val="22"/>
        </w:rPr>
        <w:t xml:space="preserve">f) El resultado de la dictaminación de los estados financieros; </w:t>
      </w:r>
    </w:p>
    <w:p w:rsidR="00944CFF" w:rsidRPr="008C0E36" w:rsidRDefault="00944CFF" w:rsidP="00944CFF">
      <w:pPr>
        <w:autoSpaceDE w:val="0"/>
        <w:autoSpaceDN w:val="0"/>
        <w:adjustRightInd w:val="0"/>
        <w:ind w:left="851" w:right="902"/>
        <w:jc w:val="both"/>
        <w:rPr>
          <w:rFonts w:ascii="Palatino Linotype" w:hAnsi="Palatino Linotype"/>
          <w:i/>
          <w:sz w:val="22"/>
          <w:szCs w:val="22"/>
        </w:rPr>
      </w:pPr>
    </w:p>
    <w:p w:rsidR="00944CFF" w:rsidRPr="008C0E36" w:rsidRDefault="00944CFF" w:rsidP="00944CFF">
      <w:pPr>
        <w:tabs>
          <w:tab w:val="left" w:pos="8219"/>
        </w:tabs>
        <w:ind w:left="851" w:right="899"/>
        <w:jc w:val="both"/>
        <w:rPr>
          <w:rFonts w:ascii="Palatino Linotype" w:hAnsi="Palatino Linotype"/>
          <w:i/>
          <w:sz w:val="22"/>
          <w:szCs w:val="22"/>
        </w:rPr>
      </w:pPr>
      <w:r w:rsidRPr="008C0E36">
        <w:rPr>
          <w:rFonts w:ascii="Palatino Linotype" w:hAnsi="Palatino Linotype"/>
          <w:i/>
          <w:sz w:val="22"/>
          <w:szCs w:val="22"/>
        </w:rPr>
        <w:t xml:space="preserve">Debiendo notificar al </w:t>
      </w:r>
      <w:r w:rsidRPr="008C0E36">
        <w:rPr>
          <w:rFonts w:ascii="Palatino Linotype" w:hAnsi="Palatino Linotype"/>
          <w:b/>
          <w:i/>
          <w:sz w:val="22"/>
          <w:szCs w:val="22"/>
        </w:rPr>
        <w:t>RECURRENTE</w:t>
      </w:r>
      <w:r w:rsidRPr="008C0E36">
        <w:rPr>
          <w:rFonts w:ascii="Palatino Linotype" w:hAnsi="Palatino Linotype"/>
          <w:i/>
          <w:sz w:val="22"/>
          <w:szCs w:val="22"/>
        </w:rPr>
        <w:t xml:space="preserve"> el Acuerdo de Clasificación de la información que emita en su caso el Comité de Transparencia con motivo de la versión pública.” </w:t>
      </w:r>
    </w:p>
    <w:p w:rsidR="00944CFF" w:rsidRPr="008C0E36" w:rsidRDefault="00944CFF" w:rsidP="00944CFF">
      <w:pPr>
        <w:autoSpaceDE w:val="0"/>
        <w:autoSpaceDN w:val="0"/>
        <w:adjustRightInd w:val="0"/>
        <w:ind w:left="851" w:right="902"/>
        <w:jc w:val="both"/>
        <w:rPr>
          <w:rFonts w:ascii="Palatino Linotype" w:hAnsi="Palatino Linotype"/>
          <w:i/>
          <w:sz w:val="22"/>
          <w:szCs w:val="22"/>
        </w:rPr>
      </w:pPr>
    </w:p>
    <w:p w:rsidR="00944CFF" w:rsidRPr="008C0E36" w:rsidRDefault="00944CFF" w:rsidP="00944CFF">
      <w:pPr>
        <w:spacing w:before="100" w:beforeAutospacing="1" w:after="100" w:afterAutospacing="1" w:line="360" w:lineRule="auto"/>
        <w:jc w:val="both"/>
        <w:rPr>
          <w:rFonts w:ascii="Palatino Linotype" w:hAnsi="Palatino Linotype" w:cs="Arial"/>
        </w:rPr>
      </w:pPr>
      <w:r w:rsidRPr="008C0E36">
        <w:rPr>
          <w:rFonts w:ascii="Palatino Linotype" w:hAnsi="Palatino Linotype" w:cs="Arial"/>
          <w:b/>
          <w:sz w:val="28"/>
          <w:szCs w:val="28"/>
        </w:rPr>
        <w:t>TERCERO</w:t>
      </w:r>
      <w:r w:rsidRPr="008C0E36">
        <w:rPr>
          <w:rFonts w:ascii="Palatino Linotype" w:hAnsi="Palatino Linotype" w:cs="Arial"/>
          <w:b/>
        </w:rPr>
        <w:t xml:space="preserve">. </w:t>
      </w:r>
      <w:r w:rsidRPr="008C0E36">
        <w:rPr>
          <w:rFonts w:ascii="Palatino Linotype" w:eastAsia="Calibri" w:hAnsi="Palatino Linotype" w:cs="Arial"/>
          <w:bCs/>
        </w:rPr>
        <w:t>Se</w:t>
      </w:r>
      <w:r w:rsidRPr="008C0E36">
        <w:rPr>
          <w:rFonts w:ascii="Palatino Linotype" w:eastAsia="Calibri" w:hAnsi="Palatino Linotype" w:cs="Arial"/>
          <w:b/>
          <w:bCs/>
        </w:rPr>
        <w:t xml:space="preserve"> MODIFICA </w:t>
      </w:r>
      <w:r w:rsidRPr="008C0E36">
        <w:rPr>
          <w:rFonts w:ascii="Palatino Linotype" w:eastAsia="Calibri" w:hAnsi="Palatino Linotype" w:cs="Arial"/>
          <w:bCs/>
        </w:rPr>
        <w:t xml:space="preserve">la respuesta </w:t>
      </w:r>
      <w:r w:rsidRPr="008C0E36">
        <w:rPr>
          <w:rFonts w:ascii="Palatino Linotype" w:hAnsi="Palatino Linotype" w:cs="Arial"/>
          <w:b/>
        </w:rPr>
        <w:t>00554/TECAMAC/IP/2019</w:t>
      </w:r>
      <w:r w:rsidRPr="008C0E36">
        <w:rPr>
          <w:rFonts w:ascii="Palatino Linotype" w:eastAsia="Calibri" w:hAnsi="Palatino Linotype" w:cs="Arial"/>
          <w:bCs/>
        </w:rPr>
        <w:t xml:space="preserve"> del</w:t>
      </w:r>
      <w:r w:rsidRPr="008C0E36">
        <w:rPr>
          <w:rFonts w:ascii="Palatino Linotype" w:eastAsia="Calibri" w:hAnsi="Palatino Linotype" w:cs="Arial"/>
        </w:rPr>
        <w:t xml:space="preserve"> </w:t>
      </w:r>
      <w:r w:rsidRPr="008C0E36">
        <w:rPr>
          <w:rFonts w:ascii="Palatino Linotype" w:eastAsia="Calibri" w:hAnsi="Palatino Linotype" w:cs="Arial"/>
          <w:b/>
        </w:rPr>
        <w:t xml:space="preserve">SUJETO OBLIGADO </w:t>
      </w:r>
      <w:r w:rsidRPr="008C0E36">
        <w:rPr>
          <w:rFonts w:ascii="Palatino Linotype" w:eastAsia="Calibri" w:hAnsi="Palatino Linotype" w:cs="Arial"/>
        </w:rPr>
        <w:t xml:space="preserve">y se ordena a que en términos del Considerando </w:t>
      </w:r>
      <w:r w:rsidRPr="008C0E36">
        <w:rPr>
          <w:rFonts w:ascii="Palatino Linotype" w:eastAsia="Calibri" w:hAnsi="Palatino Linotype" w:cs="Arial"/>
          <w:b/>
        </w:rPr>
        <w:t xml:space="preserve">SEXTO, </w:t>
      </w:r>
      <w:r w:rsidRPr="008C0E36">
        <w:rPr>
          <w:rFonts w:ascii="Palatino Linotype" w:eastAsia="Calibri" w:hAnsi="Palatino Linotype" w:cs="Arial"/>
        </w:rPr>
        <w:t xml:space="preserve">haga entrega al </w:t>
      </w:r>
      <w:r w:rsidRPr="008C0E36">
        <w:rPr>
          <w:rFonts w:ascii="Palatino Linotype" w:hAnsi="Palatino Linotype" w:cs="Arial"/>
          <w:b/>
        </w:rPr>
        <w:t>RECURRENTE</w:t>
      </w:r>
      <w:r w:rsidRPr="008C0E36">
        <w:rPr>
          <w:rFonts w:ascii="Palatino Linotype" w:hAnsi="Palatino Linotype" w:cs="Arial"/>
        </w:rPr>
        <w:t xml:space="preserve">, vía </w:t>
      </w:r>
      <w:r w:rsidRPr="008C0E36">
        <w:rPr>
          <w:rFonts w:ascii="Palatino Linotype" w:hAnsi="Palatino Linotype" w:cs="Arial"/>
          <w:b/>
        </w:rPr>
        <w:t>SAIMEX</w:t>
      </w:r>
      <w:r w:rsidRPr="008C0E36">
        <w:rPr>
          <w:rFonts w:ascii="Palatino Linotype" w:hAnsi="Palatino Linotype" w:cs="Arial"/>
        </w:rPr>
        <w:t xml:space="preserve">, previa </w:t>
      </w:r>
      <w:r w:rsidRPr="008C0E36">
        <w:rPr>
          <w:rFonts w:ascii="Palatino Linotype" w:hAnsi="Palatino Linotype" w:cs="Arial"/>
          <w:b/>
        </w:rPr>
        <w:t xml:space="preserve">búsqueda exhaustiva y razonable, </w:t>
      </w:r>
      <w:r w:rsidRPr="008C0E36">
        <w:rPr>
          <w:rFonts w:ascii="Palatino Linotype" w:hAnsi="Palatino Linotype" w:cs="Arial"/>
        </w:rPr>
        <w:t xml:space="preserve">en </w:t>
      </w:r>
      <w:r w:rsidRPr="008C0E36">
        <w:rPr>
          <w:rFonts w:ascii="Palatino Linotype" w:hAnsi="Palatino Linotype" w:cs="Arial"/>
          <w:b/>
        </w:rPr>
        <w:t xml:space="preserve">versión pública </w:t>
      </w:r>
      <w:r w:rsidRPr="008C0E36">
        <w:rPr>
          <w:rFonts w:ascii="Palatino Linotype" w:eastAsia="Calibri" w:hAnsi="Palatino Linotype" w:cs="Arial"/>
        </w:rPr>
        <w:t>de ser procedente,</w:t>
      </w:r>
      <w:r w:rsidR="00B66A5D" w:rsidRPr="008C0E36">
        <w:rPr>
          <w:rFonts w:ascii="Palatino Linotype" w:eastAsia="Calibri" w:hAnsi="Palatino Linotype" w:cs="Arial"/>
        </w:rPr>
        <w:t xml:space="preserve"> de</w:t>
      </w:r>
      <w:r w:rsidRPr="008C0E36">
        <w:rPr>
          <w:rFonts w:ascii="Palatino Linotype" w:eastAsia="Calibri" w:hAnsi="Palatino Linotype" w:cs="Arial"/>
        </w:rPr>
        <w:t xml:space="preserve"> lo siguiente:</w:t>
      </w:r>
    </w:p>
    <w:p w:rsidR="008E4D6F" w:rsidRPr="008C0E36" w:rsidRDefault="00944CFF" w:rsidP="008E4D6F">
      <w:pPr>
        <w:autoSpaceDE w:val="0"/>
        <w:autoSpaceDN w:val="0"/>
        <w:adjustRightInd w:val="0"/>
        <w:ind w:left="851" w:right="902" w:hanging="142"/>
        <w:jc w:val="both"/>
        <w:rPr>
          <w:rFonts w:ascii="Palatino Linotype" w:hAnsi="Palatino Linotype"/>
          <w:i/>
        </w:rPr>
      </w:pPr>
      <w:r w:rsidRPr="008C0E36">
        <w:rPr>
          <w:rFonts w:ascii="Palatino Linotype" w:hAnsi="Palatino Linotype"/>
          <w:i/>
        </w:rPr>
        <w:t>“</w:t>
      </w:r>
      <w:r w:rsidR="008E4D6F" w:rsidRPr="008C0E36">
        <w:rPr>
          <w:rFonts w:ascii="Palatino Linotype" w:hAnsi="Palatino Linotype"/>
          <w:i/>
        </w:rPr>
        <w:t xml:space="preserve">a) El Plan de Desarrollo Municipal 2019-2021, en datos abiertos; y </w:t>
      </w:r>
    </w:p>
    <w:p w:rsidR="00944CFF" w:rsidRPr="008C0E36" w:rsidRDefault="008E4D6F" w:rsidP="00944CFF">
      <w:pPr>
        <w:autoSpaceDE w:val="0"/>
        <w:autoSpaceDN w:val="0"/>
        <w:adjustRightInd w:val="0"/>
        <w:ind w:left="851" w:right="902"/>
        <w:jc w:val="both"/>
        <w:rPr>
          <w:rFonts w:ascii="Palatino Linotype" w:hAnsi="Palatino Linotype"/>
          <w:i/>
        </w:rPr>
      </w:pPr>
      <w:r w:rsidRPr="008C0E36">
        <w:rPr>
          <w:rFonts w:ascii="Palatino Linotype" w:hAnsi="Palatino Linotype"/>
          <w:i/>
        </w:rPr>
        <w:t xml:space="preserve">b) </w:t>
      </w:r>
      <w:r w:rsidR="00944CFF" w:rsidRPr="008C0E36">
        <w:rPr>
          <w:rFonts w:ascii="Palatino Linotype" w:hAnsi="Palatino Linotype"/>
          <w:i/>
        </w:rPr>
        <w:t xml:space="preserve">El presupuesto de egresos y las fórmulas de distribución de los recursos otorgados, correspondientes al primer, segundo y tercer trimestre del año </w:t>
      </w:r>
      <w:r w:rsidRPr="008C0E36">
        <w:rPr>
          <w:rFonts w:ascii="Palatino Linotype" w:hAnsi="Palatino Linotype"/>
          <w:i/>
        </w:rPr>
        <w:t>2019, en el formato en que se encuentre y en datos abiertos.</w:t>
      </w:r>
    </w:p>
    <w:p w:rsidR="002A0AFE" w:rsidRPr="008C0E36" w:rsidRDefault="002A0AFE" w:rsidP="002A0AFE">
      <w:pPr>
        <w:tabs>
          <w:tab w:val="left" w:pos="8219"/>
        </w:tabs>
        <w:ind w:left="851" w:right="902"/>
        <w:jc w:val="both"/>
        <w:rPr>
          <w:rFonts w:ascii="Palatino Linotype" w:eastAsia="Calibri" w:hAnsi="Palatino Linotype" w:cs="Tahoma"/>
          <w:bCs/>
          <w:i/>
          <w:iCs/>
          <w:lang w:val="es-ES"/>
        </w:rPr>
      </w:pPr>
    </w:p>
    <w:p w:rsidR="002A0AFE" w:rsidRPr="008C0E36" w:rsidRDefault="002A0AFE" w:rsidP="002A0AFE">
      <w:pPr>
        <w:tabs>
          <w:tab w:val="left" w:pos="8219"/>
        </w:tabs>
        <w:ind w:left="851" w:right="899"/>
        <w:jc w:val="both"/>
        <w:rPr>
          <w:rFonts w:ascii="Palatino Linotype" w:hAnsi="Palatino Linotype"/>
          <w:i/>
          <w:sz w:val="22"/>
          <w:szCs w:val="22"/>
        </w:rPr>
      </w:pPr>
      <w:r w:rsidRPr="008C0E36">
        <w:rPr>
          <w:rFonts w:ascii="Palatino Linotype" w:hAnsi="Palatino Linotype"/>
          <w:i/>
        </w:rPr>
        <w:lastRenderedPageBreak/>
        <w:t xml:space="preserve">Debiendo notificar al </w:t>
      </w:r>
      <w:r w:rsidRPr="008C0E36">
        <w:rPr>
          <w:rFonts w:ascii="Palatino Linotype" w:hAnsi="Palatino Linotype"/>
          <w:b/>
          <w:i/>
        </w:rPr>
        <w:t>RECURRENTE</w:t>
      </w:r>
      <w:r w:rsidRPr="008C0E36">
        <w:rPr>
          <w:rFonts w:ascii="Palatino Linotype" w:hAnsi="Palatino Linotype"/>
          <w:i/>
        </w:rPr>
        <w:t xml:space="preserve"> el Acuerdo de Clasificación de la información que emita en su caso el Comité de Transparencia con motivo de la versión pública.”</w:t>
      </w:r>
      <w:r w:rsidRPr="008C0E36">
        <w:rPr>
          <w:rFonts w:ascii="Palatino Linotype" w:hAnsi="Palatino Linotype"/>
          <w:i/>
          <w:sz w:val="22"/>
          <w:szCs w:val="22"/>
        </w:rPr>
        <w:t xml:space="preserve"> </w:t>
      </w:r>
    </w:p>
    <w:p w:rsidR="002A0AFE" w:rsidRPr="008C0E36" w:rsidRDefault="002A0AFE" w:rsidP="002A0AFE">
      <w:pPr>
        <w:spacing w:before="100" w:beforeAutospacing="1" w:after="100" w:afterAutospacing="1" w:line="360" w:lineRule="auto"/>
        <w:jc w:val="both"/>
        <w:rPr>
          <w:rFonts w:ascii="Palatino Linotype" w:hAnsi="Palatino Linotype"/>
          <w:color w:val="222222"/>
          <w:shd w:val="clear" w:color="auto" w:fill="FFFFFF"/>
        </w:rPr>
      </w:pPr>
      <w:r w:rsidRPr="008C0E36">
        <w:rPr>
          <w:rFonts w:ascii="Palatino Linotype" w:hAnsi="Palatino Linotype"/>
          <w:b/>
          <w:color w:val="222222"/>
          <w:sz w:val="28"/>
          <w:szCs w:val="28"/>
          <w:shd w:val="clear" w:color="auto" w:fill="FFFFFF"/>
        </w:rPr>
        <w:t>TERCERO.</w:t>
      </w:r>
      <w:r w:rsidRPr="008C0E36">
        <w:rPr>
          <w:rFonts w:ascii="Palatino Linotype" w:hAnsi="Palatino Linotype"/>
          <w:b/>
          <w:color w:val="222222"/>
          <w:shd w:val="clear" w:color="auto" w:fill="FFFFFF"/>
        </w:rPr>
        <w:t> </w:t>
      </w:r>
      <w:r w:rsidRPr="008C0E36">
        <w:rPr>
          <w:rFonts w:ascii="Palatino Linotype" w:hAnsi="Palatino Linotype"/>
          <w:b/>
          <w:color w:val="222222"/>
          <w:lang w:eastAsia="es-ES_tradnl"/>
        </w:rPr>
        <w:t>Notifíquese</w:t>
      </w:r>
      <w:r w:rsidRPr="008C0E36">
        <w:rPr>
          <w:rFonts w:ascii="Palatino Linotype" w:hAnsi="Palatino Linotype"/>
          <w:color w:val="222222"/>
          <w:lang w:eastAsia="es-ES_tradnl"/>
        </w:rPr>
        <w:t xml:space="preserve"> </w:t>
      </w:r>
      <w:r w:rsidRPr="008C0E36">
        <w:rPr>
          <w:rFonts w:ascii="Palatino Linotype" w:hAnsi="Palatino Linotype"/>
          <w:color w:val="222222"/>
          <w:shd w:val="clear" w:color="auto" w:fill="FFFFFF"/>
        </w:rPr>
        <w:t>al Titular de la Unidad de Transparencia del</w:t>
      </w:r>
      <w:r w:rsidRPr="008C0E36">
        <w:rPr>
          <w:rFonts w:ascii="Palatino Linotype" w:hAnsi="Palatino Linotype"/>
          <w:b/>
          <w:color w:val="222222"/>
          <w:shd w:val="clear" w:color="auto" w:fill="FFFFFF"/>
        </w:rPr>
        <w:t> SUJETO OBLIGADO</w:t>
      </w:r>
      <w:r w:rsidRPr="008C0E36">
        <w:rPr>
          <w:rFonts w:ascii="Palatino Linotype" w:hAnsi="Palatino Linotype"/>
          <w:color w:val="222222"/>
          <w:shd w:val="clear" w:color="auto" w:fill="FFFFFF"/>
        </w:rPr>
        <w:t xml:space="preserve">, para que conforme a los artículos 186, último párrafo y 189, párrafo segundo de la Ley de </w:t>
      </w:r>
      <w:r w:rsidRPr="008C0E36">
        <w:rPr>
          <w:rFonts w:ascii="Palatino Linotype" w:hAnsi="Palatino Linotype" w:cs="Arial"/>
        </w:rPr>
        <w:t>Transparencia</w:t>
      </w:r>
      <w:r w:rsidRPr="008C0E36">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8C0E36">
        <w:rPr>
          <w:rFonts w:ascii="Palatino Linotype" w:hAnsi="Palatino Linotype"/>
          <w:color w:val="222222"/>
          <w:lang w:eastAsia="es-ES_tradnl"/>
        </w:rPr>
        <w:t>de</w:t>
      </w:r>
      <w:r w:rsidRPr="008C0E36">
        <w:rPr>
          <w:rFonts w:ascii="Palatino Linotype" w:hAnsi="Palatino Linotype"/>
          <w:color w:val="222222"/>
          <w:shd w:val="clear" w:color="auto" w:fill="FFFFFF"/>
        </w:rPr>
        <w:t xml:space="preserve"> tres días hábiles siguientes sobre el cumplimiento dado a la presente resolución.</w:t>
      </w:r>
    </w:p>
    <w:p w:rsidR="002A0AFE" w:rsidRPr="008C0E36" w:rsidRDefault="002A0AFE" w:rsidP="002A0AFE">
      <w:pPr>
        <w:spacing w:before="100" w:beforeAutospacing="1" w:after="100" w:afterAutospacing="1" w:line="360" w:lineRule="auto"/>
        <w:ind w:right="49"/>
        <w:jc w:val="both"/>
        <w:rPr>
          <w:rFonts w:ascii="Palatino Linotype" w:hAnsi="Palatino Linotype"/>
          <w:color w:val="222222"/>
          <w:lang w:eastAsia="es-ES_tradnl"/>
        </w:rPr>
      </w:pPr>
      <w:r w:rsidRPr="008C0E36">
        <w:rPr>
          <w:rFonts w:ascii="Palatino Linotype" w:hAnsi="Palatino Linotype" w:cs="Arial"/>
          <w:b/>
          <w:bCs/>
          <w:color w:val="222222"/>
          <w:sz w:val="28"/>
          <w:lang w:eastAsia="es-MX"/>
        </w:rPr>
        <w:t xml:space="preserve">CUARTO. </w:t>
      </w:r>
      <w:r w:rsidRPr="008C0E36">
        <w:rPr>
          <w:rFonts w:ascii="Palatino Linotype" w:hAnsi="Palatino Linotype"/>
          <w:b/>
          <w:color w:val="222222"/>
          <w:lang w:eastAsia="es-ES_tradnl"/>
        </w:rPr>
        <w:t>Notifíquese</w:t>
      </w:r>
      <w:r w:rsidRPr="008C0E36">
        <w:rPr>
          <w:rFonts w:ascii="Palatino Linotype" w:hAnsi="Palatino Linotype"/>
          <w:color w:val="222222"/>
          <w:lang w:eastAsia="es-ES_tradnl"/>
        </w:rPr>
        <w:t xml:space="preserve"> al </w:t>
      </w:r>
      <w:r w:rsidRPr="008C0E36">
        <w:rPr>
          <w:rFonts w:ascii="Palatino Linotype" w:hAnsi="Palatino Linotype"/>
          <w:b/>
          <w:color w:val="222222"/>
          <w:lang w:eastAsia="es-ES_tradnl"/>
        </w:rPr>
        <w:t>RECURRENTE</w:t>
      </w:r>
      <w:r w:rsidRPr="008C0E36">
        <w:rPr>
          <w:rFonts w:ascii="Palatino Linotype" w:hAnsi="Palatino Linotype"/>
          <w:color w:val="222222"/>
          <w:lang w:eastAsia="es-ES_tradnl"/>
        </w:rPr>
        <w:t xml:space="preserve"> la </w:t>
      </w:r>
      <w:r w:rsidRPr="008C0E36">
        <w:rPr>
          <w:rFonts w:ascii="Palatino Linotype" w:hAnsi="Palatino Linotype" w:cs="Arial"/>
        </w:rPr>
        <w:t>presente</w:t>
      </w:r>
      <w:r w:rsidRPr="008C0E36">
        <w:rPr>
          <w:rFonts w:ascii="Palatino Linotype" w:hAnsi="Palatino Linotype"/>
          <w:color w:val="222222"/>
          <w:lang w:eastAsia="es-ES_tradnl"/>
        </w:rPr>
        <w:t xml:space="preserve"> resolución. </w:t>
      </w:r>
    </w:p>
    <w:p w:rsidR="002A0AFE" w:rsidRDefault="002A0AFE" w:rsidP="002A0AFE">
      <w:pPr>
        <w:spacing w:before="100" w:beforeAutospacing="1" w:after="100" w:afterAutospacing="1" w:line="360" w:lineRule="auto"/>
        <w:ind w:right="49"/>
        <w:jc w:val="both"/>
        <w:rPr>
          <w:rFonts w:ascii="Palatino Linotype" w:hAnsi="Palatino Linotype"/>
          <w:color w:val="222222"/>
          <w:lang w:eastAsia="es-ES_tradnl"/>
        </w:rPr>
      </w:pPr>
      <w:r w:rsidRPr="008C0E36">
        <w:rPr>
          <w:rFonts w:ascii="Palatino Linotype" w:hAnsi="Palatino Linotype" w:cs="Arial"/>
          <w:b/>
          <w:bCs/>
          <w:color w:val="222222"/>
          <w:sz w:val="28"/>
          <w:lang w:eastAsia="es-MX"/>
        </w:rPr>
        <w:t>QUINTO.</w:t>
      </w:r>
      <w:r w:rsidRPr="008C0E36">
        <w:rPr>
          <w:rFonts w:ascii="Palatino Linotype" w:hAnsi="Palatino Linotype"/>
          <w:color w:val="222222"/>
          <w:szCs w:val="17"/>
          <w:lang w:eastAsia="es-ES_tradnl"/>
        </w:rPr>
        <w:t xml:space="preserve"> </w:t>
      </w:r>
      <w:r w:rsidRPr="008C0E36">
        <w:rPr>
          <w:rFonts w:ascii="Palatino Linotype" w:hAnsi="Palatino Linotype"/>
          <w:b/>
          <w:color w:val="222222"/>
          <w:lang w:eastAsia="es-ES_tradnl"/>
        </w:rPr>
        <w:t>Hágase del conocimiento</w:t>
      </w:r>
      <w:r w:rsidRPr="008C0E36">
        <w:rPr>
          <w:rFonts w:ascii="Palatino Linotype" w:hAnsi="Palatino Linotype"/>
          <w:color w:val="222222"/>
          <w:lang w:eastAsia="es-ES_tradnl"/>
        </w:rPr>
        <w:t xml:space="preserve"> al </w:t>
      </w:r>
      <w:r w:rsidRPr="008C0E36">
        <w:rPr>
          <w:rFonts w:ascii="Palatino Linotype" w:hAnsi="Palatino Linotype"/>
          <w:b/>
          <w:color w:val="222222"/>
          <w:lang w:eastAsia="es-ES_tradnl"/>
        </w:rPr>
        <w:t>RECURRENTE</w:t>
      </w:r>
      <w:r w:rsidRPr="008C0E36">
        <w:rPr>
          <w:rFonts w:ascii="Palatino Linotype" w:hAnsi="Palatino Linotype"/>
          <w:color w:val="222222"/>
          <w:lang w:eastAsia="es-ES_tradnl"/>
        </w:rPr>
        <w:t xml:space="preserve"> que, de conformidad con lo establecido en el artículo 196 de la </w:t>
      </w:r>
      <w:r w:rsidRPr="008C0E36">
        <w:rPr>
          <w:rFonts w:ascii="Palatino Linotype" w:hAnsi="Palatino Linotype" w:cs="Arial"/>
        </w:rPr>
        <w:t>Ley</w:t>
      </w:r>
      <w:r w:rsidRPr="008C0E3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157195" w:rsidRPr="00D4259B" w:rsidRDefault="00157195" w:rsidP="00157195">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xml:space="preserve">, CONFORMADO POR LOS COMISIONADOS ZULEMA MARTÍNEZ SÁNCHEZ; EVA ABAID YAPUR; JOSÉ GUADALUPE LUNA HERNÁNDEZ;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A0AFE" w:rsidRPr="005E7982" w:rsidTr="002A0AFE">
        <w:trPr>
          <w:jc w:val="center"/>
        </w:trPr>
        <w:tc>
          <w:tcPr>
            <w:tcW w:w="10365" w:type="dxa"/>
            <w:gridSpan w:val="2"/>
          </w:tcPr>
          <w:p w:rsidR="002A0AFE" w:rsidRDefault="002A0AFE"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Zulema Martínez Sánchez</w:t>
            </w:r>
          </w:p>
          <w:p w:rsidR="002A0AFE" w:rsidRPr="005E7982" w:rsidRDefault="002A0AFE" w:rsidP="002A0AFE">
            <w:pPr>
              <w:jc w:val="center"/>
              <w:rPr>
                <w:rFonts w:ascii="Palatino Linotype" w:hAnsi="Palatino Linotype" w:cs="Arial"/>
                <w:b/>
              </w:rPr>
            </w:pPr>
            <w:r w:rsidRPr="005E7982">
              <w:rPr>
                <w:rFonts w:ascii="Palatino Linotype" w:hAnsi="Palatino Linotype" w:cs="Arial"/>
              </w:rPr>
              <w:t>Comisionada Presidenta</w:t>
            </w: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 xml:space="preserve">(RÚBRICA) </w:t>
            </w:r>
          </w:p>
        </w:tc>
      </w:tr>
      <w:tr w:rsidR="002A0AFE" w:rsidRPr="005E7982" w:rsidTr="002A0AFE">
        <w:trPr>
          <w:jc w:val="center"/>
        </w:trPr>
        <w:tc>
          <w:tcPr>
            <w:tcW w:w="5182" w:type="dxa"/>
          </w:tcPr>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157195" w:rsidRPr="005E7982" w:rsidRDefault="00157195"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Eva Abaid Yapur</w:t>
            </w:r>
          </w:p>
          <w:p w:rsidR="002A0AFE" w:rsidRPr="005E7982" w:rsidRDefault="002A0AFE" w:rsidP="002A0AFE">
            <w:pPr>
              <w:jc w:val="center"/>
              <w:rPr>
                <w:rFonts w:ascii="Palatino Linotype" w:hAnsi="Palatino Linotype" w:cs="Arial"/>
              </w:rPr>
            </w:pPr>
            <w:r w:rsidRPr="005E7982">
              <w:rPr>
                <w:rFonts w:ascii="Palatino Linotype" w:hAnsi="Palatino Linotype" w:cs="Arial"/>
              </w:rPr>
              <w:t>Comisionada</w:t>
            </w: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(RÚBRICA)</w:t>
            </w:r>
          </w:p>
        </w:tc>
        <w:tc>
          <w:tcPr>
            <w:tcW w:w="5183" w:type="dxa"/>
          </w:tcPr>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157195" w:rsidRPr="005E7982" w:rsidRDefault="00157195"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José Guadalupe Luna Hernández</w:t>
            </w:r>
          </w:p>
          <w:p w:rsidR="002A0AFE" w:rsidRPr="005E7982" w:rsidRDefault="002A0AFE" w:rsidP="002A0AFE">
            <w:pPr>
              <w:jc w:val="center"/>
              <w:rPr>
                <w:rFonts w:ascii="Palatino Linotype" w:hAnsi="Palatino Linotype" w:cs="Arial"/>
              </w:rPr>
            </w:pPr>
            <w:r w:rsidRPr="005E7982">
              <w:rPr>
                <w:rFonts w:ascii="Palatino Linotype" w:hAnsi="Palatino Linotype" w:cs="Arial"/>
              </w:rPr>
              <w:t>Comisionado</w:t>
            </w: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(RÚBRICA)</w:t>
            </w:r>
          </w:p>
        </w:tc>
      </w:tr>
      <w:tr w:rsidR="002A0AFE" w:rsidRPr="005E7982" w:rsidTr="002A0AFE">
        <w:trPr>
          <w:jc w:val="center"/>
        </w:trPr>
        <w:tc>
          <w:tcPr>
            <w:tcW w:w="5182" w:type="dxa"/>
          </w:tcPr>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Javier Martínez Cruz</w:t>
            </w:r>
          </w:p>
          <w:p w:rsidR="002A0AFE" w:rsidRPr="005E7982" w:rsidRDefault="002A0AFE" w:rsidP="002A0AFE">
            <w:pPr>
              <w:jc w:val="center"/>
              <w:rPr>
                <w:rFonts w:ascii="Palatino Linotype" w:hAnsi="Palatino Linotype" w:cs="Arial"/>
              </w:rPr>
            </w:pPr>
            <w:r w:rsidRPr="005E7982">
              <w:rPr>
                <w:rFonts w:ascii="Palatino Linotype" w:hAnsi="Palatino Linotype" w:cs="Arial"/>
              </w:rPr>
              <w:t>Comisionado</w:t>
            </w:r>
          </w:p>
          <w:p w:rsidR="002A0AFE" w:rsidRPr="005E7982" w:rsidRDefault="002A0AFE" w:rsidP="002A0AFE">
            <w:pPr>
              <w:jc w:val="center"/>
              <w:rPr>
                <w:rFonts w:ascii="Palatino Linotype" w:hAnsi="Palatino Linotype" w:cs="Arial"/>
              </w:rPr>
            </w:pPr>
            <w:r w:rsidRPr="005E7982">
              <w:rPr>
                <w:rFonts w:ascii="Palatino Linotype" w:hAnsi="Palatino Linotype" w:cs="Arial"/>
                <w:b/>
              </w:rPr>
              <w:t>(RÚBRICA)</w:t>
            </w:r>
          </w:p>
        </w:tc>
        <w:tc>
          <w:tcPr>
            <w:tcW w:w="5183" w:type="dxa"/>
          </w:tcPr>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Luis Gustavo Parra Noriega</w:t>
            </w:r>
          </w:p>
          <w:p w:rsidR="002A0AFE" w:rsidRPr="005E7982" w:rsidRDefault="002A0AFE" w:rsidP="002A0AFE">
            <w:pPr>
              <w:jc w:val="center"/>
              <w:rPr>
                <w:rFonts w:ascii="Palatino Linotype" w:hAnsi="Palatino Linotype" w:cs="Arial"/>
              </w:rPr>
            </w:pPr>
            <w:r w:rsidRPr="005E7982">
              <w:rPr>
                <w:rFonts w:ascii="Palatino Linotype" w:hAnsi="Palatino Linotype" w:cs="Arial"/>
              </w:rPr>
              <w:t>Comisionado</w:t>
            </w: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(RÚBRICA)</w:t>
            </w:r>
          </w:p>
        </w:tc>
      </w:tr>
      <w:tr w:rsidR="002A0AFE" w:rsidRPr="005E7982" w:rsidTr="002A0AFE">
        <w:trPr>
          <w:jc w:val="center"/>
        </w:trPr>
        <w:tc>
          <w:tcPr>
            <w:tcW w:w="10365" w:type="dxa"/>
            <w:gridSpan w:val="2"/>
          </w:tcPr>
          <w:p w:rsidR="002A0AFE" w:rsidRDefault="002A0AFE" w:rsidP="002A0AFE">
            <w:pPr>
              <w:jc w:val="center"/>
              <w:rPr>
                <w:rFonts w:ascii="Palatino Linotype" w:hAnsi="Palatino Linotype" w:cs="Arial"/>
                <w:b/>
              </w:rPr>
            </w:pPr>
          </w:p>
          <w:p w:rsidR="002A0AFE" w:rsidRDefault="002A0AFE"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157195" w:rsidRDefault="00157195" w:rsidP="002A0AFE">
            <w:pPr>
              <w:jc w:val="center"/>
              <w:rPr>
                <w:rFonts w:ascii="Palatino Linotype" w:hAnsi="Palatino Linotype" w:cs="Arial"/>
                <w:b/>
              </w:rPr>
            </w:pPr>
          </w:p>
          <w:p w:rsidR="002A0AFE" w:rsidRPr="005E7982" w:rsidRDefault="002A0AFE" w:rsidP="002A0AFE">
            <w:pPr>
              <w:jc w:val="center"/>
              <w:rPr>
                <w:rFonts w:ascii="Palatino Linotype" w:hAnsi="Palatino Linotype" w:cs="Arial"/>
                <w:b/>
              </w:rPr>
            </w:pPr>
            <w:r w:rsidRPr="005E7982">
              <w:rPr>
                <w:rFonts w:ascii="Palatino Linotype" w:hAnsi="Palatino Linotype" w:cs="Arial"/>
                <w:b/>
              </w:rPr>
              <w:t>Alexis Tapia Ramírez</w:t>
            </w:r>
          </w:p>
          <w:p w:rsidR="002A0AFE" w:rsidRPr="005E7982" w:rsidRDefault="002A0AFE" w:rsidP="002A0AFE">
            <w:pPr>
              <w:jc w:val="center"/>
              <w:rPr>
                <w:rFonts w:ascii="Palatino Linotype" w:hAnsi="Palatino Linotype" w:cs="Arial"/>
              </w:rPr>
            </w:pPr>
            <w:r w:rsidRPr="005E7982">
              <w:rPr>
                <w:rFonts w:ascii="Palatino Linotype" w:hAnsi="Palatino Linotype" w:cs="Arial"/>
              </w:rPr>
              <w:t>Secretario Técnico del Pleno</w:t>
            </w:r>
          </w:p>
          <w:p w:rsidR="002A0AFE" w:rsidRPr="005E7982" w:rsidRDefault="002A0AFE" w:rsidP="002A0AFE">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2A0AFE" w:rsidRDefault="002A0AFE" w:rsidP="002A0AFE">
      <w:pPr>
        <w:jc w:val="both"/>
        <w:rPr>
          <w:rFonts w:ascii="Palatino Linotype" w:hAnsi="Palatino Linotype" w:cs="Arial"/>
          <w:sz w:val="20"/>
        </w:rPr>
      </w:pPr>
    </w:p>
    <w:p w:rsidR="002A0AFE" w:rsidRDefault="002A0AFE" w:rsidP="002A0AFE">
      <w:pPr>
        <w:jc w:val="both"/>
        <w:rPr>
          <w:rFonts w:ascii="Palatino Linotype" w:hAnsi="Palatino Linotype" w:cs="Arial"/>
          <w:sz w:val="20"/>
        </w:rPr>
      </w:pPr>
    </w:p>
    <w:p w:rsidR="002A0AFE" w:rsidRDefault="002A0AFE" w:rsidP="002A0AFE">
      <w:pPr>
        <w:jc w:val="both"/>
        <w:rPr>
          <w:rFonts w:ascii="Palatino Linotype" w:hAnsi="Palatino Linotype" w:cs="Arial"/>
          <w:sz w:val="20"/>
        </w:rPr>
      </w:pPr>
    </w:p>
    <w:p w:rsidR="002A0AFE" w:rsidRPr="005E7982" w:rsidRDefault="002A0AFE" w:rsidP="002A0AFE">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sidR="00B87430">
        <w:rPr>
          <w:rFonts w:ascii="Palatino Linotype" w:hAnsi="Palatino Linotype" w:cs="Arial"/>
          <w:sz w:val="20"/>
        </w:rPr>
        <w:t xml:space="preserve">ponde a la resolución de fecha seis de febrero de </w:t>
      </w:r>
      <w:r w:rsidRPr="005E7982">
        <w:rPr>
          <w:rFonts w:ascii="Palatino Linotype" w:hAnsi="Palatino Linotype" w:cs="Arial"/>
          <w:sz w:val="20"/>
        </w:rPr>
        <w:t xml:space="preserve">dos mil </w:t>
      </w:r>
      <w:r>
        <w:rPr>
          <w:rFonts w:ascii="Palatino Linotype" w:hAnsi="Palatino Linotype" w:cs="Arial"/>
          <w:sz w:val="20"/>
        </w:rPr>
        <w:t>veinte</w:t>
      </w:r>
      <w:r w:rsidRPr="005E7982">
        <w:rPr>
          <w:rFonts w:ascii="Palatino Linotype" w:hAnsi="Palatino Linotype" w:cs="Arial"/>
          <w:sz w:val="20"/>
        </w:rPr>
        <w:t xml:space="preserve">, emitida en el recurso de revisión </w:t>
      </w:r>
      <w:r w:rsidR="00B87430">
        <w:rPr>
          <w:rFonts w:ascii="Palatino Linotype" w:hAnsi="Palatino Linotype" w:cs="Arial"/>
          <w:sz w:val="20"/>
        </w:rPr>
        <w:t>08857</w:t>
      </w:r>
      <w:r w:rsidRPr="005E7982">
        <w:rPr>
          <w:rFonts w:ascii="Palatino Linotype" w:hAnsi="Palatino Linotype" w:cs="Arial"/>
          <w:sz w:val="20"/>
        </w:rPr>
        <w:t>/INFOEM/IP/RR/2019</w:t>
      </w:r>
      <w:r>
        <w:rPr>
          <w:rFonts w:ascii="Palatino Linotype" w:hAnsi="Palatino Linotype" w:cs="Arial"/>
          <w:sz w:val="20"/>
        </w:rPr>
        <w:t xml:space="preserve"> y acumulado</w:t>
      </w:r>
      <w:r w:rsidRPr="005E7982">
        <w:rPr>
          <w:rFonts w:ascii="Palatino Linotype" w:hAnsi="Palatino Linotype" w:cs="Arial"/>
          <w:sz w:val="20"/>
        </w:rPr>
        <w:t>.</w:t>
      </w:r>
    </w:p>
    <w:p w:rsidR="00C23B43" w:rsidRDefault="002A0AFE" w:rsidP="00B87430">
      <w:pPr>
        <w:pStyle w:val="Piedepgina"/>
      </w:pPr>
      <w:r w:rsidRPr="005E7982">
        <w:rPr>
          <w:rFonts w:ascii="Palatino Linotype" w:hAnsi="Palatino Linotype" w:cs="Arial"/>
          <w:sz w:val="20"/>
        </w:rPr>
        <w:t>YSM/AMV</w:t>
      </w:r>
    </w:p>
    <w:sectPr w:rsidR="00C23B43" w:rsidSect="002A0AFE">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3A4" w:rsidRDefault="007913A4" w:rsidP="002A0AFE">
      <w:r>
        <w:separator/>
      </w:r>
    </w:p>
  </w:endnote>
  <w:endnote w:type="continuationSeparator" w:id="0">
    <w:p w:rsidR="007913A4" w:rsidRDefault="007913A4" w:rsidP="002A0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C2" w:rsidRPr="00A2780F" w:rsidRDefault="00F00AC2" w:rsidP="002A0AF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E0FEF">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E0FEF">
      <w:rPr>
        <w:rFonts w:ascii="Arial" w:hAnsi="Arial" w:cs="Arial"/>
        <w:b/>
        <w:bCs/>
        <w:noProof/>
        <w:sz w:val="20"/>
        <w:szCs w:val="20"/>
      </w:rPr>
      <w:t>51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C2" w:rsidRDefault="00F00AC2" w:rsidP="002A0AF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E0FE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E0FEF">
      <w:rPr>
        <w:rFonts w:ascii="Arial" w:hAnsi="Arial" w:cs="Arial"/>
        <w:b/>
        <w:bCs/>
        <w:noProof/>
        <w:sz w:val="20"/>
        <w:szCs w:val="20"/>
      </w:rPr>
      <w:t>51</w:t>
    </w:r>
    <w:r w:rsidRPr="00986599">
      <w:rPr>
        <w:rFonts w:ascii="Arial" w:hAnsi="Arial" w:cs="Arial"/>
        <w:b/>
        <w:bCs/>
        <w:sz w:val="20"/>
        <w:szCs w:val="20"/>
      </w:rPr>
      <w:fldChar w:fldCharType="end"/>
    </w:r>
  </w:p>
  <w:p w:rsidR="00F00AC2" w:rsidRPr="00070856" w:rsidRDefault="00F00AC2" w:rsidP="002A0AF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3A4" w:rsidRDefault="007913A4" w:rsidP="002A0AFE">
      <w:r>
        <w:separator/>
      </w:r>
    </w:p>
  </w:footnote>
  <w:footnote w:type="continuationSeparator" w:id="0">
    <w:p w:rsidR="007913A4" w:rsidRDefault="007913A4" w:rsidP="002A0AFE">
      <w:r>
        <w:continuationSeparator/>
      </w:r>
    </w:p>
  </w:footnote>
  <w:footnote w:id="1">
    <w:p w:rsidR="00F00AC2" w:rsidRPr="00D83E40" w:rsidRDefault="00F00AC2" w:rsidP="003F644F">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F00AC2" w:rsidRPr="006B060A" w:rsidRDefault="00F00AC2" w:rsidP="003F644F">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C2" w:rsidRPr="00157195" w:rsidRDefault="00F00AC2" w:rsidP="002A0AFE">
    <w:pPr>
      <w:pStyle w:val="Encabezado"/>
      <w:tabs>
        <w:tab w:val="clear" w:pos="4252"/>
        <w:tab w:val="clear" w:pos="8504"/>
        <w:tab w:val="left" w:pos="2326"/>
      </w:tabs>
      <w:rPr>
        <w:rFonts w:ascii="Palatino Linotype" w:hAnsi="Palatino Linotype"/>
        <w:sz w:val="28"/>
        <w:szCs w:val="28"/>
      </w:rPr>
    </w:pPr>
  </w:p>
  <w:tbl>
    <w:tblPr>
      <w:tblW w:w="9214" w:type="dxa"/>
      <w:tblInd w:w="-142" w:type="dxa"/>
      <w:tblLayout w:type="fixed"/>
      <w:tblLook w:val="04A0" w:firstRow="1" w:lastRow="0" w:firstColumn="1" w:lastColumn="0" w:noHBand="0" w:noVBand="1"/>
    </w:tblPr>
    <w:tblGrid>
      <w:gridCol w:w="3261"/>
      <w:gridCol w:w="2835"/>
      <w:gridCol w:w="3118"/>
    </w:tblGrid>
    <w:tr w:rsidR="00F00AC2" w:rsidRPr="007769F3" w:rsidTr="002A0AFE">
      <w:tc>
        <w:tcPr>
          <w:tcW w:w="3261" w:type="dxa"/>
        </w:tcPr>
        <w:p w:rsidR="00F00AC2" w:rsidRPr="007769F3" w:rsidRDefault="00F00AC2" w:rsidP="002A0AFE">
          <w:pPr>
            <w:rPr>
              <w:rFonts w:ascii="Palatino Linotype" w:hAnsi="Palatino Linotype"/>
              <w:b/>
              <w:lang w:val="es-ES_tradnl"/>
            </w:rPr>
          </w:pPr>
        </w:p>
      </w:tc>
      <w:tc>
        <w:tcPr>
          <w:tcW w:w="2835" w:type="dxa"/>
          <w:shd w:val="clear" w:color="auto" w:fill="auto"/>
        </w:tcPr>
        <w:p w:rsidR="00F00AC2" w:rsidRPr="007769F3" w:rsidRDefault="00F00AC2" w:rsidP="002A0AFE">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8" w:type="dxa"/>
          <w:shd w:val="clear" w:color="auto" w:fill="auto"/>
          <w:vAlign w:val="center"/>
        </w:tcPr>
        <w:p w:rsidR="00F00AC2" w:rsidRPr="007769F3" w:rsidRDefault="00F00AC2" w:rsidP="002A0AFE">
          <w:pPr>
            <w:jc w:val="both"/>
            <w:rPr>
              <w:rFonts w:ascii="Palatino Linotype" w:hAnsi="Palatino Linotype"/>
              <w:b/>
              <w:lang w:val="es-ES_tradnl"/>
            </w:rPr>
          </w:pPr>
          <w:r>
            <w:rPr>
              <w:rFonts w:ascii="Palatino Linotype" w:hAnsi="Palatino Linotype"/>
              <w:b/>
              <w:sz w:val="22"/>
              <w:szCs w:val="22"/>
              <w:lang w:val="es-ES_tradnl"/>
            </w:rPr>
            <w:t>08857/INFOEM/IP/RR/2019 y acumulado</w:t>
          </w:r>
        </w:p>
      </w:tc>
    </w:tr>
    <w:tr w:rsidR="00F00AC2" w:rsidRPr="007769F3" w:rsidTr="002A0AFE">
      <w:tc>
        <w:tcPr>
          <w:tcW w:w="3261" w:type="dxa"/>
        </w:tcPr>
        <w:p w:rsidR="00F00AC2" w:rsidRPr="007769F3" w:rsidRDefault="00F00AC2" w:rsidP="002A0AFE">
          <w:pPr>
            <w:rPr>
              <w:rFonts w:ascii="Palatino Linotype" w:hAnsi="Palatino Linotype"/>
              <w:b/>
              <w:lang w:val="es-ES_tradnl"/>
            </w:rPr>
          </w:pPr>
        </w:p>
      </w:tc>
      <w:tc>
        <w:tcPr>
          <w:tcW w:w="2835" w:type="dxa"/>
          <w:shd w:val="clear" w:color="auto" w:fill="auto"/>
        </w:tcPr>
        <w:p w:rsidR="00F00AC2" w:rsidRPr="007769F3" w:rsidRDefault="00F00AC2" w:rsidP="002A0AFE">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8" w:type="dxa"/>
          <w:shd w:val="clear" w:color="auto" w:fill="auto"/>
          <w:vAlign w:val="center"/>
        </w:tcPr>
        <w:p w:rsidR="00F00AC2" w:rsidRPr="007769F3" w:rsidRDefault="00F00AC2" w:rsidP="002A0AFE">
          <w:pPr>
            <w:ind w:right="34"/>
            <w:jc w:val="both"/>
            <w:rPr>
              <w:rFonts w:ascii="Palatino Linotype" w:hAnsi="Palatino Linotype"/>
              <w:b/>
            </w:rPr>
          </w:pPr>
          <w:r>
            <w:rPr>
              <w:rFonts w:ascii="Palatino Linotype" w:hAnsi="Palatino Linotype"/>
              <w:b/>
              <w:sz w:val="22"/>
              <w:szCs w:val="22"/>
              <w:lang w:val="es-ES_tradnl"/>
            </w:rPr>
            <w:t xml:space="preserve">Ayuntamiento de Tecámac  </w:t>
          </w:r>
        </w:p>
      </w:tc>
    </w:tr>
    <w:tr w:rsidR="00F00AC2" w:rsidRPr="007769F3" w:rsidTr="002A0AFE">
      <w:trPr>
        <w:trHeight w:val="228"/>
      </w:trPr>
      <w:tc>
        <w:tcPr>
          <w:tcW w:w="3261" w:type="dxa"/>
        </w:tcPr>
        <w:p w:rsidR="00F00AC2" w:rsidRPr="007769F3" w:rsidRDefault="00F00AC2" w:rsidP="002A0AFE">
          <w:pPr>
            <w:rPr>
              <w:rFonts w:ascii="Palatino Linotype" w:hAnsi="Palatino Linotype"/>
              <w:b/>
              <w:lang w:val="es-ES_tradnl"/>
            </w:rPr>
          </w:pPr>
        </w:p>
      </w:tc>
      <w:tc>
        <w:tcPr>
          <w:tcW w:w="2835" w:type="dxa"/>
          <w:shd w:val="clear" w:color="auto" w:fill="auto"/>
        </w:tcPr>
        <w:p w:rsidR="00F00AC2" w:rsidRPr="007769F3" w:rsidRDefault="00F00AC2" w:rsidP="002A0AFE">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8" w:type="dxa"/>
          <w:shd w:val="clear" w:color="auto" w:fill="auto"/>
        </w:tcPr>
        <w:p w:rsidR="00F00AC2" w:rsidRPr="007769F3" w:rsidRDefault="00F00AC2" w:rsidP="002A0AFE">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F00AC2" w:rsidRPr="00157195" w:rsidRDefault="00F00AC2" w:rsidP="002A0AF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AC2" w:rsidRDefault="00F00AC2" w:rsidP="002A0AFE">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835"/>
      <w:gridCol w:w="3118"/>
    </w:tblGrid>
    <w:tr w:rsidR="00157195" w:rsidRPr="008F2CCC" w:rsidTr="006E1E95">
      <w:tc>
        <w:tcPr>
          <w:tcW w:w="3403" w:type="dxa"/>
          <w:vMerge w:val="restart"/>
        </w:tcPr>
        <w:p w:rsidR="00157195" w:rsidRPr="008F2CCC" w:rsidRDefault="00157195" w:rsidP="00157195">
          <w:pPr>
            <w:ind w:right="34"/>
            <w:rPr>
              <w:rFonts w:ascii="Palatino Linotype" w:hAnsi="Palatino Linotype"/>
              <w:b/>
              <w:lang w:val="es-ES_tradnl"/>
            </w:rPr>
          </w:pPr>
        </w:p>
      </w:tc>
      <w:tc>
        <w:tcPr>
          <w:tcW w:w="2835" w:type="dxa"/>
          <w:shd w:val="clear" w:color="auto" w:fill="auto"/>
        </w:tcPr>
        <w:p w:rsidR="00157195" w:rsidRPr="008F2CCC" w:rsidRDefault="00157195" w:rsidP="00157195">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157195" w:rsidRPr="008F2CCC" w:rsidRDefault="00157195" w:rsidP="00157195">
          <w:pPr>
            <w:jc w:val="both"/>
            <w:rPr>
              <w:rFonts w:ascii="Palatino Linotype" w:hAnsi="Palatino Linotype"/>
              <w:b/>
              <w:lang w:val="es-ES_tradnl"/>
            </w:rPr>
          </w:pPr>
          <w:r>
            <w:rPr>
              <w:rFonts w:ascii="Palatino Linotype" w:hAnsi="Palatino Linotype"/>
              <w:b/>
              <w:sz w:val="22"/>
              <w:szCs w:val="22"/>
              <w:lang w:val="es-ES_tradnl"/>
            </w:rPr>
            <w:t>08857/INFOEM/IP/RR/2019 y acumulado</w:t>
          </w:r>
        </w:p>
      </w:tc>
    </w:tr>
    <w:tr w:rsidR="00157195" w:rsidRPr="008F2CCC" w:rsidTr="006E1E95">
      <w:tc>
        <w:tcPr>
          <w:tcW w:w="3403" w:type="dxa"/>
          <w:vMerge/>
        </w:tcPr>
        <w:p w:rsidR="00157195" w:rsidRPr="008F2CCC" w:rsidRDefault="00157195" w:rsidP="00157195">
          <w:pPr>
            <w:rPr>
              <w:rFonts w:ascii="Palatino Linotype" w:hAnsi="Palatino Linotype"/>
              <w:b/>
              <w:lang w:val="es-ES_tradnl"/>
            </w:rPr>
          </w:pPr>
        </w:p>
      </w:tc>
      <w:tc>
        <w:tcPr>
          <w:tcW w:w="2835" w:type="dxa"/>
          <w:shd w:val="clear" w:color="auto" w:fill="auto"/>
        </w:tcPr>
        <w:p w:rsidR="00157195" w:rsidRPr="008F2CCC" w:rsidRDefault="00157195" w:rsidP="00157195">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157195" w:rsidRPr="008F2CCC" w:rsidRDefault="009E0FEF" w:rsidP="00157195">
          <w:pPr>
            <w:ind w:left="34" w:right="34"/>
            <w:jc w:val="both"/>
            <w:rPr>
              <w:rFonts w:ascii="Palatino Linotype" w:hAnsi="Palatino Linotype"/>
              <w:b/>
              <w:lang w:val="es-ES_tradnl"/>
            </w:rPr>
          </w:pPr>
          <w:r>
            <w:rPr>
              <w:rFonts w:ascii="Palatino Linotype" w:hAnsi="Palatino Linotype"/>
              <w:b/>
              <w:sz w:val="22"/>
              <w:szCs w:val="22"/>
              <w:lang w:val="es-ES_tradnl"/>
            </w:rPr>
            <w:t>XXX</w:t>
          </w:r>
          <w:r w:rsidR="00157195">
            <w:rPr>
              <w:rFonts w:ascii="Palatino Linotype" w:hAnsi="Palatino Linotype"/>
              <w:b/>
              <w:sz w:val="22"/>
              <w:szCs w:val="22"/>
              <w:lang w:val="es-ES_tradnl"/>
            </w:rPr>
            <w:t xml:space="preserve"> </w:t>
          </w:r>
        </w:p>
      </w:tc>
    </w:tr>
    <w:tr w:rsidR="00157195" w:rsidRPr="008F2CCC" w:rsidTr="006E1E95">
      <w:trPr>
        <w:trHeight w:val="228"/>
      </w:trPr>
      <w:tc>
        <w:tcPr>
          <w:tcW w:w="3403" w:type="dxa"/>
          <w:vMerge/>
        </w:tcPr>
        <w:p w:rsidR="00157195" w:rsidRPr="008F2CCC" w:rsidRDefault="00157195" w:rsidP="00157195">
          <w:pPr>
            <w:rPr>
              <w:rFonts w:ascii="Palatino Linotype" w:hAnsi="Palatino Linotype"/>
              <w:b/>
              <w:lang w:val="es-ES_tradnl"/>
            </w:rPr>
          </w:pPr>
        </w:p>
      </w:tc>
      <w:tc>
        <w:tcPr>
          <w:tcW w:w="2835" w:type="dxa"/>
          <w:shd w:val="clear" w:color="auto" w:fill="auto"/>
        </w:tcPr>
        <w:p w:rsidR="00157195" w:rsidRPr="008F2CCC" w:rsidRDefault="00157195" w:rsidP="00157195">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157195" w:rsidRPr="004C1DCD" w:rsidRDefault="00157195" w:rsidP="00157195">
          <w:pPr>
            <w:jc w:val="both"/>
            <w:rPr>
              <w:rFonts w:ascii="Palatino Linotype" w:hAnsi="Palatino Linotype"/>
              <w:b/>
              <w:lang w:val="es-ES_tradnl"/>
            </w:rPr>
          </w:pPr>
          <w:r>
            <w:rPr>
              <w:rFonts w:ascii="Palatino Linotype" w:hAnsi="Palatino Linotype"/>
              <w:b/>
              <w:sz w:val="22"/>
              <w:szCs w:val="22"/>
              <w:lang w:val="es-ES_tradnl"/>
            </w:rPr>
            <w:t>Ayuntamiento de Tecámac</w:t>
          </w:r>
        </w:p>
      </w:tc>
    </w:tr>
    <w:tr w:rsidR="00157195" w:rsidRPr="008F2CCC" w:rsidTr="006E1E95">
      <w:tc>
        <w:tcPr>
          <w:tcW w:w="3403" w:type="dxa"/>
          <w:vMerge/>
        </w:tcPr>
        <w:p w:rsidR="00157195" w:rsidRPr="008F2CCC" w:rsidRDefault="00157195" w:rsidP="00157195">
          <w:pPr>
            <w:rPr>
              <w:rFonts w:ascii="Palatino Linotype" w:hAnsi="Palatino Linotype"/>
              <w:b/>
              <w:lang w:val="es-ES_tradnl"/>
            </w:rPr>
          </w:pPr>
        </w:p>
      </w:tc>
      <w:tc>
        <w:tcPr>
          <w:tcW w:w="2835" w:type="dxa"/>
          <w:shd w:val="clear" w:color="auto" w:fill="auto"/>
        </w:tcPr>
        <w:p w:rsidR="00157195" w:rsidRPr="008F2CCC" w:rsidRDefault="00157195" w:rsidP="00157195">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157195" w:rsidRPr="008F2CCC" w:rsidRDefault="00157195" w:rsidP="00157195">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57195" w:rsidRPr="00157195" w:rsidRDefault="00157195" w:rsidP="002A0AF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DF7665"/>
    <w:multiLevelType w:val="hybridMultilevel"/>
    <w:tmpl w:val="D7043F08"/>
    <w:lvl w:ilvl="0" w:tplc="C1F08D72">
      <w:start w:val="1"/>
      <w:numFmt w:val="bullet"/>
      <w:lvlText w:val="-"/>
      <w:lvlJc w:val="left"/>
      <w:pPr>
        <w:ind w:left="1211" w:hanging="360"/>
      </w:pPr>
      <w:rPr>
        <w:rFonts w:ascii="Palatino Linotype" w:eastAsiaTheme="minorHAnsi" w:hAnsi="Palatino Linotype" w:cstheme="minorBidi"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nsid w:val="0D86088B"/>
    <w:multiLevelType w:val="hybridMultilevel"/>
    <w:tmpl w:val="16066234"/>
    <w:lvl w:ilvl="0" w:tplc="080A0017">
      <w:start w:val="1"/>
      <w:numFmt w:val="lowerLetter"/>
      <w:lvlText w:val="%1)"/>
      <w:lvlJc w:val="left"/>
      <w:pPr>
        <w:ind w:left="2487" w:hanging="360"/>
      </w:pPr>
      <w:rPr>
        <w:rFonts w:hint="default"/>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3">
    <w:nsid w:val="10170553"/>
    <w:multiLevelType w:val="hybridMultilevel"/>
    <w:tmpl w:val="16066234"/>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
    <w:nsid w:val="13D5792D"/>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A2310C"/>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205094"/>
    <w:multiLevelType w:val="hybridMultilevel"/>
    <w:tmpl w:val="2AB61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F1463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03F69CC"/>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937E7D"/>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873093"/>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0A3CB1"/>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787D79"/>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DA424DE"/>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9241DE"/>
    <w:multiLevelType w:val="hybridMultilevel"/>
    <w:tmpl w:val="3F0E8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9AB164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756E83"/>
    <w:multiLevelType w:val="hybridMultilevel"/>
    <w:tmpl w:val="E116C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2C113A1"/>
    <w:multiLevelType w:val="hybridMultilevel"/>
    <w:tmpl w:val="EC7CE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4605605"/>
    <w:multiLevelType w:val="hybridMultilevel"/>
    <w:tmpl w:val="790AE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CE07ED5"/>
    <w:multiLevelType w:val="hybridMultilevel"/>
    <w:tmpl w:val="96443A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8"/>
  </w:num>
  <w:num w:numId="3">
    <w:abstractNumId w:val="14"/>
  </w:num>
  <w:num w:numId="4">
    <w:abstractNumId w:val="17"/>
  </w:num>
  <w:num w:numId="5">
    <w:abstractNumId w:val="6"/>
  </w:num>
  <w:num w:numId="6">
    <w:abstractNumId w:val="2"/>
  </w:num>
  <w:num w:numId="7">
    <w:abstractNumId w:val="12"/>
  </w:num>
  <w:num w:numId="8">
    <w:abstractNumId w:val="16"/>
  </w:num>
  <w:num w:numId="9">
    <w:abstractNumId w:val="5"/>
  </w:num>
  <w:num w:numId="10">
    <w:abstractNumId w:val="3"/>
  </w:num>
  <w:num w:numId="11">
    <w:abstractNumId w:val="4"/>
  </w:num>
  <w:num w:numId="12">
    <w:abstractNumId w:val="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0"/>
  </w:num>
  <w:num w:numId="16">
    <w:abstractNumId w:val="7"/>
  </w:num>
  <w:num w:numId="17">
    <w:abstractNumId w:val="15"/>
  </w:num>
  <w:num w:numId="18">
    <w:abstractNumId w:val="13"/>
  </w:num>
  <w:num w:numId="19">
    <w:abstractNumId w:val="8"/>
  </w:num>
  <w:num w:numId="20">
    <w:abstractNumId w:val="9"/>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AFE"/>
    <w:rsid w:val="000D375F"/>
    <w:rsid w:val="00157195"/>
    <w:rsid w:val="001F16E6"/>
    <w:rsid w:val="00214CE6"/>
    <w:rsid w:val="00243C05"/>
    <w:rsid w:val="00254029"/>
    <w:rsid w:val="002A0AFE"/>
    <w:rsid w:val="002C3CAD"/>
    <w:rsid w:val="00334D23"/>
    <w:rsid w:val="00386D1E"/>
    <w:rsid w:val="003C24CD"/>
    <w:rsid w:val="003F644F"/>
    <w:rsid w:val="00417429"/>
    <w:rsid w:val="005145EE"/>
    <w:rsid w:val="00524802"/>
    <w:rsid w:val="00625A8E"/>
    <w:rsid w:val="00625B57"/>
    <w:rsid w:val="00694E7E"/>
    <w:rsid w:val="006E2289"/>
    <w:rsid w:val="007913A4"/>
    <w:rsid w:val="007B09B5"/>
    <w:rsid w:val="00884E96"/>
    <w:rsid w:val="008C0E36"/>
    <w:rsid w:val="008C384B"/>
    <w:rsid w:val="008E1CEF"/>
    <w:rsid w:val="008E4D6F"/>
    <w:rsid w:val="009334E7"/>
    <w:rsid w:val="00944CFF"/>
    <w:rsid w:val="009E0FEF"/>
    <w:rsid w:val="00A33A6A"/>
    <w:rsid w:val="00A66E90"/>
    <w:rsid w:val="00A77AAA"/>
    <w:rsid w:val="00A96C68"/>
    <w:rsid w:val="00B1362E"/>
    <w:rsid w:val="00B155E0"/>
    <w:rsid w:val="00B66A5D"/>
    <w:rsid w:val="00B87430"/>
    <w:rsid w:val="00BE5107"/>
    <w:rsid w:val="00C23B43"/>
    <w:rsid w:val="00C61261"/>
    <w:rsid w:val="00C9714C"/>
    <w:rsid w:val="00F00AC2"/>
    <w:rsid w:val="00F07BE0"/>
    <w:rsid w:val="00F63D72"/>
    <w:rsid w:val="00FD1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45823CF-DF98-46B0-AD7F-4DC9E940A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AFE"/>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2A0AF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A0AFE"/>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rsid w:val="002A0AF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A0AFE"/>
    <w:rPr>
      <w:rFonts w:eastAsiaTheme="minorEastAsia"/>
      <w:sz w:val="24"/>
      <w:szCs w:val="24"/>
      <w:lang w:val="es-ES_tradnl" w:eastAsia="es-ES"/>
    </w:rPr>
  </w:style>
  <w:style w:type="paragraph" w:styleId="Piedepgina">
    <w:name w:val="footer"/>
    <w:basedOn w:val="Normal"/>
    <w:link w:val="PiedepginaCar"/>
    <w:uiPriority w:val="99"/>
    <w:unhideWhenUsed/>
    <w:rsid w:val="002A0AF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A0AF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0AF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0AF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2A0AF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A0AF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A0AFE"/>
    <w:rPr>
      <w:sz w:val="20"/>
      <w:szCs w:val="20"/>
    </w:rPr>
  </w:style>
  <w:style w:type="table" w:styleId="Tablaconcuadrcula">
    <w:name w:val="Table Grid"/>
    <w:basedOn w:val="Tablanormal"/>
    <w:uiPriority w:val="39"/>
    <w:rsid w:val="002A0A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2A0AFE"/>
    <w:rPr>
      <w:color w:val="0000FF"/>
      <w:u w:val="single"/>
    </w:rPr>
  </w:style>
  <w:style w:type="paragraph" w:styleId="Textodeglobo">
    <w:name w:val="Balloon Text"/>
    <w:basedOn w:val="Normal"/>
    <w:link w:val="TextodegloboCar"/>
    <w:uiPriority w:val="99"/>
    <w:semiHidden/>
    <w:unhideWhenUsed/>
    <w:rsid w:val="002A0AF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0AFE"/>
    <w:rPr>
      <w:rFonts w:ascii="Segoe UI" w:eastAsia="Times New Roman" w:hAnsi="Segoe UI" w:cs="Segoe UI"/>
      <w:sz w:val="18"/>
      <w:szCs w:val="18"/>
      <w:lang w:eastAsia="es-ES"/>
    </w:rPr>
  </w:style>
  <w:style w:type="paragraph" w:styleId="Textoindependiente2">
    <w:name w:val="Body Text 2"/>
    <w:basedOn w:val="Normal"/>
    <w:link w:val="Textoindependiente2Car"/>
    <w:uiPriority w:val="99"/>
    <w:unhideWhenUsed/>
    <w:rsid w:val="002A0AFE"/>
    <w:pPr>
      <w:spacing w:after="120" w:line="480" w:lineRule="auto"/>
    </w:pPr>
  </w:style>
  <w:style w:type="character" w:customStyle="1" w:styleId="Textoindependiente2Car">
    <w:name w:val="Texto independiente 2 Car"/>
    <w:basedOn w:val="Fuentedeprrafopredeter"/>
    <w:link w:val="Textoindependiente2"/>
    <w:uiPriority w:val="99"/>
    <w:rsid w:val="002A0AFE"/>
    <w:rPr>
      <w:rFonts w:ascii="Times New Roman" w:eastAsia="Times New Roman" w:hAnsi="Times New Roman" w:cs="Times New Roman"/>
      <w:sz w:val="24"/>
      <w:szCs w:val="24"/>
      <w:lang w:eastAsia="es-ES"/>
    </w:rPr>
  </w:style>
  <w:style w:type="paragraph" w:customStyle="1" w:styleId="FAFunotente1">
    <w:name w:val="FA Fu?notente1"/>
    <w:basedOn w:val="Normal"/>
    <w:next w:val="Textonotapie"/>
    <w:uiPriority w:val="99"/>
    <w:unhideWhenUsed/>
    <w:rsid w:val="002A0AFE"/>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8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19751.page"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saimex.org.mx/saimex/solicitud/downloadAttach/819750.page"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aimex.org.mx/saimex/solicitud/downloadAttach/819752.page" TargetMode="External"/><Relationship Id="rId22" Type="http://schemas.openxmlformats.org/officeDocument/2006/relationships/image" Target="media/image13.png"/><Relationship Id="rId27" Type="http://schemas.openxmlformats.org/officeDocument/2006/relationships/hyperlink" Target="https://acrobat.adobe.com/mx/es/acrobat/about-adobe-pdf.html" TargetMode="External"/><Relationship Id="rId30" Type="http://schemas.openxmlformats.org/officeDocument/2006/relationships/header" Target="header2.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51</Pages>
  <Words>13228</Words>
  <Characters>72759</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2020-01-29T23:29:00Z</cp:lastPrinted>
  <dcterms:created xsi:type="dcterms:W3CDTF">2020-01-31T19:47:00Z</dcterms:created>
  <dcterms:modified xsi:type="dcterms:W3CDTF">2020-02-14T15:46:00Z</dcterms:modified>
</cp:coreProperties>
</file>