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743431" w14:textId="61C93155" w:rsidR="00806144" w:rsidRPr="006A36F7" w:rsidRDefault="00035017" w:rsidP="007479DD">
      <w:pPr>
        <w:spacing w:line="360" w:lineRule="auto"/>
        <w:jc w:val="both"/>
        <w:rPr>
          <w:rFonts w:ascii="Palatino Linotype" w:hAnsi="Palatino Linotype"/>
          <w:noProof/>
          <w:sz w:val="22"/>
          <w:szCs w:val="22"/>
        </w:rPr>
      </w:pPr>
      <w:r w:rsidRPr="006A36F7">
        <w:rPr>
          <w:rFonts w:ascii="Palatino Linotype" w:hAnsi="Palatino Linotype" w:cs="Tahoma"/>
          <w:bCs/>
          <w:sz w:val="22"/>
          <w:szCs w:val="22"/>
        </w:rPr>
        <w:t xml:space="preserve">Resolución del Pleno del Instituto de Transparencia, Acceso a la Información Pública y Protección de Datos Personales del Estado de México y Municipios, con domicilio en Metepec, Estado de México, </w:t>
      </w:r>
      <w:r w:rsidR="00AF6580" w:rsidRPr="006A36F7">
        <w:rPr>
          <w:rFonts w:ascii="Palatino Linotype" w:hAnsi="Palatino Linotype" w:cs="Tahoma"/>
          <w:bCs/>
          <w:sz w:val="22"/>
          <w:szCs w:val="22"/>
        </w:rPr>
        <w:t xml:space="preserve">de fecha </w:t>
      </w:r>
      <w:r w:rsidR="0025447C">
        <w:rPr>
          <w:rFonts w:ascii="Palatino Linotype" w:hAnsi="Palatino Linotype" w:cs="Tahoma"/>
          <w:bCs/>
          <w:sz w:val="22"/>
          <w:szCs w:val="22"/>
        </w:rPr>
        <w:t>veintiséis</w:t>
      </w:r>
      <w:r w:rsidR="001622A2" w:rsidRPr="001622A2">
        <w:rPr>
          <w:rFonts w:ascii="Palatino Linotype" w:hAnsi="Palatino Linotype" w:cs="Tahoma"/>
          <w:bCs/>
          <w:sz w:val="22"/>
          <w:szCs w:val="22"/>
        </w:rPr>
        <w:t xml:space="preserve"> de junio</w:t>
      </w:r>
      <w:r w:rsidR="000E005B" w:rsidRPr="001622A2">
        <w:rPr>
          <w:rFonts w:ascii="Palatino Linotype" w:hAnsi="Palatino Linotype" w:cs="Tahoma"/>
          <w:bCs/>
          <w:sz w:val="22"/>
          <w:szCs w:val="22"/>
        </w:rPr>
        <w:t xml:space="preserve"> de dos mil diecinueve</w:t>
      </w:r>
      <w:r w:rsidRPr="001622A2">
        <w:rPr>
          <w:rFonts w:ascii="Palatino Linotype" w:hAnsi="Palatino Linotype" w:cs="Tahoma"/>
          <w:bCs/>
          <w:sz w:val="22"/>
          <w:szCs w:val="22"/>
        </w:rPr>
        <w:t>.</w:t>
      </w:r>
    </w:p>
    <w:p w14:paraId="56743432" w14:textId="77777777" w:rsidR="00035017" w:rsidRPr="006A36F7" w:rsidRDefault="00035017" w:rsidP="007479DD">
      <w:pPr>
        <w:spacing w:line="360" w:lineRule="auto"/>
        <w:jc w:val="both"/>
        <w:rPr>
          <w:rFonts w:ascii="Palatino Linotype" w:hAnsi="Palatino Linotype"/>
          <w:noProof/>
          <w:sz w:val="22"/>
          <w:szCs w:val="22"/>
        </w:rPr>
      </w:pPr>
    </w:p>
    <w:p w14:paraId="56743433" w14:textId="4C9E86E9" w:rsidR="00806144" w:rsidRPr="006A36F7" w:rsidRDefault="007516C8" w:rsidP="007479DD">
      <w:pPr>
        <w:spacing w:line="360" w:lineRule="auto"/>
        <w:jc w:val="both"/>
        <w:rPr>
          <w:rFonts w:ascii="Palatino Linotype" w:hAnsi="Palatino Linotype" w:cs="Tahoma"/>
          <w:bCs/>
          <w:color w:val="0D0D0D" w:themeColor="text1" w:themeTint="F2"/>
          <w:sz w:val="22"/>
          <w:szCs w:val="22"/>
        </w:rPr>
      </w:pPr>
      <w:r w:rsidRPr="006A36F7">
        <w:rPr>
          <w:rFonts w:ascii="Palatino Linotype" w:hAnsi="Palatino Linotype" w:cs="Tahoma"/>
          <w:b/>
          <w:bCs/>
          <w:color w:val="0D0D0D" w:themeColor="text1" w:themeTint="F2"/>
          <w:sz w:val="22"/>
          <w:szCs w:val="22"/>
        </w:rPr>
        <w:t>VISTO</w:t>
      </w:r>
      <w:r w:rsidR="00806144" w:rsidRPr="006A36F7">
        <w:rPr>
          <w:rFonts w:ascii="Palatino Linotype" w:hAnsi="Palatino Linotype" w:cs="Tahoma"/>
          <w:bCs/>
          <w:color w:val="0D0D0D" w:themeColor="text1" w:themeTint="F2"/>
          <w:sz w:val="22"/>
          <w:szCs w:val="22"/>
        </w:rPr>
        <w:t xml:space="preserve"> el expediente conformado con motivo del Recurso de Revisión </w:t>
      </w:r>
      <w:r w:rsidR="00A438FB" w:rsidRPr="001622A2">
        <w:rPr>
          <w:rFonts w:ascii="Palatino Linotype" w:eastAsia="Calibri" w:hAnsi="Palatino Linotype" w:cs="Tahoma"/>
          <w:b/>
          <w:bCs/>
          <w:sz w:val="22"/>
          <w:szCs w:val="22"/>
          <w:lang w:eastAsia="en-US"/>
        </w:rPr>
        <w:t>0</w:t>
      </w:r>
      <w:r w:rsidR="0025447C">
        <w:rPr>
          <w:rFonts w:ascii="Palatino Linotype" w:eastAsia="Calibri" w:hAnsi="Palatino Linotype" w:cs="Tahoma"/>
          <w:b/>
          <w:bCs/>
          <w:sz w:val="22"/>
          <w:szCs w:val="22"/>
          <w:lang w:eastAsia="en-US"/>
        </w:rPr>
        <w:t>2881</w:t>
      </w:r>
      <w:r w:rsidR="00A438FB" w:rsidRPr="001622A2">
        <w:rPr>
          <w:rFonts w:ascii="Palatino Linotype" w:eastAsia="Calibri" w:hAnsi="Palatino Linotype" w:cs="Tahoma"/>
          <w:b/>
          <w:bCs/>
          <w:sz w:val="22"/>
          <w:szCs w:val="22"/>
          <w:lang w:eastAsia="en-US"/>
        </w:rPr>
        <w:t>/INFOEM/IP/RR/2019</w:t>
      </w:r>
      <w:r w:rsidR="00A438FB" w:rsidRPr="001622A2">
        <w:rPr>
          <w:rFonts w:ascii="Palatino Linotype" w:hAnsi="Palatino Linotype" w:cs="Tahoma"/>
          <w:bCs/>
          <w:color w:val="0D0D0D" w:themeColor="text1" w:themeTint="F2"/>
          <w:sz w:val="22"/>
          <w:szCs w:val="22"/>
        </w:rPr>
        <w:t>,</w:t>
      </w:r>
      <w:r w:rsidR="00A438FB" w:rsidRPr="006A36F7">
        <w:rPr>
          <w:rFonts w:ascii="Palatino Linotype" w:hAnsi="Palatino Linotype" w:cs="Tahoma"/>
          <w:bCs/>
          <w:color w:val="0D0D0D" w:themeColor="text1" w:themeTint="F2"/>
          <w:sz w:val="22"/>
          <w:szCs w:val="22"/>
        </w:rPr>
        <w:t xml:space="preserve"> interpuesto por </w:t>
      </w:r>
      <w:r w:rsidR="00531B03">
        <w:rPr>
          <w:rFonts w:ascii="Palatino Linotype" w:hAnsi="Palatino Linotype" w:cs="Tahoma"/>
          <w:bCs/>
          <w:color w:val="0D0D0D" w:themeColor="text1" w:themeTint="F2"/>
          <w:sz w:val="22"/>
          <w:szCs w:val="22"/>
        </w:rPr>
        <w:t xml:space="preserve">el </w:t>
      </w:r>
      <w:r w:rsidR="008B6EC2" w:rsidRPr="006A36F7">
        <w:rPr>
          <w:rFonts w:ascii="Palatino Linotype" w:eastAsia="Calibri" w:hAnsi="Palatino Linotype" w:cs="Tahoma"/>
          <w:sz w:val="22"/>
          <w:szCs w:val="22"/>
          <w:lang w:val="es-MX" w:eastAsia="en-US"/>
        </w:rPr>
        <w:t xml:space="preserve">Recurrente </w:t>
      </w:r>
      <w:r w:rsidRPr="006A36F7">
        <w:rPr>
          <w:rFonts w:ascii="Palatino Linotype" w:eastAsia="Calibri" w:hAnsi="Palatino Linotype" w:cs="Tahoma"/>
          <w:sz w:val="22"/>
          <w:szCs w:val="22"/>
          <w:lang w:val="es-MX" w:eastAsia="en-US"/>
        </w:rPr>
        <w:t xml:space="preserve">o </w:t>
      </w:r>
      <w:r w:rsidR="008B6EC2" w:rsidRPr="006A36F7">
        <w:rPr>
          <w:rFonts w:ascii="Palatino Linotype" w:eastAsia="Calibri" w:hAnsi="Palatino Linotype" w:cs="Tahoma"/>
          <w:sz w:val="22"/>
          <w:szCs w:val="22"/>
          <w:lang w:val="es-MX" w:eastAsia="en-US"/>
        </w:rPr>
        <w:t>Particular</w:t>
      </w:r>
      <w:r w:rsidRPr="006A36F7">
        <w:rPr>
          <w:rFonts w:ascii="Palatino Linotype" w:eastAsia="Calibri" w:hAnsi="Palatino Linotype" w:cs="Tahoma"/>
          <w:sz w:val="22"/>
          <w:szCs w:val="22"/>
          <w:lang w:val="es-MX" w:eastAsia="en-US"/>
        </w:rPr>
        <w:t>,</w:t>
      </w:r>
      <w:r w:rsidR="004B42D0" w:rsidRPr="006A36F7">
        <w:rPr>
          <w:rFonts w:ascii="Palatino Linotype" w:hAnsi="Palatino Linotype" w:cs="Tahoma"/>
          <w:bCs/>
          <w:color w:val="0D0D0D" w:themeColor="text1" w:themeTint="F2"/>
          <w:sz w:val="22"/>
          <w:szCs w:val="22"/>
        </w:rPr>
        <w:t xml:space="preserve"> </w:t>
      </w:r>
      <w:r w:rsidR="00806144" w:rsidRPr="006A36F7">
        <w:rPr>
          <w:rFonts w:ascii="Palatino Linotype" w:hAnsi="Palatino Linotype" w:cs="Tahoma"/>
          <w:bCs/>
          <w:color w:val="0D0D0D" w:themeColor="text1" w:themeTint="F2"/>
          <w:sz w:val="22"/>
          <w:szCs w:val="22"/>
        </w:rPr>
        <w:t>en contra de la respuesta</w:t>
      </w:r>
      <w:r w:rsidR="005608D0" w:rsidRPr="006A36F7">
        <w:rPr>
          <w:rFonts w:ascii="Palatino Linotype" w:hAnsi="Palatino Linotype" w:cs="Tahoma"/>
          <w:bCs/>
          <w:color w:val="0D0D0D" w:themeColor="text1" w:themeTint="F2"/>
          <w:sz w:val="22"/>
          <w:szCs w:val="22"/>
        </w:rPr>
        <w:t xml:space="preserve"> </w:t>
      </w:r>
      <w:r w:rsidR="008F70FD" w:rsidRPr="006A36F7">
        <w:rPr>
          <w:rFonts w:ascii="Palatino Linotype" w:hAnsi="Palatino Linotype" w:cs="Tahoma"/>
          <w:bCs/>
          <w:color w:val="0D0D0D" w:themeColor="text1" w:themeTint="F2"/>
          <w:sz w:val="22"/>
          <w:szCs w:val="22"/>
        </w:rPr>
        <w:t>del Sujeto Obligado</w:t>
      </w:r>
      <w:r w:rsidR="00854523" w:rsidRPr="006A36F7">
        <w:rPr>
          <w:rFonts w:ascii="Palatino Linotype" w:hAnsi="Palatino Linotype" w:cs="Tahoma"/>
          <w:bCs/>
          <w:color w:val="0D0D0D" w:themeColor="text1" w:themeTint="F2"/>
          <w:sz w:val="22"/>
          <w:szCs w:val="22"/>
        </w:rPr>
        <w:t>,</w:t>
      </w:r>
      <w:r w:rsidR="008F70FD" w:rsidRPr="006A36F7">
        <w:rPr>
          <w:rFonts w:ascii="Palatino Linotype" w:hAnsi="Palatino Linotype" w:cs="Tahoma"/>
          <w:bCs/>
          <w:color w:val="0D0D0D" w:themeColor="text1" w:themeTint="F2"/>
          <w:sz w:val="22"/>
          <w:szCs w:val="22"/>
        </w:rPr>
        <w:t xml:space="preserve"> </w:t>
      </w:r>
      <w:r w:rsidR="000E005B" w:rsidRPr="009016C3">
        <w:rPr>
          <w:rFonts w:ascii="Palatino Linotype" w:eastAsia="Calibri" w:hAnsi="Palatino Linotype" w:cs="Tahoma"/>
          <w:b/>
          <w:sz w:val="22"/>
          <w:szCs w:val="22"/>
          <w:lang w:val="es-MX" w:eastAsia="en-US"/>
        </w:rPr>
        <w:t xml:space="preserve">Ayuntamiento de </w:t>
      </w:r>
      <w:r w:rsidR="0025447C">
        <w:rPr>
          <w:rFonts w:ascii="Palatino Linotype" w:eastAsia="Calibri" w:hAnsi="Palatino Linotype" w:cs="Tahoma"/>
          <w:b/>
          <w:sz w:val="22"/>
          <w:szCs w:val="22"/>
          <w:lang w:val="es-MX" w:eastAsia="en-US"/>
        </w:rPr>
        <w:t>Tlalnepantla de Baz</w:t>
      </w:r>
      <w:r w:rsidR="00806144" w:rsidRPr="009016C3">
        <w:rPr>
          <w:rFonts w:ascii="Palatino Linotype" w:hAnsi="Palatino Linotype" w:cs="Tahoma"/>
          <w:bCs/>
          <w:color w:val="0D0D0D" w:themeColor="text1" w:themeTint="F2"/>
          <w:sz w:val="22"/>
          <w:szCs w:val="22"/>
        </w:rPr>
        <w:t>,</w:t>
      </w:r>
      <w:r w:rsidR="00806144" w:rsidRPr="006A36F7">
        <w:rPr>
          <w:rFonts w:ascii="Palatino Linotype" w:hAnsi="Palatino Linotype" w:cs="Tahoma"/>
          <w:bCs/>
          <w:color w:val="0D0D0D" w:themeColor="text1" w:themeTint="F2"/>
          <w:sz w:val="22"/>
          <w:szCs w:val="22"/>
        </w:rPr>
        <w:t xml:space="preserve"> se emite la presente Resolución, con base en los Antecedentes y C</w:t>
      </w:r>
      <w:r w:rsidR="00806144" w:rsidRPr="006A36F7">
        <w:rPr>
          <w:rFonts w:ascii="Palatino Linotype" w:hAnsi="Palatino Linotype" w:cs="Tahoma"/>
          <w:bCs/>
          <w:sz w:val="22"/>
          <w:szCs w:val="22"/>
        </w:rPr>
        <w:t>onsidera</w:t>
      </w:r>
      <w:r w:rsidR="00C8780E" w:rsidRPr="006A36F7">
        <w:rPr>
          <w:rFonts w:ascii="Palatino Linotype" w:hAnsi="Palatino Linotype" w:cs="Tahoma"/>
          <w:bCs/>
          <w:sz w:val="22"/>
          <w:szCs w:val="22"/>
        </w:rPr>
        <w:t>ndos</w:t>
      </w:r>
      <w:r w:rsidR="00806144" w:rsidRPr="006A36F7">
        <w:rPr>
          <w:rFonts w:ascii="Palatino Linotype" w:hAnsi="Palatino Linotype" w:cs="Tahoma"/>
          <w:bCs/>
          <w:sz w:val="22"/>
          <w:szCs w:val="22"/>
        </w:rPr>
        <w:t xml:space="preserve"> que a continuación se exponen:</w:t>
      </w:r>
    </w:p>
    <w:p w14:paraId="56743434" w14:textId="77777777" w:rsidR="00806144" w:rsidRPr="006A36F7" w:rsidRDefault="00806144" w:rsidP="007479DD">
      <w:pPr>
        <w:spacing w:line="360" w:lineRule="auto"/>
        <w:rPr>
          <w:rFonts w:ascii="Palatino Linotype" w:hAnsi="Palatino Linotype" w:cs="Tahoma"/>
          <w:sz w:val="22"/>
          <w:szCs w:val="22"/>
        </w:rPr>
      </w:pPr>
    </w:p>
    <w:p w14:paraId="56743435" w14:textId="77777777" w:rsidR="00B31222" w:rsidRPr="006A36F7" w:rsidRDefault="0023178B" w:rsidP="007479DD">
      <w:pPr>
        <w:tabs>
          <w:tab w:val="center" w:pos="4522"/>
          <w:tab w:val="left" w:pos="7245"/>
        </w:tabs>
        <w:spacing w:line="360" w:lineRule="auto"/>
        <w:jc w:val="center"/>
        <w:rPr>
          <w:rFonts w:ascii="Palatino Linotype" w:hAnsi="Palatino Linotype" w:cs="Tahoma"/>
          <w:b/>
          <w:sz w:val="22"/>
          <w:szCs w:val="22"/>
          <w:lang w:val="es-MX"/>
        </w:rPr>
      </w:pPr>
      <w:r w:rsidRPr="006A36F7">
        <w:rPr>
          <w:rFonts w:ascii="Palatino Linotype" w:hAnsi="Palatino Linotype" w:cs="Tahoma"/>
          <w:b/>
          <w:sz w:val="22"/>
          <w:szCs w:val="22"/>
          <w:lang w:val="es-MX"/>
        </w:rPr>
        <w:t xml:space="preserve">A N T E C E D E N T E S </w:t>
      </w:r>
    </w:p>
    <w:p w14:paraId="56743436" w14:textId="77777777" w:rsidR="00B11CCE" w:rsidRPr="006A36F7" w:rsidRDefault="00B11CCE" w:rsidP="007479DD">
      <w:pPr>
        <w:pStyle w:val="Prrafodelista"/>
        <w:tabs>
          <w:tab w:val="left" w:pos="567"/>
        </w:tabs>
        <w:spacing w:line="360" w:lineRule="auto"/>
        <w:ind w:left="0"/>
        <w:contextualSpacing w:val="0"/>
        <w:jc w:val="both"/>
        <w:rPr>
          <w:rFonts w:ascii="Palatino Linotype" w:hAnsi="Palatino Linotype" w:cs="Tahoma"/>
          <w:b/>
          <w:szCs w:val="22"/>
        </w:rPr>
      </w:pPr>
    </w:p>
    <w:p w14:paraId="648CAC3C" w14:textId="77777777" w:rsidR="009B27F8" w:rsidRPr="002B5464" w:rsidRDefault="009B27F8" w:rsidP="009B27F8">
      <w:pPr>
        <w:pStyle w:val="Prrafodelista"/>
        <w:tabs>
          <w:tab w:val="left" w:pos="567"/>
        </w:tabs>
        <w:spacing w:line="360" w:lineRule="auto"/>
        <w:ind w:left="0"/>
        <w:contextualSpacing w:val="0"/>
        <w:jc w:val="both"/>
        <w:rPr>
          <w:rFonts w:ascii="Palatino Linotype" w:hAnsi="Palatino Linotype" w:cs="Tahoma"/>
          <w:b/>
          <w:szCs w:val="22"/>
        </w:rPr>
      </w:pPr>
      <w:r w:rsidRPr="002B5464">
        <w:rPr>
          <w:rFonts w:ascii="Palatino Linotype" w:hAnsi="Palatino Linotype" w:cs="Tahoma"/>
          <w:b/>
          <w:szCs w:val="22"/>
        </w:rPr>
        <w:t xml:space="preserve">I. Presentación de la solicitud de información. </w:t>
      </w:r>
    </w:p>
    <w:p w14:paraId="03B86446" w14:textId="77777777" w:rsidR="009B27F8" w:rsidRPr="002B5464" w:rsidRDefault="009B27F8" w:rsidP="009B27F8">
      <w:pPr>
        <w:pStyle w:val="Prrafodelista"/>
        <w:tabs>
          <w:tab w:val="left" w:pos="1050"/>
        </w:tabs>
        <w:spacing w:line="360" w:lineRule="auto"/>
        <w:ind w:left="0"/>
        <w:contextualSpacing w:val="0"/>
        <w:jc w:val="both"/>
        <w:rPr>
          <w:rFonts w:ascii="Palatino Linotype" w:hAnsi="Palatino Linotype" w:cs="Tahoma"/>
          <w:sz w:val="18"/>
          <w:szCs w:val="22"/>
        </w:rPr>
      </w:pPr>
    </w:p>
    <w:p w14:paraId="53EB892D" w14:textId="78AA6957" w:rsidR="009B27F8" w:rsidRPr="002B5464" w:rsidRDefault="0025447C" w:rsidP="009B27F8">
      <w:pPr>
        <w:pStyle w:val="Prrafodelista"/>
        <w:tabs>
          <w:tab w:val="left" w:pos="567"/>
        </w:tabs>
        <w:spacing w:line="360" w:lineRule="auto"/>
        <w:ind w:left="0"/>
        <w:contextualSpacing w:val="0"/>
        <w:jc w:val="both"/>
        <w:rPr>
          <w:rFonts w:ascii="Palatino Linotype" w:hAnsi="Palatino Linotype" w:cs="Tahoma"/>
          <w:szCs w:val="22"/>
        </w:rPr>
      </w:pPr>
      <w:r>
        <w:rPr>
          <w:rFonts w:ascii="Palatino Linotype" w:hAnsi="Palatino Linotype" w:cs="Tahoma"/>
          <w:szCs w:val="22"/>
        </w:rPr>
        <w:t>El</w:t>
      </w:r>
      <w:r w:rsidR="009B27F8" w:rsidRPr="002B5464">
        <w:rPr>
          <w:rFonts w:ascii="Palatino Linotype" w:hAnsi="Palatino Linotype" w:cs="Tahoma"/>
          <w:szCs w:val="22"/>
        </w:rPr>
        <w:t xml:space="preserve"> </w:t>
      </w:r>
      <w:r w:rsidR="009B27F8">
        <w:rPr>
          <w:rFonts w:ascii="Palatino Linotype" w:hAnsi="Palatino Linotype" w:cs="Tahoma"/>
          <w:szCs w:val="22"/>
        </w:rPr>
        <w:t xml:space="preserve">veintiuno de marzo </w:t>
      </w:r>
      <w:r w:rsidR="009B27F8" w:rsidRPr="002B5464">
        <w:rPr>
          <w:rFonts w:ascii="Palatino Linotype" w:hAnsi="Palatino Linotype" w:cs="Tahoma"/>
          <w:szCs w:val="22"/>
        </w:rPr>
        <w:t>de dos mil diecinueve, el Particular presentó solicitud de acceso a la información pública a través d</w:t>
      </w:r>
      <w:r w:rsidR="009B27F8" w:rsidRPr="002B5464">
        <w:rPr>
          <w:rFonts w:ascii="Palatino Linotype" w:hAnsi="Palatino Linotype" w:cs="Tahoma"/>
          <w:szCs w:val="22"/>
          <w:lang w:val="es-ES"/>
        </w:rPr>
        <w:t>el Sistema de Acceso a la Información Mexiquense (SAIMEX)</w:t>
      </w:r>
      <w:r w:rsidR="009B27F8" w:rsidRPr="002B5464">
        <w:rPr>
          <w:rFonts w:ascii="Palatino Linotype" w:hAnsi="Palatino Linotype" w:cs="Tahoma"/>
          <w:szCs w:val="22"/>
        </w:rPr>
        <w:t>, ante la Fiscalía General de Justicia del Estado de México, mediante la cual requirió lo siguiente:</w:t>
      </w:r>
    </w:p>
    <w:p w14:paraId="0DFA6296" w14:textId="77777777" w:rsidR="009B27F8" w:rsidRPr="002B5464" w:rsidRDefault="009B27F8" w:rsidP="009B27F8">
      <w:pPr>
        <w:tabs>
          <w:tab w:val="left" w:pos="567"/>
        </w:tabs>
        <w:spacing w:line="360" w:lineRule="auto"/>
        <w:jc w:val="both"/>
        <w:rPr>
          <w:rFonts w:ascii="Palatino Linotype" w:hAnsi="Palatino Linotype" w:cs="Tahoma"/>
          <w:sz w:val="16"/>
          <w:szCs w:val="22"/>
        </w:rPr>
      </w:pPr>
    </w:p>
    <w:p w14:paraId="59A4C2CC" w14:textId="77777777" w:rsidR="009B27F8" w:rsidRPr="002B5464" w:rsidRDefault="009B27F8" w:rsidP="009B27F8">
      <w:pPr>
        <w:tabs>
          <w:tab w:val="left" w:pos="4667"/>
        </w:tabs>
        <w:spacing w:line="360" w:lineRule="auto"/>
        <w:ind w:left="567" w:right="567"/>
        <w:jc w:val="both"/>
        <w:rPr>
          <w:rFonts w:ascii="Palatino Linotype" w:hAnsi="Palatino Linotype" w:cs="Tahoma"/>
          <w:b/>
          <w:bCs/>
        </w:rPr>
      </w:pPr>
      <w:r w:rsidRPr="002B5464">
        <w:rPr>
          <w:rFonts w:ascii="Palatino Linotype" w:hAnsi="Palatino Linotype" w:cs="Tahoma"/>
          <w:b/>
          <w:bCs/>
        </w:rPr>
        <w:t>DESCRIPCIÓN CLARA Y PRECISA DE LA INFORMACIÓN SOLICITADA</w:t>
      </w:r>
    </w:p>
    <w:p w14:paraId="20D1EFB1" w14:textId="27ED341B" w:rsidR="009B27F8" w:rsidRPr="0015545A" w:rsidRDefault="0025447C" w:rsidP="0025447C">
      <w:pPr>
        <w:ind w:left="567" w:right="539"/>
        <w:jc w:val="both"/>
        <w:rPr>
          <w:rFonts w:ascii="Palatino Linotype" w:hAnsi="Palatino Linotype"/>
          <w:i/>
          <w:sz w:val="36"/>
          <w:szCs w:val="24"/>
          <w:lang w:eastAsia="es-MX"/>
        </w:rPr>
      </w:pPr>
      <w:r>
        <w:rPr>
          <w:rFonts w:ascii="Palatino Linotype" w:hAnsi="Palatino Linotype" w:cs="Tahoma"/>
          <w:bCs/>
          <w:i/>
        </w:rPr>
        <w:t>“</w:t>
      </w:r>
      <w:r w:rsidR="009B27F8" w:rsidRPr="00CB6B59">
        <w:rPr>
          <w:rFonts w:ascii="Palatino Linotype" w:hAnsi="Palatino Linotype" w:cs="Tahoma"/>
          <w:bCs/>
          <w:i/>
        </w:rPr>
        <w:t>Buenos días solicito me envíen el presupuesto 2019 asignado a la Unidad de Transparencia, el motivo o justificación del porque se elevo el presupuesto mas que otros años, que acciones nuevas o de mejora tiene contempladas para ejercer el presupuesto, el desglose del presupuesto por partidas, y saber si aun cuentan con la certificación ISO ya que todos los oficios que son enviados no cuentan con el logo saber a que se debe. así mismo solicito me envié el salario de la titular de transparencia de enero a marzo del 2019, su curriculum, la experiencia laborar que tiene en temas de transparencia, su certificación por parte del INFOEM, grado de estudios, y el avance de su informe de los 100 dias</w:t>
      </w:r>
      <w:r>
        <w:rPr>
          <w:rFonts w:ascii="Palatino Linotype" w:hAnsi="Palatino Linotype" w:cs="Tahoma"/>
          <w:bCs/>
          <w:i/>
        </w:rPr>
        <w:t>”</w:t>
      </w:r>
      <w:r w:rsidR="009B27F8" w:rsidRPr="00CB6B59">
        <w:rPr>
          <w:rFonts w:ascii="Palatino Linotype" w:hAnsi="Palatino Linotype" w:cs="Tahoma"/>
          <w:bCs/>
          <w:i/>
        </w:rPr>
        <w:t>.</w:t>
      </w:r>
      <w:r w:rsidR="009B27F8" w:rsidRPr="0015545A">
        <w:rPr>
          <w:rFonts w:ascii="Palatino Linotype" w:hAnsi="Palatino Linotype" w:cs="Tahoma"/>
          <w:bCs/>
          <w:i/>
        </w:rPr>
        <w:t xml:space="preserve"> (Sic.)</w:t>
      </w:r>
    </w:p>
    <w:p w14:paraId="30E51C23" w14:textId="77777777" w:rsidR="009B27F8" w:rsidRPr="002B5464" w:rsidRDefault="009B27F8" w:rsidP="009B27F8">
      <w:pPr>
        <w:tabs>
          <w:tab w:val="left" w:pos="4667"/>
        </w:tabs>
        <w:spacing w:line="360" w:lineRule="auto"/>
        <w:ind w:left="567" w:right="567"/>
        <w:jc w:val="both"/>
        <w:rPr>
          <w:rFonts w:ascii="Palatino Linotype" w:hAnsi="Palatino Linotype" w:cs="Tahoma"/>
          <w:bCs/>
          <w:szCs w:val="22"/>
        </w:rPr>
      </w:pPr>
    </w:p>
    <w:p w14:paraId="60754574" w14:textId="77777777" w:rsidR="009B27F8" w:rsidRPr="002B5464" w:rsidRDefault="009B27F8" w:rsidP="009B27F8">
      <w:pPr>
        <w:tabs>
          <w:tab w:val="left" w:pos="4667"/>
        </w:tabs>
        <w:spacing w:line="360" w:lineRule="auto"/>
        <w:ind w:left="567" w:right="567"/>
        <w:jc w:val="both"/>
        <w:rPr>
          <w:rFonts w:ascii="Palatino Linotype" w:hAnsi="Palatino Linotype" w:cs="Tahoma"/>
          <w:bCs/>
        </w:rPr>
      </w:pPr>
      <w:r w:rsidRPr="002B5464">
        <w:rPr>
          <w:rFonts w:ascii="Palatino Linotype" w:hAnsi="Palatino Linotype" w:cs="Tahoma"/>
          <w:b/>
          <w:bCs/>
        </w:rPr>
        <w:t>MODALIDAD DE ENTREGA</w:t>
      </w:r>
    </w:p>
    <w:p w14:paraId="0DF64BB6" w14:textId="77777777" w:rsidR="009B27F8" w:rsidRPr="00746B9C" w:rsidRDefault="009B27F8" w:rsidP="009B27F8">
      <w:pPr>
        <w:spacing w:line="360" w:lineRule="auto"/>
        <w:ind w:left="567" w:right="567"/>
        <w:jc w:val="both"/>
        <w:rPr>
          <w:rFonts w:ascii="Palatino Linotype" w:hAnsi="Palatino Linotype" w:cs="Arial"/>
          <w:bCs/>
          <w:i/>
        </w:rPr>
      </w:pPr>
      <w:r w:rsidRPr="00746B9C">
        <w:rPr>
          <w:rFonts w:ascii="Palatino Linotype" w:hAnsi="Palatino Linotype" w:cs="Arial"/>
          <w:bCs/>
          <w:i/>
        </w:rPr>
        <w:t>A través del SAIMEX</w:t>
      </w:r>
    </w:p>
    <w:p w14:paraId="3CC32D0E" w14:textId="77777777" w:rsidR="009B27F8" w:rsidRPr="002B5464" w:rsidRDefault="009B27F8" w:rsidP="009B27F8">
      <w:pPr>
        <w:spacing w:line="360" w:lineRule="auto"/>
        <w:ind w:right="-28"/>
        <w:rPr>
          <w:rFonts w:ascii="Palatino Linotype" w:hAnsi="Palatino Linotype" w:cs="Tahoma"/>
          <w:bCs/>
          <w:sz w:val="22"/>
        </w:rPr>
      </w:pPr>
    </w:p>
    <w:p w14:paraId="26A444CF" w14:textId="77777777" w:rsidR="009B27F8" w:rsidRDefault="009B27F8" w:rsidP="009B27F8">
      <w:pPr>
        <w:spacing w:line="360" w:lineRule="auto"/>
        <w:jc w:val="both"/>
        <w:rPr>
          <w:rFonts w:ascii="Palatino Linotype" w:hAnsi="Palatino Linotype" w:cs="Tahoma"/>
          <w:b/>
          <w:sz w:val="22"/>
          <w:szCs w:val="22"/>
        </w:rPr>
      </w:pPr>
      <w:r w:rsidRPr="002B5464">
        <w:rPr>
          <w:rFonts w:ascii="Palatino Linotype" w:hAnsi="Palatino Linotype" w:cs="Tahoma"/>
          <w:b/>
          <w:bCs/>
          <w:sz w:val="22"/>
          <w:szCs w:val="22"/>
        </w:rPr>
        <w:t>II.</w:t>
      </w:r>
      <w:r w:rsidRPr="002B5464">
        <w:rPr>
          <w:rFonts w:ascii="Palatino Linotype" w:hAnsi="Palatino Linotype" w:cs="Tahoma"/>
          <w:bCs/>
          <w:sz w:val="22"/>
          <w:szCs w:val="22"/>
        </w:rPr>
        <w:t xml:space="preserve">  </w:t>
      </w:r>
      <w:r w:rsidRPr="002B5464">
        <w:rPr>
          <w:rFonts w:ascii="Palatino Linotype" w:hAnsi="Palatino Linotype" w:cs="Tahoma"/>
          <w:b/>
          <w:sz w:val="22"/>
          <w:szCs w:val="22"/>
        </w:rPr>
        <w:t>Respuesta del Sujeto Obligado.</w:t>
      </w:r>
      <w:r>
        <w:rPr>
          <w:rFonts w:ascii="Palatino Linotype" w:hAnsi="Palatino Linotype" w:cs="Tahoma"/>
          <w:b/>
          <w:sz w:val="22"/>
          <w:szCs w:val="22"/>
        </w:rPr>
        <w:t xml:space="preserve"> </w:t>
      </w:r>
    </w:p>
    <w:p w14:paraId="06F0810F" w14:textId="77777777" w:rsidR="009B27F8" w:rsidRDefault="009B27F8" w:rsidP="009B27F8">
      <w:pPr>
        <w:autoSpaceDE w:val="0"/>
        <w:autoSpaceDN w:val="0"/>
        <w:adjustRightInd w:val="0"/>
        <w:spacing w:line="276" w:lineRule="auto"/>
        <w:jc w:val="both"/>
        <w:rPr>
          <w:rFonts w:ascii="Palatino Linotype" w:hAnsi="Palatino Linotype" w:cs="Tahoma"/>
          <w:sz w:val="22"/>
          <w:szCs w:val="22"/>
        </w:rPr>
      </w:pPr>
    </w:p>
    <w:p w14:paraId="5393D758" w14:textId="4FCDC1D8" w:rsidR="009B27F8" w:rsidRDefault="0025447C" w:rsidP="009B27F8">
      <w:pPr>
        <w:autoSpaceDE w:val="0"/>
        <w:autoSpaceDN w:val="0"/>
        <w:adjustRightInd w:val="0"/>
        <w:spacing w:line="360" w:lineRule="auto"/>
        <w:jc w:val="both"/>
        <w:rPr>
          <w:rFonts w:ascii="Palatino Linotype" w:hAnsi="Palatino Linotype" w:cs="Tahoma"/>
          <w:sz w:val="22"/>
          <w:szCs w:val="22"/>
        </w:rPr>
      </w:pPr>
      <w:r>
        <w:rPr>
          <w:rFonts w:ascii="Palatino Linotype" w:hAnsi="Palatino Linotype" w:cs="Tahoma"/>
          <w:sz w:val="22"/>
          <w:szCs w:val="22"/>
        </w:rPr>
        <w:t>El</w:t>
      </w:r>
      <w:r w:rsidR="009B27F8" w:rsidRPr="00AD50F9">
        <w:rPr>
          <w:rFonts w:ascii="Palatino Linotype" w:hAnsi="Palatino Linotype" w:cs="Tahoma"/>
          <w:sz w:val="22"/>
          <w:szCs w:val="22"/>
        </w:rPr>
        <w:t xml:space="preserve"> </w:t>
      </w:r>
      <w:r w:rsidR="009B27F8">
        <w:rPr>
          <w:rFonts w:ascii="Palatino Linotype" w:hAnsi="Palatino Linotype" w:cs="Tahoma"/>
          <w:sz w:val="22"/>
          <w:szCs w:val="22"/>
        </w:rPr>
        <w:t xml:space="preserve">ocho de abril </w:t>
      </w:r>
      <w:r w:rsidR="009B27F8" w:rsidRPr="00AD50F9">
        <w:rPr>
          <w:rFonts w:ascii="Palatino Linotype" w:hAnsi="Palatino Linotype" w:cs="Tahoma"/>
          <w:sz w:val="22"/>
          <w:szCs w:val="22"/>
        </w:rPr>
        <w:t xml:space="preserve">de dos mil diecinueve, </w:t>
      </w:r>
      <w:r>
        <w:rPr>
          <w:rFonts w:ascii="Palatino Linotype" w:hAnsi="Palatino Linotype" w:cs="Tahoma"/>
          <w:sz w:val="22"/>
          <w:szCs w:val="22"/>
        </w:rPr>
        <w:t>el Sujeto Obligado</w:t>
      </w:r>
      <w:r w:rsidR="009B27F8">
        <w:rPr>
          <w:rFonts w:ascii="Palatino Linotype" w:hAnsi="Palatino Linotype" w:cs="Tahoma"/>
          <w:sz w:val="22"/>
          <w:szCs w:val="22"/>
        </w:rPr>
        <w:t>,</w:t>
      </w:r>
      <w:r w:rsidR="009B27F8" w:rsidRPr="00AD50F9">
        <w:rPr>
          <w:rFonts w:ascii="Palatino Linotype" w:hAnsi="Palatino Linotype" w:cs="Tahoma"/>
          <w:sz w:val="22"/>
          <w:szCs w:val="22"/>
        </w:rPr>
        <w:t xml:space="preserve"> notificó </w:t>
      </w:r>
      <w:r w:rsidR="00B6595D" w:rsidRPr="00AD50F9">
        <w:rPr>
          <w:rFonts w:ascii="Palatino Linotype" w:hAnsi="Palatino Linotype" w:cs="Tahoma"/>
          <w:sz w:val="22"/>
          <w:szCs w:val="22"/>
        </w:rPr>
        <w:t xml:space="preserve">la </w:t>
      </w:r>
      <w:r w:rsidR="00B6595D">
        <w:rPr>
          <w:rFonts w:ascii="Palatino Linotype" w:hAnsi="Palatino Linotype" w:cs="Tahoma"/>
          <w:sz w:val="22"/>
          <w:szCs w:val="22"/>
        </w:rPr>
        <w:t xml:space="preserve">respuesta </w:t>
      </w:r>
      <w:r w:rsidR="009B27F8" w:rsidRPr="00AD50F9">
        <w:rPr>
          <w:rFonts w:ascii="Palatino Linotype" w:hAnsi="Palatino Linotype" w:cs="Tahoma"/>
          <w:sz w:val="22"/>
          <w:szCs w:val="22"/>
        </w:rPr>
        <w:t>al</w:t>
      </w:r>
      <w:r w:rsidR="009B27F8">
        <w:rPr>
          <w:rFonts w:ascii="Palatino Linotype" w:hAnsi="Palatino Linotype" w:cs="Tahoma"/>
          <w:sz w:val="22"/>
          <w:szCs w:val="22"/>
        </w:rPr>
        <w:t xml:space="preserve"> </w:t>
      </w:r>
      <w:r w:rsidR="009B27F8" w:rsidRPr="00AD50F9">
        <w:rPr>
          <w:rFonts w:ascii="Palatino Linotype" w:hAnsi="Palatino Linotype" w:cs="Tahoma"/>
          <w:sz w:val="22"/>
          <w:szCs w:val="22"/>
        </w:rPr>
        <w:t xml:space="preserve">Solicitante, mediante el Sistema de Acceso a la Información Mexiquense (SAIMEX), </w:t>
      </w:r>
      <w:r w:rsidR="009B27F8" w:rsidRPr="00AD232D">
        <w:rPr>
          <w:rFonts w:ascii="Palatino Linotype" w:hAnsi="Palatino Linotype" w:cs="Tahoma"/>
          <w:sz w:val="22"/>
          <w:szCs w:val="22"/>
        </w:rPr>
        <w:t>en la cual precisó que proporcionaba la información</w:t>
      </w:r>
      <w:r w:rsidR="009B27F8" w:rsidRPr="00AD50F9">
        <w:rPr>
          <w:rFonts w:ascii="Palatino Linotype" w:hAnsi="Palatino Linotype" w:cs="Tahoma"/>
          <w:sz w:val="22"/>
          <w:szCs w:val="22"/>
        </w:rPr>
        <w:t xml:space="preserve"> que daba cuenta de lo solicitado</w:t>
      </w:r>
      <w:r w:rsidR="00B6595D">
        <w:rPr>
          <w:rFonts w:ascii="Palatino Linotype" w:hAnsi="Palatino Linotype" w:cs="Tahoma"/>
          <w:sz w:val="22"/>
          <w:szCs w:val="22"/>
        </w:rPr>
        <w:t>, asimismo adjuntó dos archivos denominados “SAIMEX 00337.zip” y “SAIMEX 00337. PDF”</w:t>
      </w:r>
      <w:r w:rsidR="00531B03">
        <w:rPr>
          <w:rFonts w:ascii="Palatino Linotype" w:hAnsi="Palatino Linotype" w:cs="Tahoma"/>
          <w:sz w:val="22"/>
          <w:szCs w:val="22"/>
        </w:rPr>
        <w:t>, que contienen lo siguiente:</w:t>
      </w:r>
    </w:p>
    <w:p w14:paraId="23925F6D" w14:textId="416397EA" w:rsidR="00531B03" w:rsidRDefault="00531B03" w:rsidP="009B27F8">
      <w:pPr>
        <w:autoSpaceDE w:val="0"/>
        <w:autoSpaceDN w:val="0"/>
        <w:adjustRightInd w:val="0"/>
        <w:spacing w:line="360" w:lineRule="auto"/>
        <w:jc w:val="both"/>
        <w:rPr>
          <w:rFonts w:ascii="Palatino Linotype" w:hAnsi="Palatino Linotype" w:cs="Tahoma"/>
          <w:sz w:val="22"/>
          <w:szCs w:val="22"/>
        </w:rPr>
      </w:pPr>
    </w:p>
    <w:p w14:paraId="1C09E985" w14:textId="77777777" w:rsidR="00531B03" w:rsidRDefault="00531B03" w:rsidP="00531B03">
      <w:pPr>
        <w:pStyle w:val="Prrafodelista"/>
        <w:numPr>
          <w:ilvl w:val="0"/>
          <w:numId w:val="20"/>
        </w:numPr>
        <w:tabs>
          <w:tab w:val="left" w:pos="4962"/>
        </w:tabs>
        <w:spacing w:line="360" w:lineRule="auto"/>
        <w:jc w:val="both"/>
        <w:rPr>
          <w:rFonts w:ascii="Palatino Linotype" w:eastAsia="Calibri" w:hAnsi="Palatino Linotype" w:cs="Tahoma"/>
          <w:iCs/>
          <w:szCs w:val="22"/>
          <w:lang w:eastAsia="es-ES_tradnl"/>
        </w:rPr>
      </w:pPr>
      <w:r>
        <w:rPr>
          <w:rFonts w:ascii="Palatino Linotype" w:eastAsia="Calibri" w:hAnsi="Palatino Linotype" w:cs="Tahoma"/>
          <w:iCs/>
          <w:szCs w:val="22"/>
          <w:lang w:eastAsia="es-ES_tradnl"/>
        </w:rPr>
        <w:t xml:space="preserve">Acta de la Sexta Sesión Extraordinaria del Comité de Transparencia del Sujeto Obligado a través de la cual aprueba el acuerdo 0010/CT/6-EXT/2019, realizado por el referido Comité, en el cual clasifican como confidencial de manera parcial, entre otros documentos, el relativo al comprobante de estudios de la Titular de la Unidad de Transparencia, únicamente por cuanto hace a la clave única de registro de población (CURP) inserta en la cédula profesional de dicha servidora pública.  </w:t>
      </w:r>
    </w:p>
    <w:p w14:paraId="43505002" w14:textId="77777777" w:rsidR="00531B03" w:rsidRDefault="00531B03" w:rsidP="00531B03">
      <w:pPr>
        <w:pStyle w:val="Prrafodelista"/>
        <w:numPr>
          <w:ilvl w:val="0"/>
          <w:numId w:val="20"/>
        </w:numPr>
        <w:tabs>
          <w:tab w:val="left" w:pos="4962"/>
        </w:tabs>
        <w:spacing w:line="360" w:lineRule="auto"/>
        <w:jc w:val="both"/>
        <w:rPr>
          <w:rFonts w:ascii="Palatino Linotype" w:eastAsia="Calibri" w:hAnsi="Palatino Linotype" w:cs="Tahoma"/>
          <w:iCs/>
          <w:szCs w:val="22"/>
          <w:lang w:eastAsia="es-ES_tradnl"/>
        </w:rPr>
      </w:pPr>
      <w:r>
        <w:rPr>
          <w:rFonts w:ascii="Palatino Linotype" w:eastAsia="Calibri" w:hAnsi="Palatino Linotype" w:cs="Tahoma"/>
          <w:iCs/>
          <w:szCs w:val="22"/>
          <w:lang w:eastAsia="es-ES_tradnl"/>
        </w:rPr>
        <w:t xml:space="preserve">Cédula profesional de la Titular de la Unidad de Transparencia testada en lo referente a la clave única de registro de población (CURP) inserta en el mencionado comprobante de estudios. </w:t>
      </w:r>
    </w:p>
    <w:p w14:paraId="7B1A3B82" w14:textId="77777777" w:rsidR="00531B03" w:rsidRDefault="00531B03" w:rsidP="00531B03">
      <w:pPr>
        <w:pStyle w:val="Prrafodelista"/>
        <w:numPr>
          <w:ilvl w:val="0"/>
          <w:numId w:val="20"/>
        </w:numPr>
        <w:tabs>
          <w:tab w:val="left" w:pos="4962"/>
        </w:tabs>
        <w:spacing w:line="360" w:lineRule="auto"/>
        <w:jc w:val="both"/>
        <w:rPr>
          <w:rFonts w:ascii="Palatino Linotype" w:eastAsia="Calibri" w:hAnsi="Palatino Linotype" w:cs="Tahoma"/>
          <w:iCs/>
          <w:szCs w:val="22"/>
          <w:lang w:eastAsia="es-ES_tradnl"/>
        </w:rPr>
      </w:pPr>
      <w:r>
        <w:rPr>
          <w:rFonts w:ascii="Palatino Linotype" w:eastAsia="Calibri" w:hAnsi="Palatino Linotype" w:cs="Tahoma"/>
          <w:iCs/>
          <w:szCs w:val="22"/>
          <w:lang w:eastAsia="es-ES_tradnl"/>
        </w:rPr>
        <w:t xml:space="preserve">Oficio OM/CT/DTyFR/161/2019, signado por la Jefa de Departamento de Transparencia y Fondo Revolvente, a través del cual anexa el oficio OM/SCH/398/2019, en el cual se giran las instrucciones a efecto de ingresar a la página electrónica del Ayuntamiento de Tlalnepantla de Baz y obtener la información relativa al curriculum y experiencia laboral de la Titular de la Unidad de Transparencia; asimismo en dicho oficio se manifestó que la certificación solicitada se encontraba en proceso conforme a la convocatoria emitida por el INFOEM “Primera Promoción del Proceso de Certificación 2019” de fecha 16 de enero de 2019. </w:t>
      </w:r>
    </w:p>
    <w:p w14:paraId="3869E1D0" w14:textId="77777777" w:rsidR="00531B03" w:rsidRDefault="00531B03" w:rsidP="00531B03">
      <w:pPr>
        <w:pStyle w:val="Prrafodelista"/>
        <w:numPr>
          <w:ilvl w:val="0"/>
          <w:numId w:val="20"/>
        </w:numPr>
        <w:tabs>
          <w:tab w:val="left" w:pos="4962"/>
        </w:tabs>
        <w:spacing w:line="360" w:lineRule="auto"/>
        <w:jc w:val="both"/>
        <w:rPr>
          <w:rFonts w:ascii="Palatino Linotype" w:eastAsia="Calibri" w:hAnsi="Palatino Linotype" w:cs="Tahoma"/>
          <w:iCs/>
          <w:szCs w:val="22"/>
          <w:lang w:eastAsia="es-ES_tradnl"/>
        </w:rPr>
      </w:pPr>
      <w:r>
        <w:rPr>
          <w:rFonts w:ascii="Palatino Linotype" w:eastAsia="Calibri" w:hAnsi="Palatino Linotype" w:cs="Tahoma"/>
          <w:iCs/>
          <w:szCs w:val="22"/>
          <w:lang w:eastAsia="es-ES_tradnl"/>
        </w:rPr>
        <w:t xml:space="preserve">Oficio TM/1695/2019, signado por el Tesorero Municipal, a través del cual anexa el formato (PbRM04b), correspondiente al ejercicio fiscal 2019, asignado a la Unidad de Transparencia y Acceso a la Información Pública Municipal. </w:t>
      </w:r>
    </w:p>
    <w:p w14:paraId="5108BE81" w14:textId="77777777" w:rsidR="00531B03" w:rsidRDefault="00531B03" w:rsidP="00531B03">
      <w:pPr>
        <w:pStyle w:val="Prrafodelista"/>
        <w:numPr>
          <w:ilvl w:val="0"/>
          <w:numId w:val="20"/>
        </w:numPr>
        <w:tabs>
          <w:tab w:val="left" w:pos="4962"/>
        </w:tabs>
        <w:spacing w:line="360" w:lineRule="auto"/>
        <w:jc w:val="both"/>
        <w:rPr>
          <w:rFonts w:ascii="Palatino Linotype" w:eastAsia="Calibri" w:hAnsi="Palatino Linotype" w:cs="Tahoma"/>
          <w:iCs/>
          <w:szCs w:val="22"/>
          <w:lang w:eastAsia="es-ES_tradnl"/>
        </w:rPr>
      </w:pPr>
      <w:r>
        <w:rPr>
          <w:rFonts w:ascii="Palatino Linotype" w:eastAsia="Calibri" w:hAnsi="Palatino Linotype" w:cs="Tahoma"/>
          <w:iCs/>
          <w:szCs w:val="22"/>
          <w:lang w:eastAsia="es-ES_tradnl"/>
        </w:rPr>
        <w:lastRenderedPageBreak/>
        <w:t xml:space="preserve">Formato (PbRM04b), correspondiente al ejercicio fiscal 2019, asignado a la Unidad de Transparencia y Acceso a la Información Pública Municipal. </w:t>
      </w:r>
    </w:p>
    <w:p w14:paraId="578141D0" w14:textId="77777777" w:rsidR="00531B03" w:rsidRDefault="00531B03" w:rsidP="00531B03">
      <w:pPr>
        <w:pStyle w:val="Prrafodelista"/>
        <w:numPr>
          <w:ilvl w:val="0"/>
          <w:numId w:val="20"/>
        </w:numPr>
        <w:tabs>
          <w:tab w:val="left" w:pos="4962"/>
        </w:tabs>
        <w:spacing w:line="360" w:lineRule="auto"/>
        <w:jc w:val="both"/>
        <w:rPr>
          <w:rFonts w:ascii="Palatino Linotype" w:eastAsia="Calibri" w:hAnsi="Palatino Linotype" w:cs="Tahoma"/>
          <w:iCs/>
          <w:szCs w:val="22"/>
          <w:lang w:eastAsia="es-ES_tradnl"/>
        </w:rPr>
      </w:pPr>
      <w:r>
        <w:rPr>
          <w:rFonts w:ascii="Palatino Linotype" w:eastAsia="Calibri" w:hAnsi="Palatino Linotype" w:cs="Tahoma"/>
          <w:iCs/>
          <w:szCs w:val="22"/>
          <w:lang w:eastAsia="es-ES_tradnl"/>
        </w:rPr>
        <w:t xml:space="preserve">Oficio UTAIM/796/2019, signado por la Titular de la Unidad de Transparencia, a través del cual se anexa el certificado 1785, emitido bajo la norma NMX-CC-9001-IMNC-2015 (ISO 9001:2015); asimismo en dicho oficio, la Titular de la referida Unidad, manifestó que respecto del informe de los 100 días, se informaba que al día de la fecha no se había generado. </w:t>
      </w:r>
    </w:p>
    <w:p w14:paraId="14C6B86F" w14:textId="77777777" w:rsidR="00531B03" w:rsidRDefault="00531B03" w:rsidP="00531B03">
      <w:pPr>
        <w:pStyle w:val="Prrafodelista"/>
        <w:numPr>
          <w:ilvl w:val="0"/>
          <w:numId w:val="20"/>
        </w:numPr>
        <w:tabs>
          <w:tab w:val="left" w:pos="4962"/>
        </w:tabs>
        <w:spacing w:line="360" w:lineRule="auto"/>
        <w:jc w:val="both"/>
        <w:rPr>
          <w:rFonts w:ascii="Palatino Linotype" w:eastAsia="Calibri" w:hAnsi="Palatino Linotype" w:cs="Tahoma"/>
          <w:iCs/>
          <w:szCs w:val="22"/>
          <w:lang w:eastAsia="es-ES_tradnl"/>
        </w:rPr>
      </w:pPr>
      <w:r>
        <w:rPr>
          <w:rFonts w:ascii="Palatino Linotype" w:eastAsia="Calibri" w:hAnsi="Palatino Linotype" w:cs="Tahoma"/>
          <w:iCs/>
          <w:szCs w:val="22"/>
          <w:lang w:eastAsia="es-ES_tradnl"/>
        </w:rPr>
        <w:t xml:space="preserve">Documento  en el que se señala el salario percibido por la Titular de la Unidad de Transparencia, en la primera quincena de enero, primera y segunda quincena de febrero y primera quincena de marzo de dos mil diecinueve.  </w:t>
      </w:r>
    </w:p>
    <w:p w14:paraId="69B91BF7" w14:textId="77777777" w:rsidR="009B27F8" w:rsidRPr="00AD50F9" w:rsidRDefault="009B27F8" w:rsidP="009B27F8">
      <w:pPr>
        <w:autoSpaceDE w:val="0"/>
        <w:autoSpaceDN w:val="0"/>
        <w:adjustRightInd w:val="0"/>
        <w:spacing w:line="360" w:lineRule="auto"/>
        <w:jc w:val="both"/>
        <w:rPr>
          <w:rFonts w:ascii="Palatino Linotype" w:hAnsi="Palatino Linotype" w:cs="Tahoma"/>
          <w:bCs/>
          <w:i/>
          <w:sz w:val="22"/>
          <w:szCs w:val="22"/>
        </w:rPr>
      </w:pPr>
    </w:p>
    <w:p w14:paraId="57A09F92" w14:textId="77777777" w:rsidR="009B27F8" w:rsidRPr="002B5464" w:rsidRDefault="009B27F8" w:rsidP="009B27F8">
      <w:pPr>
        <w:autoSpaceDE w:val="0"/>
        <w:autoSpaceDN w:val="0"/>
        <w:adjustRightInd w:val="0"/>
        <w:spacing w:line="360" w:lineRule="auto"/>
        <w:jc w:val="both"/>
        <w:rPr>
          <w:rFonts w:ascii="Palatino Linotype" w:hAnsi="Palatino Linotype" w:cs="Tahoma"/>
          <w:b/>
          <w:sz w:val="22"/>
          <w:szCs w:val="22"/>
        </w:rPr>
      </w:pPr>
      <w:r w:rsidRPr="002B5464">
        <w:rPr>
          <w:rFonts w:ascii="Palatino Linotype" w:hAnsi="Palatino Linotype" w:cs="Tahoma"/>
          <w:b/>
          <w:sz w:val="22"/>
          <w:szCs w:val="22"/>
        </w:rPr>
        <w:t>I</w:t>
      </w:r>
      <w:r>
        <w:rPr>
          <w:rFonts w:ascii="Palatino Linotype" w:hAnsi="Palatino Linotype" w:cs="Tahoma"/>
          <w:b/>
          <w:sz w:val="22"/>
          <w:szCs w:val="22"/>
        </w:rPr>
        <w:t>II</w:t>
      </w:r>
      <w:r w:rsidRPr="002B5464">
        <w:rPr>
          <w:rFonts w:ascii="Palatino Linotype" w:hAnsi="Palatino Linotype" w:cs="Tahoma"/>
          <w:b/>
          <w:sz w:val="22"/>
          <w:szCs w:val="22"/>
        </w:rPr>
        <w:t xml:space="preserve">. Interposición del Recurso de Revisión. </w:t>
      </w:r>
    </w:p>
    <w:p w14:paraId="48168E70" w14:textId="77777777" w:rsidR="009B27F8" w:rsidRPr="002B5464" w:rsidRDefault="009B27F8" w:rsidP="009B27F8">
      <w:pPr>
        <w:autoSpaceDE w:val="0"/>
        <w:autoSpaceDN w:val="0"/>
        <w:adjustRightInd w:val="0"/>
        <w:spacing w:line="360" w:lineRule="auto"/>
        <w:jc w:val="both"/>
        <w:rPr>
          <w:rFonts w:ascii="Palatino Linotype" w:hAnsi="Palatino Linotype" w:cs="Tahoma"/>
          <w:b/>
          <w:sz w:val="22"/>
          <w:szCs w:val="22"/>
        </w:rPr>
      </w:pPr>
    </w:p>
    <w:p w14:paraId="246335D5" w14:textId="2AD9D0D9" w:rsidR="009B27F8" w:rsidRPr="002B5464" w:rsidRDefault="00B6595D" w:rsidP="009B27F8">
      <w:pPr>
        <w:autoSpaceDE w:val="0"/>
        <w:autoSpaceDN w:val="0"/>
        <w:adjustRightInd w:val="0"/>
        <w:spacing w:line="360" w:lineRule="auto"/>
        <w:jc w:val="both"/>
        <w:rPr>
          <w:rFonts w:ascii="Palatino Linotype" w:hAnsi="Palatino Linotype" w:cs="Tahoma"/>
          <w:sz w:val="22"/>
          <w:szCs w:val="22"/>
        </w:rPr>
      </w:pPr>
      <w:r>
        <w:rPr>
          <w:rFonts w:ascii="Palatino Linotype" w:hAnsi="Palatino Linotype" w:cs="Tahoma"/>
          <w:sz w:val="22"/>
          <w:szCs w:val="22"/>
        </w:rPr>
        <w:t>El</w:t>
      </w:r>
      <w:r w:rsidR="009B27F8" w:rsidRPr="002B5464">
        <w:rPr>
          <w:rFonts w:ascii="Palatino Linotype" w:hAnsi="Palatino Linotype" w:cs="Tahoma"/>
          <w:sz w:val="22"/>
          <w:szCs w:val="22"/>
        </w:rPr>
        <w:t xml:space="preserve"> </w:t>
      </w:r>
      <w:r w:rsidR="009B27F8">
        <w:rPr>
          <w:rFonts w:ascii="Palatino Linotype" w:hAnsi="Palatino Linotype" w:cs="Tahoma"/>
          <w:sz w:val="22"/>
          <w:szCs w:val="22"/>
        </w:rPr>
        <w:t>veintidós de abril</w:t>
      </w:r>
      <w:r w:rsidR="009B27F8" w:rsidRPr="002B5464">
        <w:rPr>
          <w:rFonts w:ascii="Palatino Linotype" w:hAnsi="Palatino Linotype" w:cs="Tahoma"/>
          <w:sz w:val="22"/>
          <w:szCs w:val="22"/>
        </w:rPr>
        <w:t xml:space="preserve"> de dos mil diecinueve, se recibió en este </w:t>
      </w:r>
      <w:r w:rsidR="009B27F8" w:rsidRPr="002B5464">
        <w:rPr>
          <w:rFonts w:ascii="Palatino Linotype" w:eastAsia="Calibri" w:hAnsi="Palatino Linotype" w:cs="Tahoma"/>
          <w:sz w:val="22"/>
          <w:szCs w:val="22"/>
          <w:lang w:eastAsia="en-US"/>
        </w:rPr>
        <w:t xml:space="preserve">Instituto, a través del </w:t>
      </w:r>
      <w:r w:rsidR="009B27F8" w:rsidRPr="002B5464">
        <w:rPr>
          <w:rFonts w:ascii="Palatino Linotype" w:hAnsi="Palatino Linotype" w:cs="Tahoma"/>
          <w:sz w:val="22"/>
          <w:szCs w:val="22"/>
        </w:rPr>
        <w:t xml:space="preserve">Sistema de Acceso a la Información Mexiquense (SAIMEX), el Recurso de Revisión </w:t>
      </w:r>
      <w:r w:rsidR="009B27F8" w:rsidRPr="002B5464">
        <w:rPr>
          <w:rFonts w:ascii="Palatino Linotype" w:hAnsi="Palatino Linotype" w:cs="Tahoma"/>
          <w:b/>
          <w:sz w:val="22"/>
          <w:szCs w:val="22"/>
        </w:rPr>
        <w:t>0</w:t>
      </w:r>
      <w:r w:rsidR="009B27F8">
        <w:rPr>
          <w:rFonts w:ascii="Palatino Linotype" w:hAnsi="Palatino Linotype" w:cs="Tahoma"/>
          <w:b/>
          <w:sz w:val="22"/>
          <w:szCs w:val="22"/>
        </w:rPr>
        <w:t>2881</w:t>
      </w:r>
      <w:r w:rsidR="009B27F8" w:rsidRPr="002B5464">
        <w:rPr>
          <w:rFonts w:ascii="Palatino Linotype" w:hAnsi="Palatino Linotype" w:cs="Tahoma"/>
          <w:b/>
          <w:sz w:val="22"/>
          <w:szCs w:val="22"/>
        </w:rPr>
        <w:t>/INFOEM/IP/RR/2019,</w:t>
      </w:r>
      <w:r w:rsidR="009B27F8" w:rsidRPr="002B5464">
        <w:rPr>
          <w:rFonts w:ascii="Palatino Linotype" w:hAnsi="Palatino Linotype" w:cs="Tahoma"/>
          <w:sz w:val="22"/>
          <w:szCs w:val="22"/>
        </w:rPr>
        <w:t xml:space="preserve"> interpuesto por el Particular, en contra de la respuesta del </w:t>
      </w:r>
      <w:r w:rsidR="009B27F8" w:rsidRPr="00B1764B">
        <w:rPr>
          <w:rFonts w:ascii="Palatino Linotype" w:hAnsi="Palatino Linotype" w:cs="Tahoma"/>
          <w:b/>
          <w:sz w:val="22"/>
          <w:szCs w:val="22"/>
        </w:rPr>
        <w:t>Sujeto Obligado</w:t>
      </w:r>
      <w:r w:rsidR="009B27F8" w:rsidRPr="002B5464">
        <w:rPr>
          <w:rFonts w:ascii="Palatino Linotype" w:hAnsi="Palatino Linotype" w:cs="Tahoma"/>
          <w:sz w:val="22"/>
          <w:szCs w:val="22"/>
        </w:rPr>
        <w:t>, en los siguientes términos:</w:t>
      </w:r>
    </w:p>
    <w:p w14:paraId="0D14E960" w14:textId="77777777" w:rsidR="009B27F8" w:rsidRPr="002B5464" w:rsidRDefault="009B27F8" w:rsidP="009B27F8">
      <w:pPr>
        <w:tabs>
          <w:tab w:val="left" w:pos="4667"/>
        </w:tabs>
        <w:spacing w:line="360" w:lineRule="auto"/>
        <w:ind w:left="567" w:right="567"/>
        <w:jc w:val="both"/>
        <w:rPr>
          <w:rFonts w:ascii="Palatino Linotype" w:hAnsi="Palatino Linotype" w:cs="Tahoma"/>
          <w:b/>
          <w:bCs/>
          <w:sz w:val="18"/>
        </w:rPr>
      </w:pPr>
    </w:p>
    <w:p w14:paraId="7649B5CE" w14:textId="77777777" w:rsidR="009B27F8" w:rsidRPr="002B5464" w:rsidRDefault="009B27F8" w:rsidP="009B27F8">
      <w:pPr>
        <w:tabs>
          <w:tab w:val="left" w:pos="4667"/>
        </w:tabs>
        <w:spacing w:line="360" w:lineRule="auto"/>
        <w:ind w:left="567" w:right="567"/>
        <w:jc w:val="both"/>
        <w:rPr>
          <w:rFonts w:ascii="Palatino Linotype" w:hAnsi="Palatino Linotype" w:cs="Tahoma"/>
          <w:bCs/>
        </w:rPr>
      </w:pPr>
      <w:r w:rsidRPr="002B5464">
        <w:rPr>
          <w:rFonts w:ascii="Palatino Linotype" w:hAnsi="Palatino Linotype" w:cs="Tahoma"/>
          <w:b/>
          <w:bCs/>
        </w:rPr>
        <w:t>ACTO IMPUGNADO</w:t>
      </w:r>
    </w:p>
    <w:p w14:paraId="04D086F1" w14:textId="77777777" w:rsidR="009B27F8" w:rsidRPr="0027514A" w:rsidRDefault="009B27F8" w:rsidP="009B27F8">
      <w:pPr>
        <w:autoSpaceDE w:val="0"/>
        <w:autoSpaceDN w:val="0"/>
        <w:adjustRightInd w:val="0"/>
        <w:spacing w:line="360" w:lineRule="auto"/>
        <w:ind w:left="567" w:right="567"/>
        <w:jc w:val="both"/>
        <w:rPr>
          <w:rFonts w:ascii="Palatino Linotype" w:hAnsi="Palatino Linotype" w:cs="Tahoma"/>
          <w:i/>
        </w:rPr>
      </w:pPr>
      <w:r w:rsidRPr="00B74BFC">
        <w:rPr>
          <w:rFonts w:ascii="Palatino Linotype" w:hAnsi="Palatino Linotype" w:cs="Tahoma"/>
          <w:i/>
        </w:rPr>
        <w:t>NO me otorga lo solicitado</w:t>
      </w:r>
      <w:r>
        <w:rPr>
          <w:rFonts w:ascii="Palatino Linotype" w:hAnsi="Palatino Linotype" w:cs="Tahoma"/>
          <w:i/>
        </w:rPr>
        <w:t xml:space="preserve"> (Sic).</w:t>
      </w:r>
    </w:p>
    <w:p w14:paraId="4ED57CA1" w14:textId="77777777" w:rsidR="009B27F8" w:rsidRPr="002B5464" w:rsidRDefault="009B27F8" w:rsidP="009B27F8">
      <w:pPr>
        <w:autoSpaceDE w:val="0"/>
        <w:autoSpaceDN w:val="0"/>
        <w:adjustRightInd w:val="0"/>
        <w:spacing w:line="360" w:lineRule="auto"/>
        <w:ind w:left="567" w:right="567"/>
        <w:jc w:val="both"/>
        <w:rPr>
          <w:rFonts w:ascii="Palatino Linotype" w:hAnsi="Palatino Linotype" w:cs="Tahoma"/>
          <w:sz w:val="18"/>
        </w:rPr>
      </w:pPr>
    </w:p>
    <w:p w14:paraId="6F1B055A" w14:textId="77777777" w:rsidR="009B27F8" w:rsidRPr="002B5464" w:rsidRDefault="009B27F8" w:rsidP="009B27F8">
      <w:pPr>
        <w:autoSpaceDE w:val="0"/>
        <w:autoSpaceDN w:val="0"/>
        <w:adjustRightInd w:val="0"/>
        <w:spacing w:line="360" w:lineRule="auto"/>
        <w:ind w:left="567" w:right="567"/>
        <w:jc w:val="both"/>
        <w:rPr>
          <w:rFonts w:ascii="Palatino Linotype" w:hAnsi="Palatino Linotype" w:cs="Tahoma"/>
          <w:b/>
        </w:rPr>
      </w:pPr>
      <w:r w:rsidRPr="002B5464">
        <w:rPr>
          <w:rFonts w:ascii="Palatino Linotype" w:hAnsi="Palatino Linotype" w:cs="Tahoma"/>
          <w:b/>
        </w:rPr>
        <w:t>RAZONES O MOTIVOS DE LA INCONFORMIDAD</w:t>
      </w:r>
    </w:p>
    <w:p w14:paraId="7AA937DE" w14:textId="77777777" w:rsidR="009B27F8" w:rsidRPr="0027514A" w:rsidRDefault="009B27F8" w:rsidP="009B27F8">
      <w:pPr>
        <w:autoSpaceDE w:val="0"/>
        <w:autoSpaceDN w:val="0"/>
        <w:adjustRightInd w:val="0"/>
        <w:spacing w:line="360" w:lineRule="auto"/>
        <w:ind w:left="567" w:right="567"/>
        <w:jc w:val="both"/>
        <w:rPr>
          <w:rFonts w:ascii="Palatino Linotype" w:hAnsi="Palatino Linotype" w:cs="Tahoma"/>
          <w:i/>
        </w:rPr>
      </w:pPr>
      <w:r w:rsidRPr="00B74BFC">
        <w:rPr>
          <w:rFonts w:ascii="Palatino Linotype" w:hAnsi="Palatino Linotype" w:cs="Tahoma"/>
          <w:i/>
        </w:rPr>
        <w:t>Se me niega la información solicitada, me anexa una acta de acuerdo que carece de motivación y no hace referencia al saimex, solicito se me otorge lo solicitado tal cual lo solicite.</w:t>
      </w:r>
      <w:r>
        <w:rPr>
          <w:rFonts w:ascii="Palatino Linotype" w:hAnsi="Palatino Linotype" w:cs="Tahoma"/>
          <w:i/>
        </w:rPr>
        <w:t xml:space="preserve"> (Sic).</w:t>
      </w:r>
    </w:p>
    <w:p w14:paraId="48D12853" w14:textId="77777777" w:rsidR="009B27F8" w:rsidRPr="002B5464" w:rsidRDefault="009B27F8" w:rsidP="009B27F8">
      <w:pPr>
        <w:autoSpaceDE w:val="0"/>
        <w:autoSpaceDN w:val="0"/>
        <w:adjustRightInd w:val="0"/>
        <w:spacing w:line="360" w:lineRule="auto"/>
        <w:ind w:left="567" w:right="567"/>
        <w:jc w:val="both"/>
        <w:rPr>
          <w:rFonts w:ascii="Palatino Linotype" w:hAnsi="Palatino Linotype" w:cs="Tahoma"/>
          <w:sz w:val="18"/>
        </w:rPr>
      </w:pPr>
    </w:p>
    <w:p w14:paraId="1B04C88E" w14:textId="77777777" w:rsidR="009B27F8" w:rsidRPr="00A43997" w:rsidRDefault="009B27F8" w:rsidP="009B27F8">
      <w:pPr>
        <w:spacing w:line="360" w:lineRule="auto"/>
        <w:jc w:val="both"/>
        <w:rPr>
          <w:rFonts w:ascii="Palatino Linotype" w:eastAsia="Batang" w:hAnsi="Palatino Linotype" w:cs="Tahoma"/>
          <w:b/>
          <w:bCs/>
          <w:sz w:val="22"/>
          <w:szCs w:val="22"/>
        </w:rPr>
      </w:pPr>
      <w:r w:rsidRPr="00A43997">
        <w:rPr>
          <w:rFonts w:ascii="Palatino Linotype" w:hAnsi="Palatino Linotype" w:cs="Tahoma"/>
          <w:b/>
          <w:sz w:val="22"/>
          <w:szCs w:val="22"/>
        </w:rPr>
        <w:t xml:space="preserve">IV. </w:t>
      </w:r>
      <w:r w:rsidRPr="00A43997">
        <w:rPr>
          <w:rFonts w:ascii="Palatino Linotype" w:eastAsia="Batang" w:hAnsi="Palatino Linotype" w:cs="Tahoma"/>
          <w:b/>
          <w:bCs/>
          <w:sz w:val="22"/>
          <w:szCs w:val="22"/>
        </w:rPr>
        <w:t xml:space="preserve">Trámite del </w:t>
      </w:r>
      <w:r w:rsidRPr="00A43997">
        <w:rPr>
          <w:rFonts w:ascii="Palatino Linotype" w:hAnsi="Palatino Linotype" w:cs="Tahoma"/>
          <w:b/>
          <w:sz w:val="22"/>
          <w:szCs w:val="22"/>
        </w:rPr>
        <w:t xml:space="preserve">Recurso de Revisión </w:t>
      </w:r>
      <w:r w:rsidRPr="00A43997">
        <w:rPr>
          <w:rFonts w:ascii="Palatino Linotype" w:eastAsia="Batang" w:hAnsi="Palatino Linotype" w:cs="Tahoma"/>
          <w:b/>
          <w:bCs/>
          <w:sz w:val="22"/>
          <w:szCs w:val="22"/>
        </w:rPr>
        <w:t>ante el Instituto.</w:t>
      </w:r>
    </w:p>
    <w:p w14:paraId="218E9F3E" w14:textId="77777777" w:rsidR="009B27F8" w:rsidRPr="002B5464" w:rsidRDefault="009B27F8" w:rsidP="009B27F8">
      <w:pPr>
        <w:spacing w:line="360" w:lineRule="auto"/>
        <w:jc w:val="both"/>
        <w:rPr>
          <w:rFonts w:ascii="Palatino Linotype" w:eastAsia="Batang" w:hAnsi="Palatino Linotype" w:cs="Tahoma"/>
          <w:b/>
          <w:bCs/>
          <w:sz w:val="18"/>
          <w:szCs w:val="22"/>
        </w:rPr>
      </w:pPr>
    </w:p>
    <w:p w14:paraId="777FD514" w14:textId="382C6DF3" w:rsidR="009B27F8" w:rsidRPr="002B5464" w:rsidRDefault="009B27F8" w:rsidP="009B27F8">
      <w:pPr>
        <w:spacing w:line="360" w:lineRule="auto"/>
        <w:jc w:val="both"/>
        <w:rPr>
          <w:rFonts w:ascii="Palatino Linotype" w:eastAsia="Batang" w:hAnsi="Palatino Linotype" w:cs="Tahoma"/>
          <w:bCs/>
          <w:sz w:val="22"/>
          <w:szCs w:val="22"/>
        </w:rPr>
      </w:pPr>
      <w:r w:rsidRPr="002B5464">
        <w:rPr>
          <w:rFonts w:ascii="Palatino Linotype" w:eastAsia="Batang" w:hAnsi="Palatino Linotype" w:cs="Tahoma"/>
          <w:b/>
          <w:bCs/>
          <w:sz w:val="22"/>
          <w:szCs w:val="22"/>
        </w:rPr>
        <w:lastRenderedPageBreak/>
        <w:t xml:space="preserve">a) Turno del </w:t>
      </w:r>
      <w:r w:rsidRPr="002B5464">
        <w:rPr>
          <w:rFonts w:ascii="Palatino Linotype" w:hAnsi="Palatino Linotype" w:cs="Tahoma"/>
          <w:b/>
          <w:sz w:val="22"/>
          <w:szCs w:val="22"/>
        </w:rPr>
        <w:t>Recurso de Revisión</w:t>
      </w:r>
      <w:r w:rsidRPr="002B5464">
        <w:rPr>
          <w:rFonts w:ascii="Palatino Linotype" w:eastAsia="Batang" w:hAnsi="Palatino Linotype" w:cs="Tahoma"/>
          <w:b/>
          <w:bCs/>
          <w:sz w:val="22"/>
          <w:szCs w:val="22"/>
        </w:rPr>
        <w:t xml:space="preserve">. </w:t>
      </w:r>
      <w:r w:rsidR="00B6595D">
        <w:rPr>
          <w:rFonts w:ascii="Palatino Linotype" w:eastAsia="Batang" w:hAnsi="Palatino Linotype" w:cs="Tahoma"/>
          <w:bCs/>
          <w:sz w:val="22"/>
          <w:szCs w:val="22"/>
        </w:rPr>
        <w:t>El</w:t>
      </w:r>
      <w:r w:rsidRPr="002B5464">
        <w:rPr>
          <w:rFonts w:ascii="Palatino Linotype" w:eastAsia="Batang" w:hAnsi="Palatino Linotype" w:cs="Tahoma"/>
          <w:bCs/>
          <w:sz w:val="22"/>
          <w:szCs w:val="22"/>
        </w:rPr>
        <w:t xml:space="preserve"> </w:t>
      </w:r>
      <w:r>
        <w:rPr>
          <w:rFonts w:ascii="Palatino Linotype" w:eastAsia="Batang" w:hAnsi="Palatino Linotype" w:cs="Tahoma"/>
          <w:bCs/>
          <w:sz w:val="22"/>
          <w:szCs w:val="22"/>
        </w:rPr>
        <w:t>veintidós de abril</w:t>
      </w:r>
      <w:r w:rsidRPr="002B5464">
        <w:rPr>
          <w:rFonts w:ascii="Palatino Linotype" w:eastAsia="Batang" w:hAnsi="Palatino Linotype" w:cs="Tahoma"/>
          <w:bCs/>
          <w:sz w:val="22"/>
          <w:szCs w:val="22"/>
        </w:rPr>
        <w:t xml:space="preserve"> de dos mil diecinueve, el </w:t>
      </w:r>
      <w:r w:rsidRPr="002B5464">
        <w:rPr>
          <w:rFonts w:ascii="Palatino Linotype" w:hAnsi="Palatino Linotype" w:cs="Tahoma"/>
          <w:sz w:val="22"/>
          <w:szCs w:val="22"/>
        </w:rPr>
        <w:t>Sistema de Acceso a la Información Mexiquense (SAIMEX),</w:t>
      </w:r>
      <w:r w:rsidRPr="002B5464">
        <w:rPr>
          <w:rFonts w:ascii="Palatino Linotype" w:eastAsia="Batang" w:hAnsi="Palatino Linotype" w:cs="Tahoma"/>
          <w:bCs/>
          <w:sz w:val="22"/>
          <w:szCs w:val="22"/>
        </w:rPr>
        <w:t xml:space="preserve"> asignó el número de expediente </w:t>
      </w:r>
      <w:r w:rsidRPr="002B5464">
        <w:rPr>
          <w:rFonts w:ascii="Palatino Linotype" w:eastAsia="Batang" w:hAnsi="Palatino Linotype" w:cs="Tahoma"/>
          <w:b/>
          <w:bCs/>
          <w:sz w:val="22"/>
          <w:szCs w:val="22"/>
        </w:rPr>
        <w:t>0</w:t>
      </w:r>
      <w:r>
        <w:rPr>
          <w:rFonts w:ascii="Palatino Linotype" w:eastAsia="Batang" w:hAnsi="Palatino Linotype" w:cs="Tahoma"/>
          <w:b/>
          <w:bCs/>
          <w:sz w:val="22"/>
          <w:szCs w:val="22"/>
        </w:rPr>
        <w:t>2881</w:t>
      </w:r>
      <w:r w:rsidRPr="002B5464">
        <w:rPr>
          <w:rFonts w:ascii="Palatino Linotype" w:eastAsia="Batang" w:hAnsi="Palatino Linotype" w:cs="Tahoma"/>
          <w:b/>
          <w:bCs/>
          <w:sz w:val="22"/>
          <w:szCs w:val="22"/>
        </w:rPr>
        <w:t>/INFOEM/IP/RR/2019,</w:t>
      </w:r>
      <w:r w:rsidRPr="002B5464">
        <w:rPr>
          <w:rFonts w:ascii="Palatino Linotype" w:eastAsia="Batang" w:hAnsi="Palatino Linotype" w:cs="Tahoma"/>
          <w:bCs/>
          <w:sz w:val="22"/>
          <w:szCs w:val="22"/>
        </w:rPr>
        <w:t xml:space="preserve"> al medio de impugnación que nos ocupa, con base en el sistema aprobado por el Pleno de este Órgano Garante y lo turnó al Comisionado Ponente Luis Gustavo Parra Noriega, para los efectos del artículo 185, fracción I, de la Ley de Transparencia y Acceso a la Información Pública del Estado de México y Municipios.</w:t>
      </w:r>
    </w:p>
    <w:p w14:paraId="7E1E4C02" w14:textId="77777777" w:rsidR="009B27F8" w:rsidRPr="002B5464" w:rsidRDefault="009B27F8" w:rsidP="009B27F8">
      <w:pPr>
        <w:spacing w:line="360" w:lineRule="auto"/>
        <w:jc w:val="both"/>
        <w:rPr>
          <w:rFonts w:ascii="Palatino Linotype" w:eastAsia="Batang" w:hAnsi="Palatino Linotype" w:cs="Tahoma"/>
          <w:b/>
          <w:bCs/>
          <w:sz w:val="18"/>
          <w:szCs w:val="22"/>
        </w:rPr>
      </w:pPr>
    </w:p>
    <w:p w14:paraId="6B56F0B8" w14:textId="6134C3CD" w:rsidR="009B27F8" w:rsidRPr="002B5464" w:rsidRDefault="009B27F8" w:rsidP="009B27F8">
      <w:pPr>
        <w:spacing w:line="360" w:lineRule="auto"/>
        <w:jc w:val="both"/>
        <w:rPr>
          <w:rFonts w:ascii="Palatino Linotype" w:eastAsia="Calibri" w:hAnsi="Palatino Linotype" w:cs="Tahoma"/>
          <w:sz w:val="22"/>
          <w:szCs w:val="22"/>
          <w:lang w:eastAsia="en-US"/>
        </w:rPr>
      </w:pPr>
      <w:r w:rsidRPr="002B5464">
        <w:rPr>
          <w:rFonts w:ascii="Palatino Linotype" w:eastAsia="Batang" w:hAnsi="Palatino Linotype" w:cs="Tahoma"/>
          <w:b/>
          <w:bCs/>
          <w:sz w:val="22"/>
          <w:szCs w:val="22"/>
        </w:rPr>
        <w:t xml:space="preserve">b) Admisión del </w:t>
      </w:r>
      <w:r w:rsidRPr="002B5464">
        <w:rPr>
          <w:rFonts w:ascii="Palatino Linotype" w:hAnsi="Palatino Linotype" w:cs="Tahoma"/>
          <w:b/>
          <w:sz w:val="22"/>
          <w:szCs w:val="22"/>
        </w:rPr>
        <w:t>Recurso de Revisión</w:t>
      </w:r>
      <w:r w:rsidRPr="002B5464">
        <w:rPr>
          <w:rFonts w:ascii="Palatino Linotype" w:eastAsia="Batang" w:hAnsi="Palatino Linotype" w:cs="Tahoma"/>
          <w:b/>
          <w:bCs/>
          <w:sz w:val="22"/>
          <w:szCs w:val="22"/>
          <w:lang w:val="es-ES_tradnl"/>
        </w:rPr>
        <w:t xml:space="preserve">. </w:t>
      </w:r>
      <w:r w:rsidR="00B6595D">
        <w:rPr>
          <w:rFonts w:ascii="Palatino Linotype" w:eastAsia="Batang" w:hAnsi="Palatino Linotype" w:cs="Tahoma"/>
          <w:bCs/>
          <w:sz w:val="22"/>
          <w:szCs w:val="22"/>
          <w:lang w:val="es-ES_tradnl"/>
        </w:rPr>
        <w:t>El</w:t>
      </w:r>
      <w:r w:rsidRPr="002B5464">
        <w:rPr>
          <w:rFonts w:ascii="Palatino Linotype" w:eastAsia="Batang" w:hAnsi="Palatino Linotype" w:cs="Tahoma"/>
          <w:bCs/>
          <w:sz w:val="22"/>
          <w:szCs w:val="22"/>
          <w:lang w:val="es-ES_tradnl"/>
        </w:rPr>
        <w:t xml:space="preserve"> </w:t>
      </w:r>
      <w:r>
        <w:rPr>
          <w:rFonts w:ascii="Palatino Linotype" w:eastAsia="Batang" w:hAnsi="Palatino Linotype" w:cs="Tahoma"/>
          <w:bCs/>
          <w:sz w:val="22"/>
          <w:szCs w:val="22"/>
          <w:lang w:val="es-ES_tradnl"/>
        </w:rPr>
        <w:t xml:space="preserve">veintiséis de abril </w:t>
      </w:r>
      <w:r w:rsidRPr="002B5464">
        <w:rPr>
          <w:rFonts w:ascii="Palatino Linotype" w:eastAsia="Batang" w:hAnsi="Palatino Linotype" w:cs="Tahoma"/>
          <w:bCs/>
          <w:sz w:val="22"/>
          <w:szCs w:val="22"/>
          <w:lang w:val="es-ES_tradnl"/>
        </w:rPr>
        <w:t xml:space="preserve">de dos mil diecinueve, </w:t>
      </w:r>
      <w:r w:rsidRPr="002B5464">
        <w:rPr>
          <w:rFonts w:ascii="Palatino Linotype" w:hAnsi="Palatino Linotype" w:cs="Tahoma"/>
          <w:sz w:val="22"/>
          <w:szCs w:val="22"/>
        </w:rPr>
        <w:t xml:space="preserve">se </w:t>
      </w:r>
      <w:r w:rsidRPr="002B5464">
        <w:rPr>
          <w:rFonts w:ascii="Palatino Linotype" w:eastAsia="Calibri" w:hAnsi="Palatino Linotype" w:cs="Tahoma"/>
          <w:sz w:val="22"/>
          <w:szCs w:val="22"/>
          <w:lang w:eastAsia="en-US"/>
        </w:rPr>
        <w:t xml:space="preserve">acordó la admisión del Recurso de Revisión interpuesto por el </w:t>
      </w:r>
      <w:r w:rsidRPr="00D6566C">
        <w:rPr>
          <w:rFonts w:ascii="Palatino Linotype" w:eastAsia="Calibri" w:hAnsi="Palatino Linotype" w:cs="Tahoma"/>
          <w:b/>
          <w:sz w:val="22"/>
          <w:szCs w:val="22"/>
          <w:lang w:eastAsia="en-US"/>
        </w:rPr>
        <w:t>Recurrente</w:t>
      </w:r>
      <w:r w:rsidRPr="002B5464">
        <w:rPr>
          <w:rFonts w:ascii="Palatino Linotype" w:eastAsia="Calibri" w:hAnsi="Palatino Linotype" w:cs="Tahoma"/>
          <w:sz w:val="22"/>
          <w:szCs w:val="22"/>
          <w:lang w:eastAsia="en-US"/>
        </w:rPr>
        <w:t xml:space="preserve"> en contra del</w:t>
      </w:r>
      <w:r>
        <w:rPr>
          <w:rFonts w:ascii="Palatino Linotype" w:eastAsia="Calibri" w:hAnsi="Palatino Linotype" w:cs="Tahoma"/>
          <w:sz w:val="22"/>
          <w:szCs w:val="22"/>
          <w:lang w:eastAsia="en-US"/>
        </w:rPr>
        <w:t xml:space="preserve"> </w:t>
      </w:r>
      <w:r>
        <w:rPr>
          <w:rFonts w:ascii="Palatino Linotype" w:eastAsia="Calibri" w:hAnsi="Palatino Linotype" w:cs="Tahoma"/>
          <w:b/>
          <w:sz w:val="22"/>
          <w:szCs w:val="22"/>
          <w:lang w:eastAsia="en-US"/>
        </w:rPr>
        <w:t>Sujeto Obligado</w:t>
      </w:r>
      <w:r w:rsidRPr="002B5464">
        <w:rPr>
          <w:rFonts w:ascii="Palatino Linotype" w:eastAsia="Calibri" w:hAnsi="Palatino Linotype" w:cs="Tahoma"/>
          <w:sz w:val="22"/>
          <w:szCs w:val="22"/>
          <w:lang w:eastAsia="en-US"/>
        </w:rPr>
        <w:t>, la integración del expediente y su puesta a disposición de las partes, en términos del artículo 185, fracciones I y II, de la Ley de Transparencia y Acceso a la Información Pública del Estado de México y Municipios; acto que fue notificado el mismo día, a través del Sistema de Acceso a la Información Mexiquense (SAIMEX) y, se les otorgó un plazo de siete días hábiles posteriores a dicha notificación para que manifestaran lo que a su derecho conviniera y formularan alegatos, en términos del artículo 185, fracción IV, de la Ley de Transparencia y Acceso a la Información Pública del Estado de México y Municipios.</w:t>
      </w:r>
    </w:p>
    <w:p w14:paraId="015DB6C3" w14:textId="77777777" w:rsidR="009B27F8" w:rsidRPr="00A43997" w:rsidRDefault="009B27F8" w:rsidP="009B27F8">
      <w:pPr>
        <w:spacing w:line="360" w:lineRule="auto"/>
        <w:jc w:val="both"/>
        <w:rPr>
          <w:rFonts w:ascii="Palatino Linotype" w:hAnsi="Palatino Linotype" w:cs="Tahoma"/>
          <w:bCs/>
          <w:szCs w:val="22"/>
        </w:rPr>
      </w:pPr>
    </w:p>
    <w:p w14:paraId="03390A52" w14:textId="77777777" w:rsidR="009B27F8" w:rsidRPr="002B5464" w:rsidRDefault="009B27F8" w:rsidP="009B27F8">
      <w:pPr>
        <w:spacing w:line="360" w:lineRule="auto"/>
        <w:jc w:val="both"/>
        <w:rPr>
          <w:rFonts w:ascii="Palatino Linotype" w:hAnsi="Palatino Linotype" w:cs="Tahoma"/>
          <w:bCs/>
          <w:iCs/>
          <w:sz w:val="22"/>
          <w:szCs w:val="24"/>
          <w:lang w:val="es-ES_tradnl"/>
        </w:rPr>
      </w:pPr>
      <w:r w:rsidRPr="00A43997">
        <w:rPr>
          <w:rFonts w:ascii="Palatino Linotype" w:hAnsi="Palatino Linotype" w:cs="Tahoma"/>
          <w:b/>
          <w:bCs/>
          <w:sz w:val="22"/>
          <w:szCs w:val="22"/>
        </w:rPr>
        <w:t>c</w:t>
      </w:r>
      <w:r w:rsidRPr="00A43997">
        <w:rPr>
          <w:rFonts w:ascii="Palatino Linotype" w:hAnsi="Palatino Linotype" w:cs="Tahoma"/>
          <w:b/>
          <w:sz w:val="22"/>
          <w:szCs w:val="24"/>
        </w:rPr>
        <w:t>)</w:t>
      </w:r>
      <w:r w:rsidRPr="00A43997">
        <w:rPr>
          <w:rFonts w:ascii="Palatino Linotype" w:hAnsi="Palatino Linotype" w:cs="Tahoma"/>
          <w:sz w:val="22"/>
          <w:szCs w:val="24"/>
        </w:rPr>
        <w:t xml:space="preserve"> </w:t>
      </w:r>
      <w:r w:rsidRPr="00A43997">
        <w:rPr>
          <w:rFonts w:ascii="Palatino Linotype" w:hAnsi="Palatino Linotype" w:cs="Tahoma"/>
          <w:b/>
          <w:bCs/>
          <w:sz w:val="22"/>
          <w:szCs w:val="22"/>
        </w:rPr>
        <w:t>Informe Justificado.</w:t>
      </w:r>
      <w:r w:rsidRPr="00A43997">
        <w:rPr>
          <w:rFonts w:ascii="Palatino Linotype" w:hAnsi="Palatino Linotype" w:cs="Tahoma"/>
          <w:bCs/>
          <w:sz w:val="22"/>
          <w:szCs w:val="22"/>
        </w:rPr>
        <w:t xml:space="preserve"> </w:t>
      </w:r>
      <w:r w:rsidRPr="00A43997">
        <w:rPr>
          <w:rFonts w:ascii="Palatino Linotype" w:hAnsi="Palatino Linotype" w:cs="Tahoma"/>
          <w:bCs/>
          <w:sz w:val="22"/>
          <w:szCs w:val="22"/>
          <w:lang w:val="es-ES_tradnl"/>
        </w:rPr>
        <w:t>El</w:t>
      </w:r>
      <w:r w:rsidRPr="002B5464">
        <w:rPr>
          <w:rFonts w:ascii="Palatino Linotype" w:hAnsi="Palatino Linotype" w:cs="Tahoma"/>
          <w:bCs/>
          <w:sz w:val="22"/>
          <w:szCs w:val="22"/>
          <w:lang w:val="es-ES_tradnl"/>
        </w:rPr>
        <w:t xml:space="preserve"> </w:t>
      </w:r>
      <w:r>
        <w:rPr>
          <w:rFonts w:ascii="Palatino Linotype" w:hAnsi="Palatino Linotype" w:cs="Tahoma"/>
          <w:bCs/>
          <w:sz w:val="22"/>
          <w:szCs w:val="22"/>
          <w:lang w:val="es-ES_tradnl"/>
        </w:rPr>
        <w:t xml:space="preserve">dos de mayo </w:t>
      </w:r>
      <w:r w:rsidRPr="002B5464">
        <w:rPr>
          <w:rFonts w:ascii="Palatino Linotype" w:hAnsi="Palatino Linotype" w:cs="Tahoma"/>
          <w:bCs/>
          <w:sz w:val="22"/>
          <w:szCs w:val="22"/>
          <w:lang w:val="es-ES_tradnl"/>
        </w:rPr>
        <w:t xml:space="preserve">de dos mil diecinueve, </w:t>
      </w:r>
      <w:r w:rsidRPr="002B5464">
        <w:rPr>
          <w:rFonts w:ascii="Palatino Linotype" w:hAnsi="Palatino Linotype" w:cs="Tahoma"/>
          <w:sz w:val="22"/>
          <w:szCs w:val="24"/>
        </w:rPr>
        <w:t xml:space="preserve">se recibió a través del Sistema de Acceso a la Información Mexiquense (SAIMEX), </w:t>
      </w:r>
      <w:r w:rsidRPr="002B5464">
        <w:rPr>
          <w:rFonts w:ascii="Palatino Linotype" w:hAnsi="Palatino Linotype" w:cs="Tahoma"/>
          <w:bCs/>
          <w:iCs/>
          <w:sz w:val="22"/>
          <w:szCs w:val="24"/>
        </w:rPr>
        <w:t xml:space="preserve">el Informe Justificado emitido por la </w:t>
      </w:r>
      <w:r w:rsidRPr="00E83B39">
        <w:rPr>
          <w:rFonts w:ascii="Palatino Linotype" w:hAnsi="Palatino Linotype" w:cs="Tahoma"/>
          <w:bCs/>
          <w:iCs/>
          <w:sz w:val="22"/>
          <w:szCs w:val="24"/>
        </w:rPr>
        <w:t>Unidad de Transparencia y Acceso a la Información Pública Municipal</w:t>
      </w:r>
      <w:r w:rsidRPr="002B5464">
        <w:rPr>
          <w:rFonts w:ascii="Palatino Linotype" w:hAnsi="Palatino Linotype" w:cs="Tahoma"/>
          <w:sz w:val="22"/>
          <w:szCs w:val="24"/>
        </w:rPr>
        <w:t>, en el cual señala</w:t>
      </w:r>
      <w:r w:rsidRPr="002B5464">
        <w:rPr>
          <w:rFonts w:ascii="Palatino Linotype" w:hAnsi="Palatino Linotype" w:cs="Tahoma"/>
          <w:bCs/>
          <w:iCs/>
          <w:sz w:val="22"/>
          <w:szCs w:val="24"/>
          <w:lang w:val="es-ES_tradnl"/>
        </w:rPr>
        <w:t xml:space="preserve"> lo siguiente:</w:t>
      </w:r>
    </w:p>
    <w:p w14:paraId="3E4D9719" w14:textId="1654D62E" w:rsidR="009B27F8" w:rsidRDefault="009126B2" w:rsidP="00B6595D">
      <w:pPr>
        <w:ind w:left="567" w:right="539"/>
        <w:jc w:val="both"/>
        <w:rPr>
          <w:rFonts w:ascii="Palatino Linotype" w:hAnsi="Palatino Linotype" w:cs="Tahoma"/>
          <w:i/>
          <w:szCs w:val="22"/>
        </w:rPr>
      </w:pPr>
      <w:r>
        <w:rPr>
          <w:rFonts w:ascii="Palatino Linotype" w:hAnsi="Palatino Linotype" w:cs="Tahoma"/>
          <w:i/>
          <w:szCs w:val="22"/>
        </w:rPr>
        <w:t>“…</w:t>
      </w:r>
    </w:p>
    <w:p w14:paraId="41AA7EF9" w14:textId="77777777" w:rsidR="009B27F8" w:rsidRPr="00204E82" w:rsidRDefault="009B27F8" w:rsidP="00B6595D">
      <w:pPr>
        <w:ind w:left="567" w:right="539"/>
        <w:jc w:val="both"/>
        <w:rPr>
          <w:rFonts w:ascii="Palatino Linotype" w:hAnsi="Palatino Linotype" w:cs="Tahoma"/>
          <w:i/>
          <w:szCs w:val="22"/>
        </w:rPr>
      </w:pPr>
    </w:p>
    <w:p w14:paraId="44D5DC5D" w14:textId="77777777" w:rsidR="009B27F8" w:rsidRDefault="009B27F8" w:rsidP="00B6595D">
      <w:pPr>
        <w:ind w:left="567" w:right="539"/>
        <w:jc w:val="both"/>
        <w:rPr>
          <w:rFonts w:ascii="Palatino Linotype" w:hAnsi="Palatino Linotype" w:cs="Tahoma"/>
          <w:i/>
          <w:szCs w:val="22"/>
        </w:rPr>
      </w:pPr>
      <w:r w:rsidRPr="00204E82">
        <w:rPr>
          <w:rFonts w:ascii="Palatino Linotype" w:hAnsi="Palatino Linotype" w:cs="Tahoma"/>
          <w:i/>
          <w:szCs w:val="22"/>
        </w:rPr>
        <w:t>El ahora recurrente se inconforma por la respuesta proporcionada por este Sujeto Obligado, afirmando que no se le entrego información solicitada, ante tal afirmación es preciso señalar, que el ciudadano requirió en su solicitud inicial lo siguiente:</w:t>
      </w:r>
    </w:p>
    <w:p w14:paraId="5B73C7AE" w14:textId="77777777" w:rsidR="009B27F8" w:rsidRPr="00204E82" w:rsidRDefault="009B27F8" w:rsidP="00B6595D">
      <w:pPr>
        <w:ind w:left="567" w:right="539"/>
        <w:jc w:val="both"/>
        <w:rPr>
          <w:rFonts w:ascii="Palatino Linotype" w:hAnsi="Palatino Linotype" w:cs="Tahoma"/>
          <w:i/>
          <w:szCs w:val="22"/>
        </w:rPr>
      </w:pPr>
    </w:p>
    <w:p w14:paraId="03C04DA2" w14:textId="77777777" w:rsidR="009B27F8" w:rsidRPr="00204E82" w:rsidRDefault="009B27F8" w:rsidP="009126B2">
      <w:pPr>
        <w:pStyle w:val="Prrafodelista"/>
        <w:numPr>
          <w:ilvl w:val="0"/>
          <w:numId w:val="18"/>
        </w:numPr>
        <w:tabs>
          <w:tab w:val="left" w:pos="851"/>
        </w:tabs>
        <w:ind w:left="567" w:right="539" w:firstLine="0"/>
        <w:jc w:val="both"/>
        <w:rPr>
          <w:rFonts w:ascii="Palatino Linotype" w:hAnsi="Palatino Linotype" w:cs="Tahoma"/>
          <w:i/>
          <w:sz w:val="20"/>
          <w:szCs w:val="22"/>
        </w:rPr>
      </w:pPr>
      <w:r>
        <w:rPr>
          <w:rFonts w:ascii="Palatino Linotype" w:hAnsi="Palatino Linotype" w:cs="Tahoma"/>
          <w:i/>
          <w:sz w:val="20"/>
          <w:szCs w:val="22"/>
        </w:rPr>
        <w:t>“</w:t>
      </w:r>
      <w:r w:rsidRPr="00204E82">
        <w:rPr>
          <w:rFonts w:ascii="Palatino Linotype" w:hAnsi="Palatino Linotype" w:cs="Tahoma"/>
          <w:i/>
          <w:sz w:val="20"/>
          <w:szCs w:val="22"/>
        </w:rPr>
        <w:t>el presupuesto 2019 asignao a la Unidad de Transparencia.</w:t>
      </w:r>
    </w:p>
    <w:p w14:paraId="036EF727" w14:textId="77777777" w:rsidR="009B27F8" w:rsidRPr="00204E82" w:rsidRDefault="009B27F8" w:rsidP="009126B2">
      <w:pPr>
        <w:pStyle w:val="Prrafodelista"/>
        <w:numPr>
          <w:ilvl w:val="0"/>
          <w:numId w:val="18"/>
        </w:numPr>
        <w:tabs>
          <w:tab w:val="left" w:pos="851"/>
        </w:tabs>
        <w:ind w:left="567" w:right="539" w:firstLine="0"/>
        <w:jc w:val="both"/>
        <w:rPr>
          <w:rFonts w:ascii="Palatino Linotype" w:hAnsi="Palatino Linotype" w:cs="Tahoma"/>
          <w:i/>
          <w:sz w:val="20"/>
          <w:szCs w:val="22"/>
        </w:rPr>
      </w:pPr>
      <w:r w:rsidRPr="00204E82">
        <w:rPr>
          <w:rFonts w:ascii="Palatino Linotype" w:hAnsi="Palatino Linotype" w:cs="Tahoma"/>
          <w:i/>
          <w:sz w:val="20"/>
          <w:szCs w:val="22"/>
        </w:rPr>
        <w:t>El motivo o justificación del por que se elevo el presupuesto mas que otros años</w:t>
      </w:r>
    </w:p>
    <w:p w14:paraId="530C4897" w14:textId="77777777" w:rsidR="009B27F8" w:rsidRPr="00204E82" w:rsidRDefault="009B27F8" w:rsidP="009126B2">
      <w:pPr>
        <w:pStyle w:val="Prrafodelista"/>
        <w:numPr>
          <w:ilvl w:val="0"/>
          <w:numId w:val="18"/>
        </w:numPr>
        <w:tabs>
          <w:tab w:val="left" w:pos="851"/>
        </w:tabs>
        <w:ind w:left="567" w:right="539" w:firstLine="0"/>
        <w:jc w:val="both"/>
        <w:rPr>
          <w:rFonts w:ascii="Palatino Linotype" w:hAnsi="Palatino Linotype" w:cs="Tahoma"/>
          <w:i/>
          <w:sz w:val="20"/>
          <w:szCs w:val="22"/>
        </w:rPr>
      </w:pPr>
      <w:r w:rsidRPr="00204E82">
        <w:rPr>
          <w:rFonts w:ascii="Palatino Linotype" w:hAnsi="Palatino Linotype" w:cs="Tahoma"/>
          <w:bCs/>
          <w:i/>
          <w:sz w:val="20"/>
        </w:rPr>
        <w:t>que acciones nuevas o de mejora tiene contempladas para ejercer el presupuesto</w:t>
      </w:r>
    </w:p>
    <w:p w14:paraId="1949B641" w14:textId="77777777" w:rsidR="009B27F8" w:rsidRPr="00204E82" w:rsidRDefault="009B27F8" w:rsidP="009126B2">
      <w:pPr>
        <w:pStyle w:val="Prrafodelista"/>
        <w:numPr>
          <w:ilvl w:val="0"/>
          <w:numId w:val="18"/>
        </w:numPr>
        <w:tabs>
          <w:tab w:val="left" w:pos="851"/>
        </w:tabs>
        <w:ind w:left="567" w:right="539" w:firstLine="0"/>
        <w:jc w:val="both"/>
        <w:rPr>
          <w:rFonts w:ascii="Palatino Linotype" w:hAnsi="Palatino Linotype" w:cs="Tahoma"/>
          <w:i/>
          <w:sz w:val="20"/>
          <w:szCs w:val="22"/>
        </w:rPr>
      </w:pPr>
      <w:r w:rsidRPr="00204E82">
        <w:rPr>
          <w:rFonts w:ascii="Palatino Linotype" w:hAnsi="Palatino Linotype" w:cs="Tahoma"/>
          <w:bCs/>
          <w:i/>
          <w:sz w:val="20"/>
        </w:rPr>
        <w:lastRenderedPageBreak/>
        <w:t>el desglose del presupuesto por partidas</w:t>
      </w:r>
    </w:p>
    <w:p w14:paraId="3BE19695" w14:textId="77777777" w:rsidR="009B27F8" w:rsidRPr="00204E82" w:rsidRDefault="009B27F8" w:rsidP="009126B2">
      <w:pPr>
        <w:pStyle w:val="Prrafodelista"/>
        <w:numPr>
          <w:ilvl w:val="0"/>
          <w:numId w:val="18"/>
        </w:numPr>
        <w:tabs>
          <w:tab w:val="left" w:pos="851"/>
        </w:tabs>
        <w:ind w:left="851" w:right="539" w:hanging="284"/>
        <w:jc w:val="both"/>
        <w:rPr>
          <w:rFonts w:ascii="Palatino Linotype" w:hAnsi="Palatino Linotype" w:cs="Tahoma"/>
          <w:i/>
          <w:sz w:val="20"/>
          <w:szCs w:val="22"/>
        </w:rPr>
      </w:pPr>
      <w:r w:rsidRPr="00204E82">
        <w:rPr>
          <w:rFonts w:ascii="Palatino Linotype" w:hAnsi="Palatino Linotype" w:cs="Tahoma"/>
          <w:bCs/>
          <w:i/>
          <w:sz w:val="20"/>
        </w:rPr>
        <w:t>y saber si aun cuentan con la certificación ISO ya que todos los oficios que son enviados no cuentan con el logo saber a que se debe</w:t>
      </w:r>
    </w:p>
    <w:p w14:paraId="585AAA18" w14:textId="77777777" w:rsidR="009B27F8" w:rsidRPr="00204E82" w:rsidRDefault="009B27F8" w:rsidP="009126B2">
      <w:pPr>
        <w:pStyle w:val="Prrafodelista"/>
        <w:numPr>
          <w:ilvl w:val="0"/>
          <w:numId w:val="18"/>
        </w:numPr>
        <w:tabs>
          <w:tab w:val="left" w:pos="851"/>
        </w:tabs>
        <w:ind w:left="851" w:right="539" w:hanging="284"/>
        <w:jc w:val="both"/>
        <w:rPr>
          <w:rFonts w:ascii="Palatino Linotype" w:hAnsi="Palatino Linotype" w:cs="Tahoma"/>
          <w:i/>
          <w:sz w:val="20"/>
          <w:szCs w:val="22"/>
        </w:rPr>
      </w:pPr>
      <w:r w:rsidRPr="00204E82">
        <w:rPr>
          <w:rFonts w:ascii="Palatino Linotype" w:hAnsi="Palatino Linotype" w:cs="Tahoma"/>
          <w:bCs/>
          <w:i/>
          <w:sz w:val="20"/>
        </w:rPr>
        <w:t>así mismo solicito me envié el salario de la titular de transparencia de enero a marzo del 2019, su curriculum, la experiencia laborar que tiene en temas de transparencia</w:t>
      </w:r>
    </w:p>
    <w:p w14:paraId="293C3E00" w14:textId="77777777" w:rsidR="009B27F8" w:rsidRPr="00204E82" w:rsidRDefault="009B27F8" w:rsidP="009126B2">
      <w:pPr>
        <w:pStyle w:val="Prrafodelista"/>
        <w:numPr>
          <w:ilvl w:val="0"/>
          <w:numId w:val="18"/>
        </w:numPr>
        <w:tabs>
          <w:tab w:val="left" w:pos="709"/>
          <w:tab w:val="left" w:pos="851"/>
        </w:tabs>
        <w:ind w:left="567" w:right="539" w:firstLine="0"/>
        <w:jc w:val="both"/>
        <w:rPr>
          <w:rFonts w:ascii="Palatino Linotype" w:hAnsi="Palatino Linotype" w:cs="Tahoma"/>
          <w:i/>
          <w:sz w:val="20"/>
          <w:szCs w:val="22"/>
        </w:rPr>
      </w:pPr>
      <w:r w:rsidRPr="00204E82">
        <w:rPr>
          <w:rFonts w:ascii="Palatino Linotype" w:hAnsi="Palatino Linotype" w:cs="Tahoma"/>
          <w:bCs/>
          <w:i/>
          <w:sz w:val="20"/>
        </w:rPr>
        <w:t>su certificación por parte del INFOEM, grado de estudios</w:t>
      </w:r>
    </w:p>
    <w:p w14:paraId="07235354" w14:textId="77777777" w:rsidR="009B27F8" w:rsidRPr="00204E82" w:rsidRDefault="009B27F8" w:rsidP="00B6595D">
      <w:pPr>
        <w:pStyle w:val="Prrafodelista"/>
        <w:numPr>
          <w:ilvl w:val="0"/>
          <w:numId w:val="18"/>
        </w:numPr>
        <w:ind w:left="567" w:right="539" w:firstLine="0"/>
        <w:jc w:val="both"/>
        <w:rPr>
          <w:rFonts w:ascii="Palatino Linotype" w:hAnsi="Palatino Linotype" w:cs="Tahoma"/>
          <w:i/>
          <w:sz w:val="20"/>
          <w:szCs w:val="22"/>
        </w:rPr>
      </w:pPr>
      <w:r w:rsidRPr="00204E82">
        <w:rPr>
          <w:rFonts w:ascii="Palatino Linotype" w:hAnsi="Palatino Linotype" w:cs="Tahoma"/>
          <w:bCs/>
          <w:i/>
          <w:sz w:val="20"/>
        </w:rPr>
        <w:t>y el avance de su informe de los 100 dias</w:t>
      </w:r>
      <w:r>
        <w:rPr>
          <w:rFonts w:ascii="Palatino Linotype" w:hAnsi="Palatino Linotype" w:cs="Tahoma"/>
          <w:bCs/>
          <w:i/>
          <w:sz w:val="20"/>
        </w:rPr>
        <w:t>” (sic)</w:t>
      </w:r>
    </w:p>
    <w:p w14:paraId="7140825F" w14:textId="77777777" w:rsidR="009B27F8" w:rsidRDefault="009B27F8" w:rsidP="00B6595D">
      <w:pPr>
        <w:ind w:left="567" w:right="539"/>
        <w:jc w:val="both"/>
        <w:rPr>
          <w:rFonts w:ascii="Palatino Linotype" w:hAnsi="Palatino Linotype" w:cs="Tahoma"/>
          <w:i/>
          <w:szCs w:val="22"/>
        </w:rPr>
      </w:pPr>
    </w:p>
    <w:p w14:paraId="52D673F1" w14:textId="77777777" w:rsidR="009B27F8" w:rsidRDefault="009B27F8" w:rsidP="00B6595D">
      <w:pPr>
        <w:ind w:left="567" w:right="539"/>
        <w:jc w:val="both"/>
        <w:rPr>
          <w:rFonts w:ascii="Palatino Linotype" w:hAnsi="Palatino Linotype" w:cs="Tahoma"/>
          <w:i/>
          <w:szCs w:val="22"/>
        </w:rPr>
      </w:pPr>
      <w:r>
        <w:rPr>
          <w:rFonts w:ascii="Palatino Linotype" w:hAnsi="Palatino Linotype" w:cs="Tahoma"/>
          <w:i/>
          <w:szCs w:val="22"/>
        </w:rPr>
        <w:t>En relación a la solicitud 1, 2, 3 y 4, se hizo entrega el Presupuesto de Egresos por objeto de Gasto y Dependencia General (PbRM04b), correspondiente al ejercicio fiscal 2019, signado a la Unidad de Transparencia y Acceso a la Información Pública Municipal. El cual de conformidad con el Manual para la Planeación, Programación y Presupuesto de Egresos Municipal para el Ejercicio Fiscal 2019, publicado el 6 de noviembre de 2018 en el Gaceta de Gobierno, el Presupuesto de Egresos Detallado (PbRM-04ª), es el formato que contiene los proyectos por partida de gasto, identificado los montos por Partida Específica, Partida Genérica, Concepto y Capítulo del Gasto, de cada proyecto a nivel de Independencia General y Auxiliar.</w:t>
      </w:r>
    </w:p>
    <w:p w14:paraId="082AC117" w14:textId="77777777" w:rsidR="009B27F8" w:rsidRDefault="009B27F8" w:rsidP="00B6595D">
      <w:pPr>
        <w:ind w:left="567" w:right="539"/>
        <w:jc w:val="both"/>
        <w:rPr>
          <w:rFonts w:ascii="Palatino Linotype" w:hAnsi="Palatino Linotype" w:cs="Tahoma"/>
          <w:i/>
          <w:szCs w:val="22"/>
        </w:rPr>
      </w:pPr>
    </w:p>
    <w:p w14:paraId="6B3E4F58" w14:textId="77777777" w:rsidR="009B27F8" w:rsidRDefault="009B27F8" w:rsidP="00B6595D">
      <w:pPr>
        <w:ind w:left="567" w:right="539"/>
        <w:jc w:val="both"/>
        <w:rPr>
          <w:rFonts w:ascii="Palatino Linotype" w:hAnsi="Palatino Linotype" w:cs="Tahoma"/>
          <w:i/>
          <w:szCs w:val="22"/>
        </w:rPr>
      </w:pPr>
      <w:r>
        <w:rPr>
          <w:rFonts w:ascii="Palatino Linotype" w:hAnsi="Palatino Linotype" w:cs="Tahoma"/>
          <w:i/>
          <w:szCs w:val="22"/>
        </w:rPr>
        <w:t xml:space="preserve">Es pertinente aclarar que por lo que hace a </w:t>
      </w:r>
      <w:r w:rsidRPr="001D16A9">
        <w:rPr>
          <w:rFonts w:ascii="Palatino Linotype" w:hAnsi="Palatino Linotype" w:cs="Tahoma"/>
          <w:b/>
          <w:i/>
          <w:szCs w:val="22"/>
        </w:rPr>
        <w:t xml:space="preserve">“ el motivo o justificación del porque se elevó el presupuesto más que otros años” </w:t>
      </w:r>
      <w:r>
        <w:rPr>
          <w:rFonts w:ascii="Palatino Linotype" w:hAnsi="Palatino Linotype" w:cs="Tahoma"/>
          <w:i/>
          <w:szCs w:val="22"/>
        </w:rPr>
        <w:t xml:space="preserve">y </w:t>
      </w:r>
      <w:r w:rsidRPr="001D16A9">
        <w:rPr>
          <w:rFonts w:ascii="Palatino Linotype" w:hAnsi="Palatino Linotype" w:cs="Tahoma"/>
          <w:b/>
          <w:i/>
          <w:szCs w:val="22"/>
        </w:rPr>
        <w:t>“que acciones nuevas o de mejora tiene contempladas para ejercer el puesto”,</w:t>
      </w:r>
      <w:r>
        <w:rPr>
          <w:rFonts w:ascii="Palatino Linotype" w:hAnsi="Palatino Linotype" w:cs="Tahoma"/>
          <w:b/>
          <w:i/>
          <w:szCs w:val="22"/>
        </w:rPr>
        <w:t xml:space="preserve"> </w:t>
      </w:r>
      <w:r w:rsidRPr="001D16A9">
        <w:rPr>
          <w:rFonts w:ascii="Palatino Linotype" w:hAnsi="Palatino Linotype" w:cs="Tahoma"/>
          <w:i/>
          <w:szCs w:val="22"/>
        </w:rPr>
        <w:t>conforme  lo señalado</w:t>
      </w:r>
      <w:r>
        <w:rPr>
          <w:rFonts w:ascii="Palatino Linotype" w:hAnsi="Palatino Linotype" w:cs="Tahoma"/>
          <w:b/>
          <w:i/>
          <w:szCs w:val="22"/>
        </w:rPr>
        <w:t xml:space="preserve"> </w:t>
      </w:r>
      <w:r>
        <w:rPr>
          <w:rFonts w:ascii="Palatino Linotype" w:hAnsi="Palatino Linotype" w:cs="Tahoma"/>
          <w:i/>
          <w:szCs w:val="22"/>
        </w:rPr>
        <w:t>en el artículo 12 de la Ley de Transparencia y Acceso a la Información Pública y Municipal del Estado de México y Municipios, los sujetos obligados proporcionarán la información pública que se les requiera y que obre en sus archivos y en el estado en que ésta se encuentre, no teniendo la obligación de  del procedimiento de la misma, situación por la cual se considera se respetó y garantizó el derecho de acceso a la información, entregando el Presupuesto de Egresos por objeto de Gasto de la Unidad de Transparencia y Acceso a la Información Púbica Municipal.</w:t>
      </w:r>
    </w:p>
    <w:p w14:paraId="5076C174" w14:textId="77777777" w:rsidR="009B27F8" w:rsidRDefault="009B27F8" w:rsidP="00B6595D">
      <w:pPr>
        <w:ind w:left="567" w:right="539"/>
        <w:jc w:val="both"/>
        <w:rPr>
          <w:rFonts w:ascii="Palatino Linotype" w:hAnsi="Palatino Linotype" w:cs="Tahoma"/>
          <w:i/>
          <w:szCs w:val="22"/>
        </w:rPr>
      </w:pPr>
    </w:p>
    <w:p w14:paraId="76E85AED" w14:textId="77777777" w:rsidR="009B27F8" w:rsidRPr="00204E82" w:rsidRDefault="009B27F8" w:rsidP="00B6595D">
      <w:pPr>
        <w:ind w:left="567" w:right="539"/>
        <w:jc w:val="center"/>
        <w:rPr>
          <w:rFonts w:ascii="Palatino Linotype" w:hAnsi="Palatino Linotype" w:cs="Tahoma"/>
          <w:i/>
          <w:szCs w:val="22"/>
        </w:rPr>
      </w:pPr>
      <w:r w:rsidRPr="001D16A9">
        <w:rPr>
          <w:rFonts w:ascii="Palatino Linotype" w:hAnsi="Palatino Linotype" w:cs="Tahoma"/>
          <w:i/>
          <w:noProof/>
          <w:szCs w:val="22"/>
          <w:lang w:val="es-MX" w:eastAsia="es-MX"/>
        </w:rPr>
        <w:drawing>
          <wp:inline distT="0" distB="0" distL="0" distR="0" wp14:anchorId="7AAE0917" wp14:editId="7463B1DF">
            <wp:extent cx="5019675" cy="1170862"/>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8">
                      <a:extLst>
                        <a:ext uri="{28A0092B-C50C-407E-A947-70E740481C1C}">
                          <a14:useLocalDpi xmlns:a14="http://schemas.microsoft.com/office/drawing/2010/main" val="0"/>
                        </a:ext>
                      </a:extLst>
                    </a:blip>
                    <a:srcRect r="7233"/>
                    <a:stretch/>
                  </pic:blipFill>
                  <pic:spPr bwMode="auto">
                    <a:xfrm>
                      <a:off x="0" y="0"/>
                      <a:ext cx="5055558" cy="1179232"/>
                    </a:xfrm>
                    <a:prstGeom prst="rect">
                      <a:avLst/>
                    </a:prstGeom>
                    <a:noFill/>
                    <a:ln>
                      <a:noFill/>
                    </a:ln>
                    <a:extLst>
                      <a:ext uri="{53640926-AAD7-44D8-BBD7-CCE9431645EC}">
                        <a14:shadowObscured xmlns:a14="http://schemas.microsoft.com/office/drawing/2010/main"/>
                      </a:ext>
                    </a:extLst>
                  </pic:spPr>
                </pic:pic>
              </a:graphicData>
            </a:graphic>
          </wp:inline>
        </w:drawing>
      </w:r>
    </w:p>
    <w:p w14:paraId="09C6BB05" w14:textId="77777777" w:rsidR="00A07360" w:rsidRDefault="00A07360" w:rsidP="00B6595D">
      <w:pPr>
        <w:ind w:left="567" w:right="539"/>
        <w:jc w:val="both"/>
        <w:rPr>
          <w:rFonts w:ascii="Palatino Linotype" w:hAnsi="Palatino Linotype" w:cs="Tahoma"/>
          <w:i/>
          <w:szCs w:val="22"/>
        </w:rPr>
      </w:pPr>
    </w:p>
    <w:p w14:paraId="4AF5237E" w14:textId="0511751E" w:rsidR="009B27F8" w:rsidRDefault="009B27F8" w:rsidP="00B6595D">
      <w:pPr>
        <w:ind w:left="567" w:right="539"/>
        <w:jc w:val="both"/>
        <w:rPr>
          <w:rFonts w:ascii="Palatino Linotype" w:hAnsi="Palatino Linotype" w:cs="Tahoma"/>
          <w:i/>
          <w:szCs w:val="22"/>
        </w:rPr>
      </w:pPr>
      <w:r w:rsidRPr="001D16A9">
        <w:rPr>
          <w:rFonts w:ascii="Palatino Linotype" w:hAnsi="Palatino Linotype" w:cs="Tahoma"/>
          <w:i/>
          <w:szCs w:val="22"/>
        </w:rPr>
        <w:t xml:space="preserve">Ahora bien, por lo que hace a la solicitud </w:t>
      </w:r>
      <w:r w:rsidRPr="001D16A9">
        <w:rPr>
          <w:rFonts w:ascii="Palatino Linotype" w:hAnsi="Palatino Linotype" w:cs="Tahoma"/>
          <w:b/>
          <w:i/>
          <w:szCs w:val="22"/>
        </w:rPr>
        <w:t>“saber si aún cuentan con la certificación ISO ya que todos los oficios que son envidiados no cuentan con el logo saber a que se debe”</w:t>
      </w:r>
      <w:r w:rsidRPr="001D16A9">
        <w:rPr>
          <w:rFonts w:ascii="Palatino Linotype" w:hAnsi="Palatino Linotype" w:cs="Tahoma"/>
          <w:i/>
          <w:szCs w:val="22"/>
        </w:rPr>
        <w:t>, se manifiesta que se entregó Certificado 001785 y Constancia de la Certificación en la Norma Internacional ISO 30001:2015 O SI EQUIVALENTE NACIONAL (NMX-CC-90001-IMNC-2015).- Sistema de Gestión de la Calidad- Requisitos, de fecha 22 de noviembre de 2018.</w:t>
      </w:r>
    </w:p>
    <w:p w14:paraId="395F7A1B" w14:textId="77777777" w:rsidR="009B27F8" w:rsidRDefault="009B27F8" w:rsidP="00B6595D">
      <w:pPr>
        <w:ind w:left="567" w:right="539"/>
        <w:jc w:val="both"/>
        <w:rPr>
          <w:rFonts w:ascii="Palatino Linotype" w:hAnsi="Palatino Linotype" w:cs="Tahoma"/>
          <w:i/>
          <w:szCs w:val="22"/>
        </w:rPr>
      </w:pPr>
    </w:p>
    <w:p w14:paraId="1EDC35C7" w14:textId="77777777" w:rsidR="009B27F8" w:rsidRPr="0054058D" w:rsidRDefault="009B27F8" w:rsidP="00B6595D">
      <w:pPr>
        <w:ind w:left="567" w:right="539"/>
        <w:jc w:val="both"/>
        <w:rPr>
          <w:rFonts w:ascii="Palatino Linotype" w:hAnsi="Palatino Linotype" w:cs="Tahoma"/>
          <w:i/>
          <w:szCs w:val="22"/>
        </w:rPr>
      </w:pPr>
      <w:r>
        <w:rPr>
          <w:rFonts w:ascii="Palatino Linotype" w:hAnsi="Palatino Linotype" w:cs="Tahoma"/>
          <w:i/>
          <w:szCs w:val="22"/>
        </w:rPr>
        <w:t xml:space="preserve">Por lo que refiere a la solicitud de </w:t>
      </w:r>
      <w:r w:rsidRPr="0054058D">
        <w:rPr>
          <w:rFonts w:ascii="Palatino Linotype" w:hAnsi="Palatino Linotype" w:cs="Tahoma"/>
          <w:b/>
          <w:i/>
          <w:szCs w:val="22"/>
        </w:rPr>
        <w:t xml:space="preserve">“me envíe el salario de la titular de transparencia de enero a marzo del 2019, su curriculum, la experiencia laborar que tiene en temas de </w:t>
      </w:r>
      <w:r w:rsidRPr="0054058D">
        <w:rPr>
          <w:rFonts w:ascii="Palatino Linotype" w:hAnsi="Palatino Linotype" w:cs="Tahoma"/>
          <w:b/>
          <w:i/>
          <w:szCs w:val="22"/>
        </w:rPr>
        <w:lastRenderedPageBreak/>
        <w:t xml:space="preserve">transparencia”, </w:t>
      </w:r>
      <w:r>
        <w:rPr>
          <w:rFonts w:ascii="Palatino Linotype" w:hAnsi="Palatino Linotype" w:cs="Tahoma"/>
          <w:i/>
          <w:szCs w:val="22"/>
        </w:rPr>
        <w:t>de los archivos entregados bajo la modalidad elegida se desprende el nombrado SALARIO TITULAR TRANSPARENCIA.pdf, el cual contiene el sueldo de la segunda de enero a la primera quincena de marzo, no se omite señalar que el nombramiento de la Titular de Transparencia y Acceso a la Información del Estado de México y Municipios, se hizo del conocimiento del ciudadano que la información se encontraba pública en la página institucional, señalando procedimiento para obtenerlo y consultarlo</w:t>
      </w:r>
      <w:r w:rsidRPr="0054058D">
        <w:rPr>
          <w:rFonts w:ascii="Palatino Linotype" w:hAnsi="Palatino Linotype" w:cs="Tahoma"/>
          <w:i/>
          <w:szCs w:val="22"/>
        </w:rPr>
        <w:t>.</w:t>
      </w:r>
    </w:p>
    <w:p w14:paraId="0107D037" w14:textId="77777777" w:rsidR="009B27F8" w:rsidRPr="0054058D" w:rsidRDefault="009B27F8" w:rsidP="009B27F8">
      <w:pPr>
        <w:jc w:val="both"/>
        <w:rPr>
          <w:rFonts w:ascii="Palatino Linotype" w:hAnsi="Palatino Linotype" w:cs="Tahoma"/>
          <w:i/>
          <w:szCs w:val="22"/>
        </w:rPr>
      </w:pPr>
    </w:p>
    <w:p w14:paraId="23CB74F2" w14:textId="77777777" w:rsidR="009B27F8" w:rsidRPr="0054058D" w:rsidRDefault="009B27F8" w:rsidP="00B6595D">
      <w:pPr>
        <w:ind w:left="567"/>
        <w:jc w:val="both"/>
        <w:rPr>
          <w:rFonts w:ascii="Palatino Linotype" w:hAnsi="Palatino Linotype" w:cs="Tahoma"/>
          <w:i/>
          <w:szCs w:val="22"/>
        </w:rPr>
      </w:pPr>
      <w:r w:rsidRPr="0054058D">
        <w:rPr>
          <w:rFonts w:ascii="Palatino Linotype" w:hAnsi="Palatino Linotype" w:cs="Tahoma"/>
          <w:i/>
          <w:noProof/>
          <w:szCs w:val="22"/>
          <w:lang w:val="es-MX" w:eastAsia="es-MX"/>
        </w:rPr>
        <w:drawing>
          <wp:inline distT="0" distB="0" distL="0" distR="0" wp14:anchorId="66AB0232" wp14:editId="74EA939D">
            <wp:extent cx="5064860" cy="1307465"/>
            <wp:effectExtent l="0" t="0" r="2540" b="698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67884" cy="1308246"/>
                    </a:xfrm>
                    <a:prstGeom prst="rect">
                      <a:avLst/>
                    </a:prstGeom>
                    <a:noFill/>
                    <a:ln>
                      <a:noFill/>
                    </a:ln>
                  </pic:spPr>
                </pic:pic>
              </a:graphicData>
            </a:graphic>
          </wp:inline>
        </w:drawing>
      </w:r>
    </w:p>
    <w:p w14:paraId="4F522CC6" w14:textId="77777777" w:rsidR="009B27F8" w:rsidRPr="009126B2" w:rsidRDefault="009B27F8" w:rsidP="00AC1268">
      <w:pPr>
        <w:ind w:left="567" w:right="539"/>
        <w:jc w:val="both"/>
        <w:rPr>
          <w:rFonts w:ascii="Palatino Linotype" w:hAnsi="Palatino Linotype" w:cs="Tahoma"/>
          <w:i/>
          <w:szCs w:val="22"/>
        </w:rPr>
      </w:pPr>
      <w:r w:rsidRPr="009126B2">
        <w:rPr>
          <w:rFonts w:ascii="Palatino Linotype" w:hAnsi="Palatino Linotype" w:cs="Tahoma"/>
          <w:i/>
          <w:szCs w:val="22"/>
        </w:rPr>
        <w:t>Es dable agregar que curriculum vitae o la ficha curricular, es el documento en donde consta la experiencia profesional, por lo cual se considera que con el documento en mención se tiene por atendido el requerimiento del ciudadano en cuanto a la experiencia. (Sic)</w:t>
      </w:r>
    </w:p>
    <w:p w14:paraId="20AECB9E" w14:textId="77777777" w:rsidR="009126B2" w:rsidRPr="009126B2" w:rsidRDefault="009126B2" w:rsidP="00AC1268">
      <w:pPr>
        <w:ind w:left="567" w:right="539"/>
        <w:jc w:val="both"/>
        <w:rPr>
          <w:rFonts w:ascii="Palatino Linotype" w:hAnsi="Palatino Linotype" w:cs="Tahoma"/>
          <w:i/>
          <w:szCs w:val="22"/>
        </w:rPr>
      </w:pPr>
    </w:p>
    <w:p w14:paraId="77C6158E" w14:textId="47161A8C" w:rsidR="009126B2" w:rsidRDefault="009126B2" w:rsidP="00AC1268">
      <w:pPr>
        <w:ind w:left="567" w:right="539"/>
        <w:jc w:val="both"/>
        <w:rPr>
          <w:rFonts w:ascii="Palatino Linotype" w:hAnsi="Palatino Linotype" w:cs="Tahoma"/>
          <w:i/>
          <w:szCs w:val="22"/>
        </w:rPr>
      </w:pPr>
      <w:r w:rsidRPr="009126B2">
        <w:rPr>
          <w:rFonts w:ascii="Palatino Linotype" w:hAnsi="Palatino Linotype" w:cs="Tahoma"/>
          <w:i/>
          <w:szCs w:val="22"/>
        </w:rPr>
        <w:t xml:space="preserve">En cuanto a la certificación por parte del INFOEM y grado de estudios, se manifestó que la Titular se encuentra en proceso </w:t>
      </w:r>
      <w:r>
        <w:rPr>
          <w:rFonts w:ascii="Palatino Linotype" w:hAnsi="Palatino Linotype" w:cs="Tahoma"/>
          <w:i/>
          <w:szCs w:val="22"/>
        </w:rPr>
        <w:t>de Certificación conforme a la convocatoria emitida por el INFOEM “Primera Promoción del Proceso de Certificación 2019” de fecha 16 de enero de 2019.</w:t>
      </w:r>
    </w:p>
    <w:p w14:paraId="0CD0F365" w14:textId="77777777" w:rsidR="009126B2" w:rsidRDefault="009126B2" w:rsidP="00AC1268">
      <w:pPr>
        <w:ind w:left="567" w:right="539"/>
        <w:jc w:val="both"/>
        <w:rPr>
          <w:rFonts w:ascii="Palatino Linotype" w:hAnsi="Palatino Linotype" w:cs="Tahoma"/>
          <w:i/>
          <w:szCs w:val="22"/>
        </w:rPr>
      </w:pPr>
    </w:p>
    <w:p w14:paraId="335AB8EE" w14:textId="53FC08ED" w:rsidR="009126B2" w:rsidRDefault="009126B2" w:rsidP="00AC1268">
      <w:pPr>
        <w:ind w:left="567" w:right="539"/>
        <w:jc w:val="both"/>
        <w:rPr>
          <w:rFonts w:ascii="Palatino Linotype" w:hAnsi="Palatino Linotype" w:cs="Tahoma"/>
          <w:i/>
          <w:szCs w:val="22"/>
        </w:rPr>
      </w:pPr>
      <w:r>
        <w:rPr>
          <w:rFonts w:ascii="Palatino Linotype" w:hAnsi="Palatino Linotype" w:cs="Tahoma"/>
          <w:i/>
          <w:szCs w:val="22"/>
        </w:rPr>
        <w:t xml:space="preserve">Es importante aclarar que la Convocatoria refiere en su numeral Séptimo y Octavo: </w:t>
      </w:r>
    </w:p>
    <w:p w14:paraId="4FB0FD8E" w14:textId="77777777" w:rsidR="009126B2" w:rsidRDefault="009126B2" w:rsidP="00AC1268">
      <w:pPr>
        <w:ind w:left="567" w:right="539"/>
        <w:jc w:val="both"/>
        <w:rPr>
          <w:rFonts w:ascii="Palatino Linotype" w:hAnsi="Palatino Linotype" w:cs="Tahoma"/>
          <w:i/>
          <w:szCs w:val="22"/>
        </w:rPr>
      </w:pPr>
    </w:p>
    <w:p w14:paraId="06EF4BDC" w14:textId="3C1B23F1" w:rsidR="009126B2" w:rsidRDefault="009126B2" w:rsidP="00AC1268">
      <w:pPr>
        <w:ind w:left="567" w:right="539"/>
        <w:jc w:val="both"/>
        <w:rPr>
          <w:rFonts w:ascii="Palatino Linotype" w:hAnsi="Palatino Linotype" w:cs="Tahoma"/>
          <w:i/>
          <w:szCs w:val="22"/>
        </w:rPr>
      </w:pPr>
      <w:r>
        <w:rPr>
          <w:rFonts w:ascii="Palatino Linotype" w:hAnsi="Palatino Linotype" w:cs="Tahoma"/>
          <w:i/>
          <w:szCs w:val="22"/>
        </w:rPr>
        <w:t>(Se transcribe como si a la letra se insertara)</w:t>
      </w:r>
    </w:p>
    <w:p w14:paraId="27AD3D73" w14:textId="77777777" w:rsidR="009126B2" w:rsidRDefault="009126B2" w:rsidP="00AC1268">
      <w:pPr>
        <w:ind w:left="567" w:right="539"/>
        <w:jc w:val="both"/>
        <w:rPr>
          <w:rFonts w:ascii="Palatino Linotype" w:hAnsi="Palatino Linotype" w:cs="Tahoma"/>
          <w:i/>
          <w:szCs w:val="22"/>
        </w:rPr>
      </w:pPr>
    </w:p>
    <w:p w14:paraId="783EB31B" w14:textId="17D441F9" w:rsidR="009126B2" w:rsidRDefault="009126B2" w:rsidP="00AC1268">
      <w:pPr>
        <w:ind w:left="567" w:right="539"/>
        <w:jc w:val="both"/>
        <w:rPr>
          <w:rFonts w:ascii="Palatino Linotype" w:hAnsi="Palatino Linotype" w:cs="Tahoma"/>
          <w:i/>
          <w:szCs w:val="22"/>
        </w:rPr>
      </w:pPr>
      <w:r>
        <w:rPr>
          <w:rFonts w:ascii="Palatino Linotype" w:hAnsi="Palatino Linotype" w:cs="Tahoma"/>
          <w:i/>
          <w:szCs w:val="22"/>
        </w:rPr>
        <w:t xml:space="preserve">Además se entregó versión pública del comprobante de estudios (cédula profesional) de la Titular de la Unidad de Transparencia y Acceso a la Información Pública, acompañado con el acuerdo de clasificación 0010/CT6-EXT2019. </w:t>
      </w:r>
    </w:p>
    <w:p w14:paraId="02ABE747" w14:textId="77777777" w:rsidR="009126B2" w:rsidRDefault="009126B2" w:rsidP="00AC1268">
      <w:pPr>
        <w:ind w:left="567" w:right="539"/>
        <w:jc w:val="both"/>
        <w:rPr>
          <w:rFonts w:ascii="Palatino Linotype" w:hAnsi="Palatino Linotype" w:cs="Tahoma"/>
          <w:i/>
          <w:szCs w:val="22"/>
        </w:rPr>
      </w:pPr>
    </w:p>
    <w:p w14:paraId="44F3A342" w14:textId="55371F00" w:rsidR="009126B2" w:rsidRDefault="009126B2" w:rsidP="00AC1268">
      <w:pPr>
        <w:ind w:left="567" w:right="539"/>
        <w:jc w:val="both"/>
        <w:rPr>
          <w:rFonts w:ascii="Palatino Linotype" w:hAnsi="Palatino Linotype" w:cs="Tahoma"/>
          <w:i/>
          <w:szCs w:val="22"/>
        </w:rPr>
      </w:pPr>
      <w:r>
        <w:rPr>
          <w:rFonts w:ascii="Palatino Linotype" w:hAnsi="Palatino Linotype" w:cs="Tahoma"/>
          <w:i/>
          <w:szCs w:val="22"/>
        </w:rPr>
        <w:t xml:space="preserve">Respecto del documento de grado de estudios, el derecho de acceso a la información pública tiene como limitante el respeto a la intimidad y a la vida privada de las personas por lo que la entregó versión pública, por contener datos personales, suprimiéndose la CURP, por ser información relacionada con la vida privada de la servidora pública. </w:t>
      </w:r>
    </w:p>
    <w:p w14:paraId="7C97E13B" w14:textId="77777777" w:rsidR="009126B2" w:rsidRDefault="009126B2" w:rsidP="00AC1268">
      <w:pPr>
        <w:ind w:left="567" w:right="539"/>
        <w:jc w:val="both"/>
        <w:rPr>
          <w:rFonts w:ascii="Palatino Linotype" w:hAnsi="Palatino Linotype" w:cs="Tahoma"/>
          <w:i/>
          <w:szCs w:val="22"/>
        </w:rPr>
      </w:pPr>
    </w:p>
    <w:p w14:paraId="01E976DA" w14:textId="61B97DC5" w:rsidR="009126B2" w:rsidRDefault="009126B2" w:rsidP="00AC1268">
      <w:pPr>
        <w:ind w:left="567" w:right="539"/>
        <w:jc w:val="both"/>
        <w:rPr>
          <w:rFonts w:ascii="Palatino Linotype" w:hAnsi="Palatino Linotype" w:cs="Tahoma"/>
          <w:i/>
          <w:szCs w:val="22"/>
        </w:rPr>
      </w:pPr>
      <w:r>
        <w:rPr>
          <w:rFonts w:ascii="Palatino Linotype" w:hAnsi="Palatino Linotype" w:cs="Tahoma"/>
          <w:i/>
          <w:szCs w:val="22"/>
        </w:rPr>
        <w:t xml:space="preserve">Es preciso señalar que el Acuerdo de clasificación, cumplir con lo dispuesto en el artículo 149 de la Ley, es decir, se encuentra fundamentado y motivado, conforme a lo siguiente: </w:t>
      </w:r>
    </w:p>
    <w:p w14:paraId="6420F4D2" w14:textId="77777777" w:rsidR="00AC1268" w:rsidRDefault="00AC1268" w:rsidP="00AC1268">
      <w:pPr>
        <w:ind w:left="567" w:right="539"/>
        <w:jc w:val="both"/>
        <w:rPr>
          <w:rFonts w:ascii="Palatino Linotype" w:hAnsi="Palatino Linotype" w:cs="Tahoma"/>
          <w:i/>
          <w:szCs w:val="22"/>
        </w:rPr>
      </w:pPr>
    </w:p>
    <w:p w14:paraId="5F5D173F" w14:textId="40945FBC" w:rsidR="00AC1268" w:rsidRDefault="00AC1268" w:rsidP="00AC1268">
      <w:pPr>
        <w:ind w:left="567" w:right="539"/>
        <w:jc w:val="both"/>
        <w:rPr>
          <w:rFonts w:ascii="Palatino Linotype" w:hAnsi="Palatino Linotype" w:cs="Tahoma"/>
          <w:i/>
          <w:szCs w:val="22"/>
        </w:rPr>
      </w:pPr>
      <w:r>
        <w:rPr>
          <w:rFonts w:ascii="Palatino Linotype" w:hAnsi="Palatino Linotype" w:cs="Tahoma"/>
          <w:i/>
          <w:szCs w:val="22"/>
        </w:rPr>
        <w:t xml:space="preserve">(Se transcribe como si a la letra se insertara) </w:t>
      </w:r>
    </w:p>
    <w:p w14:paraId="6E3D4BDD" w14:textId="77777777" w:rsidR="00AC1268" w:rsidRDefault="00AC1268" w:rsidP="00AC1268">
      <w:pPr>
        <w:ind w:left="567" w:right="539"/>
        <w:jc w:val="both"/>
        <w:rPr>
          <w:rFonts w:ascii="Palatino Linotype" w:hAnsi="Palatino Linotype" w:cs="Tahoma"/>
          <w:i/>
          <w:szCs w:val="22"/>
        </w:rPr>
      </w:pPr>
    </w:p>
    <w:p w14:paraId="17299248" w14:textId="59A82FFE" w:rsidR="00AC1268" w:rsidRDefault="00AC1268" w:rsidP="00AC1268">
      <w:pPr>
        <w:ind w:left="567" w:right="539"/>
        <w:jc w:val="both"/>
        <w:rPr>
          <w:rFonts w:ascii="Palatino Linotype" w:hAnsi="Palatino Linotype" w:cs="Tahoma"/>
          <w:i/>
          <w:szCs w:val="22"/>
        </w:rPr>
      </w:pPr>
      <w:r>
        <w:rPr>
          <w:rFonts w:ascii="Palatino Linotype" w:hAnsi="Palatino Linotype" w:cs="Tahoma"/>
          <w:i/>
          <w:szCs w:val="22"/>
        </w:rPr>
        <w:lastRenderedPageBreak/>
        <w:t xml:space="preserve">Ahora bien, por lo que hace al motivo de inconformidad que el Acuerdo que se entregó no hace referencia al SAIMEX, es preciso señalar que de conformidad con lo señalado en el artículo 124 de la Ley, la desclasificación de la información se puede dar bajo los siguientes supuestos: </w:t>
      </w:r>
    </w:p>
    <w:p w14:paraId="09E60DB3" w14:textId="77777777" w:rsidR="00AC1268" w:rsidRDefault="00AC1268" w:rsidP="00AC1268">
      <w:pPr>
        <w:ind w:left="567" w:right="539"/>
        <w:jc w:val="both"/>
        <w:rPr>
          <w:rFonts w:ascii="Palatino Linotype" w:hAnsi="Palatino Linotype" w:cs="Tahoma"/>
          <w:i/>
          <w:szCs w:val="22"/>
        </w:rPr>
      </w:pPr>
    </w:p>
    <w:p w14:paraId="70CEE8A1" w14:textId="16A0A8D9" w:rsidR="00AC1268" w:rsidRDefault="00AC1268" w:rsidP="00AC1268">
      <w:pPr>
        <w:ind w:left="567" w:right="539"/>
        <w:jc w:val="both"/>
        <w:rPr>
          <w:rFonts w:ascii="Palatino Linotype" w:hAnsi="Palatino Linotype" w:cs="Tahoma"/>
          <w:i/>
          <w:szCs w:val="22"/>
        </w:rPr>
      </w:pPr>
      <w:r>
        <w:rPr>
          <w:rFonts w:ascii="Palatino Linotype" w:hAnsi="Palatino Linotype" w:cs="Tahoma"/>
          <w:i/>
          <w:szCs w:val="22"/>
        </w:rPr>
        <w:t xml:space="preserve">(Se transcribe como si a la letra se insertara) </w:t>
      </w:r>
    </w:p>
    <w:p w14:paraId="73D6E874" w14:textId="77777777" w:rsidR="00AC1268" w:rsidRDefault="00AC1268" w:rsidP="00AC1268">
      <w:pPr>
        <w:ind w:left="567" w:right="539"/>
        <w:jc w:val="both"/>
        <w:rPr>
          <w:rFonts w:ascii="Palatino Linotype" w:hAnsi="Palatino Linotype" w:cs="Tahoma"/>
          <w:i/>
          <w:szCs w:val="22"/>
        </w:rPr>
      </w:pPr>
    </w:p>
    <w:p w14:paraId="2C7A464E" w14:textId="37E78CF2" w:rsidR="00AC1268" w:rsidRDefault="00AC1268" w:rsidP="00AC1268">
      <w:pPr>
        <w:ind w:left="567" w:right="539"/>
        <w:jc w:val="both"/>
        <w:rPr>
          <w:rFonts w:ascii="Palatino Linotype" w:hAnsi="Palatino Linotype" w:cs="Tahoma"/>
          <w:i/>
          <w:szCs w:val="22"/>
        </w:rPr>
      </w:pPr>
      <w:r>
        <w:rPr>
          <w:rFonts w:ascii="Palatino Linotype" w:hAnsi="Palatino Linotype" w:cs="Tahoma"/>
          <w:i/>
          <w:szCs w:val="22"/>
        </w:rPr>
        <w:t xml:space="preserve">En razón de lo anterior, es preciso señalar que no se ha actualizado alguno de los supuestos antes mencionados, por lo que se entregó el acuerdo número 0010/CT/6-EXT-2019, mediante el cual se clasifica la cédula profesional de la Titular de la Unidad de Transparencia, por contener Datos Personales, como lo es la CURP. </w:t>
      </w:r>
    </w:p>
    <w:p w14:paraId="17306D8E" w14:textId="77777777" w:rsidR="00AC1268" w:rsidRDefault="00AC1268" w:rsidP="00AC1268">
      <w:pPr>
        <w:ind w:left="567" w:right="539"/>
        <w:jc w:val="both"/>
        <w:rPr>
          <w:rFonts w:ascii="Palatino Linotype" w:hAnsi="Palatino Linotype" w:cs="Tahoma"/>
          <w:i/>
          <w:szCs w:val="22"/>
        </w:rPr>
      </w:pPr>
    </w:p>
    <w:p w14:paraId="4916E7C5" w14:textId="1CFDBA0F" w:rsidR="00AC1268" w:rsidRDefault="00AC1268" w:rsidP="00AC1268">
      <w:pPr>
        <w:ind w:left="567" w:right="539"/>
        <w:jc w:val="both"/>
        <w:rPr>
          <w:rFonts w:ascii="Palatino Linotype" w:hAnsi="Palatino Linotype" w:cs="Tahoma"/>
          <w:i/>
          <w:szCs w:val="22"/>
        </w:rPr>
      </w:pPr>
      <w:r>
        <w:rPr>
          <w:rFonts w:ascii="Palatino Linotype" w:hAnsi="Palatino Linotype" w:cs="Tahoma"/>
          <w:i/>
          <w:szCs w:val="22"/>
        </w:rPr>
        <w:t>En cuanto a la solicitud de “</w:t>
      </w:r>
      <w:r>
        <w:rPr>
          <w:rFonts w:ascii="Palatino Linotype" w:hAnsi="Palatino Linotype" w:cs="Tahoma"/>
          <w:b/>
          <w:i/>
          <w:szCs w:val="22"/>
        </w:rPr>
        <w:t>avance de su informe de los 100 días”</w:t>
      </w:r>
      <w:r>
        <w:rPr>
          <w:rFonts w:ascii="Palatino Linotype" w:hAnsi="Palatino Linotype" w:cs="Tahoma"/>
          <w:i/>
          <w:szCs w:val="22"/>
        </w:rPr>
        <w:t xml:space="preserve"> de conformidad con los artículos 19 y 160 de la Ley, se presume que la información debe existir si se refiere a las facultades, competencias y funciones que los ordenamientos jurídicos aplicables otorgan a los sujetos obligados, en ese sentido, la normatividad aplicable a este Sujeto Obligado, no refiere a informes bajo la denominación señalado por el ciudadano, por tal razón no se entregó información respecto a este punto en particular. </w:t>
      </w:r>
    </w:p>
    <w:p w14:paraId="24CB0318" w14:textId="77777777" w:rsidR="00AC1268" w:rsidRDefault="00AC1268" w:rsidP="009B27F8">
      <w:pPr>
        <w:jc w:val="both"/>
        <w:rPr>
          <w:rFonts w:ascii="Palatino Linotype" w:hAnsi="Palatino Linotype" w:cs="Tahoma"/>
          <w:i/>
          <w:szCs w:val="22"/>
        </w:rPr>
      </w:pPr>
    </w:p>
    <w:p w14:paraId="5D2663DC" w14:textId="052EB81D" w:rsidR="00AC1268" w:rsidRDefault="00AC1268" w:rsidP="009B27F8">
      <w:pPr>
        <w:jc w:val="both"/>
        <w:rPr>
          <w:rFonts w:ascii="Palatino Linotype" w:hAnsi="Palatino Linotype" w:cs="Tahoma"/>
          <w:i/>
          <w:szCs w:val="22"/>
        </w:rPr>
      </w:pPr>
      <w:r>
        <w:rPr>
          <w:rFonts w:ascii="Palatino Linotype" w:hAnsi="Palatino Linotype" w:cs="Tahoma"/>
          <w:i/>
          <w:szCs w:val="22"/>
        </w:rPr>
        <w:t xml:space="preserve">…” (Sic). </w:t>
      </w:r>
    </w:p>
    <w:p w14:paraId="09EED9C7" w14:textId="77777777" w:rsidR="00AC1268" w:rsidRDefault="00AC1268" w:rsidP="00AC1268">
      <w:pPr>
        <w:spacing w:line="360" w:lineRule="auto"/>
        <w:jc w:val="both"/>
        <w:rPr>
          <w:rFonts w:ascii="Palatino Linotype" w:hAnsi="Palatino Linotype" w:cs="Tahoma"/>
          <w:i/>
          <w:szCs w:val="22"/>
        </w:rPr>
      </w:pPr>
    </w:p>
    <w:p w14:paraId="626D1061" w14:textId="4F8365A9" w:rsidR="00AC1268" w:rsidRPr="007421CA" w:rsidRDefault="00AC1268" w:rsidP="00AC1268">
      <w:pPr>
        <w:pStyle w:val="xmsonormal"/>
        <w:shd w:val="clear" w:color="auto" w:fill="FFFFFF"/>
        <w:spacing w:before="0" w:beforeAutospacing="0" w:after="0" w:afterAutospacing="0" w:line="360" w:lineRule="auto"/>
        <w:jc w:val="both"/>
        <w:rPr>
          <w:color w:val="201F1E"/>
          <w:sz w:val="20"/>
          <w:szCs w:val="20"/>
        </w:rPr>
      </w:pPr>
      <w:r>
        <w:rPr>
          <w:rFonts w:ascii="Palatino Linotype" w:hAnsi="Palatino Linotype"/>
          <w:b/>
          <w:bCs/>
          <w:color w:val="201F1E"/>
          <w:sz w:val="22"/>
          <w:szCs w:val="22"/>
          <w:bdr w:val="none" w:sz="0" w:space="0" w:color="auto" w:frame="1"/>
        </w:rPr>
        <w:t xml:space="preserve">d) Vista del Informe Justificado y Manifestaciones. </w:t>
      </w:r>
      <w:r>
        <w:rPr>
          <w:color w:val="201F1E"/>
          <w:sz w:val="20"/>
          <w:szCs w:val="20"/>
        </w:rPr>
        <w:t xml:space="preserve"> </w:t>
      </w:r>
      <w:r>
        <w:rPr>
          <w:rFonts w:ascii="Palatino Linotype" w:hAnsi="Palatino Linotype"/>
          <w:color w:val="201F1E"/>
          <w:sz w:val="22"/>
          <w:szCs w:val="22"/>
          <w:bdr w:val="none" w:sz="0" w:space="0" w:color="auto" w:frame="1"/>
        </w:rPr>
        <w:t xml:space="preserve">El </w:t>
      </w:r>
      <w:r w:rsidR="00387AE3">
        <w:rPr>
          <w:rFonts w:ascii="Palatino Linotype" w:hAnsi="Palatino Linotype"/>
          <w:color w:val="201F1E"/>
          <w:sz w:val="22"/>
          <w:szCs w:val="22"/>
          <w:bdr w:val="none" w:sz="0" w:space="0" w:color="auto" w:frame="1"/>
        </w:rPr>
        <w:t>once de junio</w:t>
      </w:r>
      <w:r>
        <w:rPr>
          <w:rFonts w:ascii="Palatino Linotype" w:hAnsi="Palatino Linotype"/>
          <w:color w:val="201F1E"/>
          <w:sz w:val="22"/>
          <w:szCs w:val="22"/>
          <w:bdr w:val="none" w:sz="0" w:space="0" w:color="auto" w:frame="1"/>
        </w:rPr>
        <w:t xml:space="preserve"> de dos mil diecinueve, se dictó acuerdo mediante el cual </w:t>
      </w:r>
      <w:r>
        <w:rPr>
          <w:rFonts w:ascii="Palatino Linotype" w:hAnsi="Palatino Linotype"/>
          <w:b/>
          <w:bCs/>
          <w:color w:val="201F1E"/>
          <w:sz w:val="22"/>
          <w:szCs w:val="22"/>
          <w:bdr w:val="none" w:sz="0" w:space="0" w:color="auto" w:frame="1"/>
        </w:rPr>
        <w:t>se pusieron a la vista del Particular el Informe Justificado</w:t>
      </w:r>
      <w:r>
        <w:rPr>
          <w:rFonts w:ascii="Palatino Linotype" w:hAnsi="Palatino Linotype"/>
          <w:color w:val="201F1E"/>
          <w:sz w:val="22"/>
          <w:szCs w:val="22"/>
          <w:bdr w:val="none" w:sz="0" w:space="0" w:color="auto" w:frame="1"/>
        </w:rPr>
        <w:t xml:space="preserve"> entregado por el Sujeto Obligado, el cual fue notificado a las partes, a través del Sistema de Acceso a la Información Mexiquense (SAIMEX). </w:t>
      </w:r>
      <w:r w:rsidRPr="007421CA">
        <w:rPr>
          <w:rFonts w:ascii="Palatino Linotype" w:hAnsi="Palatino Linotype"/>
          <w:bCs/>
          <w:color w:val="201F1E"/>
          <w:sz w:val="22"/>
          <w:szCs w:val="22"/>
          <w:bdr w:val="none" w:sz="0" w:space="0" w:color="auto" w:frame="1"/>
        </w:rPr>
        <w:t>No obstante</w:t>
      </w:r>
      <w:r w:rsidRPr="007421CA">
        <w:rPr>
          <w:rFonts w:ascii="Palatino Linotype" w:hAnsi="Palatino Linotype"/>
          <w:bCs/>
          <w:color w:val="201F1E"/>
          <w:sz w:val="22"/>
          <w:szCs w:val="22"/>
          <w:bdr w:val="none" w:sz="0" w:space="0" w:color="auto" w:frame="1"/>
          <w:lang w:val="es-ES_tradnl"/>
        </w:rPr>
        <w:t>, el Recurrente omit</w:t>
      </w:r>
      <w:r>
        <w:rPr>
          <w:rFonts w:ascii="Palatino Linotype" w:hAnsi="Palatino Linotype"/>
          <w:bCs/>
          <w:color w:val="201F1E"/>
          <w:sz w:val="22"/>
          <w:szCs w:val="22"/>
          <w:bdr w:val="none" w:sz="0" w:space="0" w:color="auto" w:frame="1"/>
          <w:lang w:val="es-ES_tradnl"/>
        </w:rPr>
        <w:t xml:space="preserve">ió realizar manifestación al respecto. </w:t>
      </w:r>
    </w:p>
    <w:p w14:paraId="2FB3B58D" w14:textId="77777777" w:rsidR="009126B2" w:rsidRDefault="009126B2" w:rsidP="009B27F8">
      <w:pPr>
        <w:jc w:val="both"/>
        <w:rPr>
          <w:rFonts w:ascii="Palatino Linotype" w:hAnsi="Palatino Linotype" w:cs="Tahoma"/>
          <w:i/>
          <w:szCs w:val="22"/>
        </w:rPr>
      </w:pPr>
    </w:p>
    <w:p w14:paraId="0A77BFB8" w14:textId="4131D76C" w:rsidR="00AC1268" w:rsidRPr="006A36F7" w:rsidRDefault="00AC1268" w:rsidP="00AC1268">
      <w:pPr>
        <w:spacing w:line="360" w:lineRule="auto"/>
        <w:jc w:val="both"/>
        <w:rPr>
          <w:rFonts w:ascii="Palatino Linotype" w:hAnsi="Palatino Linotype" w:cs="Tahoma"/>
          <w:sz w:val="22"/>
          <w:szCs w:val="22"/>
        </w:rPr>
      </w:pPr>
      <w:r>
        <w:rPr>
          <w:rFonts w:ascii="Palatino Linotype" w:hAnsi="Palatino Linotype" w:cs="Tahoma"/>
          <w:b/>
          <w:sz w:val="22"/>
          <w:szCs w:val="22"/>
        </w:rPr>
        <w:t>e</w:t>
      </w:r>
      <w:r w:rsidRPr="006A36F7">
        <w:rPr>
          <w:rFonts w:ascii="Palatino Linotype" w:hAnsi="Palatino Linotype" w:cs="Tahoma"/>
          <w:b/>
          <w:sz w:val="22"/>
          <w:szCs w:val="22"/>
        </w:rPr>
        <w:t xml:space="preserve">) Ampliación de plazo: </w:t>
      </w:r>
      <w:r w:rsidRPr="006A36F7">
        <w:rPr>
          <w:rFonts w:ascii="Palatino Linotype" w:hAnsi="Palatino Linotype" w:cs="Tahoma"/>
          <w:sz w:val="22"/>
          <w:szCs w:val="22"/>
        </w:rPr>
        <w:t>Con fundamento en el artículo 181, párrafo tercero, de la Ley de Transparencia y Acceso a la Información Pública del Estado de México y Municipios, e</w:t>
      </w:r>
      <w:r w:rsidRPr="00A14230">
        <w:rPr>
          <w:rFonts w:ascii="Palatino Linotype" w:hAnsi="Palatino Linotype" w:cs="Tahoma"/>
          <w:sz w:val="22"/>
          <w:szCs w:val="22"/>
        </w:rPr>
        <w:t xml:space="preserve">l </w:t>
      </w:r>
      <w:r>
        <w:rPr>
          <w:rFonts w:ascii="Palatino Linotype" w:hAnsi="Palatino Linotype" w:cs="Tahoma"/>
          <w:sz w:val="22"/>
          <w:szCs w:val="22"/>
        </w:rPr>
        <w:t>diez de junio</w:t>
      </w:r>
      <w:r w:rsidRPr="00BE6DA2">
        <w:rPr>
          <w:rFonts w:ascii="Palatino Linotype" w:hAnsi="Palatino Linotype" w:cs="Tahoma"/>
          <w:sz w:val="22"/>
          <w:szCs w:val="22"/>
        </w:rPr>
        <w:t xml:space="preserve"> de dos mil diecinueve, se notificó a las partes a través del Sistema de Acceso</w:t>
      </w:r>
      <w:r w:rsidRPr="006A36F7">
        <w:rPr>
          <w:rFonts w:ascii="Palatino Linotype" w:hAnsi="Palatino Linotype" w:cs="Tahoma"/>
          <w:sz w:val="22"/>
          <w:szCs w:val="22"/>
        </w:rPr>
        <w:t xml:space="preserve"> a la Información Mexiquense (SAIMEX), el Acuerdo de ampliación de plazo</w:t>
      </w:r>
      <w:r>
        <w:rPr>
          <w:rFonts w:ascii="Palatino Linotype" w:hAnsi="Palatino Linotype" w:cs="Tahoma"/>
          <w:sz w:val="22"/>
          <w:szCs w:val="22"/>
        </w:rPr>
        <w:t xml:space="preserve"> </w:t>
      </w:r>
      <w:r w:rsidRPr="006A36F7">
        <w:rPr>
          <w:rFonts w:ascii="Palatino Linotype" w:hAnsi="Palatino Linotype" w:cs="Tahoma"/>
          <w:sz w:val="22"/>
          <w:szCs w:val="22"/>
        </w:rPr>
        <w:t>para resolver el Recurso de Revisión materia de la presente resolución; ello con el fin de contar con los elementos suficientes para generar la resolución que en derecho corresponda, así como, en su caso, allegarse de mayores elementos, a partir de que se otorgó al particular tiempo para presentar manifestaciones con relación al Informe Justificado del Sujeto Obligado.</w:t>
      </w:r>
    </w:p>
    <w:p w14:paraId="1715F4F9" w14:textId="59EA9190" w:rsidR="009B27F8" w:rsidRDefault="009B27F8" w:rsidP="009B27F8">
      <w:pPr>
        <w:autoSpaceDE w:val="0"/>
        <w:autoSpaceDN w:val="0"/>
        <w:adjustRightInd w:val="0"/>
        <w:jc w:val="both"/>
        <w:rPr>
          <w:rFonts w:ascii="Palatino Linotype" w:eastAsiaTheme="minorHAnsi" w:hAnsi="Palatino Linotype" w:cs="Gotham Book"/>
          <w:i/>
          <w:color w:val="000000"/>
          <w:lang w:eastAsia="en-US"/>
        </w:rPr>
      </w:pPr>
    </w:p>
    <w:p w14:paraId="4063B8DE" w14:textId="3B401721" w:rsidR="009B27F8" w:rsidRPr="002B5464" w:rsidRDefault="00AC1268" w:rsidP="009B27F8">
      <w:pPr>
        <w:spacing w:line="360" w:lineRule="auto"/>
        <w:jc w:val="both"/>
        <w:rPr>
          <w:rFonts w:ascii="Palatino Linotype" w:hAnsi="Palatino Linotype" w:cs="Tahoma"/>
          <w:sz w:val="22"/>
          <w:szCs w:val="22"/>
        </w:rPr>
      </w:pPr>
      <w:r>
        <w:rPr>
          <w:rFonts w:ascii="Palatino Linotype" w:hAnsi="Palatino Linotype" w:cs="Tahoma"/>
          <w:b/>
          <w:sz w:val="22"/>
          <w:szCs w:val="24"/>
        </w:rPr>
        <w:t>f</w:t>
      </w:r>
      <w:r w:rsidR="009B27F8" w:rsidRPr="002B5464">
        <w:rPr>
          <w:rFonts w:ascii="Palatino Linotype" w:hAnsi="Palatino Linotype" w:cs="Tahoma"/>
          <w:b/>
          <w:sz w:val="22"/>
          <w:szCs w:val="24"/>
        </w:rPr>
        <w:t>)</w:t>
      </w:r>
      <w:r w:rsidR="009B27F8" w:rsidRPr="002B5464">
        <w:rPr>
          <w:rFonts w:ascii="Palatino Linotype" w:hAnsi="Palatino Linotype" w:cs="Tahoma"/>
          <w:b/>
          <w:sz w:val="22"/>
          <w:szCs w:val="22"/>
        </w:rPr>
        <w:t xml:space="preserve"> Cierre de instrucción. </w:t>
      </w:r>
      <w:r w:rsidR="009B27F8" w:rsidRPr="00A36E26">
        <w:rPr>
          <w:rFonts w:ascii="Palatino Linotype" w:hAnsi="Palatino Linotype" w:cs="Tahoma"/>
          <w:sz w:val="22"/>
          <w:szCs w:val="22"/>
        </w:rPr>
        <w:t>Con fecha</w:t>
      </w:r>
      <w:r w:rsidR="009B27F8">
        <w:rPr>
          <w:rFonts w:ascii="Palatino Linotype" w:hAnsi="Palatino Linotype" w:cs="Tahoma"/>
          <w:sz w:val="22"/>
          <w:szCs w:val="22"/>
        </w:rPr>
        <w:t xml:space="preserve"> </w:t>
      </w:r>
      <w:r w:rsidR="00387AE3">
        <w:rPr>
          <w:rFonts w:ascii="Palatino Linotype" w:hAnsi="Palatino Linotype" w:cs="Tahoma"/>
          <w:sz w:val="22"/>
          <w:szCs w:val="22"/>
        </w:rPr>
        <w:t>diecisiete</w:t>
      </w:r>
      <w:r w:rsidR="009B27F8" w:rsidRPr="00A36E26">
        <w:rPr>
          <w:rFonts w:ascii="Palatino Linotype" w:hAnsi="Palatino Linotype" w:cs="Tahoma"/>
          <w:sz w:val="22"/>
          <w:szCs w:val="22"/>
        </w:rPr>
        <w:t xml:space="preserve"> de</w:t>
      </w:r>
      <w:r w:rsidR="009B27F8">
        <w:rPr>
          <w:rFonts w:ascii="Palatino Linotype" w:hAnsi="Palatino Linotype" w:cs="Tahoma"/>
          <w:sz w:val="22"/>
          <w:szCs w:val="22"/>
        </w:rPr>
        <w:t xml:space="preserve"> </w:t>
      </w:r>
      <w:r w:rsidR="00387AE3">
        <w:rPr>
          <w:rFonts w:ascii="Palatino Linotype" w:hAnsi="Palatino Linotype" w:cs="Tahoma"/>
          <w:sz w:val="22"/>
          <w:szCs w:val="22"/>
        </w:rPr>
        <w:t>junio</w:t>
      </w:r>
      <w:r w:rsidR="009B27F8" w:rsidRPr="00A36E26">
        <w:rPr>
          <w:rFonts w:ascii="Palatino Linotype" w:hAnsi="Palatino Linotype" w:cs="Tahoma"/>
          <w:sz w:val="22"/>
          <w:szCs w:val="22"/>
        </w:rPr>
        <w:t xml:space="preserve"> de dos mil diecinueve</w:t>
      </w:r>
      <w:r w:rsidR="009B27F8" w:rsidRPr="002B5464">
        <w:rPr>
          <w:rFonts w:ascii="Palatino Linotype" w:hAnsi="Palatino Linotype" w:cs="Tahoma"/>
          <w:sz w:val="22"/>
          <w:szCs w:val="22"/>
        </w:rPr>
        <w:t>, al no existir diligencias pendientes por desahogar, se emitió el acuerdo por medio del cual se declaró cerrada la instrucción y se determinó pasar el expediente a resolución, en términos de lo dispuesto en el artículo 185, fracciones VI y VIII, de la Ley de Transparencia y Acceso a la Información Pública del Estado de México y Municipios, mismo que fue notificado a las partes el mismo día, a través del Sistema de Acceso a la Información Mexiquense (SAIMEX).</w:t>
      </w:r>
    </w:p>
    <w:p w14:paraId="4CB7F045" w14:textId="77777777" w:rsidR="009B27F8" w:rsidRPr="002B5464" w:rsidRDefault="009B27F8" w:rsidP="009B27F8">
      <w:pPr>
        <w:spacing w:line="360" w:lineRule="auto"/>
        <w:jc w:val="both"/>
        <w:rPr>
          <w:rFonts w:ascii="Palatino Linotype" w:hAnsi="Palatino Linotype" w:cs="Tahoma"/>
          <w:sz w:val="22"/>
          <w:szCs w:val="24"/>
        </w:rPr>
      </w:pPr>
    </w:p>
    <w:p w14:paraId="478955D1" w14:textId="77777777" w:rsidR="009B27F8" w:rsidRPr="002B5464" w:rsidRDefault="009B27F8" w:rsidP="009B27F8">
      <w:pPr>
        <w:spacing w:line="360" w:lineRule="auto"/>
        <w:jc w:val="both"/>
        <w:rPr>
          <w:rFonts w:ascii="Palatino Linotype" w:hAnsi="Palatino Linotype" w:cs="Tahoma"/>
          <w:color w:val="000000"/>
          <w:sz w:val="22"/>
          <w:szCs w:val="22"/>
        </w:rPr>
      </w:pPr>
      <w:r w:rsidRPr="002B5464">
        <w:rPr>
          <w:rFonts w:ascii="Palatino Linotype" w:hAnsi="Palatino Linotype" w:cs="Tahoma"/>
          <w:color w:val="000000"/>
          <w:sz w:val="22"/>
          <w:szCs w:val="22"/>
        </w:rPr>
        <w:t>En razón de que fue debidamente sustanciado el expediente electrónico y no existe diligencia pendiente de desahogo, se emite la resolución que conforme a Derecho proceda, de acuerdo a los siguientes:</w:t>
      </w:r>
    </w:p>
    <w:p w14:paraId="56743465" w14:textId="77777777" w:rsidR="00832B45" w:rsidRPr="006A36F7" w:rsidRDefault="00832B45" w:rsidP="007479DD">
      <w:pPr>
        <w:spacing w:line="360" w:lineRule="auto"/>
        <w:jc w:val="both"/>
        <w:rPr>
          <w:rFonts w:ascii="Palatino Linotype" w:hAnsi="Palatino Linotype" w:cs="Tahoma"/>
          <w:color w:val="000000"/>
          <w:sz w:val="22"/>
          <w:szCs w:val="22"/>
        </w:rPr>
      </w:pPr>
    </w:p>
    <w:p w14:paraId="34449E72" w14:textId="77777777" w:rsidR="00593BF5" w:rsidRPr="007A6721" w:rsidRDefault="00593BF5" w:rsidP="00593BF5">
      <w:pPr>
        <w:spacing w:line="360" w:lineRule="auto"/>
        <w:jc w:val="center"/>
        <w:rPr>
          <w:rFonts w:ascii="Palatino Linotype" w:eastAsia="Calibri" w:hAnsi="Palatino Linotype" w:cs="Tahoma"/>
          <w:b/>
          <w:bCs/>
          <w:sz w:val="22"/>
          <w:szCs w:val="22"/>
          <w:lang w:eastAsia="en-US"/>
        </w:rPr>
      </w:pPr>
      <w:r w:rsidRPr="007A6721">
        <w:rPr>
          <w:rFonts w:ascii="Palatino Linotype" w:eastAsia="Calibri" w:hAnsi="Palatino Linotype" w:cs="Tahoma"/>
          <w:b/>
          <w:bCs/>
          <w:sz w:val="22"/>
          <w:szCs w:val="22"/>
          <w:lang w:eastAsia="en-US"/>
        </w:rPr>
        <w:t>CONSIDERANDOS</w:t>
      </w:r>
    </w:p>
    <w:p w14:paraId="477F4751" w14:textId="77777777" w:rsidR="00593BF5" w:rsidRPr="007A6721" w:rsidRDefault="00593BF5" w:rsidP="00593BF5">
      <w:pPr>
        <w:spacing w:line="360" w:lineRule="auto"/>
        <w:jc w:val="both"/>
        <w:rPr>
          <w:rFonts w:ascii="Palatino Linotype" w:eastAsia="Calibri" w:hAnsi="Palatino Linotype" w:cs="Tahoma"/>
          <w:b/>
          <w:bCs/>
          <w:sz w:val="22"/>
          <w:szCs w:val="22"/>
          <w:lang w:eastAsia="en-US"/>
        </w:rPr>
      </w:pPr>
    </w:p>
    <w:p w14:paraId="78DFC856" w14:textId="77777777" w:rsidR="00593BF5" w:rsidRPr="007A6721" w:rsidRDefault="00593BF5" w:rsidP="00593BF5">
      <w:pPr>
        <w:spacing w:line="360" w:lineRule="auto"/>
        <w:jc w:val="both"/>
        <w:rPr>
          <w:rFonts w:ascii="Palatino Linotype" w:eastAsia="Calibri" w:hAnsi="Palatino Linotype" w:cs="Tahoma"/>
          <w:b/>
          <w:bCs/>
          <w:sz w:val="22"/>
          <w:szCs w:val="22"/>
          <w:lang w:eastAsia="en-US"/>
        </w:rPr>
      </w:pPr>
      <w:r w:rsidRPr="007A6721">
        <w:rPr>
          <w:rFonts w:ascii="Palatino Linotype" w:eastAsia="Calibri" w:hAnsi="Palatino Linotype" w:cs="Tahoma"/>
          <w:b/>
          <w:bCs/>
          <w:sz w:val="22"/>
          <w:szCs w:val="22"/>
          <w:lang w:eastAsia="en-US"/>
        </w:rPr>
        <w:t xml:space="preserve">PRIMERO. Competencia. </w:t>
      </w:r>
    </w:p>
    <w:p w14:paraId="3C158A3F" w14:textId="77777777" w:rsidR="00593BF5" w:rsidRPr="007A6721" w:rsidRDefault="00593BF5" w:rsidP="00593BF5">
      <w:pPr>
        <w:spacing w:line="360" w:lineRule="auto"/>
        <w:jc w:val="both"/>
        <w:rPr>
          <w:rFonts w:ascii="Palatino Linotype" w:eastAsia="Calibri" w:hAnsi="Palatino Linotype" w:cs="Tahoma"/>
          <w:b/>
          <w:bCs/>
          <w:sz w:val="22"/>
          <w:szCs w:val="22"/>
          <w:lang w:eastAsia="en-US"/>
        </w:rPr>
      </w:pPr>
    </w:p>
    <w:p w14:paraId="2165683B" w14:textId="77777777" w:rsidR="00593BF5" w:rsidRPr="007A6721" w:rsidRDefault="00593BF5" w:rsidP="00593BF5">
      <w:pPr>
        <w:spacing w:line="360" w:lineRule="auto"/>
        <w:jc w:val="both"/>
        <w:rPr>
          <w:rFonts w:ascii="Palatino Linotype" w:eastAsia="Calibri" w:hAnsi="Palatino Linotype" w:cs="Tahoma"/>
          <w:bCs/>
          <w:sz w:val="22"/>
          <w:szCs w:val="22"/>
          <w:lang w:eastAsia="en-US"/>
        </w:rPr>
      </w:pPr>
      <w:r w:rsidRPr="007A6721">
        <w:rPr>
          <w:rFonts w:ascii="Palatino Linotype" w:eastAsia="Calibri" w:hAnsi="Palatino Linotype" w:cs="Tahoma"/>
          <w:bCs/>
          <w:sz w:val="22"/>
          <w:szCs w:val="22"/>
          <w:lang w:eastAsia="en-US"/>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vigésimo, vigésimo primero y vigésimo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w:t>
      </w:r>
      <w:r w:rsidRPr="007A6721">
        <w:rPr>
          <w:rFonts w:ascii="Palatino Linotype" w:eastAsia="Calibri" w:hAnsi="Palatino Linotype" w:cs="Tahoma"/>
          <w:bCs/>
          <w:sz w:val="22"/>
          <w:szCs w:val="22"/>
          <w:lang w:eastAsia="en-US"/>
        </w:rPr>
        <w:lastRenderedPageBreak/>
        <w:t>7, 9, fracciones I y XXIV y 11, del Reglamento Interior del Instituto de Transparencia, Acceso a la Información Pública y Protección de Datos Personales del Estado de México y Municipios.</w:t>
      </w:r>
    </w:p>
    <w:p w14:paraId="4A5C7500" w14:textId="77777777" w:rsidR="00593BF5" w:rsidRPr="007A6721" w:rsidRDefault="00593BF5" w:rsidP="00593BF5">
      <w:pPr>
        <w:spacing w:line="360" w:lineRule="auto"/>
        <w:jc w:val="both"/>
        <w:rPr>
          <w:rFonts w:ascii="Palatino Linotype" w:eastAsia="Calibri" w:hAnsi="Palatino Linotype" w:cs="Tahoma"/>
          <w:bCs/>
          <w:sz w:val="22"/>
          <w:szCs w:val="22"/>
          <w:lang w:val="es-ES_tradnl" w:eastAsia="en-US"/>
        </w:rPr>
      </w:pPr>
    </w:p>
    <w:p w14:paraId="58016B79" w14:textId="77777777" w:rsidR="00593BF5" w:rsidRPr="007A6721" w:rsidRDefault="00593BF5" w:rsidP="00593BF5">
      <w:pPr>
        <w:spacing w:line="360" w:lineRule="auto"/>
        <w:jc w:val="both"/>
        <w:rPr>
          <w:rFonts w:ascii="Palatino Linotype" w:eastAsia="Calibri" w:hAnsi="Palatino Linotype" w:cs="Tahoma"/>
          <w:bCs/>
          <w:sz w:val="22"/>
          <w:szCs w:val="22"/>
          <w:lang w:eastAsia="en-US"/>
        </w:rPr>
      </w:pPr>
      <w:r w:rsidRPr="007A6721">
        <w:rPr>
          <w:rFonts w:ascii="Palatino Linotype" w:eastAsia="Calibri" w:hAnsi="Palatino Linotype" w:cs="Tahoma"/>
          <w:b/>
          <w:bCs/>
          <w:sz w:val="22"/>
          <w:szCs w:val="22"/>
          <w:lang w:eastAsia="en-US"/>
        </w:rPr>
        <w:t>SEGUNDO</w:t>
      </w:r>
      <w:r w:rsidRPr="007A6721">
        <w:rPr>
          <w:rFonts w:ascii="Palatino Linotype" w:eastAsia="Calibri" w:hAnsi="Palatino Linotype" w:cs="Tahoma"/>
          <w:bCs/>
          <w:sz w:val="22"/>
          <w:szCs w:val="22"/>
          <w:lang w:eastAsia="en-US"/>
        </w:rPr>
        <w:t xml:space="preserve">. </w:t>
      </w:r>
      <w:r w:rsidRPr="007A6721">
        <w:rPr>
          <w:rFonts w:ascii="Palatino Linotype" w:eastAsia="Calibri" w:hAnsi="Palatino Linotype" w:cs="Tahoma"/>
          <w:b/>
          <w:bCs/>
          <w:sz w:val="22"/>
          <w:szCs w:val="22"/>
          <w:lang w:eastAsia="en-US"/>
        </w:rPr>
        <w:t>Causales de improcedencia y sobreseimiento.</w:t>
      </w:r>
      <w:r w:rsidRPr="007A6721">
        <w:rPr>
          <w:rFonts w:ascii="Palatino Linotype" w:eastAsia="Calibri" w:hAnsi="Palatino Linotype" w:cs="Tahoma"/>
          <w:bCs/>
          <w:sz w:val="22"/>
          <w:szCs w:val="22"/>
          <w:lang w:eastAsia="en-US"/>
        </w:rPr>
        <w:t xml:space="preserve"> </w:t>
      </w:r>
    </w:p>
    <w:p w14:paraId="4984DF11" w14:textId="77777777" w:rsidR="00593BF5" w:rsidRPr="007A6721" w:rsidRDefault="00593BF5" w:rsidP="00593BF5">
      <w:pPr>
        <w:spacing w:line="360" w:lineRule="auto"/>
        <w:jc w:val="both"/>
        <w:rPr>
          <w:rFonts w:ascii="Palatino Linotype" w:eastAsia="Calibri" w:hAnsi="Palatino Linotype" w:cs="Tahoma"/>
          <w:bCs/>
          <w:sz w:val="22"/>
          <w:szCs w:val="22"/>
          <w:lang w:eastAsia="en-US"/>
        </w:rPr>
      </w:pPr>
    </w:p>
    <w:p w14:paraId="096E6E6A" w14:textId="77777777" w:rsidR="00593BF5" w:rsidRPr="007A6721" w:rsidRDefault="00593BF5" w:rsidP="00593BF5">
      <w:pPr>
        <w:spacing w:line="360" w:lineRule="auto"/>
        <w:jc w:val="both"/>
        <w:rPr>
          <w:rFonts w:ascii="Palatino Linotype" w:eastAsia="Calibri" w:hAnsi="Palatino Linotype" w:cs="Tahoma"/>
          <w:bCs/>
          <w:sz w:val="22"/>
          <w:szCs w:val="22"/>
          <w:lang w:eastAsia="en-US"/>
        </w:rPr>
      </w:pPr>
      <w:r w:rsidRPr="007A6721">
        <w:rPr>
          <w:rFonts w:ascii="Palatino Linotype" w:eastAsia="Calibri" w:hAnsi="Palatino Linotype" w:cs="Tahoma"/>
          <w:bCs/>
          <w:sz w:val="22"/>
          <w:szCs w:val="22"/>
          <w:lang w:eastAsia="en-US"/>
        </w:rPr>
        <w:t xml:space="preserve">Previo al análisis de fondo de la controversia presentada en el asunto que nos ocupa, este Instituto se encuentra obligado a efectuar el estudio oficioso de las causales de improcedencia y sobreseimiento, por tratarse de una cuestión de orden público y de estudio preferente (acorde con el Criterio orientador en la Tesis de Jurisprudencia número 940, pág. 1538, segunda parte del Apéndice del Semanario Judicial de la Federación 1917-1988.). </w:t>
      </w:r>
    </w:p>
    <w:p w14:paraId="6C8E86D0" w14:textId="77777777" w:rsidR="00593BF5" w:rsidRPr="007A6721" w:rsidRDefault="00593BF5" w:rsidP="00593BF5">
      <w:pPr>
        <w:spacing w:line="360" w:lineRule="auto"/>
        <w:jc w:val="both"/>
        <w:rPr>
          <w:rFonts w:ascii="Palatino Linotype" w:eastAsia="Calibri" w:hAnsi="Palatino Linotype" w:cs="Tahoma"/>
          <w:bCs/>
          <w:sz w:val="22"/>
          <w:szCs w:val="22"/>
          <w:lang w:eastAsia="en-US"/>
        </w:rPr>
      </w:pPr>
    </w:p>
    <w:p w14:paraId="32D6BD25" w14:textId="77777777" w:rsidR="00593BF5" w:rsidRPr="007A6721" w:rsidRDefault="00593BF5" w:rsidP="005F36E3">
      <w:pPr>
        <w:pStyle w:val="Prrafodelista"/>
        <w:numPr>
          <w:ilvl w:val="0"/>
          <w:numId w:val="6"/>
        </w:numPr>
        <w:spacing w:line="360" w:lineRule="auto"/>
        <w:jc w:val="both"/>
        <w:rPr>
          <w:rFonts w:ascii="Palatino Linotype" w:eastAsia="Calibri" w:hAnsi="Palatino Linotype" w:cs="Tahoma"/>
          <w:b/>
          <w:bCs/>
          <w:szCs w:val="22"/>
          <w:lang w:val="es-ES" w:eastAsia="en-US"/>
        </w:rPr>
      </w:pPr>
      <w:r w:rsidRPr="007A6721">
        <w:rPr>
          <w:rFonts w:ascii="Palatino Linotype" w:eastAsia="Calibri" w:hAnsi="Palatino Linotype" w:cs="Tahoma"/>
          <w:b/>
          <w:bCs/>
          <w:szCs w:val="22"/>
          <w:lang w:val="es-ES" w:eastAsia="en-US"/>
        </w:rPr>
        <w:t>Causales de improcedencia.</w:t>
      </w:r>
    </w:p>
    <w:p w14:paraId="7322F759" w14:textId="77777777" w:rsidR="00593BF5" w:rsidRPr="007A6721" w:rsidRDefault="00593BF5" w:rsidP="00593BF5">
      <w:pPr>
        <w:spacing w:line="360" w:lineRule="auto"/>
        <w:jc w:val="both"/>
        <w:rPr>
          <w:rFonts w:ascii="Palatino Linotype" w:eastAsia="Calibri" w:hAnsi="Palatino Linotype" w:cs="Tahoma"/>
          <w:bCs/>
          <w:sz w:val="22"/>
          <w:szCs w:val="22"/>
          <w:lang w:eastAsia="en-US"/>
        </w:rPr>
      </w:pPr>
    </w:p>
    <w:p w14:paraId="1F781967" w14:textId="77777777" w:rsidR="00593BF5" w:rsidRDefault="00593BF5" w:rsidP="00593BF5">
      <w:pPr>
        <w:autoSpaceDE w:val="0"/>
        <w:autoSpaceDN w:val="0"/>
        <w:adjustRightInd w:val="0"/>
        <w:spacing w:line="360" w:lineRule="auto"/>
        <w:jc w:val="both"/>
        <w:rPr>
          <w:rFonts w:ascii="Palatino Linotype" w:eastAsia="Calibri" w:hAnsi="Palatino Linotype" w:cs="Tahoma"/>
          <w:color w:val="000000"/>
          <w:sz w:val="22"/>
          <w:szCs w:val="22"/>
          <w:lang w:eastAsia="es-MX"/>
        </w:rPr>
      </w:pPr>
      <w:r w:rsidRPr="007A6721">
        <w:rPr>
          <w:rFonts w:ascii="Palatino Linotype" w:eastAsia="Calibri" w:hAnsi="Palatino Linotype" w:cs="Tahoma"/>
          <w:color w:val="000000"/>
          <w:sz w:val="22"/>
          <w:szCs w:val="22"/>
          <w:lang w:eastAsia="es-MX"/>
        </w:rPr>
        <w:t xml:space="preserve">En el presente caso, no se actualiza ninguna de las causales de improcedencia establecidas por el artículo 191, de la Ley de Transparencia y Acceso a la Información Pública del Estado de México y Municipios, toda vez que el recurso de revisión fue interpuesto dentro de los quince días que marca la norma; este Instituto no tiene conocimiento </w:t>
      </w:r>
      <w:r w:rsidRPr="007A6721">
        <w:rPr>
          <w:rFonts w:ascii="Palatino Linotype" w:hAnsi="Palatino Linotype" w:cs="Tahoma"/>
          <w:sz w:val="22"/>
          <w:szCs w:val="22"/>
        </w:rPr>
        <w:t xml:space="preserve">de que se encuentre en trámite algún medio de defensa presentado por el Recurrente ante otra instancia; no existió prevención alguna; la veracidad de la respuesta no formó parte del agravio; no se está ante una consulta o trámite en específico; </w:t>
      </w:r>
      <w:r>
        <w:rPr>
          <w:rFonts w:ascii="Palatino Linotype" w:hAnsi="Palatino Linotype" w:cs="Tahoma"/>
          <w:sz w:val="22"/>
          <w:szCs w:val="22"/>
        </w:rPr>
        <w:t>y, el R</w:t>
      </w:r>
      <w:r w:rsidRPr="007A6721">
        <w:rPr>
          <w:rFonts w:ascii="Palatino Linotype" w:hAnsi="Palatino Linotype" w:cs="Tahoma"/>
          <w:sz w:val="22"/>
          <w:szCs w:val="22"/>
        </w:rPr>
        <w:t>ecurrente no amplió su solicitud en el recurso de revisión</w:t>
      </w:r>
      <w:r w:rsidRPr="007A6721">
        <w:rPr>
          <w:rFonts w:ascii="Palatino Linotype" w:eastAsia="Calibri" w:hAnsi="Palatino Linotype" w:cs="Tahoma"/>
          <w:color w:val="000000"/>
          <w:sz w:val="22"/>
          <w:szCs w:val="22"/>
          <w:lang w:eastAsia="es-MX"/>
        </w:rPr>
        <w:t xml:space="preserve">. </w:t>
      </w:r>
    </w:p>
    <w:p w14:paraId="5D7358DC" w14:textId="77777777" w:rsidR="00593BF5" w:rsidRDefault="00593BF5" w:rsidP="00593BF5">
      <w:pPr>
        <w:autoSpaceDE w:val="0"/>
        <w:autoSpaceDN w:val="0"/>
        <w:adjustRightInd w:val="0"/>
        <w:spacing w:line="360" w:lineRule="auto"/>
        <w:jc w:val="both"/>
        <w:rPr>
          <w:rFonts w:ascii="Palatino Linotype" w:eastAsia="Calibri" w:hAnsi="Palatino Linotype" w:cs="Tahoma"/>
          <w:color w:val="000000"/>
          <w:sz w:val="22"/>
          <w:szCs w:val="22"/>
          <w:lang w:eastAsia="es-MX"/>
        </w:rPr>
      </w:pPr>
    </w:p>
    <w:p w14:paraId="2D24E4F6" w14:textId="77777777" w:rsidR="00593BF5" w:rsidRPr="007A6721" w:rsidRDefault="00593BF5" w:rsidP="00593BF5">
      <w:pPr>
        <w:autoSpaceDE w:val="0"/>
        <w:autoSpaceDN w:val="0"/>
        <w:adjustRightInd w:val="0"/>
        <w:spacing w:line="360" w:lineRule="auto"/>
        <w:jc w:val="both"/>
        <w:rPr>
          <w:rFonts w:ascii="Palatino Linotype" w:eastAsia="Calibri" w:hAnsi="Palatino Linotype" w:cs="Tahoma"/>
          <w:color w:val="000000"/>
          <w:sz w:val="22"/>
          <w:szCs w:val="22"/>
          <w:lang w:eastAsia="es-MX"/>
        </w:rPr>
      </w:pPr>
      <w:r w:rsidRPr="007A6721">
        <w:rPr>
          <w:rFonts w:ascii="Palatino Linotype" w:hAnsi="Palatino Linotype" w:cs="Tahoma"/>
          <w:sz w:val="22"/>
          <w:szCs w:val="24"/>
        </w:rPr>
        <w:t xml:space="preserve">Aunado a lo anterior, del análisis al recurso de revisión interpuesto, se advierte que este actualiza la causal de procedencia prevista por el artículo 179, </w:t>
      </w:r>
      <w:r w:rsidRPr="007A6721">
        <w:rPr>
          <w:rFonts w:ascii="Palatino Linotype" w:eastAsia="Calibri" w:hAnsi="Palatino Linotype" w:cs="Tahoma"/>
          <w:bCs/>
          <w:sz w:val="22"/>
          <w:szCs w:val="22"/>
          <w:lang w:eastAsia="en-US"/>
        </w:rPr>
        <w:t xml:space="preserve">fracción </w:t>
      </w:r>
      <w:r>
        <w:rPr>
          <w:rFonts w:ascii="Palatino Linotype" w:eastAsia="Calibri" w:hAnsi="Palatino Linotype" w:cs="Tahoma"/>
          <w:bCs/>
          <w:sz w:val="22"/>
          <w:szCs w:val="22"/>
          <w:lang w:eastAsia="en-US"/>
        </w:rPr>
        <w:t>V</w:t>
      </w:r>
      <w:r w:rsidRPr="007A6721">
        <w:rPr>
          <w:rFonts w:ascii="Palatino Linotype" w:eastAsia="Calibri" w:hAnsi="Palatino Linotype" w:cs="Tahoma"/>
          <w:bCs/>
          <w:sz w:val="22"/>
          <w:szCs w:val="22"/>
          <w:lang w:eastAsia="en-US"/>
        </w:rPr>
        <w:t>, de la Ley en cita.</w:t>
      </w:r>
    </w:p>
    <w:p w14:paraId="7B708090" w14:textId="77777777" w:rsidR="00593BF5" w:rsidRPr="007A6721" w:rsidRDefault="00593BF5" w:rsidP="00593BF5">
      <w:pPr>
        <w:spacing w:line="360" w:lineRule="auto"/>
        <w:jc w:val="both"/>
        <w:rPr>
          <w:rFonts w:ascii="Palatino Linotype" w:eastAsia="Calibri" w:hAnsi="Palatino Linotype" w:cs="Tahoma"/>
          <w:bCs/>
          <w:sz w:val="22"/>
          <w:szCs w:val="22"/>
          <w:lang w:eastAsia="en-US"/>
        </w:rPr>
      </w:pPr>
    </w:p>
    <w:p w14:paraId="2601144B" w14:textId="77777777" w:rsidR="00593BF5" w:rsidRPr="007A6721" w:rsidRDefault="00593BF5" w:rsidP="005F36E3">
      <w:pPr>
        <w:pStyle w:val="Prrafodelista"/>
        <w:numPr>
          <w:ilvl w:val="0"/>
          <w:numId w:val="6"/>
        </w:numPr>
        <w:spacing w:line="276" w:lineRule="auto"/>
        <w:jc w:val="both"/>
        <w:rPr>
          <w:rFonts w:ascii="Palatino Linotype" w:eastAsia="Calibri" w:hAnsi="Palatino Linotype" w:cs="Tahoma"/>
          <w:bCs/>
          <w:szCs w:val="22"/>
          <w:lang w:val="es-ES" w:eastAsia="en-US"/>
        </w:rPr>
      </w:pPr>
      <w:r w:rsidRPr="007A6721">
        <w:rPr>
          <w:rFonts w:ascii="Palatino Linotype" w:eastAsia="Calibri" w:hAnsi="Palatino Linotype" w:cs="Tahoma"/>
          <w:b/>
          <w:bCs/>
          <w:szCs w:val="22"/>
          <w:lang w:val="es-ES" w:eastAsia="en-US"/>
        </w:rPr>
        <w:t>Causales de sobreseimiento</w:t>
      </w:r>
      <w:r w:rsidRPr="007A6721">
        <w:rPr>
          <w:rFonts w:ascii="Palatino Linotype" w:eastAsia="Calibri" w:hAnsi="Palatino Linotype" w:cs="Tahoma"/>
          <w:bCs/>
          <w:szCs w:val="22"/>
          <w:lang w:val="es-ES" w:eastAsia="en-US"/>
        </w:rPr>
        <w:t>.</w:t>
      </w:r>
    </w:p>
    <w:p w14:paraId="12743E04" w14:textId="77777777" w:rsidR="00593BF5" w:rsidRPr="007A6721" w:rsidRDefault="00593BF5" w:rsidP="00593BF5">
      <w:pPr>
        <w:spacing w:line="276" w:lineRule="auto"/>
        <w:jc w:val="both"/>
        <w:rPr>
          <w:rFonts w:ascii="Palatino Linotype" w:eastAsia="Calibri" w:hAnsi="Palatino Linotype" w:cs="Tahoma"/>
          <w:bCs/>
          <w:sz w:val="22"/>
          <w:szCs w:val="22"/>
          <w:lang w:eastAsia="en-US"/>
        </w:rPr>
      </w:pPr>
    </w:p>
    <w:p w14:paraId="107BDED8" w14:textId="77777777" w:rsidR="00593BF5" w:rsidRPr="007A6721" w:rsidRDefault="00593BF5" w:rsidP="00593BF5">
      <w:pPr>
        <w:spacing w:line="360" w:lineRule="auto"/>
        <w:jc w:val="both"/>
        <w:rPr>
          <w:rFonts w:ascii="Palatino Linotype" w:eastAsia="Calibri" w:hAnsi="Palatino Linotype" w:cs="Tahoma"/>
          <w:bCs/>
          <w:sz w:val="22"/>
          <w:szCs w:val="22"/>
          <w:lang w:eastAsia="en-US"/>
        </w:rPr>
      </w:pPr>
      <w:r w:rsidRPr="007A6721">
        <w:rPr>
          <w:rFonts w:ascii="Palatino Linotype" w:eastAsia="Calibri" w:hAnsi="Palatino Linotype" w:cs="Tahoma"/>
          <w:bCs/>
          <w:sz w:val="22"/>
          <w:szCs w:val="22"/>
          <w:lang w:eastAsia="en-US"/>
        </w:rPr>
        <w:t xml:space="preserve">De los autos que corren agregados al expediente en el que se actúa, no fue posible advertir que se actualizarán las causales de sobreseimiento previstas por el artículo 192 de la Ley de Transparencia y Acceso a la Información Pública del Estado de México y Municipios; toda vez que no obra constancia de que el solicitante se hubiera desistido del recurso, que hubiera fallecido, que hubiera aparecido una causal de improcedencia durante el trámite del presente recurso, que el Sujeto Obligado hubiera modificado su respuesta y con ello dejado sin materia el recurso de revisión, o bien que el recurso de revisión hubiera quedado sin materia por algún otro motivo. </w:t>
      </w:r>
    </w:p>
    <w:p w14:paraId="7B20D191" w14:textId="77777777" w:rsidR="00593BF5" w:rsidRPr="007A6721" w:rsidRDefault="00593BF5" w:rsidP="00593BF5">
      <w:pPr>
        <w:spacing w:line="360" w:lineRule="auto"/>
        <w:jc w:val="both"/>
        <w:rPr>
          <w:rFonts w:ascii="Palatino Linotype" w:eastAsia="Calibri" w:hAnsi="Palatino Linotype" w:cs="Tahoma"/>
          <w:bCs/>
          <w:sz w:val="22"/>
          <w:szCs w:val="22"/>
          <w:lang w:eastAsia="en-US"/>
        </w:rPr>
      </w:pPr>
    </w:p>
    <w:p w14:paraId="3514A45C" w14:textId="77777777" w:rsidR="00593BF5" w:rsidRPr="007A6721" w:rsidRDefault="00593BF5" w:rsidP="00593BF5">
      <w:pPr>
        <w:spacing w:line="360" w:lineRule="auto"/>
        <w:jc w:val="both"/>
        <w:rPr>
          <w:rFonts w:ascii="Palatino Linotype" w:eastAsia="Calibri" w:hAnsi="Palatino Linotype" w:cs="Tahoma"/>
          <w:bCs/>
          <w:sz w:val="22"/>
          <w:szCs w:val="22"/>
          <w:lang w:eastAsia="en-US"/>
        </w:rPr>
      </w:pPr>
      <w:r w:rsidRPr="007A6721">
        <w:rPr>
          <w:rFonts w:ascii="Palatino Linotype" w:eastAsia="Calibri" w:hAnsi="Palatino Linotype" w:cs="Tahoma"/>
          <w:bCs/>
          <w:sz w:val="22"/>
          <w:szCs w:val="22"/>
          <w:lang w:eastAsia="en-US"/>
        </w:rPr>
        <w:t xml:space="preserve">Consecuentemente, al </w:t>
      </w:r>
      <w:r w:rsidRPr="007A6721">
        <w:rPr>
          <w:rFonts w:ascii="Palatino Linotype" w:eastAsia="Calibri" w:hAnsi="Palatino Linotype" w:cs="Tahoma"/>
          <w:b/>
          <w:bCs/>
          <w:sz w:val="22"/>
          <w:szCs w:val="22"/>
          <w:lang w:eastAsia="en-US"/>
        </w:rPr>
        <w:t>no existir motivo de improcedencia y/o sobreseimiento en el presente asunto,</w:t>
      </w:r>
      <w:r w:rsidRPr="007A6721">
        <w:rPr>
          <w:rFonts w:ascii="Palatino Linotype" w:eastAsia="Calibri" w:hAnsi="Palatino Linotype" w:cs="Tahoma"/>
          <w:bCs/>
          <w:sz w:val="22"/>
          <w:szCs w:val="22"/>
          <w:lang w:eastAsia="en-US"/>
        </w:rPr>
        <w:t xml:space="preserve"> lo conducente es entrar al análisis de fondo de la controversia. Para ello, en el Considerando siguiente se realizará la relatoría de las actuaciones efectuadas por las partes durante el procedimiento de acceso a la información pública, con la finalidad de determinar claramente la cuestión a resolver.</w:t>
      </w:r>
    </w:p>
    <w:p w14:paraId="1536290D" w14:textId="77777777" w:rsidR="0075751E" w:rsidRDefault="0075751E" w:rsidP="007479DD">
      <w:pPr>
        <w:spacing w:line="360" w:lineRule="auto"/>
        <w:jc w:val="both"/>
        <w:rPr>
          <w:rFonts w:ascii="Palatino Linotype" w:eastAsia="Calibri" w:hAnsi="Palatino Linotype" w:cs="Tahoma"/>
          <w:bCs/>
          <w:color w:val="000000"/>
          <w:sz w:val="22"/>
          <w:szCs w:val="22"/>
          <w:lang w:eastAsia="es-ES_tradnl"/>
        </w:rPr>
      </w:pPr>
    </w:p>
    <w:p w14:paraId="47DEE2BC" w14:textId="64E038C3" w:rsidR="00913A9A" w:rsidRDefault="00913A9A" w:rsidP="00913A9A">
      <w:pPr>
        <w:spacing w:line="360" w:lineRule="auto"/>
        <w:jc w:val="both"/>
        <w:rPr>
          <w:rFonts w:ascii="Palatino Linotype" w:eastAsia="Calibri" w:hAnsi="Palatino Linotype" w:cs="Tahoma"/>
          <w:b/>
          <w:bCs/>
          <w:sz w:val="22"/>
          <w:szCs w:val="22"/>
          <w:lang w:eastAsia="en-US"/>
        </w:rPr>
      </w:pPr>
      <w:r w:rsidRPr="007A6721">
        <w:rPr>
          <w:rFonts w:ascii="Palatino Linotype" w:eastAsia="Calibri" w:hAnsi="Palatino Linotype" w:cs="Tahoma"/>
          <w:b/>
          <w:bCs/>
          <w:sz w:val="22"/>
          <w:szCs w:val="22"/>
          <w:lang w:eastAsia="en-US"/>
        </w:rPr>
        <w:t>TERCERO.</w:t>
      </w:r>
      <w:r w:rsidRPr="007A6721">
        <w:rPr>
          <w:rFonts w:ascii="Palatino Linotype" w:eastAsia="Calibri" w:hAnsi="Palatino Linotype" w:cs="Tahoma"/>
          <w:bCs/>
          <w:sz w:val="22"/>
          <w:szCs w:val="22"/>
          <w:lang w:eastAsia="en-US"/>
        </w:rPr>
        <w:t xml:space="preserve"> </w:t>
      </w:r>
      <w:r>
        <w:rPr>
          <w:rFonts w:ascii="Palatino Linotype" w:eastAsia="Calibri" w:hAnsi="Palatino Linotype" w:cs="Tahoma"/>
          <w:b/>
          <w:bCs/>
          <w:sz w:val="22"/>
          <w:szCs w:val="22"/>
          <w:lang w:eastAsia="en-US"/>
        </w:rPr>
        <w:t xml:space="preserve">Determinación de la Controversia. </w:t>
      </w:r>
    </w:p>
    <w:p w14:paraId="59F37418" w14:textId="77777777" w:rsidR="00A07360" w:rsidRDefault="00A07360" w:rsidP="00913A9A">
      <w:pPr>
        <w:spacing w:line="360" w:lineRule="auto"/>
        <w:jc w:val="both"/>
        <w:rPr>
          <w:rFonts w:ascii="Palatino Linotype" w:eastAsia="Calibri" w:hAnsi="Palatino Linotype" w:cs="Tahoma"/>
          <w:bCs/>
          <w:sz w:val="22"/>
          <w:szCs w:val="22"/>
          <w:lang w:eastAsia="en-US"/>
        </w:rPr>
      </w:pPr>
    </w:p>
    <w:p w14:paraId="4E5C0634" w14:textId="28016E5B" w:rsidR="00924DDA" w:rsidRDefault="00913A9A" w:rsidP="00913A9A">
      <w:pPr>
        <w:spacing w:line="360" w:lineRule="auto"/>
        <w:jc w:val="both"/>
        <w:rPr>
          <w:rFonts w:ascii="Palatino Linotype" w:hAnsi="Palatino Linotype" w:cs="Tahoma"/>
          <w:bCs/>
          <w:sz w:val="22"/>
          <w:szCs w:val="22"/>
        </w:rPr>
      </w:pPr>
      <w:r>
        <w:rPr>
          <w:rFonts w:ascii="Palatino Linotype" w:eastAsia="Calibri" w:hAnsi="Palatino Linotype" w:cs="Tahoma"/>
          <w:bCs/>
          <w:sz w:val="22"/>
          <w:szCs w:val="22"/>
          <w:lang w:eastAsia="en-US"/>
        </w:rPr>
        <w:t>Una vez realizado el estudio de las constancias que integran el expediente en que se actúa, se desprende que el Recurrente solicitó de</w:t>
      </w:r>
      <w:r w:rsidR="00D656BA">
        <w:rPr>
          <w:rFonts w:ascii="Palatino Linotype" w:eastAsia="Calibri" w:hAnsi="Palatino Linotype" w:cs="Tahoma"/>
          <w:bCs/>
          <w:sz w:val="22"/>
          <w:szCs w:val="22"/>
          <w:lang w:eastAsia="en-US"/>
        </w:rPr>
        <w:t xml:space="preserve"> </w:t>
      </w:r>
      <w:r>
        <w:rPr>
          <w:rFonts w:ascii="Palatino Linotype" w:eastAsia="Calibri" w:hAnsi="Palatino Linotype" w:cs="Tahoma"/>
          <w:bCs/>
          <w:sz w:val="22"/>
          <w:szCs w:val="22"/>
          <w:lang w:eastAsia="en-US"/>
        </w:rPr>
        <w:t>l</w:t>
      </w:r>
      <w:r w:rsidR="00D656BA">
        <w:rPr>
          <w:rFonts w:ascii="Palatino Linotype" w:eastAsia="Calibri" w:hAnsi="Palatino Linotype" w:cs="Tahoma"/>
          <w:bCs/>
          <w:sz w:val="22"/>
          <w:szCs w:val="22"/>
          <w:lang w:eastAsia="en-US"/>
        </w:rPr>
        <w:t>a</w:t>
      </w:r>
      <w:r>
        <w:rPr>
          <w:rFonts w:ascii="Palatino Linotype" w:eastAsia="Calibri" w:hAnsi="Palatino Linotype" w:cs="Tahoma"/>
          <w:bCs/>
          <w:sz w:val="22"/>
          <w:szCs w:val="22"/>
          <w:lang w:eastAsia="en-US"/>
        </w:rPr>
        <w:t xml:space="preserve"> </w:t>
      </w:r>
      <w:r w:rsidR="00D656BA">
        <w:rPr>
          <w:rFonts w:ascii="Palatino Linotype" w:hAnsi="Palatino Linotype" w:cs="Tahoma"/>
          <w:bCs/>
          <w:sz w:val="22"/>
          <w:szCs w:val="22"/>
        </w:rPr>
        <w:t>Unidad de Transparencia del Ayuntamiento de Tlalnepantla de Baz</w:t>
      </w:r>
      <w:r>
        <w:rPr>
          <w:rFonts w:ascii="Palatino Linotype" w:hAnsi="Palatino Linotype" w:cs="Tahoma"/>
          <w:bCs/>
          <w:sz w:val="22"/>
          <w:szCs w:val="22"/>
        </w:rPr>
        <w:t>,</w:t>
      </w:r>
      <w:r w:rsidR="00924DDA">
        <w:rPr>
          <w:rFonts w:ascii="Palatino Linotype" w:hAnsi="Palatino Linotype" w:cs="Tahoma"/>
          <w:bCs/>
          <w:sz w:val="22"/>
          <w:szCs w:val="22"/>
        </w:rPr>
        <w:t xml:space="preserve"> lo siguiente: </w:t>
      </w:r>
    </w:p>
    <w:p w14:paraId="642265F5" w14:textId="77777777" w:rsidR="00924DDA" w:rsidRDefault="00924DDA" w:rsidP="00913A9A">
      <w:pPr>
        <w:spacing w:line="360" w:lineRule="auto"/>
        <w:jc w:val="both"/>
        <w:rPr>
          <w:rFonts w:ascii="Palatino Linotype" w:hAnsi="Palatino Linotype" w:cs="Tahoma"/>
          <w:bCs/>
          <w:sz w:val="22"/>
          <w:szCs w:val="22"/>
        </w:rPr>
      </w:pPr>
    </w:p>
    <w:p w14:paraId="619FA484" w14:textId="59F2356D" w:rsidR="00924DDA" w:rsidRPr="00FC43A8" w:rsidRDefault="00924DDA" w:rsidP="00924DDA">
      <w:pPr>
        <w:pStyle w:val="Prrafodelista"/>
        <w:numPr>
          <w:ilvl w:val="0"/>
          <w:numId w:val="19"/>
        </w:numPr>
        <w:spacing w:line="360" w:lineRule="auto"/>
        <w:jc w:val="both"/>
        <w:rPr>
          <w:rFonts w:ascii="Palatino Linotype" w:hAnsi="Palatino Linotype"/>
          <w:color w:val="000000"/>
          <w:szCs w:val="22"/>
        </w:rPr>
      </w:pPr>
      <w:r w:rsidRPr="00FC43A8">
        <w:rPr>
          <w:rFonts w:ascii="Palatino Linotype" w:hAnsi="Palatino Linotype"/>
          <w:color w:val="000000"/>
          <w:szCs w:val="22"/>
        </w:rPr>
        <w:t xml:space="preserve">Presupuesto 2019 asignado a la Unidad de Transparencia </w:t>
      </w:r>
    </w:p>
    <w:p w14:paraId="44773D5C" w14:textId="01896B85" w:rsidR="00924DDA" w:rsidRPr="00FC43A8" w:rsidRDefault="00924DDA" w:rsidP="00924DDA">
      <w:pPr>
        <w:pStyle w:val="Prrafodelista"/>
        <w:numPr>
          <w:ilvl w:val="0"/>
          <w:numId w:val="19"/>
        </w:numPr>
        <w:spacing w:line="360" w:lineRule="auto"/>
        <w:jc w:val="both"/>
        <w:rPr>
          <w:rFonts w:ascii="Palatino Linotype" w:hAnsi="Palatino Linotype"/>
          <w:color w:val="000000"/>
          <w:szCs w:val="22"/>
        </w:rPr>
      </w:pPr>
      <w:r w:rsidRPr="00FC43A8">
        <w:rPr>
          <w:rFonts w:ascii="Palatino Linotype" w:hAnsi="Palatino Linotype"/>
          <w:color w:val="000000"/>
          <w:szCs w:val="22"/>
        </w:rPr>
        <w:t>Motivo o justificación del porque se elevó el presupuesto más que otros años</w:t>
      </w:r>
      <w:r w:rsidR="00D656BA" w:rsidRPr="00FC43A8">
        <w:rPr>
          <w:rFonts w:ascii="Palatino Linotype" w:hAnsi="Palatino Linotype"/>
          <w:color w:val="000000"/>
          <w:szCs w:val="22"/>
        </w:rPr>
        <w:t xml:space="preserve">. </w:t>
      </w:r>
    </w:p>
    <w:p w14:paraId="20DA95A9" w14:textId="02EFEE18" w:rsidR="00924DDA" w:rsidRPr="00FC43A8" w:rsidRDefault="00924DDA" w:rsidP="00924DDA">
      <w:pPr>
        <w:pStyle w:val="Prrafodelista"/>
        <w:numPr>
          <w:ilvl w:val="0"/>
          <w:numId w:val="19"/>
        </w:numPr>
        <w:spacing w:line="360" w:lineRule="auto"/>
        <w:jc w:val="both"/>
        <w:rPr>
          <w:rFonts w:ascii="Palatino Linotype" w:hAnsi="Palatino Linotype"/>
          <w:color w:val="000000"/>
          <w:szCs w:val="22"/>
        </w:rPr>
      </w:pPr>
      <w:r w:rsidRPr="00FC43A8">
        <w:rPr>
          <w:rFonts w:ascii="Palatino Linotype" w:hAnsi="Palatino Linotype"/>
          <w:color w:val="000000"/>
          <w:szCs w:val="22"/>
        </w:rPr>
        <w:t>Acciones nuevas o de mejora contempla</w:t>
      </w:r>
      <w:r w:rsidR="00D656BA" w:rsidRPr="00FC43A8">
        <w:rPr>
          <w:rFonts w:ascii="Palatino Linotype" w:hAnsi="Palatino Linotype"/>
          <w:color w:val="000000"/>
          <w:szCs w:val="22"/>
        </w:rPr>
        <w:t>das para ejercer el presupuesto.</w:t>
      </w:r>
      <w:r w:rsidRPr="00FC43A8">
        <w:rPr>
          <w:rFonts w:ascii="Palatino Linotype" w:hAnsi="Palatino Linotype"/>
          <w:color w:val="000000"/>
          <w:szCs w:val="22"/>
        </w:rPr>
        <w:t xml:space="preserve"> </w:t>
      </w:r>
    </w:p>
    <w:p w14:paraId="2D79D15C" w14:textId="1C0E82A9" w:rsidR="00924DDA" w:rsidRPr="00FC43A8" w:rsidRDefault="00924DDA" w:rsidP="00924DDA">
      <w:pPr>
        <w:pStyle w:val="Prrafodelista"/>
        <w:numPr>
          <w:ilvl w:val="0"/>
          <w:numId w:val="19"/>
        </w:numPr>
        <w:spacing w:line="360" w:lineRule="auto"/>
        <w:jc w:val="both"/>
        <w:rPr>
          <w:rFonts w:ascii="Palatino Linotype" w:hAnsi="Palatino Linotype"/>
          <w:color w:val="000000"/>
          <w:szCs w:val="22"/>
        </w:rPr>
      </w:pPr>
      <w:r w:rsidRPr="00FC43A8">
        <w:rPr>
          <w:rFonts w:ascii="Palatino Linotype" w:hAnsi="Palatino Linotype"/>
          <w:color w:val="000000"/>
          <w:szCs w:val="22"/>
        </w:rPr>
        <w:t xml:space="preserve">Desglose del presupuesto por partidas </w:t>
      </w:r>
    </w:p>
    <w:p w14:paraId="35616F38" w14:textId="3D97D00D" w:rsidR="00924DDA" w:rsidRPr="00FC43A8" w:rsidRDefault="00924DDA" w:rsidP="00924DDA">
      <w:pPr>
        <w:pStyle w:val="Prrafodelista"/>
        <w:numPr>
          <w:ilvl w:val="0"/>
          <w:numId w:val="19"/>
        </w:numPr>
        <w:spacing w:line="360" w:lineRule="auto"/>
        <w:jc w:val="both"/>
        <w:rPr>
          <w:rFonts w:ascii="Palatino Linotype" w:hAnsi="Palatino Linotype"/>
          <w:color w:val="000000"/>
          <w:szCs w:val="22"/>
        </w:rPr>
      </w:pPr>
      <w:r w:rsidRPr="00FC43A8">
        <w:rPr>
          <w:rFonts w:ascii="Palatino Linotype" w:hAnsi="Palatino Linotype"/>
          <w:color w:val="000000"/>
          <w:szCs w:val="22"/>
        </w:rPr>
        <w:lastRenderedPageBreak/>
        <w:t xml:space="preserve">Sí aún cuentan con la certificación ISO ya que todos los oficios que son enviados no cuentan con el logo, saber a qué se debe. </w:t>
      </w:r>
    </w:p>
    <w:p w14:paraId="75F4850B" w14:textId="294A3666" w:rsidR="00924DDA" w:rsidRPr="00924DDA" w:rsidRDefault="00924DDA" w:rsidP="00924DDA">
      <w:pPr>
        <w:pStyle w:val="Prrafodelista"/>
        <w:numPr>
          <w:ilvl w:val="0"/>
          <w:numId w:val="19"/>
        </w:numPr>
        <w:spacing w:line="360" w:lineRule="auto"/>
        <w:jc w:val="both"/>
        <w:rPr>
          <w:rFonts w:ascii="Palatino Linotype" w:hAnsi="Palatino Linotype"/>
          <w:color w:val="000000"/>
          <w:szCs w:val="22"/>
        </w:rPr>
      </w:pPr>
      <w:r>
        <w:rPr>
          <w:rFonts w:ascii="Palatino Linotype" w:hAnsi="Palatino Linotype"/>
          <w:color w:val="000000"/>
          <w:szCs w:val="22"/>
        </w:rPr>
        <w:t>S</w:t>
      </w:r>
      <w:r w:rsidRPr="00924DDA">
        <w:rPr>
          <w:rFonts w:ascii="Palatino Linotype" w:hAnsi="Palatino Linotype"/>
          <w:color w:val="000000"/>
          <w:szCs w:val="22"/>
        </w:rPr>
        <w:t xml:space="preserve">alario de la </w:t>
      </w:r>
      <w:r w:rsidR="00D656BA" w:rsidRPr="00924DDA">
        <w:rPr>
          <w:rFonts w:ascii="Palatino Linotype" w:hAnsi="Palatino Linotype"/>
          <w:color w:val="000000"/>
          <w:szCs w:val="22"/>
        </w:rPr>
        <w:t>Titular</w:t>
      </w:r>
      <w:r w:rsidRPr="00924DDA">
        <w:rPr>
          <w:rFonts w:ascii="Palatino Linotype" w:hAnsi="Palatino Linotype"/>
          <w:color w:val="000000"/>
          <w:szCs w:val="22"/>
        </w:rPr>
        <w:t xml:space="preserve"> de </w:t>
      </w:r>
      <w:r w:rsidR="00D656BA" w:rsidRPr="00924DDA">
        <w:rPr>
          <w:rFonts w:ascii="Palatino Linotype" w:hAnsi="Palatino Linotype"/>
          <w:color w:val="000000"/>
          <w:szCs w:val="22"/>
        </w:rPr>
        <w:t>Transparencia</w:t>
      </w:r>
      <w:r w:rsidRPr="00924DDA">
        <w:rPr>
          <w:rFonts w:ascii="Palatino Linotype" w:hAnsi="Palatino Linotype"/>
          <w:color w:val="000000"/>
          <w:szCs w:val="22"/>
        </w:rPr>
        <w:t xml:space="preserve"> de enero a marzo del 2019 </w:t>
      </w:r>
    </w:p>
    <w:p w14:paraId="40A0DEB2" w14:textId="288E1AFC" w:rsidR="00924DDA" w:rsidRPr="00924DDA" w:rsidRDefault="00924DDA" w:rsidP="00924DDA">
      <w:pPr>
        <w:pStyle w:val="Prrafodelista"/>
        <w:numPr>
          <w:ilvl w:val="0"/>
          <w:numId w:val="19"/>
        </w:numPr>
        <w:spacing w:line="360" w:lineRule="auto"/>
        <w:jc w:val="both"/>
        <w:rPr>
          <w:rFonts w:ascii="Palatino Linotype" w:hAnsi="Palatino Linotype"/>
          <w:color w:val="000000"/>
          <w:szCs w:val="22"/>
        </w:rPr>
      </w:pPr>
      <w:r>
        <w:rPr>
          <w:rFonts w:ascii="Palatino Linotype" w:hAnsi="Palatino Linotype"/>
          <w:color w:val="000000"/>
          <w:szCs w:val="22"/>
        </w:rPr>
        <w:t xml:space="preserve">Curriculum </w:t>
      </w:r>
      <w:r w:rsidRPr="00924DDA">
        <w:rPr>
          <w:rFonts w:ascii="Palatino Linotype" w:hAnsi="Palatino Linotype"/>
          <w:color w:val="000000"/>
          <w:szCs w:val="22"/>
        </w:rPr>
        <w:t xml:space="preserve">de la </w:t>
      </w:r>
      <w:r w:rsidR="00D656BA" w:rsidRPr="00924DDA">
        <w:rPr>
          <w:rFonts w:ascii="Palatino Linotype" w:hAnsi="Palatino Linotype"/>
          <w:color w:val="000000"/>
          <w:szCs w:val="22"/>
        </w:rPr>
        <w:t>Titular</w:t>
      </w:r>
      <w:r w:rsidRPr="00924DDA">
        <w:rPr>
          <w:rFonts w:ascii="Palatino Linotype" w:hAnsi="Palatino Linotype"/>
          <w:color w:val="000000"/>
          <w:szCs w:val="22"/>
        </w:rPr>
        <w:t xml:space="preserve"> de </w:t>
      </w:r>
      <w:r w:rsidR="00D656BA" w:rsidRPr="00924DDA">
        <w:rPr>
          <w:rFonts w:ascii="Palatino Linotype" w:hAnsi="Palatino Linotype"/>
          <w:color w:val="000000"/>
          <w:szCs w:val="22"/>
        </w:rPr>
        <w:t>Transparencia</w:t>
      </w:r>
    </w:p>
    <w:p w14:paraId="768C3B7C" w14:textId="017CC40F" w:rsidR="00924DDA" w:rsidRPr="00924DDA" w:rsidRDefault="00924DDA" w:rsidP="00924DDA">
      <w:pPr>
        <w:pStyle w:val="Prrafodelista"/>
        <w:numPr>
          <w:ilvl w:val="0"/>
          <w:numId w:val="19"/>
        </w:numPr>
        <w:spacing w:line="360" w:lineRule="auto"/>
        <w:jc w:val="both"/>
        <w:rPr>
          <w:rFonts w:ascii="Palatino Linotype" w:hAnsi="Palatino Linotype"/>
          <w:color w:val="000000"/>
          <w:szCs w:val="22"/>
        </w:rPr>
      </w:pPr>
      <w:r>
        <w:rPr>
          <w:rFonts w:ascii="Palatino Linotype" w:hAnsi="Palatino Linotype"/>
          <w:color w:val="000000"/>
          <w:szCs w:val="22"/>
        </w:rPr>
        <w:t>E</w:t>
      </w:r>
      <w:r w:rsidRPr="00924DDA">
        <w:rPr>
          <w:rFonts w:ascii="Palatino Linotype" w:hAnsi="Palatino Linotype"/>
          <w:color w:val="000000"/>
          <w:szCs w:val="22"/>
        </w:rPr>
        <w:t>xperiencia labora</w:t>
      </w:r>
      <w:r>
        <w:rPr>
          <w:rFonts w:ascii="Palatino Linotype" w:hAnsi="Palatino Linotype"/>
          <w:color w:val="000000"/>
          <w:szCs w:val="22"/>
        </w:rPr>
        <w:t>l</w:t>
      </w:r>
      <w:r w:rsidRPr="00924DDA">
        <w:rPr>
          <w:rFonts w:ascii="Palatino Linotype" w:hAnsi="Palatino Linotype"/>
          <w:color w:val="000000"/>
          <w:szCs w:val="22"/>
        </w:rPr>
        <w:t xml:space="preserve"> que tiene en temas de transparencia </w:t>
      </w:r>
    </w:p>
    <w:p w14:paraId="7CD308AB" w14:textId="0BAC0BD5" w:rsidR="00924DDA" w:rsidRPr="00924DDA" w:rsidRDefault="00924DDA" w:rsidP="00924DDA">
      <w:pPr>
        <w:pStyle w:val="Prrafodelista"/>
        <w:numPr>
          <w:ilvl w:val="0"/>
          <w:numId w:val="19"/>
        </w:numPr>
        <w:spacing w:line="360" w:lineRule="auto"/>
        <w:jc w:val="both"/>
        <w:rPr>
          <w:rFonts w:ascii="Palatino Linotype" w:hAnsi="Palatino Linotype"/>
          <w:color w:val="000000"/>
          <w:szCs w:val="22"/>
        </w:rPr>
      </w:pPr>
      <w:r>
        <w:rPr>
          <w:rFonts w:ascii="Palatino Linotype" w:hAnsi="Palatino Linotype"/>
          <w:color w:val="000000"/>
          <w:szCs w:val="22"/>
        </w:rPr>
        <w:t>Certificación por parte del INFOEM</w:t>
      </w:r>
      <w:r w:rsidRPr="00924DDA">
        <w:rPr>
          <w:rFonts w:ascii="Palatino Linotype" w:hAnsi="Palatino Linotype"/>
          <w:color w:val="000000"/>
          <w:szCs w:val="22"/>
        </w:rPr>
        <w:t xml:space="preserve"> </w:t>
      </w:r>
      <w:r w:rsidR="00D656BA">
        <w:rPr>
          <w:rFonts w:ascii="Palatino Linotype" w:hAnsi="Palatino Linotype"/>
          <w:color w:val="000000"/>
          <w:szCs w:val="22"/>
        </w:rPr>
        <w:t>de la Titular de la Unidad de Transparencia</w:t>
      </w:r>
    </w:p>
    <w:p w14:paraId="47007571" w14:textId="72BC2F6F" w:rsidR="00924DDA" w:rsidRPr="00924DDA" w:rsidRDefault="00924DDA" w:rsidP="00924DDA">
      <w:pPr>
        <w:pStyle w:val="Prrafodelista"/>
        <w:numPr>
          <w:ilvl w:val="0"/>
          <w:numId w:val="19"/>
        </w:numPr>
        <w:spacing w:line="360" w:lineRule="auto"/>
        <w:jc w:val="both"/>
        <w:rPr>
          <w:rFonts w:ascii="Palatino Linotype" w:hAnsi="Palatino Linotype"/>
          <w:color w:val="000000"/>
          <w:szCs w:val="22"/>
        </w:rPr>
      </w:pPr>
      <w:r>
        <w:rPr>
          <w:rFonts w:ascii="Palatino Linotype" w:hAnsi="Palatino Linotype"/>
          <w:color w:val="000000"/>
          <w:szCs w:val="22"/>
        </w:rPr>
        <w:t>G</w:t>
      </w:r>
      <w:r w:rsidR="00D656BA">
        <w:rPr>
          <w:rFonts w:ascii="Palatino Linotype" w:hAnsi="Palatino Linotype"/>
          <w:color w:val="000000"/>
          <w:szCs w:val="22"/>
        </w:rPr>
        <w:t>rado de estudios de la Titular de la Unidad de Transparencia</w:t>
      </w:r>
    </w:p>
    <w:p w14:paraId="77A64A7C" w14:textId="3FAA08E9" w:rsidR="00924DDA" w:rsidRPr="00FC43A8" w:rsidRDefault="00924DDA" w:rsidP="00924DDA">
      <w:pPr>
        <w:pStyle w:val="Prrafodelista"/>
        <w:numPr>
          <w:ilvl w:val="0"/>
          <w:numId w:val="19"/>
        </w:numPr>
        <w:spacing w:line="360" w:lineRule="auto"/>
        <w:jc w:val="both"/>
        <w:rPr>
          <w:rFonts w:ascii="Palatino Linotype" w:hAnsi="Palatino Linotype"/>
          <w:color w:val="000000"/>
          <w:szCs w:val="22"/>
        </w:rPr>
      </w:pPr>
      <w:r w:rsidRPr="00FC43A8">
        <w:rPr>
          <w:rFonts w:ascii="Palatino Linotype" w:hAnsi="Palatino Linotype"/>
          <w:color w:val="000000"/>
          <w:szCs w:val="22"/>
        </w:rPr>
        <w:t>Avance de su informe de los 100 días</w:t>
      </w:r>
      <w:r w:rsidR="00D656BA" w:rsidRPr="00FC43A8">
        <w:rPr>
          <w:rFonts w:ascii="Palatino Linotype" w:hAnsi="Palatino Linotype"/>
          <w:color w:val="000000"/>
          <w:szCs w:val="22"/>
        </w:rPr>
        <w:t xml:space="preserve"> de la Titular de la Unidad de Transparencia.</w:t>
      </w:r>
    </w:p>
    <w:p w14:paraId="762479C5" w14:textId="77777777" w:rsidR="00924DDA" w:rsidRPr="00924DDA" w:rsidRDefault="00924DDA" w:rsidP="00913A9A">
      <w:pPr>
        <w:spacing w:line="360" w:lineRule="auto"/>
        <w:jc w:val="both"/>
        <w:rPr>
          <w:rFonts w:ascii="Palatino Linotype" w:hAnsi="Palatino Linotype" w:cs="Tahoma"/>
          <w:bCs/>
          <w:sz w:val="22"/>
          <w:szCs w:val="22"/>
        </w:rPr>
      </w:pPr>
    </w:p>
    <w:p w14:paraId="2267A475" w14:textId="77777777" w:rsidR="00924DDA" w:rsidRDefault="00913A9A" w:rsidP="0036707C">
      <w:pPr>
        <w:tabs>
          <w:tab w:val="left" w:pos="4962"/>
        </w:tabs>
        <w:spacing w:line="360" w:lineRule="auto"/>
        <w:jc w:val="both"/>
        <w:rPr>
          <w:rFonts w:ascii="Palatino Linotype" w:eastAsia="Calibri" w:hAnsi="Palatino Linotype" w:cs="Tahoma"/>
          <w:iCs/>
          <w:sz w:val="22"/>
          <w:szCs w:val="22"/>
          <w:lang w:eastAsia="es-ES_tradnl"/>
        </w:rPr>
      </w:pPr>
      <w:r w:rsidRPr="0036707C">
        <w:rPr>
          <w:rFonts w:ascii="Palatino Linotype" w:eastAsia="Calibri" w:hAnsi="Palatino Linotype" w:cs="Tahoma"/>
          <w:iCs/>
          <w:sz w:val="22"/>
          <w:szCs w:val="22"/>
          <w:lang w:eastAsia="es-ES_tradnl"/>
        </w:rPr>
        <w:t xml:space="preserve">En respuesta el Sujeto Obligado, proporcionó </w:t>
      </w:r>
      <w:r w:rsidR="0036707C">
        <w:rPr>
          <w:rFonts w:ascii="Palatino Linotype" w:eastAsia="Calibri" w:hAnsi="Palatino Linotype" w:cs="Tahoma"/>
          <w:iCs/>
          <w:sz w:val="22"/>
          <w:szCs w:val="22"/>
          <w:lang w:eastAsia="es-ES_tradnl"/>
        </w:rPr>
        <w:t xml:space="preserve">los </w:t>
      </w:r>
      <w:r w:rsidR="00924DDA">
        <w:rPr>
          <w:rFonts w:ascii="Palatino Linotype" w:eastAsia="Calibri" w:hAnsi="Palatino Linotype" w:cs="Tahoma"/>
          <w:iCs/>
          <w:sz w:val="22"/>
          <w:szCs w:val="22"/>
          <w:lang w:eastAsia="es-ES_tradnl"/>
        </w:rPr>
        <w:t xml:space="preserve">siguientes documentos: </w:t>
      </w:r>
    </w:p>
    <w:p w14:paraId="79249747" w14:textId="77777777" w:rsidR="00D656BA" w:rsidRDefault="00D656BA" w:rsidP="0036707C">
      <w:pPr>
        <w:tabs>
          <w:tab w:val="left" w:pos="4962"/>
        </w:tabs>
        <w:spacing w:line="360" w:lineRule="auto"/>
        <w:jc w:val="both"/>
        <w:rPr>
          <w:rFonts w:ascii="Palatino Linotype" w:eastAsia="Calibri" w:hAnsi="Palatino Linotype" w:cs="Tahoma"/>
          <w:iCs/>
          <w:sz w:val="22"/>
          <w:szCs w:val="22"/>
          <w:lang w:eastAsia="es-ES_tradnl"/>
        </w:rPr>
      </w:pPr>
    </w:p>
    <w:p w14:paraId="5A5FE86F" w14:textId="2DC141E4" w:rsidR="00924DDA" w:rsidRDefault="00617464" w:rsidP="00617464">
      <w:pPr>
        <w:pStyle w:val="Prrafodelista"/>
        <w:numPr>
          <w:ilvl w:val="0"/>
          <w:numId w:val="20"/>
        </w:numPr>
        <w:tabs>
          <w:tab w:val="left" w:pos="4962"/>
        </w:tabs>
        <w:spacing w:line="360" w:lineRule="auto"/>
        <w:jc w:val="both"/>
        <w:rPr>
          <w:rFonts w:ascii="Palatino Linotype" w:eastAsia="Calibri" w:hAnsi="Palatino Linotype" w:cs="Tahoma"/>
          <w:iCs/>
          <w:szCs w:val="22"/>
          <w:lang w:eastAsia="es-ES_tradnl"/>
        </w:rPr>
      </w:pPr>
      <w:r>
        <w:rPr>
          <w:rFonts w:ascii="Palatino Linotype" w:eastAsia="Calibri" w:hAnsi="Palatino Linotype" w:cs="Tahoma"/>
          <w:iCs/>
          <w:szCs w:val="22"/>
          <w:lang w:eastAsia="es-ES_tradnl"/>
        </w:rPr>
        <w:t>Acta de la Sexta Sesión Extraordinaria del Comité de Transparencia del Sujeto Obligado a través de</w:t>
      </w:r>
      <w:r w:rsidR="00056F5B">
        <w:rPr>
          <w:rFonts w:ascii="Palatino Linotype" w:eastAsia="Calibri" w:hAnsi="Palatino Linotype" w:cs="Tahoma"/>
          <w:iCs/>
          <w:szCs w:val="22"/>
          <w:lang w:eastAsia="es-ES_tradnl"/>
        </w:rPr>
        <w:t xml:space="preserve"> </w:t>
      </w:r>
      <w:r>
        <w:rPr>
          <w:rFonts w:ascii="Palatino Linotype" w:eastAsia="Calibri" w:hAnsi="Palatino Linotype" w:cs="Tahoma"/>
          <w:iCs/>
          <w:szCs w:val="22"/>
          <w:lang w:eastAsia="es-ES_tradnl"/>
        </w:rPr>
        <w:t>l</w:t>
      </w:r>
      <w:r w:rsidR="00056F5B">
        <w:rPr>
          <w:rFonts w:ascii="Palatino Linotype" w:eastAsia="Calibri" w:hAnsi="Palatino Linotype" w:cs="Tahoma"/>
          <w:iCs/>
          <w:szCs w:val="22"/>
          <w:lang w:eastAsia="es-ES_tradnl"/>
        </w:rPr>
        <w:t>a</w:t>
      </w:r>
      <w:r>
        <w:rPr>
          <w:rFonts w:ascii="Palatino Linotype" w:eastAsia="Calibri" w:hAnsi="Palatino Linotype" w:cs="Tahoma"/>
          <w:iCs/>
          <w:szCs w:val="22"/>
          <w:lang w:eastAsia="es-ES_tradnl"/>
        </w:rPr>
        <w:t xml:space="preserve"> cual </w:t>
      </w:r>
      <w:r w:rsidR="00056F5B">
        <w:rPr>
          <w:rFonts w:ascii="Palatino Linotype" w:eastAsia="Calibri" w:hAnsi="Palatino Linotype" w:cs="Tahoma"/>
          <w:iCs/>
          <w:szCs w:val="22"/>
          <w:lang w:eastAsia="es-ES_tradnl"/>
        </w:rPr>
        <w:t>aprueba el acuerdo 0010/CT/6-EXT/2019, realizado por el referido Comité, en el cual clasifican como confidencial de manera parcial, entre otros documentos, el relativo al comprobante de estudios de la Titular de la Unidad de Transparencia</w:t>
      </w:r>
      <w:r w:rsidR="00D97CD6">
        <w:rPr>
          <w:rFonts w:ascii="Palatino Linotype" w:eastAsia="Calibri" w:hAnsi="Palatino Linotype" w:cs="Tahoma"/>
          <w:iCs/>
          <w:szCs w:val="22"/>
          <w:lang w:eastAsia="es-ES_tradnl"/>
        </w:rPr>
        <w:t xml:space="preserve">, únicamente por cuanto hace a la clave única de registro de población (CURP) inserta en la cédula profesional de dicha servidora pública. </w:t>
      </w:r>
      <w:r w:rsidR="002F7CA0">
        <w:rPr>
          <w:rFonts w:ascii="Palatino Linotype" w:eastAsia="Calibri" w:hAnsi="Palatino Linotype" w:cs="Tahoma"/>
          <w:iCs/>
          <w:szCs w:val="22"/>
          <w:lang w:eastAsia="es-ES_tradnl"/>
        </w:rPr>
        <w:t xml:space="preserve"> </w:t>
      </w:r>
    </w:p>
    <w:p w14:paraId="6DB5F7D6" w14:textId="2B9BDF5B" w:rsidR="002F7CA0" w:rsidRDefault="00435319" w:rsidP="00617464">
      <w:pPr>
        <w:pStyle w:val="Prrafodelista"/>
        <w:numPr>
          <w:ilvl w:val="0"/>
          <w:numId w:val="20"/>
        </w:numPr>
        <w:tabs>
          <w:tab w:val="left" w:pos="4962"/>
        </w:tabs>
        <w:spacing w:line="360" w:lineRule="auto"/>
        <w:jc w:val="both"/>
        <w:rPr>
          <w:rFonts w:ascii="Palatino Linotype" w:eastAsia="Calibri" w:hAnsi="Palatino Linotype" w:cs="Tahoma"/>
          <w:iCs/>
          <w:szCs w:val="22"/>
          <w:lang w:eastAsia="es-ES_tradnl"/>
        </w:rPr>
      </w:pPr>
      <w:r>
        <w:rPr>
          <w:rFonts w:ascii="Palatino Linotype" w:eastAsia="Calibri" w:hAnsi="Palatino Linotype" w:cs="Tahoma"/>
          <w:iCs/>
          <w:szCs w:val="22"/>
          <w:lang w:eastAsia="es-ES_tradnl"/>
        </w:rPr>
        <w:t xml:space="preserve">Cédula profesional de la Titular de la Unidad de Transparencia testada en lo referente a la clave única de registro de población (CURP) inserta en el mencionado comprobante de estudios. </w:t>
      </w:r>
    </w:p>
    <w:p w14:paraId="1B2B8DE8" w14:textId="1E3A7F5A" w:rsidR="00435319" w:rsidRDefault="00435319" w:rsidP="00617464">
      <w:pPr>
        <w:pStyle w:val="Prrafodelista"/>
        <w:numPr>
          <w:ilvl w:val="0"/>
          <w:numId w:val="20"/>
        </w:numPr>
        <w:tabs>
          <w:tab w:val="left" w:pos="4962"/>
        </w:tabs>
        <w:spacing w:line="360" w:lineRule="auto"/>
        <w:jc w:val="both"/>
        <w:rPr>
          <w:rFonts w:ascii="Palatino Linotype" w:eastAsia="Calibri" w:hAnsi="Palatino Linotype" w:cs="Tahoma"/>
          <w:iCs/>
          <w:szCs w:val="22"/>
          <w:lang w:eastAsia="es-ES_tradnl"/>
        </w:rPr>
      </w:pPr>
      <w:r>
        <w:rPr>
          <w:rFonts w:ascii="Palatino Linotype" w:eastAsia="Calibri" w:hAnsi="Palatino Linotype" w:cs="Tahoma"/>
          <w:iCs/>
          <w:szCs w:val="22"/>
          <w:lang w:eastAsia="es-ES_tradnl"/>
        </w:rPr>
        <w:t>Oficio OM/CT/DTyFR/161/2019, signado por la Jefa de Departamento de Transparencia y Fondo Revolvente, a través del cual anexa el oficio OM/SCH/398/2019, en el cual se giran las instrucciones a efecto de ingresar a la página electrónica del Ayuntamiento de Tlalnepantla de Baz y obtener la información relativa al curriculum y experiencia laboral de la Titular de la Unidad de T</w:t>
      </w:r>
      <w:r w:rsidR="00056D9F">
        <w:rPr>
          <w:rFonts w:ascii="Palatino Linotype" w:eastAsia="Calibri" w:hAnsi="Palatino Linotype" w:cs="Tahoma"/>
          <w:iCs/>
          <w:szCs w:val="22"/>
          <w:lang w:eastAsia="es-ES_tradnl"/>
        </w:rPr>
        <w:t xml:space="preserve">ransparencia; asimismo en dicho oficio se manifestó que la certificación solicitada se encontraba en proceso conforme a </w:t>
      </w:r>
      <w:r w:rsidR="00056D9F">
        <w:rPr>
          <w:rFonts w:ascii="Palatino Linotype" w:eastAsia="Calibri" w:hAnsi="Palatino Linotype" w:cs="Tahoma"/>
          <w:iCs/>
          <w:szCs w:val="22"/>
          <w:lang w:eastAsia="es-ES_tradnl"/>
        </w:rPr>
        <w:lastRenderedPageBreak/>
        <w:t xml:space="preserve">la convocatoria emitida por el INFOEM “Primera Promoción del Proceso de Certificación 2019” de fecha 16 de enero de 2019. </w:t>
      </w:r>
    </w:p>
    <w:p w14:paraId="7F1DCCD1" w14:textId="10C39280" w:rsidR="00435319" w:rsidRDefault="006D4694" w:rsidP="00617464">
      <w:pPr>
        <w:pStyle w:val="Prrafodelista"/>
        <w:numPr>
          <w:ilvl w:val="0"/>
          <w:numId w:val="20"/>
        </w:numPr>
        <w:tabs>
          <w:tab w:val="left" w:pos="4962"/>
        </w:tabs>
        <w:spacing w:line="360" w:lineRule="auto"/>
        <w:jc w:val="both"/>
        <w:rPr>
          <w:rFonts w:ascii="Palatino Linotype" w:eastAsia="Calibri" w:hAnsi="Palatino Linotype" w:cs="Tahoma"/>
          <w:iCs/>
          <w:szCs w:val="22"/>
          <w:lang w:eastAsia="es-ES_tradnl"/>
        </w:rPr>
      </w:pPr>
      <w:r>
        <w:rPr>
          <w:rFonts w:ascii="Palatino Linotype" w:eastAsia="Calibri" w:hAnsi="Palatino Linotype" w:cs="Tahoma"/>
          <w:iCs/>
          <w:szCs w:val="22"/>
          <w:lang w:eastAsia="es-ES_tradnl"/>
        </w:rPr>
        <w:t xml:space="preserve">Oficio TM/1695/2019, signado por el Tesorero Municipal, a través del cual anexa el formato (PbRM04b), correspondiente al ejercicio fiscal 2019, asignado a la Unidad de Transparencia y Acceso a la Información Pública Municipal. </w:t>
      </w:r>
    </w:p>
    <w:p w14:paraId="0D0F7B14" w14:textId="3881A4B9" w:rsidR="006D4694" w:rsidRDefault="006D4694" w:rsidP="006D4694">
      <w:pPr>
        <w:pStyle w:val="Prrafodelista"/>
        <w:numPr>
          <w:ilvl w:val="0"/>
          <w:numId w:val="20"/>
        </w:numPr>
        <w:tabs>
          <w:tab w:val="left" w:pos="4962"/>
        </w:tabs>
        <w:spacing w:line="360" w:lineRule="auto"/>
        <w:jc w:val="both"/>
        <w:rPr>
          <w:rFonts w:ascii="Palatino Linotype" w:eastAsia="Calibri" w:hAnsi="Palatino Linotype" w:cs="Tahoma"/>
          <w:iCs/>
          <w:szCs w:val="22"/>
          <w:lang w:eastAsia="es-ES_tradnl"/>
        </w:rPr>
      </w:pPr>
      <w:r>
        <w:rPr>
          <w:rFonts w:ascii="Palatino Linotype" w:eastAsia="Calibri" w:hAnsi="Palatino Linotype" w:cs="Tahoma"/>
          <w:iCs/>
          <w:szCs w:val="22"/>
          <w:lang w:eastAsia="es-ES_tradnl"/>
        </w:rPr>
        <w:t xml:space="preserve">Formato (PbRM04b), correspondiente al ejercicio fiscal 2019, asignado a la Unidad de Transparencia y Acceso a la Información Pública Municipal. </w:t>
      </w:r>
    </w:p>
    <w:p w14:paraId="766C25F3" w14:textId="77777777" w:rsidR="004B43B3" w:rsidRDefault="006D4694" w:rsidP="00617464">
      <w:pPr>
        <w:pStyle w:val="Prrafodelista"/>
        <w:numPr>
          <w:ilvl w:val="0"/>
          <w:numId w:val="20"/>
        </w:numPr>
        <w:tabs>
          <w:tab w:val="left" w:pos="4962"/>
        </w:tabs>
        <w:spacing w:line="360" w:lineRule="auto"/>
        <w:jc w:val="both"/>
        <w:rPr>
          <w:rFonts w:ascii="Palatino Linotype" w:eastAsia="Calibri" w:hAnsi="Palatino Linotype" w:cs="Tahoma"/>
          <w:iCs/>
          <w:szCs w:val="22"/>
          <w:lang w:eastAsia="es-ES_tradnl"/>
        </w:rPr>
      </w:pPr>
      <w:r>
        <w:rPr>
          <w:rFonts w:ascii="Palatino Linotype" w:eastAsia="Calibri" w:hAnsi="Palatino Linotype" w:cs="Tahoma"/>
          <w:iCs/>
          <w:szCs w:val="22"/>
          <w:lang w:eastAsia="es-ES_tradnl"/>
        </w:rPr>
        <w:t>Oficio UTAIM/796/2019, signado por la Titular de la Unidad de Transparencia, a través del cual se anexa el certificado 1785, emitido bajo la norma NMX-CC-9001-IMNC-2015 (</w:t>
      </w:r>
      <w:r w:rsidR="004B43B3">
        <w:rPr>
          <w:rFonts w:ascii="Palatino Linotype" w:eastAsia="Calibri" w:hAnsi="Palatino Linotype" w:cs="Tahoma"/>
          <w:iCs/>
          <w:szCs w:val="22"/>
          <w:lang w:eastAsia="es-ES_tradnl"/>
        </w:rPr>
        <w:t xml:space="preserve">ISO 9001:2015); asimismo en dicho oficio, la Titular de la referida Unidad, manifestó que respecto del informe de los 100 días, se informaba que al día de la fecha no se había generado. </w:t>
      </w:r>
    </w:p>
    <w:p w14:paraId="733D466C" w14:textId="4408076B" w:rsidR="006D4694" w:rsidRDefault="004B43B3" w:rsidP="00617464">
      <w:pPr>
        <w:pStyle w:val="Prrafodelista"/>
        <w:numPr>
          <w:ilvl w:val="0"/>
          <w:numId w:val="20"/>
        </w:numPr>
        <w:tabs>
          <w:tab w:val="left" w:pos="4962"/>
        </w:tabs>
        <w:spacing w:line="360" w:lineRule="auto"/>
        <w:jc w:val="both"/>
        <w:rPr>
          <w:rFonts w:ascii="Palatino Linotype" w:eastAsia="Calibri" w:hAnsi="Palatino Linotype" w:cs="Tahoma"/>
          <w:iCs/>
          <w:szCs w:val="22"/>
          <w:lang w:eastAsia="es-ES_tradnl"/>
        </w:rPr>
      </w:pPr>
      <w:r>
        <w:rPr>
          <w:rFonts w:ascii="Palatino Linotype" w:eastAsia="Calibri" w:hAnsi="Palatino Linotype" w:cs="Tahoma"/>
          <w:iCs/>
          <w:szCs w:val="22"/>
          <w:lang w:eastAsia="es-ES_tradnl"/>
        </w:rPr>
        <w:t>Documento  en el que se señala el salario percibido por la Titular de la Unidad de Transparencia, en la primer</w:t>
      </w:r>
      <w:r w:rsidR="005C62EF">
        <w:rPr>
          <w:rFonts w:ascii="Palatino Linotype" w:eastAsia="Calibri" w:hAnsi="Palatino Linotype" w:cs="Tahoma"/>
          <w:iCs/>
          <w:szCs w:val="22"/>
          <w:lang w:eastAsia="es-ES_tradnl"/>
        </w:rPr>
        <w:t>a</w:t>
      </w:r>
      <w:r>
        <w:rPr>
          <w:rFonts w:ascii="Palatino Linotype" w:eastAsia="Calibri" w:hAnsi="Palatino Linotype" w:cs="Tahoma"/>
          <w:iCs/>
          <w:szCs w:val="22"/>
          <w:lang w:eastAsia="es-ES_tradnl"/>
        </w:rPr>
        <w:t xml:space="preserve"> quincena de enero, primera y segunda quincena de febrero y primera quincena de marzo de dos mil diecinueve.  </w:t>
      </w:r>
    </w:p>
    <w:p w14:paraId="36D59726" w14:textId="05FF57B3" w:rsidR="00913A9A" w:rsidRDefault="00913A9A" w:rsidP="00913A9A">
      <w:pPr>
        <w:tabs>
          <w:tab w:val="left" w:pos="709"/>
        </w:tabs>
        <w:spacing w:before="240" w:after="240" w:line="360" w:lineRule="auto"/>
        <w:ind w:right="-28"/>
        <w:jc w:val="both"/>
        <w:rPr>
          <w:rFonts w:ascii="Palatino Linotype" w:hAnsi="Palatino Linotype"/>
          <w:sz w:val="22"/>
        </w:rPr>
      </w:pPr>
      <w:r w:rsidRPr="00D37195">
        <w:rPr>
          <w:rFonts w:ascii="Palatino Linotype" w:hAnsi="Palatino Linotype" w:cs="Segoe UI"/>
          <w:sz w:val="22"/>
        </w:rPr>
        <w:t xml:space="preserve">Inconforme con la respuesta otorgada por el </w:t>
      </w:r>
      <w:r w:rsidR="00867C4D" w:rsidRPr="00D37195">
        <w:rPr>
          <w:rFonts w:ascii="Palatino Linotype" w:hAnsi="Palatino Linotype" w:cs="Segoe UI"/>
          <w:sz w:val="22"/>
        </w:rPr>
        <w:t>Sujeto Obligado</w:t>
      </w:r>
      <w:r w:rsidRPr="00D37195">
        <w:rPr>
          <w:rFonts w:ascii="Palatino Linotype" w:hAnsi="Palatino Linotype" w:cs="Segoe UI"/>
          <w:sz w:val="22"/>
        </w:rPr>
        <w:t xml:space="preserve">, </w:t>
      </w:r>
      <w:r w:rsidR="00A310EE">
        <w:rPr>
          <w:rFonts w:ascii="Palatino Linotype" w:hAnsi="Palatino Linotype" w:cs="Segoe UI"/>
          <w:sz w:val="22"/>
        </w:rPr>
        <w:t xml:space="preserve">el Particular </w:t>
      </w:r>
      <w:r w:rsidRPr="00D37195">
        <w:rPr>
          <w:rFonts w:ascii="Palatino Linotype" w:hAnsi="Palatino Linotype" w:cs="Segoe UI"/>
          <w:sz w:val="22"/>
        </w:rPr>
        <w:t xml:space="preserve">interpuso </w:t>
      </w:r>
      <w:r w:rsidRPr="00D37195">
        <w:rPr>
          <w:rFonts w:ascii="Palatino Linotype" w:hAnsi="Palatino Linotype" w:cs="Arial"/>
          <w:sz w:val="22"/>
          <w:szCs w:val="28"/>
        </w:rPr>
        <w:t xml:space="preserve">el recurso de revisión que nos ocupa, </w:t>
      </w:r>
      <w:r>
        <w:rPr>
          <w:rFonts w:ascii="Palatino Linotype" w:hAnsi="Palatino Linotype" w:cs="Arial"/>
          <w:sz w:val="22"/>
          <w:szCs w:val="28"/>
        </w:rPr>
        <w:t>en virtud de</w:t>
      </w:r>
      <w:r w:rsidRPr="00D37195">
        <w:rPr>
          <w:rFonts w:ascii="Palatino Linotype" w:hAnsi="Palatino Linotype"/>
          <w:sz w:val="22"/>
        </w:rPr>
        <w:t xml:space="preserve"> que </w:t>
      </w:r>
      <w:r w:rsidR="00C56596">
        <w:rPr>
          <w:rFonts w:ascii="Palatino Linotype" w:hAnsi="Palatino Linotype"/>
          <w:sz w:val="22"/>
        </w:rPr>
        <w:t xml:space="preserve">a decir del mismo, </w:t>
      </w:r>
      <w:r w:rsidR="00867C4D">
        <w:rPr>
          <w:rFonts w:ascii="Palatino Linotype" w:hAnsi="Palatino Linotype"/>
          <w:sz w:val="22"/>
        </w:rPr>
        <w:t>no</w:t>
      </w:r>
      <w:r w:rsidRPr="00D37195">
        <w:rPr>
          <w:rFonts w:ascii="Palatino Linotype" w:hAnsi="Palatino Linotype"/>
          <w:sz w:val="22"/>
        </w:rPr>
        <w:t xml:space="preserve"> se le proporcion</w:t>
      </w:r>
      <w:r>
        <w:rPr>
          <w:rFonts w:ascii="Palatino Linotype" w:hAnsi="Palatino Linotype"/>
          <w:sz w:val="22"/>
        </w:rPr>
        <w:t>ó la información</w:t>
      </w:r>
      <w:r w:rsidR="00867C4D">
        <w:rPr>
          <w:rFonts w:ascii="Palatino Linotype" w:hAnsi="Palatino Linotype"/>
          <w:sz w:val="22"/>
        </w:rPr>
        <w:t xml:space="preserve"> </w:t>
      </w:r>
      <w:r w:rsidR="00D656BA">
        <w:rPr>
          <w:rFonts w:ascii="Palatino Linotype" w:hAnsi="Palatino Linotype"/>
          <w:sz w:val="22"/>
        </w:rPr>
        <w:t>en los términos solicitados</w:t>
      </w:r>
      <w:r w:rsidR="00867C4D">
        <w:rPr>
          <w:rFonts w:ascii="Palatino Linotype" w:hAnsi="Palatino Linotype"/>
          <w:sz w:val="22"/>
        </w:rPr>
        <w:t>.</w:t>
      </w:r>
    </w:p>
    <w:p w14:paraId="17EC428A" w14:textId="058CE07B" w:rsidR="00913A9A" w:rsidRDefault="00913A9A" w:rsidP="00913A9A">
      <w:pPr>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En ese sentido, se advierte que la cuestión a dilucidar es si con la información otorgada por el Sujeto Obligado, en su respuesta se satisface lo solicitado por el Particular en los términos planteados</w:t>
      </w:r>
      <w:r w:rsidR="00867C4D">
        <w:rPr>
          <w:rFonts w:ascii="Palatino Linotype" w:eastAsia="Calibri" w:hAnsi="Palatino Linotype" w:cs="Tahoma"/>
          <w:bCs/>
          <w:sz w:val="22"/>
          <w:szCs w:val="22"/>
          <w:lang w:eastAsia="en-US"/>
        </w:rPr>
        <w:t>, asimismo se procederá a valorar si los documentos remitidos se encuentran tachados o ilegibles</w:t>
      </w:r>
      <w:r>
        <w:rPr>
          <w:rFonts w:ascii="Palatino Linotype" w:eastAsia="Calibri" w:hAnsi="Palatino Linotype" w:cs="Tahoma"/>
          <w:bCs/>
          <w:sz w:val="22"/>
          <w:szCs w:val="22"/>
          <w:lang w:eastAsia="en-US"/>
        </w:rPr>
        <w:t xml:space="preserve">. </w:t>
      </w:r>
    </w:p>
    <w:p w14:paraId="5DC16AF8" w14:textId="77777777" w:rsidR="00913A9A" w:rsidRDefault="00913A9A" w:rsidP="00913A9A">
      <w:pPr>
        <w:spacing w:line="360" w:lineRule="auto"/>
        <w:jc w:val="both"/>
        <w:rPr>
          <w:rFonts w:ascii="Palatino Linotype" w:eastAsia="Calibri" w:hAnsi="Palatino Linotype" w:cs="Tahoma"/>
          <w:bCs/>
          <w:sz w:val="22"/>
          <w:szCs w:val="22"/>
          <w:lang w:eastAsia="en-US"/>
        </w:rPr>
      </w:pPr>
    </w:p>
    <w:p w14:paraId="603186D5" w14:textId="77777777" w:rsidR="00913A9A" w:rsidRPr="007A6721" w:rsidRDefault="00913A9A" w:rsidP="00913A9A">
      <w:pPr>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Es importante precisar</w:t>
      </w:r>
      <w:r w:rsidRPr="007A6721">
        <w:rPr>
          <w:rFonts w:ascii="Palatino Linotype" w:eastAsia="Calibri" w:hAnsi="Palatino Linotype" w:cs="Tahoma"/>
          <w:bCs/>
          <w:sz w:val="22"/>
          <w:szCs w:val="22"/>
          <w:lang w:eastAsia="en-US"/>
        </w:rPr>
        <w:t xml:space="preserve"> que las documentales </w:t>
      </w:r>
      <w:r>
        <w:rPr>
          <w:rFonts w:ascii="Palatino Linotype" w:eastAsia="Calibri" w:hAnsi="Palatino Linotype" w:cs="Tahoma"/>
          <w:bCs/>
          <w:sz w:val="22"/>
          <w:szCs w:val="22"/>
          <w:lang w:eastAsia="en-US"/>
        </w:rPr>
        <w:t>descritas anteriormente o</w:t>
      </w:r>
      <w:r w:rsidRPr="007A6721">
        <w:rPr>
          <w:rFonts w:ascii="Palatino Linotype" w:eastAsia="Calibri" w:hAnsi="Palatino Linotype" w:cs="Tahoma"/>
          <w:bCs/>
          <w:sz w:val="22"/>
          <w:szCs w:val="22"/>
          <w:lang w:eastAsia="en-US"/>
        </w:rPr>
        <w:t xml:space="preserve">bran en el expediente electrónico </w:t>
      </w:r>
      <w:r>
        <w:rPr>
          <w:rFonts w:ascii="Palatino Linotype" w:eastAsia="Calibri" w:hAnsi="Palatino Linotype" w:cs="Tahoma"/>
          <w:bCs/>
          <w:sz w:val="22"/>
          <w:szCs w:val="22"/>
          <w:lang w:eastAsia="en-US"/>
        </w:rPr>
        <w:t>del</w:t>
      </w:r>
      <w:r w:rsidRPr="007A6721">
        <w:rPr>
          <w:rFonts w:ascii="Palatino Linotype" w:eastAsia="Calibri" w:hAnsi="Palatino Linotype" w:cs="Tahoma"/>
          <w:bCs/>
          <w:sz w:val="22"/>
          <w:szCs w:val="22"/>
          <w:lang w:eastAsia="en-US"/>
        </w:rPr>
        <w:t xml:space="preserve"> </w:t>
      </w:r>
      <w:r>
        <w:rPr>
          <w:rFonts w:ascii="Palatino Linotype" w:eastAsia="Calibri" w:hAnsi="Palatino Linotype" w:cs="Tahoma"/>
          <w:bCs/>
          <w:sz w:val="22"/>
          <w:szCs w:val="22"/>
          <w:lang w:eastAsia="en-US"/>
        </w:rPr>
        <w:t xml:space="preserve"> </w:t>
      </w:r>
      <w:r w:rsidRPr="007A6721">
        <w:rPr>
          <w:rFonts w:ascii="Palatino Linotype" w:eastAsia="Calibri" w:hAnsi="Palatino Linotype" w:cs="Tahoma"/>
          <w:bCs/>
          <w:sz w:val="22"/>
          <w:szCs w:val="22"/>
          <w:lang w:eastAsia="en-US"/>
        </w:rPr>
        <w:t>R</w:t>
      </w:r>
      <w:r>
        <w:rPr>
          <w:rFonts w:ascii="Palatino Linotype" w:eastAsia="Calibri" w:hAnsi="Palatino Linotype" w:cs="Tahoma"/>
          <w:bCs/>
          <w:sz w:val="22"/>
          <w:szCs w:val="22"/>
          <w:lang w:eastAsia="en-US"/>
        </w:rPr>
        <w:t xml:space="preserve">ecurso </w:t>
      </w:r>
      <w:r w:rsidRPr="007A6721">
        <w:rPr>
          <w:rFonts w:ascii="Palatino Linotype" w:eastAsia="Calibri" w:hAnsi="Palatino Linotype" w:cs="Tahoma"/>
          <w:bCs/>
          <w:sz w:val="22"/>
          <w:szCs w:val="22"/>
          <w:lang w:eastAsia="en-US"/>
        </w:rPr>
        <w:t>de Revisión</w:t>
      </w:r>
      <w:r>
        <w:rPr>
          <w:rFonts w:ascii="Palatino Linotype" w:eastAsia="Calibri" w:hAnsi="Palatino Linotype" w:cs="Tahoma"/>
          <w:bCs/>
          <w:sz w:val="22"/>
          <w:szCs w:val="22"/>
          <w:lang w:eastAsia="en-US"/>
        </w:rPr>
        <w:t>, las cuales se tomaran</w:t>
      </w:r>
      <w:r w:rsidRPr="007A6721">
        <w:rPr>
          <w:rFonts w:ascii="Palatino Linotype" w:eastAsia="Calibri" w:hAnsi="Palatino Linotype" w:cs="Tahoma"/>
          <w:bCs/>
          <w:sz w:val="22"/>
          <w:szCs w:val="22"/>
          <w:lang w:eastAsia="en-US"/>
        </w:rPr>
        <w:t xml:space="preserve"> en cuenta a efecto de resolver el </w:t>
      </w:r>
      <w:r>
        <w:rPr>
          <w:rFonts w:ascii="Palatino Linotype" w:eastAsia="Calibri" w:hAnsi="Palatino Linotype" w:cs="Tahoma"/>
          <w:bCs/>
          <w:sz w:val="22"/>
          <w:szCs w:val="22"/>
          <w:lang w:eastAsia="en-US"/>
        </w:rPr>
        <w:lastRenderedPageBreak/>
        <w:t xml:space="preserve">presente medio de impugnación, de conformidad </w:t>
      </w:r>
      <w:r w:rsidRPr="007A6721">
        <w:rPr>
          <w:rFonts w:ascii="Palatino Linotype" w:eastAsia="Calibri" w:hAnsi="Palatino Linotype" w:cs="Tahoma"/>
          <w:bCs/>
          <w:sz w:val="22"/>
          <w:szCs w:val="22"/>
          <w:lang w:eastAsia="en-US"/>
        </w:rPr>
        <w:t>a lo dispuesto por el artículo 185, fracción IV, de la Ley de Transparencia y Acceso a la Información Pública del Estado de México y Municipios.</w:t>
      </w:r>
    </w:p>
    <w:p w14:paraId="670E71F1" w14:textId="77777777" w:rsidR="00913A9A" w:rsidRPr="00D04F20" w:rsidRDefault="00913A9A" w:rsidP="00913A9A">
      <w:pPr>
        <w:tabs>
          <w:tab w:val="left" w:pos="4962"/>
        </w:tabs>
        <w:spacing w:line="360" w:lineRule="auto"/>
        <w:jc w:val="both"/>
        <w:rPr>
          <w:rFonts w:ascii="Palatino Linotype" w:eastAsia="Calibri" w:hAnsi="Palatino Linotype" w:cs="Tahoma"/>
          <w:iCs/>
          <w:sz w:val="22"/>
          <w:szCs w:val="22"/>
          <w:lang w:eastAsia="es-ES_tradnl"/>
        </w:rPr>
      </w:pPr>
    </w:p>
    <w:p w14:paraId="30361F37" w14:textId="77777777" w:rsidR="00913A9A" w:rsidRPr="001E0D8F" w:rsidRDefault="00913A9A" w:rsidP="00913A9A">
      <w:pPr>
        <w:spacing w:line="360" w:lineRule="auto"/>
        <w:ind w:right="-93"/>
        <w:jc w:val="both"/>
        <w:rPr>
          <w:rFonts w:ascii="Palatino Linotype" w:hAnsi="Palatino Linotype" w:cs="Tahoma"/>
          <w:b/>
          <w:sz w:val="22"/>
          <w:szCs w:val="22"/>
        </w:rPr>
      </w:pPr>
      <w:r w:rsidRPr="007A6721">
        <w:rPr>
          <w:rFonts w:ascii="Palatino Linotype" w:eastAsia="Calibri" w:hAnsi="Palatino Linotype" w:cs="Tahoma"/>
          <w:b/>
          <w:bCs/>
          <w:sz w:val="22"/>
          <w:szCs w:val="22"/>
          <w:lang w:eastAsia="en-US"/>
        </w:rPr>
        <w:t xml:space="preserve">CUARTO. </w:t>
      </w:r>
      <w:r w:rsidRPr="001E0D8F">
        <w:rPr>
          <w:rFonts w:ascii="Palatino Linotype" w:hAnsi="Palatino Linotype" w:cs="Tahoma"/>
          <w:b/>
          <w:sz w:val="22"/>
          <w:szCs w:val="22"/>
        </w:rPr>
        <w:t>Marco normativo aplicable en materia de transparencia y acceso a la información pública.</w:t>
      </w:r>
    </w:p>
    <w:p w14:paraId="275853B4" w14:textId="77777777" w:rsidR="00913A9A" w:rsidRDefault="00913A9A" w:rsidP="00913A9A">
      <w:pPr>
        <w:spacing w:line="360" w:lineRule="auto"/>
        <w:jc w:val="both"/>
        <w:rPr>
          <w:rFonts w:ascii="Palatino Linotype" w:eastAsia="Calibri" w:hAnsi="Palatino Linotype" w:cs="Tahoma"/>
          <w:b/>
          <w:bCs/>
          <w:sz w:val="22"/>
          <w:szCs w:val="22"/>
          <w:lang w:eastAsia="en-US"/>
        </w:rPr>
      </w:pPr>
    </w:p>
    <w:p w14:paraId="028FE840" w14:textId="77777777" w:rsidR="00913A9A" w:rsidRPr="001E0D8F" w:rsidRDefault="00913A9A" w:rsidP="00913A9A">
      <w:pPr>
        <w:spacing w:line="360" w:lineRule="auto"/>
        <w:contextualSpacing/>
        <w:jc w:val="both"/>
        <w:rPr>
          <w:rFonts w:ascii="Palatino Linotype" w:hAnsi="Palatino Linotype" w:cs="Tahoma"/>
          <w:sz w:val="22"/>
          <w:szCs w:val="22"/>
        </w:rPr>
      </w:pPr>
      <w:r w:rsidRPr="001E0D8F">
        <w:rPr>
          <w:rFonts w:ascii="Palatino Linotype" w:hAnsi="Palatino Linotype" w:cs="Tahoma"/>
          <w:sz w:val="22"/>
          <w:szCs w:val="22"/>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65CD9A24" w14:textId="77777777" w:rsidR="00913A9A" w:rsidRPr="001E0D8F" w:rsidRDefault="00913A9A" w:rsidP="00913A9A">
      <w:pPr>
        <w:spacing w:line="360" w:lineRule="auto"/>
        <w:contextualSpacing/>
        <w:jc w:val="both"/>
        <w:rPr>
          <w:rFonts w:ascii="Palatino Linotype" w:hAnsi="Palatino Linotype" w:cs="Tahoma"/>
          <w:sz w:val="22"/>
          <w:szCs w:val="22"/>
        </w:rPr>
      </w:pPr>
    </w:p>
    <w:p w14:paraId="1B9F4E72" w14:textId="77777777" w:rsidR="00913A9A" w:rsidRPr="001E0D8F" w:rsidRDefault="00913A9A" w:rsidP="00913A9A">
      <w:pPr>
        <w:spacing w:line="360" w:lineRule="auto"/>
        <w:jc w:val="both"/>
        <w:rPr>
          <w:rFonts w:ascii="Palatino Linotype" w:hAnsi="Palatino Linotype" w:cs="Tahoma"/>
          <w:sz w:val="22"/>
          <w:szCs w:val="22"/>
        </w:rPr>
      </w:pPr>
      <w:r w:rsidRPr="001E0D8F">
        <w:rPr>
          <w:rFonts w:ascii="Palatino Linotype" w:hAnsi="Palatino Linotype" w:cs="Tahoma"/>
          <w:sz w:val="22"/>
          <w:szCs w:val="22"/>
        </w:rPr>
        <w:t>La Ley General de Transparencia y Acceso a la Información Pública, publicada en el Diario Oficial de la Federación el 4 de mayo de 2015, dispone en su artículo 70, la información que se considera corresponde a las Obligaciones de Transparencia, la cual debe estar disponible para cualquier persona de manera permanente y actualizada.</w:t>
      </w:r>
    </w:p>
    <w:p w14:paraId="49911D17" w14:textId="77777777" w:rsidR="00913A9A" w:rsidRPr="001E0D8F" w:rsidRDefault="00913A9A" w:rsidP="00913A9A">
      <w:pPr>
        <w:spacing w:line="360" w:lineRule="auto"/>
        <w:jc w:val="both"/>
        <w:rPr>
          <w:rFonts w:ascii="Palatino Linotype" w:hAnsi="Palatino Linotype" w:cs="Tahoma"/>
          <w:sz w:val="22"/>
          <w:szCs w:val="22"/>
        </w:rPr>
      </w:pPr>
    </w:p>
    <w:p w14:paraId="5F15E59A" w14:textId="77777777" w:rsidR="00913A9A" w:rsidRPr="001E0D8F" w:rsidRDefault="00913A9A" w:rsidP="00913A9A">
      <w:pPr>
        <w:spacing w:line="360" w:lineRule="auto"/>
        <w:jc w:val="both"/>
        <w:rPr>
          <w:rFonts w:ascii="Palatino Linotype" w:hAnsi="Palatino Linotype" w:cs="Tahoma"/>
          <w:sz w:val="22"/>
          <w:szCs w:val="22"/>
        </w:rPr>
      </w:pPr>
      <w:r w:rsidRPr="001E0D8F">
        <w:rPr>
          <w:rFonts w:ascii="Palatino Linotype" w:hAnsi="Palatino Linotype" w:cs="Tahoma"/>
          <w:sz w:val="22"/>
          <w:szCs w:val="22"/>
        </w:rPr>
        <w:t>En este sentido,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establecen los formatos para dar cumplimiento a las Obligaciones de Transparencia, así como los plazos de actualización.</w:t>
      </w:r>
    </w:p>
    <w:p w14:paraId="66163483" w14:textId="77777777" w:rsidR="00913A9A" w:rsidRPr="001E0D8F" w:rsidRDefault="00913A9A" w:rsidP="00913A9A">
      <w:pPr>
        <w:spacing w:line="360" w:lineRule="auto"/>
        <w:jc w:val="both"/>
        <w:rPr>
          <w:rFonts w:ascii="Palatino Linotype" w:hAnsi="Palatino Linotype" w:cs="Tahoma"/>
          <w:sz w:val="22"/>
          <w:szCs w:val="22"/>
        </w:rPr>
      </w:pPr>
    </w:p>
    <w:p w14:paraId="7CE9712F" w14:textId="77777777" w:rsidR="00913A9A" w:rsidRPr="001E0D8F" w:rsidRDefault="00913A9A" w:rsidP="00913A9A">
      <w:pPr>
        <w:spacing w:line="360" w:lineRule="auto"/>
        <w:jc w:val="both"/>
        <w:rPr>
          <w:rFonts w:ascii="Palatino Linotype" w:hAnsi="Palatino Linotype" w:cs="Tahoma"/>
          <w:sz w:val="22"/>
          <w:szCs w:val="22"/>
        </w:rPr>
      </w:pPr>
      <w:r w:rsidRPr="001E0D8F">
        <w:rPr>
          <w:rFonts w:ascii="Palatino Linotype" w:hAnsi="Palatino Linotype" w:cs="Tahoma"/>
          <w:sz w:val="22"/>
          <w:szCs w:val="22"/>
        </w:rPr>
        <w:t xml:space="preserve">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w:t>
      </w:r>
      <w:r w:rsidRPr="001E0D8F">
        <w:rPr>
          <w:rFonts w:ascii="Palatino Linotype" w:hAnsi="Palatino Linotype" w:cs="Tahoma"/>
          <w:sz w:val="22"/>
          <w:szCs w:val="22"/>
        </w:rPr>
        <w:lastRenderedPageBreak/>
        <w:t>como la información referente a la intimidad de la vida privada y la imagen de las personas, con las excepciones que establezca la ley reglamentaria.</w:t>
      </w:r>
    </w:p>
    <w:p w14:paraId="22A811FC" w14:textId="77777777" w:rsidR="00913A9A" w:rsidRPr="001E0D8F" w:rsidRDefault="00913A9A" w:rsidP="00913A9A">
      <w:pPr>
        <w:spacing w:line="360" w:lineRule="auto"/>
        <w:jc w:val="both"/>
        <w:rPr>
          <w:rFonts w:ascii="Palatino Linotype" w:hAnsi="Palatino Linotype" w:cs="Tahoma"/>
          <w:sz w:val="22"/>
          <w:szCs w:val="22"/>
        </w:rPr>
      </w:pPr>
    </w:p>
    <w:p w14:paraId="24C6B868" w14:textId="77777777" w:rsidR="00913A9A" w:rsidRPr="001E0D8F" w:rsidRDefault="00913A9A" w:rsidP="00913A9A">
      <w:pPr>
        <w:spacing w:line="360" w:lineRule="auto"/>
        <w:jc w:val="both"/>
        <w:rPr>
          <w:rFonts w:ascii="Palatino Linotype" w:hAnsi="Palatino Linotype" w:cs="Tahoma"/>
          <w:sz w:val="22"/>
          <w:szCs w:val="22"/>
        </w:rPr>
      </w:pPr>
      <w:r w:rsidRPr="001E0D8F">
        <w:rPr>
          <w:rFonts w:ascii="Palatino Linotype" w:hAnsi="Palatino Linotype" w:cs="Tahoma"/>
          <w:sz w:val="22"/>
          <w:szCs w:val="22"/>
        </w:rPr>
        <w:t>Por su parte, la Ley de Transparencia y Acceso a la Información Pública del Estado de México y Municipios (Reglamentaria del artículo 5° de la Constitución Local), establece lo siguiente:</w:t>
      </w:r>
    </w:p>
    <w:p w14:paraId="769D28AC" w14:textId="77777777" w:rsidR="00913A9A" w:rsidRPr="001E0D8F" w:rsidRDefault="00913A9A" w:rsidP="00913A9A">
      <w:pPr>
        <w:spacing w:line="360" w:lineRule="auto"/>
        <w:jc w:val="both"/>
        <w:rPr>
          <w:rFonts w:ascii="Palatino Linotype" w:hAnsi="Palatino Linotype" w:cs="Tahoma"/>
          <w:sz w:val="22"/>
          <w:szCs w:val="22"/>
        </w:rPr>
      </w:pPr>
    </w:p>
    <w:p w14:paraId="062E45D9" w14:textId="77777777" w:rsidR="00913A9A" w:rsidRPr="001E0D8F" w:rsidRDefault="00913A9A" w:rsidP="00913A9A">
      <w:pPr>
        <w:spacing w:line="360" w:lineRule="auto"/>
        <w:jc w:val="both"/>
        <w:rPr>
          <w:rFonts w:ascii="Palatino Linotype" w:hAnsi="Palatino Linotype" w:cs="Tahoma"/>
          <w:sz w:val="22"/>
          <w:szCs w:val="22"/>
        </w:rPr>
      </w:pPr>
      <w:r w:rsidRPr="001E0D8F">
        <w:rPr>
          <w:rFonts w:ascii="Palatino Linotype" w:hAnsi="Palatino Linotype" w:cs="Tahoma"/>
          <w:sz w:val="22"/>
          <w:szCs w:val="22"/>
        </w:rPr>
        <w:t>El artículo 12, que, quienes generen, recopilen, administren, manejen, procesen, archiven o conserven información pública serán responsables de la misma.</w:t>
      </w:r>
    </w:p>
    <w:p w14:paraId="383A56F2" w14:textId="77777777" w:rsidR="00913A9A" w:rsidRPr="001E0D8F" w:rsidRDefault="00913A9A" w:rsidP="00913A9A">
      <w:pPr>
        <w:spacing w:line="360" w:lineRule="auto"/>
        <w:jc w:val="both"/>
        <w:rPr>
          <w:rFonts w:ascii="Palatino Linotype" w:hAnsi="Palatino Linotype" w:cs="Tahoma"/>
          <w:sz w:val="22"/>
          <w:szCs w:val="22"/>
        </w:rPr>
      </w:pPr>
    </w:p>
    <w:p w14:paraId="312655D6" w14:textId="77777777" w:rsidR="00913A9A" w:rsidRPr="001E0D8F" w:rsidRDefault="00913A9A" w:rsidP="00913A9A">
      <w:pPr>
        <w:spacing w:line="360" w:lineRule="auto"/>
        <w:jc w:val="both"/>
        <w:rPr>
          <w:rFonts w:ascii="Palatino Linotype" w:hAnsi="Palatino Linotype" w:cs="Tahoma"/>
          <w:sz w:val="22"/>
          <w:szCs w:val="22"/>
        </w:rPr>
      </w:pPr>
      <w:r w:rsidRPr="001E0D8F">
        <w:rPr>
          <w:rFonts w:ascii="Palatino Linotype" w:hAnsi="Palatino Linotype" w:cs="Tahoma"/>
          <w:sz w:val="22"/>
          <w:szCs w:val="22"/>
        </w:rPr>
        <w:t>El artículo 18, que, los Sujetos Obligados deberán documentar todo acto que derive del ejercicio de sus facultades, competencias o funciones, considerando desde su origen la eventual publicidad y reutilización de la información que generen.</w:t>
      </w:r>
    </w:p>
    <w:p w14:paraId="26B7B701" w14:textId="77777777" w:rsidR="00913A9A" w:rsidRPr="001E0D8F" w:rsidRDefault="00913A9A" w:rsidP="00913A9A">
      <w:pPr>
        <w:spacing w:line="360" w:lineRule="auto"/>
        <w:jc w:val="both"/>
        <w:rPr>
          <w:rFonts w:ascii="Palatino Linotype" w:hAnsi="Palatino Linotype" w:cs="Tahoma"/>
          <w:sz w:val="22"/>
          <w:szCs w:val="22"/>
        </w:rPr>
      </w:pPr>
    </w:p>
    <w:p w14:paraId="70F4670B" w14:textId="77777777" w:rsidR="00913A9A" w:rsidRPr="001E0D8F" w:rsidRDefault="00913A9A" w:rsidP="00913A9A">
      <w:pPr>
        <w:spacing w:line="360" w:lineRule="auto"/>
        <w:jc w:val="both"/>
        <w:rPr>
          <w:rFonts w:ascii="Palatino Linotype" w:hAnsi="Palatino Linotype" w:cs="Tahoma"/>
          <w:sz w:val="22"/>
          <w:szCs w:val="22"/>
        </w:rPr>
      </w:pPr>
      <w:r w:rsidRPr="001E0D8F">
        <w:rPr>
          <w:rFonts w:ascii="Palatino Linotype" w:hAnsi="Palatino Linotype" w:cs="Tahoma"/>
          <w:sz w:val="22"/>
          <w:szCs w:val="22"/>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6B220E59" w14:textId="77777777" w:rsidR="00913A9A" w:rsidRPr="001E0D8F" w:rsidRDefault="00913A9A" w:rsidP="00913A9A">
      <w:pPr>
        <w:spacing w:line="360" w:lineRule="auto"/>
        <w:jc w:val="both"/>
        <w:rPr>
          <w:rFonts w:ascii="Palatino Linotype" w:hAnsi="Palatino Linotype" w:cs="Tahoma"/>
          <w:sz w:val="22"/>
          <w:szCs w:val="22"/>
        </w:rPr>
      </w:pPr>
    </w:p>
    <w:p w14:paraId="148D6831" w14:textId="77777777" w:rsidR="00913A9A" w:rsidRPr="001E0D8F" w:rsidRDefault="00913A9A" w:rsidP="00913A9A">
      <w:pPr>
        <w:spacing w:line="360" w:lineRule="auto"/>
        <w:ind w:right="-93"/>
        <w:jc w:val="both"/>
        <w:rPr>
          <w:rFonts w:ascii="Palatino Linotype" w:hAnsi="Palatino Linotype" w:cs="Tahoma"/>
          <w:b/>
          <w:sz w:val="22"/>
          <w:szCs w:val="22"/>
        </w:rPr>
      </w:pPr>
      <w:r w:rsidRPr="001E0D8F">
        <w:rPr>
          <w:rFonts w:ascii="Palatino Linotype" w:hAnsi="Palatino Linotype" w:cs="Tahoma"/>
          <w:b/>
          <w:sz w:val="22"/>
          <w:szCs w:val="22"/>
        </w:rPr>
        <w:t>QUINTO. Estudio de Fondo.</w:t>
      </w:r>
    </w:p>
    <w:p w14:paraId="0FE2DD05" w14:textId="77777777" w:rsidR="00913A9A" w:rsidRDefault="00913A9A" w:rsidP="00913A9A">
      <w:pPr>
        <w:spacing w:line="360" w:lineRule="auto"/>
        <w:ind w:right="-93"/>
        <w:jc w:val="both"/>
        <w:rPr>
          <w:rFonts w:ascii="Palatino Linotype" w:eastAsia="Calibri" w:hAnsi="Palatino Linotype" w:cs="Tahoma"/>
          <w:bCs/>
          <w:sz w:val="22"/>
          <w:szCs w:val="22"/>
          <w:lang w:eastAsia="en-US"/>
        </w:rPr>
      </w:pPr>
    </w:p>
    <w:p w14:paraId="0D45CBA8" w14:textId="77777777" w:rsidR="00913A9A" w:rsidRPr="001E0D8F" w:rsidRDefault="00913A9A" w:rsidP="00913A9A">
      <w:pPr>
        <w:spacing w:line="360" w:lineRule="auto"/>
        <w:ind w:right="-93"/>
        <w:jc w:val="both"/>
        <w:rPr>
          <w:rFonts w:ascii="Palatino Linotype" w:eastAsia="Calibri" w:hAnsi="Palatino Linotype" w:cs="Tahoma"/>
          <w:bCs/>
          <w:sz w:val="22"/>
          <w:szCs w:val="22"/>
          <w:lang w:eastAsia="en-US"/>
        </w:rPr>
      </w:pPr>
      <w:r w:rsidRPr="001E0D8F">
        <w:rPr>
          <w:rFonts w:ascii="Palatino Linotype" w:eastAsia="Calibri" w:hAnsi="Palatino Linotype" w:cs="Tahoma"/>
          <w:bCs/>
          <w:sz w:val="22"/>
          <w:szCs w:val="22"/>
          <w:lang w:eastAsia="en-US"/>
        </w:rPr>
        <w:t>En principio, es de suma importancia señalar los objetivos de la Ley de Transparencia y Acceso a la Información Pública del Estado de México y Municipios, en relación con la obligación de acceso por parte de los Sujetos Obligados, los cuales se encuentran establecidos en el artículo 2° de dicho ordenamiento jurídico y son los siguientes:</w:t>
      </w:r>
    </w:p>
    <w:p w14:paraId="49A2A068" w14:textId="77777777" w:rsidR="00913A9A" w:rsidRPr="001E0D8F" w:rsidRDefault="00913A9A" w:rsidP="00913A9A">
      <w:pPr>
        <w:spacing w:line="360" w:lineRule="auto"/>
        <w:ind w:right="-93"/>
        <w:jc w:val="both"/>
        <w:rPr>
          <w:rFonts w:ascii="Palatino Linotype" w:eastAsia="Calibri" w:hAnsi="Palatino Linotype" w:cs="Tahoma"/>
          <w:bCs/>
          <w:sz w:val="22"/>
          <w:szCs w:val="22"/>
          <w:lang w:eastAsia="en-US"/>
        </w:rPr>
      </w:pPr>
    </w:p>
    <w:p w14:paraId="7EF08E58" w14:textId="77777777" w:rsidR="00913A9A" w:rsidRPr="001E0D8F" w:rsidRDefault="00913A9A" w:rsidP="005F36E3">
      <w:pPr>
        <w:pStyle w:val="Prrafodelista"/>
        <w:numPr>
          <w:ilvl w:val="0"/>
          <w:numId w:val="2"/>
        </w:numPr>
        <w:spacing w:line="360" w:lineRule="auto"/>
        <w:ind w:right="-93"/>
        <w:jc w:val="both"/>
        <w:rPr>
          <w:rFonts w:ascii="Palatino Linotype" w:eastAsia="Calibri" w:hAnsi="Palatino Linotype" w:cs="Tahoma"/>
          <w:bCs/>
          <w:szCs w:val="22"/>
          <w:lang w:eastAsia="en-US"/>
        </w:rPr>
      </w:pPr>
      <w:r w:rsidRPr="001E0D8F">
        <w:rPr>
          <w:rFonts w:ascii="Palatino Linotype" w:eastAsia="Calibri" w:hAnsi="Palatino Linotype" w:cs="Tahoma"/>
          <w:bCs/>
          <w:szCs w:val="22"/>
          <w:lang w:eastAsia="en-US"/>
        </w:rPr>
        <w:lastRenderedPageBreak/>
        <w:t>Proveer lo necesario para garantizar a toda persona el derecho de acceso a la información pública, a través de procedimientos sencillos, expeditos, oportunos y gratuitos;</w:t>
      </w:r>
    </w:p>
    <w:p w14:paraId="6D91BAA1" w14:textId="77777777" w:rsidR="00913A9A" w:rsidRPr="001E0D8F" w:rsidRDefault="00913A9A" w:rsidP="00913A9A">
      <w:pPr>
        <w:spacing w:line="360" w:lineRule="auto"/>
        <w:ind w:left="360" w:right="-93"/>
        <w:jc w:val="both"/>
        <w:rPr>
          <w:rFonts w:ascii="Palatino Linotype" w:eastAsia="Calibri" w:hAnsi="Palatino Linotype" w:cs="Tahoma"/>
          <w:bCs/>
          <w:sz w:val="22"/>
          <w:szCs w:val="22"/>
          <w:lang w:eastAsia="en-US"/>
        </w:rPr>
      </w:pPr>
    </w:p>
    <w:p w14:paraId="0AB1ABA7" w14:textId="77777777" w:rsidR="00913A9A" w:rsidRPr="001E0D8F" w:rsidRDefault="00913A9A" w:rsidP="005F36E3">
      <w:pPr>
        <w:pStyle w:val="Prrafodelista"/>
        <w:numPr>
          <w:ilvl w:val="0"/>
          <w:numId w:val="2"/>
        </w:numPr>
        <w:spacing w:line="360" w:lineRule="auto"/>
        <w:ind w:right="-93"/>
        <w:jc w:val="both"/>
        <w:rPr>
          <w:rFonts w:ascii="Palatino Linotype" w:eastAsia="Calibri" w:hAnsi="Palatino Linotype" w:cs="Tahoma"/>
          <w:bCs/>
          <w:szCs w:val="22"/>
          <w:lang w:eastAsia="en-US"/>
        </w:rPr>
      </w:pPr>
      <w:r w:rsidRPr="001E0D8F">
        <w:rPr>
          <w:rFonts w:ascii="Palatino Linotype" w:eastAsia="Calibri" w:hAnsi="Palatino Linotype" w:cs="Tahoma"/>
          <w:bCs/>
          <w:szCs w:val="22"/>
          <w:lang w:eastAsia="en-US"/>
        </w:rPr>
        <w:t>Transparentar la gestión pública, mediante la difusión de la información generada por los Sujetos Obligados, y</w:t>
      </w:r>
    </w:p>
    <w:p w14:paraId="5D12CE34" w14:textId="77777777" w:rsidR="00913A9A" w:rsidRPr="001E0D8F" w:rsidRDefault="00913A9A" w:rsidP="00913A9A">
      <w:pPr>
        <w:pStyle w:val="Prrafodelista"/>
        <w:spacing w:line="360" w:lineRule="auto"/>
        <w:rPr>
          <w:rFonts w:ascii="Palatino Linotype" w:eastAsia="Calibri" w:hAnsi="Palatino Linotype" w:cs="Tahoma"/>
          <w:bCs/>
          <w:szCs w:val="22"/>
          <w:lang w:eastAsia="en-US"/>
        </w:rPr>
      </w:pPr>
    </w:p>
    <w:p w14:paraId="357D84FF" w14:textId="77777777" w:rsidR="00913A9A" w:rsidRPr="001E0D8F" w:rsidRDefault="00913A9A" w:rsidP="005F36E3">
      <w:pPr>
        <w:pStyle w:val="Prrafodelista"/>
        <w:numPr>
          <w:ilvl w:val="0"/>
          <w:numId w:val="2"/>
        </w:numPr>
        <w:spacing w:line="360" w:lineRule="auto"/>
        <w:ind w:right="-93"/>
        <w:jc w:val="both"/>
        <w:rPr>
          <w:rFonts w:ascii="Palatino Linotype" w:eastAsia="Calibri" w:hAnsi="Palatino Linotype" w:cs="Tahoma"/>
          <w:bCs/>
          <w:szCs w:val="22"/>
          <w:lang w:eastAsia="en-US"/>
        </w:rPr>
      </w:pPr>
      <w:r w:rsidRPr="001E0D8F">
        <w:rPr>
          <w:rFonts w:ascii="Palatino Linotype" w:eastAsia="Calibri" w:hAnsi="Palatino Linotype" w:cs="Tahoma"/>
          <w:bCs/>
          <w:szCs w:val="22"/>
          <w:lang w:eastAsia="en-US"/>
        </w:rPr>
        <w:t>Promover, fomentar y difundir la cultura de la transparencia en el ejercicio de la función pública, el acceso a la información y la participación ciudadana, así como, la rendición de cuentas.</w:t>
      </w:r>
    </w:p>
    <w:p w14:paraId="2B63F7E4" w14:textId="77777777" w:rsidR="00913A9A" w:rsidRPr="001E0D8F" w:rsidRDefault="00913A9A" w:rsidP="00913A9A">
      <w:pPr>
        <w:spacing w:line="360" w:lineRule="auto"/>
        <w:ind w:right="-93"/>
        <w:jc w:val="both"/>
        <w:rPr>
          <w:rFonts w:ascii="Palatino Linotype" w:eastAsia="Calibri" w:hAnsi="Palatino Linotype" w:cs="Tahoma"/>
          <w:bCs/>
          <w:sz w:val="22"/>
          <w:szCs w:val="22"/>
          <w:lang w:eastAsia="en-US"/>
        </w:rPr>
      </w:pPr>
    </w:p>
    <w:p w14:paraId="3529A3B8" w14:textId="77777777" w:rsidR="00913A9A" w:rsidRPr="001E0D8F" w:rsidRDefault="00913A9A" w:rsidP="00913A9A">
      <w:pPr>
        <w:spacing w:line="360" w:lineRule="auto"/>
        <w:ind w:right="-93"/>
        <w:jc w:val="both"/>
        <w:rPr>
          <w:rFonts w:ascii="Palatino Linotype" w:eastAsia="Calibri" w:hAnsi="Palatino Linotype" w:cs="Tahoma"/>
          <w:bCs/>
          <w:sz w:val="22"/>
          <w:szCs w:val="22"/>
          <w:lang w:eastAsia="en-US"/>
        </w:rPr>
      </w:pPr>
      <w:r w:rsidRPr="001E0D8F">
        <w:rPr>
          <w:rFonts w:ascii="Palatino Linotype" w:eastAsia="Calibri" w:hAnsi="Palatino Linotype" w:cs="Tahoma"/>
          <w:bCs/>
          <w:sz w:val="22"/>
          <w:szCs w:val="22"/>
          <w:lang w:eastAsia="en-US"/>
        </w:rPr>
        <w:t xml:space="preserve">Conforme a lo anterior, se deprende que </w:t>
      </w:r>
      <w:r w:rsidRPr="001E0D8F">
        <w:rPr>
          <w:rFonts w:ascii="Palatino Linotype" w:eastAsia="Calibri" w:hAnsi="Palatino Linotype" w:cs="Tahoma"/>
          <w:b/>
          <w:bCs/>
          <w:sz w:val="22"/>
          <w:szCs w:val="22"/>
          <w:lang w:eastAsia="en-US"/>
        </w:rPr>
        <w:t>los objetivos de la Ley de la materia,</w:t>
      </w:r>
      <w:r w:rsidRPr="001E0D8F">
        <w:rPr>
          <w:rFonts w:ascii="Palatino Linotype" w:eastAsia="Calibri" w:hAnsi="Palatino Linotype" w:cs="Tahoma"/>
          <w:bCs/>
          <w:sz w:val="22"/>
          <w:szCs w:val="22"/>
          <w:lang w:eastAsia="en-US"/>
        </w:rPr>
        <w:t xml:space="preserve"> son establecer las bases que regirán las formas para garantizar el derecho de acceso a la información, mediante procesos sencillos y expeditos, la promoción, fomentación y difusión de la cultura de transparencia y la rendición de cuentas, a través de establecimiento de políticas públicas y mecanismos que garanticen la publicidad de información oportuna, verificable, comprensible, actualizada y completa.</w:t>
      </w:r>
    </w:p>
    <w:p w14:paraId="197AA509" w14:textId="77777777" w:rsidR="00913A9A" w:rsidRPr="001E0D8F" w:rsidRDefault="00913A9A" w:rsidP="00913A9A">
      <w:pPr>
        <w:spacing w:line="360" w:lineRule="auto"/>
        <w:ind w:right="-93"/>
        <w:jc w:val="both"/>
        <w:rPr>
          <w:rFonts w:ascii="Palatino Linotype" w:eastAsia="Calibri" w:hAnsi="Palatino Linotype" w:cs="Tahoma"/>
          <w:bCs/>
          <w:sz w:val="22"/>
          <w:szCs w:val="22"/>
          <w:lang w:eastAsia="en-US"/>
        </w:rPr>
      </w:pPr>
    </w:p>
    <w:p w14:paraId="1119FFEC" w14:textId="77777777" w:rsidR="00913A9A" w:rsidRPr="001E0D8F" w:rsidRDefault="00913A9A" w:rsidP="00913A9A">
      <w:pPr>
        <w:spacing w:line="360" w:lineRule="auto"/>
        <w:ind w:right="-93"/>
        <w:jc w:val="both"/>
        <w:rPr>
          <w:rFonts w:ascii="Palatino Linotype" w:eastAsia="Calibri" w:hAnsi="Palatino Linotype" w:cs="Tahoma"/>
          <w:bCs/>
          <w:sz w:val="22"/>
          <w:szCs w:val="22"/>
          <w:lang w:eastAsia="en-US"/>
        </w:rPr>
      </w:pPr>
      <w:r w:rsidRPr="001E0D8F">
        <w:rPr>
          <w:rFonts w:ascii="Palatino Linotype" w:eastAsia="Calibri" w:hAnsi="Palatino Linotype" w:cs="Tahoma"/>
          <w:bCs/>
          <w:sz w:val="22"/>
          <w:szCs w:val="22"/>
          <w:lang w:eastAsia="en-US"/>
        </w:rPr>
        <w:t xml:space="preserve">En ese orden de ideas, para la atención de las solicitud de acceso a la información, debe privilegiarse el </w:t>
      </w:r>
      <w:r w:rsidRPr="001E0D8F">
        <w:rPr>
          <w:rFonts w:ascii="Palatino Linotype" w:eastAsia="Calibri" w:hAnsi="Palatino Linotype" w:cs="Tahoma"/>
          <w:b/>
          <w:bCs/>
          <w:sz w:val="22"/>
          <w:szCs w:val="22"/>
          <w:lang w:eastAsia="en-US"/>
        </w:rPr>
        <w:t>principio de máxima publicidad</w:t>
      </w:r>
      <w:r w:rsidRPr="001E0D8F">
        <w:rPr>
          <w:rFonts w:ascii="Palatino Linotype" w:eastAsia="Calibri" w:hAnsi="Palatino Linotype" w:cs="Tahoma"/>
          <w:bCs/>
          <w:sz w:val="22"/>
          <w:szCs w:val="22"/>
          <w:lang w:eastAsia="en-US"/>
        </w:rPr>
        <w:t xml:space="preserve"> el cual dispone que toda la información en posesión de los sujetos Obligados será pública, completa, oportuna y accesible, sujeta a un claro régimen de excepciones que deberán estar definidas y ser legítimas y estrictamente necesarias en una sociedad democrática.</w:t>
      </w:r>
    </w:p>
    <w:p w14:paraId="2D7BB64F" w14:textId="77777777" w:rsidR="00913A9A" w:rsidRPr="001E0D8F" w:rsidRDefault="00913A9A" w:rsidP="00913A9A">
      <w:pPr>
        <w:spacing w:line="360" w:lineRule="auto"/>
        <w:ind w:right="-93"/>
        <w:jc w:val="both"/>
        <w:rPr>
          <w:rFonts w:ascii="Palatino Linotype" w:eastAsia="Calibri" w:hAnsi="Palatino Linotype" w:cs="Tahoma"/>
          <w:bCs/>
          <w:sz w:val="22"/>
          <w:szCs w:val="22"/>
          <w:lang w:eastAsia="en-US"/>
        </w:rPr>
      </w:pPr>
    </w:p>
    <w:p w14:paraId="7E0DC9AA" w14:textId="77777777" w:rsidR="00913A9A" w:rsidRPr="001E0D8F" w:rsidRDefault="00913A9A" w:rsidP="00913A9A">
      <w:pPr>
        <w:spacing w:line="360" w:lineRule="auto"/>
        <w:ind w:right="-93"/>
        <w:jc w:val="both"/>
        <w:rPr>
          <w:rFonts w:ascii="Palatino Linotype" w:eastAsia="Calibri" w:hAnsi="Palatino Linotype" w:cs="Tahoma"/>
          <w:bCs/>
          <w:sz w:val="22"/>
          <w:szCs w:val="22"/>
          <w:lang w:eastAsia="en-US"/>
        </w:rPr>
      </w:pPr>
      <w:r w:rsidRPr="001E0D8F">
        <w:rPr>
          <w:rFonts w:ascii="Palatino Linotype" w:eastAsia="Calibri" w:hAnsi="Palatino Linotype" w:cs="Tahoma"/>
          <w:bCs/>
          <w:sz w:val="22"/>
          <w:szCs w:val="22"/>
          <w:lang w:eastAsia="en-US"/>
        </w:rPr>
        <w:t xml:space="preserve">Para lograr lo precisado, los Sujetos Obligados deben seguir el procedimiento para la atención a las solicitudes de acceso a la información, establecido en los artículos 151, 160, 162, 163, 164, </w:t>
      </w:r>
      <w:r w:rsidRPr="001E0D8F">
        <w:rPr>
          <w:rFonts w:ascii="Palatino Linotype" w:eastAsia="Calibri" w:hAnsi="Palatino Linotype" w:cs="Tahoma"/>
          <w:bCs/>
          <w:sz w:val="22"/>
          <w:szCs w:val="22"/>
          <w:lang w:eastAsia="en-US"/>
        </w:rPr>
        <w:lastRenderedPageBreak/>
        <w:t>165 y 166, de la Ley de Transparencia y Acceso a la Información Pública del Estado de México y Municipios, el cual es el siguiente:</w:t>
      </w:r>
    </w:p>
    <w:p w14:paraId="71FE7E35" w14:textId="77777777" w:rsidR="00913A9A" w:rsidRPr="001E0D8F" w:rsidRDefault="00913A9A" w:rsidP="00913A9A">
      <w:pPr>
        <w:spacing w:line="360" w:lineRule="auto"/>
        <w:ind w:right="-93"/>
        <w:jc w:val="both"/>
        <w:rPr>
          <w:rFonts w:ascii="Palatino Linotype" w:eastAsia="Calibri" w:hAnsi="Palatino Linotype" w:cs="Tahoma"/>
          <w:bCs/>
          <w:sz w:val="22"/>
          <w:szCs w:val="22"/>
          <w:lang w:eastAsia="en-US"/>
        </w:rPr>
      </w:pPr>
    </w:p>
    <w:p w14:paraId="4B3CB668" w14:textId="77777777" w:rsidR="00913A9A" w:rsidRPr="001E0D8F" w:rsidRDefault="00913A9A" w:rsidP="005F36E3">
      <w:pPr>
        <w:pStyle w:val="Prrafodelista"/>
        <w:numPr>
          <w:ilvl w:val="0"/>
          <w:numId w:val="3"/>
        </w:numPr>
        <w:spacing w:line="360" w:lineRule="auto"/>
        <w:ind w:right="-93"/>
        <w:jc w:val="both"/>
        <w:rPr>
          <w:rFonts w:ascii="Palatino Linotype" w:eastAsia="Calibri" w:hAnsi="Palatino Linotype" w:cs="Tahoma"/>
          <w:bCs/>
          <w:szCs w:val="22"/>
          <w:lang w:eastAsia="en-US"/>
        </w:rPr>
      </w:pPr>
      <w:r w:rsidRPr="001E0D8F">
        <w:rPr>
          <w:rFonts w:ascii="Palatino Linotype" w:eastAsia="Calibri" w:hAnsi="Palatino Linotype" w:cs="Tahoma"/>
          <w:bCs/>
          <w:szCs w:val="22"/>
          <w:lang w:eastAsia="en-US"/>
        </w:rPr>
        <w:t>Las Unidades de Transparencia de los Sujetos Obligados deben garantizar las medidas y condiciones de accesibilidad para que toda persona puede ejercer el derecho de acceso a la información; por lo que, son las responsables de hacer las notificaciones correspondientes, además de llevar a cabo de todas las gestiones necesarias para facilitar el acceso de la información;</w:t>
      </w:r>
    </w:p>
    <w:p w14:paraId="732E970F" w14:textId="77777777" w:rsidR="00913A9A" w:rsidRPr="001E0D8F" w:rsidRDefault="00913A9A" w:rsidP="00913A9A">
      <w:pPr>
        <w:pStyle w:val="Prrafodelista"/>
        <w:spacing w:line="360" w:lineRule="auto"/>
        <w:ind w:right="-93"/>
        <w:jc w:val="both"/>
        <w:rPr>
          <w:rFonts w:ascii="Palatino Linotype" w:eastAsia="Calibri" w:hAnsi="Palatino Linotype" w:cs="Tahoma"/>
          <w:bCs/>
          <w:szCs w:val="22"/>
          <w:lang w:eastAsia="en-US"/>
        </w:rPr>
      </w:pPr>
    </w:p>
    <w:p w14:paraId="5D660E23" w14:textId="77777777" w:rsidR="00913A9A" w:rsidRPr="001E0D8F" w:rsidRDefault="00913A9A" w:rsidP="005F36E3">
      <w:pPr>
        <w:pStyle w:val="Prrafodelista"/>
        <w:numPr>
          <w:ilvl w:val="0"/>
          <w:numId w:val="3"/>
        </w:numPr>
        <w:spacing w:line="360" w:lineRule="auto"/>
        <w:ind w:right="-93"/>
        <w:jc w:val="both"/>
        <w:rPr>
          <w:rFonts w:ascii="Palatino Linotype" w:eastAsia="Calibri" w:hAnsi="Palatino Linotype" w:cs="Tahoma"/>
          <w:bCs/>
          <w:szCs w:val="22"/>
          <w:lang w:eastAsia="en-US"/>
        </w:rPr>
      </w:pPr>
      <w:r w:rsidRPr="001E0D8F">
        <w:rPr>
          <w:rFonts w:ascii="Palatino Linotype" w:eastAsia="Calibri" w:hAnsi="Palatino Linotype" w:cs="Tahoma"/>
          <w:bCs/>
          <w:szCs w:val="22"/>
          <w:lang w:eastAsia="en-US"/>
        </w:rPr>
        <w:t>La</w:t>
      </w:r>
      <w:r>
        <w:rPr>
          <w:rFonts w:ascii="Palatino Linotype" w:eastAsia="Calibri" w:hAnsi="Palatino Linotype" w:cs="Tahoma"/>
          <w:bCs/>
          <w:szCs w:val="22"/>
          <w:lang w:eastAsia="en-US"/>
        </w:rPr>
        <w:t>s</w:t>
      </w:r>
      <w:r w:rsidRPr="001E0D8F">
        <w:rPr>
          <w:rFonts w:ascii="Palatino Linotype" w:eastAsia="Calibri" w:hAnsi="Palatino Linotype" w:cs="Tahoma"/>
          <w:bCs/>
          <w:szCs w:val="22"/>
          <w:lang w:eastAsia="en-US"/>
        </w:rPr>
        <w:t xml:space="preserve"> respuesta</w:t>
      </w:r>
      <w:r>
        <w:rPr>
          <w:rFonts w:ascii="Palatino Linotype" w:eastAsia="Calibri" w:hAnsi="Palatino Linotype" w:cs="Tahoma"/>
          <w:bCs/>
          <w:szCs w:val="22"/>
          <w:lang w:eastAsia="en-US"/>
        </w:rPr>
        <w:t>s</w:t>
      </w:r>
      <w:r w:rsidRPr="001E0D8F">
        <w:rPr>
          <w:rFonts w:ascii="Palatino Linotype" w:eastAsia="Calibri" w:hAnsi="Palatino Linotype" w:cs="Tahoma"/>
          <w:bCs/>
          <w:szCs w:val="22"/>
          <w:lang w:eastAsia="en-US"/>
        </w:rPr>
        <w:t xml:space="preserve"> a los requerimientos informativos deberán notificarse al interesado en el menor tiempo posible, que no podrá exceder </w:t>
      </w:r>
      <w:r w:rsidRPr="001E0D8F">
        <w:rPr>
          <w:rFonts w:ascii="Palatino Linotype" w:eastAsia="Calibri" w:hAnsi="Palatino Linotype" w:cs="Tahoma"/>
          <w:b/>
          <w:bCs/>
          <w:szCs w:val="22"/>
          <w:lang w:eastAsia="en-US"/>
        </w:rPr>
        <w:t>quince días, contados a partir del día siguiente a la presentación de esta.</w:t>
      </w:r>
      <w:r w:rsidRPr="001E0D8F">
        <w:rPr>
          <w:rFonts w:ascii="Palatino Linotype" w:eastAsia="Calibri" w:hAnsi="Palatino Linotype" w:cs="Tahoma"/>
          <w:bCs/>
          <w:szCs w:val="22"/>
          <w:lang w:eastAsia="en-US"/>
        </w:rPr>
        <w:t xml:space="preserve"> Excepcionalmente, el plazo referido podrá ampliarse por siete días hábiles más, cuando existan razones fundadas y motivadas, a través del Comité de Transparencia;</w:t>
      </w:r>
    </w:p>
    <w:p w14:paraId="2F393FF0" w14:textId="77777777" w:rsidR="00913A9A" w:rsidRPr="001E0D8F" w:rsidRDefault="00913A9A" w:rsidP="00913A9A">
      <w:pPr>
        <w:pStyle w:val="Prrafodelista"/>
        <w:spacing w:line="360" w:lineRule="auto"/>
        <w:rPr>
          <w:rFonts w:ascii="Palatino Linotype" w:eastAsia="Calibri" w:hAnsi="Palatino Linotype" w:cs="Tahoma"/>
          <w:bCs/>
          <w:szCs w:val="22"/>
          <w:lang w:eastAsia="en-US"/>
        </w:rPr>
      </w:pPr>
    </w:p>
    <w:p w14:paraId="4256B141" w14:textId="77777777" w:rsidR="00913A9A" w:rsidRPr="001E0D8F" w:rsidRDefault="00913A9A" w:rsidP="005F36E3">
      <w:pPr>
        <w:pStyle w:val="Prrafodelista"/>
        <w:numPr>
          <w:ilvl w:val="0"/>
          <w:numId w:val="3"/>
        </w:numPr>
        <w:spacing w:line="360" w:lineRule="auto"/>
        <w:ind w:right="-93"/>
        <w:jc w:val="both"/>
        <w:rPr>
          <w:rFonts w:ascii="Palatino Linotype" w:eastAsia="Calibri" w:hAnsi="Palatino Linotype" w:cs="Tahoma"/>
          <w:b/>
          <w:bCs/>
          <w:szCs w:val="22"/>
          <w:lang w:eastAsia="en-US"/>
        </w:rPr>
      </w:pPr>
      <w:r w:rsidRPr="001E0D8F">
        <w:rPr>
          <w:rFonts w:ascii="Palatino Linotype" w:eastAsia="Calibri" w:hAnsi="Palatino Linotype" w:cs="Tahoma"/>
          <w:bCs/>
          <w:szCs w:val="22"/>
          <w:lang w:eastAsia="en-US"/>
        </w:rPr>
        <w:t xml:space="preserve">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w:t>
      </w:r>
      <w:r w:rsidRPr="001E0D8F">
        <w:rPr>
          <w:rFonts w:ascii="Palatino Linotype" w:eastAsia="Calibri" w:hAnsi="Palatino Linotype" w:cs="Tahoma"/>
          <w:b/>
          <w:bCs/>
          <w:szCs w:val="22"/>
          <w:lang w:eastAsia="en-US"/>
        </w:rPr>
        <w:t>que se encuentren en sus archivos o que estén constreñidos a elaborar;</w:t>
      </w:r>
    </w:p>
    <w:p w14:paraId="12DAE701" w14:textId="77777777" w:rsidR="00913A9A" w:rsidRPr="001E0D8F" w:rsidRDefault="00913A9A" w:rsidP="00913A9A">
      <w:pPr>
        <w:pStyle w:val="Prrafodelista"/>
        <w:spacing w:line="360" w:lineRule="auto"/>
        <w:rPr>
          <w:rFonts w:ascii="Palatino Linotype" w:eastAsia="Calibri" w:hAnsi="Palatino Linotype" w:cs="Tahoma"/>
          <w:b/>
          <w:bCs/>
          <w:szCs w:val="22"/>
          <w:lang w:eastAsia="en-US"/>
        </w:rPr>
      </w:pPr>
    </w:p>
    <w:p w14:paraId="72DCC36A" w14:textId="77777777" w:rsidR="00913A9A" w:rsidRPr="00BA50F1" w:rsidRDefault="00913A9A" w:rsidP="005F36E3">
      <w:pPr>
        <w:pStyle w:val="Prrafodelista"/>
        <w:numPr>
          <w:ilvl w:val="0"/>
          <w:numId w:val="3"/>
        </w:numPr>
        <w:spacing w:line="360" w:lineRule="auto"/>
        <w:ind w:right="-93"/>
        <w:jc w:val="both"/>
        <w:rPr>
          <w:rFonts w:ascii="Palatino Linotype" w:eastAsia="Calibri" w:hAnsi="Palatino Linotype" w:cs="Tahoma"/>
          <w:b/>
          <w:bCs/>
          <w:szCs w:val="22"/>
          <w:lang w:eastAsia="en-US"/>
        </w:rPr>
      </w:pPr>
      <w:r w:rsidRPr="001E0D8F">
        <w:rPr>
          <w:rFonts w:ascii="Palatino Linotype" w:eastAsia="Calibri" w:hAnsi="Palatino Linotype" w:cs="Tahoma"/>
          <w:bCs/>
          <w:szCs w:val="22"/>
          <w:lang w:eastAsia="en-US"/>
        </w:rPr>
        <w:t>El acceso se dará en la modalidad de entrega y en su caso, de envío elegido por la solicitante, cuando no se pueda entregarse en dicha modalidad, el Sujeto Obligado deberá ofrecer otras; por lo cual, deberá fundamentar y motivar la necesidad de modificar el medio de entrega, y</w:t>
      </w:r>
    </w:p>
    <w:p w14:paraId="1A41A03D" w14:textId="77777777" w:rsidR="00913A9A" w:rsidRPr="00BA50F1" w:rsidRDefault="00913A9A" w:rsidP="00913A9A">
      <w:pPr>
        <w:pStyle w:val="Prrafodelista"/>
        <w:rPr>
          <w:rFonts w:ascii="Palatino Linotype" w:eastAsia="Calibri" w:hAnsi="Palatino Linotype" w:cs="Tahoma"/>
          <w:b/>
          <w:bCs/>
          <w:szCs w:val="22"/>
          <w:lang w:eastAsia="en-US"/>
        </w:rPr>
      </w:pPr>
    </w:p>
    <w:p w14:paraId="62ACF8D5" w14:textId="77777777" w:rsidR="00913A9A" w:rsidRPr="006F2933" w:rsidRDefault="00913A9A" w:rsidP="005F36E3">
      <w:pPr>
        <w:pStyle w:val="Prrafodelista"/>
        <w:numPr>
          <w:ilvl w:val="0"/>
          <w:numId w:val="3"/>
        </w:numPr>
        <w:spacing w:line="360" w:lineRule="auto"/>
        <w:ind w:right="-93"/>
        <w:jc w:val="both"/>
        <w:rPr>
          <w:rFonts w:ascii="Palatino Linotype" w:eastAsia="Calibri" w:hAnsi="Palatino Linotype" w:cs="Tahoma"/>
          <w:b/>
          <w:bCs/>
          <w:szCs w:val="22"/>
          <w:lang w:eastAsia="en-US"/>
        </w:rPr>
      </w:pPr>
      <w:r w:rsidRPr="00BA50F1">
        <w:rPr>
          <w:rFonts w:ascii="Palatino Linotype" w:eastAsia="Calibri" w:hAnsi="Palatino Linotype" w:cs="Tahoma"/>
          <w:bCs/>
          <w:szCs w:val="22"/>
          <w:lang w:eastAsia="en-US"/>
        </w:rPr>
        <w:t>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trascurrida dicha temporalidad, los Sujetos Obligados darán por concluida la solicitud y procederán de ser el caso, a la destrucción del material</w:t>
      </w:r>
    </w:p>
    <w:p w14:paraId="5DD919B1" w14:textId="77777777" w:rsidR="006F2933" w:rsidRPr="006F2933" w:rsidRDefault="006F2933" w:rsidP="006F2933">
      <w:pPr>
        <w:pStyle w:val="Prrafodelista"/>
        <w:rPr>
          <w:rFonts w:ascii="Palatino Linotype" w:eastAsia="Calibri" w:hAnsi="Palatino Linotype" w:cs="Tahoma"/>
          <w:b/>
          <w:bCs/>
          <w:szCs w:val="22"/>
          <w:lang w:eastAsia="en-US"/>
        </w:rPr>
      </w:pPr>
    </w:p>
    <w:p w14:paraId="3702872E" w14:textId="77777777" w:rsidR="006F2933" w:rsidRPr="006F2933" w:rsidRDefault="006F2933" w:rsidP="006F2933">
      <w:pPr>
        <w:tabs>
          <w:tab w:val="left" w:pos="4962"/>
        </w:tabs>
        <w:spacing w:line="360" w:lineRule="auto"/>
        <w:jc w:val="both"/>
        <w:rPr>
          <w:rFonts w:ascii="Palatino Linotype" w:eastAsia="Calibri" w:hAnsi="Palatino Linotype" w:cs="Tahoma"/>
          <w:b/>
          <w:iCs/>
          <w:sz w:val="22"/>
          <w:szCs w:val="22"/>
          <w:lang w:eastAsia="es-ES_tradnl"/>
        </w:rPr>
      </w:pPr>
      <w:r w:rsidRPr="006F2933">
        <w:rPr>
          <w:rFonts w:ascii="Palatino Linotype" w:eastAsia="Calibri" w:hAnsi="Palatino Linotype" w:cs="Tahoma"/>
          <w:b/>
          <w:iCs/>
          <w:sz w:val="22"/>
          <w:szCs w:val="22"/>
          <w:lang w:eastAsia="es-ES_tradnl"/>
        </w:rPr>
        <w:t xml:space="preserve">a) Información otorgada por el Sujeto Obligado. </w:t>
      </w:r>
    </w:p>
    <w:p w14:paraId="7708CEA4" w14:textId="77777777" w:rsidR="006F2933" w:rsidRPr="006F2933" w:rsidRDefault="006F2933" w:rsidP="006F2933">
      <w:pPr>
        <w:pStyle w:val="Prrafodelista"/>
        <w:spacing w:line="360" w:lineRule="auto"/>
        <w:ind w:right="-93"/>
        <w:jc w:val="both"/>
        <w:rPr>
          <w:rFonts w:ascii="Palatino Linotype" w:eastAsia="Calibri" w:hAnsi="Palatino Linotype" w:cs="Tahoma"/>
          <w:bCs/>
          <w:szCs w:val="22"/>
          <w:lang w:eastAsia="en-US"/>
        </w:rPr>
      </w:pPr>
    </w:p>
    <w:p w14:paraId="1C957183" w14:textId="2322997C" w:rsidR="00FA4DC6" w:rsidRPr="00FA4DC6" w:rsidRDefault="00FA4DC6" w:rsidP="00FA4DC6">
      <w:pPr>
        <w:spacing w:line="360" w:lineRule="auto"/>
        <w:ind w:right="-93"/>
        <w:jc w:val="both"/>
        <w:rPr>
          <w:rFonts w:ascii="Palatino Linotype" w:eastAsia="Calibri" w:hAnsi="Palatino Linotype" w:cs="Tahoma"/>
          <w:bCs/>
          <w:sz w:val="22"/>
          <w:szCs w:val="22"/>
          <w:lang w:eastAsia="en-US"/>
        </w:rPr>
      </w:pPr>
      <w:r w:rsidRPr="00FA4DC6">
        <w:rPr>
          <w:rFonts w:ascii="Palatino Linotype" w:eastAsia="Calibri" w:hAnsi="Palatino Linotype" w:cs="Tahoma"/>
          <w:bCs/>
          <w:sz w:val="22"/>
          <w:szCs w:val="22"/>
          <w:lang w:eastAsia="en-US"/>
        </w:rPr>
        <w:t xml:space="preserve">En ese contexto, en principio se debe señalar que se omite el estudio de la naturaleza jurídica de la información pública requerida, así como la competencia del Sujeto Obligado para poseerla, en virtud de que el Ayuntamiento de </w:t>
      </w:r>
      <w:r>
        <w:rPr>
          <w:rFonts w:ascii="Palatino Linotype" w:eastAsia="Calibri" w:hAnsi="Palatino Linotype" w:cs="Tahoma"/>
          <w:bCs/>
          <w:sz w:val="22"/>
          <w:szCs w:val="22"/>
          <w:lang w:eastAsia="en-US"/>
        </w:rPr>
        <w:t>Tlalnepantla de Baz</w:t>
      </w:r>
      <w:r w:rsidRPr="00FA4DC6">
        <w:rPr>
          <w:rFonts w:ascii="Palatino Linotype" w:eastAsia="Calibri" w:hAnsi="Palatino Linotype" w:cs="Tahoma"/>
          <w:bCs/>
          <w:sz w:val="22"/>
          <w:szCs w:val="22"/>
          <w:lang w:eastAsia="en-US"/>
        </w:rPr>
        <w:t xml:space="preserve"> a través de su respuesta proporcionó parte de la información solicitada; por lo que, acepta que la posee y administra, en ejercicio de sus funciones de derecho público, motivo por el cual se actualiza el supuesto jurídico, previsto en el artículo 12 de la Ley de Transparencia y Acceso a la Información Pública del Estado de México y Municipios.</w:t>
      </w:r>
    </w:p>
    <w:p w14:paraId="2C3065E3" w14:textId="77777777" w:rsidR="00FA4DC6" w:rsidRPr="00FA4DC6" w:rsidRDefault="00FA4DC6" w:rsidP="00FA4DC6">
      <w:pPr>
        <w:pStyle w:val="Prrafodelista"/>
        <w:tabs>
          <w:tab w:val="left" w:pos="4962"/>
        </w:tabs>
        <w:spacing w:line="360" w:lineRule="auto"/>
        <w:ind w:left="0"/>
        <w:jc w:val="both"/>
        <w:rPr>
          <w:rFonts w:ascii="Palatino Linotype" w:eastAsia="Calibri" w:hAnsi="Palatino Linotype" w:cs="Tahoma"/>
          <w:b/>
          <w:iCs/>
          <w:sz w:val="28"/>
          <w:szCs w:val="22"/>
          <w:lang w:eastAsia="es-ES_tradnl"/>
        </w:rPr>
      </w:pPr>
    </w:p>
    <w:p w14:paraId="57C19140" w14:textId="77777777" w:rsidR="00FA4DC6" w:rsidRPr="00FA4DC6" w:rsidRDefault="00FA4DC6" w:rsidP="00FA4DC6">
      <w:pPr>
        <w:spacing w:line="360" w:lineRule="auto"/>
        <w:ind w:right="-93"/>
        <w:jc w:val="both"/>
        <w:rPr>
          <w:rFonts w:ascii="Palatino Linotype" w:eastAsia="Calibri" w:hAnsi="Palatino Linotype" w:cs="Tahoma"/>
          <w:bCs/>
          <w:sz w:val="22"/>
          <w:szCs w:val="22"/>
          <w:lang w:eastAsia="en-US"/>
        </w:rPr>
      </w:pPr>
      <w:r w:rsidRPr="00FA4DC6">
        <w:rPr>
          <w:rFonts w:ascii="Palatino Linotype" w:eastAsia="Calibri" w:hAnsi="Palatino Linotype" w:cs="Tahoma"/>
          <w:bCs/>
          <w:sz w:val="22"/>
          <w:szCs w:val="22"/>
          <w:lang w:eastAsia="en-US"/>
        </w:rPr>
        <w:t xml:space="preserve">En ese orden de ideas, es importante señalar que, el artículo 4°, párrafo segundo de la Ley de Transparencia y Acceso a la Información Pública del Estado de México y Municipios, señala que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Sólo podrá ser </w:t>
      </w:r>
      <w:r w:rsidRPr="00FA4DC6">
        <w:rPr>
          <w:rFonts w:ascii="Palatino Linotype" w:eastAsia="Calibri" w:hAnsi="Palatino Linotype" w:cs="Tahoma"/>
          <w:bCs/>
          <w:sz w:val="22"/>
          <w:szCs w:val="22"/>
          <w:lang w:eastAsia="en-US"/>
        </w:rPr>
        <w:lastRenderedPageBreak/>
        <w:t xml:space="preserve">clasificada excepcionalmente como reservada temporalmente por razones de interés público, en los términos de las causas legítimas y estrictamente necesarias previstas por esta Ley.  </w:t>
      </w:r>
    </w:p>
    <w:p w14:paraId="56E18FDD" w14:textId="77777777" w:rsidR="00FA4DC6" w:rsidRDefault="00FA4DC6" w:rsidP="00FA4DC6">
      <w:pPr>
        <w:spacing w:line="360" w:lineRule="auto"/>
        <w:ind w:right="-93"/>
        <w:jc w:val="both"/>
        <w:rPr>
          <w:rFonts w:ascii="Palatino Linotype" w:eastAsia="Calibri" w:hAnsi="Palatino Linotype" w:cs="Tahoma"/>
          <w:bCs/>
          <w:sz w:val="22"/>
          <w:szCs w:val="22"/>
          <w:lang w:eastAsia="en-US"/>
        </w:rPr>
      </w:pPr>
    </w:p>
    <w:p w14:paraId="47F36846" w14:textId="6BB9B128" w:rsidR="00FA4DC6" w:rsidRDefault="00FA4DC6" w:rsidP="00FA4DC6">
      <w:pPr>
        <w:spacing w:line="360" w:lineRule="auto"/>
        <w:ind w:right="-93"/>
        <w:jc w:val="both"/>
        <w:rPr>
          <w:rFonts w:ascii="Palatino Linotype" w:eastAsia="Calibri" w:hAnsi="Palatino Linotype" w:cs="Tahoma"/>
          <w:bCs/>
          <w:sz w:val="22"/>
          <w:szCs w:val="22"/>
          <w:lang w:eastAsia="en-US"/>
        </w:rPr>
      </w:pPr>
      <w:r w:rsidRPr="00FA4DC6">
        <w:rPr>
          <w:rFonts w:ascii="Palatino Linotype" w:eastAsia="Calibri" w:hAnsi="Palatino Linotype" w:cs="Tahoma"/>
          <w:bCs/>
          <w:sz w:val="22"/>
          <w:szCs w:val="22"/>
          <w:lang w:eastAsia="en-US"/>
        </w:rPr>
        <w:t>De lo anterior, se deduce que la información generada, obtenida, adquirida, transmitida, administrada o en posesión de los Sujetos Obligados, será accesible a cualquier persona, privilegiando el principio de máxima publicidad de la información.</w:t>
      </w:r>
    </w:p>
    <w:p w14:paraId="4DCE2FB6" w14:textId="77777777" w:rsidR="00A07360" w:rsidRPr="00FA4DC6" w:rsidRDefault="00A07360" w:rsidP="00FA4DC6">
      <w:pPr>
        <w:spacing w:line="360" w:lineRule="auto"/>
        <w:ind w:right="-93"/>
        <w:jc w:val="both"/>
        <w:rPr>
          <w:rFonts w:ascii="Palatino Linotype" w:eastAsia="Calibri" w:hAnsi="Palatino Linotype" w:cs="Tahoma"/>
          <w:bCs/>
          <w:sz w:val="22"/>
          <w:szCs w:val="22"/>
          <w:lang w:eastAsia="en-US"/>
        </w:rPr>
      </w:pPr>
    </w:p>
    <w:p w14:paraId="33188EF9" w14:textId="77777777" w:rsidR="00FA4DC6" w:rsidRPr="00FA4DC6" w:rsidRDefault="00FA4DC6" w:rsidP="00FA4DC6">
      <w:pPr>
        <w:spacing w:line="360" w:lineRule="auto"/>
        <w:ind w:right="-93"/>
        <w:jc w:val="both"/>
        <w:rPr>
          <w:rFonts w:ascii="Palatino Linotype" w:eastAsia="Calibri" w:hAnsi="Palatino Linotype" w:cs="Tahoma"/>
          <w:bCs/>
          <w:sz w:val="22"/>
          <w:szCs w:val="22"/>
          <w:lang w:eastAsia="en-US"/>
        </w:rPr>
      </w:pPr>
      <w:r w:rsidRPr="00FA4DC6">
        <w:rPr>
          <w:rFonts w:ascii="Palatino Linotype" w:eastAsia="Calibri" w:hAnsi="Palatino Linotype" w:cs="Tahoma"/>
          <w:bCs/>
          <w:sz w:val="22"/>
          <w:szCs w:val="22"/>
          <w:lang w:eastAsia="en-US"/>
        </w:rPr>
        <w:t xml:space="preserve">En síntesis, el derecho de acceso a la información pública se satisface en aquellos casos en que se entregue el soporte documental en que conste la información pública, sin la necesidad de elaborar documentos </w:t>
      </w:r>
      <w:r w:rsidRPr="00FA4DC6">
        <w:rPr>
          <w:rFonts w:ascii="Palatino Linotype" w:eastAsia="Calibri" w:hAnsi="Palatino Linotype" w:cs="Tahoma"/>
          <w:bCs/>
          <w:i/>
          <w:sz w:val="22"/>
          <w:szCs w:val="22"/>
          <w:lang w:eastAsia="en-US"/>
        </w:rPr>
        <w:t>ad hoc</w:t>
      </w:r>
      <w:r w:rsidRPr="00FA4DC6">
        <w:rPr>
          <w:rFonts w:ascii="Palatino Linotype" w:eastAsia="Calibri" w:hAnsi="Palatino Linotype" w:cs="Tahoma"/>
          <w:bCs/>
          <w:sz w:val="22"/>
          <w:szCs w:val="22"/>
          <w:lang w:eastAsia="en-US"/>
        </w:rPr>
        <w:t>; lo cual, toma sustento en el artículo 160 de la Ley de Transparencia y Acceso a la Información Pública del Estado de México y Municipios, el cual refiere que los sujetos obligados deberán entregar la información que obre en sus archivos.</w:t>
      </w:r>
    </w:p>
    <w:p w14:paraId="5031B3C8" w14:textId="77777777" w:rsidR="00FA4DC6" w:rsidRPr="00FA4DC6" w:rsidRDefault="00FA4DC6" w:rsidP="00FA4DC6">
      <w:pPr>
        <w:spacing w:line="360" w:lineRule="auto"/>
        <w:ind w:right="-93"/>
        <w:jc w:val="both"/>
        <w:rPr>
          <w:rFonts w:ascii="Palatino Linotype" w:eastAsia="Calibri" w:hAnsi="Palatino Linotype" w:cs="Tahoma"/>
          <w:bCs/>
          <w:sz w:val="28"/>
          <w:szCs w:val="22"/>
          <w:lang w:eastAsia="en-US"/>
        </w:rPr>
      </w:pPr>
    </w:p>
    <w:p w14:paraId="1DCAEAE2" w14:textId="77777777" w:rsidR="00FA4DC6" w:rsidRPr="00FA4DC6" w:rsidRDefault="00FA4DC6" w:rsidP="00FA4DC6">
      <w:pPr>
        <w:spacing w:line="360" w:lineRule="auto"/>
        <w:ind w:right="-93"/>
        <w:jc w:val="both"/>
        <w:rPr>
          <w:rFonts w:ascii="Palatino Linotype" w:eastAsia="Calibri" w:hAnsi="Palatino Linotype" w:cs="Tahoma"/>
          <w:bCs/>
          <w:sz w:val="22"/>
          <w:szCs w:val="22"/>
          <w:lang w:eastAsia="en-US"/>
        </w:rPr>
      </w:pPr>
      <w:r w:rsidRPr="00FA4DC6">
        <w:rPr>
          <w:rFonts w:ascii="Palatino Linotype" w:eastAsia="Calibri" w:hAnsi="Palatino Linotype" w:cs="Tahoma"/>
          <w:bCs/>
          <w:sz w:val="22"/>
          <w:szCs w:val="22"/>
          <w:lang w:eastAsia="en-US"/>
        </w:rPr>
        <w:t>Asimismo,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1B295B04" w14:textId="77777777" w:rsidR="00FA4DC6" w:rsidRDefault="00FA4DC6" w:rsidP="006F2933">
      <w:pPr>
        <w:spacing w:line="360" w:lineRule="auto"/>
        <w:ind w:right="-93"/>
        <w:jc w:val="both"/>
        <w:rPr>
          <w:rFonts w:ascii="Palatino Linotype" w:eastAsia="Calibri" w:hAnsi="Palatino Linotype" w:cs="Tahoma"/>
          <w:bCs/>
          <w:sz w:val="22"/>
          <w:szCs w:val="22"/>
          <w:lang w:eastAsia="en-US"/>
        </w:rPr>
      </w:pPr>
    </w:p>
    <w:p w14:paraId="27EC6F1A" w14:textId="0AA0764E" w:rsidR="006F2933" w:rsidRDefault="006F2933" w:rsidP="006F2933">
      <w:pPr>
        <w:spacing w:line="360" w:lineRule="auto"/>
        <w:ind w:right="-93"/>
        <w:jc w:val="both"/>
        <w:rPr>
          <w:rFonts w:ascii="Palatino Linotype" w:eastAsia="Calibri" w:hAnsi="Palatino Linotype" w:cs="Tahoma"/>
          <w:bCs/>
          <w:sz w:val="22"/>
          <w:szCs w:val="22"/>
          <w:lang w:eastAsia="en-US"/>
        </w:rPr>
      </w:pPr>
      <w:r w:rsidRPr="006F2933">
        <w:rPr>
          <w:rFonts w:ascii="Palatino Linotype" w:eastAsia="Calibri" w:hAnsi="Palatino Linotype" w:cs="Tahoma"/>
          <w:bCs/>
          <w:sz w:val="22"/>
          <w:szCs w:val="22"/>
          <w:lang w:eastAsia="en-US"/>
        </w:rPr>
        <w:t xml:space="preserve">Ahora bien, una vez determinada la vía sobre la que versará el presente Recurso, y previa revisión del expediente electrónico formado en el Sistema de Acceso a la Información Mexiquense (SAIMEX), con motivo de la solicitud de información y del Recurso a que da origen, es conveniente analizar si la respuesta del Sujeto Obligado </w:t>
      </w:r>
      <w:r w:rsidR="00A06B77">
        <w:rPr>
          <w:rFonts w:ascii="Palatino Linotype" w:eastAsia="Calibri" w:hAnsi="Palatino Linotype" w:cs="Tahoma"/>
          <w:bCs/>
          <w:sz w:val="22"/>
          <w:szCs w:val="22"/>
          <w:lang w:eastAsia="en-US"/>
        </w:rPr>
        <w:t>colma lo solicitado por el Particular</w:t>
      </w:r>
    </w:p>
    <w:p w14:paraId="7D43D0C0" w14:textId="77777777" w:rsidR="00A06B77" w:rsidRDefault="00A06B77" w:rsidP="006F2933">
      <w:pPr>
        <w:spacing w:line="360" w:lineRule="auto"/>
        <w:ind w:right="-93"/>
        <w:jc w:val="both"/>
        <w:rPr>
          <w:rFonts w:ascii="Palatino Linotype" w:eastAsia="Calibri" w:hAnsi="Palatino Linotype" w:cs="Tahoma"/>
          <w:bCs/>
          <w:sz w:val="22"/>
          <w:szCs w:val="22"/>
          <w:lang w:eastAsia="en-US"/>
        </w:rPr>
      </w:pPr>
    </w:p>
    <w:p w14:paraId="2DAC43D2" w14:textId="75F0222F" w:rsidR="00A06B77" w:rsidRDefault="00A06B77" w:rsidP="006F2933">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En ese contexto, de las constancias que obran agregadas del expediente se advierte lo siguiente: </w:t>
      </w:r>
    </w:p>
    <w:p w14:paraId="6417B670" w14:textId="77777777" w:rsidR="00A06B77" w:rsidRDefault="00A06B77" w:rsidP="006F2933">
      <w:pPr>
        <w:spacing w:line="360" w:lineRule="auto"/>
        <w:ind w:right="-93"/>
        <w:jc w:val="both"/>
        <w:rPr>
          <w:rFonts w:ascii="Palatino Linotype" w:eastAsia="Calibri" w:hAnsi="Palatino Linotype" w:cs="Tahoma"/>
          <w:bCs/>
          <w:sz w:val="22"/>
          <w:szCs w:val="22"/>
          <w:lang w:eastAsia="en-US"/>
        </w:rPr>
      </w:pPr>
    </w:p>
    <w:tbl>
      <w:tblPr>
        <w:tblStyle w:val="Tablaconcuadrcula"/>
        <w:tblW w:w="0" w:type="auto"/>
        <w:tblLook w:val="04A0" w:firstRow="1" w:lastRow="0" w:firstColumn="1" w:lastColumn="0" w:noHBand="0" w:noVBand="1"/>
      </w:tblPr>
      <w:tblGrid>
        <w:gridCol w:w="1838"/>
        <w:gridCol w:w="4678"/>
        <w:gridCol w:w="2518"/>
      </w:tblGrid>
      <w:tr w:rsidR="00A06B77" w14:paraId="6DD211D0" w14:textId="77777777" w:rsidTr="00DC750A">
        <w:tc>
          <w:tcPr>
            <w:tcW w:w="1838" w:type="dxa"/>
          </w:tcPr>
          <w:p w14:paraId="7B41A411" w14:textId="49910CA7" w:rsidR="00A06B77" w:rsidRPr="00A06B77" w:rsidRDefault="00A06B77" w:rsidP="00A06B77">
            <w:pPr>
              <w:spacing w:line="360" w:lineRule="auto"/>
              <w:ind w:right="-93"/>
              <w:jc w:val="center"/>
              <w:rPr>
                <w:rFonts w:ascii="Palatino Linotype" w:eastAsia="Calibri" w:hAnsi="Palatino Linotype" w:cs="Tahoma"/>
                <w:b/>
                <w:bCs/>
                <w:sz w:val="22"/>
                <w:szCs w:val="22"/>
                <w:lang w:eastAsia="en-US"/>
              </w:rPr>
            </w:pPr>
            <w:r w:rsidRPr="00A06B77">
              <w:rPr>
                <w:rFonts w:ascii="Palatino Linotype" w:eastAsia="Calibri" w:hAnsi="Palatino Linotype" w:cs="Tahoma"/>
                <w:b/>
                <w:bCs/>
                <w:sz w:val="22"/>
                <w:szCs w:val="22"/>
                <w:lang w:eastAsia="en-US"/>
              </w:rPr>
              <w:t>Solicitud de información</w:t>
            </w:r>
          </w:p>
        </w:tc>
        <w:tc>
          <w:tcPr>
            <w:tcW w:w="4678" w:type="dxa"/>
          </w:tcPr>
          <w:p w14:paraId="204025ED" w14:textId="1FCBAA86" w:rsidR="00A06B77" w:rsidRPr="00A06B77" w:rsidRDefault="00A06B77" w:rsidP="00A06B77">
            <w:pPr>
              <w:spacing w:line="360" w:lineRule="auto"/>
              <w:ind w:right="-93"/>
              <w:jc w:val="center"/>
              <w:rPr>
                <w:rFonts w:ascii="Palatino Linotype" w:eastAsia="Calibri" w:hAnsi="Palatino Linotype" w:cs="Tahoma"/>
                <w:b/>
                <w:bCs/>
                <w:sz w:val="22"/>
                <w:szCs w:val="22"/>
                <w:lang w:eastAsia="en-US"/>
              </w:rPr>
            </w:pPr>
            <w:r w:rsidRPr="00A06B77">
              <w:rPr>
                <w:rFonts w:ascii="Palatino Linotype" w:eastAsia="Calibri" w:hAnsi="Palatino Linotype" w:cs="Tahoma"/>
                <w:b/>
                <w:bCs/>
                <w:sz w:val="22"/>
                <w:szCs w:val="22"/>
                <w:lang w:eastAsia="en-US"/>
              </w:rPr>
              <w:t>Respuesta otorgada</w:t>
            </w:r>
          </w:p>
        </w:tc>
        <w:tc>
          <w:tcPr>
            <w:tcW w:w="2518" w:type="dxa"/>
          </w:tcPr>
          <w:p w14:paraId="57FBB16A" w14:textId="5C9F3DEE" w:rsidR="00A06B77" w:rsidRPr="00A06B77" w:rsidRDefault="00A06B77" w:rsidP="00A06B77">
            <w:pPr>
              <w:spacing w:line="360" w:lineRule="auto"/>
              <w:ind w:right="-93"/>
              <w:jc w:val="center"/>
              <w:rPr>
                <w:rFonts w:ascii="Palatino Linotype" w:eastAsia="Calibri" w:hAnsi="Palatino Linotype" w:cs="Tahoma"/>
                <w:b/>
                <w:bCs/>
                <w:sz w:val="22"/>
                <w:szCs w:val="22"/>
                <w:lang w:eastAsia="en-US"/>
              </w:rPr>
            </w:pPr>
            <w:r w:rsidRPr="00A06B77">
              <w:rPr>
                <w:rFonts w:ascii="Palatino Linotype" w:eastAsia="Calibri" w:hAnsi="Palatino Linotype" w:cs="Tahoma"/>
                <w:b/>
                <w:bCs/>
                <w:sz w:val="22"/>
                <w:szCs w:val="22"/>
                <w:lang w:eastAsia="en-US"/>
              </w:rPr>
              <w:t>La respuesta colma con lo solicitado</w:t>
            </w:r>
          </w:p>
        </w:tc>
      </w:tr>
      <w:tr w:rsidR="00A06B77" w14:paraId="557639F2" w14:textId="77777777" w:rsidTr="00DC750A">
        <w:tc>
          <w:tcPr>
            <w:tcW w:w="1838" w:type="dxa"/>
          </w:tcPr>
          <w:p w14:paraId="2F023E64" w14:textId="1BA8EA47" w:rsidR="00A06B77" w:rsidRPr="00DC750A" w:rsidRDefault="00F6310D" w:rsidP="00F6310D">
            <w:pPr>
              <w:spacing w:line="360" w:lineRule="auto"/>
              <w:ind w:left="-113"/>
              <w:jc w:val="both"/>
              <w:rPr>
                <w:rFonts w:ascii="Palatino Linotype" w:hAnsi="Palatino Linotype"/>
                <w:color w:val="000000"/>
                <w:highlight w:val="yellow"/>
              </w:rPr>
            </w:pPr>
            <w:r w:rsidRPr="00B35448">
              <w:rPr>
                <w:rFonts w:ascii="Palatino Linotype" w:hAnsi="Palatino Linotype"/>
                <w:color w:val="000000"/>
              </w:rPr>
              <w:t xml:space="preserve">Presupuesto 2019 asignado a la Unidad de Transparencia </w:t>
            </w:r>
          </w:p>
        </w:tc>
        <w:tc>
          <w:tcPr>
            <w:tcW w:w="4678" w:type="dxa"/>
          </w:tcPr>
          <w:p w14:paraId="6B737712" w14:textId="77777777" w:rsidR="00F6310D" w:rsidRPr="00DC750A" w:rsidRDefault="00F6310D" w:rsidP="00F6310D">
            <w:pPr>
              <w:tabs>
                <w:tab w:val="left" w:pos="4962"/>
              </w:tabs>
              <w:spacing w:line="360" w:lineRule="auto"/>
              <w:jc w:val="both"/>
              <w:rPr>
                <w:rFonts w:ascii="Palatino Linotype" w:eastAsia="Calibri" w:hAnsi="Palatino Linotype" w:cs="Tahoma"/>
                <w:iCs/>
                <w:lang w:eastAsia="es-ES_tradnl"/>
              </w:rPr>
            </w:pPr>
            <w:r w:rsidRPr="00DC750A">
              <w:rPr>
                <w:rFonts w:ascii="Palatino Linotype" w:eastAsia="Calibri" w:hAnsi="Palatino Linotype" w:cs="Tahoma"/>
                <w:b/>
                <w:iCs/>
                <w:lang w:eastAsia="es-ES_tradnl"/>
              </w:rPr>
              <w:t>Oficio TM/1695/2019</w:t>
            </w:r>
            <w:r w:rsidRPr="00DC750A">
              <w:rPr>
                <w:rFonts w:ascii="Palatino Linotype" w:eastAsia="Calibri" w:hAnsi="Palatino Linotype" w:cs="Tahoma"/>
                <w:iCs/>
                <w:lang w:eastAsia="es-ES_tradnl"/>
              </w:rPr>
              <w:t xml:space="preserve">, signado por el Tesorero Municipal, a través del cual anexa el formato (PbRM04b), correspondiente al ejercicio fiscal 2019, asignado a la Unidad de Transparencia y Acceso a la Información Pública Municipal. </w:t>
            </w:r>
          </w:p>
          <w:p w14:paraId="0420567A" w14:textId="38ECD530" w:rsidR="00A06B77" w:rsidRPr="00DC750A" w:rsidRDefault="00F6310D" w:rsidP="00F6310D">
            <w:pPr>
              <w:tabs>
                <w:tab w:val="left" w:pos="4962"/>
              </w:tabs>
              <w:spacing w:line="360" w:lineRule="auto"/>
              <w:jc w:val="both"/>
              <w:rPr>
                <w:rFonts w:ascii="Palatino Linotype" w:eastAsia="Calibri" w:hAnsi="Palatino Linotype" w:cs="Tahoma"/>
                <w:iCs/>
                <w:lang w:eastAsia="es-ES_tradnl"/>
              </w:rPr>
            </w:pPr>
            <w:r w:rsidRPr="00DC750A">
              <w:rPr>
                <w:rFonts w:ascii="Palatino Linotype" w:eastAsia="Calibri" w:hAnsi="Palatino Linotype" w:cs="Tahoma"/>
                <w:b/>
                <w:iCs/>
                <w:lang w:eastAsia="es-ES_tradnl"/>
              </w:rPr>
              <w:t>Formato (PbRM04b),</w:t>
            </w:r>
            <w:r w:rsidRPr="00DC750A">
              <w:rPr>
                <w:rFonts w:ascii="Palatino Linotype" w:eastAsia="Calibri" w:hAnsi="Palatino Linotype" w:cs="Tahoma"/>
                <w:iCs/>
                <w:lang w:eastAsia="es-ES_tradnl"/>
              </w:rPr>
              <w:t xml:space="preserve"> correspondiente al ejercicio fiscal 2019, asignado a la Unidad de Transparencia y Acceso a la Información Pública Municipal. </w:t>
            </w:r>
          </w:p>
        </w:tc>
        <w:tc>
          <w:tcPr>
            <w:tcW w:w="2518" w:type="dxa"/>
          </w:tcPr>
          <w:p w14:paraId="67A2391F" w14:textId="0975325A" w:rsidR="00A06B77" w:rsidRDefault="00B35448" w:rsidP="00B35448">
            <w:pPr>
              <w:spacing w:line="360" w:lineRule="auto"/>
              <w:ind w:right="-93"/>
              <w:jc w:val="both"/>
              <w:rPr>
                <w:rFonts w:ascii="Palatino Linotype" w:eastAsia="Calibri" w:hAnsi="Palatino Linotype" w:cs="Tahoma"/>
                <w:bCs/>
                <w:sz w:val="22"/>
                <w:szCs w:val="22"/>
                <w:lang w:eastAsia="en-US"/>
              </w:rPr>
            </w:pPr>
            <w:r w:rsidRPr="00B35448">
              <w:rPr>
                <w:rFonts w:ascii="Palatino Linotype" w:eastAsia="Calibri" w:hAnsi="Palatino Linotype" w:cs="Tahoma"/>
                <w:bCs/>
                <w:szCs w:val="22"/>
                <w:lang w:eastAsia="en-US"/>
              </w:rPr>
              <w:t>S</w:t>
            </w:r>
            <w:r>
              <w:rPr>
                <w:rFonts w:ascii="Palatino Linotype" w:eastAsia="Calibri" w:hAnsi="Palatino Linotype" w:cs="Tahoma"/>
                <w:bCs/>
                <w:szCs w:val="22"/>
                <w:lang w:eastAsia="en-US"/>
              </w:rPr>
              <w:t>í</w:t>
            </w:r>
            <w:r w:rsidRPr="00B35448">
              <w:rPr>
                <w:rFonts w:ascii="Palatino Linotype" w:eastAsia="Calibri" w:hAnsi="Palatino Linotype" w:cs="Tahoma"/>
                <w:bCs/>
                <w:szCs w:val="22"/>
                <w:lang w:eastAsia="en-US"/>
              </w:rPr>
              <w:t xml:space="preserve">, en virtud de que </w:t>
            </w:r>
            <w:r>
              <w:rPr>
                <w:rFonts w:ascii="Palatino Linotype" w:eastAsia="Calibri" w:hAnsi="Palatino Linotype" w:cs="Tahoma"/>
                <w:bCs/>
                <w:szCs w:val="22"/>
                <w:lang w:eastAsia="en-US"/>
              </w:rPr>
              <w:t xml:space="preserve">otorga el formato correspondiente al presupuesto asignado por partida a la Unidad de Transparencia del Ayuntamiento de Tlalnepantla de Baz, en donde se advierte la totalidad del presupuesto asignado a dicha Unidad. </w:t>
            </w:r>
          </w:p>
        </w:tc>
      </w:tr>
      <w:tr w:rsidR="00A06B77" w14:paraId="7A0CECB4" w14:textId="77777777" w:rsidTr="00DC750A">
        <w:tc>
          <w:tcPr>
            <w:tcW w:w="1838" w:type="dxa"/>
          </w:tcPr>
          <w:p w14:paraId="3399D108" w14:textId="70D3B5A5" w:rsidR="00A06B77" w:rsidRPr="00DC750A" w:rsidRDefault="00F6310D" w:rsidP="00F6310D">
            <w:pPr>
              <w:pStyle w:val="Prrafodelista"/>
              <w:spacing w:line="360" w:lineRule="auto"/>
              <w:ind w:left="-113"/>
              <w:jc w:val="both"/>
              <w:rPr>
                <w:rFonts w:ascii="Palatino Linotype" w:hAnsi="Palatino Linotype"/>
                <w:color w:val="000000"/>
                <w:sz w:val="20"/>
                <w:szCs w:val="20"/>
              </w:rPr>
            </w:pPr>
            <w:r w:rsidRPr="00DC750A">
              <w:rPr>
                <w:rFonts w:ascii="Palatino Linotype" w:hAnsi="Palatino Linotype"/>
                <w:color w:val="000000"/>
                <w:sz w:val="20"/>
                <w:szCs w:val="20"/>
              </w:rPr>
              <w:t xml:space="preserve">Motivo o justificación del porque se elevó el presupuesto más que otros años. </w:t>
            </w:r>
          </w:p>
        </w:tc>
        <w:tc>
          <w:tcPr>
            <w:tcW w:w="4678" w:type="dxa"/>
          </w:tcPr>
          <w:p w14:paraId="2EF4EAC3" w14:textId="581C9FBE" w:rsidR="00A06B77" w:rsidRPr="00DC750A" w:rsidRDefault="00FC43A8" w:rsidP="006F2933">
            <w:pPr>
              <w:spacing w:line="360" w:lineRule="auto"/>
              <w:ind w:right="-93"/>
              <w:jc w:val="both"/>
              <w:rPr>
                <w:rFonts w:ascii="Palatino Linotype" w:eastAsia="Calibri" w:hAnsi="Palatino Linotype" w:cs="Tahoma"/>
                <w:bCs/>
                <w:lang w:eastAsia="en-US"/>
              </w:rPr>
            </w:pPr>
            <w:r w:rsidRPr="00DC750A">
              <w:rPr>
                <w:rFonts w:ascii="Palatino Linotype" w:eastAsia="Calibri" w:hAnsi="Palatino Linotype" w:cs="Tahoma"/>
                <w:b/>
                <w:iCs/>
                <w:lang w:eastAsia="es-ES_tradnl"/>
              </w:rPr>
              <w:t>Formato (PbRM04b),</w:t>
            </w:r>
            <w:r w:rsidRPr="00DC750A">
              <w:rPr>
                <w:rFonts w:ascii="Palatino Linotype" w:eastAsia="Calibri" w:hAnsi="Palatino Linotype" w:cs="Tahoma"/>
                <w:iCs/>
                <w:lang w:eastAsia="es-ES_tradnl"/>
              </w:rPr>
              <w:t xml:space="preserve"> correspondiente al ejercicio fiscal 2019, asignado a la Unidad de Transparencia y Acceso a la Información Pública Municipal.</w:t>
            </w:r>
          </w:p>
        </w:tc>
        <w:tc>
          <w:tcPr>
            <w:tcW w:w="2518" w:type="dxa"/>
          </w:tcPr>
          <w:p w14:paraId="04DEFFED" w14:textId="15E1AFB8" w:rsidR="00A06B77" w:rsidRDefault="00FC43A8" w:rsidP="006F2933">
            <w:pPr>
              <w:spacing w:line="360" w:lineRule="auto"/>
              <w:ind w:right="-93"/>
              <w:jc w:val="both"/>
              <w:rPr>
                <w:rFonts w:ascii="Palatino Linotype" w:eastAsia="Calibri" w:hAnsi="Palatino Linotype" w:cs="Tahoma"/>
                <w:bCs/>
                <w:sz w:val="22"/>
                <w:szCs w:val="22"/>
                <w:lang w:eastAsia="en-US"/>
              </w:rPr>
            </w:pPr>
            <w:r w:rsidRPr="00FC43A8">
              <w:rPr>
                <w:rFonts w:ascii="Palatino Linotype" w:eastAsia="Calibri" w:hAnsi="Palatino Linotype" w:cs="Tahoma"/>
                <w:bCs/>
                <w:szCs w:val="22"/>
                <w:lang w:eastAsia="en-US"/>
              </w:rPr>
              <w:t>No; sin embargo el punto de la solicitud versa sobre temas de consulta, los cuales no forman parte del Derecho de acceso a la informaci</w:t>
            </w:r>
            <w:r>
              <w:rPr>
                <w:rFonts w:ascii="Palatino Linotype" w:eastAsia="Calibri" w:hAnsi="Palatino Linotype" w:cs="Tahoma"/>
                <w:bCs/>
                <w:szCs w:val="22"/>
                <w:lang w:eastAsia="en-US"/>
              </w:rPr>
              <w:t xml:space="preserve">ón. </w:t>
            </w:r>
          </w:p>
        </w:tc>
      </w:tr>
      <w:tr w:rsidR="00A06B77" w14:paraId="18AF7D02" w14:textId="77777777" w:rsidTr="00DC750A">
        <w:tc>
          <w:tcPr>
            <w:tcW w:w="1838" w:type="dxa"/>
          </w:tcPr>
          <w:p w14:paraId="5CE1ABC7" w14:textId="76F1C82B" w:rsidR="00A06B77" w:rsidRPr="00DC750A" w:rsidRDefault="00F6310D" w:rsidP="00F6310D">
            <w:pPr>
              <w:pStyle w:val="Prrafodelista"/>
              <w:spacing w:line="360" w:lineRule="auto"/>
              <w:ind w:left="-113"/>
              <w:jc w:val="both"/>
              <w:rPr>
                <w:rFonts w:ascii="Palatino Linotype" w:hAnsi="Palatino Linotype"/>
                <w:color w:val="000000"/>
                <w:sz w:val="20"/>
                <w:szCs w:val="20"/>
                <w:highlight w:val="green"/>
              </w:rPr>
            </w:pPr>
            <w:r w:rsidRPr="00F54227">
              <w:rPr>
                <w:rFonts w:ascii="Palatino Linotype" w:hAnsi="Palatino Linotype"/>
                <w:color w:val="000000"/>
                <w:sz w:val="20"/>
                <w:szCs w:val="20"/>
              </w:rPr>
              <w:t xml:space="preserve">Acciones nuevas o de mejora contempladas para ejercer el presupuesto. </w:t>
            </w:r>
          </w:p>
        </w:tc>
        <w:tc>
          <w:tcPr>
            <w:tcW w:w="4678" w:type="dxa"/>
          </w:tcPr>
          <w:p w14:paraId="5887CAD5" w14:textId="5D291F01" w:rsidR="00A06B77" w:rsidRPr="00DC750A" w:rsidRDefault="00FC43A8" w:rsidP="006F2933">
            <w:pPr>
              <w:spacing w:line="360" w:lineRule="auto"/>
              <w:ind w:right="-93"/>
              <w:jc w:val="both"/>
              <w:rPr>
                <w:rFonts w:ascii="Palatino Linotype" w:eastAsia="Calibri" w:hAnsi="Palatino Linotype" w:cs="Tahoma"/>
                <w:bCs/>
                <w:lang w:eastAsia="en-US"/>
              </w:rPr>
            </w:pPr>
            <w:r w:rsidRPr="00DC750A">
              <w:rPr>
                <w:rFonts w:ascii="Palatino Linotype" w:eastAsia="Calibri" w:hAnsi="Palatino Linotype" w:cs="Tahoma"/>
                <w:b/>
                <w:iCs/>
                <w:lang w:eastAsia="es-ES_tradnl"/>
              </w:rPr>
              <w:t>Formato (PbRM04b),</w:t>
            </w:r>
            <w:r w:rsidRPr="00DC750A">
              <w:rPr>
                <w:rFonts w:ascii="Palatino Linotype" w:eastAsia="Calibri" w:hAnsi="Palatino Linotype" w:cs="Tahoma"/>
                <w:iCs/>
                <w:lang w:eastAsia="es-ES_tradnl"/>
              </w:rPr>
              <w:t xml:space="preserve"> correspondiente al ejercicio fiscal 2019, asignado a la Unidad de Transparencia y Acceso a la Información Pública Municipal.</w:t>
            </w:r>
          </w:p>
        </w:tc>
        <w:tc>
          <w:tcPr>
            <w:tcW w:w="2518" w:type="dxa"/>
          </w:tcPr>
          <w:p w14:paraId="6C7D298A" w14:textId="0E1EDEA5" w:rsidR="00A06B77" w:rsidRDefault="00FC43A8" w:rsidP="006F2933">
            <w:pPr>
              <w:spacing w:line="360" w:lineRule="auto"/>
              <w:ind w:right="-93"/>
              <w:jc w:val="both"/>
              <w:rPr>
                <w:rFonts w:ascii="Palatino Linotype" w:eastAsia="Calibri" w:hAnsi="Palatino Linotype" w:cs="Tahoma"/>
                <w:bCs/>
                <w:sz w:val="22"/>
                <w:szCs w:val="22"/>
                <w:lang w:eastAsia="en-US"/>
              </w:rPr>
            </w:pPr>
            <w:r w:rsidRPr="00FC43A8">
              <w:rPr>
                <w:rFonts w:ascii="Palatino Linotype" w:eastAsia="Calibri" w:hAnsi="Palatino Linotype" w:cs="Tahoma"/>
                <w:bCs/>
                <w:szCs w:val="22"/>
                <w:lang w:eastAsia="en-US"/>
              </w:rPr>
              <w:t xml:space="preserve">No, toda vez que no otorga el documento en el cual se adviertan las acciones </w:t>
            </w:r>
            <w:r>
              <w:rPr>
                <w:rFonts w:ascii="Palatino Linotype" w:eastAsia="Calibri" w:hAnsi="Palatino Linotype" w:cs="Tahoma"/>
                <w:bCs/>
                <w:szCs w:val="22"/>
                <w:lang w:eastAsia="en-US"/>
              </w:rPr>
              <w:t xml:space="preserve">planeadas para ejercer el presupuesto. </w:t>
            </w:r>
          </w:p>
        </w:tc>
      </w:tr>
      <w:tr w:rsidR="00A06B77" w14:paraId="5DC4CE26" w14:textId="77777777" w:rsidTr="00DC750A">
        <w:tc>
          <w:tcPr>
            <w:tcW w:w="1838" w:type="dxa"/>
          </w:tcPr>
          <w:p w14:paraId="1F5B8288" w14:textId="48C6C2C5" w:rsidR="00A06B77" w:rsidRPr="00DC750A" w:rsidRDefault="00F6310D" w:rsidP="00F6310D">
            <w:pPr>
              <w:pStyle w:val="Prrafodelista"/>
              <w:spacing w:line="360" w:lineRule="auto"/>
              <w:ind w:left="-113"/>
              <w:jc w:val="both"/>
              <w:rPr>
                <w:rFonts w:ascii="Palatino Linotype" w:hAnsi="Palatino Linotype"/>
                <w:color w:val="000000"/>
                <w:sz w:val="20"/>
                <w:szCs w:val="20"/>
                <w:highlight w:val="yellow"/>
              </w:rPr>
            </w:pPr>
            <w:r w:rsidRPr="00B35448">
              <w:rPr>
                <w:rFonts w:ascii="Palatino Linotype" w:hAnsi="Palatino Linotype"/>
                <w:color w:val="000000"/>
                <w:sz w:val="20"/>
                <w:szCs w:val="20"/>
              </w:rPr>
              <w:t>Desglose del presupuesto por partidas</w:t>
            </w:r>
          </w:p>
        </w:tc>
        <w:tc>
          <w:tcPr>
            <w:tcW w:w="4678" w:type="dxa"/>
          </w:tcPr>
          <w:p w14:paraId="23F063F9" w14:textId="77777777" w:rsidR="00F6310D" w:rsidRPr="00DC750A" w:rsidRDefault="00F6310D" w:rsidP="00F6310D">
            <w:pPr>
              <w:tabs>
                <w:tab w:val="left" w:pos="4962"/>
              </w:tabs>
              <w:spacing w:line="360" w:lineRule="auto"/>
              <w:jc w:val="both"/>
              <w:rPr>
                <w:rFonts w:ascii="Palatino Linotype" w:eastAsia="Calibri" w:hAnsi="Palatino Linotype" w:cs="Tahoma"/>
                <w:iCs/>
                <w:lang w:eastAsia="es-ES_tradnl"/>
              </w:rPr>
            </w:pPr>
            <w:r w:rsidRPr="00DC750A">
              <w:rPr>
                <w:rFonts w:ascii="Palatino Linotype" w:eastAsia="Calibri" w:hAnsi="Palatino Linotype" w:cs="Tahoma"/>
                <w:b/>
                <w:iCs/>
                <w:lang w:eastAsia="es-ES_tradnl"/>
              </w:rPr>
              <w:t>Formato (PbRM04b)</w:t>
            </w:r>
            <w:r w:rsidRPr="00DC750A">
              <w:rPr>
                <w:rFonts w:ascii="Palatino Linotype" w:eastAsia="Calibri" w:hAnsi="Palatino Linotype" w:cs="Tahoma"/>
                <w:iCs/>
                <w:lang w:eastAsia="es-ES_tradnl"/>
              </w:rPr>
              <w:t xml:space="preserve">, correspondiente al ejercicio fiscal 2019, asignado a la Unidad de Transparencia y Acceso a la Información Pública Municipal. </w:t>
            </w:r>
          </w:p>
          <w:p w14:paraId="14AB55DA" w14:textId="77777777" w:rsidR="00A06B77" w:rsidRPr="00DC750A" w:rsidRDefault="00A06B77" w:rsidP="006F2933">
            <w:pPr>
              <w:spacing w:line="360" w:lineRule="auto"/>
              <w:ind w:right="-93"/>
              <w:jc w:val="both"/>
              <w:rPr>
                <w:rFonts w:ascii="Palatino Linotype" w:eastAsia="Calibri" w:hAnsi="Palatino Linotype" w:cs="Tahoma"/>
                <w:bCs/>
                <w:lang w:eastAsia="en-US"/>
              </w:rPr>
            </w:pPr>
          </w:p>
        </w:tc>
        <w:tc>
          <w:tcPr>
            <w:tcW w:w="2518" w:type="dxa"/>
          </w:tcPr>
          <w:p w14:paraId="0C0959C0" w14:textId="39435B8B" w:rsidR="00A06B77" w:rsidRDefault="00B35448" w:rsidP="00B35448">
            <w:pPr>
              <w:spacing w:line="360" w:lineRule="auto"/>
              <w:ind w:right="-93"/>
              <w:jc w:val="both"/>
              <w:rPr>
                <w:rFonts w:ascii="Palatino Linotype" w:eastAsia="Calibri" w:hAnsi="Palatino Linotype" w:cs="Tahoma"/>
                <w:bCs/>
                <w:sz w:val="22"/>
                <w:szCs w:val="22"/>
                <w:lang w:eastAsia="en-US"/>
              </w:rPr>
            </w:pPr>
            <w:r w:rsidRPr="00B35448">
              <w:rPr>
                <w:rFonts w:ascii="Palatino Linotype" w:eastAsia="Calibri" w:hAnsi="Palatino Linotype" w:cs="Tahoma"/>
                <w:bCs/>
                <w:szCs w:val="22"/>
                <w:lang w:eastAsia="en-US"/>
              </w:rPr>
              <w:t>S</w:t>
            </w:r>
            <w:r>
              <w:rPr>
                <w:rFonts w:ascii="Palatino Linotype" w:eastAsia="Calibri" w:hAnsi="Palatino Linotype" w:cs="Tahoma"/>
                <w:bCs/>
                <w:szCs w:val="22"/>
                <w:lang w:eastAsia="en-US"/>
              </w:rPr>
              <w:t>í</w:t>
            </w:r>
            <w:r w:rsidRPr="00B35448">
              <w:rPr>
                <w:rFonts w:ascii="Palatino Linotype" w:eastAsia="Calibri" w:hAnsi="Palatino Linotype" w:cs="Tahoma"/>
                <w:bCs/>
                <w:szCs w:val="22"/>
                <w:lang w:eastAsia="en-US"/>
              </w:rPr>
              <w:t xml:space="preserve">, en virtud de que </w:t>
            </w:r>
            <w:r>
              <w:rPr>
                <w:rFonts w:ascii="Palatino Linotype" w:eastAsia="Calibri" w:hAnsi="Palatino Linotype" w:cs="Tahoma"/>
                <w:bCs/>
                <w:szCs w:val="22"/>
                <w:lang w:eastAsia="en-US"/>
              </w:rPr>
              <w:t xml:space="preserve">otorga el formato correspondiente al presupuesto asignado por partida a la Unidad de </w:t>
            </w:r>
            <w:r>
              <w:rPr>
                <w:rFonts w:ascii="Palatino Linotype" w:eastAsia="Calibri" w:hAnsi="Palatino Linotype" w:cs="Tahoma"/>
                <w:bCs/>
                <w:szCs w:val="22"/>
                <w:lang w:eastAsia="en-US"/>
              </w:rPr>
              <w:lastRenderedPageBreak/>
              <w:t>Transparencia del Ayuntamiento de Tlalnepantla de Baz.</w:t>
            </w:r>
          </w:p>
        </w:tc>
      </w:tr>
      <w:tr w:rsidR="00F6310D" w14:paraId="73DE7808" w14:textId="77777777" w:rsidTr="00DC750A">
        <w:tc>
          <w:tcPr>
            <w:tcW w:w="1838" w:type="dxa"/>
          </w:tcPr>
          <w:p w14:paraId="1F98E61F" w14:textId="4B54207B" w:rsidR="00F6310D" w:rsidRPr="00DC750A" w:rsidRDefault="00F6310D" w:rsidP="00F6310D">
            <w:pPr>
              <w:pStyle w:val="Prrafodelista"/>
              <w:spacing w:line="360" w:lineRule="auto"/>
              <w:ind w:left="-113"/>
              <w:jc w:val="both"/>
              <w:rPr>
                <w:rFonts w:ascii="Palatino Linotype" w:hAnsi="Palatino Linotype"/>
                <w:color w:val="000000"/>
                <w:sz w:val="20"/>
                <w:szCs w:val="20"/>
                <w:highlight w:val="yellow"/>
              </w:rPr>
            </w:pPr>
            <w:r w:rsidRPr="00F54227">
              <w:rPr>
                <w:rFonts w:ascii="Palatino Linotype" w:hAnsi="Palatino Linotype"/>
                <w:color w:val="000000"/>
                <w:sz w:val="20"/>
                <w:szCs w:val="20"/>
              </w:rPr>
              <w:lastRenderedPageBreak/>
              <w:t xml:space="preserve">Sí aún cuentan con la certificación ISO ya que todos los oficios que son enviados no cuentan con el logo, saber a qué se debe. </w:t>
            </w:r>
          </w:p>
        </w:tc>
        <w:tc>
          <w:tcPr>
            <w:tcW w:w="4678" w:type="dxa"/>
          </w:tcPr>
          <w:p w14:paraId="47C10250" w14:textId="3B3B4CF6" w:rsidR="00F6310D" w:rsidRPr="00DC750A" w:rsidRDefault="00F6310D" w:rsidP="00F6310D">
            <w:pPr>
              <w:spacing w:line="360" w:lineRule="auto"/>
              <w:ind w:right="-93"/>
              <w:jc w:val="both"/>
              <w:rPr>
                <w:rFonts w:ascii="Palatino Linotype" w:eastAsia="Calibri" w:hAnsi="Palatino Linotype" w:cs="Tahoma"/>
                <w:iCs/>
                <w:lang w:eastAsia="es-ES_tradnl"/>
              </w:rPr>
            </w:pPr>
            <w:r w:rsidRPr="00DC750A">
              <w:rPr>
                <w:rFonts w:ascii="Palatino Linotype" w:eastAsia="Calibri" w:hAnsi="Palatino Linotype" w:cs="Tahoma"/>
                <w:b/>
                <w:iCs/>
                <w:lang w:eastAsia="es-ES_tradnl"/>
              </w:rPr>
              <w:t>Oficio UTAIM/796/2019</w:t>
            </w:r>
            <w:r w:rsidRPr="00DC750A">
              <w:rPr>
                <w:rFonts w:ascii="Palatino Linotype" w:eastAsia="Calibri" w:hAnsi="Palatino Linotype" w:cs="Tahoma"/>
                <w:iCs/>
                <w:lang w:eastAsia="es-ES_tradnl"/>
              </w:rPr>
              <w:t>, signado por la Titular de la Unidad de Transparencia, a través del cual se anexa el certificado 1785, emitido bajo la norma NMX-CC-9001-IMNC-2015 (ISO 9001:2015).</w:t>
            </w:r>
          </w:p>
        </w:tc>
        <w:tc>
          <w:tcPr>
            <w:tcW w:w="2518" w:type="dxa"/>
          </w:tcPr>
          <w:p w14:paraId="528282BD" w14:textId="33C416FE" w:rsidR="00F6310D" w:rsidRPr="00DA6D45" w:rsidRDefault="00B35448" w:rsidP="00DA6D45">
            <w:pPr>
              <w:spacing w:line="360" w:lineRule="auto"/>
              <w:jc w:val="both"/>
              <w:rPr>
                <w:rFonts w:ascii="Palatino Linotype" w:hAnsi="Palatino Linotype"/>
                <w:color w:val="000000"/>
                <w:sz w:val="22"/>
                <w:szCs w:val="22"/>
              </w:rPr>
            </w:pPr>
            <w:r w:rsidRPr="00B35448">
              <w:rPr>
                <w:rFonts w:ascii="Palatino Linotype" w:eastAsia="Calibri" w:hAnsi="Palatino Linotype" w:cs="Tahoma"/>
                <w:bCs/>
                <w:szCs w:val="22"/>
                <w:lang w:eastAsia="en-US"/>
              </w:rPr>
              <w:t>S</w:t>
            </w:r>
            <w:r>
              <w:rPr>
                <w:rFonts w:ascii="Palatino Linotype" w:eastAsia="Calibri" w:hAnsi="Palatino Linotype" w:cs="Tahoma"/>
                <w:bCs/>
                <w:szCs w:val="22"/>
                <w:lang w:eastAsia="en-US"/>
              </w:rPr>
              <w:t xml:space="preserve">í, toda vez que la Titular de la Unidad de Transparencia, </w:t>
            </w:r>
            <w:r w:rsidR="00DA6D45" w:rsidRPr="00DA6D45">
              <w:rPr>
                <w:rFonts w:ascii="Palatino Linotype" w:hAnsi="Palatino Linotype"/>
                <w:color w:val="000000"/>
                <w:szCs w:val="22"/>
              </w:rPr>
              <w:t>adjunto las etiquetas con números 14675 y 14676, asignados a al certificado 001785 emitido bajo la norma NMX-CC-9001-IMNC-2015 (ISO 9001:2015), las cuales a decir del documento enviado en respuesta, tendrán validez hasta el 15 de noviembre de 2019, asimismo, remitió la Constancia de Certificación de la Norma Internacional ISO 9001:2015, por mantener el Sistema de Gestión y cumplir con los requisitos de la norma antes citada</w:t>
            </w:r>
            <w:r w:rsidR="00DA6D45">
              <w:rPr>
                <w:rFonts w:ascii="Palatino Linotype" w:hAnsi="Palatino Linotype"/>
                <w:color w:val="000000"/>
                <w:sz w:val="22"/>
                <w:szCs w:val="22"/>
              </w:rPr>
              <w:t>.</w:t>
            </w:r>
          </w:p>
        </w:tc>
      </w:tr>
      <w:tr w:rsidR="00F6310D" w14:paraId="0E45E3F1" w14:textId="77777777" w:rsidTr="00DC750A">
        <w:tc>
          <w:tcPr>
            <w:tcW w:w="1838" w:type="dxa"/>
          </w:tcPr>
          <w:p w14:paraId="382E3476" w14:textId="600648DE" w:rsidR="00F6310D" w:rsidRPr="00DC750A" w:rsidRDefault="00F6310D" w:rsidP="00F6310D">
            <w:pPr>
              <w:pStyle w:val="Prrafodelista"/>
              <w:spacing w:line="360" w:lineRule="auto"/>
              <w:ind w:left="-113"/>
              <w:jc w:val="both"/>
              <w:rPr>
                <w:rFonts w:ascii="Palatino Linotype" w:hAnsi="Palatino Linotype"/>
                <w:color w:val="000000"/>
                <w:sz w:val="20"/>
                <w:szCs w:val="20"/>
              </w:rPr>
            </w:pPr>
            <w:r w:rsidRPr="00DC750A">
              <w:rPr>
                <w:rFonts w:ascii="Palatino Linotype" w:hAnsi="Palatino Linotype"/>
                <w:color w:val="000000"/>
                <w:sz w:val="20"/>
                <w:szCs w:val="20"/>
              </w:rPr>
              <w:t xml:space="preserve">Salario de la Titular de Transparencia </w:t>
            </w:r>
            <w:r w:rsidRPr="00DC750A">
              <w:rPr>
                <w:rFonts w:ascii="Palatino Linotype" w:hAnsi="Palatino Linotype"/>
                <w:color w:val="000000"/>
                <w:sz w:val="20"/>
                <w:szCs w:val="20"/>
              </w:rPr>
              <w:lastRenderedPageBreak/>
              <w:t xml:space="preserve">de enero a marzo del 2019 </w:t>
            </w:r>
          </w:p>
        </w:tc>
        <w:tc>
          <w:tcPr>
            <w:tcW w:w="4678" w:type="dxa"/>
          </w:tcPr>
          <w:p w14:paraId="5F9F65E3" w14:textId="69E24CF2" w:rsidR="00F6310D" w:rsidRPr="00DC750A" w:rsidRDefault="00F6310D" w:rsidP="0024184F">
            <w:pPr>
              <w:tabs>
                <w:tab w:val="left" w:pos="4962"/>
              </w:tabs>
              <w:spacing w:line="360" w:lineRule="auto"/>
              <w:jc w:val="both"/>
              <w:rPr>
                <w:rFonts w:ascii="Palatino Linotype" w:eastAsia="Calibri" w:hAnsi="Palatino Linotype" w:cs="Tahoma"/>
                <w:iCs/>
                <w:lang w:eastAsia="es-ES_tradnl"/>
              </w:rPr>
            </w:pPr>
            <w:r w:rsidRPr="00DC750A">
              <w:rPr>
                <w:rFonts w:ascii="Palatino Linotype" w:eastAsia="Calibri" w:hAnsi="Palatino Linotype" w:cs="Tahoma"/>
                <w:iCs/>
                <w:lang w:eastAsia="es-ES_tradnl"/>
              </w:rPr>
              <w:lastRenderedPageBreak/>
              <w:t xml:space="preserve">Documento  en el que se señala el salario percibido por la Titular de la Unidad de Transparencia, en la primera quincena de enero, primera y segunda </w:t>
            </w:r>
            <w:r w:rsidRPr="00DC750A">
              <w:rPr>
                <w:rFonts w:ascii="Palatino Linotype" w:eastAsia="Calibri" w:hAnsi="Palatino Linotype" w:cs="Tahoma"/>
                <w:iCs/>
                <w:lang w:eastAsia="es-ES_tradnl"/>
              </w:rPr>
              <w:lastRenderedPageBreak/>
              <w:t xml:space="preserve">quincena de febrero y primera quincena de marzo de dos mil diecinueve.  </w:t>
            </w:r>
          </w:p>
        </w:tc>
        <w:tc>
          <w:tcPr>
            <w:tcW w:w="2518" w:type="dxa"/>
          </w:tcPr>
          <w:p w14:paraId="01149933" w14:textId="6CC32C87" w:rsidR="00F6310D" w:rsidRDefault="00B35448" w:rsidP="006F2933">
            <w:pPr>
              <w:spacing w:line="360" w:lineRule="auto"/>
              <w:ind w:right="-93"/>
              <w:jc w:val="both"/>
              <w:rPr>
                <w:rFonts w:ascii="Palatino Linotype" w:eastAsia="Calibri" w:hAnsi="Palatino Linotype" w:cs="Tahoma"/>
                <w:bCs/>
                <w:sz w:val="22"/>
                <w:szCs w:val="22"/>
                <w:lang w:eastAsia="en-US"/>
              </w:rPr>
            </w:pPr>
            <w:r w:rsidRPr="00B35448">
              <w:rPr>
                <w:rFonts w:ascii="Palatino Linotype" w:eastAsia="Calibri" w:hAnsi="Palatino Linotype" w:cs="Tahoma"/>
                <w:bCs/>
                <w:szCs w:val="22"/>
                <w:lang w:eastAsia="en-US"/>
              </w:rPr>
              <w:lastRenderedPageBreak/>
              <w:t xml:space="preserve">Sí, en virtud de que </w:t>
            </w:r>
            <w:r>
              <w:rPr>
                <w:rFonts w:ascii="Palatino Linotype" w:eastAsia="Calibri" w:hAnsi="Palatino Linotype" w:cs="Tahoma"/>
                <w:bCs/>
                <w:szCs w:val="22"/>
                <w:lang w:eastAsia="en-US"/>
              </w:rPr>
              <w:t xml:space="preserve">en la respuesta se adjuntó el documento en el cual se </w:t>
            </w:r>
            <w:r>
              <w:rPr>
                <w:rFonts w:ascii="Palatino Linotype" w:eastAsia="Calibri" w:hAnsi="Palatino Linotype" w:cs="Tahoma"/>
                <w:bCs/>
                <w:szCs w:val="22"/>
                <w:lang w:eastAsia="en-US"/>
              </w:rPr>
              <w:lastRenderedPageBreak/>
              <w:t xml:space="preserve">indica el sueldo de la Titular de la Unidad de Transparencia, por el periodo solicitado. </w:t>
            </w:r>
          </w:p>
        </w:tc>
      </w:tr>
      <w:tr w:rsidR="00F6310D" w14:paraId="4DE0493B" w14:textId="77777777" w:rsidTr="00DC750A">
        <w:tc>
          <w:tcPr>
            <w:tcW w:w="1838" w:type="dxa"/>
          </w:tcPr>
          <w:p w14:paraId="0AEE8490" w14:textId="29AED268" w:rsidR="00F6310D" w:rsidRPr="00DC750A" w:rsidRDefault="00F6310D" w:rsidP="0024184F">
            <w:pPr>
              <w:pStyle w:val="Prrafodelista"/>
              <w:spacing w:line="360" w:lineRule="auto"/>
              <w:ind w:left="-113"/>
              <w:jc w:val="both"/>
              <w:rPr>
                <w:rFonts w:ascii="Palatino Linotype" w:hAnsi="Palatino Linotype"/>
                <w:color w:val="000000"/>
                <w:sz w:val="20"/>
                <w:szCs w:val="20"/>
              </w:rPr>
            </w:pPr>
            <w:r w:rsidRPr="00DC750A">
              <w:rPr>
                <w:rFonts w:ascii="Palatino Linotype" w:hAnsi="Palatino Linotype"/>
                <w:color w:val="000000"/>
                <w:sz w:val="20"/>
                <w:szCs w:val="20"/>
              </w:rPr>
              <w:lastRenderedPageBreak/>
              <w:t>Curriculum</w:t>
            </w:r>
            <w:r w:rsidR="0024184F" w:rsidRPr="00DC750A">
              <w:rPr>
                <w:rFonts w:ascii="Palatino Linotype" w:hAnsi="Palatino Linotype"/>
                <w:color w:val="000000"/>
                <w:sz w:val="20"/>
                <w:szCs w:val="20"/>
              </w:rPr>
              <w:t xml:space="preserve"> </w:t>
            </w:r>
            <w:r w:rsidRPr="00DC750A">
              <w:rPr>
                <w:rFonts w:ascii="Palatino Linotype" w:hAnsi="Palatino Linotype"/>
                <w:color w:val="000000"/>
                <w:sz w:val="20"/>
                <w:szCs w:val="20"/>
              </w:rPr>
              <w:t>de la Titular de Transparencia</w:t>
            </w:r>
          </w:p>
        </w:tc>
        <w:tc>
          <w:tcPr>
            <w:tcW w:w="4678" w:type="dxa"/>
          </w:tcPr>
          <w:p w14:paraId="7B604A65" w14:textId="6D045899" w:rsidR="00F6310D" w:rsidRPr="00DC750A" w:rsidRDefault="00F6310D" w:rsidP="006F2933">
            <w:pPr>
              <w:spacing w:line="360" w:lineRule="auto"/>
              <w:ind w:right="-93"/>
              <w:jc w:val="both"/>
              <w:rPr>
                <w:rFonts w:ascii="Palatino Linotype" w:eastAsia="Calibri" w:hAnsi="Palatino Linotype" w:cs="Tahoma"/>
                <w:bCs/>
                <w:lang w:eastAsia="en-US"/>
              </w:rPr>
            </w:pPr>
            <w:r w:rsidRPr="00DC750A">
              <w:rPr>
                <w:rFonts w:ascii="Palatino Linotype" w:eastAsia="Calibri" w:hAnsi="Palatino Linotype" w:cs="Tahoma"/>
                <w:b/>
                <w:iCs/>
                <w:lang w:eastAsia="es-ES_tradnl"/>
              </w:rPr>
              <w:t>Oficio OM/CT/DTyFR/161/2019</w:t>
            </w:r>
            <w:r w:rsidRPr="00DC750A">
              <w:rPr>
                <w:rFonts w:ascii="Palatino Linotype" w:eastAsia="Calibri" w:hAnsi="Palatino Linotype" w:cs="Tahoma"/>
                <w:iCs/>
                <w:lang w:eastAsia="es-ES_tradnl"/>
              </w:rPr>
              <w:t>, signado por la Jefa de Departamento de Transparencia y Fondo Revolvente, a través del cual anexa el oficio OM/SCH/398/2019, en el cual se giran las instrucciones a efecto de ingresar a la página electrónica del Ayuntamiento de Tlalnepantla de Baz y obtener la información relativa al curriculum y experiencia laboral de la Titular de la Unidad de Transparencia.</w:t>
            </w:r>
          </w:p>
        </w:tc>
        <w:tc>
          <w:tcPr>
            <w:tcW w:w="2518" w:type="dxa"/>
          </w:tcPr>
          <w:p w14:paraId="38130CD6" w14:textId="46C02788" w:rsidR="00F6310D" w:rsidRDefault="00B35448" w:rsidP="00E0614A">
            <w:pPr>
              <w:spacing w:line="360" w:lineRule="auto"/>
              <w:ind w:right="-93"/>
              <w:jc w:val="both"/>
              <w:rPr>
                <w:rFonts w:ascii="Palatino Linotype" w:eastAsia="Calibri" w:hAnsi="Palatino Linotype" w:cs="Tahoma"/>
                <w:bCs/>
                <w:sz w:val="22"/>
                <w:szCs w:val="22"/>
                <w:lang w:eastAsia="en-US"/>
              </w:rPr>
            </w:pPr>
            <w:r w:rsidRPr="00B35448">
              <w:rPr>
                <w:rFonts w:ascii="Palatino Linotype" w:eastAsia="Calibri" w:hAnsi="Palatino Linotype" w:cs="Tahoma"/>
                <w:bCs/>
                <w:szCs w:val="22"/>
                <w:lang w:eastAsia="en-US"/>
              </w:rPr>
              <w:t>S</w:t>
            </w:r>
            <w:r w:rsidR="00E0614A">
              <w:rPr>
                <w:rFonts w:ascii="Palatino Linotype" w:eastAsia="Calibri" w:hAnsi="Palatino Linotype" w:cs="Tahoma"/>
                <w:bCs/>
                <w:szCs w:val="22"/>
                <w:lang w:eastAsia="en-US"/>
              </w:rPr>
              <w:t xml:space="preserve">í, en virtud de que atendió lo solicitado en términos del artículo 161 de la Ley de Transparencia y Acceso a la Información Pública del Estado de México y Municipios.  </w:t>
            </w:r>
          </w:p>
        </w:tc>
      </w:tr>
      <w:tr w:rsidR="00F6310D" w14:paraId="36361222" w14:textId="77777777" w:rsidTr="00DC750A">
        <w:tc>
          <w:tcPr>
            <w:tcW w:w="1838" w:type="dxa"/>
          </w:tcPr>
          <w:p w14:paraId="4F075D68" w14:textId="7A6A8337" w:rsidR="00F6310D" w:rsidRPr="00DC750A" w:rsidRDefault="00F6310D" w:rsidP="00F6310D">
            <w:pPr>
              <w:pStyle w:val="Prrafodelista"/>
              <w:spacing w:line="360" w:lineRule="auto"/>
              <w:ind w:left="-113"/>
              <w:jc w:val="both"/>
              <w:rPr>
                <w:rFonts w:ascii="Palatino Linotype" w:hAnsi="Palatino Linotype"/>
                <w:color w:val="000000"/>
                <w:sz w:val="20"/>
                <w:szCs w:val="20"/>
              </w:rPr>
            </w:pPr>
            <w:r w:rsidRPr="00DC750A">
              <w:rPr>
                <w:rFonts w:ascii="Palatino Linotype" w:hAnsi="Palatino Linotype"/>
                <w:color w:val="000000"/>
                <w:sz w:val="20"/>
                <w:szCs w:val="20"/>
              </w:rPr>
              <w:t>Experiencia laboral que tiene en temas de transparencia</w:t>
            </w:r>
          </w:p>
        </w:tc>
        <w:tc>
          <w:tcPr>
            <w:tcW w:w="4678" w:type="dxa"/>
          </w:tcPr>
          <w:p w14:paraId="68972E0E" w14:textId="32CAA83D" w:rsidR="00F6310D" w:rsidRPr="00DC750A" w:rsidRDefault="0024184F" w:rsidP="006F2933">
            <w:pPr>
              <w:spacing w:line="360" w:lineRule="auto"/>
              <w:ind w:right="-93"/>
              <w:jc w:val="both"/>
              <w:rPr>
                <w:rFonts w:ascii="Palatino Linotype" w:eastAsia="Calibri" w:hAnsi="Palatino Linotype" w:cs="Tahoma"/>
                <w:bCs/>
                <w:lang w:eastAsia="en-US"/>
              </w:rPr>
            </w:pPr>
            <w:r w:rsidRPr="00DC750A">
              <w:rPr>
                <w:rFonts w:ascii="Palatino Linotype" w:eastAsia="Calibri" w:hAnsi="Palatino Linotype" w:cs="Tahoma"/>
                <w:b/>
                <w:iCs/>
                <w:lang w:eastAsia="es-ES_tradnl"/>
              </w:rPr>
              <w:t>Oficio OM/CT/DTyFR/161/2019</w:t>
            </w:r>
            <w:r w:rsidRPr="00DC750A">
              <w:rPr>
                <w:rFonts w:ascii="Palatino Linotype" w:eastAsia="Calibri" w:hAnsi="Palatino Linotype" w:cs="Tahoma"/>
                <w:iCs/>
                <w:lang w:eastAsia="es-ES_tradnl"/>
              </w:rPr>
              <w:t>, signado por la Jefa de Departamento de Transparencia y Fondo Revolvente, a través del cual anexa el oficio OM/SCH/398/2019, en el cual se giran las instrucciones a efecto de ingresar a la página electrónica del Ayuntamiento de Tlalnepantla de Baz y obtener la información relativa al curriculum y experiencia laboral de la Titular de la Unidad de Transparencia.</w:t>
            </w:r>
          </w:p>
        </w:tc>
        <w:tc>
          <w:tcPr>
            <w:tcW w:w="2518" w:type="dxa"/>
          </w:tcPr>
          <w:p w14:paraId="0ACEAFAC" w14:textId="36CBD88F" w:rsidR="00F6310D" w:rsidRDefault="00F305C9" w:rsidP="006F2933">
            <w:pPr>
              <w:spacing w:line="360" w:lineRule="auto"/>
              <w:ind w:right="-93"/>
              <w:jc w:val="both"/>
              <w:rPr>
                <w:rFonts w:ascii="Palatino Linotype" w:eastAsia="Calibri" w:hAnsi="Palatino Linotype" w:cs="Tahoma"/>
                <w:bCs/>
                <w:sz w:val="22"/>
                <w:szCs w:val="22"/>
                <w:lang w:eastAsia="en-US"/>
              </w:rPr>
            </w:pPr>
            <w:r w:rsidRPr="00B35448">
              <w:rPr>
                <w:rFonts w:ascii="Palatino Linotype" w:eastAsia="Calibri" w:hAnsi="Palatino Linotype" w:cs="Tahoma"/>
                <w:bCs/>
                <w:szCs w:val="22"/>
                <w:lang w:eastAsia="en-US"/>
              </w:rPr>
              <w:t>S</w:t>
            </w:r>
            <w:r>
              <w:rPr>
                <w:rFonts w:ascii="Palatino Linotype" w:eastAsia="Calibri" w:hAnsi="Palatino Linotype" w:cs="Tahoma"/>
                <w:bCs/>
                <w:szCs w:val="22"/>
                <w:lang w:eastAsia="en-US"/>
              </w:rPr>
              <w:t xml:space="preserve">í, en virtud de que atendió lo solicitado en términos del artículo 161 de la Ley de Transparencia y Acceso a la Información Pública del Estado de México y Municipios.  </w:t>
            </w:r>
          </w:p>
        </w:tc>
      </w:tr>
      <w:tr w:rsidR="00F6310D" w14:paraId="1F225EA0" w14:textId="77777777" w:rsidTr="00DC750A">
        <w:tc>
          <w:tcPr>
            <w:tcW w:w="1838" w:type="dxa"/>
          </w:tcPr>
          <w:p w14:paraId="4853E462" w14:textId="52933932" w:rsidR="00F6310D" w:rsidRPr="00DC750A" w:rsidRDefault="00F6310D" w:rsidP="00F6310D">
            <w:pPr>
              <w:pStyle w:val="Prrafodelista"/>
              <w:spacing w:line="360" w:lineRule="auto"/>
              <w:ind w:left="-113"/>
              <w:jc w:val="both"/>
              <w:rPr>
                <w:rFonts w:ascii="Palatino Linotype" w:hAnsi="Palatino Linotype"/>
                <w:color w:val="000000"/>
                <w:sz w:val="20"/>
                <w:szCs w:val="20"/>
              </w:rPr>
            </w:pPr>
            <w:r w:rsidRPr="00DC750A">
              <w:rPr>
                <w:rFonts w:ascii="Palatino Linotype" w:hAnsi="Palatino Linotype"/>
                <w:color w:val="000000"/>
                <w:sz w:val="20"/>
                <w:szCs w:val="20"/>
              </w:rPr>
              <w:t>Certificación por parte del INFOEM de la Titular de la Unidad de Transparencia</w:t>
            </w:r>
          </w:p>
        </w:tc>
        <w:tc>
          <w:tcPr>
            <w:tcW w:w="4678" w:type="dxa"/>
          </w:tcPr>
          <w:p w14:paraId="556D5067" w14:textId="1002C50A" w:rsidR="00F6310D" w:rsidRPr="00F305C9" w:rsidRDefault="0024184F" w:rsidP="0024184F">
            <w:pPr>
              <w:spacing w:line="360" w:lineRule="auto"/>
              <w:ind w:right="-93"/>
              <w:jc w:val="both"/>
              <w:rPr>
                <w:rFonts w:ascii="Palatino Linotype" w:eastAsia="Calibri" w:hAnsi="Palatino Linotype" w:cs="Tahoma"/>
                <w:bCs/>
                <w:lang w:eastAsia="en-US"/>
              </w:rPr>
            </w:pPr>
            <w:r w:rsidRPr="00F305C9">
              <w:rPr>
                <w:rFonts w:ascii="Palatino Linotype" w:eastAsia="Calibri" w:hAnsi="Palatino Linotype" w:cs="Tahoma"/>
                <w:b/>
                <w:iCs/>
                <w:lang w:eastAsia="es-ES_tradnl"/>
              </w:rPr>
              <w:t>Oficio OM/CT/DTyFR/161/2019</w:t>
            </w:r>
            <w:r w:rsidRPr="00F305C9">
              <w:rPr>
                <w:rFonts w:ascii="Palatino Linotype" w:eastAsia="Calibri" w:hAnsi="Palatino Linotype" w:cs="Tahoma"/>
                <w:iCs/>
                <w:lang w:eastAsia="es-ES_tradnl"/>
              </w:rPr>
              <w:t>, signado por la Jefa de Departamento de Transparencia y Fondo Revolvente, a través del cual anexa el oficio OM/SCH/398/2019, en el cual manifiesta</w:t>
            </w:r>
            <w:r w:rsidR="00F6310D" w:rsidRPr="00F305C9">
              <w:rPr>
                <w:rFonts w:ascii="Palatino Linotype" w:eastAsia="Calibri" w:hAnsi="Palatino Linotype" w:cs="Tahoma"/>
                <w:iCs/>
                <w:lang w:eastAsia="es-ES_tradnl"/>
              </w:rPr>
              <w:t xml:space="preserve"> que la certificación solicitada se encontraba en proceso conforme a la convocatoria emitida por el INFOEM </w:t>
            </w:r>
            <w:r w:rsidR="00F6310D" w:rsidRPr="00F305C9">
              <w:rPr>
                <w:rFonts w:ascii="Palatino Linotype" w:eastAsia="Calibri" w:hAnsi="Palatino Linotype" w:cs="Tahoma"/>
                <w:iCs/>
                <w:lang w:eastAsia="es-ES_tradnl"/>
              </w:rPr>
              <w:lastRenderedPageBreak/>
              <w:t>“Primera Promoción del Proceso de Certificación 2019” de fecha 16 de enero de 2019.</w:t>
            </w:r>
          </w:p>
        </w:tc>
        <w:tc>
          <w:tcPr>
            <w:tcW w:w="2518" w:type="dxa"/>
          </w:tcPr>
          <w:p w14:paraId="5DB26039" w14:textId="344EB5D3" w:rsidR="00F6310D" w:rsidRPr="00F305C9" w:rsidRDefault="00F305C9" w:rsidP="006F2933">
            <w:pPr>
              <w:spacing w:line="360" w:lineRule="auto"/>
              <w:ind w:right="-93"/>
              <w:jc w:val="both"/>
              <w:rPr>
                <w:rFonts w:ascii="Palatino Linotype" w:eastAsia="Calibri" w:hAnsi="Palatino Linotype" w:cs="Tahoma"/>
                <w:bCs/>
                <w:lang w:eastAsia="en-US"/>
              </w:rPr>
            </w:pPr>
            <w:r w:rsidRPr="00F305C9">
              <w:rPr>
                <w:rFonts w:ascii="Palatino Linotype" w:eastAsia="Calibri" w:hAnsi="Palatino Linotype" w:cs="Tahoma"/>
                <w:bCs/>
                <w:lang w:eastAsia="en-US"/>
              </w:rPr>
              <w:lastRenderedPageBreak/>
              <w:t>Sí, toda vez que informó que la certificación sigue en proceso conforme a la convocatoria emitida por este Instituto</w:t>
            </w:r>
          </w:p>
        </w:tc>
      </w:tr>
      <w:tr w:rsidR="00F6310D" w14:paraId="6D063436" w14:textId="77777777" w:rsidTr="00DC750A">
        <w:tc>
          <w:tcPr>
            <w:tcW w:w="1838" w:type="dxa"/>
          </w:tcPr>
          <w:p w14:paraId="52706F96" w14:textId="52D4B5F0" w:rsidR="00F6310D" w:rsidRPr="00DC750A" w:rsidRDefault="00F6310D" w:rsidP="00F6310D">
            <w:pPr>
              <w:pStyle w:val="Prrafodelista"/>
              <w:spacing w:line="360" w:lineRule="auto"/>
              <w:ind w:left="-113"/>
              <w:jc w:val="both"/>
              <w:rPr>
                <w:rFonts w:ascii="Palatino Linotype" w:hAnsi="Palatino Linotype"/>
                <w:color w:val="000000"/>
                <w:sz w:val="20"/>
                <w:szCs w:val="20"/>
              </w:rPr>
            </w:pPr>
            <w:r w:rsidRPr="00DC750A">
              <w:rPr>
                <w:rFonts w:ascii="Palatino Linotype" w:hAnsi="Palatino Linotype"/>
                <w:color w:val="000000"/>
                <w:sz w:val="20"/>
                <w:szCs w:val="20"/>
              </w:rPr>
              <w:t>Grado de estudios de la Titular de la Unidad de Transparencia</w:t>
            </w:r>
          </w:p>
        </w:tc>
        <w:tc>
          <w:tcPr>
            <w:tcW w:w="4678" w:type="dxa"/>
          </w:tcPr>
          <w:p w14:paraId="34EC1E69" w14:textId="77777777" w:rsidR="00F6310D" w:rsidRPr="00DC750A" w:rsidRDefault="00F6310D" w:rsidP="00F6310D">
            <w:pPr>
              <w:pStyle w:val="Prrafodelista"/>
              <w:tabs>
                <w:tab w:val="left" w:pos="4962"/>
              </w:tabs>
              <w:spacing w:line="360" w:lineRule="auto"/>
              <w:ind w:left="0"/>
              <w:jc w:val="both"/>
              <w:rPr>
                <w:rFonts w:ascii="Palatino Linotype" w:eastAsia="Calibri" w:hAnsi="Palatino Linotype" w:cs="Tahoma"/>
                <w:iCs/>
                <w:sz w:val="20"/>
                <w:szCs w:val="20"/>
                <w:lang w:eastAsia="es-ES_tradnl"/>
              </w:rPr>
            </w:pPr>
            <w:r w:rsidRPr="00DC750A">
              <w:rPr>
                <w:rFonts w:ascii="Palatino Linotype" w:eastAsia="Calibri" w:hAnsi="Palatino Linotype" w:cs="Tahoma"/>
                <w:b/>
                <w:iCs/>
                <w:sz w:val="20"/>
                <w:szCs w:val="20"/>
                <w:lang w:eastAsia="es-ES_tradnl"/>
              </w:rPr>
              <w:t>Acta de la Sexta Sesión Extraordinaria del Comité de Transparencia del Sujeto Obligado</w:t>
            </w:r>
            <w:r w:rsidRPr="00DC750A">
              <w:rPr>
                <w:rFonts w:ascii="Palatino Linotype" w:eastAsia="Calibri" w:hAnsi="Palatino Linotype" w:cs="Tahoma"/>
                <w:iCs/>
                <w:sz w:val="20"/>
                <w:szCs w:val="20"/>
                <w:lang w:eastAsia="es-ES_tradnl"/>
              </w:rPr>
              <w:t xml:space="preserve"> a través de la cual aprueba el acuerdo 0010/CT/6-EXT/2019, realizado por el referido Comité, en el cual clasifican como confidencial de manera parcial, entre otros documentos, el relativo al comprobante de estudios de la Titular de la Unidad de Transparencia, únicamente por cuanto hace a la clave única de registro de población (CURP) inserta en la cédula profesional de dicha servidora pública.  </w:t>
            </w:r>
          </w:p>
          <w:p w14:paraId="46677BFE" w14:textId="77777777" w:rsidR="00DC750A" w:rsidRDefault="00DC750A" w:rsidP="00F6310D">
            <w:pPr>
              <w:tabs>
                <w:tab w:val="left" w:pos="4962"/>
              </w:tabs>
              <w:spacing w:line="360" w:lineRule="auto"/>
              <w:jc w:val="both"/>
              <w:rPr>
                <w:rFonts w:ascii="Palatino Linotype" w:eastAsia="Calibri" w:hAnsi="Palatino Linotype" w:cs="Tahoma"/>
                <w:iCs/>
                <w:lang w:eastAsia="es-ES_tradnl"/>
              </w:rPr>
            </w:pPr>
          </w:p>
          <w:p w14:paraId="3E75B75E" w14:textId="2A6AE8CB" w:rsidR="00F6310D" w:rsidRPr="00DC750A" w:rsidRDefault="00F6310D" w:rsidP="00F6310D">
            <w:pPr>
              <w:tabs>
                <w:tab w:val="left" w:pos="4962"/>
              </w:tabs>
              <w:spacing w:line="360" w:lineRule="auto"/>
              <w:jc w:val="both"/>
              <w:rPr>
                <w:rFonts w:ascii="Palatino Linotype" w:eastAsia="Calibri" w:hAnsi="Palatino Linotype" w:cs="Tahoma"/>
                <w:iCs/>
                <w:lang w:eastAsia="es-ES_tradnl"/>
              </w:rPr>
            </w:pPr>
            <w:r w:rsidRPr="00DC750A">
              <w:rPr>
                <w:rFonts w:ascii="Palatino Linotype" w:eastAsia="Calibri" w:hAnsi="Palatino Linotype" w:cs="Tahoma"/>
                <w:iCs/>
                <w:lang w:eastAsia="es-ES_tradnl"/>
              </w:rPr>
              <w:t xml:space="preserve">Cédula profesional de la Titular de la Unidad de Transparencia testada en lo referente a la clave única de registro de población (CURP) inserta en el mencionado comprobante de estudios. </w:t>
            </w:r>
          </w:p>
        </w:tc>
        <w:tc>
          <w:tcPr>
            <w:tcW w:w="2518" w:type="dxa"/>
          </w:tcPr>
          <w:p w14:paraId="45085DE0" w14:textId="0BFF8C8A" w:rsidR="00F6310D" w:rsidRPr="00727911" w:rsidRDefault="000A4C67" w:rsidP="00727911">
            <w:pPr>
              <w:spacing w:line="360" w:lineRule="auto"/>
              <w:ind w:right="-93"/>
              <w:jc w:val="both"/>
              <w:rPr>
                <w:rFonts w:ascii="Palatino Linotype" w:eastAsia="Calibri" w:hAnsi="Palatino Linotype" w:cs="Tahoma"/>
                <w:bCs/>
                <w:lang w:eastAsia="en-US"/>
              </w:rPr>
            </w:pPr>
            <w:r w:rsidRPr="00727911">
              <w:rPr>
                <w:rFonts w:ascii="Palatino Linotype" w:eastAsia="Calibri" w:hAnsi="Palatino Linotype" w:cs="Tahoma"/>
                <w:bCs/>
                <w:lang w:eastAsia="en-US"/>
              </w:rPr>
              <w:t xml:space="preserve">Sí, toda vez que se entregó la cédula profesional de la Titular de la Unidad de Transparencia, en versión pública, en la cual se testó lo relativo a la clave única de registro de población (CURP), de igual forma, se anexó el acta del Comité de Transparencia, a través de la cual aprobaron el acuerdo </w:t>
            </w:r>
            <w:r w:rsidRPr="00727911">
              <w:rPr>
                <w:rFonts w:ascii="Palatino Linotype" w:eastAsia="Calibri" w:hAnsi="Palatino Linotype" w:cs="Tahoma"/>
                <w:iCs/>
                <w:lang w:eastAsia="es-ES_tradnl"/>
              </w:rPr>
              <w:t>0010/CT/6-EXT/2019, en el cual fundan y motivan la clasificación</w:t>
            </w:r>
            <w:r w:rsidR="00727911" w:rsidRPr="00727911">
              <w:rPr>
                <w:rFonts w:ascii="Palatino Linotype" w:eastAsia="Calibri" w:hAnsi="Palatino Linotype" w:cs="Tahoma"/>
                <w:iCs/>
                <w:lang w:eastAsia="es-ES_tradnl"/>
              </w:rPr>
              <w:t xml:space="preserve"> parcial</w:t>
            </w:r>
            <w:r w:rsidRPr="00727911">
              <w:rPr>
                <w:rFonts w:ascii="Palatino Linotype" w:eastAsia="Calibri" w:hAnsi="Palatino Linotype" w:cs="Tahoma"/>
                <w:iCs/>
                <w:lang w:eastAsia="es-ES_tradnl"/>
              </w:rPr>
              <w:t xml:space="preserve"> de la </w:t>
            </w:r>
            <w:r w:rsidR="00727911" w:rsidRPr="00727911">
              <w:rPr>
                <w:rFonts w:ascii="Palatino Linotype" w:eastAsia="Calibri" w:hAnsi="Palatino Linotype" w:cs="Tahoma"/>
                <w:iCs/>
                <w:lang w:eastAsia="es-ES_tradnl"/>
              </w:rPr>
              <w:t>cédula profesional por advertir como dato personal confidencial el relativo a la CURP</w:t>
            </w:r>
          </w:p>
        </w:tc>
      </w:tr>
      <w:tr w:rsidR="00F6310D" w14:paraId="023F1240" w14:textId="77777777" w:rsidTr="00DC750A">
        <w:tc>
          <w:tcPr>
            <w:tcW w:w="1838" w:type="dxa"/>
          </w:tcPr>
          <w:p w14:paraId="0B6D7E94" w14:textId="16824555" w:rsidR="00F6310D" w:rsidRPr="00DC750A" w:rsidRDefault="00F6310D" w:rsidP="00F6310D">
            <w:pPr>
              <w:pStyle w:val="Prrafodelista"/>
              <w:spacing w:line="360" w:lineRule="auto"/>
              <w:ind w:left="-113"/>
              <w:jc w:val="both"/>
              <w:rPr>
                <w:rFonts w:ascii="Palatino Linotype" w:hAnsi="Palatino Linotype"/>
                <w:color w:val="000000"/>
                <w:sz w:val="20"/>
                <w:szCs w:val="20"/>
                <w:highlight w:val="green"/>
              </w:rPr>
            </w:pPr>
            <w:r w:rsidRPr="00D15AAC">
              <w:rPr>
                <w:rFonts w:ascii="Palatino Linotype" w:hAnsi="Palatino Linotype"/>
                <w:color w:val="000000"/>
                <w:sz w:val="20"/>
                <w:szCs w:val="20"/>
              </w:rPr>
              <w:t>Avance de su informe de los 100 días de la Titular de la Unidad de Transparencia.</w:t>
            </w:r>
          </w:p>
        </w:tc>
        <w:tc>
          <w:tcPr>
            <w:tcW w:w="4678" w:type="dxa"/>
          </w:tcPr>
          <w:p w14:paraId="029DACF1" w14:textId="09566580" w:rsidR="00F6310D" w:rsidRPr="00DC750A" w:rsidRDefault="00F6310D" w:rsidP="00F6310D">
            <w:pPr>
              <w:spacing w:line="360" w:lineRule="auto"/>
              <w:ind w:right="-93"/>
              <w:jc w:val="both"/>
              <w:rPr>
                <w:rFonts w:ascii="Palatino Linotype" w:eastAsia="Calibri" w:hAnsi="Palatino Linotype" w:cs="Tahoma"/>
                <w:bCs/>
                <w:lang w:eastAsia="en-US"/>
              </w:rPr>
            </w:pPr>
            <w:r w:rsidRPr="00DC750A">
              <w:rPr>
                <w:rFonts w:ascii="Palatino Linotype" w:eastAsia="Calibri" w:hAnsi="Palatino Linotype" w:cs="Tahoma"/>
                <w:b/>
                <w:iCs/>
                <w:lang w:eastAsia="es-ES_tradnl"/>
              </w:rPr>
              <w:t>En el Oficio UTAIM/796/2019</w:t>
            </w:r>
            <w:r w:rsidRPr="00DC750A">
              <w:rPr>
                <w:rFonts w:ascii="Palatino Linotype" w:eastAsia="Calibri" w:hAnsi="Palatino Linotype" w:cs="Tahoma"/>
                <w:iCs/>
                <w:lang w:eastAsia="es-ES_tradnl"/>
              </w:rPr>
              <w:t>, la Titular de la Unidad de Transparencia, manifestó que respecto del informe de los 100 días, al día de la fecha no se había generado.</w:t>
            </w:r>
          </w:p>
        </w:tc>
        <w:tc>
          <w:tcPr>
            <w:tcW w:w="2518" w:type="dxa"/>
          </w:tcPr>
          <w:p w14:paraId="76003D5D" w14:textId="37258E98" w:rsidR="00F6310D" w:rsidRDefault="00F54227" w:rsidP="006F2933">
            <w:pPr>
              <w:spacing w:line="360" w:lineRule="auto"/>
              <w:ind w:right="-93"/>
              <w:jc w:val="both"/>
              <w:rPr>
                <w:rFonts w:ascii="Palatino Linotype" w:eastAsia="Calibri" w:hAnsi="Palatino Linotype" w:cs="Tahoma"/>
                <w:bCs/>
                <w:sz w:val="22"/>
                <w:szCs w:val="22"/>
                <w:lang w:eastAsia="en-US"/>
              </w:rPr>
            </w:pPr>
            <w:r w:rsidRPr="00F54227">
              <w:rPr>
                <w:rFonts w:ascii="Palatino Linotype" w:eastAsia="Calibri" w:hAnsi="Palatino Linotype" w:cs="Tahoma"/>
                <w:bCs/>
                <w:szCs w:val="22"/>
                <w:lang w:eastAsia="en-US"/>
              </w:rPr>
              <w:t>Sí, toda vez que no existe fuente obligacional para genera</w:t>
            </w:r>
            <w:r w:rsidR="003975B0">
              <w:rPr>
                <w:rFonts w:ascii="Palatino Linotype" w:eastAsia="Calibri" w:hAnsi="Palatino Linotype" w:cs="Tahoma"/>
                <w:bCs/>
                <w:szCs w:val="22"/>
                <w:lang w:eastAsia="en-US"/>
              </w:rPr>
              <w:t>r</w:t>
            </w:r>
            <w:r w:rsidRPr="00F54227">
              <w:rPr>
                <w:rFonts w:ascii="Palatino Linotype" w:eastAsia="Calibri" w:hAnsi="Palatino Linotype" w:cs="Tahoma"/>
                <w:bCs/>
                <w:szCs w:val="22"/>
                <w:lang w:eastAsia="en-US"/>
              </w:rPr>
              <w:t xml:space="preserve"> dicha información. </w:t>
            </w:r>
          </w:p>
        </w:tc>
      </w:tr>
    </w:tbl>
    <w:p w14:paraId="1417F3C9" w14:textId="77777777" w:rsidR="00A06B77" w:rsidRDefault="00A06B77" w:rsidP="006F2933">
      <w:pPr>
        <w:spacing w:line="360" w:lineRule="auto"/>
        <w:ind w:right="-93"/>
        <w:jc w:val="both"/>
        <w:rPr>
          <w:rFonts w:ascii="Palatino Linotype" w:eastAsia="Calibri" w:hAnsi="Palatino Linotype" w:cs="Tahoma"/>
          <w:bCs/>
          <w:sz w:val="22"/>
          <w:szCs w:val="22"/>
          <w:lang w:eastAsia="en-US"/>
        </w:rPr>
      </w:pPr>
    </w:p>
    <w:p w14:paraId="2543EB45" w14:textId="479D58FC" w:rsidR="008C50AA" w:rsidRDefault="008C50AA" w:rsidP="006F2933">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lastRenderedPageBreak/>
        <w:t xml:space="preserve">Así las cosas, por metodología de estudio, se analizará cada solicitud a efecto de determinar si el Sujeto Obligado colmo la pretensión del Particular. </w:t>
      </w:r>
    </w:p>
    <w:p w14:paraId="5B9640BF" w14:textId="77777777" w:rsidR="008C50AA" w:rsidRDefault="008C50AA" w:rsidP="006F2933">
      <w:pPr>
        <w:spacing w:line="360" w:lineRule="auto"/>
        <w:ind w:right="-93"/>
        <w:jc w:val="both"/>
        <w:rPr>
          <w:rFonts w:ascii="Palatino Linotype" w:eastAsia="Calibri" w:hAnsi="Palatino Linotype" w:cs="Tahoma"/>
          <w:bCs/>
          <w:sz w:val="22"/>
          <w:szCs w:val="22"/>
          <w:lang w:eastAsia="en-US"/>
        </w:rPr>
      </w:pPr>
    </w:p>
    <w:p w14:paraId="7957A6E1" w14:textId="2A640C4A" w:rsidR="00FA4DC6" w:rsidRPr="00FA4DC6" w:rsidRDefault="00FA4DC6" w:rsidP="00FA4DC6">
      <w:pPr>
        <w:pStyle w:val="Prrafodelista"/>
        <w:numPr>
          <w:ilvl w:val="0"/>
          <w:numId w:val="26"/>
        </w:numPr>
        <w:spacing w:line="360" w:lineRule="auto"/>
        <w:ind w:right="-93"/>
        <w:jc w:val="both"/>
        <w:rPr>
          <w:rFonts w:ascii="Palatino Linotype" w:eastAsia="Calibri" w:hAnsi="Palatino Linotype" w:cs="Tahoma"/>
          <w:b/>
          <w:bCs/>
          <w:szCs w:val="22"/>
          <w:lang w:eastAsia="en-US"/>
        </w:rPr>
      </w:pPr>
      <w:r w:rsidRPr="00FA4DC6">
        <w:rPr>
          <w:rFonts w:ascii="Palatino Linotype" w:eastAsia="Calibri" w:hAnsi="Palatino Linotype" w:cs="Tahoma"/>
          <w:b/>
          <w:bCs/>
          <w:szCs w:val="22"/>
          <w:lang w:eastAsia="en-US"/>
        </w:rPr>
        <w:t>P</w:t>
      </w:r>
      <w:r w:rsidRPr="00FA4DC6">
        <w:rPr>
          <w:rFonts w:ascii="Palatino Linotype" w:hAnsi="Palatino Linotype"/>
          <w:b/>
          <w:color w:val="000000"/>
          <w:szCs w:val="22"/>
        </w:rPr>
        <w:t xml:space="preserve">resupuesto 2019 asignado a la Unidad de Transparencia y el desglose del presupuesto por partidas.  </w:t>
      </w:r>
    </w:p>
    <w:p w14:paraId="239D53BC" w14:textId="77777777" w:rsidR="00FA4DC6" w:rsidRPr="00FA4DC6" w:rsidRDefault="00FA4DC6" w:rsidP="00FA4DC6">
      <w:pPr>
        <w:pStyle w:val="Prrafodelista"/>
        <w:spacing w:line="360" w:lineRule="auto"/>
        <w:ind w:right="-93"/>
        <w:jc w:val="both"/>
        <w:rPr>
          <w:rFonts w:ascii="Palatino Linotype" w:eastAsia="Calibri" w:hAnsi="Palatino Linotype" w:cs="Tahoma"/>
          <w:b/>
          <w:bCs/>
          <w:szCs w:val="22"/>
          <w:lang w:eastAsia="en-US"/>
        </w:rPr>
      </w:pPr>
    </w:p>
    <w:p w14:paraId="405CB117" w14:textId="1F102FE8" w:rsidR="00FA4DC6" w:rsidRDefault="00FA4DC6" w:rsidP="00FA4DC6">
      <w:pPr>
        <w:tabs>
          <w:tab w:val="left" w:pos="4962"/>
        </w:tabs>
        <w:spacing w:line="360" w:lineRule="auto"/>
        <w:jc w:val="both"/>
        <w:rPr>
          <w:rFonts w:ascii="Palatino Linotype" w:eastAsia="Calibri" w:hAnsi="Palatino Linotype" w:cs="Tahoma"/>
          <w:iCs/>
          <w:sz w:val="22"/>
          <w:lang w:eastAsia="es-ES_tradnl"/>
        </w:rPr>
      </w:pPr>
      <w:r w:rsidRPr="00FA4DC6">
        <w:rPr>
          <w:rFonts w:ascii="Palatino Linotype" w:eastAsia="Calibri" w:hAnsi="Palatino Linotype" w:cs="Tahoma"/>
          <w:bCs/>
          <w:sz w:val="22"/>
          <w:szCs w:val="22"/>
          <w:lang w:eastAsia="en-US"/>
        </w:rPr>
        <w:t>El Sujeto O</w:t>
      </w:r>
      <w:r>
        <w:rPr>
          <w:rFonts w:ascii="Palatino Linotype" w:eastAsia="Calibri" w:hAnsi="Palatino Linotype" w:cs="Tahoma"/>
          <w:bCs/>
          <w:sz w:val="22"/>
          <w:szCs w:val="22"/>
          <w:lang w:eastAsia="en-US"/>
        </w:rPr>
        <w:t xml:space="preserve">bligado, proporciono el </w:t>
      </w:r>
      <w:r w:rsidRPr="00FA4DC6">
        <w:rPr>
          <w:rFonts w:ascii="Palatino Linotype" w:eastAsia="Calibri" w:hAnsi="Palatino Linotype" w:cs="Tahoma"/>
          <w:b/>
          <w:iCs/>
          <w:sz w:val="22"/>
          <w:lang w:eastAsia="es-ES_tradnl"/>
        </w:rPr>
        <w:t>Formato (PbRM04b)</w:t>
      </w:r>
      <w:r w:rsidRPr="00FA4DC6">
        <w:rPr>
          <w:rFonts w:ascii="Palatino Linotype" w:eastAsia="Calibri" w:hAnsi="Palatino Linotype" w:cs="Tahoma"/>
          <w:iCs/>
          <w:sz w:val="22"/>
          <w:lang w:eastAsia="es-ES_tradnl"/>
        </w:rPr>
        <w:t>, correspondiente al ejercicio fiscal 2019, asignado a la Unidad de Transparencia y Acceso a la Informac</w:t>
      </w:r>
      <w:r>
        <w:rPr>
          <w:rFonts w:ascii="Palatino Linotype" w:eastAsia="Calibri" w:hAnsi="Palatino Linotype" w:cs="Tahoma"/>
          <w:iCs/>
          <w:sz w:val="22"/>
          <w:lang w:eastAsia="es-ES_tradnl"/>
        </w:rPr>
        <w:t xml:space="preserve">ión Pública Municipal, en el cual se da cuenta del presupuesto asignado </w:t>
      </w:r>
      <w:r w:rsidR="002F20F7">
        <w:rPr>
          <w:rFonts w:ascii="Palatino Linotype" w:eastAsia="Calibri" w:hAnsi="Palatino Linotype" w:cs="Tahoma"/>
          <w:iCs/>
          <w:sz w:val="22"/>
          <w:lang w:eastAsia="es-ES_tradnl"/>
        </w:rPr>
        <w:t xml:space="preserve">a </w:t>
      </w:r>
      <w:r w:rsidR="000F3E6B">
        <w:rPr>
          <w:rFonts w:ascii="Palatino Linotype" w:eastAsia="Calibri" w:hAnsi="Palatino Linotype" w:cs="Tahoma"/>
          <w:iCs/>
          <w:sz w:val="22"/>
          <w:lang w:eastAsia="es-ES_tradnl"/>
        </w:rPr>
        <w:t>dicha</w:t>
      </w:r>
      <w:r w:rsidR="002F20F7">
        <w:rPr>
          <w:rFonts w:ascii="Palatino Linotype" w:eastAsia="Calibri" w:hAnsi="Palatino Linotype" w:cs="Tahoma"/>
          <w:iCs/>
          <w:sz w:val="22"/>
          <w:lang w:eastAsia="es-ES_tradnl"/>
        </w:rPr>
        <w:t xml:space="preserve"> Unidad para el ejercicio 2019, asimismo se advierte el desglose del presupuesto por partidas asignadas específicamente, con lo cual se satisface lo solicitado por el Recurrente, en atención a que dicho formato es el documento oficial idóneo para registrar los proyectos por partida de gasto y gasto estimado por proyecto, así como observar el presupuesto asignado por objeto del gasto a cada dependencia perteneciente a los Ayuntamientos.  </w:t>
      </w:r>
    </w:p>
    <w:p w14:paraId="4B0AABCD" w14:textId="77777777" w:rsidR="000F3E6B" w:rsidRDefault="000F3E6B" w:rsidP="00FA4DC6">
      <w:pPr>
        <w:tabs>
          <w:tab w:val="left" w:pos="4962"/>
        </w:tabs>
        <w:spacing w:line="360" w:lineRule="auto"/>
        <w:jc w:val="both"/>
        <w:rPr>
          <w:rFonts w:ascii="Palatino Linotype" w:eastAsia="Calibri" w:hAnsi="Palatino Linotype" w:cs="Tahoma"/>
          <w:iCs/>
          <w:sz w:val="22"/>
          <w:lang w:eastAsia="es-ES_tradnl"/>
        </w:rPr>
      </w:pPr>
    </w:p>
    <w:p w14:paraId="736DAD1D" w14:textId="7502E991" w:rsidR="000F3E6B" w:rsidRDefault="000F3E6B" w:rsidP="00FA4DC6">
      <w:pPr>
        <w:tabs>
          <w:tab w:val="left" w:pos="4962"/>
        </w:tabs>
        <w:spacing w:line="360" w:lineRule="auto"/>
        <w:jc w:val="both"/>
        <w:rPr>
          <w:rFonts w:ascii="Palatino Linotype" w:eastAsia="Calibri" w:hAnsi="Palatino Linotype" w:cs="Tahoma"/>
          <w:iCs/>
          <w:sz w:val="22"/>
          <w:lang w:eastAsia="es-ES_tradnl"/>
        </w:rPr>
      </w:pPr>
      <w:r>
        <w:rPr>
          <w:rFonts w:ascii="Palatino Linotype" w:eastAsia="Calibri" w:hAnsi="Palatino Linotype" w:cs="Tahoma"/>
          <w:iCs/>
          <w:sz w:val="22"/>
          <w:lang w:eastAsia="es-ES_tradnl"/>
        </w:rPr>
        <w:t>En ese sentido, por lo que respecta a este punto de la solicitud, se encuentra colmada la pretensión del R</w:t>
      </w:r>
      <w:r w:rsidR="002612A0">
        <w:rPr>
          <w:rFonts w:ascii="Palatino Linotype" w:eastAsia="Calibri" w:hAnsi="Palatino Linotype" w:cs="Tahoma"/>
          <w:iCs/>
          <w:sz w:val="22"/>
          <w:lang w:eastAsia="es-ES_tradnl"/>
        </w:rPr>
        <w:t xml:space="preserve">ecurrente y en consecuencia se estima infundado el agravio hecho valer por el Recurrente </w:t>
      </w:r>
      <w:r w:rsidR="007B5ADF">
        <w:rPr>
          <w:rFonts w:ascii="Palatino Linotype" w:eastAsia="Calibri" w:hAnsi="Palatino Linotype" w:cs="Tahoma"/>
          <w:iCs/>
          <w:sz w:val="22"/>
          <w:lang w:eastAsia="es-ES_tradnl"/>
        </w:rPr>
        <w:t>en el requerimiento</w:t>
      </w:r>
      <w:r w:rsidR="002612A0">
        <w:rPr>
          <w:rFonts w:ascii="Palatino Linotype" w:eastAsia="Calibri" w:hAnsi="Palatino Linotype" w:cs="Tahoma"/>
          <w:iCs/>
          <w:sz w:val="22"/>
          <w:lang w:eastAsia="es-ES_tradnl"/>
        </w:rPr>
        <w:t xml:space="preserve"> analizad</w:t>
      </w:r>
      <w:r w:rsidR="007B5ADF">
        <w:rPr>
          <w:rFonts w:ascii="Palatino Linotype" w:eastAsia="Calibri" w:hAnsi="Palatino Linotype" w:cs="Tahoma"/>
          <w:iCs/>
          <w:sz w:val="22"/>
          <w:lang w:eastAsia="es-ES_tradnl"/>
        </w:rPr>
        <w:t>o</w:t>
      </w:r>
      <w:r w:rsidR="002612A0">
        <w:rPr>
          <w:rFonts w:ascii="Palatino Linotype" w:eastAsia="Calibri" w:hAnsi="Palatino Linotype" w:cs="Tahoma"/>
          <w:iCs/>
          <w:sz w:val="22"/>
          <w:lang w:eastAsia="es-ES_tradnl"/>
        </w:rPr>
        <w:t xml:space="preserve"> en el presente apartado.</w:t>
      </w:r>
    </w:p>
    <w:p w14:paraId="10E4DF05" w14:textId="77777777" w:rsidR="000F3E6B" w:rsidRDefault="000F3E6B" w:rsidP="00FA4DC6">
      <w:pPr>
        <w:tabs>
          <w:tab w:val="left" w:pos="4962"/>
        </w:tabs>
        <w:spacing w:line="360" w:lineRule="auto"/>
        <w:jc w:val="both"/>
        <w:rPr>
          <w:rFonts w:ascii="Palatino Linotype" w:eastAsia="Calibri" w:hAnsi="Palatino Linotype" w:cs="Tahoma"/>
          <w:iCs/>
          <w:sz w:val="22"/>
          <w:lang w:eastAsia="es-ES_tradnl"/>
        </w:rPr>
      </w:pPr>
    </w:p>
    <w:p w14:paraId="2F1D3D4E" w14:textId="77777777" w:rsidR="003A6FE7" w:rsidRDefault="003A6FE7" w:rsidP="003A6FE7">
      <w:pPr>
        <w:pStyle w:val="Prrafodelista"/>
        <w:numPr>
          <w:ilvl w:val="0"/>
          <w:numId w:val="26"/>
        </w:numPr>
        <w:spacing w:line="360" w:lineRule="auto"/>
        <w:jc w:val="both"/>
        <w:rPr>
          <w:rFonts w:ascii="Palatino Linotype" w:hAnsi="Palatino Linotype"/>
          <w:b/>
          <w:color w:val="000000"/>
          <w:szCs w:val="22"/>
        </w:rPr>
      </w:pPr>
      <w:r w:rsidRPr="003A6FE7">
        <w:rPr>
          <w:rFonts w:ascii="Palatino Linotype" w:hAnsi="Palatino Linotype"/>
          <w:b/>
          <w:color w:val="000000"/>
          <w:szCs w:val="22"/>
        </w:rPr>
        <w:t xml:space="preserve">Sí aún cuentan con la certificación ISO ya que todos los oficios que son enviados no cuentan con el logo, saber a qué se debe. </w:t>
      </w:r>
    </w:p>
    <w:p w14:paraId="35FC0309" w14:textId="77777777" w:rsidR="003A6FE7" w:rsidRDefault="003A6FE7" w:rsidP="003A6FE7">
      <w:pPr>
        <w:pStyle w:val="Prrafodelista"/>
        <w:spacing w:line="360" w:lineRule="auto"/>
        <w:jc w:val="both"/>
        <w:rPr>
          <w:rFonts w:ascii="Palatino Linotype" w:hAnsi="Palatino Linotype"/>
          <w:b/>
          <w:color w:val="000000"/>
          <w:szCs w:val="22"/>
        </w:rPr>
      </w:pPr>
    </w:p>
    <w:p w14:paraId="7B52C754" w14:textId="5B073A2B" w:rsidR="003A6FE7" w:rsidRDefault="003A6FE7" w:rsidP="003A6FE7">
      <w:pPr>
        <w:spacing w:line="360" w:lineRule="auto"/>
        <w:jc w:val="both"/>
        <w:rPr>
          <w:rFonts w:ascii="Palatino Linotype" w:hAnsi="Palatino Linotype"/>
          <w:color w:val="000000"/>
          <w:sz w:val="22"/>
          <w:szCs w:val="22"/>
        </w:rPr>
      </w:pPr>
      <w:r w:rsidRPr="003A6FE7">
        <w:rPr>
          <w:rFonts w:ascii="Palatino Linotype" w:hAnsi="Palatino Linotype"/>
          <w:color w:val="000000"/>
          <w:sz w:val="22"/>
          <w:szCs w:val="22"/>
        </w:rPr>
        <w:t>R</w:t>
      </w:r>
      <w:r>
        <w:rPr>
          <w:rFonts w:ascii="Palatino Linotype" w:hAnsi="Palatino Linotype"/>
          <w:color w:val="000000"/>
          <w:sz w:val="22"/>
          <w:szCs w:val="22"/>
        </w:rPr>
        <w:t xml:space="preserve">especto a este punto, el Ayuntamiento de Tlalnepantla de Baz, adjunto las etiquetas con números 14675 y 14676, asignados  </w:t>
      </w:r>
      <w:r w:rsidR="003709DA">
        <w:rPr>
          <w:rFonts w:ascii="Palatino Linotype" w:hAnsi="Palatino Linotype"/>
          <w:color w:val="000000"/>
          <w:sz w:val="22"/>
          <w:szCs w:val="22"/>
        </w:rPr>
        <w:t>al certificado 001785</w:t>
      </w:r>
      <w:r>
        <w:rPr>
          <w:rFonts w:ascii="Palatino Linotype" w:hAnsi="Palatino Linotype"/>
          <w:color w:val="000000"/>
          <w:sz w:val="22"/>
          <w:szCs w:val="22"/>
        </w:rPr>
        <w:t xml:space="preserve"> emitido bajo la norma NMX-CC-9001-IMNC-2015 (ISO 9001:2015), las cuales a decir del documento enviado en respuesta, tendrán validez hasta el 15 de noviembre de 2019</w:t>
      </w:r>
      <w:r w:rsidR="003709DA">
        <w:rPr>
          <w:rFonts w:ascii="Palatino Linotype" w:hAnsi="Palatino Linotype"/>
          <w:color w:val="000000"/>
          <w:sz w:val="22"/>
          <w:szCs w:val="22"/>
        </w:rPr>
        <w:t xml:space="preserve">, asimismo, remitió la Constancia de Certificación de </w:t>
      </w:r>
      <w:r w:rsidR="003709DA">
        <w:rPr>
          <w:rFonts w:ascii="Palatino Linotype" w:hAnsi="Palatino Linotype"/>
          <w:color w:val="000000"/>
          <w:sz w:val="22"/>
          <w:szCs w:val="22"/>
        </w:rPr>
        <w:lastRenderedPageBreak/>
        <w:t>la Norma Internacional ISO 9001:2015</w:t>
      </w:r>
      <w:r w:rsidR="008D0FF9">
        <w:rPr>
          <w:rFonts w:ascii="Palatino Linotype" w:hAnsi="Palatino Linotype"/>
          <w:color w:val="000000"/>
          <w:sz w:val="22"/>
          <w:szCs w:val="22"/>
        </w:rPr>
        <w:t>, por mantener el Sistema de Gestión y cumplir con los requisitos de la norma antes citada</w:t>
      </w:r>
      <w:r w:rsidR="00DA6D45">
        <w:rPr>
          <w:rFonts w:ascii="Palatino Linotype" w:hAnsi="Palatino Linotype"/>
          <w:color w:val="000000"/>
          <w:sz w:val="22"/>
          <w:szCs w:val="22"/>
        </w:rPr>
        <w:t xml:space="preserve">. </w:t>
      </w:r>
    </w:p>
    <w:p w14:paraId="0BD2718D" w14:textId="77777777" w:rsidR="00DA6D45" w:rsidRDefault="00DA6D45" w:rsidP="003A6FE7">
      <w:pPr>
        <w:spacing w:line="360" w:lineRule="auto"/>
        <w:jc w:val="both"/>
        <w:rPr>
          <w:rFonts w:ascii="Palatino Linotype" w:hAnsi="Palatino Linotype"/>
          <w:color w:val="000000"/>
          <w:sz w:val="22"/>
          <w:szCs w:val="22"/>
        </w:rPr>
      </w:pPr>
    </w:p>
    <w:p w14:paraId="6EFC13EE" w14:textId="77777777" w:rsidR="00DA6D45" w:rsidRPr="004E591C" w:rsidRDefault="00DA6D45" w:rsidP="00DA6D45">
      <w:pPr>
        <w:spacing w:line="360" w:lineRule="auto"/>
        <w:jc w:val="both"/>
        <w:rPr>
          <w:rFonts w:ascii="Palatino Linotype" w:hAnsi="Palatino Linotype" w:cs="Tahoma"/>
          <w:sz w:val="22"/>
          <w:szCs w:val="22"/>
        </w:rPr>
      </w:pPr>
      <w:r>
        <w:rPr>
          <w:rFonts w:ascii="Palatino Linotype" w:hAnsi="Palatino Linotype" w:cs="Tahoma"/>
          <w:sz w:val="22"/>
          <w:szCs w:val="22"/>
        </w:rPr>
        <w:t>Bajo ese orden de ideas</w:t>
      </w:r>
      <w:r w:rsidRPr="00AB7CB6">
        <w:rPr>
          <w:rFonts w:ascii="Palatino Linotype" w:hAnsi="Palatino Linotype" w:cs="Tahoma"/>
          <w:sz w:val="22"/>
          <w:szCs w:val="22"/>
        </w:rPr>
        <w:t xml:space="preserve">, </w:t>
      </w:r>
      <w:r>
        <w:rPr>
          <w:rFonts w:ascii="Palatino Linotype" w:hAnsi="Palatino Linotype" w:cs="Tahoma"/>
          <w:sz w:val="22"/>
          <w:szCs w:val="22"/>
        </w:rPr>
        <w:t>se precisa que este Instituto no tiene atribuciones para pronunciarse sobre la veracidad de la información adjuntada y enlistada, lo anterior de conformidad con</w:t>
      </w:r>
      <w:r w:rsidRPr="004E591C">
        <w:rPr>
          <w:rFonts w:ascii="Palatino Linotype" w:hAnsi="Palatino Linotype" w:cs="Tahoma"/>
          <w:sz w:val="22"/>
          <w:szCs w:val="22"/>
        </w:rPr>
        <w:t xml:space="preserve"> el Criterio histórico 31/10 del ahora denominado Instituto Nacional de Transparencia, Acceso a la Información y Protección de Datos Personales, que a continuación se cita:</w:t>
      </w:r>
    </w:p>
    <w:p w14:paraId="579596D5" w14:textId="77777777" w:rsidR="00DA6D45" w:rsidRPr="004E591C" w:rsidRDefault="00DA6D45" w:rsidP="00DA6D45">
      <w:pPr>
        <w:spacing w:line="360" w:lineRule="auto"/>
        <w:jc w:val="both"/>
        <w:rPr>
          <w:rFonts w:ascii="Palatino Linotype" w:hAnsi="Palatino Linotype" w:cs="Tahoma"/>
          <w:sz w:val="22"/>
          <w:szCs w:val="22"/>
        </w:rPr>
      </w:pPr>
    </w:p>
    <w:p w14:paraId="20C84F82" w14:textId="77777777" w:rsidR="00DA6D45" w:rsidRPr="0069700B" w:rsidRDefault="00DA6D45" w:rsidP="00DA6D45">
      <w:pPr>
        <w:spacing w:line="360" w:lineRule="auto"/>
        <w:ind w:left="567" w:right="567"/>
        <w:jc w:val="both"/>
        <w:rPr>
          <w:rFonts w:ascii="Palatino Linotype" w:hAnsi="Palatino Linotype" w:cs="Tahoma"/>
          <w:i/>
        </w:rPr>
      </w:pPr>
      <w:r w:rsidRPr="0069700B">
        <w:rPr>
          <w:rFonts w:ascii="Palatino Linotype" w:hAnsi="Palatino Linotype" w:cs="Tahoma"/>
          <w:b/>
          <w:i/>
        </w:rPr>
        <w:t xml:space="preserve">“El Instituto Federal de Acceso a la Información y Protección de Datos </w:t>
      </w:r>
      <w:r w:rsidRPr="0069700B">
        <w:rPr>
          <w:rFonts w:ascii="Palatino Linotype" w:hAnsi="Palatino Linotype" w:cs="Tahoma"/>
          <w:b/>
          <w:i/>
          <w:u w:val="single"/>
        </w:rPr>
        <w:t xml:space="preserve">no cuenta con </w:t>
      </w:r>
      <w:r w:rsidRPr="0069700B">
        <w:rPr>
          <w:rFonts w:ascii="Palatino Linotype" w:hAnsi="Palatino Linotype" w:cs="Tahoma"/>
          <w:b/>
          <w:i/>
        </w:rPr>
        <w:t>facultades para pronunciarse respecto de la veracidad de los documentos proporcionados por los sujetos obligados.</w:t>
      </w:r>
      <w:r w:rsidRPr="0069700B">
        <w:rPr>
          <w:rFonts w:ascii="Palatino Linotype" w:hAnsi="Palatino Linotype" w:cs="Tahoma"/>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3F9EF7CE" w14:textId="77777777" w:rsidR="00DA6D45" w:rsidRPr="00AB7CB6" w:rsidRDefault="00DA6D45" w:rsidP="00DA6D45">
      <w:pPr>
        <w:spacing w:line="360" w:lineRule="auto"/>
        <w:jc w:val="both"/>
        <w:rPr>
          <w:rFonts w:ascii="Palatino Linotype" w:hAnsi="Palatino Linotype" w:cs="Tahoma"/>
          <w:sz w:val="22"/>
          <w:szCs w:val="22"/>
        </w:rPr>
      </w:pPr>
    </w:p>
    <w:p w14:paraId="235AD723" w14:textId="20347DED" w:rsidR="00DA6D45" w:rsidRDefault="00DA6D45" w:rsidP="00DA6D45">
      <w:pPr>
        <w:spacing w:line="360" w:lineRule="auto"/>
        <w:jc w:val="both"/>
        <w:rPr>
          <w:rFonts w:ascii="Palatino Linotype" w:hAnsi="Palatino Linotype" w:cs="Tahoma"/>
          <w:sz w:val="22"/>
          <w:szCs w:val="22"/>
        </w:rPr>
      </w:pPr>
      <w:r>
        <w:rPr>
          <w:rFonts w:ascii="Palatino Linotype" w:hAnsi="Palatino Linotype" w:cs="Tahoma"/>
          <w:sz w:val="22"/>
          <w:szCs w:val="22"/>
        </w:rPr>
        <w:t xml:space="preserve">De tal situación, se concluye que el Sujeto Obligado </w:t>
      </w:r>
      <w:r w:rsidR="00073920">
        <w:rPr>
          <w:rFonts w:ascii="Palatino Linotype" w:hAnsi="Palatino Linotype" w:cs="Tahoma"/>
          <w:sz w:val="22"/>
          <w:szCs w:val="22"/>
        </w:rPr>
        <w:t xml:space="preserve">colmó lo solicitado por el Recurrente, consistente en tener conocimiento sobre la certificación vigente de </w:t>
      </w:r>
      <w:r w:rsidR="00073920">
        <w:rPr>
          <w:rFonts w:ascii="Palatino Linotype" w:hAnsi="Palatino Linotype"/>
          <w:color w:val="000000"/>
          <w:sz w:val="22"/>
          <w:szCs w:val="22"/>
        </w:rPr>
        <w:t>la Norma Internacional ISO 9001:2015,</w:t>
      </w:r>
      <w:r w:rsidR="00073920">
        <w:rPr>
          <w:rFonts w:ascii="Palatino Linotype" w:hAnsi="Palatino Linotype" w:cs="Tahoma"/>
          <w:sz w:val="22"/>
          <w:szCs w:val="22"/>
        </w:rPr>
        <w:t xml:space="preserve"> con la que cuenta el Ayuntamiento de Tlalnepantla de Ba</w:t>
      </w:r>
      <w:r w:rsidR="00D6315E">
        <w:rPr>
          <w:rFonts w:ascii="Palatino Linotype" w:hAnsi="Palatino Linotype" w:cs="Tahoma"/>
          <w:sz w:val="22"/>
          <w:szCs w:val="22"/>
        </w:rPr>
        <w:t xml:space="preserve">z, por lo que resulta infundado el agravio esgrimido por el Particular en el requerimiento de información analizado en este apartado. </w:t>
      </w:r>
    </w:p>
    <w:p w14:paraId="4AE293AE" w14:textId="77777777" w:rsidR="00073920" w:rsidRDefault="00073920" w:rsidP="00DA6D45">
      <w:pPr>
        <w:spacing w:line="360" w:lineRule="auto"/>
        <w:jc w:val="both"/>
        <w:rPr>
          <w:rFonts w:ascii="Palatino Linotype" w:hAnsi="Palatino Linotype" w:cs="Tahoma"/>
          <w:sz w:val="22"/>
          <w:szCs w:val="22"/>
        </w:rPr>
      </w:pPr>
    </w:p>
    <w:p w14:paraId="43B87D68" w14:textId="444BBE18" w:rsidR="00122664" w:rsidRDefault="00073920" w:rsidP="00122664">
      <w:pPr>
        <w:spacing w:line="360" w:lineRule="auto"/>
        <w:jc w:val="both"/>
        <w:rPr>
          <w:rFonts w:ascii="Palatino Linotype" w:hAnsi="Palatino Linotype"/>
          <w:color w:val="000000"/>
          <w:sz w:val="22"/>
          <w:szCs w:val="22"/>
        </w:rPr>
      </w:pPr>
      <w:r w:rsidRPr="00122664">
        <w:rPr>
          <w:rFonts w:ascii="Palatino Linotype" w:hAnsi="Palatino Linotype" w:cs="Tahoma"/>
          <w:sz w:val="22"/>
          <w:szCs w:val="22"/>
        </w:rPr>
        <w:lastRenderedPageBreak/>
        <w:t>P</w:t>
      </w:r>
      <w:r w:rsidR="00122664" w:rsidRPr="00122664">
        <w:rPr>
          <w:rFonts w:ascii="Palatino Linotype" w:hAnsi="Palatino Linotype" w:cs="Tahoma"/>
          <w:sz w:val="22"/>
          <w:szCs w:val="22"/>
        </w:rPr>
        <w:t>or otra parte, respecto a lo manifestado por el Particular en su solicitud consistente en</w:t>
      </w:r>
      <w:r w:rsidR="00122664" w:rsidRPr="00122664">
        <w:rPr>
          <w:rFonts w:ascii="Palatino Linotype" w:hAnsi="Palatino Linotype"/>
          <w:b/>
          <w:color w:val="000000"/>
          <w:sz w:val="22"/>
          <w:szCs w:val="22"/>
        </w:rPr>
        <w:t>, “saber a qué se debe que todos los oficios que son enviados no cuentan con el logo de la certificación”</w:t>
      </w:r>
      <w:r w:rsidR="00122664" w:rsidRPr="00122664">
        <w:rPr>
          <w:rFonts w:ascii="Palatino Linotype" w:hAnsi="Palatino Linotype"/>
          <w:color w:val="000000"/>
          <w:sz w:val="22"/>
          <w:szCs w:val="22"/>
        </w:rPr>
        <w:t xml:space="preserve">, esta autoridad estima que </w:t>
      </w:r>
      <w:r w:rsidR="00122664">
        <w:rPr>
          <w:rFonts w:ascii="Palatino Linotype" w:hAnsi="Palatino Linotype"/>
          <w:color w:val="000000"/>
          <w:sz w:val="22"/>
          <w:szCs w:val="22"/>
        </w:rPr>
        <w:t xml:space="preserve">se debe de realizar el análisis en el numeral siguiente, en razón de estar vinculado con una consulta que no abona en nada a la transparencia. </w:t>
      </w:r>
    </w:p>
    <w:p w14:paraId="2E09AD57" w14:textId="77777777" w:rsidR="00122664" w:rsidRDefault="00122664" w:rsidP="00122664">
      <w:pPr>
        <w:spacing w:line="360" w:lineRule="auto"/>
        <w:jc w:val="both"/>
        <w:rPr>
          <w:rFonts w:ascii="Palatino Linotype" w:hAnsi="Palatino Linotype"/>
          <w:color w:val="000000"/>
          <w:sz w:val="22"/>
          <w:szCs w:val="22"/>
        </w:rPr>
      </w:pPr>
    </w:p>
    <w:p w14:paraId="37BEA998" w14:textId="7A092D69" w:rsidR="00264538" w:rsidRPr="00A07360" w:rsidRDefault="00264538" w:rsidP="00264538">
      <w:pPr>
        <w:pStyle w:val="Prrafodelista"/>
        <w:numPr>
          <w:ilvl w:val="0"/>
          <w:numId w:val="26"/>
        </w:numPr>
        <w:spacing w:line="360" w:lineRule="auto"/>
        <w:jc w:val="both"/>
        <w:rPr>
          <w:rFonts w:ascii="Palatino Linotype" w:hAnsi="Palatino Linotype"/>
          <w:b/>
          <w:color w:val="000000"/>
          <w:sz w:val="24"/>
          <w:szCs w:val="22"/>
        </w:rPr>
      </w:pPr>
      <w:r w:rsidRPr="00264538">
        <w:rPr>
          <w:rFonts w:ascii="Palatino Linotype" w:hAnsi="Palatino Linotype"/>
          <w:b/>
          <w:color w:val="000000"/>
          <w:szCs w:val="20"/>
        </w:rPr>
        <w:t>Motivo o justificación del porque se elevó el presupuesto más que otros años y saber a qué se debe que todos los oficios que son enviados no cuentan con el logo de la certificación ISO</w:t>
      </w:r>
      <w:r>
        <w:rPr>
          <w:rFonts w:ascii="Palatino Linotype" w:hAnsi="Palatino Linotype"/>
          <w:b/>
          <w:color w:val="000000"/>
          <w:szCs w:val="20"/>
        </w:rPr>
        <w:t xml:space="preserve">. </w:t>
      </w:r>
    </w:p>
    <w:p w14:paraId="4D1FFC3F" w14:textId="77777777" w:rsidR="00A07360" w:rsidRPr="00264538" w:rsidRDefault="00A07360" w:rsidP="00A07360">
      <w:pPr>
        <w:pStyle w:val="Prrafodelista"/>
        <w:spacing w:line="360" w:lineRule="auto"/>
        <w:ind w:left="644"/>
        <w:jc w:val="both"/>
        <w:rPr>
          <w:rFonts w:ascii="Palatino Linotype" w:hAnsi="Palatino Linotype"/>
          <w:b/>
          <w:color w:val="000000"/>
          <w:sz w:val="24"/>
          <w:szCs w:val="22"/>
        </w:rPr>
      </w:pPr>
    </w:p>
    <w:p w14:paraId="052F14A8" w14:textId="52C25479" w:rsidR="00264538" w:rsidRPr="002C3B75" w:rsidRDefault="00264538" w:rsidP="00961B04">
      <w:pPr>
        <w:autoSpaceDE w:val="0"/>
        <w:autoSpaceDN w:val="0"/>
        <w:adjustRightInd w:val="0"/>
        <w:spacing w:line="360" w:lineRule="auto"/>
        <w:jc w:val="both"/>
        <w:rPr>
          <w:rFonts w:ascii="Palatino Linotype" w:hAnsi="Palatino Linotype" w:cs="Arial"/>
          <w:sz w:val="22"/>
          <w:szCs w:val="24"/>
        </w:rPr>
      </w:pPr>
      <w:r w:rsidRPr="002C3B75">
        <w:rPr>
          <w:rFonts w:ascii="Palatino Linotype" w:hAnsi="Palatino Linotype" w:cs="Arial"/>
          <w:sz w:val="22"/>
          <w:szCs w:val="24"/>
        </w:rPr>
        <w:t>Respecto a estos puntos solicitados por el particular,</w:t>
      </w:r>
      <w:r w:rsidR="00961B04" w:rsidRPr="002C3B75">
        <w:rPr>
          <w:rFonts w:ascii="Palatino Linotype" w:hAnsi="Palatino Linotype" w:cs="Arial"/>
          <w:sz w:val="22"/>
          <w:szCs w:val="24"/>
        </w:rPr>
        <w:t xml:space="preserve"> es menester precisar que la naturaleza del derecho de acceso a la información impide que se dé contestación a requerimientos que </w:t>
      </w:r>
      <w:r w:rsidR="002C3B75">
        <w:rPr>
          <w:rFonts w:ascii="Palatino Linotype" w:hAnsi="Palatino Linotype" w:cs="Arial"/>
          <w:b/>
          <w:sz w:val="22"/>
          <w:szCs w:val="24"/>
        </w:rPr>
        <w:t>impliquen</w:t>
      </w:r>
      <w:r w:rsidR="00961B04" w:rsidRPr="002C3B75">
        <w:rPr>
          <w:rFonts w:ascii="Palatino Linotype" w:hAnsi="Palatino Linotype" w:cs="Arial"/>
          <w:b/>
          <w:sz w:val="22"/>
          <w:szCs w:val="24"/>
        </w:rPr>
        <w:t xml:space="preserve"> </w:t>
      </w:r>
      <w:r w:rsidR="002C3B75">
        <w:rPr>
          <w:rFonts w:ascii="Palatino Linotype" w:hAnsi="Palatino Linotype" w:cs="Arial"/>
          <w:b/>
          <w:sz w:val="22"/>
          <w:szCs w:val="24"/>
        </w:rPr>
        <w:t>e</w:t>
      </w:r>
      <w:r w:rsidR="00961B04" w:rsidRPr="002C3B75">
        <w:rPr>
          <w:rFonts w:ascii="Palatino Linotype" w:hAnsi="Palatino Linotype" w:cs="Arial"/>
          <w:b/>
          <w:sz w:val="22"/>
          <w:szCs w:val="24"/>
        </w:rPr>
        <w:t>l pronunciamiento específico de interrogantes sobre variados temas</w:t>
      </w:r>
      <w:r w:rsidR="00961B04" w:rsidRPr="002C3B75">
        <w:rPr>
          <w:rFonts w:ascii="Palatino Linotype" w:hAnsi="Palatino Linotype" w:cs="Arial"/>
          <w:sz w:val="22"/>
          <w:szCs w:val="24"/>
        </w:rPr>
        <w:t xml:space="preserve">, se brinde una asesoría legal o se requiera una consulta específica mediante el </w:t>
      </w:r>
      <w:r w:rsidR="00961B04" w:rsidRPr="002C3B75">
        <w:rPr>
          <w:rFonts w:ascii="Palatino Linotype" w:hAnsi="Palatino Linotype" w:cs="Arial"/>
          <w:b/>
          <w:sz w:val="22"/>
          <w:szCs w:val="24"/>
        </w:rPr>
        <w:t>SAIMEX</w:t>
      </w:r>
      <w:r w:rsidRPr="002C3B75">
        <w:rPr>
          <w:rFonts w:ascii="Palatino Linotype" w:hAnsi="Palatino Linotype" w:cs="Arial"/>
          <w:sz w:val="22"/>
          <w:szCs w:val="24"/>
        </w:rPr>
        <w:t xml:space="preserve">. </w:t>
      </w:r>
    </w:p>
    <w:p w14:paraId="54313FAD" w14:textId="77777777" w:rsidR="00264538" w:rsidRDefault="00264538" w:rsidP="00961B04">
      <w:pPr>
        <w:autoSpaceDE w:val="0"/>
        <w:autoSpaceDN w:val="0"/>
        <w:adjustRightInd w:val="0"/>
        <w:spacing w:line="360" w:lineRule="auto"/>
        <w:jc w:val="both"/>
        <w:rPr>
          <w:rFonts w:ascii="Palatino Linotype" w:hAnsi="Palatino Linotype" w:cs="Arial"/>
          <w:sz w:val="24"/>
          <w:szCs w:val="24"/>
        </w:rPr>
      </w:pPr>
    </w:p>
    <w:p w14:paraId="46CA1FCB" w14:textId="07AFA211" w:rsidR="00264538" w:rsidRPr="002C3B75" w:rsidRDefault="00264538" w:rsidP="00961B04">
      <w:pPr>
        <w:autoSpaceDE w:val="0"/>
        <w:autoSpaceDN w:val="0"/>
        <w:adjustRightInd w:val="0"/>
        <w:spacing w:line="360" w:lineRule="auto"/>
        <w:jc w:val="both"/>
        <w:rPr>
          <w:rFonts w:ascii="Palatino Linotype" w:hAnsi="Palatino Linotype" w:cs="Arial"/>
          <w:sz w:val="22"/>
          <w:szCs w:val="24"/>
        </w:rPr>
      </w:pPr>
      <w:r w:rsidRPr="002C3B75">
        <w:rPr>
          <w:rFonts w:ascii="Palatino Linotype" w:hAnsi="Palatino Linotype" w:cs="Arial"/>
          <w:sz w:val="22"/>
          <w:szCs w:val="24"/>
        </w:rPr>
        <w:t>En ese tenor, se evidencia</w:t>
      </w:r>
      <w:r w:rsidR="00961B04" w:rsidRPr="002C3B75">
        <w:rPr>
          <w:rFonts w:ascii="Palatino Linotype" w:hAnsi="Palatino Linotype" w:cs="Arial"/>
          <w:sz w:val="22"/>
          <w:szCs w:val="24"/>
        </w:rPr>
        <w:t xml:space="preserve"> que</w:t>
      </w:r>
      <w:r w:rsidRPr="002C3B75">
        <w:rPr>
          <w:rFonts w:ascii="Palatino Linotype" w:hAnsi="Palatino Linotype" w:cs="Arial"/>
          <w:sz w:val="22"/>
          <w:szCs w:val="24"/>
        </w:rPr>
        <w:t xml:space="preserve"> los requerimientos señalados consisten en un pronunciamiento sobre cuestionamientos derivados de juicios subjetivos por parte del Recurrente</w:t>
      </w:r>
      <w:r w:rsidR="00EE2A0D" w:rsidRPr="002C3B75">
        <w:rPr>
          <w:rFonts w:ascii="Palatino Linotype" w:hAnsi="Palatino Linotype" w:cs="Arial"/>
          <w:sz w:val="22"/>
          <w:szCs w:val="24"/>
        </w:rPr>
        <w:t xml:space="preserve">, en virtud de que no solicita el documento que desea obtener para satisfacer su requerimiento de información.  </w:t>
      </w:r>
    </w:p>
    <w:p w14:paraId="4DA02B5C" w14:textId="77777777" w:rsidR="00961B04" w:rsidRDefault="00961B04" w:rsidP="00961B04">
      <w:pPr>
        <w:autoSpaceDE w:val="0"/>
        <w:autoSpaceDN w:val="0"/>
        <w:adjustRightInd w:val="0"/>
        <w:spacing w:line="360" w:lineRule="auto"/>
        <w:jc w:val="both"/>
        <w:rPr>
          <w:rFonts w:ascii="Palatino Linotype" w:hAnsi="Palatino Linotype" w:cs="Arial"/>
          <w:sz w:val="24"/>
          <w:szCs w:val="24"/>
        </w:rPr>
      </w:pPr>
    </w:p>
    <w:p w14:paraId="14AC3EBE" w14:textId="1D48CD84" w:rsidR="00961B04" w:rsidRPr="00EE2A0D" w:rsidRDefault="00EE2A0D" w:rsidP="00961B04">
      <w:pPr>
        <w:autoSpaceDE w:val="0"/>
        <w:autoSpaceDN w:val="0"/>
        <w:adjustRightInd w:val="0"/>
        <w:spacing w:line="360" w:lineRule="auto"/>
        <w:jc w:val="both"/>
        <w:rPr>
          <w:rFonts w:ascii="Palatino Linotype" w:hAnsi="Palatino Linotype" w:cs="Arial"/>
          <w:sz w:val="22"/>
          <w:szCs w:val="24"/>
        </w:rPr>
      </w:pPr>
      <w:r w:rsidRPr="00EE2A0D">
        <w:rPr>
          <w:rFonts w:ascii="Palatino Linotype" w:hAnsi="Palatino Linotype" w:cs="Arial"/>
          <w:sz w:val="22"/>
          <w:szCs w:val="24"/>
        </w:rPr>
        <w:t>Así las cosas</w:t>
      </w:r>
      <w:r w:rsidR="00961B04" w:rsidRPr="00EE2A0D">
        <w:rPr>
          <w:rFonts w:ascii="Palatino Linotype" w:hAnsi="Palatino Linotype" w:cs="Arial"/>
          <w:sz w:val="22"/>
          <w:szCs w:val="24"/>
        </w:rPr>
        <w:t>, cobra aplicación lo establecido por el</w:t>
      </w:r>
      <w:r>
        <w:rPr>
          <w:rFonts w:ascii="Palatino Linotype" w:hAnsi="Palatino Linotype" w:cs="Arial"/>
          <w:sz w:val="22"/>
          <w:szCs w:val="24"/>
        </w:rPr>
        <w:t xml:space="preserve"> artículo 6 apartado A fracción</w:t>
      </w:r>
      <w:r w:rsidR="00961B04" w:rsidRPr="00EE2A0D">
        <w:rPr>
          <w:rFonts w:ascii="Palatino Linotype" w:hAnsi="Palatino Linotype" w:cs="Arial"/>
          <w:sz w:val="22"/>
          <w:szCs w:val="24"/>
        </w:rPr>
        <w:t xml:space="preserve"> I de la Constitución Política de los Estados Unidos Mexicanos que a la letra señal</w:t>
      </w:r>
      <w:r>
        <w:rPr>
          <w:rFonts w:ascii="Palatino Linotype" w:hAnsi="Palatino Linotype" w:cs="Arial"/>
          <w:sz w:val="22"/>
          <w:szCs w:val="24"/>
        </w:rPr>
        <w:t>a</w:t>
      </w:r>
      <w:r w:rsidR="00961B04" w:rsidRPr="00EE2A0D">
        <w:rPr>
          <w:rFonts w:ascii="Palatino Linotype" w:hAnsi="Palatino Linotype" w:cs="Arial"/>
          <w:sz w:val="22"/>
          <w:szCs w:val="24"/>
        </w:rPr>
        <w:t>:</w:t>
      </w:r>
    </w:p>
    <w:p w14:paraId="2EEFBC17" w14:textId="77777777" w:rsidR="00961B04" w:rsidRPr="00F457C8" w:rsidRDefault="00961B04" w:rsidP="00961B04">
      <w:pPr>
        <w:autoSpaceDE w:val="0"/>
        <w:autoSpaceDN w:val="0"/>
        <w:adjustRightInd w:val="0"/>
        <w:spacing w:line="360" w:lineRule="auto"/>
        <w:jc w:val="both"/>
        <w:rPr>
          <w:rFonts w:ascii="Palatino Linotype" w:hAnsi="Palatino Linotype" w:cs="Arial"/>
          <w:b/>
          <w:sz w:val="24"/>
          <w:szCs w:val="24"/>
        </w:rPr>
      </w:pPr>
    </w:p>
    <w:p w14:paraId="171E3A85" w14:textId="77777777" w:rsidR="00EE2A0D" w:rsidRPr="00EE2A0D" w:rsidRDefault="00961B04" w:rsidP="00EE2A0D">
      <w:pPr>
        <w:spacing w:line="360" w:lineRule="auto"/>
        <w:jc w:val="center"/>
        <w:rPr>
          <w:rFonts w:ascii="Palatino Linotype" w:hAnsi="Palatino Linotype"/>
          <w:i/>
          <w:color w:val="000000"/>
          <w:sz w:val="24"/>
          <w:szCs w:val="27"/>
          <w:lang w:val="es-MX" w:eastAsia="es-MX"/>
        </w:rPr>
      </w:pPr>
      <w:r w:rsidRPr="00EE2A0D">
        <w:rPr>
          <w:rFonts w:ascii="Palatino Linotype" w:hAnsi="Palatino Linotype" w:cs="Arial"/>
          <w:b/>
          <w:i/>
        </w:rPr>
        <w:t>“</w:t>
      </w:r>
      <w:r w:rsidR="00EE2A0D" w:rsidRPr="00EE2A0D">
        <w:rPr>
          <w:rFonts w:ascii="Palatino Linotype" w:hAnsi="Palatino Linotype" w:cs="Arial"/>
          <w:b/>
          <w:bCs/>
          <w:i/>
          <w:color w:val="000000"/>
          <w:szCs w:val="22"/>
          <w:lang w:val="es-MX" w:eastAsia="es-MX"/>
        </w:rPr>
        <w:t>Título Primero</w:t>
      </w:r>
    </w:p>
    <w:p w14:paraId="0C53BA98" w14:textId="77777777" w:rsidR="00EE2A0D" w:rsidRPr="00EE2A0D" w:rsidRDefault="00EE2A0D" w:rsidP="00EE2A0D">
      <w:pPr>
        <w:spacing w:line="360" w:lineRule="auto"/>
        <w:jc w:val="center"/>
        <w:rPr>
          <w:rFonts w:ascii="Palatino Linotype" w:hAnsi="Palatino Linotype"/>
          <w:i/>
          <w:color w:val="000000"/>
          <w:sz w:val="24"/>
          <w:szCs w:val="27"/>
          <w:lang w:val="es-MX" w:eastAsia="es-MX"/>
        </w:rPr>
      </w:pPr>
      <w:r w:rsidRPr="00EE2A0D">
        <w:rPr>
          <w:rFonts w:ascii="Palatino Linotype" w:hAnsi="Palatino Linotype" w:cs="Arial"/>
          <w:b/>
          <w:bCs/>
          <w:i/>
          <w:color w:val="000000"/>
          <w:szCs w:val="22"/>
          <w:lang w:val="es-MX" w:eastAsia="es-MX"/>
        </w:rPr>
        <w:t>Capítulo I</w:t>
      </w:r>
    </w:p>
    <w:p w14:paraId="032A061B" w14:textId="77777777" w:rsidR="00EE2A0D" w:rsidRPr="00EE2A0D" w:rsidRDefault="00EE2A0D" w:rsidP="00EE2A0D">
      <w:pPr>
        <w:spacing w:line="360" w:lineRule="auto"/>
        <w:jc w:val="center"/>
        <w:rPr>
          <w:rFonts w:ascii="Palatino Linotype" w:hAnsi="Palatino Linotype" w:cs="Arial"/>
          <w:i/>
          <w:color w:val="000000"/>
          <w:sz w:val="16"/>
          <w:szCs w:val="18"/>
          <w:lang w:val="es-MX" w:eastAsia="es-MX"/>
        </w:rPr>
      </w:pPr>
      <w:r w:rsidRPr="00EE2A0D">
        <w:rPr>
          <w:rFonts w:ascii="Palatino Linotype" w:hAnsi="Palatino Linotype" w:cs="Arial"/>
          <w:b/>
          <w:bCs/>
          <w:i/>
          <w:color w:val="000000"/>
          <w:szCs w:val="22"/>
          <w:lang w:val="es-MX" w:eastAsia="es-MX"/>
        </w:rPr>
        <w:t>De los Derechos Humanos y sus Garantías</w:t>
      </w:r>
    </w:p>
    <w:p w14:paraId="0442B228" w14:textId="77777777" w:rsidR="00EE2A0D" w:rsidRDefault="00EE2A0D" w:rsidP="00EE2A0D">
      <w:pPr>
        <w:spacing w:line="360" w:lineRule="auto"/>
        <w:ind w:left="567" w:right="567"/>
        <w:jc w:val="both"/>
        <w:rPr>
          <w:rFonts w:ascii="Palatino Linotype" w:hAnsi="Palatino Linotype" w:cs="Arial"/>
          <w:b/>
          <w:i/>
        </w:rPr>
      </w:pPr>
    </w:p>
    <w:p w14:paraId="3E0F999E" w14:textId="15F8C8F9" w:rsidR="00961B04" w:rsidRPr="00F457C8" w:rsidRDefault="00961B04" w:rsidP="00EE2A0D">
      <w:pPr>
        <w:spacing w:line="360" w:lineRule="auto"/>
        <w:ind w:left="567" w:right="567"/>
        <w:jc w:val="both"/>
        <w:rPr>
          <w:rFonts w:ascii="Palatino Linotype" w:hAnsi="Palatino Linotype" w:cs="Arial"/>
          <w:i/>
        </w:rPr>
      </w:pPr>
      <w:r w:rsidRPr="00F457C8">
        <w:rPr>
          <w:rFonts w:ascii="Palatino Linotype" w:hAnsi="Palatino Linotype" w:cs="Arial"/>
          <w:b/>
          <w:i/>
        </w:rPr>
        <w:lastRenderedPageBreak/>
        <w:t>Artículo 6o.</w:t>
      </w:r>
    </w:p>
    <w:p w14:paraId="77852560" w14:textId="77777777" w:rsidR="00961B04" w:rsidRPr="00F457C8" w:rsidRDefault="00961B04" w:rsidP="00EE2A0D">
      <w:pPr>
        <w:spacing w:line="360" w:lineRule="auto"/>
        <w:ind w:left="567" w:right="567"/>
        <w:jc w:val="both"/>
        <w:rPr>
          <w:rFonts w:ascii="Palatino Linotype" w:hAnsi="Palatino Linotype" w:cs="Arial"/>
          <w:i/>
        </w:rPr>
      </w:pPr>
      <w:r w:rsidRPr="00F457C8">
        <w:rPr>
          <w:rFonts w:ascii="Palatino Linotype" w:hAnsi="Palatino Linotype" w:cs="Arial"/>
          <w:i/>
        </w:rPr>
        <w:t>[...]</w:t>
      </w:r>
    </w:p>
    <w:p w14:paraId="49F7D20E" w14:textId="77777777" w:rsidR="00961B04" w:rsidRPr="00F457C8" w:rsidRDefault="00961B04" w:rsidP="00EE2A0D">
      <w:pPr>
        <w:spacing w:line="360" w:lineRule="auto"/>
        <w:ind w:left="567" w:right="567"/>
        <w:jc w:val="both"/>
        <w:rPr>
          <w:rFonts w:ascii="Palatino Linotype" w:hAnsi="Palatino Linotype" w:cs="Arial"/>
          <w:i/>
          <w:color w:val="000000"/>
          <w:lang w:eastAsia="es-MX"/>
        </w:rPr>
      </w:pPr>
      <w:r w:rsidRPr="00F457C8">
        <w:rPr>
          <w:rFonts w:ascii="Palatino Linotype" w:hAnsi="Palatino Linotype" w:cs="Arial"/>
          <w:b/>
          <w:bCs/>
          <w:i/>
          <w:color w:val="000000"/>
          <w:lang w:val="es-ES_tradnl" w:eastAsia="es-MX"/>
        </w:rPr>
        <w:t xml:space="preserve">A. </w:t>
      </w:r>
      <w:r w:rsidRPr="00F457C8">
        <w:rPr>
          <w:rFonts w:ascii="Palatino Linotype" w:hAnsi="Palatino Linotype"/>
          <w:b/>
          <w:i/>
        </w:rPr>
        <w:t xml:space="preserve">Para el ejercicio del derecho de acceso a la información, la Federación y </w:t>
      </w:r>
      <w:r w:rsidRPr="00F457C8">
        <w:rPr>
          <w:rFonts w:ascii="Palatino Linotype" w:hAnsi="Palatino Linotype"/>
          <w:b/>
          <w:i/>
          <w:u w:val="single"/>
        </w:rPr>
        <w:t>las entidades federativas</w:t>
      </w:r>
      <w:r w:rsidRPr="00F457C8">
        <w:rPr>
          <w:rFonts w:ascii="Palatino Linotype" w:hAnsi="Palatino Linotype"/>
          <w:b/>
          <w:i/>
        </w:rPr>
        <w:t>,</w:t>
      </w:r>
      <w:r w:rsidRPr="00F457C8">
        <w:rPr>
          <w:rFonts w:ascii="Palatino Linotype" w:hAnsi="Palatino Linotype"/>
          <w:i/>
        </w:rPr>
        <w:t xml:space="preserve"> en el ámbito de sus respectivas competencias, se regirán por los siguientes principios y bases:</w:t>
      </w:r>
    </w:p>
    <w:p w14:paraId="4342386E" w14:textId="77777777" w:rsidR="00961B04" w:rsidRPr="00F457C8" w:rsidRDefault="00961B04" w:rsidP="00EE2A0D">
      <w:pPr>
        <w:spacing w:line="360" w:lineRule="auto"/>
        <w:ind w:left="567" w:right="567"/>
        <w:jc w:val="both"/>
        <w:rPr>
          <w:rFonts w:ascii="Palatino Linotype" w:hAnsi="Palatino Linotype" w:cs="Arial"/>
          <w:i/>
          <w:color w:val="000000"/>
          <w:lang w:eastAsia="es-MX"/>
        </w:rPr>
      </w:pPr>
      <w:r w:rsidRPr="00F457C8">
        <w:rPr>
          <w:rFonts w:ascii="Palatino Linotype" w:hAnsi="Palatino Linotype" w:cs="Arial"/>
          <w:i/>
          <w:color w:val="000000"/>
          <w:lang w:eastAsia="es-MX"/>
        </w:rPr>
        <w:t> </w:t>
      </w:r>
    </w:p>
    <w:p w14:paraId="5E7BA987" w14:textId="77777777" w:rsidR="00961B04" w:rsidRPr="000239C1" w:rsidRDefault="00961B04" w:rsidP="00EE2A0D">
      <w:pPr>
        <w:spacing w:line="360" w:lineRule="auto"/>
        <w:ind w:left="567" w:right="567"/>
        <w:jc w:val="both"/>
        <w:rPr>
          <w:rFonts w:ascii="Palatino Linotype" w:hAnsi="Palatino Linotype" w:cs="Arial"/>
          <w:i/>
          <w:color w:val="000000"/>
          <w:lang w:eastAsia="es-MX"/>
        </w:rPr>
      </w:pPr>
      <w:r w:rsidRPr="00F457C8">
        <w:rPr>
          <w:rFonts w:ascii="Palatino Linotype" w:hAnsi="Palatino Linotype" w:cs="Arial"/>
          <w:b/>
          <w:bCs/>
          <w:i/>
          <w:color w:val="000000"/>
          <w:lang w:eastAsia="es-MX"/>
        </w:rPr>
        <w:t xml:space="preserve">I. </w:t>
      </w:r>
      <w:r w:rsidRPr="00F457C8">
        <w:rPr>
          <w:rFonts w:ascii="Palatino Linotype" w:hAnsi="Palatino Linotype" w:cs="Arial"/>
          <w:b/>
          <w:i/>
          <w:color w:val="000000"/>
          <w:u w:val="single"/>
          <w:lang w:eastAsia="es-MX"/>
        </w:rPr>
        <w:t>Toda la información en posesión de cualquier autoridad, entidad, órgano y organismo de los Poderes</w:t>
      </w:r>
      <w:r w:rsidRPr="00F457C8">
        <w:rPr>
          <w:rFonts w:ascii="Palatino Linotype" w:hAnsi="Palatino Linotype" w:cs="Arial"/>
          <w:i/>
          <w:color w:val="000000"/>
          <w:lang w:eastAsia="es-MX"/>
        </w:rPr>
        <w:t xml:space="preserve"> Ejecutivo, Legislativo y Judicial, </w:t>
      </w:r>
      <w:r w:rsidRPr="00F457C8">
        <w:rPr>
          <w:rFonts w:ascii="Palatino Linotype" w:hAnsi="Palatino Linotype" w:cs="Arial"/>
          <w:b/>
          <w:i/>
          <w:color w:val="000000"/>
          <w:u w:val="single"/>
          <w:lang w:eastAsia="es-MX"/>
        </w:rPr>
        <w:t>órganos autónomos</w:t>
      </w:r>
      <w:r w:rsidRPr="00F457C8">
        <w:rPr>
          <w:rFonts w:ascii="Palatino Linotype" w:hAnsi="Palatino Linotype" w:cs="Arial"/>
          <w:i/>
          <w:color w:val="000000"/>
          <w:lang w:eastAsia="es-MX"/>
        </w:rPr>
        <w:t xml:space="preserve">, partidos políticos, fideicomisos y fondos públicos, así como de cualquier persona física, moral o sindicato que reciba y ejerza recursos públicos o realice actos de autoridad en el ámbito federal, estatal y municipal, </w:t>
      </w:r>
      <w:r w:rsidRPr="00F457C8">
        <w:rPr>
          <w:rFonts w:ascii="Palatino Linotype" w:hAnsi="Palatino Linotype" w:cs="Arial"/>
          <w:b/>
          <w:i/>
          <w:color w:val="000000"/>
          <w:lang w:eastAsia="es-MX"/>
        </w:rPr>
        <w:t>es pública y sólo podrá ser reservada temporalmente por razones de interés público y seguridad nacional,</w:t>
      </w:r>
      <w:r w:rsidRPr="00F457C8">
        <w:rPr>
          <w:rFonts w:ascii="Palatino Linotype" w:hAnsi="Palatino Linotype" w:cs="Arial"/>
          <w:i/>
          <w:color w:val="000000"/>
          <w:lang w:eastAsia="es-MX"/>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r>
        <w:rPr>
          <w:rFonts w:ascii="Palatino Linotype" w:hAnsi="Palatino Linotype" w:cs="Arial"/>
          <w:i/>
          <w:color w:val="000000"/>
          <w:lang w:eastAsia="es-MX"/>
        </w:rPr>
        <w:t>”</w:t>
      </w:r>
      <w:r w:rsidRPr="00F457C8">
        <w:rPr>
          <w:rFonts w:ascii="Palatino Linotype" w:hAnsi="Palatino Linotype" w:cs="Arial"/>
          <w:i/>
          <w:color w:val="000000"/>
          <w:lang w:eastAsia="es-MX"/>
        </w:rPr>
        <w:t>(sic)</w:t>
      </w:r>
    </w:p>
    <w:p w14:paraId="49238A84" w14:textId="77777777" w:rsidR="00961B04" w:rsidRPr="00F457C8" w:rsidRDefault="00961B04" w:rsidP="00961B04">
      <w:pPr>
        <w:autoSpaceDE w:val="0"/>
        <w:autoSpaceDN w:val="0"/>
        <w:adjustRightInd w:val="0"/>
        <w:spacing w:line="360" w:lineRule="auto"/>
        <w:jc w:val="both"/>
        <w:rPr>
          <w:rFonts w:ascii="Palatino Linotype" w:hAnsi="Palatino Linotype" w:cs="Arial"/>
          <w:sz w:val="24"/>
          <w:szCs w:val="24"/>
        </w:rPr>
      </w:pPr>
    </w:p>
    <w:p w14:paraId="7385C80F" w14:textId="77777777" w:rsidR="00961B04" w:rsidRPr="00F457C8" w:rsidRDefault="00961B04" w:rsidP="00961B04">
      <w:pPr>
        <w:autoSpaceDE w:val="0"/>
        <w:autoSpaceDN w:val="0"/>
        <w:adjustRightInd w:val="0"/>
        <w:spacing w:line="360" w:lineRule="auto"/>
        <w:jc w:val="both"/>
        <w:rPr>
          <w:rFonts w:ascii="Palatino Linotype" w:hAnsi="Palatino Linotype" w:cs="Arial"/>
          <w:sz w:val="24"/>
          <w:szCs w:val="24"/>
        </w:rPr>
      </w:pPr>
      <w:r w:rsidRPr="002C3B75">
        <w:rPr>
          <w:rFonts w:ascii="Palatino Linotype" w:hAnsi="Palatino Linotype" w:cs="Arial"/>
          <w:sz w:val="22"/>
          <w:szCs w:val="24"/>
        </w:rPr>
        <w:t>Dispositivo constitucional que regula que toda información en posesión de cualquier autoridad es pública y sólo podrá ser reservada por interés público y seguridad, es decir, entendiéndose como aquella que posea al momento de la solicitud, sin que se soporte a su elaboración derivado de una solicitud de información en específico que conlleve a realizar un procesamiento o investigaciones de la información</w:t>
      </w:r>
      <w:r w:rsidRPr="00F457C8">
        <w:rPr>
          <w:rFonts w:ascii="Palatino Linotype" w:hAnsi="Palatino Linotype" w:cs="Arial"/>
          <w:sz w:val="24"/>
          <w:szCs w:val="24"/>
        </w:rPr>
        <w:t xml:space="preserve">. </w:t>
      </w:r>
    </w:p>
    <w:p w14:paraId="6E58ED0B" w14:textId="77777777" w:rsidR="00961B04" w:rsidRPr="00F457C8" w:rsidRDefault="00961B04" w:rsidP="00961B04">
      <w:pPr>
        <w:autoSpaceDE w:val="0"/>
        <w:autoSpaceDN w:val="0"/>
        <w:adjustRightInd w:val="0"/>
        <w:spacing w:line="360" w:lineRule="auto"/>
        <w:jc w:val="both"/>
        <w:rPr>
          <w:rFonts w:ascii="Palatino Linotype" w:hAnsi="Palatino Linotype" w:cs="Arial"/>
          <w:sz w:val="24"/>
          <w:szCs w:val="24"/>
        </w:rPr>
      </w:pPr>
    </w:p>
    <w:p w14:paraId="648ABA1A" w14:textId="77777777" w:rsidR="00961B04" w:rsidRPr="002C3B75" w:rsidRDefault="00961B04" w:rsidP="00961B04">
      <w:pPr>
        <w:autoSpaceDE w:val="0"/>
        <w:autoSpaceDN w:val="0"/>
        <w:adjustRightInd w:val="0"/>
        <w:spacing w:line="360" w:lineRule="auto"/>
        <w:jc w:val="both"/>
        <w:rPr>
          <w:rFonts w:ascii="Palatino Linotype" w:hAnsi="Palatino Linotype" w:cs="Arial"/>
          <w:sz w:val="22"/>
          <w:szCs w:val="24"/>
        </w:rPr>
      </w:pPr>
      <w:r w:rsidRPr="002C3B75">
        <w:rPr>
          <w:rFonts w:ascii="Palatino Linotype" w:hAnsi="Palatino Linotype" w:cs="Arial"/>
          <w:sz w:val="22"/>
          <w:szCs w:val="24"/>
        </w:rPr>
        <w:t xml:space="preserve">Lo anterior se concatena con lo establecido en los artículos 4 y 12 de la Ley de Transparencia y Acceso a la Información Pública del Estado de México y Municipios, los cuales esgrimen: </w:t>
      </w:r>
    </w:p>
    <w:p w14:paraId="39126212" w14:textId="77777777" w:rsidR="00961B04" w:rsidRDefault="00961B04" w:rsidP="00961B04">
      <w:pPr>
        <w:autoSpaceDE w:val="0"/>
        <w:autoSpaceDN w:val="0"/>
        <w:adjustRightInd w:val="0"/>
        <w:spacing w:line="360" w:lineRule="auto"/>
        <w:jc w:val="both"/>
        <w:rPr>
          <w:rFonts w:ascii="Palatino Linotype" w:hAnsi="Palatino Linotype" w:cs="Arial"/>
          <w:sz w:val="24"/>
          <w:szCs w:val="24"/>
        </w:rPr>
      </w:pPr>
    </w:p>
    <w:p w14:paraId="5ECC6D93" w14:textId="710F14C9" w:rsidR="00EE2A0D" w:rsidRPr="00EE2A0D" w:rsidRDefault="00EE2A0D" w:rsidP="00EE2A0D">
      <w:pPr>
        <w:autoSpaceDE w:val="0"/>
        <w:autoSpaceDN w:val="0"/>
        <w:adjustRightInd w:val="0"/>
        <w:spacing w:line="360" w:lineRule="auto"/>
        <w:jc w:val="center"/>
        <w:rPr>
          <w:rFonts w:ascii="Palatino Linotype" w:hAnsi="Palatino Linotype"/>
          <w:i/>
        </w:rPr>
      </w:pPr>
      <w:r w:rsidRPr="00EE2A0D">
        <w:rPr>
          <w:rFonts w:ascii="Palatino Linotype" w:hAnsi="Palatino Linotype"/>
          <w:i/>
        </w:rPr>
        <w:t>“Título Primero</w:t>
      </w:r>
    </w:p>
    <w:p w14:paraId="10DCA0F5" w14:textId="2C462ACA" w:rsidR="00EE2A0D" w:rsidRPr="00EE2A0D" w:rsidRDefault="00EE2A0D" w:rsidP="00EE2A0D">
      <w:pPr>
        <w:autoSpaceDE w:val="0"/>
        <w:autoSpaceDN w:val="0"/>
        <w:adjustRightInd w:val="0"/>
        <w:spacing w:line="360" w:lineRule="auto"/>
        <w:jc w:val="center"/>
        <w:rPr>
          <w:rFonts w:ascii="Palatino Linotype" w:hAnsi="Palatino Linotype" w:cs="Arial"/>
          <w:i/>
          <w:sz w:val="24"/>
          <w:szCs w:val="24"/>
        </w:rPr>
      </w:pPr>
      <w:r w:rsidRPr="00EE2A0D">
        <w:rPr>
          <w:rFonts w:ascii="Palatino Linotype" w:hAnsi="Palatino Linotype"/>
          <w:i/>
        </w:rPr>
        <w:t>Disposiciones Generales</w:t>
      </w:r>
    </w:p>
    <w:p w14:paraId="2E6ABD7F" w14:textId="564FF4C5" w:rsidR="00EE2A0D" w:rsidRPr="00EE2A0D" w:rsidRDefault="00EE2A0D" w:rsidP="00EE2A0D">
      <w:pPr>
        <w:autoSpaceDE w:val="0"/>
        <w:autoSpaceDN w:val="0"/>
        <w:adjustRightInd w:val="0"/>
        <w:spacing w:line="360" w:lineRule="auto"/>
        <w:ind w:left="567" w:right="567"/>
        <w:jc w:val="center"/>
        <w:rPr>
          <w:rFonts w:ascii="Palatino Linotype" w:hAnsi="Palatino Linotype"/>
          <w:i/>
        </w:rPr>
      </w:pPr>
      <w:r w:rsidRPr="00EE2A0D">
        <w:rPr>
          <w:rFonts w:ascii="Palatino Linotype" w:hAnsi="Palatino Linotype"/>
          <w:i/>
        </w:rPr>
        <w:lastRenderedPageBreak/>
        <w:t>Capítulo II</w:t>
      </w:r>
    </w:p>
    <w:p w14:paraId="57916A40" w14:textId="77777777" w:rsidR="00EE2A0D" w:rsidRPr="00EE2A0D" w:rsidRDefault="00EE2A0D" w:rsidP="00EE2A0D">
      <w:pPr>
        <w:autoSpaceDE w:val="0"/>
        <w:autoSpaceDN w:val="0"/>
        <w:adjustRightInd w:val="0"/>
        <w:spacing w:line="360" w:lineRule="auto"/>
        <w:ind w:left="567" w:right="567"/>
        <w:jc w:val="center"/>
        <w:rPr>
          <w:rFonts w:ascii="Palatino Linotype" w:hAnsi="Palatino Linotype"/>
          <w:i/>
        </w:rPr>
      </w:pPr>
      <w:r w:rsidRPr="00EE2A0D">
        <w:rPr>
          <w:rFonts w:ascii="Palatino Linotype" w:hAnsi="Palatino Linotype"/>
          <w:i/>
        </w:rPr>
        <w:t xml:space="preserve">De los Principios Generales </w:t>
      </w:r>
    </w:p>
    <w:p w14:paraId="795D2BAC" w14:textId="77777777" w:rsidR="00EE2A0D" w:rsidRPr="00EE2A0D" w:rsidRDefault="00EE2A0D" w:rsidP="00EE2A0D">
      <w:pPr>
        <w:autoSpaceDE w:val="0"/>
        <w:autoSpaceDN w:val="0"/>
        <w:adjustRightInd w:val="0"/>
        <w:spacing w:line="360" w:lineRule="auto"/>
        <w:ind w:left="567" w:right="567"/>
        <w:jc w:val="center"/>
        <w:rPr>
          <w:rFonts w:ascii="Palatino Linotype" w:hAnsi="Palatino Linotype"/>
          <w:i/>
        </w:rPr>
      </w:pPr>
      <w:r w:rsidRPr="00EE2A0D">
        <w:rPr>
          <w:rFonts w:ascii="Palatino Linotype" w:hAnsi="Palatino Linotype"/>
          <w:i/>
        </w:rPr>
        <w:t xml:space="preserve">Sección Primera </w:t>
      </w:r>
    </w:p>
    <w:p w14:paraId="72C0F349" w14:textId="0661537C" w:rsidR="00EE2A0D" w:rsidRPr="00EE2A0D" w:rsidRDefault="00EE2A0D" w:rsidP="00EE2A0D">
      <w:pPr>
        <w:autoSpaceDE w:val="0"/>
        <w:autoSpaceDN w:val="0"/>
        <w:adjustRightInd w:val="0"/>
        <w:spacing w:line="360" w:lineRule="auto"/>
        <w:ind w:left="567" w:right="567"/>
        <w:jc w:val="center"/>
        <w:rPr>
          <w:rFonts w:ascii="Palatino Linotype" w:hAnsi="Palatino Linotype"/>
          <w:i/>
        </w:rPr>
      </w:pPr>
      <w:r w:rsidRPr="00EE2A0D">
        <w:rPr>
          <w:rFonts w:ascii="Palatino Linotype" w:hAnsi="Palatino Linotype"/>
          <w:i/>
        </w:rPr>
        <w:t>De los Principios Rectores del Instituto</w:t>
      </w:r>
    </w:p>
    <w:p w14:paraId="1BDBBA93" w14:textId="77777777" w:rsidR="00EE2A0D" w:rsidRPr="00EE2A0D" w:rsidRDefault="00EE2A0D" w:rsidP="00EE2A0D">
      <w:pPr>
        <w:autoSpaceDE w:val="0"/>
        <w:autoSpaceDN w:val="0"/>
        <w:adjustRightInd w:val="0"/>
        <w:spacing w:line="360" w:lineRule="auto"/>
        <w:ind w:left="567" w:right="567"/>
        <w:jc w:val="both"/>
        <w:rPr>
          <w:rFonts w:ascii="Palatino Linotype" w:hAnsi="Palatino Linotype"/>
          <w:b/>
          <w:i/>
        </w:rPr>
      </w:pPr>
    </w:p>
    <w:p w14:paraId="1149123A" w14:textId="6F421C98" w:rsidR="00961B04" w:rsidRDefault="00961B04" w:rsidP="00EE2A0D">
      <w:pPr>
        <w:autoSpaceDE w:val="0"/>
        <w:autoSpaceDN w:val="0"/>
        <w:adjustRightInd w:val="0"/>
        <w:spacing w:line="360" w:lineRule="auto"/>
        <w:ind w:left="567" w:right="567"/>
        <w:jc w:val="both"/>
        <w:rPr>
          <w:rFonts w:ascii="Palatino Linotype" w:hAnsi="Palatino Linotype"/>
          <w:i/>
        </w:rPr>
      </w:pPr>
      <w:r w:rsidRPr="00F457C8">
        <w:rPr>
          <w:rFonts w:ascii="Palatino Linotype" w:hAnsi="Palatino Linotype"/>
          <w:b/>
          <w:i/>
        </w:rPr>
        <w:t>Artículo 4.</w:t>
      </w:r>
      <w:r w:rsidRPr="00F457C8">
        <w:rPr>
          <w:rFonts w:ascii="Palatino Linotype" w:hAnsi="Palatino Linotype"/>
          <w:i/>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3B4CEBB3" w14:textId="77777777" w:rsidR="00961B04" w:rsidRPr="00F457C8" w:rsidRDefault="00961B04" w:rsidP="00EE2A0D">
      <w:pPr>
        <w:autoSpaceDE w:val="0"/>
        <w:autoSpaceDN w:val="0"/>
        <w:adjustRightInd w:val="0"/>
        <w:spacing w:line="360" w:lineRule="auto"/>
        <w:ind w:left="567" w:right="567"/>
        <w:jc w:val="both"/>
        <w:rPr>
          <w:rFonts w:ascii="Palatino Linotype" w:hAnsi="Palatino Linotype" w:cs="Arial"/>
          <w:i/>
        </w:rPr>
      </w:pPr>
    </w:p>
    <w:p w14:paraId="10FB0773" w14:textId="77777777" w:rsidR="00961B04" w:rsidRPr="00F457C8" w:rsidRDefault="00961B04" w:rsidP="00EE2A0D">
      <w:pPr>
        <w:autoSpaceDE w:val="0"/>
        <w:autoSpaceDN w:val="0"/>
        <w:adjustRightInd w:val="0"/>
        <w:spacing w:line="360" w:lineRule="auto"/>
        <w:ind w:left="567" w:right="567"/>
        <w:jc w:val="both"/>
        <w:rPr>
          <w:rFonts w:ascii="Palatino Linotype" w:hAnsi="Palatino Linotype" w:cs="Arial"/>
          <w:i/>
        </w:rPr>
      </w:pPr>
      <w:r w:rsidRPr="006315F9">
        <w:rPr>
          <w:rFonts w:ascii="Palatino Linotype" w:hAnsi="Palatino Linotype"/>
          <w:b/>
          <w:i/>
          <w:u w:val="single"/>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w:t>
      </w:r>
      <w:r w:rsidRPr="00F457C8">
        <w:rPr>
          <w:rFonts w:ascii="Palatino Linotype" w:hAnsi="Palatino Linotype"/>
          <w:i/>
          <w:u w:val="single"/>
        </w:rPr>
        <w:t>.</w:t>
      </w:r>
      <w:r w:rsidRPr="00F457C8">
        <w:rPr>
          <w:rFonts w:ascii="Palatino Linotype" w:hAnsi="Palatino Linotype"/>
          <w:i/>
        </w:rPr>
        <w:t xml:space="preserve"> Solo podrá ser clasificada excepcionalmente como reservada temporalmente por razones de interés público, en los términos de las causas legítimas y estrictamente necesarias previstas por esta Ley.</w:t>
      </w:r>
    </w:p>
    <w:p w14:paraId="09597CF4" w14:textId="77777777" w:rsidR="00961B04" w:rsidRDefault="00961B04" w:rsidP="00EE2A0D">
      <w:pPr>
        <w:autoSpaceDE w:val="0"/>
        <w:autoSpaceDN w:val="0"/>
        <w:adjustRightInd w:val="0"/>
        <w:spacing w:line="360" w:lineRule="auto"/>
        <w:ind w:left="567" w:right="567"/>
        <w:jc w:val="both"/>
        <w:rPr>
          <w:rFonts w:ascii="Palatino Linotype" w:hAnsi="Palatino Linotype" w:cs="Arial"/>
          <w:i/>
        </w:rPr>
      </w:pPr>
      <w:r w:rsidRPr="00F457C8">
        <w:rPr>
          <w:rFonts w:ascii="Palatino Linotype" w:hAnsi="Palatino Linotype" w:cs="Arial"/>
          <w:i/>
        </w:rPr>
        <w:t>[…]</w:t>
      </w:r>
    </w:p>
    <w:p w14:paraId="71FD6151" w14:textId="3851D56E" w:rsidR="00CF48B1" w:rsidRPr="00CF48B1" w:rsidRDefault="00CF48B1" w:rsidP="00CF48B1">
      <w:pPr>
        <w:autoSpaceDE w:val="0"/>
        <w:autoSpaceDN w:val="0"/>
        <w:adjustRightInd w:val="0"/>
        <w:spacing w:line="360" w:lineRule="auto"/>
        <w:ind w:left="567" w:right="567"/>
        <w:jc w:val="center"/>
        <w:rPr>
          <w:rFonts w:ascii="Palatino Linotype" w:hAnsi="Palatino Linotype"/>
          <w:i/>
        </w:rPr>
      </w:pPr>
      <w:r w:rsidRPr="00CF48B1">
        <w:rPr>
          <w:rFonts w:ascii="Palatino Linotype" w:hAnsi="Palatino Linotype"/>
          <w:i/>
        </w:rPr>
        <w:t>Sección Segunda</w:t>
      </w:r>
    </w:p>
    <w:p w14:paraId="1ABF7800" w14:textId="3675A199" w:rsidR="00CF48B1" w:rsidRPr="00CF48B1" w:rsidRDefault="00CF48B1" w:rsidP="00CF48B1">
      <w:pPr>
        <w:autoSpaceDE w:val="0"/>
        <w:autoSpaceDN w:val="0"/>
        <w:adjustRightInd w:val="0"/>
        <w:spacing w:line="360" w:lineRule="auto"/>
        <w:ind w:left="567" w:right="567"/>
        <w:jc w:val="center"/>
        <w:rPr>
          <w:rFonts w:ascii="Palatino Linotype" w:hAnsi="Palatino Linotype"/>
          <w:i/>
        </w:rPr>
      </w:pPr>
      <w:r w:rsidRPr="00CF48B1">
        <w:rPr>
          <w:rFonts w:ascii="Palatino Linotype" w:hAnsi="Palatino Linotype"/>
          <w:i/>
        </w:rPr>
        <w:t>De los Principios en Materia de Transparencia y Acceso a la</w:t>
      </w:r>
    </w:p>
    <w:p w14:paraId="6A741D79" w14:textId="3E6B6015" w:rsidR="00CF48B1" w:rsidRDefault="00CF48B1" w:rsidP="00CF48B1">
      <w:pPr>
        <w:autoSpaceDE w:val="0"/>
        <w:autoSpaceDN w:val="0"/>
        <w:adjustRightInd w:val="0"/>
        <w:spacing w:line="360" w:lineRule="auto"/>
        <w:ind w:left="567" w:right="567"/>
        <w:jc w:val="center"/>
        <w:rPr>
          <w:rFonts w:ascii="Palatino Linotype" w:hAnsi="Palatino Linotype"/>
          <w:i/>
        </w:rPr>
      </w:pPr>
      <w:r w:rsidRPr="00CF48B1">
        <w:rPr>
          <w:rFonts w:ascii="Palatino Linotype" w:hAnsi="Palatino Linotype"/>
          <w:i/>
        </w:rPr>
        <w:t>Información Pública</w:t>
      </w:r>
    </w:p>
    <w:p w14:paraId="57C00014" w14:textId="14197743" w:rsidR="00CF48B1" w:rsidRPr="00CF48B1" w:rsidRDefault="00CF48B1" w:rsidP="00CF48B1">
      <w:pPr>
        <w:autoSpaceDE w:val="0"/>
        <w:autoSpaceDN w:val="0"/>
        <w:adjustRightInd w:val="0"/>
        <w:spacing w:line="360" w:lineRule="auto"/>
        <w:ind w:left="567" w:right="567"/>
        <w:jc w:val="both"/>
        <w:rPr>
          <w:rFonts w:ascii="Palatino Linotype" w:hAnsi="Palatino Linotype" w:cs="Arial"/>
          <w:i/>
        </w:rPr>
      </w:pPr>
      <w:r>
        <w:rPr>
          <w:rFonts w:ascii="Palatino Linotype" w:hAnsi="Palatino Linotype" w:cs="Arial"/>
          <w:i/>
        </w:rPr>
        <w:t>[…]</w:t>
      </w:r>
    </w:p>
    <w:p w14:paraId="491B5CA1" w14:textId="77777777" w:rsidR="00961B04" w:rsidRDefault="00961B04" w:rsidP="00EE2A0D">
      <w:pPr>
        <w:autoSpaceDE w:val="0"/>
        <w:autoSpaceDN w:val="0"/>
        <w:adjustRightInd w:val="0"/>
        <w:spacing w:line="360" w:lineRule="auto"/>
        <w:ind w:left="567" w:right="567"/>
        <w:jc w:val="both"/>
        <w:rPr>
          <w:rFonts w:ascii="Palatino Linotype" w:hAnsi="Palatino Linotype"/>
          <w:i/>
        </w:rPr>
      </w:pPr>
      <w:r w:rsidRPr="00F457C8">
        <w:rPr>
          <w:rFonts w:ascii="Palatino Linotype" w:hAnsi="Palatino Linotype"/>
          <w:b/>
          <w:i/>
        </w:rPr>
        <w:t>Artículo 12.</w:t>
      </w:r>
      <w:r w:rsidRPr="00F457C8">
        <w:rPr>
          <w:rFonts w:ascii="Palatino Linotype" w:hAnsi="Palatino Linotype"/>
          <w:i/>
        </w:rPr>
        <w:t xml:space="preserve"> Quienes generen, recopilen, administren, manejen, procesen, archiven o conserven información pública serán responsables de la misma en los términos de las disposiciones jurídicas aplicables.</w:t>
      </w:r>
    </w:p>
    <w:p w14:paraId="39BD6AF9" w14:textId="77777777" w:rsidR="00961B04" w:rsidRPr="00F457C8" w:rsidRDefault="00961B04" w:rsidP="00EE2A0D">
      <w:pPr>
        <w:autoSpaceDE w:val="0"/>
        <w:autoSpaceDN w:val="0"/>
        <w:adjustRightInd w:val="0"/>
        <w:spacing w:line="360" w:lineRule="auto"/>
        <w:ind w:left="567" w:right="567"/>
        <w:jc w:val="both"/>
        <w:rPr>
          <w:rFonts w:ascii="Palatino Linotype" w:hAnsi="Palatino Linotype" w:cs="Arial"/>
          <w:i/>
        </w:rPr>
      </w:pPr>
    </w:p>
    <w:p w14:paraId="32BDAE2C" w14:textId="55A119F1" w:rsidR="00961B04" w:rsidRPr="00CF48B1" w:rsidRDefault="00961B04" w:rsidP="00EE2A0D">
      <w:pPr>
        <w:autoSpaceDE w:val="0"/>
        <w:autoSpaceDN w:val="0"/>
        <w:adjustRightInd w:val="0"/>
        <w:spacing w:line="360" w:lineRule="auto"/>
        <w:ind w:left="567" w:right="567"/>
        <w:jc w:val="both"/>
        <w:rPr>
          <w:rFonts w:ascii="Palatino Linotype" w:hAnsi="Palatino Linotype"/>
          <w:b/>
          <w:u w:val="single"/>
        </w:rPr>
      </w:pPr>
      <w:r w:rsidRPr="006315F9">
        <w:rPr>
          <w:rFonts w:ascii="Palatino Linotype" w:hAnsi="Palatino Linotype"/>
          <w:b/>
          <w:i/>
          <w:u w:val="single"/>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w:t>
      </w:r>
      <w:r w:rsidRPr="006315F9">
        <w:rPr>
          <w:rFonts w:ascii="Palatino Linotype" w:hAnsi="Palatino Linotype"/>
          <w:b/>
          <w:i/>
          <w:u w:val="single"/>
        </w:rPr>
        <w:lastRenderedPageBreak/>
        <w:t>conforme al interés del solicitante; no estarán obligados a generarla, resumirla, efectuar cálculos o practicar investigaciones.</w:t>
      </w:r>
      <w:r w:rsidR="00CF48B1">
        <w:rPr>
          <w:rFonts w:ascii="Palatino Linotype" w:hAnsi="Palatino Linotype"/>
          <w:b/>
          <w:i/>
          <w:u w:val="single"/>
        </w:rPr>
        <w:t xml:space="preserve">” </w:t>
      </w:r>
      <w:r w:rsidR="00CF48B1" w:rsidRPr="00CF48B1">
        <w:rPr>
          <w:rFonts w:ascii="Palatino Linotype" w:hAnsi="Palatino Linotype"/>
        </w:rPr>
        <w:t>(Sic).</w:t>
      </w:r>
      <w:r w:rsidR="00CF48B1">
        <w:rPr>
          <w:rFonts w:ascii="Palatino Linotype" w:hAnsi="Palatino Linotype"/>
          <w:b/>
          <w:u w:val="single"/>
        </w:rPr>
        <w:t xml:space="preserve"> </w:t>
      </w:r>
    </w:p>
    <w:p w14:paraId="31CF8E0D" w14:textId="77777777" w:rsidR="00961B04" w:rsidRPr="00F457C8" w:rsidRDefault="00961B04" w:rsidP="00961B04">
      <w:pPr>
        <w:autoSpaceDE w:val="0"/>
        <w:autoSpaceDN w:val="0"/>
        <w:adjustRightInd w:val="0"/>
        <w:spacing w:line="360" w:lineRule="auto"/>
        <w:jc w:val="both"/>
        <w:rPr>
          <w:rFonts w:ascii="Palatino Linotype" w:hAnsi="Palatino Linotype" w:cs="Arial"/>
          <w:sz w:val="24"/>
          <w:szCs w:val="24"/>
        </w:rPr>
      </w:pPr>
    </w:p>
    <w:p w14:paraId="028947D1" w14:textId="77777777" w:rsidR="00961B04" w:rsidRPr="002C3B75" w:rsidRDefault="00961B04" w:rsidP="00961B04">
      <w:pPr>
        <w:autoSpaceDE w:val="0"/>
        <w:autoSpaceDN w:val="0"/>
        <w:adjustRightInd w:val="0"/>
        <w:spacing w:line="360" w:lineRule="auto"/>
        <w:jc w:val="both"/>
        <w:rPr>
          <w:rFonts w:ascii="Palatino Linotype" w:hAnsi="Palatino Linotype" w:cs="Arial"/>
          <w:sz w:val="22"/>
          <w:szCs w:val="24"/>
        </w:rPr>
      </w:pPr>
      <w:r w:rsidRPr="002C3B75">
        <w:rPr>
          <w:rFonts w:ascii="Palatino Linotype" w:hAnsi="Palatino Linotype" w:cs="Arial"/>
          <w:sz w:val="22"/>
          <w:szCs w:val="24"/>
        </w:rPr>
        <w:t xml:space="preserve">Bajo ese tenor, es evidente que toda la información generada, obtenida, adquirida, transformada, administrada o en posesión de los sujetos obligados es pública y accesible de manera permanente a cualquier persona, empero, en los términos que establezca la normatividad aplicable, </w:t>
      </w:r>
      <w:r w:rsidRPr="002C3B75">
        <w:rPr>
          <w:rFonts w:ascii="Palatino Linotype" w:hAnsi="Palatino Linotype" w:cs="Arial"/>
          <w:b/>
          <w:sz w:val="22"/>
          <w:szCs w:val="24"/>
          <w:u w:val="single"/>
        </w:rPr>
        <w:t>conminando a los sujetos obligado a sólo proporcionar la información que se les requiera y que obre en sus archivos y en el estado en que ésta se encuentre, sin que se comprenda el procesamiento de la misma, el presentarla conforme al interés del solicitante, ni generarla, resumirla, efectuar cálculos o practicar investigaciones.</w:t>
      </w:r>
    </w:p>
    <w:p w14:paraId="6794CE27" w14:textId="77777777" w:rsidR="00961B04" w:rsidRDefault="00961B04" w:rsidP="00961B04">
      <w:pPr>
        <w:pStyle w:val="Sinespaciado"/>
        <w:spacing w:line="360" w:lineRule="auto"/>
        <w:rPr>
          <w:rFonts w:ascii="Palatino Linotype" w:hAnsi="Palatino Linotype"/>
          <w:lang w:val="es-ES"/>
        </w:rPr>
      </w:pPr>
    </w:p>
    <w:p w14:paraId="52B594F9" w14:textId="0AAE6A30" w:rsidR="00961B04" w:rsidRPr="00CF48B1" w:rsidRDefault="00961B04" w:rsidP="00CF48B1">
      <w:pPr>
        <w:pStyle w:val="Sinespaciado"/>
        <w:spacing w:line="360" w:lineRule="auto"/>
        <w:ind w:left="0" w:right="113"/>
        <w:rPr>
          <w:rFonts w:ascii="Palatino Linotype" w:hAnsi="Palatino Linotype"/>
          <w:sz w:val="22"/>
        </w:rPr>
      </w:pPr>
      <w:r w:rsidRPr="00CF48B1">
        <w:rPr>
          <w:rFonts w:ascii="Palatino Linotype" w:hAnsi="Palatino Linotype"/>
          <w:sz w:val="22"/>
          <w:lang w:val="es-ES"/>
        </w:rPr>
        <w:t xml:space="preserve">En este sentido se observa que las peticiones de información fueron formuladas a través de un cuestionamiento en donde </w:t>
      </w:r>
      <w:r w:rsidRPr="00CF48B1">
        <w:rPr>
          <w:rFonts w:ascii="Palatino Linotype" w:hAnsi="Palatino Linotype"/>
          <w:bCs/>
          <w:iCs/>
          <w:sz w:val="22"/>
          <w:lang w:val="es-ES"/>
        </w:rPr>
        <w:t>no se identifica un documento en específico</w:t>
      </w:r>
      <w:r w:rsidRPr="00CF48B1">
        <w:rPr>
          <w:rFonts w:ascii="Palatino Linotype" w:hAnsi="Palatino Linotype"/>
          <w:sz w:val="22"/>
          <w:lang w:val="es-ES"/>
        </w:rPr>
        <w:t>, por lo que no puede ser atendida mediante el Derecho de Acceso a la Información.</w:t>
      </w:r>
    </w:p>
    <w:p w14:paraId="1B20E708" w14:textId="77777777" w:rsidR="00961B04" w:rsidRPr="002B2989" w:rsidRDefault="00961B04" w:rsidP="00961B04">
      <w:pPr>
        <w:pStyle w:val="Sinespaciado"/>
        <w:spacing w:line="360" w:lineRule="auto"/>
        <w:rPr>
          <w:rFonts w:ascii="Palatino Linotype" w:hAnsi="Palatino Linotype"/>
          <w:lang w:val="es-ES"/>
        </w:rPr>
      </w:pPr>
    </w:p>
    <w:p w14:paraId="584BD7D3" w14:textId="77777777" w:rsidR="00961B04" w:rsidRPr="00CF48B1" w:rsidRDefault="00961B04" w:rsidP="00CF48B1">
      <w:pPr>
        <w:pStyle w:val="Sinespaciado"/>
        <w:spacing w:line="360" w:lineRule="auto"/>
        <w:ind w:left="0" w:right="113"/>
        <w:rPr>
          <w:rFonts w:ascii="Palatino Linotype" w:hAnsi="Palatino Linotype"/>
          <w:sz w:val="22"/>
          <w:lang w:val="es-ES"/>
        </w:rPr>
      </w:pPr>
      <w:r w:rsidRPr="00CF48B1">
        <w:rPr>
          <w:rFonts w:ascii="Palatino Linotype" w:hAnsi="Palatino Linotype"/>
          <w:sz w:val="22"/>
          <w:lang w:val="es-ES"/>
        </w:rPr>
        <w:t>Sirve de sustento a lo anterior, el Criterio 028-10 emitido por el Pleno del entonces llamado Instituto Federal de Acceso a la Información y Protección de Datos, ahora Instituto Nacional de Transparencia, Acceso a la Información y Protección de Datos Personales que establece que se deberá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w:t>
      </w:r>
      <w:r w:rsidRPr="00CF48B1">
        <w:rPr>
          <w:rFonts w:ascii="Palatino Linotype" w:hAnsi="Palatino Linotype"/>
          <w:i/>
          <w:iCs/>
          <w:sz w:val="22"/>
          <w:lang w:val="es-ES"/>
        </w:rPr>
        <w:t xml:space="preserve"> </w:t>
      </w:r>
      <w:r w:rsidRPr="00CF48B1">
        <w:rPr>
          <w:rFonts w:ascii="Palatino Linotype" w:hAnsi="Palatino Linotype"/>
          <w:sz w:val="22"/>
          <w:lang w:val="es-ES"/>
        </w:rPr>
        <w:t>aunque el particular lleve a cabo una solicitud de información sin identificar de forma precisa la documentación, el Sujeto Obligado deberá hacer entrega del mismo al solicitante mismo que a continuación se cita:</w:t>
      </w:r>
    </w:p>
    <w:p w14:paraId="70A3A326" w14:textId="77777777" w:rsidR="00961B04" w:rsidRPr="002B2989" w:rsidRDefault="00961B04" w:rsidP="00961B04">
      <w:pPr>
        <w:pStyle w:val="Sinespaciado"/>
        <w:spacing w:line="360" w:lineRule="auto"/>
        <w:rPr>
          <w:rFonts w:ascii="Palatino Linotype" w:hAnsi="Palatino Linotype"/>
        </w:rPr>
      </w:pPr>
    </w:p>
    <w:p w14:paraId="50B6DF6A" w14:textId="77777777" w:rsidR="00961B04" w:rsidRPr="002B2989" w:rsidRDefault="00961B04" w:rsidP="00CF48B1">
      <w:pPr>
        <w:pStyle w:val="Sinespaciado"/>
        <w:spacing w:line="360" w:lineRule="auto"/>
        <w:rPr>
          <w:rFonts w:ascii="Palatino Linotype" w:hAnsi="Palatino Linotype"/>
          <w:lang w:val="es-ES"/>
        </w:rPr>
      </w:pPr>
      <w:r w:rsidRPr="002B2989">
        <w:rPr>
          <w:rFonts w:ascii="Palatino Linotype" w:hAnsi="Palatino Linotype"/>
          <w:b/>
          <w:bCs/>
          <w:i/>
          <w:iCs/>
          <w:lang w:val="es-ES_tradnl"/>
        </w:rPr>
        <w:lastRenderedPageBreak/>
        <w:t>“Cuando en una solicitud de información no se identifique un documento en específico, si ésta tiene una expresión documental, el sujeto obligado deberá entregar al particular el documento en específico.</w:t>
      </w:r>
      <w:r w:rsidRPr="002B2989">
        <w:rPr>
          <w:rFonts w:ascii="Palatino Linotype" w:hAnsi="Palatino Linotype"/>
          <w:i/>
          <w:iCs/>
          <w:lang w:val="es-ES_tradnl"/>
        </w:rPr>
        <w:t xml:space="preserve"> La Ley Federal de Transparencia y Acceso a la Información Pública Gubernamental tiene por objeto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En este sentido, cuando el particular lleve a cabo una solicitud de información sin identificar de forma precisa la documentación específica que pudiera contener dicha información, o bien pareciera que más bien la solicitud se constituye como una consulta y no como una solicitud de acceso en términos de la Ley Federal de Transparencia y Acceso a la Información Pública Gubernamental, pero su respuesta puede obrar en algún documento, el sujeto obligado debe dar a la solicitud una interpretación que le dé una expresión documental. Es decir, si la respuesta a la solicitud obra en algún documento en poder de la autoridad, pero el particular no hace referencia específica a tal documento, se deberá hacer entrega del mismo al solicitante.”</w:t>
      </w:r>
    </w:p>
    <w:p w14:paraId="0BFABC2E" w14:textId="77777777" w:rsidR="00CF48B1" w:rsidRDefault="00CF48B1" w:rsidP="00961B04">
      <w:pPr>
        <w:spacing w:line="360" w:lineRule="auto"/>
        <w:ind w:right="49"/>
        <w:contextualSpacing/>
        <w:jc w:val="both"/>
        <w:rPr>
          <w:rFonts w:ascii="Palatino Linotype" w:hAnsi="Palatino Linotype"/>
          <w:sz w:val="24"/>
          <w:szCs w:val="24"/>
        </w:rPr>
      </w:pPr>
    </w:p>
    <w:p w14:paraId="7EC3E74E" w14:textId="10F120E8" w:rsidR="00961B04" w:rsidRPr="00736006" w:rsidRDefault="00961B04" w:rsidP="00961B04">
      <w:pPr>
        <w:spacing w:line="360" w:lineRule="auto"/>
        <w:ind w:right="49"/>
        <w:contextualSpacing/>
        <w:jc w:val="both"/>
        <w:rPr>
          <w:rFonts w:ascii="Palatino Linotype" w:eastAsia="MS Mincho" w:hAnsi="Palatino Linotype" w:cstheme="majorBidi"/>
          <w:sz w:val="24"/>
          <w:szCs w:val="24"/>
          <w:lang w:val="es-ES_tradnl"/>
        </w:rPr>
      </w:pPr>
      <w:r w:rsidRPr="00736006">
        <w:rPr>
          <w:rFonts w:ascii="Palatino Linotype" w:hAnsi="Palatino Linotype"/>
          <w:sz w:val="24"/>
          <w:szCs w:val="24"/>
        </w:rPr>
        <w:t xml:space="preserve">Por lo que al realizar </w:t>
      </w:r>
      <w:r w:rsidR="00CF48B1">
        <w:rPr>
          <w:rFonts w:ascii="Palatino Linotype" w:hAnsi="Palatino Linotype"/>
          <w:sz w:val="24"/>
          <w:szCs w:val="24"/>
        </w:rPr>
        <w:t>las preguntas</w:t>
      </w:r>
      <w:r w:rsidRPr="00736006">
        <w:rPr>
          <w:rFonts w:ascii="Palatino Linotype" w:hAnsi="Palatino Linotype"/>
          <w:sz w:val="24"/>
          <w:szCs w:val="24"/>
        </w:rPr>
        <w:t xml:space="preserve"> </w:t>
      </w:r>
      <w:r>
        <w:rPr>
          <w:rFonts w:ascii="Palatino Linotype" w:hAnsi="Palatino Linotype"/>
          <w:sz w:val="24"/>
          <w:szCs w:val="24"/>
        </w:rPr>
        <w:t xml:space="preserve">inmersas en los puntos </w:t>
      </w:r>
      <w:r w:rsidR="00CF48B1">
        <w:rPr>
          <w:rFonts w:ascii="Palatino Linotype" w:hAnsi="Palatino Linotype"/>
          <w:sz w:val="24"/>
          <w:szCs w:val="24"/>
        </w:rPr>
        <w:t>que se analizan en el presente apartado</w:t>
      </w:r>
      <w:r w:rsidRPr="00736006">
        <w:rPr>
          <w:rFonts w:ascii="Palatino Linotype" w:hAnsi="Palatino Linotype"/>
          <w:sz w:val="24"/>
          <w:szCs w:val="24"/>
        </w:rPr>
        <w:t>, se advierte que dicho</w:t>
      </w:r>
      <w:r w:rsidR="00CF48B1">
        <w:rPr>
          <w:rFonts w:ascii="Palatino Linotype" w:hAnsi="Palatino Linotype"/>
          <w:sz w:val="24"/>
          <w:szCs w:val="24"/>
        </w:rPr>
        <w:t>s</w:t>
      </w:r>
      <w:r w:rsidRPr="00736006">
        <w:rPr>
          <w:rFonts w:ascii="Palatino Linotype" w:hAnsi="Palatino Linotype"/>
          <w:sz w:val="24"/>
          <w:szCs w:val="24"/>
        </w:rPr>
        <w:t xml:space="preserve"> cuestionamiento</w:t>
      </w:r>
      <w:r w:rsidR="00CF48B1">
        <w:rPr>
          <w:rFonts w:ascii="Palatino Linotype" w:hAnsi="Palatino Linotype"/>
          <w:sz w:val="24"/>
          <w:szCs w:val="24"/>
        </w:rPr>
        <w:t>s</w:t>
      </w:r>
      <w:r w:rsidRPr="00736006">
        <w:rPr>
          <w:rFonts w:ascii="Palatino Linotype" w:hAnsi="Palatino Linotype"/>
          <w:sz w:val="24"/>
          <w:szCs w:val="24"/>
        </w:rPr>
        <w:t xml:space="preserve"> </w:t>
      </w:r>
      <w:r w:rsidR="00CF48B1">
        <w:rPr>
          <w:rFonts w:ascii="Palatino Linotype" w:hAnsi="Palatino Linotype"/>
          <w:sz w:val="24"/>
          <w:szCs w:val="24"/>
        </w:rPr>
        <w:t>no se logran colmar</w:t>
      </w:r>
      <w:r w:rsidRPr="00736006">
        <w:rPr>
          <w:rFonts w:ascii="Palatino Linotype" w:hAnsi="Palatino Linotype"/>
          <w:sz w:val="24"/>
          <w:szCs w:val="24"/>
        </w:rPr>
        <w:t xml:space="preserve"> con documentos previamente generados</w:t>
      </w:r>
      <w:r w:rsidRPr="00736006">
        <w:rPr>
          <w:rFonts w:ascii="Palatino Linotype" w:hAnsi="Palatino Linotype"/>
          <w:color w:val="000000" w:themeColor="text1"/>
          <w:sz w:val="24"/>
          <w:szCs w:val="24"/>
        </w:rPr>
        <w:t xml:space="preserve">, </w:t>
      </w:r>
      <w:r w:rsidR="00CF48B1">
        <w:rPr>
          <w:rFonts w:ascii="Palatino Linotype" w:hAnsi="Palatino Linotype"/>
          <w:color w:val="000000" w:themeColor="text1"/>
          <w:sz w:val="24"/>
          <w:szCs w:val="24"/>
        </w:rPr>
        <w:t>en ese sentido,</w:t>
      </w:r>
      <w:r w:rsidRPr="00736006">
        <w:rPr>
          <w:rFonts w:ascii="Palatino Linotype" w:hAnsi="Palatino Linotype"/>
          <w:color w:val="000000" w:themeColor="text1"/>
          <w:sz w:val="24"/>
          <w:szCs w:val="24"/>
        </w:rPr>
        <w:t xml:space="preserve"> </w:t>
      </w:r>
      <w:r w:rsidR="00CF48B1">
        <w:rPr>
          <w:rFonts w:ascii="Palatino Linotype" w:hAnsi="Palatino Linotype" w:cs="Arial"/>
          <w:sz w:val="24"/>
          <w:szCs w:val="24"/>
        </w:rPr>
        <w:t>al no actualizarse</w:t>
      </w:r>
      <w:r w:rsidRPr="00736006">
        <w:rPr>
          <w:rFonts w:ascii="Palatino Linotype" w:hAnsi="Palatino Linotype" w:cs="Arial"/>
          <w:sz w:val="24"/>
          <w:szCs w:val="24"/>
        </w:rPr>
        <w:t xml:space="preserve"> la entrega de documentos, se concluye que no se está en presencia del ejercicio del derecho de acceso a la información</w:t>
      </w:r>
      <w:r w:rsidRPr="00736006">
        <w:rPr>
          <w:rFonts w:ascii="Palatino Linotype" w:eastAsia="MS Mincho" w:hAnsi="Palatino Linotype" w:cs="Arial"/>
          <w:sz w:val="24"/>
          <w:szCs w:val="24"/>
          <w:lang w:val="es-ES_tradnl"/>
        </w:rPr>
        <w:t xml:space="preserve"> y por lo tanto no es atendible mediante una solicitud de Acceso a la Información, </w:t>
      </w:r>
      <w:r w:rsidR="00CF48B1">
        <w:rPr>
          <w:rFonts w:ascii="Palatino Linotype" w:eastAsia="MS Mincho" w:hAnsi="Palatino Linotype" w:cs="Arial"/>
          <w:sz w:val="24"/>
          <w:szCs w:val="24"/>
          <w:lang w:val="es-ES_tradnl"/>
        </w:rPr>
        <w:t xml:space="preserve">en virtud de que </w:t>
      </w:r>
      <w:r w:rsidRPr="00736006">
        <w:rPr>
          <w:rFonts w:ascii="Palatino Linotype" w:eastAsia="MS Mincho" w:hAnsi="Palatino Linotype" w:cs="Arial"/>
          <w:sz w:val="24"/>
          <w:szCs w:val="24"/>
          <w:lang w:val="es-ES_tradnl"/>
        </w:rPr>
        <w:t>se tratan de manifestaciones subjetivas vertidas por el particular, interrogantes y declaraciones que no se colman con la entrega de documentos, situación que conlleva a afirmar que se está en presencia del ejercicio del derecho de petición.</w:t>
      </w:r>
    </w:p>
    <w:p w14:paraId="3C8DA894" w14:textId="77777777" w:rsidR="00961B04" w:rsidRPr="00736006" w:rsidRDefault="00961B04" w:rsidP="00961B04">
      <w:pPr>
        <w:spacing w:line="360" w:lineRule="auto"/>
        <w:ind w:left="720"/>
        <w:contextualSpacing/>
        <w:rPr>
          <w:rFonts w:ascii="Palatino Linotype" w:eastAsia="MS Mincho" w:hAnsi="Palatino Linotype" w:cstheme="majorBidi"/>
          <w:sz w:val="24"/>
          <w:szCs w:val="24"/>
          <w:lang w:val="es-ES_tradnl"/>
        </w:rPr>
      </w:pPr>
    </w:p>
    <w:p w14:paraId="46AE8AD1" w14:textId="358AA96C" w:rsidR="00961B04" w:rsidRPr="00924389" w:rsidRDefault="00CF48B1" w:rsidP="00924389">
      <w:pPr>
        <w:spacing w:line="360" w:lineRule="auto"/>
        <w:ind w:right="49"/>
        <w:contextualSpacing/>
        <w:jc w:val="both"/>
        <w:rPr>
          <w:rFonts w:ascii="Palatino Linotype" w:eastAsia="MS Mincho" w:hAnsi="Palatino Linotype" w:cstheme="majorBidi"/>
          <w:sz w:val="28"/>
          <w:szCs w:val="24"/>
          <w:lang w:val="es-ES_tradnl"/>
        </w:rPr>
      </w:pPr>
      <w:r>
        <w:rPr>
          <w:rFonts w:ascii="Palatino Linotype" w:eastAsia="MS Mincho" w:hAnsi="Palatino Linotype" w:cstheme="majorBidi"/>
          <w:sz w:val="24"/>
          <w:szCs w:val="24"/>
          <w:lang w:val="es-ES_tradnl"/>
        </w:rPr>
        <w:lastRenderedPageBreak/>
        <w:t>Por otra parte,</w:t>
      </w:r>
      <w:r w:rsidR="00961B04" w:rsidRPr="00736006">
        <w:rPr>
          <w:rFonts w:ascii="Palatino Linotype" w:eastAsia="MS Mincho" w:hAnsi="Palatino Linotype" w:cstheme="majorBidi"/>
          <w:sz w:val="24"/>
          <w:szCs w:val="24"/>
          <w:lang w:val="es-ES_tradnl"/>
        </w:rPr>
        <w:t xml:space="preserve"> la entrega de una razón o</w:t>
      </w:r>
      <w:r w:rsidR="00961B04">
        <w:rPr>
          <w:rFonts w:ascii="Palatino Linotype" w:eastAsia="MS Mincho" w:hAnsi="Palatino Linotype" w:cstheme="majorBidi"/>
          <w:sz w:val="24"/>
          <w:szCs w:val="24"/>
          <w:lang w:val="es-ES_tradnl"/>
        </w:rPr>
        <w:t xml:space="preserve"> un razonamiento por parte del </w:t>
      </w:r>
      <w:r>
        <w:rPr>
          <w:rFonts w:ascii="Palatino Linotype" w:eastAsia="MS Mincho" w:hAnsi="Palatino Linotype" w:cstheme="majorBidi"/>
          <w:sz w:val="24"/>
          <w:szCs w:val="24"/>
          <w:lang w:val="es-ES_tradnl"/>
        </w:rPr>
        <w:t>Sujeto O</w:t>
      </w:r>
      <w:r w:rsidRPr="00736006">
        <w:rPr>
          <w:rFonts w:ascii="Palatino Linotype" w:eastAsia="MS Mincho" w:hAnsi="Palatino Linotype" w:cstheme="majorBidi"/>
          <w:sz w:val="24"/>
          <w:szCs w:val="24"/>
          <w:lang w:val="es-ES_tradnl"/>
        </w:rPr>
        <w:t>bligado</w:t>
      </w:r>
      <w:r w:rsidR="00961B04" w:rsidRPr="00736006">
        <w:rPr>
          <w:rFonts w:ascii="Palatino Linotype" w:eastAsia="MS Mincho" w:hAnsi="Palatino Linotype" w:cstheme="majorBidi"/>
          <w:sz w:val="24"/>
          <w:szCs w:val="24"/>
          <w:lang w:val="es-ES_tradnl"/>
        </w:rPr>
        <w:t xml:space="preserve"> no es algo que la ley establezca como atribución, derecho, o facultad; pues ello implicaría un juicio de valor referente a un cuestionamiento realizado, los cuales, al constituir interrogantes, inquietudes y manifestaciones se sati</w:t>
      </w:r>
      <w:r w:rsidR="00924389">
        <w:rPr>
          <w:rFonts w:ascii="Palatino Linotype" w:eastAsia="MS Mincho" w:hAnsi="Palatino Linotype" w:cstheme="majorBidi"/>
          <w:sz w:val="24"/>
          <w:szCs w:val="24"/>
          <w:lang w:val="es-ES_tradnl"/>
        </w:rPr>
        <w:t>sfacen vía derecho de petición, aunado a que,</w:t>
      </w:r>
      <w:r w:rsidR="00961B04" w:rsidRPr="00736006">
        <w:rPr>
          <w:rFonts w:ascii="Palatino Linotype" w:eastAsia="MS Mincho" w:hAnsi="Palatino Linotype" w:cstheme="majorBidi"/>
          <w:lang w:val="es-ES_tradnl"/>
        </w:rPr>
        <w:t xml:space="preserve"> </w:t>
      </w:r>
      <w:r w:rsidR="00961B04" w:rsidRPr="00924389">
        <w:rPr>
          <w:rFonts w:ascii="Palatino Linotype" w:eastAsia="MS Mincho" w:hAnsi="Palatino Linotype" w:cstheme="majorBidi"/>
          <w:sz w:val="22"/>
          <w:lang w:val="es-ES_tradnl"/>
        </w:rPr>
        <w:t xml:space="preserve">el derecho a la información constituye una prerrogativa a acceder a documentación en poder de los sujetos obligados, no así a realizar cuestionamientos, o manifestaciones subjetivas. </w:t>
      </w:r>
    </w:p>
    <w:p w14:paraId="23925E91" w14:textId="77777777" w:rsidR="00924389" w:rsidRDefault="00924389" w:rsidP="00961B04">
      <w:pPr>
        <w:pStyle w:val="Prrafodelista"/>
        <w:autoSpaceDE w:val="0"/>
        <w:autoSpaceDN w:val="0"/>
        <w:adjustRightInd w:val="0"/>
        <w:spacing w:line="360" w:lineRule="auto"/>
        <w:ind w:left="0"/>
        <w:jc w:val="both"/>
        <w:rPr>
          <w:rFonts w:ascii="Palatino Linotype" w:hAnsi="Palatino Linotype" w:cs="Arial"/>
        </w:rPr>
      </w:pPr>
    </w:p>
    <w:p w14:paraId="588CF4FF" w14:textId="77777777" w:rsidR="00961B04" w:rsidRPr="006D0309" w:rsidRDefault="00961B04" w:rsidP="00961B04">
      <w:pPr>
        <w:pStyle w:val="Prrafodelista"/>
        <w:autoSpaceDE w:val="0"/>
        <w:autoSpaceDN w:val="0"/>
        <w:adjustRightInd w:val="0"/>
        <w:spacing w:line="360" w:lineRule="auto"/>
        <w:ind w:left="0"/>
        <w:jc w:val="both"/>
        <w:rPr>
          <w:rFonts w:ascii="Palatino Linotype" w:hAnsi="Palatino Linotype" w:cs="Arial"/>
        </w:rPr>
      </w:pPr>
      <w:r w:rsidRPr="00736006">
        <w:rPr>
          <w:rFonts w:ascii="Palatino Linotype" w:hAnsi="Palatino Linotype" w:cs="Arial"/>
        </w:rPr>
        <w:t xml:space="preserve">Ahora bien </w:t>
      </w:r>
      <w:r w:rsidRPr="006D0309">
        <w:rPr>
          <w:rFonts w:ascii="Palatino Linotype" w:hAnsi="Palatino Linotype" w:cs="Arial"/>
        </w:rPr>
        <w:t xml:space="preserve">para entender los alcances de la información pública se considera importante citar el criterio </w:t>
      </w:r>
      <w:r w:rsidRPr="006D0309">
        <w:rPr>
          <w:rFonts w:ascii="Palatino Linotype" w:hAnsi="Palatino Linotype" w:cs="Arial"/>
          <w:bCs/>
          <w:lang w:eastAsia="es-MX"/>
        </w:rPr>
        <w:t xml:space="preserve">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Pr="006D0309">
        <w:rPr>
          <w:rFonts w:ascii="Palatino Linotype" w:hAnsi="Palatino Linotype" w:cs="Arial"/>
        </w:rPr>
        <w:t>cuyo rubro y texto dispone:</w:t>
      </w:r>
    </w:p>
    <w:p w14:paraId="329FBD2B" w14:textId="77777777" w:rsidR="00961B04" w:rsidRPr="006D0309" w:rsidRDefault="00961B04" w:rsidP="00961B04">
      <w:pPr>
        <w:pStyle w:val="Prrafodelista"/>
        <w:autoSpaceDE w:val="0"/>
        <w:autoSpaceDN w:val="0"/>
        <w:adjustRightInd w:val="0"/>
        <w:spacing w:line="276" w:lineRule="auto"/>
        <w:ind w:left="0"/>
        <w:jc w:val="both"/>
        <w:rPr>
          <w:rFonts w:ascii="Palatino Linotype" w:hAnsi="Palatino Linotype" w:cs="Arial"/>
        </w:rPr>
      </w:pPr>
    </w:p>
    <w:p w14:paraId="3528EEFE" w14:textId="77777777" w:rsidR="00961B04" w:rsidRPr="006D0309" w:rsidRDefault="00961B04" w:rsidP="00924389">
      <w:pPr>
        <w:autoSpaceDE w:val="0"/>
        <w:autoSpaceDN w:val="0"/>
        <w:adjustRightInd w:val="0"/>
        <w:spacing w:line="360" w:lineRule="auto"/>
        <w:ind w:left="567" w:right="567"/>
        <w:jc w:val="center"/>
        <w:rPr>
          <w:rFonts w:ascii="Palatino Linotype" w:hAnsi="Palatino Linotype" w:cs="Arial"/>
          <w:b/>
          <w:i/>
          <w:lang w:eastAsia="es-MX"/>
        </w:rPr>
      </w:pPr>
      <w:r w:rsidRPr="006D0309">
        <w:rPr>
          <w:rFonts w:ascii="Palatino Linotype" w:hAnsi="Palatino Linotype" w:cs="Arial"/>
          <w:b/>
          <w:i/>
          <w:lang w:eastAsia="es-MX"/>
        </w:rPr>
        <w:t>“CRITERIO 0002-11</w:t>
      </w:r>
    </w:p>
    <w:p w14:paraId="7E654DFA" w14:textId="77777777" w:rsidR="00961B04" w:rsidRPr="006D0309" w:rsidRDefault="00961B04" w:rsidP="00924389">
      <w:pPr>
        <w:autoSpaceDE w:val="0"/>
        <w:autoSpaceDN w:val="0"/>
        <w:adjustRightInd w:val="0"/>
        <w:spacing w:line="360" w:lineRule="auto"/>
        <w:ind w:left="567" w:right="567"/>
        <w:jc w:val="both"/>
        <w:rPr>
          <w:rFonts w:ascii="Palatino Linotype" w:hAnsi="Palatino Linotype" w:cs="Arial"/>
          <w:i/>
          <w:lang w:eastAsia="es-MX"/>
        </w:rPr>
      </w:pPr>
      <w:r w:rsidRPr="006D0309">
        <w:rPr>
          <w:rFonts w:ascii="Palatino Linotype" w:hAnsi="Palatino Linotype" w:cs="Arial"/>
          <w:b/>
          <w:i/>
          <w:lang w:eastAsia="es-MX"/>
        </w:rPr>
        <w:t xml:space="preserve">INFORMACIÓN PÚBLICA, CONCEPTO DE, EN MATERIA DE TRANSPARENCIA. INTERPRETACIÓN TEMÁTICA DE LOS ARTÍCULOS 2, FRACCIÓN </w:t>
      </w:r>
      <w:r w:rsidRPr="006D0309">
        <w:rPr>
          <w:rFonts w:ascii="Palatino Linotype" w:hAnsi="Palatino Linotype" w:cs="Arial"/>
          <w:b/>
          <w:bCs/>
          <w:i/>
          <w:lang w:eastAsia="es-MX"/>
        </w:rPr>
        <w:t xml:space="preserve">V, XV, Y XVI, </w:t>
      </w:r>
      <w:r w:rsidRPr="006D0309">
        <w:rPr>
          <w:rFonts w:ascii="Palatino Linotype" w:hAnsi="Palatino Linotype" w:cs="Arial"/>
          <w:b/>
          <w:i/>
          <w:lang w:eastAsia="es-MX"/>
        </w:rPr>
        <w:t>32, 4,11 Y 41.</w:t>
      </w:r>
      <w:r w:rsidRPr="006D0309">
        <w:rPr>
          <w:rFonts w:ascii="Palatino Linotype" w:hAnsi="Palatino Linotype" w:cs="Arial"/>
          <w:i/>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0F6D6982" w14:textId="77777777" w:rsidR="00961B04" w:rsidRPr="006D0309" w:rsidRDefault="00961B04" w:rsidP="00924389">
      <w:pPr>
        <w:autoSpaceDE w:val="0"/>
        <w:autoSpaceDN w:val="0"/>
        <w:adjustRightInd w:val="0"/>
        <w:spacing w:line="360" w:lineRule="auto"/>
        <w:ind w:left="567" w:right="567"/>
        <w:jc w:val="both"/>
        <w:rPr>
          <w:rFonts w:ascii="Palatino Linotype" w:hAnsi="Palatino Linotype" w:cs="Arial"/>
          <w:i/>
          <w:lang w:eastAsia="es-MX"/>
        </w:rPr>
      </w:pPr>
      <w:r w:rsidRPr="006D0309">
        <w:rPr>
          <w:rFonts w:ascii="Palatino Linotype" w:hAnsi="Palatino Linotype" w:cs="Arial"/>
          <w:i/>
          <w:lang w:eastAsia="es-MX"/>
        </w:rPr>
        <w:t>En consecuencia el acceso a la información se refiere a que se cumplan cualquiera de los siguientes tres supuestos:</w:t>
      </w:r>
    </w:p>
    <w:p w14:paraId="7375531A" w14:textId="77777777" w:rsidR="00961B04" w:rsidRPr="006D0309" w:rsidRDefault="00961B04" w:rsidP="00924389">
      <w:pPr>
        <w:autoSpaceDE w:val="0"/>
        <w:autoSpaceDN w:val="0"/>
        <w:adjustRightInd w:val="0"/>
        <w:spacing w:line="360" w:lineRule="auto"/>
        <w:ind w:left="567" w:right="567"/>
        <w:jc w:val="both"/>
        <w:rPr>
          <w:rFonts w:ascii="Palatino Linotype" w:hAnsi="Palatino Linotype" w:cs="Arial"/>
          <w:i/>
          <w:lang w:eastAsia="es-MX"/>
        </w:rPr>
      </w:pPr>
      <w:r w:rsidRPr="006D0309">
        <w:rPr>
          <w:rFonts w:ascii="Palatino Linotype" w:hAnsi="Palatino Linotype" w:cs="Arial"/>
          <w:i/>
          <w:lang w:eastAsia="es-MX"/>
        </w:rPr>
        <w:t>Que se trate de información registrada en cualquier soporte documental, que en ejercicio de las atribuciones conferidas, sea generada por los Sujetos Obligados;</w:t>
      </w:r>
    </w:p>
    <w:p w14:paraId="7701F318" w14:textId="77777777" w:rsidR="00961B04" w:rsidRPr="006D0309" w:rsidRDefault="00961B04" w:rsidP="00924389">
      <w:pPr>
        <w:autoSpaceDE w:val="0"/>
        <w:autoSpaceDN w:val="0"/>
        <w:adjustRightInd w:val="0"/>
        <w:spacing w:line="360" w:lineRule="auto"/>
        <w:ind w:left="567" w:right="567"/>
        <w:jc w:val="both"/>
        <w:rPr>
          <w:rFonts w:ascii="Palatino Linotype" w:hAnsi="Palatino Linotype" w:cs="Arial"/>
          <w:i/>
          <w:lang w:eastAsia="es-MX"/>
        </w:rPr>
      </w:pPr>
      <w:r w:rsidRPr="006D0309">
        <w:rPr>
          <w:rFonts w:ascii="Palatino Linotype" w:hAnsi="Palatino Linotype" w:cs="Arial"/>
          <w:i/>
          <w:lang w:eastAsia="es-MX"/>
        </w:rPr>
        <w:lastRenderedPageBreak/>
        <w:t>Que se trate de información registrada en cualquier soporte documental, que en ejercicio de las atribuciones conferidas, sea administrada por los Sujetos Obligados, y</w:t>
      </w:r>
    </w:p>
    <w:p w14:paraId="20D7DA3B" w14:textId="77777777" w:rsidR="00961B04" w:rsidRPr="006D0309" w:rsidRDefault="00961B04" w:rsidP="00924389">
      <w:pPr>
        <w:autoSpaceDE w:val="0"/>
        <w:autoSpaceDN w:val="0"/>
        <w:adjustRightInd w:val="0"/>
        <w:spacing w:line="360" w:lineRule="auto"/>
        <w:ind w:left="567" w:right="567"/>
        <w:jc w:val="both"/>
        <w:rPr>
          <w:rFonts w:ascii="Palatino Linotype" w:hAnsi="Palatino Linotype" w:cs="Arial"/>
          <w:i/>
          <w:lang w:eastAsia="es-MX"/>
        </w:rPr>
      </w:pPr>
      <w:r w:rsidRPr="006D0309">
        <w:rPr>
          <w:rFonts w:ascii="Palatino Linotype" w:hAnsi="Palatino Linotype" w:cs="Arial"/>
          <w:i/>
          <w:lang w:eastAsia="es-MX"/>
        </w:rPr>
        <w:t>Que se trate de información registrada en cualquier soporte documental, que en ejercicio de las atribuciones conferidas, se encuentre en posesión de los Sujetos Obligados.”</w:t>
      </w:r>
    </w:p>
    <w:p w14:paraId="13DBBC50" w14:textId="77777777" w:rsidR="00961B04" w:rsidRDefault="00961B04" w:rsidP="00924389">
      <w:pPr>
        <w:pStyle w:val="Prrafodelista"/>
        <w:autoSpaceDE w:val="0"/>
        <w:autoSpaceDN w:val="0"/>
        <w:adjustRightInd w:val="0"/>
        <w:spacing w:line="360" w:lineRule="auto"/>
        <w:ind w:left="0"/>
        <w:jc w:val="both"/>
        <w:rPr>
          <w:rFonts w:ascii="Palatino Linotype" w:hAnsi="Palatino Linotype" w:cs="Arial"/>
        </w:rPr>
      </w:pPr>
    </w:p>
    <w:p w14:paraId="6AB6729A" w14:textId="00451901" w:rsidR="00961B04" w:rsidRDefault="00961B04" w:rsidP="00924389">
      <w:pPr>
        <w:pStyle w:val="Prrafodelista"/>
        <w:spacing w:before="240" w:after="360" w:line="360" w:lineRule="auto"/>
        <w:ind w:left="0"/>
        <w:jc w:val="both"/>
        <w:rPr>
          <w:rFonts w:ascii="Palatino Linotype" w:hAnsi="Palatino Linotype" w:cs="Arial"/>
          <w:sz w:val="24"/>
        </w:rPr>
      </w:pPr>
      <w:r w:rsidRPr="006D0309">
        <w:rPr>
          <w:rFonts w:ascii="Palatino Linotype" w:hAnsi="Palatino Linotype" w:cs="Arial"/>
          <w:lang w:eastAsia="es-MX"/>
        </w:rPr>
        <w:t>Es decir, el derecho a la información constituye una prerrogativa a acceder a documentación en poder de los Sujetos Obligados, no así a realizar cuestionamientos</w:t>
      </w:r>
      <w:r w:rsidR="00924389">
        <w:rPr>
          <w:rFonts w:ascii="Palatino Linotype" w:hAnsi="Palatino Linotype" w:cs="Arial"/>
          <w:lang w:eastAsia="es-MX"/>
        </w:rPr>
        <w:t xml:space="preserve">, o manifestaciones subjetivas, en consecuencia, </w:t>
      </w:r>
      <w:r w:rsidRPr="00D6266E">
        <w:rPr>
          <w:rFonts w:ascii="Palatino Linotype" w:hAnsi="Palatino Linotype" w:cs="Arial"/>
          <w:sz w:val="24"/>
        </w:rPr>
        <w:t>al no constituirse dicho</w:t>
      </w:r>
      <w:r w:rsidR="00924389">
        <w:rPr>
          <w:rFonts w:ascii="Palatino Linotype" w:hAnsi="Palatino Linotype" w:cs="Arial"/>
          <w:sz w:val="24"/>
        </w:rPr>
        <w:t>s</w:t>
      </w:r>
      <w:r w:rsidRPr="00D6266E">
        <w:rPr>
          <w:rFonts w:ascii="Palatino Linotype" w:hAnsi="Palatino Linotype" w:cs="Arial"/>
          <w:sz w:val="24"/>
        </w:rPr>
        <w:t xml:space="preserve"> cuestionamiento</w:t>
      </w:r>
      <w:r w:rsidR="00924389">
        <w:rPr>
          <w:rFonts w:ascii="Palatino Linotype" w:hAnsi="Palatino Linotype" w:cs="Arial"/>
          <w:sz w:val="24"/>
        </w:rPr>
        <w:t>s</w:t>
      </w:r>
      <w:r w:rsidRPr="00D6266E">
        <w:rPr>
          <w:rFonts w:ascii="Palatino Linotype" w:hAnsi="Palatino Linotype" w:cs="Arial"/>
          <w:sz w:val="24"/>
        </w:rPr>
        <w:t xml:space="preserve"> como materia del derecho de acceso a la información, se considera que el Sujeto Obligado no está constreñido a emitir una respuesta al mismo, por lo que se estima</w:t>
      </w:r>
      <w:r w:rsidR="00924389">
        <w:rPr>
          <w:rFonts w:ascii="Palatino Linotype" w:hAnsi="Palatino Linotype" w:cs="Arial"/>
          <w:sz w:val="24"/>
        </w:rPr>
        <w:t>n</w:t>
      </w:r>
      <w:r w:rsidRPr="00D6266E">
        <w:rPr>
          <w:rFonts w:ascii="Palatino Linotype" w:hAnsi="Palatino Linotype" w:cs="Arial"/>
          <w:sz w:val="24"/>
        </w:rPr>
        <w:t xml:space="preserve"> </w:t>
      </w:r>
      <w:r w:rsidR="00924389">
        <w:rPr>
          <w:rFonts w:ascii="Palatino Linotype" w:hAnsi="Palatino Linotype" w:cs="Arial"/>
          <w:sz w:val="24"/>
        </w:rPr>
        <w:t xml:space="preserve">infundados </w:t>
      </w:r>
      <w:r w:rsidRPr="00D6266E">
        <w:rPr>
          <w:rFonts w:ascii="Palatino Linotype" w:hAnsi="Palatino Linotype" w:cs="Arial"/>
          <w:sz w:val="24"/>
        </w:rPr>
        <w:t xml:space="preserve">los </w:t>
      </w:r>
      <w:r w:rsidR="00924389">
        <w:rPr>
          <w:rFonts w:ascii="Palatino Linotype" w:hAnsi="Palatino Linotype" w:cs="Arial"/>
          <w:sz w:val="24"/>
        </w:rPr>
        <w:t>agravios</w:t>
      </w:r>
      <w:r w:rsidRPr="00D6266E">
        <w:rPr>
          <w:rFonts w:ascii="Palatino Linotype" w:hAnsi="Palatino Linotype" w:cs="Arial"/>
          <w:sz w:val="24"/>
        </w:rPr>
        <w:t xml:space="preserve"> del Recurrente, exclusivamente en lo que se refiere </w:t>
      </w:r>
      <w:r w:rsidR="00924389">
        <w:rPr>
          <w:rFonts w:ascii="Palatino Linotype" w:hAnsi="Palatino Linotype" w:cs="Arial"/>
          <w:sz w:val="24"/>
        </w:rPr>
        <w:t xml:space="preserve">a los puntos de la solicitud analizados en este apartado. </w:t>
      </w:r>
    </w:p>
    <w:p w14:paraId="34BD72C1" w14:textId="77777777" w:rsidR="002C3B75" w:rsidRPr="00924389" w:rsidRDefault="002C3B75" w:rsidP="00924389">
      <w:pPr>
        <w:pStyle w:val="Prrafodelista"/>
        <w:spacing w:before="240" w:after="360" w:line="360" w:lineRule="auto"/>
        <w:ind w:left="0"/>
        <w:jc w:val="both"/>
        <w:rPr>
          <w:rFonts w:ascii="Palatino Linotype" w:hAnsi="Palatino Linotype" w:cs="Arial"/>
          <w:i/>
          <w:lang w:eastAsia="es-MX"/>
        </w:rPr>
      </w:pPr>
    </w:p>
    <w:p w14:paraId="28C8703E" w14:textId="7E1A711D" w:rsidR="00122664" w:rsidRPr="002C3B75" w:rsidRDefault="002C3B75" w:rsidP="002C3B75">
      <w:pPr>
        <w:pStyle w:val="Prrafodelista"/>
        <w:numPr>
          <w:ilvl w:val="0"/>
          <w:numId w:val="26"/>
        </w:numPr>
        <w:spacing w:line="360" w:lineRule="auto"/>
        <w:jc w:val="both"/>
        <w:rPr>
          <w:rFonts w:ascii="Palatino Linotype" w:hAnsi="Palatino Linotype"/>
          <w:b/>
          <w:color w:val="000000"/>
          <w:sz w:val="24"/>
          <w:szCs w:val="22"/>
        </w:rPr>
      </w:pPr>
      <w:r w:rsidRPr="002C3B75">
        <w:rPr>
          <w:rFonts w:ascii="Palatino Linotype" w:hAnsi="Palatino Linotype"/>
          <w:b/>
          <w:color w:val="000000"/>
          <w:szCs w:val="20"/>
        </w:rPr>
        <w:t>Salario de la Titular de Transparencia de enero a marzo del 2019</w:t>
      </w:r>
      <w:r>
        <w:rPr>
          <w:rFonts w:ascii="Palatino Linotype" w:hAnsi="Palatino Linotype"/>
          <w:b/>
          <w:color w:val="000000"/>
          <w:szCs w:val="20"/>
        </w:rPr>
        <w:t xml:space="preserve">. </w:t>
      </w:r>
    </w:p>
    <w:p w14:paraId="7443E3B0" w14:textId="77777777" w:rsidR="002C3B75" w:rsidRDefault="002C3B75" w:rsidP="002C3B75">
      <w:pPr>
        <w:spacing w:line="360" w:lineRule="auto"/>
        <w:jc w:val="both"/>
        <w:rPr>
          <w:rFonts w:ascii="Palatino Linotype" w:hAnsi="Palatino Linotype"/>
          <w:color w:val="000000"/>
          <w:sz w:val="24"/>
          <w:szCs w:val="22"/>
        </w:rPr>
      </w:pPr>
    </w:p>
    <w:p w14:paraId="62E81FD7" w14:textId="1439568A" w:rsidR="002C3B75" w:rsidRDefault="002C3B75" w:rsidP="002C3B75">
      <w:pPr>
        <w:spacing w:line="360" w:lineRule="auto"/>
        <w:jc w:val="both"/>
        <w:rPr>
          <w:rFonts w:ascii="Palatino Linotype" w:hAnsi="Palatino Linotype"/>
          <w:color w:val="000000"/>
          <w:sz w:val="24"/>
          <w:szCs w:val="22"/>
        </w:rPr>
      </w:pPr>
      <w:r>
        <w:rPr>
          <w:rFonts w:ascii="Palatino Linotype" w:hAnsi="Palatino Linotype"/>
          <w:color w:val="000000"/>
          <w:sz w:val="24"/>
          <w:szCs w:val="22"/>
        </w:rPr>
        <w:t xml:space="preserve">En respuesta el Sujeto Obligado, remitió un documento a través del cual se advierte el salario de la Titular de la Unidad de Transparencia de la primera quincena de enero, primera y segunda quincena de febrero y primera quincena de marzo de 2019, lo anterior en atención a que </w:t>
      </w:r>
      <w:r w:rsidR="004D39D3">
        <w:rPr>
          <w:rFonts w:ascii="Palatino Linotype" w:hAnsi="Palatino Linotype"/>
          <w:color w:val="000000"/>
          <w:sz w:val="24"/>
          <w:szCs w:val="22"/>
        </w:rPr>
        <w:t xml:space="preserve">a decir del Sujeto Obligado, el nombramiento de dicha Titular fue otorgado el quince de enero de la presente anualidad, y por otra parte la solicitud de información fue presentada el veintiuno de marzo del año en curso, por lo que únicamente se remitió la información del periodo comprendido del 15 de enero al 15 de marzo de 2019. </w:t>
      </w:r>
    </w:p>
    <w:p w14:paraId="76B9B14A" w14:textId="77777777" w:rsidR="004D39D3" w:rsidRDefault="004D39D3" w:rsidP="002C3B75">
      <w:pPr>
        <w:spacing w:line="360" w:lineRule="auto"/>
        <w:jc w:val="both"/>
        <w:rPr>
          <w:rFonts w:ascii="Palatino Linotype" w:hAnsi="Palatino Linotype"/>
          <w:color w:val="000000"/>
          <w:sz w:val="24"/>
          <w:szCs w:val="22"/>
        </w:rPr>
      </w:pPr>
    </w:p>
    <w:p w14:paraId="3E4D6FBA" w14:textId="0D54F03C" w:rsidR="00510F7E" w:rsidRDefault="004D39D3" w:rsidP="002C3B75">
      <w:pPr>
        <w:spacing w:line="360" w:lineRule="auto"/>
        <w:jc w:val="both"/>
        <w:rPr>
          <w:rFonts w:ascii="Palatino Linotype" w:hAnsi="Palatino Linotype"/>
          <w:color w:val="000000"/>
          <w:sz w:val="24"/>
          <w:szCs w:val="22"/>
        </w:rPr>
      </w:pPr>
      <w:r>
        <w:rPr>
          <w:rFonts w:ascii="Palatino Linotype" w:hAnsi="Palatino Linotype"/>
          <w:color w:val="000000"/>
          <w:sz w:val="24"/>
          <w:szCs w:val="22"/>
        </w:rPr>
        <w:lastRenderedPageBreak/>
        <w:t xml:space="preserve">Derivado de lo anterior, </w:t>
      </w:r>
      <w:r w:rsidR="00510F7E">
        <w:rPr>
          <w:rFonts w:ascii="Palatino Linotype" w:hAnsi="Palatino Linotype"/>
          <w:color w:val="000000"/>
          <w:sz w:val="24"/>
          <w:szCs w:val="22"/>
        </w:rPr>
        <w:t xml:space="preserve">este Órgano Garante ingresó a la página de Información Pública de Oficio Mexiquense del Sujeto Obligado, a efecto de verificar si la información proporcionada se encontraba publicada en el apartado de remuneraciones del portal electrónico antes referido, tal y como se muestra a continuación: </w:t>
      </w:r>
    </w:p>
    <w:p w14:paraId="6A638677" w14:textId="0E5D4F12" w:rsidR="00510F7E" w:rsidRDefault="00510F7E" w:rsidP="002C3B75">
      <w:pPr>
        <w:spacing w:line="360" w:lineRule="auto"/>
        <w:jc w:val="both"/>
        <w:rPr>
          <w:rFonts w:ascii="Palatino Linotype" w:hAnsi="Palatino Linotype"/>
          <w:color w:val="000000"/>
          <w:sz w:val="24"/>
          <w:szCs w:val="22"/>
        </w:rPr>
      </w:pPr>
    </w:p>
    <w:p w14:paraId="4CD356D3" w14:textId="5E6960A2" w:rsidR="004D39D3" w:rsidRPr="002C3B75" w:rsidRDefault="00A8132C" w:rsidP="00A8132C">
      <w:pPr>
        <w:spacing w:line="360" w:lineRule="auto"/>
        <w:jc w:val="center"/>
        <w:rPr>
          <w:rFonts w:ascii="Palatino Linotype" w:hAnsi="Palatino Linotype"/>
          <w:color w:val="000000"/>
          <w:sz w:val="24"/>
          <w:szCs w:val="22"/>
        </w:rPr>
      </w:pPr>
      <w:bookmarkStart w:id="0" w:name="_GoBack"/>
      <w:r>
        <w:rPr>
          <w:noProof/>
          <w:lang w:val="es-MX" w:eastAsia="es-MX"/>
        </w:rPr>
        <w:drawing>
          <wp:inline distT="0" distB="0" distL="0" distR="0" wp14:anchorId="54B8785D" wp14:editId="192DB497">
            <wp:extent cx="4400550" cy="3981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9955" t="38954" r="35088" b="17731"/>
                    <a:stretch/>
                  </pic:blipFill>
                  <pic:spPr bwMode="auto">
                    <a:xfrm>
                      <a:off x="0" y="0"/>
                      <a:ext cx="4400550" cy="3981450"/>
                    </a:xfrm>
                    <a:prstGeom prst="rect">
                      <a:avLst/>
                    </a:prstGeom>
                    <a:ln>
                      <a:noFill/>
                    </a:ln>
                    <a:extLst>
                      <a:ext uri="{53640926-AAD7-44D8-BBD7-CCE9431645EC}">
                        <a14:shadowObscured xmlns:a14="http://schemas.microsoft.com/office/drawing/2010/main"/>
                      </a:ext>
                    </a:extLst>
                  </pic:spPr>
                </pic:pic>
              </a:graphicData>
            </a:graphic>
          </wp:inline>
        </w:drawing>
      </w:r>
      <w:bookmarkEnd w:id="0"/>
    </w:p>
    <w:p w14:paraId="7EEA0719" w14:textId="3BD3B44B" w:rsidR="00073920" w:rsidRPr="003A6FE7" w:rsidRDefault="00073920" w:rsidP="00DA6D45">
      <w:pPr>
        <w:spacing w:line="360" w:lineRule="auto"/>
        <w:jc w:val="both"/>
        <w:rPr>
          <w:rFonts w:ascii="Palatino Linotype" w:hAnsi="Palatino Linotype"/>
          <w:color w:val="000000"/>
          <w:sz w:val="22"/>
          <w:szCs w:val="22"/>
        </w:rPr>
      </w:pPr>
    </w:p>
    <w:p w14:paraId="0D965393" w14:textId="0342B6D3" w:rsidR="000F3E6B" w:rsidRDefault="00A8132C" w:rsidP="00A8132C">
      <w:pPr>
        <w:tabs>
          <w:tab w:val="left" w:pos="4962"/>
        </w:tabs>
        <w:spacing w:line="360" w:lineRule="auto"/>
        <w:jc w:val="both"/>
        <w:rPr>
          <w:rFonts w:ascii="Palatino Linotype" w:eastAsia="Calibri" w:hAnsi="Palatino Linotype" w:cs="Tahoma"/>
          <w:iCs/>
          <w:sz w:val="22"/>
          <w:lang w:eastAsia="es-ES_tradnl"/>
        </w:rPr>
      </w:pPr>
      <w:r>
        <w:rPr>
          <w:rFonts w:ascii="Palatino Linotype" w:eastAsia="Calibri" w:hAnsi="Palatino Linotype" w:cs="Tahoma"/>
          <w:iCs/>
          <w:sz w:val="22"/>
          <w:lang w:eastAsia="es-ES_tradnl"/>
        </w:rPr>
        <w:t>De lo anterior</w:t>
      </w:r>
      <w:r w:rsidR="00A07360">
        <w:rPr>
          <w:rFonts w:ascii="Palatino Linotype" w:eastAsia="Calibri" w:hAnsi="Palatino Linotype" w:cs="Tahoma"/>
          <w:iCs/>
          <w:sz w:val="22"/>
          <w:lang w:eastAsia="es-ES_tradnl"/>
        </w:rPr>
        <w:t>,</w:t>
      </w:r>
      <w:r>
        <w:rPr>
          <w:rFonts w:ascii="Palatino Linotype" w:eastAsia="Calibri" w:hAnsi="Palatino Linotype" w:cs="Tahoma"/>
          <w:iCs/>
          <w:sz w:val="22"/>
          <w:lang w:eastAsia="es-ES_tradnl"/>
        </w:rPr>
        <w:t xml:space="preserve"> se advierte que la información contenida en el documento entregado por el Sujeto Obligado da cuenta de lo solicitado por el Recurrente, de igual forma se desprende que </w:t>
      </w:r>
      <w:r w:rsidR="00250FE4">
        <w:rPr>
          <w:rFonts w:ascii="Palatino Linotype" w:eastAsia="Calibri" w:hAnsi="Palatino Linotype" w:cs="Tahoma"/>
          <w:iCs/>
          <w:sz w:val="22"/>
          <w:lang w:eastAsia="es-ES_tradnl"/>
        </w:rPr>
        <w:t xml:space="preserve">el salario informado por la Titular de la Unidad de Transparencia corresponde al que se encuentra publicado en el portal de Información Pública de Oficio Mexiquense del Sujeto </w:t>
      </w:r>
      <w:r w:rsidR="00250FE4">
        <w:rPr>
          <w:rFonts w:ascii="Palatino Linotype" w:eastAsia="Calibri" w:hAnsi="Palatino Linotype" w:cs="Tahoma"/>
          <w:iCs/>
          <w:sz w:val="22"/>
          <w:lang w:eastAsia="es-ES_tradnl"/>
        </w:rPr>
        <w:lastRenderedPageBreak/>
        <w:t xml:space="preserve">Obligado, en consecuencia se satisface la información solicitada consistente en el salario de la Titular de la Unidad de Transparencia, por lo que resulta infundado el agravio del Recurrente vinculado a este punto de la solicitud. </w:t>
      </w:r>
    </w:p>
    <w:p w14:paraId="377D0668" w14:textId="77777777" w:rsidR="00A57E86" w:rsidRDefault="00A57E86" w:rsidP="00A8132C">
      <w:pPr>
        <w:tabs>
          <w:tab w:val="left" w:pos="4962"/>
        </w:tabs>
        <w:spacing w:line="360" w:lineRule="auto"/>
        <w:jc w:val="both"/>
        <w:rPr>
          <w:rFonts w:ascii="Palatino Linotype" w:eastAsia="Calibri" w:hAnsi="Palatino Linotype" w:cs="Tahoma"/>
          <w:iCs/>
          <w:sz w:val="22"/>
          <w:lang w:eastAsia="es-ES_tradnl"/>
        </w:rPr>
      </w:pPr>
    </w:p>
    <w:p w14:paraId="6358493B" w14:textId="41EE748F" w:rsidR="00A57E86" w:rsidRDefault="00A57E86" w:rsidP="00A57E86">
      <w:pPr>
        <w:pStyle w:val="Prrafodelista"/>
        <w:numPr>
          <w:ilvl w:val="0"/>
          <w:numId w:val="26"/>
        </w:numPr>
        <w:spacing w:line="360" w:lineRule="auto"/>
        <w:jc w:val="both"/>
        <w:rPr>
          <w:rFonts w:ascii="Palatino Linotype" w:hAnsi="Palatino Linotype"/>
          <w:b/>
          <w:color w:val="000000"/>
          <w:szCs w:val="22"/>
        </w:rPr>
      </w:pPr>
      <w:r w:rsidRPr="00A57E86">
        <w:rPr>
          <w:rFonts w:ascii="Palatino Linotype" w:hAnsi="Palatino Linotype"/>
          <w:b/>
          <w:color w:val="000000"/>
          <w:szCs w:val="22"/>
        </w:rPr>
        <w:t>Curriculum de la Titular de Transparencia y Experiencia laboral</w:t>
      </w:r>
      <w:r>
        <w:rPr>
          <w:rFonts w:ascii="Palatino Linotype" w:hAnsi="Palatino Linotype"/>
          <w:b/>
          <w:color w:val="000000"/>
          <w:szCs w:val="22"/>
        </w:rPr>
        <w:t xml:space="preserve"> que tiene en temas de Transparencia. </w:t>
      </w:r>
    </w:p>
    <w:p w14:paraId="1E0D9579" w14:textId="77777777" w:rsidR="00A57E86" w:rsidRDefault="00A57E86" w:rsidP="00A57E86">
      <w:pPr>
        <w:pStyle w:val="Prrafodelista"/>
        <w:spacing w:line="360" w:lineRule="auto"/>
        <w:jc w:val="both"/>
        <w:rPr>
          <w:rFonts w:ascii="Palatino Linotype" w:hAnsi="Palatino Linotype"/>
          <w:b/>
          <w:color w:val="000000"/>
          <w:szCs w:val="22"/>
        </w:rPr>
      </w:pPr>
    </w:p>
    <w:p w14:paraId="2D30BDCF" w14:textId="2E98E8DF" w:rsidR="00A57E86" w:rsidRDefault="00A57E86" w:rsidP="00A57E86">
      <w:pPr>
        <w:spacing w:line="360" w:lineRule="auto"/>
        <w:jc w:val="both"/>
        <w:rPr>
          <w:rFonts w:ascii="Palatino Linotype" w:hAnsi="Palatino Linotype"/>
          <w:color w:val="000000"/>
          <w:sz w:val="22"/>
          <w:szCs w:val="22"/>
        </w:rPr>
      </w:pPr>
      <w:r w:rsidRPr="00A57E86">
        <w:rPr>
          <w:rFonts w:ascii="Palatino Linotype" w:hAnsi="Palatino Linotype"/>
          <w:color w:val="000000"/>
          <w:sz w:val="22"/>
          <w:szCs w:val="22"/>
        </w:rPr>
        <w:t>Sobre este punto, el Sujeto O</w:t>
      </w:r>
      <w:r>
        <w:rPr>
          <w:rFonts w:ascii="Palatino Linotype" w:hAnsi="Palatino Linotype"/>
          <w:color w:val="000000"/>
          <w:sz w:val="22"/>
          <w:szCs w:val="22"/>
        </w:rPr>
        <w:t>bligado en su respuesta, indicó los pasos a seguir para consultar la información solicitada</w:t>
      </w:r>
      <w:r w:rsidR="00955F9F">
        <w:rPr>
          <w:rFonts w:ascii="Palatino Linotype" w:hAnsi="Palatino Linotype"/>
          <w:color w:val="000000"/>
          <w:sz w:val="22"/>
          <w:szCs w:val="22"/>
        </w:rPr>
        <w:t xml:space="preserve"> en la página oficial del Ayuntamiento de Tlalnepantla de Baz</w:t>
      </w:r>
      <w:r>
        <w:rPr>
          <w:rFonts w:ascii="Palatino Linotype" w:hAnsi="Palatino Linotype"/>
          <w:color w:val="000000"/>
          <w:sz w:val="22"/>
          <w:szCs w:val="22"/>
        </w:rPr>
        <w:t xml:space="preserve">, </w:t>
      </w:r>
      <w:r w:rsidR="00955F9F">
        <w:rPr>
          <w:rFonts w:ascii="Palatino Linotype" w:hAnsi="Palatino Linotype"/>
          <w:color w:val="000000"/>
          <w:sz w:val="22"/>
          <w:szCs w:val="22"/>
        </w:rPr>
        <w:t xml:space="preserve">mismos que fueron objeto de consulta por parte de ésta Ponencia Resolutora, a efecto de </w:t>
      </w:r>
      <w:r w:rsidR="00C728F4">
        <w:rPr>
          <w:rFonts w:ascii="Palatino Linotype" w:hAnsi="Palatino Linotype"/>
          <w:color w:val="000000"/>
          <w:sz w:val="22"/>
          <w:szCs w:val="22"/>
        </w:rPr>
        <w:t xml:space="preserve">verificar si se encontraba dicha información publicada en la página electrónica del Sujeto Obligado, tal y como se muestra a continuación: </w:t>
      </w:r>
    </w:p>
    <w:p w14:paraId="2CC577FD" w14:textId="77777777" w:rsidR="00C728F4" w:rsidRDefault="00C728F4" w:rsidP="00A57E86">
      <w:pPr>
        <w:spacing w:line="360" w:lineRule="auto"/>
        <w:jc w:val="both"/>
        <w:rPr>
          <w:rFonts w:ascii="Palatino Linotype" w:hAnsi="Palatino Linotype"/>
          <w:color w:val="000000"/>
          <w:sz w:val="22"/>
          <w:szCs w:val="22"/>
        </w:rPr>
      </w:pPr>
    </w:p>
    <w:p w14:paraId="3B2A8330" w14:textId="46835F0F" w:rsidR="00C728F4" w:rsidRDefault="005E7C99" w:rsidP="005E7C99">
      <w:pPr>
        <w:spacing w:line="360" w:lineRule="auto"/>
        <w:jc w:val="center"/>
        <w:rPr>
          <w:rFonts w:ascii="Palatino Linotype" w:hAnsi="Palatino Linotype"/>
          <w:color w:val="000000"/>
          <w:sz w:val="22"/>
          <w:szCs w:val="22"/>
        </w:rPr>
      </w:pPr>
      <w:r>
        <w:rPr>
          <w:noProof/>
          <w:lang w:val="es-MX" w:eastAsia="es-MX"/>
        </w:rPr>
        <w:drawing>
          <wp:inline distT="0" distB="0" distL="0" distR="0" wp14:anchorId="38E29A57" wp14:editId="0B9E6A9D">
            <wp:extent cx="4848225" cy="2752725"/>
            <wp:effectExtent l="0" t="0" r="952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3834" t="22115" r="33492" b="39257"/>
                    <a:stretch/>
                  </pic:blipFill>
                  <pic:spPr bwMode="auto">
                    <a:xfrm>
                      <a:off x="0" y="0"/>
                      <a:ext cx="4848225" cy="2752725"/>
                    </a:xfrm>
                    <a:prstGeom prst="rect">
                      <a:avLst/>
                    </a:prstGeom>
                    <a:ln>
                      <a:noFill/>
                    </a:ln>
                    <a:extLst>
                      <a:ext uri="{53640926-AAD7-44D8-BBD7-CCE9431645EC}">
                        <a14:shadowObscured xmlns:a14="http://schemas.microsoft.com/office/drawing/2010/main"/>
                      </a:ext>
                    </a:extLst>
                  </pic:spPr>
                </pic:pic>
              </a:graphicData>
            </a:graphic>
          </wp:inline>
        </w:drawing>
      </w:r>
    </w:p>
    <w:p w14:paraId="2158EBA5" w14:textId="77777777" w:rsidR="005E7C99" w:rsidRPr="00A57E86" w:rsidRDefault="005E7C99" w:rsidP="005E7C99">
      <w:pPr>
        <w:spacing w:line="360" w:lineRule="auto"/>
        <w:jc w:val="center"/>
        <w:rPr>
          <w:rFonts w:ascii="Palatino Linotype" w:hAnsi="Palatino Linotype"/>
          <w:color w:val="000000"/>
          <w:sz w:val="22"/>
          <w:szCs w:val="22"/>
        </w:rPr>
      </w:pPr>
    </w:p>
    <w:p w14:paraId="526B8A23" w14:textId="1454EF07" w:rsidR="00A57E86" w:rsidRDefault="005E7C99" w:rsidP="00A57E86">
      <w:pPr>
        <w:pStyle w:val="Prrafodelista"/>
        <w:tabs>
          <w:tab w:val="left" w:pos="4962"/>
        </w:tabs>
        <w:spacing w:line="360" w:lineRule="auto"/>
        <w:jc w:val="both"/>
        <w:rPr>
          <w:rFonts w:ascii="Palatino Linotype" w:eastAsia="Calibri" w:hAnsi="Palatino Linotype" w:cs="Tahoma"/>
          <w:iCs/>
          <w:lang w:eastAsia="es-ES_tradnl"/>
        </w:rPr>
      </w:pPr>
      <w:r>
        <w:rPr>
          <w:noProof/>
          <w:lang w:eastAsia="es-MX"/>
        </w:rPr>
        <w:lastRenderedPageBreak/>
        <w:drawing>
          <wp:inline distT="0" distB="0" distL="0" distR="0" wp14:anchorId="19629113" wp14:editId="75643BD9">
            <wp:extent cx="4791075" cy="2495550"/>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3503" t="22410" r="31038" b="39257"/>
                    <a:stretch/>
                  </pic:blipFill>
                  <pic:spPr bwMode="auto">
                    <a:xfrm>
                      <a:off x="0" y="0"/>
                      <a:ext cx="4791075" cy="2495550"/>
                    </a:xfrm>
                    <a:prstGeom prst="rect">
                      <a:avLst/>
                    </a:prstGeom>
                    <a:ln>
                      <a:noFill/>
                    </a:ln>
                    <a:extLst>
                      <a:ext uri="{53640926-AAD7-44D8-BBD7-CCE9431645EC}">
                        <a14:shadowObscured xmlns:a14="http://schemas.microsoft.com/office/drawing/2010/main"/>
                      </a:ext>
                    </a:extLst>
                  </pic:spPr>
                </pic:pic>
              </a:graphicData>
            </a:graphic>
          </wp:inline>
        </w:drawing>
      </w:r>
    </w:p>
    <w:p w14:paraId="61A02329" w14:textId="58D43739" w:rsidR="005E7C99" w:rsidRDefault="005E7C99" w:rsidP="005E7C99">
      <w:pPr>
        <w:pStyle w:val="Prrafodelista"/>
        <w:tabs>
          <w:tab w:val="left" w:pos="4962"/>
        </w:tabs>
        <w:spacing w:line="360" w:lineRule="auto"/>
        <w:jc w:val="center"/>
        <w:rPr>
          <w:rFonts w:ascii="Palatino Linotype" w:eastAsia="Calibri" w:hAnsi="Palatino Linotype" w:cs="Tahoma"/>
          <w:iCs/>
          <w:lang w:eastAsia="es-ES_tradnl"/>
        </w:rPr>
      </w:pPr>
      <w:r>
        <w:rPr>
          <w:noProof/>
          <w:lang w:eastAsia="es-MX"/>
        </w:rPr>
        <w:drawing>
          <wp:inline distT="0" distB="0" distL="0" distR="0" wp14:anchorId="6057708E" wp14:editId="29E7CD88">
            <wp:extent cx="3133725" cy="3590925"/>
            <wp:effectExtent l="0" t="0" r="9525"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9025" t="6782" r="29511" b="3283"/>
                    <a:stretch/>
                  </pic:blipFill>
                  <pic:spPr bwMode="auto">
                    <a:xfrm>
                      <a:off x="0" y="0"/>
                      <a:ext cx="3133725" cy="3590925"/>
                    </a:xfrm>
                    <a:prstGeom prst="rect">
                      <a:avLst/>
                    </a:prstGeom>
                    <a:ln>
                      <a:noFill/>
                    </a:ln>
                    <a:extLst>
                      <a:ext uri="{53640926-AAD7-44D8-BBD7-CCE9431645EC}">
                        <a14:shadowObscured xmlns:a14="http://schemas.microsoft.com/office/drawing/2010/main"/>
                      </a:ext>
                    </a:extLst>
                  </pic:spPr>
                </pic:pic>
              </a:graphicData>
            </a:graphic>
          </wp:inline>
        </w:drawing>
      </w:r>
    </w:p>
    <w:p w14:paraId="3CC492C1" w14:textId="500D3E58" w:rsidR="005E7C99" w:rsidRPr="00A57E86" w:rsidRDefault="005E7C99" w:rsidP="005E7C99">
      <w:pPr>
        <w:pStyle w:val="Prrafodelista"/>
        <w:tabs>
          <w:tab w:val="left" w:pos="4962"/>
        </w:tabs>
        <w:spacing w:line="360" w:lineRule="auto"/>
        <w:jc w:val="center"/>
        <w:rPr>
          <w:rFonts w:ascii="Palatino Linotype" w:eastAsia="Calibri" w:hAnsi="Palatino Linotype" w:cs="Tahoma"/>
          <w:iCs/>
          <w:lang w:eastAsia="es-ES_tradnl"/>
        </w:rPr>
      </w:pPr>
      <w:r>
        <w:rPr>
          <w:noProof/>
          <w:lang w:eastAsia="es-MX"/>
        </w:rPr>
        <w:lastRenderedPageBreak/>
        <w:drawing>
          <wp:inline distT="0" distB="0" distL="0" distR="0" wp14:anchorId="271DA025" wp14:editId="3C5FA2E0">
            <wp:extent cx="3114675" cy="3286125"/>
            <wp:effectExtent l="0" t="0" r="9525"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8196" t="10911" r="29346" b="3872"/>
                    <a:stretch/>
                  </pic:blipFill>
                  <pic:spPr bwMode="auto">
                    <a:xfrm>
                      <a:off x="0" y="0"/>
                      <a:ext cx="3114675" cy="3286125"/>
                    </a:xfrm>
                    <a:prstGeom prst="rect">
                      <a:avLst/>
                    </a:prstGeom>
                    <a:ln>
                      <a:noFill/>
                    </a:ln>
                    <a:extLst>
                      <a:ext uri="{53640926-AAD7-44D8-BBD7-CCE9431645EC}">
                        <a14:shadowObscured xmlns:a14="http://schemas.microsoft.com/office/drawing/2010/main"/>
                      </a:ext>
                    </a:extLst>
                  </pic:spPr>
                </pic:pic>
              </a:graphicData>
            </a:graphic>
          </wp:inline>
        </w:drawing>
      </w:r>
    </w:p>
    <w:p w14:paraId="26A96417" w14:textId="77777777" w:rsidR="00A07360" w:rsidRDefault="00A07360" w:rsidP="00FD5095">
      <w:pPr>
        <w:spacing w:line="360" w:lineRule="auto"/>
        <w:ind w:left="360" w:right="-93"/>
        <w:jc w:val="both"/>
        <w:rPr>
          <w:rFonts w:ascii="Palatino Linotype" w:eastAsia="Calibri" w:hAnsi="Palatino Linotype" w:cs="Tahoma"/>
          <w:bCs/>
          <w:sz w:val="22"/>
          <w:szCs w:val="22"/>
          <w:lang w:eastAsia="en-US"/>
        </w:rPr>
      </w:pPr>
    </w:p>
    <w:p w14:paraId="7EEC5C8A" w14:textId="316C669D" w:rsidR="00FD5095" w:rsidRPr="00FD5095" w:rsidRDefault="005E7C99" w:rsidP="00FD5095">
      <w:pPr>
        <w:spacing w:line="360" w:lineRule="auto"/>
        <w:ind w:left="360"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De lo anterior se advierte que el Sujeto Obligado actúo de </w:t>
      </w:r>
      <w:r w:rsidR="00FD5095">
        <w:rPr>
          <w:rFonts w:ascii="Palatino Linotype" w:eastAsia="Calibri" w:hAnsi="Palatino Linotype" w:cs="Tahoma"/>
          <w:bCs/>
          <w:sz w:val="22"/>
          <w:szCs w:val="22"/>
          <w:lang w:eastAsia="en-US"/>
        </w:rPr>
        <w:t>conformidad a lo dispuesto en el artículo 161 de la Ley de la materia</w:t>
      </w:r>
      <w:r w:rsidR="00FD5095" w:rsidRPr="00FD5095">
        <w:rPr>
          <w:rFonts w:ascii="Palatino Linotype" w:eastAsia="Calibri" w:hAnsi="Palatino Linotype" w:cs="Tahoma"/>
          <w:bCs/>
          <w:sz w:val="22"/>
          <w:szCs w:val="22"/>
          <w:lang w:eastAsia="en-US"/>
        </w:rPr>
        <w:t>, el cual establece que c</w:t>
      </w:r>
      <w:r w:rsidR="00FD5095" w:rsidRPr="00FD5095">
        <w:rPr>
          <w:rFonts w:ascii="Palatino Linotype" w:hAnsi="Palatino Linotype"/>
          <w:sz w:val="22"/>
          <w:szCs w:val="22"/>
        </w:rPr>
        <w:t>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así mismo dispone que la fuente deberá ser precisa y concreta y no debe implicar que el solicitante realice una búsqueda en toda la información que se encuentre disponible.</w:t>
      </w:r>
    </w:p>
    <w:p w14:paraId="6012F372" w14:textId="77777777" w:rsidR="00FD5095" w:rsidRDefault="00FD5095" w:rsidP="005E7C99">
      <w:pPr>
        <w:spacing w:line="360" w:lineRule="auto"/>
        <w:ind w:left="360" w:right="-93"/>
        <w:jc w:val="both"/>
        <w:rPr>
          <w:rFonts w:ascii="Palatino Linotype" w:eastAsia="Calibri" w:hAnsi="Palatino Linotype" w:cs="Tahoma"/>
          <w:bCs/>
          <w:sz w:val="22"/>
          <w:szCs w:val="22"/>
          <w:lang w:eastAsia="en-US"/>
        </w:rPr>
      </w:pPr>
    </w:p>
    <w:p w14:paraId="5F568785" w14:textId="4DA8E7F6" w:rsidR="00FA4DC6" w:rsidRDefault="00FD5095" w:rsidP="00FD5095">
      <w:pPr>
        <w:spacing w:line="360" w:lineRule="auto"/>
        <w:ind w:left="360"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Así las cosas, el Sujeto Obligado, satisfizo</w:t>
      </w:r>
      <w:r w:rsidR="005E7C99">
        <w:rPr>
          <w:rFonts w:ascii="Palatino Linotype" w:eastAsia="Calibri" w:hAnsi="Palatino Linotype" w:cs="Tahoma"/>
          <w:bCs/>
          <w:sz w:val="22"/>
          <w:szCs w:val="22"/>
          <w:lang w:eastAsia="en-US"/>
        </w:rPr>
        <w:t xml:space="preserve"> </w:t>
      </w:r>
      <w:r>
        <w:rPr>
          <w:rFonts w:ascii="Palatino Linotype" w:eastAsia="Calibri" w:hAnsi="Palatino Linotype" w:cs="Tahoma"/>
          <w:bCs/>
          <w:sz w:val="22"/>
          <w:szCs w:val="22"/>
          <w:lang w:eastAsia="en-US"/>
        </w:rPr>
        <w:t>lo solicitado</w:t>
      </w:r>
      <w:r w:rsidR="005E7C99">
        <w:rPr>
          <w:rFonts w:ascii="Palatino Linotype" w:eastAsia="Calibri" w:hAnsi="Palatino Linotype" w:cs="Tahoma"/>
          <w:bCs/>
          <w:sz w:val="22"/>
          <w:szCs w:val="22"/>
          <w:lang w:eastAsia="en-US"/>
        </w:rPr>
        <w:t xml:space="preserve">, consistente en el </w:t>
      </w:r>
      <w:r w:rsidR="005E7C99" w:rsidRPr="00A07360">
        <w:rPr>
          <w:rFonts w:ascii="Palatino Linotype" w:eastAsia="Calibri" w:hAnsi="Palatino Linotype" w:cs="Tahoma"/>
          <w:bCs/>
          <w:i/>
          <w:sz w:val="22"/>
          <w:szCs w:val="22"/>
          <w:lang w:eastAsia="en-US"/>
        </w:rPr>
        <w:t>Curriculum</w:t>
      </w:r>
      <w:r w:rsidR="005E7C99">
        <w:rPr>
          <w:rFonts w:ascii="Palatino Linotype" w:eastAsia="Calibri" w:hAnsi="Palatino Linotype" w:cs="Tahoma"/>
          <w:bCs/>
          <w:sz w:val="22"/>
          <w:szCs w:val="22"/>
          <w:lang w:eastAsia="en-US"/>
        </w:rPr>
        <w:t xml:space="preserve"> de la Titular de la Unidad de Transparencia, así como la experiencia laboral que tiene en materia de Transparencia, </w:t>
      </w:r>
      <w:r>
        <w:rPr>
          <w:rFonts w:ascii="Palatino Linotype" w:eastAsia="Calibri" w:hAnsi="Palatino Linotype" w:cs="Tahoma"/>
          <w:bCs/>
          <w:sz w:val="22"/>
          <w:szCs w:val="22"/>
          <w:lang w:eastAsia="en-US"/>
        </w:rPr>
        <w:t xml:space="preserve">en consecuencia resulta infundado el agravio esgrimido por el recurrente en las solicitudes que nos ocupan en el presente apartado. </w:t>
      </w:r>
    </w:p>
    <w:p w14:paraId="080B0C55" w14:textId="77777777" w:rsidR="000816BA" w:rsidRDefault="000816BA" w:rsidP="00FD5095">
      <w:pPr>
        <w:spacing w:line="360" w:lineRule="auto"/>
        <w:ind w:left="360" w:right="-93"/>
        <w:jc w:val="both"/>
        <w:rPr>
          <w:rFonts w:ascii="Palatino Linotype" w:eastAsia="Calibri" w:hAnsi="Palatino Linotype" w:cs="Tahoma"/>
          <w:bCs/>
          <w:sz w:val="22"/>
          <w:szCs w:val="22"/>
          <w:lang w:eastAsia="en-US"/>
        </w:rPr>
      </w:pPr>
    </w:p>
    <w:p w14:paraId="17E4EC35" w14:textId="77777777" w:rsidR="000816BA" w:rsidRPr="000816BA" w:rsidRDefault="000816BA" w:rsidP="000816BA">
      <w:pPr>
        <w:pStyle w:val="Prrafodelista"/>
        <w:numPr>
          <w:ilvl w:val="0"/>
          <w:numId w:val="26"/>
        </w:numPr>
        <w:spacing w:line="360" w:lineRule="auto"/>
        <w:jc w:val="both"/>
        <w:rPr>
          <w:rFonts w:ascii="Palatino Linotype" w:hAnsi="Palatino Linotype"/>
          <w:b/>
          <w:color w:val="000000"/>
          <w:szCs w:val="22"/>
        </w:rPr>
      </w:pPr>
      <w:r w:rsidRPr="000816BA">
        <w:rPr>
          <w:rFonts w:ascii="Palatino Linotype" w:hAnsi="Palatino Linotype"/>
          <w:b/>
          <w:color w:val="000000"/>
          <w:szCs w:val="22"/>
        </w:rPr>
        <w:t>Certificación por parte del INFOEM de la Titular de la Unidad de Transparencia</w:t>
      </w:r>
    </w:p>
    <w:p w14:paraId="2AE4CCE1" w14:textId="77777777" w:rsidR="000816BA" w:rsidRPr="000816BA" w:rsidRDefault="000816BA" w:rsidP="000816BA">
      <w:pPr>
        <w:spacing w:line="360" w:lineRule="auto"/>
        <w:ind w:left="360" w:right="-93"/>
        <w:jc w:val="both"/>
        <w:rPr>
          <w:rFonts w:ascii="Palatino Linotype" w:eastAsia="Calibri" w:hAnsi="Palatino Linotype" w:cs="Tahoma"/>
          <w:bCs/>
          <w:szCs w:val="22"/>
          <w:lang w:eastAsia="en-US"/>
        </w:rPr>
      </w:pPr>
    </w:p>
    <w:p w14:paraId="5B38350B" w14:textId="7C1C4F71" w:rsidR="00FA4DC6" w:rsidRDefault="000816BA" w:rsidP="00FA4DC6">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Respecto a este punto de la solicitud, el Sujeto Obligado manifestó que se encontraba en proceso de certificación en términos de la convocatoria emitida por este Órgano Garante denominada “Primera Promoción del Proceso de Certificación 2019” de fecha 16 de enero de 219”. </w:t>
      </w:r>
    </w:p>
    <w:p w14:paraId="3EB6F11B" w14:textId="77777777" w:rsidR="000816BA" w:rsidRDefault="000816BA" w:rsidP="00FA4DC6">
      <w:pPr>
        <w:spacing w:line="360" w:lineRule="auto"/>
        <w:ind w:right="-93"/>
        <w:jc w:val="both"/>
        <w:rPr>
          <w:rFonts w:ascii="Palatino Linotype" w:eastAsia="Calibri" w:hAnsi="Palatino Linotype" w:cs="Tahoma"/>
          <w:bCs/>
          <w:sz w:val="22"/>
          <w:szCs w:val="22"/>
          <w:lang w:eastAsia="en-US"/>
        </w:rPr>
      </w:pPr>
    </w:p>
    <w:p w14:paraId="2FCF6B6E" w14:textId="495F7C93" w:rsidR="000816BA" w:rsidRDefault="000816BA" w:rsidP="00FA4DC6">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En ese tenor, resulta congruente la respuesta otorgada por el Sujeto Obligado y lo dispuesto en la citada convocatoria en atención a que, </w:t>
      </w:r>
      <w:r w:rsidR="007F666D">
        <w:rPr>
          <w:rFonts w:ascii="Palatino Linotype" w:eastAsia="Calibri" w:hAnsi="Palatino Linotype" w:cs="Tahoma"/>
          <w:bCs/>
          <w:sz w:val="22"/>
          <w:szCs w:val="22"/>
          <w:lang w:eastAsia="en-US"/>
        </w:rPr>
        <w:t xml:space="preserve">la certificación que otorga este Instituto a los Titulares de las Unidades de Transparencia consiste en cuatro etapas, a saber: </w:t>
      </w:r>
    </w:p>
    <w:p w14:paraId="3062623D" w14:textId="3A8E6F23" w:rsidR="007F666D" w:rsidRDefault="007F666D" w:rsidP="00FA4DC6">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a) Evaluación diagnostica</w:t>
      </w:r>
    </w:p>
    <w:p w14:paraId="03965D85" w14:textId="154751CF" w:rsidR="007F666D" w:rsidRDefault="007F666D" w:rsidP="00FA4DC6">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b) Curso de Capacitación en línea </w:t>
      </w:r>
    </w:p>
    <w:p w14:paraId="29C8BEAA" w14:textId="33F25854" w:rsidR="007F666D" w:rsidRDefault="007F666D" w:rsidP="00FA4DC6">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c) Evaluación bajo el modelo estándar de competencia</w:t>
      </w:r>
    </w:p>
    <w:p w14:paraId="135D1D95" w14:textId="7488E0A9" w:rsidR="007F666D" w:rsidRDefault="007F666D" w:rsidP="00FA4DC6">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d) Dictamen y emisión del certificado.</w:t>
      </w:r>
    </w:p>
    <w:p w14:paraId="39EF7F45" w14:textId="56503DD9" w:rsidR="007F666D" w:rsidRDefault="007F666D" w:rsidP="00FA4DC6">
      <w:pPr>
        <w:spacing w:line="360" w:lineRule="auto"/>
        <w:ind w:right="-93"/>
        <w:jc w:val="both"/>
        <w:rPr>
          <w:rFonts w:ascii="Palatino Linotype" w:eastAsia="Calibri" w:hAnsi="Palatino Linotype" w:cs="Tahoma"/>
          <w:bCs/>
          <w:sz w:val="22"/>
          <w:szCs w:val="22"/>
          <w:lang w:eastAsia="en-US"/>
        </w:rPr>
      </w:pPr>
    </w:p>
    <w:p w14:paraId="5F6182F3" w14:textId="4C733976" w:rsidR="007F666D" w:rsidRDefault="007F666D" w:rsidP="00FA4DC6">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En ese orden de ideas, la convocatoria mencionada, dispone que la evaluación en el estándar de competencia es presencial  y se realizará entre el 8 de abril y el 13 de junio del año en curso, </w:t>
      </w:r>
      <w:r w:rsidR="005C1E50">
        <w:rPr>
          <w:rFonts w:ascii="Palatino Linotype" w:eastAsia="Calibri" w:hAnsi="Palatino Linotype" w:cs="Tahoma"/>
          <w:bCs/>
          <w:sz w:val="22"/>
          <w:szCs w:val="22"/>
          <w:lang w:eastAsia="en-US"/>
        </w:rPr>
        <w:t xml:space="preserve">asimismo menciona que el dictamen respectivo se comunicará a más tardar el 21 de junio y en caso de resultar competente se otorgara la certificación a los 30 días hábiles siguientes al de la fecha del dictamen, con base en lo antes expuesto, se desprende que la Titular de la Unidad de Transparencia está imposibilitada para contar con la certificación solicitada, en consecuencia el Sujeto Obligado, con la respuesta otorgada, colma con lo solicitado por el Particular y por ende resulta infundado el agravio hecho valer por el Recurrente por lo que respecta a este punto de la solicitud. </w:t>
      </w:r>
    </w:p>
    <w:p w14:paraId="729A0A40" w14:textId="77777777" w:rsidR="00556859" w:rsidRDefault="00556859" w:rsidP="00FA4DC6">
      <w:pPr>
        <w:spacing w:line="360" w:lineRule="auto"/>
        <w:ind w:right="-93"/>
        <w:jc w:val="both"/>
        <w:rPr>
          <w:rFonts w:ascii="Palatino Linotype" w:eastAsia="Calibri" w:hAnsi="Palatino Linotype" w:cs="Tahoma"/>
          <w:bCs/>
          <w:sz w:val="22"/>
          <w:szCs w:val="22"/>
          <w:lang w:eastAsia="en-US"/>
        </w:rPr>
      </w:pPr>
    </w:p>
    <w:p w14:paraId="726565E4" w14:textId="001F7A5B" w:rsidR="00182B3F" w:rsidRDefault="00182B3F" w:rsidP="00182B3F">
      <w:pPr>
        <w:pStyle w:val="Prrafodelista"/>
        <w:numPr>
          <w:ilvl w:val="0"/>
          <w:numId w:val="26"/>
        </w:numPr>
        <w:spacing w:line="360" w:lineRule="auto"/>
        <w:jc w:val="both"/>
        <w:rPr>
          <w:rFonts w:ascii="Palatino Linotype" w:hAnsi="Palatino Linotype"/>
          <w:b/>
          <w:color w:val="000000"/>
          <w:szCs w:val="22"/>
        </w:rPr>
      </w:pPr>
      <w:r w:rsidRPr="00182B3F">
        <w:rPr>
          <w:rFonts w:ascii="Palatino Linotype" w:hAnsi="Palatino Linotype"/>
          <w:b/>
          <w:color w:val="000000"/>
          <w:szCs w:val="22"/>
        </w:rPr>
        <w:t>Grado de estudios de la Titular de la Unidad de Transparencia</w:t>
      </w:r>
      <w:r>
        <w:rPr>
          <w:rFonts w:ascii="Palatino Linotype" w:hAnsi="Palatino Linotype"/>
          <w:b/>
          <w:color w:val="000000"/>
          <w:szCs w:val="22"/>
        </w:rPr>
        <w:t xml:space="preserve">. </w:t>
      </w:r>
    </w:p>
    <w:p w14:paraId="0DE294EF" w14:textId="77777777" w:rsidR="00182B3F" w:rsidRDefault="00182B3F" w:rsidP="00182B3F">
      <w:pPr>
        <w:spacing w:line="360" w:lineRule="auto"/>
        <w:jc w:val="both"/>
        <w:rPr>
          <w:rFonts w:ascii="Palatino Linotype" w:hAnsi="Palatino Linotype"/>
          <w:color w:val="000000"/>
          <w:sz w:val="22"/>
          <w:szCs w:val="22"/>
        </w:rPr>
      </w:pPr>
    </w:p>
    <w:p w14:paraId="160072F5" w14:textId="3AFECC57" w:rsidR="00182B3F" w:rsidRDefault="00182B3F" w:rsidP="00182B3F">
      <w:pPr>
        <w:spacing w:line="360" w:lineRule="auto"/>
        <w:jc w:val="both"/>
        <w:rPr>
          <w:rFonts w:ascii="Palatino Linotype" w:eastAsia="Calibri" w:hAnsi="Palatino Linotype" w:cs="Tahoma"/>
          <w:iCs/>
          <w:sz w:val="22"/>
          <w:szCs w:val="22"/>
          <w:lang w:eastAsia="es-ES_tradnl"/>
        </w:rPr>
      </w:pPr>
      <w:r w:rsidRPr="00182B3F">
        <w:rPr>
          <w:rFonts w:ascii="Palatino Linotype" w:hAnsi="Palatino Linotype"/>
          <w:color w:val="000000"/>
          <w:sz w:val="22"/>
          <w:szCs w:val="22"/>
        </w:rPr>
        <w:t xml:space="preserve">Al respecto, el Sujeto Obligado adjuntó el </w:t>
      </w:r>
      <w:r w:rsidRPr="005A7991">
        <w:rPr>
          <w:rFonts w:ascii="Palatino Linotype" w:hAnsi="Palatino Linotype"/>
          <w:b/>
          <w:color w:val="000000"/>
          <w:sz w:val="22"/>
          <w:szCs w:val="22"/>
        </w:rPr>
        <w:t xml:space="preserve">Acta </w:t>
      </w:r>
      <w:r w:rsidRPr="00182B3F">
        <w:rPr>
          <w:rFonts w:ascii="Palatino Linotype" w:eastAsia="Calibri" w:hAnsi="Palatino Linotype" w:cs="Tahoma"/>
          <w:b/>
          <w:iCs/>
          <w:sz w:val="22"/>
          <w:szCs w:val="22"/>
          <w:lang w:eastAsia="es-ES_tradnl"/>
        </w:rPr>
        <w:t>de la Sexta Sesión Extraordinaria del Comité de Transparencia del Ayuntamiento de Tlalnepantla de Baz,</w:t>
      </w:r>
      <w:r w:rsidRPr="00182B3F">
        <w:rPr>
          <w:rFonts w:ascii="Palatino Linotype" w:eastAsia="Calibri" w:hAnsi="Palatino Linotype" w:cs="Tahoma"/>
          <w:iCs/>
          <w:sz w:val="22"/>
          <w:szCs w:val="22"/>
          <w:lang w:eastAsia="es-ES_tradnl"/>
        </w:rPr>
        <w:t xml:space="preserve"> a través de la cual aprueba el acuerdo 0010/CT/6-EXT/2019, realizado por el referido Comité, en el cual </w:t>
      </w:r>
      <w:r>
        <w:rPr>
          <w:rFonts w:ascii="Palatino Linotype" w:eastAsia="Calibri" w:hAnsi="Palatino Linotype" w:cs="Tahoma"/>
          <w:iCs/>
          <w:sz w:val="22"/>
          <w:szCs w:val="22"/>
          <w:lang w:eastAsia="es-ES_tradnl"/>
        </w:rPr>
        <w:t xml:space="preserve">fundan y motivan la </w:t>
      </w:r>
      <w:r w:rsidRPr="00182B3F">
        <w:rPr>
          <w:rFonts w:ascii="Palatino Linotype" w:eastAsia="Calibri" w:hAnsi="Palatino Linotype" w:cs="Tahoma"/>
          <w:iCs/>
          <w:sz w:val="22"/>
          <w:szCs w:val="22"/>
          <w:lang w:eastAsia="es-ES_tradnl"/>
        </w:rPr>
        <w:t>clasific</w:t>
      </w:r>
      <w:r>
        <w:rPr>
          <w:rFonts w:ascii="Palatino Linotype" w:eastAsia="Calibri" w:hAnsi="Palatino Linotype" w:cs="Tahoma"/>
          <w:iCs/>
          <w:sz w:val="22"/>
          <w:szCs w:val="22"/>
          <w:lang w:eastAsia="es-ES_tradnl"/>
        </w:rPr>
        <w:t>ación</w:t>
      </w:r>
      <w:r w:rsidRPr="00182B3F">
        <w:rPr>
          <w:rFonts w:ascii="Palatino Linotype" w:eastAsia="Calibri" w:hAnsi="Palatino Linotype" w:cs="Tahoma"/>
          <w:iCs/>
          <w:sz w:val="22"/>
          <w:szCs w:val="22"/>
          <w:lang w:eastAsia="es-ES_tradnl"/>
        </w:rPr>
        <w:t xml:space="preserve"> parcial, entre otros documentos, el relativo al comprobante de estudios de la Titular de la Unidad de Transparencia, únicamente por cuanto hace a la clave única de registro de población (CURP) inserta en la cédula profesional de dicha servidora </w:t>
      </w:r>
      <w:r>
        <w:rPr>
          <w:rFonts w:ascii="Palatino Linotype" w:eastAsia="Calibri" w:hAnsi="Palatino Linotype" w:cs="Tahoma"/>
          <w:iCs/>
          <w:sz w:val="22"/>
          <w:szCs w:val="22"/>
          <w:lang w:eastAsia="es-ES_tradnl"/>
        </w:rPr>
        <w:t xml:space="preserve">pública, como dato personal confidencial. </w:t>
      </w:r>
    </w:p>
    <w:p w14:paraId="1A89FEC0" w14:textId="77777777" w:rsidR="00182B3F" w:rsidRDefault="00182B3F" w:rsidP="00182B3F">
      <w:pPr>
        <w:spacing w:line="360" w:lineRule="auto"/>
        <w:jc w:val="both"/>
        <w:rPr>
          <w:rFonts w:ascii="Palatino Linotype" w:eastAsia="Calibri" w:hAnsi="Palatino Linotype" w:cs="Tahoma"/>
          <w:iCs/>
          <w:sz w:val="22"/>
          <w:szCs w:val="22"/>
          <w:lang w:eastAsia="es-ES_tradnl"/>
        </w:rPr>
      </w:pPr>
    </w:p>
    <w:p w14:paraId="3C511268" w14:textId="77777777" w:rsidR="005A7991" w:rsidRDefault="00182B3F" w:rsidP="00182B3F">
      <w:pPr>
        <w:spacing w:line="360" w:lineRule="auto"/>
        <w:jc w:val="both"/>
        <w:rPr>
          <w:rFonts w:ascii="Palatino Linotype" w:hAnsi="Palatino Linotype"/>
          <w:sz w:val="22"/>
          <w:szCs w:val="22"/>
        </w:rPr>
      </w:pPr>
      <w:r>
        <w:rPr>
          <w:rFonts w:ascii="Palatino Linotype" w:eastAsia="Calibri" w:hAnsi="Palatino Linotype" w:cs="Tahoma"/>
          <w:iCs/>
          <w:sz w:val="22"/>
          <w:szCs w:val="22"/>
          <w:lang w:eastAsia="es-ES_tradnl"/>
        </w:rPr>
        <w:t>En ese sentido, se advierte que dicha clasificación atendió lo dispuesto por el artículo 143 fra</w:t>
      </w:r>
      <w:r w:rsidR="005A7991">
        <w:rPr>
          <w:rFonts w:ascii="Palatino Linotype" w:eastAsia="Calibri" w:hAnsi="Palatino Linotype" w:cs="Tahoma"/>
          <w:iCs/>
          <w:sz w:val="22"/>
          <w:szCs w:val="22"/>
          <w:lang w:eastAsia="es-ES_tradnl"/>
        </w:rPr>
        <w:t xml:space="preserve">cción I de la Ley de la materia, el cual refiere </w:t>
      </w:r>
      <w:r w:rsidR="005A7991" w:rsidRPr="005A7991">
        <w:rPr>
          <w:rFonts w:ascii="Palatino Linotype" w:eastAsia="Calibri" w:hAnsi="Palatino Linotype" w:cs="Tahoma"/>
          <w:iCs/>
          <w:sz w:val="22"/>
          <w:szCs w:val="22"/>
          <w:lang w:eastAsia="es-ES_tradnl"/>
        </w:rPr>
        <w:t xml:space="preserve">que </w:t>
      </w:r>
      <w:r w:rsidR="005A7991" w:rsidRPr="005A7991">
        <w:rPr>
          <w:rFonts w:ascii="Palatino Linotype" w:hAnsi="Palatino Linotype"/>
          <w:sz w:val="22"/>
          <w:szCs w:val="22"/>
        </w:rPr>
        <w:t>se considera información confidencial, la clasificada como tal, de manera permanente, por su naturaleza, cuando se refiera a la información privada y los datos personales concernientes a una persona física o jurídico colectiva identificada o identificable</w:t>
      </w:r>
      <w:r w:rsidR="005A7991">
        <w:rPr>
          <w:rFonts w:ascii="Palatino Linotype" w:hAnsi="Palatino Linotype"/>
          <w:sz w:val="22"/>
          <w:szCs w:val="22"/>
        </w:rPr>
        <w:t xml:space="preserve">, como lo es la clave única de registro de población (CURP), por lo que se advierte que el Sujeto Obligado realizó una adecuada clasificación de la información solicitada. </w:t>
      </w:r>
    </w:p>
    <w:p w14:paraId="0FAB8498" w14:textId="77777777" w:rsidR="005A7991" w:rsidRDefault="005A7991" w:rsidP="00182B3F">
      <w:pPr>
        <w:spacing w:line="360" w:lineRule="auto"/>
        <w:jc w:val="both"/>
        <w:rPr>
          <w:rFonts w:ascii="Palatino Linotype" w:hAnsi="Palatino Linotype"/>
          <w:sz w:val="22"/>
          <w:szCs w:val="22"/>
        </w:rPr>
      </w:pPr>
    </w:p>
    <w:p w14:paraId="1C0FD873" w14:textId="1A7DA93A" w:rsidR="00FA4DC6" w:rsidRDefault="005A7991" w:rsidP="005A7991">
      <w:pPr>
        <w:spacing w:line="360" w:lineRule="auto"/>
        <w:jc w:val="both"/>
        <w:rPr>
          <w:rFonts w:ascii="Palatino Linotype" w:eastAsia="Calibri" w:hAnsi="Palatino Linotype" w:cs="Tahoma"/>
          <w:iCs/>
          <w:sz w:val="22"/>
          <w:lang w:eastAsia="es-ES_tradnl"/>
        </w:rPr>
      </w:pPr>
      <w:r>
        <w:rPr>
          <w:rFonts w:ascii="Palatino Linotype" w:hAnsi="Palatino Linotype"/>
          <w:sz w:val="22"/>
          <w:szCs w:val="22"/>
        </w:rPr>
        <w:t xml:space="preserve">Aunado a lo anterior, el Ayuntamiento de Tlalnepantla de Baz, remitió la cédula </w:t>
      </w:r>
      <w:r w:rsidR="00182B3F" w:rsidRPr="005A7991">
        <w:rPr>
          <w:rFonts w:ascii="Palatino Linotype" w:eastAsia="Calibri" w:hAnsi="Palatino Linotype" w:cs="Tahoma"/>
          <w:iCs/>
          <w:sz w:val="22"/>
          <w:lang w:eastAsia="es-ES_tradnl"/>
        </w:rPr>
        <w:t>profesional de la Titular de la Unidad de Transparencia testada en lo referente a la clave única de registro de población (CURP) inserta en el men</w:t>
      </w:r>
      <w:r>
        <w:rPr>
          <w:rFonts w:ascii="Palatino Linotype" w:eastAsia="Calibri" w:hAnsi="Palatino Linotype" w:cs="Tahoma"/>
          <w:iCs/>
          <w:sz w:val="22"/>
          <w:lang w:eastAsia="es-ES_tradnl"/>
        </w:rPr>
        <w:t>cionado comprobante de estudios, por lo que colma con lo solicitado por el Particular y en consecuencia resulta infundado el agravio esgrimido por el Recurrente respecto a este punto de la solicitud.</w:t>
      </w:r>
    </w:p>
    <w:p w14:paraId="57802D97" w14:textId="77777777" w:rsidR="00D477EF" w:rsidRDefault="00D477EF" w:rsidP="005A7991">
      <w:pPr>
        <w:spacing w:line="360" w:lineRule="auto"/>
        <w:jc w:val="both"/>
        <w:rPr>
          <w:rFonts w:ascii="Palatino Linotype" w:eastAsia="Calibri" w:hAnsi="Palatino Linotype" w:cs="Tahoma"/>
          <w:iCs/>
          <w:sz w:val="22"/>
          <w:lang w:eastAsia="es-ES_tradnl"/>
        </w:rPr>
      </w:pPr>
    </w:p>
    <w:p w14:paraId="03787DF4" w14:textId="77777777" w:rsidR="00D477EF" w:rsidRDefault="00D477EF" w:rsidP="00D477EF">
      <w:pPr>
        <w:pStyle w:val="Prrafodelista"/>
        <w:numPr>
          <w:ilvl w:val="0"/>
          <w:numId w:val="26"/>
        </w:numPr>
        <w:spacing w:line="360" w:lineRule="auto"/>
        <w:jc w:val="both"/>
        <w:rPr>
          <w:rFonts w:ascii="Palatino Linotype" w:hAnsi="Palatino Linotype"/>
          <w:b/>
          <w:color w:val="000000"/>
          <w:szCs w:val="22"/>
        </w:rPr>
      </w:pPr>
      <w:r w:rsidRPr="00D477EF">
        <w:rPr>
          <w:rFonts w:ascii="Palatino Linotype" w:hAnsi="Palatino Linotype"/>
          <w:b/>
          <w:color w:val="000000"/>
          <w:szCs w:val="22"/>
        </w:rPr>
        <w:t>Avance de su informe de los 100 días de la Titular de la Unidad de Transparencia.</w:t>
      </w:r>
    </w:p>
    <w:p w14:paraId="54E6CA40" w14:textId="77777777" w:rsidR="00D477EF" w:rsidRPr="00D477EF" w:rsidRDefault="00D477EF" w:rsidP="00D477EF">
      <w:pPr>
        <w:pStyle w:val="Prrafodelista"/>
        <w:spacing w:line="360" w:lineRule="auto"/>
        <w:ind w:left="644"/>
        <w:jc w:val="both"/>
        <w:rPr>
          <w:rFonts w:ascii="Palatino Linotype" w:hAnsi="Palatino Linotype"/>
          <w:b/>
          <w:color w:val="000000"/>
          <w:szCs w:val="22"/>
        </w:rPr>
      </w:pPr>
    </w:p>
    <w:p w14:paraId="59EE67E9" w14:textId="77777777" w:rsidR="00802B67" w:rsidRDefault="00D477EF" w:rsidP="00D477EF">
      <w:pPr>
        <w:spacing w:line="360" w:lineRule="auto"/>
        <w:jc w:val="both"/>
        <w:rPr>
          <w:rFonts w:ascii="Palatino Linotype" w:eastAsia="Calibri" w:hAnsi="Palatino Linotype" w:cs="Tahoma"/>
          <w:iCs/>
          <w:sz w:val="24"/>
          <w:szCs w:val="22"/>
          <w:lang w:eastAsia="es-ES_tradnl"/>
        </w:rPr>
      </w:pPr>
      <w:r w:rsidRPr="00D477EF">
        <w:rPr>
          <w:rFonts w:ascii="Palatino Linotype" w:eastAsia="Calibri" w:hAnsi="Palatino Linotype" w:cs="Tahoma"/>
          <w:iCs/>
          <w:sz w:val="24"/>
          <w:szCs w:val="22"/>
          <w:lang w:eastAsia="es-ES_tradnl"/>
        </w:rPr>
        <w:lastRenderedPageBreak/>
        <w:t xml:space="preserve">Sobre este punto </w:t>
      </w:r>
      <w:r>
        <w:rPr>
          <w:rFonts w:ascii="Palatino Linotype" w:eastAsia="Calibri" w:hAnsi="Palatino Linotype" w:cs="Tahoma"/>
          <w:iCs/>
          <w:sz w:val="24"/>
          <w:szCs w:val="22"/>
          <w:lang w:eastAsia="es-ES_tradnl"/>
        </w:rPr>
        <w:t xml:space="preserve">es necesario precisar que </w:t>
      </w:r>
      <w:r w:rsidR="00DD7579">
        <w:rPr>
          <w:rFonts w:ascii="Palatino Linotype" w:eastAsia="Calibri" w:hAnsi="Palatino Linotype" w:cs="Tahoma"/>
          <w:iCs/>
          <w:sz w:val="24"/>
          <w:szCs w:val="22"/>
          <w:lang w:eastAsia="es-ES_tradnl"/>
        </w:rPr>
        <w:t xml:space="preserve">de un análisis exhaustivo a la normatividad aplicable al Sujeto Obligado, no se advierte fuente obligaciones que constriña a </w:t>
      </w:r>
      <w:r>
        <w:rPr>
          <w:rFonts w:ascii="Palatino Linotype" w:eastAsia="Calibri" w:hAnsi="Palatino Linotype" w:cs="Tahoma"/>
          <w:iCs/>
          <w:sz w:val="24"/>
          <w:szCs w:val="22"/>
          <w:lang w:eastAsia="es-ES_tradnl"/>
        </w:rPr>
        <w:t xml:space="preserve">los Titulares de las Unidades de Transparencia </w:t>
      </w:r>
      <w:r w:rsidR="00DD7579">
        <w:rPr>
          <w:rFonts w:ascii="Palatino Linotype" w:eastAsia="Calibri" w:hAnsi="Palatino Linotype" w:cs="Tahoma"/>
          <w:iCs/>
          <w:sz w:val="24"/>
          <w:szCs w:val="22"/>
          <w:lang w:eastAsia="es-ES_tradnl"/>
        </w:rPr>
        <w:t xml:space="preserve">para rendir el informe de los 100 días solicitado por el Recurrente, en consecuencia se confirma la respuesta del Ayuntamiento de Tlalnepantla de Baz en el tenor de la inexistencia de la información por no haberla generado. </w:t>
      </w:r>
    </w:p>
    <w:p w14:paraId="0AE80CEB" w14:textId="77777777" w:rsidR="00802B67" w:rsidRDefault="00802B67" w:rsidP="00D477EF">
      <w:pPr>
        <w:spacing w:line="360" w:lineRule="auto"/>
        <w:jc w:val="both"/>
        <w:rPr>
          <w:rFonts w:ascii="Palatino Linotype" w:eastAsia="Calibri" w:hAnsi="Palatino Linotype" w:cs="Tahoma"/>
          <w:iCs/>
          <w:sz w:val="24"/>
          <w:szCs w:val="22"/>
          <w:lang w:eastAsia="es-ES_tradnl"/>
        </w:rPr>
      </w:pPr>
    </w:p>
    <w:p w14:paraId="3DC176BF" w14:textId="009B773E" w:rsidR="00FA4DC6" w:rsidRPr="00264886" w:rsidRDefault="00FA4DC6" w:rsidP="00264886">
      <w:pPr>
        <w:pStyle w:val="Prrafodelista"/>
        <w:numPr>
          <w:ilvl w:val="0"/>
          <w:numId w:val="26"/>
        </w:numPr>
        <w:spacing w:line="360" w:lineRule="auto"/>
        <w:jc w:val="both"/>
        <w:rPr>
          <w:rFonts w:ascii="Palatino Linotype" w:eastAsia="Calibri" w:hAnsi="Palatino Linotype" w:cs="Tahoma"/>
          <w:b/>
          <w:iCs/>
          <w:sz w:val="24"/>
          <w:szCs w:val="22"/>
          <w:lang w:eastAsia="es-ES_tradnl"/>
        </w:rPr>
      </w:pPr>
      <w:r w:rsidRPr="00264886">
        <w:rPr>
          <w:rFonts w:ascii="Palatino Linotype" w:hAnsi="Palatino Linotype"/>
          <w:b/>
          <w:color w:val="000000"/>
          <w:szCs w:val="22"/>
        </w:rPr>
        <w:t xml:space="preserve">Acciones nuevas o de mejora contempladas para ejercer el presupuesto. </w:t>
      </w:r>
    </w:p>
    <w:p w14:paraId="41953106" w14:textId="77777777" w:rsidR="008C50AA" w:rsidRDefault="008C50AA" w:rsidP="00264886">
      <w:pPr>
        <w:spacing w:line="360" w:lineRule="auto"/>
        <w:ind w:right="-93"/>
        <w:jc w:val="both"/>
        <w:rPr>
          <w:rFonts w:ascii="Palatino Linotype" w:eastAsia="Calibri" w:hAnsi="Palatino Linotype" w:cs="Tahoma"/>
          <w:bCs/>
          <w:szCs w:val="22"/>
          <w:lang w:eastAsia="en-US"/>
        </w:rPr>
      </w:pPr>
    </w:p>
    <w:p w14:paraId="106112E8" w14:textId="76C383C6" w:rsidR="008C50AA" w:rsidRDefault="00264886" w:rsidP="006F2933">
      <w:pPr>
        <w:spacing w:line="360" w:lineRule="auto"/>
        <w:ind w:right="-93"/>
        <w:jc w:val="both"/>
        <w:rPr>
          <w:rFonts w:ascii="Palatino Linotype" w:eastAsia="Calibri" w:hAnsi="Palatino Linotype" w:cs="Tahoma"/>
          <w:bCs/>
          <w:sz w:val="22"/>
          <w:szCs w:val="22"/>
          <w:lang w:eastAsia="en-US"/>
        </w:rPr>
      </w:pPr>
      <w:r w:rsidRPr="00264886">
        <w:rPr>
          <w:rFonts w:ascii="Palatino Linotype" w:eastAsia="Calibri" w:hAnsi="Palatino Linotype" w:cs="Tahoma"/>
          <w:bCs/>
          <w:sz w:val="22"/>
          <w:szCs w:val="22"/>
          <w:lang w:eastAsia="en-US"/>
        </w:rPr>
        <w:t xml:space="preserve">De las constancias que obran agregadas al expediente en que se actúa, se desprende que </w:t>
      </w:r>
      <w:r w:rsidR="00D15AAC" w:rsidRPr="00264886">
        <w:rPr>
          <w:rFonts w:ascii="Palatino Linotype" w:eastAsia="Calibri" w:hAnsi="Palatino Linotype" w:cs="Tahoma"/>
          <w:bCs/>
          <w:sz w:val="22"/>
          <w:szCs w:val="22"/>
          <w:lang w:eastAsia="en-US"/>
        </w:rPr>
        <w:t xml:space="preserve">el Sujeto Obligado </w:t>
      </w:r>
      <w:r w:rsidR="008C50AA" w:rsidRPr="00264886">
        <w:rPr>
          <w:rFonts w:ascii="Palatino Linotype" w:eastAsia="Calibri" w:hAnsi="Palatino Linotype" w:cs="Tahoma"/>
          <w:bCs/>
          <w:sz w:val="22"/>
          <w:szCs w:val="22"/>
          <w:lang w:eastAsia="en-US"/>
        </w:rPr>
        <w:t xml:space="preserve">no otorgó respuesta sobre las acciones nuevas o de mejora contempladas para ejercer el presupuesto. </w:t>
      </w:r>
    </w:p>
    <w:p w14:paraId="5573CA44" w14:textId="77777777" w:rsidR="00635A1E" w:rsidRPr="00264886" w:rsidRDefault="00635A1E" w:rsidP="006F2933">
      <w:pPr>
        <w:spacing w:line="360" w:lineRule="auto"/>
        <w:ind w:right="-93"/>
        <w:jc w:val="both"/>
        <w:rPr>
          <w:rFonts w:ascii="Palatino Linotype" w:eastAsia="Calibri" w:hAnsi="Palatino Linotype" w:cs="Tahoma"/>
          <w:bCs/>
          <w:sz w:val="22"/>
          <w:szCs w:val="22"/>
          <w:lang w:eastAsia="en-US"/>
        </w:rPr>
      </w:pPr>
    </w:p>
    <w:p w14:paraId="5B7499AF" w14:textId="24D71DB1" w:rsidR="008C50AA" w:rsidRDefault="00635A1E" w:rsidP="006F2933">
      <w:pPr>
        <w:spacing w:line="360" w:lineRule="auto"/>
        <w:ind w:right="-93"/>
        <w:jc w:val="both"/>
        <w:rPr>
          <w:rFonts w:ascii="Palatino Linotype" w:eastAsia="Calibri" w:hAnsi="Palatino Linotype" w:cs="Tahoma"/>
          <w:iCs/>
          <w:sz w:val="22"/>
          <w:szCs w:val="22"/>
          <w:lang w:eastAsia="es-ES_tradnl"/>
        </w:rPr>
      </w:pPr>
      <w:r>
        <w:rPr>
          <w:rFonts w:ascii="Palatino Linotype" w:eastAsia="Calibri" w:hAnsi="Palatino Linotype" w:cs="Tahoma"/>
          <w:bCs/>
          <w:sz w:val="22"/>
          <w:szCs w:val="22"/>
          <w:lang w:eastAsia="en-US"/>
        </w:rPr>
        <w:t>Sin embargo, n</w:t>
      </w:r>
      <w:r w:rsidR="00264886">
        <w:rPr>
          <w:rFonts w:ascii="Palatino Linotype" w:eastAsia="Calibri" w:hAnsi="Palatino Linotype" w:cs="Tahoma"/>
          <w:bCs/>
          <w:sz w:val="22"/>
          <w:szCs w:val="22"/>
          <w:lang w:eastAsia="en-US"/>
        </w:rPr>
        <w:t xml:space="preserve">o pasa desapercibido para esta autoridad </w:t>
      </w:r>
      <w:r>
        <w:rPr>
          <w:rFonts w:ascii="Palatino Linotype" w:eastAsia="Calibri" w:hAnsi="Palatino Linotype" w:cs="Tahoma"/>
          <w:bCs/>
          <w:sz w:val="22"/>
          <w:szCs w:val="22"/>
          <w:lang w:eastAsia="en-US"/>
        </w:rPr>
        <w:t xml:space="preserve">que </w:t>
      </w:r>
      <w:r w:rsidR="008C50AA">
        <w:rPr>
          <w:rFonts w:ascii="Palatino Linotype" w:eastAsia="Calibri" w:hAnsi="Palatino Linotype" w:cs="Tahoma"/>
          <w:bCs/>
          <w:sz w:val="22"/>
          <w:szCs w:val="22"/>
          <w:lang w:eastAsia="en-US"/>
        </w:rPr>
        <w:t xml:space="preserve">el Sujeto Obligado otorgó el </w:t>
      </w:r>
      <w:r w:rsidR="008C50AA" w:rsidRPr="00F62492">
        <w:rPr>
          <w:rFonts w:ascii="Palatino Linotype" w:hAnsi="Palatino Linotype"/>
          <w:color w:val="000000"/>
          <w:sz w:val="22"/>
          <w:szCs w:val="22"/>
        </w:rPr>
        <w:t xml:space="preserve">formato </w:t>
      </w:r>
      <w:r w:rsidR="008C50AA" w:rsidRPr="00F62492">
        <w:rPr>
          <w:rFonts w:ascii="Palatino Linotype" w:eastAsia="Calibri" w:hAnsi="Palatino Linotype" w:cs="Tahoma"/>
          <w:b/>
          <w:iCs/>
          <w:sz w:val="22"/>
          <w:szCs w:val="22"/>
          <w:lang w:eastAsia="es-ES_tradnl"/>
        </w:rPr>
        <w:t>(PbRM04b)</w:t>
      </w:r>
      <w:r w:rsidR="008C50AA" w:rsidRPr="00F62492">
        <w:rPr>
          <w:rFonts w:ascii="Palatino Linotype" w:eastAsia="Calibri" w:hAnsi="Palatino Linotype" w:cs="Tahoma"/>
          <w:iCs/>
          <w:sz w:val="22"/>
          <w:szCs w:val="22"/>
          <w:lang w:eastAsia="es-ES_tradnl"/>
        </w:rPr>
        <w:t>, correspondiente al ejercicio fiscal 2019, asignado a la Unidad de Transparencia y Acceso a la Informac</w:t>
      </w:r>
      <w:r w:rsidR="008C50AA">
        <w:rPr>
          <w:rFonts w:ascii="Palatino Linotype" w:eastAsia="Calibri" w:hAnsi="Palatino Linotype" w:cs="Tahoma"/>
          <w:iCs/>
          <w:sz w:val="22"/>
          <w:szCs w:val="22"/>
          <w:lang w:eastAsia="es-ES_tradnl"/>
        </w:rPr>
        <w:t>ión Pública Municipal</w:t>
      </w:r>
      <w:r>
        <w:rPr>
          <w:rFonts w:ascii="Palatino Linotype" w:eastAsia="Calibri" w:hAnsi="Palatino Linotype" w:cs="Tahoma"/>
          <w:iCs/>
          <w:sz w:val="22"/>
          <w:szCs w:val="22"/>
          <w:lang w:eastAsia="es-ES_tradnl"/>
        </w:rPr>
        <w:t xml:space="preserve">, a efecto de intentar dar cumplimento con lo solicitado consistente en las acciones nuevas o de </w:t>
      </w:r>
      <w:r w:rsidR="007B1364">
        <w:rPr>
          <w:rFonts w:ascii="Palatino Linotype" w:eastAsia="Calibri" w:hAnsi="Palatino Linotype" w:cs="Tahoma"/>
          <w:iCs/>
          <w:sz w:val="22"/>
          <w:szCs w:val="22"/>
          <w:lang w:eastAsia="es-ES_tradnl"/>
        </w:rPr>
        <w:t>mejora contempladas</w:t>
      </w:r>
      <w:r>
        <w:rPr>
          <w:rFonts w:ascii="Palatino Linotype" w:eastAsia="Calibri" w:hAnsi="Palatino Linotype" w:cs="Tahoma"/>
          <w:iCs/>
          <w:sz w:val="22"/>
          <w:szCs w:val="22"/>
          <w:lang w:eastAsia="es-ES_tradnl"/>
        </w:rPr>
        <w:t xml:space="preserve"> para ejercer el presupuesto; no obstante dicho documento </w:t>
      </w:r>
      <w:r w:rsidR="007B1364">
        <w:rPr>
          <w:rFonts w:ascii="Palatino Linotype" w:eastAsia="Calibri" w:hAnsi="Palatino Linotype" w:cs="Tahoma"/>
          <w:iCs/>
          <w:sz w:val="22"/>
          <w:szCs w:val="22"/>
          <w:lang w:eastAsia="es-ES_tradnl"/>
        </w:rPr>
        <w:t xml:space="preserve">no da cuenta de lo requerido por el Particular. </w:t>
      </w:r>
    </w:p>
    <w:p w14:paraId="708B2353" w14:textId="77777777" w:rsidR="007B1364" w:rsidRDefault="007B1364" w:rsidP="006F2933">
      <w:pPr>
        <w:spacing w:line="360" w:lineRule="auto"/>
        <w:ind w:right="-93"/>
        <w:jc w:val="both"/>
        <w:rPr>
          <w:rFonts w:ascii="Palatino Linotype" w:eastAsia="Calibri" w:hAnsi="Palatino Linotype" w:cs="Tahoma"/>
          <w:iCs/>
          <w:sz w:val="22"/>
          <w:szCs w:val="22"/>
          <w:lang w:eastAsia="es-ES_tradnl"/>
        </w:rPr>
      </w:pPr>
    </w:p>
    <w:p w14:paraId="7ED11303" w14:textId="3C95A3D2" w:rsidR="00F62492" w:rsidRPr="007B1364" w:rsidRDefault="007B1364" w:rsidP="006F2933">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iCs/>
          <w:sz w:val="22"/>
          <w:szCs w:val="22"/>
          <w:lang w:eastAsia="es-ES_tradnl"/>
        </w:rPr>
        <w:t xml:space="preserve">Es necesario mencionar que si bien, </w:t>
      </w:r>
      <w:r w:rsidR="00316DFD" w:rsidRPr="00F62492">
        <w:rPr>
          <w:rFonts w:ascii="Palatino Linotype" w:eastAsia="Calibri" w:hAnsi="Palatino Linotype" w:cs="Tahoma"/>
          <w:bCs/>
          <w:sz w:val="22"/>
          <w:szCs w:val="22"/>
          <w:lang w:eastAsia="en-US"/>
        </w:rPr>
        <w:t>e</w:t>
      </w:r>
      <w:r w:rsidR="00FC43A8" w:rsidRPr="00F62492">
        <w:rPr>
          <w:rFonts w:ascii="Palatino Linotype" w:eastAsia="Calibri" w:hAnsi="Palatino Linotype" w:cs="Tahoma"/>
          <w:bCs/>
          <w:sz w:val="22"/>
          <w:szCs w:val="22"/>
          <w:lang w:eastAsia="en-US"/>
        </w:rPr>
        <w:t xml:space="preserve">l Particular </w:t>
      </w:r>
      <w:r>
        <w:rPr>
          <w:rFonts w:ascii="Palatino Linotype" w:eastAsia="Calibri" w:hAnsi="Palatino Linotype" w:cs="Tahoma"/>
          <w:bCs/>
          <w:sz w:val="22"/>
          <w:szCs w:val="22"/>
          <w:lang w:eastAsia="en-US"/>
        </w:rPr>
        <w:t xml:space="preserve">solicitó las acciones nuevas o de mejora contempladas para ejercer el presupuesto, lo cierto es que se advierte que su pretensión es </w:t>
      </w:r>
      <w:r w:rsidR="00F62492" w:rsidRPr="00F62492">
        <w:rPr>
          <w:rFonts w:ascii="Palatino Linotype" w:hAnsi="Palatino Linotype"/>
          <w:color w:val="000000"/>
          <w:sz w:val="22"/>
          <w:szCs w:val="22"/>
        </w:rPr>
        <w:t>ob</w:t>
      </w:r>
      <w:r w:rsidR="00F62492">
        <w:rPr>
          <w:rFonts w:ascii="Palatino Linotype" w:hAnsi="Palatino Linotype"/>
          <w:color w:val="000000"/>
          <w:sz w:val="22"/>
          <w:szCs w:val="22"/>
        </w:rPr>
        <w:t>tener el do</w:t>
      </w:r>
      <w:r>
        <w:rPr>
          <w:rFonts w:ascii="Palatino Linotype" w:hAnsi="Palatino Linotype"/>
          <w:color w:val="000000"/>
          <w:sz w:val="22"/>
          <w:szCs w:val="22"/>
        </w:rPr>
        <w:t xml:space="preserve">cumento en el cual conste lo solicitado. </w:t>
      </w:r>
    </w:p>
    <w:p w14:paraId="0550629F" w14:textId="77777777" w:rsidR="00F62492" w:rsidRDefault="00F62492" w:rsidP="006F2933">
      <w:pPr>
        <w:spacing w:line="360" w:lineRule="auto"/>
        <w:ind w:right="-93"/>
        <w:jc w:val="both"/>
        <w:rPr>
          <w:rFonts w:ascii="Palatino Linotype" w:hAnsi="Palatino Linotype"/>
          <w:color w:val="000000"/>
          <w:sz w:val="22"/>
          <w:szCs w:val="22"/>
        </w:rPr>
      </w:pPr>
    </w:p>
    <w:p w14:paraId="53BA8BF9" w14:textId="69DBEB8A" w:rsidR="007B1364" w:rsidRDefault="007B1364" w:rsidP="006F2933">
      <w:pPr>
        <w:spacing w:line="360" w:lineRule="auto"/>
        <w:ind w:right="-93"/>
        <w:jc w:val="both"/>
        <w:rPr>
          <w:rFonts w:ascii="Palatino Linotype" w:hAnsi="Palatino Linotype"/>
          <w:color w:val="000000"/>
          <w:sz w:val="22"/>
          <w:szCs w:val="22"/>
        </w:rPr>
      </w:pPr>
      <w:r>
        <w:rPr>
          <w:rFonts w:ascii="Palatino Linotype" w:hAnsi="Palatino Linotype"/>
          <w:color w:val="000000"/>
          <w:sz w:val="22"/>
          <w:szCs w:val="22"/>
        </w:rPr>
        <w:t xml:space="preserve">Al respecto, los Lineamientos  para le entrega del Presupuesto de Egresos Municipal 2019, contempla el </w:t>
      </w:r>
      <w:r w:rsidR="00E50BC9">
        <w:rPr>
          <w:rFonts w:ascii="Palatino Linotype" w:hAnsi="Palatino Linotype"/>
          <w:color w:val="000000"/>
          <w:sz w:val="22"/>
          <w:szCs w:val="22"/>
        </w:rPr>
        <w:t>f</w:t>
      </w:r>
      <w:r>
        <w:rPr>
          <w:rFonts w:ascii="Palatino Linotype" w:hAnsi="Palatino Linotype"/>
          <w:color w:val="000000"/>
          <w:sz w:val="22"/>
          <w:szCs w:val="22"/>
        </w:rPr>
        <w:t xml:space="preserve">ormato </w:t>
      </w:r>
      <w:r w:rsidR="00E50BC9">
        <w:rPr>
          <w:rFonts w:ascii="Palatino Linotype" w:hAnsi="Palatino Linotype"/>
          <w:color w:val="000000"/>
          <w:sz w:val="22"/>
          <w:szCs w:val="22"/>
        </w:rPr>
        <w:t>(</w:t>
      </w:r>
      <w:r w:rsidRPr="00E50BC9">
        <w:rPr>
          <w:rFonts w:ascii="Palatino Linotype" w:hAnsi="Palatino Linotype"/>
          <w:b/>
          <w:color w:val="000000"/>
          <w:sz w:val="22"/>
          <w:szCs w:val="22"/>
        </w:rPr>
        <w:t>PbRM-01b</w:t>
      </w:r>
      <w:r w:rsidR="00E50BC9">
        <w:rPr>
          <w:rFonts w:ascii="Palatino Linotype" w:hAnsi="Palatino Linotype"/>
          <w:b/>
          <w:color w:val="000000"/>
          <w:sz w:val="22"/>
          <w:szCs w:val="22"/>
        </w:rPr>
        <w:t>)</w:t>
      </w:r>
      <w:r w:rsidR="00EE59D8">
        <w:rPr>
          <w:rFonts w:ascii="Palatino Linotype" w:hAnsi="Palatino Linotype"/>
          <w:color w:val="000000"/>
          <w:sz w:val="22"/>
          <w:szCs w:val="22"/>
        </w:rPr>
        <w:t xml:space="preserve">, consistente en el Programa Anual de Descripción del </w:t>
      </w:r>
      <w:r w:rsidR="00EE59D8">
        <w:rPr>
          <w:rFonts w:ascii="Palatino Linotype" w:hAnsi="Palatino Linotype"/>
          <w:color w:val="000000"/>
          <w:sz w:val="22"/>
          <w:szCs w:val="22"/>
        </w:rPr>
        <w:lastRenderedPageBreak/>
        <w:t>Programa Presupuestario de cada dependencia de los Ayuntamientos, en el cual se deben establecer las acciones con las que será posible redefinir, adecuar o mantener las acciones identificadas en los programas a ejecutar, tal y como se muestra a continuaci</w:t>
      </w:r>
      <w:r w:rsidR="002235F7">
        <w:rPr>
          <w:rFonts w:ascii="Palatino Linotype" w:hAnsi="Palatino Linotype"/>
          <w:color w:val="000000"/>
          <w:sz w:val="22"/>
          <w:szCs w:val="22"/>
        </w:rPr>
        <w:t>ón:</w:t>
      </w:r>
    </w:p>
    <w:p w14:paraId="04216C67" w14:textId="4DCB0228" w:rsidR="00E9344D" w:rsidRDefault="00E9344D" w:rsidP="006F2933">
      <w:pPr>
        <w:spacing w:line="360" w:lineRule="auto"/>
        <w:ind w:right="-93"/>
        <w:jc w:val="both"/>
        <w:rPr>
          <w:rFonts w:ascii="Palatino Linotype" w:hAnsi="Palatino Linotype"/>
          <w:color w:val="000000"/>
          <w:sz w:val="22"/>
          <w:szCs w:val="22"/>
        </w:rPr>
      </w:pPr>
    </w:p>
    <w:p w14:paraId="22066115" w14:textId="0C6C4218" w:rsidR="002235F7" w:rsidRDefault="002235F7" w:rsidP="002235F7">
      <w:pPr>
        <w:spacing w:line="360" w:lineRule="auto"/>
        <w:ind w:right="-93"/>
        <w:jc w:val="center"/>
        <w:rPr>
          <w:rFonts w:ascii="Palatino Linotype" w:hAnsi="Palatino Linotype"/>
          <w:color w:val="000000"/>
          <w:sz w:val="22"/>
          <w:szCs w:val="22"/>
        </w:rPr>
      </w:pPr>
      <w:r>
        <w:rPr>
          <w:noProof/>
          <w:lang w:val="es-MX" w:eastAsia="es-MX"/>
        </w:rPr>
        <w:drawing>
          <wp:inline distT="0" distB="0" distL="0" distR="0" wp14:anchorId="3030387C" wp14:editId="633ACB73">
            <wp:extent cx="5334000" cy="3914775"/>
            <wp:effectExtent l="0" t="0" r="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0020" t="25359" r="28185" b="10655"/>
                    <a:stretch/>
                  </pic:blipFill>
                  <pic:spPr bwMode="auto">
                    <a:xfrm>
                      <a:off x="0" y="0"/>
                      <a:ext cx="5334000" cy="3914775"/>
                    </a:xfrm>
                    <a:prstGeom prst="rect">
                      <a:avLst/>
                    </a:prstGeom>
                    <a:ln>
                      <a:noFill/>
                    </a:ln>
                    <a:extLst>
                      <a:ext uri="{53640926-AAD7-44D8-BBD7-CCE9431645EC}">
                        <a14:shadowObscured xmlns:a14="http://schemas.microsoft.com/office/drawing/2010/main"/>
                      </a:ext>
                    </a:extLst>
                  </pic:spPr>
                </pic:pic>
              </a:graphicData>
            </a:graphic>
          </wp:inline>
        </w:drawing>
      </w:r>
    </w:p>
    <w:p w14:paraId="21362AEB" w14:textId="77777777" w:rsidR="00E9344D" w:rsidRDefault="00E9344D" w:rsidP="002235F7">
      <w:pPr>
        <w:spacing w:line="360" w:lineRule="auto"/>
        <w:ind w:right="-93"/>
        <w:jc w:val="center"/>
        <w:rPr>
          <w:rFonts w:ascii="Palatino Linotype" w:hAnsi="Palatino Linotype"/>
          <w:color w:val="000000"/>
          <w:sz w:val="22"/>
          <w:szCs w:val="22"/>
        </w:rPr>
      </w:pPr>
    </w:p>
    <w:p w14:paraId="78B08B4B" w14:textId="4E5BDCC0" w:rsidR="00EE59D8" w:rsidRDefault="00E9344D" w:rsidP="006F2933">
      <w:pPr>
        <w:spacing w:line="360" w:lineRule="auto"/>
        <w:ind w:right="-93"/>
        <w:jc w:val="both"/>
        <w:rPr>
          <w:rFonts w:ascii="Palatino Linotype" w:hAnsi="Palatino Linotype"/>
          <w:color w:val="000000"/>
          <w:sz w:val="22"/>
          <w:szCs w:val="22"/>
        </w:rPr>
      </w:pPr>
      <w:r>
        <w:rPr>
          <w:rFonts w:ascii="Palatino Linotype" w:hAnsi="Palatino Linotype"/>
          <w:color w:val="000000"/>
          <w:sz w:val="22"/>
          <w:szCs w:val="22"/>
        </w:rPr>
        <w:t xml:space="preserve">De igual forma, en los Lineamientos antes mencionados, se establece un formato denominado </w:t>
      </w:r>
      <w:r w:rsidRPr="00E9344D">
        <w:rPr>
          <w:rFonts w:ascii="Palatino Linotype" w:hAnsi="Palatino Linotype"/>
          <w:b/>
          <w:color w:val="000000"/>
          <w:sz w:val="22"/>
          <w:szCs w:val="22"/>
        </w:rPr>
        <w:t>(PbRM-01c)</w:t>
      </w:r>
      <w:r>
        <w:rPr>
          <w:rFonts w:ascii="Palatino Linotype" w:hAnsi="Palatino Linotype"/>
          <w:color w:val="000000"/>
          <w:sz w:val="22"/>
          <w:szCs w:val="22"/>
        </w:rPr>
        <w:t xml:space="preserve"> en el cual se debe definir y establecer por dependencia las acciones sustantivas que se pretenden realizar durante el ejercicio presupuestal, por proyecto, mismas que deben estar ligadas a las estrategias del programa, tal y como se muestra a continuación: </w:t>
      </w:r>
    </w:p>
    <w:p w14:paraId="592265F0" w14:textId="77777777" w:rsidR="00EE59D8" w:rsidRDefault="00EE59D8" w:rsidP="006F2933">
      <w:pPr>
        <w:spacing w:line="360" w:lineRule="auto"/>
        <w:ind w:right="-93"/>
        <w:jc w:val="both"/>
        <w:rPr>
          <w:rFonts w:ascii="Palatino Linotype" w:hAnsi="Palatino Linotype"/>
          <w:color w:val="000000"/>
          <w:sz w:val="22"/>
          <w:szCs w:val="22"/>
        </w:rPr>
      </w:pPr>
    </w:p>
    <w:p w14:paraId="488F1D33" w14:textId="77777777" w:rsidR="00F62492" w:rsidRDefault="00F62492" w:rsidP="006F2933">
      <w:pPr>
        <w:spacing w:line="360" w:lineRule="auto"/>
        <w:ind w:right="-93"/>
        <w:jc w:val="both"/>
        <w:rPr>
          <w:rFonts w:ascii="Palatino Linotype" w:eastAsia="Calibri" w:hAnsi="Palatino Linotype" w:cs="Tahoma"/>
          <w:bCs/>
          <w:sz w:val="22"/>
          <w:szCs w:val="22"/>
          <w:lang w:eastAsia="en-US"/>
        </w:rPr>
      </w:pPr>
    </w:p>
    <w:p w14:paraId="35601022" w14:textId="75797C9F" w:rsidR="00F62492" w:rsidRDefault="008C50EA" w:rsidP="008C50EA">
      <w:pPr>
        <w:spacing w:line="360" w:lineRule="auto"/>
        <w:ind w:right="-93"/>
        <w:jc w:val="center"/>
        <w:rPr>
          <w:rFonts w:ascii="Palatino Linotype" w:eastAsia="Calibri" w:hAnsi="Palatino Linotype" w:cs="Tahoma"/>
          <w:bCs/>
          <w:sz w:val="22"/>
          <w:szCs w:val="22"/>
          <w:lang w:eastAsia="en-US"/>
        </w:rPr>
      </w:pPr>
      <w:r>
        <w:rPr>
          <w:noProof/>
          <w:lang w:val="es-MX" w:eastAsia="es-MX"/>
        </w:rPr>
        <w:lastRenderedPageBreak/>
        <w:drawing>
          <wp:inline distT="0" distB="0" distL="0" distR="0" wp14:anchorId="50AECA89" wp14:editId="161E9FCD">
            <wp:extent cx="5381625" cy="3343275"/>
            <wp:effectExtent l="0" t="0" r="9525"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4713" t="20641" r="24370" b="35718"/>
                    <a:stretch/>
                  </pic:blipFill>
                  <pic:spPr bwMode="auto">
                    <a:xfrm>
                      <a:off x="0" y="0"/>
                      <a:ext cx="5381625" cy="3343275"/>
                    </a:xfrm>
                    <a:prstGeom prst="rect">
                      <a:avLst/>
                    </a:prstGeom>
                    <a:ln>
                      <a:noFill/>
                    </a:ln>
                    <a:extLst>
                      <a:ext uri="{53640926-AAD7-44D8-BBD7-CCE9431645EC}">
                        <a14:shadowObscured xmlns:a14="http://schemas.microsoft.com/office/drawing/2010/main"/>
                      </a:ext>
                    </a:extLst>
                  </pic:spPr>
                </pic:pic>
              </a:graphicData>
            </a:graphic>
          </wp:inline>
        </w:drawing>
      </w:r>
    </w:p>
    <w:p w14:paraId="5CEBB68A" w14:textId="77777777" w:rsidR="00F62492" w:rsidRDefault="00F62492" w:rsidP="006F2933">
      <w:pPr>
        <w:spacing w:line="360" w:lineRule="auto"/>
        <w:ind w:right="-93"/>
        <w:jc w:val="both"/>
        <w:rPr>
          <w:rFonts w:ascii="Palatino Linotype" w:eastAsia="Calibri" w:hAnsi="Palatino Linotype" w:cs="Tahoma"/>
          <w:bCs/>
          <w:sz w:val="22"/>
          <w:szCs w:val="22"/>
          <w:lang w:eastAsia="en-US"/>
        </w:rPr>
      </w:pPr>
    </w:p>
    <w:p w14:paraId="22D591B6" w14:textId="2FA36CCA" w:rsidR="00B23B3F" w:rsidRDefault="00B23B3F" w:rsidP="006F2933">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Para el llenado de dichos formatos, los Lineamientos referidos disponen lo siguiente: </w:t>
      </w:r>
    </w:p>
    <w:p w14:paraId="06DEE27C" w14:textId="77777777" w:rsidR="00B23B3F" w:rsidRDefault="00B23B3F" w:rsidP="006F2933">
      <w:pPr>
        <w:spacing w:line="360" w:lineRule="auto"/>
        <w:ind w:right="-93"/>
        <w:jc w:val="both"/>
        <w:rPr>
          <w:rFonts w:ascii="Palatino Linotype" w:eastAsia="Calibri" w:hAnsi="Palatino Linotype" w:cs="Tahoma"/>
          <w:bCs/>
          <w:sz w:val="22"/>
          <w:szCs w:val="22"/>
          <w:lang w:eastAsia="en-US"/>
        </w:rPr>
      </w:pPr>
    </w:p>
    <w:p w14:paraId="58AB08AE" w14:textId="03A5C635" w:rsidR="00B23B3F" w:rsidRPr="00B23B3F" w:rsidRDefault="00B23B3F" w:rsidP="00B23B3F">
      <w:pPr>
        <w:spacing w:line="360" w:lineRule="auto"/>
        <w:ind w:left="567" w:right="539"/>
        <w:jc w:val="both"/>
        <w:rPr>
          <w:rFonts w:ascii="Palatino Linotype" w:hAnsi="Palatino Linotype"/>
        </w:rPr>
      </w:pPr>
      <w:r w:rsidRPr="00243924">
        <w:rPr>
          <w:rFonts w:ascii="Palatino Linotype" w:hAnsi="Palatino Linotype"/>
        </w:rPr>
        <w:t>“</w:t>
      </w:r>
      <w:r w:rsidRPr="00B23B3F">
        <w:rPr>
          <w:rFonts w:ascii="Palatino Linotype" w:hAnsi="Palatino Linotype"/>
          <w:b/>
        </w:rPr>
        <w:t>Dependencia General:</w:t>
      </w:r>
      <w:r w:rsidRPr="00B23B3F">
        <w:rPr>
          <w:rFonts w:ascii="Palatino Linotype" w:hAnsi="Palatino Linotype"/>
        </w:rPr>
        <w:t xml:space="preserve"> Anotar el código de la Dependencia General, de acuerdo al Catálogo de Dependencias Generales establecido en el Manual para la Planeación, Programación y Presupuesto de Egresos Municipal para el Ejercicio Fiscal 2019. </w:t>
      </w:r>
    </w:p>
    <w:p w14:paraId="55B13ADA" w14:textId="77777777" w:rsidR="00B23B3F" w:rsidRDefault="00B23B3F" w:rsidP="00B23B3F">
      <w:pPr>
        <w:spacing w:line="360" w:lineRule="auto"/>
        <w:ind w:left="567" w:right="539"/>
        <w:jc w:val="both"/>
        <w:rPr>
          <w:rFonts w:ascii="Palatino Linotype" w:hAnsi="Palatino Linotype"/>
        </w:rPr>
      </w:pPr>
    </w:p>
    <w:p w14:paraId="1D890341" w14:textId="77777777" w:rsidR="00B23B3F" w:rsidRPr="00B23B3F" w:rsidRDefault="00B23B3F" w:rsidP="00B23B3F">
      <w:pPr>
        <w:spacing w:line="360" w:lineRule="auto"/>
        <w:ind w:left="567" w:right="539"/>
        <w:jc w:val="both"/>
        <w:rPr>
          <w:rFonts w:ascii="Palatino Linotype" w:hAnsi="Palatino Linotype"/>
        </w:rPr>
      </w:pPr>
      <w:r w:rsidRPr="00B23B3F">
        <w:rPr>
          <w:rFonts w:ascii="Palatino Linotype" w:hAnsi="Palatino Linotype"/>
          <w:b/>
        </w:rPr>
        <w:t>Dependencia Auxiliar:</w:t>
      </w:r>
      <w:r w:rsidRPr="00B23B3F">
        <w:rPr>
          <w:rFonts w:ascii="Palatino Linotype" w:hAnsi="Palatino Linotype"/>
        </w:rPr>
        <w:t xml:space="preserve"> Anotar el código de la Dependencia Auxiliar, de acuerdo al Catálogo de Dependencias Auxiliares establecido en el Manual para la Planeación, Programación y Presupuesto de Egresos Municipal para el Ejercicio Fiscal 2019. </w:t>
      </w:r>
    </w:p>
    <w:p w14:paraId="0B2BA2A7" w14:textId="77777777" w:rsidR="00B23B3F" w:rsidRDefault="00B23B3F" w:rsidP="00B23B3F">
      <w:pPr>
        <w:spacing w:line="360" w:lineRule="auto"/>
        <w:ind w:left="567" w:right="539"/>
        <w:jc w:val="both"/>
        <w:rPr>
          <w:rFonts w:ascii="Palatino Linotype" w:hAnsi="Palatino Linotype"/>
        </w:rPr>
      </w:pPr>
    </w:p>
    <w:p w14:paraId="5F654262" w14:textId="77777777" w:rsidR="00B23B3F" w:rsidRPr="00B23B3F" w:rsidRDefault="00B23B3F" w:rsidP="00B23B3F">
      <w:pPr>
        <w:spacing w:line="360" w:lineRule="auto"/>
        <w:ind w:left="567" w:right="539"/>
        <w:jc w:val="both"/>
        <w:rPr>
          <w:rFonts w:ascii="Palatino Linotype" w:hAnsi="Palatino Linotype"/>
        </w:rPr>
      </w:pPr>
      <w:r w:rsidRPr="00B23B3F">
        <w:rPr>
          <w:rFonts w:ascii="Palatino Linotype" w:hAnsi="Palatino Linotype"/>
          <w:b/>
        </w:rPr>
        <w:t>Finalidad, Función, Sub función, Programa, Subprograma y Proyecto:</w:t>
      </w:r>
      <w:r w:rsidRPr="00B23B3F">
        <w:rPr>
          <w:rFonts w:ascii="Palatino Linotype" w:hAnsi="Palatino Linotype"/>
        </w:rPr>
        <w:t xml:space="preserve"> Anotar los códigos de Finalidad, Función, Subfunción, Programa, Subprograma y Proyecto, de acuerdo al catálogo de estructura programática establecido en el Manual para la Planeación, Programación y Presupuesto de Egresos Municipal para el Ejercicio Fiscal 2019. </w:t>
      </w:r>
    </w:p>
    <w:p w14:paraId="72F9BD56" w14:textId="77777777" w:rsidR="00B23B3F" w:rsidRPr="00B23B3F" w:rsidRDefault="00B23B3F" w:rsidP="00B23B3F">
      <w:pPr>
        <w:spacing w:line="360" w:lineRule="auto"/>
        <w:ind w:left="567" w:right="539"/>
        <w:jc w:val="both"/>
        <w:rPr>
          <w:rFonts w:ascii="Palatino Linotype" w:hAnsi="Palatino Linotype"/>
        </w:rPr>
      </w:pPr>
    </w:p>
    <w:p w14:paraId="71E18F4A" w14:textId="77777777" w:rsidR="00B23B3F" w:rsidRPr="00B23B3F" w:rsidRDefault="00B23B3F" w:rsidP="00B23B3F">
      <w:pPr>
        <w:spacing w:line="360" w:lineRule="auto"/>
        <w:ind w:left="567" w:right="539"/>
        <w:jc w:val="both"/>
        <w:rPr>
          <w:rFonts w:ascii="Palatino Linotype" w:hAnsi="Palatino Linotype"/>
        </w:rPr>
      </w:pPr>
      <w:r w:rsidRPr="00B23B3F">
        <w:rPr>
          <w:rFonts w:ascii="Palatino Linotype" w:hAnsi="Palatino Linotype"/>
          <w:b/>
        </w:rPr>
        <w:t xml:space="preserve">Código: </w:t>
      </w:r>
      <w:r w:rsidRPr="00B23B3F">
        <w:rPr>
          <w:rFonts w:ascii="Palatino Linotype" w:hAnsi="Palatino Linotype"/>
        </w:rPr>
        <w:t xml:space="preserve">Asignar un número consecutivo a cada una de las acciones del proyecto. </w:t>
      </w:r>
    </w:p>
    <w:p w14:paraId="2620942D" w14:textId="77777777" w:rsidR="00B23B3F" w:rsidRPr="00B23B3F" w:rsidRDefault="00B23B3F" w:rsidP="00B23B3F">
      <w:pPr>
        <w:spacing w:line="360" w:lineRule="auto"/>
        <w:ind w:left="567" w:right="539"/>
        <w:jc w:val="both"/>
        <w:rPr>
          <w:rFonts w:ascii="Palatino Linotype" w:hAnsi="Palatino Linotype"/>
        </w:rPr>
      </w:pPr>
    </w:p>
    <w:p w14:paraId="4AE13B5E" w14:textId="77777777" w:rsidR="00B23B3F" w:rsidRPr="00B23B3F" w:rsidRDefault="00B23B3F" w:rsidP="00B23B3F">
      <w:pPr>
        <w:spacing w:line="360" w:lineRule="auto"/>
        <w:ind w:left="567" w:right="539"/>
        <w:jc w:val="both"/>
        <w:rPr>
          <w:rFonts w:ascii="Palatino Linotype" w:hAnsi="Palatino Linotype"/>
        </w:rPr>
      </w:pPr>
      <w:r w:rsidRPr="00B23B3F">
        <w:rPr>
          <w:rFonts w:ascii="Palatino Linotype" w:hAnsi="Palatino Linotype"/>
          <w:b/>
        </w:rPr>
        <w:t xml:space="preserve">Descripción de las Metas de actividad sustantivas relevantes: </w:t>
      </w:r>
      <w:r w:rsidRPr="00B23B3F">
        <w:rPr>
          <w:rFonts w:ascii="Palatino Linotype" w:hAnsi="Palatino Linotype"/>
        </w:rPr>
        <w:t xml:space="preserve">Anotar la definición de cada una de las acciones relevantes del proyecto. Es importante señalar que deberán ser consideradas sólo aquellas acciones de carácter sustantivo que se reflejen en logros para el cumplimiento del proyecto correspondiente, evitando la programación de metas adjetivas o aquellas que no tengan una relación directa con el alcance de dicho componente o actividad, por ejemplo, la compra de vehículos, pago a proveedores y servicios o entrega de correspondencia. </w:t>
      </w:r>
    </w:p>
    <w:p w14:paraId="0D2C3274" w14:textId="77777777" w:rsidR="00B23B3F" w:rsidRPr="00B23B3F" w:rsidRDefault="00B23B3F" w:rsidP="00B23B3F">
      <w:pPr>
        <w:spacing w:line="360" w:lineRule="auto"/>
        <w:ind w:left="567" w:right="539"/>
        <w:jc w:val="both"/>
        <w:rPr>
          <w:rFonts w:ascii="Palatino Linotype" w:hAnsi="Palatino Linotype"/>
        </w:rPr>
      </w:pPr>
    </w:p>
    <w:p w14:paraId="73984FB9" w14:textId="77777777" w:rsidR="00B23B3F" w:rsidRPr="00B23B3F" w:rsidRDefault="00B23B3F" w:rsidP="00B23B3F">
      <w:pPr>
        <w:spacing w:line="360" w:lineRule="auto"/>
        <w:ind w:left="567" w:right="539"/>
        <w:jc w:val="both"/>
        <w:rPr>
          <w:rFonts w:ascii="Palatino Linotype" w:hAnsi="Palatino Linotype"/>
        </w:rPr>
      </w:pPr>
      <w:r w:rsidRPr="00B23B3F">
        <w:rPr>
          <w:rFonts w:ascii="Palatino Linotype" w:hAnsi="Palatino Linotype"/>
          <w:b/>
        </w:rPr>
        <w:t>Unidad de Medida:</w:t>
      </w:r>
      <w:r w:rsidRPr="00B23B3F">
        <w:rPr>
          <w:rFonts w:ascii="Palatino Linotype" w:hAnsi="Palatino Linotype"/>
        </w:rPr>
        <w:t xml:space="preserve"> Registrar la denominación de la unidad de medida utilizada para cuantificar cada una de las metas, la entidad deberá dimensionar el alcance de la meta y permitir su evaluación. </w:t>
      </w:r>
    </w:p>
    <w:p w14:paraId="295B147F" w14:textId="77777777" w:rsidR="00B23B3F" w:rsidRPr="00B23B3F" w:rsidRDefault="00B23B3F" w:rsidP="00B23B3F">
      <w:pPr>
        <w:spacing w:line="360" w:lineRule="auto"/>
        <w:ind w:left="567" w:right="539"/>
        <w:jc w:val="both"/>
        <w:rPr>
          <w:rFonts w:ascii="Palatino Linotype" w:hAnsi="Palatino Linotype"/>
        </w:rPr>
      </w:pPr>
    </w:p>
    <w:p w14:paraId="262E2527" w14:textId="77777777" w:rsidR="00B23B3F" w:rsidRPr="00B23B3F" w:rsidRDefault="00B23B3F" w:rsidP="00B23B3F">
      <w:pPr>
        <w:spacing w:line="360" w:lineRule="auto"/>
        <w:ind w:left="567" w:right="539"/>
        <w:jc w:val="both"/>
        <w:rPr>
          <w:rFonts w:ascii="Palatino Linotype" w:hAnsi="Palatino Linotype"/>
        </w:rPr>
      </w:pPr>
      <w:r w:rsidRPr="00B23B3F">
        <w:rPr>
          <w:rFonts w:ascii="Palatino Linotype" w:hAnsi="Palatino Linotype"/>
          <w:b/>
        </w:rPr>
        <w:t xml:space="preserve">Metas de Actividad Programado 2018: </w:t>
      </w:r>
      <w:r w:rsidRPr="00B23B3F">
        <w:rPr>
          <w:rFonts w:ascii="Palatino Linotype" w:hAnsi="Palatino Linotype"/>
        </w:rPr>
        <w:t xml:space="preserve">Anotar la cantidad programada correspondiente al ejercicio 2018. </w:t>
      </w:r>
    </w:p>
    <w:p w14:paraId="5C99635D" w14:textId="77777777" w:rsidR="00B23B3F" w:rsidRPr="00B23B3F" w:rsidRDefault="00B23B3F" w:rsidP="00B23B3F">
      <w:pPr>
        <w:spacing w:line="360" w:lineRule="auto"/>
        <w:ind w:left="567" w:right="539"/>
        <w:jc w:val="both"/>
        <w:rPr>
          <w:rFonts w:ascii="Palatino Linotype" w:hAnsi="Palatino Linotype"/>
        </w:rPr>
      </w:pPr>
    </w:p>
    <w:p w14:paraId="0385D742" w14:textId="77777777" w:rsidR="00B23B3F" w:rsidRPr="00B23B3F" w:rsidRDefault="00B23B3F" w:rsidP="00B23B3F">
      <w:pPr>
        <w:spacing w:line="360" w:lineRule="auto"/>
        <w:ind w:left="567" w:right="539"/>
        <w:jc w:val="both"/>
        <w:rPr>
          <w:rFonts w:ascii="Palatino Linotype" w:hAnsi="Palatino Linotype"/>
        </w:rPr>
      </w:pPr>
      <w:r w:rsidRPr="00B23B3F">
        <w:rPr>
          <w:rFonts w:ascii="Palatino Linotype" w:hAnsi="Palatino Linotype"/>
          <w:b/>
        </w:rPr>
        <w:t>Metas de Actividad Alcanzado 2018:</w:t>
      </w:r>
      <w:r w:rsidRPr="00B23B3F">
        <w:rPr>
          <w:rFonts w:ascii="Palatino Linotype" w:hAnsi="Palatino Linotype"/>
        </w:rPr>
        <w:t xml:space="preserve"> Anotar la cantidad el importe de metas ejecutadas durante el ejercicio 2018. </w:t>
      </w:r>
    </w:p>
    <w:p w14:paraId="477FD57B" w14:textId="77777777" w:rsidR="00B23B3F" w:rsidRPr="00B23B3F" w:rsidRDefault="00B23B3F" w:rsidP="00B23B3F">
      <w:pPr>
        <w:spacing w:line="360" w:lineRule="auto"/>
        <w:ind w:left="567" w:right="539"/>
        <w:jc w:val="both"/>
        <w:rPr>
          <w:rFonts w:ascii="Palatino Linotype" w:hAnsi="Palatino Linotype"/>
        </w:rPr>
      </w:pPr>
    </w:p>
    <w:p w14:paraId="0E2D9BF7" w14:textId="77777777" w:rsidR="00B23B3F" w:rsidRPr="00B23B3F" w:rsidRDefault="00B23B3F" w:rsidP="00B23B3F">
      <w:pPr>
        <w:spacing w:line="360" w:lineRule="auto"/>
        <w:ind w:left="567" w:right="539"/>
        <w:jc w:val="both"/>
        <w:rPr>
          <w:rFonts w:ascii="Palatino Linotype" w:hAnsi="Palatino Linotype"/>
        </w:rPr>
      </w:pPr>
      <w:r w:rsidRPr="00B23B3F">
        <w:rPr>
          <w:rFonts w:ascii="Palatino Linotype" w:hAnsi="Palatino Linotype"/>
          <w:b/>
        </w:rPr>
        <w:t>Metas de Actividad Programado 2019:</w:t>
      </w:r>
      <w:r w:rsidRPr="00B23B3F">
        <w:rPr>
          <w:rFonts w:ascii="Palatino Linotype" w:hAnsi="Palatino Linotype"/>
        </w:rPr>
        <w:t xml:space="preserve"> Anotar la cantidad programada de metas para el ejercicio 2019, de acuerdo a las acciones del proyecto, según la unidad de medida que corresponda. </w:t>
      </w:r>
    </w:p>
    <w:p w14:paraId="4F07B6E0" w14:textId="77777777" w:rsidR="00B23B3F" w:rsidRPr="00B23B3F" w:rsidRDefault="00B23B3F" w:rsidP="00B23B3F">
      <w:pPr>
        <w:spacing w:line="360" w:lineRule="auto"/>
        <w:ind w:left="567" w:right="539"/>
        <w:jc w:val="both"/>
        <w:rPr>
          <w:rFonts w:ascii="Palatino Linotype" w:hAnsi="Palatino Linotype"/>
        </w:rPr>
      </w:pPr>
    </w:p>
    <w:p w14:paraId="75FF8683" w14:textId="77777777" w:rsidR="00B23B3F" w:rsidRPr="00B23B3F" w:rsidRDefault="00B23B3F" w:rsidP="00B23B3F">
      <w:pPr>
        <w:spacing w:line="360" w:lineRule="auto"/>
        <w:ind w:left="567" w:right="539"/>
        <w:jc w:val="both"/>
        <w:rPr>
          <w:rFonts w:ascii="Palatino Linotype" w:hAnsi="Palatino Linotype"/>
        </w:rPr>
      </w:pPr>
      <w:r w:rsidRPr="00B23B3F">
        <w:rPr>
          <w:rFonts w:ascii="Palatino Linotype" w:hAnsi="Palatino Linotype"/>
          <w:b/>
        </w:rPr>
        <w:t>Variación Absoluta:</w:t>
      </w:r>
      <w:r w:rsidRPr="00B23B3F">
        <w:rPr>
          <w:rFonts w:ascii="Palatino Linotype" w:hAnsi="Palatino Linotype"/>
        </w:rPr>
        <w:t xml:space="preserve"> Anotar la variación de la meta en términos absolutos, la cual se obtiene de la diferencia entre las metas de actividad programadas del ejercicio 2019 y las metas alcanzadas durante el ejercicio 2018. </w:t>
      </w:r>
    </w:p>
    <w:p w14:paraId="14E70025" w14:textId="77777777" w:rsidR="00B23B3F" w:rsidRPr="00B23B3F" w:rsidRDefault="00B23B3F" w:rsidP="00B23B3F">
      <w:pPr>
        <w:spacing w:line="360" w:lineRule="auto"/>
        <w:ind w:left="567" w:right="539"/>
        <w:jc w:val="both"/>
        <w:rPr>
          <w:rFonts w:ascii="Palatino Linotype" w:hAnsi="Palatino Linotype"/>
        </w:rPr>
      </w:pPr>
    </w:p>
    <w:p w14:paraId="2B914EA3" w14:textId="28B1BCD7" w:rsidR="00B23B3F" w:rsidRPr="00B23B3F" w:rsidRDefault="00B23B3F" w:rsidP="00B23B3F">
      <w:pPr>
        <w:spacing w:line="360" w:lineRule="auto"/>
        <w:ind w:left="567" w:right="539"/>
        <w:jc w:val="both"/>
        <w:rPr>
          <w:rFonts w:ascii="Palatino Linotype" w:eastAsia="Calibri" w:hAnsi="Palatino Linotype" w:cs="Tahoma"/>
          <w:bCs/>
          <w:sz w:val="22"/>
          <w:szCs w:val="22"/>
          <w:lang w:eastAsia="en-US"/>
        </w:rPr>
      </w:pPr>
      <w:r w:rsidRPr="00B23B3F">
        <w:rPr>
          <w:rFonts w:ascii="Palatino Linotype" w:hAnsi="Palatino Linotype"/>
          <w:b/>
        </w:rPr>
        <w:lastRenderedPageBreak/>
        <w:t>Variación Porcentual</w:t>
      </w:r>
      <w:r>
        <w:rPr>
          <w:rFonts w:ascii="Palatino Linotype" w:hAnsi="Palatino Linotype"/>
          <w:b/>
        </w:rPr>
        <w:t>:</w:t>
      </w:r>
      <w:r w:rsidRPr="00B23B3F">
        <w:rPr>
          <w:rFonts w:ascii="Palatino Linotype" w:hAnsi="Palatino Linotype"/>
        </w:rPr>
        <w:t xml:space="preserve"> Anotar la variación de la meta en términos porcentuales, la cual se obtiene de dividir el importe de la variación absoluta entre el importe alcanzado en el ejercicio 2018 y multiplicarlo por 100.</w:t>
      </w:r>
      <w:r>
        <w:rPr>
          <w:rFonts w:ascii="Palatino Linotype" w:hAnsi="Palatino Linotype"/>
        </w:rPr>
        <w:t xml:space="preserve">” (Sic). </w:t>
      </w:r>
    </w:p>
    <w:p w14:paraId="59C6C644" w14:textId="77777777" w:rsidR="00F62492" w:rsidRDefault="00F62492" w:rsidP="006F2933">
      <w:pPr>
        <w:spacing w:line="360" w:lineRule="auto"/>
        <w:ind w:right="-93"/>
        <w:jc w:val="both"/>
        <w:rPr>
          <w:rFonts w:ascii="Palatino Linotype" w:eastAsia="Calibri" w:hAnsi="Palatino Linotype" w:cs="Tahoma"/>
          <w:bCs/>
          <w:sz w:val="22"/>
          <w:szCs w:val="22"/>
          <w:lang w:eastAsia="en-US"/>
        </w:rPr>
      </w:pPr>
    </w:p>
    <w:p w14:paraId="67DB9D05" w14:textId="1BC47BDA" w:rsidR="00243924" w:rsidRDefault="00243924" w:rsidP="006F2933">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Por otra parte, en los Lineamientos en cita se establece el formato </w:t>
      </w:r>
      <w:r w:rsidRPr="00243924">
        <w:rPr>
          <w:rFonts w:ascii="Palatino Linotype" w:eastAsia="Calibri" w:hAnsi="Palatino Linotype" w:cs="Tahoma"/>
          <w:b/>
          <w:bCs/>
          <w:sz w:val="22"/>
          <w:szCs w:val="22"/>
          <w:lang w:eastAsia="en-US"/>
        </w:rPr>
        <w:t>(PbRM-02a)</w:t>
      </w:r>
      <w:r w:rsidR="00C13255">
        <w:rPr>
          <w:rFonts w:ascii="Palatino Linotype" w:eastAsia="Calibri" w:hAnsi="Palatino Linotype" w:cs="Tahoma"/>
          <w:b/>
          <w:bCs/>
          <w:sz w:val="22"/>
          <w:szCs w:val="22"/>
          <w:lang w:eastAsia="en-US"/>
        </w:rPr>
        <w:t xml:space="preserve">, </w:t>
      </w:r>
      <w:r w:rsidR="00C13255">
        <w:rPr>
          <w:rFonts w:ascii="Palatino Linotype" w:eastAsia="Calibri" w:hAnsi="Palatino Linotype" w:cs="Tahoma"/>
          <w:bCs/>
          <w:sz w:val="22"/>
          <w:szCs w:val="22"/>
          <w:lang w:eastAsia="en-US"/>
        </w:rPr>
        <w:t xml:space="preserve">el cual deberá contener la candelarización de las metas de las acciones por trimestre para medir el grado de cumplimiento en cada periodo de tiempo, con el propósito de dar seguimiento a lo programado, tal y como se muestra a continuación: </w:t>
      </w:r>
    </w:p>
    <w:p w14:paraId="3AA9B654" w14:textId="77777777" w:rsidR="00C13255" w:rsidRDefault="00C13255" w:rsidP="006F2933">
      <w:pPr>
        <w:spacing w:line="360" w:lineRule="auto"/>
        <w:ind w:right="-93"/>
        <w:jc w:val="both"/>
        <w:rPr>
          <w:rFonts w:ascii="Palatino Linotype" w:eastAsia="Calibri" w:hAnsi="Palatino Linotype" w:cs="Tahoma"/>
          <w:bCs/>
          <w:sz w:val="22"/>
          <w:szCs w:val="22"/>
          <w:lang w:eastAsia="en-US"/>
        </w:rPr>
      </w:pPr>
    </w:p>
    <w:p w14:paraId="5BD00AAC" w14:textId="1DCC5638" w:rsidR="00C13255" w:rsidRDefault="00C13255" w:rsidP="00C13255">
      <w:pPr>
        <w:spacing w:line="360" w:lineRule="auto"/>
        <w:ind w:right="-93"/>
        <w:jc w:val="center"/>
        <w:rPr>
          <w:rFonts w:ascii="Palatino Linotype" w:eastAsia="Calibri" w:hAnsi="Palatino Linotype" w:cs="Tahoma"/>
          <w:bCs/>
          <w:sz w:val="22"/>
          <w:szCs w:val="22"/>
          <w:lang w:eastAsia="en-US"/>
        </w:rPr>
      </w:pPr>
      <w:r>
        <w:rPr>
          <w:noProof/>
          <w:lang w:val="es-MX" w:eastAsia="es-MX"/>
        </w:rPr>
        <w:drawing>
          <wp:inline distT="0" distB="0" distL="0" distR="0" wp14:anchorId="43145C6A" wp14:editId="760EA29F">
            <wp:extent cx="5362575" cy="3562350"/>
            <wp:effectExtent l="0" t="0" r="952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9191" t="20641" r="26360" b="37782"/>
                    <a:stretch/>
                  </pic:blipFill>
                  <pic:spPr bwMode="auto">
                    <a:xfrm>
                      <a:off x="0" y="0"/>
                      <a:ext cx="5362575" cy="3562350"/>
                    </a:xfrm>
                    <a:prstGeom prst="rect">
                      <a:avLst/>
                    </a:prstGeom>
                    <a:ln>
                      <a:noFill/>
                    </a:ln>
                    <a:extLst>
                      <a:ext uri="{53640926-AAD7-44D8-BBD7-CCE9431645EC}">
                        <a14:shadowObscured xmlns:a14="http://schemas.microsoft.com/office/drawing/2010/main"/>
                      </a:ext>
                    </a:extLst>
                  </pic:spPr>
                </pic:pic>
              </a:graphicData>
            </a:graphic>
          </wp:inline>
        </w:drawing>
      </w:r>
    </w:p>
    <w:p w14:paraId="484AAC31" w14:textId="73632FF9" w:rsidR="00C13255" w:rsidRDefault="00C13255" w:rsidP="006F2933">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Asimismo, para el llenado del formato antes inserto se tiene lo siguiente: </w:t>
      </w:r>
    </w:p>
    <w:p w14:paraId="29105A41" w14:textId="77777777" w:rsidR="00C13255" w:rsidRDefault="00C13255" w:rsidP="006F2933">
      <w:pPr>
        <w:spacing w:line="360" w:lineRule="auto"/>
        <w:ind w:right="-93"/>
        <w:jc w:val="both"/>
        <w:rPr>
          <w:rFonts w:ascii="Palatino Linotype" w:eastAsia="Calibri" w:hAnsi="Palatino Linotype" w:cs="Tahoma"/>
          <w:bCs/>
          <w:sz w:val="22"/>
          <w:szCs w:val="22"/>
          <w:lang w:eastAsia="en-US"/>
        </w:rPr>
      </w:pPr>
    </w:p>
    <w:p w14:paraId="611707A5" w14:textId="62D9B8B3" w:rsidR="0098595F" w:rsidRDefault="00DD6CDB" w:rsidP="0098595F">
      <w:pPr>
        <w:spacing w:line="360" w:lineRule="auto"/>
        <w:ind w:left="567" w:right="539"/>
        <w:jc w:val="both"/>
        <w:rPr>
          <w:rFonts w:ascii="Palatino Linotype" w:hAnsi="Palatino Linotype"/>
        </w:rPr>
      </w:pPr>
      <w:r>
        <w:rPr>
          <w:rFonts w:ascii="Palatino Linotype" w:hAnsi="Palatino Linotype"/>
        </w:rPr>
        <w:t>“</w:t>
      </w:r>
      <w:r w:rsidR="0098595F" w:rsidRPr="0098595F">
        <w:rPr>
          <w:rFonts w:ascii="Palatino Linotype" w:hAnsi="Palatino Linotype"/>
          <w:b/>
        </w:rPr>
        <w:t>Localidad Beneficiada</w:t>
      </w:r>
      <w:r w:rsidR="0098595F" w:rsidRPr="0098595F">
        <w:rPr>
          <w:rFonts w:ascii="Palatino Linotype" w:hAnsi="Palatino Linotype"/>
        </w:rPr>
        <w:t xml:space="preserve"> Anotar el número (clave) de la población, comunidad o colonia en la que se desarrollará el proyecto, de acuerdo a la información vigente, en caso de beneficiar a toda la población se colocará cero. </w:t>
      </w:r>
    </w:p>
    <w:p w14:paraId="026F32FA" w14:textId="77777777" w:rsidR="0098595F" w:rsidRDefault="0098595F" w:rsidP="0098595F">
      <w:pPr>
        <w:spacing w:line="360" w:lineRule="auto"/>
        <w:ind w:left="567" w:right="539"/>
        <w:jc w:val="both"/>
        <w:rPr>
          <w:rFonts w:ascii="Palatino Linotype" w:hAnsi="Palatino Linotype"/>
        </w:rPr>
      </w:pPr>
      <w:r w:rsidRPr="0098595F">
        <w:rPr>
          <w:rFonts w:ascii="Palatino Linotype" w:hAnsi="Palatino Linotype"/>
          <w:b/>
        </w:rPr>
        <w:lastRenderedPageBreak/>
        <w:t>Población Beneficiada</w:t>
      </w:r>
      <w:r w:rsidRPr="0098595F">
        <w:rPr>
          <w:rFonts w:ascii="Palatino Linotype" w:hAnsi="Palatino Linotype"/>
        </w:rPr>
        <w:t xml:space="preserve"> Anotar el porcentaje de la población que resulte beneficiada con el proyecto presupuestado (No presentar porcentajes mayores a 100). </w:t>
      </w:r>
    </w:p>
    <w:p w14:paraId="3B7E338A" w14:textId="77777777" w:rsidR="0098595F" w:rsidRDefault="0098595F" w:rsidP="0098595F">
      <w:pPr>
        <w:spacing w:line="360" w:lineRule="auto"/>
        <w:ind w:left="567" w:right="539"/>
        <w:jc w:val="both"/>
        <w:rPr>
          <w:rFonts w:ascii="Palatino Linotype" w:hAnsi="Palatino Linotype"/>
        </w:rPr>
      </w:pPr>
    </w:p>
    <w:p w14:paraId="738BF7BE" w14:textId="77777777" w:rsidR="0098595F" w:rsidRDefault="0098595F" w:rsidP="0098595F">
      <w:pPr>
        <w:spacing w:line="360" w:lineRule="auto"/>
        <w:ind w:left="567" w:right="539"/>
        <w:jc w:val="both"/>
        <w:rPr>
          <w:rFonts w:ascii="Palatino Linotype" w:hAnsi="Palatino Linotype"/>
        </w:rPr>
      </w:pPr>
      <w:r w:rsidRPr="0098595F">
        <w:rPr>
          <w:rFonts w:ascii="Palatino Linotype" w:hAnsi="Palatino Linotype"/>
          <w:b/>
        </w:rPr>
        <w:t>Dependencia General:</w:t>
      </w:r>
      <w:r w:rsidRPr="0098595F">
        <w:rPr>
          <w:rFonts w:ascii="Palatino Linotype" w:hAnsi="Palatino Linotype"/>
        </w:rPr>
        <w:t xml:space="preserve"> Anotar el código de la Dependencia General, de acuerdo al Catálogo de Dependencias Generales establecido en el Manual para la Planeación, Programación y Presupuesto de Egresos Municipal para el Ejercicio Fiscal 2019. </w:t>
      </w:r>
    </w:p>
    <w:p w14:paraId="755CE945" w14:textId="77777777" w:rsidR="0098595F" w:rsidRDefault="0098595F" w:rsidP="0098595F">
      <w:pPr>
        <w:spacing w:line="360" w:lineRule="auto"/>
        <w:ind w:left="567" w:right="539"/>
        <w:jc w:val="both"/>
        <w:rPr>
          <w:rFonts w:ascii="Palatino Linotype" w:hAnsi="Palatino Linotype"/>
        </w:rPr>
      </w:pPr>
    </w:p>
    <w:p w14:paraId="086DEF9C" w14:textId="77777777" w:rsidR="0098595F" w:rsidRDefault="0098595F" w:rsidP="0098595F">
      <w:pPr>
        <w:spacing w:line="360" w:lineRule="auto"/>
        <w:ind w:left="567" w:right="539"/>
        <w:jc w:val="both"/>
        <w:rPr>
          <w:rFonts w:ascii="Palatino Linotype" w:hAnsi="Palatino Linotype"/>
        </w:rPr>
      </w:pPr>
      <w:r w:rsidRPr="0098595F">
        <w:rPr>
          <w:rFonts w:ascii="Palatino Linotype" w:hAnsi="Palatino Linotype"/>
          <w:b/>
        </w:rPr>
        <w:t>Dependencia Auxiliar:</w:t>
      </w:r>
      <w:r w:rsidRPr="0098595F">
        <w:rPr>
          <w:rFonts w:ascii="Palatino Linotype" w:hAnsi="Palatino Linotype"/>
        </w:rPr>
        <w:t xml:space="preserve"> Anotar el código de la Dependencia Auxiliar, de acuerdo al Catálogo de Dependencias Auxiliares establecido en el Manual para la Planeación, Programación y Presupuesto de Egresos Municipal para el Ejercicio Fiscal 2019. </w:t>
      </w:r>
    </w:p>
    <w:p w14:paraId="6B736844" w14:textId="77777777" w:rsidR="0098595F" w:rsidRDefault="0098595F" w:rsidP="0098595F">
      <w:pPr>
        <w:spacing w:line="360" w:lineRule="auto"/>
        <w:ind w:left="567" w:right="539"/>
        <w:jc w:val="both"/>
        <w:rPr>
          <w:rFonts w:ascii="Palatino Linotype" w:hAnsi="Palatino Linotype"/>
        </w:rPr>
      </w:pPr>
    </w:p>
    <w:p w14:paraId="4573F29D" w14:textId="77777777" w:rsidR="0098595F" w:rsidRDefault="0098595F" w:rsidP="0098595F">
      <w:pPr>
        <w:spacing w:line="360" w:lineRule="auto"/>
        <w:ind w:left="567" w:right="539"/>
        <w:jc w:val="both"/>
        <w:rPr>
          <w:rFonts w:ascii="Palatino Linotype" w:hAnsi="Palatino Linotype"/>
        </w:rPr>
      </w:pPr>
      <w:r w:rsidRPr="0098595F">
        <w:rPr>
          <w:rFonts w:ascii="Palatino Linotype" w:hAnsi="Palatino Linotype"/>
          <w:b/>
        </w:rPr>
        <w:t>Finalidad, Función, Subfunción, Programa, Subprograma y Proyecto:</w:t>
      </w:r>
      <w:r w:rsidRPr="0098595F">
        <w:rPr>
          <w:rFonts w:ascii="Palatino Linotype" w:hAnsi="Palatino Linotype"/>
        </w:rPr>
        <w:t xml:space="preserve"> Anotar los códigos de Finalidad, Función, Subfunción, Programa, Subprograma y Proyecto, de acuerdo al catálogo de estructura programática establecido en el Manual para la Planeación, Programación y Presupuesto de Egresos Municipal para el Ejercicio Fiscal 2019. No. de Acción: Anotar el número consecutivo de la acción con relación a su proyecto. (Deberá incluir todas las acciones con su respectivo proyecto). </w:t>
      </w:r>
    </w:p>
    <w:p w14:paraId="0AA66417" w14:textId="77777777" w:rsidR="0098595F" w:rsidRDefault="0098595F" w:rsidP="0098595F">
      <w:pPr>
        <w:spacing w:line="360" w:lineRule="auto"/>
        <w:ind w:left="567" w:right="539"/>
        <w:jc w:val="both"/>
        <w:rPr>
          <w:rFonts w:ascii="Palatino Linotype" w:hAnsi="Palatino Linotype"/>
        </w:rPr>
      </w:pPr>
    </w:p>
    <w:p w14:paraId="2C5A70FE" w14:textId="77777777" w:rsidR="0098595F" w:rsidRDefault="0098595F" w:rsidP="0098595F">
      <w:pPr>
        <w:spacing w:line="360" w:lineRule="auto"/>
        <w:ind w:left="567" w:right="539"/>
        <w:jc w:val="both"/>
        <w:rPr>
          <w:rFonts w:ascii="Palatino Linotype" w:hAnsi="Palatino Linotype"/>
        </w:rPr>
      </w:pPr>
      <w:r w:rsidRPr="0098595F">
        <w:rPr>
          <w:rFonts w:ascii="Palatino Linotype" w:hAnsi="Palatino Linotype"/>
          <w:b/>
        </w:rPr>
        <w:t>Descripción de la Acción:</w:t>
      </w:r>
      <w:r w:rsidRPr="0098595F">
        <w:rPr>
          <w:rFonts w:ascii="Palatino Linotype" w:hAnsi="Palatino Linotype"/>
        </w:rPr>
        <w:t xml:space="preserve"> Anotar la descripción de cada una de las acciones relevantes del proyecto. Es importante señalar que en este espacio deberán ser consideradas sólo aquellas acciones de carácter sustantivo que se reflejen en logros para el cumplimiento del proyecto correspondiente, debiendo evitar la programación de metas adjetivas o aquellas que no tengan relación directa con el alcance de dicho componente o actividad. </w:t>
      </w:r>
    </w:p>
    <w:p w14:paraId="2F46A704" w14:textId="77777777" w:rsidR="0098595F" w:rsidRDefault="0098595F" w:rsidP="0098595F">
      <w:pPr>
        <w:spacing w:line="360" w:lineRule="auto"/>
        <w:ind w:left="567" w:right="539"/>
        <w:jc w:val="both"/>
        <w:rPr>
          <w:rFonts w:ascii="Palatino Linotype" w:hAnsi="Palatino Linotype"/>
        </w:rPr>
      </w:pPr>
    </w:p>
    <w:p w14:paraId="44820CD5" w14:textId="77777777" w:rsidR="0098595F" w:rsidRDefault="0098595F" w:rsidP="0098595F">
      <w:pPr>
        <w:spacing w:line="360" w:lineRule="auto"/>
        <w:ind w:left="567" w:right="539"/>
        <w:jc w:val="both"/>
        <w:rPr>
          <w:rFonts w:ascii="Palatino Linotype" w:hAnsi="Palatino Linotype"/>
        </w:rPr>
      </w:pPr>
      <w:r w:rsidRPr="0098595F">
        <w:rPr>
          <w:rFonts w:ascii="Palatino Linotype" w:hAnsi="Palatino Linotype"/>
          <w:b/>
        </w:rPr>
        <w:t>Unidad de medida:</w:t>
      </w:r>
      <w:r w:rsidRPr="0098595F">
        <w:rPr>
          <w:rFonts w:ascii="Palatino Linotype" w:hAnsi="Palatino Linotype"/>
        </w:rPr>
        <w:t xml:space="preserve"> Describir la determinación concreta de la forma en que se quiere expresar el resultado de la medición al aplicar el indicado. La unidad de medida deberá ser congruente respecto a la acción que se vaya a realizar ya que esta permitirá medir que efectivamente se esté cumpliendo con las metas programadas. </w:t>
      </w:r>
    </w:p>
    <w:p w14:paraId="633A543C" w14:textId="77777777" w:rsidR="0098595F" w:rsidRDefault="0098595F" w:rsidP="0098595F">
      <w:pPr>
        <w:spacing w:line="360" w:lineRule="auto"/>
        <w:ind w:left="567" w:right="539"/>
        <w:jc w:val="both"/>
        <w:rPr>
          <w:rFonts w:ascii="Palatino Linotype" w:hAnsi="Palatino Linotype"/>
        </w:rPr>
      </w:pPr>
    </w:p>
    <w:p w14:paraId="4FBE6BD2" w14:textId="77777777" w:rsidR="0098595F" w:rsidRDefault="0098595F" w:rsidP="0098595F">
      <w:pPr>
        <w:spacing w:line="360" w:lineRule="auto"/>
        <w:ind w:left="567" w:right="539"/>
        <w:jc w:val="both"/>
        <w:rPr>
          <w:rFonts w:ascii="Palatino Linotype" w:hAnsi="Palatino Linotype"/>
        </w:rPr>
      </w:pPr>
      <w:r w:rsidRPr="0098595F">
        <w:rPr>
          <w:rFonts w:ascii="Palatino Linotype" w:hAnsi="Palatino Linotype"/>
          <w:b/>
        </w:rPr>
        <w:lastRenderedPageBreak/>
        <w:t>Cantidad Programada Anual</w:t>
      </w:r>
      <w:r w:rsidRPr="0098595F">
        <w:rPr>
          <w:rFonts w:ascii="Palatino Linotype" w:hAnsi="Palatino Linotype"/>
        </w:rPr>
        <w:t xml:space="preserve"> Anotar los valores que se espera alcanzar en el ejercicio fiscal, la meta debe ser congruente con la unidad de medida y el objetivo del proyecto, es recomendable que no se programe en términos monetarios ya que este análisis se ve reflejado en el archivo PE00002019.txt </w:t>
      </w:r>
    </w:p>
    <w:p w14:paraId="14F82F3E" w14:textId="77777777" w:rsidR="0098595F" w:rsidRDefault="0098595F" w:rsidP="0098595F">
      <w:pPr>
        <w:spacing w:line="360" w:lineRule="auto"/>
        <w:ind w:left="567" w:right="539"/>
        <w:jc w:val="both"/>
        <w:rPr>
          <w:rFonts w:ascii="Palatino Linotype" w:hAnsi="Palatino Linotype"/>
        </w:rPr>
      </w:pPr>
    </w:p>
    <w:p w14:paraId="3F3464C9" w14:textId="33EC50EF" w:rsidR="00C13255" w:rsidRPr="0098595F" w:rsidRDefault="0098595F" w:rsidP="0098595F">
      <w:pPr>
        <w:spacing w:line="360" w:lineRule="auto"/>
        <w:ind w:left="567" w:right="539"/>
        <w:jc w:val="both"/>
        <w:rPr>
          <w:rFonts w:ascii="Palatino Linotype" w:eastAsia="Calibri" w:hAnsi="Palatino Linotype" w:cs="Tahoma"/>
          <w:bCs/>
          <w:sz w:val="22"/>
          <w:szCs w:val="22"/>
          <w:lang w:eastAsia="en-US"/>
        </w:rPr>
      </w:pPr>
      <w:r w:rsidRPr="0098595F">
        <w:rPr>
          <w:rFonts w:ascii="Palatino Linotype" w:hAnsi="Palatino Linotype"/>
          <w:b/>
        </w:rPr>
        <w:t>Calendarización de Las metas por proyecto por trimestre en cantidad absoluta y relativa:</w:t>
      </w:r>
      <w:r w:rsidRPr="0098595F">
        <w:rPr>
          <w:rFonts w:ascii="Palatino Linotype" w:hAnsi="Palatino Linotype"/>
        </w:rPr>
        <w:t xml:space="preserve"> Anotar la distribución de la meta anual por trimestre en términos absolutos (programación de la meta por trimestre) y porcentuales (porcentaje) que representa la cantidad programada por trimestre respecto de la anual p</w:t>
      </w:r>
      <w:r>
        <w:rPr>
          <w:rFonts w:ascii="Palatino Linotype" w:hAnsi="Palatino Linotype"/>
        </w:rPr>
        <w:t>rogramada</w:t>
      </w:r>
      <w:r w:rsidR="00DD6CDB">
        <w:rPr>
          <w:rFonts w:ascii="Palatino Linotype" w:hAnsi="Palatino Linotype"/>
        </w:rPr>
        <w:t xml:space="preserve">” (Sic). </w:t>
      </w:r>
    </w:p>
    <w:p w14:paraId="73BCBD26" w14:textId="77777777" w:rsidR="00C13255" w:rsidRDefault="00C13255" w:rsidP="006F2933">
      <w:pPr>
        <w:spacing w:line="360" w:lineRule="auto"/>
        <w:ind w:right="-93"/>
        <w:jc w:val="both"/>
        <w:rPr>
          <w:rFonts w:ascii="Palatino Linotype" w:eastAsia="Calibri" w:hAnsi="Palatino Linotype" w:cs="Tahoma"/>
          <w:bCs/>
          <w:sz w:val="22"/>
          <w:szCs w:val="22"/>
          <w:lang w:eastAsia="en-US"/>
        </w:rPr>
      </w:pPr>
    </w:p>
    <w:p w14:paraId="0BE9BE7D" w14:textId="70F34C1C" w:rsidR="00DD6CDB" w:rsidRPr="000E5B22" w:rsidRDefault="00DD6CDB" w:rsidP="006F2933">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Derivado de lo anterior, se advierte que el Sujeto Obligado tiene la obligación de poseer</w:t>
      </w:r>
      <w:r w:rsidR="00E50BC9">
        <w:rPr>
          <w:rFonts w:ascii="Palatino Linotype" w:eastAsia="Calibri" w:hAnsi="Palatino Linotype" w:cs="Tahoma"/>
          <w:bCs/>
          <w:sz w:val="22"/>
          <w:szCs w:val="22"/>
          <w:lang w:eastAsia="en-US"/>
        </w:rPr>
        <w:t xml:space="preserve"> los formatos antes insertos, los cuales podr</w:t>
      </w:r>
      <w:r w:rsidR="000E5B22">
        <w:rPr>
          <w:rFonts w:ascii="Palatino Linotype" w:eastAsia="Calibri" w:hAnsi="Palatino Linotype" w:cs="Tahoma"/>
          <w:bCs/>
          <w:sz w:val="22"/>
          <w:szCs w:val="22"/>
          <w:lang w:eastAsia="en-US"/>
        </w:rPr>
        <w:t xml:space="preserve">ían dar cuenta de </w:t>
      </w:r>
      <w:r>
        <w:rPr>
          <w:rFonts w:ascii="Palatino Linotype" w:eastAsia="Calibri" w:hAnsi="Palatino Linotype" w:cs="Tahoma"/>
          <w:bCs/>
          <w:sz w:val="22"/>
          <w:szCs w:val="22"/>
          <w:lang w:eastAsia="en-US"/>
        </w:rPr>
        <w:t xml:space="preserve">la información relativa a las acciones nuevas o de mejora que realice la Unidad de Transparencia del Ayuntamiento de Tlalnepantla de Baz, por lo que es dable ordenar al Sujeto Obligado </w:t>
      </w:r>
      <w:r w:rsidR="00E50BC9">
        <w:rPr>
          <w:rFonts w:ascii="Palatino Linotype" w:eastAsia="Calibri" w:hAnsi="Palatino Linotype" w:cs="Tahoma"/>
          <w:bCs/>
          <w:sz w:val="22"/>
          <w:szCs w:val="22"/>
          <w:lang w:eastAsia="en-US"/>
        </w:rPr>
        <w:t xml:space="preserve">la entrega de los formatos </w:t>
      </w:r>
      <w:r w:rsidR="00E50BC9">
        <w:rPr>
          <w:rFonts w:ascii="Palatino Linotype" w:hAnsi="Palatino Linotype"/>
          <w:color w:val="000000"/>
          <w:sz w:val="22"/>
          <w:szCs w:val="22"/>
        </w:rPr>
        <w:t>(</w:t>
      </w:r>
      <w:r w:rsidR="00E50BC9" w:rsidRPr="00E50BC9">
        <w:rPr>
          <w:rFonts w:ascii="Palatino Linotype" w:hAnsi="Palatino Linotype"/>
          <w:b/>
          <w:color w:val="000000"/>
          <w:sz w:val="22"/>
          <w:szCs w:val="22"/>
        </w:rPr>
        <w:t>PbRM-01b</w:t>
      </w:r>
      <w:r w:rsidR="00E50BC9">
        <w:rPr>
          <w:rFonts w:ascii="Palatino Linotype" w:hAnsi="Palatino Linotype"/>
          <w:b/>
          <w:color w:val="000000"/>
          <w:sz w:val="22"/>
          <w:szCs w:val="22"/>
        </w:rPr>
        <w:t xml:space="preserve">), </w:t>
      </w:r>
      <w:r w:rsidR="00E50BC9">
        <w:rPr>
          <w:rFonts w:ascii="Palatino Linotype" w:hAnsi="Palatino Linotype"/>
          <w:color w:val="000000"/>
          <w:sz w:val="22"/>
          <w:szCs w:val="22"/>
        </w:rPr>
        <w:t>(</w:t>
      </w:r>
      <w:r w:rsidR="00E50BC9" w:rsidRPr="00E50BC9">
        <w:rPr>
          <w:rFonts w:ascii="Palatino Linotype" w:hAnsi="Palatino Linotype"/>
          <w:b/>
          <w:color w:val="000000"/>
          <w:sz w:val="22"/>
          <w:szCs w:val="22"/>
        </w:rPr>
        <w:t>PbRM-01</w:t>
      </w:r>
      <w:r w:rsidR="00E50BC9">
        <w:rPr>
          <w:rFonts w:ascii="Palatino Linotype" w:hAnsi="Palatino Linotype"/>
          <w:b/>
          <w:color w:val="000000"/>
          <w:sz w:val="22"/>
          <w:szCs w:val="22"/>
        </w:rPr>
        <w:t xml:space="preserve">c) y </w:t>
      </w:r>
      <w:r w:rsidR="00E50BC9">
        <w:rPr>
          <w:rFonts w:ascii="Palatino Linotype" w:hAnsi="Palatino Linotype"/>
          <w:color w:val="000000"/>
          <w:sz w:val="22"/>
          <w:szCs w:val="22"/>
        </w:rPr>
        <w:t>(</w:t>
      </w:r>
      <w:r w:rsidR="00E50BC9" w:rsidRPr="00E50BC9">
        <w:rPr>
          <w:rFonts w:ascii="Palatino Linotype" w:hAnsi="Palatino Linotype"/>
          <w:b/>
          <w:color w:val="000000"/>
          <w:sz w:val="22"/>
          <w:szCs w:val="22"/>
        </w:rPr>
        <w:t>PbRM-0</w:t>
      </w:r>
      <w:r w:rsidR="00E50BC9">
        <w:rPr>
          <w:rFonts w:ascii="Palatino Linotype" w:hAnsi="Palatino Linotype"/>
          <w:b/>
          <w:color w:val="000000"/>
          <w:sz w:val="22"/>
          <w:szCs w:val="22"/>
        </w:rPr>
        <w:t>2a)</w:t>
      </w:r>
      <w:r w:rsidR="000E5B22">
        <w:rPr>
          <w:rFonts w:ascii="Palatino Linotype" w:hAnsi="Palatino Linotype"/>
          <w:b/>
          <w:color w:val="000000"/>
          <w:sz w:val="22"/>
          <w:szCs w:val="22"/>
        </w:rPr>
        <w:t xml:space="preserve">, </w:t>
      </w:r>
      <w:r w:rsidR="000E5B22">
        <w:rPr>
          <w:rFonts w:ascii="Palatino Linotype" w:hAnsi="Palatino Linotype"/>
          <w:color w:val="000000"/>
          <w:sz w:val="22"/>
          <w:szCs w:val="22"/>
        </w:rPr>
        <w:t>con la finalidad de colmar lo solicitado por el Particular; en consecuencia resulta fundado el motivo de disenso argumentado por e</w:t>
      </w:r>
      <w:r w:rsidR="004E0B40">
        <w:rPr>
          <w:rFonts w:ascii="Palatino Linotype" w:hAnsi="Palatino Linotype"/>
          <w:color w:val="000000"/>
          <w:sz w:val="22"/>
          <w:szCs w:val="22"/>
        </w:rPr>
        <w:t>l</w:t>
      </w:r>
      <w:r w:rsidR="000E5B22">
        <w:rPr>
          <w:rFonts w:ascii="Palatino Linotype" w:hAnsi="Palatino Linotype"/>
          <w:color w:val="000000"/>
          <w:sz w:val="22"/>
          <w:szCs w:val="22"/>
        </w:rPr>
        <w:t xml:space="preserve"> Recurrente respecto de este punto de la solicitud. </w:t>
      </w:r>
    </w:p>
    <w:p w14:paraId="346F064C" w14:textId="77777777" w:rsidR="006F2933" w:rsidRPr="006F2933" w:rsidRDefault="006F2933" w:rsidP="006F2933">
      <w:pPr>
        <w:pStyle w:val="Prrafodelista"/>
        <w:tabs>
          <w:tab w:val="left" w:pos="4962"/>
        </w:tabs>
        <w:spacing w:line="360" w:lineRule="auto"/>
        <w:jc w:val="both"/>
        <w:rPr>
          <w:rFonts w:ascii="Palatino Linotype" w:eastAsia="Calibri" w:hAnsi="Palatino Linotype" w:cs="Tahoma"/>
          <w:b/>
          <w:iCs/>
          <w:sz w:val="24"/>
          <w:szCs w:val="22"/>
          <w:lang w:eastAsia="es-ES_tradnl"/>
        </w:rPr>
      </w:pPr>
    </w:p>
    <w:p w14:paraId="71B165BB" w14:textId="28E6E685" w:rsidR="00BA46A8" w:rsidRPr="001A73C5" w:rsidRDefault="00BA46A8" w:rsidP="00BA46A8">
      <w:pPr>
        <w:spacing w:line="360" w:lineRule="auto"/>
        <w:jc w:val="both"/>
        <w:rPr>
          <w:rFonts w:ascii="Palatino Linotype" w:hAnsi="Palatino Linotype" w:cs="Tahoma"/>
          <w:b/>
          <w:sz w:val="22"/>
          <w:szCs w:val="22"/>
        </w:rPr>
      </w:pPr>
      <w:r>
        <w:rPr>
          <w:rFonts w:ascii="Palatino Linotype" w:hAnsi="Palatino Linotype" w:cs="Tahoma"/>
          <w:b/>
          <w:sz w:val="22"/>
          <w:szCs w:val="22"/>
        </w:rPr>
        <w:t>SEXTO</w:t>
      </w:r>
      <w:r w:rsidRPr="001A73C5">
        <w:rPr>
          <w:rFonts w:ascii="Palatino Linotype" w:hAnsi="Palatino Linotype" w:cs="Tahoma"/>
          <w:b/>
          <w:sz w:val="22"/>
          <w:szCs w:val="22"/>
        </w:rPr>
        <w:t xml:space="preserve">. </w:t>
      </w:r>
      <w:r>
        <w:rPr>
          <w:rFonts w:ascii="Palatino Linotype" w:hAnsi="Palatino Linotype" w:cs="Tahoma"/>
          <w:b/>
          <w:sz w:val="22"/>
          <w:szCs w:val="22"/>
        </w:rPr>
        <w:t>Decisión</w:t>
      </w:r>
      <w:r w:rsidRPr="001A73C5">
        <w:rPr>
          <w:rFonts w:ascii="Palatino Linotype" w:hAnsi="Palatino Linotype" w:cs="Tahoma"/>
          <w:b/>
          <w:sz w:val="22"/>
          <w:szCs w:val="22"/>
        </w:rPr>
        <w:t>.</w:t>
      </w:r>
    </w:p>
    <w:p w14:paraId="02EDA3CB" w14:textId="77777777" w:rsidR="00BA46A8" w:rsidRDefault="00BA46A8" w:rsidP="0039286F">
      <w:pPr>
        <w:spacing w:line="360" w:lineRule="auto"/>
        <w:jc w:val="both"/>
        <w:rPr>
          <w:rFonts w:ascii="Palatino Linotype" w:hAnsi="Palatino Linotype" w:cs="Tahoma"/>
          <w:sz w:val="22"/>
          <w:szCs w:val="22"/>
        </w:rPr>
      </w:pPr>
    </w:p>
    <w:p w14:paraId="567434D2" w14:textId="3A775820" w:rsidR="00776E99" w:rsidRPr="006A36F7" w:rsidRDefault="004866EC" w:rsidP="007479DD">
      <w:pPr>
        <w:autoSpaceDE w:val="0"/>
        <w:autoSpaceDN w:val="0"/>
        <w:adjustRightInd w:val="0"/>
        <w:spacing w:line="360" w:lineRule="auto"/>
        <w:jc w:val="both"/>
        <w:rPr>
          <w:rFonts w:ascii="Palatino Linotype" w:hAnsi="Palatino Linotype" w:cs="Arial"/>
          <w:sz w:val="22"/>
          <w:szCs w:val="22"/>
        </w:rPr>
      </w:pPr>
      <w:r>
        <w:rPr>
          <w:rFonts w:ascii="Palatino Linotype" w:hAnsi="Palatino Linotype" w:cs="Arial"/>
          <w:sz w:val="22"/>
          <w:szCs w:val="22"/>
        </w:rPr>
        <w:t>De acuerdo con lo expuesto y</w:t>
      </w:r>
      <w:r w:rsidR="00223C13" w:rsidRPr="006A36F7">
        <w:rPr>
          <w:rFonts w:ascii="Palatino Linotype" w:hAnsi="Palatino Linotype" w:cs="Arial"/>
          <w:sz w:val="22"/>
          <w:szCs w:val="22"/>
        </w:rPr>
        <w:t>, con fundamento en los</w:t>
      </w:r>
      <w:r w:rsidR="00776E99" w:rsidRPr="006A36F7">
        <w:rPr>
          <w:rFonts w:ascii="Palatino Linotype" w:hAnsi="Palatino Linotype" w:cs="Arial"/>
          <w:sz w:val="22"/>
          <w:szCs w:val="22"/>
        </w:rPr>
        <w:t xml:space="preserve"> artículo</w:t>
      </w:r>
      <w:r w:rsidR="00223C13" w:rsidRPr="006A36F7">
        <w:rPr>
          <w:rFonts w:ascii="Palatino Linotype" w:hAnsi="Palatino Linotype" w:cs="Arial"/>
          <w:sz w:val="22"/>
          <w:szCs w:val="22"/>
        </w:rPr>
        <w:t>s</w:t>
      </w:r>
      <w:r w:rsidR="00846AC6">
        <w:rPr>
          <w:rFonts w:ascii="Palatino Linotype" w:hAnsi="Palatino Linotype" w:cs="Arial"/>
          <w:sz w:val="22"/>
          <w:szCs w:val="22"/>
        </w:rPr>
        <w:t xml:space="preserve"> 186</w:t>
      </w:r>
      <w:r w:rsidR="00776E99" w:rsidRPr="006A36F7">
        <w:rPr>
          <w:rFonts w:ascii="Palatino Linotype" w:hAnsi="Palatino Linotype" w:cs="Arial"/>
          <w:sz w:val="22"/>
          <w:szCs w:val="22"/>
        </w:rPr>
        <w:t xml:space="preserve"> fracción I</w:t>
      </w:r>
      <w:r w:rsidR="00060F74">
        <w:rPr>
          <w:rFonts w:ascii="Palatino Linotype" w:hAnsi="Palatino Linotype" w:cs="Arial"/>
          <w:sz w:val="22"/>
          <w:szCs w:val="22"/>
        </w:rPr>
        <w:t>II</w:t>
      </w:r>
      <w:r w:rsidR="00776E99" w:rsidRPr="006A36F7">
        <w:rPr>
          <w:rFonts w:ascii="Palatino Linotype" w:hAnsi="Palatino Linotype" w:cs="Arial"/>
          <w:sz w:val="22"/>
          <w:szCs w:val="22"/>
        </w:rPr>
        <w:t xml:space="preserve"> de la Ley de Transparencia y Acceso a la Información Pública del Estado de México y Municipios, </w:t>
      </w:r>
      <w:r w:rsidR="00935607" w:rsidRPr="006A36F7">
        <w:rPr>
          <w:rFonts w:ascii="Palatino Linotype" w:hAnsi="Palatino Linotype" w:cs="Arial"/>
          <w:sz w:val="22"/>
          <w:szCs w:val="22"/>
        </w:rPr>
        <w:t xml:space="preserve">es procedente </w:t>
      </w:r>
      <w:r w:rsidR="00060F74">
        <w:rPr>
          <w:rFonts w:ascii="Palatino Linotype" w:hAnsi="Palatino Linotype" w:cs="Arial"/>
          <w:b/>
          <w:sz w:val="22"/>
          <w:szCs w:val="22"/>
        </w:rPr>
        <w:t>MODIFICAR</w:t>
      </w:r>
      <w:r w:rsidR="00054FDD" w:rsidRPr="006A36F7">
        <w:rPr>
          <w:rFonts w:ascii="Palatino Linotype" w:hAnsi="Palatino Linotype" w:cs="Arial"/>
          <w:sz w:val="22"/>
          <w:szCs w:val="22"/>
        </w:rPr>
        <w:t xml:space="preserve"> </w:t>
      </w:r>
      <w:r w:rsidR="00060F74">
        <w:rPr>
          <w:rFonts w:ascii="Palatino Linotype" w:hAnsi="Palatino Linotype" w:cs="Arial"/>
          <w:sz w:val="22"/>
          <w:szCs w:val="22"/>
        </w:rPr>
        <w:t xml:space="preserve">la respuesta del Sujeto Obligado y ORDENAR la entrega de </w:t>
      </w:r>
      <w:r w:rsidR="00A02C0D">
        <w:rPr>
          <w:rFonts w:ascii="Palatino Linotype" w:hAnsi="Palatino Linotype" w:cs="Arial"/>
          <w:sz w:val="22"/>
          <w:szCs w:val="22"/>
        </w:rPr>
        <w:t xml:space="preserve">los </w:t>
      </w:r>
      <w:r w:rsidR="006B0A3B">
        <w:rPr>
          <w:rFonts w:ascii="Palatino Linotype" w:eastAsia="Calibri" w:hAnsi="Palatino Linotype" w:cs="Tahoma"/>
          <w:bCs/>
          <w:sz w:val="22"/>
          <w:szCs w:val="22"/>
          <w:lang w:eastAsia="en-US"/>
        </w:rPr>
        <w:t xml:space="preserve">formatos </w:t>
      </w:r>
      <w:r w:rsidR="006B0A3B">
        <w:rPr>
          <w:rFonts w:ascii="Palatino Linotype" w:hAnsi="Palatino Linotype"/>
          <w:color w:val="000000"/>
          <w:sz w:val="22"/>
          <w:szCs w:val="22"/>
        </w:rPr>
        <w:t>(</w:t>
      </w:r>
      <w:r w:rsidR="006B0A3B" w:rsidRPr="00E50BC9">
        <w:rPr>
          <w:rFonts w:ascii="Palatino Linotype" w:hAnsi="Palatino Linotype"/>
          <w:b/>
          <w:color w:val="000000"/>
          <w:sz w:val="22"/>
          <w:szCs w:val="22"/>
        </w:rPr>
        <w:t>PbRM-01b</w:t>
      </w:r>
      <w:r w:rsidR="006B0A3B">
        <w:rPr>
          <w:rFonts w:ascii="Palatino Linotype" w:hAnsi="Palatino Linotype"/>
          <w:b/>
          <w:color w:val="000000"/>
          <w:sz w:val="22"/>
          <w:szCs w:val="22"/>
        </w:rPr>
        <w:t xml:space="preserve">), </w:t>
      </w:r>
      <w:r w:rsidR="006B0A3B">
        <w:rPr>
          <w:rFonts w:ascii="Palatino Linotype" w:hAnsi="Palatino Linotype"/>
          <w:color w:val="000000"/>
          <w:sz w:val="22"/>
          <w:szCs w:val="22"/>
        </w:rPr>
        <w:t>(</w:t>
      </w:r>
      <w:r w:rsidR="006B0A3B" w:rsidRPr="00E50BC9">
        <w:rPr>
          <w:rFonts w:ascii="Palatino Linotype" w:hAnsi="Palatino Linotype"/>
          <w:b/>
          <w:color w:val="000000"/>
          <w:sz w:val="22"/>
          <w:szCs w:val="22"/>
        </w:rPr>
        <w:t>PbRM-01</w:t>
      </w:r>
      <w:r w:rsidR="006B0A3B">
        <w:rPr>
          <w:rFonts w:ascii="Palatino Linotype" w:hAnsi="Palatino Linotype"/>
          <w:b/>
          <w:color w:val="000000"/>
          <w:sz w:val="22"/>
          <w:szCs w:val="22"/>
        </w:rPr>
        <w:t xml:space="preserve">c) y </w:t>
      </w:r>
      <w:r w:rsidR="006B0A3B">
        <w:rPr>
          <w:rFonts w:ascii="Palatino Linotype" w:hAnsi="Palatino Linotype"/>
          <w:color w:val="000000"/>
          <w:sz w:val="22"/>
          <w:szCs w:val="22"/>
        </w:rPr>
        <w:t>(</w:t>
      </w:r>
      <w:r w:rsidR="006B0A3B" w:rsidRPr="00E50BC9">
        <w:rPr>
          <w:rFonts w:ascii="Palatino Linotype" w:hAnsi="Palatino Linotype"/>
          <w:b/>
          <w:color w:val="000000"/>
          <w:sz w:val="22"/>
          <w:szCs w:val="22"/>
        </w:rPr>
        <w:t>PbRM-0</w:t>
      </w:r>
      <w:r w:rsidR="006B0A3B">
        <w:rPr>
          <w:rFonts w:ascii="Palatino Linotype" w:hAnsi="Palatino Linotype"/>
          <w:b/>
          <w:color w:val="000000"/>
          <w:sz w:val="22"/>
          <w:szCs w:val="22"/>
        </w:rPr>
        <w:t>2a)</w:t>
      </w:r>
      <w:r w:rsidR="00C742C5">
        <w:rPr>
          <w:rFonts w:ascii="Palatino Linotype" w:hAnsi="Palatino Linotype" w:cs="Arial"/>
          <w:sz w:val="22"/>
          <w:szCs w:val="22"/>
        </w:rPr>
        <w:t>,</w:t>
      </w:r>
      <w:r w:rsidR="006B0A3B">
        <w:rPr>
          <w:rFonts w:ascii="Palatino Linotype" w:hAnsi="Palatino Linotype" w:cs="Arial"/>
          <w:sz w:val="22"/>
          <w:szCs w:val="22"/>
        </w:rPr>
        <w:t xml:space="preserve"> a efecto de entregar el documento que dé cuenta de las acciones nuevas o de mejora </w:t>
      </w:r>
      <w:r w:rsidR="006B0A3B">
        <w:rPr>
          <w:rFonts w:ascii="Palatino Linotype" w:eastAsia="Calibri" w:hAnsi="Palatino Linotype" w:cs="Tahoma"/>
          <w:bCs/>
          <w:sz w:val="22"/>
          <w:szCs w:val="22"/>
          <w:lang w:eastAsia="en-US"/>
        </w:rPr>
        <w:t>contempladas para ejercer el presupuesto</w:t>
      </w:r>
      <w:r w:rsidR="00C742C5">
        <w:rPr>
          <w:rFonts w:ascii="Palatino Linotype" w:hAnsi="Palatino Linotype" w:cs="Arial"/>
          <w:sz w:val="22"/>
          <w:szCs w:val="22"/>
        </w:rPr>
        <w:t xml:space="preserve"> tal y como se señaló en el apartado que antecede. </w:t>
      </w:r>
      <w:r w:rsidR="00776E99" w:rsidRPr="006A36F7">
        <w:rPr>
          <w:rFonts w:ascii="Palatino Linotype" w:hAnsi="Palatino Linotype" w:cs="Arial"/>
          <w:sz w:val="22"/>
          <w:szCs w:val="22"/>
        </w:rPr>
        <w:t xml:space="preserve"> </w:t>
      </w:r>
    </w:p>
    <w:p w14:paraId="567434D3" w14:textId="77777777" w:rsidR="001934DC" w:rsidRPr="006A36F7" w:rsidRDefault="001934DC" w:rsidP="007479DD">
      <w:pPr>
        <w:spacing w:line="360" w:lineRule="auto"/>
        <w:jc w:val="both"/>
        <w:rPr>
          <w:rFonts w:ascii="Palatino Linotype" w:hAnsi="Palatino Linotype" w:cs="Tahoma"/>
          <w:sz w:val="22"/>
          <w:szCs w:val="22"/>
          <w:lang w:val="es-MX"/>
        </w:rPr>
      </w:pPr>
    </w:p>
    <w:p w14:paraId="567434D4" w14:textId="77777777" w:rsidR="00776E99" w:rsidRPr="006A36F7" w:rsidRDefault="00776E99" w:rsidP="007479DD">
      <w:pPr>
        <w:spacing w:line="360" w:lineRule="auto"/>
        <w:jc w:val="both"/>
        <w:rPr>
          <w:rFonts w:ascii="Palatino Linotype" w:hAnsi="Palatino Linotype" w:cs="Tahoma"/>
          <w:sz w:val="22"/>
          <w:szCs w:val="22"/>
          <w:lang w:val="es-MX"/>
        </w:rPr>
      </w:pPr>
      <w:r w:rsidRPr="006A36F7">
        <w:rPr>
          <w:rFonts w:ascii="Palatino Linotype" w:hAnsi="Palatino Linotype" w:cs="Tahoma"/>
          <w:sz w:val="22"/>
          <w:szCs w:val="22"/>
          <w:lang w:val="es-MX"/>
        </w:rPr>
        <w:lastRenderedPageBreak/>
        <w:t xml:space="preserve">Por lo antes expuesto y fundado. </w:t>
      </w:r>
    </w:p>
    <w:p w14:paraId="469F4E4B" w14:textId="77777777" w:rsidR="00CC59B8" w:rsidRDefault="00CC59B8" w:rsidP="007479DD">
      <w:pPr>
        <w:spacing w:line="360" w:lineRule="auto"/>
        <w:jc w:val="center"/>
        <w:rPr>
          <w:rFonts w:ascii="Palatino Linotype" w:hAnsi="Palatino Linotype" w:cs="Tahoma"/>
          <w:b/>
          <w:bCs/>
          <w:sz w:val="22"/>
          <w:szCs w:val="22"/>
          <w:lang w:val="es-ES_tradnl"/>
        </w:rPr>
      </w:pPr>
    </w:p>
    <w:p w14:paraId="567434D6" w14:textId="02AD1F88" w:rsidR="003B3C9D" w:rsidRPr="006A36F7" w:rsidRDefault="00776E99" w:rsidP="007479DD">
      <w:pPr>
        <w:spacing w:line="360" w:lineRule="auto"/>
        <w:jc w:val="center"/>
        <w:rPr>
          <w:rFonts w:ascii="Palatino Linotype" w:hAnsi="Palatino Linotype" w:cs="Tahoma"/>
          <w:b/>
          <w:bCs/>
          <w:sz w:val="22"/>
          <w:szCs w:val="22"/>
          <w:lang w:val="es-ES_tradnl"/>
        </w:rPr>
      </w:pPr>
      <w:r w:rsidRPr="006A36F7">
        <w:rPr>
          <w:rFonts w:ascii="Palatino Linotype" w:hAnsi="Palatino Linotype" w:cs="Tahoma"/>
          <w:b/>
          <w:bCs/>
          <w:sz w:val="22"/>
          <w:szCs w:val="22"/>
          <w:lang w:val="es-ES_tradnl"/>
        </w:rPr>
        <w:t>R</w:t>
      </w:r>
      <w:r w:rsidR="00300671" w:rsidRPr="006A36F7">
        <w:rPr>
          <w:rFonts w:ascii="Palatino Linotype" w:hAnsi="Palatino Linotype" w:cs="Tahoma"/>
          <w:b/>
          <w:bCs/>
          <w:sz w:val="22"/>
          <w:szCs w:val="22"/>
          <w:lang w:val="es-ES_tradnl"/>
        </w:rPr>
        <w:t xml:space="preserve"> </w:t>
      </w:r>
      <w:r w:rsidRPr="006A36F7">
        <w:rPr>
          <w:rFonts w:ascii="Palatino Linotype" w:hAnsi="Palatino Linotype" w:cs="Tahoma"/>
          <w:b/>
          <w:bCs/>
          <w:sz w:val="22"/>
          <w:szCs w:val="22"/>
          <w:lang w:val="es-ES_tradnl"/>
        </w:rPr>
        <w:t>E</w:t>
      </w:r>
      <w:r w:rsidR="00300671" w:rsidRPr="006A36F7">
        <w:rPr>
          <w:rFonts w:ascii="Palatino Linotype" w:hAnsi="Palatino Linotype" w:cs="Tahoma"/>
          <w:b/>
          <w:bCs/>
          <w:sz w:val="22"/>
          <w:szCs w:val="22"/>
          <w:lang w:val="es-ES_tradnl"/>
        </w:rPr>
        <w:t xml:space="preserve"> </w:t>
      </w:r>
      <w:r w:rsidRPr="006A36F7">
        <w:rPr>
          <w:rFonts w:ascii="Palatino Linotype" w:hAnsi="Palatino Linotype" w:cs="Tahoma"/>
          <w:b/>
          <w:bCs/>
          <w:sz w:val="22"/>
          <w:szCs w:val="22"/>
          <w:lang w:val="es-ES_tradnl"/>
        </w:rPr>
        <w:t>S</w:t>
      </w:r>
      <w:r w:rsidR="00300671" w:rsidRPr="006A36F7">
        <w:rPr>
          <w:rFonts w:ascii="Palatino Linotype" w:hAnsi="Palatino Linotype" w:cs="Tahoma"/>
          <w:b/>
          <w:bCs/>
          <w:sz w:val="22"/>
          <w:szCs w:val="22"/>
          <w:lang w:val="es-ES_tradnl"/>
        </w:rPr>
        <w:t xml:space="preserve"> </w:t>
      </w:r>
      <w:r w:rsidRPr="006A36F7">
        <w:rPr>
          <w:rFonts w:ascii="Palatino Linotype" w:hAnsi="Palatino Linotype" w:cs="Tahoma"/>
          <w:b/>
          <w:bCs/>
          <w:sz w:val="22"/>
          <w:szCs w:val="22"/>
          <w:lang w:val="es-ES_tradnl"/>
        </w:rPr>
        <w:t>U</w:t>
      </w:r>
      <w:r w:rsidR="00300671" w:rsidRPr="006A36F7">
        <w:rPr>
          <w:rFonts w:ascii="Palatino Linotype" w:hAnsi="Palatino Linotype" w:cs="Tahoma"/>
          <w:b/>
          <w:bCs/>
          <w:sz w:val="22"/>
          <w:szCs w:val="22"/>
          <w:lang w:val="es-ES_tradnl"/>
        </w:rPr>
        <w:t xml:space="preserve"> </w:t>
      </w:r>
      <w:r w:rsidRPr="006A36F7">
        <w:rPr>
          <w:rFonts w:ascii="Palatino Linotype" w:hAnsi="Palatino Linotype" w:cs="Tahoma"/>
          <w:b/>
          <w:bCs/>
          <w:sz w:val="22"/>
          <w:szCs w:val="22"/>
          <w:lang w:val="es-ES_tradnl"/>
        </w:rPr>
        <w:t>E</w:t>
      </w:r>
      <w:r w:rsidR="00300671" w:rsidRPr="006A36F7">
        <w:rPr>
          <w:rFonts w:ascii="Palatino Linotype" w:hAnsi="Palatino Linotype" w:cs="Tahoma"/>
          <w:b/>
          <w:bCs/>
          <w:sz w:val="22"/>
          <w:szCs w:val="22"/>
          <w:lang w:val="es-ES_tradnl"/>
        </w:rPr>
        <w:t xml:space="preserve"> </w:t>
      </w:r>
      <w:r w:rsidRPr="006A36F7">
        <w:rPr>
          <w:rFonts w:ascii="Palatino Linotype" w:hAnsi="Palatino Linotype" w:cs="Tahoma"/>
          <w:b/>
          <w:bCs/>
          <w:sz w:val="22"/>
          <w:szCs w:val="22"/>
          <w:lang w:val="es-ES_tradnl"/>
        </w:rPr>
        <w:t>L</w:t>
      </w:r>
      <w:r w:rsidR="00300671" w:rsidRPr="006A36F7">
        <w:rPr>
          <w:rFonts w:ascii="Palatino Linotype" w:hAnsi="Palatino Linotype" w:cs="Tahoma"/>
          <w:b/>
          <w:bCs/>
          <w:sz w:val="22"/>
          <w:szCs w:val="22"/>
          <w:lang w:val="es-ES_tradnl"/>
        </w:rPr>
        <w:t xml:space="preserve"> </w:t>
      </w:r>
      <w:r w:rsidRPr="006A36F7">
        <w:rPr>
          <w:rFonts w:ascii="Palatino Linotype" w:hAnsi="Palatino Linotype" w:cs="Tahoma"/>
          <w:b/>
          <w:bCs/>
          <w:sz w:val="22"/>
          <w:szCs w:val="22"/>
          <w:lang w:val="es-ES_tradnl"/>
        </w:rPr>
        <w:t>V</w:t>
      </w:r>
      <w:r w:rsidR="00300671" w:rsidRPr="006A36F7">
        <w:rPr>
          <w:rFonts w:ascii="Palatino Linotype" w:hAnsi="Palatino Linotype" w:cs="Tahoma"/>
          <w:b/>
          <w:bCs/>
          <w:sz w:val="22"/>
          <w:szCs w:val="22"/>
          <w:lang w:val="es-ES_tradnl"/>
        </w:rPr>
        <w:t xml:space="preserve"> </w:t>
      </w:r>
      <w:r w:rsidRPr="006A36F7">
        <w:rPr>
          <w:rFonts w:ascii="Palatino Linotype" w:hAnsi="Palatino Linotype" w:cs="Tahoma"/>
          <w:b/>
          <w:bCs/>
          <w:sz w:val="22"/>
          <w:szCs w:val="22"/>
          <w:lang w:val="es-ES_tradnl"/>
        </w:rPr>
        <w:t>E</w:t>
      </w:r>
      <w:r w:rsidR="00300671" w:rsidRPr="006A36F7">
        <w:rPr>
          <w:rFonts w:ascii="Palatino Linotype" w:hAnsi="Palatino Linotype" w:cs="Tahoma"/>
          <w:b/>
          <w:bCs/>
          <w:sz w:val="22"/>
          <w:szCs w:val="22"/>
          <w:lang w:val="es-ES_tradnl"/>
        </w:rPr>
        <w:t xml:space="preserve"> </w:t>
      </w:r>
    </w:p>
    <w:p w14:paraId="567434D7" w14:textId="77777777" w:rsidR="00776E99" w:rsidRPr="006A36F7" w:rsidRDefault="00776E99" w:rsidP="007479DD">
      <w:pPr>
        <w:spacing w:line="360" w:lineRule="auto"/>
        <w:jc w:val="center"/>
        <w:rPr>
          <w:rFonts w:ascii="Palatino Linotype" w:hAnsi="Palatino Linotype" w:cs="Tahoma"/>
          <w:b/>
          <w:bCs/>
          <w:sz w:val="22"/>
          <w:szCs w:val="22"/>
          <w:lang w:val="es-ES_tradnl"/>
        </w:rPr>
      </w:pPr>
    </w:p>
    <w:p w14:paraId="4000232A" w14:textId="36734BCF" w:rsidR="007B442D" w:rsidRPr="001A73C5" w:rsidRDefault="007B442D" w:rsidP="007B442D">
      <w:pPr>
        <w:spacing w:line="360" w:lineRule="auto"/>
        <w:jc w:val="both"/>
        <w:rPr>
          <w:rFonts w:ascii="Palatino Linotype" w:hAnsi="Palatino Linotype" w:cs="Tahoma"/>
          <w:sz w:val="22"/>
          <w:szCs w:val="22"/>
        </w:rPr>
      </w:pPr>
      <w:r w:rsidRPr="001A73C5">
        <w:rPr>
          <w:rFonts w:ascii="Palatino Linotype" w:hAnsi="Palatino Linotype" w:cs="Tahoma"/>
          <w:b/>
          <w:bCs/>
          <w:sz w:val="22"/>
          <w:szCs w:val="22"/>
          <w:lang w:val="es-ES_tradnl"/>
        </w:rPr>
        <w:t xml:space="preserve">PRIMERO. </w:t>
      </w:r>
      <w:r w:rsidRPr="001A73C5">
        <w:rPr>
          <w:rFonts w:ascii="Palatino Linotype" w:hAnsi="Palatino Linotype" w:cs="Tahoma"/>
          <w:sz w:val="22"/>
          <w:szCs w:val="22"/>
        </w:rPr>
        <w:t xml:space="preserve">Se </w:t>
      </w:r>
      <w:r w:rsidRPr="001A73C5">
        <w:rPr>
          <w:rFonts w:ascii="Palatino Linotype" w:hAnsi="Palatino Linotype" w:cs="Tahoma"/>
          <w:b/>
          <w:sz w:val="22"/>
          <w:szCs w:val="22"/>
        </w:rPr>
        <w:t xml:space="preserve">MODIFICA </w:t>
      </w:r>
      <w:r w:rsidRPr="001A73C5">
        <w:rPr>
          <w:rFonts w:ascii="Palatino Linotype" w:hAnsi="Palatino Linotype" w:cs="Tahoma"/>
          <w:sz w:val="22"/>
          <w:szCs w:val="22"/>
        </w:rPr>
        <w:t xml:space="preserve">la respuesta entregada por el Sujeto Obligado a la solicitud de información con número </w:t>
      </w:r>
      <w:r w:rsidR="00CD1A44" w:rsidRPr="00CD1A44">
        <w:rPr>
          <w:rFonts w:ascii="Palatino Linotype" w:hAnsi="Palatino Linotype"/>
          <w:b/>
          <w:bCs/>
          <w:sz w:val="22"/>
        </w:rPr>
        <w:t>00337/TLALNEPA/IP/2019</w:t>
      </w:r>
      <w:r w:rsidRPr="001A73C5">
        <w:rPr>
          <w:rFonts w:ascii="Palatino Linotype" w:hAnsi="Palatino Linotype" w:cs="Tahoma"/>
          <w:sz w:val="22"/>
          <w:szCs w:val="22"/>
        </w:rPr>
        <w:t xml:space="preserve">, por resultar </w:t>
      </w:r>
      <w:r w:rsidR="00CD1A44">
        <w:rPr>
          <w:rFonts w:ascii="Palatino Linotype" w:hAnsi="Palatino Linotype" w:cs="Tahoma"/>
          <w:sz w:val="22"/>
          <w:szCs w:val="22"/>
        </w:rPr>
        <w:t xml:space="preserve">parcialmente </w:t>
      </w:r>
      <w:r w:rsidRPr="001A73C5">
        <w:rPr>
          <w:rFonts w:ascii="Palatino Linotype" w:hAnsi="Palatino Linotype" w:cs="Tahoma"/>
          <w:b/>
          <w:sz w:val="22"/>
          <w:szCs w:val="22"/>
        </w:rPr>
        <w:t>FUNDADO</w:t>
      </w:r>
      <w:r w:rsidRPr="001A73C5">
        <w:rPr>
          <w:rFonts w:ascii="Palatino Linotype" w:hAnsi="Palatino Linotype" w:cs="Tahoma"/>
          <w:sz w:val="22"/>
          <w:szCs w:val="22"/>
        </w:rPr>
        <w:t xml:space="preserve"> el motivo de inconformidad vertido por el Recurrente, en términos de los Considerandos </w:t>
      </w:r>
      <w:r w:rsidRPr="001A73C5">
        <w:rPr>
          <w:rFonts w:ascii="Palatino Linotype" w:hAnsi="Palatino Linotype" w:cs="Tahoma"/>
          <w:b/>
          <w:sz w:val="22"/>
          <w:szCs w:val="22"/>
        </w:rPr>
        <w:t>QUINTO y SEXTO</w:t>
      </w:r>
      <w:r w:rsidRPr="001A73C5">
        <w:rPr>
          <w:rFonts w:ascii="Palatino Linotype" w:hAnsi="Palatino Linotype" w:cs="Tahoma"/>
          <w:sz w:val="22"/>
          <w:szCs w:val="22"/>
        </w:rPr>
        <w:t xml:space="preserve"> de la presente Resolución.</w:t>
      </w:r>
    </w:p>
    <w:p w14:paraId="6051DC78" w14:textId="77777777" w:rsidR="007B442D" w:rsidRPr="001A73C5" w:rsidRDefault="007B442D" w:rsidP="007B442D">
      <w:pPr>
        <w:spacing w:line="360" w:lineRule="auto"/>
        <w:jc w:val="both"/>
        <w:rPr>
          <w:rFonts w:ascii="Palatino Linotype" w:hAnsi="Palatino Linotype" w:cs="Tahoma"/>
          <w:sz w:val="22"/>
          <w:szCs w:val="22"/>
        </w:rPr>
      </w:pPr>
    </w:p>
    <w:p w14:paraId="3F83DC1C" w14:textId="27C3FA9F" w:rsidR="007B442D" w:rsidRDefault="007B442D" w:rsidP="007B442D">
      <w:pPr>
        <w:tabs>
          <w:tab w:val="left" w:pos="4962"/>
        </w:tabs>
        <w:spacing w:line="360" w:lineRule="auto"/>
        <w:jc w:val="both"/>
        <w:rPr>
          <w:rFonts w:ascii="Palatino Linotype" w:hAnsi="Palatino Linotype" w:cs="Tahoma"/>
          <w:sz w:val="22"/>
          <w:szCs w:val="22"/>
        </w:rPr>
      </w:pPr>
      <w:r w:rsidRPr="001A73C5">
        <w:rPr>
          <w:rFonts w:ascii="Palatino Linotype" w:eastAsia="Calibri" w:hAnsi="Palatino Linotype" w:cs="Tahoma"/>
          <w:b/>
          <w:bCs/>
          <w:sz w:val="22"/>
          <w:szCs w:val="22"/>
          <w:lang w:eastAsia="en-US"/>
        </w:rPr>
        <w:t xml:space="preserve">SEGUNDO. </w:t>
      </w:r>
      <w:r w:rsidRPr="001A73C5">
        <w:rPr>
          <w:rFonts w:ascii="Palatino Linotype" w:eastAsia="Calibri" w:hAnsi="Palatino Linotype" w:cs="Tahoma"/>
          <w:bCs/>
          <w:sz w:val="22"/>
          <w:szCs w:val="22"/>
          <w:lang w:eastAsia="en-US"/>
        </w:rPr>
        <w:t xml:space="preserve">Se </w:t>
      </w:r>
      <w:r w:rsidRPr="001A73C5">
        <w:rPr>
          <w:rFonts w:ascii="Palatino Linotype" w:eastAsia="Calibri" w:hAnsi="Palatino Linotype" w:cs="Tahoma"/>
          <w:b/>
          <w:bCs/>
          <w:sz w:val="22"/>
          <w:szCs w:val="22"/>
          <w:lang w:eastAsia="en-US"/>
        </w:rPr>
        <w:t>ORDENA</w:t>
      </w:r>
      <w:r w:rsidRPr="001A73C5">
        <w:rPr>
          <w:rFonts w:ascii="Palatino Linotype" w:eastAsia="Calibri" w:hAnsi="Palatino Linotype" w:cs="Tahoma"/>
          <w:bCs/>
          <w:sz w:val="22"/>
          <w:szCs w:val="22"/>
          <w:lang w:eastAsia="en-US"/>
        </w:rPr>
        <w:t xml:space="preserve"> al Sujeto Obligado, a efecto de que</w:t>
      </w:r>
      <w:r w:rsidR="004E0B40">
        <w:rPr>
          <w:rFonts w:ascii="Palatino Linotype" w:eastAsia="Calibri" w:hAnsi="Palatino Linotype" w:cs="Tahoma"/>
          <w:bCs/>
          <w:sz w:val="22"/>
          <w:szCs w:val="22"/>
          <w:lang w:eastAsia="en-US"/>
        </w:rPr>
        <w:t>, previa búsqueda exhaustiva y razonable,</w:t>
      </w:r>
      <w:r w:rsidRPr="001A73C5">
        <w:rPr>
          <w:rFonts w:ascii="Palatino Linotype" w:eastAsia="Calibri" w:hAnsi="Palatino Linotype" w:cs="Tahoma"/>
          <w:bCs/>
          <w:sz w:val="22"/>
          <w:szCs w:val="22"/>
          <w:lang w:eastAsia="en-US"/>
        </w:rPr>
        <w:t xml:space="preserve"> </w:t>
      </w:r>
      <w:r>
        <w:rPr>
          <w:rFonts w:ascii="Palatino Linotype" w:eastAsia="Calibri" w:hAnsi="Palatino Linotype" w:cs="Tahoma"/>
          <w:bCs/>
          <w:sz w:val="22"/>
          <w:szCs w:val="22"/>
          <w:lang w:eastAsia="en-US"/>
        </w:rPr>
        <w:t>entregue</w:t>
      </w:r>
      <w:r w:rsidR="00C742C5">
        <w:rPr>
          <w:rFonts w:ascii="Palatino Linotype" w:eastAsia="Calibri" w:hAnsi="Palatino Linotype" w:cs="Tahoma"/>
          <w:bCs/>
          <w:sz w:val="22"/>
          <w:szCs w:val="22"/>
          <w:lang w:eastAsia="en-US"/>
        </w:rPr>
        <w:t xml:space="preserve"> </w:t>
      </w:r>
      <w:r>
        <w:rPr>
          <w:rFonts w:ascii="Palatino Linotype" w:eastAsia="Calibri" w:hAnsi="Palatino Linotype" w:cs="Tahoma"/>
          <w:bCs/>
          <w:sz w:val="22"/>
          <w:szCs w:val="22"/>
          <w:lang w:eastAsia="en-US"/>
        </w:rPr>
        <w:t>vía el Sistema de Acceso a la Información Mexiquense</w:t>
      </w:r>
      <w:r w:rsidR="00CC59B8">
        <w:rPr>
          <w:rFonts w:ascii="Palatino Linotype" w:eastAsia="Calibri" w:hAnsi="Palatino Linotype" w:cs="Tahoma"/>
          <w:bCs/>
          <w:sz w:val="22"/>
          <w:szCs w:val="22"/>
          <w:lang w:eastAsia="en-US"/>
        </w:rPr>
        <w:t xml:space="preserve"> (SAIMEX)</w:t>
      </w:r>
      <w:r>
        <w:rPr>
          <w:rFonts w:ascii="Palatino Linotype" w:eastAsia="Calibri" w:hAnsi="Palatino Linotype" w:cs="Tahoma"/>
          <w:bCs/>
          <w:sz w:val="22"/>
          <w:szCs w:val="22"/>
          <w:lang w:eastAsia="en-US"/>
        </w:rPr>
        <w:t>:</w:t>
      </w:r>
      <w:r w:rsidRPr="001A73C5">
        <w:rPr>
          <w:rFonts w:ascii="Palatino Linotype" w:eastAsia="Calibri" w:hAnsi="Palatino Linotype" w:cs="Tahoma"/>
          <w:bCs/>
          <w:sz w:val="22"/>
          <w:szCs w:val="22"/>
          <w:lang w:eastAsia="en-US"/>
        </w:rPr>
        <w:t xml:space="preserve"> </w:t>
      </w:r>
    </w:p>
    <w:p w14:paraId="409FE2F5" w14:textId="77777777" w:rsidR="007B442D" w:rsidRPr="001A73C5" w:rsidRDefault="007B442D" w:rsidP="007B442D">
      <w:pPr>
        <w:tabs>
          <w:tab w:val="left" w:pos="4962"/>
        </w:tabs>
        <w:spacing w:line="360" w:lineRule="auto"/>
        <w:jc w:val="both"/>
        <w:rPr>
          <w:rFonts w:ascii="Palatino Linotype" w:eastAsia="Calibri" w:hAnsi="Palatino Linotype" w:cs="Tahoma"/>
          <w:bCs/>
          <w:sz w:val="22"/>
          <w:szCs w:val="22"/>
          <w:lang w:eastAsia="en-US"/>
        </w:rPr>
      </w:pPr>
    </w:p>
    <w:p w14:paraId="02C462AF" w14:textId="33D441F6" w:rsidR="007B442D" w:rsidRPr="00091A15" w:rsidRDefault="00091A15" w:rsidP="00A07360">
      <w:pPr>
        <w:pStyle w:val="Prrafodelista"/>
        <w:numPr>
          <w:ilvl w:val="0"/>
          <w:numId w:val="28"/>
        </w:numPr>
        <w:spacing w:line="360" w:lineRule="auto"/>
        <w:ind w:right="-93"/>
        <w:jc w:val="both"/>
        <w:rPr>
          <w:rFonts w:ascii="Palatino Linotype" w:hAnsi="Palatino Linotype" w:cs="Tahoma"/>
          <w:szCs w:val="22"/>
        </w:rPr>
      </w:pPr>
      <w:r w:rsidRPr="00091A15">
        <w:rPr>
          <w:rFonts w:ascii="Palatino Linotype" w:eastAsia="Calibri" w:hAnsi="Palatino Linotype" w:cs="Tahoma"/>
          <w:bCs/>
          <w:szCs w:val="22"/>
          <w:lang w:eastAsia="en-US"/>
        </w:rPr>
        <w:t xml:space="preserve">Los formatos </w:t>
      </w:r>
      <w:r w:rsidRPr="00091A15">
        <w:rPr>
          <w:rFonts w:ascii="Palatino Linotype" w:hAnsi="Palatino Linotype"/>
          <w:color w:val="000000"/>
          <w:szCs w:val="22"/>
        </w:rPr>
        <w:t>(</w:t>
      </w:r>
      <w:r w:rsidRPr="00091A15">
        <w:rPr>
          <w:rFonts w:ascii="Palatino Linotype" w:hAnsi="Palatino Linotype"/>
          <w:b/>
          <w:color w:val="000000"/>
          <w:szCs w:val="22"/>
        </w:rPr>
        <w:t xml:space="preserve">PbRM-01b), </w:t>
      </w:r>
      <w:r w:rsidRPr="00091A15">
        <w:rPr>
          <w:rFonts w:ascii="Palatino Linotype" w:hAnsi="Palatino Linotype"/>
          <w:color w:val="000000"/>
          <w:szCs w:val="22"/>
        </w:rPr>
        <w:t>(</w:t>
      </w:r>
      <w:r w:rsidRPr="00091A15">
        <w:rPr>
          <w:rFonts w:ascii="Palatino Linotype" w:hAnsi="Palatino Linotype"/>
          <w:b/>
          <w:color w:val="000000"/>
          <w:szCs w:val="22"/>
        </w:rPr>
        <w:t xml:space="preserve">PbRM-01c) y </w:t>
      </w:r>
      <w:r w:rsidRPr="00091A15">
        <w:rPr>
          <w:rFonts w:ascii="Palatino Linotype" w:hAnsi="Palatino Linotype"/>
          <w:color w:val="000000"/>
          <w:szCs w:val="22"/>
        </w:rPr>
        <w:t>(</w:t>
      </w:r>
      <w:r w:rsidRPr="00091A15">
        <w:rPr>
          <w:rFonts w:ascii="Palatino Linotype" w:hAnsi="Palatino Linotype"/>
          <w:b/>
          <w:color w:val="000000"/>
          <w:szCs w:val="22"/>
        </w:rPr>
        <w:t xml:space="preserve">PbRM-02a), </w:t>
      </w:r>
      <w:r>
        <w:rPr>
          <w:rFonts w:ascii="Palatino Linotype" w:hAnsi="Palatino Linotype" w:cs="Arial"/>
          <w:szCs w:val="22"/>
        </w:rPr>
        <w:t xml:space="preserve">a efecto de </w:t>
      </w:r>
      <w:r w:rsidR="004E0B40">
        <w:rPr>
          <w:rFonts w:ascii="Palatino Linotype" w:hAnsi="Palatino Linotype" w:cs="Arial"/>
          <w:szCs w:val="22"/>
        </w:rPr>
        <w:t>conceder acceso a</w:t>
      </w:r>
      <w:r>
        <w:rPr>
          <w:rFonts w:ascii="Palatino Linotype" w:hAnsi="Palatino Linotype" w:cs="Arial"/>
          <w:szCs w:val="22"/>
        </w:rPr>
        <w:t xml:space="preserve">l documento que dé cuenta de las acciones nuevas o de mejora </w:t>
      </w:r>
      <w:r>
        <w:rPr>
          <w:rFonts w:ascii="Palatino Linotype" w:eastAsia="Calibri" w:hAnsi="Palatino Linotype" w:cs="Tahoma"/>
          <w:bCs/>
          <w:szCs w:val="22"/>
          <w:lang w:eastAsia="en-US"/>
        </w:rPr>
        <w:t>contempladas para ejercer el presupuesto asignado a la Unidad de Transparencia del Ayuntamiento de Tlalnepantla de Baz.</w:t>
      </w:r>
    </w:p>
    <w:p w14:paraId="4C8DAB53" w14:textId="77777777" w:rsidR="00091A15" w:rsidRPr="00091A15" w:rsidRDefault="00091A15" w:rsidP="00091A15">
      <w:pPr>
        <w:pStyle w:val="Prrafodelista"/>
        <w:spacing w:line="360" w:lineRule="auto"/>
        <w:ind w:right="-93"/>
        <w:jc w:val="both"/>
        <w:rPr>
          <w:rFonts w:ascii="Palatino Linotype" w:hAnsi="Palatino Linotype" w:cs="Tahoma"/>
          <w:szCs w:val="22"/>
        </w:rPr>
      </w:pPr>
    </w:p>
    <w:p w14:paraId="430A9776" w14:textId="77777777" w:rsidR="007B442D" w:rsidRPr="001A73C5" w:rsidRDefault="007B442D" w:rsidP="007B442D">
      <w:pPr>
        <w:spacing w:line="360" w:lineRule="auto"/>
        <w:jc w:val="both"/>
        <w:rPr>
          <w:rFonts w:ascii="Palatino Linotype" w:hAnsi="Palatino Linotype" w:cs="Tahoma"/>
          <w:i/>
          <w:sz w:val="22"/>
          <w:szCs w:val="22"/>
        </w:rPr>
      </w:pPr>
      <w:r w:rsidRPr="001A73C5">
        <w:rPr>
          <w:rFonts w:ascii="Palatino Linotype" w:hAnsi="Palatino Linotype" w:cs="Tahoma"/>
          <w:b/>
          <w:sz w:val="22"/>
          <w:szCs w:val="22"/>
        </w:rPr>
        <w:t xml:space="preserve">TERCERO. NOTIFÍQUESE </w:t>
      </w:r>
      <w:r>
        <w:rPr>
          <w:rFonts w:ascii="Palatino Linotype" w:hAnsi="Palatino Linotype" w:cs="Tahoma"/>
          <w:sz w:val="22"/>
          <w:szCs w:val="22"/>
        </w:rPr>
        <w:t>la presente R</w:t>
      </w:r>
      <w:r w:rsidRPr="001A73C5">
        <w:rPr>
          <w:rFonts w:ascii="Palatino Linotype" w:hAnsi="Palatino Linotype" w:cs="Tahoma"/>
          <w:sz w:val="22"/>
          <w:szCs w:val="22"/>
        </w:rPr>
        <w:t>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w:t>
      </w:r>
    </w:p>
    <w:p w14:paraId="08615314" w14:textId="77777777" w:rsidR="007B442D" w:rsidRPr="001A73C5" w:rsidRDefault="007B442D" w:rsidP="007B442D">
      <w:pPr>
        <w:shd w:val="clear" w:color="auto" w:fill="FFFFFF" w:themeFill="background1"/>
        <w:spacing w:line="360" w:lineRule="auto"/>
        <w:jc w:val="both"/>
        <w:rPr>
          <w:rFonts w:ascii="Palatino Linotype" w:eastAsia="Calibri" w:hAnsi="Palatino Linotype" w:cs="Tahoma"/>
          <w:sz w:val="22"/>
          <w:szCs w:val="22"/>
          <w:lang w:eastAsia="es-MX"/>
        </w:rPr>
      </w:pPr>
    </w:p>
    <w:p w14:paraId="18BCDC24" w14:textId="34510ECF" w:rsidR="007B442D" w:rsidRDefault="007B442D" w:rsidP="007B442D">
      <w:pPr>
        <w:shd w:val="clear" w:color="auto" w:fill="FFFFFF" w:themeFill="background1"/>
        <w:spacing w:line="360" w:lineRule="auto"/>
        <w:jc w:val="both"/>
        <w:rPr>
          <w:rFonts w:ascii="Palatino Linotype" w:hAnsi="Palatino Linotype" w:cs="Tahoma"/>
          <w:sz w:val="22"/>
          <w:szCs w:val="22"/>
        </w:rPr>
      </w:pPr>
      <w:r w:rsidRPr="001A73C5">
        <w:rPr>
          <w:rFonts w:ascii="Palatino Linotype" w:eastAsia="Calibri" w:hAnsi="Palatino Linotype" w:cs="Tahoma"/>
          <w:b/>
          <w:sz w:val="22"/>
          <w:szCs w:val="22"/>
          <w:lang w:eastAsia="es-MX"/>
        </w:rPr>
        <w:t>CUARTO</w:t>
      </w:r>
      <w:r w:rsidRPr="001A73C5">
        <w:rPr>
          <w:rFonts w:ascii="Palatino Linotype" w:eastAsia="Calibri" w:hAnsi="Palatino Linotype" w:cs="Tahoma"/>
          <w:b/>
          <w:bCs/>
          <w:sz w:val="22"/>
          <w:szCs w:val="22"/>
          <w:lang w:eastAsia="en-US"/>
        </w:rPr>
        <w:t xml:space="preserve">. </w:t>
      </w:r>
      <w:r w:rsidRPr="001A73C5">
        <w:rPr>
          <w:rFonts w:ascii="Palatino Linotype" w:hAnsi="Palatino Linotype" w:cs="Tahoma"/>
          <w:b/>
          <w:sz w:val="22"/>
          <w:szCs w:val="22"/>
        </w:rPr>
        <w:t>NOTIFÍQUESE</w:t>
      </w:r>
      <w:r w:rsidRPr="001A73C5">
        <w:rPr>
          <w:rFonts w:ascii="Palatino Linotype" w:hAnsi="Palatino Linotype" w:cs="Tahoma"/>
          <w:sz w:val="22"/>
          <w:szCs w:val="22"/>
        </w:rPr>
        <w:t xml:space="preserve"> al Recurrente la presente Resolución, asimismo, se hace de su conocimiento que de conformidad con lo establecido en el artículo 196 de la Ley de </w:t>
      </w:r>
      <w:r w:rsidRPr="001A73C5">
        <w:rPr>
          <w:rFonts w:ascii="Palatino Linotype" w:hAnsi="Palatino Linotype" w:cs="Tahoma"/>
          <w:sz w:val="22"/>
          <w:szCs w:val="22"/>
        </w:rPr>
        <w:lastRenderedPageBreak/>
        <w:t>Transparencia y Acceso a la Información Pública del Estado de México y Municipios podrá promover el Juicio de Amparo en los términos de las leyes aplicables.</w:t>
      </w:r>
    </w:p>
    <w:p w14:paraId="56FDCB9C" w14:textId="0D50F988" w:rsidR="00A00D05" w:rsidRPr="00A00D05" w:rsidRDefault="00A00D05" w:rsidP="007B442D">
      <w:pPr>
        <w:shd w:val="clear" w:color="auto" w:fill="FFFFFF" w:themeFill="background1"/>
        <w:spacing w:line="360" w:lineRule="auto"/>
        <w:jc w:val="both"/>
        <w:rPr>
          <w:rFonts w:ascii="Palatino Linotype" w:hAnsi="Palatino Linotype" w:cs="Tahoma"/>
          <w:b/>
          <w:sz w:val="22"/>
          <w:szCs w:val="22"/>
        </w:rPr>
      </w:pPr>
    </w:p>
    <w:p w14:paraId="567434DE" w14:textId="2AA0E678" w:rsidR="00DB429F" w:rsidRPr="006A36F7" w:rsidRDefault="00DB429F" w:rsidP="007479DD">
      <w:pPr>
        <w:spacing w:line="360" w:lineRule="auto"/>
        <w:jc w:val="both"/>
        <w:rPr>
          <w:rFonts w:ascii="Palatino Linotype" w:hAnsi="Palatino Linotype" w:cs="Arial"/>
          <w:sz w:val="22"/>
          <w:szCs w:val="22"/>
          <w:lang w:eastAsia="es-MX"/>
        </w:rPr>
      </w:pPr>
      <w:r w:rsidRPr="006A36F7">
        <w:rPr>
          <w:rFonts w:ascii="Palatino Linotype" w:hAnsi="Palatino Linotype" w:cs="Arial"/>
          <w:sz w:val="22"/>
          <w:szCs w:val="22"/>
          <w:lang w:eastAsia="es-MX"/>
        </w:rPr>
        <w:t xml:space="preserve">ASÍ, POR </w:t>
      </w:r>
      <w:r w:rsidRPr="006A36F7">
        <w:rPr>
          <w:rFonts w:ascii="Palatino Linotype" w:hAnsi="Palatino Linotype" w:cs="Arial"/>
          <w:b/>
          <w:sz w:val="22"/>
          <w:szCs w:val="22"/>
          <w:lang w:eastAsia="es-MX"/>
        </w:rPr>
        <w:t>UNANIMIDAD</w:t>
      </w:r>
      <w:r w:rsidRPr="006A36F7">
        <w:rPr>
          <w:rFonts w:ascii="Palatino Linotype" w:hAnsi="Palatino Linotype" w:cs="Arial"/>
          <w:sz w:val="22"/>
          <w:szCs w:val="22"/>
          <w:lang w:eastAsia="es-MX"/>
        </w:rPr>
        <w:t xml:space="preserve"> DE VOTOS, LO RESOLVIERON Y FIRMAN LOS COMISIONADOS DEL INSTITUTO DE TRANSPARENCIA, ACCESO A LA INFORMACIÓN PÚBLICA Y PROTECCIÓN DE DATOS PERSONALES DEL ESTADO DE MÉXICO Y MUNICIPIOS, ZULEMA MARTÍNEZ SÁNCHEZ, </w:t>
      </w:r>
      <w:r w:rsidRPr="006A36F7">
        <w:rPr>
          <w:rFonts w:ascii="Palatino Linotype" w:hAnsi="Palatino Linotype" w:cs="Arial"/>
          <w:bCs/>
          <w:sz w:val="22"/>
          <w:szCs w:val="22"/>
          <w:lang w:eastAsia="es-MX"/>
        </w:rPr>
        <w:t>EVA ABAID YAPUR</w:t>
      </w:r>
      <w:r w:rsidR="008F70FD" w:rsidRPr="006A36F7">
        <w:rPr>
          <w:rFonts w:ascii="Palatino Linotype" w:hAnsi="Palatino Linotype" w:cs="Arial"/>
          <w:bCs/>
          <w:sz w:val="22"/>
          <w:szCs w:val="22"/>
          <w:lang w:eastAsia="es-MX"/>
        </w:rPr>
        <w:t xml:space="preserve">, </w:t>
      </w:r>
      <w:r w:rsidRPr="006A36F7">
        <w:rPr>
          <w:rFonts w:ascii="Palatino Linotype" w:hAnsi="Palatino Linotype" w:cs="Arial"/>
          <w:sz w:val="22"/>
          <w:szCs w:val="22"/>
          <w:lang w:eastAsia="es-MX"/>
        </w:rPr>
        <w:t>JOSÉ GUADALUPE LUNA HERNÁNDEZ</w:t>
      </w:r>
      <w:r w:rsidR="008F70FD" w:rsidRPr="006A36F7">
        <w:rPr>
          <w:rFonts w:ascii="Palatino Linotype" w:hAnsi="Palatino Linotype" w:cs="Arial"/>
          <w:sz w:val="22"/>
          <w:szCs w:val="22"/>
          <w:lang w:eastAsia="es-MX"/>
        </w:rPr>
        <w:t>,</w:t>
      </w:r>
      <w:r w:rsidRPr="006A36F7">
        <w:rPr>
          <w:rFonts w:ascii="Palatino Linotype" w:hAnsi="Palatino Linotype" w:cs="Arial"/>
          <w:sz w:val="22"/>
          <w:szCs w:val="22"/>
          <w:lang w:eastAsia="es-MX"/>
        </w:rPr>
        <w:t xml:space="preserve"> </w:t>
      </w:r>
      <w:r w:rsidRPr="006A36F7">
        <w:rPr>
          <w:rFonts w:ascii="Palatino Linotype" w:hAnsi="Palatino Linotype" w:cs="Arial"/>
          <w:sz w:val="22"/>
          <w:szCs w:val="22"/>
          <w:lang w:val="es-ES_tradnl" w:eastAsia="es-MX"/>
        </w:rPr>
        <w:t>JAVIER MARTÍNEZ CRUZ Y LUIS GUSTAVO PARRA NORIEGA</w:t>
      </w:r>
      <w:r w:rsidRPr="006A36F7">
        <w:rPr>
          <w:rFonts w:ascii="Palatino Linotype" w:hAnsi="Palatino Linotype" w:cs="Arial"/>
          <w:sz w:val="22"/>
          <w:szCs w:val="22"/>
          <w:lang w:eastAsia="es-MX"/>
        </w:rPr>
        <w:t xml:space="preserve">, EN LA </w:t>
      </w:r>
      <w:r w:rsidR="00C742C5">
        <w:rPr>
          <w:rFonts w:ascii="Palatino Linotype" w:hAnsi="Palatino Linotype" w:cs="Arial"/>
          <w:sz w:val="22"/>
          <w:szCs w:val="22"/>
          <w:lang w:eastAsia="es-MX"/>
        </w:rPr>
        <w:t xml:space="preserve">VIGÉSIMA </w:t>
      </w:r>
      <w:r w:rsidR="00D7444B">
        <w:rPr>
          <w:rFonts w:ascii="Palatino Linotype" w:hAnsi="Palatino Linotype" w:cs="Arial"/>
          <w:sz w:val="22"/>
          <w:szCs w:val="22"/>
          <w:lang w:eastAsia="es-MX"/>
        </w:rPr>
        <w:t>CUARTA</w:t>
      </w:r>
      <w:r w:rsidR="001934DC" w:rsidRPr="006A36F7">
        <w:rPr>
          <w:rFonts w:ascii="Palatino Linotype" w:hAnsi="Palatino Linotype" w:cs="Arial"/>
          <w:sz w:val="22"/>
          <w:szCs w:val="22"/>
          <w:lang w:eastAsia="es-MX"/>
        </w:rPr>
        <w:t xml:space="preserve"> </w:t>
      </w:r>
      <w:r w:rsidRPr="006A36F7">
        <w:rPr>
          <w:rFonts w:ascii="Palatino Linotype" w:hAnsi="Palatino Linotype" w:cs="Arial"/>
          <w:sz w:val="22"/>
          <w:szCs w:val="22"/>
          <w:lang w:eastAsia="es-MX"/>
        </w:rPr>
        <w:t xml:space="preserve">SESIÓN ORDINARIA, CELEBRADA EL </w:t>
      </w:r>
      <w:r w:rsidR="00D7444B">
        <w:rPr>
          <w:rFonts w:ascii="Palatino Linotype" w:hAnsi="Palatino Linotype" w:cs="Arial"/>
          <w:sz w:val="22"/>
          <w:szCs w:val="22"/>
          <w:lang w:eastAsia="es-MX"/>
        </w:rPr>
        <w:t>VEINTISÉIS</w:t>
      </w:r>
      <w:r w:rsidR="00C742C5">
        <w:rPr>
          <w:rFonts w:ascii="Palatino Linotype" w:hAnsi="Palatino Linotype" w:cs="Arial"/>
          <w:sz w:val="22"/>
          <w:szCs w:val="22"/>
          <w:lang w:eastAsia="es-MX"/>
        </w:rPr>
        <w:t xml:space="preserve"> DE JUNIO</w:t>
      </w:r>
      <w:r w:rsidR="00300671" w:rsidRPr="006A36F7">
        <w:rPr>
          <w:rFonts w:ascii="Palatino Linotype" w:hAnsi="Palatino Linotype" w:cs="Arial"/>
          <w:sz w:val="22"/>
          <w:szCs w:val="22"/>
          <w:lang w:eastAsia="es-MX"/>
        </w:rPr>
        <w:t xml:space="preserve"> </w:t>
      </w:r>
      <w:r w:rsidRPr="006A36F7">
        <w:rPr>
          <w:rFonts w:ascii="Palatino Linotype" w:hAnsi="Palatino Linotype" w:cs="Arial"/>
          <w:sz w:val="22"/>
          <w:szCs w:val="22"/>
          <w:lang w:eastAsia="es-MX"/>
        </w:rPr>
        <w:t>DE DOS MIL DIECI</w:t>
      </w:r>
      <w:r w:rsidR="007479DD" w:rsidRPr="006A36F7">
        <w:rPr>
          <w:rFonts w:ascii="Palatino Linotype" w:hAnsi="Palatino Linotype" w:cs="Arial"/>
          <w:sz w:val="22"/>
          <w:szCs w:val="22"/>
          <w:lang w:eastAsia="es-MX"/>
        </w:rPr>
        <w:t>NUEVE,</w:t>
      </w:r>
      <w:r w:rsidRPr="006A36F7">
        <w:rPr>
          <w:rFonts w:ascii="Palatino Linotype" w:hAnsi="Palatino Linotype" w:cs="Arial"/>
          <w:sz w:val="22"/>
          <w:szCs w:val="22"/>
          <w:lang w:eastAsia="es-MX"/>
        </w:rPr>
        <w:t xml:space="preserve"> ANTE EL SECRETARIO TÉCNICO DEL PLENO, ALEXIS TAPIA RAMÍREZ.</w:t>
      </w:r>
    </w:p>
    <w:p w14:paraId="567434DF" w14:textId="4C98B64A" w:rsidR="004022FB" w:rsidRDefault="004022FB" w:rsidP="007479DD">
      <w:pPr>
        <w:spacing w:line="360" w:lineRule="auto"/>
        <w:ind w:right="-93"/>
        <w:jc w:val="both"/>
        <w:rPr>
          <w:rFonts w:ascii="Palatino Linotype" w:eastAsia="Calibri" w:hAnsi="Palatino Linotype" w:cs="Tahoma"/>
          <w:b/>
          <w:bCs/>
          <w:sz w:val="22"/>
          <w:szCs w:val="22"/>
          <w:lang w:eastAsia="en-US"/>
        </w:rPr>
      </w:pPr>
    </w:p>
    <w:p w14:paraId="19961EC2" w14:textId="77777777" w:rsidR="00DF30A3" w:rsidRPr="006A36F7" w:rsidRDefault="00DF30A3" w:rsidP="007479DD">
      <w:pPr>
        <w:spacing w:line="360" w:lineRule="auto"/>
        <w:ind w:right="-93"/>
        <w:jc w:val="both"/>
        <w:rPr>
          <w:rFonts w:ascii="Palatino Linotype" w:eastAsia="Calibri" w:hAnsi="Palatino Linotype" w:cs="Tahoma"/>
          <w:b/>
          <w:bCs/>
          <w:sz w:val="22"/>
          <w:szCs w:val="22"/>
          <w:lang w:eastAsia="en-US"/>
        </w:rPr>
      </w:pPr>
    </w:p>
    <w:p w14:paraId="567434E0" w14:textId="77777777" w:rsidR="00035017" w:rsidRPr="006A36F7" w:rsidRDefault="00035017" w:rsidP="007479DD">
      <w:pPr>
        <w:spacing w:line="360" w:lineRule="auto"/>
        <w:jc w:val="both"/>
        <w:rPr>
          <w:rFonts w:ascii="Palatino Linotype" w:hAnsi="Palatino Linotype" w:cs="Tahoma"/>
          <w:sz w:val="22"/>
          <w:szCs w:val="22"/>
          <w:lang w:val="es-MX"/>
        </w:rPr>
      </w:pPr>
      <w:r w:rsidRPr="006A36F7">
        <w:rPr>
          <w:rFonts w:ascii="Palatino Linotype" w:hAnsi="Palatino Linotype" w:cs="Tahoma"/>
          <w:noProof/>
          <w:sz w:val="22"/>
          <w:szCs w:val="22"/>
          <w:lang w:val="es-MX" w:eastAsia="es-MX"/>
        </w:rPr>
        <mc:AlternateContent>
          <mc:Choice Requires="wps">
            <w:drawing>
              <wp:anchor distT="0" distB="0" distL="114300" distR="114300" simplePos="0" relativeHeight="251673600" behindDoc="0" locked="0" layoutInCell="1" allowOverlap="1" wp14:anchorId="567434F5" wp14:editId="567434F6">
                <wp:simplePos x="0" y="0"/>
                <wp:positionH relativeFrom="margin">
                  <wp:align>center</wp:align>
                </wp:positionH>
                <wp:positionV relativeFrom="paragraph">
                  <wp:posOffset>129540</wp:posOffset>
                </wp:positionV>
                <wp:extent cx="2551430" cy="790575"/>
                <wp:effectExtent l="0" t="0" r="20320" b="28575"/>
                <wp:wrapNone/>
                <wp:docPr id="21" name="Cuadro de texto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1430" cy="7905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6743528" w14:textId="77777777" w:rsidR="00A07360" w:rsidRPr="007516C8" w:rsidRDefault="00A07360" w:rsidP="00035017">
                            <w:pPr>
                              <w:jc w:val="center"/>
                              <w:rPr>
                                <w:rFonts w:ascii="Palatino Linotype" w:hAnsi="Palatino Linotype" w:cs="Tahoma"/>
                                <w:b/>
                                <w:sz w:val="22"/>
                                <w:szCs w:val="22"/>
                              </w:rPr>
                            </w:pPr>
                            <w:r w:rsidRPr="007516C8">
                              <w:rPr>
                                <w:rFonts w:ascii="Palatino Linotype" w:hAnsi="Palatino Linotype" w:cs="Tahoma"/>
                                <w:b/>
                                <w:sz w:val="22"/>
                                <w:szCs w:val="22"/>
                              </w:rPr>
                              <w:t>Zulema Martínez Sánchez</w:t>
                            </w:r>
                          </w:p>
                          <w:p w14:paraId="56743529" w14:textId="77777777" w:rsidR="00A07360" w:rsidRPr="00DF30A3" w:rsidRDefault="00A07360" w:rsidP="00035017">
                            <w:pPr>
                              <w:jc w:val="center"/>
                              <w:rPr>
                                <w:rFonts w:ascii="Palatino Linotype" w:hAnsi="Palatino Linotype" w:cs="Tahoma"/>
                                <w:sz w:val="22"/>
                                <w:szCs w:val="22"/>
                              </w:rPr>
                            </w:pPr>
                            <w:r w:rsidRPr="00DF30A3">
                              <w:rPr>
                                <w:rFonts w:ascii="Palatino Linotype" w:hAnsi="Palatino Linotype" w:cs="Tahoma"/>
                                <w:sz w:val="22"/>
                                <w:szCs w:val="22"/>
                              </w:rPr>
                              <w:t>Comisionada Presidenta</w:t>
                            </w:r>
                          </w:p>
                          <w:p w14:paraId="5674352A" w14:textId="77777777" w:rsidR="00A07360" w:rsidRPr="00016AF3" w:rsidRDefault="00A07360" w:rsidP="00035017">
                            <w:pPr>
                              <w:jc w:val="center"/>
                              <w:rPr>
                                <w:rFonts w:ascii="Palatino Linotype" w:hAnsi="Palatino Linotype"/>
                                <w:b/>
                                <w:sz w:val="24"/>
                                <w:szCs w:val="24"/>
                              </w:rPr>
                            </w:pPr>
                            <w:r w:rsidRPr="008F70FD">
                              <w:rPr>
                                <w:rFonts w:ascii="Palatino Linotype" w:hAnsi="Palatino Linotype"/>
                                <w:b/>
                                <w:sz w:val="24"/>
                                <w:szCs w:val="24"/>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567434F5" id="_x0000_t202" coordsize="21600,21600" o:spt="202" path="m,l,21600r21600,l21600,xe">
                <v:stroke joinstyle="miter"/>
                <v:path gradientshapeok="t" o:connecttype="rect"/>
              </v:shapetype>
              <v:shape id="Cuadro de texto 21" o:spid="_x0000_s1026" type="#_x0000_t202" style="position:absolute;left:0;text-align:left;margin-left:0;margin-top:10.2pt;width:200.9pt;height:62.25pt;z-index:2516736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" fillcolor="white [3201]" strokecolor="white [3212]" strokeweight=".5pt">
                <v:path arrowok="t"/>
                <v:textbox>
                  <w:txbxContent>
                    <w:p w14:paraId="56743528" w14:textId="77777777" w:rsidR="00A07360" w:rsidRPr="007516C8" w:rsidRDefault="00A07360" w:rsidP="00035017">
                      <w:pPr>
                        <w:jc w:val="center"/>
                        <w:rPr>
                          <w:rFonts w:ascii="Palatino Linotype" w:hAnsi="Palatino Linotype" w:cs="Tahoma"/>
                          <w:b/>
                          <w:sz w:val="22"/>
                          <w:szCs w:val="22"/>
                        </w:rPr>
                      </w:pPr>
                      <w:r w:rsidRPr="007516C8">
                        <w:rPr>
                          <w:rFonts w:ascii="Palatino Linotype" w:hAnsi="Palatino Linotype" w:cs="Tahoma"/>
                          <w:b/>
                          <w:sz w:val="22"/>
                          <w:szCs w:val="22"/>
                        </w:rPr>
                        <w:t>Zulema Martínez Sánchez</w:t>
                      </w:r>
                    </w:p>
                    <w:p w14:paraId="56743529" w14:textId="77777777" w:rsidR="00A07360" w:rsidRPr="00DF30A3" w:rsidRDefault="00A07360" w:rsidP="00035017">
                      <w:pPr>
                        <w:jc w:val="center"/>
                        <w:rPr>
                          <w:rFonts w:ascii="Palatino Linotype" w:hAnsi="Palatino Linotype" w:cs="Tahoma"/>
                          <w:sz w:val="22"/>
                          <w:szCs w:val="22"/>
                        </w:rPr>
                      </w:pPr>
                      <w:r w:rsidRPr="00DF30A3">
                        <w:rPr>
                          <w:rFonts w:ascii="Palatino Linotype" w:hAnsi="Palatino Linotype" w:cs="Tahoma"/>
                          <w:sz w:val="22"/>
                          <w:szCs w:val="22"/>
                        </w:rPr>
                        <w:t>Comisionada Presidenta</w:t>
                      </w:r>
                    </w:p>
                    <w:p w14:paraId="5674352A" w14:textId="77777777" w:rsidR="00A07360" w:rsidRPr="00016AF3" w:rsidRDefault="00A07360" w:rsidP="00035017">
                      <w:pPr>
                        <w:jc w:val="center"/>
                        <w:rPr>
                          <w:rFonts w:ascii="Palatino Linotype" w:hAnsi="Palatino Linotype"/>
                          <w:b/>
                          <w:sz w:val="24"/>
                          <w:szCs w:val="24"/>
                        </w:rPr>
                      </w:pPr>
                      <w:r w:rsidRPr="008F70FD">
                        <w:rPr>
                          <w:rFonts w:ascii="Palatino Linotype" w:hAnsi="Palatino Linotype"/>
                          <w:b/>
                          <w:sz w:val="24"/>
                          <w:szCs w:val="24"/>
                        </w:rPr>
                        <w:t>(Rúbrica)</w:t>
                      </w:r>
                    </w:p>
                  </w:txbxContent>
                </v:textbox>
                <w10:wrap anchorx="margin"/>
              </v:shape>
            </w:pict>
          </mc:Fallback>
        </mc:AlternateContent>
      </w:r>
    </w:p>
    <w:p w14:paraId="567434E1" w14:textId="77777777" w:rsidR="00035017" w:rsidRPr="006A36F7" w:rsidRDefault="00035017" w:rsidP="007479DD">
      <w:pPr>
        <w:spacing w:line="360" w:lineRule="auto"/>
        <w:jc w:val="both"/>
        <w:rPr>
          <w:rFonts w:ascii="Palatino Linotype" w:hAnsi="Palatino Linotype" w:cs="Tahoma"/>
          <w:sz w:val="22"/>
          <w:szCs w:val="22"/>
          <w:lang w:val="es-MX"/>
        </w:rPr>
      </w:pPr>
    </w:p>
    <w:p w14:paraId="567434E2" w14:textId="77777777" w:rsidR="00035017" w:rsidRPr="006A36F7" w:rsidRDefault="00035017" w:rsidP="007479DD">
      <w:pPr>
        <w:spacing w:line="360" w:lineRule="auto"/>
        <w:jc w:val="both"/>
        <w:rPr>
          <w:rFonts w:ascii="Palatino Linotype" w:hAnsi="Palatino Linotype" w:cs="Tahoma"/>
          <w:b/>
          <w:sz w:val="22"/>
          <w:szCs w:val="22"/>
          <w:lang w:val="es-MX"/>
        </w:rPr>
      </w:pPr>
    </w:p>
    <w:p w14:paraId="567434E3" w14:textId="77777777" w:rsidR="00035017" w:rsidRPr="006A36F7" w:rsidRDefault="00035017" w:rsidP="007479DD">
      <w:pPr>
        <w:spacing w:line="360" w:lineRule="auto"/>
        <w:jc w:val="both"/>
        <w:rPr>
          <w:rFonts w:ascii="Palatino Linotype" w:hAnsi="Palatino Linotype" w:cs="Tahoma"/>
          <w:b/>
          <w:sz w:val="22"/>
          <w:szCs w:val="22"/>
          <w:lang w:val="es-MX"/>
        </w:rPr>
      </w:pPr>
    </w:p>
    <w:p w14:paraId="567434E4" w14:textId="7542E2B2" w:rsidR="00035017" w:rsidRDefault="00035017" w:rsidP="007479DD">
      <w:pPr>
        <w:spacing w:line="360" w:lineRule="auto"/>
        <w:jc w:val="both"/>
        <w:rPr>
          <w:rFonts w:ascii="Palatino Linotype" w:hAnsi="Palatino Linotype" w:cs="Tahoma"/>
          <w:b/>
          <w:sz w:val="22"/>
          <w:szCs w:val="22"/>
          <w:lang w:val="es-MX"/>
        </w:rPr>
      </w:pPr>
    </w:p>
    <w:p w14:paraId="21FFC9A4" w14:textId="0D5BA75F" w:rsidR="00DF30A3" w:rsidRDefault="00DF30A3" w:rsidP="007479DD">
      <w:pPr>
        <w:spacing w:line="360" w:lineRule="auto"/>
        <w:jc w:val="both"/>
        <w:rPr>
          <w:rFonts w:ascii="Palatino Linotype" w:hAnsi="Palatino Linotype" w:cs="Tahoma"/>
          <w:b/>
          <w:sz w:val="22"/>
          <w:szCs w:val="22"/>
          <w:lang w:val="es-MX"/>
        </w:rPr>
      </w:pPr>
    </w:p>
    <w:p w14:paraId="567434E5" w14:textId="77777777" w:rsidR="00035017" w:rsidRPr="006A36F7" w:rsidRDefault="00035017" w:rsidP="007479DD">
      <w:pPr>
        <w:spacing w:line="360" w:lineRule="auto"/>
        <w:jc w:val="both"/>
        <w:rPr>
          <w:rFonts w:ascii="Palatino Linotype" w:hAnsi="Palatino Linotype" w:cs="Tahoma"/>
          <w:b/>
          <w:sz w:val="22"/>
          <w:szCs w:val="22"/>
          <w:lang w:val="es-MX"/>
        </w:rPr>
      </w:pPr>
      <w:r w:rsidRPr="006A36F7">
        <w:rPr>
          <w:rFonts w:ascii="Palatino Linotype" w:hAnsi="Palatino Linotype" w:cs="Tahoma"/>
          <w:noProof/>
          <w:sz w:val="22"/>
          <w:szCs w:val="22"/>
          <w:lang w:val="es-MX" w:eastAsia="es-MX"/>
        </w:rPr>
        <mc:AlternateContent>
          <mc:Choice Requires="wps">
            <w:drawing>
              <wp:anchor distT="0" distB="0" distL="114300" distR="114300" simplePos="0" relativeHeight="251674624" behindDoc="0" locked="0" layoutInCell="1" allowOverlap="1" wp14:anchorId="567434F7" wp14:editId="567434F8">
                <wp:simplePos x="0" y="0"/>
                <wp:positionH relativeFrom="margin">
                  <wp:align>left</wp:align>
                </wp:positionH>
                <wp:positionV relativeFrom="paragraph">
                  <wp:posOffset>20955</wp:posOffset>
                </wp:positionV>
                <wp:extent cx="1943100" cy="990600"/>
                <wp:effectExtent l="0" t="0" r="19050" b="19050"/>
                <wp:wrapNone/>
                <wp:docPr id="22" name="Cuadro de texto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0" cy="9906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674352B" w14:textId="77777777" w:rsidR="00A07360" w:rsidRDefault="00A07360" w:rsidP="00035017">
                            <w:pPr>
                              <w:jc w:val="center"/>
                              <w:rPr>
                                <w:rFonts w:ascii="Palatino Linotype" w:hAnsi="Palatino Linotype" w:cs="Tahoma"/>
                                <w:b/>
                                <w:sz w:val="22"/>
                                <w:szCs w:val="22"/>
                              </w:rPr>
                            </w:pPr>
                          </w:p>
                          <w:p w14:paraId="5674352C" w14:textId="77777777" w:rsidR="00A07360" w:rsidRPr="007516C8" w:rsidRDefault="00A07360" w:rsidP="00035017">
                            <w:pPr>
                              <w:jc w:val="center"/>
                              <w:rPr>
                                <w:rFonts w:ascii="Palatino Linotype" w:hAnsi="Palatino Linotype" w:cs="Tahoma"/>
                                <w:b/>
                                <w:sz w:val="22"/>
                                <w:szCs w:val="22"/>
                              </w:rPr>
                            </w:pPr>
                            <w:r w:rsidRPr="007516C8">
                              <w:rPr>
                                <w:rFonts w:ascii="Palatino Linotype" w:hAnsi="Palatino Linotype" w:cs="Tahoma"/>
                                <w:b/>
                                <w:sz w:val="22"/>
                                <w:szCs w:val="22"/>
                              </w:rPr>
                              <w:t>Eva Abaid Yapur</w:t>
                            </w:r>
                          </w:p>
                          <w:p w14:paraId="5674352D" w14:textId="77777777" w:rsidR="00A07360" w:rsidRPr="00DF30A3" w:rsidRDefault="00A07360" w:rsidP="00035017">
                            <w:pPr>
                              <w:jc w:val="center"/>
                              <w:rPr>
                                <w:rFonts w:ascii="Palatino Linotype" w:hAnsi="Palatino Linotype" w:cs="Tahoma"/>
                                <w:sz w:val="22"/>
                                <w:szCs w:val="22"/>
                              </w:rPr>
                            </w:pPr>
                            <w:r w:rsidRPr="00DF30A3">
                              <w:rPr>
                                <w:rFonts w:ascii="Palatino Linotype" w:hAnsi="Palatino Linotype" w:cs="Tahoma"/>
                                <w:sz w:val="22"/>
                                <w:szCs w:val="22"/>
                              </w:rPr>
                              <w:t>Comisionada</w:t>
                            </w:r>
                          </w:p>
                          <w:p w14:paraId="5674352E" w14:textId="77777777" w:rsidR="00A07360" w:rsidRPr="007516C8" w:rsidRDefault="00A07360" w:rsidP="00035017">
                            <w:pPr>
                              <w:jc w:val="center"/>
                              <w:rPr>
                                <w:rFonts w:ascii="Palatino Linotype" w:hAnsi="Palatino Linotype" w:cs="Tahoma"/>
                                <w:b/>
                                <w:sz w:val="22"/>
                                <w:szCs w:val="22"/>
                              </w:rPr>
                            </w:pPr>
                            <w:r w:rsidRPr="008F70FD">
                              <w:rPr>
                                <w:rFonts w:ascii="Palatino Linotype" w:hAnsi="Palatino Linotype" w:cs="Tahoma"/>
                                <w:b/>
                                <w:sz w:val="22"/>
                                <w:szCs w:val="22"/>
                              </w:rPr>
                              <w:t>(Rúbrica)</w:t>
                            </w:r>
                          </w:p>
                          <w:p w14:paraId="5674352F" w14:textId="77777777" w:rsidR="00A07360" w:rsidRPr="0080253B" w:rsidRDefault="00A07360" w:rsidP="00035017">
                            <w:pPr>
                              <w:jc w:val="center"/>
                              <w:rPr>
                                <w:rFonts w:ascii="Palatino Linotype" w:hAnsi="Palatino Linotype" w:cs="Tahoma"/>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567434F7" id="Cuadro de texto 22" o:spid="_x0000_s1027" type="#_x0000_t202" style="position:absolute;left:0;text-align:left;margin-left:0;margin-top:1.65pt;width:153pt;height:78pt;z-index:251674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" fillcolor="white [3201]" strokecolor="white [3212]" strokeweight=".5pt">
                <v:path arrowok="t"/>
                <v:textbox>
                  <w:txbxContent>
                    <w:p w14:paraId="5674352B" w14:textId="77777777" w:rsidR="00A07360" w:rsidRDefault="00A07360" w:rsidP="00035017">
                      <w:pPr>
                        <w:jc w:val="center"/>
                        <w:rPr>
                          <w:rFonts w:ascii="Palatino Linotype" w:hAnsi="Palatino Linotype" w:cs="Tahoma"/>
                          <w:b/>
                          <w:sz w:val="22"/>
                          <w:szCs w:val="22"/>
                        </w:rPr>
                      </w:pPr>
                    </w:p>
                    <w:p w14:paraId="5674352C" w14:textId="77777777" w:rsidR="00A07360" w:rsidRPr="007516C8" w:rsidRDefault="00A07360" w:rsidP="00035017">
                      <w:pPr>
                        <w:jc w:val="center"/>
                        <w:rPr>
                          <w:rFonts w:ascii="Palatino Linotype" w:hAnsi="Palatino Linotype" w:cs="Tahoma"/>
                          <w:b/>
                          <w:sz w:val="22"/>
                          <w:szCs w:val="22"/>
                        </w:rPr>
                      </w:pPr>
                      <w:r w:rsidRPr="007516C8">
                        <w:rPr>
                          <w:rFonts w:ascii="Palatino Linotype" w:hAnsi="Palatino Linotype" w:cs="Tahoma"/>
                          <w:b/>
                          <w:sz w:val="22"/>
                          <w:szCs w:val="22"/>
                        </w:rPr>
                        <w:t>Eva Abaid Yapur</w:t>
                      </w:r>
                    </w:p>
                    <w:p w14:paraId="5674352D" w14:textId="77777777" w:rsidR="00A07360" w:rsidRPr="00DF30A3" w:rsidRDefault="00A07360" w:rsidP="00035017">
                      <w:pPr>
                        <w:jc w:val="center"/>
                        <w:rPr>
                          <w:rFonts w:ascii="Palatino Linotype" w:hAnsi="Palatino Linotype" w:cs="Tahoma"/>
                          <w:sz w:val="22"/>
                          <w:szCs w:val="22"/>
                        </w:rPr>
                      </w:pPr>
                      <w:r w:rsidRPr="00DF30A3">
                        <w:rPr>
                          <w:rFonts w:ascii="Palatino Linotype" w:hAnsi="Palatino Linotype" w:cs="Tahoma"/>
                          <w:sz w:val="22"/>
                          <w:szCs w:val="22"/>
                        </w:rPr>
                        <w:t>Comisionada</w:t>
                      </w:r>
                    </w:p>
                    <w:p w14:paraId="5674352E" w14:textId="77777777" w:rsidR="00A07360" w:rsidRPr="007516C8" w:rsidRDefault="00A07360" w:rsidP="00035017">
                      <w:pPr>
                        <w:jc w:val="center"/>
                        <w:rPr>
                          <w:rFonts w:ascii="Palatino Linotype" w:hAnsi="Palatino Linotype" w:cs="Tahoma"/>
                          <w:b/>
                          <w:sz w:val="22"/>
                          <w:szCs w:val="22"/>
                        </w:rPr>
                      </w:pPr>
                      <w:r w:rsidRPr="008F70FD">
                        <w:rPr>
                          <w:rFonts w:ascii="Palatino Linotype" w:hAnsi="Palatino Linotype" w:cs="Tahoma"/>
                          <w:b/>
                          <w:sz w:val="22"/>
                          <w:szCs w:val="22"/>
                        </w:rPr>
                        <w:t>(Rúbrica)</w:t>
                      </w:r>
                    </w:p>
                    <w:p w14:paraId="5674352F" w14:textId="77777777" w:rsidR="00A07360" w:rsidRPr="0080253B" w:rsidRDefault="00A07360" w:rsidP="00035017">
                      <w:pPr>
                        <w:jc w:val="center"/>
                        <w:rPr>
                          <w:rFonts w:ascii="Palatino Linotype" w:hAnsi="Palatino Linotype" w:cs="Tahoma"/>
                          <w:b/>
                          <w:sz w:val="22"/>
                          <w:szCs w:val="22"/>
                        </w:rPr>
                      </w:pPr>
                    </w:p>
                  </w:txbxContent>
                </v:textbox>
                <w10:wrap anchorx="margin"/>
              </v:shape>
            </w:pict>
          </mc:Fallback>
        </mc:AlternateContent>
      </w:r>
      <w:r w:rsidRPr="006A36F7">
        <w:rPr>
          <w:rFonts w:ascii="Palatino Linotype" w:hAnsi="Palatino Linotype" w:cs="Tahoma"/>
          <w:noProof/>
          <w:sz w:val="22"/>
          <w:szCs w:val="22"/>
          <w:lang w:val="es-MX" w:eastAsia="es-MX"/>
        </w:rPr>
        <mc:AlternateContent>
          <mc:Choice Requires="wps">
            <w:drawing>
              <wp:anchor distT="0" distB="0" distL="114300" distR="114300" simplePos="0" relativeHeight="251675648" behindDoc="0" locked="0" layoutInCell="1" allowOverlap="1" wp14:anchorId="567434F9" wp14:editId="567434FA">
                <wp:simplePos x="0" y="0"/>
                <wp:positionH relativeFrom="margin">
                  <wp:align>right</wp:align>
                </wp:positionH>
                <wp:positionV relativeFrom="paragraph">
                  <wp:posOffset>9525</wp:posOffset>
                </wp:positionV>
                <wp:extent cx="2800350" cy="942975"/>
                <wp:effectExtent l="0" t="0" r="19050" b="28575"/>
                <wp:wrapNone/>
                <wp:docPr id="35" name="Cuadro de texto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0350" cy="9429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6743530" w14:textId="77777777" w:rsidR="00A07360" w:rsidRDefault="00A07360" w:rsidP="00035017">
                            <w:pPr>
                              <w:jc w:val="center"/>
                              <w:rPr>
                                <w:rFonts w:ascii="Palatino Linotype" w:hAnsi="Palatino Linotype" w:cs="Tahoma"/>
                                <w:b/>
                                <w:sz w:val="22"/>
                                <w:szCs w:val="22"/>
                              </w:rPr>
                            </w:pPr>
                          </w:p>
                          <w:p w14:paraId="56743531" w14:textId="77777777" w:rsidR="00A07360" w:rsidRPr="007516C8" w:rsidRDefault="00A07360" w:rsidP="00035017">
                            <w:pPr>
                              <w:jc w:val="center"/>
                              <w:rPr>
                                <w:rFonts w:ascii="Palatino Linotype" w:hAnsi="Palatino Linotype" w:cs="Tahoma"/>
                                <w:b/>
                                <w:sz w:val="22"/>
                                <w:szCs w:val="22"/>
                              </w:rPr>
                            </w:pPr>
                            <w:r w:rsidRPr="007516C8">
                              <w:rPr>
                                <w:rFonts w:ascii="Palatino Linotype" w:hAnsi="Palatino Linotype" w:cs="Tahoma"/>
                                <w:b/>
                                <w:sz w:val="22"/>
                                <w:szCs w:val="22"/>
                              </w:rPr>
                              <w:t>José Guadalupe Luna Hernández</w:t>
                            </w:r>
                          </w:p>
                          <w:p w14:paraId="56743532" w14:textId="77777777" w:rsidR="00A07360" w:rsidRPr="00DF30A3" w:rsidRDefault="00A07360" w:rsidP="00035017">
                            <w:pPr>
                              <w:jc w:val="center"/>
                              <w:rPr>
                                <w:rFonts w:ascii="Palatino Linotype" w:hAnsi="Palatino Linotype" w:cs="Tahoma"/>
                                <w:sz w:val="22"/>
                                <w:szCs w:val="22"/>
                              </w:rPr>
                            </w:pPr>
                            <w:r w:rsidRPr="00DF30A3">
                              <w:rPr>
                                <w:rFonts w:ascii="Palatino Linotype" w:hAnsi="Palatino Linotype" w:cs="Tahoma"/>
                                <w:sz w:val="22"/>
                                <w:szCs w:val="22"/>
                              </w:rPr>
                              <w:t>Comisionado</w:t>
                            </w:r>
                          </w:p>
                          <w:p w14:paraId="56743533" w14:textId="77777777" w:rsidR="00A07360" w:rsidRPr="00DF30A3" w:rsidRDefault="00A07360" w:rsidP="008F70FD">
                            <w:pPr>
                              <w:spacing w:line="276" w:lineRule="auto"/>
                              <w:jc w:val="center"/>
                              <w:rPr>
                                <w:rFonts w:ascii="Palatino Linotype" w:eastAsia="Calibri" w:hAnsi="Palatino Linotype" w:cs="Tahoma"/>
                                <w:b/>
                                <w:sz w:val="22"/>
                                <w:szCs w:val="24"/>
                              </w:rPr>
                            </w:pPr>
                            <w:r w:rsidRPr="00DF30A3">
                              <w:rPr>
                                <w:rFonts w:ascii="Palatino Linotype" w:eastAsia="Calibri" w:hAnsi="Palatino Linotype" w:cs="Tahoma"/>
                                <w:b/>
                                <w:sz w:val="22"/>
                                <w:szCs w:val="24"/>
                              </w:rPr>
                              <w:t>(Rúbrica)</w:t>
                            </w:r>
                          </w:p>
                          <w:p w14:paraId="56743534" w14:textId="77777777" w:rsidR="00A07360" w:rsidRPr="0080253B" w:rsidRDefault="00A07360" w:rsidP="00035017">
                            <w:pPr>
                              <w:jc w:val="center"/>
                              <w:rPr>
                                <w:rFonts w:ascii="Palatino Linotype" w:hAnsi="Palatino Linotype"/>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567434F9" id="Cuadro de texto 35" o:spid="_x0000_s1028" type="#_x0000_t202" style="position:absolute;left:0;text-align:left;margin-left:169.3pt;margin-top:.75pt;width:220.5pt;height:74.25pt;z-index:251675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" fillcolor="white [3201]" strokecolor="white [3212]" strokeweight=".5pt">
                <v:path arrowok="t"/>
                <v:textbox>
                  <w:txbxContent>
                    <w:p w14:paraId="56743530" w14:textId="77777777" w:rsidR="00A07360" w:rsidRDefault="00A07360" w:rsidP="00035017">
                      <w:pPr>
                        <w:jc w:val="center"/>
                        <w:rPr>
                          <w:rFonts w:ascii="Palatino Linotype" w:hAnsi="Palatino Linotype" w:cs="Tahoma"/>
                          <w:b/>
                          <w:sz w:val="22"/>
                          <w:szCs w:val="22"/>
                        </w:rPr>
                      </w:pPr>
                    </w:p>
                    <w:p w14:paraId="56743531" w14:textId="77777777" w:rsidR="00A07360" w:rsidRPr="007516C8" w:rsidRDefault="00A07360" w:rsidP="00035017">
                      <w:pPr>
                        <w:jc w:val="center"/>
                        <w:rPr>
                          <w:rFonts w:ascii="Palatino Linotype" w:hAnsi="Palatino Linotype" w:cs="Tahoma"/>
                          <w:b/>
                          <w:sz w:val="22"/>
                          <w:szCs w:val="22"/>
                        </w:rPr>
                      </w:pPr>
                      <w:r w:rsidRPr="007516C8">
                        <w:rPr>
                          <w:rFonts w:ascii="Palatino Linotype" w:hAnsi="Palatino Linotype" w:cs="Tahoma"/>
                          <w:b/>
                          <w:sz w:val="22"/>
                          <w:szCs w:val="22"/>
                        </w:rPr>
                        <w:t>José Guadalupe Luna Hernández</w:t>
                      </w:r>
                    </w:p>
                    <w:p w14:paraId="56743532" w14:textId="77777777" w:rsidR="00A07360" w:rsidRPr="00DF30A3" w:rsidRDefault="00A07360" w:rsidP="00035017">
                      <w:pPr>
                        <w:jc w:val="center"/>
                        <w:rPr>
                          <w:rFonts w:ascii="Palatino Linotype" w:hAnsi="Palatino Linotype" w:cs="Tahoma"/>
                          <w:sz w:val="22"/>
                          <w:szCs w:val="22"/>
                        </w:rPr>
                      </w:pPr>
                      <w:r w:rsidRPr="00DF30A3">
                        <w:rPr>
                          <w:rFonts w:ascii="Palatino Linotype" w:hAnsi="Palatino Linotype" w:cs="Tahoma"/>
                          <w:sz w:val="22"/>
                          <w:szCs w:val="22"/>
                        </w:rPr>
                        <w:t>Comisionado</w:t>
                      </w:r>
                    </w:p>
                    <w:p w14:paraId="56743533" w14:textId="77777777" w:rsidR="00A07360" w:rsidRPr="00DF30A3" w:rsidRDefault="00A07360" w:rsidP="008F70FD">
                      <w:pPr>
                        <w:spacing w:line="276" w:lineRule="auto"/>
                        <w:jc w:val="center"/>
                        <w:rPr>
                          <w:rFonts w:ascii="Palatino Linotype" w:eastAsia="Calibri" w:hAnsi="Palatino Linotype" w:cs="Tahoma"/>
                          <w:b/>
                          <w:sz w:val="22"/>
                          <w:szCs w:val="24"/>
                        </w:rPr>
                      </w:pPr>
                      <w:r w:rsidRPr="00DF30A3">
                        <w:rPr>
                          <w:rFonts w:ascii="Palatino Linotype" w:eastAsia="Calibri" w:hAnsi="Palatino Linotype" w:cs="Tahoma"/>
                          <w:b/>
                          <w:sz w:val="22"/>
                          <w:szCs w:val="24"/>
                        </w:rPr>
                        <w:t>(Rúbrica)</w:t>
                      </w:r>
                    </w:p>
                    <w:p w14:paraId="56743534" w14:textId="77777777" w:rsidR="00A07360" w:rsidRPr="0080253B" w:rsidRDefault="00A07360" w:rsidP="00035017">
                      <w:pPr>
                        <w:jc w:val="center"/>
                        <w:rPr>
                          <w:rFonts w:ascii="Palatino Linotype" w:hAnsi="Palatino Linotype"/>
                          <w:sz w:val="22"/>
                          <w:szCs w:val="22"/>
                        </w:rPr>
                      </w:pPr>
                    </w:p>
                  </w:txbxContent>
                </v:textbox>
                <w10:wrap anchorx="margin"/>
              </v:shape>
            </w:pict>
          </mc:Fallback>
        </mc:AlternateContent>
      </w:r>
    </w:p>
    <w:p w14:paraId="567434E6" w14:textId="77777777" w:rsidR="00035017" w:rsidRPr="006A36F7" w:rsidRDefault="00035017" w:rsidP="007479DD">
      <w:pPr>
        <w:spacing w:line="360" w:lineRule="auto"/>
        <w:jc w:val="both"/>
        <w:rPr>
          <w:rFonts w:ascii="Palatino Linotype" w:hAnsi="Palatino Linotype" w:cs="Tahoma"/>
          <w:b/>
          <w:sz w:val="22"/>
          <w:szCs w:val="22"/>
          <w:lang w:val="es-MX"/>
        </w:rPr>
      </w:pPr>
    </w:p>
    <w:p w14:paraId="567434E7" w14:textId="77777777" w:rsidR="00035017" w:rsidRPr="006A36F7" w:rsidRDefault="00035017" w:rsidP="007479DD">
      <w:pPr>
        <w:spacing w:line="360" w:lineRule="auto"/>
        <w:jc w:val="both"/>
        <w:rPr>
          <w:rFonts w:ascii="Palatino Linotype" w:hAnsi="Palatino Linotype" w:cs="Tahoma"/>
          <w:b/>
          <w:sz w:val="22"/>
          <w:szCs w:val="22"/>
          <w:lang w:val="es-MX"/>
        </w:rPr>
      </w:pPr>
    </w:p>
    <w:p w14:paraId="567434E8" w14:textId="77777777" w:rsidR="00035017" w:rsidRPr="006A36F7" w:rsidRDefault="00035017" w:rsidP="007479DD">
      <w:pPr>
        <w:spacing w:line="360" w:lineRule="auto"/>
        <w:jc w:val="both"/>
        <w:rPr>
          <w:rFonts w:ascii="Palatino Linotype" w:hAnsi="Palatino Linotype" w:cs="Tahoma"/>
          <w:b/>
          <w:sz w:val="22"/>
          <w:szCs w:val="22"/>
          <w:lang w:val="es-MX"/>
        </w:rPr>
      </w:pPr>
    </w:p>
    <w:p w14:paraId="567434E9" w14:textId="7983BE07" w:rsidR="00035017" w:rsidRDefault="00035017" w:rsidP="007479DD">
      <w:pPr>
        <w:spacing w:line="360" w:lineRule="auto"/>
        <w:jc w:val="both"/>
        <w:rPr>
          <w:rFonts w:ascii="Palatino Linotype" w:hAnsi="Palatino Linotype" w:cs="Tahoma"/>
          <w:b/>
          <w:sz w:val="22"/>
          <w:szCs w:val="22"/>
          <w:lang w:val="es-MX"/>
        </w:rPr>
      </w:pPr>
    </w:p>
    <w:p w14:paraId="4E1E0B8D" w14:textId="02865E80" w:rsidR="00DF30A3" w:rsidRDefault="00DF30A3" w:rsidP="007479DD">
      <w:pPr>
        <w:spacing w:line="360" w:lineRule="auto"/>
        <w:jc w:val="both"/>
        <w:rPr>
          <w:rFonts w:ascii="Palatino Linotype" w:hAnsi="Palatino Linotype" w:cs="Tahoma"/>
          <w:b/>
          <w:sz w:val="22"/>
          <w:szCs w:val="22"/>
          <w:lang w:val="es-MX"/>
        </w:rPr>
      </w:pPr>
    </w:p>
    <w:p w14:paraId="77E41144" w14:textId="77777777" w:rsidR="00DF30A3" w:rsidRPr="006A36F7" w:rsidRDefault="00DF30A3" w:rsidP="007479DD">
      <w:pPr>
        <w:spacing w:line="360" w:lineRule="auto"/>
        <w:jc w:val="both"/>
        <w:rPr>
          <w:rFonts w:ascii="Palatino Linotype" w:hAnsi="Palatino Linotype" w:cs="Tahoma"/>
          <w:b/>
          <w:sz w:val="22"/>
          <w:szCs w:val="22"/>
          <w:lang w:val="es-MX"/>
        </w:rPr>
      </w:pPr>
    </w:p>
    <w:p w14:paraId="567434EA" w14:textId="77777777" w:rsidR="00035017" w:rsidRPr="006A36F7" w:rsidRDefault="00035017" w:rsidP="007479DD">
      <w:pPr>
        <w:spacing w:line="360" w:lineRule="auto"/>
        <w:jc w:val="both"/>
        <w:rPr>
          <w:rFonts w:ascii="Palatino Linotype" w:hAnsi="Palatino Linotype" w:cs="Tahoma"/>
          <w:b/>
          <w:sz w:val="22"/>
          <w:szCs w:val="22"/>
          <w:lang w:val="es-MX"/>
        </w:rPr>
      </w:pPr>
    </w:p>
    <w:p w14:paraId="567434EB" w14:textId="77777777" w:rsidR="00035017" w:rsidRPr="006A36F7" w:rsidRDefault="00D147D5" w:rsidP="007479DD">
      <w:pPr>
        <w:spacing w:line="360" w:lineRule="auto"/>
        <w:jc w:val="both"/>
        <w:rPr>
          <w:rFonts w:ascii="Palatino Linotype" w:hAnsi="Palatino Linotype" w:cs="Tahoma"/>
          <w:sz w:val="22"/>
          <w:szCs w:val="22"/>
          <w:lang w:val="es-MX"/>
        </w:rPr>
      </w:pPr>
      <w:r w:rsidRPr="006A36F7">
        <w:rPr>
          <w:rFonts w:ascii="Palatino Linotype" w:hAnsi="Palatino Linotype" w:cs="Tahoma"/>
          <w:noProof/>
          <w:sz w:val="22"/>
          <w:szCs w:val="22"/>
          <w:lang w:val="es-MX" w:eastAsia="es-MX"/>
        </w:rPr>
        <mc:AlternateContent>
          <mc:Choice Requires="wps">
            <w:drawing>
              <wp:anchor distT="0" distB="0" distL="114300" distR="114300" simplePos="0" relativeHeight="251678720" behindDoc="0" locked="0" layoutInCell="1" allowOverlap="1" wp14:anchorId="567434FB" wp14:editId="567434FC">
                <wp:simplePos x="0" y="0"/>
                <wp:positionH relativeFrom="margin">
                  <wp:posOffset>3182620</wp:posOffset>
                </wp:positionH>
                <wp:positionV relativeFrom="paragraph">
                  <wp:posOffset>50165</wp:posOffset>
                </wp:positionV>
                <wp:extent cx="2276475" cy="962025"/>
                <wp:effectExtent l="0" t="0" r="28575" b="28575"/>
                <wp:wrapNone/>
                <wp:docPr id="5"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6475" cy="9620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6743535" w14:textId="77777777" w:rsidR="00A07360" w:rsidRDefault="00A07360" w:rsidP="00035017">
                            <w:pPr>
                              <w:jc w:val="center"/>
                              <w:rPr>
                                <w:rFonts w:ascii="Palatino Linotype" w:hAnsi="Palatino Linotype" w:cs="Tahoma"/>
                                <w:b/>
                                <w:sz w:val="22"/>
                                <w:szCs w:val="22"/>
                                <w:lang w:val="es-MX"/>
                              </w:rPr>
                            </w:pPr>
                          </w:p>
                          <w:p w14:paraId="56743536" w14:textId="77777777" w:rsidR="00A07360" w:rsidRPr="007516C8" w:rsidRDefault="00A07360" w:rsidP="00035017">
                            <w:pPr>
                              <w:jc w:val="center"/>
                              <w:rPr>
                                <w:rFonts w:ascii="Palatino Linotype" w:hAnsi="Palatino Linotype" w:cs="Tahoma"/>
                                <w:b/>
                                <w:sz w:val="22"/>
                                <w:szCs w:val="22"/>
                              </w:rPr>
                            </w:pPr>
                            <w:r w:rsidRPr="007516C8">
                              <w:rPr>
                                <w:rFonts w:ascii="Palatino Linotype" w:hAnsi="Palatino Linotype" w:cs="Tahoma"/>
                                <w:b/>
                                <w:sz w:val="22"/>
                                <w:szCs w:val="22"/>
                                <w:lang w:val="es-MX"/>
                              </w:rPr>
                              <w:t>Luis Gustavo Parra Noriega</w:t>
                            </w:r>
                          </w:p>
                          <w:p w14:paraId="56743537" w14:textId="77777777" w:rsidR="00A07360" w:rsidRPr="00DF30A3" w:rsidRDefault="00A07360" w:rsidP="00035017">
                            <w:pPr>
                              <w:jc w:val="center"/>
                              <w:rPr>
                                <w:rFonts w:ascii="Palatino Linotype" w:hAnsi="Palatino Linotype" w:cs="Tahoma"/>
                                <w:sz w:val="22"/>
                                <w:szCs w:val="22"/>
                              </w:rPr>
                            </w:pPr>
                            <w:r w:rsidRPr="00DF30A3">
                              <w:rPr>
                                <w:rFonts w:ascii="Palatino Linotype" w:hAnsi="Palatino Linotype" w:cs="Tahoma"/>
                                <w:sz w:val="22"/>
                                <w:szCs w:val="22"/>
                              </w:rPr>
                              <w:t>Comisionado</w:t>
                            </w:r>
                          </w:p>
                          <w:p w14:paraId="56743538" w14:textId="77777777" w:rsidR="00A07360" w:rsidRPr="007516C8" w:rsidRDefault="00A07360" w:rsidP="00035017">
                            <w:pPr>
                              <w:jc w:val="center"/>
                              <w:rPr>
                                <w:rFonts w:ascii="Palatino Linotype" w:hAnsi="Palatino Linotype"/>
                                <w:b/>
                                <w:sz w:val="22"/>
                                <w:szCs w:val="22"/>
                              </w:rPr>
                            </w:pPr>
                            <w:r w:rsidRPr="008F70FD">
                              <w:rPr>
                                <w:rFonts w:ascii="Palatino Linotype" w:hAnsi="Palatino Linotype"/>
                                <w:b/>
                                <w:sz w:val="22"/>
                                <w:szCs w:val="22"/>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567434FB" id="Cuadro de texto 9" o:spid="_x0000_s1029" type="#_x0000_t202" style="position:absolute;left:0;text-align:left;margin-left:250.6pt;margin-top:3.95pt;width:179.25pt;height:75.7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" fillcolor="white [3201]" strokecolor="white [3212]" strokeweight=".5pt">
                <v:path arrowok="t"/>
                <v:textbox>
                  <w:txbxContent>
                    <w:p w14:paraId="56743535" w14:textId="77777777" w:rsidR="00A07360" w:rsidRDefault="00A07360" w:rsidP="00035017">
                      <w:pPr>
                        <w:jc w:val="center"/>
                        <w:rPr>
                          <w:rFonts w:ascii="Palatino Linotype" w:hAnsi="Palatino Linotype" w:cs="Tahoma"/>
                          <w:b/>
                          <w:sz w:val="22"/>
                          <w:szCs w:val="22"/>
                          <w:lang w:val="es-MX"/>
                        </w:rPr>
                      </w:pPr>
                    </w:p>
                    <w:p w14:paraId="56743536" w14:textId="77777777" w:rsidR="00A07360" w:rsidRPr="007516C8" w:rsidRDefault="00A07360" w:rsidP="00035017">
                      <w:pPr>
                        <w:jc w:val="center"/>
                        <w:rPr>
                          <w:rFonts w:ascii="Palatino Linotype" w:hAnsi="Palatino Linotype" w:cs="Tahoma"/>
                          <w:b/>
                          <w:sz w:val="22"/>
                          <w:szCs w:val="22"/>
                        </w:rPr>
                      </w:pPr>
                      <w:r w:rsidRPr="007516C8">
                        <w:rPr>
                          <w:rFonts w:ascii="Palatino Linotype" w:hAnsi="Palatino Linotype" w:cs="Tahoma"/>
                          <w:b/>
                          <w:sz w:val="22"/>
                          <w:szCs w:val="22"/>
                          <w:lang w:val="es-MX"/>
                        </w:rPr>
                        <w:t>Luis Gustavo Parra Noriega</w:t>
                      </w:r>
                    </w:p>
                    <w:p w14:paraId="56743537" w14:textId="77777777" w:rsidR="00A07360" w:rsidRPr="00DF30A3" w:rsidRDefault="00A07360" w:rsidP="00035017">
                      <w:pPr>
                        <w:jc w:val="center"/>
                        <w:rPr>
                          <w:rFonts w:ascii="Palatino Linotype" w:hAnsi="Palatino Linotype" w:cs="Tahoma"/>
                          <w:sz w:val="22"/>
                          <w:szCs w:val="22"/>
                        </w:rPr>
                      </w:pPr>
                      <w:r w:rsidRPr="00DF30A3">
                        <w:rPr>
                          <w:rFonts w:ascii="Palatino Linotype" w:hAnsi="Palatino Linotype" w:cs="Tahoma"/>
                          <w:sz w:val="22"/>
                          <w:szCs w:val="22"/>
                        </w:rPr>
                        <w:t>Comisionado</w:t>
                      </w:r>
                    </w:p>
                    <w:p w14:paraId="56743538" w14:textId="77777777" w:rsidR="00A07360" w:rsidRPr="007516C8" w:rsidRDefault="00A07360" w:rsidP="00035017">
                      <w:pPr>
                        <w:jc w:val="center"/>
                        <w:rPr>
                          <w:rFonts w:ascii="Palatino Linotype" w:hAnsi="Palatino Linotype"/>
                          <w:b/>
                          <w:sz w:val="22"/>
                          <w:szCs w:val="22"/>
                        </w:rPr>
                      </w:pPr>
                      <w:r w:rsidRPr="008F70FD">
                        <w:rPr>
                          <w:rFonts w:ascii="Palatino Linotype" w:hAnsi="Palatino Linotype"/>
                          <w:b/>
                          <w:sz w:val="22"/>
                          <w:szCs w:val="22"/>
                        </w:rPr>
                        <w:t>(Rúbrica)</w:t>
                      </w:r>
                    </w:p>
                  </w:txbxContent>
                </v:textbox>
                <w10:wrap anchorx="margin"/>
              </v:shape>
            </w:pict>
          </mc:Fallback>
        </mc:AlternateContent>
      </w:r>
      <w:r w:rsidRPr="006A36F7">
        <w:rPr>
          <w:rFonts w:ascii="Palatino Linotype" w:hAnsi="Palatino Linotype" w:cs="Tahoma"/>
          <w:noProof/>
          <w:sz w:val="22"/>
          <w:szCs w:val="22"/>
          <w:lang w:val="es-MX" w:eastAsia="es-MX"/>
        </w:rPr>
        <mc:AlternateContent>
          <mc:Choice Requires="wps">
            <w:drawing>
              <wp:anchor distT="0" distB="0" distL="114300" distR="114300" simplePos="0" relativeHeight="251677696" behindDoc="0" locked="0" layoutInCell="1" allowOverlap="1" wp14:anchorId="567434FD" wp14:editId="567434FE">
                <wp:simplePos x="0" y="0"/>
                <wp:positionH relativeFrom="margin">
                  <wp:align>left</wp:align>
                </wp:positionH>
                <wp:positionV relativeFrom="paragraph">
                  <wp:posOffset>8890</wp:posOffset>
                </wp:positionV>
                <wp:extent cx="2133600" cy="1009650"/>
                <wp:effectExtent l="0" t="0" r="19050" b="19050"/>
                <wp:wrapNone/>
                <wp:docPr id="3"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3600" cy="10096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6743539" w14:textId="77777777" w:rsidR="00A07360" w:rsidRDefault="00A07360" w:rsidP="00035017">
                            <w:pPr>
                              <w:jc w:val="center"/>
                              <w:rPr>
                                <w:rFonts w:ascii="Palatino Linotype" w:hAnsi="Palatino Linotype" w:cs="Tahoma"/>
                                <w:b/>
                                <w:sz w:val="22"/>
                                <w:szCs w:val="22"/>
                              </w:rPr>
                            </w:pPr>
                          </w:p>
                          <w:p w14:paraId="5674353A" w14:textId="77777777" w:rsidR="00A07360" w:rsidRPr="007516C8" w:rsidRDefault="00A07360" w:rsidP="00035017">
                            <w:pPr>
                              <w:jc w:val="center"/>
                              <w:rPr>
                                <w:rFonts w:ascii="Palatino Linotype" w:hAnsi="Palatino Linotype" w:cs="Tahoma"/>
                                <w:b/>
                                <w:sz w:val="22"/>
                                <w:szCs w:val="22"/>
                              </w:rPr>
                            </w:pPr>
                            <w:r w:rsidRPr="007516C8">
                              <w:rPr>
                                <w:rFonts w:ascii="Palatino Linotype" w:hAnsi="Palatino Linotype" w:cs="Tahoma"/>
                                <w:b/>
                                <w:sz w:val="22"/>
                                <w:szCs w:val="22"/>
                              </w:rPr>
                              <w:t>Javier Martínez Cruz</w:t>
                            </w:r>
                          </w:p>
                          <w:p w14:paraId="5674353B" w14:textId="77777777" w:rsidR="00A07360" w:rsidRPr="00DF30A3" w:rsidRDefault="00A07360" w:rsidP="00035017">
                            <w:pPr>
                              <w:jc w:val="center"/>
                              <w:rPr>
                                <w:rFonts w:ascii="Palatino Linotype" w:hAnsi="Palatino Linotype" w:cs="Tahoma"/>
                                <w:sz w:val="22"/>
                                <w:szCs w:val="22"/>
                              </w:rPr>
                            </w:pPr>
                            <w:r w:rsidRPr="00DF30A3">
                              <w:rPr>
                                <w:rFonts w:ascii="Palatino Linotype" w:hAnsi="Palatino Linotype" w:cs="Tahoma"/>
                                <w:sz w:val="22"/>
                                <w:szCs w:val="22"/>
                              </w:rPr>
                              <w:t>Comisionado</w:t>
                            </w:r>
                          </w:p>
                          <w:p w14:paraId="5674353C" w14:textId="77777777" w:rsidR="00A07360" w:rsidRPr="007516C8" w:rsidRDefault="00A07360" w:rsidP="00035017">
                            <w:pPr>
                              <w:jc w:val="center"/>
                              <w:rPr>
                                <w:rFonts w:ascii="Palatino Linotype" w:hAnsi="Palatino Linotype"/>
                                <w:b/>
                                <w:sz w:val="22"/>
                                <w:szCs w:val="22"/>
                              </w:rPr>
                            </w:pPr>
                            <w:r w:rsidRPr="008F70FD">
                              <w:rPr>
                                <w:rFonts w:ascii="Palatino Linotype" w:hAnsi="Palatino Linotype"/>
                                <w:b/>
                                <w:sz w:val="22"/>
                                <w:szCs w:val="22"/>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567434FD" id="Cuadro de texto 8" o:spid="_x0000_s1030" type="#_x0000_t202" style="position:absolute;left:0;text-align:left;margin-left:0;margin-top:.7pt;width:168pt;height:79.5pt;z-index:251677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" fillcolor="white [3201]" strokecolor="white [3212]" strokeweight=".5pt">
                <v:path arrowok="t"/>
                <v:textbox>
                  <w:txbxContent>
                    <w:p w14:paraId="56743539" w14:textId="77777777" w:rsidR="00A07360" w:rsidRDefault="00A07360" w:rsidP="00035017">
                      <w:pPr>
                        <w:jc w:val="center"/>
                        <w:rPr>
                          <w:rFonts w:ascii="Palatino Linotype" w:hAnsi="Palatino Linotype" w:cs="Tahoma"/>
                          <w:b/>
                          <w:sz w:val="22"/>
                          <w:szCs w:val="22"/>
                        </w:rPr>
                      </w:pPr>
                    </w:p>
                    <w:p w14:paraId="5674353A" w14:textId="77777777" w:rsidR="00A07360" w:rsidRPr="007516C8" w:rsidRDefault="00A07360" w:rsidP="00035017">
                      <w:pPr>
                        <w:jc w:val="center"/>
                        <w:rPr>
                          <w:rFonts w:ascii="Palatino Linotype" w:hAnsi="Palatino Linotype" w:cs="Tahoma"/>
                          <w:b/>
                          <w:sz w:val="22"/>
                          <w:szCs w:val="22"/>
                        </w:rPr>
                      </w:pPr>
                      <w:r w:rsidRPr="007516C8">
                        <w:rPr>
                          <w:rFonts w:ascii="Palatino Linotype" w:hAnsi="Palatino Linotype" w:cs="Tahoma"/>
                          <w:b/>
                          <w:sz w:val="22"/>
                          <w:szCs w:val="22"/>
                        </w:rPr>
                        <w:t>Javier Martínez Cruz</w:t>
                      </w:r>
                    </w:p>
                    <w:p w14:paraId="5674353B" w14:textId="77777777" w:rsidR="00A07360" w:rsidRPr="00DF30A3" w:rsidRDefault="00A07360" w:rsidP="00035017">
                      <w:pPr>
                        <w:jc w:val="center"/>
                        <w:rPr>
                          <w:rFonts w:ascii="Palatino Linotype" w:hAnsi="Palatino Linotype" w:cs="Tahoma"/>
                          <w:sz w:val="22"/>
                          <w:szCs w:val="22"/>
                        </w:rPr>
                      </w:pPr>
                      <w:r w:rsidRPr="00DF30A3">
                        <w:rPr>
                          <w:rFonts w:ascii="Palatino Linotype" w:hAnsi="Palatino Linotype" w:cs="Tahoma"/>
                          <w:sz w:val="22"/>
                          <w:szCs w:val="22"/>
                        </w:rPr>
                        <w:t>Comisionado</w:t>
                      </w:r>
                    </w:p>
                    <w:p w14:paraId="5674353C" w14:textId="77777777" w:rsidR="00A07360" w:rsidRPr="007516C8" w:rsidRDefault="00A07360" w:rsidP="00035017">
                      <w:pPr>
                        <w:jc w:val="center"/>
                        <w:rPr>
                          <w:rFonts w:ascii="Palatino Linotype" w:hAnsi="Palatino Linotype"/>
                          <w:b/>
                          <w:sz w:val="22"/>
                          <w:szCs w:val="22"/>
                        </w:rPr>
                      </w:pPr>
                      <w:r w:rsidRPr="008F70FD">
                        <w:rPr>
                          <w:rFonts w:ascii="Palatino Linotype" w:hAnsi="Palatino Linotype"/>
                          <w:b/>
                          <w:sz w:val="22"/>
                          <w:szCs w:val="22"/>
                        </w:rPr>
                        <w:t>(Rúbrica)</w:t>
                      </w:r>
                    </w:p>
                  </w:txbxContent>
                </v:textbox>
                <w10:wrap anchorx="margin"/>
              </v:shape>
            </w:pict>
          </mc:Fallback>
        </mc:AlternateContent>
      </w:r>
    </w:p>
    <w:p w14:paraId="567434EC" w14:textId="77777777" w:rsidR="00035017" w:rsidRPr="006A36F7" w:rsidRDefault="00035017" w:rsidP="007479DD">
      <w:pPr>
        <w:spacing w:line="360" w:lineRule="auto"/>
        <w:jc w:val="both"/>
        <w:rPr>
          <w:rFonts w:ascii="Palatino Linotype" w:hAnsi="Palatino Linotype" w:cs="Tahoma"/>
          <w:sz w:val="22"/>
          <w:szCs w:val="22"/>
          <w:lang w:val="es-MX"/>
        </w:rPr>
      </w:pPr>
    </w:p>
    <w:p w14:paraId="567434ED" w14:textId="77777777" w:rsidR="00035017" w:rsidRPr="006A36F7" w:rsidRDefault="00035017" w:rsidP="007479DD">
      <w:pPr>
        <w:spacing w:line="360" w:lineRule="auto"/>
        <w:jc w:val="both"/>
        <w:rPr>
          <w:rFonts w:ascii="Palatino Linotype" w:hAnsi="Palatino Linotype" w:cs="Tahoma"/>
          <w:sz w:val="22"/>
          <w:szCs w:val="22"/>
          <w:lang w:val="es-MX"/>
        </w:rPr>
      </w:pPr>
    </w:p>
    <w:p w14:paraId="567434EE" w14:textId="7F87EFA4" w:rsidR="00035017" w:rsidRDefault="00035017" w:rsidP="007479DD">
      <w:pPr>
        <w:spacing w:line="360" w:lineRule="auto"/>
        <w:jc w:val="both"/>
        <w:rPr>
          <w:rFonts w:ascii="Palatino Linotype" w:hAnsi="Palatino Linotype" w:cs="Tahoma"/>
          <w:sz w:val="22"/>
          <w:szCs w:val="22"/>
          <w:lang w:val="es-MX"/>
        </w:rPr>
      </w:pPr>
    </w:p>
    <w:p w14:paraId="1D016E6D" w14:textId="6379582E" w:rsidR="00DF30A3" w:rsidRDefault="00DF30A3" w:rsidP="007479DD">
      <w:pPr>
        <w:spacing w:line="360" w:lineRule="auto"/>
        <w:jc w:val="both"/>
        <w:rPr>
          <w:rFonts w:ascii="Palatino Linotype" w:hAnsi="Palatino Linotype" w:cs="Tahoma"/>
          <w:sz w:val="22"/>
          <w:szCs w:val="22"/>
          <w:lang w:val="es-MX"/>
        </w:rPr>
      </w:pPr>
    </w:p>
    <w:p w14:paraId="4138D559" w14:textId="77777777" w:rsidR="00DF30A3" w:rsidRPr="006A36F7" w:rsidRDefault="00DF30A3" w:rsidP="007479DD">
      <w:pPr>
        <w:spacing w:line="360" w:lineRule="auto"/>
        <w:jc w:val="both"/>
        <w:rPr>
          <w:rFonts w:ascii="Palatino Linotype" w:hAnsi="Palatino Linotype" w:cs="Tahoma"/>
          <w:sz w:val="22"/>
          <w:szCs w:val="22"/>
          <w:lang w:val="es-MX"/>
        </w:rPr>
      </w:pPr>
    </w:p>
    <w:p w14:paraId="567434EF" w14:textId="77777777" w:rsidR="00035017" w:rsidRPr="006A36F7" w:rsidRDefault="008C67EF" w:rsidP="007479DD">
      <w:pPr>
        <w:spacing w:line="360" w:lineRule="auto"/>
        <w:jc w:val="both"/>
        <w:rPr>
          <w:rFonts w:ascii="Palatino Linotype" w:hAnsi="Palatino Linotype" w:cs="Tahoma"/>
          <w:sz w:val="22"/>
          <w:szCs w:val="22"/>
          <w:lang w:val="es-MX"/>
        </w:rPr>
      </w:pPr>
      <w:r w:rsidRPr="006A36F7">
        <w:rPr>
          <w:rFonts w:ascii="Palatino Linotype" w:hAnsi="Palatino Linotype" w:cs="Tahoma"/>
          <w:noProof/>
          <w:sz w:val="22"/>
          <w:szCs w:val="22"/>
          <w:lang w:val="es-MX" w:eastAsia="es-MX"/>
        </w:rPr>
        <mc:AlternateContent>
          <mc:Choice Requires="wps">
            <w:drawing>
              <wp:anchor distT="0" distB="0" distL="114300" distR="114300" simplePos="0" relativeHeight="251676672" behindDoc="0" locked="0" layoutInCell="1" allowOverlap="1" wp14:anchorId="567434FF" wp14:editId="56743500">
                <wp:simplePos x="0" y="0"/>
                <wp:positionH relativeFrom="page">
                  <wp:posOffset>2295525</wp:posOffset>
                </wp:positionH>
                <wp:positionV relativeFrom="paragraph">
                  <wp:posOffset>25400</wp:posOffset>
                </wp:positionV>
                <wp:extent cx="3152775" cy="1066800"/>
                <wp:effectExtent l="0" t="0" r="28575" b="19050"/>
                <wp:wrapNone/>
                <wp:docPr id="24" name="Cuadro de texto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52775" cy="10668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674353D" w14:textId="77777777" w:rsidR="00A07360" w:rsidRDefault="00A07360" w:rsidP="00035017">
                            <w:pPr>
                              <w:jc w:val="center"/>
                              <w:rPr>
                                <w:rFonts w:ascii="Palatino Linotype" w:hAnsi="Palatino Linotype" w:cs="Tahoma"/>
                                <w:b/>
                                <w:sz w:val="22"/>
                                <w:szCs w:val="22"/>
                              </w:rPr>
                            </w:pPr>
                          </w:p>
                          <w:p w14:paraId="5674353E" w14:textId="77777777" w:rsidR="00A07360" w:rsidRDefault="00A07360" w:rsidP="00035017">
                            <w:pPr>
                              <w:jc w:val="center"/>
                              <w:rPr>
                                <w:rFonts w:ascii="Palatino Linotype" w:hAnsi="Palatino Linotype" w:cs="Tahoma"/>
                                <w:b/>
                                <w:sz w:val="22"/>
                                <w:szCs w:val="22"/>
                              </w:rPr>
                            </w:pPr>
                          </w:p>
                          <w:p w14:paraId="5674353F" w14:textId="77777777" w:rsidR="00A07360" w:rsidRPr="007516C8" w:rsidRDefault="00A07360" w:rsidP="00035017">
                            <w:pPr>
                              <w:jc w:val="center"/>
                              <w:rPr>
                                <w:rFonts w:ascii="Palatino Linotype" w:hAnsi="Palatino Linotype" w:cs="Tahoma"/>
                                <w:b/>
                                <w:sz w:val="22"/>
                                <w:szCs w:val="22"/>
                              </w:rPr>
                            </w:pPr>
                            <w:r w:rsidRPr="007516C8">
                              <w:rPr>
                                <w:rFonts w:ascii="Palatino Linotype" w:hAnsi="Palatino Linotype" w:cs="Tahoma"/>
                                <w:b/>
                                <w:sz w:val="22"/>
                                <w:szCs w:val="22"/>
                              </w:rPr>
                              <w:t>Alexis Tapia Ramírez</w:t>
                            </w:r>
                          </w:p>
                          <w:p w14:paraId="56743540" w14:textId="77777777" w:rsidR="00A07360" w:rsidRPr="00DF30A3" w:rsidRDefault="00A07360" w:rsidP="00035017">
                            <w:pPr>
                              <w:jc w:val="center"/>
                              <w:rPr>
                                <w:rFonts w:ascii="Palatino Linotype" w:hAnsi="Palatino Linotype" w:cs="Tahoma"/>
                                <w:sz w:val="22"/>
                                <w:szCs w:val="22"/>
                              </w:rPr>
                            </w:pPr>
                            <w:r w:rsidRPr="00DF30A3">
                              <w:rPr>
                                <w:rFonts w:ascii="Palatino Linotype" w:hAnsi="Palatino Linotype" w:cs="Tahoma"/>
                                <w:sz w:val="22"/>
                                <w:szCs w:val="22"/>
                              </w:rPr>
                              <w:t xml:space="preserve">Secretario Técnico del Pleno </w:t>
                            </w:r>
                          </w:p>
                          <w:p w14:paraId="56743541" w14:textId="77777777" w:rsidR="00A07360" w:rsidRPr="0080253B" w:rsidRDefault="00A07360" w:rsidP="00035017">
                            <w:pPr>
                              <w:jc w:val="center"/>
                              <w:rPr>
                                <w:rFonts w:ascii="Palatino Linotype" w:hAnsi="Palatino Linotype"/>
                                <w:b/>
                                <w:sz w:val="24"/>
                                <w:szCs w:val="24"/>
                              </w:rPr>
                            </w:pPr>
                            <w:r w:rsidRPr="008F70FD">
                              <w:rPr>
                                <w:rFonts w:ascii="Palatino Linotype" w:hAnsi="Palatino Linotype"/>
                                <w:b/>
                                <w:sz w:val="24"/>
                                <w:szCs w:val="24"/>
                              </w:rPr>
                              <w:t>(Rúbrica)</w:t>
                            </w:r>
                          </w:p>
                          <w:p w14:paraId="56743542" w14:textId="77777777" w:rsidR="00A07360" w:rsidRPr="00EF2FC0" w:rsidRDefault="00A07360" w:rsidP="00035017">
                            <w:pPr>
                              <w:jc w:val="center"/>
                              <w:rPr>
                                <w:rFonts w:ascii="Palatino Linotype" w:hAnsi="Palatino Linotype"/>
                                <w:sz w:val="24"/>
                                <w:szCs w:val="24"/>
                              </w:rPr>
                            </w:pPr>
                          </w:p>
                          <w:p w14:paraId="56743543" w14:textId="77777777" w:rsidR="00A07360" w:rsidRDefault="00A07360" w:rsidP="000350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567434FF" id="Cuadro de texto 24" o:spid="_x0000_s1031" type="#_x0000_t202" style="position:absolute;left:0;text-align:left;margin-left:180.75pt;margin-top:2pt;width:248.25pt;height:84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" fillcolor="white [3201]" strokecolor="white [3212]" strokeweight=".5pt">
                <v:path arrowok="t"/>
                <v:textbox>
                  <w:txbxContent>
                    <w:p w14:paraId="5674353D" w14:textId="77777777" w:rsidR="00A07360" w:rsidRDefault="00A07360" w:rsidP="00035017">
                      <w:pPr>
                        <w:jc w:val="center"/>
                        <w:rPr>
                          <w:rFonts w:ascii="Palatino Linotype" w:hAnsi="Palatino Linotype" w:cs="Tahoma"/>
                          <w:b/>
                          <w:sz w:val="22"/>
                          <w:szCs w:val="22"/>
                        </w:rPr>
                      </w:pPr>
                    </w:p>
                    <w:p w14:paraId="5674353E" w14:textId="77777777" w:rsidR="00A07360" w:rsidRDefault="00A07360" w:rsidP="00035017">
                      <w:pPr>
                        <w:jc w:val="center"/>
                        <w:rPr>
                          <w:rFonts w:ascii="Palatino Linotype" w:hAnsi="Palatino Linotype" w:cs="Tahoma"/>
                          <w:b/>
                          <w:sz w:val="22"/>
                          <w:szCs w:val="22"/>
                        </w:rPr>
                      </w:pPr>
                    </w:p>
                    <w:p w14:paraId="5674353F" w14:textId="77777777" w:rsidR="00A07360" w:rsidRPr="007516C8" w:rsidRDefault="00A07360" w:rsidP="00035017">
                      <w:pPr>
                        <w:jc w:val="center"/>
                        <w:rPr>
                          <w:rFonts w:ascii="Palatino Linotype" w:hAnsi="Palatino Linotype" w:cs="Tahoma"/>
                          <w:b/>
                          <w:sz w:val="22"/>
                          <w:szCs w:val="22"/>
                        </w:rPr>
                      </w:pPr>
                      <w:r w:rsidRPr="007516C8">
                        <w:rPr>
                          <w:rFonts w:ascii="Palatino Linotype" w:hAnsi="Palatino Linotype" w:cs="Tahoma"/>
                          <w:b/>
                          <w:sz w:val="22"/>
                          <w:szCs w:val="22"/>
                        </w:rPr>
                        <w:t>Alexis Tapia Ramírez</w:t>
                      </w:r>
                    </w:p>
                    <w:p w14:paraId="56743540" w14:textId="77777777" w:rsidR="00A07360" w:rsidRPr="00DF30A3" w:rsidRDefault="00A07360" w:rsidP="00035017">
                      <w:pPr>
                        <w:jc w:val="center"/>
                        <w:rPr>
                          <w:rFonts w:ascii="Palatino Linotype" w:hAnsi="Palatino Linotype" w:cs="Tahoma"/>
                          <w:sz w:val="22"/>
                          <w:szCs w:val="22"/>
                        </w:rPr>
                      </w:pPr>
                      <w:r w:rsidRPr="00DF30A3">
                        <w:rPr>
                          <w:rFonts w:ascii="Palatino Linotype" w:hAnsi="Palatino Linotype" w:cs="Tahoma"/>
                          <w:sz w:val="22"/>
                          <w:szCs w:val="22"/>
                        </w:rPr>
                        <w:t xml:space="preserve">Secretario Técnico del Pleno </w:t>
                      </w:r>
                    </w:p>
                    <w:p w14:paraId="56743541" w14:textId="77777777" w:rsidR="00A07360" w:rsidRPr="0080253B" w:rsidRDefault="00A07360" w:rsidP="00035017">
                      <w:pPr>
                        <w:jc w:val="center"/>
                        <w:rPr>
                          <w:rFonts w:ascii="Palatino Linotype" w:hAnsi="Palatino Linotype"/>
                          <w:b/>
                          <w:sz w:val="24"/>
                          <w:szCs w:val="24"/>
                        </w:rPr>
                      </w:pPr>
                      <w:r w:rsidRPr="008F70FD">
                        <w:rPr>
                          <w:rFonts w:ascii="Palatino Linotype" w:hAnsi="Palatino Linotype"/>
                          <w:b/>
                          <w:sz w:val="24"/>
                          <w:szCs w:val="24"/>
                        </w:rPr>
                        <w:t>(Rúbrica)</w:t>
                      </w:r>
                    </w:p>
                    <w:p w14:paraId="56743542" w14:textId="77777777" w:rsidR="00A07360" w:rsidRPr="00EF2FC0" w:rsidRDefault="00A07360" w:rsidP="00035017">
                      <w:pPr>
                        <w:jc w:val="center"/>
                        <w:rPr>
                          <w:rFonts w:ascii="Palatino Linotype" w:hAnsi="Palatino Linotype"/>
                          <w:sz w:val="24"/>
                          <w:szCs w:val="24"/>
                        </w:rPr>
                      </w:pPr>
                    </w:p>
                    <w:p w14:paraId="56743543" w14:textId="77777777" w:rsidR="00A07360" w:rsidRDefault="00A07360" w:rsidP="00035017"/>
                  </w:txbxContent>
                </v:textbox>
                <w10:wrap anchorx="page"/>
              </v:shape>
            </w:pict>
          </mc:Fallback>
        </mc:AlternateContent>
      </w:r>
    </w:p>
    <w:p w14:paraId="567434F0" w14:textId="77777777" w:rsidR="00035017" w:rsidRPr="006A36F7" w:rsidRDefault="00035017" w:rsidP="007479DD">
      <w:pPr>
        <w:spacing w:line="360" w:lineRule="auto"/>
        <w:jc w:val="both"/>
        <w:rPr>
          <w:rFonts w:ascii="Palatino Linotype" w:hAnsi="Palatino Linotype" w:cs="Tahoma"/>
          <w:sz w:val="22"/>
          <w:szCs w:val="22"/>
          <w:lang w:val="es-MX"/>
        </w:rPr>
      </w:pPr>
    </w:p>
    <w:p w14:paraId="567434F1" w14:textId="77777777" w:rsidR="008C67EF" w:rsidRPr="006A36F7" w:rsidRDefault="008C67EF" w:rsidP="007479DD">
      <w:pPr>
        <w:spacing w:line="360" w:lineRule="auto"/>
        <w:jc w:val="both"/>
        <w:rPr>
          <w:rFonts w:ascii="Palatino Linotype" w:hAnsi="Palatino Linotype" w:cs="Tahoma"/>
          <w:sz w:val="22"/>
          <w:szCs w:val="22"/>
          <w:lang w:val="es-MX"/>
        </w:rPr>
      </w:pPr>
    </w:p>
    <w:p w14:paraId="567434F2" w14:textId="77777777" w:rsidR="008C67EF" w:rsidRPr="006A36F7" w:rsidRDefault="008C67EF" w:rsidP="007479DD">
      <w:pPr>
        <w:spacing w:line="360" w:lineRule="auto"/>
        <w:jc w:val="both"/>
        <w:rPr>
          <w:rFonts w:ascii="Palatino Linotype" w:hAnsi="Palatino Linotype" w:cs="Tahoma"/>
          <w:sz w:val="22"/>
          <w:szCs w:val="22"/>
          <w:lang w:val="es-MX"/>
        </w:rPr>
      </w:pPr>
    </w:p>
    <w:p w14:paraId="567434F4" w14:textId="0510B84E" w:rsidR="00C159C6" w:rsidRPr="006A36F7" w:rsidRDefault="007516C8" w:rsidP="00693B2B">
      <w:pPr>
        <w:spacing w:line="360" w:lineRule="auto"/>
        <w:jc w:val="both"/>
        <w:rPr>
          <w:rFonts w:ascii="Palatino Linotype" w:eastAsia="Calibri" w:hAnsi="Palatino Linotype" w:cs="Arial"/>
          <w:sz w:val="22"/>
          <w:szCs w:val="22"/>
          <w:lang w:eastAsia="en-US"/>
        </w:rPr>
      </w:pPr>
      <w:r w:rsidRPr="006A36F7">
        <w:rPr>
          <w:rFonts w:ascii="Palatino Linotype" w:eastAsia="Calibri" w:hAnsi="Palatino Linotype" w:cs="Arial"/>
          <w:sz w:val="22"/>
          <w:szCs w:val="22"/>
          <w:lang w:eastAsia="en-US"/>
        </w:rPr>
        <w:t xml:space="preserve">Esta foja corresponde a la </w:t>
      </w:r>
      <w:r w:rsidR="006C1EB6" w:rsidRPr="006A36F7">
        <w:rPr>
          <w:rFonts w:ascii="Palatino Linotype" w:eastAsia="Calibri" w:hAnsi="Palatino Linotype" w:cs="Arial"/>
          <w:sz w:val="22"/>
          <w:szCs w:val="22"/>
          <w:lang w:eastAsia="en-US"/>
        </w:rPr>
        <w:t xml:space="preserve">Resolución </w:t>
      </w:r>
      <w:r w:rsidRPr="006A36F7">
        <w:rPr>
          <w:rFonts w:ascii="Palatino Linotype" w:eastAsia="Calibri" w:hAnsi="Palatino Linotype" w:cs="Arial"/>
          <w:sz w:val="22"/>
          <w:szCs w:val="22"/>
          <w:lang w:eastAsia="en-US"/>
        </w:rPr>
        <w:t xml:space="preserve">de fecha </w:t>
      </w:r>
      <w:r w:rsidR="00D7444B">
        <w:rPr>
          <w:rFonts w:ascii="Palatino Linotype" w:eastAsia="Calibri" w:hAnsi="Palatino Linotype" w:cs="Arial"/>
          <w:sz w:val="22"/>
          <w:szCs w:val="22"/>
          <w:lang w:eastAsia="en-US"/>
        </w:rPr>
        <w:t>veintiséis</w:t>
      </w:r>
      <w:r w:rsidR="00C742C5">
        <w:rPr>
          <w:rFonts w:ascii="Palatino Linotype" w:eastAsia="Calibri" w:hAnsi="Palatino Linotype" w:cs="Arial"/>
          <w:sz w:val="22"/>
          <w:szCs w:val="22"/>
          <w:lang w:eastAsia="en-US"/>
        </w:rPr>
        <w:t xml:space="preserve"> de junio</w:t>
      </w:r>
      <w:r w:rsidR="00300671" w:rsidRPr="006A36F7">
        <w:rPr>
          <w:rFonts w:ascii="Palatino Linotype" w:eastAsia="Calibri" w:hAnsi="Palatino Linotype" w:cs="Arial"/>
          <w:sz w:val="22"/>
          <w:szCs w:val="22"/>
          <w:lang w:eastAsia="en-US"/>
        </w:rPr>
        <w:t xml:space="preserve"> </w:t>
      </w:r>
      <w:r w:rsidRPr="006A36F7">
        <w:rPr>
          <w:rFonts w:ascii="Palatino Linotype" w:eastAsia="Calibri" w:hAnsi="Palatino Linotype" w:cs="Arial"/>
          <w:sz w:val="22"/>
          <w:szCs w:val="22"/>
          <w:lang w:eastAsia="en-US"/>
        </w:rPr>
        <w:t>de dos mil dieci</w:t>
      </w:r>
      <w:r w:rsidR="007479DD" w:rsidRPr="006A36F7">
        <w:rPr>
          <w:rFonts w:ascii="Palatino Linotype" w:eastAsia="Calibri" w:hAnsi="Palatino Linotype" w:cs="Arial"/>
          <w:sz w:val="22"/>
          <w:szCs w:val="22"/>
          <w:lang w:eastAsia="en-US"/>
        </w:rPr>
        <w:t>nueve</w:t>
      </w:r>
      <w:r w:rsidRPr="006A36F7">
        <w:rPr>
          <w:rFonts w:ascii="Palatino Linotype" w:eastAsia="Calibri" w:hAnsi="Palatino Linotype" w:cs="Arial"/>
          <w:sz w:val="22"/>
          <w:szCs w:val="22"/>
          <w:lang w:eastAsia="en-US"/>
        </w:rPr>
        <w:t xml:space="preserve">, emitida en el </w:t>
      </w:r>
      <w:r w:rsidR="006C1EB6" w:rsidRPr="006A36F7">
        <w:rPr>
          <w:rFonts w:ascii="Palatino Linotype" w:eastAsia="Calibri" w:hAnsi="Palatino Linotype" w:cs="Arial"/>
          <w:sz w:val="22"/>
          <w:szCs w:val="22"/>
          <w:lang w:eastAsia="en-US"/>
        </w:rPr>
        <w:t xml:space="preserve">Recurso </w:t>
      </w:r>
      <w:r w:rsidRPr="006A36F7">
        <w:rPr>
          <w:rFonts w:ascii="Palatino Linotype" w:eastAsia="Calibri" w:hAnsi="Palatino Linotype" w:cs="Arial"/>
          <w:sz w:val="22"/>
          <w:szCs w:val="22"/>
          <w:lang w:eastAsia="en-US"/>
        </w:rPr>
        <w:t xml:space="preserve">de </w:t>
      </w:r>
      <w:r w:rsidR="006C1EB6" w:rsidRPr="006A36F7">
        <w:rPr>
          <w:rFonts w:ascii="Palatino Linotype" w:eastAsia="Calibri" w:hAnsi="Palatino Linotype" w:cs="Arial"/>
          <w:sz w:val="22"/>
          <w:szCs w:val="22"/>
          <w:lang w:eastAsia="en-US"/>
        </w:rPr>
        <w:t xml:space="preserve">Revisión </w:t>
      </w:r>
      <w:r w:rsidRPr="006A36F7">
        <w:rPr>
          <w:rFonts w:ascii="Palatino Linotype" w:eastAsia="Calibri" w:hAnsi="Palatino Linotype" w:cs="Arial"/>
          <w:sz w:val="22"/>
          <w:szCs w:val="22"/>
          <w:lang w:eastAsia="en-US"/>
        </w:rPr>
        <w:t xml:space="preserve">número </w:t>
      </w:r>
      <w:r w:rsidR="00C742C5">
        <w:rPr>
          <w:rFonts w:ascii="Palatino Linotype" w:eastAsia="Calibri" w:hAnsi="Palatino Linotype" w:cs="Tahoma"/>
          <w:b/>
          <w:bCs/>
          <w:sz w:val="22"/>
          <w:szCs w:val="22"/>
          <w:lang w:eastAsia="en-US"/>
        </w:rPr>
        <w:t>0</w:t>
      </w:r>
      <w:r w:rsidR="00D7444B">
        <w:rPr>
          <w:rFonts w:ascii="Palatino Linotype" w:eastAsia="Calibri" w:hAnsi="Palatino Linotype" w:cs="Tahoma"/>
          <w:b/>
          <w:bCs/>
          <w:sz w:val="22"/>
          <w:szCs w:val="22"/>
          <w:lang w:eastAsia="en-US"/>
        </w:rPr>
        <w:t>288</w:t>
      </w:r>
      <w:r w:rsidR="00C742C5">
        <w:rPr>
          <w:rFonts w:ascii="Palatino Linotype" w:eastAsia="Calibri" w:hAnsi="Palatino Linotype" w:cs="Tahoma"/>
          <w:b/>
          <w:bCs/>
          <w:sz w:val="22"/>
          <w:szCs w:val="22"/>
          <w:lang w:eastAsia="en-US"/>
        </w:rPr>
        <w:t>1</w:t>
      </w:r>
      <w:r w:rsidR="00EA656A" w:rsidRPr="00DF30A3">
        <w:rPr>
          <w:rFonts w:ascii="Palatino Linotype" w:eastAsia="Calibri" w:hAnsi="Palatino Linotype" w:cs="Tahoma"/>
          <w:b/>
          <w:bCs/>
          <w:sz w:val="22"/>
          <w:szCs w:val="22"/>
          <w:lang w:eastAsia="en-US"/>
        </w:rPr>
        <w:t>/INFOEM/IP/RR/2019</w:t>
      </w:r>
      <w:r w:rsidR="00796319" w:rsidRPr="00DF30A3">
        <w:rPr>
          <w:rFonts w:ascii="Palatino Linotype" w:eastAsia="Calibri" w:hAnsi="Palatino Linotype" w:cs="Arial"/>
          <w:b/>
          <w:bCs/>
          <w:sz w:val="22"/>
          <w:szCs w:val="22"/>
          <w:lang w:eastAsia="en-US"/>
        </w:rPr>
        <w:t>.</w:t>
      </w:r>
    </w:p>
    <w:sectPr w:rsidR="00C159C6" w:rsidRPr="006A36F7" w:rsidSect="007516C8">
      <w:headerReference w:type="default" r:id="rId18"/>
      <w:footerReference w:type="default" r:id="rId19"/>
      <w:headerReference w:type="first" r:id="rId20"/>
      <w:footerReference w:type="first" r:id="rId21"/>
      <w:pgSz w:w="12240" w:h="15840"/>
      <w:pgMar w:top="365"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E118CE" w14:textId="77777777" w:rsidR="00B31742" w:rsidRDefault="00B31742" w:rsidP="00B31222">
      <w:r>
        <w:separator/>
      </w:r>
    </w:p>
  </w:endnote>
  <w:endnote w:type="continuationSeparator" w:id="0">
    <w:p w14:paraId="4205C06C" w14:textId="77777777" w:rsidR="00B31742" w:rsidRDefault="00B31742" w:rsidP="00B31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Gotham Book">
    <w:altName w:val="Gotham Book"/>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Garamond">
    <w:altName w:val="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82885407"/>
      <w:docPartObj>
        <w:docPartGallery w:val="Page Numbers (Bottom of Page)"/>
        <w:docPartUnique/>
      </w:docPartObj>
    </w:sdtPr>
    <w:sdtEndPr/>
    <w:sdtContent>
      <w:sdt>
        <w:sdtPr>
          <w:id w:val="-184136331"/>
          <w:docPartObj>
            <w:docPartGallery w:val="Page Numbers (Top of Page)"/>
            <w:docPartUnique/>
          </w:docPartObj>
        </w:sdtPr>
        <w:sdtEndPr/>
        <w:sdtContent>
          <w:p w14:paraId="56743512" w14:textId="77777777" w:rsidR="00A07360" w:rsidRDefault="00A07360">
            <w:pPr>
              <w:pStyle w:val="Piedepgina"/>
              <w:jc w:val="right"/>
            </w:pPr>
          </w:p>
          <w:p w14:paraId="56743513" w14:textId="77777777" w:rsidR="00A07360" w:rsidRDefault="00A07360">
            <w:pPr>
              <w:pStyle w:val="Piedepgina"/>
              <w:jc w:val="right"/>
            </w:pPr>
          </w:p>
          <w:p w14:paraId="56743514" w14:textId="4D7F0C05" w:rsidR="00A07360" w:rsidRPr="00035017" w:rsidRDefault="00A07360">
            <w:pPr>
              <w:pStyle w:val="Piedepgina"/>
              <w:jc w:val="right"/>
            </w:pPr>
            <w:r w:rsidRPr="00035017">
              <w:t xml:space="preserve">Página </w:t>
            </w:r>
            <w:r w:rsidRPr="00035017">
              <w:rPr>
                <w:b/>
                <w:bCs/>
              </w:rPr>
              <w:fldChar w:fldCharType="begin"/>
            </w:r>
            <w:r w:rsidRPr="00035017">
              <w:rPr>
                <w:b/>
                <w:bCs/>
              </w:rPr>
              <w:instrText>PAGE</w:instrText>
            </w:r>
            <w:r w:rsidRPr="00035017">
              <w:rPr>
                <w:b/>
                <w:bCs/>
              </w:rPr>
              <w:fldChar w:fldCharType="separate"/>
            </w:r>
            <w:r w:rsidR="00A26C67">
              <w:rPr>
                <w:b/>
                <w:bCs/>
                <w:noProof/>
              </w:rPr>
              <w:t>46</w:t>
            </w:r>
            <w:r w:rsidRPr="00035017">
              <w:rPr>
                <w:b/>
                <w:bCs/>
              </w:rPr>
              <w:fldChar w:fldCharType="end"/>
            </w:r>
            <w:r w:rsidRPr="00035017">
              <w:t xml:space="preserve"> de </w:t>
            </w:r>
            <w:r w:rsidRPr="00035017">
              <w:rPr>
                <w:b/>
                <w:bCs/>
              </w:rPr>
              <w:fldChar w:fldCharType="begin"/>
            </w:r>
            <w:r w:rsidRPr="00035017">
              <w:rPr>
                <w:b/>
                <w:bCs/>
              </w:rPr>
              <w:instrText>NUMPAGES</w:instrText>
            </w:r>
            <w:r w:rsidRPr="00035017">
              <w:rPr>
                <w:b/>
                <w:bCs/>
              </w:rPr>
              <w:fldChar w:fldCharType="separate"/>
            </w:r>
            <w:r w:rsidR="00A26C67">
              <w:rPr>
                <w:b/>
                <w:bCs/>
                <w:noProof/>
              </w:rPr>
              <w:t>47</w:t>
            </w:r>
            <w:r w:rsidRPr="00035017">
              <w:rPr>
                <w:b/>
                <w:bCs/>
              </w:rPr>
              <w:fldChar w:fldCharType="end"/>
            </w:r>
          </w:p>
        </w:sdtContent>
      </w:sdt>
    </w:sdtContent>
  </w:sdt>
  <w:p w14:paraId="56743515" w14:textId="77777777" w:rsidR="00A07360" w:rsidRDefault="00A07360">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18104165"/>
      <w:docPartObj>
        <w:docPartGallery w:val="Page Numbers (Bottom of Page)"/>
        <w:docPartUnique/>
      </w:docPartObj>
    </w:sdtPr>
    <w:sdtEndPr/>
    <w:sdtContent>
      <w:sdt>
        <w:sdtPr>
          <w:id w:val="-766006968"/>
          <w:docPartObj>
            <w:docPartGallery w:val="Page Numbers (Top of Page)"/>
            <w:docPartUnique/>
          </w:docPartObj>
        </w:sdtPr>
        <w:sdtEndPr/>
        <w:sdtContent>
          <w:p w14:paraId="56743526" w14:textId="4AADF760" w:rsidR="00A07360" w:rsidRDefault="00A07360">
            <w:pPr>
              <w:pStyle w:val="Piedepgina"/>
              <w:jc w:val="right"/>
            </w:pPr>
            <w:r>
              <w:t xml:space="preserve">Página </w:t>
            </w:r>
            <w:r>
              <w:rPr>
                <w:b/>
                <w:bCs/>
                <w:sz w:val="24"/>
                <w:szCs w:val="24"/>
              </w:rPr>
              <w:fldChar w:fldCharType="begin"/>
            </w:r>
            <w:r>
              <w:rPr>
                <w:b/>
                <w:bCs/>
              </w:rPr>
              <w:instrText>PAGE</w:instrText>
            </w:r>
            <w:r>
              <w:rPr>
                <w:b/>
                <w:bCs/>
                <w:sz w:val="24"/>
                <w:szCs w:val="24"/>
              </w:rPr>
              <w:fldChar w:fldCharType="separate"/>
            </w:r>
            <w:r w:rsidR="00A26C67">
              <w:rPr>
                <w:b/>
                <w:bCs/>
                <w:noProof/>
              </w:rPr>
              <w:t>1</w:t>
            </w:r>
            <w:r>
              <w:rPr>
                <w:b/>
                <w:bCs/>
                <w:sz w:val="24"/>
                <w:szCs w:val="24"/>
              </w:rPr>
              <w:fldChar w:fldCharType="end"/>
            </w:r>
            <w:r>
              <w:t xml:space="preserve"> de </w:t>
            </w:r>
            <w:r>
              <w:rPr>
                <w:b/>
                <w:bCs/>
                <w:sz w:val="24"/>
                <w:szCs w:val="24"/>
              </w:rPr>
              <w:fldChar w:fldCharType="begin"/>
            </w:r>
            <w:r>
              <w:rPr>
                <w:b/>
                <w:bCs/>
              </w:rPr>
              <w:instrText>NUMPAGES</w:instrText>
            </w:r>
            <w:r>
              <w:rPr>
                <w:b/>
                <w:bCs/>
                <w:sz w:val="24"/>
                <w:szCs w:val="24"/>
              </w:rPr>
              <w:fldChar w:fldCharType="separate"/>
            </w:r>
            <w:r w:rsidR="00A26C67">
              <w:rPr>
                <w:b/>
                <w:bCs/>
                <w:noProof/>
              </w:rPr>
              <w:t>47</w:t>
            </w:r>
            <w:r>
              <w:rPr>
                <w:b/>
                <w:bCs/>
                <w:sz w:val="24"/>
                <w:szCs w:val="24"/>
              </w:rPr>
              <w:fldChar w:fldCharType="end"/>
            </w:r>
          </w:p>
        </w:sdtContent>
      </w:sdt>
    </w:sdtContent>
  </w:sdt>
  <w:p w14:paraId="56743527" w14:textId="77777777" w:rsidR="00A07360" w:rsidRDefault="00A0736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CB21C9" w14:textId="77777777" w:rsidR="00B31742" w:rsidRDefault="00B31742" w:rsidP="00B31222">
      <w:r>
        <w:separator/>
      </w:r>
    </w:p>
  </w:footnote>
  <w:footnote w:type="continuationSeparator" w:id="0">
    <w:p w14:paraId="2AC36D6D" w14:textId="77777777" w:rsidR="00B31742" w:rsidRDefault="00B31742" w:rsidP="00B312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68" w:type="dxa"/>
      <w:tblLayout w:type="fixed"/>
      <w:tblLook w:val="04A0" w:firstRow="1" w:lastRow="0" w:firstColumn="1" w:lastColumn="0" w:noHBand="0" w:noVBand="1"/>
    </w:tblPr>
    <w:tblGrid>
      <w:gridCol w:w="2835"/>
      <w:gridCol w:w="6733"/>
    </w:tblGrid>
    <w:tr w:rsidR="00A07360" w:rsidRPr="005C106F" w14:paraId="56743510" w14:textId="77777777" w:rsidTr="00202DB8">
      <w:trPr>
        <w:trHeight w:val="1435"/>
      </w:trPr>
      <w:tc>
        <w:tcPr>
          <w:tcW w:w="2835" w:type="dxa"/>
          <w:shd w:val="clear" w:color="auto" w:fill="auto"/>
        </w:tcPr>
        <w:p w14:paraId="56743505" w14:textId="77777777" w:rsidR="00A07360" w:rsidRPr="005C106F" w:rsidRDefault="00A07360" w:rsidP="00EF4A64">
          <w:pPr>
            <w:tabs>
              <w:tab w:val="right" w:pos="4273"/>
            </w:tabs>
            <w:rPr>
              <w:rFonts w:ascii="Garamond" w:eastAsia="Calibri" w:hAnsi="Garamond"/>
              <w:sz w:val="16"/>
              <w:szCs w:val="16"/>
              <w:lang w:val="es-MX" w:eastAsia="en-US"/>
            </w:rPr>
          </w:pPr>
        </w:p>
      </w:tc>
      <w:tc>
        <w:tcPr>
          <w:tcW w:w="6733" w:type="dxa"/>
          <w:shd w:val="clear" w:color="auto" w:fill="auto"/>
        </w:tcPr>
        <w:tbl>
          <w:tblPr>
            <w:tblStyle w:val="Tablaconcuadrcula"/>
            <w:tblW w:w="6319" w:type="dxa"/>
            <w:tblInd w:w="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98"/>
            <w:gridCol w:w="3621"/>
          </w:tblGrid>
          <w:tr w:rsidR="00A07360" w:rsidRPr="00E152D8" w14:paraId="56743508" w14:textId="77777777" w:rsidTr="00812BB6">
            <w:trPr>
              <w:trHeight w:val="144"/>
            </w:trPr>
            <w:tc>
              <w:tcPr>
                <w:tcW w:w="2698" w:type="dxa"/>
              </w:tcPr>
              <w:p w14:paraId="56743506" w14:textId="77777777" w:rsidR="00A07360" w:rsidRPr="00E152D8" w:rsidRDefault="00A07360" w:rsidP="00E152D8">
                <w:pPr>
                  <w:tabs>
                    <w:tab w:val="right" w:pos="8838"/>
                  </w:tabs>
                  <w:ind w:right="-105"/>
                  <w:rPr>
                    <w:rFonts w:ascii="Palatino Linotype" w:eastAsia="Calibri" w:hAnsi="Palatino Linotype" w:cs="Tahoma"/>
                    <w:b/>
                    <w:sz w:val="22"/>
                    <w:szCs w:val="22"/>
                    <w:lang w:val="es-MX" w:eastAsia="en-US"/>
                  </w:rPr>
                </w:pPr>
                <w:r w:rsidRPr="00E152D8">
                  <w:rPr>
                    <w:rFonts w:ascii="Palatino Linotype" w:eastAsia="Calibri" w:hAnsi="Palatino Linotype" w:cs="Tahoma"/>
                    <w:b/>
                    <w:sz w:val="22"/>
                    <w:szCs w:val="22"/>
                    <w:lang w:val="es-MX" w:eastAsia="en-US"/>
                  </w:rPr>
                  <w:t>Recurso de Revisión:</w:t>
                </w:r>
              </w:p>
            </w:tc>
            <w:tc>
              <w:tcPr>
                <w:tcW w:w="3621" w:type="dxa"/>
              </w:tcPr>
              <w:p w14:paraId="56743507" w14:textId="58D33C61" w:rsidR="00A07360" w:rsidRPr="007E434B" w:rsidRDefault="00A07360" w:rsidP="00B6595D">
                <w:pPr>
                  <w:tabs>
                    <w:tab w:val="right" w:pos="8838"/>
                  </w:tabs>
                  <w:ind w:left="-28" w:right="-32"/>
                  <w:jc w:val="both"/>
                  <w:rPr>
                    <w:rFonts w:ascii="Palatino Linotype" w:eastAsia="Calibri" w:hAnsi="Palatino Linotype" w:cs="Tahoma"/>
                    <w:bCs/>
                    <w:sz w:val="22"/>
                    <w:szCs w:val="22"/>
                    <w:lang w:eastAsia="en-US"/>
                  </w:rPr>
                </w:pPr>
                <w:r w:rsidRPr="007E434B">
                  <w:rPr>
                    <w:rFonts w:ascii="Palatino Linotype" w:eastAsia="Calibri" w:hAnsi="Palatino Linotype" w:cs="Tahoma"/>
                    <w:bCs/>
                    <w:sz w:val="22"/>
                    <w:szCs w:val="22"/>
                    <w:lang w:eastAsia="en-US"/>
                  </w:rPr>
                  <w:t>0</w:t>
                </w:r>
                <w:r>
                  <w:rPr>
                    <w:rFonts w:ascii="Palatino Linotype" w:eastAsia="Calibri" w:hAnsi="Palatino Linotype" w:cs="Tahoma"/>
                    <w:bCs/>
                    <w:sz w:val="22"/>
                    <w:szCs w:val="22"/>
                    <w:lang w:eastAsia="en-US"/>
                  </w:rPr>
                  <w:t>2881</w:t>
                </w:r>
                <w:r w:rsidRPr="007E434B">
                  <w:rPr>
                    <w:rFonts w:ascii="Palatino Linotype" w:eastAsia="Calibri" w:hAnsi="Palatino Linotype" w:cs="Tahoma"/>
                    <w:bCs/>
                    <w:sz w:val="22"/>
                    <w:szCs w:val="22"/>
                    <w:lang w:eastAsia="en-US"/>
                  </w:rPr>
                  <w:t>/INFOEM/IP/RR/2019</w:t>
                </w:r>
              </w:p>
            </w:tc>
          </w:tr>
          <w:tr w:rsidR="00A07360" w:rsidRPr="00E152D8" w14:paraId="5674350B" w14:textId="77777777" w:rsidTr="00812BB6">
            <w:trPr>
              <w:trHeight w:val="283"/>
            </w:trPr>
            <w:tc>
              <w:tcPr>
                <w:tcW w:w="2698" w:type="dxa"/>
              </w:tcPr>
              <w:p w14:paraId="56743509" w14:textId="77777777" w:rsidR="00A07360" w:rsidRPr="00E152D8" w:rsidRDefault="00A07360" w:rsidP="00E152D8">
                <w:pPr>
                  <w:tabs>
                    <w:tab w:val="right" w:pos="8838"/>
                  </w:tabs>
                  <w:ind w:right="-105"/>
                  <w:rPr>
                    <w:rFonts w:ascii="Palatino Linotype" w:eastAsia="Calibri" w:hAnsi="Palatino Linotype" w:cs="Tahoma"/>
                    <w:b/>
                    <w:sz w:val="22"/>
                    <w:szCs w:val="22"/>
                    <w:lang w:val="es-MX" w:eastAsia="en-US"/>
                  </w:rPr>
                </w:pPr>
                <w:r>
                  <w:rPr>
                    <w:rFonts w:ascii="Palatino Linotype" w:eastAsia="Calibri" w:hAnsi="Palatino Linotype" w:cs="Tahoma"/>
                    <w:b/>
                    <w:sz w:val="22"/>
                    <w:szCs w:val="22"/>
                    <w:lang w:val="es-MX" w:eastAsia="en-US"/>
                  </w:rPr>
                  <w:t>Sujeto Obligado</w:t>
                </w:r>
                <w:r w:rsidRPr="00E152D8">
                  <w:rPr>
                    <w:rFonts w:ascii="Palatino Linotype" w:eastAsia="Calibri" w:hAnsi="Palatino Linotype" w:cs="Tahoma"/>
                    <w:b/>
                    <w:sz w:val="22"/>
                    <w:szCs w:val="22"/>
                    <w:lang w:val="es-MX" w:eastAsia="en-US"/>
                  </w:rPr>
                  <w:t>:</w:t>
                </w:r>
              </w:p>
            </w:tc>
            <w:tc>
              <w:tcPr>
                <w:tcW w:w="3621" w:type="dxa"/>
              </w:tcPr>
              <w:p w14:paraId="5674350A" w14:textId="79AB90B4" w:rsidR="00A07360" w:rsidRPr="007E434B" w:rsidRDefault="00A07360" w:rsidP="00B6595D">
                <w:pPr>
                  <w:tabs>
                    <w:tab w:val="right" w:pos="8838"/>
                  </w:tabs>
                  <w:ind w:right="-32"/>
                  <w:jc w:val="both"/>
                  <w:rPr>
                    <w:rFonts w:ascii="Palatino Linotype" w:eastAsia="Calibri" w:hAnsi="Palatino Linotype" w:cs="Tahoma"/>
                    <w:b/>
                    <w:sz w:val="22"/>
                    <w:szCs w:val="22"/>
                    <w:lang w:val="es-MX" w:eastAsia="en-US"/>
                  </w:rPr>
                </w:pPr>
                <w:r w:rsidRPr="007E434B">
                  <w:rPr>
                    <w:rFonts w:ascii="Palatino Linotype" w:eastAsia="Calibri" w:hAnsi="Palatino Linotype" w:cs="Tahoma"/>
                    <w:sz w:val="22"/>
                    <w:szCs w:val="22"/>
                    <w:lang w:val="es-MX" w:eastAsia="en-US"/>
                  </w:rPr>
                  <w:t xml:space="preserve">Ayuntamiento de </w:t>
                </w:r>
                <w:r>
                  <w:rPr>
                    <w:rFonts w:ascii="Palatino Linotype" w:eastAsia="Calibri" w:hAnsi="Palatino Linotype" w:cs="Tahoma"/>
                    <w:sz w:val="22"/>
                    <w:szCs w:val="22"/>
                    <w:lang w:val="es-MX" w:eastAsia="en-US"/>
                  </w:rPr>
                  <w:t>Tlalnepantla de Baz</w:t>
                </w:r>
              </w:p>
            </w:tc>
          </w:tr>
          <w:tr w:rsidR="00A07360" w:rsidRPr="00E152D8" w14:paraId="5674350E" w14:textId="77777777" w:rsidTr="00812BB6">
            <w:trPr>
              <w:trHeight w:val="283"/>
            </w:trPr>
            <w:tc>
              <w:tcPr>
                <w:tcW w:w="2698" w:type="dxa"/>
              </w:tcPr>
              <w:p w14:paraId="5674350C" w14:textId="77777777" w:rsidR="00A07360" w:rsidRPr="00E152D8" w:rsidRDefault="00A07360" w:rsidP="00E152D8">
                <w:pPr>
                  <w:tabs>
                    <w:tab w:val="right" w:pos="8838"/>
                  </w:tabs>
                  <w:ind w:right="-105"/>
                  <w:rPr>
                    <w:rFonts w:ascii="Palatino Linotype" w:eastAsia="Calibri" w:hAnsi="Palatino Linotype" w:cs="Tahoma"/>
                    <w:b/>
                    <w:sz w:val="22"/>
                    <w:szCs w:val="22"/>
                    <w:lang w:val="es-MX" w:eastAsia="en-US"/>
                  </w:rPr>
                </w:pPr>
                <w:r w:rsidRPr="00E152D8">
                  <w:rPr>
                    <w:rFonts w:ascii="Palatino Linotype" w:eastAsia="Calibri" w:hAnsi="Palatino Linotype" w:cs="Tahoma"/>
                    <w:b/>
                    <w:sz w:val="22"/>
                    <w:szCs w:val="22"/>
                    <w:lang w:val="es-MX" w:eastAsia="en-US"/>
                  </w:rPr>
                  <w:t>Comisionado Ponente:</w:t>
                </w:r>
              </w:p>
            </w:tc>
            <w:tc>
              <w:tcPr>
                <w:tcW w:w="3621" w:type="dxa"/>
              </w:tcPr>
              <w:p w14:paraId="5674350D" w14:textId="77777777" w:rsidR="00A07360" w:rsidRPr="00E152D8" w:rsidRDefault="00A07360" w:rsidP="00E152D8">
                <w:pPr>
                  <w:tabs>
                    <w:tab w:val="right" w:pos="8838"/>
                  </w:tabs>
                  <w:ind w:right="-32"/>
                  <w:jc w:val="both"/>
                  <w:rPr>
                    <w:rFonts w:ascii="Palatino Linotype" w:eastAsia="Calibri" w:hAnsi="Palatino Linotype" w:cs="Tahoma"/>
                    <w:b/>
                    <w:sz w:val="22"/>
                    <w:szCs w:val="22"/>
                    <w:lang w:val="es-MX" w:eastAsia="en-US"/>
                  </w:rPr>
                </w:pPr>
                <w:r w:rsidRPr="00E152D8">
                  <w:rPr>
                    <w:rFonts w:ascii="Palatino Linotype" w:eastAsia="Calibri" w:hAnsi="Palatino Linotype" w:cs="Tahoma"/>
                    <w:sz w:val="22"/>
                    <w:szCs w:val="22"/>
                    <w:lang w:val="es-MX" w:eastAsia="en-US"/>
                  </w:rPr>
                  <w:t>Luis Gustavo Parra Noriega</w:t>
                </w:r>
              </w:p>
            </w:tc>
          </w:tr>
        </w:tbl>
        <w:p w14:paraId="5674350F" w14:textId="77777777" w:rsidR="00A07360" w:rsidRPr="005C106F" w:rsidRDefault="00A07360" w:rsidP="00232673">
          <w:pPr>
            <w:tabs>
              <w:tab w:val="right" w:pos="8838"/>
            </w:tabs>
            <w:ind w:left="-28"/>
            <w:jc w:val="both"/>
            <w:rPr>
              <w:rFonts w:ascii="Arial" w:eastAsia="Calibri" w:hAnsi="Arial" w:cs="Arial"/>
              <w:b/>
              <w:sz w:val="22"/>
              <w:szCs w:val="22"/>
              <w:lang w:val="es-MX" w:eastAsia="en-US"/>
            </w:rPr>
          </w:pPr>
        </w:p>
      </w:tc>
    </w:tr>
  </w:tbl>
  <w:p w14:paraId="56743511" w14:textId="77777777" w:rsidR="00A07360" w:rsidRPr="00443C6B" w:rsidRDefault="00A07360" w:rsidP="00EF4A64">
    <w:pPr>
      <w:pStyle w:val="Encabezado"/>
      <w:rPr>
        <w:sz w:val="14"/>
        <w:lang w:val="es-MX"/>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68" w:type="dxa"/>
      <w:tblLayout w:type="fixed"/>
      <w:tblLook w:val="04A0" w:firstRow="1" w:lastRow="0" w:firstColumn="1" w:lastColumn="0" w:noHBand="0" w:noVBand="1"/>
    </w:tblPr>
    <w:tblGrid>
      <w:gridCol w:w="2835"/>
      <w:gridCol w:w="6733"/>
    </w:tblGrid>
    <w:tr w:rsidR="00A07360" w:rsidRPr="005C106F" w14:paraId="56743524" w14:textId="77777777" w:rsidTr="005762DA">
      <w:trPr>
        <w:trHeight w:val="1435"/>
      </w:trPr>
      <w:tc>
        <w:tcPr>
          <w:tcW w:w="2835" w:type="dxa"/>
          <w:shd w:val="clear" w:color="auto" w:fill="auto"/>
        </w:tcPr>
        <w:p w14:paraId="56743516" w14:textId="77777777" w:rsidR="00A07360" w:rsidRPr="005C106F" w:rsidRDefault="00A07360" w:rsidP="005608D0">
          <w:pPr>
            <w:tabs>
              <w:tab w:val="right" w:pos="4273"/>
            </w:tabs>
            <w:rPr>
              <w:rFonts w:ascii="Garamond" w:eastAsia="Calibri" w:hAnsi="Garamond"/>
              <w:sz w:val="16"/>
              <w:szCs w:val="16"/>
              <w:lang w:val="es-MX" w:eastAsia="en-US"/>
            </w:rPr>
          </w:pPr>
        </w:p>
      </w:tc>
      <w:tc>
        <w:tcPr>
          <w:tcW w:w="6733" w:type="dxa"/>
          <w:shd w:val="clear" w:color="auto" w:fill="auto"/>
        </w:tcPr>
        <w:tbl>
          <w:tblPr>
            <w:tblStyle w:val="Tablaconcuadrcula"/>
            <w:tblW w:w="6319" w:type="dxa"/>
            <w:tblInd w:w="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98"/>
            <w:gridCol w:w="3621"/>
          </w:tblGrid>
          <w:tr w:rsidR="00A07360" w:rsidRPr="00E152D8" w14:paraId="56743519" w14:textId="77777777" w:rsidTr="005762DA">
            <w:trPr>
              <w:trHeight w:val="144"/>
            </w:trPr>
            <w:tc>
              <w:tcPr>
                <w:tcW w:w="2698" w:type="dxa"/>
              </w:tcPr>
              <w:p w14:paraId="56743517" w14:textId="77777777" w:rsidR="00A07360" w:rsidRPr="00E152D8" w:rsidRDefault="00A07360" w:rsidP="005608D0">
                <w:pPr>
                  <w:tabs>
                    <w:tab w:val="right" w:pos="8838"/>
                  </w:tabs>
                  <w:ind w:right="-105"/>
                  <w:rPr>
                    <w:rFonts w:ascii="Palatino Linotype" w:eastAsia="Calibri" w:hAnsi="Palatino Linotype" w:cs="Tahoma"/>
                    <w:b/>
                    <w:sz w:val="22"/>
                    <w:szCs w:val="22"/>
                    <w:lang w:val="es-MX" w:eastAsia="en-US"/>
                  </w:rPr>
                </w:pPr>
                <w:r w:rsidRPr="00E152D8">
                  <w:rPr>
                    <w:rFonts w:ascii="Palatino Linotype" w:eastAsia="Calibri" w:hAnsi="Palatino Linotype" w:cs="Tahoma"/>
                    <w:b/>
                    <w:sz w:val="22"/>
                    <w:szCs w:val="22"/>
                    <w:lang w:val="es-MX" w:eastAsia="en-US"/>
                  </w:rPr>
                  <w:t>Recurso de Revisión:</w:t>
                </w:r>
              </w:p>
            </w:tc>
            <w:tc>
              <w:tcPr>
                <w:tcW w:w="3621" w:type="dxa"/>
              </w:tcPr>
              <w:p w14:paraId="56743518" w14:textId="72759E2B" w:rsidR="00A07360" w:rsidRPr="00E152D8" w:rsidRDefault="00A07360" w:rsidP="0025447C">
                <w:pPr>
                  <w:tabs>
                    <w:tab w:val="right" w:pos="8838"/>
                  </w:tabs>
                  <w:ind w:left="-28" w:right="-32"/>
                  <w:jc w:val="both"/>
                  <w:rPr>
                    <w:rFonts w:ascii="Palatino Linotype" w:eastAsia="Calibri" w:hAnsi="Palatino Linotype" w:cs="Tahoma"/>
                    <w:bCs/>
                    <w:sz w:val="22"/>
                    <w:szCs w:val="22"/>
                    <w:lang w:eastAsia="en-US"/>
                  </w:rPr>
                </w:pPr>
                <w:r w:rsidRPr="001622A2">
                  <w:rPr>
                    <w:rFonts w:ascii="Palatino Linotype" w:eastAsia="Calibri" w:hAnsi="Palatino Linotype" w:cs="Tahoma"/>
                    <w:bCs/>
                    <w:sz w:val="22"/>
                    <w:szCs w:val="22"/>
                    <w:lang w:eastAsia="en-US"/>
                  </w:rPr>
                  <w:t>0</w:t>
                </w:r>
                <w:r>
                  <w:rPr>
                    <w:rFonts w:ascii="Palatino Linotype" w:eastAsia="Calibri" w:hAnsi="Palatino Linotype" w:cs="Tahoma"/>
                    <w:bCs/>
                    <w:sz w:val="22"/>
                    <w:szCs w:val="22"/>
                    <w:lang w:eastAsia="en-US"/>
                  </w:rPr>
                  <w:t>2881</w:t>
                </w:r>
                <w:r w:rsidRPr="001622A2">
                  <w:rPr>
                    <w:rFonts w:ascii="Palatino Linotype" w:eastAsia="Calibri" w:hAnsi="Palatino Linotype" w:cs="Tahoma"/>
                    <w:bCs/>
                    <w:sz w:val="22"/>
                    <w:szCs w:val="22"/>
                    <w:lang w:eastAsia="en-US"/>
                  </w:rPr>
                  <w:t>/INFOEM/IP/RR/2019</w:t>
                </w:r>
              </w:p>
            </w:tc>
          </w:tr>
          <w:tr w:rsidR="00A07360" w:rsidRPr="00E152D8" w14:paraId="5674351C" w14:textId="77777777" w:rsidTr="005762DA">
            <w:trPr>
              <w:trHeight w:val="144"/>
            </w:trPr>
            <w:tc>
              <w:tcPr>
                <w:tcW w:w="2698" w:type="dxa"/>
              </w:tcPr>
              <w:p w14:paraId="5674351A" w14:textId="77777777" w:rsidR="00A07360" w:rsidRPr="00E152D8" w:rsidRDefault="00A07360" w:rsidP="005608D0">
                <w:pPr>
                  <w:tabs>
                    <w:tab w:val="right" w:pos="8838"/>
                  </w:tabs>
                  <w:ind w:right="-105"/>
                  <w:rPr>
                    <w:rFonts w:ascii="Palatino Linotype" w:eastAsia="Calibri" w:hAnsi="Palatino Linotype" w:cs="Tahoma"/>
                    <w:b/>
                    <w:sz w:val="22"/>
                    <w:szCs w:val="22"/>
                    <w:lang w:val="es-MX" w:eastAsia="en-US"/>
                  </w:rPr>
                </w:pPr>
                <w:r w:rsidRPr="00E152D8">
                  <w:rPr>
                    <w:rFonts w:ascii="Palatino Linotype" w:eastAsia="Calibri" w:hAnsi="Palatino Linotype" w:cs="Tahoma"/>
                    <w:b/>
                    <w:sz w:val="22"/>
                    <w:szCs w:val="22"/>
                    <w:lang w:val="es-MX" w:eastAsia="en-US"/>
                  </w:rPr>
                  <w:t>Recurrente:</w:t>
                </w:r>
              </w:p>
            </w:tc>
            <w:tc>
              <w:tcPr>
                <w:tcW w:w="3621" w:type="dxa"/>
              </w:tcPr>
              <w:p w14:paraId="5674351B" w14:textId="16CF8D4D" w:rsidR="00A07360" w:rsidRPr="00E152D8" w:rsidRDefault="00A07360" w:rsidP="007B0FDC">
                <w:pPr>
                  <w:tabs>
                    <w:tab w:val="right" w:pos="8838"/>
                  </w:tabs>
                  <w:ind w:right="-32"/>
                  <w:jc w:val="both"/>
                  <w:rPr>
                    <w:rFonts w:ascii="Palatino Linotype" w:eastAsia="Calibri" w:hAnsi="Palatino Linotype" w:cs="Tahoma"/>
                    <w:sz w:val="22"/>
                    <w:szCs w:val="22"/>
                    <w:lang w:val="es-MX" w:eastAsia="en-US"/>
                  </w:rPr>
                </w:pPr>
              </w:p>
            </w:tc>
          </w:tr>
          <w:tr w:rsidR="00A07360" w:rsidRPr="00E152D8" w14:paraId="5674351F" w14:textId="77777777" w:rsidTr="005762DA">
            <w:trPr>
              <w:trHeight w:val="283"/>
            </w:trPr>
            <w:tc>
              <w:tcPr>
                <w:tcW w:w="2698" w:type="dxa"/>
              </w:tcPr>
              <w:p w14:paraId="5674351D" w14:textId="77777777" w:rsidR="00A07360" w:rsidRPr="00E152D8" w:rsidRDefault="00A07360" w:rsidP="005608D0">
                <w:pPr>
                  <w:tabs>
                    <w:tab w:val="right" w:pos="8838"/>
                  </w:tabs>
                  <w:ind w:right="-105"/>
                  <w:rPr>
                    <w:rFonts w:ascii="Palatino Linotype" w:eastAsia="Calibri" w:hAnsi="Palatino Linotype" w:cs="Tahoma"/>
                    <w:b/>
                    <w:sz w:val="22"/>
                    <w:szCs w:val="22"/>
                    <w:lang w:val="es-MX" w:eastAsia="en-US"/>
                  </w:rPr>
                </w:pPr>
                <w:r>
                  <w:rPr>
                    <w:rFonts w:ascii="Palatino Linotype" w:eastAsia="Calibri" w:hAnsi="Palatino Linotype" w:cs="Tahoma"/>
                    <w:b/>
                    <w:sz w:val="22"/>
                    <w:szCs w:val="22"/>
                    <w:lang w:val="es-MX" w:eastAsia="en-US"/>
                  </w:rPr>
                  <w:t>Sujeto Obligado</w:t>
                </w:r>
                <w:r w:rsidRPr="00E152D8">
                  <w:rPr>
                    <w:rFonts w:ascii="Palatino Linotype" w:eastAsia="Calibri" w:hAnsi="Palatino Linotype" w:cs="Tahoma"/>
                    <w:b/>
                    <w:sz w:val="22"/>
                    <w:szCs w:val="22"/>
                    <w:lang w:val="es-MX" w:eastAsia="en-US"/>
                  </w:rPr>
                  <w:t>:</w:t>
                </w:r>
              </w:p>
            </w:tc>
            <w:tc>
              <w:tcPr>
                <w:tcW w:w="3621" w:type="dxa"/>
              </w:tcPr>
              <w:p w14:paraId="5674351E" w14:textId="17224800" w:rsidR="00A07360" w:rsidRPr="00E152D8" w:rsidRDefault="00A07360" w:rsidP="0025447C">
                <w:pPr>
                  <w:tabs>
                    <w:tab w:val="right" w:pos="8838"/>
                  </w:tabs>
                  <w:ind w:right="-32"/>
                  <w:jc w:val="both"/>
                  <w:rPr>
                    <w:rFonts w:ascii="Palatino Linotype" w:eastAsia="Calibri" w:hAnsi="Palatino Linotype" w:cs="Tahoma"/>
                    <w:b/>
                    <w:sz w:val="22"/>
                    <w:szCs w:val="22"/>
                    <w:lang w:val="es-MX" w:eastAsia="en-US"/>
                  </w:rPr>
                </w:pPr>
                <w:r w:rsidRPr="001622A2">
                  <w:rPr>
                    <w:rFonts w:ascii="Palatino Linotype" w:eastAsia="Calibri" w:hAnsi="Palatino Linotype" w:cs="Tahoma"/>
                    <w:sz w:val="22"/>
                    <w:szCs w:val="22"/>
                    <w:lang w:val="es-MX" w:eastAsia="en-US"/>
                  </w:rPr>
                  <w:t xml:space="preserve">Ayuntamiento de </w:t>
                </w:r>
                <w:r>
                  <w:rPr>
                    <w:rFonts w:ascii="Palatino Linotype" w:eastAsia="Calibri" w:hAnsi="Palatino Linotype" w:cs="Tahoma"/>
                    <w:sz w:val="22"/>
                    <w:szCs w:val="22"/>
                    <w:lang w:val="es-MX" w:eastAsia="en-US"/>
                  </w:rPr>
                  <w:t>Tlalnepantla de Baz</w:t>
                </w:r>
              </w:p>
            </w:tc>
          </w:tr>
          <w:tr w:rsidR="00A07360" w:rsidRPr="00E152D8" w14:paraId="56743522" w14:textId="77777777" w:rsidTr="005762DA">
            <w:trPr>
              <w:trHeight w:val="283"/>
            </w:trPr>
            <w:tc>
              <w:tcPr>
                <w:tcW w:w="2698" w:type="dxa"/>
              </w:tcPr>
              <w:p w14:paraId="56743520" w14:textId="77777777" w:rsidR="00A07360" w:rsidRPr="00E152D8" w:rsidRDefault="00A07360" w:rsidP="005608D0">
                <w:pPr>
                  <w:tabs>
                    <w:tab w:val="right" w:pos="8838"/>
                  </w:tabs>
                  <w:ind w:right="-105"/>
                  <w:rPr>
                    <w:rFonts w:ascii="Palatino Linotype" w:eastAsia="Calibri" w:hAnsi="Palatino Linotype" w:cs="Tahoma"/>
                    <w:b/>
                    <w:sz w:val="22"/>
                    <w:szCs w:val="22"/>
                    <w:lang w:val="es-MX" w:eastAsia="en-US"/>
                  </w:rPr>
                </w:pPr>
                <w:r w:rsidRPr="00E152D8">
                  <w:rPr>
                    <w:rFonts w:ascii="Palatino Linotype" w:eastAsia="Calibri" w:hAnsi="Palatino Linotype" w:cs="Tahoma"/>
                    <w:b/>
                    <w:sz w:val="22"/>
                    <w:szCs w:val="22"/>
                    <w:lang w:val="es-MX" w:eastAsia="en-US"/>
                  </w:rPr>
                  <w:t>Comisionado Ponente:</w:t>
                </w:r>
              </w:p>
            </w:tc>
            <w:tc>
              <w:tcPr>
                <w:tcW w:w="3621" w:type="dxa"/>
              </w:tcPr>
              <w:p w14:paraId="56743521" w14:textId="77777777" w:rsidR="00A07360" w:rsidRPr="00E152D8" w:rsidRDefault="00A07360" w:rsidP="005608D0">
                <w:pPr>
                  <w:tabs>
                    <w:tab w:val="right" w:pos="8838"/>
                  </w:tabs>
                  <w:ind w:right="-32"/>
                  <w:jc w:val="both"/>
                  <w:rPr>
                    <w:rFonts w:ascii="Palatino Linotype" w:eastAsia="Calibri" w:hAnsi="Palatino Linotype" w:cs="Tahoma"/>
                    <w:b/>
                    <w:sz w:val="22"/>
                    <w:szCs w:val="22"/>
                    <w:lang w:val="es-MX" w:eastAsia="en-US"/>
                  </w:rPr>
                </w:pPr>
                <w:r w:rsidRPr="00E152D8">
                  <w:rPr>
                    <w:rFonts w:ascii="Palatino Linotype" w:eastAsia="Calibri" w:hAnsi="Palatino Linotype" w:cs="Tahoma"/>
                    <w:sz w:val="22"/>
                    <w:szCs w:val="22"/>
                    <w:lang w:val="es-MX" w:eastAsia="en-US"/>
                  </w:rPr>
                  <w:t>Luis Gustavo Parra Noriega</w:t>
                </w:r>
              </w:p>
            </w:tc>
          </w:tr>
        </w:tbl>
        <w:p w14:paraId="56743523" w14:textId="77777777" w:rsidR="00A07360" w:rsidRPr="005C106F" w:rsidRDefault="00A07360" w:rsidP="005608D0">
          <w:pPr>
            <w:tabs>
              <w:tab w:val="right" w:pos="8838"/>
            </w:tabs>
            <w:ind w:left="-28"/>
            <w:jc w:val="both"/>
            <w:rPr>
              <w:rFonts w:ascii="Arial" w:eastAsia="Calibri" w:hAnsi="Arial" w:cs="Arial"/>
              <w:b/>
              <w:sz w:val="22"/>
              <w:szCs w:val="22"/>
              <w:lang w:val="es-MX" w:eastAsia="en-US"/>
            </w:rPr>
          </w:pPr>
        </w:p>
      </w:tc>
    </w:tr>
  </w:tbl>
  <w:p w14:paraId="56743525" w14:textId="77777777" w:rsidR="00A07360" w:rsidRPr="007516C8" w:rsidRDefault="00A0736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0D17236"/>
    <w:multiLevelType w:val="hybridMultilevel"/>
    <w:tmpl w:val="5E8EE80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18A3A90"/>
    <w:multiLevelType w:val="hybridMultilevel"/>
    <w:tmpl w:val="C96CF0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2923AE3"/>
    <w:multiLevelType w:val="hybridMultilevel"/>
    <w:tmpl w:val="CEBA312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7EE6D2A"/>
    <w:multiLevelType w:val="hybridMultilevel"/>
    <w:tmpl w:val="C12E90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9CB6C09"/>
    <w:multiLevelType w:val="hybridMultilevel"/>
    <w:tmpl w:val="D01C42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EA56FC0"/>
    <w:multiLevelType w:val="hybridMultilevel"/>
    <w:tmpl w:val="CEBA312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3A56762"/>
    <w:multiLevelType w:val="hybridMultilevel"/>
    <w:tmpl w:val="CEBA312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4372E0F"/>
    <w:multiLevelType w:val="hybridMultilevel"/>
    <w:tmpl w:val="4F7A54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7AF527C"/>
    <w:multiLevelType w:val="hybridMultilevel"/>
    <w:tmpl w:val="FC783C7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FBA60E1"/>
    <w:multiLevelType w:val="hybridMultilevel"/>
    <w:tmpl w:val="F57C3F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2F6703C"/>
    <w:multiLevelType w:val="hybridMultilevel"/>
    <w:tmpl w:val="9A90FA9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7896E44"/>
    <w:multiLevelType w:val="hybridMultilevel"/>
    <w:tmpl w:val="FA1823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838302D"/>
    <w:multiLevelType w:val="hybridMultilevel"/>
    <w:tmpl w:val="F05218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2D13C0D"/>
    <w:multiLevelType w:val="hybridMultilevel"/>
    <w:tmpl w:val="224053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88915C1"/>
    <w:multiLevelType w:val="hybridMultilevel"/>
    <w:tmpl w:val="84BEE2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C816A84"/>
    <w:multiLevelType w:val="hybridMultilevel"/>
    <w:tmpl w:val="BE44CBF8"/>
    <w:lvl w:ilvl="0" w:tplc="7480C6B8">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AC47536"/>
    <w:multiLevelType w:val="hybridMultilevel"/>
    <w:tmpl w:val="CEBA312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00509C8"/>
    <w:multiLevelType w:val="hybridMultilevel"/>
    <w:tmpl w:val="892CD7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8377736"/>
    <w:multiLevelType w:val="hybridMultilevel"/>
    <w:tmpl w:val="CEBA312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A134E1A"/>
    <w:multiLevelType w:val="hybridMultilevel"/>
    <w:tmpl w:val="133E86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C0D1D37"/>
    <w:multiLevelType w:val="hybridMultilevel"/>
    <w:tmpl w:val="76EA6F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61B35969"/>
    <w:multiLevelType w:val="hybridMultilevel"/>
    <w:tmpl w:val="AB28B1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6C43224E"/>
    <w:multiLevelType w:val="hybridMultilevel"/>
    <w:tmpl w:val="819A84C8"/>
    <w:lvl w:ilvl="0" w:tplc="080A000F">
      <w:start w:val="1"/>
      <w:numFmt w:val="decimal"/>
      <w:lvlText w:val="%1."/>
      <w:lvlJc w:val="left"/>
      <w:pPr>
        <w:ind w:left="720" w:hanging="360"/>
      </w:pPr>
      <w:rPr>
        <w:b/>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5422B96"/>
    <w:multiLevelType w:val="hybridMultilevel"/>
    <w:tmpl w:val="B164EB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75E24028"/>
    <w:multiLevelType w:val="hybridMultilevel"/>
    <w:tmpl w:val="F05EE9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79AD3969"/>
    <w:multiLevelType w:val="hybridMultilevel"/>
    <w:tmpl w:val="5E8EE80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A6A0DAA"/>
    <w:multiLevelType w:val="hybridMultilevel"/>
    <w:tmpl w:val="0688DECC"/>
    <w:lvl w:ilvl="0" w:tplc="9F0C27C2">
      <w:start w:val="1"/>
      <w:numFmt w:val="decimal"/>
      <w:lvlText w:val="%1."/>
      <w:lvlJc w:val="left"/>
      <w:pPr>
        <w:ind w:left="644" w:hanging="360"/>
      </w:pPr>
      <w:rPr>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3"/>
  </w:num>
  <w:num w:numId="3">
    <w:abstractNumId w:val="24"/>
  </w:num>
  <w:num w:numId="4">
    <w:abstractNumId w:val="18"/>
  </w:num>
  <w:num w:numId="5">
    <w:abstractNumId w:val="20"/>
  </w:num>
  <w:num w:numId="6">
    <w:abstractNumId w:val="4"/>
  </w:num>
  <w:num w:numId="7">
    <w:abstractNumId w:val="14"/>
  </w:num>
  <w:num w:numId="8">
    <w:abstractNumId w:val="23"/>
  </w:num>
  <w:num w:numId="9">
    <w:abstractNumId w:val="15"/>
  </w:num>
  <w:num w:numId="10">
    <w:abstractNumId w:val="22"/>
  </w:num>
  <w:num w:numId="11">
    <w:abstractNumId w:val="2"/>
  </w:num>
  <w:num w:numId="12">
    <w:abstractNumId w:val="25"/>
  </w:num>
  <w:num w:numId="13">
    <w:abstractNumId w:val="16"/>
  </w:num>
  <w:num w:numId="14">
    <w:abstractNumId w:val="21"/>
  </w:num>
  <w:num w:numId="15">
    <w:abstractNumId w:val="5"/>
  </w:num>
  <w:num w:numId="16">
    <w:abstractNumId w:val="12"/>
  </w:num>
  <w:num w:numId="17">
    <w:abstractNumId w:val="10"/>
  </w:num>
  <w:num w:numId="18">
    <w:abstractNumId w:val="11"/>
  </w:num>
  <w:num w:numId="19">
    <w:abstractNumId w:val="26"/>
  </w:num>
  <w:num w:numId="20">
    <w:abstractNumId w:val="6"/>
  </w:num>
  <w:num w:numId="21">
    <w:abstractNumId w:val="1"/>
  </w:num>
  <w:num w:numId="22">
    <w:abstractNumId w:val="7"/>
  </w:num>
  <w:num w:numId="23">
    <w:abstractNumId w:val="3"/>
  </w:num>
  <w:num w:numId="24">
    <w:abstractNumId w:val="19"/>
  </w:num>
  <w:num w:numId="25">
    <w:abstractNumId w:val="17"/>
  </w:num>
  <w:num w:numId="26">
    <w:abstractNumId w:val="27"/>
  </w:num>
  <w:num w:numId="27">
    <w:abstractNumId w:val="9"/>
  </w:num>
  <w:num w:numId="28">
    <w:abstractNumId w:val="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n-US" w:vendorID="64" w:dllVersion="6" w:nlCheck="1" w:checkStyle="1"/>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1222"/>
    <w:rsid w:val="000007E9"/>
    <w:rsid w:val="00001067"/>
    <w:rsid w:val="0000265E"/>
    <w:rsid w:val="000027EB"/>
    <w:rsid w:val="0000485A"/>
    <w:rsid w:val="00004A65"/>
    <w:rsid w:val="00006543"/>
    <w:rsid w:val="00010026"/>
    <w:rsid w:val="00011DAE"/>
    <w:rsid w:val="00013A19"/>
    <w:rsid w:val="00014465"/>
    <w:rsid w:val="000171EB"/>
    <w:rsid w:val="0001771D"/>
    <w:rsid w:val="00021C64"/>
    <w:rsid w:val="0002231C"/>
    <w:rsid w:val="00022C71"/>
    <w:rsid w:val="00024810"/>
    <w:rsid w:val="000272B9"/>
    <w:rsid w:val="000302A1"/>
    <w:rsid w:val="00034E9D"/>
    <w:rsid w:val="00035017"/>
    <w:rsid w:val="00036147"/>
    <w:rsid w:val="000373BC"/>
    <w:rsid w:val="00037F4B"/>
    <w:rsid w:val="0004214D"/>
    <w:rsid w:val="00042FB0"/>
    <w:rsid w:val="00043323"/>
    <w:rsid w:val="00043C4B"/>
    <w:rsid w:val="0004646B"/>
    <w:rsid w:val="00046600"/>
    <w:rsid w:val="00046F1D"/>
    <w:rsid w:val="00051921"/>
    <w:rsid w:val="0005440D"/>
    <w:rsid w:val="00054FDD"/>
    <w:rsid w:val="000562E0"/>
    <w:rsid w:val="000567DD"/>
    <w:rsid w:val="00056D9F"/>
    <w:rsid w:val="00056F5B"/>
    <w:rsid w:val="0006017B"/>
    <w:rsid w:val="00060F74"/>
    <w:rsid w:val="00062804"/>
    <w:rsid w:val="000630CF"/>
    <w:rsid w:val="0006374C"/>
    <w:rsid w:val="00064038"/>
    <w:rsid w:val="00067867"/>
    <w:rsid w:val="00067EEE"/>
    <w:rsid w:val="00073920"/>
    <w:rsid w:val="00073C4E"/>
    <w:rsid w:val="0008148B"/>
    <w:rsid w:val="000816BA"/>
    <w:rsid w:val="00081885"/>
    <w:rsid w:val="00081D04"/>
    <w:rsid w:val="00082C5D"/>
    <w:rsid w:val="00085CF1"/>
    <w:rsid w:val="00085F6F"/>
    <w:rsid w:val="00086262"/>
    <w:rsid w:val="00091A15"/>
    <w:rsid w:val="00092535"/>
    <w:rsid w:val="000939DD"/>
    <w:rsid w:val="00097211"/>
    <w:rsid w:val="000A0466"/>
    <w:rsid w:val="000A47A6"/>
    <w:rsid w:val="000A4C67"/>
    <w:rsid w:val="000B0FAA"/>
    <w:rsid w:val="000B0FB6"/>
    <w:rsid w:val="000B2C93"/>
    <w:rsid w:val="000B36DD"/>
    <w:rsid w:val="000B3FBF"/>
    <w:rsid w:val="000C27CA"/>
    <w:rsid w:val="000C5BBD"/>
    <w:rsid w:val="000D453A"/>
    <w:rsid w:val="000D5064"/>
    <w:rsid w:val="000E005B"/>
    <w:rsid w:val="000E2948"/>
    <w:rsid w:val="000E5B22"/>
    <w:rsid w:val="000E6EB0"/>
    <w:rsid w:val="000F24C8"/>
    <w:rsid w:val="000F33A7"/>
    <w:rsid w:val="000F3DA0"/>
    <w:rsid w:val="000F3E6B"/>
    <w:rsid w:val="000F4061"/>
    <w:rsid w:val="000F555D"/>
    <w:rsid w:val="000F5975"/>
    <w:rsid w:val="000F674A"/>
    <w:rsid w:val="000F7A45"/>
    <w:rsid w:val="000F7FD8"/>
    <w:rsid w:val="00100BAC"/>
    <w:rsid w:val="001017B7"/>
    <w:rsid w:val="001034C6"/>
    <w:rsid w:val="001036FF"/>
    <w:rsid w:val="001049B0"/>
    <w:rsid w:val="001050A6"/>
    <w:rsid w:val="00106724"/>
    <w:rsid w:val="001125F4"/>
    <w:rsid w:val="0011354F"/>
    <w:rsid w:val="001137EE"/>
    <w:rsid w:val="00114068"/>
    <w:rsid w:val="001150E9"/>
    <w:rsid w:val="00117267"/>
    <w:rsid w:val="001206E6"/>
    <w:rsid w:val="00122664"/>
    <w:rsid w:val="00123832"/>
    <w:rsid w:val="00124134"/>
    <w:rsid w:val="00127757"/>
    <w:rsid w:val="00130745"/>
    <w:rsid w:val="001325E8"/>
    <w:rsid w:val="00132A80"/>
    <w:rsid w:val="00132F95"/>
    <w:rsid w:val="00134A3B"/>
    <w:rsid w:val="00135946"/>
    <w:rsid w:val="00137B0F"/>
    <w:rsid w:val="0014199D"/>
    <w:rsid w:val="0014307A"/>
    <w:rsid w:val="00144D0B"/>
    <w:rsid w:val="00145D24"/>
    <w:rsid w:val="00147566"/>
    <w:rsid w:val="00151053"/>
    <w:rsid w:val="00151E39"/>
    <w:rsid w:val="00152B91"/>
    <w:rsid w:val="0015337B"/>
    <w:rsid w:val="00156A6B"/>
    <w:rsid w:val="00157645"/>
    <w:rsid w:val="00157D55"/>
    <w:rsid w:val="00162234"/>
    <w:rsid w:val="001622A2"/>
    <w:rsid w:val="00163AFF"/>
    <w:rsid w:val="00163BC1"/>
    <w:rsid w:val="00163EDA"/>
    <w:rsid w:val="0016606F"/>
    <w:rsid w:val="0016796B"/>
    <w:rsid w:val="00170545"/>
    <w:rsid w:val="0017067D"/>
    <w:rsid w:val="001715F4"/>
    <w:rsid w:val="001723FF"/>
    <w:rsid w:val="0017459B"/>
    <w:rsid w:val="00180989"/>
    <w:rsid w:val="00182B3F"/>
    <w:rsid w:val="00183D24"/>
    <w:rsid w:val="00183E3F"/>
    <w:rsid w:val="001847FF"/>
    <w:rsid w:val="001851A6"/>
    <w:rsid w:val="00191DF6"/>
    <w:rsid w:val="00191E78"/>
    <w:rsid w:val="00192294"/>
    <w:rsid w:val="001934DC"/>
    <w:rsid w:val="0019389B"/>
    <w:rsid w:val="00194111"/>
    <w:rsid w:val="001A0A9D"/>
    <w:rsid w:val="001A1B94"/>
    <w:rsid w:val="001A3A58"/>
    <w:rsid w:val="001A6B36"/>
    <w:rsid w:val="001A7FD2"/>
    <w:rsid w:val="001B107D"/>
    <w:rsid w:val="001B43B8"/>
    <w:rsid w:val="001B5B40"/>
    <w:rsid w:val="001B79D2"/>
    <w:rsid w:val="001D7BD2"/>
    <w:rsid w:val="001E2A4D"/>
    <w:rsid w:val="001E49D7"/>
    <w:rsid w:val="001E53C2"/>
    <w:rsid w:val="001F1540"/>
    <w:rsid w:val="001F1980"/>
    <w:rsid w:val="001F2865"/>
    <w:rsid w:val="001F4147"/>
    <w:rsid w:val="001F652C"/>
    <w:rsid w:val="001F6DBF"/>
    <w:rsid w:val="001F74A4"/>
    <w:rsid w:val="001F7FEC"/>
    <w:rsid w:val="00202DB8"/>
    <w:rsid w:val="0020547B"/>
    <w:rsid w:val="00205D66"/>
    <w:rsid w:val="002070BE"/>
    <w:rsid w:val="00207736"/>
    <w:rsid w:val="00207855"/>
    <w:rsid w:val="00215D0D"/>
    <w:rsid w:val="002179CD"/>
    <w:rsid w:val="00217AEF"/>
    <w:rsid w:val="00220816"/>
    <w:rsid w:val="00222574"/>
    <w:rsid w:val="00222FCE"/>
    <w:rsid w:val="002235F7"/>
    <w:rsid w:val="00223C13"/>
    <w:rsid w:val="00223ECD"/>
    <w:rsid w:val="002244BB"/>
    <w:rsid w:val="00224774"/>
    <w:rsid w:val="00224F7A"/>
    <w:rsid w:val="00225152"/>
    <w:rsid w:val="00230E81"/>
    <w:rsid w:val="00231211"/>
    <w:rsid w:val="0023178B"/>
    <w:rsid w:val="00232673"/>
    <w:rsid w:val="00236863"/>
    <w:rsid w:val="00237383"/>
    <w:rsid w:val="002378D5"/>
    <w:rsid w:val="00237C1F"/>
    <w:rsid w:val="0024184F"/>
    <w:rsid w:val="002433A4"/>
    <w:rsid w:val="00243924"/>
    <w:rsid w:val="002457AF"/>
    <w:rsid w:val="002473C5"/>
    <w:rsid w:val="00250389"/>
    <w:rsid w:val="00250FE4"/>
    <w:rsid w:val="00252669"/>
    <w:rsid w:val="00254288"/>
    <w:rsid w:val="0025447C"/>
    <w:rsid w:val="002579CE"/>
    <w:rsid w:val="00260FEC"/>
    <w:rsid w:val="002612A0"/>
    <w:rsid w:val="00262BF1"/>
    <w:rsid w:val="002639BC"/>
    <w:rsid w:val="00264538"/>
    <w:rsid w:val="00264886"/>
    <w:rsid w:val="002657E2"/>
    <w:rsid w:val="002727CC"/>
    <w:rsid w:val="00273679"/>
    <w:rsid w:val="002757AE"/>
    <w:rsid w:val="002811AA"/>
    <w:rsid w:val="00281F04"/>
    <w:rsid w:val="00281F48"/>
    <w:rsid w:val="00282BAA"/>
    <w:rsid w:val="00284486"/>
    <w:rsid w:val="00285644"/>
    <w:rsid w:val="0028581E"/>
    <w:rsid w:val="002859D1"/>
    <w:rsid w:val="00287A2B"/>
    <w:rsid w:val="00287C6B"/>
    <w:rsid w:val="00291955"/>
    <w:rsid w:val="00291ACA"/>
    <w:rsid w:val="00293491"/>
    <w:rsid w:val="002A0D89"/>
    <w:rsid w:val="002A1142"/>
    <w:rsid w:val="002A1F13"/>
    <w:rsid w:val="002A3D21"/>
    <w:rsid w:val="002A3F0A"/>
    <w:rsid w:val="002A5257"/>
    <w:rsid w:val="002A5AD6"/>
    <w:rsid w:val="002A6193"/>
    <w:rsid w:val="002A7A2C"/>
    <w:rsid w:val="002B20A1"/>
    <w:rsid w:val="002B46D4"/>
    <w:rsid w:val="002B49F6"/>
    <w:rsid w:val="002B54CF"/>
    <w:rsid w:val="002B6DDE"/>
    <w:rsid w:val="002C1077"/>
    <w:rsid w:val="002C3B75"/>
    <w:rsid w:val="002C65C0"/>
    <w:rsid w:val="002C6B42"/>
    <w:rsid w:val="002D40FA"/>
    <w:rsid w:val="002D788C"/>
    <w:rsid w:val="002E0369"/>
    <w:rsid w:val="002E1640"/>
    <w:rsid w:val="002E378C"/>
    <w:rsid w:val="002E728F"/>
    <w:rsid w:val="002F0CE9"/>
    <w:rsid w:val="002F1957"/>
    <w:rsid w:val="002F20F7"/>
    <w:rsid w:val="002F2D2D"/>
    <w:rsid w:val="002F7CA0"/>
    <w:rsid w:val="00300671"/>
    <w:rsid w:val="00301F46"/>
    <w:rsid w:val="00306418"/>
    <w:rsid w:val="003100F3"/>
    <w:rsid w:val="00310C11"/>
    <w:rsid w:val="00310D7C"/>
    <w:rsid w:val="00316600"/>
    <w:rsid w:val="00316DFD"/>
    <w:rsid w:val="003172EC"/>
    <w:rsid w:val="003207C6"/>
    <w:rsid w:val="00323325"/>
    <w:rsid w:val="00325984"/>
    <w:rsid w:val="00325EC0"/>
    <w:rsid w:val="00332BB1"/>
    <w:rsid w:val="003340EC"/>
    <w:rsid w:val="00336034"/>
    <w:rsid w:val="00336C10"/>
    <w:rsid w:val="00336CFC"/>
    <w:rsid w:val="0034057C"/>
    <w:rsid w:val="003411EE"/>
    <w:rsid w:val="003435D1"/>
    <w:rsid w:val="003474BA"/>
    <w:rsid w:val="00347CA7"/>
    <w:rsid w:val="0035180E"/>
    <w:rsid w:val="00353B6D"/>
    <w:rsid w:val="00354920"/>
    <w:rsid w:val="00355909"/>
    <w:rsid w:val="00355DC6"/>
    <w:rsid w:val="003604D7"/>
    <w:rsid w:val="003638A6"/>
    <w:rsid w:val="00363F22"/>
    <w:rsid w:val="00364521"/>
    <w:rsid w:val="0036707C"/>
    <w:rsid w:val="00367F82"/>
    <w:rsid w:val="003709DA"/>
    <w:rsid w:val="00375460"/>
    <w:rsid w:val="003756AF"/>
    <w:rsid w:val="0037670F"/>
    <w:rsid w:val="00377491"/>
    <w:rsid w:val="0037778A"/>
    <w:rsid w:val="00380441"/>
    <w:rsid w:val="003864D2"/>
    <w:rsid w:val="0038781C"/>
    <w:rsid w:val="00387AE3"/>
    <w:rsid w:val="00390249"/>
    <w:rsid w:val="00390BF8"/>
    <w:rsid w:val="003921B2"/>
    <w:rsid w:val="0039286F"/>
    <w:rsid w:val="00392E12"/>
    <w:rsid w:val="00394FD0"/>
    <w:rsid w:val="003956E9"/>
    <w:rsid w:val="003965EC"/>
    <w:rsid w:val="00396BA0"/>
    <w:rsid w:val="003975B0"/>
    <w:rsid w:val="003A0E17"/>
    <w:rsid w:val="003A15D6"/>
    <w:rsid w:val="003A357E"/>
    <w:rsid w:val="003A422C"/>
    <w:rsid w:val="003A6E62"/>
    <w:rsid w:val="003A6FE7"/>
    <w:rsid w:val="003A7173"/>
    <w:rsid w:val="003A7BE8"/>
    <w:rsid w:val="003B2140"/>
    <w:rsid w:val="003B3C9D"/>
    <w:rsid w:val="003B45A9"/>
    <w:rsid w:val="003C28B8"/>
    <w:rsid w:val="003C68DA"/>
    <w:rsid w:val="003C7FD0"/>
    <w:rsid w:val="003D0268"/>
    <w:rsid w:val="003D0D5C"/>
    <w:rsid w:val="003D1A43"/>
    <w:rsid w:val="003D1A64"/>
    <w:rsid w:val="003D2A4F"/>
    <w:rsid w:val="003D34BE"/>
    <w:rsid w:val="003D4B63"/>
    <w:rsid w:val="003D6BB8"/>
    <w:rsid w:val="003E1713"/>
    <w:rsid w:val="003E31E5"/>
    <w:rsid w:val="003E32ED"/>
    <w:rsid w:val="003E58C9"/>
    <w:rsid w:val="003E6C3C"/>
    <w:rsid w:val="003F2F62"/>
    <w:rsid w:val="004002FF"/>
    <w:rsid w:val="004004E9"/>
    <w:rsid w:val="004022FB"/>
    <w:rsid w:val="00402871"/>
    <w:rsid w:val="004052C5"/>
    <w:rsid w:val="0040764D"/>
    <w:rsid w:val="004100AA"/>
    <w:rsid w:val="00411A08"/>
    <w:rsid w:val="00412203"/>
    <w:rsid w:val="00412DC4"/>
    <w:rsid w:val="00417DE3"/>
    <w:rsid w:val="00420CD8"/>
    <w:rsid w:val="00422869"/>
    <w:rsid w:val="004230EF"/>
    <w:rsid w:val="00424608"/>
    <w:rsid w:val="00432121"/>
    <w:rsid w:val="0043257A"/>
    <w:rsid w:val="00435319"/>
    <w:rsid w:val="00440556"/>
    <w:rsid w:val="004406CF"/>
    <w:rsid w:val="0044198D"/>
    <w:rsid w:val="0044271A"/>
    <w:rsid w:val="0044278F"/>
    <w:rsid w:val="00442B41"/>
    <w:rsid w:val="004435B4"/>
    <w:rsid w:val="00447C48"/>
    <w:rsid w:val="00450FB7"/>
    <w:rsid w:val="00457548"/>
    <w:rsid w:val="0045757E"/>
    <w:rsid w:val="0046048A"/>
    <w:rsid w:val="00463EA3"/>
    <w:rsid w:val="0046566A"/>
    <w:rsid w:val="00465F43"/>
    <w:rsid w:val="00466346"/>
    <w:rsid w:val="00467780"/>
    <w:rsid w:val="00467D2F"/>
    <w:rsid w:val="00471C5B"/>
    <w:rsid w:val="00471E46"/>
    <w:rsid w:val="004751D6"/>
    <w:rsid w:val="00476B3C"/>
    <w:rsid w:val="00477E20"/>
    <w:rsid w:val="00477E8A"/>
    <w:rsid w:val="004809AF"/>
    <w:rsid w:val="00480BB8"/>
    <w:rsid w:val="0048519E"/>
    <w:rsid w:val="004860BD"/>
    <w:rsid w:val="004866EC"/>
    <w:rsid w:val="00486D92"/>
    <w:rsid w:val="00487430"/>
    <w:rsid w:val="00487D0E"/>
    <w:rsid w:val="00491DB2"/>
    <w:rsid w:val="004A07F1"/>
    <w:rsid w:val="004A0BB0"/>
    <w:rsid w:val="004A182E"/>
    <w:rsid w:val="004A26CD"/>
    <w:rsid w:val="004A577A"/>
    <w:rsid w:val="004A7990"/>
    <w:rsid w:val="004B42D0"/>
    <w:rsid w:val="004B43B3"/>
    <w:rsid w:val="004B51A0"/>
    <w:rsid w:val="004B591D"/>
    <w:rsid w:val="004B6860"/>
    <w:rsid w:val="004B7F5D"/>
    <w:rsid w:val="004C001D"/>
    <w:rsid w:val="004C2232"/>
    <w:rsid w:val="004C2782"/>
    <w:rsid w:val="004C6D50"/>
    <w:rsid w:val="004D1C65"/>
    <w:rsid w:val="004D39D3"/>
    <w:rsid w:val="004D5DB3"/>
    <w:rsid w:val="004E0B40"/>
    <w:rsid w:val="004E136A"/>
    <w:rsid w:val="004E1448"/>
    <w:rsid w:val="004E1B47"/>
    <w:rsid w:val="004E1EDE"/>
    <w:rsid w:val="004E2BB7"/>
    <w:rsid w:val="004E3B59"/>
    <w:rsid w:val="004E41C7"/>
    <w:rsid w:val="004F1465"/>
    <w:rsid w:val="004F2D88"/>
    <w:rsid w:val="004F4A2A"/>
    <w:rsid w:val="004F4CC8"/>
    <w:rsid w:val="0050016E"/>
    <w:rsid w:val="005070C3"/>
    <w:rsid w:val="00510F7E"/>
    <w:rsid w:val="00511933"/>
    <w:rsid w:val="00513163"/>
    <w:rsid w:val="00515F48"/>
    <w:rsid w:val="00515F84"/>
    <w:rsid w:val="00521DDE"/>
    <w:rsid w:val="005220BE"/>
    <w:rsid w:val="005248B2"/>
    <w:rsid w:val="00527D2D"/>
    <w:rsid w:val="00531B03"/>
    <w:rsid w:val="00542D5F"/>
    <w:rsid w:val="00542D77"/>
    <w:rsid w:val="005435DE"/>
    <w:rsid w:val="005439B6"/>
    <w:rsid w:val="00544785"/>
    <w:rsid w:val="00545672"/>
    <w:rsid w:val="00546BAE"/>
    <w:rsid w:val="0055108C"/>
    <w:rsid w:val="005516C0"/>
    <w:rsid w:val="00552AB4"/>
    <w:rsid w:val="00552EBD"/>
    <w:rsid w:val="00554A40"/>
    <w:rsid w:val="00555F71"/>
    <w:rsid w:val="00556859"/>
    <w:rsid w:val="005608D0"/>
    <w:rsid w:val="00565A44"/>
    <w:rsid w:val="00565C0E"/>
    <w:rsid w:val="00573909"/>
    <w:rsid w:val="005744D3"/>
    <w:rsid w:val="005762DA"/>
    <w:rsid w:val="00580D73"/>
    <w:rsid w:val="00581D41"/>
    <w:rsid w:val="005830BF"/>
    <w:rsid w:val="005863B8"/>
    <w:rsid w:val="00586FA8"/>
    <w:rsid w:val="00587F23"/>
    <w:rsid w:val="00593BF5"/>
    <w:rsid w:val="00593CB4"/>
    <w:rsid w:val="00594120"/>
    <w:rsid w:val="00595D26"/>
    <w:rsid w:val="0059612D"/>
    <w:rsid w:val="005A30A4"/>
    <w:rsid w:val="005A7991"/>
    <w:rsid w:val="005B0D7C"/>
    <w:rsid w:val="005B1986"/>
    <w:rsid w:val="005B2F6E"/>
    <w:rsid w:val="005B6854"/>
    <w:rsid w:val="005C0C8B"/>
    <w:rsid w:val="005C1E50"/>
    <w:rsid w:val="005C24D0"/>
    <w:rsid w:val="005C2AB0"/>
    <w:rsid w:val="005C4034"/>
    <w:rsid w:val="005C55CC"/>
    <w:rsid w:val="005C62EF"/>
    <w:rsid w:val="005C651C"/>
    <w:rsid w:val="005C77A1"/>
    <w:rsid w:val="005D5607"/>
    <w:rsid w:val="005D5E5B"/>
    <w:rsid w:val="005E371F"/>
    <w:rsid w:val="005E5677"/>
    <w:rsid w:val="005E6829"/>
    <w:rsid w:val="005E71A9"/>
    <w:rsid w:val="005E7894"/>
    <w:rsid w:val="005E7C99"/>
    <w:rsid w:val="005F03DB"/>
    <w:rsid w:val="005F1700"/>
    <w:rsid w:val="005F1AE5"/>
    <w:rsid w:val="005F36E3"/>
    <w:rsid w:val="005F3F8B"/>
    <w:rsid w:val="00603A46"/>
    <w:rsid w:val="00611002"/>
    <w:rsid w:val="006134E0"/>
    <w:rsid w:val="00616189"/>
    <w:rsid w:val="006168A7"/>
    <w:rsid w:val="00616B06"/>
    <w:rsid w:val="00617464"/>
    <w:rsid w:val="0062020B"/>
    <w:rsid w:val="006217BB"/>
    <w:rsid w:val="00624851"/>
    <w:rsid w:val="00625506"/>
    <w:rsid w:val="00625BD5"/>
    <w:rsid w:val="00625DFB"/>
    <w:rsid w:val="0063115F"/>
    <w:rsid w:val="00632A67"/>
    <w:rsid w:val="00633619"/>
    <w:rsid w:val="00635590"/>
    <w:rsid w:val="00635A1E"/>
    <w:rsid w:val="00636401"/>
    <w:rsid w:val="00636712"/>
    <w:rsid w:val="00637179"/>
    <w:rsid w:val="00642903"/>
    <w:rsid w:val="006437B2"/>
    <w:rsid w:val="00643FBC"/>
    <w:rsid w:val="006446D3"/>
    <w:rsid w:val="006449D5"/>
    <w:rsid w:val="006452C2"/>
    <w:rsid w:val="006476CA"/>
    <w:rsid w:val="00653812"/>
    <w:rsid w:val="006552AE"/>
    <w:rsid w:val="00655773"/>
    <w:rsid w:val="006563CA"/>
    <w:rsid w:val="006578FC"/>
    <w:rsid w:val="006608AB"/>
    <w:rsid w:val="006628ED"/>
    <w:rsid w:val="006643BB"/>
    <w:rsid w:val="00664587"/>
    <w:rsid w:val="00665052"/>
    <w:rsid w:val="006676C2"/>
    <w:rsid w:val="00667EF4"/>
    <w:rsid w:val="006713A4"/>
    <w:rsid w:val="00673DD4"/>
    <w:rsid w:val="00674AEB"/>
    <w:rsid w:val="0068182D"/>
    <w:rsid w:val="00683BCF"/>
    <w:rsid w:val="0068693D"/>
    <w:rsid w:val="006877F1"/>
    <w:rsid w:val="00690D82"/>
    <w:rsid w:val="00691034"/>
    <w:rsid w:val="006921A6"/>
    <w:rsid w:val="00693506"/>
    <w:rsid w:val="00693B2B"/>
    <w:rsid w:val="006A026A"/>
    <w:rsid w:val="006A0311"/>
    <w:rsid w:val="006A335C"/>
    <w:rsid w:val="006A36F7"/>
    <w:rsid w:val="006A3BD2"/>
    <w:rsid w:val="006A45E9"/>
    <w:rsid w:val="006A73E2"/>
    <w:rsid w:val="006B0426"/>
    <w:rsid w:val="006B0A3B"/>
    <w:rsid w:val="006B0E83"/>
    <w:rsid w:val="006B21DD"/>
    <w:rsid w:val="006B69DB"/>
    <w:rsid w:val="006C10C0"/>
    <w:rsid w:val="006C1EB6"/>
    <w:rsid w:val="006C3747"/>
    <w:rsid w:val="006C3E05"/>
    <w:rsid w:val="006C5A76"/>
    <w:rsid w:val="006C70C1"/>
    <w:rsid w:val="006C7760"/>
    <w:rsid w:val="006D1EB0"/>
    <w:rsid w:val="006D363F"/>
    <w:rsid w:val="006D4694"/>
    <w:rsid w:val="006D4D74"/>
    <w:rsid w:val="006D522C"/>
    <w:rsid w:val="006D61AE"/>
    <w:rsid w:val="006D7795"/>
    <w:rsid w:val="006D7ACB"/>
    <w:rsid w:val="006D7C70"/>
    <w:rsid w:val="006E241A"/>
    <w:rsid w:val="006E6157"/>
    <w:rsid w:val="006F1F3A"/>
    <w:rsid w:val="006F2933"/>
    <w:rsid w:val="00702DD7"/>
    <w:rsid w:val="00703A54"/>
    <w:rsid w:val="00705C40"/>
    <w:rsid w:val="00707833"/>
    <w:rsid w:val="0071087E"/>
    <w:rsid w:val="007208A6"/>
    <w:rsid w:val="007235AA"/>
    <w:rsid w:val="00723B40"/>
    <w:rsid w:val="00723E23"/>
    <w:rsid w:val="00724B13"/>
    <w:rsid w:val="00727911"/>
    <w:rsid w:val="0073225C"/>
    <w:rsid w:val="00735836"/>
    <w:rsid w:val="00735C0A"/>
    <w:rsid w:val="00735C21"/>
    <w:rsid w:val="0073614A"/>
    <w:rsid w:val="007365E6"/>
    <w:rsid w:val="00737082"/>
    <w:rsid w:val="00740C8C"/>
    <w:rsid w:val="00741BC6"/>
    <w:rsid w:val="00743966"/>
    <w:rsid w:val="00743DA8"/>
    <w:rsid w:val="00746CC7"/>
    <w:rsid w:val="007479DD"/>
    <w:rsid w:val="007516C8"/>
    <w:rsid w:val="007541F8"/>
    <w:rsid w:val="00754412"/>
    <w:rsid w:val="007574BB"/>
    <w:rsid w:val="0075751E"/>
    <w:rsid w:val="0075764C"/>
    <w:rsid w:val="007606EE"/>
    <w:rsid w:val="00760F24"/>
    <w:rsid w:val="00762198"/>
    <w:rsid w:val="00770792"/>
    <w:rsid w:val="00774FFE"/>
    <w:rsid w:val="00775638"/>
    <w:rsid w:val="0077599A"/>
    <w:rsid w:val="0077666F"/>
    <w:rsid w:val="00776E99"/>
    <w:rsid w:val="00777353"/>
    <w:rsid w:val="00777602"/>
    <w:rsid w:val="007835C9"/>
    <w:rsid w:val="00784909"/>
    <w:rsid w:val="00785461"/>
    <w:rsid w:val="00786FF3"/>
    <w:rsid w:val="00790B7C"/>
    <w:rsid w:val="00793090"/>
    <w:rsid w:val="00796319"/>
    <w:rsid w:val="00797A28"/>
    <w:rsid w:val="00797B53"/>
    <w:rsid w:val="00797E3A"/>
    <w:rsid w:val="007A2F42"/>
    <w:rsid w:val="007A2F67"/>
    <w:rsid w:val="007A3918"/>
    <w:rsid w:val="007A4A05"/>
    <w:rsid w:val="007B0E89"/>
    <w:rsid w:val="007B0FDC"/>
    <w:rsid w:val="007B1364"/>
    <w:rsid w:val="007B2C38"/>
    <w:rsid w:val="007B2E54"/>
    <w:rsid w:val="007B2E61"/>
    <w:rsid w:val="007B442D"/>
    <w:rsid w:val="007B5ADF"/>
    <w:rsid w:val="007B60EF"/>
    <w:rsid w:val="007B6E92"/>
    <w:rsid w:val="007B7498"/>
    <w:rsid w:val="007B77E9"/>
    <w:rsid w:val="007B7AEE"/>
    <w:rsid w:val="007C37C6"/>
    <w:rsid w:val="007C48BF"/>
    <w:rsid w:val="007D2F75"/>
    <w:rsid w:val="007D3811"/>
    <w:rsid w:val="007D7433"/>
    <w:rsid w:val="007E22E7"/>
    <w:rsid w:val="007E434B"/>
    <w:rsid w:val="007E4C1B"/>
    <w:rsid w:val="007E64AE"/>
    <w:rsid w:val="007E69BB"/>
    <w:rsid w:val="007E700D"/>
    <w:rsid w:val="007F1500"/>
    <w:rsid w:val="007F2249"/>
    <w:rsid w:val="007F3DF2"/>
    <w:rsid w:val="007F3EF1"/>
    <w:rsid w:val="007F666D"/>
    <w:rsid w:val="007F789E"/>
    <w:rsid w:val="0080060B"/>
    <w:rsid w:val="00802515"/>
    <w:rsid w:val="00802B67"/>
    <w:rsid w:val="008049A0"/>
    <w:rsid w:val="00806144"/>
    <w:rsid w:val="00806EA0"/>
    <w:rsid w:val="0081283F"/>
    <w:rsid w:val="00812BB6"/>
    <w:rsid w:val="00812C23"/>
    <w:rsid w:val="0081480A"/>
    <w:rsid w:val="0081616D"/>
    <w:rsid w:val="00816B1E"/>
    <w:rsid w:val="008171DF"/>
    <w:rsid w:val="008202EB"/>
    <w:rsid w:val="00832B45"/>
    <w:rsid w:val="008336A5"/>
    <w:rsid w:val="008373C0"/>
    <w:rsid w:val="008406B5"/>
    <w:rsid w:val="0084145F"/>
    <w:rsid w:val="00841DA2"/>
    <w:rsid w:val="0084277D"/>
    <w:rsid w:val="008458F6"/>
    <w:rsid w:val="00845AED"/>
    <w:rsid w:val="00846AC6"/>
    <w:rsid w:val="00851AE4"/>
    <w:rsid w:val="00851E7A"/>
    <w:rsid w:val="0085267C"/>
    <w:rsid w:val="00852CAD"/>
    <w:rsid w:val="00854523"/>
    <w:rsid w:val="00854A47"/>
    <w:rsid w:val="0085598D"/>
    <w:rsid w:val="008615B8"/>
    <w:rsid w:val="00862771"/>
    <w:rsid w:val="00865241"/>
    <w:rsid w:val="008671D1"/>
    <w:rsid w:val="00867C4D"/>
    <w:rsid w:val="00871023"/>
    <w:rsid w:val="00876C0A"/>
    <w:rsid w:val="00876F54"/>
    <w:rsid w:val="00877292"/>
    <w:rsid w:val="0088046B"/>
    <w:rsid w:val="00883FB3"/>
    <w:rsid w:val="00885168"/>
    <w:rsid w:val="008859F9"/>
    <w:rsid w:val="00887889"/>
    <w:rsid w:val="00887B13"/>
    <w:rsid w:val="00891634"/>
    <w:rsid w:val="0089173B"/>
    <w:rsid w:val="0089220F"/>
    <w:rsid w:val="008935AA"/>
    <w:rsid w:val="0089520B"/>
    <w:rsid w:val="008A0DF3"/>
    <w:rsid w:val="008A134B"/>
    <w:rsid w:val="008A30D6"/>
    <w:rsid w:val="008A33DE"/>
    <w:rsid w:val="008B2BD8"/>
    <w:rsid w:val="008B4795"/>
    <w:rsid w:val="008B6848"/>
    <w:rsid w:val="008B6EC2"/>
    <w:rsid w:val="008B7EF3"/>
    <w:rsid w:val="008C1A04"/>
    <w:rsid w:val="008C2FA1"/>
    <w:rsid w:val="008C3CF9"/>
    <w:rsid w:val="008C50AA"/>
    <w:rsid w:val="008C50EA"/>
    <w:rsid w:val="008C5C93"/>
    <w:rsid w:val="008C67EF"/>
    <w:rsid w:val="008C6A2B"/>
    <w:rsid w:val="008D0FF9"/>
    <w:rsid w:val="008D7E0D"/>
    <w:rsid w:val="008D7EDB"/>
    <w:rsid w:val="008E2986"/>
    <w:rsid w:val="008E45EB"/>
    <w:rsid w:val="008E4838"/>
    <w:rsid w:val="008E5C09"/>
    <w:rsid w:val="008E64F0"/>
    <w:rsid w:val="008F0AAF"/>
    <w:rsid w:val="008F18ED"/>
    <w:rsid w:val="008F2645"/>
    <w:rsid w:val="008F6853"/>
    <w:rsid w:val="008F70FD"/>
    <w:rsid w:val="009016C3"/>
    <w:rsid w:val="00902B34"/>
    <w:rsid w:val="00903D37"/>
    <w:rsid w:val="0090486C"/>
    <w:rsid w:val="00906410"/>
    <w:rsid w:val="009126B2"/>
    <w:rsid w:val="00912ABA"/>
    <w:rsid w:val="00913A9A"/>
    <w:rsid w:val="009145C1"/>
    <w:rsid w:val="00917D6F"/>
    <w:rsid w:val="00921B1A"/>
    <w:rsid w:val="009241D4"/>
    <w:rsid w:val="00924389"/>
    <w:rsid w:val="00924DDA"/>
    <w:rsid w:val="0092600D"/>
    <w:rsid w:val="00926D49"/>
    <w:rsid w:val="0092746A"/>
    <w:rsid w:val="00927823"/>
    <w:rsid w:val="0093039D"/>
    <w:rsid w:val="00930D73"/>
    <w:rsid w:val="00931E4F"/>
    <w:rsid w:val="0093364D"/>
    <w:rsid w:val="00934AA6"/>
    <w:rsid w:val="00935607"/>
    <w:rsid w:val="00935E91"/>
    <w:rsid w:val="009377A0"/>
    <w:rsid w:val="009411AA"/>
    <w:rsid w:val="0094268A"/>
    <w:rsid w:val="00943205"/>
    <w:rsid w:val="00944513"/>
    <w:rsid w:val="0094782C"/>
    <w:rsid w:val="00955F9F"/>
    <w:rsid w:val="00961B04"/>
    <w:rsid w:val="0096202E"/>
    <w:rsid w:val="009623CC"/>
    <w:rsid w:val="00966BD6"/>
    <w:rsid w:val="009676DF"/>
    <w:rsid w:val="00967869"/>
    <w:rsid w:val="00971F54"/>
    <w:rsid w:val="009725C5"/>
    <w:rsid w:val="00973F40"/>
    <w:rsid w:val="00975232"/>
    <w:rsid w:val="009818CF"/>
    <w:rsid w:val="00982940"/>
    <w:rsid w:val="0098595F"/>
    <w:rsid w:val="009934CF"/>
    <w:rsid w:val="00994299"/>
    <w:rsid w:val="00994DE8"/>
    <w:rsid w:val="00995312"/>
    <w:rsid w:val="009A0D75"/>
    <w:rsid w:val="009A347A"/>
    <w:rsid w:val="009A5B23"/>
    <w:rsid w:val="009B0763"/>
    <w:rsid w:val="009B26C7"/>
    <w:rsid w:val="009B27F8"/>
    <w:rsid w:val="009B6059"/>
    <w:rsid w:val="009B680A"/>
    <w:rsid w:val="009B6A6F"/>
    <w:rsid w:val="009B75FE"/>
    <w:rsid w:val="009C09D9"/>
    <w:rsid w:val="009C1AFE"/>
    <w:rsid w:val="009C2441"/>
    <w:rsid w:val="009D048B"/>
    <w:rsid w:val="009D7DDA"/>
    <w:rsid w:val="009E065A"/>
    <w:rsid w:val="009E5419"/>
    <w:rsid w:val="009E5A4B"/>
    <w:rsid w:val="009E5A6E"/>
    <w:rsid w:val="009F0491"/>
    <w:rsid w:val="009F0A95"/>
    <w:rsid w:val="009F100E"/>
    <w:rsid w:val="009F1635"/>
    <w:rsid w:val="009F1746"/>
    <w:rsid w:val="009F240A"/>
    <w:rsid w:val="009F38BB"/>
    <w:rsid w:val="009F46DC"/>
    <w:rsid w:val="009F6EDF"/>
    <w:rsid w:val="00A00D05"/>
    <w:rsid w:val="00A02C0D"/>
    <w:rsid w:val="00A051E4"/>
    <w:rsid w:val="00A06B77"/>
    <w:rsid w:val="00A07360"/>
    <w:rsid w:val="00A119A3"/>
    <w:rsid w:val="00A125A9"/>
    <w:rsid w:val="00A14230"/>
    <w:rsid w:val="00A14A8B"/>
    <w:rsid w:val="00A15750"/>
    <w:rsid w:val="00A15CC2"/>
    <w:rsid w:val="00A1620D"/>
    <w:rsid w:val="00A16AC0"/>
    <w:rsid w:val="00A20B0A"/>
    <w:rsid w:val="00A22D79"/>
    <w:rsid w:val="00A22FEA"/>
    <w:rsid w:val="00A23D31"/>
    <w:rsid w:val="00A26025"/>
    <w:rsid w:val="00A26C67"/>
    <w:rsid w:val="00A272C8"/>
    <w:rsid w:val="00A301A7"/>
    <w:rsid w:val="00A30C34"/>
    <w:rsid w:val="00A30FD3"/>
    <w:rsid w:val="00A310EE"/>
    <w:rsid w:val="00A31829"/>
    <w:rsid w:val="00A32BAA"/>
    <w:rsid w:val="00A32DDA"/>
    <w:rsid w:val="00A346F3"/>
    <w:rsid w:val="00A35E2F"/>
    <w:rsid w:val="00A3676A"/>
    <w:rsid w:val="00A37891"/>
    <w:rsid w:val="00A40A51"/>
    <w:rsid w:val="00A42993"/>
    <w:rsid w:val="00A438FB"/>
    <w:rsid w:val="00A47916"/>
    <w:rsid w:val="00A51788"/>
    <w:rsid w:val="00A5420A"/>
    <w:rsid w:val="00A57C3D"/>
    <w:rsid w:val="00A57E86"/>
    <w:rsid w:val="00A621CF"/>
    <w:rsid w:val="00A622B0"/>
    <w:rsid w:val="00A631FA"/>
    <w:rsid w:val="00A646EB"/>
    <w:rsid w:val="00A6697B"/>
    <w:rsid w:val="00A727AE"/>
    <w:rsid w:val="00A74C2D"/>
    <w:rsid w:val="00A768CC"/>
    <w:rsid w:val="00A76B34"/>
    <w:rsid w:val="00A8132C"/>
    <w:rsid w:val="00A84EAD"/>
    <w:rsid w:val="00A854FF"/>
    <w:rsid w:val="00A8745D"/>
    <w:rsid w:val="00A90F9B"/>
    <w:rsid w:val="00A92694"/>
    <w:rsid w:val="00A93072"/>
    <w:rsid w:val="00A94475"/>
    <w:rsid w:val="00A94CC6"/>
    <w:rsid w:val="00A9629C"/>
    <w:rsid w:val="00AA35D5"/>
    <w:rsid w:val="00AA417B"/>
    <w:rsid w:val="00AA533F"/>
    <w:rsid w:val="00AA7207"/>
    <w:rsid w:val="00AB010D"/>
    <w:rsid w:val="00AB2A36"/>
    <w:rsid w:val="00AB5D9D"/>
    <w:rsid w:val="00AC0EB7"/>
    <w:rsid w:val="00AC1268"/>
    <w:rsid w:val="00AC1B61"/>
    <w:rsid w:val="00AC5EE6"/>
    <w:rsid w:val="00AC71C2"/>
    <w:rsid w:val="00AD1740"/>
    <w:rsid w:val="00AD1923"/>
    <w:rsid w:val="00AD2611"/>
    <w:rsid w:val="00AD3D57"/>
    <w:rsid w:val="00AD42C1"/>
    <w:rsid w:val="00AD5855"/>
    <w:rsid w:val="00AD728F"/>
    <w:rsid w:val="00AE273C"/>
    <w:rsid w:val="00AE6BAB"/>
    <w:rsid w:val="00AE7834"/>
    <w:rsid w:val="00AF090B"/>
    <w:rsid w:val="00AF11C6"/>
    <w:rsid w:val="00AF28EC"/>
    <w:rsid w:val="00AF367A"/>
    <w:rsid w:val="00AF6580"/>
    <w:rsid w:val="00B02EB9"/>
    <w:rsid w:val="00B03FF6"/>
    <w:rsid w:val="00B070AA"/>
    <w:rsid w:val="00B07E94"/>
    <w:rsid w:val="00B10400"/>
    <w:rsid w:val="00B11CCE"/>
    <w:rsid w:val="00B1415B"/>
    <w:rsid w:val="00B1448B"/>
    <w:rsid w:val="00B15BF7"/>
    <w:rsid w:val="00B1733A"/>
    <w:rsid w:val="00B202EE"/>
    <w:rsid w:val="00B2065E"/>
    <w:rsid w:val="00B21A0D"/>
    <w:rsid w:val="00B23B3F"/>
    <w:rsid w:val="00B25F49"/>
    <w:rsid w:val="00B26756"/>
    <w:rsid w:val="00B269F1"/>
    <w:rsid w:val="00B274AE"/>
    <w:rsid w:val="00B274BF"/>
    <w:rsid w:val="00B30205"/>
    <w:rsid w:val="00B31222"/>
    <w:rsid w:val="00B31742"/>
    <w:rsid w:val="00B332A5"/>
    <w:rsid w:val="00B35448"/>
    <w:rsid w:val="00B3716A"/>
    <w:rsid w:val="00B41440"/>
    <w:rsid w:val="00B414D1"/>
    <w:rsid w:val="00B42B2B"/>
    <w:rsid w:val="00B42E81"/>
    <w:rsid w:val="00B4329D"/>
    <w:rsid w:val="00B44807"/>
    <w:rsid w:val="00B520F9"/>
    <w:rsid w:val="00B5495A"/>
    <w:rsid w:val="00B577A3"/>
    <w:rsid w:val="00B60AB8"/>
    <w:rsid w:val="00B64B52"/>
    <w:rsid w:val="00B657BE"/>
    <w:rsid w:val="00B6595D"/>
    <w:rsid w:val="00B67D46"/>
    <w:rsid w:val="00B7262F"/>
    <w:rsid w:val="00B73FD4"/>
    <w:rsid w:val="00B740D5"/>
    <w:rsid w:val="00B74FC5"/>
    <w:rsid w:val="00B75A6C"/>
    <w:rsid w:val="00B76D35"/>
    <w:rsid w:val="00B81E3A"/>
    <w:rsid w:val="00B83E2A"/>
    <w:rsid w:val="00B83E38"/>
    <w:rsid w:val="00B8580B"/>
    <w:rsid w:val="00B86C19"/>
    <w:rsid w:val="00B908CF"/>
    <w:rsid w:val="00B9572E"/>
    <w:rsid w:val="00BA0733"/>
    <w:rsid w:val="00BA0AF6"/>
    <w:rsid w:val="00BA46A8"/>
    <w:rsid w:val="00BA4993"/>
    <w:rsid w:val="00BA7CC3"/>
    <w:rsid w:val="00BB20F1"/>
    <w:rsid w:val="00BB375D"/>
    <w:rsid w:val="00BB4B53"/>
    <w:rsid w:val="00BB515F"/>
    <w:rsid w:val="00BC11C7"/>
    <w:rsid w:val="00BC2C0C"/>
    <w:rsid w:val="00BC6175"/>
    <w:rsid w:val="00BC758B"/>
    <w:rsid w:val="00BD1319"/>
    <w:rsid w:val="00BD5DCE"/>
    <w:rsid w:val="00BE0A93"/>
    <w:rsid w:val="00BE17C6"/>
    <w:rsid w:val="00BE33AC"/>
    <w:rsid w:val="00BE4865"/>
    <w:rsid w:val="00BE5347"/>
    <w:rsid w:val="00BE5F81"/>
    <w:rsid w:val="00BE6DA2"/>
    <w:rsid w:val="00BE7B48"/>
    <w:rsid w:val="00BF1A8A"/>
    <w:rsid w:val="00BF219A"/>
    <w:rsid w:val="00C04C52"/>
    <w:rsid w:val="00C10F14"/>
    <w:rsid w:val="00C1251F"/>
    <w:rsid w:val="00C13255"/>
    <w:rsid w:val="00C141BF"/>
    <w:rsid w:val="00C159C6"/>
    <w:rsid w:val="00C15DFF"/>
    <w:rsid w:val="00C16B4B"/>
    <w:rsid w:val="00C17427"/>
    <w:rsid w:val="00C239A5"/>
    <w:rsid w:val="00C25238"/>
    <w:rsid w:val="00C25C49"/>
    <w:rsid w:val="00C3081B"/>
    <w:rsid w:val="00C31E61"/>
    <w:rsid w:val="00C3345C"/>
    <w:rsid w:val="00C408C6"/>
    <w:rsid w:val="00C502A5"/>
    <w:rsid w:val="00C50D2D"/>
    <w:rsid w:val="00C521F7"/>
    <w:rsid w:val="00C53008"/>
    <w:rsid w:val="00C549DB"/>
    <w:rsid w:val="00C55151"/>
    <w:rsid w:val="00C560FA"/>
    <w:rsid w:val="00C56596"/>
    <w:rsid w:val="00C57FF9"/>
    <w:rsid w:val="00C61451"/>
    <w:rsid w:val="00C61B8A"/>
    <w:rsid w:val="00C63E22"/>
    <w:rsid w:val="00C64224"/>
    <w:rsid w:val="00C64434"/>
    <w:rsid w:val="00C64FA9"/>
    <w:rsid w:val="00C66EB4"/>
    <w:rsid w:val="00C67641"/>
    <w:rsid w:val="00C70E41"/>
    <w:rsid w:val="00C728F4"/>
    <w:rsid w:val="00C73C57"/>
    <w:rsid w:val="00C742C5"/>
    <w:rsid w:val="00C74D43"/>
    <w:rsid w:val="00C77CBF"/>
    <w:rsid w:val="00C801CF"/>
    <w:rsid w:val="00C8061A"/>
    <w:rsid w:val="00C857D8"/>
    <w:rsid w:val="00C8780E"/>
    <w:rsid w:val="00C92172"/>
    <w:rsid w:val="00C92552"/>
    <w:rsid w:val="00C929A8"/>
    <w:rsid w:val="00C93F1B"/>
    <w:rsid w:val="00C97307"/>
    <w:rsid w:val="00C9744D"/>
    <w:rsid w:val="00CA2E81"/>
    <w:rsid w:val="00CA780B"/>
    <w:rsid w:val="00CB05F4"/>
    <w:rsid w:val="00CB675A"/>
    <w:rsid w:val="00CC2092"/>
    <w:rsid w:val="00CC4899"/>
    <w:rsid w:val="00CC59B8"/>
    <w:rsid w:val="00CD0A7D"/>
    <w:rsid w:val="00CD1A44"/>
    <w:rsid w:val="00CD3A5D"/>
    <w:rsid w:val="00CD4806"/>
    <w:rsid w:val="00CD52D4"/>
    <w:rsid w:val="00CD5FD4"/>
    <w:rsid w:val="00CE0585"/>
    <w:rsid w:val="00CE0DCE"/>
    <w:rsid w:val="00CE2A00"/>
    <w:rsid w:val="00CE33C1"/>
    <w:rsid w:val="00CE340E"/>
    <w:rsid w:val="00CE76FF"/>
    <w:rsid w:val="00CF066F"/>
    <w:rsid w:val="00CF48B1"/>
    <w:rsid w:val="00D00894"/>
    <w:rsid w:val="00D02370"/>
    <w:rsid w:val="00D0310D"/>
    <w:rsid w:val="00D05C7C"/>
    <w:rsid w:val="00D07742"/>
    <w:rsid w:val="00D07ADB"/>
    <w:rsid w:val="00D11557"/>
    <w:rsid w:val="00D147D5"/>
    <w:rsid w:val="00D14DB7"/>
    <w:rsid w:val="00D15AAC"/>
    <w:rsid w:val="00D15ED5"/>
    <w:rsid w:val="00D23BC6"/>
    <w:rsid w:val="00D2464B"/>
    <w:rsid w:val="00D248D9"/>
    <w:rsid w:val="00D26AE1"/>
    <w:rsid w:val="00D31114"/>
    <w:rsid w:val="00D348F7"/>
    <w:rsid w:val="00D3640C"/>
    <w:rsid w:val="00D36A6E"/>
    <w:rsid w:val="00D40BC3"/>
    <w:rsid w:val="00D434EC"/>
    <w:rsid w:val="00D44E9D"/>
    <w:rsid w:val="00D472A7"/>
    <w:rsid w:val="00D476B5"/>
    <w:rsid w:val="00D476DA"/>
    <w:rsid w:val="00D477EF"/>
    <w:rsid w:val="00D51853"/>
    <w:rsid w:val="00D6110D"/>
    <w:rsid w:val="00D6315E"/>
    <w:rsid w:val="00D656BA"/>
    <w:rsid w:val="00D717A5"/>
    <w:rsid w:val="00D7444B"/>
    <w:rsid w:val="00D74FFF"/>
    <w:rsid w:val="00D80DFE"/>
    <w:rsid w:val="00D82D10"/>
    <w:rsid w:val="00D84B17"/>
    <w:rsid w:val="00D8507D"/>
    <w:rsid w:val="00D86622"/>
    <w:rsid w:val="00D90C9D"/>
    <w:rsid w:val="00D91910"/>
    <w:rsid w:val="00D91AA8"/>
    <w:rsid w:val="00D9416C"/>
    <w:rsid w:val="00D944A6"/>
    <w:rsid w:val="00D954A2"/>
    <w:rsid w:val="00D964FC"/>
    <w:rsid w:val="00D969C4"/>
    <w:rsid w:val="00D96FC3"/>
    <w:rsid w:val="00D97378"/>
    <w:rsid w:val="00D97CD6"/>
    <w:rsid w:val="00DA0E0D"/>
    <w:rsid w:val="00DA1F5B"/>
    <w:rsid w:val="00DA2B47"/>
    <w:rsid w:val="00DA495D"/>
    <w:rsid w:val="00DA53ED"/>
    <w:rsid w:val="00DA6D45"/>
    <w:rsid w:val="00DA7BA0"/>
    <w:rsid w:val="00DB03DD"/>
    <w:rsid w:val="00DB429F"/>
    <w:rsid w:val="00DB512E"/>
    <w:rsid w:val="00DB52C3"/>
    <w:rsid w:val="00DB5DA3"/>
    <w:rsid w:val="00DB79D3"/>
    <w:rsid w:val="00DC09E4"/>
    <w:rsid w:val="00DC10B0"/>
    <w:rsid w:val="00DC1594"/>
    <w:rsid w:val="00DC28CF"/>
    <w:rsid w:val="00DC45F5"/>
    <w:rsid w:val="00DC4B25"/>
    <w:rsid w:val="00DC4BCD"/>
    <w:rsid w:val="00DC750A"/>
    <w:rsid w:val="00DC7E77"/>
    <w:rsid w:val="00DD07A3"/>
    <w:rsid w:val="00DD1495"/>
    <w:rsid w:val="00DD178F"/>
    <w:rsid w:val="00DD3E76"/>
    <w:rsid w:val="00DD6CDB"/>
    <w:rsid w:val="00DD7579"/>
    <w:rsid w:val="00DE24EC"/>
    <w:rsid w:val="00DE4107"/>
    <w:rsid w:val="00DE6FF0"/>
    <w:rsid w:val="00DE7431"/>
    <w:rsid w:val="00DE7B67"/>
    <w:rsid w:val="00DF0591"/>
    <w:rsid w:val="00DF0BFC"/>
    <w:rsid w:val="00DF0ED5"/>
    <w:rsid w:val="00DF12C5"/>
    <w:rsid w:val="00DF17BD"/>
    <w:rsid w:val="00DF2C3E"/>
    <w:rsid w:val="00DF30A3"/>
    <w:rsid w:val="00DF464D"/>
    <w:rsid w:val="00DF5B3C"/>
    <w:rsid w:val="00DF5CF1"/>
    <w:rsid w:val="00DF72D9"/>
    <w:rsid w:val="00DF790C"/>
    <w:rsid w:val="00DF7D3D"/>
    <w:rsid w:val="00DF7EC8"/>
    <w:rsid w:val="00E007CF"/>
    <w:rsid w:val="00E00C15"/>
    <w:rsid w:val="00E028ED"/>
    <w:rsid w:val="00E04BA7"/>
    <w:rsid w:val="00E05754"/>
    <w:rsid w:val="00E05C48"/>
    <w:rsid w:val="00E0614A"/>
    <w:rsid w:val="00E07B94"/>
    <w:rsid w:val="00E07E66"/>
    <w:rsid w:val="00E104F6"/>
    <w:rsid w:val="00E10748"/>
    <w:rsid w:val="00E10E63"/>
    <w:rsid w:val="00E1222D"/>
    <w:rsid w:val="00E12F57"/>
    <w:rsid w:val="00E130A4"/>
    <w:rsid w:val="00E152D8"/>
    <w:rsid w:val="00E168F5"/>
    <w:rsid w:val="00E173CD"/>
    <w:rsid w:val="00E20151"/>
    <w:rsid w:val="00E22DFA"/>
    <w:rsid w:val="00E27DDF"/>
    <w:rsid w:val="00E30A90"/>
    <w:rsid w:val="00E33BF6"/>
    <w:rsid w:val="00E405F8"/>
    <w:rsid w:val="00E43469"/>
    <w:rsid w:val="00E445DA"/>
    <w:rsid w:val="00E45379"/>
    <w:rsid w:val="00E50A5C"/>
    <w:rsid w:val="00E50B22"/>
    <w:rsid w:val="00E50BC9"/>
    <w:rsid w:val="00E50C90"/>
    <w:rsid w:val="00E51588"/>
    <w:rsid w:val="00E51F43"/>
    <w:rsid w:val="00E528CB"/>
    <w:rsid w:val="00E52DFD"/>
    <w:rsid w:val="00E53706"/>
    <w:rsid w:val="00E54C61"/>
    <w:rsid w:val="00E60CF3"/>
    <w:rsid w:val="00E62E3B"/>
    <w:rsid w:val="00E65875"/>
    <w:rsid w:val="00E72348"/>
    <w:rsid w:val="00E72E71"/>
    <w:rsid w:val="00E73254"/>
    <w:rsid w:val="00E75E8B"/>
    <w:rsid w:val="00E76A71"/>
    <w:rsid w:val="00E772F5"/>
    <w:rsid w:val="00E8155D"/>
    <w:rsid w:val="00E85D82"/>
    <w:rsid w:val="00E866E9"/>
    <w:rsid w:val="00E92C08"/>
    <w:rsid w:val="00E9344D"/>
    <w:rsid w:val="00E95C71"/>
    <w:rsid w:val="00E97764"/>
    <w:rsid w:val="00EA0E04"/>
    <w:rsid w:val="00EA1DFB"/>
    <w:rsid w:val="00EA220D"/>
    <w:rsid w:val="00EA2F58"/>
    <w:rsid w:val="00EA31FB"/>
    <w:rsid w:val="00EA3A85"/>
    <w:rsid w:val="00EA573F"/>
    <w:rsid w:val="00EA5D2C"/>
    <w:rsid w:val="00EA5D8E"/>
    <w:rsid w:val="00EA656A"/>
    <w:rsid w:val="00EB30CF"/>
    <w:rsid w:val="00EB31B1"/>
    <w:rsid w:val="00EB3B88"/>
    <w:rsid w:val="00EB6626"/>
    <w:rsid w:val="00EB73E6"/>
    <w:rsid w:val="00EC261B"/>
    <w:rsid w:val="00EC5752"/>
    <w:rsid w:val="00EC5CA0"/>
    <w:rsid w:val="00EC60A0"/>
    <w:rsid w:val="00EC64AC"/>
    <w:rsid w:val="00EC7372"/>
    <w:rsid w:val="00ED30E8"/>
    <w:rsid w:val="00ED3378"/>
    <w:rsid w:val="00ED6E44"/>
    <w:rsid w:val="00EE021D"/>
    <w:rsid w:val="00EE1FFC"/>
    <w:rsid w:val="00EE2A0D"/>
    <w:rsid w:val="00EE32D5"/>
    <w:rsid w:val="00EE5507"/>
    <w:rsid w:val="00EE59D8"/>
    <w:rsid w:val="00EE73C5"/>
    <w:rsid w:val="00EF1884"/>
    <w:rsid w:val="00EF267F"/>
    <w:rsid w:val="00EF349A"/>
    <w:rsid w:val="00EF4A64"/>
    <w:rsid w:val="00EF4D15"/>
    <w:rsid w:val="00EF668C"/>
    <w:rsid w:val="00EF7B4E"/>
    <w:rsid w:val="00F02171"/>
    <w:rsid w:val="00F033EF"/>
    <w:rsid w:val="00F038F3"/>
    <w:rsid w:val="00F040C6"/>
    <w:rsid w:val="00F07BD7"/>
    <w:rsid w:val="00F11389"/>
    <w:rsid w:val="00F11AB3"/>
    <w:rsid w:val="00F16AD7"/>
    <w:rsid w:val="00F305C9"/>
    <w:rsid w:val="00F35243"/>
    <w:rsid w:val="00F4376E"/>
    <w:rsid w:val="00F43E6E"/>
    <w:rsid w:val="00F44423"/>
    <w:rsid w:val="00F46C14"/>
    <w:rsid w:val="00F501F8"/>
    <w:rsid w:val="00F50BB4"/>
    <w:rsid w:val="00F51236"/>
    <w:rsid w:val="00F52112"/>
    <w:rsid w:val="00F53751"/>
    <w:rsid w:val="00F541B8"/>
    <w:rsid w:val="00F54227"/>
    <w:rsid w:val="00F54C30"/>
    <w:rsid w:val="00F56CC2"/>
    <w:rsid w:val="00F61B76"/>
    <w:rsid w:val="00F62492"/>
    <w:rsid w:val="00F628D3"/>
    <w:rsid w:val="00F6310D"/>
    <w:rsid w:val="00F63555"/>
    <w:rsid w:val="00F6497E"/>
    <w:rsid w:val="00F67789"/>
    <w:rsid w:val="00F677E2"/>
    <w:rsid w:val="00F71E08"/>
    <w:rsid w:val="00F72BF9"/>
    <w:rsid w:val="00F738AE"/>
    <w:rsid w:val="00F74E05"/>
    <w:rsid w:val="00F75EAD"/>
    <w:rsid w:val="00F7651D"/>
    <w:rsid w:val="00F77154"/>
    <w:rsid w:val="00F777E3"/>
    <w:rsid w:val="00F80F33"/>
    <w:rsid w:val="00F81CC1"/>
    <w:rsid w:val="00F9173A"/>
    <w:rsid w:val="00F9650A"/>
    <w:rsid w:val="00F967C7"/>
    <w:rsid w:val="00FA0037"/>
    <w:rsid w:val="00FA0437"/>
    <w:rsid w:val="00FA0E91"/>
    <w:rsid w:val="00FA233F"/>
    <w:rsid w:val="00FA2E05"/>
    <w:rsid w:val="00FA4DC6"/>
    <w:rsid w:val="00FA600E"/>
    <w:rsid w:val="00FA7D57"/>
    <w:rsid w:val="00FB0008"/>
    <w:rsid w:val="00FB071C"/>
    <w:rsid w:val="00FB09D6"/>
    <w:rsid w:val="00FB236C"/>
    <w:rsid w:val="00FB60C5"/>
    <w:rsid w:val="00FB7DDC"/>
    <w:rsid w:val="00FC2209"/>
    <w:rsid w:val="00FC4210"/>
    <w:rsid w:val="00FC43A8"/>
    <w:rsid w:val="00FC7531"/>
    <w:rsid w:val="00FC7EAA"/>
    <w:rsid w:val="00FD3D01"/>
    <w:rsid w:val="00FD4C0B"/>
    <w:rsid w:val="00FD4FA5"/>
    <w:rsid w:val="00FD5095"/>
    <w:rsid w:val="00FD6C1B"/>
    <w:rsid w:val="00FD7CE9"/>
    <w:rsid w:val="00FE1DE2"/>
    <w:rsid w:val="00FE57C8"/>
    <w:rsid w:val="00FF01D7"/>
    <w:rsid w:val="00FF2982"/>
    <w:rsid w:val="00FF456A"/>
    <w:rsid w:val="00FF6204"/>
    <w:rsid w:val="00FF634D"/>
    <w:rsid w:val="00FF71E0"/>
    <w:rsid w:val="00FF770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6743430"/>
  <w15:chartTrackingRefBased/>
  <w15:docId w15:val="{440D23D2-4CAD-462F-B298-09B72795E2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1222"/>
    <w:pPr>
      <w:spacing w:after="0" w:line="240" w:lineRule="auto"/>
    </w:pPr>
    <w:rPr>
      <w:rFonts w:ascii="Times New Roman" w:eastAsia="Times New Roman" w:hAnsi="Times New Roman" w:cs="Times New Roman"/>
      <w:sz w:val="20"/>
      <w:szCs w:val="20"/>
      <w:lang w:val="es-ES"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02231C"/>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lang w:val="es-MX"/>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val="es-MX"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s-MX"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rPr>
      <w:lang w:val="es-MX"/>
    </w:rPr>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Francesa"/>
    <w:link w:val="SinespaciadoCar"/>
    <w:uiPriority w:val="1"/>
    <w:qFormat/>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Francesa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Puesto">
    <w:name w:val="Title"/>
    <w:basedOn w:val="Normal"/>
    <w:next w:val="Normal"/>
    <w:link w:val="Puest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581D41"/>
  </w:style>
  <w:style w:type="character" w:customStyle="1" w:styleId="Ttulo3Car">
    <w:name w:val="Título 3 Car"/>
    <w:basedOn w:val="Fuentedeprrafopredeter"/>
    <w:link w:val="Ttulo3"/>
    <w:uiPriority w:val="9"/>
    <w:semiHidden/>
    <w:rsid w:val="0002231C"/>
    <w:rPr>
      <w:rFonts w:asciiTheme="majorHAnsi" w:eastAsiaTheme="majorEastAsia" w:hAnsiTheme="majorHAnsi" w:cstheme="majorBidi"/>
      <w:color w:val="1F3763" w:themeColor="accent1" w:themeShade="7F"/>
      <w:sz w:val="24"/>
      <w:szCs w:val="24"/>
      <w:lang w:val="es-ES" w:eastAsia="es-ES"/>
    </w:rPr>
  </w:style>
  <w:style w:type="paragraph" w:customStyle="1" w:styleId="xmsonormal">
    <w:name w:val="x_msonormal"/>
    <w:basedOn w:val="Normal"/>
    <w:rsid w:val="0044278F"/>
    <w:pPr>
      <w:spacing w:before="100" w:beforeAutospacing="1" w:after="100" w:afterAutospacing="1"/>
    </w:pPr>
    <w:rPr>
      <w:sz w:val="24"/>
      <w:szCs w:val="24"/>
      <w:lang w:val="es-MX" w:eastAsia="es-MX"/>
    </w:rPr>
  </w:style>
  <w:style w:type="paragraph" w:styleId="NormalWeb">
    <w:name w:val="Normal (Web)"/>
    <w:basedOn w:val="Normal"/>
    <w:uiPriority w:val="99"/>
    <w:semiHidden/>
    <w:unhideWhenUsed/>
    <w:rsid w:val="009016C3"/>
    <w:pPr>
      <w:spacing w:before="100" w:beforeAutospacing="1" w:after="100" w:afterAutospacing="1"/>
    </w:pPr>
    <w:rPr>
      <w:sz w:val="24"/>
      <w:szCs w:val="24"/>
      <w:lang w:val="es-MX" w:eastAsia="es-MX"/>
    </w:rPr>
  </w:style>
  <w:style w:type="paragraph" w:customStyle="1" w:styleId="texto">
    <w:name w:val="texto"/>
    <w:basedOn w:val="Normal"/>
    <w:rsid w:val="00EE2A0D"/>
    <w:pPr>
      <w:spacing w:before="100" w:beforeAutospacing="1" w:after="100" w:afterAutospacing="1"/>
    </w:pPr>
    <w:rPr>
      <w:sz w:val="24"/>
      <w:szCs w:val="24"/>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89354492">
      <w:bodyDiv w:val="1"/>
      <w:marLeft w:val="0"/>
      <w:marRight w:val="0"/>
      <w:marTop w:val="0"/>
      <w:marBottom w:val="0"/>
      <w:divBdr>
        <w:top w:val="none" w:sz="0" w:space="0" w:color="auto"/>
        <w:left w:val="none" w:sz="0" w:space="0" w:color="auto"/>
        <w:bottom w:val="none" w:sz="0" w:space="0" w:color="auto"/>
        <w:right w:val="none" w:sz="0" w:space="0" w:color="auto"/>
      </w:divBdr>
    </w:div>
    <w:div w:id="135338151">
      <w:bodyDiv w:val="1"/>
      <w:marLeft w:val="0"/>
      <w:marRight w:val="0"/>
      <w:marTop w:val="0"/>
      <w:marBottom w:val="0"/>
      <w:divBdr>
        <w:top w:val="none" w:sz="0" w:space="0" w:color="auto"/>
        <w:left w:val="none" w:sz="0" w:space="0" w:color="auto"/>
        <w:bottom w:val="none" w:sz="0" w:space="0" w:color="auto"/>
        <w:right w:val="none" w:sz="0" w:space="0" w:color="auto"/>
      </w:divBdr>
    </w:div>
    <w:div w:id="145703357">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33153652">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727726578">
      <w:bodyDiv w:val="1"/>
      <w:marLeft w:val="0"/>
      <w:marRight w:val="0"/>
      <w:marTop w:val="0"/>
      <w:marBottom w:val="0"/>
      <w:divBdr>
        <w:top w:val="none" w:sz="0" w:space="0" w:color="auto"/>
        <w:left w:val="none" w:sz="0" w:space="0" w:color="auto"/>
        <w:bottom w:val="none" w:sz="0" w:space="0" w:color="auto"/>
        <w:right w:val="none" w:sz="0" w:space="0" w:color="auto"/>
      </w:divBdr>
      <w:divsChild>
        <w:div w:id="114184103">
          <w:marLeft w:val="0"/>
          <w:marRight w:val="0"/>
          <w:marTop w:val="0"/>
          <w:marBottom w:val="101"/>
          <w:divBdr>
            <w:top w:val="none" w:sz="0" w:space="0" w:color="auto"/>
            <w:left w:val="none" w:sz="0" w:space="0" w:color="auto"/>
            <w:bottom w:val="none" w:sz="0" w:space="0" w:color="auto"/>
            <w:right w:val="none" w:sz="0" w:space="0" w:color="auto"/>
          </w:divBdr>
        </w:div>
        <w:div w:id="299727192">
          <w:marLeft w:val="864"/>
          <w:marRight w:val="0"/>
          <w:marTop w:val="0"/>
          <w:marBottom w:val="101"/>
          <w:divBdr>
            <w:top w:val="none" w:sz="0" w:space="0" w:color="auto"/>
            <w:left w:val="none" w:sz="0" w:space="0" w:color="auto"/>
            <w:bottom w:val="none" w:sz="0" w:space="0" w:color="auto"/>
            <w:right w:val="none" w:sz="0" w:space="0" w:color="auto"/>
          </w:divBdr>
        </w:div>
        <w:div w:id="379132686">
          <w:marLeft w:val="0"/>
          <w:marRight w:val="0"/>
          <w:marTop w:val="0"/>
          <w:marBottom w:val="101"/>
          <w:divBdr>
            <w:top w:val="none" w:sz="0" w:space="0" w:color="auto"/>
            <w:left w:val="none" w:sz="0" w:space="0" w:color="auto"/>
            <w:bottom w:val="none" w:sz="0" w:space="0" w:color="auto"/>
            <w:right w:val="none" w:sz="0" w:space="0" w:color="auto"/>
          </w:divBdr>
        </w:div>
        <w:div w:id="873268233">
          <w:marLeft w:val="0"/>
          <w:marRight w:val="0"/>
          <w:marTop w:val="0"/>
          <w:marBottom w:val="101"/>
          <w:divBdr>
            <w:top w:val="none" w:sz="0" w:space="0" w:color="auto"/>
            <w:left w:val="none" w:sz="0" w:space="0" w:color="auto"/>
            <w:bottom w:val="none" w:sz="0" w:space="0" w:color="auto"/>
            <w:right w:val="none" w:sz="0" w:space="0" w:color="auto"/>
          </w:divBdr>
        </w:div>
        <w:div w:id="1094596331">
          <w:marLeft w:val="864"/>
          <w:marRight w:val="0"/>
          <w:marTop w:val="0"/>
          <w:marBottom w:val="101"/>
          <w:divBdr>
            <w:top w:val="none" w:sz="0" w:space="0" w:color="auto"/>
            <w:left w:val="none" w:sz="0" w:space="0" w:color="auto"/>
            <w:bottom w:val="none" w:sz="0" w:space="0" w:color="auto"/>
            <w:right w:val="none" w:sz="0" w:space="0" w:color="auto"/>
          </w:divBdr>
        </w:div>
        <w:div w:id="1377126269">
          <w:marLeft w:val="864"/>
          <w:marRight w:val="0"/>
          <w:marTop w:val="0"/>
          <w:marBottom w:val="101"/>
          <w:divBdr>
            <w:top w:val="none" w:sz="0" w:space="0" w:color="auto"/>
            <w:left w:val="none" w:sz="0" w:space="0" w:color="auto"/>
            <w:bottom w:val="none" w:sz="0" w:space="0" w:color="auto"/>
            <w:right w:val="none" w:sz="0" w:space="0" w:color="auto"/>
          </w:divBdr>
        </w:div>
        <w:div w:id="1605503555">
          <w:marLeft w:val="0"/>
          <w:marRight w:val="0"/>
          <w:marTop w:val="0"/>
          <w:marBottom w:val="101"/>
          <w:divBdr>
            <w:top w:val="none" w:sz="0" w:space="0" w:color="auto"/>
            <w:left w:val="none" w:sz="0" w:space="0" w:color="auto"/>
            <w:bottom w:val="none" w:sz="0" w:space="0" w:color="auto"/>
            <w:right w:val="none" w:sz="0" w:space="0" w:color="auto"/>
          </w:divBdr>
        </w:div>
        <w:div w:id="1980643673">
          <w:marLeft w:val="864"/>
          <w:marRight w:val="0"/>
          <w:marTop w:val="0"/>
          <w:marBottom w:val="101"/>
          <w:divBdr>
            <w:top w:val="none" w:sz="0" w:space="0" w:color="auto"/>
            <w:left w:val="none" w:sz="0" w:space="0" w:color="auto"/>
            <w:bottom w:val="none" w:sz="0" w:space="0" w:color="auto"/>
            <w:right w:val="none" w:sz="0" w:space="0" w:color="auto"/>
          </w:divBdr>
        </w:div>
        <w:div w:id="2001273032">
          <w:marLeft w:val="0"/>
          <w:marRight w:val="0"/>
          <w:marTop w:val="0"/>
          <w:marBottom w:val="101"/>
          <w:divBdr>
            <w:top w:val="none" w:sz="0" w:space="0" w:color="auto"/>
            <w:left w:val="none" w:sz="0" w:space="0" w:color="auto"/>
            <w:bottom w:val="none" w:sz="0" w:space="0" w:color="auto"/>
            <w:right w:val="none" w:sz="0" w:space="0" w:color="auto"/>
          </w:divBdr>
        </w:div>
      </w:divsChild>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2181510">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1123034770">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196694563">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47122621">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799257608">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90992600">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2012105317">
      <w:bodyDiv w:val="1"/>
      <w:marLeft w:val="0"/>
      <w:marRight w:val="0"/>
      <w:marTop w:val="0"/>
      <w:marBottom w:val="0"/>
      <w:divBdr>
        <w:top w:val="none" w:sz="0" w:space="0" w:color="auto"/>
        <w:left w:val="none" w:sz="0" w:space="0" w:color="auto"/>
        <w:bottom w:val="none" w:sz="0" w:space="0" w:color="auto"/>
        <w:right w:val="none" w:sz="0" w:space="0" w:color="auto"/>
      </w:divBdr>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06028405">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A4D1FD-B888-426F-A84C-0E77249D17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47</Pages>
  <Words>10956</Words>
  <Characters>60259</Characters>
  <Application>Microsoft Office Word</Application>
  <DocSecurity>0</DocSecurity>
  <Lines>502</Lines>
  <Paragraphs>142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71073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INFOEM</dc:creator>
  <cp:keywords/>
  <dc:description/>
  <cp:lastModifiedBy>USUARIO</cp:lastModifiedBy>
  <cp:revision>2</cp:revision>
  <cp:lastPrinted>2018-11-06T23:10:00Z</cp:lastPrinted>
  <dcterms:created xsi:type="dcterms:W3CDTF">2019-08-23T16:57:00Z</dcterms:created>
  <dcterms:modified xsi:type="dcterms:W3CDTF">2019-08-23T16:57:00Z</dcterms:modified>
</cp:coreProperties>
</file>