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5C5" w:rsidRPr="001625F6" w:rsidRDefault="008475C5" w:rsidP="008475C5">
      <w:pPr>
        <w:spacing w:after="200" w:line="360" w:lineRule="auto"/>
        <w:jc w:val="both"/>
        <w:rPr>
          <w:rFonts w:ascii="Palatino Linotype" w:hAnsi="Palatino Linotype"/>
        </w:rPr>
      </w:pPr>
      <w:r w:rsidRPr="001625F6">
        <w:rPr>
          <w:rFonts w:ascii="Palatino Linotype" w:hAnsi="Palatino Linotype"/>
        </w:rPr>
        <w:t>Resolución del Pleno del Instituto de Transparencia, Acceso a la Información Pública y Protección de Datos Personales del Estado de México y Municipios, con domicilio en Metepec, Estado de México, de fecha siete de agosto de dos mil diecinueve.</w:t>
      </w:r>
    </w:p>
    <w:p w:rsidR="008475C5" w:rsidRPr="001625F6" w:rsidRDefault="008475C5" w:rsidP="008475C5">
      <w:pPr>
        <w:spacing w:before="240" w:after="240" w:line="360" w:lineRule="auto"/>
        <w:jc w:val="both"/>
        <w:rPr>
          <w:rFonts w:ascii="Palatino Linotype" w:hAnsi="Palatino Linotype"/>
        </w:rPr>
      </w:pPr>
      <w:r w:rsidRPr="001625F6">
        <w:rPr>
          <w:rFonts w:ascii="Palatino Linotype" w:hAnsi="Palatino Linotype"/>
          <w:b/>
        </w:rPr>
        <w:t>VISTO</w:t>
      </w:r>
      <w:r w:rsidRPr="001625F6">
        <w:rPr>
          <w:rFonts w:ascii="Palatino Linotype" w:hAnsi="Palatino Linotype"/>
        </w:rPr>
        <w:t xml:space="preserve"> el expediente formado con motivo del recurso de revisión </w:t>
      </w:r>
      <w:r w:rsidRPr="001625F6">
        <w:rPr>
          <w:rFonts w:ascii="Palatino Linotype" w:hAnsi="Palatino Linotype"/>
          <w:b/>
        </w:rPr>
        <w:t>05442/INFOEM/IP/RR/2019</w:t>
      </w:r>
      <w:r w:rsidRPr="001625F6">
        <w:rPr>
          <w:rFonts w:ascii="Palatino Linotype" w:hAnsi="Palatino Linotype"/>
        </w:rPr>
        <w:t xml:space="preserve">, promovido por el </w:t>
      </w:r>
      <w:r w:rsidRPr="001625F6">
        <w:rPr>
          <w:rFonts w:ascii="Palatino Linotype" w:hAnsi="Palatino Linotype"/>
          <w:b/>
        </w:rPr>
        <w:t>C.</w:t>
      </w:r>
      <w:r w:rsidRPr="001625F6">
        <w:rPr>
          <w:rFonts w:ascii="Palatino Linotype" w:hAnsi="Palatino Linotype"/>
        </w:rPr>
        <w:t xml:space="preserve"> </w:t>
      </w:r>
      <w:r w:rsidR="00557DA3">
        <w:rPr>
          <w:rFonts w:ascii="Palatino Linotype" w:hAnsi="Palatino Linotype" w:cs="Arial"/>
          <w:b/>
        </w:rPr>
        <w:t>XXXXXXXXXXXXXXXXXX</w:t>
      </w:r>
      <w:r w:rsidRPr="001625F6">
        <w:rPr>
          <w:rFonts w:ascii="Palatino Linotype" w:hAnsi="Palatino Linotype" w:cs="Arial"/>
        </w:rPr>
        <w:t>, en lo sucesivo</w:t>
      </w:r>
      <w:r w:rsidRPr="001625F6">
        <w:rPr>
          <w:rFonts w:ascii="Palatino Linotype" w:hAnsi="Palatino Linotype" w:cs="Arial"/>
          <w:b/>
        </w:rPr>
        <w:t xml:space="preserve"> EL RECURRENTE</w:t>
      </w:r>
      <w:r w:rsidRPr="001625F6">
        <w:rPr>
          <w:rFonts w:ascii="Palatino Linotype" w:hAnsi="Palatino Linotype"/>
        </w:rPr>
        <w:t xml:space="preserve">, </w:t>
      </w:r>
      <w:r w:rsidRPr="001625F6">
        <w:rPr>
          <w:rFonts w:ascii="Palatino Linotype" w:hAnsi="Palatino Linotype" w:cs="Arial"/>
        </w:rPr>
        <w:t>en contra de la respuesta</w:t>
      </w:r>
      <w:r w:rsidRPr="001625F6">
        <w:rPr>
          <w:rFonts w:ascii="Palatino Linotype" w:hAnsi="Palatino Linotype"/>
        </w:rPr>
        <w:t xml:space="preserve"> del </w:t>
      </w:r>
      <w:r w:rsidRPr="001625F6">
        <w:rPr>
          <w:rFonts w:ascii="Palatino Linotype" w:hAnsi="Palatino Linotype"/>
          <w:b/>
        </w:rPr>
        <w:t xml:space="preserve">Ayuntamiento de </w:t>
      </w:r>
      <w:proofErr w:type="spellStart"/>
      <w:r w:rsidRPr="001625F6">
        <w:rPr>
          <w:rFonts w:ascii="Palatino Linotype" w:hAnsi="Palatino Linotype"/>
          <w:b/>
        </w:rPr>
        <w:t>Tezoyuca</w:t>
      </w:r>
      <w:proofErr w:type="spellEnd"/>
      <w:r w:rsidRPr="001625F6">
        <w:rPr>
          <w:rFonts w:ascii="Palatino Linotype" w:hAnsi="Palatino Linotype"/>
        </w:rPr>
        <w:t xml:space="preserve">, en lo sucesivo </w:t>
      </w:r>
      <w:r w:rsidRPr="001625F6">
        <w:rPr>
          <w:rFonts w:ascii="Palatino Linotype" w:hAnsi="Palatino Linotype"/>
          <w:b/>
        </w:rPr>
        <w:t>EL SUJETO OBLIGADO</w:t>
      </w:r>
      <w:r w:rsidRPr="001625F6">
        <w:rPr>
          <w:rFonts w:ascii="Palatino Linotype" w:hAnsi="Palatino Linotype"/>
        </w:rPr>
        <w:t xml:space="preserve">, se procede a dictar la presente resolución con base en lo siguiente: </w:t>
      </w:r>
    </w:p>
    <w:p w:rsidR="008475C5" w:rsidRPr="001625F6" w:rsidRDefault="008475C5" w:rsidP="008475C5">
      <w:pPr>
        <w:spacing w:before="240" w:after="80" w:line="360" w:lineRule="auto"/>
        <w:jc w:val="center"/>
        <w:rPr>
          <w:rFonts w:ascii="Palatino Linotype" w:hAnsi="Palatino Linotype"/>
          <w:b/>
          <w:bCs/>
          <w:spacing w:val="40"/>
          <w:sz w:val="28"/>
        </w:rPr>
      </w:pPr>
      <w:r w:rsidRPr="001625F6">
        <w:rPr>
          <w:rFonts w:ascii="Palatino Linotype" w:hAnsi="Palatino Linotype"/>
          <w:b/>
          <w:bCs/>
          <w:spacing w:val="40"/>
          <w:sz w:val="28"/>
        </w:rPr>
        <w:t>RESULTANDO</w:t>
      </w:r>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sz w:val="28"/>
          <w:szCs w:val="28"/>
        </w:rPr>
        <w:t>I.</w:t>
      </w:r>
      <w:r w:rsidRPr="001625F6">
        <w:rPr>
          <w:rFonts w:ascii="Palatino Linotype" w:hAnsi="Palatino Linotype" w:cs="Arial"/>
        </w:rPr>
        <w:t xml:space="preserve"> En fecha veinti</w:t>
      </w:r>
      <w:r w:rsidR="003F4068" w:rsidRPr="001625F6">
        <w:rPr>
          <w:rFonts w:ascii="Palatino Linotype" w:hAnsi="Palatino Linotype" w:cs="Arial"/>
        </w:rPr>
        <w:t xml:space="preserve">trés de mayo de </w:t>
      </w:r>
      <w:r w:rsidRPr="001625F6">
        <w:rPr>
          <w:rFonts w:ascii="Palatino Linotype" w:hAnsi="Palatino Linotype" w:cs="Arial"/>
        </w:rPr>
        <w:t xml:space="preserve">dos mil diecinueve, el particular presentó la solicitud de acceso a la información, a través del Sistema de Acceso a la Información Mexiquense, en lo subsecuente </w:t>
      </w:r>
      <w:r w:rsidRPr="001625F6">
        <w:rPr>
          <w:rFonts w:ascii="Palatino Linotype" w:hAnsi="Palatino Linotype" w:cs="Arial"/>
          <w:b/>
        </w:rPr>
        <w:t>EL SAIMEX</w:t>
      </w:r>
      <w:r w:rsidRPr="001625F6">
        <w:rPr>
          <w:rFonts w:ascii="Palatino Linotype" w:hAnsi="Palatino Linotype" w:cs="Arial"/>
        </w:rPr>
        <w:t xml:space="preserve"> ante </w:t>
      </w:r>
      <w:r w:rsidRPr="001625F6">
        <w:rPr>
          <w:rFonts w:ascii="Palatino Linotype" w:hAnsi="Palatino Linotype" w:cs="Arial"/>
          <w:b/>
        </w:rPr>
        <w:t>EL SUJETO OBLIGADO</w:t>
      </w:r>
      <w:r w:rsidRPr="001625F6">
        <w:rPr>
          <w:rFonts w:ascii="Palatino Linotype" w:hAnsi="Palatino Linotype" w:cs="Arial"/>
        </w:rPr>
        <w:t xml:space="preserve">, la solicitud de acceso a la información pública, a la que se le asignó el número </w:t>
      </w:r>
      <w:r w:rsidR="003F4068" w:rsidRPr="001625F6">
        <w:rPr>
          <w:rFonts w:ascii="Palatino Linotype" w:hAnsi="Palatino Linotype" w:cs="Arial"/>
          <w:b/>
        </w:rPr>
        <w:t>00165</w:t>
      </w:r>
      <w:r w:rsidRPr="001625F6">
        <w:rPr>
          <w:rFonts w:ascii="Palatino Linotype" w:hAnsi="Palatino Linotype" w:cs="Arial"/>
          <w:b/>
        </w:rPr>
        <w:t>/</w:t>
      </w:r>
      <w:r w:rsidR="003F4068" w:rsidRPr="001625F6">
        <w:rPr>
          <w:rFonts w:ascii="Palatino Linotype" w:hAnsi="Palatino Linotype" w:cs="Arial"/>
          <w:b/>
        </w:rPr>
        <w:t>TEZOYUCA</w:t>
      </w:r>
      <w:r w:rsidRPr="001625F6">
        <w:rPr>
          <w:rFonts w:ascii="Palatino Linotype" w:hAnsi="Palatino Linotype" w:cs="Arial"/>
          <w:b/>
        </w:rPr>
        <w:t>/IP/2019,</w:t>
      </w:r>
      <w:r w:rsidRPr="001625F6">
        <w:rPr>
          <w:rFonts w:ascii="Palatino Linotype" w:hAnsi="Palatino Linotype" w:cs="Arial"/>
        </w:rPr>
        <w:t xml:space="preserve"> mediante la cual requirió:</w:t>
      </w:r>
    </w:p>
    <w:p w:rsidR="008475C5" w:rsidRPr="001625F6" w:rsidRDefault="008475C5" w:rsidP="003F4068">
      <w:pPr>
        <w:spacing w:before="100" w:beforeAutospacing="1" w:after="100" w:afterAutospacing="1"/>
        <w:ind w:left="851" w:right="899"/>
        <w:jc w:val="both"/>
        <w:rPr>
          <w:rFonts w:ascii="Palatino Linotype" w:hAnsi="Palatino Linotype" w:cs="Arial"/>
          <w:i/>
          <w:sz w:val="22"/>
        </w:rPr>
      </w:pPr>
      <w:r w:rsidRPr="001625F6">
        <w:rPr>
          <w:rFonts w:ascii="Palatino Linotype" w:hAnsi="Palatino Linotype" w:cs="Arial"/>
          <w:i/>
          <w:sz w:val="22"/>
        </w:rPr>
        <w:t>“</w:t>
      </w:r>
      <w:r w:rsidR="003F4068" w:rsidRPr="001625F6">
        <w:rPr>
          <w:rFonts w:ascii="Palatino Linotype" w:hAnsi="Palatino Linotype" w:cs="Arial"/>
          <w:i/>
          <w:sz w:val="22"/>
        </w:rPr>
        <w:t xml:space="preserve">Copia digital del presupuesto 2019 de la Tesorería Municipal de </w:t>
      </w:r>
      <w:proofErr w:type="spellStart"/>
      <w:r w:rsidR="003F4068" w:rsidRPr="001625F6">
        <w:rPr>
          <w:rFonts w:ascii="Palatino Linotype" w:hAnsi="Palatino Linotype" w:cs="Arial"/>
          <w:i/>
          <w:sz w:val="22"/>
        </w:rPr>
        <w:t>Tezoyuca</w:t>
      </w:r>
      <w:proofErr w:type="spellEnd"/>
      <w:r w:rsidR="003F4068" w:rsidRPr="001625F6">
        <w:rPr>
          <w:rFonts w:ascii="Palatino Linotype" w:hAnsi="Palatino Linotype" w:cs="Arial"/>
          <w:i/>
          <w:sz w:val="22"/>
        </w:rPr>
        <w:t xml:space="preserve"> que se </w:t>
      </w:r>
      <w:proofErr w:type="spellStart"/>
      <w:r w:rsidR="003F4068" w:rsidRPr="001625F6">
        <w:rPr>
          <w:rFonts w:ascii="Palatino Linotype" w:hAnsi="Palatino Linotype" w:cs="Arial"/>
          <w:i/>
          <w:sz w:val="22"/>
        </w:rPr>
        <w:t>entrego</w:t>
      </w:r>
      <w:proofErr w:type="spellEnd"/>
      <w:r w:rsidR="003F4068" w:rsidRPr="001625F6">
        <w:rPr>
          <w:rFonts w:ascii="Palatino Linotype" w:hAnsi="Palatino Linotype" w:cs="Arial"/>
          <w:i/>
          <w:sz w:val="22"/>
        </w:rPr>
        <w:t xml:space="preserve"> al OSFEM en febrero de 2019, así como sus anexos y el acuse de recibo.</w:t>
      </w:r>
      <w:r w:rsidRPr="001625F6">
        <w:rPr>
          <w:rFonts w:ascii="Palatino Linotype" w:hAnsi="Palatino Linotype" w:cs="Arial"/>
          <w:i/>
          <w:sz w:val="22"/>
        </w:rPr>
        <w:t>”. (Sic)</w:t>
      </w:r>
      <w:bookmarkStart w:id="0" w:name="_Ref2801875"/>
      <w:bookmarkStart w:id="1" w:name="_Ref525150188"/>
      <w:bookmarkStart w:id="2" w:name="_Ref516130199"/>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rPr>
        <w:t>Modalidad de entrega:</w:t>
      </w:r>
      <w:r w:rsidRPr="001625F6">
        <w:rPr>
          <w:rFonts w:ascii="Palatino Linotype" w:hAnsi="Palatino Linotype" w:cs="Arial"/>
        </w:rPr>
        <w:t xml:space="preserve"> Vía </w:t>
      </w:r>
      <w:r w:rsidRPr="001625F6">
        <w:rPr>
          <w:rFonts w:ascii="Palatino Linotype" w:hAnsi="Palatino Linotype" w:cs="Arial"/>
          <w:b/>
        </w:rPr>
        <w:t>SAIMEX</w:t>
      </w:r>
      <w:r w:rsidRPr="001625F6">
        <w:rPr>
          <w:rFonts w:ascii="Palatino Linotype" w:hAnsi="Palatino Linotype" w:cs="Arial"/>
        </w:rPr>
        <w:t>.</w:t>
      </w:r>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sz w:val="28"/>
          <w:szCs w:val="28"/>
        </w:rPr>
        <w:t>II.</w:t>
      </w:r>
      <w:r w:rsidRPr="001625F6">
        <w:rPr>
          <w:rFonts w:ascii="Palatino Linotype" w:hAnsi="Palatino Linotype" w:cs="Arial"/>
        </w:rPr>
        <w:t xml:space="preserve"> De las constancias que obran en el expediente electrónico del </w:t>
      </w:r>
      <w:r w:rsidRPr="001625F6">
        <w:rPr>
          <w:rFonts w:ascii="Palatino Linotype" w:hAnsi="Palatino Linotype" w:cs="Arial"/>
          <w:b/>
        </w:rPr>
        <w:t>SAIMEX,</w:t>
      </w:r>
      <w:r w:rsidR="003F4068" w:rsidRPr="001625F6">
        <w:rPr>
          <w:rFonts w:ascii="Palatino Linotype" w:hAnsi="Palatino Linotype" w:cs="Arial"/>
        </w:rPr>
        <w:t xml:space="preserve"> en fecha cuatro de junio </w:t>
      </w:r>
      <w:r w:rsidRPr="001625F6">
        <w:rPr>
          <w:rFonts w:ascii="Palatino Linotype" w:hAnsi="Palatino Linotype" w:cs="Arial"/>
        </w:rPr>
        <w:t>de dos mil diecinueve, el Titular de la Unidad de Transparencia turnó el requerimiento de información a</w:t>
      </w:r>
      <w:r w:rsidR="003F4068" w:rsidRPr="001625F6">
        <w:rPr>
          <w:rFonts w:ascii="Palatino Linotype" w:hAnsi="Palatino Linotype" w:cs="Arial"/>
        </w:rPr>
        <w:t xml:space="preserve">l Servidor </w:t>
      </w:r>
      <w:r w:rsidRPr="001625F6">
        <w:rPr>
          <w:rFonts w:ascii="Palatino Linotype" w:hAnsi="Palatino Linotype" w:cs="Arial"/>
        </w:rPr>
        <w:t>Pú</w:t>
      </w:r>
      <w:r w:rsidR="003F4068" w:rsidRPr="001625F6">
        <w:rPr>
          <w:rFonts w:ascii="Palatino Linotype" w:hAnsi="Palatino Linotype" w:cs="Arial"/>
        </w:rPr>
        <w:t>blico Habilitado</w:t>
      </w:r>
      <w:r w:rsidRPr="001625F6">
        <w:rPr>
          <w:rFonts w:ascii="Palatino Linotype" w:hAnsi="Palatino Linotype" w:cs="Arial"/>
        </w:rPr>
        <w:t xml:space="preserve"> que estimó pertinentes, </w:t>
      </w:r>
      <w:r w:rsidRPr="001625F6">
        <w:rPr>
          <w:rFonts w:ascii="Palatino Linotype" w:hAnsi="Palatino Linotype" w:cs="Arial"/>
        </w:rPr>
        <w:lastRenderedPageBreak/>
        <w:t xml:space="preserve">a fin de colmar la solicitud de acceso a la información; tal y como, se aprecia en la imagen siguiente: </w:t>
      </w:r>
    </w:p>
    <w:p w:rsidR="008475C5" w:rsidRPr="001625F6" w:rsidRDefault="00240F7E" w:rsidP="008475C5">
      <w:pPr>
        <w:pStyle w:val="Prrafodelista"/>
        <w:tabs>
          <w:tab w:val="left" w:pos="709"/>
        </w:tabs>
        <w:spacing w:before="100" w:beforeAutospacing="1" w:after="100" w:afterAutospacing="1" w:line="360" w:lineRule="auto"/>
        <w:ind w:left="0"/>
        <w:jc w:val="center"/>
        <w:rPr>
          <w:rFonts w:ascii="Palatino Linotype" w:hAnsi="Palatino Linotype" w:cs="Arial"/>
        </w:rPr>
      </w:pPr>
      <w:r w:rsidRPr="001625F6">
        <w:rPr>
          <w:noProof/>
          <w:lang w:eastAsia="es-MX"/>
        </w:rPr>
        <w:drawing>
          <wp:inline distT="0" distB="0" distL="0" distR="0" wp14:anchorId="2D62DEED" wp14:editId="450EE3DE">
            <wp:extent cx="5145698" cy="8470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63" t="39952" r="6823" b="46453"/>
                    <a:stretch/>
                  </pic:blipFill>
                  <pic:spPr bwMode="auto">
                    <a:xfrm>
                      <a:off x="0" y="0"/>
                      <a:ext cx="5261311" cy="866115"/>
                    </a:xfrm>
                    <a:prstGeom prst="rect">
                      <a:avLst/>
                    </a:prstGeom>
                    <a:ln>
                      <a:noFill/>
                    </a:ln>
                    <a:extLst>
                      <a:ext uri="{53640926-AAD7-44D8-BBD7-CCE9431645EC}">
                        <a14:shadowObscured xmlns:a14="http://schemas.microsoft.com/office/drawing/2010/main"/>
                      </a:ext>
                    </a:extLst>
                  </pic:spPr>
                </pic:pic>
              </a:graphicData>
            </a:graphic>
          </wp:inline>
        </w:drawing>
      </w:r>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sz w:val="28"/>
        </w:rPr>
        <w:t>III.</w:t>
      </w:r>
      <w:r w:rsidRPr="001625F6">
        <w:rPr>
          <w:rFonts w:ascii="Palatino Linotype" w:hAnsi="Palatino Linotype" w:cs="Arial"/>
        </w:rPr>
        <w:t xml:space="preserve"> En fecha </w:t>
      </w:r>
      <w:r w:rsidR="00240F7E" w:rsidRPr="001625F6">
        <w:rPr>
          <w:rFonts w:ascii="Palatino Linotype" w:hAnsi="Palatino Linotype" w:cs="Arial"/>
        </w:rPr>
        <w:t>catorce de junio d</w:t>
      </w:r>
      <w:r w:rsidRPr="001625F6">
        <w:rPr>
          <w:rFonts w:ascii="Palatino Linotype" w:hAnsi="Palatino Linotype" w:cs="Arial"/>
        </w:rPr>
        <w:t xml:space="preserve">e dos mil diecinueve, </w:t>
      </w:r>
      <w:r w:rsidRPr="001625F6">
        <w:rPr>
          <w:rFonts w:ascii="Palatino Linotype" w:hAnsi="Palatino Linotype" w:cs="Arial"/>
          <w:b/>
        </w:rPr>
        <w:t>EL SUJETO OBLIGADO</w:t>
      </w:r>
      <w:r w:rsidRPr="001625F6">
        <w:rPr>
          <w:rFonts w:ascii="Palatino Linotype" w:hAnsi="Palatino Linotype" w:cs="Arial"/>
        </w:rPr>
        <w:t xml:space="preserve"> dio respuesta a la solicitud de información, en los siguientes términos:</w:t>
      </w:r>
    </w:p>
    <w:p w:rsidR="00240F7E" w:rsidRPr="001625F6" w:rsidRDefault="00240F7E" w:rsidP="00240F7E">
      <w:pPr>
        <w:tabs>
          <w:tab w:val="left" w:pos="709"/>
        </w:tabs>
        <w:spacing w:before="100" w:beforeAutospacing="1" w:after="100" w:afterAutospacing="1" w:line="360" w:lineRule="auto"/>
        <w:jc w:val="center"/>
        <w:rPr>
          <w:rFonts w:ascii="Palatino Linotype" w:hAnsi="Palatino Linotype" w:cs="Arial"/>
        </w:rPr>
      </w:pPr>
      <w:r w:rsidRPr="001625F6">
        <w:rPr>
          <w:noProof/>
          <w:lang w:eastAsia="es-MX"/>
        </w:rPr>
        <w:drawing>
          <wp:inline distT="0" distB="0" distL="0" distR="0" wp14:anchorId="67489735" wp14:editId="66DDCB1B">
            <wp:extent cx="5242870" cy="1402454"/>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25" t="12399" r="20480" b="59710"/>
                    <a:stretch/>
                  </pic:blipFill>
                  <pic:spPr bwMode="auto">
                    <a:xfrm>
                      <a:off x="0" y="0"/>
                      <a:ext cx="5305048" cy="1419086"/>
                    </a:xfrm>
                    <a:prstGeom prst="rect">
                      <a:avLst/>
                    </a:prstGeom>
                    <a:ln>
                      <a:noFill/>
                    </a:ln>
                    <a:extLst>
                      <a:ext uri="{53640926-AAD7-44D8-BBD7-CCE9431645EC}">
                        <a14:shadowObscured xmlns:a14="http://schemas.microsoft.com/office/drawing/2010/main"/>
                      </a:ext>
                    </a:extLst>
                  </pic:spPr>
                </pic:pic>
              </a:graphicData>
            </a:graphic>
          </wp:inline>
        </w:drawing>
      </w:r>
    </w:p>
    <w:p w:rsidR="008475C5" w:rsidRPr="001625F6" w:rsidRDefault="008475C5" w:rsidP="008475C5">
      <w:pPr>
        <w:tabs>
          <w:tab w:val="left" w:pos="709"/>
        </w:tabs>
        <w:spacing w:before="100" w:beforeAutospacing="1" w:after="100" w:afterAutospacing="1" w:line="360" w:lineRule="auto"/>
        <w:jc w:val="both"/>
        <w:rPr>
          <w:rFonts w:ascii="Palatino Linotype" w:hAnsi="Palatino Linotype" w:cs="Arial"/>
        </w:rPr>
      </w:pPr>
      <w:r w:rsidRPr="001625F6">
        <w:rPr>
          <w:rFonts w:ascii="Palatino Linotype" w:hAnsi="Palatino Linotype" w:cs="Arial"/>
        </w:rPr>
        <w:t xml:space="preserve">Asimismo, </w:t>
      </w:r>
      <w:r w:rsidRPr="001625F6">
        <w:rPr>
          <w:rFonts w:ascii="Palatino Linotype" w:hAnsi="Palatino Linotype" w:cs="Arial"/>
          <w:b/>
        </w:rPr>
        <w:t>EL SUJETO OBLIGADO</w:t>
      </w:r>
      <w:r w:rsidRPr="001625F6">
        <w:rPr>
          <w:rFonts w:ascii="Palatino Linotype" w:hAnsi="Palatino Linotype" w:cs="Arial"/>
        </w:rPr>
        <w:t xml:space="preserve"> adjuntó </w:t>
      </w:r>
      <w:r w:rsidR="00240F7E" w:rsidRPr="001625F6">
        <w:rPr>
          <w:rFonts w:ascii="Palatino Linotype" w:hAnsi="Palatino Linotype" w:cs="Arial"/>
        </w:rPr>
        <w:t xml:space="preserve">el archivo electrónico denominado </w:t>
      </w:r>
      <w:hyperlink r:id="rId10" w:tgtFrame="_blank" w:history="1">
        <w:r w:rsidR="00240F7E" w:rsidRPr="001625F6">
          <w:rPr>
            <w:rFonts w:ascii="Palatino Linotype" w:hAnsi="Palatino Linotype"/>
            <w:b/>
          </w:rPr>
          <w:t>presupuesto 2019 tezoyuca.pdf</w:t>
        </w:r>
      </w:hyperlink>
      <w:r w:rsidRPr="001625F6">
        <w:rPr>
          <w:rFonts w:ascii="Palatino Linotype" w:hAnsi="Palatino Linotype" w:cs="Arial"/>
        </w:rPr>
        <w:t>, mismos que al ser del conocimiento de las partes se omite su inserción en el prese</w:t>
      </w:r>
      <w:r w:rsidR="00796FA1" w:rsidRPr="001625F6">
        <w:rPr>
          <w:rFonts w:ascii="Palatino Linotype" w:hAnsi="Palatino Linotype" w:cs="Arial"/>
        </w:rPr>
        <w:t>nte apartado, aunado a que será</w:t>
      </w:r>
      <w:r w:rsidRPr="001625F6">
        <w:rPr>
          <w:rFonts w:ascii="Palatino Linotype" w:hAnsi="Palatino Linotype" w:cs="Arial"/>
        </w:rPr>
        <w:t xml:space="preserve"> objeto de análisis en el considerando de estudio correspondiente.</w:t>
      </w:r>
    </w:p>
    <w:p w:rsidR="008475C5" w:rsidRPr="001625F6" w:rsidRDefault="008475C5" w:rsidP="008475C5">
      <w:pPr>
        <w:tabs>
          <w:tab w:val="left" w:pos="709"/>
        </w:tabs>
        <w:spacing w:before="100" w:beforeAutospacing="1" w:after="100" w:afterAutospacing="1" w:line="360" w:lineRule="auto"/>
        <w:jc w:val="both"/>
        <w:rPr>
          <w:rFonts w:ascii="Palatino Linotype" w:hAnsi="Palatino Linotype" w:cs="Arial"/>
        </w:rPr>
      </w:pPr>
      <w:r w:rsidRPr="001625F6">
        <w:rPr>
          <w:rFonts w:ascii="Palatino Linotype" w:hAnsi="Palatino Linotype" w:cs="Arial"/>
          <w:b/>
          <w:sz w:val="28"/>
        </w:rPr>
        <w:t xml:space="preserve">IV. </w:t>
      </w:r>
      <w:r w:rsidRPr="001625F6">
        <w:rPr>
          <w:rFonts w:ascii="Palatino Linotype" w:hAnsi="Palatino Linotype" w:cs="Arial"/>
        </w:rPr>
        <w:t xml:space="preserve">Inconforme con la respuesta otorgada por </w:t>
      </w:r>
      <w:r w:rsidRPr="001625F6">
        <w:rPr>
          <w:rFonts w:ascii="Palatino Linotype" w:hAnsi="Palatino Linotype" w:cs="Arial"/>
          <w:b/>
        </w:rPr>
        <w:t xml:space="preserve">EL SUJETO OBLIGADO </w:t>
      </w:r>
      <w:r w:rsidRPr="001625F6">
        <w:rPr>
          <w:rFonts w:ascii="Palatino Linotype" w:hAnsi="Palatino Linotype" w:cs="Arial"/>
        </w:rPr>
        <w:t xml:space="preserve">en fecha </w:t>
      </w:r>
      <w:r w:rsidR="00240F7E" w:rsidRPr="001625F6">
        <w:rPr>
          <w:rFonts w:ascii="Palatino Linotype" w:hAnsi="Palatino Linotype" w:cs="Arial"/>
        </w:rPr>
        <w:t>catorce de junio de do</w:t>
      </w:r>
      <w:r w:rsidRPr="001625F6">
        <w:rPr>
          <w:rFonts w:ascii="Palatino Linotype" w:hAnsi="Palatino Linotype" w:cs="Arial"/>
        </w:rPr>
        <w:t xml:space="preserve">s mil diecinueve, </w:t>
      </w:r>
      <w:r w:rsidRPr="001625F6">
        <w:rPr>
          <w:rFonts w:ascii="Palatino Linotype" w:hAnsi="Palatino Linotype" w:cs="Arial"/>
          <w:b/>
        </w:rPr>
        <w:t>EL RECURRENTE,</w:t>
      </w:r>
      <w:r w:rsidRPr="001625F6">
        <w:rPr>
          <w:rFonts w:ascii="Palatino Linotype" w:hAnsi="Palatino Linotype" w:cs="Arial"/>
        </w:rPr>
        <w:t xml:space="preserve"> a través del </w:t>
      </w:r>
      <w:r w:rsidRPr="001625F6">
        <w:rPr>
          <w:rFonts w:ascii="Palatino Linotype" w:hAnsi="Palatino Linotype" w:cs="Arial"/>
          <w:b/>
        </w:rPr>
        <w:t>SAIMEX,</w:t>
      </w:r>
      <w:r w:rsidRPr="001625F6">
        <w:rPr>
          <w:rFonts w:ascii="Palatino Linotype" w:hAnsi="Palatino Linotype" w:cs="Arial"/>
        </w:rPr>
        <w:t xml:space="preserve"> interpuso el recurso de revisión objeto del presente estudio, al que se le asignó el número </w:t>
      </w:r>
      <w:r w:rsidR="00240F7E" w:rsidRPr="001625F6">
        <w:rPr>
          <w:rFonts w:ascii="Palatino Linotype" w:hAnsi="Palatino Linotype" w:cs="Arial"/>
          <w:b/>
        </w:rPr>
        <w:t>05442</w:t>
      </w:r>
      <w:r w:rsidRPr="001625F6">
        <w:rPr>
          <w:rFonts w:ascii="Palatino Linotype" w:hAnsi="Palatino Linotype" w:cs="Arial"/>
          <w:b/>
        </w:rPr>
        <w:t>/INFOEM/IP/RR/2019,</w:t>
      </w:r>
      <w:r w:rsidRPr="001625F6">
        <w:rPr>
          <w:rFonts w:ascii="Palatino Linotype" w:hAnsi="Palatino Linotype" w:cs="Arial"/>
        </w:rPr>
        <w:t xml:space="preserve"> en el que señaló como acto impugnado, lo siguiente:</w:t>
      </w:r>
    </w:p>
    <w:p w:rsidR="008475C5" w:rsidRPr="001625F6" w:rsidRDefault="008475C5" w:rsidP="00240F7E">
      <w:pPr>
        <w:spacing w:after="240"/>
        <w:ind w:left="709" w:right="709"/>
        <w:jc w:val="both"/>
        <w:rPr>
          <w:rFonts w:ascii="Palatino Linotype" w:hAnsi="Palatino Linotype" w:cs="Arial"/>
          <w:i/>
          <w:sz w:val="22"/>
          <w:szCs w:val="22"/>
          <w:lang w:eastAsia="es-MX"/>
        </w:rPr>
      </w:pPr>
      <w:r w:rsidRPr="001625F6">
        <w:rPr>
          <w:rFonts w:ascii="Palatino Linotype" w:hAnsi="Palatino Linotype" w:cs="Arial"/>
          <w:i/>
          <w:sz w:val="22"/>
          <w:szCs w:val="22"/>
          <w:lang w:eastAsia="es-MX"/>
        </w:rPr>
        <w:lastRenderedPageBreak/>
        <w:t>“</w:t>
      </w:r>
      <w:r w:rsidR="00240F7E" w:rsidRPr="001625F6">
        <w:rPr>
          <w:rFonts w:ascii="Palatino Linotype" w:hAnsi="Palatino Linotype" w:cs="Arial"/>
          <w:i/>
          <w:sz w:val="22"/>
          <w:szCs w:val="22"/>
          <w:lang w:eastAsia="es-MX"/>
        </w:rPr>
        <w:t>La entrega o puesta a disposición de información en un formato incomprensible y/o no accesible para el solicitante.</w:t>
      </w:r>
      <w:r w:rsidRPr="001625F6">
        <w:rPr>
          <w:rFonts w:ascii="Palatino Linotype" w:hAnsi="Palatino Linotype" w:cs="Arial"/>
          <w:i/>
          <w:sz w:val="22"/>
          <w:szCs w:val="22"/>
          <w:lang w:eastAsia="es-MX"/>
        </w:rPr>
        <w:t>” (Sic)</w:t>
      </w:r>
    </w:p>
    <w:p w:rsidR="008475C5" w:rsidRPr="001625F6" w:rsidRDefault="008475C5" w:rsidP="008475C5">
      <w:pPr>
        <w:pStyle w:val="Prrafodelista"/>
        <w:spacing w:before="240" w:after="120" w:line="360" w:lineRule="auto"/>
        <w:ind w:left="0"/>
        <w:jc w:val="both"/>
        <w:rPr>
          <w:rFonts w:ascii="Palatino Linotype" w:hAnsi="Palatino Linotype"/>
        </w:rPr>
      </w:pPr>
      <w:r w:rsidRPr="001625F6">
        <w:rPr>
          <w:rFonts w:ascii="Palatino Linotype" w:hAnsi="Palatino Linotype" w:cs="Arial"/>
        </w:rPr>
        <w:t>Asimismo</w:t>
      </w:r>
      <w:r w:rsidRPr="001625F6">
        <w:rPr>
          <w:rFonts w:ascii="Palatino Linotype" w:hAnsi="Palatino Linotype"/>
        </w:rPr>
        <w:t>, indicó como razones o motivos de inconformidad:</w:t>
      </w:r>
    </w:p>
    <w:p w:rsidR="008475C5" w:rsidRPr="001625F6" w:rsidRDefault="008475C5" w:rsidP="00240F7E">
      <w:pPr>
        <w:spacing w:after="240"/>
        <w:ind w:left="709" w:right="709"/>
        <w:jc w:val="both"/>
        <w:rPr>
          <w:rFonts w:ascii="Palatino Linotype" w:hAnsi="Palatino Linotype" w:cs="Arial"/>
          <w:i/>
          <w:sz w:val="22"/>
          <w:szCs w:val="22"/>
          <w:lang w:eastAsia="es-MX"/>
        </w:rPr>
      </w:pPr>
      <w:r w:rsidRPr="001625F6">
        <w:rPr>
          <w:rFonts w:ascii="Palatino Linotype" w:hAnsi="Palatino Linotype" w:cs="Arial"/>
          <w:i/>
          <w:sz w:val="22"/>
          <w:szCs w:val="22"/>
          <w:lang w:eastAsia="es-MX"/>
        </w:rPr>
        <w:t>“</w:t>
      </w:r>
      <w:r w:rsidR="00240F7E" w:rsidRPr="001625F6">
        <w:rPr>
          <w:rFonts w:ascii="Palatino Linotype" w:hAnsi="Palatino Linotype" w:cs="Arial"/>
          <w:i/>
          <w:sz w:val="22"/>
          <w:szCs w:val="22"/>
          <w:lang w:eastAsia="es-MX"/>
        </w:rPr>
        <w:t xml:space="preserve">porque me entregan una </w:t>
      </w:r>
      <w:proofErr w:type="spellStart"/>
      <w:r w:rsidR="00240F7E" w:rsidRPr="001625F6">
        <w:rPr>
          <w:rFonts w:ascii="Palatino Linotype" w:hAnsi="Palatino Linotype" w:cs="Arial"/>
          <w:i/>
          <w:sz w:val="22"/>
          <w:szCs w:val="22"/>
          <w:lang w:eastAsia="es-MX"/>
        </w:rPr>
        <w:t>informacion</w:t>
      </w:r>
      <w:proofErr w:type="spellEnd"/>
      <w:r w:rsidR="00240F7E" w:rsidRPr="001625F6">
        <w:rPr>
          <w:rFonts w:ascii="Palatino Linotype" w:hAnsi="Palatino Linotype" w:cs="Arial"/>
          <w:i/>
          <w:sz w:val="22"/>
          <w:szCs w:val="22"/>
          <w:lang w:eastAsia="es-MX"/>
        </w:rPr>
        <w:t xml:space="preserve"> borrosa y no atendible</w:t>
      </w:r>
      <w:r w:rsidRPr="001625F6">
        <w:rPr>
          <w:rFonts w:ascii="Palatino Linotype" w:hAnsi="Palatino Linotype" w:cs="Arial"/>
          <w:i/>
          <w:sz w:val="22"/>
          <w:szCs w:val="22"/>
          <w:lang w:eastAsia="es-MX"/>
        </w:rPr>
        <w:t>.” (Sic)</w:t>
      </w:r>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bookmarkStart w:id="3" w:name="_Ref507070922"/>
      <w:bookmarkEnd w:id="0"/>
      <w:bookmarkEnd w:id="1"/>
      <w:bookmarkEnd w:id="2"/>
      <w:r w:rsidRPr="001625F6">
        <w:rPr>
          <w:rFonts w:ascii="Palatino Linotype" w:hAnsi="Palatino Linotype"/>
          <w:b/>
          <w:sz w:val="28"/>
        </w:rPr>
        <w:t xml:space="preserve">V. </w:t>
      </w:r>
      <w:bookmarkEnd w:id="3"/>
      <w:r w:rsidRPr="001625F6">
        <w:rPr>
          <w:rFonts w:ascii="Palatino Linotype" w:hAnsi="Palatino Linotype" w:cs="Arial"/>
        </w:rPr>
        <w:t xml:space="preserve">En fecha </w:t>
      </w:r>
      <w:r w:rsidR="00240F7E" w:rsidRPr="001625F6">
        <w:rPr>
          <w:rFonts w:ascii="Palatino Linotype" w:hAnsi="Palatino Linotype" w:cs="Arial"/>
        </w:rPr>
        <w:t xml:space="preserve">catorce de junio </w:t>
      </w:r>
      <w:r w:rsidRPr="001625F6">
        <w:rPr>
          <w:rFonts w:ascii="Palatino Linotype" w:hAnsi="Palatino Linotype" w:cs="Arial"/>
        </w:rPr>
        <w:t xml:space="preserve">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1625F6">
        <w:rPr>
          <w:rFonts w:ascii="Palatino Linotype" w:hAnsi="Palatino Linotype" w:cs="Arial"/>
          <w:b/>
        </w:rPr>
        <w:t>SAIMEX,</w:t>
      </w:r>
      <w:r w:rsidRPr="001625F6">
        <w:rPr>
          <w:rFonts w:ascii="Palatino Linotype" w:hAnsi="Palatino Linotype" w:cs="Arial"/>
        </w:rPr>
        <w:t xml:space="preserve"> a la Comisionada </w:t>
      </w:r>
      <w:r w:rsidRPr="001625F6">
        <w:rPr>
          <w:rFonts w:ascii="Palatino Linotype" w:hAnsi="Palatino Linotype" w:cs="Arial"/>
          <w:b/>
        </w:rPr>
        <w:t>EVA ABAID YAPUR</w:t>
      </w:r>
      <w:r w:rsidRPr="001625F6">
        <w:rPr>
          <w:rFonts w:ascii="Palatino Linotype" w:hAnsi="Palatino Linotype" w:cs="Arial"/>
        </w:rPr>
        <w:t>, a efecto de que decretara su admisión o desechamiento.</w:t>
      </w:r>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sz w:val="28"/>
        </w:rPr>
        <w:t xml:space="preserve">VI. </w:t>
      </w:r>
      <w:r w:rsidRPr="001625F6">
        <w:rPr>
          <w:rFonts w:ascii="Palatino Linotype" w:hAnsi="Palatino Linotype" w:cs="Arial"/>
        </w:rPr>
        <w:t xml:space="preserve">En fecha </w:t>
      </w:r>
      <w:r w:rsidR="00240F7E" w:rsidRPr="001625F6">
        <w:rPr>
          <w:rFonts w:ascii="Palatino Linotype" w:hAnsi="Palatino Linotype" w:cs="Arial"/>
        </w:rPr>
        <w:t xml:space="preserve">veinte de junio </w:t>
      </w:r>
      <w:r w:rsidRPr="001625F6">
        <w:rPr>
          <w:rFonts w:ascii="Palatino Linotype" w:hAnsi="Palatino Linotype" w:cs="Arial"/>
        </w:rPr>
        <w:t xml:space="preserve">de dos mil diecinueve,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Pr="001625F6">
        <w:rPr>
          <w:rFonts w:ascii="Palatino Linotype" w:hAnsi="Palatino Linotype" w:cs="Arial"/>
          <w:b/>
        </w:rPr>
        <w:t>EL RECURRENTE</w:t>
      </w:r>
      <w:r w:rsidRPr="001625F6">
        <w:rPr>
          <w:rFonts w:ascii="Palatino Linotype" w:hAnsi="Palatino Linotype" w:cs="Arial"/>
        </w:rPr>
        <w:t xml:space="preserve"> realizara manifestaciones, alegatos y ofreciera las pruebas que a su derecho convinieran y, en el caso del </w:t>
      </w:r>
      <w:r w:rsidRPr="001625F6">
        <w:rPr>
          <w:rFonts w:ascii="Palatino Linotype" w:hAnsi="Palatino Linotype" w:cs="Arial"/>
          <w:b/>
        </w:rPr>
        <w:t xml:space="preserve">SUJETO OBLIGADO, </w:t>
      </w:r>
      <w:r w:rsidRPr="001625F6">
        <w:rPr>
          <w:rFonts w:ascii="Palatino Linotype" w:hAnsi="Palatino Linotype" w:cs="Arial"/>
        </w:rPr>
        <w:t>para que exhibiera el Informe Justificado correspondiente.</w:t>
      </w:r>
    </w:p>
    <w:p w:rsidR="008475C5" w:rsidRPr="001625F6"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sz w:val="28"/>
        </w:rPr>
        <w:t xml:space="preserve">VII. </w:t>
      </w:r>
      <w:r w:rsidRPr="001625F6">
        <w:rPr>
          <w:rFonts w:ascii="Palatino Linotype" w:hAnsi="Palatino Linotype" w:cs="Arial"/>
        </w:rPr>
        <w:t xml:space="preserve">De las constancias que obran en el </w:t>
      </w:r>
      <w:r w:rsidRPr="001625F6">
        <w:rPr>
          <w:rFonts w:ascii="Palatino Linotype" w:hAnsi="Palatino Linotype" w:cs="Arial"/>
          <w:b/>
        </w:rPr>
        <w:t>SAIMEX,</w:t>
      </w:r>
      <w:r w:rsidRPr="001625F6">
        <w:rPr>
          <w:rFonts w:ascii="Palatino Linotype" w:hAnsi="Palatino Linotype" w:cs="Arial"/>
        </w:rPr>
        <w:t xml:space="preserve"> se advierte que</w:t>
      </w:r>
      <w:r w:rsidR="00240F7E" w:rsidRPr="001625F6">
        <w:rPr>
          <w:rFonts w:ascii="Palatino Linotype" w:hAnsi="Palatino Linotype" w:cs="Arial"/>
        </w:rPr>
        <w:t xml:space="preserve"> tanto </w:t>
      </w:r>
      <w:r w:rsidRPr="001625F6">
        <w:rPr>
          <w:rFonts w:ascii="Palatino Linotype" w:hAnsi="Palatino Linotype" w:cs="Arial"/>
          <w:b/>
        </w:rPr>
        <w:t>EL SUJETO OBLIGADO</w:t>
      </w:r>
      <w:r w:rsidRPr="001625F6">
        <w:rPr>
          <w:rFonts w:ascii="Palatino Linotype" w:hAnsi="Palatino Linotype" w:cs="Arial"/>
        </w:rPr>
        <w:t xml:space="preserve"> </w:t>
      </w:r>
      <w:r w:rsidR="00240F7E" w:rsidRPr="001625F6">
        <w:rPr>
          <w:rFonts w:ascii="Palatino Linotype" w:hAnsi="Palatino Linotype" w:cs="Arial"/>
        </w:rPr>
        <w:t xml:space="preserve">como </w:t>
      </w:r>
      <w:r w:rsidR="00240F7E" w:rsidRPr="001625F6">
        <w:rPr>
          <w:rFonts w:ascii="Palatino Linotype" w:hAnsi="Palatino Linotype" w:cs="Arial"/>
          <w:b/>
        </w:rPr>
        <w:t xml:space="preserve">EL RECURRENTE </w:t>
      </w:r>
      <w:r w:rsidR="00240F7E" w:rsidRPr="001625F6">
        <w:rPr>
          <w:rFonts w:ascii="Palatino Linotype" w:hAnsi="Palatino Linotype" w:cs="Arial"/>
        </w:rPr>
        <w:t>fueron omisos en rendir las manifestaciones que al respecto consideraran pertinentes</w:t>
      </w:r>
      <w:r w:rsidRPr="001625F6">
        <w:rPr>
          <w:rFonts w:ascii="Palatino Linotype" w:hAnsi="Palatino Linotype" w:cs="Arial"/>
        </w:rPr>
        <w:t>, tal como se desprende en la siguiente imagen:</w:t>
      </w:r>
    </w:p>
    <w:p w:rsidR="008475C5" w:rsidRPr="001625F6" w:rsidRDefault="00240F7E" w:rsidP="008475C5">
      <w:pPr>
        <w:pStyle w:val="Prrafodelista"/>
        <w:tabs>
          <w:tab w:val="left" w:pos="709"/>
        </w:tabs>
        <w:spacing w:before="100" w:beforeAutospacing="1" w:after="100" w:afterAutospacing="1" w:line="360" w:lineRule="auto"/>
        <w:ind w:left="0"/>
        <w:jc w:val="center"/>
        <w:rPr>
          <w:rFonts w:ascii="Palatino Linotype" w:hAnsi="Palatino Linotype" w:cs="Arial"/>
        </w:rPr>
      </w:pPr>
      <w:r w:rsidRPr="001625F6">
        <w:rPr>
          <w:noProof/>
          <w:lang w:eastAsia="es-MX"/>
        </w:rPr>
        <w:lastRenderedPageBreak/>
        <w:drawing>
          <wp:inline distT="0" distB="0" distL="0" distR="0" wp14:anchorId="5A719862" wp14:editId="3B1A4B4A">
            <wp:extent cx="5318125" cy="1710994"/>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15" t="30134" r="20189" b="33884"/>
                    <a:stretch/>
                  </pic:blipFill>
                  <pic:spPr bwMode="auto">
                    <a:xfrm>
                      <a:off x="0" y="0"/>
                      <a:ext cx="5358831" cy="1724090"/>
                    </a:xfrm>
                    <a:prstGeom prst="rect">
                      <a:avLst/>
                    </a:prstGeom>
                    <a:ln>
                      <a:noFill/>
                    </a:ln>
                    <a:extLst>
                      <a:ext uri="{53640926-AAD7-44D8-BBD7-CCE9431645EC}">
                        <a14:shadowObscured xmlns:a14="http://schemas.microsoft.com/office/drawing/2010/main"/>
                      </a:ext>
                    </a:extLst>
                  </pic:spPr>
                </pic:pic>
              </a:graphicData>
            </a:graphic>
          </wp:inline>
        </w:drawing>
      </w:r>
    </w:p>
    <w:p w:rsidR="008475C5" w:rsidRDefault="008475C5" w:rsidP="008475C5">
      <w:pPr>
        <w:pStyle w:val="Prrafodelista"/>
        <w:tabs>
          <w:tab w:val="left" w:pos="709"/>
        </w:tabs>
        <w:spacing w:before="100" w:beforeAutospacing="1" w:after="100" w:afterAutospacing="1" w:line="360" w:lineRule="auto"/>
        <w:ind w:left="0"/>
        <w:jc w:val="both"/>
        <w:rPr>
          <w:rFonts w:ascii="Palatino Linotype" w:hAnsi="Palatino Linotype" w:cs="Arial"/>
        </w:rPr>
      </w:pPr>
      <w:r w:rsidRPr="001625F6">
        <w:rPr>
          <w:rFonts w:ascii="Palatino Linotype" w:hAnsi="Palatino Linotype" w:cs="Arial"/>
          <w:b/>
          <w:sz w:val="28"/>
        </w:rPr>
        <w:t xml:space="preserve">VIII. </w:t>
      </w:r>
      <w:r w:rsidRPr="001625F6">
        <w:rPr>
          <w:rFonts w:ascii="Palatino Linotype" w:hAnsi="Palatino Linotype" w:cs="Arial"/>
        </w:rPr>
        <w:t xml:space="preserve">Una vez analizado el estado procesal que guardaba el expediente, en fecha </w:t>
      </w:r>
      <w:r w:rsidR="008A2849" w:rsidRPr="001625F6">
        <w:rPr>
          <w:rFonts w:ascii="Palatino Linotype" w:hAnsi="Palatino Linotype" w:cs="Arial"/>
        </w:rPr>
        <w:t xml:space="preserve">dos de julio </w:t>
      </w:r>
      <w:r w:rsidRPr="001625F6">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CD7326" w:rsidRPr="00091D02" w:rsidRDefault="00CD7326" w:rsidP="00CD7326">
      <w:pPr>
        <w:pStyle w:val="Prrafodelista"/>
        <w:spacing w:before="240" w:after="240" w:line="360" w:lineRule="auto"/>
        <w:ind w:left="0"/>
        <w:jc w:val="both"/>
        <w:rPr>
          <w:rFonts w:ascii="Palatino Linotype" w:hAnsi="Palatino Linotype" w:cs="Arial"/>
        </w:rPr>
      </w:pPr>
      <w:r>
        <w:rPr>
          <w:rFonts w:ascii="Palatino Linotype" w:hAnsi="Palatino Linotype" w:cs="Arial"/>
          <w:b/>
          <w:sz w:val="28"/>
          <w:szCs w:val="28"/>
        </w:rPr>
        <w:t>I</w:t>
      </w:r>
      <w:r w:rsidRPr="00FC4226">
        <w:rPr>
          <w:rFonts w:ascii="Palatino Linotype" w:hAnsi="Palatino Linotype" w:cs="Arial"/>
          <w:b/>
          <w:sz w:val="28"/>
          <w:szCs w:val="28"/>
        </w:rPr>
        <w:t>X.</w:t>
      </w:r>
      <w:r>
        <w:rPr>
          <w:rFonts w:ascii="Palatino Linotype" w:hAnsi="Palatino Linotype" w:cs="Arial"/>
        </w:rPr>
        <w:t xml:space="preserve"> </w:t>
      </w:r>
      <w:r w:rsidRPr="00B94EC4">
        <w:rPr>
          <w:rFonts w:ascii="Palatino Linotype" w:hAnsi="Palatino Linotype" w:cs="Arial"/>
        </w:rPr>
        <w:t xml:space="preserve">En fecha </w:t>
      </w:r>
      <w:r>
        <w:rPr>
          <w:rFonts w:ascii="Palatino Linotype" w:hAnsi="Palatino Linotype" w:cs="Arial"/>
        </w:rPr>
        <w:t>siete de agosto de d</w:t>
      </w:r>
      <w:r w:rsidRPr="00B94EC4">
        <w:rPr>
          <w:rFonts w:ascii="Palatino Linotype" w:hAnsi="Palatino Linotype" w:cs="Arial"/>
        </w:rPr>
        <w:t xml:space="preserve">os mil diecinueve, correspondiente a la Vigésima </w:t>
      </w:r>
      <w:r>
        <w:rPr>
          <w:rFonts w:ascii="Palatino Linotype" w:hAnsi="Palatino Linotype" w:cs="Arial"/>
        </w:rPr>
        <w:t xml:space="preserve">Novena </w:t>
      </w:r>
      <w:r w:rsidRPr="00B94EC4">
        <w:rPr>
          <w:rFonts w:ascii="Palatino Linotype" w:hAnsi="Palatino Linotype" w:cs="Arial"/>
        </w:rPr>
        <w:t>sesión ordinaria del Pleno de este Instituto, se determinó el returno del presente Recurso de Revisión, a fin de asignarse a</w:t>
      </w:r>
      <w:r>
        <w:rPr>
          <w:rFonts w:ascii="Palatino Linotype" w:hAnsi="Palatino Linotype" w:cs="Arial"/>
        </w:rPr>
        <w:t xml:space="preserve"> la Comisionada Presidenta</w:t>
      </w:r>
      <w:r w:rsidRPr="00B94EC4">
        <w:rPr>
          <w:rFonts w:ascii="Palatino Linotype" w:hAnsi="Palatino Linotype" w:cs="Arial"/>
        </w:rPr>
        <w:t xml:space="preserve"> </w:t>
      </w:r>
      <w:r>
        <w:rPr>
          <w:rFonts w:ascii="Palatino Linotype" w:hAnsi="Palatino Linotype" w:cs="Arial"/>
          <w:b/>
        </w:rPr>
        <w:t xml:space="preserve">Zulema Martínez Sánchez; </w:t>
      </w:r>
      <w:r>
        <w:rPr>
          <w:rFonts w:ascii="Palatino Linotype" w:hAnsi="Palatino Linotype" w:cs="Arial"/>
        </w:rPr>
        <w:t>y,</w:t>
      </w:r>
    </w:p>
    <w:p w:rsidR="008475C5" w:rsidRPr="001625F6" w:rsidRDefault="008475C5" w:rsidP="008475C5">
      <w:pPr>
        <w:spacing w:before="360" w:after="240" w:line="360" w:lineRule="auto"/>
        <w:jc w:val="center"/>
        <w:rPr>
          <w:rFonts w:ascii="Palatino Linotype" w:hAnsi="Palatino Linotype"/>
          <w:b/>
          <w:bCs/>
          <w:spacing w:val="40"/>
          <w:sz w:val="28"/>
        </w:rPr>
      </w:pPr>
      <w:r w:rsidRPr="001625F6">
        <w:rPr>
          <w:rFonts w:ascii="Palatino Linotype" w:hAnsi="Palatino Linotype"/>
          <w:b/>
          <w:bCs/>
          <w:spacing w:val="40"/>
          <w:sz w:val="28"/>
        </w:rPr>
        <w:t>CONSIDERANDO</w:t>
      </w:r>
    </w:p>
    <w:p w:rsidR="008475C5" w:rsidRPr="001625F6" w:rsidRDefault="008A2849" w:rsidP="008A284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625F6">
        <w:rPr>
          <w:rFonts w:ascii="Palatino Linotype" w:hAnsi="Palatino Linotype"/>
          <w:b/>
          <w:sz w:val="28"/>
          <w:szCs w:val="28"/>
        </w:rPr>
        <w:t>PRIMERO</w:t>
      </w:r>
      <w:r w:rsidRPr="001625F6">
        <w:rPr>
          <w:rFonts w:ascii="Palatino Linotype" w:hAnsi="Palatino Linotype"/>
          <w:b/>
        </w:rPr>
        <w:t xml:space="preserve">. </w:t>
      </w:r>
      <w:r w:rsidR="008475C5" w:rsidRPr="001625F6">
        <w:rPr>
          <w:rFonts w:ascii="Palatino Linotype" w:hAnsi="Palatino Linotype"/>
          <w:b/>
        </w:rPr>
        <w:t>Competencia</w:t>
      </w:r>
      <w:r w:rsidR="008475C5" w:rsidRPr="001625F6">
        <w:rPr>
          <w:rFonts w:ascii="Palatino Linotype" w:hAnsi="Palatino Linotype"/>
        </w:rPr>
        <w:t>.</w:t>
      </w:r>
      <w:r w:rsidR="008475C5" w:rsidRPr="001625F6">
        <w:rPr>
          <w:rFonts w:ascii="Palatino Linotype" w:hAnsi="Palatino Linotype"/>
          <w:b/>
        </w:rPr>
        <w:t xml:space="preserve"> </w:t>
      </w:r>
      <w:r w:rsidR="008475C5" w:rsidRPr="001625F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w:t>
      </w:r>
      <w:r w:rsidR="008475C5" w:rsidRPr="001625F6">
        <w:rPr>
          <w:rFonts w:ascii="Palatino Linotype" w:hAnsi="Palatino Linotype"/>
        </w:rPr>
        <w:lastRenderedPageBreak/>
        <w:t>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8475C5" w:rsidRPr="001625F6">
        <w:rPr>
          <w:rFonts w:ascii="Palatino Linotype" w:hAnsi="Palatino Linotype" w:cs="Arial"/>
        </w:rPr>
        <w:t>.</w:t>
      </w:r>
    </w:p>
    <w:p w:rsidR="008475C5" w:rsidRPr="001625F6" w:rsidRDefault="008A2849" w:rsidP="008A2849">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lang w:val="es-ES_tradnl"/>
        </w:rPr>
      </w:pPr>
      <w:r w:rsidRPr="001625F6">
        <w:rPr>
          <w:rFonts w:ascii="Palatino Linotype" w:hAnsi="Palatino Linotype" w:cs="Arial"/>
          <w:b/>
          <w:sz w:val="28"/>
          <w:szCs w:val="28"/>
        </w:rPr>
        <w:t>SEGUNDO</w:t>
      </w:r>
      <w:r w:rsidRPr="001625F6">
        <w:rPr>
          <w:rFonts w:ascii="Palatino Linotype" w:hAnsi="Palatino Linotype" w:cs="Arial"/>
          <w:b/>
        </w:rPr>
        <w:t xml:space="preserve">. </w:t>
      </w:r>
      <w:r w:rsidR="008475C5" w:rsidRPr="001625F6">
        <w:rPr>
          <w:rFonts w:ascii="Palatino Linotype" w:hAnsi="Palatino Linotype" w:cs="Arial"/>
          <w:b/>
        </w:rPr>
        <w:t>Interés.</w:t>
      </w:r>
      <w:r w:rsidR="008475C5" w:rsidRPr="001625F6">
        <w:rPr>
          <w:rFonts w:ascii="Palatino Linotype" w:hAnsi="Palatino Linotype" w:cs="Arial"/>
        </w:rPr>
        <w:t xml:space="preserve"> El recurso de revisión fue </w:t>
      </w:r>
      <w:r w:rsidR="008475C5" w:rsidRPr="001625F6">
        <w:rPr>
          <w:rFonts w:ascii="Palatino Linotype" w:hAnsi="Palatino Linotype"/>
        </w:rPr>
        <w:t>interpuesto</w:t>
      </w:r>
      <w:r w:rsidR="008475C5" w:rsidRPr="001625F6">
        <w:rPr>
          <w:rFonts w:ascii="Palatino Linotype" w:hAnsi="Palatino Linotype" w:cs="Arial"/>
        </w:rPr>
        <w:t xml:space="preserve"> por parte legítima en atención a que fue </w:t>
      </w:r>
      <w:r w:rsidR="008475C5" w:rsidRPr="001625F6">
        <w:rPr>
          <w:rFonts w:ascii="Palatino Linotype" w:hAnsi="Palatino Linotype"/>
        </w:rPr>
        <w:t>presentado</w:t>
      </w:r>
      <w:r w:rsidR="008475C5" w:rsidRPr="001625F6">
        <w:rPr>
          <w:rFonts w:ascii="Palatino Linotype" w:hAnsi="Palatino Linotype" w:cs="Arial"/>
        </w:rPr>
        <w:t xml:space="preserve"> por </w:t>
      </w:r>
      <w:r w:rsidR="008475C5" w:rsidRPr="001625F6">
        <w:rPr>
          <w:rFonts w:ascii="Palatino Linotype" w:hAnsi="Palatino Linotype" w:cs="Arial"/>
          <w:b/>
        </w:rPr>
        <w:t>EL RECURRENTE</w:t>
      </w:r>
      <w:r w:rsidR="008475C5" w:rsidRPr="001625F6">
        <w:rPr>
          <w:rFonts w:ascii="Palatino Linotype" w:hAnsi="Palatino Linotype" w:cs="Arial"/>
          <w:snapToGrid w:val="0"/>
        </w:rPr>
        <w:t xml:space="preserve">, </w:t>
      </w:r>
      <w:r w:rsidR="008475C5" w:rsidRPr="001625F6">
        <w:rPr>
          <w:rFonts w:ascii="Palatino Linotype" w:hAnsi="Palatino Linotype" w:cs="Arial"/>
        </w:rPr>
        <w:t>quien</w:t>
      </w:r>
      <w:r w:rsidR="008475C5" w:rsidRPr="001625F6">
        <w:rPr>
          <w:rFonts w:ascii="Palatino Linotype" w:hAnsi="Palatino Linotype" w:cs="Arial"/>
          <w:snapToGrid w:val="0"/>
        </w:rPr>
        <w:t xml:space="preserve"> </w:t>
      </w:r>
      <w:r w:rsidR="008475C5" w:rsidRPr="001625F6">
        <w:rPr>
          <w:rFonts w:ascii="Palatino Linotype" w:hAnsi="Palatino Linotype"/>
        </w:rPr>
        <w:t>formuló</w:t>
      </w:r>
      <w:r w:rsidR="008475C5" w:rsidRPr="001625F6">
        <w:rPr>
          <w:rFonts w:ascii="Palatino Linotype" w:hAnsi="Palatino Linotype" w:cs="Arial"/>
          <w:snapToGrid w:val="0"/>
        </w:rPr>
        <w:t xml:space="preserve"> </w:t>
      </w:r>
      <w:r w:rsidR="008475C5" w:rsidRPr="001625F6">
        <w:rPr>
          <w:rFonts w:ascii="Palatino Linotype" w:hAnsi="Palatino Linotype"/>
        </w:rPr>
        <w:t>la</w:t>
      </w:r>
      <w:r w:rsidR="008475C5" w:rsidRPr="001625F6">
        <w:rPr>
          <w:rFonts w:ascii="Palatino Linotype" w:hAnsi="Palatino Linotype" w:cs="Arial"/>
          <w:snapToGrid w:val="0"/>
        </w:rPr>
        <w:t xml:space="preserve"> </w:t>
      </w:r>
      <w:r w:rsidR="008475C5" w:rsidRPr="001625F6">
        <w:rPr>
          <w:rFonts w:ascii="Palatino Linotype" w:hAnsi="Palatino Linotype" w:cs="Arial"/>
        </w:rPr>
        <w:t>solicitud</w:t>
      </w:r>
      <w:r w:rsidR="008475C5" w:rsidRPr="001625F6">
        <w:rPr>
          <w:rFonts w:ascii="Palatino Linotype" w:hAnsi="Palatino Linotype" w:cs="Arial"/>
          <w:snapToGrid w:val="0"/>
        </w:rPr>
        <w:t xml:space="preserve"> de información pública </w:t>
      </w:r>
      <w:r w:rsidR="008475C5" w:rsidRPr="001625F6">
        <w:rPr>
          <w:rFonts w:ascii="Palatino Linotype" w:hAnsi="Palatino Linotype"/>
        </w:rPr>
        <w:t>número</w:t>
      </w:r>
      <w:r w:rsidR="008475C5" w:rsidRPr="001625F6">
        <w:rPr>
          <w:rFonts w:ascii="Palatino Linotype" w:hAnsi="Palatino Linotype" w:cs="Arial"/>
          <w:snapToGrid w:val="0"/>
        </w:rPr>
        <w:t xml:space="preserve"> </w:t>
      </w:r>
      <w:r w:rsidRPr="001625F6">
        <w:rPr>
          <w:rFonts w:ascii="Palatino Linotype" w:hAnsi="Palatino Linotype"/>
          <w:b/>
          <w:bCs/>
        </w:rPr>
        <w:t>00165</w:t>
      </w:r>
      <w:r w:rsidR="008475C5" w:rsidRPr="001625F6">
        <w:rPr>
          <w:rFonts w:ascii="Palatino Linotype" w:hAnsi="Palatino Linotype"/>
          <w:b/>
          <w:bCs/>
        </w:rPr>
        <w:t>/</w:t>
      </w:r>
      <w:r w:rsidRPr="001625F6">
        <w:rPr>
          <w:rFonts w:ascii="Palatino Linotype" w:hAnsi="Palatino Linotype"/>
          <w:b/>
          <w:bCs/>
        </w:rPr>
        <w:t>TEZOYUCA</w:t>
      </w:r>
      <w:r w:rsidR="008475C5" w:rsidRPr="001625F6">
        <w:rPr>
          <w:rFonts w:ascii="Palatino Linotype" w:hAnsi="Palatino Linotype"/>
          <w:b/>
          <w:bCs/>
        </w:rPr>
        <w:t>/IP/2019</w:t>
      </w:r>
      <w:r w:rsidR="008475C5" w:rsidRPr="001625F6">
        <w:rPr>
          <w:rFonts w:ascii="Palatino Linotype" w:hAnsi="Palatino Linotype" w:cs="Arial"/>
          <w:lang w:val="es-ES_tradnl"/>
        </w:rPr>
        <w:t>.</w:t>
      </w:r>
    </w:p>
    <w:p w:rsidR="008475C5" w:rsidRPr="001625F6" w:rsidRDefault="008A2849" w:rsidP="008A2849">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625F6">
        <w:rPr>
          <w:rFonts w:ascii="Palatino Linotype" w:hAnsi="Palatino Linotype" w:cs="Arial"/>
          <w:b/>
          <w:sz w:val="28"/>
          <w:szCs w:val="28"/>
        </w:rPr>
        <w:t>TERCERO</w:t>
      </w:r>
      <w:r w:rsidRPr="001625F6">
        <w:rPr>
          <w:rFonts w:ascii="Palatino Linotype" w:hAnsi="Palatino Linotype" w:cs="Arial"/>
          <w:b/>
        </w:rPr>
        <w:t xml:space="preserve">. </w:t>
      </w:r>
      <w:r w:rsidR="008475C5" w:rsidRPr="001625F6">
        <w:rPr>
          <w:rFonts w:ascii="Palatino Linotype" w:hAnsi="Palatino Linotype" w:cs="Arial"/>
          <w:b/>
        </w:rPr>
        <w:t xml:space="preserve">Oportunidad. </w:t>
      </w:r>
      <w:r w:rsidR="008475C5" w:rsidRPr="001625F6">
        <w:rPr>
          <w:rFonts w:ascii="Palatino Linotype" w:hAnsi="Palatino Linotype" w:cs="Arial"/>
        </w:rPr>
        <w:t xml:space="preserve">El </w:t>
      </w:r>
      <w:r w:rsidR="008475C5" w:rsidRPr="001625F6">
        <w:rPr>
          <w:rFonts w:ascii="Palatino Linotype" w:hAnsi="Palatino Linotype"/>
        </w:rPr>
        <w:t>recurso</w:t>
      </w:r>
      <w:r w:rsidR="008475C5" w:rsidRPr="001625F6">
        <w:rPr>
          <w:rFonts w:ascii="Palatino Linotype" w:hAnsi="Palatino Linotype" w:cs="Arial"/>
        </w:rPr>
        <w:t xml:space="preserve"> de revisión fue interpuesto dentro del plazo de quince días hábiles </w:t>
      </w:r>
      <w:r w:rsidR="008475C5" w:rsidRPr="001625F6">
        <w:rPr>
          <w:rFonts w:ascii="Palatino Linotype" w:hAnsi="Palatino Linotype"/>
        </w:rPr>
        <w:t>contados</w:t>
      </w:r>
      <w:r w:rsidR="008475C5" w:rsidRPr="001625F6">
        <w:rPr>
          <w:rFonts w:ascii="Palatino Linotype" w:hAnsi="Palatino Linotype" w:cs="Arial"/>
        </w:rPr>
        <w:t xml:space="preserve"> a </w:t>
      </w:r>
      <w:r w:rsidR="008475C5" w:rsidRPr="001625F6">
        <w:rPr>
          <w:rFonts w:ascii="Palatino Linotype" w:hAnsi="Palatino Linotype"/>
        </w:rPr>
        <w:t>partir</w:t>
      </w:r>
      <w:r w:rsidR="008475C5" w:rsidRPr="001625F6">
        <w:rPr>
          <w:rFonts w:ascii="Palatino Linotype" w:hAnsi="Palatino Linotype" w:cs="Arial"/>
        </w:rPr>
        <w:t xml:space="preserve"> del día siguiente al que </w:t>
      </w:r>
      <w:r w:rsidR="008475C5" w:rsidRPr="001625F6">
        <w:rPr>
          <w:rFonts w:ascii="Palatino Linotype" w:hAnsi="Palatino Linotype" w:cs="Arial"/>
          <w:b/>
        </w:rPr>
        <w:t>EL RECURRENTE</w:t>
      </w:r>
      <w:r w:rsidR="008475C5" w:rsidRPr="001625F6">
        <w:rPr>
          <w:rFonts w:ascii="Palatino Linotype" w:hAnsi="Palatino Linotype" w:cs="Arial"/>
          <w:b/>
          <w:bCs/>
        </w:rPr>
        <w:t xml:space="preserve"> </w:t>
      </w:r>
      <w:r w:rsidR="008475C5" w:rsidRPr="001625F6">
        <w:rPr>
          <w:rFonts w:ascii="Palatino Linotype" w:hAnsi="Palatino Linotype" w:cs="Arial"/>
        </w:rPr>
        <w:t xml:space="preserve">tuvo conocimiento de la respuesta </w:t>
      </w:r>
      <w:r w:rsidR="008475C5" w:rsidRPr="001625F6">
        <w:rPr>
          <w:rFonts w:ascii="Palatino Linotype" w:hAnsi="Palatino Linotype"/>
        </w:rPr>
        <w:t>impugnada;</w:t>
      </w:r>
      <w:r w:rsidR="008475C5" w:rsidRPr="001625F6">
        <w:rPr>
          <w:rFonts w:ascii="Palatino Linotype" w:hAnsi="Palatino Linotype" w:cs="Arial"/>
        </w:rPr>
        <w:t xml:space="preserve"> tal y como, lo prevé el artículo 178 de la Ley de Transparencia y Acceso a la Información Pública del Estado de México y Municipios, que establece:</w:t>
      </w:r>
    </w:p>
    <w:p w:rsidR="008475C5" w:rsidRPr="001625F6" w:rsidRDefault="008475C5" w:rsidP="008475C5">
      <w:pPr>
        <w:spacing w:before="200" w:after="200"/>
        <w:ind w:left="709" w:right="899"/>
        <w:jc w:val="both"/>
        <w:rPr>
          <w:rFonts w:ascii="Palatino Linotype" w:hAnsi="Palatino Linotype" w:cs="Arial"/>
          <w:i/>
          <w:sz w:val="22"/>
          <w:szCs w:val="22"/>
        </w:rPr>
      </w:pPr>
      <w:r w:rsidRPr="001625F6">
        <w:rPr>
          <w:rFonts w:ascii="Palatino Linotype" w:hAnsi="Palatino Linotype" w:cs="Arial"/>
          <w:i/>
          <w:sz w:val="22"/>
          <w:szCs w:val="22"/>
        </w:rPr>
        <w:t>“</w:t>
      </w:r>
      <w:r w:rsidRPr="001625F6">
        <w:rPr>
          <w:rFonts w:ascii="Palatino Linotype" w:hAnsi="Palatino Linotype" w:cs="Arial"/>
          <w:b/>
          <w:i/>
          <w:sz w:val="22"/>
          <w:szCs w:val="22"/>
        </w:rPr>
        <w:t>Artículo 178.</w:t>
      </w:r>
      <w:r w:rsidRPr="001625F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475C5" w:rsidRPr="001625F6" w:rsidRDefault="008475C5" w:rsidP="008475C5">
      <w:pPr>
        <w:spacing w:before="200" w:after="200"/>
        <w:ind w:left="709" w:right="899"/>
        <w:jc w:val="both"/>
        <w:rPr>
          <w:rFonts w:ascii="Palatino Linotype" w:hAnsi="Palatino Linotype" w:cs="Arial"/>
          <w:i/>
          <w:sz w:val="22"/>
          <w:szCs w:val="22"/>
        </w:rPr>
      </w:pPr>
      <w:r w:rsidRPr="001625F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475C5" w:rsidRPr="001625F6" w:rsidRDefault="008475C5" w:rsidP="008475C5">
      <w:pPr>
        <w:spacing w:before="200" w:after="200"/>
        <w:ind w:left="709" w:right="899"/>
        <w:jc w:val="both"/>
        <w:rPr>
          <w:rFonts w:ascii="Palatino Linotype" w:hAnsi="Palatino Linotype" w:cs="Arial"/>
          <w:i/>
          <w:sz w:val="22"/>
          <w:szCs w:val="22"/>
        </w:rPr>
      </w:pPr>
      <w:r w:rsidRPr="001625F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1625F6">
        <w:rPr>
          <w:rFonts w:ascii="Palatino Linotype" w:hAnsi="Palatino Linotype" w:cs="Arial"/>
          <w:i/>
          <w:sz w:val="22"/>
          <w:szCs w:val="22"/>
          <w:lang w:eastAsia="es-MX"/>
        </w:rPr>
        <w:t>siguiente</w:t>
      </w:r>
      <w:r w:rsidRPr="001625F6">
        <w:rPr>
          <w:rFonts w:ascii="Palatino Linotype" w:hAnsi="Palatino Linotype" w:cs="Arial"/>
          <w:i/>
          <w:sz w:val="22"/>
          <w:szCs w:val="22"/>
        </w:rPr>
        <w:t xml:space="preserve"> de haberlo recibido.”</w:t>
      </w:r>
    </w:p>
    <w:p w:rsidR="008475C5" w:rsidRPr="001625F6" w:rsidRDefault="008475C5" w:rsidP="008475C5">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1625F6">
        <w:rPr>
          <w:rFonts w:ascii="Palatino Linotype" w:hAnsi="Palatino Linotype" w:cs="Arial"/>
        </w:rPr>
        <w:t xml:space="preserve">En esa tesitura, atendiendo a que </w:t>
      </w:r>
      <w:r w:rsidRPr="001625F6">
        <w:rPr>
          <w:rFonts w:ascii="Palatino Linotype" w:hAnsi="Palatino Linotype" w:cs="Arial"/>
          <w:b/>
        </w:rPr>
        <w:t>EL SUJETO OBLIGADO</w:t>
      </w:r>
      <w:r w:rsidRPr="001625F6">
        <w:rPr>
          <w:rFonts w:ascii="Palatino Linotype" w:hAnsi="Palatino Linotype" w:cs="Arial"/>
        </w:rPr>
        <w:t xml:space="preserve"> notificó la respuesta a la solicitud de información pública el día </w:t>
      </w:r>
      <w:r w:rsidR="008A2849" w:rsidRPr="001625F6">
        <w:rPr>
          <w:rFonts w:ascii="Palatino Linotype" w:hAnsi="Palatino Linotype" w:cs="Arial"/>
          <w:b/>
        </w:rPr>
        <w:t xml:space="preserve">catorce de junio </w:t>
      </w:r>
      <w:r w:rsidRPr="001625F6">
        <w:rPr>
          <w:rFonts w:ascii="Palatino Linotype" w:hAnsi="Palatino Linotype" w:cs="Arial"/>
          <w:b/>
        </w:rPr>
        <w:t>de dos mil diecinueve</w:t>
      </w:r>
      <w:r w:rsidRPr="001625F6">
        <w:rPr>
          <w:rFonts w:ascii="Palatino Linotype" w:hAnsi="Palatino Linotype" w:cs="Arial"/>
        </w:rPr>
        <w:t xml:space="preserve">; así, el </w:t>
      </w:r>
      <w:r w:rsidRPr="001625F6">
        <w:rPr>
          <w:rFonts w:ascii="Palatino Linotype" w:hAnsi="Palatino Linotype" w:cs="Arial"/>
        </w:rPr>
        <w:lastRenderedPageBreak/>
        <w:t xml:space="preserve">plazo de quince días hábiles que el artículo 178 de la Ley de la materia otorga al </w:t>
      </w:r>
      <w:r w:rsidRPr="001625F6">
        <w:rPr>
          <w:rFonts w:ascii="Palatino Linotype" w:hAnsi="Palatino Linotype" w:cs="Arial"/>
          <w:b/>
        </w:rPr>
        <w:t>RECURRENTE</w:t>
      </w:r>
      <w:r w:rsidRPr="001625F6">
        <w:rPr>
          <w:rFonts w:ascii="Palatino Linotype" w:hAnsi="Palatino Linotype" w:cs="Arial"/>
        </w:rPr>
        <w:t xml:space="preserve"> para presentar el recurso de revisión, transcurrió del </w:t>
      </w:r>
      <w:r w:rsidR="008A2849" w:rsidRPr="001625F6">
        <w:rPr>
          <w:rFonts w:ascii="Palatino Linotype" w:hAnsi="Palatino Linotype" w:cs="Arial"/>
          <w:b/>
        </w:rPr>
        <w:t xml:space="preserve">diecisiete de junio al cinco de julio de </w:t>
      </w:r>
      <w:r w:rsidRPr="001625F6">
        <w:rPr>
          <w:rFonts w:ascii="Palatino Linotype" w:hAnsi="Palatino Linotype" w:cs="Arial"/>
          <w:b/>
        </w:rPr>
        <w:t>dos mil diecinueve</w:t>
      </w:r>
      <w:r w:rsidRPr="001625F6">
        <w:rPr>
          <w:rFonts w:ascii="Palatino Linotype" w:hAnsi="Palatino Linotype" w:cs="Arial"/>
        </w:rPr>
        <w:t>, sin contemplar en el cómputo los días</w:t>
      </w:r>
      <w:r w:rsidR="008A2849" w:rsidRPr="001625F6">
        <w:rPr>
          <w:rFonts w:ascii="Palatino Linotype" w:hAnsi="Palatino Linotype" w:cs="Arial"/>
        </w:rPr>
        <w:t xml:space="preserve"> quince, dieciséis, veintidós, veintitrés, veintinueve y treinta de junio de dos mil diecinueve</w:t>
      </w:r>
      <w:r w:rsidRPr="001625F6">
        <w:rPr>
          <w:rFonts w:ascii="Palatino Linotype" w:hAnsi="Palatino Linotype" w:cs="Arial"/>
        </w:rPr>
        <w:t>, por corresponder a sábados y domingos, en términos del artículo 3, fracción X, de la Ley de Transparencia y Acceso a la Información Pública del Estado de México y Municipios, así</w:t>
      </w:r>
      <w:r w:rsidR="008A2849" w:rsidRPr="001625F6">
        <w:rPr>
          <w:rFonts w:ascii="Palatino Linotype" w:hAnsi="Palatino Linotype" w:cs="Arial"/>
        </w:rPr>
        <w:t xml:space="preserve"> como, </w:t>
      </w:r>
      <w:r w:rsidRPr="001625F6">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8475C5" w:rsidRPr="001625F6" w:rsidRDefault="008475C5" w:rsidP="008475C5">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1625F6">
        <w:rPr>
          <w:rFonts w:ascii="Palatino Linotype" w:hAnsi="Palatino Linotype" w:cs="Arial"/>
        </w:rPr>
        <w:t>En ese tenor, si el recurso de revisión que nos ocupa, se tuvo por interpuesto el día</w:t>
      </w:r>
      <w:r w:rsidRPr="001625F6">
        <w:rPr>
          <w:rFonts w:ascii="Palatino Linotype" w:hAnsi="Palatino Linotype" w:cs="Arial"/>
          <w:b/>
        </w:rPr>
        <w:t xml:space="preserve"> </w:t>
      </w:r>
      <w:r w:rsidR="008A2849" w:rsidRPr="001625F6">
        <w:rPr>
          <w:rFonts w:ascii="Palatino Linotype" w:hAnsi="Palatino Linotype" w:cs="Arial"/>
          <w:b/>
        </w:rPr>
        <w:t xml:space="preserve">catorce de junio </w:t>
      </w:r>
      <w:r w:rsidRPr="001625F6">
        <w:rPr>
          <w:rFonts w:ascii="Palatino Linotype" w:hAnsi="Palatino Linotype" w:cs="Arial"/>
          <w:b/>
        </w:rPr>
        <w:t>de dos mil diecinueve</w:t>
      </w:r>
      <w:r w:rsidRPr="001625F6">
        <w:rPr>
          <w:rFonts w:ascii="Palatino Linotype" w:hAnsi="Palatino Linotype" w:cs="Arial"/>
        </w:rPr>
        <w:t>, éste se encuentra dentro de los márgenes temporales previstos en el artículo 178 de la Ley de Transparencia y Acceso a la Información</w:t>
      </w:r>
      <w:r w:rsidRPr="001625F6">
        <w:rPr>
          <w:rFonts w:ascii="Palatino Linotype" w:hAnsi="Palatino Linotype"/>
        </w:rPr>
        <w:t xml:space="preserve"> Pública del Estado de México y Municipios</w:t>
      </w:r>
      <w:r w:rsidRPr="001625F6">
        <w:rPr>
          <w:rFonts w:ascii="Palatino Linotype" w:hAnsi="Palatino Linotype" w:cs="Arial"/>
        </w:rPr>
        <w:t xml:space="preserve"> y, por tanto, su interposición se considera oportuna.</w:t>
      </w:r>
    </w:p>
    <w:p w:rsidR="008475C5" w:rsidRPr="001625F6" w:rsidRDefault="008A2849" w:rsidP="008A284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1625F6">
        <w:rPr>
          <w:rFonts w:ascii="Palatino Linotype" w:hAnsi="Palatino Linotype" w:cs="Arial"/>
          <w:b/>
          <w:sz w:val="28"/>
          <w:szCs w:val="28"/>
        </w:rPr>
        <w:t>CUARTO</w:t>
      </w:r>
      <w:r w:rsidRPr="001625F6">
        <w:rPr>
          <w:rFonts w:ascii="Palatino Linotype" w:hAnsi="Palatino Linotype" w:cs="Arial"/>
          <w:b/>
          <w:szCs w:val="28"/>
        </w:rPr>
        <w:t xml:space="preserve">. </w:t>
      </w:r>
      <w:r w:rsidR="008475C5" w:rsidRPr="001625F6">
        <w:rPr>
          <w:rFonts w:ascii="Palatino Linotype" w:hAnsi="Palatino Linotype" w:cs="Arial"/>
          <w:b/>
          <w:szCs w:val="28"/>
        </w:rPr>
        <w:t xml:space="preserve">Procedibilidad. </w:t>
      </w:r>
      <w:r w:rsidR="008475C5" w:rsidRPr="001625F6">
        <w:rPr>
          <w:rFonts w:ascii="Palatino Linotype" w:hAnsi="Palatino Linotype" w:cs="Arial"/>
        </w:rPr>
        <w:t xml:space="preserve">Del análisis efectuado, se advierte la procedibilidad del presente recurso de revisión, en razón de acreditación </w:t>
      </w:r>
      <w:r w:rsidR="008475C5" w:rsidRPr="001625F6">
        <w:rPr>
          <w:rFonts w:ascii="Palatino Linotype" w:hAnsi="Palatino Linotype" w:cs="Arial"/>
          <w:snapToGrid w:val="0"/>
        </w:rPr>
        <w:t>plena</w:t>
      </w:r>
      <w:r w:rsidR="008475C5" w:rsidRPr="001625F6">
        <w:rPr>
          <w:rFonts w:ascii="Palatino Linotype" w:hAnsi="Palatino Linotype" w:cs="Arial"/>
        </w:rPr>
        <w:t xml:space="preserve"> de todos y cada uno de los elementos formales exigidos </w:t>
      </w:r>
      <w:r w:rsidR="008475C5" w:rsidRPr="001625F6">
        <w:rPr>
          <w:rFonts w:ascii="Palatino Linotype" w:hAnsi="Palatino Linotype"/>
        </w:rPr>
        <w:t>por</w:t>
      </w:r>
      <w:r w:rsidR="008475C5" w:rsidRPr="001625F6">
        <w:rPr>
          <w:rFonts w:ascii="Palatino Linotype" w:hAnsi="Palatino Linotype" w:cs="Arial"/>
        </w:rPr>
        <w:t xml:space="preserve"> el artículo 180 de la Ley de Transparencia y Acceso a la Información</w:t>
      </w:r>
      <w:r w:rsidR="008475C5" w:rsidRPr="001625F6">
        <w:rPr>
          <w:rFonts w:ascii="Palatino Linotype" w:hAnsi="Palatino Linotype"/>
        </w:rPr>
        <w:t xml:space="preserve"> Pública </w:t>
      </w:r>
      <w:r w:rsidR="008475C5" w:rsidRPr="001625F6">
        <w:rPr>
          <w:rFonts w:ascii="Palatino Linotype" w:hAnsi="Palatino Linotype" w:cs="Arial"/>
        </w:rPr>
        <w:t>del</w:t>
      </w:r>
      <w:r w:rsidR="008475C5" w:rsidRPr="001625F6">
        <w:rPr>
          <w:rFonts w:ascii="Palatino Linotype" w:hAnsi="Palatino Linotype"/>
        </w:rPr>
        <w:t xml:space="preserve"> Estado de México y Municipios, en atención a que fue presentado mediante el formato visible, a través de la Plataforma Nacional de Trasparencia vinculada al </w:t>
      </w:r>
      <w:r w:rsidR="008475C5" w:rsidRPr="001625F6">
        <w:rPr>
          <w:rFonts w:ascii="Palatino Linotype" w:hAnsi="Palatino Linotype"/>
          <w:b/>
        </w:rPr>
        <w:t>SAIMEX</w:t>
      </w:r>
      <w:r w:rsidR="008475C5" w:rsidRPr="001625F6">
        <w:rPr>
          <w:rFonts w:ascii="Palatino Linotype" w:hAnsi="Palatino Linotype"/>
        </w:rPr>
        <w:t>.</w:t>
      </w:r>
    </w:p>
    <w:p w:rsidR="008A2849" w:rsidRPr="001625F6" w:rsidRDefault="008475C5" w:rsidP="008475C5">
      <w:pPr>
        <w:widowControl w:val="0"/>
        <w:tabs>
          <w:tab w:val="left" w:pos="1418"/>
        </w:tabs>
        <w:autoSpaceDE w:val="0"/>
        <w:autoSpaceDN w:val="0"/>
        <w:adjustRightInd w:val="0"/>
        <w:spacing w:before="200" w:after="200" w:line="360" w:lineRule="auto"/>
        <w:jc w:val="both"/>
        <w:rPr>
          <w:rFonts w:ascii="Palatino Linotype" w:hAnsi="Palatino Linotype"/>
          <w:color w:val="000000"/>
        </w:rPr>
      </w:pPr>
      <w:r w:rsidRPr="001625F6">
        <w:rPr>
          <w:rFonts w:ascii="Palatino Linotype" w:hAnsi="Palatino Linotype" w:cs="Arial"/>
          <w:b/>
          <w:sz w:val="28"/>
          <w:szCs w:val="28"/>
        </w:rPr>
        <w:t>QUINTO.</w:t>
      </w:r>
      <w:r w:rsidRPr="001625F6">
        <w:rPr>
          <w:rFonts w:ascii="Palatino Linotype" w:hAnsi="Palatino Linotype" w:cs="Arial"/>
          <w:b/>
          <w:color w:val="000000" w:themeColor="text1"/>
        </w:rPr>
        <w:t xml:space="preserve"> </w:t>
      </w:r>
      <w:r w:rsidRPr="001625F6">
        <w:rPr>
          <w:rFonts w:ascii="Palatino Linotype" w:hAnsi="Palatino Linotype" w:cs="Arial"/>
          <w:b/>
          <w:color w:val="000000"/>
        </w:rPr>
        <w:t>Estudio y resolución del asunto.</w:t>
      </w:r>
      <w:r w:rsidRPr="001625F6">
        <w:rPr>
          <w:rFonts w:ascii="Palatino Linotype" w:hAnsi="Palatino Linotype" w:cs="Arial"/>
        </w:rPr>
        <w:t xml:space="preserve"> </w:t>
      </w:r>
      <w:r w:rsidRPr="001625F6">
        <w:rPr>
          <w:rFonts w:ascii="Palatino Linotype" w:hAnsi="Palatino Linotype"/>
        </w:rPr>
        <w:t xml:space="preserve">Una vez determinada la vía sobre la que </w:t>
      </w:r>
      <w:r w:rsidRPr="001625F6">
        <w:rPr>
          <w:rFonts w:ascii="Palatino Linotype" w:hAnsi="Palatino Linotype"/>
        </w:rPr>
        <w:lastRenderedPageBreak/>
        <w:t xml:space="preserve">versará el presente recurso y previa revisión del expediente electrónico formado en </w:t>
      </w:r>
      <w:r w:rsidRPr="001625F6">
        <w:rPr>
          <w:rFonts w:ascii="Palatino Linotype" w:hAnsi="Palatino Linotype"/>
          <w:b/>
        </w:rPr>
        <w:t>EL SAIMEX</w:t>
      </w:r>
      <w:r w:rsidRPr="001625F6">
        <w:rPr>
          <w:rFonts w:ascii="Palatino Linotype" w:hAnsi="Palatino Linotype"/>
        </w:rPr>
        <w:t xml:space="preserve"> motivo de la solicitud de información, se precisa que </w:t>
      </w:r>
      <w:r w:rsidRPr="001625F6">
        <w:rPr>
          <w:rFonts w:ascii="Palatino Linotype" w:hAnsi="Palatino Linotype"/>
          <w:b/>
          <w:color w:val="000000"/>
        </w:rPr>
        <w:t>EL RECURRENTE</w:t>
      </w:r>
      <w:r w:rsidRPr="001625F6">
        <w:rPr>
          <w:rFonts w:ascii="Palatino Linotype" w:hAnsi="Palatino Linotype"/>
          <w:color w:val="000000"/>
        </w:rPr>
        <w:t xml:space="preserve"> solicitó al </w:t>
      </w:r>
      <w:r w:rsidRPr="001625F6">
        <w:rPr>
          <w:rFonts w:ascii="Palatino Linotype" w:hAnsi="Palatino Linotype" w:cs="Arial"/>
          <w:b/>
          <w:color w:val="000000"/>
        </w:rPr>
        <w:t>SUJETO OBLIGADO</w:t>
      </w:r>
      <w:r w:rsidR="008A2849" w:rsidRPr="001625F6">
        <w:rPr>
          <w:rFonts w:ascii="Palatino Linotype" w:hAnsi="Palatino Linotype"/>
          <w:color w:val="000000"/>
        </w:rPr>
        <w:t xml:space="preserve"> le </w:t>
      </w:r>
      <w:r w:rsidRPr="001625F6">
        <w:rPr>
          <w:rFonts w:ascii="Palatino Linotype" w:hAnsi="Palatino Linotype"/>
          <w:color w:val="000000"/>
        </w:rPr>
        <w:t xml:space="preserve">proporcionara </w:t>
      </w:r>
      <w:r w:rsidR="008A2849" w:rsidRPr="001625F6">
        <w:rPr>
          <w:rFonts w:ascii="Palatino Linotype" w:hAnsi="Palatino Linotype"/>
          <w:color w:val="000000"/>
        </w:rPr>
        <w:t>coipa digital del presupuesto 2019, con sus anexos y acuse de recibido que la Tesorería Municipal entrego al Órgano Superior de Fiscalización del Estado de México.</w:t>
      </w:r>
    </w:p>
    <w:p w:rsidR="008A2849" w:rsidRPr="001625F6" w:rsidRDefault="008475C5" w:rsidP="008475C5">
      <w:pPr>
        <w:spacing w:before="100" w:beforeAutospacing="1" w:after="100" w:afterAutospacing="1" w:line="360" w:lineRule="auto"/>
        <w:jc w:val="both"/>
        <w:rPr>
          <w:rFonts w:ascii="Palatino Linotype" w:hAnsi="Palatino Linotype" w:cs="Arial"/>
        </w:rPr>
      </w:pPr>
      <w:r w:rsidRPr="001625F6">
        <w:rPr>
          <w:rFonts w:ascii="Palatino Linotype" w:hAnsi="Palatino Linotype" w:cs="Arial"/>
        </w:rPr>
        <w:t xml:space="preserve">Bajo ese tenor, la Titular de la Unidad de Transparencia del </w:t>
      </w:r>
      <w:r w:rsidRPr="001625F6">
        <w:rPr>
          <w:rFonts w:ascii="Palatino Linotype" w:hAnsi="Palatino Linotype" w:cs="Arial"/>
          <w:b/>
        </w:rPr>
        <w:t xml:space="preserve">SUJETO OBLIGADO </w:t>
      </w:r>
      <w:r w:rsidRPr="001625F6">
        <w:rPr>
          <w:rFonts w:ascii="Palatino Linotype" w:hAnsi="Palatino Linotype" w:cs="Arial"/>
        </w:rPr>
        <w:t xml:space="preserve">mediante respuesta, adjuntó </w:t>
      </w:r>
      <w:r w:rsidR="008A2849" w:rsidRPr="001625F6">
        <w:rPr>
          <w:rFonts w:ascii="Palatino Linotype" w:hAnsi="Palatino Linotype" w:cs="Arial"/>
        </w:rPr>
        <w:t>el oficio número MTE/TM/2019/059, mediante el cual se notificó al Auditor Superior de Fiscalización del Estado el presupuest</w:t>
      </w:r>
      <w:r w:rsidR="00047242" w:rsidRPr="001625F6">
        <w:rPr>
          <w:rFonts w:ascii="Palatino Linotype" w:hAnsi="Palatino Linotype" w:cs="Arial"/>
        </w:rPr>
        <w:t xml:space="preserve">o definitivo del ejercicio 2019; </w:t>
      </w:r>
      <w:r w:rsidR="00860354" w:rsidRPr="001625F6">
        <w:rPr>
          <w:rFonts w:ascii="Palatino Linotype" w:hAnsi="Palatino Linotype" w:cs="Arial"/>
        </w:rPr>
        <w:t>documento al que anexo 7</w:t>
      </w:r>
      <w:r w:rsidR="00796FA1" w:rsidRPr="001625F6">
        <w:rPr>
          <w:rFonts w:ascii="Palatino Linotype" w:hAnsi="Palatino Linotype" w:cs="Arial"/>
        </w:rPr>
        <w:t>6</w:t>
      </w:r>
      <w:r w:rsidR="00047242" w:rsidRPr="001625F6">
        <w:rPr>
          <w:rFonts w:ascii="Palatino Linotype" w:hAnsi="Palatino Linotype" w:cs="Arial"/>
        </w:rPr>
        <w:t xml:space="preserve"> fojas útiles, </w:t>
      </w:r>
      <w:r w:rsidR="00860354" w:rsidRPr="001625F6">
        <w:rPr>
          <w:rFonts w:ascii="Palatino Linotype" w:hAnsi="Palatino Linotype" w:cs="Arial"/>
        </w:rPr>
        <w:t>cuyo contenido corresponde efectivamente al presupuesto del ejercicio fiscal solicitado; siendo importante precisar en este punto que el archivo electrónico es poco visible, es decir, resulta difícil su comprensión toda vez que la digitalización de los documentos es de mala calidad.</w:t>
      </w:r>
    </w:p>
    <w:p w:rsidR="008475C5" w:rsidRPr="001625F6" w:rsidRDefault="008475C5" w:rsidP="008475C5">
      <w:pPr>
        <w:spacing w:before="100" w:beforeAutospacing="1" w:after="100" w:afterAutospacing="1" w:line="360" w:lineRule="auto"/>
        <w:jc w:val="both"/>
        <w:rPr>
          <w:rFonts w:ascii="Palatino Linotype" w:hAnsi="Palatino Linotype" w:cs="Arial"/>
        </w:rPr>
      </w:pPr>
      <w:r w:rsidRPr="001625F6">
        <w:rPr>
          <w:rFonts w:ascii="Palatino Linotype" w:hAnsi="Palatino Linotype" w:cs="Arial"/>
        </w:rPr>
        <w:t xml:space="preserve">Inconforme con la respuesta otorgada, </w:t>
      </w:r>
      <w:r w:rsidRPr="001625F6">
        <w:rPr>
          <w:rFonts w:ascii="Palatino Linotype" w:hAnsi="Palatino Linotype" w:cs="Arial"/>
          <w:b/>
        </w:rPr>
        <w:t>EL RECURRENTE</w:t>
      </w:r>
      <w:r w:rsidRPr="001625F6">
        <w:rPr>
          <w:rFonts w:ascii="Palatino Linotype" w:hAnsi="Palatino Linotype" w:cs="Arial"/>
        </w:rPr>
        <w:t xml:space="preserve"> interpuso el recurso de revisión que nos ocupa, en el que refirió lo establecido en el Resultando IV de la presente resolución.</w:t>
      </w:r>
    </w:p>
    <w:p w:rsidR="00860354" w:rsidRPr="001625F6" w:rsidRDefault="008475C5" w:rsidP="008475C5">
      <w:pPr>
        <w:spacing w:before="100" w:beforeAutospacing="1" w:after="100" w:afterAutospacing="1" w:line="360" w:lineRule="auto"/>
        <w:jc w:val="both"/>
        <w:rPr>
          <w:rFonts w:ascii="Palatino Linotype" w:hAnsi="Palatino Linotype" w:cs="Arial"/>
          <w:lang w:eastAsia="es-MX"/>
        </w:rPr>
      </w:pPr>
      <w:r w:rsidRPr="001625F6">
        <w:rPr>
          <w:rFonts w:ascii="Palatino Linotype" w:hAnsi="Palatino Linotype" w:cs="Arial"/>
          <w:lang w:eastAsia="es-MX"/>
        </w:rPr>
        <w:t>Bajo ese tenor, es necesario precisar que</w:t>
      </w:r>
      <w:r w:rsidR="00860354" w:rsidRPr="001625F6">
        <w:rPr>
          <w:rFonts w:ascii="Palatino Linotype" w:hAnsi="Palatino Linotype" w:cs="Arial"/>
          <w:lang w:eastAsia="es-MX"/>
        </w:rPr>
        <w:t xml:space="preserve"> ambas partes fueron omisas en realizar las manifestaciones que en su momento hubieran considerado pertinentes.</w:t>
      </w:r>
    </w:p>
    <w:p w:rsidR="008475C5" w:rsidRPr="001625F6" w:rsidRDefault="008475C5" w:rsidP="008475C5">
      <w:pPr>
        <w:spacing w:before="100" w:beforeAutospacing="1" w:after="100" w:afterAutospacing="1" w:line="360" w:lineRule="auto"/>
        <w:jc w:val="both"/>
        <w:rPr>
          <w:rFonts w:ascii="Palatino Linotype" w:hAnsi="Palatino Linotype"/>
        </w:rPr>
      </w:pPr>
      <w:r w:rsidRPr="001625F6">
        <w:rPr>
          <w:rFonts w:ascii="Palatino Linotype" w:hAnsi="Palatino Linotype" w:cs="Arial"/>
          <w:lang w:val="es-ES_tradnl"/>
        </w:rPr>
        <w:t xml:space="preserve">Así, </w:t>
      </w:r>
      <w:r w:rsidR="00860354" w:rsidRPr="001625F6">
        <w:rPr>
          <w:rFonts w:ascii="Palatino Linotype" w:hAnsi="Palatino Linotype" w:cs="Arial"/>
          <w:lang w:val="es-ES_tradnl"/>
        </w:rPr>
        <w:t xml:space="preserve">en primer término </w:t>
      </w:r>
      <w:r w:rsidRPr="001625F6">
        <w:rPr>
          <w:rFonts w:ascii="Palatino Linotype" w:hAnsi="Palatino Linotype" w:cs="Arial"/>
        </w:rPr>
        <w:t>se obvia el análisis de la competencia por parte del</w:t>
      </w:r>
      <w:r w:rsidRPr="001625F6">
        <w:rPr>
          <w:rFonts w:ascii="Palatino Linotype" w:hAnsi="Palatino Linotype" w:cs="Arial"/>
          <w:b/>
        </w:rPr>
        <w:t xml:space="preserve"> SUJETO OBLIGADO</w:t>
      </w:r>
      <w:r w:rsidRPr="001625F6">
        <w:rPr>
          <w:rFonts w:ascii="Palatino Linotype" w:hAnsi="Palatino Linotype" w:cs="Arial"/>
        </w:rPr>
        <w:t xml:space="preserve">, </w:t>
      </w:r>
      <w:r w:rsidRPr="001625F6">
        <w:rPr>
          <w:rFonts w:ascii="Palatino Linotype" w:hAnsi="Palatino Linotype"/>
        </w:rPr>
        <w:t xml:space="preserve">para generar, administrar o poseer la información solicitada, </w:t>
      </w:r>
      <w:r w:rsidRPr="001625F6">
        <w:rPr>
          <w:rFonts w:ascii="Palatino Linotype" w:hAnsi="Palatino Linotype" w:cs="Arial"/>
        </w:rPr>
        <w:t xml:space="preserve">dado que éste ha </w:t>
      </w:r>
      <w:r w:rsidRPr="001625F6">
        <w:rPr>
          <w:rFonts w:ascii="Palatino Linotype" w:hAnsi="Palatino Linotype" w:cs="Arial"/>
          <w:color w:val="000000"/>
        </w:rPr>
        <w:t>asumido</w:t>
      </w:r>
      <w:r w:rsidRPr="001625F6">
        <w:rPr>
          <w:rFonts w:ascii="Palatino Linotype" w:hAnsi="Palatino Linotype" w:cs="Arial"/>
        </w:rPr>
        <w:t xml:space="preserve"> la misma, </w:t>
      </w:r>
      <w:r w:rsidRPr="001625F6">
        <w:rPr>
          <w:rFonts w:ascii="Palatino Linotype" w:hAnsi="Palatino Linotype"/>
        </w:rPr>
        <w:t xml:space="preserve">en razón de que mediante su respuesta </w:t>
      </w:r>
      <w:r w:rsidR="00860354" w:rsidRPr="001625F6">
        <w:rPr>
          <w:rFonts w:ascii="Palatino Linotype" w:hAnsi="Palatino Linotype"/>
        </w:rPr>
        <w:t>hizo entrega de la informaci</w:t>
      </w:r>
      <w:r w:rsidR="00214EED" w:rsidRPr="001625F6">
        <w:rPr>
          <w:rFonts w:ascii="Palatino Linotype" w:hAnsi="Palatino Linotype"/>
        </w:rPr>
        <w:t xml:space="preserve">ón solicitada; </w:t>
      </w:r>
      <w:r w:rsidRPr="001625F6">
        <w:rPr>
          <w:rFonts w:ascii="Palatino Linotype" w:hAnsi="Palatino Linotype"/>
        </w:rPr>
        <w:t xml:space="preserve">razón por la cual, al haberse pronunciado </w:t>
      </w:r>
      <w:r w:rsidRPr="001625F6">
        <w:rPr>
          <w:rFonts w:ascii="Palatino Linotype" w:hAnsi="Palatino Linotype"/>
          <w:b/>
        </w:rPr>
        <w:t>EL SUJETO OBLIGADO</w:t>
      </w:r>
      <w:r w:rsidRPr="001625F6">
        <w:rPr>
          <w:rFonts w:ascii="Palatino Linotype" w:hAnsi="Palatino Linotype"/>
        </w:rPr>
        <w:t xml:space="preserve"> </w:t>
      </w:r>
      <w:r w:rsidRPr="001625F6">
        <w:rPr>
          <w:rFonts w:ascii="Palatino Linotype" w:hAnsi="Palatino Linotype" w:cs="Arial"/>
        </w:rPr>
        <w:t xml:space="preserve">es que </w:t>
      </w:r>
      <w:r w:rsidRPr="001625F6">
        <w:rPr>
          <w:rFonts w:ascii="Palatino Linotype" w:hAnsi="Palatino Linotype"/>
        </w:rPr>
        <w:t xml:space="preserve">acepta poseer y administrar dicha información, en ejercicio de sus </w:t>
      </w:r>
      <w:r w:rsidRPr="001625F6">
        <w:rPr>
          <w:rFonts w:ascii="Palatino Linotype" w:hAnsi="Palatino Linotype"/>
        </w:rPr>
        <w:lastRenderedPageBreak/>
        <w:t>funciones de derecho público, motivo por el cual se actualiza el supuesto jurídico, previsto en el artículo 12 de la Ley de Transparencia y Acceso a la Información Pública del Estado de México y Municipios.</w:t>
      </w:r>
    </w:p>
    <w:p w:rsidR="00214EED" w:rsidRPr="001625F6" w:rsidRDefault="008475C5" w:rsidP="00214EED">
      <w:pPr>
        <w:spacing w:before="100" w:beforeAutospacing="1" w:after="100" w:afterAutospacing="1" w:line="360" w:lineRule="auto"/>
        <w:ind w:right="49"/>
        <w:jc w:val="both"/>
        <w:rPr>
          <w:rFonts w:ascii="Palatino Linotype" w:hAnsi="Palatino Linotype"/>
        </w:rPr>
      </w:pPr>
      <w:r w:rsidRPr="001625F6">
        <w:rPr>
          <w:rFonts w:ascii="Palatino Linotype" w:hAnsi="Palatino Linotype"/>
        </w:rPr>
        <w:t xml:space="preserve">Por lo que, el estudio de la naturaleza jurídica de la información pública solicitada, tiene por objeto determinar si ésta la genera, posee o administra </w:t>
      </w:r>
      <w:r w:rsidRPr="001625F6">
        <w:rPr>
          <w:rFonts w:ascii="Palatino Linotype" w:hAnsi="Palatino Linotype"/>
          <w:b/>
        </w:rPr>
        <w:t>EL SUJETO OBLIGADO</w:t>
      </w:r>
      <w:r w:rsidRPr="001625F6">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1625F6">
        <w:rPr>
          <w:rFonts w:ascii="Palatino Linotype" w:hAnsi="Palatino Linotype"/>
          <w:b/>
        </w:rPr>
        <w:t>EL SUJETO OBLIGADO</w:t>
      </w:r>
      <w:r w:rsidR="00214EED" w:rsidRPr="001625F6">
        <w:rPr>
          <w:rFonts w:ascii="Palatino Linotype" w:hAnsi="Palatino Linotype"/>
        </w:rPr>
        <w:t xml:space="preserve"> y bajo ese tenor</w:t>
      </w:r>
      <w:r w:rsidR="00214EED" w:rsidRPr="001625F6">
        <w:rPr>
          <w:rFonts w:ascii="Palatino Linotype" w:hAnsi="Palatino Linotype" w:cs="Arial"/>
        </w:rPr>
        <w:t xml:space="preserve">, </w:t>
      </w:r>
      <w:r w:rsidR="00214EED" w:rsidRPr="001625F6">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214EED" w:rsidRPr="001625F6" w:rsidRDefault="00214EED" w:rsidP="00214EED">
      <w:pPr>
        <w:shd w:val="clear" w:color="auto" w:fill="FFFFFF"/>
        <w:spacing w:before="240" w:after="240" w:line="360" w:lineRule="auto"/>
        <w:jc w:val="both"/>
        <w:rPr>
          <w:rFonts w:ascii="Palatino Linotype" w:hAnsi="Palatino Linotype"/>
          <w:color w:val="222222"/>
        </w:rPr>
      </w:pPr>
      <w:r w:rsidRPr="001625F6">
        <w:rPr>
          <w:rFonts w:ascii="Palatino Linotype" w:hAnsi="Palatino Linotype"/>
          <w:color w:val="222222"/>
        </w:rPr>
        <w:t>Sirve de apoyo a lo anterior, por analogía, el criterio 31-10 emitido por el entonces Instituto Federal de Acceso a la Información que a la letra dice:</w:t>
      </w:r>
    </w:p>
    <w:p w:rsidR="00214EED" w:rsidRPr="001625F6" w:rsidRDefault="00214EED" w:rsidP="00214EED">
      <w:pPr>
        <w:shd w:val="clear" w:color="auto" w:fill="FFFFFF"/>
        <w:ind w:left="851" w:right="1276"/>
        <w:jc w:val="both"/>
        <w:rPr>
          <w:rFonts w:ascii="Palatino Linotype" w:hAnsi="Palatino Linotype"/>
          <w:i/>
          <w:iCs/>
          <w:color w:val="222222"/>
          <w:sz w:val="22"/>
          <w:szCs w:val="22"/>
        </w:rPr>
      </w:pPr>
      <w:r w:rsidRPr="001625F6">
        <w:rPr>
          <w:rFonts w:ascii="Palatino Linotype" w:hAnsi="Palatino Linotype"/>
          <w:b/>
          <w:i/>
          <w:iCs/>
          <w:color w:val="222222"/>
          <w:sz w:val="22"/>
          <w:szCs w:val="22"/>
        </w:rPr>
        <w:t>“</w:t>
      </w:r>
      <w:r w:rsidRPr="001625F6">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214EED" w:rsidRPr="001625F6" w:rsidRDefault="00214EED" w:rsidP="00214EED">
      <w:pPr>
        <w:spacing w:before="100" w:beforeAutospacing="1" w:after="100" w:afterAutospacing="1" w:line="360" w:lineRule="auto"/>
        <w:jc w:val="both"/>
        <w:rPr>
          <w:rFonts w:ascii="Palatino Linotype" w:hAnsi="Palatino Linotype" w:cs="Arial"/>
          <w:lang w:val="es-ES_tradnl"/>
        </w:rPr>
      </w:pPr>
      <w:r w:rsidRPr="001625F6">
        <w:rPr>
          <w:rFonts w:ascii="Palatino Linotype" w:hAnsi="Palatino Linotype" w:cs="Arial"/>
        </w:rPr>
        <w:lastRenderedPageBreak/>
        <w:t xml:space="preserve">Precisado lo anterior, es necesario recordar que </w:t>
      </w:r>
      <w:r w:rsidRPr="001625F6">
        <w:rPr>
          <w:rFonts w:ascii="Palatino Linotype" w:hAnsi="Palatino Linotype" w:cs="Arial"/>
          <w:b/>
        </w:rPr>
        <w:t xml:space="preserve">EL RECURRENTE </w:t>
      </w:r>
      <w:r w:rsidRPr="001625F6">
        <w:rPr>
          <w:rFonts w:ascii="Palatino Linotype" w:hAnsi="Palatino Linotype" w:cs="Arial"/>
        </w:rPr>
        <w:t xml:space="preserve">en sus razones o motivos indicó que: </w:t>
      </w:r>
      <w:r w:rsidRPr="001625F6">
        <w:rPr>
          <w:rFonts w:ascii="Palatino Linotype" w:hAnsi="Palatino Linotype" w:cs="Arial"/>
          <w:i/>
        </w:rPr>
        <w:t xml:space="preserve">“porque me entregan una información borrosa y no entendible” (Sic), </w:t>
      </w:r>
      <w:r w:rsidRPr="001625F6">
        <w:rPr>
          <w:rFonts w:ascii="Palatino Linotype" w:hAnsi="Palatino Linotype" w:cs="Arial"/>
        </w:rPr>
        <w:t>por lo que, e</w:t>
      </w:r>
      <w:r w:rsidRPr="001625F6">
        <w:rPr>
          <w:rFonts w:ascii="Palatino Linotype" w:hAnsi="Palatino Linotype" w:cs="Arial"/>
          <w:lang w:val="es-ES_tradnl"/>
        </w:rPr>
        <w:t xml:space="preserve">n primer término, conviene precisar que derivado de las razones y motivos de inconformidad expresados por </w:t>
      </w:r>
      <w:r w:rsidRPr="001625F6">
        <w:rPr>
          <w:rFonts w:ascii="Palatino Linotype" w:hAnsi="Palatino Linotype" w:cs="Arial"/>
          <w:b/>
          <w:lang w:val="es-ES_tradnl"/>
        </w:rPr>
        <w:t>EL RECURRENTE</w:t>
      </w:r>
      <w:r w:rsidRPr="001625F6">
        <w:rPr>
          <w:rFonts w:ascii="Palatino Linotype" w:hAnsi="Palatino Linotype" w:cs="Arial"/>
          <w:lang w:val="es-ES_tradnl"/>
        </w:rPr>
        <w:t xml:space="preserve"> esta Ponencia Resolutora no advierte que se inconforme respecto a que la información entregada no corresponda a la solicitada; sino que su inconformidad versa sobre la entrega o puesta a disposici</w:t>
      </w:r>
      <w:r w:rsidR="00A65C10" w:rsidRPr="001625F6">
        <w:rPr>
          <w:rFonts w:ascii="Palatino Linotype" w:hAnsi="Palatino Linotype" w:cs="Arial"/>
          <w:lang w:val="es-ES_tradnl"/>
        </w:rPr>
        <w:t>ón en un formato incomprensible</w:t>
      </w:r>
      <w:r w:rsidRPr="001625F6">
        <w:rPr>
          <w:rFonts w:ascii="Palatino Linotype" w:hAnsi="Palatino Linotype" w:cs="Arial"/>
        </w:rPr>
        <w:t>;</w:t>
      </w:r>
      <w:r w:rsidRPr="001625F6">
        <w:rPr>
          <w:rFonts w:ascii="Palatino Linotype" w:hAnsi="Palatino Linotype"/>
        </w:rPr>
        <w:t xml:space="preserve"> por lo que, </w:t>
      </w:r>
      <w:r w:rsidRPr="001625F6">
        <w:rPr>
          <w:rFonts w:ascii="Palatino Linotype" w:hAnsi="Palatino Linotype" w:cs="Arial"/>
        </w:rPr>
        <w:t xml:space="preserve">en razón de no haber expresado su intención de controvertir la información que le fue entregada por </w:t>
      </w:r>
      <w:r w:rsidRPr="001625F6">
        <w:rPr>
          <w:rFonts w:ascii="Palatino Linotype" w:hAnsi="Palatino Linotype" w:cs="Arial"/>
          <w:b/>
        </w:rPr>
        <w:t>EL</w:t>
      </w:r>
      <w:r w:rsidRPr="001625F6">
        <w:rPr>
          <w:rFonts w:ascii="Palatino Linotype" w:hAnsi="Palatino Linotype" w:cs="Arial"/>
        </w:rPr>
        <w:t xml:space="preserve"> </w:t>
      </w:r>
      <w:r w:rsidRPr="001625F6">
        <w:rPr>
          <w:rFonts w:ascii="Palatino Linotype" w:hAnsi="Palatino Linotype" w:cs="Arial"/>
          <w:b/>
        </w:rPr>
        <w:t>SUJETO OBLIGADO</w:t>
      </w:r>
      <w:r w:rsidRPr="001625F6">
        <w:rPr>
          <w:rFonts w:ascii="Palatino Linotype" w:hAnsi="Palatino Linotype" w:cs="Arial"/>
        </w:rPr>
        <w:t>, debe entenderse que los aspectos no combatidos fueron colmados a su entera satisfacción.</w:t>
      </w:r>
    </w:p>
    <w:p w:rsidR="00214EED" w:rsidRPr="001625F6" w:rsidRDefault="00214EED" w:rsidP="00214EED">
      <w:pPr>
        <w:spacing w:before="100" w:beforeAutospacing="1" w:after="100" w:afterAutospacing="1" w:line="360" w:lineRule="auto"/>
        <w:jc w:val="both"/>
        <w:rPr>
          <w:rFonts w:ascii="Palatino Linotype" w:hAnsi="Palatino Linotype" w:cs="Arial"/>
          <w:color w:val="000000"/>
        </w:rPr>
      </w:pPr>
      <w:r w:rsidRPr="001625F6">
        <w:rPr>
          <w:rFonts w:ascii="Palatino Linotype" w:hAnsi="Palatino Linotype" w:cs="Arial"/>
        </w:rPr>
        <w:t xml:space="preserve">Sirve de apoyo a lo anterior, por analogía la Tesis Jurisprudencial Número </w:t>
      </w:r>
      <w:r w:rsidRPr="001625F6">
        <w:rPr>
          <w:rFonts w:ascii="Palatino Linotype" w:hAnsi="Palatino Linotype" w:cs="Arial"/>
          <w:color w:val="000000"/>
        </w:rPr>
        <w:t>3ª./J.7/91, Publicada en el Semanario Judicial de la Federación y su Gaceta bajo el número de registro 174,177, que establece lo siguiente:</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i/>
          <w:color w:val="000000"/>
          <w:sz w:val="22"/>
        </w:rPr>
        <w:t>“</w:t>
      </w:r>
      <w:r w:rsidRPr="001625F6">
        <w:rPr>
          <w:rFonts w:ascii="Palatino Linotype" w:hAnsi="Palatino Linotype" w:cs="Arial"/>
          <w:b/>
          <w:i/>
          <w:color w:val="000000"/>
          <w:sz w:val="22"/>
        </w:rPr>
        <w:t xml:space="preserve">REVISIÓN EN AMPARO. LOS RESOLUTIVOS NO COMBATIDOS DEBEN DECLARARSE FIRMES. </w:t>
      </w:r>
      <w:r w:rsidRPr="001625F6">
        <w:rPr>
          <w:rFonts w:ascii="Palatino Linotype" w:hAnsi="Palatino Linotype" w:cs="Arial"/>
          <w:bCs/>
          <w:i/>
          <w:iCs/>
          <w:color w:val="000000"/>
          <w:sz w:val="22"/>
        </w:rPr>
        <w:t xml:space="preserve">Cuando algún resolutivo de la sentencia impugnada afecta a la recurrente, y </w:t>
      </w:r>
      <w:r w:rsidRPr="001625F6">
        <w:rPr>
          <w:rFonts w:ascii="Palatino Linotype" w:hAnsi="Palatino Linotype" w:cs="Arial"/>
          <w:b/>
          <w:bCs/>
          <w:i/>
          <w:iCs/>
          <w:color w:val="000000"/>
          <w:sz w:val="22"/>
        </w:rPr>
        <w:t xml:space="preserve">ésta no expresa agravio en contra de las consideraciones que le sirven de base, dicho resolutivo debe declararse </w:t>
      </w:r>
      <w:r w:rsidRPr="001625F6">
        <w:rPr>
          <w:rFonts w:ascii="Palatino Linotype" w:hAnsi="Palatino Linotype"/>
          <w:b/>
          <w:i/>
          <w:sz w:val="22"/>
          <w:szCs w:val="22"/>
          <w:lang w:eastAsia="es-MX"/>
        </w:rPr>
        <w:t>firme</w:t>
      </w:r>
      <w:r w:rsidRPr="001625F6">
        <w:rPr>
          <w:rFonts w:ascii="Palatino Linotype" w:hAnsi="Palatino Linotype" w:cs="Arial"/>
          <w:b/>
          <w:bCs/>
          <w:i/>
          <w:iCs/>
          <w:color w:val="000000"/>
          <w:sz w:val="22"/>
        </w:rPr>
        <w:t>.</w:t>
      </w:r>
      <w:r w:rsidRPr="001625F6">
        <w:rPr>
          <w:rFonts w:ascii="Palatino Linotype" w:hAnsi="Palatino Linotype" w:cs="Arial"/>
          <w:bCs/>
          <w:i/>
          <w:iCs/>
          <w:color w:val="000000"/>
          <w:sz w:val="22"/>
        </w:rPr>
        <w:t xml:space="preserve"> Esto es, en el caso referido, </w:t>
      </w:r>
      <w:r w:rsidRPr="001625F6">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1625F6">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bCs/>
          <w:i/>
          <w:iCs/>
          <w:color w:val="000000"/>
          <w:sz w:val="22"/>
        </w:rPr>
        <w:t>Amparo en revisión 235/2006. Jorge González Gallegos. 15 de marzo de 2006. Cinco votos. Ponente: Juan N. Silva Meza. Secretario: Jaime Flores Cruz.</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bCs/>
          <w:i/>
          <w:iCs/>
          <w:color w:val="000000"/>
          <w:sz w:val="22"/>
        </w:rPr>
        <w:lastRenderedPageBreak/>
        <w:t>Amparo en revisión 394/2006. Elia Margarita Flores Jarquín. 29 de marzo de 2006. Unanimidad de cuatro votos. Ausente: Olga Sánchez Cordero de García Villegas. Ponente: Juan N. Silva Meza. Secretario: Jaime Flores Cruz.</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bCs/>
          <w:i/>
          <w:iCs/>
          <w:color w:val="000000"/>
          <w:sz w:val="22"/>
        </w:rPr>
        <w:t xml:space="preserve">Amparo en revisión 1179/2006. Ernesto Orlando Ortiz Vázquez. 16 de agosto de 2006. Cinco votos. Ponente: José de Jesús Gudiño Pelayo. Secretario: José de Jesús </w:t>
      </w:r>
      <w:proofErr w:type="spellStart"/>
      <w:r w:rsidRPr="001625F6">
        <w:rPr>
          <w:rFonts w:ascii="Palatino Linotype" w:hAnsi="Palatino Linotype" w:cs="Arial"/>
          <w:bCs/>
          <w:i/>
          <w:iCs/>
          <w:color w:val="000000"/>
          <w:sz w:val="22"/>
        </w:rPr>
        <w:t>Bañales</w:t>
      </w:r>
      <w:proofErr w:type="spellEnd"/>
      <w:r w:rsidRPr="001625F6">
        <w:rPr>
          <w:rFonts w:ascii="Palatino Linotype" w:hAnsi="Palatino Linotype" w:cs="Arial"/>
          <w:bCs/>
          <w:i/>
          <w:iCs/>
          <w:color w:val="000000"/>
          <w:sz w:val="22"/>
        </w:rPr>
        <w:t xml:space="preserve"> Sánchez.</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r w:rsidRPr="001625F6">
        <w:rPr>
          <w:rFonts w:ascii="Palatino Linotype" w:hAnsi="Palatino Linotype" w:cs="Arial"/>
          <w:bCs/>
          <w:i/>
          <w:iCs/>
          <w:color w:val="000000"/>
          <w:sz w:val="22"/>
        </w:rPr>
        <w:t>Tesis de jurisprudencia 62/2006. Aprobada por la Primera Sala de este Alto Tribunal, en sesión de treinta de agosto de dos mil seis.”</w:t>
      </w:r>
    </w:p>
    <w:p w:rsidR="00214EED" w:rsidRPr="001625F6" w:rsidRDefault="00214EED" w:rsidP="00214EED">
      <w:pPr>
        <w:tabs>
          <w:tab w:val="left" w:pos="9214"/>
        </w:tabs>
        <w:ind w:left="851" w:right="902"/>
        <w:jc w:val="both"/>
        <w:rPr>
          <w:rFonts w:ascii="Palatino Linotype" w:hAnsi="Palatino Linotype" w:cs="Arial"/>
          <w:bCs/>
          <w:i/>
          <w:iCs/>
          <w:color w:val="000000"/>
          <w:sz w:val="22"/>
        </w:rPr>
      </w:pPr>
    </w:p>
    <w:p w:rsidR="00214EED" w:rsidRPr="001625F6" w:rsidRDefault="00214EED" w:rsidP="00214EED">
      <w:pPr>
        <w:tabs>
          <w:tab w:val="left" w:pos="9214"/>
        </w:tabs>
        <w:ind w:left="851" w:right="902"/>
        <w:jc w:val="both"/>
        <w:rPr>
          <w:rFonts w:ascii="Palatino Linotype" w:hAnsi="Palatino Linotype" w:cs="Arial"/>
          <w:i/>
          <w:sz w:val="22"/>
        </w:rPr>
      </w:pPr>
      <w:r w:rsidRPr="001625F6">
        <w:rPr>
          <w:rFonts w:ascii="Palatino Linotype" w:hAnsi="Palatino Linotype" w:cs="Arial"/>
          <w:bCs/>
          <w:i/>
          <w:iCs/>
          <w:color w:val="000000"/>
          <w:sz w:val="22"/>
        </w:rPr>
        <w:t>(Énfasis añadido)</w:t>
      </w:r>
    </w:p>
    <w:p w:rsidR="00214EED" w:rsidRPr="001625F6" w:rsidRDefault="00214EED" w:rsidP="00214EED">
      <w:pPr>
        <w:spacing w:before="100" w:beforeAutospacing="1" w:after="100" w:afterAutospacing="1" w:line="360" w:lineRule="auto"/>
        <w:jc w:val="both"/>
        <w:rPr>
          <w:rFonts w:ascii="Palatino Linotype" w:hAnsi="Palatino Linotype"/>
        </w:rPr>
      </w:pPr>
      <w:r w:rsidRPr="001625F6">
        <w:rPr>
          <w:rFonts w:ascii="Palatino Linotype" w:hAnsi="Palatino Linotype"/>
        </w:rPr>
        <w:t xml:space="preserve">En consecuencia, el contenido de la información otorgada en respuesta a la solicitud de información que no </w:t>
      </w:r>
      <w:r w:rsidRPr="001625F6">
        <w:rPr>
          <w:rFonts w:ascii="Palatino Linotype" w:hAnsi="Palatino Linotype" w:cs="Arial"/>
        </w:rPr>
        <w:t>fue</w:t>
      </w:r>
      <w:r w:rsidRPr="001625F6">
        <w:rPr>
          <w:rFonts w:ascii="Palatino Linotype" w:hAnsi="Palatino Linotype"/>
        </w:rPr>
        <w:t xml:space="preserve"> impugnada por </w:t>
      </w:r>
      <w:r w:rsidRPr="001625F6">
        <w:rPr>
          <w:rFonts w:ascii="Palatino Linotype" w:hAnsi="Palatino Linotype"/>
          <w:b/>
        </w:rPr>
        <w:t>EL</w:t>
      </w:r>
      <w:r w:rsidRPr="001625F6">
        <w:rPr>
          <w:rFonts w:ascii="Palatino Linotype" w:hAnsi="Palatino Linotype"/>
        </w:rPr>
        <w:t xml:space="preserve"> </w:t>
      </w:r>
      <w:r w:rsidRPr="001625F6">
        <w:rPr>
          <w:rFonts w:ascii="Palatino Linotype" w:hAnsi="Palatino Linotype"/>
          <w:b/>
        </w:rPr>
        <w:t xml:space="preserve">RECURRENTE </w:t>
      </w:r>
      <w:r w:rsidRPr="001625F6">
        <w:rPr>
          <w:rFonts w:ascii="Palatino Linotype" w:hAnsi="Palatino Linotype"/>
        </w:rPr>
        <w:t>deben</w:t>
      </w:r>
      <w:r w:rsidRPr="001625F6">
        <w:rPr>
          <w:rFonts w:ascii="Palatino Linotype" w:hAnsi="Palatino Linotype"/>
          <w:b/>
        </w:rPr>
        <w:t xml:space="preserve"> </w:t>
      </w:r>
      <w:r w:rsidRPr="001625F6">
        <w:rPr>
          <w:rFonts w:ascii="Palatino Linotype" w:hAnsi="Palatino Linotype"/>
        </w:rPr>
        <w:t xml:space="preserve">declararse consentidos, toda vez que no se realizaron manifestaciones de inconformidad, por lo que no puede producir efectos jurídicos tendentes a revocarlos, confirmarlos o modificarlos, ya que se infiere respecto a éstos un consentimiento del </w:t>
      </w:r>
      <w:r w:rsidRPr="001625F6">
        <w:rPr>
          <w:rFonts w:ascii="Palatino Linotype" w:hAnsi="Palatino Linotype"/>
          <w:b/>
        </w:rPr>
        <w:t>RECURRENTE</w:t>
      </w:r>
      <w:r w:rsidRPr="001625F6">
        <w:rPr>
          <w:rFonts w:ascii="Palatino Linotype" w:hAnsi="Palatino Linotype"/>
        </w:rPr>
        <w:t xml:space="preserve">, ante la falta de impugnación eficaz. Sirve de </w:t>
      </w:r>
      <w:r w:rsidRPr="001625F6">
        <w:rPr>
          <w:rFonts w:ascii="Palatino Linotype" w:hAnsi="Palatino Linotype" w:cs="Arial"/>
        </w:rPr>
        <w:t>sustento</w:t>
      </w:r>
      <w:r w:rsidRPr="001625F6">
        <w:rPr>
          <w:rFonts w:ascii="Palatino Linotype" w:hAnsi="Palatino Linotype"/>
        </w:rPr>
        <w:t xml:space="preserve"> </w:t>
      </w:r>
      <w:r w:rsidRPr="001625F6">
        <w:rPr>
          <w:rFonts w:ascii="Palatino Linotype" w:hAnsi="Palatino Linotype" w:cs="Arial"/>
        </w:rPr>
        <w:t>por</w:t>
      </w:r>
      <w:r w:rsidRPr="001625F6">
        <w:rPr>
          <w:rFonts w:ascii="Palatino Linotype" w:hAnsi="Palatino Linotype"/>
        </w:rPr>
        <w:t xml:space="preserve"> analogía, la tesis jurisprudencial número VI.3o.C. J/60, publicada en el Semanario Judicial de la Federación y su Gaceta bajo el número de registro 176,608 que a la letra dice:</w:t>
      </w:r>
    </w:p>
    <w:p w:rsidR="00214EED" w:rsidRPr="001625F6" w:rsidRDefault="00214EED" w:rsidP="00214EED">
      <w:pPr>
        <w:tabs>
          <w:tab w:val="left" w:pos="9214"/>
        </w:tabs>
        <w:ind w:left="851" w:right="899"/>
        <w:jc w:val="both"/>
        <w:rPr>
          <w:rFonts w:ascii="Palatino Linotype" w:hAnsi="Palatino Linotype"/>
          <w:i/>
          <w:sz w:val="22"/>
          <w:szCs w:val="22"/>
        </w:rPr>
      </w:pPr>
      <w:r w:rsidRPr="001625F6">
        <w:rPr>
          <w:rFonts w:ascii="Palatino Linotype" w:hAnsi="Palatino Linotype"/>
          <w:bCs/>
          <w:i/>
          <w:sz w:val="22"/>
          <w:szCs w:val="22"/>
        </w:rPr>
        <w:t>“</w:t>
      </w:r>
      <w:r w:rsidRPr="001625F6">
        <w:rPr>
          <w:rFonts w:ascii="Palatino Linotype" w:hAnsi="Palatino Linotype"/>
          <w:b/>
          <w:bCs/>
          <w:i/>
          <w:sz w:val="22"/>
          <w:szCs w:val="22"/>
        </w:rPr>
        <w:t xml:space="preserve">ACTOS CONSENTIDOS. SON LOS QUE NO SE IMPUGNAN MEDIANTE EL RECURSO IDÓNEO. </w:t>
      </w:r>
      <w:r w:rsidRPr="001625F6">
        <w:rPr>
          <w:rFonts w:ascii="Palatino Linotype" w:hAnsi="Palatino Linotype"/>
          <w:b/>
          <w:i/>
          <w:sz w:val="22"/>
          <w:szCs w:val="22"/>
        </w:rPr>
        <w:t>Debe reputarse como consentido el acto que no se impugnó por el medio establecido por la ley</w:t>
      </w:r>
      <w:r w:rsidRPr="001625F6">
        <w:rPr>
          <w:rFonts w:ascii="Palatino Linotype" w:hAnsi="Palatino Linotype"/>
          <w:i/>
          <w:sz w:val="22"/>
          <w:szCs w:val="22"/>
        </w:rPr>
        <w:t xml:space="preserve">, ya que si se hizo uso de otro no previsto por ella o si se hace una simple manifestación de inconformidad, </w:t>
      </w:r>
      <w:r w:rsidRPr="001625F6">
        <w:rPr>
          <w:rFonts w:ascii="Palatino Linotype" w:hAnsi="Palatino Linotype"/>
          <w:i/>
          <w:sz w:val="22"/>
          <w:szCs w:val="22"/>
          <w:lang w:eastAsia="es-MX"/>
        </w:rPr>
        <w:t>tales</w:t>
      </w:r>
      <w:r w:rsidRPr="001625F6">
        <w:rPr>
          <w:rFonts w:ascii="Palatino Linotype" w:hAnsi="Palatino Linotype"/>
          <w:i/>
          <w:sz w:val="22"/>
          <w:szCs w:val="22"/>
        </w:rPr>
        <w:t xml:space="preserve"> actuaciones no producen efectos jurídicos tendientes a revocar, </w:t>
      </w:r>
      <w:r w:rsidRPr="001625F6">
        <w:rPr>
          <w:rFonts w:ascii="Palatino Linotype" w:hAnsi="Palatino Linotype"/>
          <w:i/>
          <w:sz w:val="22"/>
          <w:szCs w:val="22"/>
          <w:lang w:eastAsia="es-MX"/>
        </w:rPr>
        <w:t>confirmar</w:t>
      </w:r>
      <w:r w:rsidRPr="001625F6">
        <w:rPr>
          <w:rFonts w:ascii="Palatino Linotype" w:hAnsi="Palatino Linotype"/>
          <w:i/>
          <w:sz w:val="22"/>
          <w:szCs w:val="22"/>
        </w:rPr>
        <w:t xml:space="preserve"> o modificar el acto reclamado en amparo, </w:t>
      </w:r>
      <w:r w:rsidRPr="001625F6">
        <w:rPr>
          <w:rFonts w:ascii="Palatino Linotype" w:hAnsi="Palatino Linotype"/>
          <w:b/>
          <w:i/>
          <w:sz w:val="22"/>
          <w:szCs w:val="22"/>
        </w:rPr>
        <w:t>lo que significa consentimiento del mismo por falta de impugnación eficaz</w:t>
      </w:r>
      <w:r w:rsidRPr="001625F6">
        <w:rPr>
          <w:rFonts w:ascii="Palatino Linotype" w:hAnsi="Palatino Linotype"/>
          <w:i/>
          <w:sz w:val="22"/>
          <w:szCs w:val="22"/>
        </w:rPr>
        <w:t>.”</w:t>
      </w:r>
    </w:p>
    <w:p w:rsidR="00214EED" w:rsidRPr="001625F6" w:rsidRDefault="00214EED" w:rsidP="00214EED">
      <w:pPr>
        <w:tabs>
          <w:tab w:val="left" w:pos="9214"/>
        </w:tabs>
        <w:ind w:left="851" w:right="899"/>
        <w:jc w:val="both"/>
        <w:rPr>
          <w:rFonts w:ascii="Palatino Linotype" w:hAnsi="Palatino Linotype"/>
          <w:i/>
          <w:sz w:val="22"/>
          <w:szCs w:val="22"/>
        </w:rPr>
      </w:pPr>
    </w:p>
    <w:p w:rsidR="00214EED" w:rsidRPr="001625F6" w:rsidRDefault="00214EED" w:rsidP="00214EED">
      <w:pPr>
        <w:tabs>
          <w:tab w:val="left" w:pos="9214"/>
        </w:tabs>
        <w:ind w:left="851" w:right="899"/>
        <w:jc w:val="both"/>
        <w:rPr>
          <w:rFonts w:ascii="Palatino Linotype" w:hAnsi="Palatino Linotype"/>
          <w:i/>
          <w:sz w:val="22"/>
          <w:szCs w:val="22"/>
        </w:rPr>
      </w:pPr>
      <w:r w:rsidRPr="001625F6">
        <w:rPr>
          <w:rFonts w:ascii="Palatino Linotype" w:hAnsi="Palatino Linotype"/>
          <w:i/>
          <w:sz w:val="22"/>
          <w:szCs w:val="22"/>
        </w:rPr>
        <w:t>(Énfasis añadido)</w:t>
      </w:r>
    </w:p>
    <w:p w:rsidR="00E12736" w:rsidRPr="001625F6" w:rsidRDefault="00214EED" w:rsidP="00E12736">
      <w:pPr>
        <w:shd w:val="clear" w:color="auto" w:fill="FFFFFF"/>
        <w:spacing w:line="360" w:lineRule="auto"/>
        <w:jc w:val="both"/>
        <w:rPr>
          <w:rFonts w:ascii="Palatino Linotype" w:hAnsi="Palatino Linotype" w:cs="Arial"/>
        </w:rPr>
      </w:pPr>
      <w:r w:rsidRPr="001625F6">
        <w:rPr>
          <w:rFonts w:ascii="Palatino Linotype" w:hAnsi="Palatino Linotype" w:cs="Arial"/>
        </w:rPr>
        <w:t>Dicho lo anterior, es necesario referir que la controversia en el presente estudio versa entonces sobre la</w:t>
      </w:r>
      <w:r w:rsidR="00A65C10" w:rsidRPr="001625F6">
        <w:rPr>
          <w:rFonts w:ascii="Palatino Linotype" w:hAnsi="Palatino Linotype" w:cs="Arial"/>
        </w:rPr>
        <w:t xml:space="preserve"> entrega o puesta disposición de la información solicitada en un formato incomprensible para el solicitante; por lo que, este Órgano Garante </w:t>
      </w:r>
      <w:r w:rsidR="00E12736" w:rsidRPr="001625F6">
        <w:rPr>
          <w:rFonts w:ascii="Palatino Linotype" w:hAnsi="Palatino Linotype" w:cs="Arial"/>
        </w:rPr>
        <w:t xml:space="preserve">verificó la </w:t>
      </w:r>
      <w:r w:rsidR="00E12736" w:rsidRPr="001625F6">
        <w:rPr>
          <w:rFonts w:ascii="Palatino Linotype" w:hAnsi="Palatino Linotype" w:cs="Arial"/>
        </w:rPr>
        <w:lastRenderedPageBreak/>
        <w:t xml:space="preserve">información proporcionada por </w:t>
      </w:r>
      <w:r w:rsidR="00E12736" w:rsidRPr="001625F6">
        <w:rPr>
          <w:rFonts w:ascii="Palatino Linotype" w:hAnsi="Palatino Linotype" w:cs="Arial"/>
          <w:b/>
        </w:rPr>
        <w:t>EL SUJETO OBLIGADO</w:t>
      </w:r>
      <w:r w:rsidR="00E12736" w:rsidRPr="001625F6">
        <w:rPr>
          <w:rFonts w:ascii="Palatino Linotype" w:hAnsi="Palatino Linotype" w:cs="Arial"/>
        </w:rPr>
        <w:t xml:space="preserve"> en respuesta y que por economía procesal sólo se inserta los siguientes documentos:</w:t>
      </w:r>
    </w:p>
    <w:p w:rsidR="00214EED" w:rsidRPr="001625F6" w:rsidRDefault="00E12736" w:rsidP="00E12736">
      <w:pPr>
        <w:spacing w:before="100" w:beforeAutospacing="1" w:after="100" w:afterAutospacing="1" w:line="360" w:lineRule="auto"/>
        <w:jc w:val="center"/>
        <w:rPr>
          <w:rFonts w:ascii="Palatino Linotype" w:hAnsi="Palatino Linotype" w:cs="Arial"/>
        </w:rPr>
      </w:pPr>
      <w:r w:rsidRPr="001625F6">
        <w:rPr>
          <w:noProof/>
          <w:lang w:eastAsia="es-MX"/>
        </w:rPr>
        <w:drawing>
          <wp:inline distT="0" distB="0" distL="0" distR="0" wp14:anchorId="6D951863" wp14:editId="652EDFCA">
            <wp:extent cx="5382895" cy="6448425"/>
            <wp:effectExtent l="0" t="0" r="825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68" t="8954" r="32974" b="10813"/>
                    <a:stretch/>
                  </pic:blipFill>
                  <pic:spPr bwMode="auto">
                    <a:xfrm>
                      <a:off x="0" y="0"/>
                      <a:ext cx="5400074" cy="6469005"/>
                    </a:xfrm>
                    <a:prstGeom prst="rect">
                      <a:avLst/>
                    </a:prstGeom>
                    <a:ln>
                      <a:noFill/>
                    </a:ln>
                    <a:extLst>
                      <a:ext uri="{53640926-AAD7-44D8-BBD7-CCE9431645EC}">
                        <a14:shadowObscured xmlns:a14="http://schemas.microsoft.com/office/drawing/2010/main"/>
                      </a:ext>
                    </a:extLst>
                  </pic:spPr>
                </pic:pic>
              </a:graphicData>
            </a:graphic>
          </wp:inline>
        </w:drawing>
      </w:r>
    </w:p>
    <w:p w:rsidR="00214EED" w:rsidRPr="001625F6" w:rsidRDefault="00E12736" w:rsidP="00E12736">
      <w:pPr>
        <w:autoSpaceDE w:val="0"/>
        <w:autoSpaceDN w:val="0"/>
        <w:adjustRightInd w:val="0"/>
        <w:spacing w:before="100" w:beforeAutospacing="1" w:after="100" w:afterAutospacing="1" w:line="360" w:lineRule="auto"/>
        <w:jc w:val="center"/>
        <w:rPr>
          <w:rFonts w:ascii="Palatino Linotype" w:hAnsi="Palatino Linotype" w:cs="Arial"/>
        </w:rPr>
      </w:pPr>
      <w:r w:rsidRPr="001625F6">
        <w:rPr>
          <w:noProof/>
          <w:lang w:eastAsia="es-MX"/>
        </w:rPr>
        <w:lastRenderedPageBreak/>
        <w:drawing>
          <wp:inline distT="0" distB="0" distL="0" distR="0" wp14:anchorId="78B68097" wp14:editId="0AA135AF">
            <wp:extent cx="5512747" cy="678226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34" t="16015" r="32878" b="9435"/>
                    <a:stretch/>
                  </pic:blipFill>
                  <pic:spPr bwMode="auto">
                    <a:xfrm>
                      <a:off x="0" y="0"/>
                      <a:ext cx="5536000" cy="6810876"/>
                    </a:xfrm>
                    <a:prstGeom prst="rect">
                      <a:avLst/>
                    </a:prstGeom>
                    <a:ln>
                      <a:noFill/>
                    </a:ln>
                    <a:extLst>
                      <a:ext uri="{53640926-AAD7-44D8-BBD7-CCE9431645EC}">
                        <a14:shadowObscured xmlns:a14="http://schemas.microsoft.com/office/drawing/2010/main"/>
                      </a:ext>
                    </a:extLst>
                  </pic:spPr>
                </pic:pic>
              </a:graphicData>
            </a:graphic>
          </wp:inline>
        </w:drawing>
      </w:r>
    </w:p>
    <w:p w:rsidR="00214EED" w:rsidRPr="001625F6" w:rsidRDefault="00E12736" w:rsidP="00E12736">
      <w:pPr>
        <w:autoSpaceDE w:val="0"/>
        <w:autoSpaceDN w:val="0"/>
        <w:adjustRightInd w:val="0"/>
        <w:spacing w:before="100" w:beforeAutospacing="1" w:after="100" w:afterAutospacing="1" w:line="360" w:lineRule="auto"/>
        <w:jc w:val="center"/>
        <w:rPr>
          <w:rFonts w:ascii="Palatino Linotype" w:hAnsi="Palatino Linotype" w:cs="Arial"/>
        </w:rPr>
      </w:pPr>
      <w:r w:rsidRPr="001625F6">
        <w:rPr>
          <w:noProof/>
          <w:lang w:eastAsia="es-MX"/>
        </w:rPr>
        <w:lastRenderedPageBreak/>
        <w:drawing>
          <wp:inline distT="0" distB="0" distL="0" distR="0" wp14:anchorId="66EF39A1" wp14:editId="1F140B2A">
            <wp:extent cx="5479698" cy="7090808"/>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18" t="11881" r="32975" b="10813"/>
                    <a:stretch/>
                  </pic:blipFill>
                  <pic:spPr bwMode="auto">
                    <a:xfrm>
                      <a:off x="0" y="0"/>
                      <a:ext cx="5495257" cy="7110941"/>
                    </a:xfrm>
                    <a:prstGeom prst="rect">
                      <a:avLst/>
                    </a:prstGeom>
                    <a:ln>
                      <a:noFill/>
                    </a:ln>
                    <a:extLst>
                      <a:ext uri="{53640926-AAD7-44D8-BBD7-CCE9431645EC}">
                        <a14:shadowObscured xmlns:a14="http://schemas.microsoft.com/office/drawing/2010/main"/>
                      </a:ext>
                    </a:extLst>
                  </pic:spPr>
                </pic:pic>
              </a:graphicData>
            </a:graphic>
          </wp:inline>
        </w:drawing>
      </w:r>
    </w:p>
    <w:p w:rsidR="00E12736" w:rsidRPr="001625F6" w:rsidRDefault="00E12736" w:rsidP="008475C5">
      <w:pPr>
        <w:autoSpaceDE w:val="0"/>
        <w:autoSpaceDN w:val="0"/>
        <w:adjustRightInd w:val="0"/>
        <w:spacing w:before="100" w:beforeAutospacing="1" w:after="100" w:afterAutospacing="1" w:line="360" w:lineRule="auto"/>
        <w:jc w:val="both"/>
        <w:rPr>
          <w:rFonts w:ascii="Palatino Linotype" w:hAnsi="Palatino Linotype" w:cs="Arial"/>
        </w:rPr>
      </w:pPr>
    </w:p>
    <w:p w:rsidR="00E12736" w:rsidRPr="001625F6" w:rsidRDefault="00E12736" w:rsidP="00E12736">
      <w:pPr>
        <w:shd w:val="clear" w:color="auto" w:fill="FFFFFF"/>
        <w:spacing w:line="360" w:lineRule="auto"/>
        <w:jc w:val="both"/>
        <w:rPr>
          <w:rFonts w:ascii="Palatino Linotype" w:hAnsi="Palatino Linotype" w:cs="Arial"/>
        </w:rPr>
      </w:pPr>
      <w:r w:rsidRPr="001625F6">
        <w:rPr>
          <w:rFonts w:ascii="Palatino Linotype" w:hAnsi="Palatino Linotype" w:cs="Arial"/>
        </w:rPr>
        <w:lastRenderedPageBreak/>
        <w:t>Conforme a las imágenes insertas, se desprende que efectivamente la información no es legible, encuadrando en lo que dispone el artículo 179, fracción IX de la Ley de Transparencia y Acceso a la Información Pública del Estado de México y Municipios, el cual dispone:</w:t>
      </w:r>
    </w:p>
    <w:p w:rsidR="00E12736" w:rsidRPr="001625F6" w:rsidRDefault="00E12736" w:rsidP="00E12736">
      <w:pPr>
        <w:autoSpaceDE w:val="0"/>
        <w:autoSpaceDN w:val="0"/>
        <w:adjustRightInd w:val="0"/>
        <w:ind w:left="851" w:right="899"/>
        <w:jc w:val="both"/>
        <w:rPr>
          <w:rFonts w:ascii="Palatino Linotype" w:hAnsi="Palatino Linotype" w:cs="Arial"/>
          <w:i/>
          <w:sz w:val="22"/>
          <w:szCs w:val="22"/>
        </w:rPr>
      </w:pPr>
      <w:r w:rsidRPr="001625F6">
        <w:rPr>
          <w:rFonts w:ascii="Palatino Linotype" w:hAnsi="Palatino Linotype" w:cs="Arial"/>
          <w:b/>
          <w:bCs/>
          <w:i/>
          <w:sz w:val="22"/>
          <w:szCs w:val="22"/>
        </w:rPr>
        <w:t xml:space="preserve">“Artículo 179. </w:t>
      </w:r>
      <w:r w:rsidRPr="001625F6">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12736" w:rsidRPr="001625F6" w:rsidRDefault="00E12736" w:rsidP="00E12736">
      <w:pPr>
        <w:autoSpaceDE w:val="0"/>
        <w:autoSpaceDN w:val="0"/>
        <w:adjustRightInd w:val="0"/>
        <w:ind w:left="851" w:right="899"/>
        <w:jc w:val="both"/>
        <w:rPr>
          <w:rFonts w:ascii="Palatino Linotype" w:hAnsi="Palatino Linotype" w:cs="Arial"/>
          <w:i/>
          <w:sz w:val="22"/>
          <w:szCs w:val="22"/>
        </w:rPr>
      </w:pPr>
      <w:r w:rsidRPr="001625F6">
        <w:rPr>
          <w:rFonts w:ascii="Palatino Linotype" w:hAnsi="Palatino Linotype" w:cs="Arial"/>
          <w:b/>
          <w:bCs/>
          <w:i/>
          <w:sz w:val="22"/>
          <w:szCs w:val="22"/>
        </w:rPr>
        <w:t xml:space="preserve">IX. </w:t>
      </w:r>
      <w:r w:rsidRPr="001625F6">
        <w:rPr>
          <w:rFonts w:ascii="Palatino Linotype" w:hAnsi="Palatino Linotype" w:cs="Arial"/>
          <w:i/>
          <w:sz w:val="22"/>
          <w:szCs w:val="22"/>
        </w:rPr>
        <w:t>La entrega o puesta a disposición de información en un formato incomprensible y/o no accesible para el solicitante;”</w:t>
      </w:r>
    </w:p>
    <w:p w:rsidR="00E12736" w:rsidRPr="001625F6" w:rsidRDefault="00E12736" w:rsidP="00E12736">
      <w:pPr>
        <w:shd w:val="clear" w:color="auto" w:fill="FFFFFF"/>
        <w:spacing w:before="100" w:beforeAutospacing="1" w:after="100" w:afterAutospacing="1" w:line="360" w:lineRule="auto"/>
        <w:jc w:val="both"/>
        <w:rPr>
          <w:rFonts w:ascii="Palatino Linotype" w:hAnsi="Palatino Linotype" w:cs="Arial"/>
        </w:rPr>
      </w:pPr>
      <w:r w:rsidRPr="001625F6">
        <w:rPr>
          <w:rFonts w:ascii="Palatino Linotype" w:hAnsi="Palatino Linotype" w:cs="Arial"/>
        </w:rPr>
        <w:t xml:space="preserve">Es de lo expuesto que, debe ordenarse al </w:t>
      </w:r>
      <w:r w:rsidRPr="001625F6">
        <w:rPr>
          <w:rFonts w:ascii="Palatino Linotype" w:hAnsi="Palatino Linotype" w:cs="Arial"/>
          <w:b/>
        </w:rPr>
        <w:t>SUJETO OBLIGADO</w:t>
      </w:r>
      <w:r w:rsidRPr="001625F6">
        <w:rPr>
          <w:rFonts w:ascii="Palatino Linotype" w:hAnsi="Palatino Linotype" w:cs="Arial"/>
        </w:rPr>
        <w:t xml:space="preserve"> la entrega de la información de manera legible y comprensible al </w:t>
      </w:r>
      <w:r w:rsidRPr="001625F6">
        <w:rPr>
          <w:rFonts w:ascii="Palatino Linotype" w:hAnsi="Palatino Linotype" w:cs="Arial"/>
          <w:b/>
        </w:rPr>
        <w:t>RECURRENTE</w:t>
      </w:r>
      <w:r w:rsidRPr="001625F6">
        <w:rPr>
          <w:rFonts w:ascii="Palatino Linotype" w:hAnsi="Palatino Linotype" w:cs="Arial"/>
        </w:rPr>
        <w:t>, esto con el objeto de garantizar irrestrictamente el derecho de acceso a la información pública, en términos del artículo 9, fracción VIII de la Ley de la materia, garantizando el</w:t>
      </w:r>
      <w:r w:rsidR="00047242" w:rsidRPr="001625F6">
        <w:rPr>
          <w:rFonts w:ascii="Palatino Linotype" w:hAnsi="Palatino Linotype" w:cs="Arial"/>
        </w:rPr>
        <w:t xml:space="preserve"> principio de máxima publicidad; aunado a que, en ningún momento </w:t>
      </w:r>
      <w:r w:rsidR="00047242" w:rsidRPr="001625F6">
        <w:rPr>
          <w:rFonts w:ascii="Palatino Linotype" w:hAnsi="Palatino Linotype" w:cs="Arial"/>
          <w:b/>
        </w:rPr>
        <w:t xml:space="preserve">EL SUJETO OBLIGADO </w:t>
      </w:r>
      <w:r w:rsidR="00047242" w:rsidRPr="001625F6">
        <w:rPr>
          <w:rFonts w:ascii="Palatino Linotype" w:hAnsi="Palatino Linotype" w:cs="Arial"/>
        </w:rPr>
        <w:t>argumento la imposibilidad de remitir la información solicitada en la modalidad requerida; ello de conformidad con el artículo 164</w:t>
      </w:r>
      <w:r w:rsidR="00047242" w:rsidRPr="001625F6">
        <w:rPr>
          <w:rStyle w:val="Refdenotaalpie"/>
          <w:rFonts w:ascii="Palatino Linotype" w:hAnsi="Palatino Linotype" w:cs="Arial"/>
        </w:rPr>
        <w:footnoteReference w:id="1"/>
      </w:r>
      <w:r w:rsidR="00047242" w:rsidRPr="001625F6">
        <w:rPr>
          <w:rFonts w:ascii="Palatino Linotype" w:hAnsi="Palatino Linotype" w:cs="Arial"/>
        </w:rPr>
        <w:t xml:space="preserve"> de la Ley de Transparencia y Acceso a la Información Pública del Estado de México y Municipios.</w:t>
      </w:r>
    </w:p>
    <w:p w:rsidR="008475C5" w:rsidRPr="001625F6" w:rsidRDefault="008475C5" w:rsidP="008475C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bookmarkStart w:id="4" w:name="_Ref528751948"/>
      <w:r w:rsidRPr="001625F6">
        <w:rPr>
          <w:rFonts w:ascii="Palatino Linotype" w:eastAsia="Calibri" w:hAnsi="Palatino Linotype" w:cs="Arial"/>
        </w:rPr>
        <w:t xml:space="preserve">Atento a lo anterior, se determina que las razones o motivos de inconformidad devienen </w:t>
      </w:r>
      <w:r w:rsidRPr="001625F6">
        <w:rPr>
          <w:rFonts w:ascii="Palatino Linotype" w:eastAsia="Calibri" w:hAnsi="Palatino Linotype" w:cs="Arial"/>
          <w:b/>
        </w:rPr>
        <w:t xml:space="preserve">fundadas, </w:t>
      </w:r>
      <w:r w:rsidRPr="001625F6">
        <w:rPr>
          <w:rFonts w:ascii="Palatino Linotype" w:eastAsia="Calibri" w:hAnsi="Palatino Linotype" w:cs="Arial"/>
        </w:rPr>
        <w:t xml:space="preserve">toda vez que, </w:t>
      </w:r>
      <w:r w:rsidRPr="001625F6">
        <w:rPr>
          <w:rFonts w:ascii="Palatino Linotype" w:eastAsia="Calibri" w:hAnsi="Palatino Linotype" w:cs="Arial"/>
          <w:b/>
        </w:rPr>
        <w:t xml:space="preserve">EL SUJETO OBLIGADO </w:t>
      </w:r>
      <w:r w:rsidRPr="001625F6">
        <w:rPr>
          <w:rFonts w:ascii="Palatino Linotype" w:eastAsia="Calibri" w:hAnsi="Palatino Linotype" w:cs="Arial"/>
        </w:rPr>
        <w:t xml:space="preserve">efectivamente hizo entrega de </w:t>
      </w:r>
      <w:r w:rsidR="00E12736" w:rsidRPr="001625F6">
        <w:rPr>
          <w:rFonts w:ascii="Palatino Linotype" w:eastAsia="Calibri" w:hAnsi="Palatino Linotype" w:cs="Arial"/>
        </w:rPr>
        <w:t xml:space="preserve">la información solicitada en un formato incomprensible para el particular; </w:t>
      </w:r>
      <w:r w:rsidRPr="001625F6">
        <w:rPr>
          <w:rFonts w:ascii="Palatino Linotype" w:eastAsia="Calibri" w:hAnsi="Palatino Linotype" w:cs="Arial"/>
        </w:rPr>
        <w:t xml:space="preserve">por lo que, resulta procedente de conformidad con el artículo 186 fracción IV de la Ley de Transparencia y Acceso a la Información Pública del Estado de México y Municipios, </w:t>
      </w:r>
      <w:r w:rsidRPr="001625F6">
        <w:rPr>
          <w:rFonts w:ascii="Palatino Linotype" w:eastAsia="Calibri" w:hAnsi="Palatino Linotype" w:cs="Arial"/>
          <w:b/>
        </w:rPr>
        <w:t xml:space="preserve">MODIFICAR </w:t>
      </w:r>
      <w:r w:rsidRPr="001625F6">
        <w:rPr>
          <w:rFonts w:ascii="Palatino Linotype" w:eastAsia="Calibri" w:hAnsi="Palatino Linotype" w:cs="Arial"/>
        </w:rPr>
        <w:t xml:space="preserve">la respuesta proporcionada por </w:t>
      </w:r>
      <w:r w:rsidRPr="001625F6">
        <w:rPr>
          <w:rFonts w:ascii="Palatino Linotype" w:eastAsia="Calibri" w:hAnsi="Palatino Linotype" w:cs="Arial"/>
          <w:b/>
        </w:rPr>
        <w:t>EL SUJETO OBLIGADO</w:t>
      </w:r>
      <w:r w:rsidRPr="001625F6">
        <w:rPr>
          <w:rFonts w:ascii="Palatino Linotype" w:eastAsia="Calibri" w:hAnsi="Palatino Linotype" w:cs="Arial"/>
        </w:rPr>
        <w:t xml:space="preserve"> a </w:t>
      </w:r>
      <w:r w:rsidRPr="001625F6">
        <w:rPr>
          <w:rFonts w:ascii="Palatino Linotype" w:eastAsia="Calibri" w:hAnsi="Palatino Linotype" w:cs="Arial"/>
        </w:rPr>
        <w:lastRenderedPageBreak/>
        <w:t xml:space="preserve">la solicitud de información y ordenar la entrega de la que ha quedo establecida en párrafos que anteceden. </w:t>
      </w:r>
    </w:p>
    <w:p w:rsidR="008475C5" w:rsidRPr="001625F6" w:rsidRDefault="008475C5" w:rsidP="008475C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1625F6">
        <w:rPr>
          <w:rFonts w:ascii="Palatino Linotype" w:eastAsia="Calibri" w:hAnsi="Palatino Linotype" w:cs="Arial"/>
        </w:rPr>
        <w:t xml:space="preserve">Así, con </w:t>
      </w:r>
      <w:r w:rsidRPr="001625F6">
        <w:rPr>
          <w:rFonts w:ascii="Palatino Linotype" w:hAnsi="Palatino Linotype" w:cs="Arial"/>
        </w:rPr>
        <w:t>fundamento</w:t>
      </w:r>
      <w:r w:rsidRPr="001625F6">
        <w:rPr>
          <w:rFonts w:ascii="Palatino Linotype" w:eastAsia="Calibri" w:hAnsi="Palatino Linotype" w:cs="Arial"/>
        </w:rPr>
        <w:t xml:space="preserve"> en lo prescrito en los artículos 5, </w:t>
      </w:r>
      <w:r w:rsidRPr="001625F6">
        <w:rPr>
          <w:rFonts w:ascii="Palatino Linotype" w:hAnsi="Palatino Linotype"/>
        </w:rPr>
        <w:t>párrafos vigésimo</w:t>
      </w:r>
      <w:r w:rsidR="008D379C">
        <w:rPr>
          <w:rFonts w:ascii="Palatino Linotype" w:hAnsi="Palatino Linotype"/>
        </w:rPr>
        <w:t xml:space="preserve"> segundo</w:t>
      </w:r>
      <w:r w:rsidR="008D379C" w:rsidRPr="001625F6">
        <w:rPr>
          <w:rFonts w:ascii="Palatino Linotype" w:hAnsi="Palatino Linotype"/>
        </w:rPr>
        <w:t xml:space="preserve">, </w:t>
      </w:r>
      <w:r w:rsidRPr="001625F6">
        <w:rPr>
          <w:rFonts w:ascii="Palatino Linotype" w:hAnsi="Palatino Linotype"/>
        </w:rPr>
        <w:t xml:space="preserve">vigésimo </w:t>
      </w:r>
      <w:r w:rsidR="008D379C">
        <w:rPr>
          <w:rFonts w:ascii="Palatino Linotype" w:hAnsi="Palatino Linotype"/>
        </w:rPr>
        <w:t xml:space="preserve">tercero </w:t>
      </w:r>
      <w:r w:rsidRPr="001625F6">
        <w:rPr>
          <w:rFonts w:ascii="Palatino Linotype" w:hAnsi="Palatino Linotype"/>
        </w:rPr>
        <w:t>y vigésimo</w:t>
      </w:r>
      <w:r w:rsidR="008D379C">
        <w:rPr>
          <w:rFonts w:ascii="Palatino Linotype" w:hAnsi="Palatino Linotype"/>
        </w:rPr>
        <w:t xml:space="preserve"> </w:t>
      </w:r>
      <w:r w:rsidR="008D379C">
        <w:rPr>
          <w:rFonts w:ascii="Palatino Linotype" w:hAnsi="Palatino Linotype" w:cs="Arial"/>
        </w:rPr>
        <w:t>cuarto</w:t>
      </w:r>
      <w:r w:rsidRPr="001625F6">
        <w:rPr>
          <w:rFonts w:ascii="Palatino Linotype" w:hAnsi="Palatino Linotype" w:cs="Arial"/>
        </w:rPr>
        <w:t>,</w:t>
      </w:r>
      <w:r w:rsidRPr="001625F6">
        <w:rPr>
          <w:rFonts w:ascii="Palatino Linotype" w:hAnsi="Palatino Linotype"/>
        </w:rPr>
        <w:t xml:space="preserve"> </w:t>
      </w:r>
      <w:r w:rsidRPr="001625F6">
        <w:rPr>
          <w:rFonts w:ascii="Palatino Linotype" w:hAnsi="Palatino Linotype" w:cs="Arial"/>
        </w:rPr>
        <w:t>fracciones</w:t>
      </w:r>
      <w:r w:rsidRPr="001625F6">
        <w:rPr>
          <w:rFonts w:ascii="Palatino Linotype" w:hAnsi="Palatino Linotype"/>
        </w:rPr>
        <w:t xml:space="preserve"> IV y V,</w:t>
      </w:r>
      <w:r w:rsidRPr="001625F6">
        <w:rPr>
          <w:rFonts w:ascii="Palatino Linotype" w:eastAsia="Calibri" w:hAnsi="Palatino Linotype" w:cs="Arial"/>
        </w:rPr>
        <w:t xml:space="preserve"> de la Constitución Política del Estado Libre y Soberano de México y los artículos </w:t>
      </w:r>
      <w:r w:rsidRPr="001625F6">
        <w:rPr>
          <w:rFonts w:ascii="Palatino Linotype" w:hAnsi="Palatino Linotype"/>
        </w:rPr>
        <w:t xml:space="preserve">2, </w:t>
      </w:r>
      <w:r w:rsidRPr="001625F6">
        <w:rPr>
          <w:rFonts w:ascii="Palatino Linotype" w:hAnsi="Palatino Linotype" w:cs="Arial"/>
        </w:rPr>
        <w:t>fracción</w:t>
      </w:r>
      <w:r w:rsidRPr="001625F6">
        <w:rPr>
          <w:rFonts w:ascii="Palatino Linotype" w:hAnsi="Palatino Linotype"/>
        </w:rPr>
        <w:t xml:space="preserve"> II, 9, </w:t>
      </w:r>
      <w:r w:rsidRPr="001625F6">
        <w:rPr>
          <w:rFonts w:ascii="Palatino Linotype" w:hAnsi="Palatino Linotype" w:cs="Arial"/>
          <w:lang w:val="es-ES_tradnl"/>
        </w:rPr>
        <w:t>29</w:t>
      </w:r>
      <w:r w:rsidRPr="001625F6">
        <w:rPr>
          <w:rFonts w:ascii="Palatino Linotype" w:hAnsi="Palatino Linotype"/>
        </w:rPr>
        <w:t xml:space="preserve">, 36, fracciones I y II, 176, 178, 179, 181, 185, fracción I, 186 y 188 </w:t>
      </w:r>
      <w:r w:rsidRPr="001625F6">
        <w:rPr>
          <w:rFonts w:ascii="Palatino Linotype" w:eastAsia="Calibri" w:hAnsi="Palatino Linotype" w:cs="Arial"/>
        </w:rPr>
        <w:t xml:space="preserve">de la Ley de Transparencia y Acceso a la Información Pública del Estado de México y </w:t>
      </w:r>
      <w:r w:rsidRPr="001625F6">
        <w:rPr>
          <w:rFonts w:ascii="Palatino Linotype" w:hAnsi="Palatino Linotype" w:cs="Arial"/>
        </w:rPr>
        <w:t>Municipios</w:t>
      </w:r>
      <w:r w:rsidRPr="001625F6">
        <w:rPr>
          <w:rFonts w:ascii="Palatino Linotype" w:eastAsia="Calibri" w:hAnsi="Palatino Linotype" w:cs="Arial"/>
        </w:rPr>
        <w:t xml:space="preserve">, </w:t>
      </w:r>
      <w:r w:rsidRPr="001625F6">
        <w:rPr>
          <w:rFonts w:ascii="Palatino Linotype" w:hAnsi="Palatino Linotype"/>
        </w:rPr>
        <w:t>este</w:t>
      </w:r>
      <w:r w:rsidRPr="001625F6">
        <w:rPr>
          <w:rFonts w:ascii="Palatino Linotype" w:eastAsia="Calibri" w:hAnsi="Palatino Linotype" w:cs="Arial"/>
        </w:rPr>
        <w:t xml:space="preserve"> Pleno:</w:t>
      </w:r>
    </w:p>
    <w:p w:rsidR="008475C5" w:rsidRPr="001625F6" w:rsidRDefault="008475C5" w:rsidP="008475C5">
      <w:pPr>
        <w:spacing w:before="240" w:after="100" w:afterAutospacing="1" w:line="360" w:lineRule="auto"/>
        <w:jc w:val="center"/>
        <w:rPr>
          <w:rFonts w:ascii="Palatino Linotype" w:hAnsi="Palatino Linotype"/>
          <w:b/>
          <w:bCs/>
          <w:spacing w:val="60"/>
          <w:sz w:val="28"/>
        </w:rPr>
      </w:pPr>
      <w:r w:rsidRPr="001625F6">
        <w:rPr>
          <w:rFonts w:ascii="Palatino Linotype" w:hAnsi="Palatino Linotype"/>
          <w:b/>
          <w:bCs/>
          <w:spacing w:val="60"/>
          <w:sz w:val="28"/>
        </w:rPr>
        <w:t>RESUELVE</w:t>
      </w:r>
    </w:p>
    <w:p w:rsidR="008475C5" w:rsidRPr="001625F6" w:rsidRDefault="008475C5" w:rsidP="008475C5">
      <w:pPr>
        <w:spacing w:before="240" w:after="240" w:line="360" w:lineRule="auto"/>
        <w:jc w:val="both"/>
        <w:rPr>
          <w:rFonts w:ascii="Palatino Linotype" w:hAnsi="Palatino Linotype" w:cs="Arial"/>
        </w:rPr>
      </w:pPr>
      <w:r w:rsidRPr="001625F6">
        <w:rPr>
          <w:rFonts w:ascii="Palatino Linotype" w:hAnsi="Palatino Linotype" w:cs="Arial"/>
          <w:b/>
          <w:sz w:val="28"/>
          <w:szCs w:val="28"/>
        </w:rPr>
        <w:t>PRIMERO</w:t>
      </w:r>
      <w:r w:rsidRPr="001625F6">
        <w:rPr>
          <w:rFonts w:ascii="Palatino Linotype" w:hAnsi="Palatino Linotype" w:cs="Arial"/>
          <w:sz w:val="28"/>
          <w:szCs w:val="28"/>
        </w:rPr>
        <w:t>.</w:t>
      </w:r>
      <w:r w:rsidRPr="001625F6">
        <w:rPr>
          <w:rFonts w:ascii="Palatino Linotype" w:hAnsi="Palatino Linotype" w:cs="Arial"/>
        </w:rPr>
        <w:t xml:space="preserve"> Resultan </w:t>
      </w:r>
      <w:r w:rsidRPr="001625F6">
        <w:rPr>
          <w:rFonts w:ascii="Palatino Linotype" w:hAnsi="Palatino Linotype" w:cs="Arial"/>
          <w:b/>
        </w:rPr>
        <w:t>fundadas</w:t>
      </w:r>
      <w:r w:rsidRPr="001625F6">
        <w:rPr>
          <w:rFonts w:ascii="Palatino Linotype" w:hAnsi="Palatino Linotype" w:cs="Arial"/>
        </w:rPr>
        <w:t xml:space="preserve"> las razones o motivos de inconformidad planteadas por </w:t>
      </w:r>
      <w:r w:rsidRPr="001625F6">
        <w:rPr>
          <w:rFonts w:ascii="Palatino Linotype" w:hAnsi="Palatino Linotype" w:cs="Arial"/>
          <w:b/>
        </w:rPr>
        <w:t>EL RECURRENTE</w:t>
      </w:r>
      <w:r w:rsidRPr="001625F6">
        <w:rPr>
          <w:rFonts w:ascii="Palatino Linotype" w:hAnsi="Palatino Linotype" w:cs="Arial"/>
        </w:rPr>
        <w:t xml:space="preserve">, en términos del Considerando </w:t>
      </w:r>
      <w:r w:rsidRPr="001625F6">
        <w:rPr>
          <w:rFonts w:ascii="Palatino Linotype" w:hAnsi="Palatino Linotype" w:cs="Arial"/>
          <w:b/>
        </w:rPr>
        <w:t>QUINTO</w:t>
      </w:r>
      <w:r w:rsidRPr="001625F6">
        <w:rPr>
          <w:rFonts w:ascii="Palatino Linotype" w:hAnsi="Palatino Linotype" w:cs="Arial"/>
        </w:rPr>
        <w:t xml:space="preserve"> de la presente resolución.</w:t>
      </w:r>
    </w:p>
    <w:p w:rsidR="008475C5" w:rsidRPr="001625F6" w:rsidRDefault="008475C5" w:rsidP="008475C5">
      <w:pPr>
        <w:spacing w:before="100" w:beforeAutospacing="1" w:after="100" w:afterAutospacing="1" w:line="360" w:lineRule="auto"/>
        <w:jc w:val="both"/>
        <w:rPr>
          <w:rFonts w:ascii="Palatino Linotype" w:hAnsi="Palatino Linotype"/>
          <w:shd w:val="clear" w:color="auto" w:fill="FFFFFF"/>
        </w:rPr>
      </w:pPr>
      <w:r w:rsidRPr="001625F6">
        <w:rPr>
          <w:rFonts w:ascii="Palatino Linotype" w:hAnsi="Palatino Linotype" w:cs="Arial"/>
          <w:b/>
          <w:sz w:val="28"/>
          <w:szCs w:val="28"/>
        </w:rPr>
        <w:t>SEGUNDO</w:t>
      </w:r>
      <w:r w:rsidRPr="001625F6">
        <w:rPr>
          <w:rFonts w:ascii="Palatino Linotype" w:hAnsi="Palatino Linotype" w:cs="Arial"/>
          <w:sz w:val="28"/>
          <w:szCs w:val="28"/>
        </w:rPr>
        <w:t>.</w:t>
      </w:r>
      <w:r w:rsidRPr="001625F6">
        <w:rPr>
          <w:rFonts w:ascii="Palatino Linotype" w:hAnsi="Palatino Linotype" w:cs="Arial"/>
        </w:rPr>
        <w:t xml:space="preserve"> </w:t>
      </w:r>
      <w:r w:rsidRPr="001625F6">
        <w:rPr>
          <w:rFonts w:ascii="Palatino Linotype" w:eastAsia="Calibri" w:hAnsi="Palatino Linotype" w:cs="Arial"/>
          <w:bCs/>
        </w:rPr>
        <w:t>Se</w:t>
      </w:r>
      <w:r w:rsidRPr="001625F6">
        <w:rPr>
          <w:rFonts w:ascii="Palatino Linotype" w:eastAsia="Calibri" w:hAnsi="Palatino Linotype" w:cs="Arial"/>
          <w:b/>
          <w:bCs/>
        </w:rPr>
        <w:t xml:space="preserve"> </w:t>
      </w:r>
      <w:r w:rsidRPr="001625F6">
        <w:rPr>
          <w:rFonts w:ascii="Palatino Linotype" w:eastAsia="Calibri" w:hAnsi="Palatino Linotype" w:cs="Arial"/>
          <w:b/>
        </w:rPr>
        <w:t xml:space="preserve">MODIFICA </w:t>
      </w:r>
      <w:r w:rsidRPr="001625F6">
        <w:rPr>
          <w:rFonts w:ascii="Palatino Linotype" w:eastAsia="Calibri" w:hAnsi="Palatino Linotype" w:cs="Arial"/>
        </w:rPr>
        <w:t xml:space="preserve">la respuesta del </w:t>
      </w:r>
      <w:r w:rsidRPr="001625F6">
        <w:rPr>
          <w:rFonts w:ascii="Palatino Linotype" w:eastAsia="Calibri" w:hAnsi="Palatino Linotype" w:cs="Arial"/>
          <w:b/>
        </w:rPr>
        <w:t xml:space="preserve">SUJETO OBLIGADO </w:t>
      </w:r>
      <w:r w:rsidRPr="001625F6">
        <w:rPr>
          <w:rFonts w:ascii="Palatino Linotype" w:eastAsia="Calibri" w:hAnsi="Palatino Linotype" w:cs="Arial"/>
        </w:rPr>
        <w:t xml:space="preserve">y se ordena atienda la solicitud de información </w:t>
      </w:r>
      <w:r w:rsidR="00F65CAB" w:rsidRPr="001625F6">
        <w:rPr>
          <w:rFonts w:ascii="Palatino Linotype" w:eastAsia="Calibri" w:hAnsi="Palatino Linotype" w:cs="Arial"/>
          <w:b/>
        </w:rPr>
        <w:t>00165</w:t>
      </w:r>
      <w:r w:rsidRPr="001625F6">
        <w:rPr>
          <w:rFonts w:ascii="Palatino Linotype" w:eastAsia="Calibri" w:hAnsi="Palatino Linotype" w:cs="Arial"/>
          <w:b/>
        </w:rPr>
        <w:t>/</w:t>
      </w:r>
      <w:r w:rsidR="00F65CAB" w:rsidRPr="001625F6">
        <w:rPr>
          <w:rFonts w:ascii="Palatino Linotype" w:eastAsia="Calibri" w:hAnsi="Palatino Linotype" w:cs="Arial"/>
          <w:b/>
        </w:rPr>
        <w:t>TEZOYUCA</w:t>
      </w:r>
      <w:r w:rsidRPr="001625F6">
        <w:rPr>
          <w:rFonts w:ascii="Palatino Linotype" w:eastAsia="Calibri" w:hAnsi="Palatino Linotype" w:cs="Arial"/>
          <w:b/>
        </w:rPr>
        <w:t>/IP/2019</w:t>
      </w:r>
      <w:r w:rsidRPr="001625F6">
        <w:rPr>
          <w:rFonts w:ascii="Palatino Linotype" w:hAnsi="Palatino Linotype" w:cs="Arial"/>
        </w:rPr>
        <w:t xml:space="preserve">, en términos del Considerando </w:t>
      </w:r>
      <w:r w:rsidRPr="001625F6">
        <w:rPr>
          <w:rFonts w:ascii="Palatino Linotype" w:hAnsi="Palatino Linotype" w:cs="Arial"/>
          <w:b/>
        </w:rPr>
        <w:t>QUINTO</w:t>
      </w:r>
      <w:r w:rsidRPr="001625F6">
        <w:rPr>
          <w:rFonts w:ascii="Palatino Linotype" w:hAnsi="Palatino Linotype" w:cs="Arial"/>
        </w:rPr>
        <w:t xml:space="preserve"> y, haga entrega al </w:t>
      </w:r>
      <w:r w:rsidRPr="001625F6">
        <w:rPr>
          <w:rFonts w:ascii="Palatino Linotype" w:hAnsi="Palatino Linotype" w:cs="Arial"/>
          <w:b/>
        </w:rPr>
        <w:t>RECURRENTE</w:t>
      </w:r>
      <w:r w:rsidRPr="001625F6">
        <w:rPr>
          <w:rFonts w:ascii="Palatino Linotype" w:hAnsi="Palatino Linotype" w:cs="Arial"/>
        </w:rPr>
        <w:t xml:space="preserve">, vía </w:t>
      </w:r>
      <w:r w:rsidRPr="001625F6">
        <w:rPr>
          <w:rFonts w:ascii="Palatino Linotype" w:hAnsi="Palatino Linotype" w:cs="Arial"/>
          <w:b/>
        </w:rPr>
        <w:t xml:space="preserve">SAIMEX </w:t>
      </w:r>
      <w:r w:rsidRPr="001625F6">
        <w:rPr>
          <w:rFonts w:ascii="Palatino Linotype" w:hAnsi="Palatino Linotype" w:cs="Arial"/>
        </w:rPr>
        <w:t>de lo</w:t>
      </w:r>
      <w:r w:rsidRPr="001625F6">
        <w:rPr>
          <w:rFonts w:ascii="Palatino Linotype" w:hAnsi="Palatino Linotype" w:cs="Arial"/>
          <w:b/>
        </w:rPr>
        <w:t xml:space="preserve"> </w:t>
      </w:r>
      <w:r w:rsidRPr="001625F6">
        <w:rPr>
          <w:rFonts w:ascii="Palatino Linotype" w:hAnsi="Palatino Linotype" w:cs="Arial"/>
        </w:rPr>
        <w:t>siguiente</w:t>
      </w:r>
      <w:r w:rsidRPr="001625F6">
        <w:rPr>
          <w:rFonts w:ascii="Palatino Linotype" w:hAnsi="Palatino Linotype"/>
          <w:shd w:val="clear" w:color="auto" w:fill="FFFFFF"/>
        </w:rPr>
        <w:t>:</w:t>
      </w:r>
    </w:p>
    <w:p w:rsidR="008475C5" w:rsidRPr="001625F6" w:rsidRDefault="00F65CAB" w:rsidP="00F65CAB">
      <w:pPr>
        <w:spacing w:line="276" w:lineRule="auto"/>
        <w:ind w:left="851" w:right="902"/>
        <w:contextualSpacing/>
        <w:jc w:val="both"/>
        <w:rPr>
          <w:rFonts w:ascii="Palatino Linotype" w:hAnsi="Palatino Linotype" w:cs="Arial"/>
          <w:i/>
          <w:sz w:val="22"/>
          <w:szCs w:val="22"/>
        </w:rPr>
      </w:pPr>
      <w:r w:rsidRPr="001625F6">
        <w:rPr>
          <w:rFonts w:ascii="Palatino Linotype" w:hAnsi="Palatino Linotype" w:cs="Arial"/>
          <w:i/>
          <w:sz w:val="22"/>
          <w:szCs w:val="22"/>
        </w:rPr>
        <w:t>“</w:t>
      </w:r>
      <w:r w:rsidR="001625F6" w:rsidRPr="001625F6">
        <w:rPr>
          <w:rFonts w:ascii="Palatino Linotype" w:hAnsi="Palatino Linotype" w:cs="Arial"/>
          <w:i/>
          <w:sz w:val="22"/>
          <w:szCs w:val="22"/>
        </w:rPr>
        <w:t>Los documentos donde conste e</w:t>
      </w:r>
      <w:r w:rsidRPr="001625F6">
        <w:rPr>
          <w:rFonts w:ascii="Palatino Linotype" w:hAnsi="Palatino Linotype" w:cs="Arial"/>
          <w:i/>
          <w:sz w:val="22"/>
          <w:szCs w:val="22"/>
        </w:rPr>
        <w:t>l presupuesto para el ejercicio fiscal de 20</w:t>
      </w:r>
      <w:r w:rsidR="001625F6" w:rsidRPr="001625F6">
        <w:rPr>
          <w:rFonts w:ascii="Palatino Linotype" w:hAnsi="Palatino Linotype" w:cs="Arial"/>
          <w:i/>
          <w:sz w:val="22"/>
          <w:szCs w:val="22"/>
        </w:rPr>
        <w:t xml:space="preserve">19 del Municipio con sus anexos, </w:t>
      </w:r>
      <w:r w:rsidRPr="001625F6">
        <w:rPr>
          <w:rFonts w:ascii="Palatino Linotype" w:hAnsi="Palatino Linotype" w:cs="Arial"/>
          <w:i/>
          <w:sz w:val="22"/>
          <w:szCs w:val="22"/>
        </w:rPr>
        <w:t xml:space="preserve">y el acuse de recibo por parte del Órgano Superior de Fiscalización del </w:t>
      </w:r>
      <w:r w:rsidR="0072611F" w:rsidRPr="001625F6">
        <w:rPr>
          <w:rFonts w:ascii="Palatino Linotype" w:hAnsi="Palatino Linotype" w:cs="Arial"/>
          <w:i/>
          <w:sz w:val="22"/>
          <w:szCs w:val="22"/>
        </w:rPr>
        <w:t xml:space="preserve">Estado </w:t>
      </w:r>
      <w:r w:rsidRPr="001625F6">
        <w:rPr>
          <w:rFonts w:ascii="Palatino Linotype" w:hAnsi="Palatino Linotype" w:cs="Arial"/>
          <w:i/>
          <w:sz w:val="22"/>
          <w:szCs w:val="22"/>
        </w:rPr>
        <w:t>de México</w:t>
      </w:r>
      <w:r w:rsidR="0072611F" w:rsidRPr="001625F6">
        <w:rPr>
          <w:rFonts w:ascii="Palatino Linotype" w:hAnsi="Palatino Linotype" w:cs="Arial"/>
          <w:b/>
          <w:i/>
          <w:sz w:val="22"/>
          <w:szCs w:val="22"/>
        </w:rPr>
        <w:t>.</w:t>
      </w:r>
      <w:r w:rsidR="008475C5" w:rsidRPr="001625F6">
        <w:rPr>
          <w:rFonts w:ascii="Palatino Linotype" w:hAnsi="Palatino Linotype"/>
          <w:i/>
          <w:iCs/>
          <w:color w:val="222222"/>
          <w:sz w:val="22"/>
          <w:szCs w:val="22"/>
          <w:shd w:val="clear" w:color="auto" w:fill="FFFFFF"/>
        </w:rPr>
        <w:t>”</w:t>
      </w:r>
    </w:p>
    <w:p w:rsidR="008475C5" w:rsidRPr="001625F6" w:rsidRDefault="008475C5" w:rsidP="008475C5">
      <w:pPr>
        <w:spacing w:before="100" w:beforeAutospacing="1" w:after="100" w:afterAutospacing="1" w:line="360" w:lineRule="auto"/>
        <w:jc w:val="both"/>
        <w:rPr>
          <w:rFonts w:ascii="Palatino Linotype" w:hAnsi="Palatino Linotype"/>
          <w:color w:val="222222"/>
          <w:shd w:val="clear" w:color="auto" w:fill="FFFFFF"/>
        </w:rPr>
      </w:pPr>
      <w:r w:rsidRPr="001625F6">
        <w:rPr>
          <w:rFonts w:ascii="Palatino Linotype" w:eastAsia="Calibri" w:hAnsi="Palatino Linotype" w:cs="Arial"/>
          <w:b/>
          <w:sz w:val="28"/>
          <w:szCs w:val="28"/>
        </w:rPr>
        <w:t>TERCERO</w:t>
      </w:r>
      <w:r w:rsidRPr="001625F6">
        <w:rPr>
          <w:rFonts w:ascii="Palatino Linotype" w:eastAsia="Calibri" w:hAnsi="Palatino Linotype" w:cs="Arial"/>
          <w:b/>
        </w:rPr>
        <w:t>. Notifíquese</w:t>
      </w:r>
      <w:r w:rsidRPr="001625F6">
        <w:rPr>
          <w:rFonts w:ascii="Palatino Linotype" w:eastAsia="Calibri" w:hAnsi="Palatino Linotype" w:cs="Arial"/>
        </w:rPr>
        <w:t xml:space="preserve"> </w:t>
      </w:r>
      <w:r w:rsidRPr="001625F6">
        <w:rPr>
          <w:rFonts w:ascii="Palatino Linotype" w:hAnsi="Palatino Linotype"/>
          <w:color w:val="222222"/>
          <w:shd w:val="clear" w:color="auto" w:fill="FFFFFF"/>
        </w:rPr>
        <w:t>al Titular de la Unidad de Transparencia del</w:t>
      </w:r>
      <w:r w:rsidRPr="001625F6">
        <w:rPr>
          <w:rFonts w:ascii="Palatino Linotype" w:hAnsi="Palatino Linotype"/>
          <w:b/>
          <w:color w:val="222222"/>
          <w:shd w:val="clear" w:color="auto" w:fill="FFFFFF"/>
        </w:rPr>
        <w:t> SUJETO OBLIGADO</w:t>
      </w:r>
      <w:r w:rsidRPr="001625F6">
        <w:rPr>
          <w:rFonts w:ascii="Palatino Linotype" w:hAnsi="Palatino Linotype"/>
          <w:color w:val="222222"/>
          <w:shd w:val="clear" w:color="auto" w:fill="FFFFFF"/>
        </w:rPr>
        <w:t xml:space="preserve">, para que conforme a los artículos 186, último párrafo y 189, párrafo segundo de la Ley de </w:t>
      </w:r>
      <w:r w:rsidRPr="001625F6">
        <w:rPr>
          <w:rFonts w:ascii="Palatino Linotype" w:hAnsi="Palatino Linotype" w:cs="Arial"/>
        </w:rPr>
        <w:t>Transparencia</w:t>
      </w:r>
      <w:r w:rsidRPr="001625F6">
        <w:rPr>
          <w:rFonts w:ascii="Palatino Linotype" w:hAnsi="Palatino Linotype"/>
          <w:color w:val="222222"/>
          <w:shd w:val="clear" w:color="auto" w:fill="FFFFFF"/>
        </w:rPr>
        <w:t xml:space="preserve"> y Acceso a la Información Pública del Estado de México y Municipios, dé cumplimiento a lo ordenado dentro del plazo de diez días </w:t>
      </w:r>
      <w:r w:rsidRPr="001625F6">
        <w:rPr>
          <w:rFonts w:ascii="Palatino Linotype" w:hAnsi="Palatino Linotype"/>
          <w:color w:val="222222"/>
          <w:shd w:val="clear" w:color="auto" w:fill="FFFFFF"/>
        </w:rPr>
        <w:lastRenderedPageBreak/>
        <w:t xml:space="preserve">hábiles, debiendo informar a este Instituto en un plazo </w:t>
      </w:r>
      <w:r w:rsidRPr="001625F6">
        <w:rPr>
          <w:rFonts w:ascii="Palatino Linotype" w:hAnsi="Palatino Linotype"/>
          <w:color w:val="222222"/>
          <w:lang w:eastAsia="es-ES_tradnl"/>
        </w:rPr>
        <w:t>de</w:t>
      </w:r>
      <w:r w:rsidRPr="001625F6">
        <w:rPr>
          <w:rFonts w:ascii="Palatino Linotype" w:hAnsi="Palatino Linotype"/>
          <w:color w:val="222222"/>
          <w:shd w:val="clear" w:color="auto" w:fill="FFFFFF"/>
        </w:rPr>
        <w:t xml:space="preserve"> tres días hábiles siguientes sobre el cumplimiento dado a la presente resolución.</w:t>
      </w:r>
    </w:p>
    <w:p w:rsidR="008475C5" w:rsidRPr="001625F6" w:rsidRDefault="008475C5" w:rsidP="008475C5">
      <w:pPr>
        <w:spacing w:before="240" w:after="240" w:line="360" w:lineRule="auto"/>
        <w:jc w:val="both"/>
        <w:rPr>
          <w:rFonts w:ascii="Palatino Linotype" w:eastAsia="Calibri" w:hAnsi="Palatino Linotype" w:cs="Arial"/>
        </w:rPr>
      </w:pPr>
      <w:r w:rsidRPr="001625F6">
        <w:rPr>
          <w:rFonts w:ascii="Palatino Linotype" w:eastAsia="Calibri" w:hAnsi="Palatino Linotype" w:cs="Arial"/>
          <w:b/>
          <w:sz w:val="28"/>
          <w:szCs w:val="28"/>
        </w:rPr>
        <w:t>CUARTO</w:t>
      </w:r>
      <w:r w:rsidRPr="001625F6">
        <w:rPr>
          <w:rFonts w:ascii="Palatino Linotype" w:eastAsia="Calibri" w:hAnsi="Palatino Linotype" w:cs="Arial"/>
        </w:rPr>
        <w:t xml:space="preserve">. Notifíquese al </w:t>
      </w:r>
      <w:r w:rsidRPr="001625F6">
        <w:rPr>
          <w:rFonts w:ascii="Palatino Linotype" w:eastAsia="Calibri" w:hAnsi="Palatino Linotype" w:cs="Arial"/>
          <w:b/>
        </w:rPr>
        <w:t>RECURRENTE</w:t>
      </w:r>
      <w:r w:rsidRPr="001625F6">
        <w:rPr>
          <w:rFonts w:ascii="Palatino Linotype" w:eastAsia="Calibri" w:hAnsi="Palatino Linotype" w:cs="Arial"/>
        </w:rPr>
        <w:t xml:space="preserve"> la presente resolución.</w:t>
      </w:r>
    </w:p>
    <w:p w:rsidR="008475C5" w:rsidRPr="00EC232D" w:rsidRDefault="008475C5" w:rsidP="008475C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1625F6">
        <w:rPr>
          <w:rFonts w:ascii="Palatino Linotype" w:eastAsia="Calibri" w:hAnsi="Palatino Linotype" w:cs="Arial"/>
          <w:b/>
          <w:sz w:val="28"/>
          <w:szCs w:val="28"/>
        </w:rPr>
        <w:t>QUINTO</w:t>
      </w:r>
      <w:r w:rsidRPr="001625F6">
        <w:rPr>
          <w:rFonts w:ascii="Palatino Linotype" w:eastAsia="Calibri" w:hAnsi="Palatino Linotype" w:cs="Arial"/>
        </w:rPr>
        <w:t xml:space="preserve">. Hágase del conocimiento del </w:t>
      </w:r>
      <w:r w:rsidRPr="001625F6">
        <w:rPr>
          <w:rFonts w:ascii="Palatino Linotype" w:eastAsia="Calibri" w:hAnsi="Palatino Linotype" w:cs="Arial"/>
          <w:b/>
        </w:rPr>
        <w:t>RECURRENTE</w:t>
      </w:r>
      <w:r w:rsidRPr="001625F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bookmarkEnd w:id="4"/>
    <w:p w:rsidR="008D379C" w:rsidRPr="002B2BD7" w:rsidRDefault="008D379C" w:rsidP="008D379C">
      <w:pPr>
        <w:spacing w:before="200" w:line="360" w:lineRule="auto"/>
        <w:jc w:val="both"/>
        <w:rPr>
          <w:rFonts w:ascii="Palatino Linotype" w:hAnsi="Palatino Linotype" w:cs="Arial"/>
        </w:rPr>
      </w:pPr>
      <w:r w:rsidRPr="002B2BD7">
        <w:rPr>
          <w:rFonts w:ascii="Palatino Linotype" w:hAnsi="Palatino Linotype" w:cs="Arial"/>
        </w:rPr>
        <w:t>ASÍ LO RESUELVE, POR UNANIMIDAD DE VOTOS EL PLENO DEL</w:t>
      </w:r>
      <w:r w:rsidRPr="002B2BD7">
        <w:rPr>
          <w:rFonts w:ascii="Palatino Linotype" w:eastAsia="Arial Unicode MS" w:hAnsi="Palatino Linotype" w:cs="Arial"/>
        </w:rPr>
        <w:t xml:space="preserve"> INSTITUTO DE </w:t>
      </w:r>
      <w:r w:rsidRPr="002B2BD7">
        <w:rPr>
          <w:rFonts w:ascii="Palatino Linotype" w:hAnsi="Palatino Linotype"/>
          <w:lang w:eastAsia="en-US"/>
        </w:rPr>
        <w:t>TRANSPARENCIA</w:t>
      </w:r>
      <w:r w:rsidRPr="002B2BD7">
        <w:rPr>
          <w:rFonts w:ascii="Palatino Linotype" w:eastAsia="Arial Unicode MS" w:hAnsi="Palatino Linotype" w:cs="Arial"/>
        </w:rPr>
        <w:t>, ACCESO A LA INFORMACIÓN PÚBLICA Y PROTECCIÓN DE DATOS PERSONALES DEL ESTADO DE MÉXICO Y MUNICIPIOS</w:t>
      </w:r>
      <w:r w:rsidRPr="002B2BD7">
        <w:rPr>
          <w:rFonts w:ascii="Palatino Linotype" w:hAnsi="Palatino Linotype" w:cs="Arial"/>
        </w:rPr>
        <w:t>, CONFORMADO POR LOS COMISIONADOS ZULEMA MARTÍNEZ SÁNCHEZ; EVA ABAID YAPUR CON AUSENCIA JUSTIFICADA; JOSÉ GUADALUPE LUNA HERNÁNDEZ; JAVIER MARTÍNEZ CRUZ Y LUIS GUSTAVO PARRA NORIEGA; EN</w:t>
      </w:r>
      <w:r w:rsidRPr="002B2BD7">
        <w:rPr>
          <w:rFonts w:ascii="Palatino Linotype" w:hAnsi="Palatino Linotype" w:cs="Arial"/>
          <w:shd w:val="clear" w:color="auto" w:fill="FFFFFF"/>
        </w:rPr>
        <w:t xml:space="preserve"> LA </w:t>
      </w:r>
      <w:r w:rsidRPr="002B2BD7">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D379C" w:rsidRPr="00590DF6" w:rsidTr="00DD5489">
        <w:trPr>
          <w:jc w:val="center"/>
        </w:trPr>
        <w:tc>
          <w:tcPr>
            <w:tcW w:w="10365" w:type="dxa"/>
            <w:gridSpan w:val="2"/>
            <w:shd w:val="clear" w:color="auto" w:fill="auto"/>
          </w:tcPr>
          <w:p w:rsidR="008D379C"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8D379C" w:rsidRPr="00590DF6" w:rsidTr="00DD5489">
        <w:trPr>
          <w:jc w:val="center"/>
        </w:trPr>
        <w:tc>
          <w:tcPr>
            <w:tcW w:w="5182" w:type="dxa"/>
            <w:shd w:val="clear" w:color="auto" w:fill="auto"/>
          </w:tcPr>
          <w:p w:rsidR="008D379C" w:rsidRPr="00590DF6" w:rsidRDefault="008D379C" w:rsidP="00DD5489">
            <w:pPr>
              <w:jc w:val="center"/>
              <w:rPr>
                <w:rFonts w:ascii="Palatino Linotype" w:hAnsi="Palatino Linotype" w:cs="Arial"/>
                <w:b/>
                <w:lang w:val="es-ES_tradnl"/>
              </w:rPr>
            </w:pPr>
          </w:p>
          <w:p w:rsidR="008D379C" w:rsidRDefault="008D379C" w:rsidP="00DD5489">
            <w:pPr>
              <w:rPr>
                <w:rFonts w:ascii="Palatino Linotype" w:hAnsi="Palatino Linotype" w:cs="Arial"/>
                <w:b/>
                <w:lang w:val="es-ES_tradnl"/>
              </w:rPr>
            </w:pPr>
            <w:bookmarkStart w:id="5" w:name="_GoBack"/>
            <w:bookmarkEnd w:id="5"/>
          </w:p>
          <w:p w:rsidR="008D379C" w:rsidRPr="00590DF6"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Eva Abaid Yapur</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lang w:val="es-ES_tradnl"/>
              </w:rPr>
              <w:t>Comisionada</w:t>
            </w:r>
          </w:p>
          <w:p w:rsidR="008D379C" w:rsidRPr="00590DF6" w:rsidRDefault="008D379C" w:rsidP="00DD548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rsidR="008D379C" w:rsidRPr="00590DF6"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8D379C" w:rsidRPr="00590DF6" w:rsidTr="00DD5489">
        <w:trPr>
          <w:jc w:val="center"/>
        </w:trPr>
        <w:tc>
          <w:tcPr>
            <w:tcW w:w="5182" w:type="dxa"/>
            <w:shd w:val="clear" w:color="auto" w:fill="auto"/>
          </w:tcPr>
          <w:p w:rsidR="008D379C" w:rsidRPr="00590DF6"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8D379C" w:rsidRPr="00590DF6" w:rsidRDefault="008D379C" w:rsidP="00DD5489">
            <w:pPr>
              <w:jc w:val="cente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8D379C" w:rsidRPr="00590DF6" w:rsidTr="00DD5489">
        <w:trPr>
          <w:jc w:val="center"/>
        </w:trPr>
        <w:tc>
          <w:tcPr>
            <w:tcW w:w="10365" w:type="dxa"/>
            <w:gridSpan w:val="2"/>
            <w:shd w:val="clear" w:color="auto" w:fill="auto"/>
          </w:tcPr>
          <w:p w:rsidR="008D379C" w:rsidRPr="00590DF6" w:rsidRDefault="008D379C" w:rsidP="00DD5489">
            <w:pPr>
              <w:rPr>
                <w:rFonts w:ascii="Palatino Linotype" w:hAnsi="Palatino Linotype" w:cs="Arial"/>
                <w:b/>
                <w:lang w:val="es-ES_tradnl"/>
              </w:rPr>
            </w:pPr>
          </w:p>
          <w:p w:rsidR="008D379C" w:rsidRPr="00590DF6" w:rsidRDefault="008D379C" w:rsidP="00DD5489">
            <w:pP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Default="008D379C" w:rsidP="00DD5489">
            <w:pPr>
              <w:jc w:val="cente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p>
          <w:p w:rsidR="008D379C" w:rsidRPr="00590DF6" w:rsidRDefault="008D379C" w:rsidP="00DD5489">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8D379C" w:rsidRPr="00590DF6" w:rsidRDefault="008D379C" w:rsidP="00DD5489">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8D379C" w:rsidRDefault="008D379C" w:rsidP="008D379C">
      <w:pPr>
        <w:jc w:val="both"/>
        <w:rPr>
          <w:rFonts w:ascii="Palatino Linotype" w:hAnsi="Palatino Linotype" w:cs="Arial"/>
          <w:sz w:val="22"/>
          <w:szCs w:val="22"/>
          <w:lang w:val="es-ES"/>
        </w:rPr>
      </w:pPr>
    </w:p>
    <w:p w:rsidR="008D379C" w:rsidRDefault="008D379C" w:rsidP="008D379C">
      <w:pPr>
        <w:jc w:val="both"/>
        <w:rPr>
          <w:rFonts w:ascii="Palatino Linotype" w:hAnsi="Palatino Linotype" w:cs="Arial"/>
          <w:sz w:val="22"/>
          <w:szCs w:val="22"/>
          <w:lang w:val="es-ES"/>
        </w:rPr>
      </w:pPr>
    </w:p>
    <w:p w:rsidR="008D379C" w:rsidRDefault="008D379C" w:rsidP="008D379C">
      <w:pPr>
        <w:jc w:val="both"/>
        <w:rPr>
          <w:rFonts w:ascii="Palatino Linotype" w:hAnsi="Palatino Linotype" w:cs="Arial"/>
          <w:sz w:val="22"/>
          <w:szCs w:val="22"/>
          <w:lang w:val="es-ES"/>
        </w:rPr>
      </w:pPr>
    </w:p>
    <w:p w:rsidR="008D379C" w:rsidRDefault="008D379C" w:rsidP="008D379C">
      <w:pPr>
        <w:jc w:val="both"/>
        <w:rPr>
          <w:rFonts w:ascii="Palatino Linotype" w:hAnsi="Palatino Linotype" w:cs="Arial"/>
          <w:sz w:val="22"/>
          <w:szCs w:val="22"/>
          <w:lang w:val="es-ES"/>
        </w:rPr>
      </w:pPr>
    </w:p>
    <w:p w:rsidR="008D379C" w:rsidRDefault="008D379C" w:rsidP="008D379C">
      <w:pPr>
        <w:jc w:val="both"/>
        <w:rPr>
          <w:rFonts w:ascii="Palatino Linotype" w:hAnsi="Palatino Linotype" w:cs="Arial"/>
          <w:sz w:val="22"/>
          <w:szCs w:val="22"/>
          <w:lang w:val="es-ES"/>
        </w:rPr>
      </w:pPr>
    </w:p>
    <w:p w:rsidR="008D379C" w:rsidRDefault="008D379C" w:rsidP="008D379C">
      <w:pPr>
        <w:jc w:val="both"/>
        <w:rPr>
          <w:rFonts w:ascii="Palatino Linotype" w:hAnsi="Palatino Linotype" w:cs="Arial"/>
          <w:sz w:val="22"/>
          <w:szCs w:val="22"/>
          <w:lang w:val="es-ES"/>
        </w:rPr>
      </w:pPr>
    </w:p>
    <w:p w:rsidR="008475C5" w:rsidRPr="006B7B17" w:rsidRDefault="008475C5" w:rsidP="008475C5">
      <w:pPr>
        <w:jc w:val="both"/>
        <w:rPr>
          <w:rFonts w:ascii="Palatino Linotype" w:hAnsi="Palatino Linotype" w:cs="Arial"/>
          <w:sz w:val="20"/>
          <w:szCs w:val="20"/>
          <w:lang w:val="es-ES"/>
        </w:rPr>
      </w:pPr>
      <w:r w:rsidRPr="008D379C">
        <w:rPr>
          <w:rFonts w:ascii="Palatino Linotype" w:hAnsi="Palatino Linotype" w:cs="Arial"/>
          <w:sz w:val="20"/>
          <w:szCs w:val="20"/>
          <w:lang w:val="es-ES"/>
        </w:rPr>
        <w:t xml:space="preserve">Esta hoja corresponde a la resolución de fecha siete de agosto de dos mil diecinueve, emitida en el recurso de revisión número </w:t>
      </w:r>
      <w:r w:rsidR="00F65CAB" w:rsidRPr="008D379C">
        <w:rPr>
          <w:rFonts w:ascii="Palatino Linotype" w:hAnsi="Palatino Linotype" w:cs="Arial"/>
          <w:sz w:val="20"/>
          <w:szCs w:val="20"/>
          <w:lang w:val="es-ES"/>
        </w:rPr>
        <w:t>05442</w:t>
      </w:r>
      <w:r w:rsidRPr="008D379C">
        <w:rPr>
          <w:rFonts w:ascii="Palatino Linotype" w:hAnsi="Palatino Linotype" w:cs="Arial"/>
          <w:sz w:val="20"/>
          <w:szCs w:val="20"/>
          <w:lang w:val="es-ES"/>
        </w:rPr>
        <w:t>/INFOEM/IP/RR/2019.</w:t>
      </w:r>
    </w:p>
    <w:p w:rsidR="00C23B43" w:rsidRDefault="00C23B43" w:rsidP="00F65CAB">
      <w:pPr>
        <w:jc w:val="both"/>
      </w:pPr>
    </w:p>
    <w:sectPr w:rsidR="00C23B43"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848" w:rsidRDefault="00E91848" w:rsidP="008475C5">
      <w:r>
        <w:separator/>
      </w:r>
    </w:p>
  </w:endnote>
  <w:endnote w:type="continuationSeparator" w:id="0">
    <w:p w:rsidR="00E91848" w:rsidRDefault="00E91848" w:rsidP="0084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2F" w:rsidRPr="00A2780F" w:rsidRDefault="0018414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6AE0">
      <w:rPr>
        <w:rFonts w:ascii="Arial" w:hAnsi="Arial" w:cs="Arial"/>
        <w:b/>
        <w:bCs/>
        <w:noProof/>
        <w:sz w:val="20"/>
        <w:szCs w:val="20"/>
      </w:rPr>
      <w:t>17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6AE0">
      <w:rPr>
        <w:rFonts w:ascii="Arial" w:hAnsi="Arial" w:cs="Arial"/>
        <w:b/>
        <w:bCs/>
        <w:noProof/>
        <w:sz w:val="20"/>
        <w:szCs w:val="20"/>
      </w:rPr>
      <w:t>17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2F" w:rsidRDefault="0018414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B6AE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B6AE0">
      <w:rPr>
        <w:rFonts w:ascii="Arial" w:hAnsi="Arial" w:cs="Arial"/>
        <w:b/>
        <w:bCs/>
        <w:noProof/>
        <w:sz w:val="20"/>
        <w:szCs w:val="20"/>
      </w:rPr>
      <w:t>17</w:t>
    </w:r>
    <w:r w:rsidRPr="00986599">
      <w:rPr>
        <w:rFonts w:ascii="Arial" w:hAnsi="Arial" w:cs="Arial"/>
        <w:b/>
        <w:bCs/>
        <w:sz w:val="20"/>
        <w:szCs w:val="20"/>
      </w:rPr>
      <w:fldChar w:fldCharType="end"/>
    </w:r>
  </w:p>
  <w:p w:rsidR="00B71C2F" w:rsidRPr="00070856" w:rsidRDefault="007B6AE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848" w:rsidRDefault="00E91848" w:rsidP="008475C5">
      <w:r>
        <w:separator/>
      </w:r>
    </w:p>
  </w:footnote>
  <w:footnote w:type="continuationSeparator" w:id="0">
    <w:p w:rsidR="00E91848" w:rsidRDefault="00E91848" w:rsidP="008475C5">
      <w:r>
        <w:continuationSeparator/>
      </w:r>
    </w:p>
  </w:footnote>
  <w:footnote w:id="1">
    <w:p w:rsidR="0072611F" w:rsidRDefault="00047242" w:rsidP="0072611F">
      <w:pPr>
        <w:shd w:val="clear" w:color="auto" w:fill="FFFFFF"/>
        <w:jc w:val="both"/>
        <w:rPr>
          <w:rFonts w:ascii="Palatino Linotype" w:hAnsi="Palatino Linotype"/>
          <w:sz w:val="16"/>
          <w:szCs w:val="16"/>
        </w:rPr>
      </w:pPr>
      <w:r>
        <w:rPr>
          <w:rStyle w:val="Refdenotaalpie"/>
        </w:rPr>
        <w:footnoteRef/>
      </w:r>
      <w:r>
        <w:t xml:space="preserve"> </w:t>
      </w:r>
      <w:r w:rsidRPr="0072611F">
        <w:rPr>
          <w:rFonts w:ascii="Palatino Linotype" w:hAnsi="Palatino Linotype"/>
          <w:b/>
          <w:sz w:val="16"/>
          <w:szCs w:val="16"/>
        </w:rPr>
        <w:t>Artículo 164.</w:t>
      </w:r>
      <w:r w:rsidRPr="00047242">
        <w:rPr>
          <w:rFonts w:ascii="Palatino Linotype" w:hAnsi="Palatino Linotype"/>
          <w:sz w:val="16"/>
          <w:szCs w:val="16"/>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47242" w:rsidRPr="0072611F" w:rsidRDefault="00047242" w:rsidP="0072611F">
      <w:pPr>
        <w:shd w:val="clear" w:color="auto" w:fill="FFFFFF"/>
        <w:jc w:val="both"/>
        <w:rPr>
          <w:rFonts w:ascii="Palatino Linotype" w:hAnsi="Palatino Linotype" w:cs="Arial"/>
          <w:sz w:val="16"/>
          <w:szCs w:val="16"/>
        </w:rPr>
      </w:pPr>
      <w:r w:rsidRPr="00047242">
        <w:rPr>
          <w:rFonts w:ascii="Palatino Linotype" w:hAnsi="Palatino Linotype"/>
          <w:sz w:val="16"/>
          <w:szCs w:val="16"/>
        </w:rPr>
        <w:t>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2F" w:rsidRPr="005D7AF8" w:rsidRDefault="007B6AE0"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B71C2F" w:rsidRPr="008F2CCC">
      <w:tc>
        <w:tcPr>
          <w:tcW w:w="3828" w:type="dxa"/>
        </w:tcPr>
        <w:p w:rsidR="00B71C2F" w:rsidRPr="008F2CCC" w:rsidRDefault="007B6AE0" w:rsidP="00AD3AEC">
          <w:pPr>
            <w:rPr>
              <w:rFonts w:ascii="Palatino Linotype" w:hAnsi="Palatino Linotype"/>
              <w:b/>
              <w:sz w:val="22"/>
              <w:szCs w:val="22"/>
              <w:lang w:val="es-ES_tradnl"/>
            </w:rPr>
          </w:pPr>
        </w:p>
      </w:tc>
      <w:tc>
        <w:tcPr>
          <w:tcW w:w="2551" w:type="dxa"/>
          <w:shd w:val="clear" w:color="auto" w:fill="auto"/>
        </w:tcPr>
        <w:p w:rsidR="00B71C2F" w:rsidRPr="00664658" w:rsidRDefault="00184149"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B71C2F" w:rsidRPr="008F2CCC" w:rsidRDefault="00184149" w:rsidP="008475C5">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8475C5">
            <w:rPr>
              <w:rFonts w:ascii="Palatino Linotype" w:hAnsi="Palatino Linotype"/>
              <w:b/>
              <w:sz w:val="22"/>
              <w:szCs w:val="22"/>
              <w:lang w:val="es-ES_tradnl"/>
            </w:rPr>
            <w:t>5442</w:t>
          </w:r>
          <w:r w:rsidRPr="000F0853">
            <w:rPr>
              <w:rFonts w:ascii="Palatino Linotype" w:hAnsi="Palatino Linotype"/>
              <w:b/>
              <w:sz w:val="22"/>
              <w:szCs w:val="22"/>
              <w:lang w:val="es-ES_tradnl"/>
            </w:rPr>
            <w:t>/INFOEM/IP/RR/2019</w:t>
          </w:r>
        </w:p>
      </w:tc>
    </w:tr>
    <w:tr w:rsidR="00B71C2F" w:rsidRPr="008F2CCC">
      <w:tc>
        <w:tcPr>
          <w:tcW w:w="3828" w:type="dxa"/>
        </w:tcPr>
        <w:p w:rsidR="00B71C2F" w:rsidRPr="008F2CCC" w:rsidRDefault="007B6AE0" w:rsidP="00B70A5F">
          <w:pPr>
            <w:rPr>
              <w:rFonts w:ascii="Palatino Linotype" w:hAnsi="Palatino Linotype"/>
              <w:b/>
              <w:sz w:val="22"/>
              <w:szCs w:val="22"/>
              <w:lang w:val="es-ES_tradnl"/>
            </w:rPr>
          </w:pPr>
        </w:p>
      </w:tc>
      <w:tc>
        <w:tcPr>
          <w:tcW w:w="2551" w:type="dxa"/>
          <w:shd w:val="clear" w:color="auto" w:fill="auto"/>
        </w:tcPr>
        <w:p w:rsidR="00B71C2F" w:rsidRPr="00664658" w:rsidRDefault="00184149" w:rsidP="00B70A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71C2F" w:rsidRPr="00DC41C8" w:rsidRDefault="008475C5" w:rsidP="008475C5">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Tezoyuca</w:t>
          </w:r>
          <w:proofErr w:type="spellEnd"/>
        </w:p>
      </w:tc>
    </w:tr>
    <w:tr w:rsidR="00B71C2F" w:rsidRPr="008F2CCC">
      <w:trPr>
        <w:trHeight w:val="228"/>
      </w:trPr>
      <w:tc>
        <w:tcPr>
          <w:tcW w:w="3828" w:type="dxa"/>
        </w:tcPr>
        <w:p w:rsidR="00B71C2F" w:rsidRPr="008F2CCC" w:rsidRDefault="007B6AE0" w:rsidP="00B70A5F">
          <w:pPr>
            <w:rPr>
              <w:rFonts w:ascii="Palatino Linotype" w:hAnsi="Palatino Linotype"/>
              <w:b/>
              <w:sz w:val="22"/>
              <w:szCs w:val="22"/>
              <w:lang w:val="es-ES_tradnl"/>
            </w:rPr>
          </w:pPr>
        </w:p>
      </w:tc>
      <w:tc>
        <w:tcPr>
          <w:tcW w:w="2551" w:type="dxa"/>
          <w:shd w:val="clear" w:color="auto" w:fill="auto"/>
        </w:tcPr>
        <w:p w:rsidR="00B71C2F" w:rsidRPr="00664658" w:rsidRDefault="00184149" w:rsidP="00B70A5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B71C2F" w:rsidRPr="00664658" w:rsidRDefault="00F565CE" w:rsidP="00F565CE">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71C2F" w:rsidRPr="006B7B17" w:rsidRDefault="007B6AE0" w:rsidP="006B7B17">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2F" w:rsidRPr="00F945E4" w:rsidRDefault="007B6AE0">
    <w:pPr>
      <w:rPr>
        <w:rFonts w:ascii="Palatino Linotype" w:hAnsi="Palatino Linotype"/>
        <w:sz w:val="32"/>
        <w:szCs w:val="20"/>
      </w:rPr>
    </w:pPr>
  </w:p>
  <w:tbl>
    <w:tblPr>
      <w:tblW w:w="9639" w:type="dxa"/>
      <w:tblInd w:w="-142" w:type="dxa"/>
      <w:tblLayout w:type="fixed"/>
      <w:tblLook w:val="04A0" w:firstRow="1" w:lastRow="0" w:firstColumn="1" w:lastColumn="0" w:noHBand="0" w:noVBand="1"/>
    </w:tblPr>
    <w:tblGrid>
      <w:gridCol w:w="3686"/>
      <w:gridCol w:w="2835"/>
      <w:gridCol w:w="3118"/>
    </w:tblGrid>
    <w:tr w:rsidR="00B71C2F" w:rsidRPr="008F2CCC">
      <w:tc>
        <w:tcPr>
          <w:tcW w:w="3686" w:type="dxa"/>
          <w:vMerge w:val="restart"/>
        </w:tcPr>
        <w:p w:rsidR="00B71C2F" w:rsidRPr="008F2CCC" w:rsidRDefault="007B6AE0" w:rsidP="00A2780F">
          <w:pPr>
            <w:rPr>
              <w:rFonts w:ascii="Palatino Linotype" w:hAnsi="Palatino Linotype"/>
              <w:b/>
              <w:sz w:val="22"/>
              <w:szCs w:val="22"/>
              <w:lang w:val="es-ES_tradnl"/>
            </w:rPr>
          </w:pPr>
        </w:p>
      </w:tc>
      <w:tc>
        <w:tcPr>
          <w:tcW w:w="2835" w:type="dxa"/>
          <w:shd w:val="clear" w:color="auto" w:fill="auto"/>
        </w:tcPr>
        <w:p w:rsidR="00B71C2F" w:rsidRPr="008F2CCC" w:rsidRDefault="0018414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B71C2F" w:rsidRPr="008F2CCC" w:rsidRDefault="00184149" w:rsidP="00B70A5F">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8475C5">
            <w:rPr>
              <w:rFonts w:ascii="Palatino Linotype" w:hAnsi="Palatino Linotype"/>
              <w:b/>
              <w:sz w:val="22"/>
              <w:szCs w:val="22"/>
              <w:lang w:val="es-ES_tradnl"/>
            </w:rPr>
            <w:t>5442</w:t>
          </w:r>
          <w:r>
            <w:rPr>
              <w:rFonts w:ascii="Palatino Linotype" w:hAnsi="Palatino Linotype"/>
              <w:b/>
              <w:sz w:val="22"/>
              <w:szCs w:val="22"/>
              <w:lang w:val="es-ES_tradnl"/>
            </w:rPr>
            <w:t>/I</w:t>
          </w:r>
          <w:r w:rsidRPr="000F0853">
            <w:rPr>
              <w:rFonts w:ascii="Palatino Linotype" w:hAnsi="Palatino Linotype"/>
              <w:b/>
              <w:sz w:val="22"/>
              <w:szCs w:val="22"/>
              <w:lang w:val="es-ES_tradnl"/>
            </w:rPr>
            <w:t>NFOEM/IP/RR/2019</w:t>
          </w:r>
        </w:p>
      </w:tc>
    </w:tr>
    <w:tr w:rsidR="00B71C2F" w:rsidRPr="008F2CCC">
      <w:tc>
        <w:tcPr>
          <w:tcW w:w="3686" w:type="dxa"/>
          <w:vMerge/>
        </w:tcPr>
        <w:p w:rsidR="00B71C2F" w:rsidRPr="008F2CCC" w:rsidRDefault="007B6AE0" w:rsidP="00A2780F">
          <w:pPr>
            <w:rPr>
              <w:rFonts w:ascii="Palatino Linotype" w:hAnsi="Palatino Linotype"/>
              <w:b/>
              <w:sz w:val="22"/>
              <w:szCs w:val="22"/>
              <w:lang w:val="es-ES_tradnl"/>
            </w:rPr>
          </w:pPr>
        </w:p>
      </w:tc>
      <w:tc>
        <w:tcPr>
          <w:tcW w:w="2835" w:type="dxa"/>
          <w:shd w:val="clear" w:color="auto" w:fill="auto"/>
        </w:tcPr>
        <w:p w:rsidR="00B71C2F" w:rsidRPr="008F2CCC" w:rsidRDefault="0018414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B71C2F" w:rsidRPr="008F2CCC" w:rsidRDefault="00557DA3" w:rsidP="008475C5">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B71C2F" w:rsidRPr="008F2CCC">
      <w:trPr>
        <w:trHeight w:val="228"/>
      </w:trPr>
      <w:tc>
        <w:tcPr>
          <w:tcW w:w="3686" w:type="dxa"/>
          <w:vMerge/>
        </w:tcPr>
        <w:p w:rsidR="00B71C2F" w:rsidRPr="008F2CCC" w:rsidRDefault="007B6AE0" w:rsidP="00E37C88">
          <w:pPr>
            <w:rPr>
              <w:rFonts w:ascii="Palatino Linotype" w:hAnsi="Palatino Linotype"/>
              <w:b/>
              <w:sz w:val="22"/>
              <w:szCs w:val="22"/>
              <w:lang w:val="es-ES_tradnl"/>
            </w:rPr>
          </w:pPr>
        </w:p>
      </w:tc>
      <w:tc>
        <w:tcPr>
          <w:tcW w:w="2835" w:type="dxa"/>
          <w:shd w:val="clear" w:color="auto" w:fill="auto"/>
        </w:tcPr>
        <w:p w:rsidR="00B71C2F" w:rsidRPr="008F2CCC" w:rsidRDefault="0018414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B71C2F" w:rsidRPr="00DC41C8" w:rsidRDefault="00184149" w:rsidP="008475C5">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sidR="008475C5">
            <w:rPr>
              <w:rFonts w:ascii="Palatino Linotype" w:hAnsi="Palatino Linotype"/>
              <w:b/>
              <w:sz w:val="22"/>
              <w:szCs w:val="22"/>
            </w:rPr>
            <w:t>Tezoyuca</w:t>
          </w:r>
          <w:proofErr w:type="spellEnd"/>
        </w:p>
      </w:tc>
    </w:tr>
    <w:tr w:rsidR="00B71C2F" w:rsidRPr="008F2CCC">
      <w:tc>
        <w:tcPr>
          <w:tcW w:w="3686" w:type="dxa"/>
          <w:vMerge/>
        </w:tcPr>
        <w:p w:rsidR="00B71C2F" w:rsidRPr="008F2CCC" w:rsidRDefault="007B6AE0" w:rsidP="00A2780F">
          <w:pPr>
            <w:rPr>
              <w:rFonts w:ascii="Palatino Linotype" w:hAnsi="Palatino Linotype"/>
              <w:b/>
              <w:sz w:val="22"/>
              <w:szCs w:val="22"/>
              <w:lang w:val="es-ES_tradnl"/>
            </w:rPr>
          </w:pPr>
        </w:p>
      </w:tc>
      <w:tc>
        <w:tcPr>
          <w:tcW w:w="2835" w:type="dxa"/>
          <w:shd w:val="clear" w:color="auto" w:fill="auto"/>
        </w:tcPr>
        <w:p w:rsidR="00B71C2F" w:rsidRPr="008F2CCC" w:rsidRDefault="0018414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B71C2F" w:rsidRPr="008F2CCC" w:rsidRDefault="0007445E" w:rsidP="003C718E">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71C2F" w:rsidRPr="005E5E86" w:rsidRDefault="007B6AE0"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06E21"/>
    <w:multiLevelType w:val="multilevel"/>
    <w:tmpl w:val="B3543C7E"/>
    <w:lvl w:ilvl="0">
      <w:start w:val="5"/>
      <w:numFmt w:val="upperRoman"/>
      <w:lvlText w:val="%1."/>
      <w:lvlJc w:val="left"/>
      <w:pPr>
        <w:ind w:left="1080" w:hanging="72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63FC"/>
    <w:multiLevelType w:val="multilevel"/>
    <w:tmpl w:val="52A4D82E"/>
    <w:lvl w:ilvl="0">
      <w:start w:val="1"/>
      <w:numFmt w:val="upperRoman"/>
      <w:lvlText w:val="%1."/>
      <w:lvlJc w:val="left"/>
      <w:pPr>
        <w:ind w:left="928" w:hanging="360"/>
      </w:pPr>
      <w:rPr>
        <w:rFonts w:hint="default"/>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6C1723"/>
    <w:multiLevelType w:val="hybridMultilevel"/>
    <w:tmpl w:val="7766EFFE"/>
    <w:lvl w:ilvl="0" w:tplc="66B0CC4E">
      <w:start w:val="1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700813"/>
    <w:multiLevelType w:val="hybridMultilevel"/>
    <w:tmpl w:val="B3543C7E"/>
    <w:lvl w:ilvl="0" w:tplc="EA8A7060">
      <w:start w:val="5"/>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C7717B"/>
    <w:multiLevelType w:val="hybridMultilevel"/>
    <w:tmpl w:val="E87A1022"/>
    <w:lvl w:ilvl="0" w:tplc="79483072">
      <w:start w:val="6"/>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ADB00D7"/>
    <w:multiLevelType w:val="hybridMultilevel"/>
    <w:tmpl w:val="1BF6F86C"/>
    <w:lvl w:ilvl="0" w:tplc="9E628D96">
      <w:start w:val="1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528463A2"/>
    <w:multiLevelType w:val="hybridMultilevel"/>
    <w:tmpl w:val="FA60CFC8"/>
    <w:lvl w:ilvl="0" w:tplc="8C760908">
      <w:start w:val="4"/>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4C56002"/>
    <w:multiLevelType w:val="hybridMultilevel"/>
    <w:tmpl w:val="DED29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D36E7E"/>
    <w:multiLevelType w:val="hybridMultilevel"/>
    <w:tmpl w:val="21EA8EF4"/>
    <w:lvl w:ilvl="0" w:tplc="FE2EEA74">
      <w:start w:val="10"/>
      <w:numFmt w:val="upperRoman"/>
      <w:lvlText w:val="%1."/>
      <w:lvlJc w:val="left"/>
      <w:pPr>
        <w:ind w:left="720" w:hanging="720"/>
      </w:pPr>
      <w:rPr>
        <w:rFonts w:hint="default"/>
        <w:b/>
        <w:sz w:val="28"/>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694129E4"/>
    <w:multiLevelType w:val="multilevel"/>
    <w:tmpl w:val="B3543C7E"/>
    <w:lvl w:ilvl="0">
      <w:start w:val="5"/>
      <w:numFmt w:val="upperRoman"/>
      <w:lvlText w:val="%1."/>
      <w:lvlJc w:val="left"/>
      <w:pPr>
        <w:ind w:left="1080" w:hanging="72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A422F25"/>
    <w:multiLevelType w:val="hybridMultilevel"/>
    <w:tmpl w:val="21BA49D4"/>
    <w:lvl w:ilvl="0" w:tplc="DA06B408">
      <w:start w:val="10"/>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C3D3A6C"/>
    <w:multiLevelType w:val="hybridMultilevel"/>
    <w:tmpl w:val="873CB01A"/>
    <w:lvl w:ilvl="0" w:tplc="F02A4190">
      <w:start w:val="9"/>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E992FED"/>
    <w:multiLevelType w:val="hybridMultilevel"/>
    <w:tmpl w:val="0BDAF4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60585"/>
    <w:multiLevelType w:val="multilevel"/>
    <w:tmpl w:val="52A4D82E"/>
    <w:lvl w:ilvl="0">
      <w:start w:val="1"/>
      <w:numFmt w:val="upperRoman"/>
      <w:lvlText w:val="%1."/>
      <w:lvlJc w:val="left"/>
      <w:pPr>
        <w:ind w:left="720" w:hanging="360"/>
      </w:pPr>
      <w:rPr>
        <w:rFonts w:hint="default"/>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14961"/>
    <w:multiLevelType w:val="hybridMultilevel"/>
    <w:tmpl w:val="C01685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52A4D82E"/>
    <w:lvl w:ilvl="0" w:tplc="D9A4E9FC">
      <w:start w:val="1"/>
      <w:numFmt w:val="upperRoman"/>
      <w:lvlText w:val="%1."/>
      <w:lvlJc w:val="left"/>
      <w:pPr>
        <w:ind w:left="928"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6"/>
  </w:num>
  <w:num w:numId="3">
    <w:abstractNumId w:val="5"/>
  </w:num>
  <w:num w:numId="4">
    <w:abstractNumId w:val="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9"/>
  </w:num>
  <w:num w:numId="11">
    <w:abstractNumId w:val="1"/>
  </w:num>
  <w:num w:numId="12">
    <w:abstractNumId w:val="4"/>
  </w:num>
  <w:num w:numId="13">
    <w:abstractNumId w:val="12"/>
  </w:num>
  <w:num w:numId="14">
    <w:abstractNumId w:val="7"/>
  </w:num>
  <w:num w:numId="15">
    <w:abstractNumId w:val="0"/>
  </w:num>
  <w:num w:numId="16">
    <w:abstractNumId w:val="14"/>
  </w:num>
  <w:num w:numId="17">
    <w:abstractNumId w:val="8"/>
  </w:num>
  <w:num w:numId="18">
    <w:abstractNumId w:val="2"/>
  </w:num>
  <w:num w:numId="19">
    <w:abstractNumId w:val="13"/>
  </w:num>
  <w:num w:numId="20">
    <w:abstractNumId w:val="11"/>
  </w:num>
  <w:num w:numId="21">
    <w:abstractNumId w:val="15"/>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5C5"/>
    <w:rsid w:val="00047242"/>
    <w:rsid w:val="000549DC"/>
    <w:rsid w:val="0007445E"/>
    <w:rsid w:val="001625F6"/>
    <w:rsid w:val="00174B67"/>
    <w:rsid w:val="00184149"/>
    <w:rsid w:val="00214EED"/>
    <w:rsid w:val="00240F7E"/>
    <w:rsid w:val="00277EC6"/>
    <w:rsid w:val="00370C8F"/>
    <w:rsid w:val="003F4068"/>
    <w:rsid w:val="00557DA3"/>
    <w:rsid w:val="00583BD6"/>
    <w:rsid w:val="005A2FB6"/>
    <w:rsid w:val="0072611F"/>
    <w:rsid w:val="00796FA1"/>
    <w:rsid w:val="007B6AE0"/>
    <w:rsid w:val="008475C5"/>
    <w:rsid w:val="00860354"/>
    <w:rsid w:val="008A2849"/>
    <w:rsid w:val="008D379C"/>
    <w:rsid w:val="00A65C10"/>
    <w:rsid w:val="00B931FB"/>
    <w:rsid w:val="00C23B43"/>
    <w:rsid w:val="00C9714C"/>
    <w:rsid w:val="00CD7326"/>
    <w:rsid w:val="00E12736"/>
    <w:rsid w:val="00E91848"/>
    <w:rsid w:val="00F565CE"/>
    <w:rsid w:val="00F65CAB"/>
    <w:rsid w:val="00FF42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5A1F42-234C-45A0-855D-1563DD0A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5C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475C5"/>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475C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475C5"/>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475C5"/>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475C5"/>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475C5"/>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75C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475C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475C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475C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475C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475C5"/>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475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475C5"/>
    <w:rPr>
      <w:rFonts w:eastAsiaTheme="minorEastAsia"/>
      <w:sz w:val="24"/>
      <w:szCs w:val="24"/>
      <w:lang w:val="es-ES_tradnl" w:eastAsia="es-ES"/>
    </w:rPr>
  </w:style>
  <w:style w:type="paragraph" w:styleId="Piedepgina">
    <w:name w:val="footer"/>
    <w:basedOn w:val="Normal"/>
    <w:link w:val="PiedepginaCar"/>
    <w:uiPriority w:val="99"/>
    <w:unhideWhenUsed/>
    <w:rsid w:val="008475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475C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475C5"/>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475C5"/>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75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75C5"/>
    <w:rPr>
      <w:rFonts w:ascii="Times New Roman" w:eastAsia="Times New Roman" w:hAnsi="Times New Roman" w:cs="Times New Roman"/>
      <w:sz w:val="24"/>
      <w:szCs w:val="24"/>
      <w:lang w:eastAsia="es-ES"/>
    </w:rPr>
  </w:style>
  <w:style w:type="character" w:styleId="Hipervnculo">
    <w:name w:val="Hyperlink"/>
    <w:uiPriority w:val="99"/>
    <w:unhideWhenUsed/>
    <w:rsid w:val="008475C5"/>
    <w:rPr>
      <w:strike w:val="0"/>
      <w:dstrike w:val="0"/>
      <w:color w:val="035899"/>
      <w:u w:val="none"/>
      <w:effect w:val="none"/>
    </w:rPr>
  </w:style>
  <w:style w:type="paragraph" w:styleId="NormalWeb">
    <w:name w:val="Normal (Web)"/>
    <w:basedOn w:val="Normal"/>
    <w:uiPriority w:val="99"/>
    <w:rsid w:val="008475C5"/>
    <w:pPr>
      <w:spacing w:before="100" w:beforeAutospacing="1" w:after="100" w:afterAutospacing="1"/>
    </w:pPr>
  </w:style>
  <w:style w:type="character" w:styleId="Textoennegrita">
    <w:name w:val="Strong"/>
    <w:uiPriority w:val="22"/>
    <w:qFormat/>
    <w:rsid w:val="008475C5"/>
    <w:rPr>
      <w:b/>
      <w:bCs/>
    </w:rPr>
  </w:style>
  <w:style w:type="character" w:styleId="Hipervnculovisitado">
    <w:name w:val="FollowedHyperlink"/>
    <w:basedOn w:val="Fuentedeprrafopredeter"/>
    <w:uiPriority w:val="99"/>
    <w:semiHidden/>
    <w:unhideWhenUsed/>
    <w:rsid w:val="008475C5"/>
    <w:rPr>
      <w:color w:val="954F72" w:themeColor="followedHyperlink"/>
      <w:u w:val="single"/>
    </w:rPr>
  </w:style>
  <w:style w:type="paragraph" w:styleId="Textoindependiente2">
    <w:name w:val="Body Text 2"/>
    <w:basedOn w:val="Normal"/>
    <w:link w:val="Textoindependiente2Car"/>
    <w:uiPriority w:val="99"/>
    <w:unhideWhenUsed/>
    <w:rsid w:val="008475C5"/>
    <w:pPr>
      <w:spacing w:after="120" w:line="480" w:lineRule="auto"/>
    </w:pPr>
  </w:style>
  <w:style w:type="character" w:customStyle="1" w:styleId="Textoindependiente2Car">
    <w:name w:val="Texto independiente 2 Car"/>
    <w:basedOn w:val="Fuentedeprrafopredeter"/>
    <w:link w:val="Textoindependiente2"/>
    <w:uiPriority w:val="99"/>
    <w:rsid w:val="008475C5"/>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475C5"/>
    <w:rPr>
      <w:sz w:val="16"/>
      <w:szCs w:val="16"/>
    </w:rPr>
  </w:style>
  <w:style w:type="character" w:customStyle="1" w:styleId="apple-converted-space">
    <w:name w:val="apple-converted-space"/>
    <w:basedOn w:val="Fuentedeprrafopredeter"/>
    <w:rsid w:val="008475C5"/>
  </w:style>
  <w:style w:type="paragraph" w:customStyle="1" w:styleId="Default">
    <w:name w:val="Default"/>
    <w:rsid w:val="008475C5"/>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8475C5"/>
    <w:pPr>
      <w:ind w:left="708"/>
    </w:pPr>
  </w:style>
  <w:style w:type="character" w:customStyle="1" w:styleId="Listavistosa-nfasis1Car">
    <w:name w:val="Lista vistosa - Énfasis 1 Car"/>
    <w:link w:val="Listavistosa-nfasis11"/>
    <w:uiPriority w:val="34"/>
    <w:locked/>
    <w:rsid w:val="008475C5"/>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475C5"/>
    <w:pPr>
      <w:spacing w:after="101" w:line="216" w:lineRule="exact"/>
      <w:ind w:firstLine="288"/>
      <w:jc w:val="both"/>
    </w:pPr>
    <w:rPr>
      <w:rFonts w:ascii="Arial" w:hAnsi="Arial" w:cs="Arial"/>
      <w:sz w:val="18"/>
      <w:szCs w:val="18"/>
    </w:rPr>
  </w:style>
  <w:style w:type="character" w:customStyle="1" w:styleId="apple-style-span">
    <w:name w:val="apple-style-span"/>
    <w:rsid w:val="008475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475C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475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8475C5"/>
    <w:rPr>
      <w:vertAlign w:val="superscript"/>
    </w:rPr>
  </w:style>
  <w:style w:type="paragraph" w:styleId="Sinespaciado">
    <w:name w:val="No Spacing"/>
    <w:aliases w:val="Francesa"/>
    <w:link w:val="SinespaciadoCar"/>
    <w:qFormat/>
    <w:rsid w:val="008475C5"/>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475C5"/>
    <w:rPr>
      <w:rFonts w:ascii="Courier New" w:hAnsi="Courier New"/>
      <w:sz w:val="20"/>
      <w:szCs w:val="20"/>
    </w:rPr>
  </w:style>
  <w:style w:type="character" w:customStyle="1" w:styleId="TextosinformatoCar">
    <w:name w:val="Texto sin formato Car"/>
    <w:basedOn w:val="Fuentedeprrafopredeter"/>
    <w:link w:val="Textosinformato"/>
    <w:rsid w:val="008475C5"/>
    <w:rPr>
      <w:rFonts w:ascii="Courier New" w:eastAsia="Times New Roman" w:hAnsi="Courier New" w:cs="Times New Roman"/>
      <w:sz w:val="20"/>
      <w:szCs w:val="20"/>
      <w:lang w:eastAsia="es-ES"/>
    </w:rPr>
  </w:style>
  <w:style w:type="paragraph" w:customStyle="1" w:styleId="Standard">
    <w:name w:val="Standard"/>
    <w:rsid w:val="008475C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475C5"/>
    <w:rPr>
      <w:rFonts w:ascii="Arial" w:hAnsi="Arial" w:cs="Arial" w:hint="default"/>
      <w:b/>
      <w:bCs/>
      <w:sz w:val="18"/>
      <w:szCs w:val="18"/>
    </w:rPr>
  </w:style>
  <w:style w:type="paragraph" w:customStyle="1" w:styleId="Pa2">
    <w:name w:val="Pa2"/>
    <w:basedOn w:val="Normal"/>
    <w:next w:val="Normal"/>
    <w:uiPriority w:val="99"/>
    <w:rsid w:val="008475C5"/>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475C5"/>
  </w:style>
  <w:style w:type="paragraph" w:customStyle="1" w:styleId="q">
    <w:name w:val="q"/>
    <w:basedOn w:val="Normal"/>
    <w:rsid w:val="008475C5"/>
    <w:pPr>
      <w:spacing w:before="100" w:beforeAutospacing="1" w:after="100" w:afterAutospacing="1"/>
    </w:pPr>
    <w:rPr>
      <w:lang w:eastAsia="es-MX"/>
    </w:rPr>
  </w:style>
  <w:style w:type="character" w:customStyle="1" w:styleId="d">
    <w:name w:val="d"/>
    <w:basedOn w:val="Fuentedeprrafopredeter"/>
    <w:rsid w:val="008475C5"/>
  </w:style>
  <w:style w:type="character" w:customStyle="1" w:styleId="b">
    <w:name w:val="b"/>
    <w:basedOn w:val="Fuentedeprrafopredeter"/>
    <w:rsid w:val="008475C5"/>
  </w:style>
  <w:style w:type="character" w:customStyle="1" w:styleId="k">
    <w:name w:val="k"/>
    <w:basedOn w:val="Fuentedeprrafopredeter"/>
    <w:rsid w:val="008475C5"/>
  </w:style>
  <w:style w:type="character" w:customStyle="1" w:styleId="h">
    <w:name w:val="h"/>
    <w:basedOn w:val="Fuentedeprrafopredeter"/>
    <w:rsid w:val="008475C5"/>
  </w:style>
  <w:style w:type="character" w:styleId="CitaHTML">
    <w:name w:val="HTML Cite"/>
    <w:uiPriority w:val="99"/>
    <w:semiHidden/>
    <w:unhideWhenUsed/>
    <w:rsid w:val="008475C5"/>
    <w:rPr>
      <w:i/>
      <w:iCs/>
    </w:rPr>
  </w:style>
  <w:style w:type="paragraph" w:customStyle="1" w:styleId="RSCGnotaalpie">
    <w:name w:val="RSCG nota al pie"/>
    <w:basedOn w:val="Normal"/>
    <w:uiPriority w:val="99"/>
    <w:qFormat/>
    <w:rsid w:val="008475C5"/>
    <w:pPr>
      <w:spacing w:after="120"/>
      <w:jc w:val="both"/>
    </w:pPr>
    <w:rPr>
      <w:rFonts w:ascii="palatino" w:hAnsi="palatino" w:cstheme="minorBidi"/>
      <w:sz w:val="22"/>
      <w:szCs w:val="22"/>
      <w:lang w:eastAsia="en-US"/>
    </w:rPr>
  </w:style>
  <w:style w:type="character" w:customStyle="1" w:styleId="lbl-encabezado-blanco2">
    <w:name w:val="lbl-encabezado-blanco2"/>
    <w:rsid w:val="008475C5"/>
    <w:rPr>
      <w:color w:val="FFFFFF"/>
    </w:rPr>
  </w:style>
  <w:style w:type="character" w:customStyle="1" w:styleId="TextoCar">
    <w:name w:val="Texto Car"/>
    <w:link w:val="Texto"/>
    <w:locked/>
    <w:rsid w:val="008475C5"/>
    <w:rPr>
      <w:rFonts w:ascii="Arial" w:eastAsia="Times New Roman" w:hAnsi="Arial" w:cs="Arial"/>
      <w:sz w:val="18"/>
      <w:szCs w:val="18"/>
      <w:lang w:eastAsia="es-ES"/>
    </w:rPr>
  </w:style>
  <w:style w:type="paragraph" w:customStyle="1" w:styleId="ANOTACION">
    <w:name w:val="ANOTACION"/>
    <w:basedOn w:val="Normal"/>
    <w:link w:val="ANOTACIONCar"/>
    <w:rsid w:val="008475C5"/>
    <w:pPr>
      <w:spacing w:before="101" w:after="101"/>
      <w:jc w:val="center"/>
    </w:pPr>
    <w:rPr>
      <w:b/>
      <w:sz w:val="18"/>
      <w:szCs w:val="18"/>
    </w:rPr>
  </w:style>
  <w:style w:type="character" w:customStyle="1" w:styleId="ANOTACIONCar">
    <w:name w:val="ANOTACION Car"/>
    <w:link w:val="ANOTACION"/>
    <w:locked/>
    <w:rsid w:val="008475C5"/>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4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475C5"/>
    <w:rPr>
      <w:i/>
      <w:iCs/>
    </w:rPr>
  </w:style>
  <w:style w:type="character" w:customStyle="1" w:styleId="SinespaciadoCar">
    <w:name w:val="Sin espaciado Car"/>
    <w:aliases w:val="Francesa Car"/>
    <w:link w:val="Sinespaciado"/>
    <w:locked/>
    <w:rsid w:val="008475C5"/>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475C5"/>
  </w:style>
  <w:style w:type="paragraph" w:styleId="Textocomentario">
    <w:name w:val="annotation text"/>
    <w:basedOn w:val="Normal"/>
    <w:link w:val="TextocomentarioCar"/>
    <w:uiPriority w:val="99"/>
    <w:semiHidden/>
    <w:unhideWhenUsed/>
    <w:rsid w:val="008475C5"/>
    <w:rPr>
      <w:sz w:val="20"/>
      <w:szCs w:val="20"/>
    </w:rPr>
  </w:style>
  <w:style w:type="character" w:customStyle="1" w:styleId="TextocomentarioCar">
    <w:name w:val="Texto comentario Car"/>
    <w:basedOn w:val="Fuentedeprrafopredeter"/>
    <w:link w:val="Textocomentario"/>
    <w:uiPriority w:val="99"/>
    <w:semiHidden/>
    <w:rsid w:val="008475C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475C5"/>
    <w:rPr>
      <w:b/>
      <w:bCs/>
    </w:rPr>
  </w:style>
  <w:style w:type="character" w:customStyle="1" w:styleId="AsuntodelcomentarioCar">
    <w:name w:val="Asunto del comentario Car"/>
    <w:basedOn w:val="TextocomentarioCar"/>
    <w:link w:val="Asuntodelcomentario"/>
    <w:uiPriority w:val="99"/>
    <w:semiHidden/>
    <w:rsid w:val="008475C5"/>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475C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475C5"/>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475C5"/>
  </w:style>
  <w:style w:type="character" w:customStyle="1" w:styleId="Ninguno">
    <w:name w:val="Ninguno"/>
    <w:rsid w:val="008475C5"/>
    <w:rPr>
      <w:lang w:val="es-ES_tradnl"/>
    </w:rPr>
  </w:style>
  <w:style w:type="paragraph" w:customStyle="1" w:styleId="Cuerpo">
    <w:name w:val="Cuerpo"/>
    <w:rsid w:val="008475C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475C5"/>
    <w:pPr>
      <w:numPr>
        <w:numId w:val="3"/>
      </w:numPr>
    </w:pPr>
  </w:style>
  <w:style w:type="numbering" w:customStyle="1" w:styleId="Estiloimportado1">
    <w:name w:val="Estilo importado 1"/>
    <w:rsid w:val="008475C5"/>
    <w:pPr>
      <w:numPr>
        <w:numId w:val="4"/>
      </w:numPr>
    </w:pPr>
  </w:style>
  <w:style w:type="character" w:customStyle="1" w:styleId="normaltextrun">
    <w:name w:val="normaltextrun"/>
    <w:basedOn w:val="Fuentedeprrafopredeter"/>
    <w:rsid w:val="008475C5"/>
  </w:style>
  <w:style w:type="paragraph" w:customStyle="1" w:styleId="INCISO">
    <w:name w:val="INCISO"/>
    <w:basedOn w:val="Normal"/>
    <w:rsid w:val="008475C5"/>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475C5"/>
    <w:pPr>
      <w:spacing w:before="100" w:beforeAutospacing="1" w:after="100" w:afterAutospacing="1"/>
    </w:pPr>
    <w:rPr>
      <w:lang w:eastAsia="es-MX"/>
    </w:rPr>
  </w:style>
  <w:style w:type="paragraph" w:customStyle="1" w:styleId="j">
    <w:name w:val="j"/>
    <w:basedOn w:val="Normal"/>
    <w:rsid w:val="008475C5"/>
    <w:pPr>
      <w:spacing w:before="100" w:beforeAutospacing="1" w:after="100" w:afterAutospacing="1"/>
    </w:pPr>
    <w:rPr>
      <w:lang w:eastAsia="es-MX"/>
    </w:rPr>
  </w:style>
  <w:style w:type="character" w:customStyle="1" w:styleId="nacep">
    <w:name w:val="n_acep"/>
    <w:basedOn w:val="Fuentedeprrafopredeter"/>
    <w:rsid w:val="008475C5"/>
  </w:style>
  <w:style w:type="paragraph" w:customStyle="1" w:styleId="m5212863947045306324gmail-msonormal">
    <w:name w:val="m_5212863947045306324gmail-msonormal"/>
    <w:basedOn w:val="Normal"/>
    <w:rsid w:val="008475C5"/>
    <w:pPr>
      <w:spacing w:before="100" w:beforeAutospacing="1" w:after="100" w:afterAutospacing="1"/>
    </w:pPr>
    <w:rPr>
      <w:lang w:eastAsia="es-MX"/>
    </w:rPr>
  </w:style>
  <w:style w:type="character" w:customStyle="1" w:styleId="user-highlighted-active">
    <w:name w:val="user-highlighted-active"/>
    <w:basedOn w:val="Fuentedeprrafopredeter"/>
    <w:rsid w:val="008475C5"/>
  </w:style>
  <w:style w:type="paragraph" w:styleId="Lista">
    <w:name w:val="List"/>
    <w:basedOn w:val="Normal"/>
    <w:uiPriority w:val="99"/>
    <w:unhideWhenUsed/>
    <w:rsid w:val="008475C5"/>
    <w:pPr>
      <w:ind w:left="283" w:hanging="283"/>
      <w:contextualSpacing/>
    </w:pPr>
    <w:rPr>
      <w:lang w:val="es-ES"/>
    </w:rPr>
  </w:style>
  <w:style w:type="paragraph" w:styleId="Lista2">
    <w:name w:val="List 2"/>
    <w:basedOn w:val="Normal"/>
    <w:uiPriority w:val="99"/>
    <w:unhideWhenUsed/>
    <w:rsid w:val="008475C5"/>
    <w:pPr>
      <w:ind w:left="566" w:hanging="283"/>
      <w:contextualSpacing/>
    </w:pPr>
    <w:rPr>
      <w:lang w:val="es-ES"/>
    </w:rPr>
  </w:style>
  <w:style w:type="paragraph" w:styleId="Lista3">
    <w:name w:val="List 3"/>
    <w:basedOn w:val="Normal"/>
    <w:uiPriority w:val="99"/>
    <w:unhideWhenUsed/>
    <w:rsid w:val="008475C5"/>
    <w:pPr>
      <w:ind w:left="849" w:hanging="283"/>
      <w:contextualSpacing/>
    </w:pPr>
    <w:rPr>
      <w:lang w:val="es-ES"/>
    </w:rPr>
  </w:style>
  <w:style w:type="paragraph" w:styleId="Textoindependiente">
    <w:name w:val="Body Text"/>
    <w:basedOn w:val="Normal"/>
    <w:link w:val="TextoindependienteCar"/>
    <w:uiPriority w:val="99"/>
    <w:unhideWhenUsed/>
    <w:rsid w:val="008475C5"/>
    <w:pPr>
      <w:spacing w:after="120"/>
    </w:pPr>
    <w:rPr>
      <w:lang w:val="es-ES"/>
    </w:rPr>
  </w:style>
  <w:style w:type="character" w:customStyle="1" w:styleId="TextoindependienteCar">
    <w:name w:val="Texto independiente Car"/>
    <w:basedOn w:val="Fuentedeprrafopredeter"/>
    <w:link w:val="Textoindependiente"/>
    <w:uiPriority w:val="99"/>
    <w:rsid w:val="008475C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475C5"/>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475C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475C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75C5"/>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475C5"/>
  </w:style>
  <w:style w:type="character" w:customStyle="1" w:styleId="titulorubrolgt">
    <w:name w:val="titulorubrolgt"/>
    <w:basedOn w:val="Fuentedeprrafopredeter"/>
    <w:rsid w:val="008475C5"/>
  </w:style>
  <w:style w:type="paragraph" w:customStyle="1" w:styleId="Text">
    <w:name w:val="Text"/>
    <w:basedOn w:val="Normal"/>
    <w:link w:val="TextChar"/>
    <w:rsid w:val="008475C5"/>
    <w:pPr>
      <w:spacing w:after="240"/>
    </w:pPr>
    <w:rPr>
      <w:szCs w:val="20"/>
      <w:lang w:val="en-US" w:eastAsia="en-US"/>
    </w:rPr>
  </w:style>
  <w:style w:type="character" w:customStyle="1" w:styleId="TextChar">
    <w:name w:val="Text Char"/>
    <w:link w:val="Text"/>
    <w:locked/>
    <w:rsid w:val="008475C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475C5"/>
    <w:pPr>
      <w:spacing w:line="360" w:lineRule="auto"/>
      <w:ind w:left="709" w:right="709"/>
      <w:jc w:val="both"/>
    </w:pPr>
    <w:rPr>
      <w:rFonts w:ascii="Arial" w:hAnsi="Arial" w:cs="Arial"/>
      <w:b/>
      <w:bCs/>
      <w:i/>
      <w:iCs/>
      <w:sz w:val="30"/>
      <w:szCs w:val="30"/>
      <w:lang w:eastAsia="es-MX"/>
    </w:rPr>
  </w:style>
  <w:style w:type="paragraph" w:customStyle="1" w:styleId="j2">
    <w:name w:val="j2"/>
    <w:basedOn w:val="Normal"/>
    <w:rsid w:val="008475C5"/>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723636.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2C529-93D7-4A73-9F5E-C67998A32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3294</Words>
  <Characters>18117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2019-08-09T16:57:00Z</cp:lastPrinted>
  <dcterms:created xsi:type="dcterms:W3CDTF">2019-08-29T22:41:00Z</dcterms:created>
  <dcterms:modified xsi:type="dcterms:W3CDTF">2019-08-29T22:41:00Z</dcterms:modified>
</cp:coreProperties>
</file>