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192" w:rsidRPr="0024200F" w:rsidRDefault="002C5192" w:rsidP="001934AB">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B2DC1">
        <w:rPr>
          <w:rFonts w:ascii="Palatino Linotype" w:hAnsi="Palatino Linotype"/>
        </w:rPr>
        <w:t xml:space="preserve">veinte de noviembre </w:t>
      </w:r>
      <w:r>
        <w:rPr>
          <w:rFonts w:ascii="Palatino Linotype" w:hAnsi="Palatino Linotype"/>
        </w:rPr>
        <w:t>de dos mil diecinueve</w:t>
      </w:r>
      <w:r w:rsidRPr="0024200F">
        <w:rPr>
          <w:rFonts w:ascii="Palatino Linotype" w:hAnsi="Palatino Linotype"/>
        </w:rPr>
        <w:t>.</w:t>
      </w:r>
    </w:p>
    <w:p w:rsidR="002C5192" w:rsidRPr="0024200F" w:rsidRDefault="002C5192" w:rsidP="001934AB">
      <w:pPr>
        <w:spacing w:line="360" w:lineRule="auto"/>
        <w:jc w:val="both"/>
        <w:rPr>
          <w:rFonts w:ascii="Palatino Linotype" w:hAnsi="Palatino Linotype"/>
        </w:rPr>
      </w:pPr>
    </w:p>
    <w:p w:rsidR="002C5192" w:rsidRPr="0024200F" w:rsidRDefault="002C5192" w:rsidP="001934AB">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w:t>
      </w:r>
      <w:r w:rsidR="00332483">
        <w:rPr>
          <w:rFonts w:ascii="Palatino Linotype" w:hAnsi="Palatino Linotype"/>
        </w:rPr>
        <w:t>e</w:t>
      </w:r>
      <w:r w:rsidRPr="0024200F">
        <w:rPr>
          <w:rFonts w:ascii="Palatino Linotype" w:hAnsi="Palatino Linotype"/>
        </w:rPr>
        <w:t xml:space="preserve">l expediente formado con motivo del recurso de revisión </w:t>
      </w:r>
      <w:r w:rsidRPr="0024200F">
        <w:rPr>
          <w:rFonts w:ascii="Palatino Linotype" w:hAnsi="Palatino Linotype"/>
          <w:b/>
        </w:rPr>
        <w:t>0</w:t>
      </w:r>
      <w:r w:rsidR="00332483">
        <w:rPr>
          <w:rFonts w:ascii="Palatino Linotype" w:hAnsi="Palatino Linotype"/>
          <w:b/>
        </w:rPr>
        <w:t>7440</w:t>
      </w:r>
      <w:r>
        <w:rPr>
          <w:rFonts w:ascii="Palatino Linotype" w:hAnsi="Palatino Linotype"/>
          <w:b/>
        </w:rPr>
        <w:t xml:space="preserve">/INFOEM/IP/RR/2019, </w:t>
      </w:r>
      <w:r w:rsidRPr="0024200F">
        <w:rPr>
          <w:rFonts w:ascii="Palatino Linotype" w:hAnsi="Palatino Linotype"/>
        </w:rPr>
        <w:t xml:space="preserve">promovido por </w:t>
      </w:r>
      <w:r w:rsidR="00C60240">
        <w:rPr>
          <w:rFonts w:ascii="Palatino Linotype" w:hAnsi="Palatino Linotype"/>
          <w:b/>
        </w:rPr>
        <w:t>XXXXXXXXXXXXX</w:t>
      </w:r>
      <w:bookmarkStart w:id="0" w:name="_GoBack"/>
      <w:bookmarkEnd w:id="0"/>
      <w:r w:rsidRPr="0024200F">
        <w:rPr>
          <w:rFonts w:ascii="Palatino Linotype" w:hAnsi="Palatino Linotype"/>
        </w:rPr>
        <w:t xml:space="preserve">, en lo sucesivo </w:t>
      </w:r>
      <w:r w:rsidR="00332483">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8A133F">
        <w:rPr>
          <w:rFonts w:ascii="Palatino Linotype" w:hAnsi="Palatino Linotype"/>
          <w:b/>
        </w:rPr>
        <w:t xml:space="preserve">Ayuntamiento de </w:t>
      </w:r>
      <w:r w:rsidR="00332483">
        <w:rPr>
          <w:rFonts w:ascii="Palatino Linotype" w:hAnsi="Palatino Linotype"/>
          <w:b/>
        </w:rPr>
        <w:t>Valle de Chalco Solidaridad,</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2C5192" w:rsidRPr="002478BC" w:rsidRDefault="002C5192" w:rsidP="001934AB">
      <w:pPr>
        <w:spacing w:line="360" w:lineRule="auto"/>
        <w:jc w:val="center"/>
        <w:rPr>
          <w:rFonts w:ascii="Palatino Linotype" w:hAnsi="Palatino Linotype"/>
          <w:b/>
          <w:bCs/>
          <w:spacing w:val="60"/>
          <w:lang w:val="es-ES_tradnl"/>
        </w:rPr>
      </w:pPr>
    </w:p>
    <w:p w:rsidR="002C5192" w:rsidRPr="0024200F" w:rsidRDefault="002C5192" w:rsidP="001934A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2C5192" w:rsidRPr="0024200F" w:rsidRDefault="002C5192" w:rsidP="001934AB">
      <w:pPr>
        <w:spacing w:line="360" w:lineRule="auto"/>
        <w:jc w:val="center"/>
        <w:rPr>
          <w:rFonts w:ascii="Palatino Linotype" w:hAnsi="Palatino Linotype"/>
          <w:b/>
          <w:bCs/>
          <w:spacing w:val="60"/>
          <w:lang w:val="es-ES_tradnl"/>
        </w:rPr>
      </w:pPr>
    </w:p>
    <w:p w:rsidR="002C5192" w:rsidRPr="0024200F" w:rsidRDefault="002C5192" w:rsidP="001934AB">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332483">
        <w:rPr>
          <w:rFonts w:ascii="Palatino Linotype" w:hAnsi="Palatino Linotype"/>
        </w:rPr>
        <w:t xml:space="preserve">once de julio </w:t>
      </w:r>
      <w:r>
        <w:rPr>
          <w:rFonts w:ascii="Palatino Linotype" w:hAnsi="Palatino Linotype"/>
        </w:rPr>
        <w:t>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332483" w:rsidRPr="00332483">
        <w:rPr>
          <w:rFonts w:ascii="Palatino Linotype" w:hAnsi="Palatino Linotype"/>
          <w:b/>
          <w:bCs/>
        </w:rPr>
        <w:t>00558/VACHASO/IP/20</w:t>
      </w:r>
      <w:r w:rsidR="0031602D">
        <w:rPr>
          <w:rFonts w:ascii="Palatino Linotype" w:hAnsi="Palatino Linotype"/>
          <w:b/>
          <w:bCs/>
        </w:rPr>
        <w:t>19</w:t>
      </w:r>
      <w:r w:rsidRPr="00EB633E">
        <w:rPr>
          <w:rFonts w:ascii="Palatino Linotype" w:hAnsi="Palatino Linotype"/>
          <w:bCs/>
        </w:rPr>
        <w:t xml:space="preserve"> </w:t>
      </w:r>
      <w:r w:rsidRPr="0024200F">
        <w:rPr>
          <w:rFonts w:ascii="Palatino Linotype" w:hAnsi="Palatino Linotype"/>
        </w:rPr>
        <w:t>mediante la cual solicitó lo siguiente:</w:t>
      </w:r>
    </w:p>
    <w:p w:rsidR="002C5192" w:rsidRDefault="002C5192" w:rsidP="001934AB">
      <w:pPr>
        <w:spacing w:line="360" w:lineRule="auto"/>
        <w:jc w:val="both"/>
        <w:rPr>
          <w:rFonts w:ascii="Palatino Linotype" w:hAnsi="Palatino Linotype" w:cs="Arial"/>
        </w:rPr>
      </w:pPr>
    </w:p>
    <w:p w:rsidR="002C5192" w:rsidRPr="00157DDD" w:rsidRDefault="002C5192" w:rsidP="001934AB">
      <w:pPr>
        <w:ind w:left="567" w:right="616"/>
        <w:jc w:val="both"/>
        <w:rPr>
          <w:rFonts w:ascii="Palatino Linotype" w:hAnsi="Palatino Linotype"/>
          <w:bCs/>
          <w:i/>
          <w:sz w:val="22"/>
        </w:rPr>
      </w:pPr>
      <w:r w:rsidRPr="00157DDD">
        <w:rPr>
          <w:rFonts w:ascii="Palatino Linotype" w:hAnsi="Palatino Linotype"/>
          <w:bCs/>
          <w:i/>
          <w:sz w:val="22"/>
        </w:rPr>
        <w:t>“</w:t>
      </w:r>
      <w:r w:rsidR="00332483" w:rsidRPr="00332483">
        <w:rPr>
          <w:rFonts w:ascii="Palatino Linotype" w:hAnsi="Palatino Linotype"/>
          <w:bCs/>
          <w:i/>
          <w:sz w:val="22"/>
        </w:rPr>
        <w:t>PROGRAMA ANUAL DE OBRAS APROBADO EN EL MES DE FEBRERO DE 2019 Y TODAS SUS MODIFICACIONES A LA FECHA DEL MUNICIPIO DE VALLE DE CHALCO SOLIDARIDAD</w:t>
      </w:r>
      <w:r>
        <w:rPr>
          <w:rFonts w:ascii="Palatino Linotype" w:hAnsi="Palatino Linotype"/>
          <w:bCs/>
          <w:i/>
          <w:sz w:val="22"/>
        </w:rPr>
        <w:t>”</w:t>
      </w:r>
    </w:p>
    <w:p w:rsidR="002C5192" w:rsidRPr="00B02F4C" w:rsidRDefault="002C5192" w:rsidP="001934AB">
      <w:pPr>
        <w:spacing w:line="360" w:lineRule="auto"/>
        <w:ind w:left="567" w:right="616"/>
        <w:jc w:val="both"/>
        <w:rPr>
          <w:rFonts w:ascii="Palatino Linotype" w:hAnsi="Palatino Linotype"/>
          <w:bCs/>
        </w:rPr>
      </w:pPr>
    </w:p>
    <w:p w:rsidR="002C5192" w:rsidRDefault="002C5192" w:rsidP="001934AB">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2C5192" w:rsidRDefault="002C5192" w:rsidP="001934AB">
      <w:pPr>
        <w:spacing w:line="360" w:lineRule="auto"/>
        <w:jc w:val="both"/>
        <w:rPr>
          <w:rFonts w:ascii="Palatino Linotype" w:hAnsi="Palatino Linotype"/>
          <w:szCs w:val="28"/>
          <w:lang w:val="es-MX"/>
        </w:rPr>
      </w:pPr>
    </w:p>
    <w:p w:rsidR="002C5192" w:rsidRPr="0024200F" w:rsidRDefault="002C5192" w:rsidP="001934AB">
      <w:pPr>
        <w:spacing w:line="360" w:lineRule="auto"/>
        <w:jc w:val="both"/>
        <w:rPr>
          <w:rFonts w:ascii="Palatino Linotype" w:hAnsi="Palatino Linotype"/>
          <w:szCs w:val="28"/>
          <w:lang w:val="es-MX"/>
        </w:rPr>
      </w:pPr>
    </w:p>
    <w:p w:rsidR="002C5192" w:rsidRDefault="002C5192" w:rsidP="001934AB">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sidR="00332483">
        <w:rPr>
          <w:rFonts w:ascii="Palatino Linotype" w:hAnsi="Palatino Linotype"/>
        </w:rPr>
        <w:t>e</w:t>
      </w:r>
      <w:r>
        <w:rPr>
          <w:rFonts w:ascii="Palatino Linotype" w:hAnsi="Palatino Linotype"/>
        </w:rPr>
        <w:t xml:space="preserve">l </w:t>
      </w:r>
      <w:r w:rsidRPr="00A42A4D">
        <w:rPr>
          <w:rFonts w:ascii="Palatino Linotype" w:hAnsi="Palatino Linotype"/>
        </w:rPr>
        <w:t>expediente electrónico</w:t>
      </w:r>
      <w:r w:rsidR="00332483">
        <w:rPr>
          <w:rFonts w:ascii="Palatino Linotype" w:hAnsi="Palatino Linotype"/>
        </w:rPr>
        <w:t xml:space="preserve"> aperturado para</w:t>
      </w:r>
      <w:r w:rsidR="00F71FCE">
        <w:rPr>
          <w:rFonts w:ascii="Palatino Linotype" w:hAnsi="Palatino Linotype"/>
        </w:rPr>
        <w:t xml:space="preserve"> la atención de la solicitud de información</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sidR="00F71FCE">
        <w:rPr>
          <w:rFonts w:ascii="Palatino Linotype" w:hAnsi="Palatino Linotype"/>
        </w:rPr>
        <w:t xml:space="preserve"> el</w:t>
      </w:r>
      <w:r>
        <w:rPr>
          <w:rFonts w:ascii="Palatino Linotype" w:hAnsi="Palatino Linotype"/>
        </w:rPr>
        <w:t xml:space="preserve"> día </w:t>
      </w:r>
      <w:r w:rsidR="00F71FCE">
        <w:rPr>
          <w:rFonts w:ascii="Palatino Linotype" w:hAnsi="Palatino Linotype"/>
        </w:rPr>
        <w:t xml:space="preserve">diez de septiembre </w:t>
      </w:r>
      <w:r>
        <w:rPr>
          <w:rFonts w:ascii="Palatino Linotype" w:hAnsi="Palatino Linotype"/>
        </w:rPr>
        <w:t>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mismos términos:</w:t>
      </w:r>
    </w:p>
    <w:p w:rsidR="002C5192" w:rsidRDefault="002C5192" w:rsidP="001934AB">
      <w:pPr>
        <w:spacing w:line="360" w:lineRule="auto"/>
        <w:jc w:val="both"/>
        <w:rPr>
          <w:rFonts w:ascii="Palatino Linotype" w:hAnsi="Palatino Linotype"/>
        </w:rPr>
      </w:pPr>
    </w:p>
    <w:p w:rsidR="00F71FCE" w:rsidRDefault="002C5192" w:rsidP="001934AB">
      <w:pPr>
        <w:ind w:left="567" w:right="616"/>
        <w:jc w:val="both"/>
        <w:rPr>
          <w:rFonts w:ascii="Palatino Linotype" w:hAnsi="Palatino Linotype"/>
          <w:bCs/>
          <w:i/>
          <w:sz w:val="22"/>
        </w:rPr>
      </w:pPr>
      <w:r>
        <w:rPr>
          <w:rFonts w:ascii="Palatino Linotype" w:hAnsi="Palatino Linotype"/>
          <w:bCs/>
          <w:i/>
          <w:sz w:val="22"/>
        </w:rPr>
        <w:t>“</w:t>
      </w:r>
      <w:r w:rsidR="00F71FCE" w:rsidRPr="00F71FCE">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1FCE" w:rsidRPr="00F71FCE" w:rsidRDefault="00F71FCE" w:rsidP="001934AB">
      <w:pPr>
        <w:ind w:left="567" w:right="616"/>
        <w:jc w:val="both"/>
        <w:rPr>
          <w:rFonts w:ascii="Palatino Linotype" w:hAnsi="Palatino Linotype"/>
          <w:bCs/>
          <w:i/>
          <w:sz w:val="22"/>
        </w:rPr>
      </w:pPr>
    </w:p>
    <w:p w:rsidR="002C5192" w:rsidRPr="009B13E3" w:rsidRDefault="00F71FCE" w:rsidP="001934AB">
      <w:pPr>
        <w:ind w:left="567" w:right="616"/>
        <w:jc w:val="both"/>
        <w:rPr>
          <w:rFonts w:ascii="Palatino Linotype" w:hAnsi="Palatino Linotype"/>
          <w:bCs/>
          <w:i/>
          <w:sz w:val="22"/>
        </w:rPr>
      </w:pPr>
      <w:r w:rsidRPr="00F71FCE">
        <w:rPr>
          <w:rFonts w:ascii="Palatino Linotype" w:hAnsi="Palatino Linotype"/>
          <w:bCs/>
          <w:i/>
          <w:sz w:val="22"/>
        </w:rPr>
        <w:t>00558/VACHASO/IP/2019</w:t>
      </w:r>
      <w:r w:rsidR="002C5192">
        <w:rPr>
          <w:rFonts w:ascii="Palatino Linotype" w:hAnsi="Palatino Linotype"/>
          <w:bCs/>
          <w:i/>
          <w:sz w:val="22"/>
        </w:rPr>
        <w:t>” (Sic)</w:t>
      </w:r>
    </w:p>
    <w:p w:rsidR="002C5192" w:rsidRDefault="002C5192" w:rsidP="001934AB">
      <w:pPr>
        <w:spacing w:line="360" w:lineRule="auto"/>
        <w:ind w:right="616"/>
        <w:jc w:val="both"/>
        <w:rPr>
          <w:rFonts w:ascii="Palatino Linotype" w:hAnsi="Palatino Linotype"/>
          <w:bCs/>
        </w:rPr>
      </w:pPr>
    </w:p>
    <w:p w:rsidR="00F71FCE" w:rsidRPr="00F71FCE" w:rsidRDefault="00F71FCE" w:rsidP="006B2DC1">
      <w:pPr>
        <w:spacing w:line="360" w:lineRule="auto"/>
        <w:ind w:right="49"/>
        <w:jc w:val="both"/>
        <w:rPr>
          <w:rFonts w:ascii="Palatino Linotype" w:hAnsi="Palatino Linotype"/>
          <w:bCs/>
        </w:rPr>
      </w:pPr>
      <w:r>
        <w:rPr>
          <w:rFonts w:ascii="Palatino Linotype" w:hAnsi="Palatino Linotype"/>
          <w:bCs/>
        </w:rPr>
        <w:t xml:space="preserve">Se hace constar que el </w:t>
      </w:r>
      <w:r>
        <w:rPr>
          <w:rFonts w:ascii="Palatino Linotype" w:hAnsi="Palatino Linotype"/>
          <w:b/>
          <w:bCs/>
        </w:rPr>
        <w:t>sujeto obligado</w:t>
      </w:r>
      <w:r>
        <w:rPr>
          <w:rFonts w:ascii="Palatino Linotype" w:hAnsi="Palatino Linotype"/>
          <w:bCs/>
        </w:rPr>
        <w:t xml:space="preserve"> adjunto a su respuesta el archivo electrónico “PAO.pdf”, del que se omite su inserción en este apartado al ser del conocimiento de las partes, en obvio de repeticiones innecesarias, máxime que será objeto de estudio en párrafos posteriores.</w:t>
      </w:r>
    </w:p>
    <w:p w:rsidR="002C5192" w:rsidRDefault="002C5192" w:rsidP="001934AB">
      <w:pPr>
        <w:spacing w:line="360" w:lineRule="auto"/>
        <w:ind w:right="616"/>
        <w:jc w:val="both"/>
        <w:rPr>
          <w:rFonts w:ascii="Palatino Linotype" w:hAnsi="Palatino Linotype"/>
          <w:bCs/>
        </w:rPr>
      </w:pPr>
    </w:p>
    <w:p w:rsidR="002A3ED1" w:rsidRDefault="002A3ED1" w:rsidP="001934AB">
      <w:pPr>
        <w:spacing w:line="360" w:lineRule="auto"/>
        <w:ind w:right="616"/>
        <w:jc w:val="both"/>
        <w:rPr>
          <w:rFonts w:ascii="Palatino Linotype" w:hAnsi="Palatino Linotype"/>
          <w:bCs/>
        </w:rPr>
      </w:pPr>
    </w:p>
    <w:p w:rsidR="002C5192" w:rsidRDefault="002C5192" w:rsidP="001934AB">
      <w:pPr>
        <w:spacing w:line="360" w:lineRule="auto"/>
        <w:ind w:right="51"/>
        <w:jc w:val="both"/>
        <w:rPr>
          <w:rFonts w:ascii="Palatino Linotype" w:hAnsi="Palatino Linotype" w:cs="Arial"/>
        </w:rPr>
      </w:pPr>
      <w:r>
        <w:rPr>
          <w:rFonts w:ascii="Palatino Linotype" w:hAnsi="Palatino Linotype" w:cs="Arial"/>
          <w:b/>
          <w:sz w:val="28"/>
          <w:szCs w:val="28"/>
        </w:rPr>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sidR="00F71FCE">
        <w:rPr>
          <w:rFonts w:ascii="Palatino Linotype" w:hAnsi="Palatino Linotype" w:cs="Arial"/>
        </w:rPr>
        <w:t xml:space="preserve"> emitida</w:t>
      </w:r>
      <w:r>
        <w:rPr>
          <w:rFonts w:ascii="Palatino Linotype" w:hAnsi="Palatino Linotype" w:cs="Arial"/>
        </w:rPr>
        <w:t xml:space="preserve"> por parte del </w:t>
      </w:r>
      <w:r>
        <w:rPr>
          <w:rFonts w:ascii="Palatino Linotype" w:hAnsi="Palatino Linotype" w:cs="Arial"/>
          <w:b/>
        </w:rPr>
        <w:t>sujeto obligado</w:t>
      </w:r>
      <w:r w:rsidRPr="0024200F">
        <w:rPr>
          <w:rFonts w:ascii="Palatino Linotype" w:hAnsi="Palatino Linotype" w:cs="Arial"/>
        </w:rPr>
        <w:t xml:space="preserve">, </w:t>
      </w:r>
      <w:r w:rsidR="00F71FCE">
        <w:rPr>
          <w:rFonts w:ascii="Palatino Linotype" w:hAnsi="Palatino Linotype" w:cs="Arial"/>
        </w:rPr>
        <w:t>e</w:t>
      </w:r>
      <w:r>
        <w:rPr>
          <w:rFonts w:ascii="Palatino Linotype" w:hAnsi="Palatino Linotype" w:cs="Arial"/>
        </w:rPr>
        <w:t>l</w:t>
      </w:r>
      <w:r w:rsidR="00F71FCE">
        <w:rPr>
          <w:rFonts w:ascii="Palatino Linotype" w:hAnsi="Palatino Linotype" w:cs="Arial"/>
        </w:rPr>
        <w:t xml:space="preserve"> día diecisiete de septiembre </w:t>
      </w:r>
      <w:r>
        <w:rPr>
          <w:rFonts w:ascii="Palatino Linotype" w:hAnsi="Palatino Linotype" w:cs="Arial"/>
        </w:rPr>
        <w:t>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00F71FCE">
        <w:rPr>
          <w:rFonts w:ascii="Palatino Linotype" w:hAnsi="Palatino Linotype" w:cs="Arial"/>
        </w:rPr>
        <w:t>e</w:t>
      </w:r>
      <w:r>
        <w:rPr>
          <w:rFonts w:ascii="Palatino Linotype" w:hAnsi="Palatino Linotype" w:cs="Arial"/>
        </w:rPr>
        <w:t>l</w:t>
      </w:r>
      <w:r w:rsidR="00F71FCE">
        <w:rPr>
          <w:rFonts w:ascii="Palatino Linotype" w:hAnsi="Palatino Linotype" w:cs="Arial"/>
        </w:rPr>
        <w:t xml:space="preserve">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00F71FCE">
        <w:rPr>
          <w:rFonts w:ascii="Palatino Linotype" w:hAnsi="Palatino Linotype" w:cs="Arial"/>
        </w:rPr>
        <w:t>el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sidR="00F71FCE">
        <w:rPr>
          <w:rFonts w:ascii="Palatino Linotype" w:hAnsi="Palatino Linotype"/>
          <w:b/>
        </w:rPr>
        <w:t>7440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00F71FCE">
        <w:rPr>
          <w:rFonts w:ascii="Palatino Linotype" w:hAnsi="Palatino Linotype" w:cs="Arial"/>
        </w:rPr>
        <w:t>e</w:t>
      </w:r>
      <w:r w:rsidRPr="0024200F">
        <w:rPr>
          <w:rFonts w:ascii="Palatino Linotype" w:hAnsi="Palatino Linotype" w:cs="Arial"/>
        </w:rPr>
        <w:t>l que expresó c</w:t>
      </w:r>
      <w:r>
        <w:rPr>
          <w:rFonts w:ascii="Palatino Linotype" w:hAnsi="Palatino Linotype" w:cs="Arial"/>
        </w:rPr>
        <w:t>omo acto impugnado, y mot</w:t>
      </w:r>
      <w:r w:rsidR="00F71FCE">
        <w:rPr>
          <w:rFonts w:ascii="Palatino Linotype" w:hAnsi="Palatino Linotype" w:cs="Arial"/>
        </w:rPr>
        <w:t>ivos o razones de inconformidad</w:t>
      </w:r>
      <w:r>
        <w:rPr>
          <w:rFonts w:ascii="Palatino Linotype" w:hAnsi="Palatino Linotype" w:cs="Arial"/>
        </w:rPr>
        <w:t>, los siguientes:</w:t>
      </w:r>
    </w:p>
    <w:p w:rsidR="002C5192" w:rsidRDefault="002C5192" w:rsidP="001934AB">
      <w:pPr>
        <w:spacing w:line="360" w:lineRule="auto"/>
        <w:ind w:right="51"/>
        <w:jc w:val="both"/>
        <w:rPr>
          <w:rFonts w:ascii="Palatino Linotype" w:hAnsi="Palatino Linotype" w:cs="Arial"/>
        </w:rPr>
      </w:pPr>
    </w:p>
    <w:p w:rsidR="002C5192" w:rsidRPr="00BF2971" w:rsidRDefault="002C5192" w:rsidP="001934AB">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00F71FCE" w:rsidRPr="00F71FCE">
        <w:rPr>
          <w:rFonts w:ascii="Palatino Linotype" w:hAnsi="Palatino Linotype"/>
          <w:i/>
        </w:rPr>
        <w:t>SE SOLICITO EL PROGRAMA ANUAL DE OBRAS APROBADO EN EL MES DE FEBRERO DE 2019 Y TODAS SUS MODIFICACIONES A LA FECHA DEL MUNICIPIO DE VALLE DE CHALCO SOLIDARIDAD</w:t>
      </w:r>
      <w:r w:rsidRPr="00BF2971">
        <w:rPr>
          <w:rFonts w:ascii="Palatino Linotype" w:hAnsi="Palatino Linotype"/>
          <w:i/>
        </w:rPr>
        <w:t>” (sic)</w:t>
      </w:r>
    </w:p>
    <w:p w:rsidR="002C5192" w:rsidRPr="00BF2971" w:rsidRDefault="002C5192" w:rsidP="001934AB">
      <w:pPr>
        <w:ind w:left="567" w:right="616"/>
        <w:jc w:val="both"/>
        <w:rPr>
          <w:rFonts w:ascii="Palatino Linotype" w:hAnsi="Palatino Linotype"/>
          <w:i/>
        </w:rPr>
      </w:pPr>
      <w:r w:rsidRPr="00BF2971">
        <w:rPr>
          <w:rFonts w:ascii="Palatino Linotype" w:hAnsi="Palatino Linotype"/>
          <w:b/>
        </w:rPr>
        <w:lastRenderedPageBreak/>
        <w:t>Razones o motivos de inconformidad:</w:t>
      </w:r>
      <w:r w:rsidRPr="00BF2971">
        <w:rPr>
          <w:rFonts w:ascii="Palatino Linotype" w:hAnsi="Palatino Linotype"/>
        </w:rPr>
        <w:t xml:space="preserve"> </w:t>
      </w:r>
      <w:r w:rsidRPr="00BF2971">
        <w:rPr>
          <w:rFonts w:ascii="Palatino Linotype" w:hAnsi="Palatino Linotype"/>
          <w:i/>
        </w:rPr>
        <w:t>“</w:t>
      </w:r>
      <w:r w:rsidR="00F71FCE" w:rsidRPr="00F71FCE">
        <w:rPr>
          <w:rFonts w:ascii="Palatino Linotype" w:hAnsi="Palatino Linotype"/>
          <w:i/>
        </w:rPr>
        <w:t>NO ESTAN PROPORCIONANDO LA INFORMACION SOLICITADA, SE REQUIRIO EL PROGRAMA ANUAL DE OBRA Y TODAS SUS MODIFICACIONES A LA FECHA Y LO QUE ESTAN ENTREGANDO ES EL PROGRAMA ANUAL DE METAS DE ACTIVIDAD DE PROYECTO. LA VERDAD NO SE SI LO HACEN A PROPOSITO PARA NO ENTREGAR LA INFORMACION SOLICITADA O REALMENTE NO SABEN, PREGUNTA?</w:t>
      </w:r>
      <w:r w:rsidRPr="00BF2971">
        <w:rPr>
          <w:rFonts w:ascii="Palatino Linotype" w:hAnsi="Palatino Linotype"/>
          <w:i/>
        </w:rPr>
        <w:t>” (sic)</w:t>
      </w:r>
    </w:p>
    <w:p w:rsidR="002C5192" w:rsidRDefault="002C5192" w:rsidP="001934AB">
      <w:pPr>
        <w:spacing w:line="360" w:lineRule="auto"/>
        <w:ind w:right="51"/>
        <w:jc w:val="both"/>
        <w:rPr>
          <w:rFonts w:ascii="Palatino Linotype" w:hAnsi="Palatino Linotype"/>
        </w:rPr>
      </w:pPr>
    </w:p>
    <w:p w:rsidR="002A3ED1" w:rsidRDefault="002A3ED1" w:rsidP="001934AB">
      <w:pPr>
        <w:spacing w:line="360" w:lineRule="auto"/>
        <w:ind w:right="51"/>
        <w:jc w:val="both"/>
        <w:rPr>
          <w:rFonts w:ascii="Palatino Linotype" w:hAnsi="Palatino Linotype"/>
        </w:rPr>
      </w:pPr>
    </w:p>
    <w:p w:rsidR="002C5192" w:rsidRDefault="002C5192" w:rsidP="001934AB">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F71FCE">
        <w:rPr>
          <w:rFonts w:ascii="Palatino Linotype" w:hAnsi="Palatino Linotype" w:cs="Arial"/>
        </w:rPr>
        <w:t>diecisiete de septiembre</w:t>
      </w:r>
      <w:r>
        <w:rPr>
          <w:rFonts w:ascii="Palatino Linotype" w:hAnsi="Palatino Linotype" w:cs="Arial"/>
        </w:rPr>
        <w:t xml:space="preserve"> de dos mil diecinueve</w:t>
      </w:r>
      <w:r w:rsidRPr="0024200F">
        <w:rPr>
          <w:rFonts w:ascii="Palatino Linotype" w:hAnsi="Palatino Linotype" w:cs="Arial"/>
        </w:rPr>
        <w:t>,</w:t>
      </w:r>
      <w:r>
        <w:rPr>
          <w:rFonts w:ascii="Palatino Linotype" w:hAnsi="Palatino Linotype" w:cs="Arial"/>
        </w:rPr>
        <w:t xml:space="preserve"> </w:t>
      </w:r>
      <w:r w:rsidR="00F71FCE">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F71FCE">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sidR="00F71FCE">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sidR="00F71FCE">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F71FCE">
        <w:rPr>
          <w:rFonts w:ascii="Palatino Linotype" w:hAnsi="Palatino Linotype" w:cs="Arial"/>
          <w:b/>
          <w:lang w:val="es-ES_tradnl"/>
        </w:rPr>
        <w:t>,</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2C5192" w:rsidRDefault="002C5192" w:rsidP="001934AB">
      <w:pPr>
        <w:spacing w:line="360" w:lineRule="auto"/>
        <w:ind w:right="49"/>
        <w:jc w:val="both"/>
        <w:rPr>
          <w:rFonts w:ascii="Palatino Linotype" w:hAnsi="Palatino Linotype" w:cs="Arial"/>
          <w:lang w:val="es-ES_tradnl"/>
        </w:rPr>
      </w:pPr>
    </w:p>
    <w:p w:rsidR="002A3ED1" w:rsidRDefault="002A3ED1" w:rsidP="001934AB">
      <w:pPr>
        <w:spacing w:line="360" w:lineRule="auto"/>
        <w:ind w:right="49"/>
        <w:jc w:val="both"/>
        <w:rPr>
          <w:rFonts w:ascii="Palatino Linotype" w:hAnsi="Palatino Linotype" w:cs="Arial"/>
          <w:lang w:val="es-ES_tradnl"/>
        </w:rPr>
      </w:pPr>
    </w:p>
    <w:p w:rsidR="002C5192" w:rsidRDefault="002C5192" w:rsidP="001934AB">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F71FCE">
        <w:rPr>
          <w:rFonts w:ascii="Palatino Linotype" w:hAnsi="Palatino Linotype" w:cs="Arial"/>
        </w:rPr>
        <w:t xml:space="preserve">veintitrés de septiembre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w:t>
      </w:r>
      <w:r>
        <w:rPr>
          <w:rFonts w:ascii="Palatino Linotype" w:hAnsi="Palatino Linotype" w:cs="Arial"/>
        </w:rPr>
        <w:t>s</w:t>
      </w:r>
      <w:r w:rsidRPr="0024200F">
        <w:rPr>
          <w:rFonts w:ascii="Palatino Linotype" w:hAnsi="Palatino Linotype" w:cs="Arial"/>
        </w:rPr>
        <w:t xml:space="preserve">, mismo que se </w:t>
      </w:r>
      <w:r w:rsidR="00F71FCE" w:rsidRPr="0024200F">
        <w:rPr>
          <w:rFonts w:ascii="Palatino Linotype" w:hAnsi="Palatino Linotype" w:cs="Arial"/>
        </w:rPr>
        <w:t>pus</w:t>
      </w:r>
      <w:r w:rsidR="00F71FCE">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2C5192" w:rsidRPr="0024200F" w:rsidRDefault="002C5192" w:rsidP="001934AB">
      <w:pPr>
        <w:spacing w:line="360" w:lineRule="auto"/>
        <w:ind w:right="49"/>
        <w:jc w:val="both"/>
        <w:rPr>
          <w:rFonts w:ascii="Palatino Linotype" w:hAnsi="Palatino Linotype" w:cs="Arial"/>
          <w:lang w:val="es-ES_tradnl"/>
        </w:rPr>
      </w:pPr>
    </w:p>
    <w:p w:rsidR="002C5192" w:rsidRDefault="002C5192" w:rsidP="001934AB">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sidR="00F71FCE">
        <w:rPr>
          <w:rFonts w:ascii="Palatino Linotype" w:hAnsi="Palatino Linotype" w:cs="Arial"/>
          <w:lang w:val="es-ES_tradnl"/>
        </w:rPr>
        <w:t>e</w:t>
      </w:r>
      <w:r>
        <w:rPr>
          <w:rFonts w:ascii="Palatino Linotype" w:hAnsi="Palatino Linotype" w:cs="Arial"/>
          <w:lang w:val="es-ES_tradnl"/>
        </w:rPr>
        <w:t>l expediente electrónico d</w:t>
      </w:r>
      <w:r w:rsidRPr="0024200F">
        <w:rPr>
          <w:rFonts w:ascii="Palatino Linotype" w:hAnsi="Palatino Linotype" w:cs="Arial"/>
          <w:lang w:val="es-ES_tradnl"/>
        </w:rPr>
        <w:t>el</w:t>
      </w:r>
      <w:r w:rsidR="00F71FCE">
        <w:rPr>
          <w:rFonts w:ascii="Palatino Linotype" w:hAnsi="Palatino Linotype" w:cs="Arial"/>
          <w:lang w:val="es-ES_tradnl"/>
        </w:rPr>
        <w:t xml:space="preserve"> recurso </w:t>
      </w:r>
      <w:r>
        <w:rPr>
          <w:rFonts w:ascii="Palatino Linotype" w:hAnsi="Palatino Linotype" w:cs="Arial"/>
          <w:lang w:val="es-ES_tradnl"/>
        </w:rPr>
        <w:t>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 informe justificado dentro del término de ley que le fue otorgado, de igual manera, el </w:t>
      </w:r>
      <w:r>
        <w:rPr>
          <w:rFonts w:ascii="Palatino Linotype" w:hAnsi="Palatino Linotype" w:cs="Arial"/>
          <w:b/>
          <w:lang w:val="es-ES_tradnl"/>
        </w:rPr>
        <w:t>recurrente</w:t>
      </w:r>
      <w:r>
        <w:rPr>
          <w:rFonts w:ascii="Palatino Linotype" w:hAnsi="Palatino Linotype" w:cs="Arial"/>
          <w:lang w:val="es-ES_tradnl"/>
        </w:rPr>
        <w:t xml:space="preserve"> no hizo valer manifestación alguna que a sus intereses convinieran.</w:t>
      </w:r>
    </w:p>
    <w:p w:rsidR="002C5192" w:rsidRDefault="002C5192" w:rsidP="001934AB">
      <w:pPr>
        <w:spacing w:line="360" w:lineRule="auto"/>
        <w:jc w:val="both"/>
        <w:rPr>
          <w:rFonts w:ascii="Palatino Linotype" w:hAnsi="Palatino Linotype" w:cs="Arial"/>
          <w:lang w:val="es-ES_tradnl"/>
        </w:rPr>
      </w:pPr>
    </w:p>
    <w:p w:rsidR="002C5192" w:rsidRPr="00A569F5" w:rsidRDefault="002C5192" w:rsidP="001934AB">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Al no existir prueba pendiente de desahogo, en fecha</w:t>
      </w:r>
      <w:r w:rsidR="00F71FCE">
        <w:rPr>
          <w:rFonts w:ascii="Palatino Linotype" w:hAnsi="Palatino Linotype" w:cs="Arial"/>
          <w:lang w:val="es-ES_tradnl"/>
        </w:rPr>
        <w:t xml:space="preserve"> cuatro de octubre </w:t>
      </w:r>
      <w:r>
        <w:rPr>
          <w:rFonts w:ascii="Palatino Linotype" w:hAnsi="Palatino Linotype" w:cs="Arial"/>
          <w:lang w:val="es-ES_tradnl"/>
        </w:rPr>
        <w:t xml:space="preserve">de dos mil diecinueve,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2C5192" w:rsidRDefault="002C5192" w:rsidP="001934AB">
      <w:pPr>
        <w:spacing w:line="360" w:lineRule="auto"/>
        <w:jc w:val="both"/>
        <w:rPr>
          <w:rFonts w:ascii="Palatino Linotype" w:hAnsi="Palatino Linotype" w:cs="Arial"/>
          <w:lang w:val="es-ES_tradnl"/>
        </w:rPr>
      </w:pPr>
    </w:p>
    <w:p w:rsidR="002A3ED1" w:rsidRDefault="002A3ED1" w:rsidP="001934AB">
      <w:pPr>
        <w:spacing w:line="360" w:lineRule="auto"/>
        <w:jc w:val="both"/>
        <w:rPr>
          <w:rFonts w:ascii="Palatino Linotype" w:hAnsi="Palatino Linotype" w:cs="Arial"/>
          <w:lang w:val="es-ES_tradnl"/>
        </w:rPr>
      </w:pPr>
    </w:p>
    <w:p w:rsidR="002C5192" w:rsidRPr="009C4F08" w:rsidRDefault="002C5192" w:rsidP="001934AB">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sidR="00F71FCE">
        <w:rPr>
          <w:rFonts w:ascii="Palatino Linotype" w:hAnsi="Palatino Linotype" w:cs="Arial"/>
          <w:lang w:val="es-ES_tradnl"/>
        </w:rPr>
        <w:t xml:space="preserve"> cuatro de noviembre </w:t>
      </w:r>
      <w:r>
        <w:rPr>
          <w:rFonts w:ascii="Palatino Linotype" w:hAnsi="Palatino Linotype" w:cs="Arial"/>
          <w:lang w:val="es-ES_tradnl"/>
        </w:rPr>
        <w:t xml:space="preserve">de </w:t>
      </w:r>
      <w:r w:rsidRPr="00553F78">
        <w:rPr>
          <w:rFonts w:ascii="Palatino Linotype" w:hAnsi="Palatino Linotype" w:cs="Arial"/>
          <w:lang w:val="es-ES_tradnl"/>
        </w:rPr>
        <w:t>dos mil diecinueve</w:t>
      </w:r>
      <w:r w:rsidRPr="009C4F08">
        <w:rPr>
          <w:rFonts w:ascii="Palatino Linotype" w:hAnsi="Palatino Linotype" w:cs="Arial"/>
          <w:lang w:val="es-ES_tradnl"/>
        </w:rPr>
        <w:t xml:space="preserve">, se acordó ampliar por el plazo de quince días hábiles más, </w:t>
      </w:r>
      <w:r w:rsidR="00F71FCE">
        <w:rPr>
          <w:rFonts w:ascii="Palatino Linotype" w:hAnsi="Palatino Linotype" w:cs="Arial"/>
          <w:lang w:val="es-ES_tradnl"/>
        </w:rPr>
        <w:t>e</w:t>
      </w:r>
      <w:r w:rsidRPr="009C4F08">
        <w:rPr>
          <w:rFonts w:ascii="Palatino Linotype" w:hAnsi="Palatino Linotype" w:cs="Arial"/>
          <w:lang w:val="es-ES_tradnl"/>
        </w:rPr>
        <w:t>l término de ley para emitir la resolución respectiva</w:t>
      </w:r>
      <w:r w:rsidR="00F71FCE">
        <w:rPr>
          <w:rFonts w:ascii="Palatino Linotype" w:hAnsi="Palatino Linotype" w:cs="Arial"/>
          <w:lang w:val="es-ES_tradnl"/>
        </w:rPr>
        <w:t>.</w:t>
      </w:r>
    </w:p>
    <w:p w:rsidR="002C5192" w:rsidRDefault="002C5192" w:rsidP="001934AB">
      <w:pPr>
        <w:pStyle w:val="Prrafodelista"/>
        <w:spacing w:line="360" w:lineRule="auto"/>
        <w:ind w:left="0"/>
        <w:jc w:val="both"/>
        <w:rPr>
          <w:rFonts w:ascii="Palatino Linotype" w:hAnsi="Palatino Linotype" w:cs="Arial"/>
          <w:lang w:val="es-ES_tradnl"/>
        </w:rPr>
      </w:pPr>
    </w:p>
    <w:p w:rsidR="002C5192" w:rsidRPr="0024200F" w:rsidRDefault="002C5192" w:rsidP="001934A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2C5192" w:rsidRPr="0024200F" w:rsidRDefault="002C5192" w:rsidP="001934AB">
      <w:pPr>
        <w:spacing w:line="360" w:lineRule="auto"/>
        <w:ind w:right="49"/>
        <w:jc w:val="both"/>
        <w:rPr>
          <w:rFonts w:ascii="Palatino Linotype" w:hAnsi="Palatino Linotype"/>
          <w:b/>
        </w:rPr>
      </w:pPr>
    </w:p>
    <w:p w:rsidR="002C5192" w:rsidRPr="00FB3150" w:rsidRDefault="002C5192" w:rsidP="001934A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2C5192" w:rsidRPr="0024200F" w:rsidRDefault="002C5192" w:rsidP="001934AB">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 xml:space="preserve">etente para conocer y resolver </w:t>
      </w:r>
      <w:r w:rsidR="00361CAE">
        <w:rPr>
          <w:rFonts w:ascii="Palatino Linotype" w:hAnsi="Palatino Linotype"/>
        </w:rPr>
        <w:t>e</w:t>
      </w:r>
      <w:r>
        <w:rPr>
          <w:rFonts w:ascii="Palatino Linotype" w:hAnsi="Palatino Linotype"/>
        </w:rPr>
        <w:t>l</w:t>
      </w:r>
      <w:r w:rsidRPr="0024200F">
        <w:rPr>
          <w:rFonts w:ascii="Palatino Linotype" w:hAnsi="Palatino Linotype"/>
        </w:rPr>
        <w:t xml:space="preserve"> presente recurso de revisión interpuesto por </w:t>
      </w:r>
      <w:r w:rsidRPr="0024200F">
        <w:rPr>
          <w:rFonts w:ascii="Palatino Linotype" w:hAnsi="Palatino Linotype"/>
          <w:b/>
        </w:rPr>
        <w:t>l</w:t>
      </w:r>
      <w:r w:rsidR="00361CAE">
        <w:rPr>
          <w:rFonts w:ascii="Palatino Linotype" w:hAnsi="Palatino Linotype"/>
          <w:b/>
        </w:rPr>
        <w:t>a</w:t>
      </w:r>
      <w:r w:rsidRPr="0024200F">
        <w:rPr>
          <w:rFonts w:ascii="Palatino Linotype" w:hAnsi="Palatino Linotype"/>
          <w:b/>
        </w:rPr>
        <w:t xml:space="preserve"> recurrente</w:t>
      </w:r>
      <w:r w:rsidRPr="0024200F">
        <w:rPr>
          <w:rFonts w:ascii="Palatino Linotype" w:hAnsi="Palatino Linotype"/>
        </w:rPr>
        <w:t xml:space="preserve">, conforme a lo dispuesto en los artículos 6, Apartado A de la Constitución Política de los Estados Unidos </w:t>
      </w:r>
      <w:r w:rsidRPr="0024200F">
        <w:rPr>
          <w:rFonts w:ascii="Palatino Linotype" w:hAnsi="Palatino Linotype"/>
        </w:rPr>
        <w:lastRenderedPageBreak/>
        <w:t xml:space="preserve">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2C5192" w:rsidRDefault="002C5192" w:rsidP="001934AB">
      <w:pPr>
        <w:spacing w:line="360" w:lineRule="auto"/>
        <w:ind w:right="49"/>
        <w:jc w:val="both"/>
        <w:rPr>
          <w:rFonts w:ascii="Palatino Linotype" w:hAnsi="Palatino Linotype" w:cs="Arial"/>
        </w:rPr>
      </w:pPr>
    </w:p>
    <w:p w:rsidR="002C5192" w:rsidRPr="00FB3150" w:rsidRDefault="002C5192" w:rsidP="001934AB">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2C5192" w:rsidRPr="009805A9" w:rsidRDefault="002C5192" w:rsidP="001934AB">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C5192" w:rsidRDefault="002C5192" w:rsidP="001934AB">
      <w:pPr>
        <w:autoSpaceDE w:val="0"/>
        <w:autoSpaceDN w:val="0"/>
        <w:adjustRightInd w:val="0"/>
        <w:spacing w:line="360" w:lineRule="auto"/>
        <w:jc w:val="both"/>
        <w:rPr>
          <w:rFonts w:ascii="Palatino Linotype" w:hAnsi="Palatino Linotype" w:cs="Arial"/>
        </w:rPr>
      </w:pPr>
    </w:p>
    <w:p w:rsidR="002C5192" w:rsidRPr="00FB3150" w:rsidRDefault="002C5192" w:rsidP="001934AB">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2C5192" w:rsidRDefault="002C5192" w:rsidP="001934AB">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24200F">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361CAE" w:rsidRDefault="00361CAE" w:rsidP="001934AB">
      <w:pPr>
        <w:spacing w:line="360" w:lineRule="auto"/>
        <w:ind w:right="49"/>
        <w:jc w:val="both"/>
        <w:rPr>
          <w:rFonts w:ascii="Palatino Linotype" w:hAnsi="Palatino Linotype" w:cs="Arial"/>
        </w:rPr>
      </w:pPr>
    </w:p>
    <w:p w:rsidR="002C5192" w:rsidRDefault="002C5192" w:rsidP="001934AB">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2C5192" w:rsidRDefault="002C5192" w:rsidP="001934AB">
      <w:pPr>
        <w:pStyle w:val="Prrafodelista"/>
        <w:autoSpaceDE w:val="0"/>
        <w:autoSpaceDN w:val="0"/>
        <w:adjustRightInd w:val="0"/>
        <w:spacing w:line="360" w:lineRule="auto"/>
        <w:ind w:left="0"/>
        <w:jc w:val="both"/>
        <w:rPr>
          <w:rFonts w:ascii="Palatino Linotype" w:hAnsi="Palatino Linotype" w:cs="Arial"/>
        </w:rPr>
      </w:pPr>
    </w:p>
    <w:p w:rsidR="002C5192" w:rsidRPr="00FB3150" w:rsidRDefault="002C5192" w:rsidP="001934AB">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2C5192" w:rsidRPr="0024200F" w:rsidRDefault="002C5192" w:rsidP="001934AB">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Ahora bien, se procede al análisis del presente recurso, así como al contenido íntegro de las actuaciones que obran en </w:t>
      </w:r>
      <w:r w:rsidR="00361CAE">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2C5192" w:rsidRPr="0024200F" w:rsidRDefault="002C5192" w:rsidP="001934AB">
      <w:pPr>
        <w:pStyle w:val="Prrafodelista"/>
        <w:autoSpaceDE w:val="0"/>
        <w:autoSpaceDN w:val="0"/>
        <w:adjustRightInd w:val="0"/>
        <w:spacing w:line="360" w:lineRule="auto"/>
        <w:ind w:left="0"/>
        <w:jc w:val="both"/>
        <w:rPr>
          <w:rFonts w:ascii="Palatino Linotype" w:hAnsi="Palatino Linotype" w:cs="Arial"/>
        </w:rPr>
      </w:pPr>
    </w:p>
    <w:p w:rsidR="002C5192" w:rsidRDefault="002C5192" w:rsidP="001934AB">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2C5192" w:rsidRDefault="002C5192" w:rsidP="001934AB">
      <w:pPr>
        <w:pStyle w:val="Prrafodelista"/>
        <w:widowControl w:val="0"/>
        <w:autoSpaceDE w:val="0"/>
        <w:autoSpaceDN w:val="0"/>
        <w:adjustRightInd w:val="0"/>
        <w:spacing w:line="360" w:lineRule="auto"/>
        <w:ind w:left="0"/>
        <w:jc w:val="both"/>
        <w:rPr>
          <w:rFonts w:ascii="Palatino Linotype" w:hAnsi="Palatino Linotype" w:cs="Arial"/>
        </w:rPr>
      </w:pPr>
    </w:p>
    <w:p w:rsidR="002C5192" w:rsidRDefault="002C5192" w:rsidP="001934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2A3ED1" w:rsidRDefault="002A3ED1" w:rsidP="001934AB">
      <w:pPr>
        <w:pStyle w:val="Prrafodelista"/>
        <w:widowControl w:val="0"/>
        <w:autoSpaceDE w:val="0"/>
        <w:autoSpaceDN w:val="0"/>
        <w:adjustRightInd w:val="0"/>
        <w:spacing w:line="360" w:lineRule="auto"/>
        <w:ind w:left="0"/>
        <w:jc w:val="both"/>
        <w:rPr>
          <w:rFonts w:ascii="Palatino Linotype" w:hAnsi="Palatino Linotype" w:cs="Arial"/>
        </w:rPr>
      </w:pPr>
    </w:p>
    <w:p w:rsidR="002C5192" w:rsidRDefault="002C5192" w:rsidP="001934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Por lo que se procede al estudio conforme a las </w:t>
      </w:r>
      <w:r w:rsidR="00361CAE">
        <w:rPr>
          <w:rFonts w:ascii="Palatino Linotype" w:hAnsi="Palatino Linotype" w:cs="Arial"/>
        </w:rPr>
        <w:t>consideraciones</w:t>
      </w:r>
      <w:r>
        <w:rPr>
          <w:rFonts w:ascii="Palatino Linotype" w:hAnsi="Palatino Linotype" w:cs="Arial"/>
        </w:rPr>
        <w:t xml:space="preserve"> d</w:t>
      </w:r>
      <w:r w:rsidR="002A3ED1">
        <w:rPr>
          <w:rFonts w:ascii="Palatino Linotype" w:hAnsi="Palatino Linotype" w:cs="Arial"/>
        </w:rPr>
        <w:t>e hecho y de derecho siguientes, por lo que c</w:t>
      </w:r>
      <w:r w:rsidR="006B2DC1">
        <w:rPr>
          <w:rFonts w:ascii="Palatino Linotype" w:hAnsi="Palatino Linotype"/>
        </w:rPr>
        <w:t>abe recordar que l</w:t>
      </w:r>
      <w:r w:rsidR="00361CAE">
        <w:rPr>
          <w:rFonts w:ascii="Palatino Linotype" w:hAnsi="Palatino Linotype"/>
        </w:rPr>
        <w:t xml:space="preserve">a </w:t>
      </w:r>
      <w:r w:rsidR="00361CAE">
        <w:rPr>
          <w:rFonts w:ascii="Palatino Linotype" w:hAnsi="Palatino Linotype"/>
          <w:b/>
        </w:rPr>
        <w:t xml:space="preserve">recurrente </w:t>
      </w:r>
      <w:r w:rsidR="00361CAE">
        <w:rPr>
          <w:rFonts w:ascii="Palatino Linotype" w:hAnsi="Palatino Linotype"/>
        </w:rPr>
        <w:t>objetivamente peticiona</w:t>
      </w:r>
      <w:r w:rsidR="006B2DC1">
        <w:rPr>
          <w:rFonts w:ascii="Palatino Linotype" w:hAnsi="Palatino Linotype"/>
        </w:rPr>
        <w:t xml:space="preserve"> del </w:t>
      </w:r>
      <w:r w:rsidR="006B2DC1">
        <w:rPr>
          <w:rFonts w:ascii="Palatino Linotype" w:hAnsi="Palatino Linotype"/>
          <w:b/>
        </w:rPr>
        <w:t>sujeto obligado</w:t>
      </w:r>
      <w:r w:rsidR="00361CAE">
        <w:rPr>
          <w:rFonts w:ascii="Palatino Linotype" w:hAnsi="Palatino Linotype"/>
        </w:rPr>
        <w:t xml:space="preserve"> le sea </w:t>
      </w:r>
      <w:r w:rsidR="006B2DC1">
        <w:rPr>
          <w:rFonts w:ascii="Palatino Linotype" w:hAnsi="Palatino Linotype"/>
        </w:rPr>
        <w:t>entregada la siguiente información</w:t>
      </w:r>
      <w:r w:rsidR="00361CAE">
        <w:rPr>
          <w:rFonts w:ascii="Palatino Linotype" w:hAnsi="Palatino Linotype"/>
        </w:rPr>
        <w:t>:</w:t>
      </w:r>
    </w:p>
    <w:p w:rsidR="002C5192" w:rsidRPr="0024200F" w:rsidRDefault="002C5192" w:rsidP="001934AB">
      <w:pPr>
        <w:pStyle w:val="Prrafodelista"/>
        <w:widowControl w:val="0"/>
        <w:autoSpaceDE w:val="0"/>
        <w:autoSpaceDN w:val="0"/>
        <w:adjustRightInd w:val="0"/>
        <w:spacing w:line="360" w:lineRule="auto"/>
        <w:ind w:left="0"/>
        <w:jc w:val="both"/>
        <w:rPr>
          <w:rFonts w:ascii="Palatino Linotype" w:hAnsi="Palatino Linotype"/>
        </w:rPr>
      </w:pPr>
    </w:p>
    <w:p w:rsidR="002C5192" w:rsidRPr="001951D7" w:rsidRDefault="00361CAE" w:rsidP="001934AB">
      <w:pPr>
        <w:pStyle w:val="Prrafodelista"/>
        <w:numPr>
          <w:ilvl w:val="0"/>
          <w:numId w:val="1"/>
        </w:numPr>
        <w:spacing w:line="360" w:lineRule="auto"/>
        <w:ind w:right="616"/>
        <w:jc w:val="both"/>
        <w:rPr>
          <w:rFonts w:ascii="Palatino Linotype" w:hAnsi="Palatino Linotype" w:cs="Arial"/>
          <w:color w:val="000000" w:themeColor="text1"/>
        </w:rPr>
      </w:pPr>
      <w:r w:rsidRPr="001951D7">
        <w:rPr>
          <w:rFonts w:ascii="Palatino Linotype" w:hAnsi="Palatino Linotype" w:cs="Arial"/>
          <w:color w:val="000000" w:themeColor="text1"/>
        </w:rPr>
        <w:lastRenderedPageBreak/>
        <w:t xml:space="preserve">El Programa Anual de Obra aprobado en el mes de febrero de 2019; y </w:t>
      </w:r>
    </w:p>
    <w:p w:rsidR="00361CAE" w:rsidRPr="001951D7" w:rsidRDefault="00361CAE" w:rsidP="001934AB">
      <w:pPr>
        <w:pStyle w:val="Prrafodelista"/>
        <w:numPr>
          <w:ilvl w:val="0"/>
          <w:numId w:val="1"/>
        </w:numPr>
        <w:spacing w:line="360" w:lineRule="auto"/>
        <w:ind w:right="616"/>
        <w:jc w:val="both"/>
        <w:rPr>
          <w:rFonts w:ascii="Palatino Linotype" w:hAnsi="Palatino Linotype" w:cs="Arial"/>
          <w:color w:val="000000" w:themeColor="text1"/>
        </w:rPr>
      </w:pPr>
      <w:r w:rsidRPr="001951D7">
        <w:rPr>
          <w:rFonts w:ascii="Palatino Linotype" w:hAnsi="Palatino Linotype" w:cs="Arial"/>
          <w:color w:val="000000" w:themeColor="text1"/>
        </w:rPr>
        <w:t>Modificaciones hechas al Programa Anual de Obra hasta el día 11 de julio de 2019</w:t>
      </w:r>
    </w:p>
    <w:p w:rsidR="002C5192" w:rsidRDefault="002C5192" w:rsidP="001934AB">
      <w:pPr>
        <w:spacing w:line="360" w:lineRule="auto"/>
        <w:ind w:right="49"/>
        <w:jc w:val="both"/>
        <w:rPr>
          <w:rFonts w:ascii="Palatino Linotype" w:hAnsi="Palatino Linotype" w:cs="Arial"/>
          <w:color w:val="000000" w:themeColor="text1"/>
        </w:rPr>
      </w:pPr>
    </w:p>
    <w:p w:rsidR="001951D7" w:rsidRDefault="002C5192" w:rsidP="001934AB">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emitió respuesta </w:t>
      </w:r>
      <w:r w:rsidR="001951D7">
        <w:rPr>
          <w:rFonts w:ascii="Palatino Linotype" w:hAnsi="Palatino Linotype" w:cs="Arial"/>
          <w:color w:val="000000" w:themeColor="text1"/>
        </w:rPr>
        <w:t xml:space="preserve">mediante el archivo electrónico “PAO.pdf”, el cual contiene los PbRM siguientes: </w:t>
      </w:r>
      <w:r w:rsidR="001951D7" w:rsidRPr="001951D7">
        <w:rPr>
          <w:rFonts w:ascii="Palatino Linotype" w:hAnsi="Palatino Linotype" w:cs="Arial"/>
          <w:b/>
          <w:color w:val="000000" w:themeColor="text1"/>
        </w:rPr>
        <w:t>PbRM – 01a</w:t>
      </w:r>
      <w:r w:rsidR="001951D7">
        <w:rPr>
          <w:rFonts w:ascii="Palatino Linotype" w:hAnsi="Palatino Linotype" w:cs="Arial"/>
          <w:color w:val="000000" w:themeColor="text1"/>
        </w:rPr>
        <w:t xml:space="preserve"> Programa Anual Dimensión Administrativa del Gasto, </w:t>
      </w:r>
      <w:r w:rsidR="001951D7" w:rsidRPr="001951D7">
        <w:rPr>
          <w:rFonts w:ascii="Palatino Linotype" w:hAnsi="Palatino Linotype" w:cs="Arial"/>
          <w:b/>
          <w:color w:val="000000" w:themeColor="text1"/>
        </w:rPr>
        <w:t>PbRM – 01b</w:t>
      </w:r>
      <w:r w:rsidR="001951D7">
        <w:rPr>
          <w:rFonts w:ascii="Palatino Linotype" w:hAnsi="Palatino Linotype" w:cs="Arial"/>
          <w:color w:val="000000" w:themeColor="text1"/>
        </w:rPr>
        <w:t xml:space="preserve"> Programa Anual Descripción del Programa Presupuestario, </w:t>
      </w:r>
      <w:r w:rsidR="001951D7" w:rsidRPr="001951D7">
        <w:rPr>
          <w:rFonts w:ascii="Palatino Linotype" w:hAnsi="Palatino Linotype" w:cs="Arial"/>
          <w:b/>
          <w:color w:val="000000" w:themeColor="text1"/>
        </w:rPr>
        <w:t>PbRM – 01c</w:t>
      </w:r>
      <w:r w:rsidR="001951D7">
        <w:rPr>
          <w:rFonts w:ascii="Palatino Linotype" w:hAnsi="Palatino Linotype" w:cs="Arial"/>
          <w:color w:val="000000" w:themeColor="text1"/>
        </w:rPr>
        <w:t xml:space="preserve"> Programa Anual de Metas de Actividad por Proyecto, </w:t>
      </w:r>
      <w:r w:rsidR="001951D7" w:rsidRPr="001951D7">
        <w:rPr>
          <w:rFonts w:ascii="Palatino Linotype" w:hAnsi="Palatino Linotype" w:cs="Arial"/>
          <w:b/>
          <w:color w:val="000000" w:themeColor="text1"/>
        </w:rPr>
        <w:t>PbRM – 01d</w:t>
      </w:r>
      <w:r w:rsidR="001951D7">
        <w:rPr>
          <w:rFonts w:ascii="Palatino Linotype" w:hAnsi="Palatino Linotype" w:cs="Arial"/>
          <w:color w:val="000000" w:themeColor="text1"/>
        </w:rPr>
        <w:t xml:space="preserve"> Ficha Técnica de Diseño de Indicadores Estratégicos o de Gestión 2019,</w:t>
      </w:r>
      <w:r w:rsidR="00F87A76">
        <w:rPr>
          <w:rFonts w:ascii="Palatino Linotype" w:hAnsi="Palatino Linotype" w:cs="Arial"/>
          <w:color w:val="000000" w:themeColor="text1"/>
        </w:rPr>
        <w:t xml:space="preserve"> y</w:t>
      </w:r>
      <w:r w:rsidR="001951D7">
        <w:rPr>
          <w:rFonts w:ascii="Palatino Linotype" w:hAnsi="Palatino Linotype" w:cs="Arial"/>
          <w:color w:val="000000" w:themeColor="text1"/>
        </w:rPr>
        <w:t xml:space="preserve"> </w:t>
      </w:r>
      <w:r w:rsidR="00F87A76" w:rsidRPr="00F87A76">
        <w:rPr>
          <w:rFonts w:ascii="Palatino Linotype" w:hAnsi="Palatino Linotype" w:cs="Arial"/>
          <w:b/>
          <w:color w:val="000000" w:themeColor="text1"/>
        </w:rPr>
        <w:t>PbRM – 01e</w:t>
      </w:r>
      <w:r w:rsidR="00F87A76">
        <w:rPr>
          <w:rFonts w:ascii="Palatino Linotype" w:hAnsi="Palatino Linotype" w:cs="Arial"/>
          <w:color w:val="000000" w:themeColor="text1"/>
        </w:rPr>
        <w:t xml:space="preserve"> Matriz de Indicadores para Resultados por Programa presupuestario y Dependencia General.</w:t>
      </w:r>
    </w:p>
    <w:p w:rsidR="001951D7" w:rsidRDefault="001951D7" w:rsidP="001934AB">
      <w:pPr>
        <w:spacing w:line="360" w:lineRule="auto"/>
        <w:ind w:right="49"/>
        <w:jc w:val="both"/>
        <w:rPr>
          <w:rFonts w:ascii="Palatino Linotype" w:hAnsi="Palatino Linotype" w:cs="Arial"/>
          <w:color w:val="000000" w:themeColor="text1"/>
        </w:rPr>
      </w:pPr>
    </w:p>
    <w:p w:rsidR="002C5192" w:rsidRPr="00F87A76" w:rsidRDefault="002C5192" w:rsidP="001934AB">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 respuesta,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en los que preciso como acto impugnado y razones o motivos de inconformidad, en ambos recursos de revisión, de forma objetiva </w:t>
      </w:r>
      <w:r w:rsidR="00F87A76">
        <w:rPr>
          <w:rFonts w:ascii="Palatino Linotype" w:hAnsi="Palatino Linotype" w:cs="Arial"/>
          <w:i/>
          <w:color w:val="000000" w:themeColor="text1"/>
        </w:rPr>
        <w:t>“la entrega de información diversa, toda vez que hacen entrega del Programa Anual de Metas de Actividad de Proyecto”</w:t>
      </w:r>
      <w:r w:rsidR="00F87A76">
        <w:rPr>
          <w:rFonts w:ascii="Palatino Linotype" w:hAnsi="Palatino Linotype" w:cs="Arial"/>
          <w:color w:val="000000" w:themeColor="text1"/>
        </w:rPr>
        <w:t>, las cuales resultan fundadas para la interposición del recurso al encuadra en la hipótesis señalada en la fracción VI del artículo 179 de la Ley de Transparencia local</w:t>
      </w:r>
      <w:r w:rsidR="00F87A76">
        <w:rPr>
          <w:rStyle w:val="Refdenotaalpie"/>
          <w:rFonts w:ascii="Palatino Linotype" w:hAnsi="Palatino Linotype" w:cs="Arial"/>
          <w:color w:val="000000" w:themeColor="text1"/>
        </w:rPr>
        <w:footnoteReference w:id="2"/>
      </w:r>
    </w:p>
    <w:p w:rsidR="002C5192" w:rsidRDefault="002C5192" w:rsidP="001934AB">
      <w:pPr>
        <w:spacing w:line="360" w:lineRule="auto"/>
        <w:ind w:right="49"/>
        <w:jc w:val="both"/>
        <w:rPr>
          <w:rFonts w:ascii="Palatino Linotype" w:hAnsi="Palatino Linotype" w:cs="Arial"/>
          <w:color w:val="000000" w:themeColor="text1"/>
        </w:rPr>
      </w:pPr>
    </w:p>
    <w:p w:rsidR="002C5192" w:rsidRDefault="002C5192" w:rsidP="001934AB">
      <w:pPr>
        <w:spacing w:line="360" w:lineRule="auto"/>
        <w:jc w:val="both"/>
        <w:rPr>
          <w:rFonts w:ascii="Palatino Linotype" w:eastAsia="MS Mincho" w:hAnsi="Palatino Linotype"/>
          <w:lang w:val="es-ES_tradnl"/>
        </w:rPr>
      </w:pPr>
      <w:r>
        <w:rPr>
          <w:rFonts w:ascii="Palatino Linotype" w:hAnsi="Palatino Linotype" w:cs="Arial"/>
          <w:color w:val="000000" w:themeColor="text1"/>
        </w:rPr>
        <w:t>Atentos a lo anterior, de la</w:t>
      </w:r>
      <w:r w:rsidR="00793FA3">
        <w:rPr>
          <w:rFonts w:ascii="Palatino Linotype" w:hAnsi="Palatino Linotype" w:cs="Arial"/>
          <w:color w:val="000000" w:themeColor="text1"/>
        </w:rPr>
        <w:t xml:space="preserve"> respuestas proporcionada</w:t>
      </w:r>
      <w:r>
        <w:rPr>
          <w:rFonts w:ascii="Palatino Linotype" w:hAnsi="Palatino Linotype" w:cs="Arial"/>
          <w:color w:val="000000" w:themeColor="text1"/>
        </w:rPr>
        <w:t xml:space="preserve">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resulta procedente el estudio del marco normativo que rige su actuar, a efecto de determinar si le asiste la obligación de tener en sus archivos la información peticionada, en primer </w:t>
      </w:r>
      <w:r>
        <w:rPr>
          <w:rFonts w:ascii="Palatino Linotype" w:hAnsi="Palatino Linotype" w:cs="Arial"/>
          <w:color w:val="000000" w:themeColor="text1"/>
        </w:rPr>
        <w:lastRenderedPageBreak/>
        <w:t xml:space="preserve">lugar </w:t>
      </w:r>
      <w:r w:rsidRPr="00634923">
        <w:rPr>
          <w:rFonts w:ascii="Palatino Linotype" w:eastAsia="MS Mincho" w:hAnsi="Palatino Linotype"/>
          <w:lang w:val="es-ES_tradnl"/>
        </w:rPr>
        <w:t>se tiene que la Ley de Transparencia y Acceso a la Información Pública del Estado de México y Municipios, prevé en su artículo 23, lo siguiente:</w:t>
      </w:r>
    </w:p>
    <w:p w:rsidR="002C5192" w:rsidRPr="00634923" w:rsidRDefault="002C5192" w:rsidP="001934AB">
      <w:pPr>
        <w:spacing w:line="360" w:lineRule="auto"/>
        <w:jc w:val="both"/>
        <w:rPr>
          <w:rFonts w:ascii="Palatino Linotype" w:eastAsia="MS Mincho" w:hAnsi="Palatino Linotype"/>
          <w:sz w:val="20"/>
          <w:szCs w:val="20"/>
          <w:lang w:val="es-ES_tradnl"/>
        </w:rPr>
      </w:pP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w:t>
      </w:r>
      <w:r w:rsidRPr="00634923">
        <w:rPr>
          <w:rFonts w:ascii="Palatino Linotype" w:eastAsia="MS Mincho" w:hAnsi="Palatino Linotype" w:cs="Arial"/>
          <w:b/>
          <w:i/>
          <w:sz w:val="22"/>
          <w:szCs w:val="20"/>
          <w:lang w:val="es-ES_tradnl"/>
        </w:rPr>
        <w:t>Artículo 23.</w:t>
      </w:r>
      <w:r w:rsidRPr="00634923">
        <w:rPr>
          <w:rFonts w:ascii="Palatino Linotype" w:eastAsia="MS Mincho" w:hAnsi="Palatino Linotype" w:cs="Arial"/>
          <w:i/>
          <w:sz w:val="22"/>
          <w:szCs w:val="20"/>
          <w:lang w:val="es-ES_tradnl"/>
        </w:rPr>
        <w:t xml:space="preserve"> Son sujetos obligados a transparentar y permitir el acceso a su información y proteger los datos personales que obren en su poder:</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 El Poder Ejecutivo del Estado de México, las dependencias, organismos auxiliares, órganos, entidades, fideicomisos y fondos públicos, así como la Procuraduría General de Justicia;</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 El Poder Legislativo del Estado, los organismos, órganos y entidades de la Legislatura y sus dependencias;</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III. El Poder Judicial, sus organismos, órganos y entidades, así como el Consejo de la Judicatura del Estado;</w:t>
      </w:r>
    </w:p>
    <w:p w:rsidR="002C5192" w:rsidRPr="00634923" w:rsidRDefault="002C5192" w:rsidP="001934AB">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IV. Los ayuntamientos y las dependencias, organismos, órganos y entidades de la administración municipal;</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 Los órganos autónomos;</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 Los tribunales administrativos y autoridades jurisdiccionales en materia laboral;</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 Los partidos políticos y agrupaciones políticas, en los términos de las disposiciones aplicables;</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VIII. Los fideicomisos y fondos públicos que cuenten con financiamiento público, parcial o total, o con participación de entidades de gobierno;</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IX. Los sindicatos que reciban y/o ejerzan recursos públicos en el ámbito estatal y municipal;</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 Cualquier persona física o jurídico colectiva que reciba y ejerza recursos públicos en el ámbito estatal o municipal; y</w:t>
      </w:r>
    </w:p>
    <w:p w:rsidR="002C5192" w:rsidRPr="00634923" w:rsidRDefault="002C5192" w:rsidP="001934AB">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XI. Cualquier otra autoridad, entidad, órgano u organismo de los poderes estatal o municipal, que reciba recursos públicos.</w:t>
      </w:r>
    </w:p>
    <w:p w:rsidR="002C5192" w:rsidRPr="00634923" w:rsidRDefault="002C5192" w:rsidP="001934AB">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C5192" w:rsidRDefault="002C5192" w:rsidP="001934AB">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servidores públicos deberán transparentar sus acciones así como garantizar y respetar el derecho de acceso a la información pública.</w:t>
      </w:r>
    </w:p>
    <w:p w:rsidR="002C5192" w:rsidRPr="00634923" w:rsidRDefault="002C5192" w:rsidP="001934AB">
      <w:pPr>
        <w:ind w:left="567" w:right="616"/>
        <w:jc w:val="both"/>
        <w:rPr>
          <w:rFonts w:ascii="Palatino Linotype" w:eastAsia="MS Mincho" w:hAnsi="Palatino Linotype" w:cs="Arial"/>
          <w:b/>
          <w:i/>
          <w:sz w:val="22"/>
          <w:szCs w:val="20"/>
          <w:lang w:val="es-ES_tradnl"/>
        </w:rPr>
      </w:pPr>
    </w:p>
    <w:p w:rsidR="002C5192" w:rsidRPr="00634923" w:rsidRDefault="002C5192" w:rsidP="001934AB">
      <w:pPr>
        <w:ind w:left="567" w:right="616"/>
        <w:jc w:val="right"/>
        <w:rPr>
          <w:rFonts w:ascii="Palatino Linotype" w:eastAsia="MS Mincho" w:hAnsi="Palatino Linotype" w:cs="Arial"/>
          <w:sz w:val="22"/>
          <w:szCs w:val="20"/>
          <w:lang w:val="es-ES_tradnl"/>
        </w:rPr>
      </w:pPr>
      <w:r w:rsidRPr="00634923">
        <w:rPr>
          <w:rFonts w:ascii="Palatino Linotype" w:eastAsia="MS Mincho" w:hAnsi="Palatino Linotype" w:cs="Arial"/>
          <w:sz w:val="22"/>
          <w:szCs w:val="20"/>
          <w:lang w:val="es-ES_tradnl"/>
        </w:rPr>
        <w:t>(Énfasis añadido)</w:t>
      </w:r>
    </w:p>
    <w:p w:rsidR="002C5192" w:rsidRDefault="002C5192" w:rsidP="001934AB">
      <w:pPr>
        <w:autoSpaceDE w:val="0"/>
        <w:autoSpaceDN w:val="0"/>
        <w:adjustRightInd w:val="0"/>
        <w:spacing w:line="360" w:lineRule="auto"/>
        <w:ind w:right="51"/>
        <w:jc w:val="both"/>
        <w:rPr>
          <w:rFonts w:ascii="Palatino Linotype" w:hAnsi="Palatino Linotype" w:cs="Arial"/>
        </w:rPr>
      </w:pPr>
    </w:p>
    <w:p w:rsidR="002C5192" w:rsidRDefault="002C5192" w:rsidP="001934AB">
      <w:pPr>
        <w:autoSpaceDE w:val="0"/>
        <w:autoSpaceDN w:val="0"/>
        <w:adjustRightInd w:val="0"/>
        <w:spacing w:line="360" w:lineRule="auto"/>
        <w:ind w:right="51"/>
        <w:jc w:val="both"/>
        <w:rPr>
          <w:rFonts w:ascii="Palatino Linotype" w:eastAsia="Arial Unicode MS" w:hAnsi="Palatino Linotype" w:cs="Arial"/>
          <w:color w:val="000000"/>
        </w:rPr>
      </w:pPr>
      <w:r>
        <w:rPr>
          <w:rFonts w:ascii="Palatino Linotype" w:hAnsi="Palatino Linotype" w:cs="Arial"/>
        </w:rPr>
        <w:t>P</w:t>
      </w:r>
      <w:r w:rsidRPr="00634923">
        <w:rPr>
          <w:rFonts w:ascii="Palatino Linotype" w:hAnsi="Palatino Linotype" w:cs="Arial"/>
        </w:rPr>
        <w:t>receptos legales</w:t>
      </w:r>
      <w:r>
        <w:rPr>
          <w:rFonts w:ascii="Palatino Linotype" w:hAnsi="Palatino Linotype" w:cs="Arial"/>
        </w:rPr>
        <w:t xml:space="preserve"> que </w:t>
      </w:r>
      <w:r w:rsidRPr="00634923">
        <w:rPr>
          <w:rFonts w:ascii="Palatino Linotype" w:hAnsi="Palatino Linotype" w:cs="Arial"/>
        </w:rPr>
        <w:t>establece</w:t>
      </w:r>
      <w:r>
        <w:rPr>
          <w:rFonts w:ascii="Palatino Linotype" w:hAnsi="Palatino Linotype" w:cs="Arial"/>
        </w:rPr>
        <w:t>n</w:t>
      </w:r>
      <w:r w:rsidRPr="00634923">
        <w:rPr>
          <w:rFonts w:ascii="Palatino Linotype" w:hAnsi="Palatino Linotype" w:cs="Arial"/>
        </w:rPr>
        <w:t xml:space="preserve"> que los Ayuntamientos se encuentran obligados a documentar y transparentar su actuar, así como a permitir el acceso a la información que generen, posean o administren; de ahí que la Ley de la materia delimita </w:t>
      </w:r>
      <w:r w:rsidRPr="00634923">
        <w:rPr>
          <w:rFonts w:ascii="Palatino Linotype" w:hAnsi="Palatino Linotype" w:cs="Arial"/>
        </w:rPr>
        <w:lastRenderedPageBreak/>
        <w:t xml:space="preserve">perfectamente los alcances de las obligaciones que corresponden a los Ayuntamientos; por lo que, en ese tenor </w:t>
      </w:r>
      <w:r w:rsidRPr="00634923">
        <w:rPr>
          <w:rFonts w:ascii="Palatino Linotype" w:eastAsia="Arial Unicode MS" w:hAnsi="Palatino Linotype" w:cs="Arial"/>
          <w:color w:val="000000"/>
        </w:rPr>
        <w:t xml:space="preserve">es necesario referir el contenido del artículo </w:t>
      </w:r>
      <w:r w:rsidRPr="00634923">
        <w:rPr>
          <w:rFonts w:ascii="Palatino Linotype" w:hAnsi="Palatino Linotype"/>
        </w:rPr>
        <w:t>115,</w:t>
      </w:r>
      <w:r w:rsidRPr="00634923">
        <w:rPr>
          <w:rFonts w:ascii="Palatino Linotype" w:eastAsia="Arial Unicode MS" w:hAnsi="Palatino Linotype" w:cs="Arial"/>
          <w:color w:val="000000"/>
        </w:rPr>
        <w:t xml:space="preserve"> fracciones I, II y IV de la Constitución Política de los Estados Unidos Mexicanos, que en lo que interesa menciona:</w:t>
      </w:r>
    </w:p>
    <w:p w:rsidR="00793FA3" w:rsidRDefault="00793FA3" w:rsidP="001934AB">
      <w:pPr>
        <w:autoSpaceDE w:val="0"/>
        <w:autoSpaceDN w:val="0"/>
        <w:adjustRightInd w:val="0"/>
        <w:spacing w:line="360" w:lineRule="auto"/>
        <w:ind w:right="51"/>
        <w:jc w:val="both"/>
        <w:rPr>
          <w:rFonts w:ascii="Palatino Linotype" w:eastAsia="Arial Unicode MS" w:hAnsi="Palatino Linotype" w:cs="Arial"/>
          <w:color w:val="000000"/>
        </w:rPr>
      </w:pP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r w:rsidRPr="00634923">
        <w:rPr>
          <w:rFonts w:ascii="Palatino Linotype" w:eastAsia="MS Mincho" w:hAnsi="Palatino Linotype" w:cs="Arial"/>
          <w:b/>
          <w:bCs/>
          <w:i/>
          <w:color w:val="000000"/>
          <w:sz w:val="22"/>
          <w:szCs w:val="22"/>
          <w:lang w:val="es-ES_tradnl"/>
        </w:rPr>
        <w:t>Artículo 115</w:t>
      </w:r>
      <w:r w:rsidRPr="00634923">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w:t>
      </w:r>
      <w:r w:rsidRPr="00634923">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II.</w:t>
      </w:r>
      <w:r w:rsidRPr="00634923">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2C5192" w:rsidRPr="00634923" w:rsidRDefault="002C5192" w:rsidP="001934AB">
      <w:pPr>
        <w:ind w:left="567" w:right="616"/>
        <w:jc w:val="both"/>
        <w:rPr>
          <w:rFonts w:ascii="Palatino Linotype" w:eastAsia="MS Mincho" w:hAnsi="Palatino Linotype" w:cs="Arial"/>
          <w:b/>
          <w:bCs/>
          <w:i/>
          <w:color w:val="000000"/>
          <w:sz w:val="22"/>
          <w:szCs w:val="22"/>
          <w:lang w:val="es-ES_tradnl"/>
        </w:rPr>
      </w:pPr>
      <w:r w:rsidRPr="00634923">
        <w:rPr>
          <w:rFonts w:ascii="Palatino Linotype" w:eastAsia="MS Mincho" w:hAnsi="Palatino Linotype" w:cs="Arial"/>
          <w:b/>
          <w:bCs/>
          <w:i/>
          <w:color w:val="000000"/>
          <w:sz w:val="22"/>
          <w:szCs w:val="22"/>
          <w:lang w:val="es-ES_tradnl"/>
        </w:rPr>
        <w:t>IV. Los municipios administrarán libremente su hacienda, la cual se formará de los rendimientos de los bienes que les pertenezcan, así como de las contribuciones y otros ingresos que las legislaturas establezcan a su favor…</w:t>
      </w:r>
    </w:p>
    <w:p w:rsidR="002C5192" w:rsidRPr="00634923" w:rsidRDefault="002C5192" w:rsidP="001934AB">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2C5192" w:rsidRPr="00634923" w:rsidRDefault="002C5192" w:rsidP="001934AB">
      <w:pPr>
        <w:ind w:left="567" w:right="616"/>
        <w:jc w:val="right"/>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(Énfasis añadido)</w:t>
      </w:r>
    </w:p>
    <w:p w:rsidR="002C5192" w:rsidRDefault="002C5192" w:rsidP="001934AB">
      <w:pPr>
        <w:spacing w:line="360" w:lineRule="auto"/>
        <w:jc w:val="both"/>
        <w:rPr>
          <w:rFonts w:ascii="Palatino Linotype" w:eastAsia="Arial Unicode MS" w:hAnsi="Palatino Linotype" w:cs="Arial"/>
          <w:color w:val="000000"/>
          <w:lang w:val="es-ES_tradnl"/>
        </w:rPr>
      </w:pPr>
    </w:p>
    <w:p w:rsidR="002C5192" w:rsidRPr="00634923" w:rsidRDefault="002C5192" w:rsidP="001934AB">
      <w:pPr>
        <w:spacing w:line="360" w:lineRule="auto"/>
        <w:jc w:val="both"/>
        <w:rPr>
          <w:rFonts w:ascii="Palatino Linotype" w:eastAsia="Arial Unicode MS" w:hAnsi="Palatino Linotype" w:cs="Arial"/>
          <w:color w:val="000000"/>
          <w:lang w:val="es-ES_tradnl"/>
        </w:rPr>
      </w:pPr>
      <w:r w:rsidRPr="00634923">
        <w:rPr>
          <w:rFonts w:ascii="Palatino Linotype" w:eastAsia="Arial Unicode MS" w:hAnsi="Palatino Linotype" w:cs="Arial"/>
          <w:color w:val="000000"/>
          <w:lang w:val="es-ES_tradn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2C5192" w:rsidRPr="00634923" w:rsidRDefault="002C5192" w:rsidP="001934AB">
      <w:pPr>
        <w:spacing w:line="360" w:lineRule="auto"/>
        <w:jc w:val="both"/>
        <w:rPr>
          <w:rFonts w:ascii="Palatino Linotype" w:eastAsia="Arial Unicode MS" w:hAnsi="Palatino Linotype" w:cs="Arial"/>
          <w:color w:val="000000"/>
          <w:lang w:val="es-ES_tradnl"/>
        </w:rPr>
      </w:pPr>
    </w:p>
    <w:p w:rsidR="002C5192" w:rsidRPr="00634923" w:rsidRDefault="002C5192" w:rsidP="001934AB">
      <w:pPr>
        <w:tabs>
          <w:tab w:val="left" w:pos="709"/>
        </w:tabs>
        <w:spacing w:line="360" w:lineRule="auto"/>
        <w:jc w:val="both"/>
        <w:rPr>
          <w:rFonts w:ascii="Palatino Linotype" w:eastAsia="MS Mincho" w:hAnsi="Palatino Linotype" w:cs="Arial"/>
          <w:lang w:val="es-ES_tradnl"/>
        </w:rPr>
      </w:pPr>
      <w:r>
        <w:rPr>
          <w:rFonts w:ascii="Palatino Linotype" w:eastAsia="MS Mincho" w:hAnsi="Palatino Linotype" w:cs="Arial"/>
          <w:color w:val="000000"/>
          <w:lang w:val="es-ES_tradnl"/>
        </w:rPr>
        <w:lastRenderedPageBreak/>
        <w:t>R</w:t>
      </w:r>
      <w:r w:rsidRPr="00634923">
        <w:rPr>
          <w:rFonts w:ascii="Palatino Linotype" w:eastAsia="MS Mincho" w:hAnsi="Palatino Linotype" w:cs="Arial"/>
          <w:color w:val="000000"/>
          <w:lang w:val="es-ES_tradnl"/>
        </w:rPr>
        <w:t xml:space="preserve">esulta importante traer a colación el contenido de los artículos 4 y 12 de la </w:t>
      </w:r>
      <w:r w:rsidRPr="00634923">
        <w:rPr>
          <w:rFonts w:ascii="Palatino Linotype" w:eastAsia="MS Mincho" w:hAnsi="Palatino Linotype" w:cs="Arial"/>
          <w:lang w:val="es-ES_tradnl"/>
        </w:rPr>
        <w:t>Ley de Transparencia y Acceso a la Información Pública del Estado de México y Municipios, mismos que son del tenor siguiente:</w:t>
      </w:r>
    </w:p>
    <w:p w:rsidR="002C5192" w:rsidRPr="00634923" w:rsidRDefault="002C5192" w:rsidP="001934AB">
      <w:pPr>
        <w:tabs>
          <w:tab w:val="left" w:pos="709"/>
        </w:tabs>
        <w:jc w:val="both"/>
        <w:rPr>
          <w:rFonts w:ascii="Palatino Linotype" w:eastAsia="MS Mincho" w:hAnsi="Palatino Linotype" w:cs="Arial"/>
          <w:szCs w:val="20"/>
          <w:lang w:val="es-ES_tradnl"/>
        </w:rPr>
      </w:pPr>
    </w:p>
    <w:p w:rsidR="002C5192" w:rsidRPr="00634923"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w:t>
      </w:r>
      <w:r w:rsidRPr="00634923">
        <w:rPr>
          <w:rFonts w:ascii="Palatino Linotype" w:eastAsia="MS Mincho" w:hAnsi="Palatino Linotype" w:cs="Arial"/>
          <w:b/>
          <w:i/>
          <w:sz w:val="22"/>
          <w:szCs w:val="22"/>
          <w:lang w:val="es-ES_tradnl"/>
        </w:rPr>
        <w:t>Artículo 4.</w:t>
      </w:r>
      <w:r w:rsidRPr="00634923">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C5192" w:rsidRPr="00634923"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634923">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C5192" w:rsidRPr="00634923"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Los sujetos obligados deben poner en práctica, políticas y programas de acceso a la información que se apeguen a criterios de publicidad, veracidad, oportunidad, precisión y suficiencia en beneficio de los solicitantes.</w:t>
      </w:r>
    </w:p>
    <w:p w:rsidR="002C5192" w:rsidRPr="00634923" w:rsidRDefault="002C5192" w:rsidP="001934AB">
      <w:pPr>
        <w:ind w:left="567" w:right="616"/>
        <w:jc w:val="both"/>
        <w:rPr>
          <w:rFonts w:ascii="Palatino Linotype" w:eastAsia="MS Mincho" w:hAnsi="Palatino Linotype" w:cs="Arial"/>
          <w:i/>
          <w:sz w:val="20"/>
          <w:szCs w:val="22"/>
          <w:lang w:val="es-ES_tradnl"/>
        </w:rPr>
      </w:pPr>
    </w:p>
    <w:p w:rsidR="002C5192" w:rsidRPr="00634923"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lang w:val="es-ES_tradnl"/>
        </w:rPr>
        <w:t>Artículo 12.</w:t>
      </w:r>
      <w:r w:rsidRPr="00634923">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2C5192"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Los sujetos obligados sólo proporcionarán la información pública que se les requiera y que obre en sus archivos y en el estado en que ésta se encuentre.</w:t>
      </w:r>
      <w:r w:rsidRPr="00634923">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rsidR="002C5192" w:rsidRPr="00634923" w:rsidRDefault="002C5192" w:rsidP="001934AB">
      <w:pPr>
        <w:ind w:left="567" w:right="616"/>
        <w:jc w:val="both"/>
        <w:rPr>
          <w:rFonts w:ascii="Palatino Linotype" w:eastAsia="MS Mincho" w:hAnsi="Palatino Linotype" w:cs="Arial"/>
          <w:i/>
          <w:sz w:val="22"/>
          <w:szCs w:val="22"/>
          <w:lang w:val="es-ES_tradnl"/>
        </w:rPr>
      </w:pPr>
    </w:p>
    <w:p w:rsidR="002C5192" w:rsidRPr="00A505D2" w:rsidRDefault="002C5192" w:rsidP="001934AB">
      <w:pPr>
        <w:ind w:left="567" w:right="616"/>
        <w:jc w:val="right"/>
        <w:rPr>
          <w:rFonts w:ascii="Palatino Linotype" w:eastAsia="MS Mincho" w:hAnsi="Palatino Linotype" w:cs="Arial"/>
          <w:sz w:val="22"/>
          <w:szCs w:val="22"/>
          <w:lang w:val="es-ES_tradnl"/>
        </w:rPr>
      </w:pPr>
      <w:r w:rsidRPr="00A505D2">
        <w:rPr>
          <w:rFonts w:ascii="Palatino Linotype" w:eastAsia="MS Mincho" w:hAnsi="Palatino Linotype" w:cs="Arial"/>
          <w:sz w:val="22"/>
          <w:szCs w:val="22"/>
          <w:lang w:val="es-ES_tradnl"/>
        </w:rPr>
        <w:t>(Énfasis añadido)</w:t>
      </w:r>
    </w:p>
    <w:p w:rsidR="002C5192" w:rsidRDefault="002C5192" w:rsidP="001934AB">
      <w:pPr>
        <w:spacing w:line="360" w:lineRule="auto"/>
        <w:jc w:val="both"/>
        <w:rPr>
          <w:rFonts w:ascii="Palatino Linotype" w:eastAsia="MS Mincho" w:hAnsi="Palatino Linotype" w:cs="Arial"/>
          <w:lang w:val="es-ES_tradnl"/>
        </w:rPr>
      </w:pPr>
    </w:p>
    <w:p w:rsidR="002C5192" w:rsidRPr="00634923" w:rsidRDefault="002C5192" w:rsidP="001934AB">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Por consiguiente, los preceptos legales transcritos establecen que los </w:t>
      </w:r>
      <w:r w:rsidRPr="00634923">
        <w:rPr>
          <w:rFonts w:ascii="Palatino Linotype" w:eastAsia="MS Mincho" w:hAnsi="Palatino Linotype" w:cs="Arial"/>
          <w:b/>
          <w:lang w:val="es-ES_tradnl"/>
        </w:rPr>
        <w:t>sujetos obligados</w:t>
      </w:r>
      <w:r w:rsidRPr="00634923">
        <w:rPr>
          <w:rFonts w:ascii="Palatino Linotype" w:eastAsia="MS Mincho" w:hAnsi="Palatino Linotype" w:cs="Arial"/>
          <w:lang w:val="es-ES_tradn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2C5192" w:rsidRPr="00634923" w:rsidRDefault="002C5192" w:rsidP="001934AB">
      <w:pPr>
        <w:spacing w:line="360" w:lineRule="auto"/>
        <w:jc w:val="both"/>
        <w:rPr>
          <w:rFonts w:ascii="Palatino Linotype" w:eastAsia="MS Mincho" w:hAnsi="Palatino Linotype" w:cs="Arial"/>
          <w:lang w:val="es-ES_tradnl"/>
        </w:rPr>
      </w:pPr>
    </w:p>
    <w:p w:rsidR="002C5192" w:rsidRPr="00634923" w:rsidRDefault="002C5192" w:rsidP="001934AB">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lastRenderedPageBreak/>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2C5192" w:rsidRPr="00634923" w:rsidRDefault="002C5192" w:rsidP="001934AB">
      <w:pPr>
        <w:spacing w:line="360" w:lineRule="auto"/>
        <w:jc w:val="both"/>
        <w:rPr>
          <w:rFonts w:ascii="Palatino Linotype" w:eastAsia="MS Mincho" w:hAnsi="Palatino Linotype" w:cs="Arial"/>
          <w:szCs w:val="20"/>
          <w:lang w:val="es-ES_tradnl"/>
        </w:rPr>
      </w:pPr>
    </w:p>
    <w:p w:rsidR="002C5192" w:rsidRPr="00634923" w:rsidRDefault="002C5192" w:rsidP="001934AB">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Cs/>
          <w:i/>
          <w:sz w:val="22"/>
          <w:szCs w:val="22"/>
          <w:lang w:val="es-ES_tradnl"/>
        </w:rPr>
        <w:t>“</w:t>
      </w:r>
      <w:r w:rsidRPr="00634923">
        <w:rPr>
          <w:rFonts w:ascii="Palatino Linotype" w:eastAsia="MS Mincho" w:hAnsi="Palatino Linotype" w:cs="Arial"/>
          <w:b/>
          <w:bCs/>
          <w:i/>
          <w:sz w:val="22"/>
          <w:szCs w:val="22"/>
          <w:lang w:val="es-ES_tradnl"/>
        </w:rPr>
        <w:t>INFORMACIÓN PÚBLICA. ES AQUELLA QUE SE ENCUENTRA EN POSESIÓN DE CUALQUIER AUTORIDAD, ENTIDAD, ÓRGANO Y ORGANISMO FEDERAL, ESTATAL Y MUNICIPAL, SIEMPRE QUE SE HAYA OBTENIDO POR CAUSA DEL EJERCICIO DE FUNCIONES DE DERECHO PÚBLICO.</w:t>
      </w:r>
      <w:r w:rsidRPr="00634923">
        <w:rPr>
          <w:rFonts w:ascii="Palatino Linotype" w:eastAsia="MS Mincho" w:hAnsi="Palatino Linotype" w:cs="Arial"/>
          <w:i/>
          <w:sz w:val="22"/>
          <w:szCs w:val="22"/>
          <w:lang w:val="es-ES_tradnl"/>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2C5192" w:rsidRDefault="002C5192" w:rsidP="001934AB">
      <w:pPr>
        <w:spacing w:line="360" w:lineRule="auto"/>
        <w:jc w:val="both"/>
        <w:rPr>
          <w:rFonts w:ascii="Palatino Linotype" w:eastAsia="MS Mincho" w:hAnsi="Palatino Linotype" w:cs="Arial"/>
          <w:color w:val="000000"/>
          <w:lang w:val="es-ES_tradnl"/>
        </w:rPr>
      </w:pPr>
    </w:p>
    <w:p w:rsidR="002C5192" w:rsidRPr="00634923" w:rsidRDefault="002C5192" w:rsidP="001934AB">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Asimismo, el artículo 24 de la Ley de la materia, señala que los </w:t>
      </w:r>
      <w:r w:rsidRPr="00A505D2">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xml:space="preserve"> sólo proporcionarán la información pública que </w:t>
      </w:r>
      <w:r w:rsidRPr="00634923">
        <w:rPr>
          <w:rFonts w:ascii="Palatino Linotype" w:eastAsia="MS Mincho" w:hAnsi="Palatino Linotype" w:cs="Arial"/>
          <w:lang w:val="es-ES_tradnl"/>
        </w:rPr>
        <w:t>generen</w:t>
      </w:r>
      <w:r w:rsidRPr="00634923">
        <w:rPr>
          <w:rFonts w:ascii="Palatino Linotype" w:eastAsia="MS Mincho" w:hAnsi="Palatino Linotype" w:cs="Arial"/>
          <w:color w:val="000000"/>
          <w:lang w:val="es-ES_tradnl"/>
        </w:rPr>
        <w:t xml:space="preserve">, administren o posean en el ejercicio de sus atribuciones; por consiguiente, la información pública se encuentra a disposición de cualquier persona, lo que implica que es deber de los </w:t>
      </w:r>
      <w:r w:rsidR="00793FA3" w:rsidRPr="00634923">
        <w:rPr>
          <w:rFonts w:ascii="Palatino Linotype" w:eastAsia="MS Mincho" w:hAnsi="Palatino Linotype" w:cs="Arial"/>
          <w:color w:val="000000"/>
          <w:lang w:val="es-ES_tradnl"/>
        </w:rPr>
        <w:t>sujetos obligados</w:t>
      </w:r>
      <w:r w:rsidRPr="00634923">
        <w:rPr>
          <w:rFonts w:ascii="Palatino Linotype" w:eastAsia="MS Mincho" w:hAnsi="Palatino Linotype" w:cs="Arial"/>
          <w:color w:val="000000"/>
          <w:lang w:val="es-ES_tradnl"/>
        </w:rPr>
        <w:t>, garantizar a toda persona el derecho de acceso a la información pública.</w:t>
      </w:r>
    </w:p>
    <w:p w:rsidR="002C5192" w:rsidRPr="00634923" w:rsidRDefault="002C5192" w:rsidP="001934AB">
      <w:pPr>
        <w:spacing w:line="360" w:lineRule="auto"/>
        <w:jc w:val="both"/>
        <w:rPr>
          <w:rFonts w:ascii="Palatino Linotype" w:eastAsia="MS Mincho" w:hAnsi="Palatino Linotype" w:cs="Arial"/>
          <w:color w:val="000000"/>
          <w:lang w:val="es-ES_tradnl"/>
        </w:rPr>
      </w:pPr>
    </w:p>
    <w:p w:rsidR="002C5192" w:rsidRPr="00634923" w:rsidRDefault="002C5192" w:rsidP="001934AB">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lastRenderedPageBreak/>
        <w:t xml:space="preserve">En esta misma tesitura, es de subrayar que el derecho de acceso a la información pública, consiste en que la información solicitada conste en un soporte documental en cualquiera de sus formas, a saber: </w:t>
      </w:r>
      <w:r w:rsidRPr="00634923">
        <w:rPr>
          <w:rFonts w:ascii="Palatino Linotype" w:eastAsia="MS Mincho"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34923">
        <w:rPr>
          <w:rFonts w:ascii="Palatino Linotype" w:eastAsia="MS Mincho" w:hAnsi="Palatino Linotype" w:cs="Arial"/>
          <w:color w:val="000000"/>
          <w:lang w:val="es-ES_tradnl"/>
        </w:rPr>
        <w:t xml:space="preserve">; los que </w:t>
      </w:r>
      <w:r w:rsidRPr="00634923">
        <w:rPr>
          <w:rFonts w:ascii="Palatino Linotype" w:eastAsia="MS Mincho" w:hAnsi="Palatino Linotype" w:cs="Arial"/>
          <w:lang w:val="es-ES_tradnl"/>
        </w:rPr>
        <w:t>podrán estar en cualquier medio, sea escrito, impreso, sonoro, visual, electrónico, informático u holográfico</w:t>
      </w:r>
      <w:r w:rsidRPr="00634923">
        <w:rPr>
          <w:rFonts w:ascii="Palatino Linotype" w:eastAsia="MS Mincho" w:hAnsi="Palatino Linotype" w:cs="Arial"/>
          <w:color w:val="000000"/>
          <w:lang w:val="es-ES_tradnl"/>
        </w:rPr>
        <w:t xml:space="preserve">, de conformidad con el artículo 3, fracción XI de la Ley de la materia, el cual dispone lo siguiente: </w:t>
      </w:r>
    </w:p>
    <w:p w:rsidR="002C5192" w:rsidRPr="00634923" w:rsidRDefault="002C5192" w:rsidP="001934AB">
      <w:pPr>
        <w:spacing w:line="360" w:lineRule="auto"/>
        <w:jc w:val="both"/>
        <w:rPr>
          <w:rFonts w:ascii="Palatino Linotype" w:eastAsia="MS Mincho" w:hAnsi="Palatino Linotype" w:cs="Arial"/>
          <w:color w:val="000000"/>
          <w:szCs w:val="20"/>
          <w:lang w:val="es-ES_tradnl"/>
        </w:rPr>
      </w:pPr>
    </w:p>
    <w:p w:rsidR="002C5192" w:rsidRDefault="002C5192" w:rsidP="001934AB">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i/>
          <w:color w:val="000000"/>
          <w:sz w:val="22"/>
          <w:szCs w:val="22"/>
          <w:lang w:val="es-ES_tradnl"/>
        </w:rPr>
        <w:t>“</w:t>
      </w:r>
      <w:r w:rsidRPr="00634923">
        <w:rPr>
          <w:rFonts w:ascii="Palatino Linotype" w:eastAsia="MS Mincho" w:hAnsi="Palatino Linotype" w:cs="Arial"/>
          <w:b/>
          <w:i/>
          <w:color w:val="000000"/>
          <w:sz w:val="22"/>
          <w:szCs w:val="22"/>
          <w:lang w:val="es-ES_tradnl"/>
        </w:rPr>
        <w:t xml:space="preserve">Artículo 3. </w:t>
      </w:r>
      <w:r w:rsidRPr="00634923">
        <w:rPr>
          <w:rFonts w:ascii="Palatino Linotype" w:eastAsia="MS Mincho" w:hAnsi="Palatino Linotype" w:cs="Arial"/>
          <w:i/>
          <w:color w:val="000000"/>
          <w:sz w:val="22"/>
          <w:szCs w:val="22"/>
          <w:lang w:val="es-ES_tradnl"/>
        </w:rPr>
        <w:t>Para los efectos de la presente Ley se entenderá por:</w:t>
      </w:r>
    </w:p>
    <w:p w:rsidR="002C5192" w:rsidRPr="00634923" w:rsidRDefault="002C5192" w:rsidP="001934AB">
      <w:pPr>
        <w:ind w:left="567" w:right="616"/>
        <w:jc w:val="both"/>
        <w:rPr>
          <w:rFonts w:ascii="Palatino Linotype" w:eastAsia="MS Mincho" w:hAnsi="Palatino Linotype" w:cs="Arial"/>
          <w:i/>
          <w:color w:val="000000"/>
          <w:sz w:val="22"/>
          <w:szCs w:val="22"/>
          <w:lang w:val="es-ES_tradnl"/>
        </w:rPr>
      </w:pPr>
      <w:r>
        <w:rPr>
          <w:rFonts w:ascii="Palatino Linotype" w:eastAsia="MS Mincho" w:hAnsi="Palatino Linotype" w:cs="Arial"/>
          <w:i/>
          <w:color w:val="000000"/>
          <w:sz w:val="22"/>
          <w:szCs w:val="22"/>
          <w:lang w:val="es-ES_tradnl"/>
        </w:rPr>
        <w:t>(…)</w:t>
      </w:r>
    </w:p>
    <w:p w:rsidR="002C5192" w:rsidRPr="00634923" w:rsidRDefault="002C5192" w:rsidP="001934AB">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b/>
          <w:i/>
          <w:color w:val="000000"/>
          <w:sz w:val="22"/>
          <w:szCs w:val="22"/>
          <w:lang w:val="es-ES_tradnl"/>
        </w:rPr>
        <w:t>XI. Documento:</w:t>
      </w:r>
      <w:r w:rsidRPr="00634923">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C5192" w:rsidRDefault="002C5192" w:rsidP="001934AB">
      <w:pPr>
        <w:autoSpaceDE w:val="0"/>
        <w:autoSpaceDN w:val="0"/>
        <w:adjustRightInd w:val="0"/>
        <w:spacing w:line="360" w:lineRule="auto"/>
        <w:jc w:val="both"/>
        <w:rPr>
          <w:rFonts w:ascii="Palatino Linotype" w:eastAsia="MS Mincho" w:hAnsi="Palatino Linotype" w:cs="Arial"/>
          <w:lang w:val="es-ES_tradnl"/>
        </w:rPr>
      </w:pPr>
    </w:p>
    <w:p w:rsidR="002C5192" w:rsidRDefault="002C5192" w:rsidP="001934AB">
      <w:pPr>
        <w:autoSpaceDE w:val="0"/>
        <w:autoSpaceDN w:val="0"/>
        <w:adjustRightInd w:val="0"/>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Siendo aplicable el criterio </w:t>
      </w:r>
      <w:r w:rsidRPr="00634923">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4923">
        <w:rPr>
          <w:rFonts w:ascii="Palatino Linotype" w:eastAsia="MS Mincho" w:hAnsi="Palatino Linotype" w:cs="Arial"/>
          <w:lang w:val="es-ES_tradnl"/>
        </w:rPr>
        <w:t>cuyo rubro y texto dispone:</w:t>
      </w:r>
    </w:p>
    <w:p w:rsidR="002C5192" w:rsidRPr="00634923" w:rsidRDefault="002C5192" w:rsidP="001934AB">
      <w:pPr>
        <w:autoSpaceDE w:val="0"/>
        <w:autoSpaceDN w:val="0"/>
        <w:adjustRightInd w:val="0"/>
        <w:spacing w:line="360" w:lineRule="auto"/>
        <w:jc w:val="both"/>
        <w:rPr>
          <w:rFonts w:ascii="Palatino Linotype" w:eastAsia="MS Mincho" w:hAnsi="Palatino Linotype" w:cs="Arial"/>
          <w:sz w:val="20"/>
          <w:szCs w:val="22"/>
          <w:lang w:val="es-ES_tradnl" w:eastAsia="es-MX"/>
        </w:rPr>
      </w:pPr>
    </w:p>
    <w:p w:rsidR="002C5192" w:rsidRPr="00634923" w:rsidRDefault="002C5192" w:rsidP="001934AB">
      <w:pPr>
        <w:ind w:left="567" w:right="616"/>
        <w:jc w:val="center"/>
        <w:rPr>
          <w:rFonts w:ascii="Palatino Linotype" w:eastAsia="MS Mincho" w:hAnsi="Palatino Linotype" w:cs="Arial"/>
          <w:b/>
          <w:i/>
          <w:sz w:val="22"/>
          <w:szCs w:val="22"/>
          <w:lang w:val="es-ES_tradnl" w:eastAsia="es-MX"/>
        </w:rPr>
      </w:pPr>
      <w:r w:rsidRPr="00634923">
        <w:rPr>
          <w:rFonts w:ascii="Palatino Linotype" w:eastAsia="MS Mincho" w:hAnsi="Palatino Linotype" w:cs="Arial"/>
          <w:sz w:val="22"/>
          <w:szCs w:val="22"/>
          <w:lang w:val="es-ES_tradnl" w:eastAsia="es-MX"/>
        </w:rPr>
        <w:t>“</w:t>
      </w:r>
      <w:r w:rsidRPr="00634923">
        <w:rPr>
          <w:rFonts w:ascii="Palatino Linotype" w:eastAsia="MS Mincho" w:hAnsi="Palatino Linotype" w:cs="Arial"/>
          <w:b/>
          <w:i/>
          <w:sz w:val="22"/>
          <w:szCs w:val="22"/>
          <w:lang w:val="es-ES_tradnl" w:eastAsia="es-MX"/>
        </w:rPr>
        <w:t>CRITERIO 0002-11</w:t>
      </w:r>
    </w:p>
    <w:p w:rsidR="002C5192" w:rsidRPr="00634923" w:rsidRDefault="002C5192" w:rsidP="001934AB">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634923">
        <w:rPr>
          <w:rFonts w:ascii="Palatino Linotype" w:eastAsia="MS Mincho" w:hAnsi="Palatino Linotype" w:cs="Arial"/>
          <w:b/>
          <w:bCs/>
          <w:i/>
          <w:sz w:val="22"/>
          <w:szCs w:val="22"/>
          <w:u w:val="single"/>
          <w:lang w:val="es-ES_tradnl" w:eastAsia="es-MX"/>
        </w:rPr>
        <w:t xml:space="preserve">V, XV, Y XVI, </w:t>
      </w:r>
      <w:r w:rsidRPr="00634923">
        <w:rPr>
          <w:rFonts w:ascii="Palatino Linotype" w:eastAsia="MS Mincho" w:hAnsi="Palatino Linotype" w:cs="Arial"/>
          <w:b/>
          <w:i/>
          <w:sz w:val="22"/>
          <w:szCs w:val="22"/>
          <w:u w:val="single"/>
          <w:lang w:val="es-ES_tradnl" w:eastAsia="es-MX"/>
        </w:rPr>
        <w:t>3°, 4°, 11 Y 41.</w:t>
      </w:r>
      <w:r w:rsidRPr="00634923">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w:t>
      </w:r>
      <w:r w:rsidRPr="00634923">
        <w:rPr>
          <w:rFonts w:ascii="Palatino Linotype" w:eastAsia="MS Mincho" w:hAnsi="Palatino Linotype" w:cs="Arial"/>
          <w:i/>
          <w:sz w:val="22"/>
          <w:szCs w:val="22"/>
          <w:lang w:val="es-ES_tradnl"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C5192" w:rsidRPr="00634923" w:rsidRDefault="002C5192" w:rsidP="001934AB">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2C5192" w:rsidRPr="00634923" w:rsidRDefault="002C5192" w:rsidP="001934AB">
      <w:pPr>
        <w:ind w:left="567" w:right="616"/>
        <w:jc w:val="both"/>
        <w:rPr>
          <w:rFonts w:ascii="Palatino Linotype" w:eastAsia="MS Mincho" w:hAnsi="Palatino Linotype" w:cs="Arial"/>
          <w:b/>
          <w:i/>
          <w:sz w:val="22"/>
          <w:szCs w:val="22"/>
          <w:u w:val="single"/>
          <w:lang w:val="es-ES_tradnl" w:eastAsia="es-MX"/>
        </w:rPr>
      </w:pPr>
      <w:r w:rsidRPr="00634923">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2C5192" w:rsidRPr="00634923" w:rsidRDefault="002C5192" w:rsidP="001934AB">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 xml:space="preserve">2) Que se trate de </w:t>
      </w:r>
      <w:r w:rsidRPr="00634923">
        <w:rPr>
          <w:rFonts w:ascii="Palatino Linotype" w:eastAsia="MS Mincho" w:hAnsi="Palatino Linotype" w:cs="Arial"/>
          <w:b/>
          <w:i/>
          <w:sz w:val="22"/>
          <w:szCs w:val="22"/>
          <w:u w:val="single"/>
          <w:lang w:val="es-ES_tradnl" w:eastAsia="es-MX"/>
        </w:rPr>
        <w:t>información</w:t>
      </w:r>
      <w:r w:rsidRPr="00634923">
        <w:rPr>
          <w:rFonts w:ascii="Palatino Linotype" w:eastAsia="MS Mincho" w:hAnsi="Palatino Linotype" w:cs="Arial"/>
          <w:i/>
          <w:sz w:val="22"/>
          <w:szCs w:val="22"/>
          <w:lang w:val="es-ES_tradnl" w:eastAsia="es-MX"/>
        </w:rPr>
        <w:t xml:space="preserve"> registrada en cualquier soporte documental, que en ejercicio de las atribuciones conferidas, sea administrada por los Sujetos Obligados, y</w:t>
      </w:r>
    </w:p>
    <w:p w:rsidR="002C5192" w:rsidRDefault="002C5192" w:rsidP="001934AB">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2C5192" w:rsidRPr="00634923" w:rsidRDefault="002C5192" w:rsidP="001934AB">
      <w:pPr>
        <w:ind w:left="567" w:right="616"/>
        <w:jc w:val="both"/>
        <w:rPr>
          <w:rFonts w:ascii="Palatino Linotype" w:eastAsia="MS Mincho" w:hAnsi="Palatino Linotype" w:cs="Arial"/>
          <w:i/>
          <w:sz w:val="22"/>
          <w:szCs w:val="22"/>
          <w:lang w:val="es-ES_tradnl" w:eastAsia="es-MX"/>
        </w:rPr>
      </w:pPr>
    </w:p>
    <w:p w:rsidR="002C5192" w:rsidRPr="00634923" w:rsidRDefault="002C5192" w:rsidP="001934AB">
      <w:pPr>
        <w:ind w:left="567" w:right="616"/>
        <w:jc w:val="right"/>
        <w:rPr>
          <w:rFonts w:ascii="Palatino Linotype" w:eastAsia="MS Mincho" w:hAnsi="Palatino Linotype" w:cs="Arial"/>
          <w:sz w:val="22"/>
          <w:szCs w:val="22"/>
          <w:lang w:val="es-ES_tradnl" w:eastAsia="es-MX"/>
        </w:rPr>
      </w:pPr>
      <w:r w:rsidRPr="00634923">
        <w:rPr>
          <w:rFonts w:ascii="Palatino Linotype" w:eastAsia="MS Mincho" w:hAnsi="Palatino Linotype" w:cs="Arial"/>
          <w:sz w:val="22"/>
          <w:szCs w:val="22"/>
          <w:lang w:val="es-ES_tradnl" w:eastAsia="es-MX"/>
        </w:rPr>
        <w:t>(Énfasis Añadido)</w:t>
      </w:r>
    </w:p>
    <w:p w:rsidR="002C5192" w:rsidRPr="00634923" w:rsidRDefault="002C5192" w:rsidP="001934AB">
      <w:pPr>
        <w:autoSpaceDE w:val="0"/>
        <w:autoSpaceDN w:val="0"/>
        <w:adjustRightInd w:val="0"/>
        <w:spacing w:line="360" w:lineRule="auto"/>
        <w:ind w:right="51"/>
        <w:jc w:val="both"/>
        <w:rPr>
          <w:rFonts w:ascii="Palatino Linotype" w:eastAsia="MS Mincho" w:hAnsi="Palatino Linotype"/>
          <w:szCs w:val="20"/>
          <w:lang w:val="es-ES_tradnl"/>
        </w:rPr>
      </w:pPr>
    </w:p>
    <w:p w:rsidR="00793FA3" w:rsidRPr="00793FA3" w:rsidRDefault="002C5192" w:rsidP="001934AB">
      <w:pPr>
        <w:spacing w:line="360" w:lineRule="auto"/>
        <w:jc w:val="both"/>
        <w:textAlignment w:val="baseline"/>
        <w:rPr>
          <w:rFonts w:ascii="Palatino Linotype" w:eastAsia="Arial Unicode MS" w:hAnsi="Palatino Linotype" w:cs="Arial"/>
          <w:lang w:val="es-ES_tradnl" w:eastAsia="es-MX"/>
        </w:rPr>
      </w:pPr>
      <w:r>
        <w:rPr>
          <w:rFonts w:ascii="Palatino Linotype" w:eastAsia="MS Mincho" w:hAnsi="Palatino Linotype"/>
          <w:lang w:val="es-MX" w:eastAsia="es-MX"/>
        </w:rPr>
        <w:t xml:space="preserve">Acotado </w:t>
      </w:r>
      <w:r w:rsidRPr="00634923">
        <w:rPr>
          <w:rFonts w:ascii="Palatino Linotype" w:eastAsia="MS Mincho" w:hAnsi="Palatino Linotype"/>
          <w:lang w:val="es-MX" w:eastAsia="es-MX"/>
        </w:rPr>
        <w:t>lo anterior, se procede al análisis de la naturaleza jurídica de la infor</w:t>
      </w:r>
      <w:r>
        <w:rPr>
          <w:rFonts w:ascii="Palatino Linotype" w:eastAsia="MS Mincho" w:hAnsi="Palatino Linotype"/>
          <w:lang w:val="es-MX" w:eastAsia="es-MX"/>
        </w:rPr>
        <w:t>mación solicitada; esto es, si</w:t>
      </w:r>
      <w:r w:rsidRPr="00634923">
        <w:rPr>
          <w:rFonts w:ascii="Palatino Linotype" w:eastAsia="MS Mincho" w:hAnsi="Palatino Linotype"/>
          <w:lang w:val="es-MX" w:eastAsia="es-MX"/>
        </w:rPr>
        <w:t xml:space="preserve"> genera, administra o posee </w:t>
      </w:r>
      <w:r w:rsidRPr="00634923">
        <w:rPr>
          <w:rFonts w:ascii="Palatino Linotype" w:eastAsia="Calibri" w:hAnsi="Palatino Linotype" w:cs="Arial"/>
          <w:lang w:val="es-MX" w:eastAsia="es-MX"/>
        </w:rPr>
        <w:t xml:space="preserve">la información </w:t>
      </w:r>
      <w:r w:rsidRPr="00634923">
        <w:rPr>
          <w:rFonts w:ascii="Palatino Linotype" w:eastAsia="MS Mincho" w:hAnsi="Palatino Linotype"/>
          <w:lang w:val="es-MX" w:eastAsia="es-MX"/>
        </w:rPr>
        <w:t>en el ejercicio de su</w:t>
      </w:r>
      <w:r w:rsidRPr="00634923">
        <w:rPr>
          <w:rFonts w:ascii="Palatino Linotype" w:eastAsia="MS Mincho" w:hAnsi="Palatino Linotype" w:cs="Arial"/>
          <w:color w:val="000000"/>
          <w:lang w:val="es-MX" w:eastAsia="es-MX"/>
        </w:rPr>
        <w:t>s atribuciones</w:t>
      </w:r>
      <w:r w:rsidRPr="00634923">
        <w:rPr>
          <w:rFonts w:ascii="Palatino Linotype" w:eastAsia="Calibri" w:hAnsi="Palatino Linotype" w:cs="Arial"/>
          <w:lang w:val="es-MX" w:eastAsia="es-MX"/>
        </w:rPr>
        <w:t xml:space="preserve"> </w:t>
      </w:r>
      <w:r w:rsidRPr="00F93AF9">
        <w:rPr>
          <w:rFonts w:ascii="Palatino Linotype" w:eastAsia="Arial Unicode MS" w:hAnsi="Palatino Linotype" w:cs="Arial"/>
          <w:lang w:val="es-MX" w:eastAsia="es-MX"/>
        </w:rPr>
        <w:t>el</w:t>
      </w:r>
      <w:r w:rsidRPr="00634923">
        <w:rPr>
          <w:rFonts w:ascii="Palatino Linotype" w:eastAsia="Arial Unicode MS" w:hAnsi="Palatino Linotype" w:cs="Arial"/>
          <w:b/>
          <w:lang w:val="es-MX" w:eastAsia="es-MX"/>
        </w:rPr>
        <w:t xml:space="preserve"> sujeto obligado</w:t>
      </w:r>
      <w:r w:rsidRPr="00634923">
        <w:rPr>
          <w:rFonts w:ascii="Palatino Linotype" w:eastAsia="Arial Unicode MS" w:hAnsi="Palatino Linotype" w:cs="Arial"/>
          <w:lang w:val="es-MX" w:eastAsia="es-MX"/>
        </w:rPr>
        <w:t>;</w:t>
      </w:r>
      <w:r w:rsidRPr="00634923">
        <w:rPr>
          <w:rFonts w:ascii="Palatino Linotype" w:eastAsia="MS Mincho" w:hAnsi="Palatino Linotype"/>
          <w:lang w:val="es-MX" w:eastAsia="es-MX"/>
        </w:rPr>
        <w:t xml:space="preserve"> atento a ello, </w:t>
      </w:r>
      <w:r w:rsidR="00793FA3" w:rsidRPr="00793FA3">
        <w:rPr>
          <w:rFonts w:ascii="Palatino Linotype" w:eastAsia="Arial Unicode MS" w:hAnsi="Palatino Linotype" w:cs="Arial"/>
          <w:lang w:val="es-ES_tradnl" w:eastAsia="es-MX"/>
        </w:rPr>
        <w:t xml:space="preserve">resulta necesario traer a colación, el párrafo tercero del artículo 285, del Código Financiero del Estado de México y Municipios, que precisa que el Ayuntamiento es el encargado de aprobar el Presupuesto de Egresos del Municipio. </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En el mismo sentido, el artículo 31, fracción XIX, de la Ley Orgánica Municipal del Estado de México, establece que los Ayuntamientos serán los encargados de aprobar anualmente, el Presupuesto de Egresos, con base en los ingresos presupuestados para el ejercicio de corresponda; además de señalar la remuneración de todo tipo que corresponde a un empleo, cargo o comisión de cualquier naturaleza.</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 xml:space="preserve">En ese contexto, de conformidad con el artículo 100 y 101, fracción II, de dicho ordenamiento jurídico, el Presupuesto de Egresos, deberá contener las previsiones de gasto público y se conformará, entre otras cosas, por los programas en que se señalen </w:t>
      </w:r>
      <w:r w:rsidRPr="00793FA3">
        <w:rPr>
          <w:rFonts w:ascii="Palatino Linotype" w:eastAsia="Arial Unicode MS" w:hAnsi="Palatino Linotype" w:cs="Arial"/>
          <w:lang w:val="es-ES_tradnl" w:eastAsia="es-MX"/>
        </w:rPr>
        <w:lastRenderedPageBreak/>
        <w:t>objeticos, metas y unidades responsables para su ejecución, así como la valuación estimada del programa.</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Así, el punto I.2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 xml:space="preserve">Por otra parte, el punto III.3.2 de dicho ordenamiento jurídico, establece los Formatos que integran el Proyecto de Presupuesto de Egresos, se conforma de diversos formatos, entre los cuales, se encuentran los número </w:t>
      </w:r>
      <w:r w:rsidRPr="00793FA3">
        <w:rPr>
          <w:rFonts w:ascii="Palatino Linotype" w:eastAsia="Arial Unicode MS" w:hAnsi="Palatino Linotype" w:cs="Arial"/>
          <w:b/>
          <w:lang w:val="es-ES_tradnl" w:eastAsia="es-MX"/>
        </w:rPr>
        <w:t>PbRM E-07</w:t>
      </w:r>
      <w:r w:rsidR="00BD05B2">
        <w:rPr>
          <w:rFonts w:ascii="Palatino Linotype" w:eastAsia="Arial Unicode MS" w:hAnsi="Palatino Linotype" w:cs="Arial"/>
          <w:b/>
          <w:lang w:val="es-ES_tradnl" w:eastAsia="es-MX"/>
        </w:rPr>
        <w:t xml:space="preserve">a Programa Anual de Obra </w:t>
      </w:r>
      <w:r w:rsidRPr="00793FA3">
        <w:rPr>
          <w:rFonts w:ascii="Palatino Linotype" w:eastAsia="Arial Unicode MS" w:hAnsi="Palatino Linotype" w:cs="Arial"/>
          <w:b/>
          <w:lang w:val="es-ES_tradnl" w:eastAsia="es-MX"/>
        </w:rPr>
        <w:t>y PbRM E-07b</w:t>
      </w:r>
      <w:r w:rsidR="00BD05B2">
        <w:rPr>
          <w:rFonts w:ascii="Palatino Linotype" w:eastAsia="Arial Unicode MS" w:hAnsi="Palatino Linotype" w:cs="Arial"/>
          <w:lang w:val="es-ES_tradnl" w:eastAsia="es-MX"/>
        </w:rPr>
        <w:t xml:space="preserve"> </w:t>
      </w:r>
      <w:r w:rsidRPr="00BD05B2">
        <w:rPr>
          <w:rFonts w:ascii="Palatino Linotype" w:eastAsia="Arial Unicode MS" w:hAnsi="Palatino Linotype" w:cs="Arial"/>
          <w:b/>
          <w:lang w:val="es-ES_tradnl" w:eastAsia="es-MX"/>
        </w:rPr>
        <w:t>Programa Anual de Obra (Reparaciones y Mantenimiento)</w:t>
      </w:r>
      <w:r w:rsidRPr="00793FA3">
        <w:rPr>
          <w:rFonts w:ascii="Palatino Linotype" w:eastAsia="Arial Unicode MS" w:hAnsi="Palatino Linotype" w:cs="Arial"/>
          <w:lang w:val="es-ES_tradnl" w:eastAsia="es-MX"/>
        </w:rPr>
        <w:t>, los cuales especifican de manera precisa el periodo de ejecución y presupuesto ejercido de la obra pública, que incluye las reparaciones y mantenimientos, de que se trate, así como la fuente de financiamiento; además, que estos, se recabará información respecto al tipo de ejecución (contrato, administración o mixta), la ubicación, la justificación, la población beneficiada y tipo de asignación (licitación pública, invitación restringida o adjudicación directa).</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 xml:space="preserve">En ese orden de ideas, se puede advertir que anualmente el Ayuntamiento de </w:t>
      </w:r>
      <w:r>
        <w:rPr>
          <w:rFonts w:ascii="Palatino Linotype" w:eastAsia="Arial Unicode MS" w:hAnsi="Palatino Linotype" w:cs="Arial"/>
          <w:lang w:val="es-ES_tradnl" w:eastAsia="es-MX"/>
        </w:rPr>
        <w:t>Valle de Chalco Solidaridad</w:t>
      </w:r>
      <w:r w:rsidRPr="00793FA3">
        <w:rPr>
          <w:rFonts w:ascii="Palatino Linotype" w:eastAsia="Arial Unicode MS" w:hAnsi="Palatino Linotype" w:cs="Arial"/>
          <w:lang w:val="es-ES_tradnl" w:eastAsia="es-MX"/>
        </w:rPr>
        <w:t xml:space="preserve">, lleva a cabo una planeación respecto a los trabajos que realizará, mismas que se deberán ver reflejados en la Plan Anual de Obras, que forma parte del </w:t>
      </w:r>
      <w:r w:rsidRPr="00793FA3">
        <w:rPr>
          <w:rFonts w:ascii="Palatino Linotype" w:eastAsia="Arial Unicode MS" w:hAnsi="Palatino Linotype" w:cs="Arial"/>
          <w:lang w:val="es-ES_tradnl" w:eastAsia="es-MX"/>
        </w:rPr>
        <w:lastRenderedPageBreak/>
        <w:t xml:space="preserve">Presupuesto de Egresos Municipal, por lo que, </w:t>
      </w:r>
      <w:r w:rsidR="00BD05B2" w:rsidRPr="00BD05B2">
        <w:rPr>
          <w:rFonts w:ascii="Palatino Linotype" w:eastAsia="Arial Unicode MS" w:hAnsi="Palatino Linotype" w:cs="Arial"/>
          <w:b/>
          <w:lang w:val="es-ES_tradnl" w:eastAsia="es-MX"/>
        </w:rPr>
        <w:t>el sujeto obligado</w:t>
      </w:r>
      <w:r w:rsidR="00BD05B2" w:rsidRPr="00793FA3">
        <w:rPr>
          <w:rFonts w:ascii="Palatino Linotype" w:eastAsia="Arial Unicode MS" w:hAnsi="Palatino Linotype" w:cs="Arial"/>
          <w:lang w:val="es-ES_tradnl" w:eastAsia="es-MX"/>
        </w:rPr>
        <w:t xml:space="preserve"> </w:t>
      </w:r>
      <w:r w:rsidRPr="00793FA3">
        <w:rPr>
          <w:rFonts w:ascii="Palatino Linotype" w:eastAsia="Arial Unicode MS" w:hAnsi="Palatino Linotype" w:cs="Arial"/>
          <w:lang w:val="es-ES_tradnl" w:eastAsia="es-MX"/>
        </w:rPr>
        <w:t>tiene competencia para conocer de lo solicitado.</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 xml:space="preserve">Respecto de la fecha del cabildo en que se autorizó el Programa Anual de Obras respecto al ejercicio fiscal dos mil diecinueve, los Lineamientos para la Entrega del Presupuesto de Egresos Municipal 2019, establece lo siguiente: </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ind w:left="567" w:right="616"/>
        <w:jc w:val="both"/>
        <w:textAlignment w:val="baseline"/>
        <w:rPr>
          <w:rFonts w:ascii="Palatino Linotype" w:eastAsia="Arial Unicode MS" w:hAnsi="Palatino Linotype" w:cs="Arial"/>
          <w:i/>
          <w:sz w:val="22"/>
          <w:lang w:val="es-ES_tradnl" w:eastAsia="es-MX"/>
        </w:rPr>
      </w:pPr>
      <w:r w:rsidRPr="00793FA3">
        <w:rPr>
          <w:rFonts w:ascii="Palatino Linotype" w:eastAsia="Arial Unicode MS" w:hAnsi="Palatino Linotype" w:cs="Arial"/>
          <w:i/>
          <w:sz w:val="22"/>
          <w:lang w:val="es-ES_tradnl" w:eastAsia="es-MX"/>
        </w:rPr>
        <w:t>Aspectos a tomar en cuenta en la entrega del Paquete Presupuestal Municipal 2019:</w:t>
      </w:r>
    </w:p>
    <w:p w:rsidR="00793FA3" w:rsidRPr="00793FA3" w:rsidRDefault="00793FA3" w:rsidP="001934AB">
      <w:pPr>
        <w:ind w:left="567" w:right="616"/>
        <w:jc w:val="both"/>
        <w:textAlignment w:val="baseline"/>
        <w:rPr>
          <w:rFonts w:ascii="Palatino Linotype" w:eastAsia="Arial Unicode MS" w:hAnsi="Palatino Linotype" w:cs="Arial"/>
          <w:i/>
          <w:sz w:val="22"/>
          <w:lang w:val="es-ES_tradnl" w:eastAsia="es-MX"/>
        </w:rPr>
      </w:pPr>
      <w:r w:rsidRPr="00793FA3">
        <w:rPr>
          <w:rFonts w:ascii="Palatino Linotype" w:eastAsia="Arial Unicode MS" w:hAnsi="Palatino Linotype" w:cs="Arial"/>
          <w:i/>
          <w:sz w:val="22"/>
          <w:lang w:val="es-ES_tradnl" w:eastAsia="es-MX"/>
        </w:rPr>
        <w:t>…</w:t>
      </w:r>
    </w:p>
    <w:p w:rsidR="00793FA3" w:rsidRPr="00793FA3" w:rsidRDefault="00793FA3" w:rsidP="001934AB">
      <w:pPr>
        <w:ind w:left="567" w:right="616"/>
        <w:jc w:val="both"/>
        <w:textAlignment w:val="baseline"/>
        <w:rPr>
          <w:rFonts w:ascii="Palatino Linotype" w:eastAsia="Arial Unicode MS" w:hAnsi="Palatino Linotype" w:cs="Arial"/>
          <w:i/>
          <w:sz w:val="22"/>
          <w:lang w:val="es-ES_tradnl" w:eastAsia="es-MX"/>
        </w:rPr>
      </w:pPr>
      <w:r w:rsidRPr="00BD05B2">
        <w:rPr>
          <w:rFonts w:ascii="Palatino Linotype" w:eastAsia="Arial Unicode MS" w:hAnsi="Palatino Linotype" w:cs="Arial"/>
          <w:b/>
          <w:i/>
          <w:sz w:val="22"/>
          <w:lang w:val="es-ES_tradnl" w:eastAsia="es-MX"/>
        </w:rPr>
        <w:t>2) La copia Certificada del Acta de Cabildo</w:t>
      </w:r>
      <w:r w:rsidRPr="00793FA3">
        <w:rPr>
          <w:rFonts w:ascii="Palatino Linotype" w:eastAsia="Arial Unicode MS" w:hAnsi="Palatino Linotype" w:cs="Arial"/>
          <w:i/>
          <w:sz w:val="22"/>
          <w:lang w:val="es-ES_tradnl" w:eastAsia="es-MX"/>
        </w:rPr>
        <w:t xml:space="preserve"> para el caso de los Ayuntamientos o del Órgano máximo de Gobierno para el caso de los Organismos Descentralizados, </w:t>
      </w:r>
      <w:r w:rsidRPr="00BD05B2">
        <w:rPr>
          <w:rFonts w:ascii="Palatino Linotype" w:eastAsia="Arial Unicode MS" w:hAnsi="Palatino Linotype" w:cs="Arial"/>
          <w:i/>
          <w:sz w:val="22"/>
          <w:u w:val="single"/>
          <w:lang w:val="es-ES_tradnl" w:eastAsia="es-MX"/>
        </w:rPr>
        <w:t>en la que se haya autorizado el Presupuesto,</w:t>
      </w:r>
      <w:r w:rsidRPr="00793FA3">
        <w:rPr>
          <w:rFonts w:ascii="Palatino Linotype" w:eastAsia="Arial Unicode MS" w:hAnsi="Palatino Linotype" w:cs="Arial"/>
          <w:i/>
          <w:sz w:val="22"/>
          <w:lang w:val="es-ES_tradnl" w:eastAsia="es-MX"/>
        </w:rPr>
        <w:t xml:space="preserve"> deberá reflejar el monto del Presupuesto de Ingresos y Egresos aprobado para el ejercicio fiscal 2019, indicando si la aprobación fue por mayoría o unanimidad de votos, con sellos y firmas de los participantes. …</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r w:rsidRPr="00793FA3">
        <w:rPr>
          <w:rFonts w:ascii="Palatino Linotype" w:eastAsia="Arial Unicode MS" w:hAnsi="Palatino Linotype" w:cs="Arial"/>
          <w:lang w:val="es-ES_tradnl" w:eastAsia="es-MX"/>
        </w:rPr>
        <w:t xml:space="preserve">Así, se considera que el </w:t>
      </w:r>
      <w:r w:rsidR="00BD05B2" w:rsidRPr="00BD05B2">
        <w:rPr>
          <w:rFonts w:ascii="Palatino Linotype" w:eastAsia="Arial Unicode MS" w:hAnsi="Palatino Linotype" w:cs="Arial"/>
          <w:b/>
          <w:lang w:val="es-ES_tradnl" w:eastAsia="es-MX"/>
        </w:rPr>
        <w:t>sujeto obligado</w:t>
      </w:r>
      <w:r w:rsidRPr="00793FA3">
        <w:rPr>
          <w:rFonts w:ascii="Palatino Linotype" w:eastAsia="Arial Unicode MS" w:hAnsi="Palatino Linotype" w:cs="Arial"/>
          <w:lang w:val="es-ES_tradnl" w:eastAsia="es-MX"/>
        </w:rPr>
        <w:t>, para atender el requerimiento de información deberá proporcionar el Plan Anual de Obras Públicas del ejercicio fiscal dos mil diecinueve (formatos PbRM E-07a y PbRM E-07b), la fecha del cabildo en que se autorizó el Programa Anual de Obras respecto al ejer</w:t>
      </w:r>
      <w:r w:rsidR="00BD05B2">
        <w:rPr>
          <w:rFonts w:ascii="Palatino Linotype" w:eastAsia="Arial Unicode MS" w:hAnsi="Palatino Linotype" w:cs="Arial"/>
          <w:lang w:val="es-ES_tradnl" w:eastAsia="es-MX"/>
        </w:rPr>
        <w:t>cicio fiscal dos mil diecinueve.</w:t>
      </w:r>
    </w:p>
    <w:p w:rsidR="00793FA3" w:rsidRPr="00793FA3" w:rsidRDefault="00793FA3" w:rsidP="001934AB">
      <w:pPr>
        <w:spacing w:line="360" w:lineRule="auto"/>
        <w:jc w:val="both"/>
        <w:textAlignment w:val="baseline"/>
        <w:rPr>
          <w:rFonts w:ascii="Palatino Linotype" w:eastAsia="Arial Unicode MS" w:hAnsi="Palatino Linotype" w:cs="Arial"/>
          <w:lang w:val="es-ES_tradnl" w:eastAsia="es-MX"/>
        </w:rPr>
      </w:pPr>
    </w:p>
    <w:p w:rsidR="00BD05B2" w:rsidRPr="00BD05B2" w:rsidRDefault="00BD05B2" w:rsidP="001934AB">
      <w:pPr>
        <w:spacing w:line="360" w:lineRule="auto"/>
        <w:jc w:val="both"/>
        <w:rPr>
          <w:rFonts w:ascii="Palatino Linotype" w:eastAsia="Arial Unicode MS" w:hAnsi="Palatino Linotype" w:cs="Arial"/>
          <w:lang w:val="es-ES_tradnl" w:eastAsia="es-MX"/>
        </w:rPr>
      </w:pPr>
      <w:r>
        <w:rPr>
          <w:rFonts w:ascii="Palatino Linotype" w:eastAsia="Arial Unicode MS" w:hAnsi="Palatino Linotype" w:cs="Arial"/>
          <w:lang w:val="es-ES_tradnl" w:eastAsia="es-MX"/>
        </w:rPr>
        <w:t xml:space="preserve">Ahora bien, como quedó especificado previamente el </w:t>
      </w:r>
      <w:r>
        <w:rPr>
          <w:rFonts w:ascii="Palatino Linotype" w:eastAsia="Arial Unicode MS" w:hAnsi="Palatino Linotype" w:cs="Arial"/>
          <w:b/>
          <w:lang w:val="es-ES_tradnl" w:eastAsia="es-MX"/>
        </w:rPr>
        <w:t>sujeto obligado</w:t>
      </w:r>
      <w:r>
        <w:rPr>
          <w:rFonts w:ascii="Palatino Linotype" w:eastAsia="Arial Unicode MS" w:hAnsi="Palatino Linotype" w:cs="Arial"/>
          <w:lang w:val="es-ES_tradnl" w:eastAsia="es-MX"/>
        </w:rPr>
        <w:t xml:space="preserve"> hizo entrega de los </w:t>
      </w:r>
      <w:r w:rsidRPr="001951D7">
        <w:rPr>
          <w:rFonts w:ascii="Palatino Linotype" w:hAnsi="Palatino Linotype" w:cs="Arial"/>
          <w:b/>
          <w:color w:val="000000" w:themeColor="text1"/>
        </w:rPr>
        <w:t>PbRM – 01a</w:t>
      </w:r>
      <w:r>
        <w:rPr>
          <w:rFonts w:ascii="Palatino Linotype" w:hAnsi="Palatino Linotype" w:cs="Arial"/>
          <w:b/>
          <w:color w:val="000000" w:themeColor="text1"/>
        </w:rPr>
        <w:t xml:space="preserve">, </w:t>
      </w:r>
      <w:r w:rsidRPr="001951D7">
        <w:rPr>
          <w:rFonts w:ascii="Palatino Linotype" w:hAnsi="Palatino Linotype" w:cs="Arial"/>
          <w:b/>
          <w:color w:val="000000" w:themeColor="text1"/>
        </w:rPr>
        <w:t>PbRM – 01b</w:t>
      </w:r>
      <w:r>
        <w:rPr>
          <w:rFonts w:ascii="Palatino Linotype" w:hAnsi="Palatino Linotype" w:cs="Arial"/>
          <w:b/>
          <w:color w:val="000000" w:themeColor="text1"/>
        </w:rPr>
        <w:t xml:space="preserve">, </w:t>
      </w:r>
      <w:r w:rsidRPr="001951D7">
        <w:rPr>
          <w:rFonts w:ascii="Palatino Linotype" w:hAnsi="Palatino Linotype" w:cs="Arial"/>
          <w:b/>
          <w:color w:val="000000" w:themeColor="text1"/>
        </w:rPr>
        <w:t>PbRM – 01c</w:t>
      </w:r>
      <w:r>
        <w:rPr>
          <w:rFonts w:ascii="Palatino Linotype" w:hAnsi="Palatino Linotype" w:cs="Arial"/>
          <w:b/>
          <w:color w:val="000000" w:themeColor="text1"/>
        </w:rPr>
        <w:t xml:space="preserve">, </w:t>
      </w:r>
      <w:r w:rsidRPr="001951D7">
        <w:rPr>
          <w:rFonts w:ascii="Palatino Linotype" w:hAnsi="Palatino Linotype" w:cs="Arial"/>
          <w:b/>
          <w:color w:val="000000" w:themeColor="text1"/>
        </w:rPr>
        <w:t>PbRM – 01d</w:t>
      </w:r>
      <w:r>
        <w:rPr>
          <w:rFonts w:ascii="Palatino Linotype" w:hAnsi="Palatino Linotype" w:cs="Arial"/>
          <w:color w:val="000000" w:themeColor="text1"/>
        </w:rPr>
        <w:t xml:space="preserve">, y </w:t>
      </w:r>
      <w:r w:rsidRPr="00F87A76">
        <w:rPr>
          <w:rFonts w:ascii="Palatino Linotype" w:hAnsi="Palatino Linotype" w:cs="Arial"/>
          <w:b/>
          <w:color w:val="000000" w:themeColor="text1"/>
        </w:rPr>
        <w:t>PbRM – 01e</w:t>
      </w:r>
      <w:r>
        <w:rPr>
          <w:rFonts w:ascii="Palatino Linotype" w:eastAsia="Arial Unicode MS" w:hAnsi="Palatino Linotype" w:cs="Arial"/>
          <w:lang w:val="es-ES_tradnl" w:eastAsia="es-MX"/>
        </w:rPr>
        <w:t xml:space="preserve">, los cuales resultan ser distintos a los peticionados, correspondientes a </w:t>
      </w:r>
      <w:r w:rsidRPr="00BD05B2">
        <w:rPr>
          <w:rFonts w:ascii="Palatino Linotype" w:eastAsia="Arial Unicode MS" w:hAnsi="Palatino Linotype" w:cs="Arial"/>
          <w:b/>
          <w:lang w:val="es-ES_tradnl" w:eastAsia="es-MX"/>
        </w:rPr>
        <w:t>PbRM E-07a</w:t>
      </w:r>
      <w:r>
        <w:rPr>
          <w:rFonts w:ascii="Palatino Linotype" w:eastAsia="Arial Unicode MS" w:hAnsi="Palatino Linotype" w:cs="Arial"/>
          <w:lang w:val="es-ES_tradnl" w:eastAsia="es-MX"/>
        </w:rPr>
        <w:t xml:space="preserve"> y </w:t>
      </w:r>
      <w:r w:rsidRPr="00BD05B2">
        <w:rPr>
          <w:rFonts w:ascii="Palatino Linotype" w:eastAsia="Arial Unicode MS" w:hAnsi="Palatino Linotype" w:cs="Arial"/>
          <w:b/>
          <w:lang w:val="es-ES_tradnl" w:eastAsia="es-MX"/>
        </w:rPr>
        <w:t>PbRM E-07b</w:t>
      </w:r>
      <w:r>
        <w:rPr>
          <w:rFonts w:ascii="Palatino Linotype" w:eastAsia="Arial Unicode MS" w:hAnsi="Palatino Linotype" w:cs="Arial"/>
          <w:lang w:val="es-ES_tradnl" w:eastAsia="es-MX"/>
        </w:rPr>
        <w:t xml:space="preserve"> teniéndose por acreditada la entrega de información diversa a la peticionada</w:t>
      </w:r>
      <w:r w:rsidR="001934AB">
        <w:rPr>
          <w:rFonts w:ascii="Palatino Linotype" w:eastAsia="Arial Unicode MS" w:hAnsi="Palatino Linotype" w:cs="Arial"/>
          <w:lang w:val="es-ES_tradnl" w:eastAsia="es-MX"/>
        </w:rPr>
        <w:t xml:space="preserve">, consecuentemente resulta dable ordenar la entrega del Programa Anual de Obra 2019, así como </w:t>
      </w:r>
      <w:r w:rsidR="00951319">
        <w:rPr>
          <w:rFonts w:ascii="Palatino Linotype" w:eastAsia="Arial Unicode MS" w:hAnsi="Palatino Linotype" w:cs="Arial"/>
          <w:lang w:val="es-ES_tradnl" w:eastAsia="es-MX"/>
        </w:rPr>
        <w:t>sus</w:t>
      </w:r>
      <w:r w:rsidR="001934AB">
        <w:rPr>
          <w:rFonts w:ascii="Palatino Linotype" w:eastAsia="Arial Unicode MS" w:hAnsi="Palatino Linotype" w:cs="Arial"/>
          <w:lang w:val="es-ES_tradnl" w:eastAsia="es-MX"/>
        </w:rPr>
        <w:t xml:space="preserve"> modificaciones hechas </w:t>
      </w:r>
      <w:r w:rsidR="00951319">
        <w:rPr>
          <w:rFonts w:ascii="Palatino Linotype" w:eastAsia="Arial Unicode MS" w:hAnsi="Palatino Linotype" w:cs="Arial"/>
          <w:lang w:val="es-ES_tradnl" w:eastAsia="es-MX"/>
        </w:rPr>
        <w:t>hasta el día 11 de julio de 2019.</w:t>
      </w:r>
    </w:p>
    <w:p w:rsidR="00BD05B2" w:rsidRDefault="00BD05B2" w:rsidP="001934AB">
      <w:pPr>
        <w:spacing w:line="360" w:lineRule="auto"/>
        <w:jc w:val="both"/>
        <w:textAlignment w:val="baseline"/>
        <w:rPr>
          <w:rFonts w:ascii="Palatino Linotype" w:eastAsia="Arial Unicode MS" w:hAnsi="Palatino Linotype" w:cs="Arial"/>
          <w:lang w:val="es-ES_tradnl" w:eastAsia="es-MX"/>
        </w:rPr>
      </w:pPr>
    </w:p>
    <w:p w:rsidR="002C5192" w:rsidRDefault="002C5192" w:rsidP="001934AB">
      <w:pPr>
        <w:pStyle w:val="Prrafodelista"/>
        <w:spacing w:line="360" w:lineRule="auto"/>
        <w:ind w:left="0"/>
        <w:jc w:val="both"/>
        <w:rPr>
          <w:rFonts w:ascii="Palatino Linotype" w:hAnsi="Palatino Linotype" w:cs="Arial"/>
        </w:rPr>
      </w:pPr>
    </w:p>
    <w:p w:rsidR="002C5192" w:rsidRDefault="002C5192" w:rsidP="001934AB">
      <w:pPr>
        <w:spacing w:line="360" w:lineRule="auto"/>
        <w:jc w:val="both"/>
        <w:rPr>
          <w:rFonts w:ascii="Palatino Linotype" w:hAnsi="Palatino Linotype" w:cs="Arial"/>
          <w:bCs/>
        </w:rPr>
      </w:pPr>
      <w:r w:rsidRPr="00631AAA">
        <w:rPr>
          <w:rFonts w:ascii="Palatino Linotype" w:hAnsi="Palatino Linotype" w:cs="Arial"/>
        </w:rPr>
        <w:lastRenderedPageBreak/>
        <w:t xml:space="preserve">Así, en mérito de lo expuesto en líneas anteriores con fundamento </w:t>
      </w:r>
      <w:r>
        <w:rPr>
          <w:rFonts w:ascii="Palatino Linotype" w:hAnsi="Palatino Linotype"/>
        </w:rPr>
        <w:t xml:space="preserve">en la primera hipótesis de la fracción III del artículo 186 de la Ley de Transparencia local, se </w:t>
      </w:r>
      <w:r>
        <w:rPr>
          <w:rFonts w:ascii="Palatino Linotype" w:hAnsi="Palatino Linotype"/>
          <w:b/>
        </w:rPr>
        <w:t xml:space="preserve">REVOCA </w:t>
      </w:r>
      <w:r>
        <w:rPr>
          <w:rFonts w:ascii="Palatino Linotype" w:hAnsi="Palatino Linotype"/>
        </w:rPr>
        <w:t>la</w:t>
      </w:r>
      <w:r w:rsidR="00A6385C">
        <w:rPr>
          <w:rFonts w:ascii="Palatino Linotype" w:hAnsi="Palatino Linotype"/>
        </w:rPr>
        <w:t xml:space="preserve"> respuesta</w:t>
      </w:r>
      <w:r>
        <w:rPr>
          <w:rFonts w:ascii="Palatino Linotype" w:hAnsi="Palatino Linotype"/>
        </w:rPr>
        <w:t xml:space="preserve"> de la</w:t>
      </w:r>
      <w:r w:rsidR="00A6385C">
        <w:rPr>
          <w:rFonts w:ascii="Palatino Linotype" w:hAnsi="Palatino Linotype"/>
        </w:rPr>
        <w:t xml:space="preserve"> solicitud</w:t>
      </w:r>
      <w:r>
        <w:rPr>
          <w:rFonts w:ascii="Palatino Linotype" w:hAnsi="Palatino Linotype"/>
        </w:rPr>
        <w:t xml:space="preserve"> de información </w:t>
      </w:r>
      <w:r w:rsidR="00A6385C" w:rsidRPr="00A6385C">
        <w:rPr>
          <w:rFonts w:ascii="Palatino Linotype" w:hAnsi="Palatino Linotype"/>
        </w:rPr>
        <w:t>00558/VACHASO/IP/2019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A6385C" w:rsidRPr="00A6385C" w:rsidRDefault="00A6385C" w:rsidP="001934AB">
      <w:pPr>
        <w:spacing w:line="360" w:lineRule="auto"/>
        <w:jc w:val="both"/>
        <w:rPr>
          <w:rFonts w:ascii="Palatino Linotype" w:hAnsi="Palatino Linotype" w:cs="Arial"/>
        </w:rPr>
      </w:pPr>
    </w:p>
    <w:p w:rsidR="002C5192" w:rsidRPr="00FF722D" w:rsidRDefault="002C5192" w:rsidP="001934AB">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2C5192" w:rsidRPr="00BF1DDF" w:rsidRDefault="002C5192" w:rsidP="001934AB">
      <w:pPr>
        <w:pStyle w:val="Sinespaciado"/>
        <w:spacing w:line="360" w:lineRule="auto"/>
        <w:jc w:val="center"/>
        <w:rPr>
          <w:rFonts w:ascii="Palatino Linotype" w:hAnsi="Palatino Linotype"/>
        </w:rPr>
      </w:pPr>
    </w:p>
    <w:p w:rsidR="002C5192" w:rsidRPr="00B170D3" w:rsidRDefault="002C5192" w:rsidP="001934AB">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2C5192" w:rsidRPr="00BF1DDF" w:rsidRDefault="002C5192" w:rsidP="001934AB">
      <w:pPr>
        <w:spacing w:line="360" w:lineRule="auto"/>
        <w:jc w:val="center"/>
        <w:rPr>
          <w:rFonts w:ascii="Palatino Linotype" w:hAnsi="Palatino Linotype"/>
          <w:b/>
          <w:lang w:val="pt-BR"/>
        </w:rPr>
      </w:pPr>
    </w:p>
    <w:p w:rsidR="002C5192" w:rsidRDefault="002C5192" w:rsidP="001934AB">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00A6385C">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por resultar fundad</w:t>
      </w:r>
      <w:r w:rsidR="00A6385C">
        <w:rPr>
          <w:rFonts w:ascii="Palatino Linotype" w:hAnsi="Palatino Linotype" w:cs="Arial"/>
        </w:rPr>
        <w:t>as las</w:t>
      </w:r>
      <w:r>
        <w:rPr>
          <w:rFonts w:ascii="Palatino Linotype" w:hAnsi="Palatino Linotype" w:cs="Arial"/>
        </w:rPr>
        <w:t xml:space="preserve"> razones</w:t>
      </w:r>
      <w:r w:rsidR="00A6385C">
        <w:rPr>
          <w:rFonts w:ascii="Palatino Linotype" w:hAnsi="Palatino Linotype" w:cs="Arial"/>
        </w:rPr>
        <w:t xml:space="preserve"> o motivos de </w:t>
      </w:r>
      <w:r>
        <w:rPr>
          <w:rFonts w:ascii="Palatino Linotype" w:hAnsi="Palatino Linotype" w:cs="Arial"/>
        </w:rPr>
        <w:t xml:space="preserve">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2C5192" w:rsidRDefault="002C5192" w:rsidP="001934AB">
      <w:pPr>
        <w:tabs>
          <w:tab w:val="left" w:pos="8647"/>
        </w:tabs>
        <w:spacing w:line="360" w:lineRule="auto"/>
        <w:jc w:val="both"/>
        <w:rPr>
          <w:rFonts w:ascii="Palatino Linotype" w:hAnsi="Palatino Linotype" w:cs="Arial"/>
        </w:rPr>
      </w:pPr>
    </w:p>
    <w:p w:rsidR="002C5192" w:rsidRDefault="002C5192" w:rsidP="001934AB">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 de lo siguiente:</w:t>
      </w:r>
    </w:p>
    <w:p w:rsidR="002C5192" w:rsidRDefault="002C5192" w:rsidP="001934AB">
      <w:pPr>
        <w:tabs>
          <w:tab w:val="left" w:pos="8647"/>
        </w:tabs>
        <w:spacing w:line="360" w:lineRule="auto"/>
        <w:jc w:val="both"/>
        <w:rPr>
          <w:rFonts w:ascii="Palatino Linotype" w:hAnsi="Palatino Linotype" w:cs="Arial"/>
        </w:rPr>
      </w:pPr>
    </w:p>
    <w:p w:rsidR="00A6385C" w:rsidRPr="001951D7" w:rsidRDefault="00A6385C" w:rsidP="00A6385C">
      <w:pPr>
        <w:pStyle w:val="Prrafodelista"/>
        <w:numPr>
          <w:ilvl w:val="0"/>
          <w:numId w:val="10"/>
        </w:numPr>
        <w:spacing w:line="360" w:lineRule="auto"/>
        <w:ind w:right="616"/>
        <w:jc w:val="both"/>
        <w:rPr>
          <w:rFonts w:ascii="Palatino Linotype" w:hAnsi="Palatino Linotype" w:cs="Arial"/>
          <w:color w:val="000000" w:themeColor="text1"/>
        </w:rPr>
      </w:pPr>
      <w:r w:rsidRPr="001951D7">
        <w:rPr>
          <w:rFonts w:ascii="Palatino Linotype" w:hAnsi="Palatino Linotype" w:cs="Arial"/>
          <w:color w:val="000000" w:themeColor="text1"/>
        </w:rPr>
        <w:t xml:space="preserve">El Programa Anual de Obra aprobado en el mes de febrero de 2019; y </w:t>
      </w:r>
    </w:p>
    <w:p w:rsidR="00A6385C" w:rsidRPr="001951D7" w:rsidRDefault="00A6385C" w:rsidP="00A6385C">
      <w:pPr>
        <w:pStyle w:val="Prrafodelista"/>
        <w:numPr>
          <w:ilvl w:val="0"/>
          <w:numId w:val="10"/>
        </w:numPr>
        <w:spacing w:line="360" w:lineRule="auto"/>
        <w:ind w:right="616"/>
        <w:jc w:val="both"/>
        <w:rPr>
          <w:rFonts w:ascii="Palatino Linotype" w:hAnsi="Palatino Linotype" w:cs="Arial"/>
          <w:color w:val="000000" w:themeColor="text1"/>
        </w:rPr>
      </w:pPr>
      <w:r w:rsidRPr="001951D7">
        <w:rPr>
          <w:rFonts w:ascii="Palatino Linotype" w:hAnsi="Palatino Linotype" w:cs="Arial"/>
          <w:color w:val="000000" w:themeColor="text1"/>
        </w:rPr>
        <w:t>Modificaciones hechas al Programa Anual de Obra hasta el día 11 de julio de 2019</w:t>
      </w:r>
    </w:p>
    <w:p w:rsidR="002C5192" w:rsidRDefault="002C5192" w:rsidP="001934AB">
      <w:pPr>
        <w:spacing w:line="360" w:lineRule="auto"/>
        <w:jc w:val="both"/>
        <w:rPr>
          <w:rFonts w:ascii="Palatino Linotype" w:hAnsi="Palatino Linotype" w:cs="Arial"/>
        </w:rPr>
      </w:pPr>
    </w:p>
    <w:p w:rsidR="002C5192" w:rsidRDefault="002C5192" w:rsidP="001934AB">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xml:space="preserve">,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w:t>
      </w:r>
      <w:r>
        <w:rPr>
          <w:rFonts w:ascii="Palatino Linotype" w:hAnsi="Palatino Linotype" w:cs="Arial"/>
        </w:rPr>
        <w:lastRenderedPageBreak/>
        <w:t>plazo de tres días hábiles siguientes sobre el cumplimiento dado a la presente resolución.</w:t>
      </w:r>
    </w:p>
    <w:p w:rsidR="002C5192" w:rsidRDefault="002C5192" w:rsidP="001934AB">
      <w:pPr>
        <w:spacing w:line="360" w:lineRule="auto"/>
        <w:ind w:right="333"/>
        <w:jc w:val="both"/>
        <w:rPr>
          <w:rFonts w:ascii="Palatino Linotype" w:hAnsi="Palatino Linotype" w:cs="Arial"/>
        </w:rPr>
      </w:pPr>
    </w:p>
    <w:p w:rsidR="002C5192" w:rsidRDefault="002C5192" w:rsidP="001934AB">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2C5192" w:rsidRDefault="002C5192" w:rsidP="001934AB">
      <w:pPr>
        <w:spacing w:line="360" w:lineRule="auto"/>
        <w:jc w:val="both"/>
        <w:rPr>
          <w:rFonts w:ascii="Palatino Linotype" w:hAnsi="Palatino Linotype" w:cs="Arial"/>
        </w:rPr>
      </w:pPr>
    </w:p>
    <w:p w:rsidR="002C5192" w:rsidRDefault="002C5192" w:rsidP="001934AB">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sidR="00B47824">
        <w:rPr>
          <w:rFonts w:ascii="Palatino Linotype" w:hAnsi="Palatino Linotype" w:cs="Arial"/>
        </w:rPr>
        <w:t xml:space="preserve"> (AUSENTE EN LA SESIÓN)</w:t>
      </w:r>
      <w:r>
        <w:rPr>
          <w:rFonts w:ascii="Palatino Linotype" w:hAnsi="Palatino Linotype" w:cs="Arial"/>
        </w:rPr>
        <w:t xml:space="preserve"> Y LUIS GUSTAVO PARRA NORIEGA</w:t>
      </w:r>
      <w:r w:rsidRPr="00431F28">
        <w:rPr>
          <w:rFonts w:ascii="Palatino Linotype" w:hAnsi="Palatino Linotype" w:cs="Arial"/>
        </w:rPr>
        <w:t xml:space="preserve">, EN LA </w:t>
      </w:r>
      <w:r w:rsidR="002A3ED1">
        <w:rPr>
          <w:rFonts w:ascii="Palatino Linotype" w:hAnsi="Palatino Linotype" w:cs="Arial"/>
        </w:rPr>
        <w:t>CUADRAGÉSIMO TERCERA</w:t>
      </w:r>
      <w:r>
        <w:rPr>
          <w:rFonts w:ascii="Palatino Linotype" w:hAnsi="Palatino Linotype" w:cs="Arial"/>
        </w:rPr>
        <w:t xml:space="preserve"> </w:t>
      </w:r>
      <w:r w:rsidRPr="00431F28">
        <w:rPr>
          <w:rFonts w:ascii="Palatino Linotype" w:hAnsi="Palatino Linotype" w:cs="Arial"/>
        </w:rPr>
        <w:t xml:space="preserve">SESIÓN ORDINARIA CELEBRADA EL </w:t>
      </w:r>
      <w:r w:rsidR="002A3ED1">
        <w:rPr>
          <w:rFonts w:ascii="Palatino Linotype" w:hAnsi="Palatino Linotype" w:cs="Arial"/>
        </w:rPr>
        <w:t>VEINTE DE NOVIEMBRE D</w:t>
      </w:r>
      <w:r>
        <w:rPr>
          <w:rFonts w:ascii="Palatino Linotype" w:hAnsi="Palatino Linotype" w:cs="Arial"/>
        </w:rPr>
        <w:t>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B47824">
        <w:rPr>
          <w:rFonts w:ascii="Palatino Linotype" w:hAnsi="Palatino Linotype" w:cs="Arial"/>
        </w:rPr>
        <w:t>-------------------------------------------------------------</w:t>
      </w: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p w:rsidR="002C5192" w:rsidRDefault="002C5192" w:rsidP="001934AB">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7824" w:rsidTr="00B47824">
        <w:trPr>
          <w:jc w:val="center"/>
        </w:trPr>
        <w:tc>
          <w:tcPr>
            <w:tcW w:w="9062" w:type="dxa"/>
            <w:gridSpan w:val="2"/>
          </w:tcPr>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r>
              <w:rPr>
                <w:rFonts w:ascii="Palatino Linotype" w:hAnsi="Palatino Linotype"/>
                <w:b/>
              </w:rPr>
              <w:t>Zulema Martínez Sánchez</w:t>
            </w:r>
          </w:p>
          <w:p w:rsidR="00B47824" w:rsidRDefault="00B47824">
            <w:pPr>
              <w:pStyle w:val="Sinespaciado"/>
              <w:jc w:val="center"/>
              <w:rPr>
                <w:rFonts w:ascii="Palatino Linotype" w:hAnsi="Palatino Linotype"/>
              </w:rPr>
            </w:pPr>
            <w:r>
              <w:rPr>
                <w:rFonts w:ascii="Palatino Linotype" w:hAnsi="Palatino Linotype"/>
              </w:rPr>
              <w:t>Comisionada Presidenta</w:t>
            </w:r>
          </w:p>
          <w:p w:rsidR="00B47824" w:rsidRDefault="00B47824">
            <w:pPr>
              <w:pStyle w:val="Sinespaciado"/>
              <w:jc w:val="center"/>
              <w:rPr>
                <w:rFonts w:ascii="Palatino Linotype" w:hAnsi="Palatino Linotype"/>
              </w:rPr>
            </w:pPr>
            <w:r>
              <w:rPr>
                <w:rFonts w:ascii="Palatino Linotype" w:hAnsi="Palatino Linotype"/>
              </w:rPr>
              <w:t>(Rúbrica)</w:t>
            </w:r>
          </w:p>
        </w:tc>
      </w:tr>
      <w:tr w:rsidR="00B47824" w:rsidTr="00B47824">
        <w:trPr>
          <w:jc w:val="center"/>
        </w:trPr>
        <w:tc>
          <w:tcPr>
            <w:tcW w:w="4531" w:type="dxa"/>
          </w:tcPr>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r>
              <w:rPr>
                <w:rFonts w:ascii="Palatino Linotype" w:hAnsi="Palatino Linotype"/>
                <w:b/>
              </w:rPr>
              <w:t>Eva Abaid Yapur</w:t>
            </w:r>
          </w:p>
          <w:p w:rsidR="00B47824" w:rsidRDefault="00B47824">
            <w:pPr>
              <w:pStyle w:val="Sinespaciado"/>
              <w:jc w:val="center"/>
              <w:rPr>
                <w:rFonts w:ascii="Palatino Linotype" w:hAnsi="Palatino Linotype"/>
              </w:rPr>
            </w:pPr>
            <w:r>
              <w:rPr>
                <w:rFonts w:ascii="Palatino Linotype" w:hAnsi="Palatino Linotype"/>
              </w:rPr>
              <w:t>Comisionada</w:t>
            </w:r>
          </w:p>
          <w:p w:rsidR="00B47824" w:rsidRDefault="00B47824">
            <w:pPr>
              <w:pStyle w:val="Sinespaciado"/>
              <w:jc w:val="center"/>
              <w:rPr>
                <w:rFonts w:ascii="Palatino Linotype" w:hAnsi="Palatino Linotype"/>
              </w:rPr>
            </w:pPr>
            <w:r>
              <w:rPr>
                <w:rFonts w:ascii="Palatino Linotype" w:hAnsi="Palatino Linotype"/>
              </w:rPr>
              <w:t>(Rúbrica)</w:t>
            </w: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rPr>
            </w:pPr>
          </w:p>
          <w:p w:rsidR="00B47824" w:rsidRDefault="00B47824">
            <w:pPr>
              <w:pStyle w:val="Sinespaciado"/>
              <w:spacing w:line="276" w:lineRule="auto"/>
              <w:jc w:val="center"/>
              <w:rPr>
                <w:rFonts w:ascii="Palatino Linotype" w:hAnsi="Palatino Linotype"/>
                <w:b/>
              </w:rPr>
            </w:pPr>
            <w:r>
              <w:rPr>
                <w:rFonts w:ascii="Palatino Linotype" w:hAnsi="Palatino Linotype"/>
                <w:b/>
              </w:rPr>
              <w:t>Javier Martínez Cruz</w:t>
            </w:r>
          </w:p>
          <w:p w:rsidR="00B47824" w:rsidRDefault="00B47824">
            <w:pPr>
              <w:pStyle w:val="Sinespaciado"/>
              <w:spacing w:line="276" w:lineRule="auto"/>
              <w:jc w:val="center"/>
              <w:rPr>
                <w:rFonts w:ascii="Palatino Linotype" w:hAnsi="Palatino Linotype"/>
              </w:rPr>
            </w:pPr>
            <w:r>
              <w:rPr>
                <w:rFonts w:ascii="Palatino Linotype" w:hAnsi="Palatino Linotype"/>
              </w:rPr>
              <w:t>Comisionado</w:t>
            </w:r>
          </w:p>
          <w:p w:rsidR="00B47824" w:rsidRDefault="00B47824">
            <w:pPr>
              <w:pStyle w:val="Sinespaciado"/>
              <w:spacing w:line="276" w:lineRule="auto"/>
              <w:jc w:val="center"/>
              <w:rPr>
                <w:rFonts w:ascii="Palatino Linotype" w:hAnsi="Palatino Linotype"/>
              </w:rPr>
            </w:pPr>
            <w:r>
              <w:rPr>
                <w:rFonts w:ascii="Palatino Linotype" w:hAnsi="Palatino Linotype"/>
              </w:rPr>
              <w:t>(Ausente en la sesión)</w:t>
            </w:r>
          </w:p>
        </w:tc>
        <w:tc>
          <w:tcPr>
            <w:tcW w:w="4531" w:type="dxa"/>
          </w:tcPr>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r>
              <w:rPr>
                <w:rFonts w:ascii="Palatino Linotype" w:hAnsi="Palatino Linotype"/>
                <w:b/>
              </w:rPr>
              <w:t>José Guadalupe Luna Hernández</w:t>
            </w:r>
          </w:p>
          <w:p w:rsidR="00B47824" w:rsidRDefault="00B47824">
            <w:pPr>
              <w:pStyle w:val="Sinespaciado"/>
              <w:jc w:val="center"/>
              <w:rPr>
                <w:rFonts w:ascii="Palatino Linotype" w:hAnsi="Palatino Linotype"/>
              </w:rPr>
            </w:pPr>
            <w:r>
              <w:rPr>
                <w:rFonts w:ascii="Palatino Linotype" w:hAnsi="Palatino Linotype"/>
              </w:rPr>
              <w:t>Comisionado</w:t>
            </w:r>
          </w:p>
          <w:p w:rsidR="00B47824" w:rsidRDefault="00B47824">
            <w:pPr>
              <w:pStyle w:val="Sinespaciado"/>
              <w:jc w:val="center"/>
              <w:rPr>
                <w:rFonts w:ascii="Palatino Linotype" w:hAnsi="Palatino Linotype"/>
              </w:rPr>
            </w:pPr>
            <w:r>
              <w:rPr>
                <w:rFonts w:ascii="Palatino Linotype" w:hAnsi="Palatino Linotype"/>
              </w:rPr>
              <w:t>(Rúbrica)</w:t>
            </w: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jc w:val="center"/>
              <w:rPr>
                <w:rFonts w:ascii="Palatino Linotype" w:hAnsi="Palatino Linotype"/>
              </w:rPr>
            </w:pPr>
          </w:p>
          <w:p w:rsidR="00B47824" w:rsidRDefault="00B47824">
            <w:pPr>
              <w:pStyle w:val="Sinespaciado"/>
              <w:spacing w:line="276" w:lineRule="auto"/>
              <w:jc w:val="center"/>
              <w:rPr>
                <w:rFonts w:ascii="Palatino Linotype" w:hAnsi="Palatino Linotype"/>
                <w:b/>
              </w:rPr>
            </w:pPr>
            <w:r>
              <w:rPr>
                <w:rFonts w:ascii="Palatino Linotype" w:hAnsi="Palatino Linotype"/>
                <w:b/>
              </w:rPr>
              <w:t>Luis Gustavo Parra Noriega</w:t>
            </w:r>
          </w:p>
          <w:p w:rsidR="00B47824" w:rsidRDefault="00B47824">
            <w:pPr>
              <w:pStyle w:val="Sinespaciado"/>
              <w:spacing w:line="276" w:lineRule="auto"/>
              <w:jc w:val="center"/>
              <w:rPr>
                <w:rFonts w:ascii="Palatino Linotype" w:hAnsi="Palatino Linotype"/>
              </w:rPr>
            </w:pPr>
            <w:r>
              <w:rPr>
                <w:rFonts w:ascii="Palatino Linotype" w:hAnsi="Palatino Linotype"/>
              </w:rPr>
              <w:t xml:space="preserve">Comisionado </w:t>
            </w:r>
          </w:p>
          <w:p w:rsidR="00B47824" w:rsidRDefault="00B47824">
            <w:pPr>
              <w:pStyle w:val="Sinespaciado"/>
              <w:spacing w:line="276" w:lineRule="auto"/>
              <w:jc w:val="center"/>
              <w:rPr>
                <w:rFonts w:ascii="Palatino Linotype" w:hAnsi="Palatino Linotype"/>
              </w:rPr>
            </w:pPr>
            <w:r>
              <w:rPr>
                <w:rFonts w:ascii="Palatino Linotype" w:hAnsi="Palatino Linotype"/>
              </w:rPr>
              <w:t>(Rúbrica)</w:t>
            </w:r>
          </w:p>
        </w:tc>
      </w:tr>
      <w:tr w:rsidR="00B47824" w:rsidTr="00B47824">
        <w:trPr>
          <w:jc w:val="center"/>
        </w:trPr>
        <w:tc>
          <w:tcPr>
            <w:tcW w:w="9062" w:type="dxa"/>
            <w:gridSpan w:val="2"/>
          </w:tcPr>
          <w:p w:rsidR="00B47824" w:rsidRDefault="00B47824">
            <w:pPr>
              <w:pStyle w:val="Sinespaciado"/>
              <w:rPr>
                <w:rFonts w:ascii="Palatino Linotype" w:hAnsi="Palatino Linotype"/>
              </w:rPr>
            </w:pPr>
          </w:p>
        </w:tc>
      </w:tr>
      <w:tr w:rsidR="00B47824" w:rsidTr="00B47824">
        <w:trPr>
          <w:trHeight w:val="2048"/>
          <w:jc w:val="center"/>
        </w:trPr>
        <w:tc>
          <w:tcPr>
            <w:tcW w:w="9062" w:type="dxa"/>
            <w:gridSpan w:val="2"/>
          </w:tcPr>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p>
          <w:p w:rsidR="00B47824" w:rsidRDefault="00B47824">
            <w:pPr>
              <w:pStyle w:val="Sinespaciado"/>
              <w:jc w:val="center"/>
              <w:rPr>
                <w:rFonts w:ascii="Palatino Linotype" w:hAnsi="Palatino Linotype"/>
                <w:b/>
              </w:rPr>
            </w:pPr>
            <w:r>
              <w:rPr>
                <w:rFonts w:ascii="Palatino Linotype" w:hAnsi="Palatino Linotype"/>
                <w:b/>
              </w:rPr>
              <w:t>Alexis Tapia Ramírez</w:t>
            </w:r>
          </w:p>
          <w:p w:rsidR="00B47824" w:rsidRDefault="00B47824">
            <w:pPr>
              <w:pStyle w:val="Sinespaciado"/>
              <w:jc w:val="center"/>
              <w:rPr>
                <w:rFonts w:ascii="Palatino Linotype" w:hAnsi="Palatino Linotype"/>
                <w:color w:val="FFFFFF" w:themeColor="background1"/>
              </w:rPr>
            </w:pPr>
            <w:r>
              <w:rPr>
                <w:rFonts w:ascii="Palatino Linotype" w:hAnsi="Palatino Linotype"/>
              </w:rPr>
              <w:t>Secretario Técnico del Pleno</w:t>
            </w:r>
          </w:p>
          <w:p w:rsidR="00B47824" w:rsidRDefault="00B47824">
            <w:pPr>
              <w:pStyle w:val="Sinespaciado"/>
              <w:jc w:val="center"/>
              <w:rPr>
                <w:rFonts w:ascii="Palatino Linotype" w:hAnsi="Palatino Linotype"/>
              </w:rPr>
            </w:pPr>
            <w:r>
              <w:rPr>
                <w:rFonts w:ascii="Palatino Linotype" w:hAnsi="Palatino Linotype"/>
              </w:rPr>
              <w:t>(Rúbrica)</w:t>
            </w:r>
          </w:p>
        </w:tc>
      </w:tr>
    </w:tbl>
    <w:p w:rsidR="002C5192" w:rsidRPr="005C55A3" w:rsidRDefault="002C5192" w:rsidP="001934AB">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2A3ED1">
        <w:rPr>
          <w:rFonts w:ascii="Palatino Linotype" w:hAnsi="Palatino Linotype" w:cs="Arial"/>
          <w:sz w:val="16"/>
          <w:szCs w:val="16"/>
        </w:rPr>
        <w:t>veinte de noviembre</w:t>
      </w:r>
      <w:r>
        <w:rPr>
          <w:rFonts w:ascii="Palatino Linotype" w:hAnsi="Palatino Linotype" w:cs="Arial"/>
          <w:sz w:val="16"/>
          <w:szCs w:val="16"/>
        </w:rPr>
        <w:t xml:space="preserve"> 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A6385C">
        <w:rPr>
          <w:rFonts w:ascii="Palatino Linotype" w:hAnsi="Palatino Linotype" w:cs="Arial"/>
          <w:sz w:val="16"/>
          <w:szCs w:val="16"/>
        </w:rPr>
        <w:t>7440/INFOEM/IP/RR/2019</w:t>
      </w:r>
    </w:p>
    <w:p w:rsidR="001B4297" w:rsidRDefault="002C5192" w:rsidP="002A3ED1">
      <w:pPr>
        <w:spacing w:line="276" w:lineRule="auto"/>
        <w:jc w:val="both"/>
      </w:pPr>
      <w:r>
        <w:rPr>
          <w:rFonts w:ascii="Palatino Linotype" w:hAnsi="Palatino Linotype" w:cs="Arial"/>
          <w:sz w:val="16"/>
          <w:szCs w:val="16"/>
        </w:rPr>
        <w:t>ZMS/OSAM/HAP</w:t>
      </w:r>
    </w:p>
    <w:sectPr w:rsidR="001B4297" w:rsidSect="0033248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F0" w:rsidRDefault="000035F0" w:rsidP="002C5192">
      <w:r>
        <w:separator/>
      </w:r>
    </w:p>
  </w:endnote>
  <w:endnote w:type="continuationSeparator" w:id="0">
    <w:p w:rsidR="000035F0" w:rsidRDefault="000035F0" w:rsidP="002C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76" w:rsidRPr="00A2780F" w:rsidRDefault="00F87A76" w:rsidP="003324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20ECC">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20ECC">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76" w:rsidRPr="00070856" w:rsidRDefault="00F87A76" w:rsidP="003324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024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0240">
      <w:rPr>
        <w:rFonts w:ascii="Arial" w:hAnsi="Arial" w:cs="Arial"/>
        <w:b/>
        <w:bCs/>
        <w:noProof/>
        <w:sz w:val="20"/>
        <w:szCs w:val="20"/>
      </w:rPr>
      <w:t>19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F0" w:rsidRDefault="000035F0" w:rsidP="002C5192">
      <w:r>
        <w:separator/>
      </w:r>
    </w:p>
  </w:footnote>
  <w:footnote w:type="continuationSeparator" w:id="0">
    <w:p w:rsidR="000035F0" w:rsidRDefault="000035F0" w:rsidP="002C5192">
      <w:r>
        <w:continuationSeparator/>
      </w:r>
    </w:p>
  </w:footnote>
  <w:footnote w:id="1">
    <w:p w:rsidR="00F87A76" w:rsidRPr="00946E1F" w:rsidRDefault="00F87A76" w:rsidP="002C5192">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87A76" w:rsidRPr="00793FA3" w:rsidRDefault="00F87A76" w:rsidP="00793FA3">
      <w:pPr>
        <w:pStyle w:val="Textonotapie"/>
        <w:jc w:val="both"/>
        <w:rPr>
          <w:rFonts w:ascii="Palatino Linotype" w:hAnsi="Palatino Linotype"/>
          <w:i/>
        </w:rPr>
      </w:pPr>
      <w:r>
        <w:rPr>
          <w:rStyle w:val="Refdenotaalpie"/>
        </w:rPr>
        <w:footnoteRef/>
      </w:r>
      <w:r>
        <w:t xml:space="preserve"> </w:t>
      </w:r>
      <w:r w:rsidRPr="00793FA3">
        <w:rPr>
          <w:rFonts w:ascii="Palatino Linotype" w:hAnsi="Palatino Linotype"/>
          <w:b/>
          <w:i/>
        </w:rPr>
        <w:t>Artículo</w:t>
      </w:r>
      <w:r w:rsidRPr="00793FA3">
        <w:rPr>
          <w:rFonts w:ascii="Palatino Linotype" w:hAnsi="Palatino Linotype"/>
          <w:i/>
        </w:rPr>
        <w:t xml:space="preserve"> </w:t>
      </w:r>
      <w:r w:rsidRPr="00793FA3">
        <w:rPr>
          <w:rFonts w:ascii="Palatino Linotype" w:hAnsi="Palatino Linotype"/>
          <w:b/>
          <w:i/>
        </w:rPr>
        <w:t>179</w:t>
      </w:r>
      <w:r w:rsidRPr="00793FA3">
        <w:rPr>
          <w:rFonts w:ascii="Palatino Linotype" w:hAnsi="Palatino Linotype"/>
          <w:i/>
        </w:rPr>
        <w:t>. El recurso de revisión es un medio de protección que la Ley otorga a los particulares,</w:t>
      </w:r>
      <w:r w:rsidR="00793FA3">
        <w:rPr>
          <w:rFonts w:ascii="Palatino Linotype" w:hAnsi="Palatino Linotype"/>
          <w:i/>
        </w:rPr>
        <w:t xml:space="preserve"> </w:t>
      </w:r>
      <w:r w:rsidRPr="00793FA3">
        <w:rPr>
          <w:rFonts w:ascii="Palatino Linotype" w:hAnsi="Palatino Linotype"/>
          <w:i/>
        </w:rPr>
        <w:t>para hacer valer su derecho de acceso a la información pública, y procederá en contra de las siguientes</w:t>
      </w:r>
      <w:r w:rsidR="00793FA3">
        <w:rPr>
          <w:rFonts w:ascii="Palatino Linotype" w:hAnsi="Palatino Linotype"/>
          <w:i/>
        </w:rPr>
        <w:t xml:space="preserve"> </w:t>
      </w:r>
      <w:r w:rsidRPr="00793FA3">
        <w:rPr>
          <w:rFonts w:ascii="Palatino Linotype" w:hAnsi="Palatino Linotype"/>
          <w:i/>
        </w:rPr>
        <w:t>causas:</w:t>
      </w:r>
      <w:r w:rsidRPr="00793FA3">
        <w:rPr>
          <w:rFonts w:ascii="Palatino Linotype" w:hAnsi="Palatino Linotype"/>
          <w:i/>
        </w:rPr>
        <w:cr/>
        <w:t>(…)</w:t>
      </w:r>
    </w:p>
    <w:p w:rsidR="00F87A76" w:rsidRPr="00F87A76" w:rsidRDefault="00F87A76" w:rsidP="00793FA3">
      <w:pPr>
        <w:pStyle w:val="Textonotapie"/>
        <w:jc w:val="both"/>
        <w:rPr>
          <w:lang w:val="es-MX"/>
        </w:rPr>
      </w:pPr>
      <w:r w:rsidRPr="00793FA3">
        <w:rPr>
          <w:rFonts w:ascii="Palatino Linotype" w:hAnsi="Palatino Linotype"/>
          <w:b/>
          <w:i/>
          <w:lang w:val="es-MX"/>
        </w:rPr>
        <w:t>VI</w:t>
      </w:r>
      <w:r w:rsidRPr="00793FA3">
        <w:rPr>
          <w:rFonts w:ascii="Palatino Linotype" w:hAnsi="Palatino Linotype"/>
          <w:i/>
          <w:lang w:val="es-MX"/>
        </w:rPr>
        <w:t>.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F87A76" w:rsidRPr="008F2CCC" w:rsidTr="00332483">
      <w:tc>
        <w:tcPr>
          <w:tcW w:w="1418" w:type="dxa"/>
        </w:tcPr>
        <w:p w:rsidR="00F87A76" w:rsidRPr="008F2CCC" w:rsidRDefault="00F87A76" w:rsidP="00332483">
          <w:pPr>
            <w:rPr>
              <w:rFonts w:ascii="Palatino Linotype" w:hAnsi="Palatino Linotype"/>
              <w:b/>
              <w:sz w:val="22"/>
              <w:szCs w:val="22"/>
              <w:lang w:val="es-ES_tradnl"/>
            </w:rPr>
          </w:pPr>
        </w:p>
      </w:tc>
      <w:tc>
        <w:tcPr>
          <w:tcW w:w="2977" w:type="dxa"/>
          <w:shd w:val="clear" w:color="auto" w:fill="auto"/>
        </w:tcPr>
        <w:p w:rsidR="00F87A76" w:rsidRPr="00664658" w:rsidRDefault="00F87A76" w:rsidP="0033248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F87A76" w:rsidRPr="00664658" w:rsidRDefault="00F87A76" w:rsidP="00332483">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7440/INFOEM/IP/RR/2019</w:t>
          </w:r>
        </w:p>
      </w:tc>
    </w:tr>
    <w:tr w:rsidR="00F87A76" w:rsidRPr="008F2CCC" w:rsidTr="00332483">
      <w:tc>
        <w:tcPr>
          <w:tcW w:w="1418" w:type="dxa"/>
        </w:tcPr>
        <w:p w:rsidR="00F87A76" w:rsidRPr="008F2CCC" w:rsidRDefault="00F87A76" w:rsidP="00332483">
          <w:pPr>
            <w:rPr>
              <w:rFonts w:ascii="Palatino Linotype" w:hAnsi="Palatino Linotype"/>
              <w:b/>
              <w:sz w:val="22"/>
              <w:szCs w:val="22"/>
              <w:lang w:val="es-ES_tradnl"/>
            </w:rPr>
          </w:pPr>
        </w:p>
      </w:tc>
      <w:tc>
        <w:tcPr>
          <w:tcW w:w="2977" w:type="dxa"/>
          <w:shd w:val="clear" w:color="auto" w:fill="auto"/>
        </w:tcPr>
        <w:p w:rsidR="00F87A76" w:rsidRPr="00664658" w:rsidRDefault="00F87A76" w:rsidP="0033248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F87A76" w:rsidRPr="00664658" w:rsidRDefault="00F87A76" w:rsidP="00332483">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 xml:space="preserve">Ayuntamiento de </w:t>
          </w:r>
          <w:r>
            <w:rPr>
              <w:rFonts w:ascii="Palatino Linotype" w:hAnsi="Palatino Linotype"/>
              <w:b/>
              <w:sz w:val="22"/>
              <w:szCs w:val="22"/>
            </w:rPr>
            <w:t>Valle de Chalco Solidaridad</w:t>
          </w:r>
        </w:p>
      </w:tc>
    </w:tr>
    <w:tr w:rsidR="00F87A76" w:rsidRPr="008F2CCC" w:rsidTr="00332483">
      <w:trPr>
        <w:trHeight w:val="228"/>
      </w:trPr>
      <w:tc>
        <w:tcPr>
          <w:tcW w:w="1418" w:type="dxa"/>
        </w:tcPr>
        <w:p w:rsidR="00F87A76" w:rsidRPr="008F2CCC" w:rsidRDefault="00F87A76" w:rsidP="00332483">
          <w:pPr>
            <w:rPr>
              <w:rFonts w:ascii="Palatino Linotype" w:hAnsi="Palatino Linotype"/>
              <w:b/>
              <w:sz w:val="22"/>
              <w:szCs w:val="22"/>
              <w:lang w:val="es-ES_tradnl"/>
            </w:rPr>
          </w:pPr>
        </w:p>
      </w:tc>
      <w:tc>
        <w:tcPr>
          <w:tcW w:w="2977" w:type="dxa"/>
          <w:shd w:val="clear" w:color="auto" w:fill="auto"/>
        </w:tcPr>
        <w:p w:rsidR="00F87A76" w:rsidRPr="00664658" w:rsidRDefault="00F87A76" w:rsidP="00332483">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F87A76" w:rsidRPr="00664658" w:rsidRDefault="00F87A76" w:rsidP="003324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87A76" w:rsidRPr="001779E0" w:rsidRDefault="00F87A76" w:rsidP="00332483">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F87A76" w:rsidRPr="008F2CCC" w:rsidTr="00332483">
      <w:tc>
        <w:tcPr>
          <w:tcW w:w="1843" w:type="dxa"/>
          <w:vMerge w:val="restart"/>
        </w:tcPr>
        <w:p w:rsidR="00F87A76" w:rsidRPr="008F2CCC" w:rsidRDefault="00F87A76" w:rsidP="00332483">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F87A76" w:rsidRPr="008F2CCC" w:rsidRDefault="00F87A76" w:rsidP="0033248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F87A76" w:rsidRPr="008F2CCC" w:rsidRDefault="00F87A76" w:rsidP="002C519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07440/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87A76" w:rsidRPr="008F2CCC" w:rsidTr="00332483">
      <w:tc>
        <w:tcPr>
          <w:tcW w:w="1843" w:type="dxa"/>
          <w:vMerge/>
        </w:tcPr>
        <w:p w:rsidR="00F87A76" w:rsidRPr="008F2CCC" w:rsidRDefault="00F87A76" w:rsidP="00332483">
          <w:pPr>
            <w:rPr>
              <w:rFonts w:ascii="Palatino Linotype" w:hAnsi="Palatino Linotype"/>
              <w:b/>
              <w:sz w:val="22"/>
              <w:szCs w:val="22"/>
              <w:lang w:val="es-ES_tradnl"/>
            </w:rPr>
          </w:pPr>
        </w:p>
      </w:tc>
      <w:tc>
        <w:tcPr>
          <w:tcW w:w="2552" w:type="dxa"/>
          <w:shd w:val="clear" w:color="auto" w:fill="auto"/>
          <w:vAlign w:val="center"/>
        </w:tcPr>
        <w:p w:rsidR="00F87A76" w:rsidRPr="008F2CCC" w:rsidRDefault="00F87A76" w:rsidP="0033248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F87A76" w:rsidRPr="008F2CCC" w:rsidRDefault="00C60240" w:rsidP="003324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F87A76" w:rsidRPr="008F2CCC" w:rsidTr="00332483">
      <w:trPr>
        <w:trHeight w:val="228"/>
      </w:trPr>
      <w:tc>
        <w:tcPr>
          <w:tcW w:w="1843" w:type="dxa"/>
          <w:vMerge/>
        </w:tcPr>
        <w:p w:rsidR="00F87A76" w:rsidRPr="008F2CCC" w:rsidRDefault="00F87A76" w:rsidP="00332483">
          <w:pPr>
            <w:rPr>
              <w:rFonts w:ascii="Palatino Linotype" w:hAnsi="Palatino Linotype"/>
              <w:b/>
              <w:sz w:val="22"/>
              <w:szCs w:val="22"/>
              <w:lang w:val="es-ES_tradnl"/>
            </w:rPr>
          </w:pPr>
        </w:p>
      </w:tc>
      <w:tc>
        <w:tcPr>
          <w:tcW w:w="2552" w:type="dxa"/>
          <w:shd w:val="clear" w:color="auto" w:fill="auto"/>
        </w:tcPr>
        <w:p w:rsidR="00F87A76" w:rsidRPr="008F2CCC" w:rsidRDefault="00F87A76" w:rsidP="0033248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F87A76" w:rsidRPr="00DC41C8" w:rsidRDefault="00F87A76" w:rsidP="00332483">
          <w:pPr>
            <w:spacing w:line="360" w:lineRule="auto"/>
            <w:jc w:val="right"/>
            <w:rPr>
              <w:rFonts w:ascii="Palatino Linotype" w:hAnsi="Palatino Linotype"/>
              <w:b/>
              <w:sz w:val="22"/>
              <w:szCs w:val="22"/>
            </w:rPr>
          </w:pPr>
          <w:r w:rsidRPr="00805AF7">
            <w:rPr>
              <w:rFonts w:ascii="Palatino Linotype" w:hAnsi="Palatino Linotype"/>
              <w:b/>
              <w:sz w:val="22"/>
              <w:szCs w:val="22"/>
            </w:rPr>
            <w:t xml:space="preserve">Ayuntamiento de </w:t>
          </w:r>
          <w:r>
            <w:rPr>
              <w:rFonts w:ascii="Palatino Linotype" w:hAnsi="Palatino Linotype"/>
              <w:b/>
              <w:sz w:val="22"/>
              <w:szCs w:val="22"/>
            </w:rPr>
            <w:t>Valle de Chalco Solidaridad</w:t>
          </w:r>
        </w:p>
      </w:tc>
    </w:tr>
    <w:tr w:rsidR="00F87A76" w:rsidRPr="008F2CCC" w:rsidTr="00332483">
      <w:tc>
        <w:tcPr>
          <w:tcW w:w="1843" w:type="dxa"/>
          <w:vMerge/>
        </w:tcPr>
        <w:p w:rsidR="00F87A76" w:rsidRPr="008F2CCC" w:rsidRDefault="00F87A76" w:rsidP="00332483">
          <w:pPr>
            <w:rPr>
              <w:rFonts w:ascii="Palatino Linotype" w:hAnsi="Palatino Linotype"/>
              <w:b/>
              <w:sz w:val="22"/>
              <w:szCs w:val="22"/>
              <w:lang w:val="es-ES_tradnl"/>
            </w:rPr>
          </w:pPr>
        </w:p>
      </w:tc>
      <w:tc>
        <w:tcPr>
          <w:tcW w:w="2552" w:type="dxa"/>
          <w:shd w:val="clear" w:color="auto" w:fill="auto"/>
        </w:tcPr>
        <w:p w:rsidR="00F87A76" w:rsidRPr="008F2CCC" w:rsidRDefault="00F87A76" w:rsidP="0033248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F87A76" w:rsidRPr="008F2CCC" w:rsidRDefault="00F87A76" w:rsidP="003324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87A76" w:rsidRPr="009F1AB6" w:rsidRDefault="00F87A7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37494"/>
    <w:multiLevelType w:val="hybridMultilevel"/>
    <w:tmpl w:val="21C4C2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F4034D"/>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272198"/>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FD1DBF"/>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31B7"/>
    <w:multiLevelType w:val="hybridMultilevel"/>
    <w:tmpl w:val="DB087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5C1F1D"/>
    <w:multiLevelType w:val="hybridMultilevel"/>
    <w:tmpl w:val="C2BC44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2C4306"/>
    <w:multiLevelType w:val="hybridMultilevel"/>
    <w:tmpl w:val="174076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5"/>
  </w:num>
  <w:num w:numId="6">
    <w:abstractNumId w:val="9"/>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92"/>
    <w:rsid w:val="000035F0"/>
    <w:rsid w:val="001934AB"/>
    <w:rsid w:val="001951D7"/>
    <w:rsid w:val="001B4297"/>
    <w:rsid w:val="002A3ED1"/>
    <w:rsid w:val="002C5192"/>
    <w:rsid w:val="0031602D"/>
    <w:rsid w:val="00332483"/>
    <w:rsid w:val="00361CAE"/>
    <w:rsid w:val="00520ECC"/>
    <w:rsid w:val="005219E5"/>
    <w:rsid w:val="006B2DC1"/>
    <w:rsid w:val="00721A90"/>
    <w:rsid w:val="00793FA3"/>
    <w:rsid w:val="00951319"/>
    <w:rsid w:val="009A4F7A"/>
    <w:rsid w:val="00A568B9"/>
    <w:rsid w:val="00A6385C"/>
    <w:rsid w:val="00B47824"/>
    <w:rsid w:val="00BD05B2"/>
    <w:rsid w:val="00C60240"/>
    <w:rsid w:val="00D95707"/>
    <w:rsid w:val="00E535AC"/>
    <w:rsid w:val="00F26804"/>
    <w:rsid w:val="00F71FCE"/>
    <w:rsid w:val="00F87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D217752-D1BF-4FDC-A548-0367B328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9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C51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192"/>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2C51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C5192"/>
    <w:rPr>
      <w:rFonts w:eastAsiaTheme="minorEastAsia"/>
      <w:sz w:val="24"/>
      <w:szCs w:val="24"/>
      <w:lang w:val="es-ES_tradnl" w:eastAsia="es-ES"/>
    </w:rPr>
  </w:style>
  <w:style w:type="paragraph" w:styleId="Piedepgina">
    <w:name w:val="footer"/>
    <w:basedOn w:val="Normal"/>
    <w:link w:val="PiedepginaCar"/>
    <w:uiPriority w:val="99"/>
    <w:unhideWhenUsed/>
    <w:rsid w:val="002C51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C519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C519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C519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C5192"/>
    <w:rPr>
      <w:vertAlign w:val="superscript"/>
    </w:rPr>
  </w:style>
  <w:style w:type="character" w:customStyle="1" w:styleId="apple-converted-space">
    <w:name w:val="apple-converted-space"/>
    <w:basedOn w:val="Fuentedeprrafopredeter"/>
    <w:rsid w:val="002C5192"/>
  </w:style>
  <w:style w:type="character" w:styleId="Hipervnculo">
    <w:name w:val="Hyperlink"/>
    <w:basedOn w:val="Fuentedeprrafopredeter"/>
    <w:uiPriority w:val="99"/>
    <w:unhideWhenUsed/>
    <w:rsid w:val="002C5192"/>
    <w:rPr>
      <w:color w:val="0563C1" w:themeColor="hyperlink"/>
      <w:u w:val="single"/>
    </w:rPr>
  </w:style>
  <w:style w:type="paragraph" w:styleId="Sinespaciado">
    <w:name w:val="No Spacing"/>
    <w:aliases w:val="Francesa"/>
    <w:link w:val="SinespaciadoCar"/>
    <w:uiPriority w:val="1"/>
    <w:qFormat/>
    <w:rsid w:val="002C519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C519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C5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C5192"/>
    <w:rPr>
      <w:sz w:val="20"/>
      <w:szCs w:val="20"/>
    </w:rPr>
  </w:style>
  <w:style w:type="character" w:customStyle="1" w:styleId="TextonotapieCar">
    <w:name w:val="Texto nota pie Car"/>
    <w:basedOn w:val="Fuentedeprrafopredeter"/>
    <w:link w:val="Textonotapie"/>
    <w:uiPriority w:val="99"/>
    <w:semiHidden/>
    <w:rsid w:val="002C519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92114">
      <w:bodyDiv w:val="1"/>
      <w:marLeft w:val="0"/>
      <w:marRight w:val="0"/>
      <w:marTop w:val="0"/>
      <w:marBottom w:val="0"/>
      <w:divBdr>
        <w:top w:val="none" w:sz="0" w:space="0" w:color="auto"/>
        <w:left w:val="none" w:sz="0" w:space="0" w:color="auto"/>
        <w:bottom w:val="none" w:sz="0" w:space="0" w:color="auto"/>
        <w:right w:val="none" w:sz="0" w:space="0" w:color="auto"/>
      </w:divBdr>
    </w:div>
    <w:div w:id="17542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4746</Words>
  <Characters>26105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USUARIO-INFOEM</cp:lastModifiedBy>
  <cp:revision>2</cp:revision>
  <dcterms:created xsi:type="dcterms:W3CDTF">2019-12-10T20:37:00Z</dcterms:created>
  <dcterms:modified xsi:type="dcterms:W3CDTF">2019-12-10T20:37:00Z</dcterms:modified>
</cp:coreProperties>
</file>