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917" w:rsidRPr="001F4E8B" w:rsidRDefault="00F22917" w:rsidP="00F22917">
      <w:pPr>
        <w:spacing w:before="100" w:beforeAutospacing="1" w:after="100" w:afterAutospacing="1" w:line="360" w:lineRule="auto"/>
        <w:jc w:val="both"/>
        <w:rPr>
          <w:rFonts w:ascii="Palatino Linotype" w:hAnsi="Palatino Linotype"/>
        </w:rPr>
      </w:pPr>
      <w:r w:rsidRPr="001F4E8B">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veintiséis de febrero de dos mil veinte.</w:t>
      </w:r>
    </w:p>
    <w:p w:rsidR="00F22917" w:rsidRPr="001F4E8B" w:rsidRDefault="00F22917" w:rsidP="00F22917">
      <w:pPr>
        <w:spacing w:before="100" w:beforeAutospacing="1" w:after="100" w:afterAutospacing="1" w:line="360" w:lineRule="auto"/>
        <w:jc w:val="both"/>
        <w:rPr>
          <w:rFonts w:ascii="Palatino Linotype" w:hAnsi="Palatino Linotype"/>
        </w:rPr>
      </w:pPr>
      <w:r w:rsidRPr="001F4E8B">
        <w:rPr>
          <w:rFonts w:ascii="Palatino Linotype" w:hAnsi="Palatino Linotype"/>
          <w:b/>
        </w:rPr>
        <w:t>VISTO</w:t>
      </w:r>
      <w:r w:rsidRPr="001F4E8B">
        <w:rPr>
          <w:rFonts w:ascii="Palatino Linotype" w:hAnsi="Palatino Linotype"/>
        </w:rPr>
        <w:t xml:space="preserve"> el expediente formado con motivo del recurso de revisión </w:t>
      </w:r>
      <w:r w:rsidRPr="001F4E8B">
        <w:rPr>
          <w:rFonts w:ascii="Palatino Linotype" w:hAnsi="Palatino Linotype"/>
          <w:b/>
        </w:rPr>
        <w:t>09102/INFOEM/IP/RR/2019</w:t>
      </w:r>
      <w:r w:rsidRPr="001F4E8B">
        <w:rPr>
          <w:rFonts w:ascii="Palatino Linotype" w:hAnsi="Palatino Linotype"/>
        </w:rPr>
        <w:t xml:space="preserve">, promovido por la </w:t>
      </w:r>
      <w:r w:rsidRPr="001F4E8B">
        <w:rPr>
          <w:rFonts w:ascii="Palatino Linotype" w:hAnsi="Palatino Linotype"/>
          <w:b/>
        </w:rPr>
        <w:t xml:space="preserve">C. </w:t>
      </w:r>
      <w:r w:rsidR="00FC4453">
        <w:rPr>
          <w:rFonts w:ascii="Palatino Linotype" w:hAnsi="Palatino Linotype"/>
          <w:b/>
        </w:rPr>
        <w:t>XXXXXXXXXXXXX</w:t>
      </w:r>
      <w:r w:rsidRPr="001F4E8B">
        <w:rPr>
          <w:rFonts w:ascii="Palatino Linotype" w:hAnsi="Palatino Linotype"/>
          <w:b/>
        </w:rPr>
        <w:t xml:space="preserve">, </w:t>
      </w:r>
      <w:r w:rsidRPr="001F4E8B">
        <w:rPr>
          <w:rFonts w:ascii="Palatino Linotype" w:hAnsi="Palatino Linotype"/>
        </w:rPr>
        <w:t xml:space="preserve">en lo sucesivo </w:t>
      </w:r>
      <w:r w:rsidRPr="001F4E8B">
        <w:rPr>
          <w:rFonts w:ascii="Palatino Linotype" w:hAnsi="Palatino Linotype"/>
          <w:b/>
        </w:rPr>
        <w:t>LA RECURRENTE,</w:t>
      </w:r>
      <w:r w:rsidRPr="001F4E8B">
        <w:rPr>
          <w:rFonts w:ascii="Palatino Linotype" w:hAnsi="Palatino Linotype"/>
        </w:rPr>
        <w:t xml:space="preserve"> en contra de la respuesta del</w:t>
      </w:r>
      <w:r w:rsidRPr="001F4E8B">
        <w:rPr>
          <w:rFonts w:ascii="Palatino Linotype" w:hAnsi="Palatino Linotype"/>
          <w:b/>
        </w:rPr>
        <w:t xml:space="preserve"> </w:t>
      </w:r>
      <w:r w:rsidRPr="001F4E8B">
        <w:rPr>
          <w:rFonts w:ascii="Palatino Linotype" w:hAnsi="Palatino Linotype"/>
          <w:b/>
          <w:lang w:val="es-ES_tradnl"/>
        </w:rPr>
        <w:t>Instituto de Seguridad Social del Estado de México y Municipios,</w:t>
      </w:r>
      <w:r w:rsidRPr="001F4E8B">
        <w:rPr>
          <w:rFonts w:ascii="Palatino Linotype" w:hAnsi="Palatino Linotype"/>
        </w:rPr>
        <w:t xml:space="preserve"> en lo sucesivo </w:t>
      </w:r>
      <w:r w:rsidRPr="001F4E8B">
        <w:rPr>
          <w:rFonts w:ascii="Palatino Linotype" w:hAnsi="Palatino Linotype"/>
          <w:b/>
        </w:rPr>
        <w:t>EL SUJETO OBLIGADO</w:t>
      </w:r>
      <w:r w:rsidRPr="001F4E8B">
        <w:rPr>
          <w:rFonts w:ascii="Palatino Linotype" w:hAnsi="Palatino Linotype"/>
        </w:rPr>
        <w:t xml:space="preserve">, se procede a dictar la presente resolución con base en lo siguiente: </w:t>
      </w:r>
    </w:p>
    <w:p w:rsidR="00F22917" w:rsidRPr="001F4E8B" w:rsidRDefault="00F22917" w:rsidP="00F22917">
      <w:pPr>
        <w:spacing w:before="100" w:beforeAutospacing="1" w:after="100" w:afterAutospacing="1" w:line="360" w:lineRule="auto"/>
        <w:jc w:val="center"/>
        <w:rPr>
          <w:rFonts w:ascii="Palatino Linotype" w:hAnsi="Palatino Linotype"/>
          <w:b/>
          <w:bCs/>
          <w:spacing w:val="60"/>
          <w:sz w:val="28"/>
        </w:rPr>
      </w:pPr>
      <w:r w:rsidRPr="001F4E8B">
        <w:rPr>
          <w:rFonts w:ascii="Palatino Linotype" w:hAnsi="Palatino Linotype"/>
          <w:b/>
          <w:bCs/>
          <w:spacing w:val="60"/>
          <w:sz w:val="28"/>
        </w:rPr>
        <w:t>RESULTANDO</w:t>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b/>
          <w:sz w:val="28"/>
          <w:szCs w:val="28"/>
        </w:rPr>
        <w:t>I.</w:t>
      </w:r>
      <w:r w:rsidRPr="001F4E8B">
        <w:rPr>
          <w:rFonts w:ascii="Palatino Linotype" w:hAnsi="Palatino Linotype"/>
        </w:rPr>
        <w:t xml:space="preserve"> En fecha doce de noviembre de dos mil diecinueve, </w:t>
      </w:r>
      <w:r w:rsidRPr="001F4E8B">
        <w:rPr>
          <w:rFonts w:ascii="Palatino Linotype" w:hAnsi="Palatino Linotype"/>
          <w:b/>
        </w:rPr>
        <w:t>LA RECURRENTE</w:t>
      </w:r>
      <w:r w:rsidRPr="001F4E8B">
        <w:rPr>
          <w:rFonts w:ascii="Palatino Linotype" w:hAnsi="Palatino Linotype"/>
        </w:rPr>
        <w:t xml:space="preserve"> presentó a través del Sistema de </w:t>
      </w:r>
      <w:r w:rsidRPr="001F4E8B">
        <w:rPr>
          <w:rFonts w:ascii="Palatino Linotype" w:hAnsi="Palatino Linotype" w:cs="Arial"/>
        </w:rPr>
        <w:t>Acceso</w:t>
      </w:r>
      <w:r w:rsidRPr="001F4E8B">
        <w:rPr>
          <w:rFonts w:ascii="Palatino Linotype" w:hAnsi="Palatino Linotype"/>
        </w:rPr>
        <w:t xml:space="preserve"> a la Información Mexiquense, en lo subsecuente </w:t>
      </w:r>
      <w:r w:rsidRPr="001F4E8B">
        <w:rPr>
          <w:rFonts w:ascii="Palatino Linotype" w:hAnsi="Palatino Linotype"/>
          <w:b/>
        </w:rPr>
        <w:t>EL SAIMEX</w:t>
      </w:r>
      <w:r w:rsidRPr="001F4E8B">
        <w:rPr>
          <w:rFonts w:ascii="Palatino Linotype" w:hAnsi="Palatino Linotype"/>
        </w:rPr>
        <w:t xml:space="preserve">, ante </w:t>
      </w:r>
      <w:r w:rsidRPr="001F4E8B">
        <w:rPr>
          <w:rFonts w:ascii="Palatino Linotype" w:hAnsi="Palatino Linotype"/>
          <w:b/>
        </w:rPr>
        <w:t>EL SUJETO OBLIGADO</w:t>
      </w:r>
      <w:r w:rsidRPr="001F4E8B">
        <w:rPr>
          <w:rFonts w:ascii="Palatino Linotype" w:hAnsi="Palatino Linotype"/>
        </w:rPr>
        <w:t xml:space="preserve">, la solicitud de acceso a información pública, a la que se le asignó el número </w:t>
      </w:r>
      <w:r w:rsidRPr="001F4E8B">
        <w:rPr>
          <w:rFonts w:ascii="Palatino Linotype" w:hAnsi="Palatino Linotype"/>
          <w:b/>
          <w:bCs/>
        </w:rPr>
        <w:t>00935/ISSEMYM/IP/2019,</w:t>
      </w:r>
      <w:r w:rsidRPr="001F4E8B">
        <w:rPr>
          <w:rFonts w:ascii="Palatino Linotype" w:hAnsi="Palatino Linotype"/>
        </w:rPr>
        <w:t xml:space="preserve"> mediante la cual solicitó: </w:t>
      </w:r>
    </w:p>
    <w:p w:rsidR="00F22917" w:rsidRPr="001F4E8B" w:rsidRDefault="00F22917" w:rsidP="00F22917">
      <w:pPr>
        <w:pStyle w:val="Prrafodelista"/>
        <w:ind w:left="851" w:right="899"/>
        <w:jc w:val="both"/>
        <w:rPr>
          <w:rFonts w:ascii="Palatino Linotype" w:hAnsi="Palatino Linotype"/>
          <w:i/>
          <w:sz w:val="22"/>
        </w:rPr>
      </w:pPr>
      <w:r w:rsidRPr="001F4E8B">
        <w:rPr>
          <w:rFonts w:ascii="Palatino Linotype" w:hAnsi="Palatino Linotype"/>
          <w:i/>
          <w:sz w:val="22"/>
        </w:rPr>
        <w:t>“Requiero información sobre cuántos expedientes por adeudos de pacientes no derechohabientes, no se pudieron cobrar por cobro extrajudicial y se enviaron a jurídico total de expedientes e importe de los años 2015 al 2019.” (Sic)</w:t>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cs="Arial"/>
          <w:b/>
        </w:rPr>
      </w:pPr>
      <w:r w:rsidRPr="001F4E8B">
        <w:rPr>
          <w:rFonts w:ascii="Palatino Linotype" w:hAnsi="Palatino Linotype" w:cs="Arial"/>
          <w:b/>
        </w:rPr>
        <w:t>Modalidad de entrega:</w:t>
      </w:r>
      <w:r w:rsidRPr="001F4E8B">
        <w:rPr>
          <w:rFonts w:ascii="Palatino Linotype" w:hAnsi="Palatino Linotype" w:cs="Arial"/>
        </w:rPr>
        <w:t xml:space="preserve"> vía </w:t>
      </w:r>
      <w:r w:rsidRPr="001F4E8B">
        <w:rPr>
          <w:rFonts w:ascii="Palatino Linotype" w:hAnsi="Palatino Linotype" w:cs="Arial"/>
          <w:b/>
        </w:rPr>
        <w:t>SAIMEX.</w:t>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b/>
          <w:sz w:val="28"/>
          <w:szCs w:val="28"/>
        </w:rPr>
        <w:t>II.</w:t>
      </w:r>
      <w:r w:rsidRPr="001F4E8B">
        <w:rPr>
          <w:rFonts w:ascii="Palatino Linotype" w:hAnsi="Palatino Linotype" w:cs="Arial"/>
        </w:rPr>
        <w:t xml:space="preserve"> De las constancias que obran en el expediente electrónico del </w:t>
      </w:r>
      <w:r w:rsidRPr="001F4E8B">
        <w:rPr>
          <w:rFonts w:ascii="Palatino Linotype" w:hAnsi="Palatino Linotype" w:cs="Arial"/>
          <w:b/>
        </w:rPr>
        <w:t>SAIMEX,</w:t>
      </w:r>
      <w:r w:rsidRPr="001F4E8B">
        <w:rPr>
          <w:rFonts w:ascii="Palatino Linotype" w:hAnsi="Palatino Linotype" w:cs="Arial"/>
        </w:rPr>
        <w:t xml:space="preserve"> en fecha doce de noviembre de dos mil diecinueve, el Titular de la Unidad de Transparencia del </w:t>
      </w:r>
      <w:r w:rsidRPr="001F4E8B">
        <w:rPr>
          <w:rFonts w:ascii="Palatino Linotype" w:hAnsi="Palatino Linotype" w:cs="Arial"/>
          <w:b/>
        </w:rPr>
        <w:t>SUJETO OBLIGADO,</w:t>
      </w:r>
      <w:r w:rsidRPr="001F4E8B">
        <w:rPr>
          <w:rFonts w:ascii="Palatino Linotype" w:hAnsi="Palatino Linotype" w:cs="Arial"/>
        </w:rPr>
        <w:t xml:space="preserve"> turnó la solicitud de información a los Servidores Públicos </w:t>
      </w:r>
      <w:r w:rsidRPr="001F4E8B">
        <w:rPr>
          <w:rFonts w:ascii="Palatino Linotype" w:hAnsi="Palatino Linotype" w:cs="Arial"/>
        </w:rPr>
        <w:lastRenderedPageBreak/>
        <w:t>Habilitados que estimó pertinentes, a fin de colmar el derecho de acceso a la información del particular; tal y como, se aprecia en la imagen siguiente:</w:t>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cs="Arial"/>
        </w:rPr>
      </w:pPr>
      <w:r w:rsidRPr="001F4E8B">
        <w:rPr>
          <w:noProof/>
          <w:lang w:eastAsia="es-MX"/>
        </w:rPr>
        <w:drawing>
          <wp:inline distT="0" distB="0" distL="0" distR="0" wp14:anchorId="666C7337" wp14:editId="74507A89">
            <wp:extent cx="5674976" cy="1155700"/>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5" t="38051" r="7775" b="41973"/>
                    <a:stretch/>
                  </pic:blipFill>
                  <pic:spPr bwMode="auto">
                    <a:xfrm>
                      <a:off x="0" y="0"/>
                      <a:ext cx="5833337" cy="1187950"/>
                    </a:xfrm>
                    <a:prstGeom prst="rect">
                      <a:avLst/>
                    </a:prstGeom>
                    <a:ln>
                      <a:noFill/>
                    </a:ln>
                    <a:extLst>
                      <a:ext uri="{53640926-AAD7-44D8-BBD7-CCE9431645EC}">
                        <a14:shadowObscured xmlns:a14="http://schemas.microsoft.com/office/drawing/2010/main"/>
                      </a:ext>
                    </a:extLst>
                  </pic:spPr>
                </pic:pic>
              </a:graphicData>
            </a:graphic>
          </wp:inline>
        </w:drawing>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b/>
          <w:sz w:val="28"/>
          <w:szCs w:val="28"/>
        </w:rPr>
        <w:t>III.</w:t>
      </w:r>
      <w:r w:rsidRPr="001F4E8B">
        <w:rPr>
          <w:rFonts w:ascii="Palatino Linotype" w:hAnsi="Palatino Linotype" w:cs="Arial"/>
        </w:rPr>
        <w:t xml:space="preserve"> En fecha veintinueve de noviembre de dos mil diecinueve, </w:t>
      </w:r>
      <w:r w:rsidRPr="001F4E8B">
        <w:rPr>
          <w:rFonts w:ascii="Palatino Linotype" w:hAnsi="Palatino Linotype" w:cs="Arial"/>
          <w:b/>
        </w:rPr>
        <w:t>EL SUJETO OBLIGADO</w:t>
      </w:r>
      <w:r w:rsidRPr="001F4E8B">
        <w:rPr>
          <w:rFonts w:ascii="Palatino Linotype" w:hAnsi="Palatino Linotype" w:cs="Arial"/>
        </w:rPr>
        <w:t xml:space="preserve"> dio respuesta a la solicitud de acceso a la información pública requerida por </w:t>
      </w:r>
      <w:r w:rsidRPr="001F4E8B">
        <w:rPr>
          <w:rFonts w:ascii="Palatino Linotype" w:hAnsi="Palatino Linotype" w:cs="Arial"/>
          <w:b/>
        </w:rPr>
        <w:t>LA RECURRENTE</w:t>
      </w:r>
      <w:r w:rsidRPr="001F4E8B">
        <w:rPr>
          <w:rFonts w:ascii="Palatino Linotype" w:hAnsi="Palatino Linotype" w:cs="Arial"/>
        </w:rPr>
        <w:t>, tal y como, se aprecia enseguida:</w:t>
      </w:r>
    </w:p>
    <w:p w:rsidR="00F22917" w:rsidRPr="001F4E8B" w:rsidRDefault="00DC080A" w:rsidP="00DC080A">
      <w:pPr>
        <w:pStyle w:val="Prrafodelista"/>
        <w:spacing w:before="100" w:beforeAutospacing="1" w:after="100" w:afterAutospacing="1" w:line="360" w:lineRule="auto"/>
        <w:ind w:left="0"/>
        <w:jc w:val="center"/>
        <w:rPr>
          <w:rFonts w:ascii="Palatino Linotype" w:hAnsi="Palatino Linotype" w:cs="Arial"/>
        </w:rPr>
      </w:pPr>
      <w:r w:rsidRPr="001F4E8B">
        <w:rPr>
          <w:noProof/>
          <w:lang w:eastAsia="es-MX"/>
        </w:rPr>
        <w:drawing>
          <wp:inline distT="0" distB="0" distL="0" distR="0" wp14:anchorId="27500BC3" wp14:editId="3B16B4DE">
            <wp:extent cx="5332117" cy="169977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64" t="23588" r="18145" b="44381"/>
                    <a:stretch/>
                  </pic:blipFill>
                  <pic:spPr bwMode="auto">
                    <a:xfrm>
                      <a:off x="0" y="0"/>
                      <a:ext cx="5381360" cy="1715472"/>
                    </a:xfrm>
                    <a:prstGeom prst="rect">
                      <a:avLst/>
                    </a:prstGeom>
                    <a:ln>
                      <a:noFill/>
                    </a:ln>
                    <a:extLst>
                      <a:ext uri="{53640926-AAD7-44D8-BBD7-CCE9431645EC}">
                        <a14:shadowObscured xmlns:a14="http://schemas.microsoft.com/office/drawing/2010/main"/>
                      </a:ext>
                    </a:extLst>
                  </pic:spPr>
                </pic:pic>
              </a:graphicData>
            </a:graphic>
          </wp:inline>
        </w:drawing>
      </w:r>
    </w:p>
    <w:p w:rsidR="00DC080A" w:rsidRPr="001F4E8B" w:rsidRDefault="00DC080A" w:rsidP="00DC080A">
      <w:pPr>
        <w:pStyle w:val="Prrafodelista"/>
        <w:spacing w:before="100" w:beforeAutospacing="1" w:after="100" w:afterAutospacing="1" w:line="360" w:lineRule="auto"/>
        <w:ind w:left="0"/>
        <w:jc w:val="center"/>
        <w:rPr>
          <w:rFonts w:ascii="Palatino Linotype" w:hAnsi="Palatino Linotype" w:cs="Arial"/>
        </w:rPr>
      </w:pPr>
      <w:r w:rsidRPr="001F4E8B">
        <w:rPr>
          <w:noProof/>
          <w:lang w:eastAsia="es-MX"/>
        </w:rPr>
        <w:lastRenderedPageBreak/>
        <w:drawing>
          <wp:inline distT="0" distB="0" distL="0" distR="0" wp14:anchorId="0A04AC07" wp14:editId="72A2EBC4">
            <wp:extent cx="5417235" cy="28049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06" t="16013" r="18634" b="31296"/>
                    <a:stretch/>
                  </pic:blipFill>
                  <pic:spPr bwMode="auto">
                    <a:xfrm>
                      <a:off x="0" y="0"/>
                      <a:ext cx="5456306" cy="2825138"/>
                    </a:xfrm>
                    <a:prstGeom prst="rect">
                      <a:avLst/>
                    </a:prstGeom>
                    <a:ln>
                      <a:noFill/>
                    </a:ln>
                    <a:extLst>
                      <a:ext uri="{53640926-AAD7-44D8-BBD7-CCE9431645EC}">
                        <a14:shadowObscured xmlns:a14="http://schemas.microsoft.com/office/drawing/2010/main"/>
                      </a:ext>
                    </a:extLst>
                  </pic:spPr>
                </pic:pic>
              </a:graphicData>
            </a:graphic>
          </wp:inline>
        </w:drawing>
      </w:r>
    </w:p>
    <w:p w:rsidR="00DC080A" w:rsidRPr="001F4E8B" w:rsidRDefault="00DC080A" w:rsidP="00DC080A">
      <w:pPr>
        <w:pStyle w:val="Prrafodelista"/>
        <w:spacing w:before="100" w:beforeAutospacing="1" w:after="100" w:afterAutospacing="1" w:line="360" w:lineRule="auto"/>
        <w:ind w:left="0"/>
        <w:jc w:val="center"/>
        <w:rPr>
          <w:rFonts w:ascii="Palatino Linotype" w:hAnsi="Palatino Linotype" w:cs="Arial"/>
        </w:rPr>
      </w:pPr>
      <w:r w:rsidRPr="001F4E8B">
        <w:rPr>
          <w:noProof/>
          <w:lang w:eastAsia="es-MX"/>
        </w:rPr>
        <w:drawing>
          <wp:inline distT="0" distB="0" distL="0" distR="0" wp14:anchorId="3358259B" wp14:editId="2BF697BE">
            <wp:extent cx="3835400" cy="258904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62" t="13085" r="18632" b="12869"/>
                    <a:stretch/>
                  </pic:blipFill>
                  <pic:spPr bwMode="auto">
                    <a:xfrm>
                      <a:off x="0" y="0"/>
                      <a:ext cx="3861255" cy="2606499"/>
                    </a:xfrm>
                    <a:prstGeom prst="rect">
                      <a:avLst/>
                    </a:prstGeom>
                    <a:ln>
                      <a:noFill/>
                    </a:ln>
                    <a:extLst>
                      <a:ext uri="{53640926-AAD7-44D8-BBD7-CCE9431645EC}">
                        <a14:shadowObscured xmlns:a14="http://schemas.microsoft.com/office/drawing/2010/main"/>
                      </a:ext>
                    </a:extLst>
                  </pic:spPr>
                </pic:pic>
              </a:graphicData>
            </a:graphic>
          </wp:inline>
        </w:drawing>
      </w:r>
    </w:p>
    <w:p w:rsidR="00DC080A" w:rsidRPr="001F4E8B" w:rsidRDefault="00DC080A" w:rsidP="00DC080A">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rPr>
        <w:t>Adjuntando a dicha respuesta una impresión de pantalla de la balanza de comprobación financiera correspondiente al 1 de octubre al 31 de octubre de 2019; de la que se omite su inserción en el presente apartado al ser del conocimiento de las partes.</w:t>
      </w:r>
    </w:p>
    <w:p w:rsidR="00F22917" w:rsidRPr="001F4E8B" w:rsidRDefault="00DC080A" w:rsidP="00F22917">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b/>
          <w:sz w:val="28"/>
          <w:szCs w:val="28"/>
        </w:rPr>
        <w:lastRenderedPageBreak/>
        <w:t xml:space="preserve">IV. </w:t>
      </w:r>
      <w:r w:rsidR="00F22917" w:rsidRPr="001F4E8B">
        <w:rPr>
          <w:rFonts w:ascii="Palatino Linotype" w:hAnsi="Palatino Linotype"/>
        </w:rPr>
        <w:t xml:space="preserve">Inconforme con la </w:t>
      </w:r>
      <w:r w:rsidRPr="001F4E8B">
        <w:rPr>
          <w:rFonts w:ascii="Palatino Linotype" w:hAnsi="Palatino Linotype"/>
        </w:rPr>
        <w:t xml:space="preserve">respuesta del </w:t>
      </w:r>
      <w:r w:rsidR="00F22917" w:rsidRPr="001F4E8B">
        <w:rPr>
          <w:rFonts w:ascii="Palatino Linotype" w:hAnsi="Palatino Linotype"/>
          <w:b/>
        </w:rPr>
        <w:t>SUJETO OBLIGADO</w:t>
      </w:r>
      <w:r w:rsidRPr="001F4E8B">
        <w:rPr>
          <w:rFonts w:ascii="Palatino Linotype" w:hAnsi="Palatino Linotype"/>
        </w:rPr>
        <w:t xml:space="preserve">, el cuatro de diciembre de </w:t>
      </w:r>
      <w:r w:rsidR="00F22917" w:rsidRPr="001F4E8B">
        <w:rPr>
          <w:rFonts w:ascii="Palatino Linotype" w:hAnsi="Palatino Linotype"/>
        </w:rPr>
        <w:t xml:space="preserve">dos mil diecinueve, </w:t>
      </w:r>
      <w:r w:rsidRPr="001F4E8B">
        <w:rPr>
          <w:rFonts w:ascii="Palatino Linotype" w:hAnsi="Palatino Linotype"/>
          <w:b/>
        </w:rPr>
        <w:t>LA</w:t>
      </w:r>
      <w:r w:rsidR="00F22917" w:rsidRPr="001F4E8B">
        <w:rPr>
          <w:rFonts w:ascii="Palatino Linotype" w:hAnsi="Palatino Linotype"/>
          <w:b/>
        </w:rPr>
        <w:t xml:space="preserve"> RECURRENTE</w:t>
      </w:r>
      <w:r w:rsidR="00F22917" w:rsidRPr="001F4E8B">
        <w:rPr>
          <w:rFonts w:ascii="Palatino Linotype" w:hAnsi="Palatino Linotype"/>
        </w:rPr>
        <w:t xml:space="preserve"> interpuso el recurso de revisión objeto del presente estudio, el cual fue registrado en </w:t>
      </w:r>
      <w:r w:rsidR="00F22917" w:rsidRPr="001F4E8B">
        <w:rPr>
          <w:rFonts w:ascii="Palatino Linotype" w:hAnsi="Palatino Linotype"/>
          <w:b/>
        </w:rPr>
        <w:t>EL SAIMEX</w:t>
      </w:r>
      <w:r w:rsidR="00F22917" w:rsidRPr="001F4E8B">
        <w:rPr>
          <w:rFonts w:ascii="Palatino Linotype" w:hAnsi="Palatino Linotype"/>
        </w:rPr>
        <w:t xml:space="preserve"> y se le asignó el número de expediente </w:t>
      </w:r>
      <w:r w:rsidRPr="001F4E8B">
        <w:rPr>
          <w:rFonts w:ascii="Palatino Linotype" w:hAnsi="Palatino Linotype" w:cs="Arial"/>
          <w:b/>
          <w:bCs/>
        </w:rPr>
        <w:t>09102</w:t>
      </w:r>
      <w:r w:rsidR="00F22917" w:rsidRPr="001F4E8B">
        <w:rPr>
          <w:rFonts w:ascii="Palatino Linotype" w:hAnsi="Palatino Linotype" w:cs="Arial"/>
          <w:b/>
          <w:bCs/>
        </w:rPr>
        <w:t>/INFOEM/IP/RR/2019</w:t>
      </w:r>
      <w:r w:rsidR="00F22917" w:rsidRPr="001F4E8B">
        <w:rPr>
          <w:rFonts w:ascii="Palatino Linotype" w:hAnsi="Palatino Linotype" w:cs="Arial"/>
        </w:rPr>
        <w:t>, en el que señaló como acto impugnado lo siguiente:</w:t>
      </w:r>
    </w:p>
    <w:p w:rsidR="00F22917" w:rsidRPr="001F4E8B" w:rsidRDefault="00F22917" w:rsidP="00F22917">
      <w:pPr>
        <w:pStyle w:val="Prrafodelista"/>
        <w:ind w:left="851" w:right="899"/>
        <w:jc w:val="both"/>
        <w:rPr>
          <w:rFonts w:ascii="Palatino Linotype" w:hAnsi="Palatino Linotype"/>
          <w:i/>
          <w:color w:val="000000"/>
          <w:sz w:val="22"/>
        </w:rPr>
      </w:pPr>
      <w:r w:rsidRPr="001F4E8B">
        <w:rPr>
          <w:rFonts w:ascii="Palatino Linotype" w:hAnsi="Palatino Linotype"/>
          <w:i/>
          <w:color w:val="000000"/>
          <w:sz w:val="22"/>
        </w:rPr>
        <w:t>“</w:t>
      </w:r>
      <w:r w:rsidR="00DC080A" w:rsidRPr="001F4E8B">
        <w:rPr>
          <w:rFonts w:ascii="Palatino Linotype" w:hAnsi="Palatino Linotype"/>
          <w:i/>
          <w:color w:val="000000"/>
          <w:sz w:val="22"/>
        </w:rPr>
        <w:t xml:space="preserve">La respuesta emitida por el sujeto obligado que de conformidad con el Manual General de Organización tiene como objetivo el siguiente: SUBDIRECCIÓN DE INGRESOS OBJETIVO: Desarrollar el proceso recaudatorio y de fiscalización del Instituto, a través del seguimiento de cobro y recuperación de contribuciones, productos, cuentas por cobrar, créditos y demás documentos análogos de seguridad social. </w:t>
      </w:r>
      <w:proofErr w:type="gramStart"/>
      <w:r w:rsidR="00DC080A" w:rsidRPr="001F4E8B">
        <w:rPr>
          <w:rFonts w:ascii="Palatino Linotype" w:hAnsi="Palatino Linotype"/>
          <w:i/>
          <w:color w:val="000000"/>
          <w:sz w:val="22"/>
        </w:rPr>
        <w:t>en</w:t>
      </w:r>
      <w:proofErr w:type="gramEnd"/>
      <w:r w:rsidR="00DC080A" w:rsidRPr="001F4E8B">
        <w:rPr>
          <w:rFonts w:ascii="Palatino Linotype" w:hAnsi="Palatino Linotype"/>
          <w:i/>
          <w:color w:val="000000"/>
          <w:sz w:val="22"/>
        </w:rPr>
        <w:t xml:space="preserve"> </w:t>
      </w:r>
      <w:proofErr w:type="spellStart"/>
      <w:r w:rsidR="00DC080A" w:rsidRPr="001F4E8B">
        <w:rPr>
          <w:rFonts w:ascii="Palatino Linotype" w:hAnsi="Palatino Linotype"/>
          <w:i/>
          <w:color w:val="000000"/>
          <w:sz w:val="22"/>
        </w:rPr>
        <w:t>especifico</w:t>
      </w:r>
      <w:proofErr w:type="spellEnd"/>
      <w:r w:rsidR="00DC080A" w:rsidRPr="001F4E8B">
        <w:rPr>
          <w:rFonts w:ascii="Palatino Linotype" w:hAnsi="Palatino Linotype"/>
          <w:i/>
          <w:color w:val="000000"/>
          <w:sz w:val="22"/>
        </w:rPr>
        <w:t xml:space="preserve"> cuentas por cobrar, </w:t>
      </w:r>
      <w:proofErr w:type="spellStart"/>
      <w:r w:rsidR="00DC080A" w:rsidRPr="001F4E8B">
        <w:rPr>
          <w:rFonts w:ascii="Palatino Linotype" w:hAnsi="Palatino Linotype"/>
          <w:i/>
          <w:color w:val="000000"/>
          <w:sz w:val="22"/>
        </w:rPr>
        <w:t>demoninado</w:t>
      </w:r>
      <w:proofErr w:type="spellEnd"/>
      <w:r w:rsidR="00DC080A" w:rsidRPr="001F4E8B">
        <w:rPr>
          <w:rFonts w:ascii="Palatino Linotype" w:hAnsi="Palatino Linotype"/>
          <w:i/>
          <w:color w:val="000000"/>
          <w:sz w:val="22"/>
        </w:rPr>
        <w:t xml:space="preserve"> </w:t>
      </w:r>
      <w:proofErr w:type="spellStart"/>
      <w:r w:rsidR="00DC080A" w:rsidRPr="001F4E8B">
        <w:rPr>
          <w:rFonts w:ascii="Palatino Linotype" w:hAnsi="Palatino Linotype"/>
          <w:i/>
          <w:color w:val="000000"/>
          <w:sz w:val="22"/>
        </w:rPr>
        <w:t>asi</w:t>
      </w:r>
      <w:proofErr w:type="spellEnd"/>
      <w:r w:rsidR="00DC080A" w:rsidRPr="001F4E8B">
        <w:rPr>
          <w:rFonts w:ascii="Palatino Linotype" w:hAnsi="Palatino Linotype"/>
          <w:i/>
          <w:color w:val="000000"/>
          <w:sz w:val="22"/>
        </w:rPr>
        <w:t xml:space="preserve"> a los adeudos generados por servicios </w:t>
      </w:r>
      <w:proofErr w:type="spellStart"/>
      <w:r w:rsidR="00DC080A" w:rsidRPr="001F4E8B">
        <w:rPr>
          <w:rFonts w:ascii="Palatino Linotype" w:hAnsi="Palatino Linotype"/>
          <w:i/>
          <w:color w:val="000000"/>
          <w:sz w:val="22"/>
        </w:rPr>
        <w:t>medicos</w:t>
      </w:r>
      <w:proofErr w:type="spellEnd"/>
      <w:r w:rsidR="00DC080A" w:rsidRPr="001F4E8B">
        <w:rPr>
          <w:rFonts w:ascii="Palatino Linotype" w:hAnsi="Palatino Linotype"/>
          <w:i/>
          <w:color w:val="000000"/>
          <w:sz w:val="22"/>
        </w:rPr>
        <w:t xml:space="preserve"> a pacientes no derechohabientes. SUBDIRECCIÓN DE CONTABILIDAD Y CONTROL PRESUPUESTAL Coordinar y supervisar la elaboración de los estados financieros y presupuestales del Instituto. - Difundir políticas y la normatividad en materia de información de registro contable, acordes con la legislación aplicable. "Estados financieros, también denominados estados contables, informes financieros o cuentas anuales, son informes que utilizan las instituciones para dar a conocer la situación económica y financiera y los cambios que experimenta la misma a una fecha o periodo determinado. de conformidad con la normatividad aplicable, el sujeto obligado </w:t>
      </w:r>
      <w:proofErr w:type="spellStart"/>
      <w:r w:rsidR="00DC080A" w:rsidRPr="001F4E8B">
        <w:rPr>
          <w:rFonts w:ascii="Palatino Linotype" w:hAnsi="Palatino Linotype"/>
          <w:i/>
          <w:color w:val="000000"/>
          <w:sz w:val="22"/>
        </w:rPr>
        <w:t>debio</w:t>
      </w:r>
      <w:proofErr w:type="spellEnd"/>
      <w:r w:rsidR="00DC080A" w:rsidRPr="001F4E8B">
        <w:rPr>
          <w:rFonts w:ascii="Palatino Linotype" w:hAnsi="Palatino Linotype"/>
          <w:i/>
          <w:color w:val="000000"/>
          <w:sz w:val="22"/>
        </w:rPr>
        <w:t xml:space="preserve"> generar un estado </w:t>
      </w:r>
      <w:proofErr w:type="spellStart"/>
      <w:r w:rsidR="00DC080A" w:rsidRPr="001F4E8B">
        <w:rPr>
          <w:rFonts w:ascii="Palatino Linotype" w:hAnsi="Palatino Linotype"/>
          <w:i/>
          <w:color w:val="000000"/>
          <w:sz w:val="22"/>
        </w:rPr>
        <w:t>fianciero</w:t>
      </w:r>
      <w:proofErr w:type="spellEnd"/>
      <w:r w:rsidR="00DC080A" w:rsidRPr="001F4E8B">
        <w:rPr>
          <w:rFonts w:ascii="Palatino Linotype" w:hAnsi="Palatino Linotype"/>
          <w:i/>
          <w:color w:val="000000"/>
          <w:sz w:val="22"/>
        </w:rPr>
        <w:t xml:space="preserve">, una balanza anual, por cada ejercicio fiscal de acuerdo a sus ingresos y egresos, un ejemplo es el anexo al presente, de la </w:t>
      </w:r>
      <w:proofErr w:type="spellStart"/>
      <w:r w:rsidR="00DC080A" w:rsidRPr="001F4E8B">
        <w:rPr>
          <w:rFonts w:ascii="Palatino Linotype" w:hAnsi="Palatino Linotype"/>
          <w:i/>
          <w:color w:val="000000"/>
          <w:sz w:val="22"/>
        </w:rPr>
        <w:t>operacion</w:t>
      </w:r>
      <w:proofErr w:type="spellEnd"/>
      <w:r w:rsidR="00DC080A" w:rsidRPr="001F4E8B">
        <w:rPr>
          <w:rFonts w:ascii="Palatino Linotype" w:hAnsi="Palatino Linotype"/>
          <w:i/>
          <w:color w:val="000000"/>
          <w:sz w:val="22"/>
        </w:rPr>
        <w:t xml:space="preserve"> contable que maneja e Instituto, asimismo en </w:t>
      </w:r>
      <w:proofErr w:type="spellStart"/>
      <w:r w:rsidR="00DC080A" w:rsidRPr="001F4E8B">
        <w:rPr>
          <w:rFonts w:ascii="Palatino Linotype" w:hAnsi="Palatino Linotype"/>
          <w:i/>
          <w:color w:val="000000"/>
          <w:sz w:val="22"/>
        </w:rPr>
        <w:t>relacion</w:t>
      </w:r>
      <w:proofErr w:type="spellEnd"/>
      <w:r w:rsidR="00DC080A" w:rsidRPr="001F4E8B">
        <w:rPr>
          <w:rFonts w:ascii="Palatino Linotype" w:hAnsi="Palatino Linotype"/>
          <w:i/>
          <w:color w:val="000000"/>
          <w:sz w:val="22"/>
        </w:rPr>
        <w:t xml:space="preserve"> con la actividad que se le atribuye a la </w:t>
      </w:r>
      <w:proofErr w:type="spellStart"/>
      <w:r w:rsidR="00DC080A" w:rsidRPr="001F4E8B">
        <w:rPr>
          <w:rFonts w:ascii="Palatino Linotype" w:hAnsi="Palatino Linotype"/>
          <w:i/>
          <w:color w:val="000000"/>
          <w:sz w:val="22"/>
        </w:rPr>
        <w:t>subdireccion</w:t>
      </w:r>
      <w:proofErr w:type="spellEnd"/>
      <w:r w:rsidR="00DC080A" w:rsidRPr="001F4E8B">
        <w:rPr>
          <w:rFonts w:ascii="Palatino Linotype" w:hAnsi="Palatino Linotype"/>
          <w:i/>
          <w:color w:val="000000"/>
          <w:sz w:val="22"/>
        </w:rPr>
        <w:t xml:space="preserve"> de ingresos es decir actividades relacionadas entre </w:t>
      </w:r>
      <w:proofErr w:type="spellStart"/>
      <w:r w:rsidR="00DC080A" w:rsidRPr="001F4E8B">
        <w:rPr>
          <w:rFonts w:ascii="Palatino Linotype" w:hAnsi="Palatino Linotype"/>
          <w:i/>
          <w:color w:val="000000"/>
          <w:sz w:val="22"/>
        </w:rPr>
        <w:t>si</w:t>
      </w:r>
      <w:proofErr w:type="spellEnd"/>
      <w:r w:rsidR="00DC080A" w:rsidRPr="001F4E8B">
        <w:rPr>
          <w:rFonts w:ascii="Palatino Linotype" w:hAnsi="Palatino Linotype"/>
          <w:i/>
          <w:color w:val="000000"/>
          <w:sz w:val="22"/>
        </w:rPr>
        <w:t xml:space="preserve">, por </w:t>
      </w:r>
      <w:proofErr w:type="spellStart"/>
      <w:r w:rsidR="00DC080A" w:rsidRPr="001F4E8B">
        <w:rPr>
          <w:rFonts w:ascii="Palatino Linotype" w:hAnsi="Palatino Linotype"/>
          <w:i/>
          <w:color w:val="000000"/>
          <w:sz w:val="22"/>
        </w:rPr>
        <w:t>obice</w:t>
      </w:r>
      <w:proofErr w:type="spellEnd"/>
      <w:r w:rsidR="00DC080A" w:rsidRPr="001F4E8B">
        <w:rPr>
          <w:rFonts w:ascii="Palatino Linotype" w:hAnsi="Palatino Linotype"/>
          <w:i/>
          <w:color w:val="000000"/>
          <w:sz w:val="22"/>
        </w:rPr>
        <w:t xml:space="preserve"> que es absurdo que manifieste que no </w:t>
      </w:r>
      <w:proofErr w:type="spellStart"/>
      <w:r w:rsidR="00DC080A" w:rsidRPr="001F4E8B">
        <w:rPr>
          <w:rFonts w:ascii="Palatino Linotype" w:hAnsi="Palatino Linotype"/>
          <w:i/>
          <w:color w:val="000000"/>
          <w:sz w:val="22"/>
        </w:rPr>
        <w:t>esta</w:t>
      </w:r>
      <w:proofErr w:type="spellEnd"/>
      <w:r w:rsidR="00DC080A" w:rsidRPr="001F4E8B">
        <w:rPr>
          <w:rFonts w:ascii="Palatino Linotype" w:hAnsi="Palatino Linotype"/>
          <w:i/>
          <w:color w:val="000000"/>
          <w:sz w:val="22"/>
        </w:rPr>
        <w:t xml:space="preserve"> </w:t>
      </w:r>
      <w:proofErr w:type="spellStart"/>
      <w:r w:rsidR="00DC080A" w:rsidRPr="001F4E8B">
        <w:rPr>
          <w:rFonts w:ascii="Palatino Linotype" w:hAnsi="Palatino Linotype"/>
          <w:i/>
          <w:color w:val="000000"/>
          <w:sz w:val="22"/>
        </w:rPr>
        <w:t>oblgado</w:t>
      </w:r>
      <w:proofErr w:type="spellEnd"/>
      <w:r w:rsidR="00DC080A" w:rsidRPr="001F4E8B">
        <w:rPr>
          <w:rFonts w:ascii="Palatino Linotype" w:hAnsi="Palatino Linotype"/>
          <w:i/>
          <w:color w:val="000000"/>
          <w:sz w:val="22"/>
        </w:rPr>
        <w:t xml:space="preserve"> a generar dicha información ya que la información que se le solicite debe obrar en sus archivos </w:t>
      </w:r>
      <w:proofErr w:type="spellStart"/>
      <w:r w:rsidR="00DC080A" w:rsidRPr="001F4E8B">
        <w:rPr>
          <w:rFonts w:ascii="Palatino Linotype" w:hAnsi="Palatino Linotype"/>
          <w:i/>
          <w:color w:val="000000"/>
          <w:sz w:val="22"/>
        </w:rPr>
        <w:t>electronicos</w:t>
      </w:r>
      <w:proofErr w:type="spellEnd"/>
      <w:r w:rsidR="00DC080A" w:rsidRPr="001F4E8B">
        <w:rPr>
          <w:rFonts w:ascii="Palatino Linotype" w:hAnsi="Palatino Linotype"/>
          <w:i/>
          <w:color w:val="000000"/>
          <w:sz w:val="22"/>
        </w:rPr>
        <w:t xml:space="preserve"> y o </w:t>
      </w:r>
      <w:proofErr w:type="spellStart"/>
      <w:r w:rsidR="00DC080A" w:rsidRPr="001F4E8B">
        <w:rPr>
          <w:rFonts w:ascii="Palatino Linotype" w:hAnsi="Palatino Linotype"/>
          <w:i/>
          <w:color w:val="000000"/>
          <w:sz w:val="22"/>
        </w:rPr>
        <w:t>docuementos</w:t>
      </w:r>
      <w:proofErr w:type="spellEnd"/>
      <w:r w:rsidR="00DC080A" w:rsidRPr="001F4E8B">
        <w:rPr>
          <w:rFonts w:ascii="Palatino Linotype" w:hAnsi="Palatino Linotype"/>
          <w:i/>
          <w:color w:val="000000"/>
          <w:sz w:val="22"/>
        </w:rPr>
        <w:t xml:space="preserve"> escritos.</w:t>
      </w:r>
      <w:r w:rsidRPr="001F4E8B">
        <w:rPr>
          <w:rFonts w:ascii="Palatino Linotype" w:hAnsi="Palatino Linotype"/>
          <w:i/>
          <w:color w:val="000000"/>
          <w:sz w:val="22"/>
        </w:rPr>
        <w:t>.” (Sic)</w:t>
      </w:r>
    </w:p>
    <w:p w:rsidR="00F22917" w:rsidRPr="001F4E8B" w:rsidRDefault="00F22917" w:rsidP="00F22917">
      <w:pPr>
        <w:spacing w:before="100" w:beforeAutospacing="1" w:after="100" w:afterAutospacing="1" w:line="360" w:lineRule="auto"/>
        <w:ind w:right="709"/>
        <w:jc w:val="both"/>
        <w:rPr>
          <w:rFonts w:ascii="Palatino Linotype" w:hAnsi="Palatino Linotype" w:cs="Arial"/>
        </w:rPr>
      </w:pPr>
      <w:r w:rsidRPr="001F4E8B">
        <w:rPr>
          <w:rFonts w:ascii="Palatino Linotype" w:hAnsi="Palatino Linotype" w:cs="Arial"/>
          <w:spacing w:val="-6"/>
          <w:lang w:eastAsia="es-MX"/>
        </w:rPr>
        <w:t xml:space="preserve">Asimismo, manifestó como </w:t>
      </w:r>
      <w:r w:rsidRPr="001F4E8B">
        <w:rPr>
          <w:rFonts w:ascii="Palatino Linotype" w:hAnsi="Palatino Linotype" w:cs="Arial"/>
        </w:rPr>
        <w:t>razones o motivos de inconformidad:</w:t>
      </w:r>
    </w:p>
    <w:p w:rsidR="00F22917" w:rsidRPr="001F4E8B" w:rsidRDefault="00F22917" w:rsidP="00F22917">
      <w:pPr>
        <w:pStyle w:val="Prrafodelista"/>
        <w:ind w:left="851" w:right="899"/>
        <w:jc w:val="both"/>
        <w:rPr>
          <w:rFonts w:ascii="Palatino Linotype" w:hAnsi="Palatino Linotype"/>
          <w:i/>
          <w:color w:val="000000"/>
          <w:sz w:val="22"/>
        </w:rPr>
      </w:pPr>
      <w:r w:rsidRPr="001F4E8B">
        <w:rPr>
          <w:rFonts w:ascii="Palatino Linotype" w:hAnsi="Palatino Linotype"/>
          <w:i/>
          <w:color w:val="000000"/>
          <w:sz w:val="22"/>
        </w:rPr>
        <w:t>“</w:t>
      </w:r>
      <w:r w:rsidR="00DC080A" w:rsidRPr="001F4E8B">
        <w:rPr>
          <w:rFonts w:ascii="Palatino Linotype" w:hAnsi="Palatino Linotype"/>
          <w:i/>
          <w:color w:val="000000"/>
          <w:sz w:val="22"/>
        </w:rPr>
        <w:t xml:space="preserve">niega la información sin tener </w:t>
      </w:r>
      <w:proofErr w:type="spellStart"/>
      <w:r w:rsidR="00DC080A" w:rsidRPr="001F4E8B">
        <w:rPr>
          <w:rFonts w:ascii="Palatino Linotype" w:hAnsi="Palatino Linotype"/>
          <w:i/>
          <w:color w:val="000000"/>
          <w:sz w:val="22"/>
        </w:rPr>
        <w:t>funfamento</w:t>
      </w:r>
      <w:proofErr w:type="spellEnd"/>
      <w:r w:rsidR="00DC080A" w:rsidRPr="001F4E8B">
        <w:rPr>
          <w:rFonts w:ascii="Palatino Linotype" w:hAnsi="Palatino Linotype"/>
          <w:i/>
          <w:color w:val="000000"/>
          <w:sz w:val="22"/>
        </w:rPr>
        <w:t xml:space="preserve"> violentando </w:t>
      </w:r>
      <w:proofErr w:type="spellStart"/>
      <w:r w:rsidR="00DC080A" w:rsidRPr="001F4E8B">
        <w:rPr>
          <w:rFonts w:ascii="Palatino Linotype" w:hAnsi="Palatino Linotype"/>
          <w:i/>
          <w:color w:val="000000"/>
          <w:sz w:val="22"/>
        </w:rPr>
        <w:t>asi</w:t>
      </w:r>
      <w:proofErr w:type="spellEnd"/>
      <w:r w:rsidR="00DC080A" w:rsidRPr="001F4E8B">
        <w:rPr>
          <w:rFonts w:ascii="Palatino Linotype" w:hAnsi="Palatino Linotype"/>
          <w:i/>
          <w:color w:val="000000"/>
          <w:sz w:val="22"/>
        </w:rPr>
        <w:t xml:space="preserve"> el derecho de acceso a la </w:t>
      </w:r>
      <w:proofErr w:type="spellStart"/>
      <w:r w:rsidR="00DC080A" w:rsidRPr="001F4E8B">
        <w:rPr>
          <w:rFonts w:ascii="Palatino Linotype" w:hAnsi="Palatino Linotype"/>
          <w:i/>
          <w:color w:val="000000"/>
          <w:sz w:val="22"/>
        </w:rPr>
        <w:t>insformación</w:t>
      </w:r>
      <w:proofErr w:type="spellEnd"/>
      <w:r w:rsidR="00DC080A" w:rsidRPr="001F4E8B">
        <w:rPr>
          <w:rFonts w:ascii="Palatino Linotype" w:hAnsi="Palatino Linotype"/>
          <w:i/>
          <w:color w:val="000000"/>
          <w:sz w:val="22"/>
        </w:rPr>
        <w:t xml:space="preserve"> de la actividad que realiza el </w:t>
      </w:r>
      <w:proofErr w:type="spellStart"/>
      <w:r w:rsidR="00DC080A" w:rsidRPr="001F4E8B">
        <w:rPr>
          <w:rFonts w:ascii="Palatino Linotype" w:hAnsi="Palatino Linotype"/>
          <w:i/>
          <w:color w:val="000000"/>
          <w:sz w:val="22"/>
        </w:rPr>
        <w:t>ISSEMyM</w:t>
      </w:r>
      <w:proofErr w:type="spellEnd"/>
      <w:r w:rsidR="00DC080A" w:rsidRPr="001F4E8B">
        <w:rPr>
          <w:rFonts w:ascii="Palatino Linotype" w:hAnsi="Palatino Linotype"/>
          <w:i/>
          <w:color w:val="000000"/>
          <w:sz w:val="22"/>
        </w:rPr>
        <w:t xml:space="preserve"> por concepto de servicios </w:t>
      </w:r>
      <w:proofErr w:type="spellStart"/>
      <w:r w:rsidR="00DC080A" w:rsidRPr="001F4E8B">
        <w:rPr>
          <w:rFonts w:ascii="Palatino Linotype" w:hAnsi="Palatino Linotype"/>
          <w:i/>
          <w:color w:val="000000"/>
          <w:sz w:val="22"/>
        </w:rPr>
        <w:t>medicos</w:t>
      </w:r>
      <w:proofErr w:type="spellEnd"/>
      <w:r w:rsidR="00DC080A" w:rsidRPr="001F4E8B">
        <w:rPr>
          <w:rFonts w:ascii="Palatino Linotype" w:hAnsi="Palatino Linotype"/>
          <w:i/>
          <w:color w:val="000000"/>
          <w:sz w:val="22"/>
        </w:rPr>
        <w:t xml:space="preserve"> a pacientes no </w:t>
      </w:r>
      <w:proofErr w:type="gramStart"/>
      <w:r w:rsidR="00DC080A" w:rsidRPr="001F4E8B">
        <w:rPr>
          <w:rFonts w:ascii="Palatino Linotype" w:hAnsi="Palatino Linotype"/>
          <w:i/>
          <w:color w:val="000000"/>
          <w:sz w:val="22"/>
        </w:rPr>
        <w:t>derechohabientes .</w:t>
      </w:r>
      <w:r w:rsidRPr="001F4E8B">
        <w:rPr>
          <w:rFonts w:ascii="Palatino Linotype" w:hAnsi="Palatino Linotype"/>
          <w:i/>
          <w:color w:val="000000"/>
          <w:sz w:val="22"/>
        </w:rPr>
        <w:t>”</w:t>
      </w:r>
      <w:proofErr w:type="gramEnd"/>
      <w:r w:rsidRPr="001F4E8B">
        <w:rPr>
          <w:rFonts w:ascii="Palatino Linotype" w:hAnsi="Palatino Linotype"/>
          <w:i/>
          <w:color w:val="000000"/>
          <w:sz w:val="22"/>
        </w:rPr>
        <w:t xml:space="preserve"> (Sic)</w:t>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b/>
          <w:sz w:val="28"/>
          <w:szCs w:val="28"/>
        </w:rPr>
        <w:lastRenderedPageBreak/>
        <w:t>V.</w:t>
      </w:r>
      <w:r w:rsidRPr="001F4E8B">
        <w:rPr>
          <w:rFonts w:ascii="Palatino Linotype" w:hAnsi="Palatino Linotype" w:cs="Arial"/>
        </w:rPr>
        <w:t xml:space="preserve"> El recurso de que se trata se envió electrónicamente al Instituto de </w:t>
      </w:r>
      <w:r w:rsidRPr="001F4E8B">
        <w:rPr>
          <w:rFonts w:ascii="Palatino Linotype" w:eastAsia="Arial Unicode MS" w:hAnsi="Palatino Linotype" w:cs="Arial"/>
        </w:rPr>
        <w:t>Transparencia</w:t>
      </w:r>
      <w:r w:rsidRPr="001F4E8B">
        <w:rPr>
          <w:rFonts w:ascii="Palatino Linotype" w:hAnsi="Palatino Linotype" w:cs="Arial"/>
        </w:rPr>
        <w:t>, Acceso a la Información Pública y Protección de Datos Personales del Estado de Mé</w:t>
      </w:r>
      <w:r w:rsidR="00DC080A" w:rsidRPr="001F4E8B">
        <w:rPr>
          <w:rFonts w:ascii="Palatino Linotype" w:hAnsi="Palatino Linotype" w:cs="Arial"/>
        </w:rPr>
        <w:t>xico y Municipios en fecha cuatro</w:t>
      </w:r>
      <w:r w:rsidRPr="001F4E8B">
        <w:rPr>
          <w:rFonts w:ascii="Palatino Linotype" w:hAnsi="Palatino Linotype" w:cs="Arial"/>
        </w:rPr>
        <w:t xml:space="preserve"> de diciembre de dos mil diecinueve y con fundamento en el artículo 185, fracción I de la </w:t>
      </w:r>
      <w:r w:rsidRPr="001F4E8B">
        <w:rPr>
          <w:rFonts w:ascii="Palatino Linotype" w:hAnsi="Palatino Linotype"/>
        </w:rPr>
        <w:t>Ley de Transparencia y Acceso a la Información Pública del Estado de México y Municipios</w:t>
      </w:r>
      <w:r w:rsidRPr="001F4E8B">
        <w:rPr>
          <w:rFonts w:ascii="Palatino Linotype" w:hAnsi="Palatino Linotype" w:cs="Arial"/>
        </w:rPr>
        <w:t xml:space="preserve">, se turnó, </w:t>
      </w:r>
      <w:bookmarkStart w:id="0" w:name="_GoBack"/>
      <w:bookmarkEnd w:id="0"/>
      <w:r w:rsidRPr="001F4E8B">
        <w:rPr>
          <w:rFonts w:ascii="Palatino Linotype" w:hAnsi="Palatino Linotype" w:cs="Arial"/>
        </w:rPr>
        <w:t>a través del</w:t>
      </w:r>
      <w:r w:rsidRPr="001F4E8B">
        <w:rPr>
          <w:rFonts w:ascii="Palatino Linotype" w:eastAsia="Arial Unicode MS" w:hAnsi="Palatino Linotype" w:cs="Arial"/>
        </w:rPr>
        <w:t xml:space="preserve"> </w:t>
      </w:r>
      <w:r w:rsidRPr="001F4E8B">
        <w:rPr>
          <w:rFonts w:ascii="Palatino Linotype" w:eastAsia="Arial Unicode MS" w:hAnsi="Palatino Linotype" w:cs="Arial"/>
          <w:b/>
        </w:rPr>
        <w:t>SAIMEX</w:t>
      </w:r>
      <w:r w:rsidRPr="001F4E8B">
        <w:rPr>
          <w:rFonts w:ascii="Palatino Linotype" w:hAnsi="Palatino Linotype"/>
        </w:rPr>
        <w:t xml:space="preserve">, a la </w:t>
      </w:r>
      <w:r w:rsidRPr="001F4E8B">
        <w:rPr>
          <w:rFonts w:ascii="Palatino Linotype" w:hAnsi="Palatino Linotype" w:cs="Arial"/>
        </w:rPr>
        <w:t xml:space="preserve">Comisionada </w:t>
      </w:r>
      <w:r w:rsidRPr="001F4E8B">
        <w:rPr>
          <w:rFonts w:ascii="Palatino Linotype" w:hAnsi="Palatino Linotype" w:cs="Arial"/>
          <w:b/>
        </w:rPr>
        <w:t>Eva Abaid Yapur</w:t>
      </w:r>
      <w:r w:rsidRPr="001F4E8B">
        <w:rPr>
          <w:rFonts w:ascii="Palatino Linotype" w:hAnsi="Palatino Linotype" w:cs="Arial"/>
        </w:rPr>
        <w:t>, a efecto de que decretara su admisión o desechamiento.</w:t>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b/>
          <w:sz w:val="28"/>
          <w:szCs w:val="28"/>
        </w:rPr>
        <w:t>V</w:t>
      </w:r>
      <w:r w:rsidR="00AD49AE" w:rsidRPr="001F4E8B">
        <w:rPr>
          <w:rFonts w:ascii="Palatino Linotype" w:hAnsi="Palatino Linotype"/>
          <w:b/>
          <w:sz w:val="28"/>
          <w:szCs w:val="28"/>
        </w:rPr>
        <w:t>I</w:t>
      </w:r>
      <w:r w:rsidRPr="001F4E8B">
        <w:rPr>
          <w:rFonts w:ascii="Palatino Linotype" w:hAnsi="Palatino Linotype"/>
          <w:b/>
          <w:sz w:val="28"/>
          <w:szCs w:val="28"/>
        </w:rPr>
        <w:t>.</w:t>
      </w:r>
      <w:r w:rsidRPr="001F4E8B">
        <w:rPr>
          <w:rFonts w:ascii="Palatino Linotype" w:hAnsi="Palatino Linotype"/>
        </w:rPr>
        <w:t xml:space="preserve"> </w:t>
      </w:r>
      <w:r w:rsidRPr="001F4E8B">
        <w:rPr>
          <w:rFonts w:ascii="Palatino Linotype" w:hAnsi="Palatino Linotype" w:cs="Arial"/>
        </w:rPr>
        <w:t>En fecha die</w:t>
      </w:r>
      <w:r w:rsidR="00DC080A" w:rsidRPr="001F4E8B">
        <w:rPr>
          <w:rFonts w:ascii="Palatino Linotype" w:hAnsi="Palatino Linotype" w:cs="Arial"/>
        </w:rPr>
        <w:t xml:space="preserve">z de </w:t>
      </w:r>
      <w:r w:rsidRPr="001F4E8B">
        <w:rPr>
          <w:rFonts w:ascii="Palatino Linotype" w:hAnsi="Palatino Linotype" w:cs="Arial"/>
        </w:rPr>
        <w:t xml:space="preserve">diciembre de dos mil diecinueve, atento a lo dispuesto en el artículo 185, fracciones I, II y IV de la </w:t>
      </w:r>
      <w:r w:rsidRPr="001F4E8B">
        <w:rPr>
          <w:rFonts w:ascii="Palatino Linotype" w:hAnsi="Palatino Linotype"/>
        </w:rPr>
        <w:t>Ley de Transparencia y Acceso a la Información Pública del Estado de México y Municipios, se a</w:t>
      </w:r>
      <w:r w:rsidRPr="001F4E8B">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1F4E8B">
        <w:rPr>
          <w:rFonts w:ascii="Palatino Linotype" w:hAnsi="Palatino Linotype" w:cs="Arial"/>
          <w:b/>
        </w:rPr>
        <w:t>EL RECURRENTE</w:t>
      </w:r>
      <w:r w:rsidRPr="001F4E8B">
        <w:rPr>
          <w:rFonts w:ascii="Palatino Linotype" w:hAnsi="Palatino Linotype" w:cs="Arial"/>
        </w:rPr>
        <w:t xml:space="preserve"> realizara manifestaciones y alegatos, así como ofreciera las pruebas que a su derecho conviniera y, en el caso del</w:t>
      </w:r>
      <w:r w:rsidRPr="001F4E8B">
        <w:rPr>
          <w:rFonts w:ascii="Palatino Linotype" w:hAnsi="Palatino Linotype" w:cs="Arial"/>
          <w:b/>
        </w:rPr>
        <w:t xml:space="preserve"> SUJETO OBLIGADO</w:t>
      </w:r>
      <w:r w:rsidRPr="001F4E8B">
        <w:rPr>
          <w:rFonts w:ascii="Palatino Linotype" w:hAnsi="Palatino Linotype" w:cs="Arial"/>
        </w:rPr>
        <w:t xml:space="preserve"> exhibiera el Informe Justificado. </w:t>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b/>
          <w:sz w:val="28"/>
          <w:szCs w:val="28"/>
        </w:rPr>
        <w:t>VI</w:t>
      </w:r>
      <w:r w:rsidR="00AD49AE" w:rsidRPr="001F4E8B">
        <w:rPr>
          <w:rFonts w:ascii="Palatino Linotype" w:hAnsi="Palatino Linotype" w:cs="Arial"/>
          <w:b/>
          <w:sz w:val="28"/>
          <w:szCs w:val="28"/>
        </w:rPr>
        <w:t>I</w:t>
      </w:r>
      <w:r w:rsidRPr="001F4E8B">
        <w:rPr>
          <w:rFonts w:ascii="Palatino Linotype" w:hAnsi="Palatino Linotype" w:cs="Arial"/>
          <w:b/>
          <w:sz w:val="28"/>
          <w:szCs w:val="28"/>
        </w:rPr>
        <w:t>.</w:t>
      </w:r>
      <w:r w:rsidRPr="001F4E8B">
        <w:rPr>
          <w:rFonts w:ascii="Palatino Linotype" w:hAnsi="Palatino Linotype" w:cs="Arial"/>
        </w:rPr>
        <w:t xml:space="preserve"> De las constancias que obran en el </w:t>
      </w:r>
      <w:r w:rsidRPr="001F4E8B">
        <w:rPr>
          <w:rFonts w:ascii="Palatino Linotype" w:hAnsi="Palatino Linotype" w:cs="Arial"/>
          <w:b/>
        </w:rPr>
        <w:t>SAIMEX,</w:t>
      </w:r>
      <w:r w:rsidRPr="001F4E8B">
        <w:rPr>
          <w:rFonts w:ascii="Palatino Linotype" w:hAnsi="Palatino Linotype" w:cs="Arial"/>
        </w:rPr>
        <w:t xml:space="preserve"> se advierte </w:t>
      </w:r>
      <w:r w:rsidRPr="001F4E8B">
        <w:rPr>
          <w:rFonts w:ascii="Palatino Linotype" w:hAnsi="Palatino Linotype" w:cs="Arial"/>
          <w:b/>
        </w:rPr>
        <w:t>EL SUJETO OBLIGADO</w:t>
      </w:r>
      <w:r w:rsidR="00DC080A" w:rsidRPr="001F4E8B">
        <w:rPr>
          <w:rFonts w:ascii="Palatino Linotype" w:hAnsi="Palatino Linotype" w:cs="Arial"/>
        </w:rPr>
        <w:t xml:space="preserve"> en fecha dieciocho de diciembre </w:t>
      </w:r>
      <w:r w:rsidR="00AD49AE" w:rsidRPr="001F4E8B">
        <w:rPr>
          <w:rFonts w:ascii="Palatino Linotype" w:hAnsi="Palatino Linotype" w:cs="Arial"/>
        </w:rPr>
        <w:t>de dos mil diecinueve, rindió el Informe Justificado correspondiente, mismo que al actualizar el supuesto previsto en la fracción III del numeral 185 de la Ley de la materia, fue puesto a disposición de la solicitante en fecha veinte de diciembre de dos mil diecinueve; motivo por el cual, se omite su inserción en el presente apartado de la resolución;</w:t>
      </w:r>
      <w:r w:rsidRPr="001F4E8B">
        <w:rPr>
          <w:rFonts w:ascii="Palatino Linotype" w:hAnsi="Palatino Linotype" w:cs="Arial"/>
        </w:rPr>
        <w:t xml:space="preserve"> sirviendo de sustento la imagen que a continuación se inserta: </w:t>
      </w:r>
    </w:p>
    <w:p w:rsidR="00F22917" w:rsidRPr="001F4E8B" w:rsidRDefault="00AD49AE" w:rsidP="00F22917">
      <w:pPr>
        <w:pStyle w:val="Prrafodelista"/>
        <w:spacing w:before="100" w:beforeAutospacing="1" w:after="100" w:afterAutospacing="1" w:line="360" w:lineRule="auto"/>
        <w:ind w:left="0"/>
        <w:jc w:val="center"/>
        <w:rPr>
          <w:rFonts w:ascii="Palatino Linotype" w:hAnsi="Palatino Linotype" w:cs="Arial"/>
        </w:rPr>
      </w:pPr>
      <w:r w:rsidRPr="001F4E8B">
        <w:rPr>
          <w:noProof/>
          <w:lang w:eastAsia="es-MX"/>
        </w:rPr>
        <w:lastRenderedPageBreak/>
        <w:drawing>
          <wp:inline distT="0" distB="0" distL="0" distR="0" wp14:anchorId="20CFDBEB" wp14:editId="1179FC57">
            <wp:extent cx="3664619" cy="23749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06" t="19628" r="19207" b="8387"/>
                    <a:stretch/>
                  </pic:blipFill>
                  <pic:spPr bwMode="auto">
                    <a:xfrm>
                      <a:off x="0" y="0"/>
                      <a:ext cx="3689016" cy="2390711"/>
                    </a:xfrm>
                    <a:prstGeom prst="rect">
                      <a:avLst/>
                    </a:prstGeom>
                    <a:ln>
                      <a:noFill/>
                    </a:ln>
                    <a:extLst>
                      <a:ext uri="{53640926-AAD7-44D8-BBD7-CCE9431645EC}">
                        <a14:shadowObscured xmlns:a14="http://schemas.microsoft.com/office/drawing/2010/main"/>
                      </a:ext>
                    </a:extLst>
                  </pic:spPr>
                </pic:pic>
              </a:graphicData>
            </a:graphic>
          </wp:inline>
        </w:drawing>
      </w:r>
    </w:p>
    <w:p w:rsidR="00DC080A" w:rsidRPr="001F4E8B" w:rsidRDefault="00AD49AE" w:rsidP="00AD49AE">
      <w:pPr>
        <w:pStyle w:val="Prrafodelista"/>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rPr>
        <w:t xml:space="preserve">En ese tenor, es de destacar que </w:t>
      </w:r>
      <w:r w:rsidRPr="001F4E8B">
        <w:rPr>
          <w:rFonts w:ascii="Palatino Linotype" w:hAnsi="Palatino Linotype" w:cs="Arial"/>
          <w:b/>
        </w:rPr>
        <w:t>LA</w:t>
      </w:r>
      <w:r w:rsidR="00DC080A" w:rsidRPr="001F4E8B">
        <w:rPr>
          <w:rFonts w:ascii="Palatino Linotype" w:hAnsi="Palatino Linotype" w:cs="Arial"/>
          <w:b/>
        </w:rPr>
        <w:t xml:space="preserve"> RECURRENTE </w:t>
      </w:r>
      <w:r w:rsidRPr="001F4E8B">
        <w:rPr>
          <w:rFonts w:ascii="Palatino Linotype" w:hAnsi="Palatino Linotype" w:cs="Arial"/>
        </w:rPr>
        <w:t>fue omisa</w:t>
      </w:r>
      <w:r w:rsidR="00DC080A" w:rsidRPr="001F4E8B">
        <w:rPr>
          <w:rFonts w:ascii="Palatino Linotype" w:hAnsi="Palatino Linotype" w:cs="Arial"/>
        </w:rPr>
        <w:t xml:space="preserve"> en realizar las manifestaciones que a su derecho correspondieran</w:t>
      </w:r>
      <w:r w:rsidRPr="001F4E8B">
        <w:rPr>
          <w:rFonts w:ascii="Palatino Linotype" w:hAnsi="Palatino Linotype" w:cs="Arial"/>
        </w:rPr>
        <w:t>; tanto al recurso de revisión como de la vista al Informe Justificado.</w:t>
      </w:r>
    </w:p>
    <w:p w:rsidR="00F22917" w:rsidRPr="001F4E8B" w:rsidRDefault="00F22917" w:rsidP="00F22917">
      <w:pPr>
        <w:pStyle w:val="Prrafodelista"/>
        <w:spacing w:before="100" w:beforeAutospacing="1" w:after="100" w:afterAutospacing="1" w:line="360" w:lineRule="auto"/>
        <w:ind w:left="0"/>
        <w:jc w:val="both"/>
        <w:rPr>
          <w:rFonts w:ascii="Palatino Linotype" w:hAnsi="Palatino Linotype"/>
        </w:rPr>
      </w:pPr>
      <w:r w:rsidRPr="001F4E8B">
        <w:rPr>
          <w:rFonts w:ascii="Palatino Linotype" w:hAnsi="Palatino Linotype" w:cs="Arial"/>
          <w:b/>
          <w:sz w:val="28"/>
          <w:szCs w:val="28"/>
        </w:rPr>
        <w:t>V</w:t>
      </w:r>
      <w:r w:rsidR="00AD49AE" w:rsidRPr="001F4E8B">
        <w:rPr>
          <w:rFonts w:ascii="Palatino Linotype" w:hAnsi="Palatino Linotype" w:cs="Arial"/>
          <w:b/>
          <w:sz w:val="28"/>
          <w:szCs w:val="28"/>
        </w:rPr>
        <w:t>I</w:t>
      </w:r>
      <w:r w:rsidRPr="001F4E8B">
        <w:rPr>
          <w:rFonts w:ascii="Palatino Linotype" w:hAnsi="Palatino Linotype" w:cs="Arial"/>
          <w:b/>
          <w:sz w:val="28"/>
          <w:szCs w:val="28"/>
        </w:rPr>
        <w:t>II.</w:t>
      </w:r>
      <w:r w:rsidRPr="001F4E8B">
        <w:rPr>
          <w:rFonts w:ascii="Palatino Linotype" w:hAnsi="Palatino Linotype" w:cs="Arial"/>
        </w:rPr>
        <w:t xml:space="preserve"> Transcurrido el plazo señalado en el párrafo anterior y, una vez analizado el estado procesal que guardaba el expediente, en fecha </w:t>
      </w:r>
      <w:r w:rsidR="00AD49AE" w:rsidRPr="001F4E8B">
        <w:rPr>
          <w:rFonts w:ascii="Palatino Linotype" w:hAnsi="Palatino Linotype" w:cs="Arial"/>
        </w:rPr>
        <w:t xml:space="preserve">trece de enero </w:t>
      </w:r>
      <w:r w:rsidRPr="001F4E8B">
        <w:rPr>
          <w:rFonts w:ascii="Palatino Linotype" w:hAnsi="Palatino Linotype" w:cs="Arial"/>
        </w:rPr>
        <w:t>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D49AE" w:rsidRPr="001F4E8B">
        <w:rPr>
          <w:rFonts w:ascii="Palatino Linotype" w:hAnsi="Palatino Linotype"/>
        </w:rPr>
        <w:t>.</w:t>
      </w:r>
    </w:p>
    <w:p w:rsidR="00AD49AE" w:rsidRPr="001F4E8B" w:rsidRDefault="00AD49AE" w:rsidP="00AD49AE">
      <w:pPr>
        <w:spacing w:before="240" w:after="240" w:line="360" w:lineRule="auto"/>
        <w:jc w:val="both"/>
        <w:rPr>
          <w:rFonts w:ascii="Palatino Linotype" w:hAnsi="Palatino Linotype"/>
        </w:rPr>
      </w:pPr>
      <w:r w:rsidRPr="001F4E8B">
        <w:rPr>
          <w:rFonts w:ascii="Palatino Linotype" w:hAnsi="Palatino Linotype"/>
          <w:b/>
          <w:sz w:val="28"/>
          <w:szCs w:val="28"/>
        </w:rPr>
        <w:t xml:space="preserve">IX. </w:t>
      </w:r>
      <w:r w:rsidRPr="001F4E8B">
        <w:rPr>
          <w:rFonts w:ascii="Palatino Linotype" w:hAnsi="Palatino Linotype"/>
        </w:rPr>
        <w:t>En fecha siete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F22917" w:rsidRPr="001F4E8B" w:rsidRDefault="00F22917" w:rsidP="00F22917">
      <w:pPr>
        <w:spacing w:before="100" w:beforeAutospacing="1" w:after="100" w:afterAutospacing="1" w:line="360" w:lineRule="auto"/>
        <w:jc w:val="center"/>
        <w:rPr>
          <w:rFonts w:ascii="Palatino Linotype" w:hAnsi="Palatino Linotype"/>
          <w:b/>
          <w:bCs/>
          <w:spacing w:val="60"/>
          <w:sz w:val="28"/>
        </w:rPr>
      </w:pPr>
      <w:r w:rsidRPr="001F4E8B">
        <w:rPr>
          <w:rFonts w:ascii="Palatino Linotype" w:hAnsi="Palatino Linotype"/>
          <w:b/>
          <w:bCs/>
          <w:spacing w:val="60"/>
          <w:sz w:val="28"/>
        </w:rPr>
        <w:lastRenderedPageBreak/>
        <w:t>CONSIDERANDO</w:t>
      </w:r>
    </w:p>
    <w:p w:rsidR="00F22917" w:rsidRPr="001F4E8B" w:rsidRDefault="00F22917" w:rsidP="00F2291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b/>
          <w:sz w:val="28"/>
          <w:szCs w:val="28"/>
        </w:rPr>
        <w:t>PRIMERO</w:t>
      </w:r>
      <w:r w:rsidRPr="001F4E8B">
        <w:rPr>
          <w:rFonts w:ascii="Palatino Linotype" w:hAnsi="Palatino Linotype" w:cs="Arial"/>
          <w:b/>
        </w:rPr>
        <w:t>. Competencia.</w:t>
      </w:r>
      <w:r w:rsidRPr="001F4E8B">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F22917" w:rsidRPr="001F4E8B" w:rsidRDefault="00F22917" w:rsidP="00F2291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F4E8B">
        <w:rPr>
          <w:rFonts w:ascii="Palatino Linotype" w:hAnsi="Palatino Linotype" w:cs="Arial"/>
          <w:b/>
          <w:sz w:val="28"/>
          <w:szCs w:val="28"/>
        </w:rPr>
        <w:t>SEGUNDO</w:t>
      </w:r>
      <w:r w:rsidRPr="001F4E8B">
        <w:rPr>
          <w:rFonts w:ascii="Palatino Linotype" w:hAnsi="Palatino Linotype" w:cs="Arial"/>
          <w:b/>
        </w:rPr>
        <w:t>. Interés.</w:t>
      </w:r>
      <w:r w:rsidRPr="001F4E8B">
        <w:rPr>
          <w:rFonts w:ascii="Palatino Linotype" w:hAnsi="Palatino Linotype" w:cs="Arial"/>
        </w:rPr>
        <w:t xml:space="preserve"> El recurso de revisión fue interpuesto por parte legítima en atención a que fue presentado por </w:t>
      </w:r>
      <w:r w:rsidRPr="001F4E8B">
        <w:rPr>
          <w:rFonts w:ascii="Palatino Linotype" w:hAnsi="Palatino Linotype" w:cs="Arial"/>
          <w:b/>
        </w:rPr>
        <w:t>EL RECURRENTE</w:t>
      </w:r>
      <w:r w:rsidRPr="001F4E8B">
        <w:rPr>
          <w:rFonts w:ascii="Palatino Linotype" w:hAnsi="Palatino Linotype" w:cs="Arial"/>
          <w:snapToGrid w:val="0"/>
        </w:rPr>
        <w:t xml:space="preserve">, quien es la misma persona que formuló la </w:t>
      </w:r>
      <w:r w:rsidRPr="001F4E8B">
        <w:rPr>
          <w:rFonts w:ascii="Palatino Linotype" w:hAnsi="Palatino Linotype" w:cs="Arial"/>
        </w:rPr>
        <w:t>solicitud</w:t>
      </w:r>
      <w:r w:rsidRPr="001F4E8B">
        <w:rPr>
          <w:rFonts w:ascii="Palatino Linotype" w:hAnsi="Palatino Linotype" w:cs="Arial"/>
          <w:snapToGrid w:val="0"/>
        </w:rPr>
        <w:t xml:space="preserve"> de información pública al</w:t>
      </w:r>
      <w:r w:rsidRPr="001F4E8B">
        <w:rPr>
          <w:rFonts w:ascii="Palatino Linotype" w:hAnsi="Palatino Linotype" w:cs="Arial"/>
          <w:b/>
          <w:snapToGrid w:val="0"/>
        </w:rPr>
        <w:t xml:space="preserve"> SUJETO OBLIGADO</w:t>
      </w:r>
      <w:r w:rsidRPr="001F4E8B">
        <w:rPr>
          <w:rFonts w:ascii="Palatino Linotype" w:hAnsi="Palatino Linotype" w:cs="Arial"/>
        </w:rPr>
        <w:t>.</w:t>
      </w:r>
    </w:p>
    <w:p w:rsidR="00F22917" w:rsidRPr="001F4E8B" w:rsidRDefault="00F22917" w:rsidP="00F2291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F4E8B">
        <w:rPr>
          <w:rFonts w:ascii="Palatino Linotype" w:hAnsi="Palatino Linotype" w:cs="Arial"/>
          <w:b/>
          <w:sz w:val="28"/>
          <w:szCs w:val="28"/>
        </w:rPr>
        <w:t>TERCERO</w:t>
      </w:r>
      <w:r w:rsidRPr="001F4E8B">
        <w:rPr>
          <w:rFonts w:ascii="Palatino Linotype" w:hAnsi="Palatino Linotype" w:cs="Arial"/>
          <w:b/>
        </w:rPr>
        <w:t xml:space="preserve">. Oportunidad. </w:t>
      </w:r>
      <w:r w:rsidRPr="001F4E8B">
        <w:rPr>
          <w:rFonts w:ascii="Palatino Linotype" w:hAnsi="Palatino Linotype" w:cs="Arial"/>
        </w:rPr>
        <w:t xml:space="preserve">El recurso de revisión fue interpuesto dentro del plazo de quince días hábiles contados a partir del día siguiente a aquel en que </w:t>
      </w:r>
      <w:r w:rsidRPr="001F4E8B">
        <w:rPr>
          <w:rFonts w:ascii="Palatino Linotype" w:hAnsi="Palatino Linotype" w:cs="Arial"/>
          <w:b/>
        </w:rPr>
        <w:t xml:space="preserve">EL RECURRENTE </w:t>
      </w:r>
      <w:r w:rsidRPr="001F4E8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F22917" w:rsidRPr="001F4E8B" w:rsidRDefault="00F22917" w:rsidP="00F22917">
      <w:pPr>
        <w:ind w:left="709" w:right="760"/>
        <w:jc w:val="both"/>
        <w:rPr>
          <w:rFonts w:ascii="Palatino Linotype" w:hAnsi="Palatino Linotype" w:cs="Arial"/>
          <w:i/>
          <w:sz w:val="22"/>
        </w:rPr>
      </w:pPr>
      <w:r w:rsidRPr="001F4E8B">
        <w:rPr>
          <w:rFonts w:ascii="Palatino Linotype" w:hAnsi="Palatino Linotype" w:cs="Arial"/>
          <w:i/>
          <w:sz w:val="22"/>
        </w:rPr>
        <w:t>“</w:t>
      </w:r>
      <w:r w:rsidRPr="001F4E8B">
        <w:rPr>
          <w:rFonts w:ascii="Palatino Linotype" w:hAnsi="Palatino Linotype" w:cs="Arial"/>
          <w:b/>
          <w:i/>
          <w:sz w:val="22"/>
        </w:rPr>
        <w:t>Artículo 178.</w:t>
      </w:r>
      <w:r w:rsidRPr="001F4E8B">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1F4E8B">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F22917" w:rsidRPr="001F4E8B" w:rsidRDefault="00F22917" w:rsidP="00F22917">
      <w:pPr>
        <w:ind w:left="709" w:right="760"/>
        <w:jc w:val="both"/>
        <w:rPr>
          <w:rFonts w:ascii="Palatino Linotype" w:hAnsi="Palatino Linotype" w:cs="Arial"/>
          <w:i/>
          <w:sz w:val="22"/>
        </w:rPr>
      </w:pPr>
      <w:r w:rsidRPr="001F4E8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22917" w:rsidRPr="001F4E8B" w:rsidRDefault="00F22917" w:rsidP="00F22917">
      <w:pPr>
        <w:ind w:left="709" w:right="760"/>
        <w:jc w:val="both"/>
        <w:rPr>
          <w:rFonts w:ascii="Palatino Linotype" w:hAnsi="Palatino Linotype" w:cs="Arial"/>
          <w:i/>
          <w:sz w:val="22"/>
        </w:rPr>
      </w:pPr>
      <w:r w:rsidRPr="001F4E8B">
        <w:rPr>
          <w:rFonts w:ascii="Palatino Linotype" w:hAnsi="Palatino Linotype" w:cs="Arial"/>
          <w:i/>
          <w:sz w:val="22"/>
        </w:rPr>
        <w:t xml:space="preserve">En el caso de que se interponga ante la Unidad de Transparencia, ésta deberá remitir el recurso de revisión al Instituto a más tardar al día </w:t>
      </w:r>
      <w:r w:rsidRPr="001F4E8B">
        <w:rPr>
          <w:rFonts w:ascii="Palatino Linotype" w:hAnsi="Palatino Linotype" w:cs="Arial"/>
          <w:i/>
          <w:sz w:val="22"/>
          <w:lang w:eastAsia="es-MX"/>
        </w:rPr>
        <w:t>siguiente</w:t>
      </w:r>
      <w:r w:rsidRPr="001F4E8B">
        <w:rPr>
          <w:rFonts w:ascii="Palatino Linotype" w:hAnsi="Palatino Linotype" w:cs="Arial"/>
          <w:i/>
          <w:sz w:val="22"/>
        </w:rPr>
        <w:t xml:space="preserve"> de haberlo recibido.”</w:t>
      </w:r>
    </w:p>
    <w:p w:rsidR="00F22917" w:rsidRPr="001F4E8B" w:rsidRDefault="00F22917" w:rsidP="00F22917">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1F4E8B">
        <w:rPr>
          <w:rFonts w:ascii="Palatino Linotype" w:hAnsi="Palatino Linotype" w:cs="Arial"/>
        </w:rPr>
        <w:t xml:space="preserve">En esa tesitura, atendiendo a que </w:t>
      </w:r>
      <w:r w:rsidRPr="001F4E8B">
        <w:rPr>
          <w:rFonts w:ascii="Palatino Linotype" w:hAnsi="Palatino Linotype" w:cs="Arial"/>
          <w:b/>
        </w:rPr>
        <w:t>EL SUJETO OBLIGADO</w:t>
      </w:r>
      <w:r w:rsidRPr="001F4E8B">
        <w:rPr>
          <w:rFonts w:ascii="Palatino Linotype" w:hAnsi="Palatino Linotype" w:cs="Arial"/>
        </w:rPr>
        <w:t xml:space="preserve"> notificó la determinación de tener por no presentada la solicitud de información al no especificar el solicitante la temporalidad de la que requería la información el día</w:t>
      </w:r>
      <w:r w:rsidR="00AD49AE" w:rsidRPr="001F4E8B">
        <w:rPr>
          <w:rFonts w:ascii="Palatino Linotype" w:hAnsi="Palatino Linotype" w:cs="Arial"/>
          <w:b/>
        </w:rPr>
        <w:t xml:space="preserve"> veintinueve de noviembre de </w:t>
      </w:r>
      <w:r w:rsidRPr="001F4E8B">
        <w:rPr>
          <w:rFonts w:ascii="Palatino Linotype" w:hAnsi="Palatino Linotype" w:cs="Arial"/>
          <w:b/>
        </w:rPr>
        <w:t>dos mil diecinueve</w:t>
      </w:r>
      <w:r w:rsidRPr="001F4E8B">
        <w:rPr>
          <w:rFonts w:ascii="Palatino Linotype" w:hAnsi="Palatino Linotype" w:cs="Arial"/>
        </w:rPr>
        <w:t>; sí, el plazo de quince días hábiles que el artículo 178 de la Ley de la materia otorga al</w:t>
      </w:r>
      <w:r w:rsidRPr="001F4E8B">
        <w:rPr>
          <w:rFonts w:ascii="Palatino Linotype" w:hAnsi="Palatino Linotype" w:cs="Arial"/>
          <w:b/>
        </w:rPr>
        <w:t xml:space="preserve"> RECURRENTE</w:t>
      </w:r>
      <w:r w:rsidRPr="001F4E8B">
        <w:rPr>
          <w:rFonts w:ascii="Palatino Linotype" w:hAnsi="Palatino Linotype" w:cs="Arial"/>
        </w:rPr>
        <w:t xml:space="preserve"> para presentar el recurso de revisión, transcurrió del </w:t>
      </w:r>
      <w:r w:rsidR="00AD49AE" w:rsidRPr="001F4E8B">
        <w:rPr>
          <w:rFonts w:ascii="Palatino Linotype" w:hAnsi="Palatino Linotype" w:cs="Arial"/>
          <w:b/>
        </w:rPr>
        <w:t xml:space="preserve">dos al veinte de diciembre de </w:t>
      </w:r>
      <w:r w:rsidRPr="001F4E8B">
        <w:rPr>
          <w:rFonts w:ascii="Palatino Linotype" w:hAnsi="Palatino Linotype" w:cs="Arial"/>
          <w:b/>
        </w:rPr>
        <w:t xml:space="preserve">dos mil </w:t>
      </w:r>
      <w:r w:rsidR="00AD49AE" w:rsidRPr="001F4E8B">
        <w:rPr>
          <w:rFonts w:ascii="Palatino Linotype" w:hAnsi="Palatino Linotype" w:cs="Arial"/>
          <w:b/>
        </w:rPr>
        <w:t>diecinueve</w:t>
      </w:r>
      <w:r w:rsidRPr="001F4E8B">
        <w:rPr>
          <w:rFonts w:ascii="Palatino Linotype" w:hAnsi="Palatino Linotype" w:cs="Arial"/>
          <w:b/>
        </w:rPr>
        <w:t xml:space="preserve">, </w:t>
      </w:r>
      <w:r w:rsidRPr="001F4E8B">
        <w:rPr>
          <w:rFonts w:ascii="Palatino Linotype" w:hAnsi="Palatino Linotype" w:cs="Arial"/>
        </w:rPr>
        <w:t xml:space="preserve">sin contemplar en el cómputo los días </w:t>
      </w:r>
      <w:r w:rsidR="00AD49AE" w:rsidRPr="001F4E8B">
        <w:rPr>
          <w:rFonts w:ascii="Palatino Linotype" w:hAnsi="Palatino Linotype" w:cs="Arial"/>
        </w:rPr>
        <w:t xml:space="preserve">treinta de noviembre, uno, siete, ocho, catorce y quince de diciembre de dos mil diecinueve, </w:t>
      </w:r>
      <w:r w:rsidRPr="001F4E8B">
        <w:rPr>
          <w:rFonts w:ascii="Palatino Linotype" w:hAnsi="Palatino Linotype" w:cs="Arial"/>
        </w:rPr>
        <w:t xml:space="preserve">por corresponder a sábados y domingos, considerados como días inhábiles, en términos del artículo 3, fracción X de la </w:t>
      </w:r>
      <w:r w:rsidRPr="001F4E8B">
        <w:rPr>
          <w:rFonts w:ascii="Palatino Linotype" w:hAnsi="Palatino Linotype"/>
        </w:rPr>
        <w:t xml:space="preserve">Ley de Transparencia y Acceso a la Información Pública del Estado de México y Municipios; </w:t>
      </w:r>
      <w:r w:rsidRPr="001F4E8B">
        <w:rPr>
          <w:rFonts w:ascii="Palatino Linotype" w:hAnsi="Palatino Linotype" w:cs="Arial"/>
        </w:rPr>
        <w:t>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F22917" w:rsidRPr="001F4E8B" w:rsidRDefault="00F22917" w:rsidP="00F22917">
      <w:pPr>
        <w:spacing w:before="100" w:beforeAutospacing="1" w:after="100" w:afterAutospacing="1" w:line="360" w:lineRule="auto"/>
        <w:jc w:val="both"/>
        <w:rPr>
          <w:rFonts w:ascii="Palatino Linotype" w:hAnsi="Palatino Linotype" w:cs="Arial"/>
          <w:b/>
        </w:rPr>
      </w:pPr>
      <w:r w:rsidRPr="001F4E8B">
        <w:rPr>
          <w:rFonts w:ascii="Palatino Linotype" w:hAnsi="Palatino Linotype" w:cs="Arial"/>
        </w:rPr>
        <w:t>En ese tenor, si el recurso de revisión que nos ocupa, se interpuso el</w:t>
      </w:r>
      <w:r w:rsidR="007B1B40" w:rsidRPr="001F4E8B">
        <w:rPr>
          <w:rFonts w:ascii="Palatino Linotype" w:hAnsi="Palatino Linotype" w:cs="Arial"/>
          <w:b/>
        </w:rPr>
        <w:t xml:space="preserve"> cuatro de </w:t>
      </w:r>
      <w:r w:rsidRPr="001F4E8B">
        <w:rPr>
          <w:rFonts w:ascii="Palatino Linotype" w:hAnsi="Palatino Linotype" w:cs="Arial"/>
          <w:b/>
        </w:rPr>
        <w:t>diciembre de dos mil diecinueve</w:t>
      </w:r>
      <w:r w:rsidRPr="001F4E8B">
        <w:rPr>
          <w:rFonts w:ascii="Palatino Linotype" w:hAnsi="Palatino Linotype" w:cs="Arial"/>
        </w:rPr>
        <w:t>, éste se encuentra dentro de los márgenes temporales previstos en el precepto legal citado en el párrafo anterior y, por tanto, su interposición se considera oportuna.</w:t>
      </w:r>
    </w:p>
    <w:p w:rsidR="007B1B40" w:rsidRPr="001F4E8B" w:rsidRDefault="00F22917" w:rsidP="007B1B40">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1F4E8B">
        <w:rPr>
          <w:rFonts w:ascii="Palatino Linotype" w:hAnsi="Palatino Linotype" w:cs="Arial"/>
          <w:b/>
          <w:sz w:val="28"/>
          <w:szCs w:val="28"/>
        </w:rPr>
        <w:lastRenderedPageBreak/>
        <w:t>CUARTO</w:t>
      </w:r>
      <w:r w:rsidRPr="001F4E8B">
        <w:rPr>
          <w:rFonts w:ascii="Palatino Linotype" w:hAnsi="Palatino Linotype" w:cs="Arial"/>
          <w:b/>
        </w:rPr>
        <w:t xml:space="preserve">. </w:t>
      </w:r>
      <w:r w:rsidR="007B1B40" w:rsidRPr="001F4E8B">
        <w:rPr>
          <w:rFonts w:ascii="Palatino Linotype" w:hAnsi="Palatino Linotype" w:cs="Arial"/>
          <w:b/>
        </w:rPr>
        <w:t xml:space="preserve">Procedibilidad. </w:t>
      </w:r>
      <w:r w:rsidR="007B1B40" w:rsidRPr="001F4E8B">
        <w:rPr>
          <w:rFonts w:ascii="Palatino Linotype" w:hAnsi="Palatino Linotype" w:cs="Arial"/>
        </w:rPr>
        <w:t xml:space="preserve">Del análisis efectuado, se advierte la procedibilidad del presente recurso de revisión, en razón de acreditación </w:t>
      </w:r>
      <w:r w:rsidR="007B1B40" w:rsidRPr="001F4E8B">
        <w:rPr>
          <w:rFonts w:ascii="Palatino Linotype" w:hAnsi="Palatino Linotype" w:cs="Arial"/>
          <w:snapToGrid w:val="0"/>
        </w:rPr>
        <w:t>plena</w:t>
      </w:r>
      <w:r w:rsidR="007B1B40" w:rsidRPr="001F4E8B">
        <w:rPr>
          <w:rFonts w:ascii="Palatino Linotype" w:hAnsi="Palatino Linotype" w:cs="Arial"/>
        </w:rPr>
        <w:t xml:space="preserve"> de todos y cada uno de los elementos formales exigidos por el artículo 180 de la Ley de Transparencia y Acceso a la Información Pública</w:t>
      </w:r>
      <w:r w:rsidR="007B1B40" w:rsidRPr="001F4E8B">
        <w:rPr>
          <w:rFonts w:ascii="Palatino Linotype" w:hAnsi="Palatino Linotype"/>
        </w:rPr>
        <w:t xml:space="preserve"> </w:t>
      </w:r>
      <w:r w:rsidR="007B1B40" w:rsidRPr="001F4E8B">
        <w:rPr>
          <w:rFonts w:ascii="Palatino Linotype" w:hAnsi="Palatino Linotype" w:cs="Arial"/>
        </w:rPr>
        <w:t>del</w:t>
      </w:r>
      <w:r w:rsidR="007B1B40" w:rsidRPr="001F4E8B">
        <w:rPr>
          <w:rFonts w:ascii="Palatino Linotype" w:hAnsi="Palatino Linotype"/>
        </w:rPr>
        <w:t xml:space="preserve"> </w:t>
      </w:r>
      <w:r w:rsidR="007B1B40" w:rsidRPr="001F4E8B">
        <w:rPr>
          <w:rFonts w:ascii="Palatino Linotype" w:hAnsi="Palatino Linotype" w:cs="Arial"/>
        </w:rPr>
        <w:t>Estado</w:t>
      </w:r>
      <w:r w:rsidR="007B1B40" w:rsidRPr="001F4E8B">
        <w:rPr>
          <w:rFonts w:ascii="Palatino Linotype" w:hAnsi="Palatino Linotype"/>
        </w:rPr>
        <w:t xml:space="preserve"> de México y Municipios, en atención a que fue presentado mediante el formato visible en </w:t>
      </w:r>
      <w:r w:rsidR="007B1B40" w:rsidRPr="001F4E8B">
        <w:rPr>
          <w:rFonts w:ascii="Palatino Linotype" w:hAnsi="Palatino Linotype"/>
          <w:b/>
        </w:rPr>
        <w:t>EL SAIMEX</w:t>
      </w:r>
      <w:r w:rsidR="007B1B40" w:rsidRPr="001F4E8B">
        <w:rPr>
          <w:rFonts w:ascii="Palatino Linotype" w:hAnsi="Palatino Linotype"/>
        </w:rPr>
        <w:t>.</w:t>
      </w:r>
    </w:p>
    <w:p w:rsidR="00D3229E" w:rsidRPr="001F4E8B" w:rsidRDefault="00F22917" w:rsidP="007B1B4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F4E8B">
        <w:rPr>
          <w:rFonts w:ascii="Palatino Linotype" w:hAnsi="Palatino Linotype" w:cs="Arial"/>
          <w:b/>
          <w:sz w:val="28"/>
          <w:szCs w:val="28"/>
        </w:rPr>
        <w:t>QUINTO</w:t>
      </w:r>
      <w:r w:rsidRPr="001F4E8B">
        <w:rPr>
          <w:rFonts w:ascii="Palatino Linotype" w:hAnsi="Palatino Linotype" w:cs="Arial"/>
        </w:rPr>
        <w:t xml:space="preserve">. </w:t>
      </w:r>
      <w:r w:rsidRPr="001F4E8B">
        <w:rPr>
          <w:rFonts w:ascii="Palatino Linotype" w:hAnsi="Palatino Linotype" w:cs="Arial"/>
          <w:b/>
        </w:rPr>
        <w:t>Estudio y resolución de los asuntos</w:t>
      </w:r>
      <w:r w:rsidRPr="001F4E8B">
        <w:rPr>
          <w:rFonts w:ascii="Palatino Linotype" w:hAnsi="Palatino Linotype" w:cs="Arial"/>
        </w:rPr>
        <w:t>. Tal y como quedó precisado en los resultan</w:t>
      </w:r>
      <w:r w:rsidR="00D3229E" w:rsidRPr="001F4E8B">
        <w:rPr>
          <w:rFonts w:ascii="Palatino Linotype" w:hAnsi="Palatino Linotype" w:cs="Arial"/>
        </w:rPr>
        <w:t>dos de la presente resolución, la</w:t>
      </w:r>
      <w:r w:rsidRPr="001F4E8B">
        <w:rPr>
          <w:rFonts w:ascii="Palatino Linotype" w:hAnsi="Palatino Linotype" w:cs="Arial"/>
        </w:rPr>
        <w:t xml:space="preserve"> particular requirió del </w:t>
      </w:r>
      <w:r w:rsidRPr="001F4E8B">
        <w:rPr>
          <w:rFonts w:ascii="Palatino Linotype" w:hAnsi="Palatino Linotype" w:cs="Arial"/>
          <w:b/>
        </w:rPr>
        <w:t>SUJETO OBLIGADO</w:t>
      </w:r>
      <w:r w:rsidRPr="001F4E8B">
        <w:rPr>
          <w:rFonts w:ascii="Palatino Linotype" w:hAnsi="Palatino Linotype" w:cs="Arial"/>
        </w:rPr>
        <w:t xml:space="preserve"> </w:t>
      </w:r>
      <w:r w:rsidR="00D3229E" w:rsidRPr="001F4E8B">
        <w:rPr>
          <w:rFonts w:ascii="Palatino Linotype" w:hAnsi="Palatino Linotype" w:cs="Arial"/>
        </w:rPr>
        <w:t xml:space="preserve">conocer </w:t>
      </w:r>
      <w:r w:rsidR="00D3229E" w:rsidRPr="001F4E8B">
        <w:rPr>
          <w:rFonts w:ascii="Palatino Linotype" w:hAnsi="Palatino Linotype" w:cs="Arial"/>
          <w:b/>
        </w:rPr>
        <w:t>cuántos expedientes por adeudos de pacientes no derechohabientes no se pudieron cobrar mediante el cobro extrajudicial</w:t>
      </w:r>
      <w:r w:rsidR="00D3229E" w:rsidRPr="001F4E8B">
        <w:rPr>
          <w:rFonts w:ascii="Palatino Linotype" w:hAnsi="Palatino Linotype" w:cs="Arial"/>
        </w:rPr>
        <w:t>; y, cuál era el importe de cad</w:t>
      </w:r>
      <w:r w:rsidR="000E4C91" w:rsidRPr="001F4E8B">
        <w:rPr>
          <w:rFonts w:ascii="Palatino Linotype" w:hAnsi="Palatino Linotype" w:cs="Arial"/>
        </w:rPr>
        <w:t>a uno de ellos; correspondientes a los años 2015 a 2019</w:t>
      </w:r>
      <w:r w:rsidR="000E4C91" w:rsidRPr="001F4E8B">
        <w:rPr>
          <w:rStyle w:val="Refdenotaalpie"/>
          <w:rFonts w:ascii="Palatino Linotype" w:hAnsi="Palatino Linotype" w:cs="Arial"/>
        </w:rPr>
        <w:footnoteReference w:id="1"/>
      </w:r>
      <w:r w:rsidR="000E4C91" w:rsidRPr="001F4E8B">
        <w:rPr>
          <w:rFonts w:ascii="Palatino Linotype" w:hAnsi="Palatino Linotype" w:cs="Arial"/>
        </w:rPr>
        <w:t>.</w:t>
      </w:r>
    </w:p>
    <w:p w:rsidR="000E4C91" w:rsidRPr="001F4E8B" w:rsidRDefault="00F22917" w:rsidP="00F22917">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1F4E8B">
        <w:rPr>
          <w:rFonts w:ascii="Palatino Linotype" w:hAnsi="Palatino Linotype" w:cs="Arial"/>
        </w:rPr>
        <w:t>D</w:t>
      </w:r>
      <w:r w:rsidR="000E4C91" w:rsidRPr="001F4E8B">
        <w:rPr>
          <w:rFonts w:ascii="Palatino Linotype" w:hAnsi="Palatino Linotype" w:cs="Arial"/>
        </w:rPr>
        <w:t xml:space="preserve">erivado de la solicitud de información </w:t>
      </w:r>
      <w:r w:rsidR="000E4C91" w:rsidRPr="001F4E8B">
        <w:rPr>
          <w:rFonts w:ascii="Palatino Linotype" w:hAnsi="Palatino Linotype" w:cs="Arial"/>
          <w:b/>
        </w:rPr>
        <w:t xml:space="preserve">EL SUJETO OBLIGADO </w:t>
      </w:r>
      <w:r w:rsidR="000E4C91" w:rsidRPr="001F4E8B">
        <w:rPr>
          <w:rFonts w:ascii="Palatino Linotype" w:hAnsi="Palatino Linotype" w:cs="Arial"/>
        </w:rPr>
        <w:t>mediante su respuesta indicó que er</w:t>
      </w:r>
      <w:r w:rsidR="00087A2D" w:rsidRPr="001F4E8B">
        <w:rPr>
          <w:rFonts w:ascii="Palatino Linotype" w:hAnsi="Palatino Linotype" w:cs="Arial"/>
        </w:rPr>
        <w:t>an 36 expedientes los que no se pudieron cobrar a través del procedimiento de cobranza extrajudicial; agregando que, respecto del importe, no se encontraba desglosado por año, ya que se emitía de manera general resultando un saldo final, indicando que la cantidad al 31 de octubre de 2019 era de $8, 863,197.15 (Ocho millones, ochocientos sesenta y tres mil ciento noventa y siete pesos 15/100 M.N.).</w:t>
      </w:r>
    </w:p>
    <w:p w:rsidR="00F22917" w:rsidRPr="001F4E8B" w:rsidRDefault="00F22917" w:rsidP="00F22917">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1F4E8B">
        <w:rPr>
          <w:rFonts w:ascii="Palatino Linotype" w:hAnsi="Palatino Linotype" w:cs="Arial"/>
        </w:rPr>
        <w:t>Inconf</w:t>
      </w:r>
      <w:r w:rsidR="00087A2D" w:rsidRPr="001F4E8B">
        <w:rPr>
          <w:rFonts w:ascii="Palatino Linotype" w:hAnsi="Palatino Linotype" w:cs="Arial"/>
        </w:rPr>
        <w:t>orme con dicha determinación, la</w:t>
      </w:r>
      <w:r w:rsidRPr="001F4E8B">
        <w:rPr>
          <w:rFonts w:ascii="Palatino Linotype" w:hAnsi="Palatino Linotype" w:cs="Arial"/>
        </w:rPr>
        <w:t xml:space="preserve"> hoy </w:t>
      </w:r>
      <w:r w:rsidRPr="001F4E8B">
        <w:rPr>
          <w:rFonts w:ascii="Palatino Linotype" w:hAnsi="Palatino Linotype" w:cs="Arial"/>
          <w:b/>
        </w:rPr>
        <w:t>RECURRENTE</w:t>
      </w:r>
      <w:r w:rsidRPr="001F4E8B">
        <w:rPr>
          <w:rFonts w:ascii="Palatino Linotype" w:hAnsi="Palatino Linotype" w:cs="Arial"/>
        </w:rPr>
        <w:t xml:space="preserve"> interpuso el medio de defensa en análisis, en el cual medularmente se dolió respecto de que no se le entregará </w:t>
      </w:r>
      <w:r w:rsidRPr="001F4E8B">
        <w:rPr>
          <w:rFonts w:ascii="Palatino Linotype" w:hAnsi="Palatino Linotype" w:cs="Arial"/>
        </w:rPr>
        <w:lastRenderedPageBreak/>
        <w:t>la información solicitada.</w:t>
      </w:r>
    </w:p>
    <w:p w:rsidR="00087A2D" w:rsidRPr="001F4E8B" w:rsidRDefault="00F22917" w:rsidP="00F22917">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1F4E8B">
        <w:rPr>
          <w:rFonts w:ascii="Palatino Linotype" w:hAnsi="Palatino Linotype" w:cs="Arial"/>
        </w:rPr>
        <w:t>Debiendo destacar que,</w:t>
      </w:r>
      <w:r w:rsidR="00087A2D" w:rsidRPr="001F4E8B">
        <w:rPr>
          <w:rFonts w:ascii="Palatino Linotype" w:hAnsi="Palatino Linotype" w:cs="Arial"/>
          <w:b/>
        </w:rPr>
        <w:t xml:space="preserve"> EL SUJETO OBLIGADO </w:t>
      </w:r>
      <w:r w:rsidR="00087A2D" w:rsidRPr="001F4E8B">
        <w:rPr>
          <w:rFonts w:ascii="Palatino Linotype" w:hAnsi="Palatino Linotype" w:cs="Arial"/>
        </w:rPr>
        <w:t xml:space="preserve">al rendir el Informe Justificado correspondiente, indicó que el área de la Coordinación de Administración y Finanzas ratificó su respuesta; mientras que la Unidad Jurídica, Consultiva y de Equidad de Género, amplió su respuesta destacando que el Departamento de Cobranza es el responsable de realizar la cobranza de contribuciones y retenciones de seguridad social a las instituciones públicas; </w:t>
      </w:r>
      <w:r w:rsidR="00087A2D" w:rsidRPr="001F4E8B">
        <w:rPr>
          <w:rFonts w:ascii="Palatino Linotype" w:hAnsi="Palatino Linotype" w:cs="Arial"/>
          <w:b/>
        </w:rPr>
        <w:t>así como, de la recuperación de adeudos de pacientes no derechohabientes; ello, de conformidad con lo establecido en el Manual General de Organización del Instituto de Seguridad Social del Estado de México y Municipios</w:t>
      </w:r>
      <w:r w:rsidR="0019584A" w:rsidRPr="001F4E8B">
        <w:rPr>
          <w:rFonts w:ascii="Palatino Linotype" w:hAnsi="Palatino Linotype" w:cs="Arial"/>
        </w:rPr>
        <w:t>; reiterando que a la Unidad Jurídica sólo le compete el cobro judicial; por lo que desconocía el número de expedientes pendientes de cobro.</w:t>
      </w:r>
    </w:p>
    <w:p w:rsidR="00F22917" w:rsidRPr="001F4E8B" w:rsidRDefault="0019584A" w:rsidP="00F22917">
      <w:pPr>
        <w:tabs>
          <w:tab w:val="left" w:pos="709"/>
        </w:tabs>
        <w:spacing w:before="100" w:beforeAutospacing="1" w:after="100" w:afterAutospacing="1" w:line="360" w:lineRule="auto"/>
        <w:jc w:val="both"/>
        <w:rPr>
          <w:rFonts w:ascii="Palatino Linotype" w:hAnsi="Palatino Linotype" w:cs="Arial"/>
        </w:rPr>
      </w:pPr>
      <w:r w:rsidRPr="001F4E8B">
        <w:rPr>
          <w:rFonts w:ascii="Palatino Linotype" w:hAnsi="Palatino Linotype" w:cs="Arial"/>
          <w:color w:val="000000"/>
        </w:rPr>
        <w:t xml:space="preserve">Hechas las precisiones anteriores, </w:t>
      </w:r>
      <w:r w:rsidR="00F22917" w:rsidRPr="001F4E8B">
        <w:rPr>
          <w:rFonts w:ascii="Palatino Linotype" w:hAnsi="Palatino Linotype" w:cs="Arial"/>
          <w:color w:val="000000"/>
        </w:rPr>
        <w:t xml:space="preserve">resulta importante traer a colación el contenido de los artículos 4 y 12 de la </w:t>
      </w:r>
      <w:r w:rsidR="00F22917" w:rsidRPr="001F4E8B">
        <w:rPr>
          <w:rFonts w:ascii="Palatino Linotype" w:hAnsi="Palatino Linotype" w:cs="Arial"/>
        </w:rPr>
        <w:t>Ley de Transparencia y Acceso a la Información Pública del Estado de México y Municipios, mismos que son del tenor siguiente:</w:t>
      </w:r>
    </w:p>
    <w:p w:rsidR="00F22917" w:rsidRPr="001F4E8B" w:rsidRDefault="00F22917" w:rsidP="00F22917">
      <w:pPr>
        <w:ind w:left="851" w:right="902"/>
        <w:jc w:val="both"/>
        <w:rPr>
          <w:rFonts w:ascii="Palatino Linotype" w:hAnsi="Palatino Linotype" w:cs="Arial"/>
          <w:i/>
          <w:sz w:val="22"/>
          <w:szCs w:val="22"/>
        </w:rPr>
      </w:pPr>
      <w:r w:rsidRPr="001F4E8B">
        <w:rPr>
          <w:rFonts w:ascii="Palatino Linotype" w:hAnsi="Palatino Linotype" w:cs="Arial"/>
          <w:i/>
          <w:sz w:val="22"/>
          <w:szCs w:val="22"/>
        </w:rPr>
        <w:t>“</w:t>
      </w:r>
      <w:r w:rsidRPr="001F4E8B">
        <w:rPr>
          <w:rFonts w:ascii="Palatino Linotype" w:hAnsi="Palatino Linotype" w:cs="Arial"/>
          <w:b/>
          <w:i/>
          <w:sz w:val="22"/>
          <w:szCs w:val="22"/>
        </w:rPr>
        <w:t>Artículo 4.</w:t>
      </w:r>
      <w:r w:rsidRPr="001F4E8B">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22917" w:rsidRPr="001F4E8B" w:rsidRDefault="00F22917" w:rsidP="00F22917">
      <w:pPr>
        <w:ind w:left="851" w:right="902"/>
        <w:jc w:val="both"/>
        <w:rPr>
          <w:rFonts w:ascii="Palatino Linotype" w:hAnsi="Palatino Linotype" w:cs="Arial"/>
          <w:i/>
          <w:sz w:val="22"/>
          <w:szCs w:val="22"/>
        </w:rPr>
      </w:pPr>
      <w:r w:rsidRPr="001F4E8B">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1F4E8B">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22917" w:rsidRPr="001F4E8B" w:rsidRDefault="00F22917" w:rsidP="00F22917">
      <w:pPr>
        <w:ind w:left="851" w:right="902"/>
        <w:jc w:val="both"/>
        <w:rPr>
          <w:rFonts w:ascii="Palatino Linotype" w:hAnsi="Palatino Linotype" w:cs="Arial"/>
          <w:i/>
          <w:sz w:val="22"/>
          <w:szCs w:val="22"/>
        </w:rPr>
      </w:pPr>
      <w:r w:rsidRPr="001F4E8B">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F22917" w:rsidRPr="001F4E8B" w:rsidRDefault="00F22917" w:rsidP="00F22917">
      <w:pPr>
        <w:ind w:left="851" w:right="902"/>
        <w:jc w:val="both"/>
        <w:rPr>
          <w:rFonts w:ascii="Palatino Linotype" w:hAnsi="Palatino Linotype" w:cs="Arial"/>
          <w:i/>
          <w:sz w:val="22"/>
          <w:szCs w:val="22"/>
        </w:rPr>
      </w:pPr>
    </w:p>
    <w:p w:rsidR="00F22917" w:rsidRPr="001F4E8B" w:rsidRDefault="00F22917" w:rsidP="00F22917">
      <w:pPr>
        <w:ind w:left="851" w:right="902"/>
        <w:jc w:val="both"/>
        <w:rPr>
          <w:rFonts w:ascii="Palatino Linotype" w:hAnsi="Palatino Linotype" w:cs="Arial"/>
          <w:i/>
          <w:sz w:val="22"/>
          <w:szCs w:val="22"/>
        </w:rPr>
      </w:pPr>
      <w:r w:rsidRPr="001F4E8B">
        <w:rPr>
          <w:rFonts w:ascii="Palatino Linotype" w:hAnsi="Palatino Linotype" w:cs="Arial"/>
          <w:b/>
          <w:i/>
          <w:sz w:val="22"/>
          <w:szCs w:val="22"/>
        </w:rPr>
        <w:t>Artículo 12.</w:t>
      </w:r>
      <w:r w:rsidRPr="001F4E8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F22917" w:rsidRPr="001F4E8B" w:rsidRDefault="00F22917" w:rsidP="00F22917">
      <w:pPr>
        <w:ind w:left="851" w:right="902"/>
        <w:jc w:val="both"/>
        <w:rPr>
          <w:rFonts w:ascii="Palatino Linotype" w:hAnsi="Palatino Linotype" w:cs="Arial"/>
          <w:i/>
          <w:sz w:val="22"/>
          <w:szCs w:val="22"/>
        </w:rPr>
      </w:pPr>
      <w:r w:rsidRPr="001F4E8B">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1F4E8B">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382B1D" w:rsidRPr="001F4E8B" w:rsidRDefault="00382B1D" w:rsidP="00F22917">
      <w:pPr>
        <w:ind w:left="851" w:right="902"/>
        <w:jc w:val="both"/>
        <w:rPr>
          <w:rFonts w:ascii="Palatino Linotype" w:hAnsi="Palatino Linotype" w:cs="Arial"/>
          <w:i/>
          <w:sz w:val="22"/>
          <w:szCs w:val="22"/>
        </w:rPr>
      </w:pPr>
    </w:p>
    <w:p w:rsidR="00F22917" w:rsidRPr="001F4E8B" w:rsidRDefault="00F22917" w:rsidP="00F22917">
      <w:pPr>
        <w:ind w:left="851" w:right="902"/>
        <w:jc w:val="both"/>
        <w:rPr>
          <w:rFonts w:ascii="Palatino Linotype" w:hAnsi="Palatino Linotype" w:cs="Arial"/>
          <w:i/>
          <w:sz w:val="22"/>
          <w:szCs w:val="22"/>
        </w:rPr>
      </w:pPr>
      <w:r w:rsidRPr="001F4E8B">
        <w:rPr>
          <w:rFonts w:ascii="Palatino Linotype" w:hAnsi="Palatino Linotype" w:cs="Arial"/>
          <w:i/>
          <w:sz w:val="22"/>
          <w:szCs w:val="22"/>
        </w:rPr>
        <w:t>(Énfasis añadido)</w:t>
      </w:r>
    </w:p>
    <w:p w:rsidR="00F22917" w:rsidRPr="001F4E8B" w:rsidRDefault="00F22917" w:rsidP="00F22917">
      <w:pPr>
        <w:spacing w:before="100" w:beforeAutospacing="1" w:after="100" w:afterAutospacing="1" w:line="360" w:lineRule="auto"/>
        <w:jc w:val="both"/>
        <w:rPr>
          <w:rFonts w:ascii="Palatino Linotype" w:hAnsi="Palatino Linotype" w:cs="Arial"/>
        </w:rPr>
      </w:pPr>
      <w:r w:rsidRPr="001F4E8B">
        <w:rPr>
          <w:rFonts w:ascii="Palatino Linotype" w:hAnsi="Palatino Linotype" w:cs="Arial"/>
        </w:rPr>
        <w:t xml:space="preserve">Por consiguiente, los preceptos legales transcritos establecen que </w:t>
      </w:r>
      <w:r w:rsidRPr="001F4E8B">
        <w:rPr>
          <w:rFonts w:ascii="Palatino Linotype" w:hAnsi="Palatino Linotype" w:cs="Arial"/>
          <w:b/>
        </w:rPr>
        <w:t>los Sujetos Obligados se encuentran constreñidos a entregar la información pública solicitada por los particulares</w:t>
      </w:r>
      <w:r w:rsidRPr="001F4E8B">
        <w:rPr>
          <w:rFonts w:ascii="Palatino Linotype" w:hAnsi="Palatino Linotype" w:cs="Arial"/>
        </w:rPr>
        <w:t xml:space="preserve"> y que ésta misma se encuentre en sus archivos o que obre en su posesión, </w:t>
      </w:r>
      <w:r w:rsidRPr="001F4E8B">
        <w:rPr>
          <w:rFonts w:ascii="Palatino Linotype" w:hAnsi="Palatino Linotype" w:cs="Arial"/>
          <w:b/>
        </w:rPr>
        <w:t>privilegiando en todo momento el principio de máxima publicidad,</w:t>
      </w:r>
      <w:r w:rsidRPr="001F4E8B">
        <w:rPr>
          <w:rFonts w:ascii="Palatino Linotype" w:hAnsi="Palatino Linotype" w:cs="Arial"/>
        </w:rPr>
        <w:t xml:space="preserve"> sin generarla, procesarla, resumirla, ni presentarla conforme al interés del solicitante. </w:t>
      </w:r>
    </w:p>
    <w:p w:rsidR="00F22917" w:rsidRPr="001F4E8B" w:rsidRDefault="00F22917" w:rsidP="00F22917">
      <w:pPr>
        <w:spacing w:before="100" w:beforeAutospacing="1" w:after="100" w:afterAutospacing="1" w:line="360" w:lineRule="auto"/>
        <w:jc w:val="both"/>
        <w:rPr>
          <w:rFonts w:ascii="Palatino Linotype" w:hAnsi="Palatino Linotype" w:cs="Arial"/>
        </w:rPr>
      </w:pPr>
      <w:r w:rsidRPr="001F4E8B">
        <w:rPr>
          <w:rFonts w:ascii="Palatino Linotype" w:hAnsi="Palatino Linotype" w:cs="Arial"/>
        </w:rPr>
        <w:t xml:space="preserve">Queda de manifiesto entonces que, </w:t>
      </w:r>
      <w:r w:rsidRPr="001F4E8B">
        <w:rPr>
          <w:rFonts w:ascii="Palatino Linotype" w:hAnsi="Palatino Linotype" w:cs="Arial"/>
          <w:b/>
        </w:rPr>
        <w:t>se considera información pública al conjunto de datos que posee cualquier autoridad, obtenidos en virtud del ejercicio de sus funciones de derecho público</w:t>
      </w:r>
      <w:r w:rsidRPr="001F4E8B">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F22917" w:rsidRPr="001F4E8B" w:rsidRDefault="00F22917" w:rsidP="00F22917">
      <w:pPr>
        <w:ind w:left="851" w:right="902"/>
        <w:jc w:val="both"/>
        <w:rPr>
          <w:rFonts w:ascii="Palatino Linotype" w:hAnsi="Palatino Linotype" w:cs="Arial"/>
          <w:i/>
          <w:sz w:val="22"/>
          <w:szCs w:val="22"/>
        </w:rPr>
      </w:pPr>
      <w:r w:rsidRPr="001F4E8B">
        <w:rPr>
          <w:rFonts w:ascii="Palatino Linotype" w:hAnsi="Palatino Linotype" w:cs="Arial"/>
          <w:bCs/>
          <w:i/>
          <w:sz w:val="22"/>
          <w:szCs w:val="22"/>
        </w:rPr>
        <w:t>“</w:t>
      </w:r>
      <w:r w:rsidRPr="001F4E8B">
        <w:rPr>
          <w:rFonts w:ascii="Palatino Linotype" w:hAnsi="Palatino Linotype" w:cs="Arial"/>
          <w:b/>
          <w:bCs/>
          <w:i/>
          <w:sz w:val="22"/>
          <w:szCs w:val="22"/>
        </w:rPr>
        <w:t xml:space="preserve">INFORMACIÓN PÚBLICA. ES AQUELLA QUE SE ENCUENTRA EN POSESIÓN DE CUALQUIER AUTORIDAD, ENTIDAD, ÓRGANO Y ORGANISMO FEDERAL, ESTATAL Y MUNICIPAL, SIEMPRE QUE SE </w:t>
      </w:r>
      <w:r w:rsidRPr="001F4E8B">
        <w:rPr>
          <w:rFonts w:ascii="Palatino Linotype" w:hAnsi="Palatino Linotype" w:cs="Arial"/>
          <w:b/>
          <w:bCs/>
          <w:i/>
          <w:sz w:val="22"/>
          <w:szCs w:val="22"/>
        </w:rPr>
        <w:lastRenderedPageBreak/>
        <w:t>HAYA OBTENIDO POR CAUSA DEL EJERCICIO DE FUNCIONES DE DERECHO PÚBLICO.</w:t>
      </w:r>
      <w:r w:rsidRPr="001F4E8B">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F22917" w:rsidRPr="001F4E8B" w:rsidRDefault="00F22917" w:rsidP="00F22917">
      <w:pPr>
        <w:spacing w:before="100" w:beforeAutospacing="1" w:after="100" w:afterAutospacing="1" w:line="360" w:lineRule="auto"/>
        <w:jc w:val="both"/>
        <w:rPr>
          <w:rFonts w:ascii="Palatino Linotype" w:hAnsi="Palatino Linotype" w:cs="Arial"/>
          <w:color w:val="000000" w:themeColor="text1"/>
        </w:rPr>
      </w:pPr>
      <w:r w:rsidRPr="001F4E8B">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1F4E8B">
        <w:rPr>
          <w:rFonts w:ascii="Palatino Linotype" w:hAnsi="Palatino Linotype" w:cs="Arial"/>
        </w:rPr>
        <w:t>generen</w:t>
      </w:r>
      <w:r w:rsidRPr="001F4E8B">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F22917" w:rsidRPr="001F4E8B" w:rsidRDefault="00F22917" w:rsidP="00F22917">
      <w:pPr>
        <w:spacing w:before="100" w:beforeAutospacing="1" w:after="100" w:afterAutospacing="1" w:line="360" w:lineRule="auto"/>
        <w:jc w:val="both"/>
        <w:rPr>
          <w:rFonts w:ascii="Palatino Linotype" w:hAnsi="Palatino Linotype" w:cs="Arial"/>
          <w:color w:val="000000" w:themeColor="text1"/>
        </w:rPr>
      </w:pPr>
      <w:r w:rsidRPr="001F4E8B">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1F4E8B">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F4E8B">
        <w:rPr>
          <w:rFonts w:ascii="Palatino Linotype" w:hAnsi="Palatino Linotype" w:cs="Arial"/>
          <w:color w:val="000000" w:themeColor="text1"/>
        </w:rPr>
        <w:t xml:space="preserve">; los que </w:t>
      </w:r>
      <w:r w:rsidRPr="001F4E8B">
        <w:rPr>
          <w:rFonts w:ascii="Palatino Linotype" w:hAnsi="Palatino Linotype" w:cs="Arial"/>
        </w:rPr>
        <w:t xml:space="preserve">podrán estar en cualquier medio, sea escrito, impreso, sonoro, </w:t>
      </w:r>
      <w:r w:rsidRPr="001F4E8B">
        <w:rPr>
          <w:rFonts w:ascii="Palatino Linotype" w:hAnsi="Palatino Linotype" w:cs="Arial"/>
        </w:rPr>
        <w:lastRenderedPageBreak/>
        <w:t>visual, electrónico, informático u holográfico</w:t>
      </w:r>
      <w:r w:rsidRPr="001F4E8B">
        <w:rPr>
          <w:rFonts w:ascii="Palatino Linotype" w:hAnsi="Palatino Linotype" w:cs="Arial"/>
          <w:color w:val="000000" w:themeColor="text1"/>
        </w:rPr>
        <w:t xml:space="preserve">, de conformidad con el artículo 3, fracción XI de la Ley de la materia, el cual dispone lo siguiente: </w:t>
      </w:r>
    </w:p>
    <w:p w:rsidR="00F22917" w:rsidRPr="001F4E8B" w:rsidRDefault="00F22917" w:rsidP="00F22917">
      <w:pPr>
        <w:ind w:left="851" w:right="901"/>
        <w:jc w:val="both"/>
        <w:rPr>
          <w:rFonts w:ascii="Palatino Linotype" w:hAnsi="Palatino Linotype" w:cs="Arial"/>
          <w:i/>
          <w:color w:val="000000"/>
          <w:sz w:val="22"/>
          <w:szCs w:val="22"/>
        </w:rPr>
      </w:pPr>
      <w:r w:rsidRPr="001F4E8B">
        <w:rPr>
          <w:rFonts w:ascii="Palatino Linotype" w:hAnsi="Palatino Linotype" w:cs="Arial"/>
          <w:i/>
          <w:color w:val="000000"/>
          <w:sz w:val="22"/>
          <w:szCs w:val="22"/>
        </w:rPr>
        <w:t>“</w:t>
      </w:r>
      <w:r w:rsidRPr="001F4E8B">
        <w:rPr>
          <w:rFonts w:ascii="Palatino Linotype" w:hAnsi="Palatino Linotype" w:cs="Arial"/>
          <w:b/>
          <w:i/>
          <w:color w:val="000000"/>
          <w:sz w:val="22"/>
          <w:szCs w:val="22"/>
        </w:rPr>
        <w:t xml:space="preserve">Artículo 3. </w:t>
      </w:r>
      <w:r w:rsidRPr="001F4E8B">
        <w:rPr>
          <w:rFonts w:ascii="Palatino Linotype" w:hAnsi="Palatino Linotype" w:cs="Arial"/>
          <w:i/>
          <w:color w:val="000000"/>
          <w:sz w:val="22"/>
          <w:szCs w:val="22"/>
        </w:rPr>
        <w:t>Para los efectos de la presente Ley se entenderá por:</w:t>
      </w:r>
    </w:p>
    <w:p w:rsidR="00F22917" w:rsidRPr="001F4E8B" w:rsidRDefault="00F22917" w:rsidP="00F22917">
      <w:pPr>
        <w:ind w:left="851" w:right="901"/>
        <w:jc w:val="both"/>
        <w:rPr>
          <w:rFonts w:ascii="Palatino Linotype" w:hAnsi="Palatino Linotype" w:cs="Arial"/>
          <w:b/>
          <w:i/>
          <w:color w:val="000000"/>
          <w:sz w:val="22"/>
          <w:szCs w:val="22"/>
        </w:rPr>
      </w:pPr>
      <w:r w:rsidRPr="001F4E8B">
        <w:rPr>
          <w:rFonts w:ascii="Palatino Linotype" w:hAnsi="Palatino Linotype" w:cs="Arial"/>
          <w:b/>
          <w:i/>
          <w:color w:val="000000"/>
          <w:sz w:val="22"/>
          <w:szCs w:val="22"/>
        </w:rPr>
        <w:t>…</w:t>
      </w:r>
    </w:p>
    <w:p w:rsidR="00F22917" w:rsidRPr="001F4E8B" w:rsidRDefault="00F22917" w:rsidP="00F22917">
      <w:pPr>
        <w:ind w:left="851" w:right="901"/>
        <w:jc w:val="both"/>
        <w:rPr>
          <w:rFonts w:ascii="Palatino Linotype" w:hAnsi="Palatino Linotype" w:cs="Arial"/>
          <w:i/>
          <w:color w:val="000000"/>
          <w:sz w:val="22"/>
          <w:szCs w:val="22"/>
        </w:rPr>
      </w:pPr>
      <w:r w:rsidRPr="001F4E8B">
        <w:rPr>
          <w:rFonts w:ascii="Palatino Linotype" w:hAnsi="Palatino Linotype" w:cs="Arial"/>
          <w:b/>
          <w:i/>
          <w:color w:val="000000"/>
          <w:sz w:val="22"/>
          <w:szCs w:val="22"/>
        </w:rPr>
        <w:t>XI. Documento:</w:t>
      </w:r>
      <w:r w:rsidRPr="001F4E8B">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22917" w:rsidRPr="001F4E8B" w:rsidRDefault="00F22917" w:rsidP="00F22917">
      <w:pPr>
        <w:ind w:left="851" w:right="901"/>
        <w:jc w:val="both"/>
        <w:rPr>
          <w:rFonts w:ascii="Palatino Linotype" w:hAnsi="Palatino Linotype" w:cs="Arial"/>
          <w:i/>
          <w:color w:val="000000"/>
          <w:sz w:val="22"/>
          <w:szCs w:val="22"/>
        </w:rPr>
      </w:pPr>
    </w:p>
    <w:p w:rsidR="00F22917" w:rsidRPr="001F4E8B" w:rsidRDefault="00F22917" w:rsidP="00F22917">
      <w:pPr>
        <w:ind w:left="851" w:right="901"/>
        <w:jc w:val="both"/>
        <w:rPr>
          <w:rFonts w:ascii="Palatino Linotype" w:hAnsi="Palatino Linotype" w:cs="Arial"/>
          <w:i/>
          <w:color w:val="000000"/>
          <w:sz w:val="22"/>
          <w:szCs w:val="22"/>
        </w:rPr>
      </w:pPr>
      <w:r w:rsidRPr="001F4E8B">
        <w:rPr>
          <w:rFonts w:ascii="Palatino Linotype" w:hAnsi="Palatino Linotype" w:cs="Arial"/>
          <w:i/>
          <w:color w:val="000000"/>
          <w:sz w:val="22"/>
          <w:szCs w:val="22"/>
        </w:rPr>
        <w:t>(Énfasis añadido)</w:t>
      </w:r>
    </w:p>
    <w:p w:rsidR="00F22917" w:rsidRPr="001F4E8B" w:rsidRDefault="00F22917" w:rsidP="00F22917">
      <w:pPr>
        <w:autoSpaceDE w:val="0"/>
        <w:autoSpaceDN w:val="0"/>
        <w:adjustRightInd w:val="0"/>
        <w:spacing w:before="100" w:beforeAutospacing="1" w:after="100" w:afterAutospacing="1" w:line="360" w:lineRule="auto"/>
        <w:jc w:val="both"/>
        <w:rPr>
          <w:rFonts w:ascii="Palatino Linotype" w:hAnsi="Palatino Linotype" w:cs="Arial"/>
        </w:rPr>
      </w:pPr>
      <w:r w:rsidRPr="001F4E8B">
        <w:rPr>
          <w:rFonts w:ascii="Palatino Linotype" w:hAnsi="Palatino Linotype" w:cs="Arial"/>
        </w:rPr>
        <w:t xml:space="preserve">Siendo aplicable el criterio </w:t>
      </w:r>
      <w:r w:rsidRPr="001F4E8B">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F4E8B">
        <w:rPr>
          <w:rFonts w:ascii="Palatino Linotype" w:hAnsi="Palatino Linotype" w:cs="Arial"/>
        </w:rPr>
        <w:t>cuyo rubro y texto dispone:</w:t>
      </w:r>
    </w:p>
    <w:p w:rsidR="00F22917" w:rsidRPr="001F4E8B" w:rsidRDefault="00F22917" w:rsidP="00F22917">
      <w:pPr>
        <w:ind w:left="851" w:right="901"/>
        <w:jc w:val="center"/>
        <w:rPr>
          <w:rFonts w:ascii="Palatino Linotype" w:hAnsi="Palatino Linotype" w:cs="Arial"/>
          <w:b/>
          <w:i/>
          <w:sz w:val="22"/>
          <w:szCs w:val="22"/>
          <w:lang w:eastAsia="es-MX"/>
        </w:rPr>
      </w:pPr>
      <w:r w:rsidRPr="001F4E8B">
        <w:rPr>
          <w:rFonts w:ascii="Palatino Linotype" w:hAnsi="Palatino Linotype" w:cs="Arial"/>
          <w:sz w:val="22"/>
          <w:szCs w:val="22"/>
          <w:lang w:eastAsia="es-MX"/>
        </w:rPr>
        <w:t>“</w:t>
      </w:r>
      <w:r w:rsidRPr="001F4E8B">
        <w:rPr>
          <w:rFonts w:ascii="Palatino Linotype" w:hAnsi="Palatino Linotype" w:cs="Arial"/>
          <w:b/>
          <w:i/>
          <w:sz w:val="22"/>
          <w:szCs w:val="22"/>
          <w:lang w:eastAsia="es-MX"/>
        </w:rPr>
        <w:t>CRITERIO 0002-11</w:t>
      </w:r>
    </w:p>
    <w:p w:rsidR="00F22917" w:rsidRPr="001F4E8B" w:rsidRDefault="00F22917" w:rsidP="00F22917">
      <w:pPr>
        <w:ind w:left="851" w:right="901"/>
        <w:jc w:val="both"/>
        <w:rPr>
          <w:rFonts w:ascii="Palatino Linotype" w:hAnsi="Palatino Linotype" w:cs="Arial"/>
          <w:i/>
          <w:sz w:val="22"/>
          <w:szCs w:val="22"/>
          <w:lang w:eastAsia="es-MX"/>
        </w:rPr>
      </w:pPr>
      <w:r w:rsidRPr="001F4E8B">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1F4E8B">
        <w:rPr>
          <w:rFonts w:ascii="Palatino Linotype" w:hAnsi="Palatino Linotype" w:cs="Arial"/>
          <w:b/>
          <w:bCs/>
          <w:i/>
          <w:sz w:val="22"/>
          <w:szCs w:val="22"/>
          <w:u w:val="single"/>
          <w:lang w:eastAsia="es-MX"/>
        </w:rPr>
        <w:t xml:space="preserve">V, XV, Y XVI, </w:t>
      </w:r>
      <w:r w:rsidRPr="001F4E8B">
        <w:rPr>
          <w:rFonts w:ascii="Palatino Linotype" w:hAnsi="Palatino Linotype" w:cs="Arial"/>
          <w:b/>
          <w:i/>
          <w:sz w:val="22"/>
          <w:szCs w:val="22"/>
          <w:u w:val="single"/>
          <w:lang w:eastAsia="es-MX"/>
        </w:rPr>
        <w:t>3°, 4°, 11 Y 41.</w:t>
      </w:r>
      <w:r w:rsidRPr="001F4E8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22917" w:rsidRPr="001F4E8B" w:rsidRDefault="00F22917" w:rsidP="00F22917">
      <w:pPr>
        <w:ind w:left="851" w:right="901"/>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En consecuencia el acceso a la información se refiere a que se cumplan cualquiera de los siguientes tres supuestos:</w:t>
      </w:r>
    </w:p>
    <w:p w:rsidR="00F22917" w:rsidRPr="001F4E8B" w:rsidRDefault="00F22917" w:rsidP="00F22917">
      <w:pPr>
        <w:ind w:left="851" w:right="901"/>
        <w:jc w:val="both"/>
        <w:rPr>
          <w:rFonts w:ascii="Palatino Linotype" w:hAnsi="Palatino Linotype" w:cs="Arial"/>
          <w:b/>
          <w:i/>
          <w:sz w:val="22"/>
          <w:szCs w:val="22"/>
          <w:u w:val="single"/>
          <w:lang w:eastAsia="es-MX"/>
        </w:rPr>
      </w:pPr>
      <w:r w:rsidRPr="001F4E8B">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F22917" w:rsidRPr="001F4E8B" w:rsidRDefault="00F22917" w:rsidP="00F22917">
      <w:pPr>
        <w:ind w:left="851" w:right="901"/>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lastRenderedPageBreak/>
        <w:t xml:space="preserve">2) Que se trate de </w:t>
      </w:r>
      <w:r w:rsidRPr="001F4E8B">
        <w:rPr>
          <w:rFonts w:ascii="Palatino Linotype" w:hAnsi="Palatino Linotype" w:cs="Arial"/>
          <w:b/>
          <w:i/>
          <w:sz w:val="22"/>
          <w:szCs w:val="22"/>
          <w:u w:val="single"/>
          <w:lang w:eastAsia="es-MX"/>
        </w:rPr>
        <w:t>información</w:t>
      </w:r>
      <w:r w:rsidRPr="001F4E8B">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F22917" w:rsidRPr="001F4E8B" w:rsidRDefault="00F22917" w:rsidP="00F22917">
      <w:pPr>
        <w:ind w:left="851" w:right="901"/>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F22917" w:rsidRPr="001F4E8B" w:rsidRDefault="00F22917" w:rsidP="00F22917">
      <w:pPr>
        <w:ind w:left="851" w:right="901"/>
        <w:jc w:val="both"/>
        <w:rPr>
          <w:rFonts w:ascii="Palatino Linotype" w:hAnsi="Palatino Linotype" w:cs="Arial"/>
          <w:i/>
          <w:sz w:val="22"/>
          <w:szCs w:val="22"/>
          <w:lang w:eastAsia="es-MX"/>
        </w:rPr>
      </w:pPr>
    </w:p>
    <w:p w:rsidR="00F22917" w:rsidRPr="001F4E8B" w:rsidRDefault="00F22917" w:rsidP="00F22917">
      <w:pPr>
        <w:ind w:left="851" w:right="901"/>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(Énfasis Añadido)</w:t>
      </w:r>
    </w:p>
    <w:p w:rsidR="00282A5A" w:rsidRPr="001F4E8B" w:rsidRDefault="00F22917" w:rsidP="00F22917">
      <w:pPr>
        <w:autoSpaceDE w:val="0"/>
        <w:autoSpaceDN w:val="0"/>
        <w:adjustRightInd w:val="0"/>
        <w:spacing w:before="100" w:beforeAutospacing="1" w:after="100" w:afterAutospacing="1" w:line="360" w:lineRule="auto"/>
        <w:ind w:right="51"/>
        <w:jc w:val="both"/>
        <w:rPr>
          <w:rFonts w:ascii="Palatino Linotype" w:hAnsi="Palatino Linotype"/>
        </w:rPr>
      </w:pPr>
      <w:r w:rsidRPr="001F4E8B">
        <w:rPr>
          <w:rFonts w:ascii="Palatino Linotype" w:hAnsi="Palatino Linotype"/>
        </w:rPr>
        <w:t>Un</w:t>
      </w:r>
      <w:r w:rsidR="00282A5A" w:rsidRPr="001F4E8B">
        <w:rPr>
          <w:rFonts w:ascii="Palatino Linotype" w:hAnsi="Palatino Linotype"/>
        </w:rPr>
        <w:t xml:space="preserve">a vez precisado lo anterior, esta Ponencia Resolutora considera necesario resaltar que aun cuando </w:t>
      </w:r>
      <w:r w:rsidR="00282A5A" w:rsidRPr="001F4E8B">
        <w:rPr>
          <w:rFonts w:ascii="Palatino Linotype" w:hAnsi="Palatino Linotype"/>
          <w:b/>
        </w:rPr>
        <w:t xml:space="preserve">EL SUJETO OBLIGADO </w:t>
      </w:r>
      <w:r w:rsidR="00282A5A" w:rsidRPr="001F4E8B">
        <w:rPr>
          <w:rFonts w:ascii="Palatino Linotype" w:hAnsi="Palatino Linotype"/>
        </w:rPr>
        <w:t xml:space="preserve">en respuesta indicó que eran 36 los expedientes que no pudieron cobrarse de manera extrajudicial, lo cierto es que fue omiso en indicar </w:t>
      </w:r>
      <w:r w:rsidR="0017275D" w:rsidRPr="001F4E8B">
        <w:rPr>
          <w:rFonts w:ascii="Palatino Linotype" w:hAnsi="Palatino Linotype"/>
        </w:rPr>
        <w:t xml:space="preserve">tanto en respuesta como en Informe Justificado </w:t>
      </w:r>
      <w:r w:rsidR="00282A5A" w:rsidRPr="001F4E8B">
        <w:rPr>
          <w:rFonts w:ascii="Palatino Linotype" w:hAnsi="Palatino Linotype"/>
        </w:rPr>
        <w:t xml:space="preserve">si dichos expedientes correspondían a la temporalidad solicitada por la particular; aunado a que, fue omiso en indicar el importe de cada uno de ellos; motivo por el cual, </w:t>
      </w:r>
      <w:r w:rsidR="008858D0" w:rsidRPr="001F4E8B">
        <w:rPr>
          <w:rFonts w:ascii="Palatino Linotype" w:hAnsi="Palatino Linotype"/>
        </w:rPr>
        <w:t xml:space="preserve">se considera que la respuesta otorgada </w:t>
      </w:r>
      <w:r w:rsidR="00E57367" w:rsidRPr="001F4E8B">
        <w:rPr>
          <w:rFonts w:ascii="Palatino Linotype" w:hAnsi="Palatino Linotype"/>
        </w:rPr>
        <w:t>es</w:t>
      </w:r>
      <w:r w:rsidR="008858D0" w:rsidRPr="001F4E8B">
        <w:rPr>
          <w:rFonts w:ascii="Palatino Linotype" w:hAnsi="Palatino Linotype"/>
        </w:rPr>
        <w:t xml:space="preserve"> desfavorable </w:t>
      </w:r>
      <w:r w:rsidR="00E57367" w:rsidRPr="001F4E8B">
        <w:rPr>
          <w:rFonts w:ascii="Palatino Linotype" w:hAnsi="Palatino Linotype"/>
        </w:rPr>
        <w:t>a la solicitud de información de la particular.</w:t>
      </w:r>
    </w:p>
    <w:p w:rsidR="0017275D" w:rsidRPr="001F4E8B" w:rsidRDefault="004976EB" w:rsidP="0017275D">
      <w:pPr>
        <w:spacing w:line="360" w:lineRule="auto"/>
        <w:jc w:val="both"/>
        <w:rPr>
          <w:rFonts w:ascii="Palatino Linotype" w:hAnsi="Palatino Linotype" w:cs="Arial"/>
        </w:rPr>
      </w:pPr>
      <w:r w:rsidRPr="001F4E8B">
        <w:rPr>
          <w:rFonts w:ascii="Palatino Linotype" w:eastAsia="Calibri" w:hAnsi="Palatino Linotype" w:cs="Arial"/>
        </w:rPr>
        <w:t>Es así que, conviene</w:t>
      </w:r>
      <w:r w:rsidR="0017275D" w:rsidRPr="001F4E8B">
        <w:rPr>
          <w:rFonts w:ascii="Palatino Linotype" w:eastAsia="Calibri" w:hAnsi="Palatino Linotype" w:cs="Arial"/>
        </w:rPr>
        <w:t xml:space="preserve"> mencionar que el </w:t>
      </w:r>
      <w:r w:rsidR="0017275D" w:rsidRPr="001F4E8B">
        <w:rPr>
          <w:rFonts w:ascii="Palatino Linotype" w:hAnsi="Palatino Linotype" w:cs="Arial"/>
        </w:rPr>
        <w:t>Titular de la Unidad de Transparencia del</w:t>
      </w:r>
      <w:r w:rsidR="0017275D" w:rsidRPr="001F4E8B">
        <w:rPr>
          <w:rFonts w:ascii="Palatino Linotype" w:hAnsi="Palatino Linotype"/>
          <w:w w:val="110"/>
        </w:rPr>
        <w:t xml:space="preserve"> </w:t>
      </w:r>
      <w:r w:rsidR="0017275D" w:rsidRPr="001F4E8B">
        <w:rPr>
          <w:rFonts w:ascii="Palatino Linotype" w:hAnsi="Palatino Linotype"/>
          <w:b/>
          <w:w w:val="110"/>
        </w:rPr>
        <w:t xml:space="preserve">SUJETO OBLIGADO </w:t>
      </w:r>
      <w:r w:rsidR="0017275D" w:rsidRPr="001F4E8B">
        <w:rPr>
          <w:rFonts w:ascii="Palatino Linotype" w:hAnsi="Palatino Linotype" w:cs="Arial"/>
        </w:rPr>
        <w:t xml:space="preserve">no acredita haber dado cumplimiento </w:t>
      </w:r>
      <w:r w:rsidRPr="001F4E8B">
        <w:rPr>
          <w:rFonts w:ascii="Palatino Linotype" w:hAnsi="Palatino Linotype" w:cs="Arial"/>
        </w:rPr>
        <w:t xml:space="preserve">de manera exhaustiva </w:t>
      </w:r>
      <w:r w:rsidR="0017275D" w:rsidRPr="001F4E8B">
        <w:rPr>
          <w:rFonts w:ascii="Palatino Linotype" w:hAnsi="Palatino Linotype" w:cs="Arial"/>
        </w:rPr>
        <w:t xml:space="preserve">al procedimiento señalado en el artículo 162 de la de la Ley de Transparencia y Acceso a la Información Pública del Estado de México y Municipios, pues las Unidades de Transparencia deben garantizar que las solicitudes se turnen a </w:t>
      </w:r>
      <w:r w:rsidR="0017275D" w:rsidRPr="001F4E8B">
        <w:rPr>
          <w:rFonts w:ascii="Palatino Linotype" w:hAnsi="Palatino Linotype" w:cs="Arial"/>
          <w:b/>
        </w:rPr>
        <w:t>todas</w:t>
      </w:r>
      <w:r w:rsidR="0017275D" w:rsidRPr="001F4E8B">
        <w:rPr>
          <w:rFonts w:ascii="Palatino Linotype" w:hAnsi="Palatino Linotype" w:cs="Arial"/>
        </w:rPr>
        <w:t xml:space="preserve"> las Áreas competentes que pudiesen contar con la información o deban tenerla de acuerdo a sus facultades, competencias y funciones, </w:t>
      </w:r>
      <w:r w:rsidR="0017275D" w:rsidRPr="001F4E8B">
        <w:rPr>
          <w:rFonts w:ascii="Palatino Linotype" w:hAnsi="Palatino Linotype" w:cs="Arial"/>
          <w:b/>
          <w:u w:val="single"/>
        </w:rPr>
        <w:t xml:space="preserve">con el objeto de que realicen una búsqueda exhaustiva y razonable de la información solicitada, </w:t>
      </w:r>
      <w:r w:rsidR="0017275D" w:rsidRPr="001F4E8B">
        <w:rPr>
          <w:rFonts w:ascii="Palatino Linotype" w:hAnsi="Palatino Linotype" w:cs="Arial"/>
        </w:rPr>
        <w:t xml:space="preserve">ello en atención a que del apartado de requerimientos del </w:t>
      </w:r>
      <w:r w:rsidR="0017275D" w:rsidRPr="001F4E8B">
        <w:rPr>
          <w:rFonts w:ascii="Palatino Linotype" w:hAnsi="Palatino Linotype" w:cs="Arial"/>
          <w:b/>
        </w:rPr>
        <w:t xml:space="preserve">SAIMEX, </w:t>
      </w:r>
      <w:r w:rsidR="0017275D" w:rsidRPr="001F4E8B">
        <w:rPr>
          <w:rFonts w:ascii="Palatino Linotype" w:hAnsi="Palatino Linotype" w:cs="Arial"/>
        </w:rPr>
        <w:t xml:space="preserve">se observa que únicamente requirió a los Servidores Públicos Habilitados de la </w:t>
      </w:r>
      <w:r w:rsidRPr="001F4E8B">
        <w:rPr>
          <w:rFonts w:ascii="Palatino Linotype" w:hAnsi="Palatino Linotype" w:cs="Arial"/>
        </w:rPr>
        <w:t xml:space="preserve">Unidad Jurídica Consultiva y de Igualdad de </w:t>
      </w:r>
      <w:r w:rsidRPr="001F4E8B">
        <w:rPr>
          <w:rFonts w:ascii="Palatino Linotype" w:hAnsi="Palatino Linotype" w:cs="Arial"/>
        </w:rPr>
        <w:lastRenderedPageBreak/>
        <w:t>Género y de la Coordinación de Administración y Finanzas</w:t>
      </w:r>
      <w:r w:rsidR="0017275D" w:rsidRPr="001F4E8B">
        <w:rPr>
          <w:rFonts w:ascii="Palatino Linotype" w:hAnsi="Palatino Linotype" w:cs="Arial"/>
        </w:rPr>
        <w:t>, tal como se advierte de la imagen siguiente:</w:t>
      </w:r>
    </w:p>
    <w:p w:rsidR="0017275D" w:rsidRPr="001F4E8B" w:rsidRDefault="004976EB" w:rsidP="004976EB">
      <w:pPr>
        <w:autoSpaceDE w:val="0"/>
        <w:autoSpaceDN w:val="0"/>
        <w:adjustRightInd w:val="0"/>
        <w:spacing w:before="100" w:beforeAutospacing="1" w:after="100" w:afterAutospacing="1" w:line="360" w:lineRule="auto"/>
        <w:ind w:right="51"/>
        <w:jc w:val="center"/>
        <w:rPr>
          <w:rFonts w:ascii="Palatino Linotype" w:hAnsi="Palatino Linotype"/>
        </w:rPr>
      </w:pPr>
      <w:r w:rsidRPr="001F4E8B">
        <w:rPr>
          <w:noProof/>
          <w:lang w:eastAsia="es-MX"/>
        </w:rPr>
        <w:drawing>
          <wp:inline distT="0" distB="0" distL="0" distR="0" wp14:anchorId="19662880" wp14:editId="02A15B15">
            <wp:extent cx="5679982" cy="1187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1" t="38088" r="7509" b="41861"/>
                    <a:stretch/>
                  </pic:blipFill>
                  <pic:spPr bwMode="auto">
                    <a:xfrm>
                      <a:off x="0" y="0"/>
                      <a:ext cx="5795745" cy="1211651"/>
                    </a:xfrm>
                    <a:prstGeom prst="rect">
                      <a:avLst/>
                    </a:prstGeom>
                    <a:ln>
                      <a:noFill/>
                    </a:ln>
                    <a:extLst>
                      <a:ext uri="{53640926-AAD7-44D8-BBD7-CCE9431645EC}">
                        <a14:shadowObscured xmlns:a14="http://schemas.microsoft.com/office/drawing/2010/main"/>
                      </a:ext>
                    </a:extLst>
                  </pic:spPr>
                </pic:pic>
              </a:graphicData>
            </a:graphic>
          </wp:inline>
        </w:drawing>
      </w:r>
    </w:p>
    <w:p w:rsidR="004976EB" w:rsidRPr="001F4E8B" w:rsidRDefault="004976EB" w:rsidP="004976EB">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F4E8B">
        <w:rPr>
          <w:rFonts w:ascii="Palatino Linotype" w:hAnsi="Palatino Linotype" w:cs="Bookman Old Style,Bold"/>
          <w:bCs/>
        </w:rPr>
        <w:t xml:space="preserve">Al respecto, es </w:t>
      </w:r>
      <w:r w:rsidRPr="001F4E8B">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1F4E8B">
        <w:rPr>
          <w:rFonts w:ascii="Palatino Linotype" w:hAnsi="Palatino Linotype" w:cs="Arial"/>
          <w:lang w:val="es-ES_tradnl"/>
        </w:rPr>
        <w:t>3 fracción XXXIX, 50, 51, 53 y 59 fracciones I, II y III, de la Ley de la materia, mismos que se transcriben a continuación:</w:t>
      </w:r>
    </w:p>
    <w:p w:rsidR="004976EB" w:rsidRPr="001F4E8B" w:rsidRDefault="004976EB" w:rsidP="00C153D9">
      <w:pPr>
        <w:ind w:left="851" w:right="899"/>
        <w:jc w:val="both"/>
        <w:rPr>
          <w:rFonts w:ascii="Palatino Linotype" w:hAnsi="Palatino Linotype" w:cs="Arial"/>
          <w:i/>
          <w:sz w:val="22"/>
          <w:szCs w:val="22"/>
        </w:rPr>
      </w:pPr>
      <w:r w:rsidRPr="001F4E8B">
        <w:rPr>
          <w:rFonts w:ascii="Palatino Linotype" w:hAnsi="Palatino Linotype" w:cs="Arial"/>
          <w:i/>
          <w:sz w:val="22"/>
          <w:szCs w:val="22"/>
        </w:rPr>
        <w:t>“</w:t>
      </w:r>
      <w:r w:rsidRPr="001F4E8B">
        <w:rPr>
          <w:rFonts w:ascii="Palatino Linotype" w:hAnsi="Palatino Linotype" w:cs="Arial"/>
          <w:b/>
          <w:i/>
          <w:sz w:val="22"/>
          <w:szCs w:val="22"/>
        </w:rPr>
        <w:t>Artículo 3</w:t>
      </w:r>
      <w:r w:rsidRPr="001F4E8B">
        <w:rPr>
          <w:rFonts w:ascii="Palatino Linotype" w:hAnsi="Palatino Linotype" w:cs="Arial"/>
          <w:i/>
          <w:sz w:val="22"/>
          <w:szCs w:val="22"/>
        </w:rPr>
        <w:t xml:space="preserve">. </w:t>
      </w:r>
      <w:r w:rsidRPr="001F4E8B">
        <w:rPr>
          <w:rFonts w:ascii="Palatino Linotype" w:hAnsi="Palatino Linotype" w:cs="Arial"/>
          <w:b/>
          <w:i/>
          <w:sz w:val="22"/>
          <w:szCs w:val="22"/>
          <w:u w:val="single"/>
        </w:rPr>
        <w:t>Para los efectos de la presente Ley se entenderá por</w:t>
      </w:r>
      <w:r w:rsidRPr="001F4E8B">
        <w:rPr>
          <w:rFonts w:ascii="Palatino Linotype" w:hAnsi="Palatino Linotype" w:cs="Arial"/>
          <w:i/>
          <w:sz w:val="22"/>
          <w:szCs w:val="22"/>
        </w:rPr>
        <w:t xml:space="preserve">: </w:t>
      </w:r>
    </w:p>
    <w:p w:rsidR="004976EB" w:rsidRPr="001F4E8B" w:rsidRDefault="004976EB" w:rsidP="00C153D9">
      <w:pPr>
        <w:ind w:left="851" w:right="899"/>
        <w:jc w:val="both"/>
        <w:rPr>
          <w:rFonts w:ascii="Palatino Linotype" w:hAnsi="Palatino Linotype" w:cs="Arial"/>
          <w:i/>
          <w:sz w:val="22"/>
          <w:szCs w:val="22"/>
        </w:rPr>
      </w:pPr>
      <w:r w:rsidRPr="001F4E8B">
        <w:rPr>
          <w:rFonts w:ascii="Palatino Linotype" w:hAnsi="Palatino Linotype" w:cs="Arial"/>
          <w:b/>
          <w:i/>
          <w:sz w:val="22"/>
          <w:szCs w:val="22"/>
        </w:rPr>
        <w:t>XXXIX</w:t>
      </w:r>
      <w:r w:rsidRPr="001F4E8B">
        <w:rPr>
          <w:rFonts w:ascii="Palatino Linotype" w:hAnsi="Palatino Linotype" w:cs="Arial"/>
          <w:i/>
          <w:sz w:val="22"/>
          <w:szCs w:val="22"/>
        </w:rPr>
        <w:t xml:space="preserve">. </w:t>
      </w:r>
      <w:r w:rsidRPr="001F4E8B">
        <w:rPr>
          <w:rFonts w:ascii="Palatino Linotype" w:hAnsi="Palatino Linotype" w:cs="Arial"/>
          <w:b/>
          <w:i/>
          <w:sz w:val="22"/>
          <w:szCs w:val="22"/>
          <w:u w:val="single"/>
        </w:rPr>
        <w:t>Servidor público habilitado</w:t>
      </w:r>
      <w:r w:rsidRPr="001F4E8B">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4976EB" w:rsidRPr="001F4E8B" w:rsidRDefault="004976EB" w:rsidP="00C153D9">
      <w:pPr>
        <w:ind w:left="851" w:right="899"/>
        <w:jc w:val="both"/>
        <w:rPr>
          <w:rFonts w:ascii="Palatino Linotype" w:hAnsi="Palatino Linotype" w:cs="Arial"/>
          <w:i/>
          <w:sz w:val="22"/>
          <w:szCs w:val="22"/>
        </w:rPr>
      </w:pPr>
      <w:r w:rsidRPr="001F4E8B">
        <w:rPr>
          <w:rFonts w:ascii="Palatino Linotype" w:hAnsi="Palatino Linotype" w:cs="Arial"/>
          <w:i/>
          <w:sz w:val="22"/>
          <w:szCs w:val="22"/>
        </w:rPr>
        <w:t>…</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b/>
          <w:i/>
          <w:sz w:val="22"/>
          <w:szCs w:val="22"/>
        </w:rPr>
        <w:t>Artículo 50.</w:t>
      </w:r>
      <w:r w:rsidRPr="001F4E8B">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b/>
          <w:i/>
          <w:sz w:val="22"/>
          <w:szCs w:val="22"/>
        </w:rPr>
        <w:t>Artículo 51</w:t>
      </w:r>
      <w:r w:rsidRPr="001F4E8B">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w:t>
      </w:r>
      <w:r w:rsidRPr="001F4E8B">
        <w:rPr>
          <w:rFonts w:ascii="Palatino Linotype" w:hAnsi="Palatino Linotype"/>
          <w:i/>
          <w:sz w:val="22"/>
          <w:szCs w:val="22"/>
        </w:rPr>
        <w:lastRenderedPageBreak/>
        <w:t>necesarias para gestionar la atención a las solicitudes de información en los términos de la Ley General y la presente Ley.</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b/>
          <w:i/>
          <w:sz w:val="22"/>
          <w:szCs w:val="22"/>
        </w:rPr>
        <w:t>Artículo 53</w:t>
      </w:r>
      <w:r w:rsidRPr="001F4E8B">
        <w:rPr>
          <w:rFonts w:ascii="Palatino Linotype" w:hAnsi="Palatino Linotype"/>
          <w:i/>
          <w:sz w:val="22"/>
          <w:szCs w:val="22"/>
        </w:rPr>
        <w:t>. Las Unidades de Transparencia tendrán las siguientes funciones:</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4976EB" w:rsidRPr="001F4E8B" w:rsidRDefault="004976EB" w:rsidP="00C153D9">
      <w:pPr>
        <w:ind w:left="851" w:right="899"/>
        <w:jc w:val="both"/>
        <w:rPr>
          <w:rFonts w:ascii="Palatino Linotype" w:hAnsi="Palatino Linotype"/>
          <w:b/>
          <w:i/>
          <w:sz w:val="22"/>
          <w:szCs w:val="22"/>
        </w:rPr>
      </w:pPr>
      <w:r w:rsidRPr="001F4E8B">
        <w:rPr>
          <w:rFonts w:ascii="Palatino Linotype" w:hAnsi="Palatino Linotype"/>
          <w:b/>
          <w:i/>
          <w:sz w:val="22"/>
          <w:szCs w:val="22"/>
        </w:rPr>
        <w:t xml:space="preserve">II. Recibir, </w:t>
      </w:r>
      <w:r w:rsidRPr="001F4E8B">
        <w:rPr>
          <w:rFonts w:ascii="Palatino Linotype" w:hAnsi="Palatino Linotype"/>
          <w:b/>
          <w:i/>
          <w:sz w:val="22"/>
          <w:szCs w:val="22"/>
          <w:u w:val="single"/>
        </w:rPr>
        <w:t>tramitar</w:t>
      </w:r>
      <w:r w:rsidRPr="001F4E8B">
        <w:rPr>
          <w:rFonts w:ascii="Palatino Linotype" w:hAnsi="Palatino Linotype"/>
          <w:b/>
          <w:i/>
          <w:sz w:val="22"/>
          <w:szCs w:val="22"/>
        </w:rPr>
        <w:t xml:space="preserve"> y dar respuesta a las solicitudes de acceso a la información;</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IV. Realizar, con efectividad, los trámites internos necesarios para la atención de las solicitudes de acceso a la información;</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V. Entregar, en su caso, a los particulares la información solicitada;</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VI. Efectuar las notificaciones a los solicitantes;</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X. Presentar ante el Comité, el proyecto de clasificación de información;</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XI. Promover e implementar políticas de transparencia proactiva procurando su accesibilidad;</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XII. Fomentar la transparencia y accesibilidad al interior del sujeto obligado;</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XIII. Hacer del conocimiento de la instancia competente la probable responsabilidad por el incumplimiento de las obligaciones previstas en la presente Ley; y</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4976EB" w:rsidRPr="001F4E8B" w:rsidRDefault="004976EB" w:rsidP="00C153D9">
      <w:pPr>
        <w:ind w:left="851" w:right="899"/>
        <w:jc w:val="both"/>
        <w:rPr>
          <w:rFonts w:ascii="Palatino Linotype" w:hAnsi="Palatino Linotype"/>
          <w:i/>
          <w:sz w:val="22"/>
          <w:szCs w:val="22"/>
        </w:rPr>
      </w:pPr>
      <w:r w:rsidRPr="001F4E8B">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w:t>
      </w:r>
      <w:r w:rsidRPr="001F4E8B">
        <w:rPr>
          <w:rFonts w:ascii="Palatino Linotype" w:hAnsi="Palatino Linotype"/>
          <w:i/>
          <w:sz w:val="22"/>
          <w:szCs w:val="22"/>
        </w:rPr>
        <w:lastRenderedPageBreak/>
        <w:t>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4976EB" w:rsidRPr="001F4E8B" w:rsidRDefault="004976EB" w:rsidP="00C153D9">
      <w:pPr>
        <w:ind w:left="851" w:right="899"/>
        <w:jc w:val="both"/>
        <w:rPr>
          <w:rFonts w:ascii="Palatino Linotype" w:hAnsi="Palatino Linotype" w:cs="Arial"/>
          <w:i/>
          <w:sz w:val="22"/>
          <w:szCs w:val="22"/>
        </w:rPr>
      </w:pPr>
      <w:r w:rsidRPr="001F4E8B">
        <w:rPr>
          <w:rFonts w:ascii="Palatino Linotype" w:hAnsi="Palatino Linotype" w:cs="Arial"/>
          <w:b/>
          <w:i/>
          <w:sz w:val="22"/>
          <w:szCs w:val="22"/>
        </w:rPr>
        <w:t>Artículo 59</w:t>
      </w:r>
      <w:r w:rsidRPr="001F4E8B">
        <w:rPr>
          <w:rFonts w:ascii="Palatino Linotype" w:hAnsi="Palatino Linotype" w:cs="Arial"/>
          <w:i/>
          <w:sz w:val="22"/>
          <w:szCs w:val="22"/>
        </w:rPr>
        <w:t xml:space="preserve">. </w:t>
      </w:r>
      <w:r w:rsidRPr="001F4E8B">
        <w:rPr>
          <w:rFonts w:ascii="Palatino Linotype" w:hAnsi="Palatino Linotype" w:cs="Arial"/>
          <w:b/>
          <w:i/>
          <w:sz w:val="22"/>
          <w:szCs w:val="22"/>
          <w:u w:val="single"/>
        </w:rPr>
        <w:t>Los servidores públicos habilitados tendrán las funciones siguientes</w:t>
      </w:r>
      <w:r w:rsidRPr="001F4E8B">
        <w:rPr>
          <w:rFonts w:ascii="Palatino Linotype" w:hAnsi="Palatino Linotype" w:cs="Arial"/>
          <w:i/>
          <w:sz w:val="22"/>
          <w:szCs w:val="22"/>
        </w:rPr>
        <w:t xml:space="preserve">: </w:t>
      </w:r>
    </w:p>
    <w:p w:rsidR="004976EB" w:rsidRPr="001F4E8B" w:rsidRDefault="004976EB" w:rsidP="00C153D9">
      <w:pPr>
        <w:ind w:left="851" w:right="899"/>
        <w:jc w:val="both"/>
        <w:rPr>
          <w:rFonts w:ascii="Palatino Linotype" w:hAnsi="Palatino Linotype" w:cs="Arial"/>
          <w:i/>
          <w:sz w:val="22"/>
          <w:szCs w:val="22"/>
        </w:rPr>
      </w:pPr>
      <w:r w:rsidRPr="001F4E8B">
        <w:rPr>
          <w:rFonts w:ascii="Palatino Linotype" w:hAnsi="Palatino Linotype" w:cs="Arial"/>
          <w:b/>
          <w:i/>
          <w:sz w:val="22"/>
          <w:szCs w:val="22"/>
        </w:rPr>
        <w:t xml:space="preserve">I. </w:t>
      </w:r>
      <w:r w:rsidRPr="001F4E8B">
        <w:rPr>
          <w:rFonts w:ascii="Palatino Linotype" w:hAnsi="Palatino Linotype" w:cs="Arial"/>
          <w:b/>
          <w:i/>
          <w:sz w:val="22"/>
          <w:szCs w:val="22"/>
          <w:u w:val="single"/>
        </w:rPr>
        <w:t>Localizar la información que le solicite la Unidad de Transparencia</w:t>
      </w:r>
      <w:r w:rsidRPr="001F4E8B">
        <w:rPr>
          <w:rFonts w:ascii="Palatino Linotype" w:hAnsi="Palatino Linotype" w:cs="Arial"/>
          <w:i/>
          <w:sz w:val="22"/>
          <w:szCs w:val="22"/>
        </w:rPr>
        <w:t xml:space="preserve">; </w:t>
      </w:r>
    </w:p>
    <w:p w:rsidR="004976EB" w:rsidRPr="001F4E8B" w:rsidRDefault="004976EB" w:rsidP="00C153D9">
      <w:pPr>
        <w:ind w:left="851" w:right="899"/>
        <w:jc w:val="both"/>
        <w:rPr>
          <w:rFonts w:ascii="Palatino Linotype" w:hAnsi="Palatino Linotype" w:cs="Arial"/>
          <w:b/>
          <w:i/>
          <w:sz w:val="22"/>
          <w:szCs w:val="22"/>
        </w:rPr>
      </w:pPr>
      <w:r w:rsidRPr="001F4E8B">
        <w:rPr>
          <w:rFonts w:ascii="Palatino Linotype" w:hAnsi="Palatino Linotype" w:cs="Arial"/>
          <w:b/>
          <w:i/>
          <w:sz w:val="22"/>
          <w:szCs w:val="22"/>
        </w:rPr>
        <w:t xml:space="preserve">II. </w:t>
      </w:r>
      <w:r w:rsidRPr="001F4E8B">
        <w:rPr>
          <w:rFonts w:ascii="Palatino Linotype" w:hAnsi="Palatino Linotype" w:cs="Arial"/>
          <w:b/>
          <w:i/>
          <w:sz w:val="22"/>
          <w:szCs w:val="22"/>
          <w:u w:val="single"/>
        </w:rPr>
        <w:t>Proporcionar la información que obre en los archivos y que le sea solicitada por la Unidad de Transparencia</w:t>
      </w:r>
      <w:r w:rsidRPr="001F4E8B">
        <w:rPr>
          <w:rFonts w:ascii="Palatino Linotype" w:hAnsi="Palatino Linotype" w:cs="Arial"/>
          <w:b/>
          <w:i/>
          <w:sz w:val="22"/>
          <w:szCs w:val="22"/>
        </w:rPr>
        <w:t xml:space="preserve">; </w:t>
      </w:r>
    </w:p>
    <w:p w:rsidR="004976EB" w:rsidRPr="001F4E8B" w:rsidRDefault="004976EB" w:rsidP="00C153D9">
      <w:pPr>
        <w:ind w:left="851" w:right="899"/>
        <w:jc w:val="both"/>
        <w:rPr>
          <w:rFonts w:ascii="Palatino Linotype" w:hAnsi="Palatino Linotype" w:cs="Arial"/>
          <w:b/>
          <w:i/>
          <w:sz w:val="22"/>
          <w:szCs w:val="22"/>
        </w:rPr>
      </w:pPr>
      <w:r w:rsidRPr="001F4E8B">
        <w:rPr>
          <w:rFonts w:ascii="Palatino Linotype" w:hAnsi="Palatino Linotype" w:cs="Arial"/>
          <w:b/>
          <w:i/>
          <w:sz w:val="22"/>
          <w:szCs w:val="22"/>
        </w:rPr>
        <w:t xml:space="preserve">III. </w:t>
      </w:r>
      <w:r w:rsidRPr="001F4E8B">
        <w:rPr>
          <w:rFonts w:ascii="Palatino Linotype" w:hAnsi="Palatino Linotype" w:cs="Arial"/>
          <w:b/>
          <w:i/>
          <w:sz w:val="22"/>
          <w:szCs w:val="22"/>
          <w:u w:val="single"/>
        </w:rPr>
        <w:t>Apoyar a la Unidad de Transparencia en lo que esta le solicite para el cumplimiento de sus funciones</w:t>
      </w:r>
      <w:r w:rsidRPr="001F4E8B">
        <w:rPr>
          <w:rFonts w:ascii="Palatino Linotype" w:hAnsi="Palatino Linotype" w:cs="Arial"/>
          <w:b/>
          <w:i/>
          <w:sz w:val="22"/>
          <w:szCs w:val="22"/>
        </w:rPr>
        <w:t xml:space="preserve">; </w:t>
      </w:r>
    </w:p>
    <w:p w:rsidR="004976EB" w:rsidRPr="001F4E8B" w:rsidRDefault="004976EB" w:rsidP="00C153D9">
      <w:pPr>
        <w:ind w:left="851" w:right="899"/>
        <w:jc w:val="both"/>
        <w:rPr>
          <w:rFonts w:ascii="Palatino Linotype" w:hAnsi="Palatino Linotype" w:cs="Arial"/>
          <w:b/>
          <w:i/>
          <w:sz w:val="22"/>
          <w:szCs w:val="22"/>
        </w:rPr>
      </w:pPr>
      <w:r w:rsidRPr="001F4E8B">
        <w:rPr>
          <w:rFonts w:ascii="Palatino Linotype" w:hAnsi="Palatino Linotype" w:cs="Arial"/>
          <w:b/>
          <w:i/>
          <w:sz w:val="22"/>
          <w:szCs w:val="22"/>
        </w:rPr>
        <w:t>…</w:t>
      </w:r>
      <w:r w:rsidRPr="001F4E8B">
        <w:rPr>
          <w:rFonts w:ascii="Palatino Linotype" w:hAnsi="Palatino Linotype" w:cs="Arial"/>
          <w:i/>
          <w:sz w:val="22"/>
          <w:szCs w:val="22"/>
        </w:rPr>
        <w:t>”</w:t>
      </w:r>
    </w:p>
    <w:p w:rsidR="004976EB" w:rsidRPr="001F4E8B" w:rsidRDefault="004976EB" w:rsidP="00C153D9">
      <w:pPr>
        <w:ind w:left="851" w:right="899"/>
        <w:jc w:val="both"/>
        <w:rPr>
          <w:rFonts w:ascii="Palatino Linotype" w:hAnsi="Palatino Linotype" w:cs="Arial"/>
          <w:sz w:val="22"/>
          <w:szCs w:val="22"/>
          <w:lang w:eastAsia="es-MX"/>
        </w:rPr>
      </w:pPr>
      <w:r w:rsidRPr="001F4E8B">
        <w:rPr>
          <w:rFonts w:ascii="Palatino Linotype" w:hAnsi="Palatino Linotype" w:cs="Arial"/>
          <w:sz w:val="22"/>
          <w:szCs w:val="22"/>
          <w:lang w:eastAsia="es-MX"/>
        </w:rPr>
        <w:t>(Énfasis añadido)</w:t>
      </w:r>
    </w:p>
    <w:p w:rsidR="004976EB" w:rsidRPr="001F4E8B" w:rsidRDefault="004976EB" w:rsidP="004976EB">
      <w:pPr>
        <w:spacing w:before="240" w:after="240" w:line="360" w:lineRule="auto"/>
        <w:jc w:val="both"/>
        <w:rPr>
          <w:rFonts w:ascii="Palatino Linotype" w:eastAsia="Calibri" w:hAnsi="Palatino Linotype"/>
        </w:rPr>
      </w:pPr>
      <w:r w:rsidRPr="001F4E8B">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w:t>
      </w:r>
      <w:r w:rsidRPr="001F4E8B">
        <w:rPr>
          <w:rFonts w:ascii="Palatino Linotype" w:eastAsia="Calibri" w:hAnsi="Palatino Linotype"/>
          <w:b/>
        </w:rPr>
        <w:t>El responsable de dicha área funge como enlace entre el Sujeto Obligado y los solicitantes, y tiene bajo su responsabilidad el tramitar internamente la solicitud de información.</w:t>
      </w:r>
    </w:p>
    <w:p w:rsidR="004976EB" w:rsidRPr="001F4E8B" w:rsidRDefault="004976EB" w:rsidP="004976EB">
      <w:pPr>
        <w:spacing w:before="240" w:after="240" w:line="360" w:lineRule="auto"/>
        <w:jc w:val="both"/>
        <w:rPr>
          <w:rFonts w:ascii="Palatino Linotype" w:eastAsia="Calibri" w:hAnsi="Palatino Linotype"/>
          <w:b/>
        </w:rPr>
      </w:pPr>
      <w:r w:rsidRPr="001F4E8B">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1F4E8B">
        <w:rPr>
          <w:rFonts w:ascii="Palatino Linotype" w:eastAsia="Calibri" w:hAnsi="Palatino Linotype"/>
          <w:b/>
        </w:rPr>
        <w:t>SUJETO OBLIGADO</w:t>
      </w:r>
      <w:r w:rsidRPr="001F4E8B">
        <w:rPr>
          <w:rFonts w:ascii="Palatino Linotype" w:eastAsia="Calibri" w:hAnsi="Palatino Linotype"/>
        </w:rPr>
        <w:t xml:space="preserve">, es por ello que, debe turnar la solicitud al servidor público habilitado que tiene bajo su resguardo la misma. </w:t>
      </w:r>
      <w:r w:rsidRPr="001F4E8B">
        <w:rPr>
          <w:rFonts w:ascii="Palatino Linotype" w:eastAsia="Calibri" w:hAnsi="Palatino Linotype"/>
          <w:b/>
        </w:rPr>
        <w:t>Los servidores públicos habilitados tienen como función, buscar, localizar y en su caso entregar la información solicitada.</w:t>
      </w:r>
    </w:p>
    <w:p w:rsidR="00C153D9" w:rsidRPr="001F4E8B" w:rsidRDefault="00C153D9" w:rsidP="00C153D9">
      <w:pPr>
        <w:spacing w:before="240" w:after="240" w:line="360" w:lineRule="auto"/>
        <w:jc w:val="both"/>
        <w:rPr>
          <w:rFonts w:ascii="Palatino Linotype" w:eastAsia="Calibri" w:hAnsi="Palatino Linotype"/>
        </w:rPr>
      </w:pPr>
      <w:r w:rsidRPr="001F4E8B">
        <w:rPr>
          <w:rFonts w:ascii="Palatino Linotype" w:eastAsia="Calibri" w:hAnsi="Palatino Linotype"/>
        </w:rPr>
        <w:t xml:space="preserve">Es por ello, que corresponde al Titular de la Unidad de Transparencia el garantizar que las solicitudes se turnen a todas las áreas competentes que puedan contar con la </w:t>
      </w:r>
      <w:r w:rsidRPr="001F4E8B">
        <w:rPr>
          <w:rFonts w:ascii="Palatino Linotype" w:eastAsia="Calibri" w:hAnsi="Palatino Linotype"/>
        </w:rPr>
        <w:lastRenderedPageBreak/>
        <w:t xml:space="preserve">información, </w:t>
      </w:r>
      <w:r w:rsidRPr="001F4E8B">
        <w:rPr>
          <w:rFonts w:ascii="Palatino Linotype" w:eastAsia="Calibri" w:hAnsi="Palatino Linotype"/>
          <w:b/>
        </w:rPr>
        <w:t>con el objeto de que se realice una búsqueda exhaustiva y razonable de la información solicitada</w:t>
      </w:r>
      <w:r w:rsidRPr="001F4E8B">
        <w:rPr>
          <w:rFonts w:ascii="Palatino Linotype" w:eastAsia="Calibri" w:hAnsi="Palatino Linotype"/>
        </w:rPr>
        <w:t>.</w:t>
      </w:r>
    </w:p>
    <w:p w:rsidR="00C153D9" w:rsidRPr="001F4E8B" w:rsidRDefault="00C153D9" w:rsidP="00C153D9">
      <w:pPr>
        <w:spacing w:line="360" w:lineRule="auto"/>
        <w:jc w:val="both"/>
        <w:rPr>
          <w:rFonts w:ascii="Palatino Linotype" w:hAnsi="Palatino Linotype" w:cs="Arial"/>
        </w:rPr>
      </w:pPr>
      <w:r w:rsidRPr="001F4E8B">
        <w:rPr>
          <w:rFonts w:ascii="Palatino Linotype" w:hAnsi="Palatino Linotype" w:cs="Arial"/>
        </w:rPr>
        <w:t xml:space="preserve">Así, respecto de la información solicitada, se advierte que el Titular de la Unidad de Transparencia del </w:t>
      </w:r>
      <w:r w:rsidRPr="001F4E8B">
        <w:rPr>
          <w:rFonts w:ascii="Palatino Linotype" w:hAnsi="Palatino Linotype" w:cs="Arial"/>
          <w:b/>
        </w:rPr>
        <w:t>SUJETO OBLIGADO</w:t>
      </w:r>
      <w:r w:rsidRPr="001F4E8B">
        <w:rPr>
          <w:rFonts w:ascii="Palatino Linotype" w:hAnsi="Palatino Linotype" w:cs="Arial"/>
        </w:rPr>
        <w:t xml:space="preserve">, en términos del artículo </w:t>
      </w:r>
      <w:r w:rsidRPr="001F4E8B">
        <w:rPr>
          <w:rFonts w:ascii="Palatino Linotype" w:hAnsi="Palatino Linotype" w:cs="Arial"/>
          <w:lang w:val="es-ES_tradnl"/>
        </w:rPr>
        <w:t>162 de la Ley de Transparencia y Acceso a la Información Pública del Estado de México y Municipios</w:t>
      </w:r>
      <w:r w:rsidRPr="001F4E8B">
        <w:rPr>
          <w:rFonts w:ascii="Palatino Linotype" w:hAnsi="Palatino Linotype" w:cs="Arial"/>
        </w:rPr>
        <w:t>, debió solicitar la información requerida, de manera adicional al Departamento de Cobranza.</w:t>
      </w:r>
    </w:p>
    <w:p w:rsidR="00C153D9" w:rsidRPr="001F4E8B" w:rsidRDefault="00C153D9" w:rsidP="004976EB">
      <w:pPr>
        <w:autoSpaceDE w:val="0"/>
        <w:autoSpaceDN w:val="0"/>
        <w:adjustRightInd w:val="0"/>
        <w:spacing w:before="100" w:beforeAutospacing="1" w:after="100" w:afterAutospacing="1" w:line="360" w:lineRule="auto"/>
        <w:ind w:right="51"/>
        <w:jc w:val="both"/>
        <w:rPr>
          <w:rFonts w:ascii="Palatino Linotype" w:hAnsi="Palatino Linotype" w:cs="Arial"/>
          <w:color w:val="000000"/>
        </w:rPr>
      </w:pPr>
      <w:r w:rsidRPr="001F4E8B">
        <w:rPr>
          <w:rFonts w:ascii="Palatino Linotype" w:hAnsi="Palatino Linotype"/>
        </w:rPr>
        <w:t>En ese sentido, r</w:t>
      </w:r>
      <w:r w:rsidRPr="001F4E8B">
        <w:rPr>
          <w:rFonts w:ascii="Palatino Linotype" w:hAnsi="Palatino Linotype" w:cs="Arial"/>
          <w:color w:val="000000"/>
        </w:rPr>
        <w:t>esulta importante traer a contexto lo establecido en el Manual General de Organización del Instituto de Seguridad Social del Estado de México y Municipios; en lo que interesa indica lo siguiente:</w:t>
      </w:r>
    </w:p>
    <w:p w:rsidR="00C153D9" w:rsidRPr="001F4E8B" w:rsidRDefault="00C153D9" w:rsidP="00C153D9">
      <w:pPr>
        <w:autoSpaceDE w:val="0"/>
        <w:autoSpaceDN w:val="0"/>
        <w:adjustRightInd w:val="0"/>
        <w:ind w:left="851" w:right="899"/>
        <w:jc w:val="both"/>
        <w:rPr>
          <w:rFonts w:ascii="Palatino Linotype" w:hAnsi="Palatino Linotype"/>
          <w:b/>
          <w:i/>
          <w:sz w:val="22"/>
          <w:szCs w:val="22"/>
        </w:rPr>
      </w:pPr>
      <w:r w:rsidRPr="001F4E8B">
        <w:rPr>
          <w:rFonts w:ascii="Palatino Linotype" w:hAnsi="Palatino Linotype"/>
          <w:b/>
          <w:i/>
          <w:sz w:val="22"/>
          <w:szCs w:val="22"/>
        </w:rPr>
        <w:t xml:space="preserve">“203F51103 DEPARTAMENTO DE COBRANZA </w:t>
      </w:r>
    </w:p>
    <w:p w:rsidR="00C153D9" w:rsidRPr="001F4E8B" w:rsidRDefault="00C153D9" w:rsidP="00C153D9">
      <w:pPr>
        <w:autoSpaceDE w:val="0"/>
        <w:autoSpaceDN w:val="0"/>
        <w:adjustRightInd w:val="0"/>
        <w:ind w:left="851" w:right="899"/>
        <w:jc w:val="both"/>
        <w:rPr>
          <w:rFonts w:ascii="Palatino Linotype" w:hAnsi="Palatino Linotype"/>
          <w:i/>
          <w:sz w:val="22"/>
          <w:szCs w:val="22"/>
        </w:rPr>
      </w:pPr>
      <w:r w:rsidRPr="001F4E8B">
        <w:rPr>
          <w:rFonts w:ascii="Palatino Linotype" w:hAnsi="Palatino Linotype"/>
          <w:b/>
          <w:i/>
          <w:sz w:val="22"/>
          <w:szCs w:val="22"/>
        </w:rPr>
        <w:t>OBJETIVO</w:t>
      </w:r>
      <w:r w:rsidRPr="001F4E8B">
        <w:rPr>
          <w:rFonts w:ascii="Palatino Linotype" w:hAnsi="Palatino Linotype"/>
          <w:i/>
          <w:sz w:val="22"/>
          <w:szCs w:val="22"/>
        </w:rPr>
        <w:t xml:space="preserve">: Controlar la información de los ingresos previstos en el presupuesto del Instituto y vigilar el entero de las determinaciones de las contribuciones y retenciones de seguridad social, generadas por las instituciones públicas, en el Sistema de Recaudación, y realizar la cobranza administrativa de las mismas y de los adeudos por atención médica proporcionada a pacientes no derechohabientes. </w:t>
      </w:r>
    </w:p>
    <w:p w:rsidR="00C153D9" w:rsidRPr="001F4E8B" w:rsidRDefault="00C153D9" w:rsidP="00C153D9">
      <w:pPr>
        <w:autoSpaceDE w:val="0"/>
        <w:autoSpaceDN w:val="0"/>
        <w:adjustRightInd w:val="0"/>
        <w:ind w:left="851" w:right="899"/>
        <w:jc w:val="both"/>
        <w:rPr>
          <w:rFonts w:ascii="Palatino Linotype" w:hAnsi="Palatino Linotype"/>
          <w:i/>
          <w:sz w:val="22"/>
          <w:szCs w:val="22"/>
        </w:rPr>
      </w:pPr>
      <w:r w:rsidRPr="001F4E8B">
        <w:rPr>
          <w:rFonts w:ascii="Palatino Linotype" w:hAnsi="Palatino Linotype"/>
          <w:b/>
          <w:i/>
          <w:sz w:val="22"/>
          <w:szCs w:val="22"/>
        </w:rPr>
        <w:t>FUNCIONES</w:t>
      </w:r>
      <w:r w:rsidRPr="001F4E8B">
        <w:rPr>
          <w:rFonts w:ascii="Palatino Linotype" w:hAnsi="Palatino Linotype"/>
          <w:i/>
          <w:sz w:val="22"/>
          <w:szCs w:val="22"/>
        </w:rPr>
        <w:t>:</w:t>
      </w:r>
    </w:p>
    <w:p w:rsidR="00C153D9" w:rsidRPr="001F4E8B" w:rsidRDefault="00C153D9" w:rsidP="00C153D9">
      <w:pPr>
        <w:autoSpaceDE w:val="0"/>
        <w:autoSpaceDN w:val="0"/>
        <w:adjustRightInd w:val="0"/>
        <w:ind w:left="851" w:right="899"/>
        <w:jc w:val="both"/>
        <w:rPr>
          <w:rFonts w:ascii="Palatino Linotype" w:hAnsi="Palatino Linotype"/>
          <w:b/>
          <w:i/>
          <w:sz w:val="22"/>
          <w:szCs w:val="22"/>
        </w:rPr>
      </w:pPr>
      <w:r w:rsidRPr="001F4E8B">
        <w:rPr>
          <w:rFonts w:ascii="Palatino Linotype" w:hAnsi="Palatino Linotype"/>
          <w:i/>
          <w:sz w:val="22"/>
          <w:szCs w:val="22"/>
        </w:rPr>
        <w:t>- Instrumentar, en coordinación con el Departamento de Fiscalización</w:t>
      </w:r>
      <w:r w:rsidRPr="001F4E8B">
        <w:rPr>
          <w:rFonts w:ascii="Palatino Linotype" w:hAnsi="Palatino Linotype"/>
          <w:b/>
          <w:i/>
          <w:sz w:val="22"/>
          <w:szCs w:val="22"/>
        </w:rPr>
        <w:t>, la elaboración de convenios de forma de pago y de reconocimiento de adeudo y forma de pago en parcialidades o diferido.</w:t>
      </w:r>
    </w:p>
    <w:p w:rsidR="00C153D9" w:rsidRPr="001F4E8B" w:rsidRDefault="00C153D9" w:rsidP="00C153D9">
      <w:pPr>
        <w:autoSpaceDE w:val="0"/>
        <w:autoSpaceDN w:val="0"/>
        <w:adjustRightInd w:val="0"/>
        <w:ind w:left="851" w:right="899"/>
        <w:jc w:val="both"/>
        <w:rPr>
          <w:rFonts w:ascii="Palatino Linotype" w:hAnsi="Palatino Linotype"/>
          <w:i/>
          <w:sz w:val="22"/>
          <w:szCs w:val="22"/>
        </w:rPr>
      </w:pPr>
      <w:r w:rsidRPr="001F4E8B">
        <w:rPr>
          <w:rFonts w:ascii="Palatino Linotype" w:hAnsi="Palatino Linotype"/>
          <w:i/>
          <w:sz w:val="22"/>
          <w:szCs w:val="22"/>
        </w:rPr>
        <w:t>…</w:t>
      </w:r>
    </w:p>
    <w:p w:rsidR="00C153D9" w:rsidRPr="001F4E8B" w:rsidRDefault="00C153D9" w:rsidP="00C153D9">
      <w:pPr>
        <w:autoSpaceDE w:val="0"/>
        <w:autoSpaceDN w:val="0"/>
        <w:adjustRightInd w:val="0"/>
        <w:ind w:left="851" w:right="899"/>
        <w:jc w:val="both"/>
        <w:rPr>
          <w:rFonts w:ascii="Palatino Linotype" w:hAnsi="Palatino Linotype"/>
          <w:i/>
          <w:sz w:val="22"/>
          <w:szCs w:val="22"/>
        </w:rPr>
      </w:pPr>
      <w:r w:rsidRPr="001F4E8B">
        <w:rPr>
          <w:rFonts w:ascii="Palatino Linotype" w:hAnsi="Palatino Linotype"/>
          <w:i/>
          <w:sz w:val="22"/>
          <w:szCs w:val="22"/>
        </w:rPr>
        <w:t xml:space="preserve">- </w:t>
      </w:r>
      <w:r w:rsidRPr="001F4E8B">
        <w:rPr>
          <w:rFonts w:ascii="Palatino Linotype" w:hAnsi="Palatino Linotype"/>
          <w:b/>
          <w:i/>
          <w:sz w:val="22"/>
          <w:szCs w:val="22"/>
        </w:rPr>
        <w:t>Desarrollar las demás funciones inherentes al área de su competencia.”</w:t>
      </w:r>
    </w:p>
    <w:p w:rsidR="00C153D9" w:rsidRPr="001F4E8B" w:rsidRDefault="00C153D9" w:rsidP="00C153D9">
      <w:pPr>
        <w:autoSpaceDE w:val="0"/>
        <w:autoSpaceDN w:val="0"/>
        <w:adjustRightInd w:val="0"/>
        <w:ind w:left="851" w:right="899"/>
        <w:jc w:val="both"/>
        <w:rPr>
          <w:rFonts w:ascii="Palatino Linotype" w:hAnsi="Palatino Linotype"/>
          <w:i/>
          <w:sz w:val="22"/>
          <w:szCs w:val="22"/>
        </w:rPr>
      </w:pPr>
    </w:p>
    <w:p w:rsidR="00C153D9" w:rsidRPr="001F4E8B" w:rsidRDefault="00C153D9" w:rsidP="00C153D9">
      <w:pPr>
        <w:autoSpaceDE w:val="0"/>
        <w:autoSpaceDN w:val="0"/>
        <w:adjustRightInd w:val="0"/>
        <w:ind w:left="851" w:right="899"/>
        <w:jc w:val="both"/>
        <w:rPr>
          <w:rFonts w:ascii="Palatino Linotype" w:hAnsi="Palatino Linotype"/>
          <w:i/>
          <w:sz w:val="22"/>
          <w:szCs w:val="22"/>
        </w:rPr>
      </w:pPr>
      <w:r w:rsidRPr="001F4E8B">
        <w:rPr>
          <w:rFonts w:ascii="Palatino Linotype" w:hAnsi="Palatino Linotype"/>
          <w:i/>
          <w:sz w:val="22"/>
          <w:szCs w:val="22"/>
        </w:rPr>
        <w:t>(Énfasis añadido)</w:t>
      </w:r>
    </w:p>
    <w:p w:rsidR="00413515" w:rsidRPr="001F4E8B" w:rsidRDefault="00C153D9" w:rsidP="004976EB">
      <w:pPr>
        <w:autoSpaceDE w:val="0"/>
        <w:autoSpaceDN w:val="0"/>
        <w:adjustRightInd w:val="0"/>
        <w:spacing w:before="100" w:beforeAutospacing="1" w:after="100" w:afterAutospacing="1" w:line="360" w:lineRule="auto"/>
        <w:ind w:right="51"/>
        <w:jc w:val="both"/>
        <w:rPr>
          <w:rFonts w:ascii="Palatino Linotype" w:hAnsi="Palatino Linotype"/>
        </w:rPr>
      </w:pPr>
      <w:r w:rsidRPr="001F4E8B">
        <w:rPr>
          <w:rFonts w:ascii="Palatino Linotype" w:hAnsi="Palatino Linotype"/>
        </w:rPr>
        <w:t xml:space="preserve">Por su parte el Procedimiento: </w:t>
      </w:r>
      <w:r w:rsidR="00413515" w:rsidRPr="001F4E8B">
        <w:rPr>
          <w:rFonts w:ascii="Palatino Linotype" w:hAnsi="Palatino Linotype"/>
        </w:rPr>
        <w:t xml:space="preserve">Cobranza Extrajudicial del Adeudo Generado por la Atención Médica Proporcionada a la o al Paciente No Derechohabiente (clave 06) Ingresada o Ingresado a través del Servicio de Urgencias, publicado en la Gaceta del </w:t>
      </w:r>
      <w:r w:rsidR="00413515" w:rsidRPr="001F4E8B">
        <w:rPr>
          <w:rFonts w:ascii="Palatino Linotype" w:hAnsi="Palatino Linotype"/>
        </w:rPr>
        <w:lastRenderedPageBreak/>
        <w:t>Gobierno del Estado de México en fecha 20 de agosto de 2018</w:t>
      </w:r>
      <w:r w:rsidR="00413515" w:rsidRPr="001F4E8B">
        <w:rPr>
          <w:rStyle w:val="Refdenotaalpie"/>
          <w:rFonts w:ascii="Palatino Linotype" w:hAnsi="Palatino Linotype"/>
        </w:rPr>
        <w:footnoteReference w:id="2"/>
      </w:r>
      <w:r w:rsidR="00413515" w:rsidRPr="001F4E8B">
        <w:rPr>
          <w:rFonts w:ascii="Palatino Linotype" w:hAnsi="Palatino Linotype"/>
        </w:rPr>
        <w:t>, indica que, el objetivo general de este procedimiento consiste en mejorar la calidad y eficiencia en la cobranza extrajudicial del adeudo generado por la atención médica proporcionada a la o al Paciente no Derechohabiente (clave 06) ingresada o ingresado a través del servicio de urgencias, mediante la formalización y estandarización de los métodos de trabajo y el establecimiento de políticas que regulen la ejecución del procedimiento y las situaciones de excepción que puedan presentarse durante su desarrollo, así como orientar a las y a los responsables de su ejecución.</w:t>
      </w:r>
    </w:p>
    <w:p w:rsidR="00413515" w:rsidRPr="001F4E8B" w:rsidRDefault="00413515" w:rsidP="004976EB">
      <w:pPr>
        <w:autoSpaceDE w:val="0"/>
        <w:autoSpaceDN w:val="0"/>
        <w:adjustRightInd w:val="0"/>
        <w:spacing w:before="100" w:beforeAutospacing="1" w:after="100" w:afterAutospacing="1" w:line="360" w:lineRule="auto"/>
        <w:ind w:right="51"/>
        <w:jc w:val="both"/>
        <w:rPr>
          <w:rFonts w:ascii="Palatino Linotype" w:hAnsi="Palatino Linotype"/>
        </w:rPr>
      </w:pPr>
      <w:r w:rsidRPr="001F4E8B">
        <w:rPr>
          <w:rFonts w:ascii="Palatino Linotype" w:hAnsi="Palatino Linotype"/>
        </w:rPr>
        <w:t xml:space="preserve">Entendiendo que el objetivo específico de dicho procedimiento consiste en </w:t>
      </w:r>
      <w:r w:rsidRPr="001F4E8B">
        <w:rPr>
          <w:rFonts w:ascii="Palatino Linotype" w:hAnsi="Palatino Linotype"/>
          <w:b/>
        </w:rPr>
        <w:t>recuperar los gastos generados por la atención proporcionada en la Unidad Médica a la o al paciente no derechohabiente</w:t>
      </w:r>
      <w:r w:rsidRPr="001F4E8B">
        <w:rPr>
          <w:rFonts w:ascii="Palatino Linotype" w:hAnsi="Palatino Linotype"/>
        </w:rPr>
        <w:t xml:space="preserve"> (clave 06) ingresada o ingresado a través del servicio de urgencias, </w:t>
      </w:r>
      <w:r w:rsidRPr="001F4E8B">
        <w:rPr>
          <w:rFonts w:ascii="Palatino Linotype" w:hAnsi="Palatino Linotype"/>
          <w:b/>
        </w:rPr>
        <w:t>mediante la cobranza extrajudicial del adeudo respectivo</w:t>
      </w:r>
      <w:r w:rsidRPr="001F4E8B">
        <w:rPr>
          <w:rFonts w:ascii="Palatino Linotype" w:hAnsi="Palatino Linotype"/>
        </w:rPr>
        <w:t xml:space="preserve">; señalando a además que </w:t>
      </w:r>
      <w:r w:rsidRPr="001F4E8B">
        <w:rPr>
          <w:rFonts w:ascii="Palatino Linotype" w:hAnsi="Palatino Linotype"/>
          <w:b/>
        </w:rPr>
        <w:t>corresponde su aplicación al personal adscrito al Departamento de Cobranza</w:t>
      </w:r>
      <w:r w:rsidRPr="001F4E8B">
        <w:rPr>
          <w:rFonts w:ascii="Palatino Linotype" w:hAnsi="Palatino Linotype"/>
        </w:rPr>
        <w:t>, responsable de realizar la cobranza extrajudicial del adeudo por la atención médica proporcionada a la o al paciente no derechohabiente (clave 06) en las Unidades Médicas del Instituto, así como a la deudora o al deudor al que se le requiere el pago del adeudo del servicio de salud, estableciendo a grandes rasgos el procedimiento siguiente:</w:t>
      </w:r>
    </w:p>
    <w:p w:rsidR="00413515" w:rsidRPr="001F4E8B" w:rsidRDefault="00413515" w:rsidP="00413515">
      <w:pPr>
        <w:autoSpaceDE w:val="0"/>
        <w:autoSpaceDN w:val="0"/>
        <w:adjustRightInd w:val="0"/>
        <w:spacing w:before="100" w:beforeAutospacing="1" w:after="100" w:afterAutospacing="1" w:line="360" w:lineRule="auto"/>
        <w:ind w:right="51"/>
        <w:jc w:val="center"/>
        <w:rPr>
          <w:rFonts w:ascii="Palatino Linotype" w:hAnsi="Palatino Linotype"/>
        </w:rPr>
      </w:pPr>
      <w:r w:rsidRPr="001F4E8B">
        <w:rPr>
          <w:noProof/>
          <w:lang w:eastAsia="es-MX"/>
        </w:rPr>
        <w:lastRenderedPageBreak/>
        <w:drawing>
          <wp:inline distT="0" distB="0" distL="0" distR="0" wp14:anchorId="1D6CD708" wp14:editId="0BB7796A">
            <wp:extent cx="5365750" cy="2476198"/>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685" t="12575" r="17564" b="36936"/>
                    <a:stretch/>
                  </pic:blipFill>
                  <pic:spPr bwMode="auto">
                    <a:xfrm>
                      <a:off x="0" y="0"/>
                      <a:ext cx="5448893" cy="2514567"/>
                    </a:xfrm>
                    <a:prstGeom prst="rect">
                      <a:avLst/>
                    </a:prstGeom>
                    <a:ln>
                      <a:noFill/>
                    </a:ln>
                    <a:extLst>
                      <a:ext uri="{53640926-AAD7-44D8-BBD7-CCE9431645EC}">
                        <a14:shadowObscured xmlns:a14="http://schemas.microsoft.com/office/drawing/2010/main"/>
                      </a:ext>
                    </a:extLst>
                  </pic:spPr>
                </pic:pic>
              </a:graphicData>
            </a:graphic>
          </wp:inline>
        </w:drawing>
      </w:r>
    </w:p>
    <w:p w:rsidR="00413515" w:rsidRPr="001F4E8B" w:rsidRDefault="000B4FB6" w:rsidP="000B4FB6">
      <w:pPr>
        <w:autoSpaceDE w:val="0"/>
        <w:autoSpaceDN w:val="0"/>
        <w:adjustRightInd w:val="0"/>
        <w:spacing w:before="100" w:beforeAutospacing="1" w:after="100" w:afterAutospacing="1" w:line="360" w:lineRule="auto"/>
        <w:ind w:right="51"/>
        <w:jc w:val="center"/>
        <w:rPr>
          <w:rFonts w:ascii="Palatino Linotype" w:hAnsi="Palatino Linotype"/>
        </w:rPr>
      </w:pPr>
      <w:r w:rsidRPr="001F4E8B">
        <w:rPr>
          <w:noProof/>
          <w:lang w:eastAsia="es-MX"/>
        </w:rPr>
        <w:drawing>
          <wp:inline distT="0" distB="0" distL="0" distR="0" wp14:anchorId="712E977E" wp14:editId="2E99EAB7">
            <wp:extent cx="5742940" cy="3236026"/>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686" t="18406" r="17054" b="24363"/>
                    <a:stretch/>
                  </pic:blipFill>
                  <pic:spPr bwMode="auto">
                    <a:xfrm>
                      <a:off x="0" y="0"/>
                      <a:ext cx="5773907" cy="3253475"/>
                    </a:xfrm>
                    <a:prstGeom prst="rect">
                      <a:avLst/>
                    </a:prstGeom>
                    <a:ln>
                      <a:noFill/>
                    </a:ln>
                    <a:extLst>
                      <a:ext uri="{53640926-AAD7-44D8-BBD7-CCE9431645EC}">
                        <a14:shadowObscured xmlns:a14="http://schemas.microsoft.com/office/drawing/2010/main"/>
                      </a:ext>
                    </a:extLst>
                  </pic:spPr>
                </pic:pic>
              </a:graphicData>
            </a:graphic>
          </wp:inline>
        </w:drawing>
      </w:r>
    </w:p>
    <w:p w:rsidR="00413515" w:rsidRPr="001F4E8B" w:rsidRDefault="000B4FB6" w:rsidP="000B4FB6">
      <w:pPr>
        <w:autoSpaceDE w:val="0"/>
        <w:autoSpaceDN w:val="0"/>
        <w:adjustRightInd w:val="0"/>
        <w:spacing w:before="100" w:beforeAutospacing="1" w:after="100" w:afterAutospacing="1" w:line="360" w:lineRule="auto"/>
        <w:ind w:right="51"/>
        <w:jc w:val="center"/>
        <w:rPr>
          <w:rFonts w:ascii="Palatino Linotype" w:hAnsi="Palatino Linotype"/>
        </w:rPr>
      </w:pPr>
      <w:r w:rsidRPr="001F4E8B">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59896</wp:posOffset>
                </wp:positionH>
                <wp:positionV relativeFrom="paragraph">
                  <wp:posOffset>2395006</wp:posOffset>
                </wp:positionV>
                <wp:extent cx="5628904" cy="1252846"/>
                <wp:effectExtent l="19050" t="19050" r="10160" b="24130"/>
                <wp:wrapNone/>
                <wp:docPr id="13" name="Rectángulo 13"/>
                <wp:cNvGraphicFramePr/>
                <a:graphic xmlns:a="http://schemas.openxmlformats.org/drawingml/2006/main">
                  <a:graphicData uri="http://schemas.microsoft.com/office/word/2010/wordprocessingShape">
                    <wps:wsp>
                      <wps:cNvSpPr/>
                      <wps:spPr>
                        <a:xfrm>
                          <a:off x="0" y="0"/>
                          <a:ext cx="5628904" cy="125284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A608F" id="Rectángulo 13" o:spid="_x0000_s1026" style="position:absolute;margin-left:4.7pt;margin-top:188.6pt;width:443.2pt;height:9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" filled="f" strokecolor="#1f4d78 [1604]" strokeweight="2.25pt"/>
            </w:pict>
          </mc:Fallback>
        </mc:AlternateContent>
      </w:r>
      <w:r w:rsidRPr="001F4E8B">
        <w:rPr>
          <w:noProof/>
          <w:lang w:eastAsia="es-MX"/>
        </w:rPr>
        <w:drawing>
          <wp:inline distT="0" distB="0" distL="0" distR="0" wp14:anchorId="3FA7C3C4" wp14:editId="41E8FEC0">
            <wp:extent cx="5709045" cy="3598223"/>
            <wp:effectExtent l="0" t="0" r="635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890" t="14762" r="16747" b="19989"/>
                    <a:stretch/>
                  </pic:blipFill>
                  <pic:spPr bwMode="auto">
                    <a:xfrm>
                      <a:off x="0" y="0"/>
                      <a:ext cx="5740574" cy="3618095"/>
                    </a:xfrm>
                    <a:prstGeom prst="rect">
                      <a:avLst/>
                    </a:prstGeom>
                    <a:ln>
                      <a:noFill/>
                    </a:ln>
                    <a:extLst>
                      <a:ext uri="{53640926-AAD7-44D8-BBD7-CCE9431645EC}">
                        <a14:shadowObscured xmlns:a14="http://schemas.microsoft.com/office/drawing/2010/main"/>
                      </a:ext>
                    </a:extLst>
                  </pic:spPr>
                </pic:pic>
              </a:graphicData>
            </a:graphic>
          </wp:inline>
        </w:drawing>
      </w:r>
    </w:p>
    <w:p w:rsidR="00413515" w:rsidRPr="001F4E8B" w:rsidRDefault="000B4FB6" w:rsidP="000B4FB6">
      <w:pPr>
        <w:autoSpaceDE w:val="0"/>
        <w:autoSpaceDN w:val="0"/>
        <w:adjustRightInd w:val="0"/>
        <w:spacing w:before="100" w:beforeAutospacing="1" w:after="100" w:afterAutospacing="1" w:line="360" w:lineRule="auto"/>
        <w:ind w:right="51"/>
        <w:jc w:val="center"/>
        <w:rPr>
          <w:rFonts w:ascii="Palatino Linotype" w:hAnsi="Palatino Linotype"/>
        </w:rPr>
      </w:pPr>
      <w:r w:rsidRPr="001F4E8B">
        <w:rPr>
          <w:noProof/>
          <w:lang w:eastAsia="es-MX"/>
        </w:rPr>
        <w:drawing>
          <wp:inline distT="0" distB="0" distL="0" distR="0" wp14:anchorId="61F69012" wp14:editId="74DFA65A">
            <wp:extent cx="5765585" cy="1573480"/>
            <wp:effectExtent l="0" t="0" r="698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890" t="12575" r="16949" b="60996"/>
                    <a:stretch/>
                  </pic:blipFill>
                  <pic:spPr bwMode="auto">
                    <a:xfrm>
                      <a:off x="0" y="0"/>
                      <a:ext cx="5837398" cy="1593078"/>
                    </a:xfrm>
                    <a:prstGeom prst="rect">
                      <a:avLst/>
                    </a:prstGeom>
                    <a:ln>
                      <a:noFill/>
                    </a:ln>
                    <a:extLst>
                      <a:ext uri="{53640926-AAD7-44D8-BBD7-CCE9431645EC}">
                        <a14:shadowObscured xmlns:a14="http://schemas.microsoft.com/office/drawing/2010/main"/>
                      </a:ext>
                    </a:extLst>
                  </pic:spPr>
                </pic:pic>
              </a:graphicData>
            </a:graphic>
          </wp:inline>
        </w:drawing>
      </w:r>
    </w:p>
    <w:p w:rsidR="00951031" w:rsidRPr="001F4E8B" w:rsidRDefault="000B4FB6" w:rsidP="00951031">
      <w:pPr>
        <w:spacing w:after="160" w:line="360" w:lineRule="auto"/>
        <w:ind w:right="49"/>
        <w:jc w:val="both"/>
        <w:rPr>
          <w:rFonts w:ascii="Palatino Linotype" w:hAnsi="Palatino Linotype"/>
          <w:b/>
        </w:rPr>
      </w:pPr>
      <w:r w:rsidRPr="001F4E8B">
        <w:rPr>
          <w:rFonts w:ascii="Palatino Linotype" w:hAnsi="Palatino Linotype" w:cs="Arial"/>
        </w:rPr>
        <w:t xml:space="preserve">En ese sentido, toda vez se requirió la cantidad de expedientes que no se pudieron cobrar mediante el procedimiento de cobro extrajudicial y que fueron remitidos como ya se vio la Unidad Jurídica del </w:t>
      </w:r>
      <w:r w:rsidRPr="001F4E8B">
        <w:rPr>
          <w:rFonts w:ascii="Palatino Linotype" w:hAnsi="Palatino Linotype" w:cs="Arial"/>
          <w:b/>
        </w:rPr>
        <w:t>SUJETO</w:t>
      </w:r>
      <w:r w:rsidRPr="001F4E8B">
        <w:rPr>
          <w:rFonts w:ascii="Palatino Linotype" w:hAnsi="Palatino Linotype" w:cs="Arial"/>
        </w:rPr>
        <w:t xml:space="preserve"> </w:t>
      </w:r>
      <w:r w:rsidRPr="001F4E8B">
        <w:rPr>
          <w:rFonts w:ascii="Palatino Linotype" w:hAnsi="Palatino Linotype" w:cs="Arial"/>
          <w:b/>
        </w:rPr>
        <w:t>OBLIGADO</w:t>
      </w:r>
      <w:r w:rsidRPr="001F4E8B">
        <w:rPr>
          <w:rFonts w:ascii="Palatino Linotype" w:hAnsi="Palatino Linotype" w:cs="Arial"/>
        </w:rPr>
        <w:t>, es por lo que este deberá proporcionar el documento o los documentos en los que conste o se pueda advertir dicha información del periodo correspondiente al 1 de enero de 2015 al 12 de noviembre de 2019, en versión pública de ser procedente</w:t>
      </w:r>
      <w:r w:rsidR="00951031" w:rsidRPr="001F4E8B">
        <w:rPr>
          <w:rFonts w:ascii="Palatino Linotype" w:hAnsi="Palatino Linotype" w:cs="Arial"/>
        </w:rPr>
        <w:t xml:space="preserve">; </w:t>
      </w:r>
      <w:r w:rsidR="00951031" w:rsidRPr="001F4E8B">
        <w:rPr>
          <w:rFonts w:ascii="Palatino Linotype" w:hAnsi="Palatino Linotype"/>
        </w:rPr>
        <w:t xml:space="preserve">por lo que, deberán realizar </w:t>
      </w:r>
      <w:r w:rsidR="00951031" w:rsidRPr="001F4E8B">
        <w:rPr>
          <w:rFonts w:ascii="Palatino Linotype" w:hAnsi="Palatino Linotype"/>
        </w:rPr>
        <w:lastRenderedPageBreak/>
        <w:t>una búsqueda exhaustiva y razona</w:t>
      </w:r>
      <w:r w:rsidR="00382B1D" w:rsidRPr="001F4E8B">
        <w:rPr>
          <w:rFonts w:ascii="Palatino Linotype" w:hAnsi="Palatino Linotype"/>
        </w:rPr>
        <w:t xml:space="preserve">ble de la información; sirviendo de sustento en este punto el organigrama del </w:t>
      </w:r>
      <w:r w:rsidR="00382B1D" w:rsidRPr="001F4E8B">
        <w:rPr>
          <w:rFonts w:ascii="Palatino Linotype" w:hAnsi="Palatino Linotype"/>
          <w:b/>
        </w:rPr>
        <w:t>SUEJTO OBLIGADO:</w:t>
      </w:r>
    </w:p>
    <w:p w:rsidR="00382B1D" w:rsidRPr="001F4E8B" w:rsidRDefault="00382B1D" w:rsidP="00382B1D">
      <w:pPr>
        <w:spacing w:after="160" w:line="360" w:lineRule="auto"/>
        <w:ind w:right="49"/>
        <w:jc w:val="center"/>
        <w:rPr>
          <w:rFonts w:ascii="Palatino Linotype" w:hAnsi="Palatino Linotype"/>
        </w:rPr>
      </w:pPr>
      <w:r w:rsidRPr="001F4E8B">
        <w:rPr>
          <w:noProof/>
          <w:lang w:eastAsia="es-MX"/>
        </w:rPr>
        <w:drawing>
          <wp:inline distT="0" distB="0" distL="0" distR="0" wp14:anchorId="2C99DE21" wp14:editId="00058D70">
            <wp:extent cx="4040054" cy="3314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21" t="16566" r="32463" b="6841"/>
                    <a:stretch/>
                  </pic:blipFill>
                  <pic:spPr bwMode="auto">
                    <a:xfrm>
                      <a:off x="0" y="0"/>
                      <a:ext cx="4045172" cy="3318899"/>
                    </a:xfrm>
                    <a:prstGeom prst="rect">
                      <a:avLst/>
                    </a:prstGeom>
                    <a:ln>
                      <a:noFill/>
                    </a:ln>
                    <a:extLst>
                      <a:ext uri="{53640926-AAD7-44D8-BBD7-CCE9431645EC}">
                        <a14:shadowObscured xmlns:a14="http://schemas.microsoft.com/office/drawing/2010/main"/>
                      </a:ext>
                    </a:extLst>
                  </pic:spPr>
                </pic:pic>
              </a:graphicData>
            </a:graphic>
          </wp:inline>
        </w:drawing>
      </w:r>
    </w:p>
    <w:p w:rsidR="00382B1D" w:rsidRPr="001F4E8B" w:rsidRDefault="00382B1D" w:rsidP="00382B1D">
      <w:pPr>
        <w:spacing w:after="160" w:line="360" w:lineRule="auto"/>
        <w:ind w:right="49"/>
        <w:jc w:val="center"/>
        <w:rPr>
          <w:rFonts w:ascii="Palatino Linotype" w:hAnsi="Palatino Linotype"/>
        </w:rPr>
      </w:pPr>
      <w:r w:rsidRPr="001F4E8B">
        <w:rPr>
          <w:noProof/>
          <w:lang w:eastAsia="es-MX"/>
        </w:rPr>
        <w:drawing>
          <wp:inline distT="0" distB="0" distL="0" distR="0" wp14:anchorId="014343DC" wp14:editId="2AD4646D">
            <wp:extent cx="5702300" cy="3168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3" t="18515" r="17992" b="18924"/>
                    <a:stretch/>
                  </pic:blipFill>
                  <pic:spPr bwMode="auto">
                    <a:xfrm>
                      <a:off x="0" y="0"/>
                      <a:ext cx="5710271" cy="3173079"/>
                    </a:xfrm>
                    <a:prstGeom prst="rect">
                      <a:avLst/>
                    </a:prstGeom>
                    <a:ln>
                      <a:noFill/>
                    </a:ln>
                    <a:extLst>
                      <a:ext uri="{53640926-AAD7-44D8-BBD7-CCE9431645EC}">
                        <a14:shadowObscured xmlns:a14="http://schemas.microsoft.com/office/drawing/2010/main"/>
                      </a:ext>
                    </a:extLst>
                  </pic:spPr>
                </pic:pic>
              </a:graphicData>
            </a:graphic>
          </wp:inline>
        </w:drawing>
      </w:r>
    </w:p>
    <w:p w:rsidR="00951031" w:rsidRPr="001F4E8B" w:rsidRDefault="000B4FB6" w:rsidP="00951031">
      <w:pPr>
        <w:spacing w:after="160" w:line="360" w:lineRule="auto"/>
        <w:ind w:right="49"/>
        <w:jc w:val="both"/>
        <w:rPr>
          <w:rFonts w:ascii="Palatino Linotype" w:hAnsi="Palatino Linotype"/>
        </w:rPr>
      </w:pPr>
      <w:r w:rsidRPr="001F4E8B">
        <w:rPr>
          <w:rFonts w:ascii="Palatino Linotype" w:hAnsi="Palatino Linotype" w:cs="Arial"/>
        </w:rPr>
        <w:lastRenderedPageBreak/>
        <w:t xml:space="preserve">Por otra parte, de las imágenes insertas, se puede apreciar que el Departamento de Cobranza es el responsable de conocer no sólo la cantidad de expedientes que no se pudieron cobrar mediante el procedimiento de cobranza extrajudicial </w:t>
      </w:r>
      <w:r w:rsidR="00951031" w:rsidRPr="001F4E8B">
        <w:rPr>
          <w:rFonts w:ascii="Palatino Linotype" w:hAnsi="Palatino Linotype"/>
        </w:rPr>
        <w:t xml:space="preserve">del adeudo por la atención médica proporcionada a la o al paciente no derechohabiente (clave 06) en las Unidades Médicas del Instituto; sino que, también es el que de acuerdo a sus atribuciones conoce el importe a recuperar por la atención brindada a los pacientes que no son derechohabientes de los servicios atención médica; motivo por el cual, esta Ponencia Resolutora determina ordenar la entrega del documento o documentos en los que pudiera constar el importe de los expedientes que no </w:t>
      </w:r>
      <w:r w:rsidR="00951031" w:rsidRPr="001F4E8B">
        <w:rPr>
          <w:rFonts w:ascii="Palatino Linotype" w:hAnsi="Palatino Linotype" w:cs="Arial"/>
        </w:rPr>
        <w:t xml:space="preserve">se pudieron cobrar mediante el procedimiento de cobro extrajudicial y que fueron remitidos como ya se vio </w:t>
      </w:r>
      <w:r w:rsidR="00382B1D" w:rsidRPr="001F4E8B">
        <w:rPr>
          <w:rFonts w:ascii="Palatino Linotype" w:hAnsi="Palatino Linotype" w:cs="Arial"/>
        </w:rPr>
        <w:t xml:space="preserve">que </w:t>
      </w:r>
      <w:r w:rsidR="00951031" w:rsidRPr="001F4E8B">
        <w:rPr>
          <w:rFonts w:ascii="Palatino Linotype" w:hAnsi="Palatino Linotype" w:cs="Arial"/>
        </w:rPr>
        <w:t xml:space="preserve">la Unidad Jurídica del </w:t>
      </w:r>
      <w:r w:rsidR="00951031" w:rsidRPr="001F4E8B">
        <w:rPr>
          <w:rFonts w:ascii="Palatino Linotype" w:hAnsi="Palatino Linotype" w:cs="Arial"/>
          <w:b/>
        </w:rPr>
        <w:t>SUJETO</w:t>
      </w:r>
      <w:r w:rsidR="00951031" w:rsidRPr="001F4E8B">
        <w:rPr>
          <w:rFonts w:ascii="Palatino Linotype" w:hAnsi="Palatino Linotype" w:cs="Arial"/>
        </w:rPr>
        <w:t xml:space="preserve"> </w:t>
      </w:r>
      <w:r w:rsidR="00951031" w:rsidRPr="001F4E8B">
        <w:rPr>
          <w:rFonts w:ascii="Palatino Linotype" w:hAnsi="Palatino Linotype" w:cs="Arial"/>
          <w:b/>
        </w:rPr>
        <w:t xml:space="preserve">OBLIGADO, </w:t>
      </w:r>
      <w:r w:rsidR="00951031" w:rsidRPr="001F4E8B">
        <w:rPr>
          <w:rFonts w:ascii="Palatino Linotype" w:hAnsi="Palatino Linotype" w:cs="Arial"/>
        </w:rPr>
        <w:t xml:space="preserve">del periodo correspondiente al 1 de enero de 2015 al 12 de noviembre de 2019, en versión pública de ser procedente; </w:t>
      </w:r>
      <w:r w:rsidR="00951031" w:rsidRPr="001F4E8B">
        <w:rPr>
          <w:rFonts w:ascii="Palatino Linotype" w:hAnsi="Palatino Linotype"/>
        </w:rPr>
        <w:t>por lo que, deberán realizar una búsqueda exhaustiva y razonable de la información.</w:t>
      </w:r>
    </w:p>
    <w:p w:rsidR="00951031" w:rsidRPr="001F4E8B" w:rsidRDefault="00951031" w:rsidP="00951031">
      <w:pPr>
        <w:spacing w:before="240" w:after="240" w:line="360" w:lineRule="auto"/>
        <w:jc w:val="both"/>
        <w:rPr>
          <w:rFonts w:ascii="Palatino Linotype" w:hAnsi="Palatino Linotype" w:cs="Arial"/>
        </w:rPr>
      </w:pPr>
      <w:r w:rsidRPr="001F4E8B">
        <w:rPr>
          <w:rFonts w:ascii="Palatino Linotype" w:hAnsi="Palatino Linotype"/>
        </w:rPr>
        <w:t xml:space="preserve">En tal sentido y a fin de salvaguardar el derecho de acceso a la información pública </w:t>
      </w:r>
      <w:r w:rsidRPr="001F4E8B">
        <w:rPr>
          <w:rFonts w:ascii="Palatino Linotype" w:hAnsi="Palatino Linotype" w:cs="Arial"/>
        </w:rPr>
        <w:t xml:space="preserve">y toda vez que </w:t>
      </w:r>
      <w:r w:rsidRPr="001F4E8B">
        <w:rPr>
          <w:rFonts w:ascii="Palatino Linotype" w:hAnsi="Palatino Linotype" w:cs="Arial"/>
          <w:b/>
        </w:rPr>
        <w:t xml:space="preserve">EL SUJETO OBLIGADO </w:t>
      </w:r>
      <w:r w:rsidRPr="001F4E8B">
        <w:rPr>
          <w:rFonts w:ascii="Palatino Linotype" w:hAnsi="Palatino Linotype" w:cs="Arial"/>
        </w:rPr>
        <w:t xml:space="preserve">admitió que genera, posee y administra la información requerida por </w:t>
      </w:r>
      <w:r w:rsidRPr="001F4E8B">
        <w:rPr>
          <w:rFonts w:ascii="Palatino Linotype" w:hAnsi="Palatino Linotype" w:cs="Arial"/>
          <w:b/>
        </w:rPr>
        <w:t>EL RECURRENTE</w:t>
      </w:r>
      <w:r w:rsidRPr="001F4E8B">
        <w:rPr>
          <w:rFonts w:ascii="Palatino Linotype" w:hAnsi="Palatino Linotype" w:cs="Arial"/>
        </w:rPr>
        <w:t xml:space="preserve"> en su solicitud de información, en consecuencia, esta Ponencia Resolutora, determina </w:t>
      </w:r>
      <w:r w:rsidR="001F4E8B" w:rsidRPr="001F4E8B">
        <w:rPr>
          <w:rFonts w:ascii="Palatino Linotype" w:hAnsi="Palatino Linotype" w:cs="Arial"/>
          <w:b/>
        </w:rPr>
        <w:t>Modificar</w:t>
      </w:r>
      <w:r w:rsidRPr="001F4E8B">
        <w:rPr>
          <w:rFonts w:ascii="Palatino Linotype" w:hAnsi="Palatino Linotype" w:cs="Arial"/>
          <w:b/>
        </w:rPr>
        <w:t xml:space="preserve"> </w:t>
      </w:r>
      <w:r w:rsidRPr="001F4E8B">
        <w:rPr>
          <w:rFonts w:ascii="Palatino Linotype" w:hAnsi="Palatino Linotype" w:cs="Arial"/>
        </w:rPr>
        <w:t xml:space="preserve">la respuesta del </w:t>
      </w:r>
      <w:r w:rsidRPr="001F4E8B">
        <w:rPr>
          <w:rFonts w:ascii="Palatino Linotype" w:hAnsi="Palatino Linotype" w:cs="Arial"/>
          <w:b/>
        </w:rPr>
        <w:t>SUJETO OBLIGADO</w:t>
      </w:r>
      <w:r w:rsidRPr="001F4E8B">
        <w:rPr>
          <w:rFonts w:ascii="Palatino Linotype" w:hAnsi="Palatino Linotype" w:cs="Arial"/>
        </w:rPr>
        <w:t xml:space="preserve"> y </w:t>
      </w:r>
      <w:r w:rsidRPr="001F4E8B">
        <w:rPr>
          <w:rFonts w:ascii="Palatino Linotype" w:hAnsi="Palatino Linotype" w:cs="Arial"/>
          <w:b/>
        </w:rPr>
        <w:t>ordenarle</w:t>
      </w:r>
      <w:r w:rsidRPr="001F4E8B">
        <w:rPr>
          <w:rFonts w:ascii="Palatino Linotype" w:hAnsi="Palatino Linotype" w:cs="Arial"/>
        </w:rPr>
        <w:t xml:space="preserve"> realizar una nueva </w:t>
      </w:r>
      <w:r w:rsidRPr="001F4E8B">
        <w:rPr>
          <w:rFonts w:ascii="Palatino Linotype" w:hAnsi="Palatino Linotype" w:cs="Arial"/>
          <w:b/>
          <w:u w:val="single"/>
        </w:rPr>
        <w:t>búsqueda exhaustiva y razonable</w:t>
      </w:r>
      <w:r w:rsidRPr="001F4E8B">
        <w:rPr>
          <w:rFonts w:ascii="Palatino Linotype" w:hAnsi="Palatino Linotype" w:cs="Arial"/>
        </w:rPr>
        <w:t xml:space="preserve"> de la información solicitada de conformidad con el artículo </w:t>
      </w:r>
      <w:r w:rsidRPr="001F4E8B">
        <w:rPr>
          <w:rFonts w:ascii="Palatino Linotype" w:hAnsi="Palatino Linotype" w:cs="Arial"/>
          <w:lang w:val="es-ES_tradnl"/>
        </w:rPr>
        <w:t>162 de la Ley de Transparencia y Acceso a la Información Pública del Estado de México y Municipios</w:t>
      </w:r>
      <w:r w:rsidRPr="001F4E8B">
        <w:rPr>
          <w:rFonts w:ascii="Palatino Linotype" w:hAnsi="Palatino Linotype" w:cs="Arial"/>
        </w:rPr>
        <w:t xml:space="preserve">, a través de los </w:t>
      </w:r>
      <w:r w:rsidRPr="001F4E8B">
        <w:rPr>
          <w:rFonts w:ascii="Palatino Linotype" w:hAnsi="Palatino Linotype" w:cs="Arial"/>
          <w:b/>
        </w:rPr>
        <w:t xml:space="preserve">Servidores Públicos Habilitados Competentes </w:t>
      </w:r>
      <w:r w:rsidRPr="001F4E8B">
        <w:rPr>
          <w:rFonts w:ascii="Palatino Linotype" w:hAnsi="Palatino Linotype" w:cs="Arial"/>
        </w:rPr>
        <w:t xml:space="preserve">y haga entrega de la misma al </w:t>
      </w:r>
      <w:r w:rsidRPr="001F4E8B">
        <w:rPr>
          <w:rFonts w:ascii="Palatino Linotype" w:hAnsi="Palatino Linotype" w:cs="Arial"/>
          <w:b/>
        </w:rPr>
        <w:t>RECURRRENTE</w:t>
      </w:r>
      <w:r w:rsidRPr="001F4E8B">
        <w:rPr>
          <w:rFonts w:ascii="Palatino Linotype" w:hAnsi="Palatino Linotype" w:cs="Arial"/>
        </w:rPr>
        <w:t xml:space="preserve"> </w:t>
      </w:r>
      <w:r w:rsidRPr="001F4E8B">
        <w:rPr>
          <w:rFonts w:ascii="Palatino Linotype" w:hAnsi="Palatino Linotype" w:cs="Arial"/>
          <w:b/>
        </w:rPr>
        <w:t>en versión pública</w:t>
      </w:r>
      <w:r w:rsidRPr="001F4E8B">
        <w:rPr>
          <w:rFonts w:ascii="Palatino Linotype" w:hAnsi="Palatino Linotype" w:cs="Arial"/>
        </w:rPr>
        <w:t xml:space="preserve"> de ser procedente.</w:t>
      </w:r>
    </w:p>
    <w:p w:rsidR="00E1026E" w:rsidRPr="001F4E8B" w:rsidRDefault="00E1026E" w:rsidP="00E1026E">
      <w:pPr>
        <w:spacing w:before="240" w:after="240" w:line="360" w:lineRule="auto"/>
        <w:jc w:val="both"/>
        <w:rPr>
          <w:rFonts w:ascii="Palatino Linotype" w:hAnsi="Palatino Linotype" w:cs="Arial"/>
          <w:lang w:val="es-ES_tradnl"/>
        </w:rPr>
      </w:pPr>
      <w:r w:rsidRPr="001F4E8B">
        <w:rPr>
          <w:rFonts w:ascii="Palatino Linotype" w:hAnsi="Palatino Linotype" w:cs="Arial"/>
          <w:lang w:val="es-ES_tradnl"/>
        </w:rPr>
        <w:lastRenderedPageBreak/>
        <w:t xml:space="preserve">Por lo que, no pasa desapercibido para este Instituto que en el supuesto de que los documentos en los que constara la información de lo que se ordena su entrega, sí </w:t>
      </w:r>
      <w:r w:rsidRPr="001F4E8B">
        <w:rPr>
          <w:rFonts w:ascii="Palatino Linotype" w:hAnsi="Palatino Linotype" w:cs="Arial"/>
          <w:b/>
          <w:lang w:val="es-ES_tradnl"/>
        </w:rPr>
        <w:t>EL SUJETO OBLIGADO</w:t>
      </w:r>
      <w:r w:rsidRPr="001F4E8B">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1F4E8B">
        <w:rPr>
          <w:rFonts w:ascii="Palatino Linotype" w:hAnsi="Palatino Linotype" w:cs="Arial"/>
        </w:rPr>
        <w:t>es</w:t>
      </w:r>
      <w:r w:rsidRPr="001F4E8B">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w:t>
      </w:r>
      <w:r w:rsidRPr="001F4E8B">
        <w:rPr>
          <w:rFonts w:ascii="Palatino Linotype" w:hAnsi="Palatino Linotype" w:cs="Arial"/>
          <w:b/>
          <w:i/>
          <w:sz w:val="22"/>
          <w:szCs w:val="22"/>
          <w:lang w:eastAsia="es-MX"/>
        </w:rPr>
        <w:t xml:space="preserve">Artículo 49. </w:t>
      </w:r>
      <w:r w:rsidRPr="001F4E8B">
        <w:rPr>
          <w:rFonts w:ascii="Palatino Linotype" w:hAnsi="Palatino Linotype" w:cs="Arial"/>
          <w:i/>
          <w:sz w:val="22"/>
          <w:szCs w:val="22"/>
          <w:lang w:eastAsia="es-MX"/>
        </w:rPr>
        <w:t>Los Comités de Transparencia tendrán las siguientes atribuciones:</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VIII.</w:t>
      </w:r>
      <w:r w:rsidRPr="001F4E8B">
        <w:rPr>
          <w:rFonts w:ascii="Palatino Linotype" w:hAnsi="Palatino Linotype" w:cs="Arial"/>
          <w:i/>
          <w:sz w:val="22"/>
          <w:szCs w:val="22"/>
          <w:lang w:eastAsia="es-MX"/>
        </w:rPr>
        <w:t xml:space="preserve"> Aprobar, modificar o revocar la clasificación de la información;</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Artículo 132.</w:t>
      </w:r>
      <w:r w:rsidRPr="001F4E8B">
        <w:rPr>
          <w:rFonts w:ascii="Palatino Linotype" w:hAnsi="Palatino Linotype" w:cs="Arial"/>
          <w:i/>
          <w:sz w:val="22"/>
          <w:szCs w:val="22"/>
          <w:lang w:eastAsia="es-MX"/>
        </w:rPr>
        <w:t xml:space="preserve"> La clasificación de la información se llevará a cabo en el momento en que:</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I.</w:t>
      </w:r>
      <w:r w:rsidRPr="001F4E8B">
        <w:rPr>
          <w:rFonts w:ascii="Palatino Linotype" w:hAnsi="Palatino Linotype" w:cs="Arial"/>
          <w:i/>
          <w:sz w:val="22"/>
          <w:szCs w:val="22"/>
          <w:lang w:eastAsia="es-MX"/>
        </w:rPr>
        <w:t xml:space="preserve"> Se reciba una solicitud de acceso a la información;</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II.</w:t>
      </w:r>
      <w:r w:rsidRPr="001F4E8B">
        <w:rPr>
          <w:rFonts w:ascii="Palatino Linotype" w:hAnsi="Palatino Linotype" w:cs="Arial"/>
          <w:i/>
          <w:sz w:val="22"/>
          <w:szCs w:val="22"/>
          <w:lang w:eastAsia="es-MX"/>
        </w:rPr>
        <w:t xml:space="preserve"> Se determine mediante resolución de autoridad competente; o</w:t>
      </w:r>
    </w:p>
    <w:p w:rsidR="00E1026E" w:rsidRPr="001F4E8B" w:rsidRDefault="00E1026E" w:rsidP="00E1026E">
      <w:pPr>
        <w:ind w:left="851" w:right="899"/>
        <w:jc w:val="both"/>
        <w:rPr>
          <w:rFonts w:ascii="Palatino Linotype" w:hAnsi="Palatino Linotype" w:cs="Arial"/>
          <w:b/>
          <w:i/>
          <w:sz w:val="22"/>
          <w:szCs w:val="22"/>
          <w:lang w:eastAsia="es-MX"/>
        </w:rPr>
      </w:pPr>
      <w:r w:rsidRPr="001F4E8B">
        <w:rPr>
          <w:rFonts w:ascii="Palatino Linotype" w:hAnsi="Palatino Linotype" w:cs="Arial"/>
          <w:i/>
          <w:sz w:val="22"/>
          <w:szCs w:val="22"/>
          <w:lang w:eastAsia="es-MX"/>
        </w:rPr>
        <w:t>III. Se generen versiones públicas para dar cumplimiento a las obligaciones de transparencia previstas en esta Ley.</w:t>
      </w:r>
      <w:r w:rsidRPr="001F4E8B">
        <w:rPr>
          <w:rFonts w:ascii="Palatino Linotype" w:hAnsi="Palatino Linotype" w:cs="Arial"/>
          <w:b/>
          <w:i/>
          <w:sz w:val="22"/>
          <w:szCs w:val="22"/>
          <w:lang w:eastAsia="es-MX"/>
        </w:rPr>
        <w:t>”</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“Segundo.-</w:t>
      </w:r>
      <w:r w:rsidRPr="001F4E8B">
        <w:rPr>
          <w:rFonts w:ascii="Palatino Linotype" w:hAnsi="Palatino Linotype" w:cs="Arial"/>
          <w:i/>
          <w:sz w:val="22"/>
          <w:szCs w:val="22"/>
          <w:lang w:eastAsia="es-MX"/>
        </w:rPr>
        <w:t xml:space="preserve"> Para efectos de los presentes Lineamientos Generales, se entenderá por:</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XVIII.</w:t>
      </w:r>
      <w:r w:rsidRPr="001F4E8B">
        <w:rPr>
          <w:rFonts w:ascii="Palatino Linotype" w:hAnsi="Palatino Linotype" w:cs="Arial"/>
          <w:i/>
          <w:sz w:val="22"/>
          <w:szCs w:val="22"/>
          <w:lang w:eastAsia="es-MX"/>
        </w:rPr>
        <w:t xml:space="preserve"> </w:t>
      </w:r>
      <w:r w:rsidRPr="001F4E8B">
        <w:rPr>
          <w:rFonts w:ascii="Palatino Linotype" w:hAnsi="Palatino Linotype" w:cs="Arial"/>
          <w:b/>
          <w:i/>
          <w:sz w:val="22"/>
          <w:szCs w:val="22"/>
          <w:lang w:eastAsia="es-MX"/>
        </w:rPr>
        <w:t>Versión pública:</w:t>
      </w:r>
      <w:r w:rsidRPr="001F4E8B">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Cuarto.</w:t>
      </w:r>
      <w:r w:rsidRPr="001F4E8B">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Quinto.</w:t>
      </w:r>
      <w:r w:rsidRPr="001F4E8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Sexto.</w:t>
      </w:r>
      <w:r w:rsidRPr="001F4E8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Séptimo.</w:t>
      </w:r>
      <w:r w:rsidRPr="001F4E8B">
        <w:rPr>
          <w:rFonts w:ascii="Palatino Linotype" w:hAnsi="Palatino Linotype" w:cs="Arial"/>
          <w:i/>
          <w:sz w:val="22"/>
          <w:szCs w:val="22"/>
          <w:lang w:eastAsia="es-MX"/>
        </w:rPr>
        <w:t xml:space="preserve"> La clasificación de la información se llevará a cabo en el momento en que:</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I.</w:t>
      </w:r>
      <w:r w:rsidRPr="001F4E8B">
        <w:rPr>
          <w:rFonts w:ascii="Palatino Linotype" w:hAnsi="Palatino Linotype" w:cs="Arial"/>
          <w:i/>
          <w:sz w:val="22"/>
          <w:szCs w:val="22"/>
          <w:lang w:eastAsia="es-MX"/>
        </w:rPr>
        <w:t xml:space="preserve"> Se reciba una solicitud de acceso a la información;</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II.</w:t>
      </w:r>
      <w:r w:rsidRPr="001F4E8B">
        <w:rPr>
          <w:rFonts w:ascii="Palatino Linotype" w:hAnsi="Palatino Linotype" w:cs="Arial"/>
          <w:i/>
          <w:sz w:val="22"/>
          <w:szCs w:val="22"/>
          <w:lang w:eastAsia="es-MX"/>
        </w:rPr>
        <w:t xml:space="preserve"> Se determine mediante resolución de autoridad competente, o</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III.</w:t>
      </w:r>
      <w:r w:rsidRPr="001F4E8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Octavo.</w:t>
      </w:r>
      <w:r w:rsidRPr="001F4E8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lastRenderedPageBreak/>
        <w:t>Noveno.</w:t>
      </w:r>
      <w:r w:rsidRPr="001F4E8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Décimo.</w:t>
      </w:r>
      <w:r w:rsidRPr="001F4E8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E1026E" w:rsidRPr="001F4E8B" w:rsidRDefault="00E1026E" w:rsidP="00E1026E">
      <w:pPr>
        <w:ind w:left="851" w:right="899"/>
        <w:jc w:val="both"/>
        <w:rPr>
          <w:rFonts w:ascii="Palatino Linotype" w:hAnsi="Palatino Linotype" w:cs="Arial"/>
          <w:i/>
          <w:sz w:val="22"/>
          <w:szCs w:val="22"/>
          <w:lang w:eastAsia="es-MX"/>
        </w:rPr>
      </w:pPr>
      <w:r w:rsidRPr="001F4E8B">
        <w:rPr>
          <w:rFonts w:ascii="Palatino Linotype" w:hAnsi="Palatino Linotype" w:cs="Arial"/>
          <w:b/>
          <w:i/>
          <w:sz w:val="22"/>
          <w:szCs w:val="22"/>
          <w:lang w:eastAsia="es-MX"/>
        </w:rPr>
        <w:t>Décimo primero.</w:t>
      </w:r>
      <w:r w:rsidRPr="001F4E8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F4E8B">
        <w:rPr>
          <w:rFonts w:ascii="Palatino Linotype" w:hAnsi="Palatino Linotype" w:cs="Arial"/>
          <w:b/>
          <w:i/>
          <w:sz w:val="22"/>
          <w:szCs w:val="22"/>
          <w:lang w:eastAsia="es-MX"/>
        </w:rPr>
        <w:t xml:space="preserve"> </w:t>
      </w:r>
      <w:r w:rsidRPr="001F4E8B">
        <w:rPr>
          <w:rFonts w:ascii="Palatino Linotype" w:hAnsi="Palatino Linotype" w:cs="Arial"/>
          <w:i/>
          <w:sz w:val="22"/>
          <w:szCs w:val="22"/>
          <w:lang w:eastAsia="es-MX"/>
        </w:rPr>
        <w:t>(</w:t>
      </w:r>
      <w:proofErr w:type="gramStart"/>
      <w:r w:rsidRPr="001F4E8B">
        <w:rPr>
          <w:rFonts w:ascii="Palatino Linotype" w:hAnsi="Palatino Linotype" w:cs="Arial"/>
          <w:i/>
          <w:sz w:val="22"/>
          <w:szCs w:val="22"/>
          <w:lang w:eastAsia="es-MX"/>
        </w:rPr>
        <w:t>sic</w:t>
      </w:r>
      <w:proofErr w:type="gramEnd"/>
      <w:r w:rsidRPr="001F4E8B">
        <w:rPr>
          <w:rFonts w:ascii="Palatino Linotype" w:hAnsi="Palatino Linotype" w:cs="Arial"/>
          <w:i/>
          <w:sz w:val="22"/>
          <w:szCs w:val="22"/>
          <w:lang w:eastAsia="es-MX"/>
        </w:rPr>
        <w:t>)</w:t>
      </w:r>
    </w:p>
    <w:p w:rsidR="00E1026E" w:rsidRPr="001F4E8B" w:rsidRDefault="00E1026E" w:rsidP="00E1026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F4E8B">
        <w:rPr>
          <w:rFonts w:ascii="Palatino Linotype" w:hAnsi="Palatino Linotype" w:cs="Arial"/>
        </w:rPr>
        <w:t xml:space="preserve">En este contexto, el hecho de que la información pública solicitada contenga datos personales susceptibles de ser protegidos mediante su </w:t>
      </w:r>
      <w:r w:rsidRPr="001F4E8B">
        <w:rPr>
          <w:rFonts w:ascii="Palatino Linotype" w:hAnsi="Palatino Linotype" w:cs="Arial"/>
          <w:b/>
        </w:rPr>
        <w:t>versión pública</w:t>
      </w:r>
      <w:r w:rsidRPr="001F4E8B">
        <w:rPr>
          <w:rFonts w:ascii="Palatino Linotype" w:hAnsi="Palatino Linotype" w:cs="Arial"/>
        </w:rPr>
        <w:t xml:space="preserve">, ello no implica que esta </w:t>
      </w:r>
      <w:r w:rsidRPr="001F4E8B">
        <w:rPr>
          <w:rFonts w:ascii="Palatino Linotype" w:hAnsi="Palatino Linotype"/>
        </w:rPr>
        <w:t>circunstancia</w:t>
      </w:r>
      <w:r w:rsidRPr="001F4E8B">
        <w:rPr>
          <w:rFonts w:ascii="Palatino Linotype" w:hAnsi="Palatino Linotype" w:cs="Arial"/>
        </w:rPr>
        <w:t xml:space="preserve"> opere en </w:t>
      </w:r>
      <w:r w:rsidRPr="001F4E8B">
        <w:rPr>
          <w:rFonts w:ascii="Palatino Linotype" w:hAnsi="Palatino Linotype"/>
        </w:rPr>
        <w:t>automático</w:t>
      </w:r>
      <w:r w:rsidRPr="001F4E8B">
        <w:rPr>
          <w:rFonts w:ascii="Palatino Linotype" w:hAnsi="Palatino Linotype" w:cs="Arial"/>
        </w:rPr>
        <w:t>, sino que es necesario que el Comité de Transparencia del</w:t>
      </w:r>
      <w:r w:rsidRPr="001F4E8B">
        <w:rPr>
          <w:rFonts w:ascii="Palatino Linotype" w:hAnsi="Palatino Linotype" w:cs="Arial"/>
          <w:b/>
          <w:color w:val="000000"/>
        </w:rPr>
        <w:t xml:space="preserve"> SUJETO OBLIGADO</w:t>
      </w:r>
      <w:r w:rsidRPr="001F4E8B">
        <w:rPr>
          <w:rFonts w:ascii="Palatino Linotype" w:hAnsi="Palatino Linotype" w:cs="Arial"/>
          <w:b/>
        </w:rPr>
        <w:t xml:space="preserve"> </w:t>
      </w:r>
      <w:r w:rsidRPr="001F4E8B">
        <w:rPr>
          <w:rFonts w:ascii="Palatino Linotype" w:hAnsi="Palatino Linotype" w:cs="Arial"/>
        </w:rPr>
        <w:t>emita el Acuerdo de Clasificación correspondiente.</w:t>
      </w:r>
    </w:p>
    <w:p w:rsidR="00E1026E" w:rsidRPr="001F4E8B" w:rsidRDefault="00E1026E" w:rsidP="00E1026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F4E8B">
        <w:rPr>
          <w:rFonts w:ascii="Palatino Linotype" w:hAnsi="Palatino Linotype" w:cs="Arial"/>
        </w:rPr>
        <w:t xml:space="preserve">En el caso específico, la </w:t>
      </w:r>
      <w:r w:rsidRPr="001F4E8B">
        <w:rPr>
          <w:rFonts w:ascii="Palatino Linotype" w:hAnsi="Palatino Linotype"/>
        </w:rPr>
        <w:t>información</w:t>
      </w:r>
      <w:r w:rsidRPr="001F4E8B">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1F4E8B">
        <w:rPr>
          <w:rFonts w:ascii="Palatino Linotype" w:eastAsia="Arial Unicode MS" w:hAnsi="Palatino Linotype" w:cs="Arial"/>
        </w:rPr>
        <w:t>cualquier otro dato que ponga en riesgo la vida, seguridad y salud de cualquier persona</w:t>
      </w:r>
      <w:r w:rsidRPr="001F4E8B">
        <w:rPr>
          <w:rFonts w:ascii="Palatino Linotype" w:hAnsi="Palatino Linotype" w:cs="Arial"/>
        </w:rPr>
        <w:t>.</w:t>
      </w:r>
    </w:p>
    <w:p w:rsidR="00E1026E" w:rsidRPr="001F4E8B" w:rsidRDefault="00E1026E" w:rsidP="00E1026E">
      <w:pPr>
        <w:spacing w:before="240" w:after="240" w:line="360" w:lineRule="auto"/>
        <w:ind w:right="49"/>
        <w:jc w:val="both"/>
        <w:rPr>
          <w:rFonts w:ascii="Palatino Linotype" w:hAnsi="Palatino Linotype" w:cs="Arial"/>
          <w:lang w:val="es-ES_tradnl"/>
        </w:rPr>
      </w:pPr>
      <w:r w:rsidRPr="001F4E8B">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w:t>
      </w:r>
      <w:r w:rsidRPr="001F4E8B">
        <w:rPr>
          <w:rFonts w:ascii="Palatino Linotype" w:hAnsi="Palatino Linotype" w:cs="Arial"/>
          <w:lang w:val="es-ES_tradnl"/>
        </w:rPr>
        <w:lastRenderedPageBreak/>
        <w:t xml:space="preserve">expongan los fundamentos y razonamientos que llevaron al </w:t>
      </w:r>
      <w:r w:rsidRPr="001F4E8B">
        <w:rPr>
          <w:rFonts w:ascii="Palatino Linotype" w:hAnsi="Palatino Linotype" w:cs="Arial"/>
          <w:b/>
          <w:lang w:val="es-ES_tradnl"/>
        </w:rPr>
        <w:t>SUJETO OBLIGADO</w:t>
      </w:r>
      <w:r w:rsidRPr="001F4E8B">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22917" w:rsidRPr="001F4E8B" w:rsidRDefault="00F22917" w:rsidP="00F2291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1F4E8B">
        <w:rPr>
          <w:rFonts w:ascii="Palatino Linotype" w:eastAsia="Calibri" w:hAnsi="Palatino Linotype" w:cs="Arial"/>
        </w:rPr>
        <w:t xml:space="preserve">Atento a lo anterior, se determina que las razones o motivos de inconformidad devienen </w:t>
      </w:r>
      <w:r w:rsidR="00E1026E" w:rsidRPr="001F4E8B">
        <w:rPr>
          <w:rFonts w:ascii="Palatino Linotype" w:eastAsia="Calibri" w:hAnsi="Palatino Linotype" w:cs="Arial"/>
          <w:b/>
        </w:rPr>
        <w:t>parcialmente f</w:t>
      </w:r>
      <w:r w:rsidRPr="001F4E8B">
        <w:rPr>
          <w:rFonts w:ascii="Palatino Linotype" w:eastAsia="Calibri" w:hAnsi="Palatino Linotype" w:cs="Arial"/>
          <w:b/>
        </w:rPr>
        <w:t xml:space="preserve">undadas, </w:t>
      </w:r>
      <w:r w:rsidRPr="001F4E8B">
        <w:rPr>
          <w:rFonts w:ascii="Palatino Linotype" w:eastAsia="Calibri" w:hAnsi="Palatino Linotype" w:cs="Arial"/>
        </w:rPr>
        <w:t xml:space="preserve">toda vez que, </w:t>
      </w:r>
      <w:r w:rsidR="00E1026E" w:rsidRPr="001F4E8B">
        <w:rPr>
          <w:rFonts w:ascii="Palatino Linotype" w:eastAsia="Calibri" w:hAnsi="Palatino Linotype" w:cs="Arial"/>
          <w:b/>
        </w:rPr>
        <w:t xml:space="preserve">LA RECURRENTE </w:t>
      </w:r>
      <w:r w:rsidR="00E1026E" w:rsidRPr="001F4E8B">
        <w:rPr>
          <w:rFonts w:ascii="Palatino Linotype" w:eastAsia="Calibri" w:hAnsi="Palatino Linotype" w:cs="Arial"/>
        </w:rPr>
        <w:t>indicó que se violentaba su derecho de acceso a la información, resultando manifestaciones subjetivas de las cuales este Órgano Garante no puede emitir un pronunciamiento por no encontrarse facultado para ello; de conformidad con el artículo 36 de la Ley de la materia</w:t>
      </w:r>
      <w:r w:rsidRPr="001F4E8B">
        <w:rPr>
          <w:rFonts w:ascii="Palatino Linotype" w:eastAsia="Calibri" w:hAnsi="Palatino Linotype" w:cs="Arial"/>
        </w:rPr>
        <w:t xml:space="preserve">; por lo que, lo procedente de conformidad con los artículos 179, fracción </w:t>
      </w:r>
      <w:r w:rsidR="00E1026E" w:rsidRPr="001F4E8B">
        <w:rPr>
          <w:rFonts w:ascii="Palatino Linotype" w:eastAsia="Calibri" w:hAnsi="Palatino Linotype" w:cs="Arial"/>
        </w:rPr>
        <w:t>V</w:t>
      </w:r>
      <w:r w:rsidRPr="001F4E8B">
        <w:rPr>
          <w:rFonts w:ascii="Palatino Linotype" w:eastAsia="Calibri" w:hAnsi="Palatino Linotype" w:cs="Arial"/>
        </w:rPr>
        <w:t xml:space="preserve">I y 186 fracción III de la Ley de Transparencia y Acceso a la Información Pública del Estado de México y Municipios, se </w:t>
      </w:r>
      <w:r w:rsidR="001F4E8B" w:rsidRPr="001F4E8B">
        <w:rPr>
          <w:rFonts w:ascii="Palatino Linotype" w:eastAsia="Calibri" w:hAnsi="Palatino Linotype" w:cs="Arial"/>
          <w:b/>
        </w:rPr>
        <w:t>Modifica</w:t>
      </w:r>
      <w:r w:rsidRPr="001F4E8B">
        <w:rPr>
          <w:rFonts w:ascii="Palatino Linotype" w:eastAsia="Calibri" w:hAnsi="Palatino Linotype" w:cs="Arial"/>
          <w:b/>
        </w:rPr>
        <w:t xml:space="preserve"> </w:t>
      </w:r>
      <w:r w:rsidRPr="001F4E8B">
        <w:rPr>
          <w:rFonts w:ascii="Palatino Linotype" w:eastAsia="Calibri" w:hAnsi="Palatino Linotype" w:cs="Arial"/>
        </w:rPr>
        <w:t xml:space="preserve">la respuesta del </w:t>
      </w:r>
      <w:r w:rsidRPr="001F4E8B">
        <w:rPr>
          <w:rFonts w:ascii="Palatino Linotype" w:eastAsia="Calibri" w:hAnsi="Palatino Linotype" w:cs="Arial"/>
          <w:b/>
        </w:rPr>
        <w:t>SUJETO OBLIGADO</w:t>
      </w:r>
      <w:r w:rsidRPr="001F4E8B">
        <w:rPr>
          <w:rFonts w:ascii="Palatino Linotype" w:eastAsia="Calibri" w:hAnsi="Palatino Linotype" w:cs="Arial"/>
        </w:rPr>
        <w:t xml:space="preserve"> y se le ordena atienda la solicitud de información y haga entrega de la que ha quedo establecida en párrafos que anteceden. </w:t>
      </w:r>
    </w:p>
    <w:p w:rsidR="00F22917" w:rsidRPr="001F4E8B" w:rsidRDefault="00F22917" w:rsidP="00F22917">
      <w:pPr>
        <w:spacing w:before="100" w:beforeAutospacing="1" w:after="100" w:afterAutospacing="1" w:line="360" w:lineRule="auto"/>
        <w:jc w:val="both"/>
        <w:rPr>
          <w:rFonts w:ascii="Palatino Linotype" w:eastAsia="Calibri" w:hAnsi="Palatino Linotype" w:cs="Arial"/>
        </w:rPr>
      </w:pPr>
      <w:r w:rsidRPr="001F4E8B">
        <w:rPr>
          <w:rFonts w:ascii="Palatino Linotype" w:eastAsia="Calibri" w:hAnsi="Palatino Linotype" w:cs="Arial"/>
        </w:rPr>
        <w:t xml:space="preserve">Así, con fundamento en lo prescrito en los artículos 5, párrafos vigésimo segundo, vigésimo tercero y vigésimo cuarto, fracciones IV y V de la Constitución Política del Estado Libre y Soberano de México; 2, fracción II, 9, 29, 36, fracciones I y II, 176, 178, </w:t>
      </w:r>
      <w:r w:rsidRPr="001F4E8B">
        <w:rPr>
          <w:rFonts w:ascii="Palatino Linotype" w:eastAsia="Calibri" w:hAnsi="Palatino Linotype" w:cs="Arial"/>
        </w:rPr>
        <w:lastRenderedPageBreak/>
        <w:t>179, 181, 185, fracción I, 186 y 188 de la Ley de Transparencia y Acceso a la Información Pública del Estado de México y Municipios, este Pleno:</w:t>
      </w:r>
    </w:p>
    <w:p w:rsidR="00F22917" w:rsidRPr="001F4E8B" w:rsidRDefault="00F22917" w:rsidP="00F22917">
      <w:pPr>
        <w:spacing w:before="240" w:after="120" w:line="360" w:lineRule="auto"/>
        <w:jc w:val="center"/>
        <w:rPr>
          <w:rFonts w:ascii="Palatino Linotype" w:hAnsi="Palatino Linotype" w:cs="Arial"/>
          <w:b/>
          <w:bCs/>
          <w:spacing w:val="40"/>
          <w:sz w:val="28"/>
          <w:szCs w:val="28"/>
          <w:lang w:val="es-ES_tradnl"/>
        </w:rPr>
      </w:pPr>
      <w:r w:rsidRPr="001F4E8B">
        <w:rPr>
          <w:rFonts w:ascii="Palatino Linotype" w:hAnsi="Palatino Linotype" w:cs="Arial"/>
          <w:b/>
          <w:bCs/>
          <w:spacing w:val="40"/>
          <w:sz w:val="28"/>
          <w:szCs w:val="28"/>
          <w:lang w:val="es-ES_tradnl"/>
        </w:rPr>
        <w:t>RESUELVE</w:t>
      </w:r>
    </w:p>
    <w:p w:rsidR="00F22917" w:rsidRPr="001F4E8B" w:rsidRDefault="00F22917" w:rsidP="00F22917">
      <w:pPr>
        <w:spacing w:before="100" w:beforeAutospacing="1" w:after="100" w:afterAutospacing="1" w:line="360" w:lineRule="auto"/>
        <w:jc w:val="both"/>
        <w:rPr>
          <w:rFonts w:ascii="Palatino Linotype" w:hAnsi="Palatino Linotype" w:cs="Arial"/>
        </w:rPr>
      </w:pPr>
      <w:r w:rsidRPr="001F4E8B">
        <w:rPr>
          <w:rFonts w:ascii="Palatino Linotype" w:hAnsi="Palatino Linotype" w:cs="Arial"/>
          <w:b/>
          <w:bCs/>
          <w:color w:val="222222"/>
          <w:sz w:val="28"/>
          <w:lang w:eastAsia="es-MX"/>
        </w:rPr>
        <w:t>PRIMERO</w:t>
      </w:r>
      <w:r w:rsidRPr="001F4E8B">
        <w:rPr>
          <w:rFonts w:ascii="Palatino Linotype" w:hAnsi="Palatino Linotype" w:cs="Arial"/>
        </w:rPr>
        <w:t xml:space="preserve">. Resultan </w:t>
      </w:r>
      <w:r w:rsidR="00E1026E" w:rsidRPr="001F4E8B">
        <w:rPr>
          <w:rFonts w:ascii="Palatino Linotype" w:hAnsi="Palatino Linotype" w:cs="Arial"/>
          <w:b/>
        </w:rPr>
        <w:t>parcialmente f</w:t>
      </w:r>
      <w:r w:rsidRPr="001F4E8B">
        <w:rPr>
          <w:rFonts w:ascii="Palatino Linotype" w:hAnsi="Palatino Linotype" w:cs="Arial"/>
          <w:b/>
        </w:rPr>
        <w:t>undadas</w:t>
      </w:r>
      <w:r w:rsidRPr="001F4E8B">
        <w:rPr>
          <w:rFonts w:ascii="Palatino Linotype" w:hAnsi="Palatino Linotype" w:cs="Arial"/>
        </w:rPr>
        <w:t xml:space="preserve"> las razones o motivos de inconformidad planteadas por </w:t>
      </w:r>
      <w:r w:rsidR="00F7717C" w:rsidRPr="001F4E8B">
        <w:rPr>
          <w:rFonts w:ascii="Palatino Linotype" w:hAnsi="Palatino Linotype" w:cs="Arial"/>
          <w:b/>
        </w:rPr>
        <w:t>LA</w:t>
      </w:r>
      <w:r w:rsidRPr="001F4E8B">
        <w:rPr>
          <w:rFonts w:ascii="Palatino Linotype" w:hAnsi="Palatino Linotype" w:cs="Arial"/>
          <w:b/>
        </w:rPr>
        <w:t xml:space="preserve"> RECURRENTE</w:t>
      </w:r>
      <w:r w:rsidRPr="001F4E8B">
        <w:rPr>
          <w:rFonts w:ascii="Palatino Linotype" w:hAnsi="Palatino Linotype" w:cs="Arial"/>
        </w:rPr>
        <w:t xml:space="preserve"> en términos del Considerando </w:t>
      </w:r>
      <w:r w:rsidRPr="001F4E8B">
        <w:rPr>
          <w:rFonts w:ascii="Palatino Linotype" w:hAnsi="Palatino Linotype" w:cs="Arial"/>
          <w:b/>
        </w:rPr>
        <w:t xml:space="preserve">QUINTO </w:t>
      </w:r>
      <w:r w:rsidRPr="001F4E8B">
        <w:rPr>
          <w:rFonts w:ascii="Palatino Linotype" w:hAnsi="Palatino Linotype" w:cs="Arial"/>
        </w:rPr>
        <w:t>de esta Resolución.</w:t>
      </w:r>
    </w:p>
    <w:p w:rsidR="00F22917" w:rsidRPr="001F4E8B" w:rsidRDefault="00F22917" w:rsidP="00F22917">
      <w:pPr>
        <w:spacing w:before="100" w:beforeAutospacing="1" w:after="100" w:afterAutospacing="1" w:line="360" w:lineRule="auto"/>
        <w:jc w:val="both"/>
        <w:rPr>
          <w:rFonts w:ascii="Palatino Linotype" w:hAnsi="Palatino Linotype"/>
          <w:shd w:val="clear" w:color="auto" w:fill="FFFFFF"/>
        </w:rPr>
      </w:pPr>
      <w:r w:rsidRPr="001F4E8B">
        <w:rPr>
          <w:rFonts w:ascii="Palatino Linotype" w:hAnsi="Palatino Linotype" w:cs="Arial"/>
          <w:b/>
          <w:sz w:val="28"/>
          <w:szCs w:val="28"/>
        </w:rPr>
        <w:t>SEGUNDO</w:t>
      </w:r>
      <w:r w:rsidRPr="001F4E8B">
        <w:rPr>
          <w:rFonts w:ascii="Palatino Linotype" w:hAnsi="Palatino Linotype" w:cs="Arial"/>
          <w:sz w:val="28"/>
          <w:szCs w:val="28"/>
        </w:rPr>
        <w:t>.</w:t>
      </w:r>
      <w:r w:rsidRPr="001F4E8B">
        <w:rPr>
          <w:rFonts w:ascii="Palatino Linotype" w:hAnsi="Palatino Linotype" w:cs="Arial"/>
        </w:rPr>
        <w:t xml:space="preserve"> </w:t>
      </w:r>
      <w:r w:rsidRPr="001F4E8B">
        <w:rPr>
          <w:rFonts w:ascii="Palatino Linotype" w:eastAsia="Calibri" w:hAnsi="Palatino Linotype" w:cs="Arial"/>
          <w:bCs/>
        </w:rPr>
        <w:t>Se</w:t>
      </w:r>
      <w:r w:rsidRPr="001F4E8B">
        <w:rPr>
          <w:rFonts w:ascii="Palatino Linotype" w:eastAsia="Calibri" w:hAnsi="Palatino Linotype" w:cs="Arial"/>
          <w:b/>
          <w:bCs/>
        </w:rPr>
        <w:t xml:space="preserve"> </w:t>
      </w:r>
      <w:r w:rsidR="001F4E8B" w:rsidRPr="001F4E8B">
        <w:rPr>
          <w:rFonts w:ascii="Palatino Linotype" w:eastAsia="Calibri" w:hAnsi="Palatino Linotype" w:cs="Arial"/>
          <w:b/>
        </w:rPr>
        <w:t>MODIFIC</w:t>
      </w:r>
      <w:r w:rsidRPr="001F4E8B">
        <w:rPr>
          <w:rFonts w:ascii="Palatino Linotype" w:eastAsia="Calibri" w:hAnsi="Palatino Linotype" w:cs="Arial"/>
          <w:b/>
        </w:rPr>
        <w:t xml:space="preserve">A </w:t>
      </w:r>
      <w:r w:rsidRPr="001F4E8B">
        <w:rPr>
          <w:rFonts w:ascii="Palatino Linotype" w:eastAsia="Calibri" w:hAnsi="Palatino Linotype" w:cs="Arial"/>
        </w:rPr>
        <w:t xml:space="preserve">la respuesta del </w:t>
      </w:r>
      <w:r w:rsidRPr="001F4E8B">
        <w:rPr>
          <w:rFonts w:ascii="Palatino Linotype" w:eastAsia="Calibri" w:hAnsi="Palatino Linotype" w:cs="Arial"/>
          <w:b/>
        </w:rPr>
        <w:t>SUJETO OBLIGADO</w:t>
      </w:r>
      <w:r w:rsidRPr="001F4E8B">
        <w:rPr>
          <w:rFonts w:ascii="Palatino Linotype" w:eastAsia="Calibri" w:hAnsi="Palatino Linotype" w:cs="Arial"/>
        </w:rPr>
        <w:t xml:space="preserve"> a la solicitud de información </w:t>
      </w:r>
      <w:r w:rsidR="00E1026E" w:rsidRPr="001F4E8B">
        <w:rPr>
          <w:rFonts w:ascii="Palatino Linotype" w:eastAsia="Calibri" w:hAnsi="Palatino Linotype" w:cs="Arial"/>
          <w:b/>
        </w:rPr>
        <w:t>00935</w:t>
      </w:r>
      <w:r w:rsidRPr="001F4E8B">
        <w:rPr>
          <w:rFonts w:ascii="Palatino Linotype" w:eastAsia="Calibri" w:hAnsi="Palatino Linotype" w:cs="Arial"/>
          <w:b/>
        </w:rPr>
        <w:t>/</w:t>
      </w:r>
      <w:r w:rsidR="00E1026E" w:rsidRPr="001F4E8B">
        <w:rPr>
          <w:rFonts w:ascii="Palatino Linotype" w:eastAsia="Calibri" w:hAnsi="Palatino Linotype" w:cs="Arial"/>
          <w:b/>
        </w:rPr>
        <w:t>ISSEMYM</w:t>
      </w:r>
      <w:r w:rsidRPr="001F4E8B">
        <w:rPr>
          <w:rFonts w:ascii="Palatino Linotype" w:eastAsia="Calibri" w:hAnsi="Palatino Linotype" w:cs="Arial"/>
          <w:b/>
        </w:rPr>
        <w:t>/IP/2019</w:t>
      </w:r>
      <w:r w:rsidRPr="001F4E8B">
        <w:rPr>
          <w:rFonts w:ascii="Palatino Linotype" w:hAnsi="Palatino Linotype" w:cs="Arial"/>
        </w:rPr>
        <w:t xml:space="preserve">, en términos del Considerando </w:t>
      </w:r>
      <w:r w:rsidRPr="001F4E8B">
        <w:rPr>
          <w:rFonts w:ascii="Palatino Linotype" w:hAnsi="Palatino Linotype" w:cs="Arial"/>
          <w:b/>
        </w:rPr>
        <w:t>QUINTO</w:t>
      </w:r>
      <w:r w:rsidRPr="001F4E8B">
        <w:rPr>
          <w:rFonts w:ascii="Palatino Linotype" w:hAnsi="Palatino Linotype" w:cs="Arial"/>
        </w:rPr>
        <w:t xml:space="preserve"> y, se le ordena haga entrega a</w:t>
      </w:r>
      <w:r w:rsidR="00E1026E" w:rsidRPr="001F4E8B">
        <w:rPr>
          <w:rFonts w:ascii="Palatino Linotype" w:hAnsi="Palatino Linotype" w:cs="Arial"/>
        </w:rPr>
        <w:t xml:space="preserve"> </w:t>
      </w:r>
      <w:r w:rsidR="00E1026E" w:rsidRPr="001F4E8B">
        <w:rPr>
          <w:rFonts w:ascii="Palatino Linotype" w:hAnsi="Palatino Linotype" w:cs="Arial"/>
          <w:b/>
        </w:rPr>
        <w:t>LA</w:t>
      </w:r>
      <w:r w:rsidRPr="001F4E8B">
        <w:rPr>
          <w:rFonts w:ascii="Palatino Linotype" w:hAnsi="Palatino Linotype" w:cs="Arial"/>
        </w:rPr>
        <w:t xml:space="preserve"> </w:t>
      </w:r>
      <w:r w:rsidRPr="001F4E8B">
        <w:rPr>
          <w:rFonts w:ascii="Palatino Linotype" w:hAnsi="Palatino Linotype" w:cs="Arial"/>
          <w:b/>
        </w:rPr>
        <w:t>RECURRENTE</w:t>
      </w:r>
      <w:r w:rsidRPr="001F4E8B">
        <w:rPr>
          <w:rFonts w:ascii="Palatino Linotype" w:hAnsi="Palatino Linotype" w:cs="Arial"/>
        </w:rPr>
        <w:t xml:space="preserve">, vía </w:t>
      </w:r>
      <w:r w:rsidRPr="001F4E8B">
        <w:rPr>
          <w:rFonts w:ascii="Palatino Linotype" w:hAnsi="Palatino Linotype" w:cs="Arial"/>
          <w:b/>
        </w:rPr>
        <w:t xml:space="preserve">SAIMEX </w:t>
      </w:r>
      <w:r w:rsidR="00F7717C" w:rsidRPr="001F4E8B">
        <w:rPr>
          <w:rFonts w:ascii="Palatino Linotype" w:hAnsi="Palatino Linotype" w:cs="Arial"/>
        </w:rPr>
        <w:t xml:space="preserve">previa </w:t>
      </w:r>
      <w:r w:rsidR="00F7717C" w:rsidRPr="001F4E8B">
        <w:rPr>
          <w:rFonts w:ascii="Palatino Linotype" w:hAnsi="Palatino Linotype" w:cs="Arial"/>
          <w:b/>
        </w:rPr>
        <w:t>búsqueda</w:t>
      </w:r>
      <w:r w:rsidR="00F7717C" w:rsidRPr="001F4E8B">
        <w:rPr>
          <w:rFonts w:ascii="Palatino Linotype" w:hAnsi="Palatino Linotype" w:cs="Arial"/>
        </w:rPr>
        <w:t xml:space="preserve"> </w:t>
      </w:r>
      <w:r w:rsidR="00F7717C" w:rsidRPr="001F4E8B">
        <w:rPr>
          <w:rFonts w:ascii="Palatino Linotype" w:hAnsi="Palatino Linotype" w:cs="Arial"/>
          <w:b/>
        </w:rPr>
        <w:t>exhaustiva</w:t>
      </w:r>
      <w:r w:rsidR="00F7717C" w:rsidRPr="001F4E8B">
        <w:rPr>
          <w:rFonts w:ascii="Palatino Linotype" w:hAnsi="Palatino Linotype" w:cs="Arial"/>
        </w:rPr>
        <w:t xml:space="preserve"> y </w:t>
      </w:r>
      <w:r w:rsidR="00F7717C" w:rsidRPr="001F4E8B">
        <w:rPr>
          <w:rFonts w:ascii="Palatino Linotype" w:hAnsi="Palatino Linotype" w:cs="Arial"/>
          <w:b/>
        </w:rPr>
        <w:t>razonable</w:t>
      </w:r>
      <w:r w:rsidR="00F7717C" w:rsidRPr="001F4E8B">
        <w:rPr>
          <w:rFonts w:ascii="Palatino Linotype" w:hAnsi="Palatino Linotype" w:cs="Arial"/>
        </w:rPr>
        <w:t>, e</w:t>
      </w:r>
      <w:r w:rsidRPr="001F4E8B">
        <w:rPr>
          <w:rFonts w:ascii="Palatino Linotype" w:hAnsi="Palatino Linotype" w:cs="Arial"/>
        </w:rPr>
        <w:t xml:space="preserve">n </w:t>
      </w:r>
      <w:r w:rsidRPr="001F4E8B">
        <w:rPr>
          <w:rFonts w:ascii="Palatino Linotype" w:hAnsi="Palatino Linotype" w:cs="Arial"/>
          <w:b/>
        </w:rPr>
        <w:t xml:space="preserve">versión pública, </w:t>
      </w:r>
      <w:r w:rsidRPr="001F4E8B">
        <w:rPr>
          <w:rFonts w:ascii="Palatino Linotype" w:hAnsi="Palatino Linotype" w:cs="Arial"/>
        </w:rPr>
        <w:t>de lo</w:t>
      </w:r>
      <w:r w:rsidRPr="001F4E8B">
        <w:rPr>
          <w:rFonts w:ascii="Palatino Linotype" w:hAnsi="Palatino Linotype" w:cs="Arial"/>
          <w:b/>
        </w:rPr>
        <w:t xml:space="preserve"> </w:t>
      </w:r>
      <w:r w:rsidRPr="001F4E8B">
        <w:rPr>
          <w:rFonts w:ascii="Palatino Linotype" w:hAnsi="Palatino Linotype" w:cs="Arial"/>
        </w:rPr>
        <w:t>siguiente</w:t>
      </w:r>
      <w:r w:rsidRPr="001F4E8B">
        <w:rPr>
          <w:rFonts w:ascii="Palatino Linotype" w:hAnsi="Palatino Linotype"/>
          <w:shd w:val="clear" w:color="auto" w:fill="FFFFFF"/>
        </w:rPr>
        <w:t>:</w:t>
      </w:r>
    </w:p>
    <w:p w:rsidR="00F7717C" w:rsidRPr="001F4E8B" w:rsidRDefault="00F22917" w:rsidP="004163D7">
      <w:pPr>
        <w:ind w:left="851" w:right="899" w:hanging="142"/>
        <w:jc w:val="both"/>
        <w:rPr>
          <w:rFonts w:ascii="Palatino Linotype" w:eastAsia="Arial Unicode MS" w:hAnsi="Palatino Linotype" w:cs="Arial"/>
          <w:i/>
          <w:sz w:val="22"/>
          <w:szCs w:val="22"/>
        </w:rPr>
      </w:pPr>
      <w:r w:rsidRPr="001F4E8B">
        <w:rPr>
          <w:rFonts w:ascii="Palatino Linotype" w:eastAsia="Arial Unicode MS" w:hAnsi="Palatino Linotype" w:cs="Arial"/>
          <w:i/>
          <w:sz w:val="22"/>
          <w:szCs w:val="22"/>
        </w:rPr>
        <w:t>“</w:t>
      </w:r>
      <w:r w:rsidR="00F7717C" w:rsidRPr="001F4E8B">
        <w:rPr>
          <w:rFonts w:ascii="Palatino Linotype" w:eastAsia="Arial Unicode MS" w:hAnsi="Palatino Linotype" w:cs="Arial"/>
          <w:i/>
          <w:sz w:val="22"/>
          <w:szCs w:val="22"/>
        </w:rPr>
        <w:t>a) El documento o documentos donde conste</w:t>
      </w:r>
      <w:r w:rsidR="00382B1D" w:rsidRPr="001F4E8B">
        <w:rPr>
          <w:rFonts w:ascii="Palatino Linotype" w:eastAsia="Arial Unicode MS" w:hAnsi="Palatino Linotype" w:cs="Arial"/>
          <w:i/>
          <w:sz w:val="22"/>
          <w:szCs w:val="22"/>
        </w:rPr>
        <w:t xml:space="preserve"> el número de </w:t>
      </w:r>
      <w:r w:rsidR="00E1026E" w:rsidRPr="001F4E8B">
        <w:rPr>
          <w:rFonts w:ascii="Palatino Linotype" w:eastAsia="Arial Unicode MS" w:hAnsi="Palatino Linotype" w:cs="Arial"/>
          <w:i/>
          <w:sz w:val="22"/>
          <w:szCs w:val="22"/>
        </w:rPr>
        <w:t xml:space="preserve">expedientes </w:t>
      </w:r>
      <w:r w:rsidR="00382B1D" w:rsidRPr="001F4E8B">
        <w:rPr>
          <w:rFonts w:ascii="Palatino Linotype" w:eastAsia="Arial Unicode MS" w:hAnsi="Palatino Linotype" w:cs="Arial"/>
          <w:i/>
          <w:sz w:val="22"/>
          <w:szCs w:val="22"/>
        </w:rPr>
        <w:t xml:space="preserve">generados con motivo de los adeudos por </w:t>
      </w:r>
      <w:r w:rsidR="004163D7" w:rsidRPr="001F4E8B">
        <w:rPr>
          <w:rFonts w:ascii="Palatino Linotype" w:eastAsia="Arial Unicode MS" w:hAnsi="Palatino Linotype" w:cs="Arial"/>
          <w:i/>
          <w:sz w:val="22"/>
          <w:szCs w:val="22"/>
        </w:rPr>
        <w:t xml:space="preserve">atención médica proporcionada a </w:t>
      </w:r>
      <w:r w:rsidR="00382B1D" w:rsidRPr="001F4E8B">
        <w:rPr>
          <w:rFonts w:ascii="Palatino Linotype" w:eastAsia="Arial Unicode MS" w:hAnsi="Palatino Linotype" w:cs="Arial"/>
          <w:i/>
          <w:sz w:val="22"/>
          <w:szCs w:val="22"/>
        </w:rPr>
        <w:t>pacientes no derecho habientes</w:t>
      </w:r>
      <w:r w:rsidR="001F4E8B" w:rsidRPr="001F4E8B">
        <w:rPr>
          <w:rFonts w:ascii="Palatino Linotype" w:eastAsia="Arial Unicode MS" w:hAnsi="Palatino Linotype" w:cs="Arial"/>
          <w:i/>
          <w:sz w:val="22"/>
          <w:szCs w:val="22"/>
        </w:rPr>
        <w:t xml:space="preserve"> que</w:t>
      </w:r>
      <w:r w:rsidR="00382B1D" w:rsidRPr="001F4E8B">
        <w:rPr>
          <w:rFonts w:ascii="Palatino Linotype" w:eastAsia="Arial Unicode MS" w:hAnsi="Palatino Linotype" w:cs="Arial"/>
          <w:i/>
          <w:sz w:val="22"/>
          <w:szCs w:val="22"/>
        </w:rPr>
        <w:t xml:space="preserve"> </w:t>
      </w:r>
      <w:r w:rsidR="00382B1D" w:rsidRPr="001F4E8B">
        <w:rPr>
          <w:rFonts w:ascii="Palatino Linotype" w:eastAsia="Arial Unicode MS" w:hAnsi="Palatino Linotype" w:cs="Arial"/>
          <w:i/>
          <w:color w:val="FF0000"/>
          <w:sz w:val="22"/>
          <w:szCs w:val="22"/>
        </w:rPr>
        <w:t>no</w:t>
      </w:r>
      <w:r w:rsidR="001F4E8B" w:rsidRPr="001F4E8B">
        <w:rPr>
          <w:rFonts w:ascii="Palatino Linotype" w:eastAsia="Arial Unicode MS" w:hAnsi="Palatino Linotype" w:cs="Arial"/>
          <w:i/>
          <w:color w:val="FF0000"/>
          <w:sz w:val="22"/>
          <w:szCs w:val="22"/>
        </w:rPr>
        <w:t xml:space="preserve"> </w:t>
      </w:r>
      <w:r w:rsidR="001F4E8B" w:rsidRPr="001F4E8B">
        <w:rPr>
          <w:rFonts w:ascii="Palatino Linotype" w:eastAsia="Arial Unicode MS" w:hAnsi="Palatino Linotype" w:cs="Arial"/>
          <w:i/>
          <w:sz w:val="22"/>
          <w:szCs w:val="22"/>
        </w:rPr>
        <w:t xml:space="preserve">se cobraron </w:t>
      </w:r>
      <w:r w:rsidR="00382B1D" w:rsidRPr="001F4E8B">
        <w:rPr>
          <w:rFonts w:ascii="Palatino Linotype" w:eastAsia="Arial Unicode MS" w:hAnsi="Palatino Linotype" w:cs="Arial"/>
          <w:i/>
          <w:sz w:val="22"/>
          <w:szCs w:val="22"/>
        </w:rPr>
        <w:t>de manera extrajudicial</w:t>
      </w:r>
      <w:r w:rsidR="001F4E8B" w:rsidRPr="001F4E8B">
        <w:rPr>
          <w:rFonts w:ascii="Palatino Linotype" w:eastAsia="Arial Unicode MS" w:hAnsi="Palatino Linotype" w:cs="Arial"/>
          <w:i/>
          <w:sz w:val="22"/>
          <w:szCs w:val="22"/>
        </w:rPr>
        <w:t xml:space="preserve"> y se remitieron a la Unidad Jurídica y Consultiva y de Equidad de Género</w:t>
      </w:r>
      <w:r w:rsidR="00F7717C" w:rsidRPr="001F4E8B">
        <w:rPr>
          <w:rFonts w:ascii="Palatino Linotype" w:eastAsia="Arial Unicode MS" w:hAnsi="Palatino Linotype" w:cs="Arial"/>
          <w:i/>
          <w:sz w:val="22"/>
          <w:szCs w:val="22"/>
        </w:rPr>
        <w:t>, del periodo correspondiente al 1 de enero de 2015 al 12 de noviembre de 2019.</w:t>
      </w:r>
    </w:p>
    <w:p w:rsidR="00F7717C" w:rsidRPr="001F4E8B" w:rsidRDefault="00F7717C" w:rsidP="00F7717C">
      <w:pPr>
        <w:ind w:left="851" w:right="899"/>
        <w:jc w:val="both"/>
        <w:rPr>
          <w:rFonts w:ascii="Palatino Linotype" w:eastAsia="Arial Unicode MS" w:hAnsi="Palatino Linotype" w:cs="Arial"/>
          <w:i/>
          <w:sz w:val="22"/>
          <w:szCs w:val="22"/>
        </w:rPr>
      </w:pPr>
    </w:p>
    <w:p w:rsidR="00F7717C" w:rsidRPr="001F4E8B" w:rsidRDefault="00F7717C" w:rsidP="00F7717C">
      <w:pPr>
        <w:ind w:left="851" w:right="899"/>
        <w:jc w:val="both"/>
        <w:rPr>
          <w:rFonts w:ascii="Palatino Linotype" w:eastAsia="Arial Unicode MS" w:hAnsi="Palatino Linotype" w:cs="Arial"/>
          <w:i/>
          <w:sz w:val="22"/>
          <w:szCs w:val="22"/>
        </w:rPr>
      </w:pPr>
      <w:r w:rsidRPr="001F4E8B">
        <w:rPr>
          <w:rFonts w:ascii="Palatino Linotype" w:eastAsia="Arial Unicode MS" w:hAnsi="Palatino Linotype" w:cs="Arial"/>
          <w:i/>
          <w:sz w:val="22"/>
          <w:szCs w:val="22"/>
        </w:rPr>
        <w:t>b) El documento o documentos en donde conste el importe de los expedientes referidos en el inciso anterior.</w:t>
      </w:r>
    </w:p>
    <w:p w:rsidR="00F22917" w:rsidRPr="001F4E8B" w:rsidRDefault="00F22917" w:rsidP="00F22917">
      <w:pPr>
        <w:ind w:left="851" w:right="899"/>
        <w:jc w:val="both"/>
        <w:rPr>
          <w:rFonts w:ascii="Palatino Linotype" w:eastAsia="Arial Unicode MS" w:hAnsi="Palatino Linotype" w:cs="Arial"/>
          <w:i/>
          <w:sz w:val="22"/>
          <w:szCs w:val="22"/>
        </w:rPr>
      </w:pPr>
    </w:p>
    <w:p w:rsidR="00F22917" w:rsidRPr="001F4E8B" w:rsidRDefault="00F22917" w:rsidP="00382B1D">
      <w:pPr>
        <w:ind w:left="851" w:right="899"/>
        <w:jc w:val="both"/>
        <w:rPr>
          <w:rFonts w:ascii="Palatino Linotype" w:hAnsi="Palatino Linotype"/>
          <w:i/>
          <w:sz w:val="22"/>
          <w:szCs w:val="22"/>
        </w:rPr>
      </w:pPr>
      <w:r w:rsidRPr="001F4E8B">
        <w:rPr>
          <w:rFonts w:ascii="Palatino Linotype" w:hAnsi="Palatino Linotype"/>
          <w:i/>
          <w:sz w:val="22"/>
          <w:szCs w:val="22"/>
        </w:rPr>
        <w:t xml:space="preserve">Debiendo </w:t>
      </w:r>
      <w:r w:rsidRPr="001F4E8B">
        <w:rPr>
          <w:rFonts w:ascii="Palatino Linotype" w:eastAsia="Arial Unicode MS" w:hAnsi="Palatino Linotype" w:cs="Arial"/>
          <w:i/>
          <w:sz w:val="22"/>
          <w:szCs w:val="22"/>
        </w:rPr>
        <w:t>notificar</w:t>
      </w:r>
      <w:r w:rsidRPr="001F4E8B">
        <w:rPr>
          <w:rFonts w:ascii="Palatino Linotype" w:hAnsi="Palatino Linotype"/>
          <w:i/>
          <w:sz w:val="22"/>
          <w:szCs w:val="22"/>
        </w:rPr>
        <w:t xml:space="preserve"> a</w:t>
      </w:r>
      <w:r w:rsidR="00F7717C" w:rsidRPr="001F4E8B">
        <w:rPr>
          <w:rFonts w:ascii="Palatino Linotype" w:hAnsi="Palatino Linotype"/>
          <w:i/>
          <w:sz w:val="22"/>
          <w:szCs w:val="22"/>
        </w:rPr>
        <w:t xml:space="preserve"> </w:t>
      </w:r>
      <w:r w:rsidR="00F7717C" w:rsidRPr="001F4E8B">
        <w:rPr>
          <w:rFonts w:ascii="Palatino Linotype" w:hAnsi="Palatino Linotype"/>
          <w:b/>
          <w:i/>
          <w:sz w:val="22"/>
          <w:szCs w:val="22"/>
        </w:rPr>
        <w:t>LA</w:t>
      </w:r>
      <w:r w:rsidRPr="001F4E8B">
        <w:rPr>
          <w:rFonts w:ascii="Palatino Linotype" w:hAnsi="Palatino Linotype"/>
          <w:i/>
          <w:sz w:val="22"/>
          <w:szCs w:val="22"/>
        </w:rPr>
        <w:t xml:space="preserve"> </w:t>
      </w:r>
      <w:r w:rsidRPr="001F4E8B">
        <w:rPr>
          <w:rFonts w:ascii="Palatino Linotype" w:hAnsi="Palatino Linotype"/>
          <w:b/>
          <w:i/>
          <w:sz w:val="22"/>
          <w:szCs w:val="22"/>
        </w:rPr>
        <w:t>RECURRENTE</w:t>
      </w:r>
      <w:r w:rsidRPr="001F4E8B">
        <w:rPr>
          <w:rFonts w:ascii="Palatino Linotype" w:hAnsi="Palatino Linotype"/>
          <w:i/>
          <w:sz w:val="22"/>
          <w:szCs w:val="22"/>
        </w:rPr>
        <w:t xml:space="preserve"> el Acuerdo de Clasificación de la información que emita su Comité de Transparencia c</w:t>
      </w:r>
      <w:r w:rsidR="00382B1D" w:rsidRPr="001F4E8B">
        <w:rPr>
          <w:rFonts w:ascii="Palatino Linotype" w:hAnsi="Palatino Linotype"/>
          <w:i/>
          <w:sz w:val="22"/>
          <w:szCs w:val="22"/>
        </w:rPr>
        <w:t>on motivo de la versión pública</w:t>
      </w:r>
      <w:r w:rsidR="00F7717C" w:rsidRPr="001F4E8B">
        <w:rPr>
          <w:rFonts w:ascii="Palatino Linotype" w:hAnsi="Palatino Linotype"/>
          <w:i/>
          <w:sz w:val="22"/>
          <w:szCs w:val="22"/>
        </w:rPr>
        <w:t>.</w:t>
      </w:r>
      <w:r w:rsidRPr="001F4E8B">
        <w:rPr>
          <w:rFonts w:ascii="Palatino Linotype" w:hAnsi="Palatino Linotype" w:cs="Arial"/>
          <w:i/>
          <w:iCs/>
          <w:sz w:val="22"/>
          <w:szCs w:val="22"/>
        </w:rPr>
        <w:t>”</w:t>
      </w:r>
    </w:p>
    <w:p w:rsidR="00F22917" w:rsidRPr="001F4E8B" w:rsidRDefault="00F22917" w:rsidP="00F22917">
      <w:pPr>
        <w:spacing w:before="100" w:beforeAutospacing="1" w:after="100" w:afterAutospacing="1" w:line="360" w:lineRule="auto"/>
        <w:jc w:val="both"/>
        <w:rPr>
          <w:rFonts w:ascii="Palatino Linotype" w:hAnsi="Palatino Linotype"/>
          <w:color w:val="222222"/>
          <w:shd w:val="clear" w:color="auto" w:fill="FFFFFF"/>
        </w:rPr>
      </w:pPr>
      <w:r w:rsidRPr="001F4E8B">
        <w:rPr>
          <w:rFonts w:ascii="Palatino Linotype" w:eastAsia="Calibri" w:hAnsi="Palatino Linotype" w:cs="Arial"/>
          <w:b/>
          <w:sz w:val="28"/>
          <w:szCs w:val="28"/>
        </w:rPr>
        <w:t>TERCERO</w:t>
      </w:r>
      <w:r w:rsidRPr="001F4E8B">
        <w:rPr>
          <w:rFonts w:ascii="Palatino Linotype" w:eastAsia="Calibri" w:hAnsi="Palatino Linotype" w:cs="Arial"/>
          <w:b/>
        </w:rPr>
        <w:t>. Notifíquese</w:t>
      </w:r>
      <w:r w:rsidRPr="001F4E8B">
        <w:rPr>
          <w:rFonts w:ascii="Palatino Linotype" w:eastAsia="Calibri" w:hAnsi="Palatino Linotype" w:cs="Arial"/>
        </w:rPr>
        <w:t xml:space="preserve"> </w:t>
      </w:r>
      <w:r w:rsidRPr="001F4E8B">
        <w:rPr>
          <w:rFonts w:ascii="Palatino Linotype" w:hAnsi="Palatino Linotype"/>
          <w:color w:val="222222"/>
          <w:shd w:val="clear" w:color="auto" w:fill="FFFFFF"/>
        </w:rPr>
        <w:t>al Titular de la Unidad de Transparencia del</w:t>
      </w:r>
      <w:r w:rsidRPr="001F4E8B">
        <w:rPr>
          <w:rFonts w:ascii="Palatino Linotype" w:hAnsi="Palatino Linotype"/>
          <w:b/>
          <w:color w:val="222222"/>
          <w:shd w:val="clear" w:color="auto" w:fill="FFFFFF"/>
        </w:rPr>
        <w:t> SUJETO OBLIGADO</w:t>
      </w:r>
      <w:r w:rsidRPr="001F4E8B">
        <w:rPr>
          <w:rFonts w:ascii="Palatino Linotype" w:hAnsi="Palatino Linotype"/>
          <w:color w:val="222222"/>
          <w:shd w:val="clear" w:color="auto" w:fill="FFFFFF"/>
        </w:rPr>
        <w:t xml:space="preserve">, para que conforme a los artículos 186, último párrafo y 189, párrafo segundo de la Ley de </w:t>
      </w:r>
      <w:r w:rsidRPr="001F4E8B">
        <w:rPr>
          <w:rFonts w:ascii="Palatino Linotype" w:hAnsi="Palatino Linotype" w:cs="Arial"/>
        </w:rPr>
        <w:t>Transparencia</w:t>
      </w:r>
      <w:r w:rsidRPr="001F4E8B">
        <w:rPr>
          <w:rFonts w:ascii="Palatino Linotype" w:hAnsi="Palatino Linotype"/>
          <w:color w:val="222222"/>
          <w:shd w:val="clear" w:color="auto" w:fill="FFFFFF"/>
        </w:rPr>
        <w:t xml:space="preserve"> y Acceso a la Información Pública del Estado de </w:t>
      </w:r>
      <w:r w:rsidRPr="001F4E8B">
        <w:rPr>
          <w:rFonts w:ascii="Palatino Linotype" w:hAnsi="Palatino Linotype"/>
          <w:color w:val="222222"/>
          <w:shd w:val="clear" w:color="auto" w:fill="FFFFFF"/>
        </w:rPr>
        <w:lastRenderedPageBreak/>
        <w:t xml:space="preserve">México y Municipios, dé cumplimiento a lo ordenado dentro del plazo de diez días hábiles, debiendo informar a este Instituto en un plazo </w:t>
      </w:r>
      <w:r w:rsidRPr="001F4E8B">
        <w:rPr>
          <w:rFonts w:ascii="Palatino Linotype" w:hAnsi="Palatino Linotype"/>
          <w:color w:val="222222"/>
          <w:lang w:eastAsia="es-ES_tradnl"/>
        </w:rPr>
        <w:t>de</w:t>
      </w:r>
      <w:r w:rsidRPr="001F4E8B">
        <w:rPr>
          <w:rFonts w:ascii="Palatino Linotype" w:hAnsi="Palatino Linotype"/>
          <w:color w:val="222222"/>
          <w:shd w:val="clear" w:color="auto" w:fill="FFFFFF"/>
        </w:rPr>
        <w:t xml:space="preserve"> tres días hábiles siguientes sobre el cumplimiento dado a la presente resolución.</w:t>
      </w:r>
    </w:p>
    <w:p w:rsidR="00F22917" w:rsidRPr="001F4E8B" w:rsidRDefault="00F22917" w:rsidP="00F22917">
      <w:pPr>
        <w:spacing w:before="100" w:beforeAutospacing="1" w:after="100" w:afterAutospacing="1" w:line="360" w:lineRule="auto"/>
        <w:jc w:val="both"/>
        <w:rPr>
          <w:rFonts w:ascii="Palatino Linotype" w:eastAsia="Calibri" w:hAnsi="Palatino Linotype" w:cs="Arial"/>
        </w:rPr>
      </w:pPr>
      <w:r w:rsidRPr="001F4E8B">
        <w:rPr>
          <w:rFonts w:ascii="Palatino Linotype" w:eastAsia="Calibri" w:hAnsi="Palatino Linotype" w:cs="Arial"/>
          <w:b/>
          <w:sz w:val="28"/>
          <w:szCs w:val="28"/>
        </w:rPr>
        <w:t>CUARTO</w:t>
      </w:r>
      <w:r w:rsidRPr="001F4E8B">
        <w:rPr>
          <w:rFonts w:ascii="Palatino Linotype" w:eastAsia="Calibri" w:hAnsi="Palatino Linotype" w:cs="Arial"/>
        </w:rPr>
        <w:t>. Notifíquese a</w:t>
      </w:r>
      <w:r w:rsidR="00F7717C" w:rsidRPr="001F4E8B">
        <w:rPr>
          <w:rFonts w:ascii="Palatino Linotype" w:eastAsia="Calibri" w:hAnsi="Palatino Linotype" w:cs="Arial"/>
        </w:rPr>
        <w:t xml:space="preserve"> </w:t>
      </w:r>
      <w:r w:rsidR="00F7717C" w:rsidRPr="001F4E8B">
        <w:rPr>
          <w:rFonts w:ascii="Palatino Linotype" w:eastAsia="Calibri" w:hAnsi="Palatino Linotype" w:cs="Arial"/>
          <w:b/>
        </w:rPr>
        <w:t>LA</w:t>
      </w:r>
      <w:r w:rsidRPr="001F4E8B">
        <w:rPr>
          <w:rFonts w:ascii="Palatino Linotype" w:eastAsia="Calibri" w:hAnsi="Palatino Linotype" w:cs="Arial"/>
        </w:rPr>
        <w:t xml:space="preserve"> </w:t>
      </w:r>
      <w:r w:rsidRPr="001F4E8B">
        <w:rPr>
          <w:rFonts w:ascii="Palatino Linotype" w:eastAsia="Calibri" w:hAnsi="Palatino Linotype" w:cs="Arial"/>
          <w:b/>
        </w:rPr>
        <w:t>RECURRENTE</w:t>
      </w:r>
      <w:r w:rsidRPr="001F4E8B">
        <w:rPr>
          <w:rFonts w:ascii="Palatino Linotype" w:eastAsia="Calibri" w:hAnsi="Palatino Linotype" w:cs="Arial"/>
        </w:rPr>
        <w:t xml:space="preserve"> la presente resolución.</w:t>
      </w:r>
    </w:p>
    <w:p w:rsidR="00F22917" w:rsidRPr="001E14BD" w:rsidRDefault="00F22917" w:rsidP="00F2291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1F4E8B">
        <w:rPr>
          <w:rFonts w:ascii="Palatino Linotype" w:eastAsia="Calibri" w:hAnsi="Palatino Linotype" w:cs="Arial"/>
          <w:b/>
          <w:sz w:val="28"/>
          <w:szCs w:val="28"/>
        </w:rPr>
        <w:t>QUINTO</w:t>
      </w:r>
      <w:r w:rsidR="00F7717C" w:rsidRPr="001F4E8B">
        <w:rPr>
          <w:rFonts w:ascii="Palatino Linotype" w:eastAsia="Calibri" w:hAnsi="Palatino Linotype" w:cs="Arial"/>
        </w:rPr>
        <w:t xml:space="preserve">. Hágase del conocimiento de </w:t>
      </w:r>
      <w:r w:rsidR="00F7717C" w:rsidRPr="001F4E8B">
        <w:rPr>
          <w:rFonts w:ascii="Palatino Linotype" w:eastAsia="Calibri" w:hAnsi="Palatino Linotype" w:cs="Arial"/>
          <w:b/>
        </w:rPr>
        <w:t>LA</w:t>
      </w:r>
      <w:r w:rsidRPr="001F4E8B">
        <w:rPr>
          <w:rFonts w:ascii="Palatino Linotype" w:eastAsia="Calibri" w:hAnsi="Palatino Linotype" w:cs="Arial"/>
        </w:rPr>
        <w:t xml:space="preserve"> </w:t>
      </w:r>
      <w:r w:rsidRPr="001F4E8B">
        <w:rPr>
          <w:rFonts w:ascii="Palatino Linotype" w:eastAsia="Calibri" w:hAnsi="Palatino Linotype" w:cs="Arial"/>
          <w:b/>
        </w:rPr>
        <w:t>RECURRENTE</w:t>
      </w:r>
      <w:r w:rsidRPr="001F4E8B">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9046C8" w:rsidRDefault="009046C8" w:rsidP="009046C8">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47309A">
        <w:rPr>
          <w:rFonts w:ascii="Palatino Linotype" w:hAnsi="Palatino Linotype" w:cs="Arial"/>
        </w:rPr>
        <w:t>POR UNANIMIDAD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CONFORMADO POR LOS COMISIONADOS ZULEMA MARTÍNEZ SÁNCHEZ; EVA ABAID YAPUR; JOSÉ GUADALUPE LUNA HERNÁNDEZ; JAVIER MARTÍNEZ CRUZ Y LUIS GUSTAVO PARRA NORIEGA; EN</w:t>
      </w:r>
      <w:r w:rsidRPr="0047309A">
        <w:rPr>
          <w:rFonts w:ascii="Palatino Linotype" w:hAnsi="Palatino Linotype" w:cs="Arial"/>
          <w:shd w:val="clear" w:color="auto" w:fill="FFFFFF" w:themeFill="background1"/>
        </w:rPr>
        <w:t xml:space="preserve"> LA </w:t>
      </w:r>
      <w:r w:rsidRPr="0047309A">
        <w:rPr>
          <w:rFonts w:ascii="Palatino Linotype" w:hAnsi="Palatino Linotype" w:cs="Arial"/>
        </w:rPr>
        <w:t>SÉPTIMA SESIÓN ORDINARIA CELEBRADA EL DÍA VEINTISÉ</w:t>
      </w:r>
      <w:r>
        <w:rPr>
          <w:rFonts w:ascii="Palatino Linotype" w:hAnsi="Palatino Linotype" w:cs="Arial"/>
        </w:rPr>
        <w:t>I</w:t>
      </w:r>
      <w:r w:rsidRPr="0047309A">
        <w:rPr>
          <w:rFonts w:ascii="Palatino Linotype" w:hAnsi="Palatino Linotype" w:cs="Arial"/>
        </w:rPr>
        <w:t>S DE</w:t>
      </w:r>
      <w:r>
        <w:rPr>
          <w:rFonts w:ascii="Palatino Linotype" w:hAnsi="Palatino Linotype" w:cs="Arial"/>
        </w:rPr>
        <w:t xml:space="preserve"> FEBRERO DE DOS MIL VEINTE</w:t>
      </w:r>
      <w:r w:rsidRPr="00F26BCD">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F22917" w:rsidRPr="001E14BD" w:rsidTr="00F22917">
        <w:trPr>
          <w:jc w:val="center"/>
        </w:trPr>
        <w:tc>
          <w:tcPr>
            <w:tcW w:w="10365" w:type="dxa"/>
            <w:gridSpan w:val="2"/>
          </w:tcPr>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382B1D" w:rsidRDefault="00382B1D" w:rsidP="00F22917">
            <w:pPr>
              <w:jc w:val="center"/>
              <w:rPr>
                <w:rFonts w:ascii="Palatino Linotype" w:hAnsi="Palatino Linotype" w:cs="Arial"/>
                <w:b/>
              </w:rPr>
            </w:pPr>
          </w:p>
          <w:p w:rsidR="00382B1D" w:rsidRPr="001E14BD" w:rsidRDefault="00382B1D"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Zulema Martínez Sánchez</w:t>
            </w:r>
          </w:p>
          <w:p w:rsidR="00F22917" w:rsidRPr="001E14BD" w:rsidRDefault="00F22917" w:rsidP="00F22917">
            <w:pPr>
              <w:jc w:val="center"/>
              <w:rPr>
                <w:rFonts w:ascii="Palatino Linotype" w:hAnsi="Palatino Linotype" w:cs="Arial"/>
                <w:b/>
              </w:rPr>
            </w:pPr>
            <w:r w:rsidRPr="001E14BD">
              <w:rPr>
                <w:rFonts w:ascii="Palatino Linotype" w:hAnsi="Palatino Linotype" w:cs="Arial"/>
              </w:rPr>
              <w:t>Comisionada Presidenta</w:t>
            </w: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 xml:space="preserve">(RÚBRICA) </w:t>
            </w:r>
          </w:p>
        </w:tc>
      </w:tr>
      <w:tr w:rsidR="00F22917" w:rsidRPr="001E14BD" w:rsidTr="00F22917">
        <w:trPr>
          <w:jc w:val="center"/>
        </w:trPr>
        <w:tc>
          <w:tcPr>
            <w:tcW w:w="5182" w:type="dxa"/>
          </w:tcPr>
          <w:p w:rsidR="00F22917" w:rsidRPr="001E14BD"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7717C" w:rsidRDefault="00F7717C" w:rsidP="00F22917">
            <w:pPr>
              <w:jc w:val="center"/>
              <w:rPr>
                <w:rFonts w:ascii="Palatino Linotype" w:hAnsi="Palatino Linotype" w:cs="Arial"/>
                <w:b/>
              </w:rPr>
            </w:pPr>
          </w:p>
          <w:p w:rsidR="00F7717C" w:rsidRDefault="00F7717C" w:rsidP="00F22917">
            <w:pPr>
              <w:jc w:val="center"/>
              <w:rPr>
                <w:rFonts w:ascii="Palatino Linotype" w:hAnsi="Palatino Linotype" w:cs="Arial"/>
                <w:b/>
              </w:rPr>
            </w:pPr>
          </w:p>
          <w:p w:rsidR="00382B1D" w:rsidRDefault="00382B1D" w:rsidP="00F22917">
            <w:pPr>
              <w:jc w:val="center"/>
              <w:rPr>
                <w:rFonts w:ascii="Palatino Linotype" w:hAnsi="Palatino Linotype" w:cs="Arial"/>
                <w:b/>
              </w:rPr>
            </w:pPr>
          </w:p>
          <w:p w:rsidR="00F7717C" w:rsidRPr="001E14BD" w:rsidRDefault="00F7717C"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Eva Abaid Yapur</w:t>
            </w:r>
          </w:p>
          <w:p w:rsidR="00F22917" w:rsidRPr="001E14BD" w:rsidRDefault="00F22917" w:rsidP="00F22917">
            <w:pPr>
              <w:jc w:val="center"/>
              <w:rPr>
                <w:rFonts w:ascii="Palatino Linotype" w:hAnsi="Palatino Linotype" w:cs="Arial"/>
              </w:rPr>
            </w:pPr>
            <w:r w:rsidRPr="001E14BD">
              <w:rPr>
                <w:rFonts w:ascii="Palatino Linotype" w:hAnsi="Palatino Linotype" w:cs="Arial"/>
              </w:rPr>
              <w:t>Comisionada</w:t>
            </w: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(RÚBRICA)</w:t>
            </w:r>
          </w:p>
        </w:tc>
        <w:tc>
          <w:tcPr>
            <w:tcW w:w="5183" w:type="dxa"/>
          </w:tcPr>
          <w:p w:rsidR="00F22917" w:rsidRPr="001E14BD"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7717C" w:rsidRDefault="00F7717C" w:rsidP="00F22917">
            <w:pPr>
              <w:jc w:val="center"/>
              <w:rPr>
                <w:rFonts w:ascii="Palatino Linotype" w:hAnsi="Palatino Linotype" w:cs="Arial"/>
                <w:b/>
              </w:rPr>
            </w:pPr>
          </w:p>
          <w:p w:rsidR="00382B1D" w:rsidRDefault="00382B1D" w:rsidP="00F22917">
            <w:pPr>
              <w:jc w:val="center"/>
              <w:rPr>
                <w:rFonts w:ascii="Palatino Linotype" w:hAnsi="Palatino Linotype" w:cs="Arial"/>
                <w:b/>
              </w:rPr>
            </w:pPr>
          </w:p>
          <w:p w:rsidR="00F7717C" w:rsidRDefault="00F7717C" w:rsidP="00F22917">
            <w:pPr>
              <w:jc w:val="center"/>
              <w:rPr>
                <w:rFonts w:ascii="Palatino Linotype" w:hAnsi="Palatino Linotype" w:cs="Arial"/>
                <w:b/>
              </w:rPr>
            </w:pPr>
          </w:p>
          <w:p w:rsidR="00F7717C" w:rsidRPr="001E14BD" w:rsidRDefault="00F7717C"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José Guadalupe Luna Hernández</w:t>
            </w:r>
          </w:p>
          <w:p w:rsidR="00F22917" w:rsidRPr="001E14BD" w:rsidRDefault="00F22917" w:rsidP="00F22917">
            <w:pPr>
              <w:jc w:val="center"/>
              <w:rPr>
                <w:rFonts w:ascii="Palatino Linotype" w:hAnsi="Palatino Linotype" w:cs="Arial"/>
              </w:rPr>
            </w:pPr>
            <w:r w:rsidRPr="001E14BD">
              <w:rPr>
                <w:rFonts w:ascii="Palatino Linotype" w:hAnsi="Palatino Linotype" w:cs="Arial"/>
              </w:rPr>
              <w:t>Comisionado</w:t>
            </w: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(RÚBRICA)</w:t>
            </w:r>
          </w:p>
        </w:tc>
      </w:tr>
      <w:tr w:rsidR="00F22917" w:rsidRPr="001E14BD" w:rsidTr="00F22917">
        <w:trPr>
          <w:jc w:val="center"/>
        </w:trPr>
        <w:tc>
          <w:tcPr>
            <w:tcW w:w="5182" w:type="dxa"/>
          </w:tcPr>
          <w:p w:rsidR="00F22917" w:rsidRPr="001E14BD"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Javier Martínez Cruz</w:t>
            </w:r>
          </w:p>
          <w:p w:rsidR="00F22917" w:rsidRPr="001E14BD" w:rsidRDefault="00F22917" w:rsidP="00F22917">
            <w:pPr>
              <w:jc w:val="center"/>
              <w:rPr>
                <w:rFonts w:ascii="Palatino Linotype" w:hAnsi="Palatino Linotype" w:cs="Arial"/>
              </w:rPr>
            </w:pPr>
            <w:r w:rsidRPr="001E14BD">
              <w:rPr>
                <w:rFonts w:ascii="Palatino Linotype" w:hAnsi="Palatino Linotype" w:cs="Arial"/>
              </w:rPr>
              <w:t>Comisionado</w:t>
            </w:r>
          </w:p>
          <w:p w:rsidR="00F22917" w:rsidRPr="001E14BD" w:rsidRDefault="00F22917" w:rsidP="00F22917">
            <w:pPr>
              <w:jc w:val="center"/>
              <w:rPr>
                <w:rFonts w:ascii="Palatino Linotype" w:hAnsi="Palatino Linotype" w:cs="Arial"/>
              </w:rPr>
            </w:pPr>
            <w:r w:rsidRPr="001E14BD">
              <w:rPr>
                <w:rFonts w:ascii="Palatino Linotype" w:hAnsi="Palatino Linotype" w:cs="Arial"/>
                <w:b/>
              </w:rPr>
              <w:t>(RÚBRICA)</w:t>
            </w:r>
          </w:p>
        </w:tc>
        <w:tc>
          <w:tcPr>
            <w:tcW w:w="5183" w:type="dxa"/>
          </w:tcPr>
          <w:p w:rsidR="00F22917" w:rsidRPr="001E14BD"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Luis Gustavo Parra Noriega</w:t>
            </w:r>
          </w:p>
          <w:p w:rsidR="00F22917" w:rsidRPr="001E14BD" w:rsidRDefault="00F22917" w:rsidP="00F22917">
            <w:pPr>
              <w:jc w:val="center"/>
              <w:rPr>
                <w:rFonts w:ascii="Palatino Linotype" w:hAnsi="Palatino Linotype" w:cs="Arial"/>
              </w:rPr>
            </w:pPr>
            <w:r w:rsidRPr="001E14BD">
              <w:rPr>
                <w:rFonts w:ascii="Palatino Linotype" w:hAnsi="Palatino Linotype" w:cs="Arial"/>
              </w:rPr>
              <w:t>Comisionado</w:t>
            </w: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(RÚBRICA)</w:t>
            </w:r>
          </w:p>
        </w:tc>
      </w:tr>
      <w:tr w:rsidR="00F22917" w:rsidRPr="001E14BD" w:rsidTr="00F22917">
        <w:trPr>
          <w:jc w:val="center"/>
        </w:trPr>
        <w:tc>
          <w:tcPr>
            <w:tcW w:w="10365" w:type="dxa"/>
            <w:gridSpan w:val="2"/>
          </w:tcPr>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p>
          <w:p w:rsidR="00F22917" w:rsidRPr="001E14BD" w:rsidRDefault="00F22917" w:rsidP="00F22917">
            <w:pPr>
              <w:jc w:val="center"/>
              <w:rPr>
                <w:rFonts w:ascii="Palatino Linotype" w:hAnsi="Palatino Linotype" w:cs="Arial"/>
                <w:b/>
              </w:rPr>
            </w:pPr>
            <w:r w:rsidRPr="001E14BD">
              <w:rPr>
                <w:rFonts w:ascii="Palatino Linotype" w:hAnsi="Palatino Linotype" w:cs="Arial"/>
                <w:b/>
              </w:rPr>
              <w:t>Alexis Tapia Ramírez</w:t>
            </w:r>
          </w:p>
          <w:p w:rsidR="00F22917" w:rsidRPr="001E14BD" w:rsidRDefault="00F22917" w:rsidP="00F22917">
            <w:pPr>
              <w:jc w:val="center"/>
              <w:rPr>
                <w:rFonts w:ascii="Palatino Linotype" w:hAnsi="Palatino Linotype" w:cs="Arial"/>
              </w:rPr>
            </w:pPr>
            <w:r w:rsidRPr="001E14BD">
              <w:rPr>
                <w:rFonts w:ascii="Palatino Linotype" w:hAnsi="Palatino Linotype" w:cs="Arial"/>
              </w:rPr>
              <w:t>Secretario Técnico del Pleno</w:t>
            </w:r>
          </w:p>
          <w:p w:rsidR="00F22917" w:rsidRPr="001E14BD" w:rsidRDefault="00F22917" w:rsidP="00F22917">
            <w:pPr>
              <w:jc w:val="center"/>
              <w:rPr>
                <w:rFonts w:ascii="Palatino Linotype" w:hAnsi="Palatino Linotype" w:cs="Arial"/>
              </w:rPr>
            </w:pPr>
            <w:r w:rsidRPr="001E14BD">
              <w:rPr>
                <w:rFonts w:ascii="Palatino Linotype" w:hAnsi="Palatino Linotype" w:cs="Arial"/>
                <w:b/>
              </w:rPr>
              <w:t>(RÚBRICA)</w:t>
            </w:r>
            <w:r w:rsidRPr="001E14BD">
              <w:rPr>
                <w:rFonts w:ascii="Palatino Linotype" w:hAnsi="Palatino Linotype" w:cs="Arial"/>
              </w:rPr>
              <w:t xml:space="preserve"> </w:t>
            </w:r>
          </w:p>
        </w:tc>
      </w:tr>
    </w:tbl>
    <w:p w:rsidR="00F22917" w:rsidRDefault="00F22917" w:rsidP="00F22917">
      <w:pPr>
        <w:jc w:val="both"/>
        <w:rPr>
          <w:rFonts w:ascii="Palatino Linotype" w:hAnsi="Palatino Linotype" w:cs="Arial"/>
          <w:sz w:val="20"/>
          <w:szCs w:val="20"/>
        </w:rPr>
      </w:pPr>
    </w:p>
    <w:p w:rsidR="00F22917" w:rsidRDefault="00F22917" w:rsidP="00F22917">
      <w:pPr>
        <w:jc w:val="both"/>
        <w:rPr>
          <w:rFonts w:ascii="Palatino Linotype" w:hAnsi="Palatino Linotype" w:cs="Arial"/>
          <w:sz w:val="20"/>
          <w:szCs w:val="20"/>
        </w:rPr>
      </w:pPr>
    </w:p>
    <w:p w:rsidR="00382B1D" w:rsidRDefault="00382B1D" w:rsidP="00F22917">
      <w:pPr>
        <w:jc w:val="both"/>
        <w:rPr>
          <w:rFonts w:ascii="Palatino Linotype" w:hAnsi="Palatino Linotype" w:cs="Arial"/>
          <w:sz w:val="20"/>
          <w:szCs w:val="20"/>
        </w:rPr>
      </w:pPr>
    </w:p>
    <w:p w:rsidR="00382B1D" w:rsidRPr="001E14BD" w:rsidRDefault="00382B1D" w:rsidP="00F22917">
      <w:pPr>
        <w:jc w:val="both"/>
        <w:rPr>
          <w:rFonts w:ascii="Palatino Linotype" w:hAnsi="Palatino Linotype" w:cs="Arial"/>
          <w:sz w:val="20"/>
          <w:szCs w:val="20"/>
        </w:rPr>
      </w:pPr>
    </w:p>
    <w:p w:rsidR="00F22917" w:rsidRPr="001E14BD" w:rsidRDefault="00F22917" w:rsidP="00F22917">
      <w:pPr>
        <w:jc w:val="both"/>
        <w:rPr>
          <w:rFonts w:ascii="Palatino Linotype" w:hAnsi="Palatino Linotype" w:cs="Arial"/>
          <w:sz w:val="20"/>
          <w:szCs w:val="20"/>
        </w:rPr>
      </w:pPr>
    </w:p>
    <w:p w:rsidR="00F22917" w:rsidRPr="001E14BD" w:rsidRDefault="00F22917" w:rsidP="00F22917">
      <w:pPr>
        <w:jc w:val="both"/>
        <w:rPr>
          <w:rFonts w:ascii="Palatino Linotype" w:hAnsi="Palatino Linotype" w:cs="Arial"/>
          <w:sz w:val="20"/>
          <w:szCs w:val="20"/>
        </w:rPr>
      </w:pPr>
      <w:r w:rsidRPr="001E14BD">
        <w:rPr>
          <w:rFonts w:ascii="Palatino Linotype" w:hAnsi="Palatino Linotype" w:cs="Arial"/>
          <w:sz w:val="20"/>
          <w:szCs w:val="20"/>
        </w:rPr>
        <w:t>Esta hoja corresponde a la resolución de fecha</w:t>
      </w:r>
      <w:r w:rsidR="00F7717C">
        <w:rPr>
          <w:rFonts w:ascii="Palatino Linotype" w:hAnsi="Palatino Linotype" w:cs="Arial"/>
          <w:sz w:val="20"/>
          <w:szCs w:val="20"/>
        </w:rPr>
        <w:t xml:space="preserve"> veintiséis de </w:t>
      </w:r>
      <w:r w:rsidRPr="001E14BD">
        <w:rPr>
          <w:rFonts w:ascii="Palatino Linotype" w:hAnsi="Palatino Linotype" w:cs="Arial"/>
          <w:sz w:val="20"/>
          <w:szCs w:val="20"/>
        </w:rPr>
        <w:t>febrero de dos mil veinte, emitida en el recurso de revisión número 0</w:t>
      </w:r>
      <w:r w:rsidR="00F7717C">
        <w:rPr>
          <w:rFonts w:ascii="Palatino Linotype" w:hAnsi="Palatino Linotype" w:cs="Arial"/>
          <w:sz w:val="20"/>
          <w:szCs w:val="20"/>
        </w:rPr>
        <w:t>9102</w:t>
      </w:r>
      <w:r w:rsidRPr="001E14BD">
        <w:rPr>
          <w:rFonts w:ascii="Palatino Linotype" w:hAnsi="Palatino Linotype" w:cs="Arial"/>
          <w:sz w:val="20"/>
          <w:szCs w:val="20"/>
        </w:rPr>
        <w:t xml:space="preserve">/INFOEM/IP/RR/2019. </w:t>
      </w:r>
    </w:p>
    <w:p w:rsidR="00F22917" w:rsidRDefault="00F22917" w:rsidP="00F22917">
      <w:pPr>
        <w:jc w:val="both"/>
      </w:pPr>
      <w:r w:rsidRPr="001E14BD">
        <w:rPr>
          <w:rFonts w:ascii="Palatino Linotype" w:hAnsi="Palatino Linotype" w:cs="Arial"/>
          <w:sz w:val="20"/>
          <w:szCs w:val="20"/>
        </w:rPr>
        <w:t>YSM/AMV</w:t>
      </w:r>
    </w:p>
    <w:sectPr w:rsidR="00F22917" w:rsidSect="00F22917">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944" w:rsidRDefault="00D10944" w:rsidP="00F22917">
      <w:r>
        <w:separator/>
      </w:r>
    </w:p>
  </w:endnote>
  <w:endnote w:type="continuationSeparator" w:id="0">
    <w:p w:rsidR="00D10944" w:rsidRDefault="00D10944" w:rsidP="00F2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75D" w:rsidRPr="00A2780F" w:rsidRDefault="0017275D" w:rsidP="00F2291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C4453">
      <w:rPr>
        <w:rFonts w:ascii="Arial" w:hAnsi="Arial" w:cs="Arial"/>
        <w:b/>
        <w:bCs/>
        <w:noProof/>
        <w:sz w:val="20"/>
        <w:szCs w:val="20"/>
      </w:rPr>
      <w:t>27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C4453">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75D" w:rsidRPr="00070856" w:rsidRDefault="0017275D" w:rsidP="00F2291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C4453">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C4453">
      <w:rPr>
        <w:rFonts w:ascii="Arial" w:hAnsi="Arial" w:cs="Arial"/>
        <w:b/>
        <w:bCs/>
        <w:noProof/>
        <w:sz w:val="20"/>
        <w:szCs w:val="20"/>
      </w:rPr>
      <w:t>30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944" w:rsidRDefault="00D10944" w:rsidP="00F22917">
      <w:r>
        <w:separator/>
      </w:r>
    </w:p>
  </w:footnote>
  <w:footnote w:type="continuationSeparator" w:id="0">
    <w:p w:rsidR="00D10944" w:rsidRDefault="00D10944" w:rsidP="00F22917">
      <w:r>
        <w:continuationSeparator/>
      </w:r>
    </w:p>
  </w:footnote>
  <w:footnote w:id="1">
    <w:p w:rsidR="0017275D" w:rsidRPr="000E4C91" w:rsidRDefault="0017275D" w:rsidP="000E4C91">
      <w:pPr>
        <w:pStyle w:val="Textonotapie"/>
        <w:jc w:val="both"/>
        <w:rPr>
          <w:rFonts w:ascii="Palatino Linotype" w:hAnsi="Palatino Linotype"/>
          <w:sz w:val="16"/>
          <w:szCs w:val="16"/>
        </w:rPr>
      </w:pPr>
      <w:r>
        <w:rPr>
          <w:rStyle w:val="Refdenotaalpie"/>
        </w:rPr>
        <w:footnoteRef/>
      </w:r>
      <w:r>
        <w:t xml:space="preserve"> </w:t>
      </w:r>
      <w:r w:rsidRPr="000E4C91">
        <w:rPr>
          <w:rFonts w:ascii="Palatino Linotype" w:hAnsi="Palatino Linotype"/>
          <w:sz w:val="16"/>
          <w:szCs w:val="16"/>
        </w:rPr>
        <w:t>Debiendo destacar que la temporalidad de entrega de la información solicitada, deberá entenderse del 1 de enero de 2015 al 12 de noviembre de 2019; fecha en que la particular presentó la solicitud de información al SUJETO OBLIGADO, lo anterior, de conformidad con lo establecido en los artículos 13 y 181, párrafo cuarto de la Ley de la materia.</w:t>
      </w:r>
    </w:p>
  </w:footnote>
  <w:footnote w:id="2">
    <w:p w:rsidR="00413515" w:rsidRPr="00413515" w:rsidRDefault="00413515" w:rsidP="00413515">
      <w:pPr>
        <w:pStyle w:val="Textonotapie"/>
        <w:rPr>
          <w:rFonts w:ascii="Palatino Linotype" w:hAnsi="Palatino Linotype"/>
          <w:sz w:val="16"/>
          <w:szCs w:val="16"/>
        </w:rPr>
      </w:pPr>
      <w:r>
        <w:rPr>
          <w:rStyle w:val="Refdenotaalpie"/>
        </w:rPr>
        <w:footnoteRef/>
      </w:r>
      <w:r>
        <w:t xml:space="preserve"> </w:t>
      </w:r>
      <w:r w:rsidRPr="00413515">
        <w:rPr>
          <w:rFonts w:ascii="Palatino Linotype" w:hAnsi="Palatino Linotype"/>
          <w:sz w:val="16"/>
          <w:szCs w:val="16"/>
        </w:rPr>
        <w:t xml:space="preserve">Gaceta del Gobierno consultable en la liga electrónica: </w:t>
      </w:r>
      <w:hyperlink r:id="rId1" w:history="1">
        <w:r w:rsidRPr="00413515">
          <w:rPr>
            <w:rStyle w:val="Hipervnculo"/>
            <w:rFonts w:ascii="Palatino Linotype" w:hAnsi="Palatino Linotype"/>
            <w:sz w:val="16"/>
            <w:szCs w:val="16"/>
          </w:rPr>
          <w:t>https://legislacion.edomex.gob.mx/sites/legislacion.edomex.gob.mx/files/files/pdf/gct/2018/ago206.pdf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75D" w:rsidRDefault="0017275D" w:rsidP="00F22917">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556"/>
      <w:gridCol w:w="3397"/>
    </w:tblGrid>
    <w:tr w:rsidR="009046C8" w:rsidRPr="008F2CCC" w:rsidTr="00CE4BBD">
      <w:tc>
        <w:tcPr>
          <w:tcW w:w="3403" w:type="dxa"/>
        </w:tcPr>
        <w:p w:rsidR="009046C8" w:rsidRPr="008F2CCC" w:rsidRDefault="009046C8" w:rsidP="009046C8">
          <w:pPr>
            <w:rPr>
              <w:rFonts w:ascii="Palatino Linotype" w:hAnsi="Palatino Linotype"/>
              <w:b/>
              <w:sz w:val="22"/>
              <w:szCs w:val="22"/>
              <w:lang w:val="es-ES_tradnl"/>
            </w:rPr>
          </w:pPr>
        </w:p>
      </w:tc>
      <w:tc>
        <w:tcPr>
          <w:tcW w:w="2556" w:type="dxa"/>
          <w:shd w:val="clear" w:color="auto" w:fill="auto"/>
        </w:tcPr>
        <w:p w:rsidR="009046C8" w:rsidRPr="00664658" w:rsidRDefault="009046C8" w:rsidP="009046C8">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397" w:type="dxa"/>
          <w:shd w:val="clear" w:color="auto" w:fill="auto"/>
          <w:vAlign w:val="center"/>
        </w:tcPr>
        <w:p w:rsidR="009046C8" w:rsidRPr="00664658" w:rsidRDefault="009046C8" w:rsidP="009046C8">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9102/INFOEM/IP/RR/2019</w:t>
          </w:r>
        </w:p>
      </w:tc>
    </w:tr>
    <w:tr w:rsidR="009046C8" w:rsidRPr="008F2CCC" w:rsidTr="00CE4BBD">
      <w:tc>
        <w:tcPr>
          <w:tcW w:w="3403" w:type="dxa"/>
        </w:tcPr>
        <w:p w:rsidR="009046C8" w:rsidRPr="008F2CCC" w:rsidRDefault="009046C8" w:rsidP="009046C8">
          <w:pPr>
            <w:rPr>
              <w:rFonts w:ascii="Palatino Linotype" w:hAnsi="Palatino Linotype"/>
              <w:b/>
              <w:sz w:val="22"/>
              <w:szCs w:val="22"/>
              <w:lang w:val="es-ES_tradnl"/>
            </w:rPr>
          </w:pPr>
        </w:p>
      </w:tc>
      <w:tc>
        <w:tcPr>
          <w:tcW w:w="2556" w:type="dxa"/>
          <w:shd w:val="clear" w:color="auto" w:fill="auto"/>
        </w:tcPr>
        <w:p w:rsidR="009046C8" w:rsidRPr="00664658" w:rsidRDefault="009046C8" w:rsidP="009046C8">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397" w:type="dxa"/>
          <w:shd w:val="clear" w:color="auto" w:fill="auto"/>
          <w:vAlign w:val="center"/>
        </w:tcPr>
        <w:p w:rsidR="009046C8" w:rsidRPr="00664658" w:rsidRDefault="009046C8" w:rsidP="009046C8">
          <w:pPr>
            <w:ind w:right="-108"/>
            <w:jc w:val="both"/>
            <w:rPr>
              <w:rFonts w:ascii="Palatino Linotype" w:hAnsi="Palatino Linotype"/>
              <w:b/>
              <w:sz w:val="22"/>
              <w:szCs w:val="22"/>
              <w:lang w:val="es-ES_tradnl"/>
            </w:rPr>
          </w:pPr>
          <w:r>
            <w:rPr>
              <w:rFonts w:ascii="Palatino Linotype" w:hAnsi="Palatino Linotype"/>
              <w:b/>
              <w:sz w:val="22"/>
              <w:szCs w:val="22"/>
              <w:lang w:val="es-ES_tradnl"/>
            </w:rPr>
            <w:t xml:space="preserve">Instituto de Seguridad Social del Estado de México y </w:t>
          </w:r>
          <w:proofErr w:type="spellStart"/>
          <w:r>
            <w:rPr>
              <w:rFonts w:ascii="Palatino Linotype" w:hAnsi="Palatino Linotype"/>
              <w:b/>
              <w:sz w:val="22"/>
              <w:szCs w:val="22"/>
              <w:lang w:val="es-ES_tradnl"/>
            </w:rPr>
            <w:t>Muncipios</w:t>
          </w:r>
          <w:proofErr w:type="spellEnd"/>
        </w:p>
      </w:tc>
    </w:tr>
    <w:tr w:rsidR="009046C8" w:rsidRPr="008F2CCC" w:rsidTr="00CE4BBD">
      <w:trPr>
        <w:trHeight w:val="228"/>
      </w:trPr>
      <w:tc>
        <w:tcPr>
          <w:tcW w:w="3403" w:type="dxa"/>
        </w:tcPr>
        <w:p w:rsidR="009046C8" w:rsidRPr="008F2CCC" w:rsidRDefault="009046C8" w:rsidP="009046C8">
          <w:pPr>
            <w:rPr>
              <w:rFonts w:ascii="Palatino Linotype" w:hAnsi="Palatino Linotype"/>
              <w:b/>
              <w:sz w:val="22"/>
              <w:szCs w:val="22"/>
              <w:lang w:val="es-ES_tradnl"/>
            </w:rPr>
          </w:pPr>
        </w:p>
      </w:tc>
      <w:tc>
        <w:tcPr>
          <w:tcW w:w="2556" w:type="dxa"/>
          <w:shd w:val="clear" w:color="auto" w:fill="auto"/>
        </w:tcPr>
        <w:p w:rsidR="009046C8" w:rsidRPr="00664658" w:rsidRDefault="009046C8" w:rsidP="009046C8">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397" w:type="dxa"/>
          <w:shd w:val="clear" w:color="auto" w:fill="auto"/>
        </w:tcPr>
        <w:p w:rsidR="009046C8" w:rsidRPr="00664658" w:rsidRDefault="009046C8" w:rsidP="009046C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9046C8" w:rsidRPr="009046C8" w:rsidRDefault="009046C8" w:rsidP="00F22917">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75D" w:rsidRDefault="0017275D">
    <w:pPr>
      <w:pStyle w:val="Encabezado"/>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693"/>
      <w:gridCol w:w="3402"/>
    </w:tblGrid>
    <w:tr w:rsidR="009046C8" w:rsidRPr="008F2CCC" w:rsidTr="00CE4BBD">
      <w:tc>
        <w:tcPr>
          <w:tcW w:w="3261" w:type="dxa"/>
          <w:vMerge w:val="restart"/>
        </w:tcPr>
        <w:p w:rsidR="009046C8" w:rsidRPr="008F2CCC" w:rsidRDefault="009046C8" w:rsidP="009046C8">
          <w:pPr>
            <w:rPr>
              <w:rFonts w:ascii="Palatino Linotype" w:hAnsi="Palatino Linotype"/>
              <w:b/>
              <w:sz w:val="22"/>
              <w:szCs w:val="22"/>
              <w:lang w:val="es-ES_tradnl"/>
            </w:rPr>
          </w:pPr>
        </w:p>
      </w:tc>
      <w:tc>
        <w:tcPr>
          <w:tcW w:w="2693" w:type="dxa"/>
          <w:shd w:val="clear" w:color="auto" w:fill="auto"/>
        </w:tcPr>
        <w:p w:rsidR="009046C8" w:rsidRPr="008F2CCC" w:rsidRDefault="009046C8" w:rsidP="009046C8">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402" w:type="dxa"/>
          <w:shd w:val="clear" w:color="auto" w:fill="auto"/>
          <w:vAlign w:val="center"/>
        </w:tcPr>
        <w:p w:rsidR="009046C8" w:rsidRPr="008F2CCC" w:rsidRDefault="009046C8" w:rsidP="009046C8">
          <w:pPr>
            <w:ind w:right="317"/>
            <w:jc w:val="both"/>
            <w:rPr>
              <w:rFonts w:ascii="Palatino Linotype" w:hAnsi="Palatino Linotype"/>
              <w:b/>
              <w:sz w:val="22"/>
              <w:szCs w:val="22"/>
              <w:lang w:val="es-ES_tradnl"/>
            </w:rPr>
          </w:pPr>
          <w:r>
            <w:rPr>
              <w:rFonts w:ascii="Palatino Linotype" w:hAnsi="Palatino Linotype"/>
              <w:b/>
              <w:sz w:val="22"/>
              <w:szCs w:val="22"/>
              <w:lang w:val="es-ES_tradnl"/>
            </w:rPr>
            <w:t>09102/INFOEM/IP/RR/2019</w:t>
          </w:r>
        </w:p>
      </w:tc>
    </w:tr>
    <w:tr w:rsidR="009046C8" w:rsidRPr="008F2CCC" w:rsidTr="00CE4BBD">
      <w:tc>
        <w:tcPr>
          <w:tcW w:w="3261" w:type="dxa"/>
          <w:vMerge/>
        </w:tcPr>
        <w:p w:rsidR="009046C8" w:rsidRPr="008F2CCC" w:rsidRDefault="009046C8" w:rsidP="009046C8">
          <w:pPr>
            <w:rPr>
              <w:rFonts w:ascii="Palatino Linotype" w:hAnsi="Palatino Linotype"/>
              <w:b/>
              <w:sz w:val="22"/>
              <w:szCs w:val="22"/>
              <w:lang w:val="es-ES_tradnl"/>
            </w:rPr>
          </w:pPr>
        </w:p>
      </w:tc>
      <w:tc>
        <w:tcPr>
          <w:tcW w:w="2693" w:type="dxa"/>
          <w:shd w:val="clear" w:color="auto" w:fill="auto"/>
          <w:vAlign w:val="center"/>
        </w:tcPr>
        <w:p w:rsidR="009046C8" w:rsidRPr="008F2CCC" w:rsidRDefault="009046C8" w:rsidP="009046C8">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9046C8" w:rsidRPr="008F2CCC" w:rsidRDefault="00FC4453" w:rsidP="009046C8">
          <w:pPr>
            <w:ind w:right="317"/>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w:t>
          </w:r>
          <w:proofErr w:type="spellEnd"/>
        </w:p>
      </w:tc>
    </w:tr>
    <w:tr w:rsidR="009046C8" w:rsidRPr="008F2CCC" w:rsidTr="00CE4BBD">
      <w:trPr>
        <w:trHeight w:val="228"/>
      </w:trPr>
      <w:tc>
        <w:tcPr>
          <w:tcW w:w="3261" w:type="dxa"/>
          <w:vMerge/>
        </w:tcPr>
        <w:p w:rsidR="009046C8" w:rsidRPr="008F2CCC" w:rsidRDefault="009046C8" w:rsidP="009046C8">
          <w:pPr>
            <w:rPr>
              <w:rFonts w:ascii="Palatino Linotype" w:hAnsi="Palatino Linotype"/>
              <w:b/>
              <w:sz w:val="22"/>
              <w:szCs w:val="22"/>
              <w:lang w:val="es-ES_tradnl"/>
            </w:rPr>
          </w:pPr>
        </w:p>
      </w:tc>
      <w:tc>
        <w:tcPr>
          <w:tcW w:w="2693" w:type="dxa"/>
          <w:shd w:val="clear" w:color="auto" w:fill="auto"/>
        </w:tcPr>
        <w:p w:rsidR="009046C8" w:rsidRPr="008F2CCC" w:rsidRDefault="009046C8" w:rsidP="009046C8">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402" w:type="dxa"/>
          <w:shd w:val="clear" w:color="auto" w:fill="auto"/>
          <w:vAlign w:val="center"/>
        </w:tcPr>
        <w:p w:rsidR="009046C8" w:rsidRPr="004D6488" w:rsidRDefault="009046C8" w:rsidP="009046C8">
          <w:pPr>
            <w:ind w:right="-108"/>
            <w:jc w:val="both"/>
            <w:rPr>
              <w:rFonts w:ascii="Palatino Linotype" w:hAnsi="Palatino Linotype"/>
              <w:b/>
              <w:sz w:val="22"/>
              <w:szCs w:val="22"/>
              <w:lang w:val="es-ES_tradnl"/>
            </w:rPr>
          </w:pPr>
          <w:r>
            <w:rPr>
              <w:rFonts w:ascii="Palatino Linotype" w:hAnsi="Palatino Linotype"/>
              <w:b/>
              <w:sz w:val="22"/>
              <w:szCs w:val="22"/>
              <w:lang w:val="es-ES_tradnl"/>
            </w:rPr>
            <w:t xml:space="preserve">Instituto de Seguridad Social del Estado de México y </w:t>
          </w:r>
          <w:proofErr w:type="spellStart"/>
          <w:r>
            <w:rPr>
              <w:rFonts w:ascii="Palatino Linotype" w:hAnsi="Palatino Linotype"/>
              <w:b/>
              <w:sz w:val="22"/>
              <w:szCs w:val="22"/>
              <w:lang w:val="es-ES_tradnl"/>
            </w:rPr>
            <w:t>Muncipios</w:t>
          </w:r>
          <w:proofErr w:type="spellEnd"/>
        </w:p>
      </w:tc>
    </w:tr>
    <w:tr w:rsidR="009046C8" w:rsidRPr="008F2CCC" w:rsidTr="00CE4BBD">
      <w:tc>
        <w:tcPr>
          <w:tcW w:w="3261" w:type="dxa"/>
          <w:vMerge/>
        </w:tcPr>
        <w:p w:rsidR="009046C8" w:rsidRPr="008F2CCC" w:rsidRDefault="009046C8" w:rsidP="009046C8">
          <w:pPr>
            <w:rPr>
              <w:rFonts w:ascii="Palatino Linotype" w:hAnsi="Palatino Linotype"/>
              <w:b/>
              <w:sz w:val="22"/>
              <w:szCs w:val="22"/>
              <w:lang w:val="es-ES_tradnl"/>
            </w:rPr>
          </w:pPr>
        </w:p>
      </w:tc>
      <w:tc>
        <w:tcPr>
          <w:tcW w:w="2693" w:type="dxa"/>
          <w:shd w:val="clear" w:color="auto" w:fill="auto"/>
        </w:tcPr>
        <w:p w:rsidR="009046C8" w:rsidRPr="008F2CCC" w:rsidRDefault="009046C8" w:rsidP="009046C8">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402" w:type="dxa"/>
          <w:shd w:val="clear" w:color="auto" w:fill="auto"/>
        </w:tcPr>
        <w:p w:rsidR="009046C8" w:rsidRPr="008F2CCC" w:rsidRDefault="009046C8" w:rsidP="009046C8">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9046C8" w:rsidRPr="009046C8" w:rsidRDefault="009046C8">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917"/>
    <w:rsid w:val="0007478F"/>
    <w:rsid w:val="00087A2D"/>
    <w:rsid w:val="000B4FB6"/>
    <w:rsid w:val="000E4C91"/>
    <w:rsid w:val="000F0F15"/>
    <w:rsid w:val="0017275D"/>
    <w:rsid w:val="0019584A"/>
    <w:rsid w:val="001D524A"/>
    <w:rsid w:val="001F4E8B"/>
    <w:rsid w:val="00282A5A"/>
    <w:rsid w:val="003302AE"/>
    <w:rsid w:val="00382B1D"/>
    <w:rsid w:val="003A5975"/>
    <w:rsid w:val="00413515"/>
    <w:rsid w:val="004163D7"/>
    <w:rsid w:val="004976EB"/>
    <w:rsid w:val="00586F1A"/>
    <w:rsid w:val="005C120D"/>
    <w:rsid w:val="007A269E"/>
    <w:rsid w:val="007B1B40"/>
    <w:rsid w:val="008858D0"/>
    <w:rsid w:val="009046C8"/>
    <w:rsid w:val="00951031"/>
    <w:rsid w:val="00A61A3F"/>
    <w:rsid w:val="00AD49AE"/>
    <w:rsid w:val="00C153D9"/>
    <w:rsid w:val="00C23B43"/>
    <w:rsid w:val="00C9714C"/>
    <w:rsid w:val="00D10944"/>
    <w:rsid w:val="00D3229E"/>
    <w:rsid w:val="00DC080A"/>
    <w:rsid w:val="00E1026E"/>
    <w:rsid w:val="00E57367"/>
    <w:rsid w:val="00EE2F03"/>
    <w:rsid w:val="00F22917"/>
    <w:rsid w:val="00F7717C"/>
    <w:rsid w:val="00FC44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44AAF3-DD93-4F0D-A01D-0AA825394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91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291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22917"/>
    <w:rPr>
      <w:rFonts w:eastAsiaTheme="minorEastAsia"/>
      <w:sz w:val="24"/>
      <w:szCs w:val="24"/>
      <w:lang w:val="es-ES_tradnl" w:eastAsia="es-ES"/>
    </w:rPr>
  </w:style>
  <w:style w:type="paragraph" w:styleId="Piedepgina">
    <w:name w:val="footer"/>
    <w:basedOn w:val="Normal"/>
    <w:link w:val="PiedepginaCar"/>
    <w:uiPriority w:val="99"/>
    <w:unhideWhenUsed/>
    <w:rsid w:val="00F2291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2291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291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2917"/>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F22917"/>
    <w:rPr>
      <w:vertAlign w:val="superscript"/>
    </w:rPr>
  </w:style>
  <w:style w:type="character" w:styleId="Hipervnculo">
    <w:name w:val="Hyperlink"/>
    <w:basedOn w:val="Fuentedeprrafopredeter"/>
    <w:uiPriority w:val="99"/>
    <w:unhideWhenUsed/>
    <w:rsid w:val="00F22917"/>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2917"/>
    <w:pPr>
      <w:spacing w:after="120" w:line="264"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2917"/>
    <w:rPr>
      <w:sz w:val="20"/>
      <w:szCs w:val="20"/>
    </w:rPr>
  </w:style>
  <w:style w:type="paragraph" w:styleId="Textodeglobo">
    <w:name w:val="Balloon Text"/>
    <w:basedOn w:val="Normal"/>
    <w:link w:val="TextodegloboCar"/>
    <w:uiPriority w:val="99"/>
    <w:semiHidden/>
    <w:unhideWhenUsed/>
    <w:rsid w:val="00F229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917"/>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ago20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44814-4EB5-42A1-AE1A-6EC67D7A8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7020</Words>
  <Characters>38610</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2020-02-12T18:46:00Z</cp:lastPrinted>
  <dcterms:created xsi:type="dcterms:W3CDTF">2020-02-17T21:44:00Z</dcterms:created>
  <dcterms:modified xsi:type="dcterms:W3CDTF">2020-03-06T18:26:00Z</dcterms:modified>
</cp:coreProperties>
</file>