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B1A1E" w14:textId="77777777" w:rsidR="00251096" w:rsidRPr="00251096" w:rsidRDefault="00251096" w:rsidP="0025109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54F8E67" w14:textId="673B5EF2" w:rsidR="00D34057" w:rsidRPr="00251096" w:rsidRDefault="00D34057" w:rsidP="00251096">
      <w:pPr>
        <w:shd w:val="clear" w:color="auto" w:fill="FFFFFF"/>
        <w:spacing w:after="0" w:line="360" w:lineRule="auto"/>
        <w:jc w:val="both"/>
        <w:rPr>
          <w:rFonts w:ascii="Palatino Linotype" w:eastAsia="Times New Roman" w:hAnsi="Palatino Linotype" w:cs="Arial"/>
          <w:color w:val="000000"/>
          <w:sz w:val="24"/>
          <w:szCs w:val="24"/>
          <w:lang w:eastAsia="es-MX"/>
        </w:rPr>
      </w:pPr>
      <w:r w:rsidRPr="002510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44B56" w:rsidRPr="00251096">
        <w:rPr>
          <w:rFonts w:ascii="Palatino Linotype" w:eastAsia="Times New Roman" w:hAnsi="Palatino Linotype" w:cs="Arial"/>
          <w:color w:val="000000"/>
          <w:sz w:val="24"/>
          <w:szCs w:val="24"/>
          <w:lang w:eastAsia="es-MX"/>
        </w:rPr>
        <w:t>quince</w:t>
      </w:r>
      <w:r w:rsidR="00E31501" w:rsidRPr="00251096">
        <w:rPr>
          <w:rFonts w:ascii="Palatino Linotype" w:eastAsia="Times New Roman" w:hAnsi="Palatino Linotype" w:cs="Arial"/>
          <w:color w:val="000000"/>
          <w:sz w:val="24"/>
          <w:szCs w:val="24"/>
          <w:lang w:eastAsia="es-MX"/>
        </w:rPr>
        <w:t xml:space="preserve"> de </w:t>
      </w:r>
      <w:r w:rsidR="00F44B56" w:rsidRPr="00251096">
        <w:rPr>
          <w:rFonts w:ascii="Palatino Linotype" w:eastAsia="Times New Roman" w:hAnsi="Palatino Linotype" w:cs="Arial"/>
          <w:color w:val="000000"/>
          <w:sz w:val="24"/>
          <w:szCs w:val="24"/>
          <w:lang w:eastAsia="es-MX"/>
        </w:rPr>
        <w:t>enero</w:t>
      </w:r>
      <w:r w:rsidR="00E31501" w:rsidRPr="00251096">
        <w:rPr>
          <w:rFonts w:ascii="Palatino Linotype" w:eastAsia="Times New Roman" w:hAnsi="Palatino Linotype" w:cs="Arial"/>
          <w:color w:val="000000"/>
          <w:sz w:val="24"/>
          <w:szCs w:val="24"/>
          <w:lang w:eastAsia="es-MX"/>
        </w:rPr>
        <w:t xml:space="preserve"> de dos mil </w:t>
      </w:r>
      <w:r w:rsidR="00F44B56" w:rsidRPr="00251096">
        <w:rPr>
          <w:rFonts w:ascii="Palatino Linotype" w:eastAsia="Times New Roman" w:hAnsi="Palatino Linotype" w:cs="Arial"/>
          <w:color w:val="000000"/>
          <w:sz w:val="24"/>
          <w:szCs w:val="24"/>
          <w:lang w:eastAsia="es-MX"/>
        </w:rPr>
        <w:t>veinte</w:t>
      </w:r>
      <w:r w:rsidRPr="00251096">
        <w:rPr>
          <w:rFonts w:ascii="Palatino Linotype" w:eastAsia="Times New Roman" w:hAnsi="Palatino Linotype" w:cs="Arial"/>
          <w:color w:val="000000"/>
          <w:sz w:val="24"/>
          <w:szCs w:val="24"/>
          <w:lang w:eastAsia="es-MX"/>
        </w:rPr>
        <w:t>.</w:t>
      </w:r>
    </w:p>
    <w:p w14:paraId="1816EBEC" w14:textId="77777777" w:rsidR="00D34057" w:rsidRPr="00251096" w:rsidRDefault="00D34057" w:rsidP="00251096">
      <w:pPr>
        <w:pStyle w:val="Sinespaciado"/>
        <w:spacing w:line="360" w:lineRule="auto"/>
        <w:rPr>
          <w:rFonts w:ascii="Palatino Linotype" w:hAnsi="Palatino Linotype"/>
        </w:rPr>
      </w:pPr>
    </w:p>
    <w:p w14:paraId="426582CB" w14:textId="3F975FAD" w:rsidR="00D34057" w:rsidRPr="00251096" w:rsidRDefault="00D34057" w:rsidP="00251096">
      <w:pPr>
        <w:tabs>
          <w:tab w:val="left" w:pos="1701"/>
        </w:tabs>
        <w:spacing w:after="0" w:line="360" w:lineRule="auto"/>
        <w:jc w:val="both"/>
        <w:rPr>
          <w:rFonts w:ascii="Palatino Linotype" w:hAnsi="Palatino Linotype" w:cs="Arial"/>
          <w:sz w:val="24"/>
          <w:szCs w:val="24"/>
        </w:rPr>
      </w:pPr>
      <w:r w:rsidRPr="00251096">
        <w:rPr>
          <w:rFonts w:ascii="Palatino Linotype" w:hAnsi="Palatino Linotype" w:cs="Arial"/>
          <w:b/>
          <w:sz w:val="24"/>
          <w:szCs w:val="24"/>
        </w:rPr>
        <w:t>VISTO</w:t>
      </w:r>
      <w:r w:rsidRPr="00251096">
        <w:rPr>
          <w:rFonts w:ascii="Palatino Linotype" w:hAnsi="Palatino Linotype" w:cs="Arial"/>
          <w:sz w:val="24"/>
          <w:szCs w:val="24"/>
        </w:rPr>
        <w:t xml:space="preserve"> el expediente electrónico formado con motivo del recurso de revisión número </w:t>
      </w:r>
      <w:r w:rsidR="00E31501" w:rsidRPr="00251096">
        <w:rPr>
          <w:rFonts w:ascii="Palatino Linotype" w:hAnsi="Palatino Linotype" w:cs="Arial"/>
          <w:b/>
          <w:bCs/>
          <w:sz w:val="24"/>
          <w:szCs w:val="24"/>
          <w:lang w:eastAsia="es-MX"/>
        </w:rPr>
        <w:t>0</w:t>
      </w:r>
      <w:r w:rsidR="00DB1DC1" w:rsidRPr="00251096">
        <w:rPr>
          <w:rFonts w:ascii="Palatino Linotype" w:hAnsi="Palatino Linotype" w:cs="Arial"/>
          <w:b/>
          <w:bCs/>
          <w:sz w:val="24"/>
          <w:szCs w:val="24"/>
          <w:lang w:eastAsia="es-MX"/>
        </w:rPr>
        <w:t>826</w:t>
      </w:r>
      <w:r w:rsidR="00E31501" w:rsidRPr="00251096">
        <w:rPr>
          <w:rFonts w:ascii="Palatino Linotype" w:hAnsi="Palatino Linotype" w:cs="Arial"/>
          <w:b/>
          <w:bCs/>
          <w:sz w:val="24"/>
          <w:szCs w:val="24"/>
          <w:lang w:eastAsia="es-MX"/>
        </w:rPr>
        <w:t>5/INFOEM/IP/RR/2019</w:t>
      </w:r>
      <w:r w:rsidR="000D4CB2" w:rsidRPr="00251096">
        <w:rPr>
          <w:rFonts w:ascii="Palatino Linotype" w:hAnsi="Palatino Linotype" w:cs="Arial"/>
          <w:sz w:val="24"/>
          <w:szCs w:val="24"/>
        </w:rPr>
        <w:t xml:space="preserve">, interpuesto por </w:t>
      </w:r>
      <w:r w:rsidR="00E31501" w:rsidRPr="00251096">
        <w:rPr>
          <w:rFonts w:ascii="Palatino Linotype" w:hAnsi="Palatino Linotype" w:cs="Arial"/>
          <w:sz w:val="24"/>
          <w:szCs w:val="24"/>
        </w:rPr>
        <w:t>el</w:t>
      </w:r>
      <w:r w:rsidRPr="00251096">
        <w:rPr>
          <w:rFonts w:ascii="Palatino Linotype" w:hAnsi="Palatino Linotype" w:cs="Arial"/>
          <w:sz w:val="24"/>
          <w:szCs w:val="24"/>
        </w:rPr>
        <w:t xml:space="preserve"> </w:t>
      </w:r>
      <w:r w:rsidRPr="00251096">
        <w:rPr>
          <w:rFonts w:ascii="Palatino Linotype" w:hAnsi="Palatino Linotype" w:cs="Arial"/>
          <w:b/>
          <w:sz w:val="24"/>
          <w:szCs w:val="24"/>
        </w:rPr>
        <w:t xml:space="preserve">C. </w:t>
      </w:r>
      <w:r w:rsidR="004963A9">
        <w:rPr>
          <w:rFonts w:ascii="Palatino Linotype" w:hAnsi="Palatino Linotype" w:cs="Arial"/>
          <w:b/>
          <w:sz w:val="24"/>
          <w:szCs w:val="24"/>
        </w:rPr>
        <w:t>xxxxxxxxxxxxxxxxxxxxxxx</w:t>
      </w:r>
      <w:r w:rsidRPr="00251096">
        <w:rPr>
          <w:rFonts w:ascii="Palatino Linotype" w:hAnsi="Palatino Linotype" w:cs="Arial"/>
          <w:sz w:val="24"/>
          <w:szCs w:val="24"/>
        </w:rPr>
        <w:t xml:space="preserve"> en lo sucesivo </w:t>
      </w:r>
      <w:r w:rsidR="00E31501" w:rsidRPr="00251096">
        <w:rPr>
          <w:rFonts w:ascii="Palatino Linotype" w:hAnsi="Palatino Linotype" w:cs="Arial"/>
          <w:b/>
          <w:sz w:val="24"/>
          <w:szCs w:val="24"/>
        </w:rPr>
        <w:t>El</w:t>
      </w:r>
      <w:r w:rsidRPr="00251096">
        <w:rPr>
          <w:rFonts w:ascii="Palatino Linotype" w:hAnsi="Palatino Linotype" w:cs="Arial"/>
          <w:b/>
          <w:sz w:val="24"/>
          <w:szCs w:val="24"/>
        </w:rPr>
        <w:t xml:space="preserve"> Recurrente</w:t>
      </w:r>
      <w:r w:rsidRPr="00251096">
        <w:rPr>
          <w:rFonts w:ascii="Palatino Linotype" w:hAnsi="Palatino Linotype" w:cs="Arial"/>
          <w:sz w:val="24"/>
          <w:szCs w:val="24"/>
        </w:rPr>
        <w:t xml:space="preserve">, </w:t>
      </w:r>
      <w:r w:rsidR="000362D2">
        <w:rPr>
          <w:rFonts w:ascii="Palatino Linotype" w:hAnsi="Palatino Linotype" w:cs="Arial"/>
          <w:sz w:val="24"/>
          <w:szCs w:val="24"/>
        </w:rPr>
        <w:t>ante la falta de</w:t>
      </w:r>
      <w:r w:rsidRPr="00251096">
        <w:rPr>
          <w:rFonts w:ascii="Palatino Linotype" w:hAnsi="Palatino Linotype" w:cs="Arial"/>
          <w:sz w:val="24"/>
          <w:szCs w:val="24"/>
        </w:rPr>
        <w:t xml:space="preserve"> respuesta </w:t>
      </w:r>
      <w:r w:rsidR="000D4CB2" w:rsidRPr="00251096">
        <w:rPr>
          <w:rFonts w:ascii="Palatino Linotype" w:hAnsi="Palatino Linotype" w:cs="Arial"/>
          <w:sz w:val="24"/>
          <w:szCs w:val="24"/>
        </w:rPr>
        <w:t>de</w:t>
      </w:r>
      <w:r w:rsidR="00E31501" w:rsidRPr="00251096">
        <w:rPr>
          <w:rFonts w:ascii="Palatino Linotype" w:hAnsi="Palatino Linotype" w:cs="Arial"/>
          <w:sz w:val="24"/>
          <w:szCs w:val="24"/>
        </w:rPr>
        <w:t>l</w:t>
      </w:r>
      <w:r w:rsidRPr="00251096">
        <w:rPr>
          <w:rFonts w:ascii="Palatino Linotype" w:hAnsi="Palatino Linotype" w:cs="Arial"/>
          <w:sz w:val="24"/>
          <w:szCs w:val="24"/>
        </w:rPr>
        <w:t xml:space="preserve"> </w:t>
      </w:r>
      <w:r w:rsidR="00251096" w:rsidRPr="00251096">
        <w:rPr>
          <w:rFonts w:ascii="Palatino Linotype" w:hAnsi="Palatino Linotype" w:cs="Arial"/>
          <w:b/>
          <w:sz w:val="24"/>
          <w:szCs w:val="24"/>
        </w:rPr>
        <w:t>Ayuntamiento de Naucalpan de Juárez</w:t>
      </w:r>
      <w:r w:rsidRPr="00251096">
        <w:rPr>
          <w:rFonts w:ascii="Palatino Linotype" w:hAnsi="Palatino Linotype" w:cs="Arial"/>
          <w:sz w:val="24"/>
          <w:szCs w:val="24"/>
        </w:rPr>
        <w:t>, en lo subsecuente</w:t>
      </w:r>
      <w:r w:rsidRPr="00251096">
        <w:rPr>
          <w:rFonts w:ascii="Palatino Linotype" w:hAnsi="Palatino Linotype" w:cs="Arial"/>
          <w:b/>
          <w:sz w:val="24"/>
          <w:szCs w:val="24"/>
        </w:rPr>
        <w:t xml:space="preserve"> El Sujeto Obligado, </w:t>
      </w:r>
      <w:r w:rsidRPr="00251096">
        <w:rPr>
          <w:rFonts w:ascii="Palatino Linotype" w:hAnsi="Palatino Linotype" w:cs="Arial"/>
          <w:sz w:val="24"/>
          <w:szCs w:val="24"/>
        </w:rPr>
        <w:t>se procede a dictar la presente resolución.</w:t>
      </w:r>
    </w:p>
    <w:p w14:paraId="4B577937" w14:textId="77777777" w:rsidR="00D34057" w:rsidRPr="00251096" w:rsidRDefault="00D34057" w:rsidP="00251096">
      <w:pPr>
        <w:pStyle w:val="Sinespaciado"/>
        <w:spacing w:line="360" w:lineRule="auto"/>
        <w:rPr>
          <w:rFonts w:ascii="Palatino Linotype" w:hAnsi="Palatino Linotype"/>
        </w:rPr>
      </w:pPr>
    </w:p>
    <w:p w14:paraId="75D21A27" w14:textId="77777777" w:rsidR="00D34057" w:rsidRPr="00251096" w:rsidRDefault="00D34057" w:rsidP="00251096">
      <w:pPr>
        <w:spacing w:after="0" w:line="360" w:lineRule="auto"/>
        <w:jc w:val="center"/>
        <w:rPr>
          <w:rFonts w:ascii="Palatino Linotype" w:hAnsi="Palatino Linotype"/>
          <w:b/>
          <w:sz w:val="24"/>
          <w:szCs w:val="24"/>
        </w:rPr>
      </w:pPr>
      <w:r w:rsidRPr="00251096">
        <w:rPr>
          <w:rFonts w:ascii="Palatino Linotype" w:hAnsi="Palatino Linotype"/>
          <w:b/>
          <w:sz w:val="24"/>
          <w:szCs w:val="24"/>
        </w:rPr>
        <w:t>A N T E C E D E N T E S   D E L   A S U N T O</w:t>
      </w:r>
    </w:p>
    <w:p w14:paraId="18424EF2" w14:textId="77777777" w:rsidR="00972636" w:rsidRPr="00251096" w:rsidRDefault="00972636" w:rsidP="00251096">
      <w:pPr>
        <w:pStyle w:val="Sinespaciado"/>
        <w:spacing w:line="360" w:lineRule="auto"/>
        <w:rPr>
          <w:rFonts w:ascii="Palatino Linotype" w:hAnsi="Palatino Linotype"/>
        </w:rPr>
      </w:pPr>
    </w:p>
    <w:p w14:paraId="42DB484B" w14:textId="77777777" w:rsidR="00D34057" w:rsidRPr="00251096" w:rsidRDefault="00D34057" w:rsidP="00251096">
      <w:pPr>
        <w:spacing w:after="0" w:line="360" w:lineRule="auto"/>
        <w:jc w:val="both"/>
        <w:rPr>
          <w:rFonts w:ascii="Palatino Linotype" w:hAnsi="Palatino Linotype"/>
          <w:sz w:val="24"/>
          <w:szCs w:val="24"/>
        </w:rPr>
      </w:pPr>
      <w:r w:rsidRPr="00251096">
        <w:rPr>
          <w:rFonts w:ascii="Palatino Linotype" w:hAnsi="Palatino Linotype" w:cs="Arial"/>
          <w:b/>
          <w:sz w:val="24"/>
          <w:szCs w:val="24"/>
        </w:rPr>
        <w:t>PRIMERO.</w:t>
      </w:r>
      <w:r w:rsidRPr="00251096">
        <w:rPr>
          <w:rFonts w:ascii="Palatino Linotype" w:hAnsi="Palatino Linotype" w:cs="Arial"/>
          <w:sz w:val="24"/>
          <w:szCs w:val="24"/>
        </w:rPr>
        <w:t xml:space="preserve"> </w:t>
      </w:r>
      <w:r w:rsidRPr="00251096">
        <w:rPr>
          <w:rFonts w:ascii="Palatino Linotype" w:hAnsi="Palatino Linotype"/>
          <w:b/>
          <w:sz w:val="24"/>
          <w:szCs w:val="24"/>
        </w:rPr>
        <w:t>De la Solicitud de Información.</w:t>
      </w:r>
    </w:p>
    <w:p w14:paraId="71714FCB" w14:textId="7EC2F755" w:rsidR="00D34057" w:rsidRPr="00251096" w:rsidRDefault="00D34057" w:rsidP="00251096">
      <w:pPr>
        <w:spacing w:after="0" w:line="360" w:lineRule="auto"/>
        <w:jc w:val="both"/>
        <w:rPr>
          <w:rFonts w:ascii="Palatino Linotype" w:hAnsi="Palatino Linotype" w:cs="Arial"/>
          <w:sz w:val="24"/>
          <w:szCs w:val="24"/>
        </w:rPr>
      </w:pPr>
      <w:r w:rsidRPr="00251096">
        <w:rPr>
          <w:rFonts w:ascii="Palatino Linotype" w:hAnsi="Palatino Linotype" w:cs="Arial"/>
          <w:sz w:val="24"/>
          <w:szCs w:val="24"/>
        </w:rPr>
        <w:t xml:space="preserve">Con fecha </w:t>
      </w:r>
      <w:r w:rsidR="00251096" w:rsidRPr="00251096">
        <w:rPr>
          <w:rFonts w:ascii="Palatino Linotype" w:hAnsi="Palatino Linotype" w:cs="Arial"/>
          <w:sz w:val="24"/>
          <w:szCs w:val="24"/>
        </w:rPr>
        <w:t>dos</w:t>
      </w:r>
      <w:r w:rsidRPr="00251096">
        <w:rPr>
          <w:rFonts w:ascii="Palatino Linotype" w:hAnsi="Palatino Linotype" w:cs="Arial"/>
          <w:sz w:val="24"/>
          <w:szCs w:val="24"/>
        </w:rPr>
        <w:t xml:space="preserve"> de </w:t>
      </w:r>
      <w:r w:rsidR="00251096" w:rsidRPr="00251096">
        <w:rPr>
          <w:rFonts w:ascii="Palatino Linotype" w:hAnsi="Palatino Linotype" w:cs="Arial"/>
          <w:sz w:val="24"/>
          <w:szCs w:val="24"/>
        </w:rPr>
        <w:t>octubre</w:t>
      </w:r>
      <w:r w:rsidR="00FF74F5" w:rsidRPr="00251096">
        <w:rPr>
          <w:rFonts w:ascii="Palatino Linotype" w:hAnsi="Palatino Linotype" w:cs="Arial"/>
          <w:sz w:val="24"/>
          <w:szCs w:val="24"/>
        </w:rPr>
        <w:t xml:space="preserve"> de dos mil </w:t>
      </w:r>
      <w:r w:rsidR="00E31501" w:rsidRPr="00251096">
        <w:rPr>
          <w:rFonts w:ascii="Palatino Linotype" w:hAnsi="Palatino Linotype" w:cs="Arial"/>
          <w:sz w:val="24"/>
          <w:szCs w:val="24"/>
        </w:rPr>
        <w:t>diecinueve</w:t>
      </w:r>
      <w:r w:rsidRPr="00251096">
        <w:rPr>
          <w:rFonts w:ascii="Palatino Linotype" w:hAnsi="Palatino Linotype" w:cs="Arial"/>
          <w:sz w:val="24"/>
          <w:szCs w:val="24"/>
        </w:rPr>
        <w:t xml:space="preserve">, </w:t>
      </w:r>
      <w:r w:rsidR="00E31501" w:rsidRPr="00251096">
        <w:rPr>
          <w:rFonts w:ascii="Palatino Linotype" w:hAnsi="Palatino Linotype" w:cs="Arial"/>
          <w:b/>
          <w:sz w:val="24"/>
          <w:szCs w:val="24"/>
        </w:rPr>
        <w:t>El</w:t>
      </w:r>
      <w:r w:rsidRPr="00251096">
        <w:rPr>
          <w:rFonts w:ascii="Palatino Linotype" w:hAnsi="Palatino Linotype" w:cs="Arial"/>
          <w:b/>
          <w:sz w:val="24"/>
          <w:szCs w:val="24"/>
        </w:rPr>
        <w:t xml:space="preserve"> Recurrente</w:t>
      </w:r>
      <w:r w:rsidRPr="00251096">
        <w:rPr>
          <w:rFonts w:ascii="Palatino Linotype" w:hAnsi="Palatino Linotype" w:cs="Arial"/>
          <w:sz w:val="24"/>
          <w:szCs w:val="24"/>
        </w:rPr>
        <w:t>, presentó a través del Sistema de Acceso a la Información Mexiquense (</w:t>
      </w:r>
      <w:r w:rsidRPr="00251096">
        <w:rPr>
          <w:rFonts w:ascii="Palatino Linotype" w:hAnsi="Palatino Linotype" w:cs="Arial"/>
          <w:b/>
          <w:sz w:val="24"/>
          <w:szCs w:val="24"/>
        </w:rPr>
        <w:t>SAIMEX)</w:t>
      </w:r>
      <w:r w:rsidRPr="00251096">
        <w:rPr>
          <w:rFonts w:ascii="Palatino Linotype" w:hAnsi="Palatino Linotype" w:cs="Arial"/>
          <w:sz w:val="24"/>
          <w:szCs w:val="24"/>
        </w:rPr>
        <w:t xml:space="preserve"> ante </w:t>
      </w:r>
      <w:r w:rsidRPr="00251096">
        <w:rPr>
          <w:rFonts w:ascii="Palatino Linotype" w:hAnsi="Palatino Linotype" w:cs="Arial"/>
          <w:b/>
          <w:sz w:val="24"/>
          <w:szCs w:val="24"/>
        </w:rPr>
        <w:t>El Sujeto Obligado</w:t>
      </w:r>
      <w:r w:rsidRPr="00251096">
        <w:rPr>
          <w:rFonts w:ascii="Palatino Linotype" w:hAnsi="Palatino Linotype" w:cs="Arial"/>
          <w:sz w:val="24"/>
          <w:szCs w:val="24"/>
        </w:rPr>
        <w:t xml:space="preserve">, </w:t>
      </w:r>
      <w:r w:rsidR="00480FEA" w:rsidRPr="00251096">
        <w:rPr>
          <w:rFonts w:ascii="Palatino Linotype" w:hAnsi="Palatino Linotype" w:cs="Arial"/>
          <w:sz w:val="24"/>
          <w:szCs w:val="24"/>
        </w:rPr>
        <w:t xml:space="preserve">la </w:t>
      </w:r>
      <w:r w:rsidRPr="00251096">
        <w:rPr>
          <w:rFonts w:ascii="Palatino Linotype" w:hAnsi="Palatino Linotype" w:cs="Arial"/>
          <w:sz w:val="24"/>
          <w:szCs w:val="24"/>
        </w:rPr>
        <w:t>solicitud de acceso a la información pública, registrada bajo el número de expediente</w:t>
      </w:r>
      <w:r w:rsidR="000D4CB2" w:rsidRPr="00251096">
        <w:rPr>
          <w:rFonts w:ascii="Palatino Linotype" w:hAnsi="Palatino Linotype" w:cs="Arial"/>
          <w:b/>
          <w:sz w:val="24"/>
          <w:szCs w:val="24"/>
        </w:rPr>
        <w:t xml:space="preserve"> </w:t>
      </w:r>
      <w:r w:rsidR="00E31501" w:rsidRPr="00251096">
        <w:rPr>
          <w:rFonts w:ascii="Palatino Linotype" w:hAnsi="Palatino Linotype" w:cs="Arial"/>
          <w:b/>
          <w:sz w:val="24"/>
          <w:szCs w:val="24"/>
        </w:rPr>
        <w:t>00</w:t>
      </w:r>
      <w:r w:rsidR="00251096" w:rsidRPr="00251096">
        <w:rPr>
          <w:rFonts w:ascii="Palatino Linotype" w:hAnsi="Palatino Linotype" w:cs="Arial"/>
          <w:b/>
          <w:sz w:val="24"/>
          <w:szCs w:val="24"/>
        </w:rPr>
        <w:t>78</w:t>
      </w:r>
      <w:r w:rsidR="00E31501" w:rsidRPr="00251096">
        <w:rPr>
          <w:rFonts w:ascii="Palatino Linotype" w:hAnsi="Palatino Linotype" w:cs="Arial"/>
          <w:b/>
          <w:sz w:val="24"/>
          <w:szCs w:val="24"/>
        </w:rPr>
        <w:t>5/</w:t>
      </w:r>
      <w:r w:rsidR="00251096" w:rsidRPr="00251096">
        <w:rPr>
          <w:rFonts w:ascii="Palatino Linotype" w:hAnsi="Palatino Linotype" w:cs="Arial"/>
          <w:b/>
          <w:sz w:val="24"/>
          <w:szCs w:val="24"/>
        </w:rPr>
        <w:t>NAUCALPA</w:t>
      </w:r>
      <w:r w:rsidR="00E31501" w:rsidRPr="00251096">
        <w:rPr>
          <w:rFonts w:ascii="Palatino Linotype" w:hAnsi="Palatino Linotype" w:cs="Arial"/>
          <w:b/>
          <w:sz w:val="24"/>
          <w:szCs w:val="24"/>
        </w:rPr>
        <w:t>/IP/2019</w:t>
      </w:r>
      <w:r w:rsidRPr="00251096">
        <w:rPr>
          <w:rFonts w:ascii="Palatino Linotype" w:hAnsi="Palatino Linotype" w:cs="Arial"/>
          <w:sz w:val="24"/>
          <w:szCs w:val="24"/>
          <w:lang w:eastAsia="es-MX"/>
        </w:rPr>
        <w:t>,</w:t>
      </w:r>
      <w:r w:rsidRPr="00251096">
        <w:rPr>
          <w:rFonts w:ascii="Palatino Linotype" w:hAnsi="Palatino Linotype" w:cs="Arial"/>
          <w:b/>
          <w:sz w:val="24"/>
          <w:szCs w:val="24"/>
          <w:lang w:eastAsia="es-MX"/>
        </w:rPr>
        <w:t xml:space="preserve"> </w:t>
      </w:r>
      <w:r w:rsidRPr="00251096">
        <w:rPr>
          <w:rFonts w:ascii="Palatino Linotype" w:hAnsi="Palatino Linotype" w:cs="Arial"/>
          <w:sz w:val="24"/>
          <w:szCs w:val="24"/>
        </w:rPr>
        <w:t>mediante la cual solicitó información en el tenor siguiente:</w:t>
      </w:r>
    </w:p>
    <w:p w14:paraId="230F03D4" w14:textId="77777777" w:rsidR="00FF74F5" w:rsidRPr="00251096" w:rsidRDefault="00FF74F5" w:rsidP="00251096">
      <w:pPr>
        <w:pStyle w:val="Sinespaciado"/>
        <w:spacing w:line="360" w:lineRule="auto"/>
        <w:rPr>
          <w:rFonts w:ascii="Palatino Linotype" w:hAnsi="Palatino Linotype"/>
        </w:rPr>
      </w:pPr>
    </w:p>
    <w:p w14:paraId="121290D8" w14:textId="1BB8D6C0" w:rsidR="00D34057" w:rsidRPr="00251096" w:rsidRDefault="00D34057" w:rsidP="00251096">
      <w:pPr>
        <w:spacing w:after="0" w:line="360" w:lineRule="auto"/>
        <w:ind w:left="851" w:right="850"/>
        <w:jc w:val="both"/>
        <w:rPr>
          <w:rFonts w:ascii="Palatino Linotype" w:eastAsia="Times New Roman" w:hAnsi="Palatino Linotype" w:cs="Times New Roman"/>
          <w:i/>
          <w:sz w:val="24"/>
          <w:szCs w:val="24"/>
          <w:lang w:val="es-ES_tradnl" w:eastAsia="es-ES"/>
        </w:rPr>
      </w:pPr>
      <w:r w:rsidRPr="00251096">
        <w:rPr>
          <w:rFonts w:ascii="Palatino Linotype" w:eastAsia="Times New Roman" w:hAnsi="Palatino Linotype" w:cs="Times New Roman"/>
          <w:i/>
          <w:sz w:val="24"/>
          <w:szCs w:val="24"/>
          <w:lang w:val="es-ES_tradnl" w:eastAsia="es-ES"/>
        </w:rPr>
        <w:t>“</w:t>
      </w:r>
      <w:r w:rsidR="004E4384" w:rsidRPr="004E4384">
        <w:rPr>
          <w:rFonts w:ascii="Palatino Linotype" w:eastAsia="Times New Roman" w:hAnsi="Palatino Linotype" w:cs="Times New Roman"/>
          <w:i/>
          <w:sz w:val="24"/>
          <w:szCs w:val="24"/>
          <w:lang w:val="es-ES_tradnl" w:eastAsia="es-ES"/>
        </w:rPr>
        <w:t>Adjunto archivo con solicitud</w:t>
      </w:r>
      <w:r w:rsidR="00016BB6" w:rsidRPr="00251096">
        <w:rPr>
          <w:rFonts w:ascii="Palatino Linotype" w:eastAsia="Times New Roman" w:hAnsi="Palatino Linotype" w:cs="Times New Roman"/>
          <w:i/>
          <w:sz w:val="24"/>
          <w:szCs w:val="24"/>
          <w:lang w:val="es-ES_tradnl" w:eastAsia="es-ES"/>
        </w:rPr>
        <w:t>”</w:t>
      </w:r>
      <w:r w:rsidRPr="00251096">
        <w:rPr>
          <w:rFonts w:ascii="Palatino Linotype" w:eastAsia="Times New Roman" w:hAnsi="Palatino Linotype" w:cs="Times New Roman"/>
          <w:i/>
          <w:sz w:val="24"/>
          <w:szCs w:val="24"/>
          <w:lang w:val="es-ES_tradnl" w:eastAsia="es-ES"/>
        </w:rPr>
        <w:t>[Sic]</w:t>
      </w:r>
    </w:p>
    <w:p w14:paraId="6D4B641D" w14:textId="77777777" w:rsidR="00FF74F5" w:rsidRDefault="00FF74F5" w:rsidP="00251096">
      <w:pPr>
        <w:pStyle w:val="Sinespaciado"/>
        <w:spacing w:line="360" w:lineRule="auto"/>
        <w:rPr>
          <w:rFonts w:ascii="Palatino Linotype" w:hAnsi="Palatino Linotype"/>
          <w:lang w:val="es-ES_tradnl"/>
        </w:rPr>
      </w:pPr>
    </w:p>
    <w:p w14:paraId="2EB89133" w14:textId="2E8F2DF9" w:rsidR="004E4384" w:rsidRPr="004E4384" w:rsidRDefault="004E4384" w:rsidP="00272EDD">
      <w:pPr>
        <w:pStyle w:val="Sinespaciado"/>
        <w:spacing w:line="360" w:lineRule="auto"/>
        <w:jc w:val="both"/>
        <w:rPr>
          <w:rFonts w:ascii="Palatino Linotype" w:hAnsi="Palatino Linotype"/>
          <w:lang w:val="es-ES_tradnl"/>
        </w:rPr>
      </w:pPr>
      <w:r>
        <w:rPr>
          <w:rFonts w:ascii="Palatino Linotype" w:hAnsi="Palatino Linotype"/>
          <w:lang w:val="es-ES_tradnl"/>
        </w:rPr>
        <w:t>Adjuntando a su solicitud de información dos archivos electrónicos uno en formato PDF y otro en formato Microsoft Word, denominados: “</w:t>
      </w:r>
      <w:r w:rsidRPr="004E4384">
        <w:rPr>
          <w:rFonts w:ascii="Palatino Linotype" w:hAnsi="Palatino Linotype"/>
          <w:lang w:val="es-ES_tradnl"/>
        </w:rPr>
        <w:t>ANEXO ÚNICO.pdf</w:t>
      </w:r>
      <w:r>
        <w:rPr>
          <w:rFonts w:ascii="Palatino Linotype" w:hAnsi="Palatino Linotype"/>
          <w:lang w:val="es-ES_tradnl"/>
        </w:rPr>
        <w:t xml:space="preserve">” y </w:t>
      </w:r>
      <w:r>
        <w:rPr>
          <w:rFonts w:ascii="Palatino Linotype" w:hAnsi="Palatino Linotype"/>
          <w:lang w:val="es-ES_tradnl"/>
        </w:rPr>
        <w:lastRenderedPageBreak/>
        <w:t>“</w:t>
      </w:r>
      <w:r w:rsidRPr="004E4384">
        <w:rPr>
          <w:rFonts w:ascii="Palatino Linotype" w:hAnsi="Palatino Linotype"/>
          <w:lang w:val="es-ES_tradnl"/>
        </w:rPr>
        <w:t>Solicitud de Información. Autorización Cambio de Uso de Suelo.docx</w:t>
      </w:r>
      <w:r>
        <w:rPr>
          <w:rFonts w:ascii="Palatino Linotype" w:hAnsi="Palatino Linotype"/>
          <w:lang w:val="es-ES_tradnl"/>
        </w:rPr>
        <w:t xml:space="preserve">”, de los cuales se </w:t>
      </w:r>
      <w:r w:rsidR="00870811">
        <w:rPr>
          <w:rFonts w:ascii="Palatino Linotype" w:hAnsi="Palatino Linotype"/>
          <w:lang w:val="es-ES_tradnl"/>
        </w:rPr>
        <w:t>coloca</w:t>
      </w:r>
      <w:r>
        <w:rPr>
          <w:rFonts w:ascii="Palatino Linotype" w:hAnsi="Palatino Linotype"/>
          <w:lang w:val="es-ES_tradnl"/>
        </w:rPr>
        <w:t xml:space="preserve"> el texto de forma </w:t>
      </w:r>
      <w:r w:rsidR="00272EDD">
        <w:rPr>
          <w:rFonts w:ascii="Palatino Linotype" w:hAnsi="Palatino Linotype"/>
          <w:lang w:val="es-ES_tradnl"/>
        </w:rPr>
        <w:t>íntegra, como a continuación se puede apreciar:</w:t>
      </w:r>
      <w:r>
        <w:rPr>
          <w:rFonts w:ascii="Palatino Linotype" w:hAnsi="Palatino Linotype"/>
          <w:lang w:val="es-ES_tradnl"/>
        </w:rPr>
        <w:t xml:space="preserve"> </w:t>
      </w:r>
    </w:p>
    <w:p w14:paraId="239417A0" w14:textId="77777777" w:rsidR="004E4384" w:rsidRDefault="004E4384" w:rsidP="00272EDD">
      <w:pPr>
        <w:pStyle w:val="Sinespaciado"/>
        <w:spacing w:line="360" w:lineRule="auto"/>
        <w:rPr>
          <w:rFonts w:ascii="Palatino Linotype" w:hAnsi="Palatino Linotype"/>
          <w:lang w:val="es-ES_tradnl"/>
        </w:rPr>
      </w:pPr>
    </w:p>
    <w:p w14:paraId="31818CE8" w14:textId="220CF9C5" w:rsidR="00272EDD" w:rsidRPr="00272EDD" w:rsidRDefault="00272EDD" w:rsidP="00272EDD">
      <w:pPr>
        <w:spacing w:after="0" w:line="360" w:lineRule="auto"/>
        <w:ind w:right="2884"/>
        <w:jc w:val="both"/>
        <w:rPr>
          <w:rFonts w:ascii="Palatino Linotype" w:hAnsi="Palatino Linotype" w:cs="Tahoma"/>
          <w:b/>
          <w:bCs/>
          <w:i/>
          <w:sz w:val="24"/>
          <w:szCs w:val="24"/>
        </w:rPr>
      </w:pPr>
      <w:r w:rsidRPr="00272EDD">
        <w:rPr>
          <w:rFonts w:ascii="Palatino Linotype" w:hAnsi="Palatino Linotype" w:cs="Tahoma"/>
          <w:b/>
          <w:bCs/>
          <w:i/>
          <w:sz w:val="24"/>
          <w:szCs w:val="24"/>
        </w:rPr>
        <w:t>“DIRECCIÓN GENERAL DE DESARROLLO URBANO DEL H. AYUNTAMIENTO DE NAUCALPAN DE JUÁREZ.</w:t>
      </w:r>
    </w:p>
    <w:p w14:paraId="52077CBE" w14:textId="77777777" w:rsidR="00272EDD" w:rsidRPr="00272EDD" w:rsidRDefault="00272EDD" w:rsidP="00272EDD">
      <w:pPr>
        <w:tabs>
          <w:tab w:val="left" w:pos="2694"/>
          <w:tab w:val="left" w:pos="5261"/>
          <w:tab w:val="left" w:pos="6726"/>
          <w:tab w:val="left" w:pos="7116"/>
          <w:tab w:val="left" w:pos="7233"/>
          <w:tab w:val="left" w:pos="8240"/>
          <w:tab w:val="left" w:pos="8489"/>
          <w:tab w:val="left" w:pos="8657"/>
          <w:tab w:val="left" w:pos="8908"/>
          <w:tab w:val="left" w:pos="9008"/>
          <w:tab w:val="left" w:pos="9360"/>
        </w:tabs>
        <w:spacing w:before="240" w:after="240" w:line="360" w:lineRule="auto"/>
        <w:ind w:left="2268" w:right="-93" w:hanging="141"/>
        <w:jc w:val="both"/>
        <w:rPr>
          <w:rFonts w:ascii="Palatino Linotype" w:hAnsi="Palatino Linotype" w:cs="Times New Roman"/>
          <w:b/>
          <w:i/>
          <w:u w:val="single"/>
        </w:rPr>
      </w:pPr>
      <w:r w:rsidRPr="00272EDD">
        <w:rPr>
          <w:rFonts w:ascii="Palatino Linotype" w:hAnsi="Palatino Linotype" w:cs="Times New Roman"/>
          <w:i/>
        </w:rPr>
        <w:t>Re</w:t>
      </w:r>
      <w:r w:rsidRPr="00272EDD">
        <w:rPr>
          <w:rFonts w:ascii="Palatino Linotype" w:eastAsia="Calibri" w:hAnsi="Palatino Linotype" w:cs="Times New Roman"/>
          <w:i/>
        </w:rPr>
        <w:t xml:space="preserve">: </w:t>
      </w:r>
      <w:r w:rsidRPr="00272EDD">
        <w:rPr>
          <w:rFonts w:ascii="Palatino Linotype" w:eastAsia="Calibri" w:hAnsi="Palatino Linotype" w:cs="Times New Roman"/>
          <w:i/>
          <w:u w:val="single"/>
        </w:rPr>
        <w:t>Se solicita información</w:t>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r w:rsidRPr="00272EDD">
        <w:rPr>
          <w:rFonts w:ascii="Palatino Linotype" w:eastAsia="Calibri" w:hAnsi="Palatino Linotype" w:cs="Times New Roman"/>
          <w:i/>
          <w:u w:val="single"/>
        </w:rPr>
        <w:tab/>
      </w:r>
    </w:p>
    <w:p w14:paraId="04496469" w14:textId="31645E2C" w:rsidR="00272EDD" w:rsidRPr="00272EDD" w:rsidRDefault="004963A9" w:rsidP="00272EDD">
      <w:pPr>
        <w:spacing w:before="240" w:after="240" w:line="360" w:lineRule="auto"/>
        <w:ind w:firstLine="709"/>
        <w:jc w:val="both"/>
        <w:rPr>
          <w:rFonts w:ascii="Palatino Linotype" w:hAnsi="Palatino Linotype" w:cs="Tahoma"/>
          <w:i/>
          <w:sz w:val="24"/>
          <w:szCs w:val="24"/>
        </w:rPr>
      </w:pPr>
      <w:r>
        <w:rPr>
          <w:rFonts w:ascii="Palatino Linotype" w:hAnsi="Palatino Linotype" w:cs="Tahoma"/>
          <w:b/>
          <w:bCs/>
          <w:i/>
          <w:sz w:val="24"/>
          <w:szCs w:val="24"/>
        </w:rPr>
        <w:t>xxxxxxxxxxxxxxxxxxxxxxxxxxx</w:t>
      </w:r>
      <w:r w:rsidR="00272EDD" w:rsidRPr="00272EDD">
        <w:rPr>
          <w:rFonts w:ascii="Palatino Linotype" w:hAnsi="Palatino Linotype" w:cs="Tahoma"/>
          <w:i/>
          <w:sz w:val="24"/>
          <w:szCs w:val="24"/>
        </w:rPr>
        <w:t xml:space="preserve">, por mi propio derecho, señalando como correo electrónico para oír y recibir todo tipo de notificaciones </w:t>
      </w:r>
      <w:r>
        <w:rPr>
          <w:rFonts w:ascii="Palatino Linotype" w:hAnsi="Palatino Linotype" w:cs="Tahoma"/>
          <w:i/>
          <w:sz w:val="24"/>
          <w:szCs w:val="24"/>
        </w:rPr>
        <w:t>xxxxxxxxxxxxxxxxxxxxxx</w:t>
      </w:r>
      <w:r w:rsidR="00272EDD" w:rsidRPr="00272EDD">
        <w:rPr>
          <w:rFonts w:ascii="Palatino Linotype" w:hAnsi="Palatino Linotype" w:cs="Tahoma"/>
          <w:i/>
          <w:sz w:val="24"/>
          <w:szCs w:val="24"/>
        </w:rPr>
        <w:t>, con el debido respeto comparezco y expongo:</w:t>
      </w:r>
    </w:p>
    <w:p w14:paraId="0E9DCC64" w14:textId="77777777" w:rsidR="00272EDD" w:rsidRPr="00272EDD" w:rsidRDefault="00272EDD" w:rsidP="00272EDD">
      <w:pPr>
        <w:spacing w:before="240" w:after="240" w:line="360" w:lineRule="auto"/>
        <w:ind w:firstLine="709"/>
        <w:jc w:val="both"/>
        <w:rPr>
          <w:rFonts w:ascii="Palatino Linotype" w:hAnsi="Palatino Linotype" w:cs="Tahoma"/>
          <w:i/>
          <w:sz w:val="24"/>
          <w:szCs w:val="24"/>
        </w:rPr>
      </w:pPr>
      <w:r w:rsidRPr="00272EDD">
        <w:rPr>
          <w:rFonts w:ascii="Palatino Linotype" w:hAnsi="Palatino Linotype" w:cs="Tahoma"/>
          <w:i/>
          <w:sz w:val="24"/>
          <w:szCs w:val="24"/>
        </w:rPr>
        <w:t xml:space="preserve">Con fundamento en el artículo 8 de la Constitución Política de los Estados Unidos Mexicanos, 1, 3, 123 y 125 de la Ley Federal de Transparencia y Acceso a la Información Pública y 34 de la Ley Federal de Procedimiento Administrativo, solicito atentamente a esa Área a su digno cargo se sirva informarnos si la </w:t>
      </w:r>
      <w:r w:rsidRPr="00272EDD">
        <w:rPr>
          <w:rFonts w:ascii="Palatino Linotype" w:hAnsi="Palatino Linotype" w:cs="Tahoma"/>
          <w:b/>
          <w:bCs/>
          <w:i/>
          <w:sz w:val="24"/>
          <w:szCs w:val="24"/>
        </w:rPr>
        <w:t>AUTORIZACIÓN DE CAMBIO DE USO</w:t>
      </w:r>
      <w:r w:rsidRPr="00272EDD">
        <w:rPr>
          <w:rFonts w:ascii="Palatino Linotype" w:hAnsi="Palatino Linotype" w:cs="Tahoma"/>
          <w:i/>
          <w:sz w:val="24"/>
          <w:szCs w:val="24"/>
        </w:rPr>
        <w:t xml:space="preserve"> </w:t>
      </w:r>
      <w:r w:rsidRPr="00272EDD">
        <w:rPr>
          <w:rFonts w:ascii="Palatino Linotype" w:hAnsi="Palatino Linotype" w:cs="Tahoma"/>
          <w:b/>
          <w:bCs/>
          <w:i/>
          <w:sz w:val="24"/>
          <w:szCs w:val="24"/>
        </w:rPr>
        <w:t>DE SUELO</w:t>
      </w:r>
      <w:r w:rsidRPr="00272EDD">
        <w:rPr>
          <w:rFonts w:ascii="Palatino Linotype" w:hAnsi="Palatino Linotype" w:cs="Tahoma"/>
          <w:i/>
          <w:sz w:val="24"/>
          <w:szCs w:val="24"/>
        </w:rPr>
        <w:t xml:space="preserve"> del expediente </w:t>
      </w:r>
      <w:r w:rsidRPr="00272EDD">
        <w:rPr>
          <w:rFonts w:ascii="Palatino Linotype" w:hAnsi="Palatino Linotype" w:cs="Tahoma"/>
          <w:b/>
          <w:bCs/>
          <w:i/>
          <w:sz w:val="24"/>
          <w:szCs w:val="24"/>
        </w:rPr>
        <w:t>CUS/048/2017</w:t>
      </w:r>
      <w:r w:rsidRPr="00272EDD">
        <w:rPr>
          <w:rFonts w:ascii="Palatino Linotype" w:hAnsi="Palatino Linotype" w:cs="Tahoma"/>
          <w:i/>
          <w:sz w:val="24"/>
          <w:szCs w:val="24"/>
        </w:rPr>
        <w:t xml:space="preserve"> expedida el 16 de marzo de 2018, con vigencia al 15 de marzo de 2019 por la Ingeniera Arquitecta Nina Hermosillo Miranda, en representación de la Dirección General de Desarrollo Urbano, cuya copia fotostática se acompaña como </w:t>
      </w:r>
      <w:r w:rsidRPr="00272EDD">
        <w:rPr>
          <w:rFonts w:ascii="Palatino Linotype" w:hAnsi="Palatino Linotype" w:cs="Tahoma"/>
          <w:b/>
          <w:bCs/>
          <w:i/>
          <w:sz w:val="24"/>
          <w:szCs w:val="24"/>
        </w:rPr>
        <w:t>ANEXO ÚNICO</w:t>
      </w:r>
      <w:r w:rsidRPr="00272EDD">
        <w:rPr>
          <w:rFonts w:ascii="Palatino Linotype" w:hAnsi="Palatino Linotype" w:cs="Tahoma"/>
          <w:i/>
          <w:sz w:val="24"/>
          <w:szCs w:val="24"/>
        </w:rPr>
        <w:t xml:space="preserve">, es un </w:t>
      </w:r>
      <w:r w:rsidRPr="00272EDD">
        <w:rPr>
          <w:rFonts w:ascii="Palatino Linotype" w:hAnsi="Palatino Linotype" w:cs="Tahoma"/>
          <w:b/>
          <w:bCs/>
          <w:i/>
          <w:sz w:val="24"/>
          <w:szCs w:val="24"/>
        </w:rPr>
        <w:t xml:space="preserve">DOCUMENTO AUTÉNTICO </w:t>
      </w:r>
      <w:r w:rsidRPr="00272EDD">
        <w:rPr>
          <w:rFonts w:ascii="Palatino Linotype" w:hAnsi="Palatino Linotype" w:cs="Tahoma"/>
          <w:i/>
          <w:sz w:val="24"/>
          <w:szCs w:val="24"/>
        </w:rPr>
        <w:t xml:space="preserve">o por el contrario, si se trata de un documento </w:t>
      </w:r>
      <w:r w:rsidRPr="00272EDD">
        <w:rPr>
          <w:rFonts w:ascii="Palatino Linotype" w:hAnsi="Palatino Linotype" w:cs="Tahoma"/>
          <w:b/>
          <w:bCs/>
          <w:i/>
          <w:sz w:val="24"/>
          <w:szCs w:val="24"/>
        </w:rPr>
        <w:t>APÓCRIFO</w:t>
      </w:r>
      <w:r w:rsidRPr="00272EDD">
        <w:rPr>
          <w:rFonts w:ascii="Palatino Linotype" w:hAnsi="Palatino Linotype" w:cs="Tahoma"/>
          <w:i/>
          <w:sz w:val="24"/>
          <w:szCs w:val="24"/>
        </w:rPr>
        <w:t>.</w:t>
      </w:r>
    </w:p>
    <w:p w14:paraId="56B6CD4D" w14:textId="6768B632" w:rsidR="00272EDD" w:rsidRPr="00272EDD" w:rsidRDefault="00272EDD" w:rsidP="00272EDD">
      <w:pPr>
        <w:spacing w:after="0" w:line="360" w:lineRule="auto"/>
        <w:ind w:firstLine="709"/>
        <w:jc w:val="both"/>
        <w:rPr>
          <w:rFonts w:ascii="Palatino Linotype" w:hAnsi="Palatino Linotype" w:cs="Tahoma"/>
          <w:b/>
          <w:bCs/>
          <w:i/>
          <w:sz w:val="24"/>
          <w:szCs w:val="24"/>
        </w:rPr>
      </w:pPr>
      <w:r w:rsidRPr="00272EDD">
        <w:rPr>
          <w:rFonts w:ascii="Palatino Linotype" w:hAnsi="Palatino Linotype" w:cs="Tahoma"/>
          <w:i/>
          <w:sz w:val="24"/>
          <w:szCs w:val="24"/>
        </w:rPr>
        <w:t xml:space="preserve">Por lo expuesto, a Usted C. </w:t>
      </w:r>
      <w:r w:rsidRPr="00272EDD">
        <w:rPr>
          <w:rFonts w:ascii="Palatino Linotype" w:hAnsi="Palatino Linotype" w:cs="Tahoma"/>
          <w:b/>
          <w:bCs/>
          <w:i/>
          <w:sz w:val="24"/>
          <w:szCs w:val="24"/>
        </w:rPr>
        <w:t>TITULAR DE LA DIRECCIÓN GENERAL DE DESARROLLO URBANO DEL H. AYUNTAMIENTO DE NAUCALPAN DE JUÁREZ.”</w:t>
      </w:r>
    </w:p>
    <w:p w14:paraId="48661A08" w14:textId="77777777" w:rsidR="00272EDD" w:rsidRPr="008D4E62" w:rsidRDefault="00272EDD" w:rsidP="008D4E62">
      <w:pPr>
        <w:spacing w:after="0" w:line="360" w:lineRule="auto"/>
        <w:jc w:val="both"/>
        <w:rPr>
          <w:rFonts w:ascii="Palatino Linotype" w:hAnsi="Palatino Linotype" w:cs="Arial"/>
          <w:sz w:val="24"/>
          <w:szCs w:val="24"/>
        </w:rPr>
      </w:pPr>
    </w:p>
    <w:p w14:paraId="004CAED7" w14:textId="6AD320D0" w:rsidR="00D34057" w:rsidRPr="008D4E62" w:rsidRDefault="00272EDD"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Mientras que respecto del documento en formato PDF, no se coloca pues contiene datos susceptibles de clasificarse y por qué el recurrente fue quien cargo dicho archivo y por ende está en poder del sujeto obligado, asimismo señaló como “</w:t>
      </w:r>
      <w:r w:rsidR="003F3CC8" w:rsidRPr="008D4E62">
        <w:rPr>
          <w:rFonts w:ascii="Palatino Linotype" w:hAnsi="Palatino Linotype" w:cs="Arial"/>
          <w:sz w:val="24"/>
          <w:szCs w:val="24"/>
        </w:rPr>
        <w:t>MODALIDAD DE ENTREGA</w:t>
      </w:r>
      <w:r w:rsidRPr="008D4E62">
        <w:rPr>
          <w:rFonts w:ascii="Palatino Linotype" w:hAnsi="Palatino Linotype" w:cs="Arial"/>
          <w:sz w:val="24"/>
          <w:szCs w:val="24"/>
        </w:rPr>
        <w:t>”</w:t>
      </w:r>
      <w:r w:rsidR="003F3CC8" w:rsidRPr="008D4E62">
        <w:rPr>
          <w:rFonts w:ascii="Palatino Linotype" w:hAnsi="Palatino Linotype" w:cs="Arial"/>
          <w:sz w:val="24"/>
          <w:szCs w:val="24"/>
        </w:rPr>
        <w:t xml:space="preserve">: </w:t>
      </w:r>
      <w:r w:rsidR="00480FEA" w:rsidRPr="008D4E62">
        <w:rPr>
          <w:rFonts w:ascii="Palatino Linotype" w:hAnsi="Palatino Linotype" w:cs="Arial"/>
          <w:sz w:val="24"/>
          <w:szCs w:val="24"/>
        </w:rPr>
        <w:t>A</w:t>
      </w:r>
      <w:r w:rsidR="00D34057" w:rsidRPr="008D4E62">
        <w:rPr>
          <w:rFonts w:ascii="Palatino Linotype" w:hAnsi="Palatino Linotype" w:cs="Arial"/>
          <w:sz w:val="24"/>
          <w:szCs w:val="24"/>
        </w:rPr>
        <w:t xml:space="preserve"> través del SAIMEX.</w:t>
      </w:r>
    </w:p>
    <w:p w14:paraId="18DC1CCA" w14:textId="77777777" w:rsidR="00E91EE4" w:rsidRPr="008D4E62" w:rsidRDefault="00E91EE4" w:rsidP="008D4E62">
      <w:pPr>
        <w:spacing w:after="0" w:line="360" w:lineRule="auto"/>
        <w:jc w:val="both"/>
        <w:rPr>
          <w:rFonts w:ascii="Palatino Linotype" w:hAnsi="Palatino Linotype" w:cs="Arial"/>
          <w:sz w:val="24"/>
          <w:szCs w:val="24"/>
        </w:rPr>
      </w:pPr>
    </w:p>
    <w:p w14:paraId="4F492B14"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 xml:space="preserve">SEGUNDO. De </w:t>
      </w:r>
      <w:r w:rsidR="00480FEA" w:rsidRPr="008D4E62">
        <w:rPr>
          <w:rFonts w:ascii="Palatino Linotype" w:hAnsi="Palatino Linotype" w:cs="Arial"/>
          <w:b/>
          <w:sz w:val="24"/>
          <w:szCs w:val="24"/>
        </w:rPr>
        <w:t>la respuesta del Sujeto O</w:t>
      </w:r>
      <w:r w:rsidRPr="008D4E62">
        <w:rPr>
          <w:rFonts w:ascii="Palatino Linotype" w:hAnsi="Palatino Linotype" w:cs="Arial"/>
          <w:b/>
          <w:sz w:val="24"/>
          <w:szCs w:val="24"/>
        </w:rPr>
        <w:t>bligado</w:t>
      </w:r>
    </w:p>
    <w:p w14:paraId="1BC84A99" w14:textId="0DECF4D8" w:rsidR="00F3632E" w:rsidRPr="008D4E62" w:rsidRDefault="0050427F" w:rsidP="008D4E62">
      <w:pPr>
        <w:spacing w:after="0" w:line="360" w:lineRule="auto"/>
        <w:jc w:val="both"/>
        <w:rPr>
          <w:rFonts w:ascii="Palatino Linotype" w:hAnsi="Palatino Linotype"/>
          <w:sz w:val="24"/>
          <w:szCs w:val="24"/>
        </w:rPr>
      </w:pPr>
      <w:r w:rsidRPr="008D4E62">
        <w:rPr>
          <w:rFonts w:ascii="Palatino Linotype" w:hAnsi="Palatino Linotype" w:cs="Arial"/>
          <w:sz w:val="24"/>
          <w:szCs w:val="24"/>
        </w:rPr>
        <w:t xml:space="preserve">En el expediente electrónico </w:t>
      </w:r>
      <w:r w:rsidRPr="008D4E62">
        <w:rPr>
          <w:rFonts w:ascii="Palatino Linotype" w:hAnsi="Palatino Linotype" w:cs="Arial"/>
          <w:b/>
          <w:sz w:val="24"/>
          <w:szCs w:val="24"/>
        </w:rPr>
        <w:t>SAIMEX</w:t>
      </w:r>
      <w:r w:rsidRPr="008D4E62">
        <w:rPr>
          <w:rFonts w:ascii="Palatino Linotype" w:hAnsi="Palatino Linotype" w:cs="Arial"/>
          <w:sz w:val="24"/>
          <w:szCs w:val="24"/>
        </w:rPr>
        <w:t xml:space="preserve">, se aprecia que el </w:t>
      </w:r>
      <w:r w:rsidR="00272EDD" w:rsidRPr="008D4E62">
        <w:rPr>
          <w:rFonts w:ascii="Palatino Linotype" w:hAnsi="Palatino Linotype" w:cs="Arial"/>
          <w:sz w:val="24"/>
          <w:szCs w:val="24"/>
        </w:rPr>
        <w:t>sujeto obligado omitió dar contestación a la solicitud de información.</w:t>
      </w:r>
    </w:p>
    <w:p w14:paraId="1FE19104" w14:textId="496AB0B0" w:rsidR="003D0754" w:rsidRPr="008D4E62" w:rsidRDefault="003D0754" w:rsidP="008D4E62">
      <w:pPr>
        <w:pStyle w:val="Sinespaciado"/>
        <w:spacing w:line="360" w:lineRule="auto"/>
        <w:rPr>
          <w:rFonts w:ascii="Palatino Linotype" w:hAnsi="Palatino Linotype"/>
        </w:rPr>
      </w:pPr>
    </w:p>
    <w:p w14:paraId="2B85071E"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 xml:space="preserve">TERCERO. </w:t>
      </w:r>
      <w:r w:rsidRPr="008D4E62">
        <w:rPr>
          <w:rFonts w:ascii="Palatino Linotype" w:hAnsi="Palatino Linotype"/>
          <w:b/>
          <w:sz w:val="24"/>
          <w:szCs w:val="24"/>
        </w:rPr>
        <w:t>Del recurso de revisión.</w:t>
      </w:r>
    </w:p>
    <w:p w14:paraId="296EDA60" w14:textId="66FE02F0" w:rsidR="00BD28E3" w:rsidRPr="008D4E62" w:rsidRDefault="00D34057"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 xml:space="preserve">Inconforme con la respuesta del </w:t>
      </w:r>
      <w:r w:rsidR="003D002D" w:rsidRPr="008D4E62">
        <w:rPr>
          <w:rFonts w:ascii="Palatino Linotype" w:hAnsi="Palatino Linotype" w:cs="Arial"/>
          <w:b/>
          <w:sz w:val="24"/>
          <w:szCs w:val="24"/>
        </w:rPr>
        <w:t>Sujeto Obligado</w:t>
      </w:r>
      <w:r w:rsidRPr="008D4E62">
        <w:rPr>
          <w:rFonts w:ascii="Palatino Linotype" w:hAnsi="Palatino Linotype" w:cs="Arial"/>
          <w:sz w:val="24"/>
          <w:szCs w:val="24"/>
        </w:rPr>
        <w:t xml:space="preserve">, </w:t>
      </w:r>
      <w:r w:rsidR="00FD1200" w:rsidRPr="008D4E62">
        <w:rPr>
          <w:rFonts w:ascii="Palatino Linotype" w:hAnsi="Palatino Linotype" w:cs="Arial"/>
          <w:b/>
          <w:sz w:val="24"/>
          <w:szCs w:val="24"/>
        </w:rPr>
        <w:t>El</w:t>
      </w:r>
      <w:r w:rsidRPr="008D4E62">
        <w:rPr>
          <w:rFonts w:ascii="Palatino Linotype" w:hAnsi="Palatino Linotype" w:cs="Arial"/>
          <w:b/>
          <w:sz w:val="24"/>
          <w:szCs w:val="24"/>
        </w:rPr>
        <w:t xml:space="preserve"> Recurrente </w:t>
      </w:r>
      <w:r w:rsidRPr="008D4E62">
        <w:rPr>
          <w:rFonts w:ascii="Palatino Linotype" w:hAnsi="Palatino Linotype" w:cs="Arial"/>
          <w:sz w:val="24"/>
          <w:szCs w:val="24"/>
        </w:rPr>
        <w:t xml:space="preserve">interpuso el recurso de revisión, en fecha </w:t>
      </w:r>
      <w:r w:rsidR="0037431F" w:rsidRPr="0037431F">
        <w:rPr>
          <w:rFonts w:ascii="Palatino Linotype" w:hAnsi="Palatino Linotype" w:cs="Arial"/>
          <w:b/>
          <w:sz w:val="24"/>
          <w:szCs w:val="24"/>
        </w:rPr>
        <w:t>veinticuatro</w:t>
      </w:r>
      <w:r w:rsidR="00FD1200" w:rsidRPr="0037431F">
        <w:rPr>
          <w:rFonts w:ascii="Palatino Linotype" w:hAnsi="Palatino Linotype" w:cs="Arial"/>
          <w:b/>
          <w:sz w:val="24"/>
          <w:szCs w:val="24"/>
        </w:rPr>
        <w:t xml:space="preserve"> de octubre de dos mil diecinueve</w:t>
      </w:r>
      <w:r w:rsidRPr="008D4E62">
        <w:rPr>
          <w:rFonts w:ascii="Palatino Linotype" w:hAnsi="Palatino Linotype" w:cs="Arial"/>
          <w:sz w:val="24"/>
          <w:szCs w:val="24"/>
        </w:rPr>
        <w:t>, el cual fue registrado</w:t>
      </w:r>
      <w:r w:rsidRPr="008D4E62">
        <w:rPr>
          <w:rFonts w:ascii="Palatino Linotype" w:hAnsi="Palatino Linotype" w:cs="Arial"/>
          <w:b/>
          <w:sz w:val="24"/>
          <w:szCs w:val="24"/>
        </w:rPr>
        <w:t xml:space="preserve"> </w:t>
      </w:r>
      <w:r w:rsidRPr="008D4E62">
        <w:rPr>
          <w:rFonts w:ascii="Palatino Linotype" w:hAnsi="Palatino Linotype" w:cs="Arial"/>
          <w:sz w:val="24"/>
          <w:szCs w:val="24"/>
        </w:rPr>
        <w:t xml:space="preserve">en el sistema electrónico con el expediente número </w:t>
      </w:r>
      <w:r w:rsidR="00FD1200" w:rsidRPr="008D4E62">
        <w:rPr>
          <w:rFonts w:ascii="Palatino Linotype" w:hAnsi="Palatino Linotype" w:cs="Arial"/>
          <w:b/>
          <w:bCs/>
          <w:sz w:val="24"/>
          <w:szCs w:val="24"/>
          <w:lang w:eastAsia="es-MX"/>
        </w:rPr>
        <w:t>0</w:t>
      </w:r>
      <w:r w:rsidR="0037431F">
        <w:rPr>
          <w:rFonts w:ascii="Palatino Linotype" w:hAnsi="Palatino Linotype" w:cs="Arial"/>
          <w:b/>
          <w:bCs/>
          <w:sz w:val="24"/>
          <w:szCs w:val="24"/>
          <w:lang w:eastAsia="es-MX"/>
        </w:rPr>
        <w:t>8265</w:t>
      </w:r>
      <w:r w:rsidR="00FD1200" w:rsidRPr="008D4E62">
        <w:rPr>
          <w:rFonts w:ascii="Palatino Linotype" w:hAnsi="Palatino Linotype" w:cs="Arial"/>
          <w:b/>
          <w:bCs/>
          <w:sz w:val="24"/>
          <w:szCs w:val="24"/>
          <w:lang w:eastAsia="es-MX"/>
        </w:rPr>
        <w:t>/INFOEM/IP/RR/2019</w:t>
      </w:r>
      <w:r w:rsidRPr="008D4E62">
        <w:rPr>
          <w:rFonts w:ascii="Palatino Linotype" w:hAnsi="Palatino Linotype" w:cs="Arial"/>
          <w:sz w:val="24"/>
          <w:szCs w:val="24"/>
        </w:rPr>
        <w:t>, en el cual arguye, las siguientes manifestaciones:</w:t>
      </w:r>
    </w:p>
    <w:p w14:paraId="1CBC4B80" w14:textId="77777777" w:rsidR="003708E1" w:rsidRPr="008D4E62" w:rsidRDefault="003708E1" w:rsidP="008D4E62">
      <w:pPr>
        <w:pStyle w:val="Sinespaciado"/>
        <w:spacing w:line="360" w:lineRule="auto"/>
        <w:rPr>
          <w:rFonts w:ascii="Palatino Linotype" w:hAnsi="Palatino Linotype"/>
        </w:rPr>
      </w:pPr>
    </w:p>
    <w:p w14:paraId="7EA930EF" w14:textId="77777777" w:rsidR="00BD28E3" w:rsidRPr="008D4E62" w:rsidRDefault="00D34057" w:rsidP="008D4E62">
      <w:pPr>
        <w:pStyle w:val="Prrafodelista"/>
        <w:numPr>
          <w:ilvl w:val="0"/>
          <w:numId w:val="3"/>
        </w:numPr>
        <w:spacing w:line="360" w:lineRule="auto"/>
        <w:jc w:val="both"/>
        <w:rPr>
          <w:rFonts w:ascii="Palatino Linotype" w:hAnsi="Palatino Linotype" w:cs="Arial"/>
          <w:b/>
        </w:rPr>
      </w:pPr>
      <w:r w:rsidRPr="008D4E62">
        <w:rPr>
          <w:rFonts w:ascii="Palatino Linotype" w:hAnsi="Palatino Linotype" w:cs="Arial"/>
          <w:b/>
        </w:rPr>
        <w:t>Acto Impugnado:</w:t>
      </w:r>
    </w:p>
    <w:p w14:paraId="3BC72CF2" w14:textId="30D04E8D" w:rsidR="00D34057" w:rsidRPr="0037431F" w:rsidRDefault="00D34057" w:rsidP="008D4E62">
      <w:pPr>
        <w:spacing w:after="0" w:line="360" w:lineRule="auto"/>
        <w:ind w:left="851" w:right="850"/>
        <w:jc w:val="both"/>
        <w:rPr>
          <w:rFonts w:ascii="Palatino Linotype" w:hAnsi="Palatino Linotype"/>
          <w:i/>
          <w:color w:val="000000"/>
          <w:sz w:val="24"/>
          <w:szCs w:val="24"/>
        </w:rPr>
      </w:pPr>
      <w:r w:rsidRPr="0037431F">
        <w:rPr>
          <w:rFonts w:ascii="Palatino Linotype" w:hAnsi="Palatino Linotype"/>
          <w:i/>
          <w:color w:val="000000"/>
          <w:sz w:val="24"/>
          <w:szCs w:val="24"/>
        </w:rPr>
        <w:t>“</w:t>
      </w:r>
      <w:r w:rsidR="0037431F" w:rsidRPr="0037431F">
        <w:rPr>
          <w:rFonts w:ascii="Palatino Linotype" w:hAnsi="Palatino Linotype"/>
          <w:i/>
          <w:color w:val="000000"/>
          <w:sz w:val="24"/>
          <w:szCs w:val="24"/>
        </w:rPr>
        <w:t>La omisión de respuesta de la autoridad obligada transcurrido el plazo señalado en la ley</w:t>
      </w:r>
      <w:r w:rsidRPr="0037431F">
        <w:rPr>
          <w:rFonts w:ascii="Palatino Linotype" w:hAnsi="Palatino Linotype"/>
          <w:i/>
          <w:color w:val="000000"/>
          <w:sz w:val="24"/>
          <w:szCs w:val="24"/>
        </w:rPr>
        <w:t>”</w:t>
      </w:r>
      <w:r w:rsidR="00CF70A0" w:rsidRPr="0037431F">
        <w:rPr>
          <w:rFonts w:ascii="Palatino Linotype" w:hAnsi="Palatino Linotype"/>
          <w:i/>
          <w:color w:val="000000"/>
          <w:sz w:val="24"/>
          <w:szCs w:val="24"/>
        </w:rPr>
        <w:t xml:space="preserve"> </w:t>
      </w:r>
      <w:r w:rsidRPr="0037431F">
        <w:rPr>
          <w:rFonts w:ascii="Palatino Linotype" w:hAnsi="Palatino Linotype"/>
          <w:i/>
          <w:color w:val="000000"/>
          <w:sz w:val="24"/>
          <w:szCs w:val="24"/>
        </w:rPr>
        <w:t>[sic]</w:t>
      </w:r>
    </w:p>
    <w:p w14:paraId="63141DF2" w14:textId="77777777" w:rsidR="00BD28E3" w:rsidRPr="008D4E62" w:rsidRDefault="00BD28E3" w:rsidP="008D4E62">
      <w:pPr>
        <w:pStyle w:val="Sinespaciado"/>
        <w:spacing w:line="360" w:lineRule="auto"/>
        <w:rPr>
          <w:rFonts w:ascii="Palatino Linotype" w:hAnsi="Palatino Linotype"/>
        </w:rPr>
      </w:pPr>
    </w:p>
    <w:p w14:paraId="15CDCB8C" w14:textId="77777777" w:rsidR="00D34057" w:rsidRPr="008D4E62" w:rsidRDefault="00D34057" w:rsidP="008D4E62">
      <w:pPr>
        <w:pStyle w:val="Prrafodelista"/>
        <w:numPr>
          <w:ilvl w:val="0"/>
          <w:numId w:val="3"/>
        </w:numPr>
        <w:spacing w:line="360" w:lineRule="auto"/>
        <w:jc w:val="both"/>
        <w:rPr>
          <w:rFonts w:ascii="Palatino Linotype" w:hAnsi="Palatino Linotype" w:cs="Arial"/>
        </w:rPr>
      </w:pPr>
      <w:r w:rsidRPr="008D4E62">
        <w:rPr>
          <w:rFonts w:ascii="Palatino Linotype" w:hAnsi="Palatino Linotype" w:cs="Arial"/>
          <w:b/>
        </w:rPr>
        <w:t>Razones o Motivos de Inconformidad</w:t>
      </w:r>
      <w:r w:rsidRPr="008D4E62">
        <w:rPr>
          <w:rFonts w:ascii="Palatino Linotype" w:hAnsi="Palatino Linotype" w:cs="Arial"/>
        </w:rPr>
        <w:t xml:space="preserve">: </w:t>
      </w:r>
    </w:p>
    <w:p w14:paraId="13066C4A" w14:textId="36246A95" w:rsidR="00D34057" w:rsidRPr="0037431F" w:rsidRDefault="00D34057" w:rsidP="008D4E62">
      <w:pPr>
        <w:spacing w:after="0" w:line="360" w:lineRule="auto"/>
        <w:ind w:left="851" w:right="850"/>
        <w:jc w:val="both"/>
        <w:rPr>
          <w:rFonts w:ascii="Palatino Linotype" w:hAnsi="Palatino Linotype"/>
          <w:i/>
          <w:color w:val="000000"/>
          <w:sz w:val="24"/>
          <w:szCs w:val="24"/>
        </w:rPr>
      </w:pPr>
      <w:r w:rsidRPr="0037431F">
        <w:rPr>
          <w:rFonts w:ascii="Palatino Linotype" w:hAnsi="Palatino Linotype"/>
          <w:i/>
          <w:color w:val="000000"/>
          <w:sz w:val="24"/>
          <w:szCs w:val="24"/>
        </w:rPr>
        <w:t>“</w:t>
      </w:r>
      <w:r w:rsidR="0037431F" w:rsidRPr="0037431F">
        <w:rPr>
          <w:rFonts w:ascii="Palatino Linotype" w:hAnsi="Palatino Linotype"/>
          <w:i/>
          <w:color w:val="000000"/>
          <w:sz w:val="24"/>
          <w:szCs w:val="24"/>
        </w:rPr>
        <w:t>Falta de respuesta de la autoridad obligada</w:t>
      </w:r>
      <w:r w:rsidRPr="0037431F">
        <w:rPr>
          <w:rFonts w:ascii="Palatino Linotype" w:hAnsi="Palatino Linotype"/>
          <w:i/>
          <w:color w:val="000000"/>
          <w:sz w:val="24"/>
          <w:szCs w:val="24"/>
        </w:rPr>
        <w:t>” [sic]</w:t>
      </w:r>
    </w:p>
    <w:p w14:paraId="78750FB9" w14:textId="77777777" w:rsidR="003708E1" w:rsidRDefault="003708E1" w:rsidP="008D4E62">
      <w:pPr>
        <w:spacing w:after="0" w:line="360" w:lineRule="auto"/>
        <w:ind w:right="851"/>
        <w:jc w:val="both"/>
        <w:rPr>
          <w:rFonts w:ascii="Palatino Linotype" w:hAnsi="Palatino Linotype"/>
          <w:color w:val="000000"/>
          <w:sz w:val="24"/>
          <w:szCs w:val="24"/>
        </w:rPr>
      </w:pPr>
    </w:p>
    <w:p w14:paraId="3E913183" w14:textId="77777777" w:rsidR="0037431F" w:rsidRPr="008D4E62" w:rsidRDefault="0037431F" w:rsidP="008D4E62">
      <w:pPr>
        <w:spacing w:after="0" w:line="360" w:lineRule="auto"/>
        <w:ind w:right="851"/>
        <w:jc w:val="both"/>
        <w:rPr>
          <w:rFonts w:ascii="Palatino Linotype" w:hAnsi="Palatino Linotype"/>
          <w:color w:val="000000"/>
          <w:sz w:val="24"/>
          <w:szCs w:val="24"/>
        </w:rPr>
      </w:pPr>
    </w:p>
    <w:p w14:paraId="3DE918EE"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lastRenderedPageBreak/>
        <w:t>CUARTO. Del turno del recurso de revisión.</w:t>
      </w:r>
    </w:p>
    <w:p w14:paraId="326E2B84" w14:textId="058F4A92" w:rsidR="00BD28E3" w:rsidRPr="008D4E62" w:rsidRDefault="00D34057"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 xml:space="preserve">Medio de impugnación que le fue turnado a la Comisionada </w:t>
      </w:r>
      <w:r w:rsidRPr="008D4E62">
        <w:rPr>
          <w:rFonts w:ascii="Palatino Linotype" w:hAnsi="Palatino Linotype" w:cs="Arial"/>
          <w:b/>
          <w:sz w:val="24"/>
          <w:szCs w:val="24"/>
        </w:rPr>
        <w:t>Zulema Martínez Sánchez</w:t>
      </w:r>
      <w:r w:rsidRPr="008D4E62">
        <w:rPr>
          <w:rFonts w:ascii="Palatino Linotype" w:hAnsi="Palatino Linotype" w:cs="Arial"/>
          <w:sz w:val="24"/>
          <w:szCs w:val="24"/>
        </w:rPr>
        <w:t>, por medio del sistema electrónico en términos del arábigo 185</w:t>
      </w:r>
      <w:r w:rsidR="003D0754" w:rsidRPr="008D4E62">
        <w:rPr>
          <w:rFonts w:ascii="Palatino Linotype" w:hAnsi="Palatino Linotype" w:cs="Arial"/>
          <w:sz w:val="24"/>
          <w:szCs w:val="24"/>
        </w:rPr>
        <w:t>,</w:t>
      </w:r>
      <w:r w:rsidRPr="008D4E62">
        <w:rPr>
          <w:rFonts w:ascii="Palatino Linotype" w:hAnsi="Palatino Linotype" w:cs="Arial"/>
          <w:sz w:val="24"/>
          <w:szCs w:val="24"/>
        </w:rPr>
        <w:t xml:space="preserve"> fracción I</w:t>
      </w:r>
      <w:r w:rsidR="003D0754" w:rsidRPr="008D4E62">
        <w:rPr>
          <w:rFonts w:ascii="Palatino Linotype" w:hAnsi="Palatino Linotype" w:cs="Arial"/>
          <w:sz w:val="24"/>
          <w:szCs w:val="24"/>
        </w:rPr>
        <w:t>,</w:t>
      </w:r>
      <w:r w:rsidRPr="008D4E62">
        <w:rPr>
          <w:rFonts w:ascii="Palatino Linotype" w:hAnsi="Palatino Linotype" w:cs="Arial"/>
          <w:sz w:val="24"/>
          <w:szCs w:val="24"/>
        </w:rPr>
        <w:t xml:space="preserve"> de la Ley de Transparencia y Acceso a la información Pública del Estado de México y Municipios, del cual recayó </w:t>
      </w:r>
      <w:r w:rsidRPr="0037431F">
        <w:rPr>
          <w:rFonts w:ascii="Palatino Linotype" w:hAnsi="Palatino Linotype" w:cs="Arial"/>
          <w:b/>
          <w:sz w:val="24"/>
          <w:szCs w:val="24"/>
        </w:rPr>
        <w:t>acuerdo de admisión</w:t>
      </w:r>
      <w:r w:rsidRPr="008D4E62">
        <w:rPr>
          <w:rFonts w:ascii="Palatino Linotype" w:hAnsi="Palatino Linotype" w:cs="Arial"/>
          <w:sz w:val="24"/>
          <w:szCs w:val="24"/>
        </w:rPr>
        <w:t xml:space="preserve"> en fecha</w:t>
      </w:r>
      <w:r w:rsidR="00D27E5B" w:rsidRPr="008D4E62">
        <w:rPr>
          <w:rFonts w:ascii="Palatino Linotype" w:hAnsi="Palatino Linotype" w:cs="Arial"/>
          <w:sz w:val="24"/>
          <w:szCs w:val="24"/>
        </w:rPr>
        <w:t xml:space="preserve"> </w:t>
      </w:r>
      <w:r w:rsidR="0037431F">
        <w:rPr>
          <w:rFonts w:ascii="Palatino Linotype" w:hAnsi="Palatino Linotype" w:cs="Arial"/>
          <w:b/>
          <w:sz w:val="24"/>
          <w:szCs w:val="24"/>
        </w:rPr>
        <w:t xml:space="preserve">veinticuatro </w:t>
      </w:r>
      <w:r w:rsidRPr="0037431F">
        <w:rPr>
          <w:rFonts w:ascii="Palatino Linotype" w:hAnsi="Palatino Linotype" w:cs="Arial"/>
          <w:b/>
          <w:sz w:val="24"/>
          <w:szCs w:val="24"/>
        </w:rPr>
        <w:t xml:space="preserve">de </w:t>
      </w:r>
      <w:r w:rsidR="003D0754" w:rsidRPr="0037431F">
        <w:rPr>
          <w:rFonts w:ascii="Palatino Linotype" w:hAnsi="Palatino Linotype" w:cs="Arial"/>
          <w:b/>
          <w:sz w:val="24"/>
          <w:szCs w:val="24"/>
        </w:rPr>
        <w:t>octubre</w:t>
      </w:r>
      <w:r w:rsidRPr="0037431F">
        <w:rPr>
          <w:rFonts w:ascii="Palatino Linotype" w:hAnsi="Palatino Linotype" w:cs="Arial"/>
          <w:b/>
          <w:sz w:val="24"/>
          <w:szCs w:val="24"/>
        </w:rPr>
        <w:t xml:space="preserve"> de</w:t>
      </w:r>
      <w:r w:rsidR="00BD28E3" w:rsidRPr="0037431F">
        <w:rPr>
          <w:rFonts w:ascii="Palatino Linotype" w:hAnsi="Palatino Linotype" w:cs="Arial"/>
          <w:b/>
          <w:sz w:val="24"/>
          <w:szCs w:val="24"/>
        </w:rPr>
        <w:t>l</w:t>
      </w:r>
      <w:r w:rsidRPr="0037431F">
        <w:rPr>
          <w:rFonts w:ascii="Palatino Linotype" w:hAnsi="Palatino Linotype" w:cs="Arial"/>
          <w:b/>
          <w:sz w:val="24"/>
          <w:szCs w:val="24"/>
        </w:rPr>
        <w:t xml:space="preserve"> </w:t>
      </w:r>
      <w:r w:rsidR="00BD28E3" w:rsidRPr="0037431F">
        <w:rPr>
          <w:rFonts w:ascii="Palatino Linotype" w:hAnsi="Palatino Linotype" w:cs="Arial"/>
          <w:b/>
          <w:sz w:val="24"/>
          <w:szCs w:val="24"/>
        </w:rPr>
        <w:t xml:space="preserve">año </w:t>
      </w:r>
      <w:r w:rsidR="0037431F">
        <w:rPr>
          <w:rFonts w:ascii="Palatino Linotype" w:hAnsi="Palatino Linotype" w:cs="Arial"/>
          <w:b/>
          <w:sz w:val="24"/>
          <w:szCs w:val="24"/>
        </w:rPr>
        <w:t>dos mil diecinueve</w:t>
      </w:r>
      <w:r w:rsidRPr="008D4E62">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8D4E62" w:rsidRDefault="00C07D77" w:rsidP="008D4E62">
      <w:pPr>
        <w:spacing w:after="0" w:line="360" w:lineRule="auto"/>
        <w:jc w:val="both"/>
        <w:rPr>
          <w:rFonts w:ascii="Palatino Linotype" w:hAnsi="Palatino Linotype" w:cs="Arial"/>
          <w:sz w:val="24"/>
          <w:szCs w:val="24"/>
        </w:rPr>
      </w:pPr>
    </w:p>
    <w:p w14:paraId="51BD16D2"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QUINTO. De la etapa de instrucción.</w:t>
      </w:r>
    </w:p>
    <w:p w14:paraId="11246EB1" w14:textId="29814714" w:rsidR="00840FE0" w:rsidRPr="00840FE0" w:rsidRDefault="00840FE0" w:rsidP="00840FE0">
      <w:pPr>
        <w:spacing w:after="0" w:line="360" w:lineRule="auto"/>
        <w:jc w:val="both"/>
        <w:rPr>
          <w:rFonts w:ascii="Palatino Linotype" w:hAnsi="Palatino Linotype" w:cs="Arial"/>
          <w:sz w:val="24"/>
          <w:szCs w:val="24"/>
        </w:rPr>
      </w:pPr>
      <w:r w:rsidRPr="00840FE0">
        <w:rPr>
          <w:rFonts w:ascii="Palatino Linotype" w:hAnsi="Palatino Linotype" w:cs="Arial"/>
          <w:sz w:val="24"/>
          <w:szCs w:val="24"/>
        </w:rPr>
        <w:t>De las constancias que obran en el expediente electrónico del Sistema de Acceso a la Información Mexiquense por sus siglas SAIMEX, se advierte que el Sujeto Obligado remitió a través del SAIMEX, un archivo electrónico en formato PDF denominado: “UTAIP-0489-2019_201911081017.pdf”, el cual se tuvo por presentado y admitido dentro del término legal establecido por el artículo 185 fracción II de la Ley de Transparencia y Acceso a la Información Pública del Estado de México y Municipios, el cual se puso a la vista del recurrente en fecha doce de noviembre de dos mil diecinueve, a efecto de que el recurrente manifestara</w:t>
      </w:r>
      <w:r w:rsidR="000C2A96">
        <w:rPr>
          <w:rFonts w:ascii="Palatino Linotype" w:hAnsi="Palatino Linotype" w:cs="Arial"/>
          <w:sz w:val="24"/>
          <w:szCs w:val="24"/>
        </w:rPr>
        <w:t xml:space="preserve"> lo que a su derecho conviniera; p</w:t>
      </w:r>
      <w:r w:rsidRPr="00840FE0">
        <w:rPr>
          <w:rFonts w:ascii="Palatino Linotype" w:hAnsi="Palatino Linotype" w:cs="Arial"/>
          <w:sz w:val="24"/>
          <w:szCs w:val="24"/>
        </w:rPr>
        <w:t>or otro lado, es de referir que el Recurrente no adjuntó documento alguno, no manifestó lo que a su derecho conviniera, ni ofreció prueba, ni alegatos.</w:t>
      </w:r>
    </w:p>
    <w:p w14:paraId="05EDD4BD" w14:textId="77777777" w:rsidR="00840FE0" w:rsidRDefault="00840FE0" w:rsidP="008D4E62">
      <w:pPr>
        <w:spacing w:after="0" w:line="360" w:lineRule="auto"/>
        <w:jc w:val="both"/>
        <w:rPr>
          <w:rFonts w:ascii="Palatino Linotype" w:hAnsi="Palatino Linotype"/>
          <w:b/>
          <w:sz w:val="24"/>
          <w:szCs w:val="24"/>
        </w:rPr>
      </w:pPr>
    </w:p>
    <w:p w14:paraId="6878CCBD" w14:textId="0CE25AD9" w:rsidR="00D27E5B" w:rsidRPr="008D4E62" w:rsidRDefault="00D27E5B" w:rsidP="008D4E62">
      <w:pPr>
        <w:spacing w:after="0" w:line="360" w:lineRule="auto"/>
        <w:jc w:val="both"/>
        <w:rPr>
          <w:rFonts w:ascii="Palatino Linotype" w:hAnsi="Palatino Linotype"/>
          <w:b/>
          <w:sz w:val="24"/>
          <w:szCs w:val="24"/>
        </w:rPr>
      </w:pPr>
      <w:r w:rsidRPr="008D4E62">
        <w:rPr>
          <w:rFonts w:ascii="Palatino Linotype" w:hAnsi="Palatino Linotype"/>
          <w:b/>
          <w:sz w:val="24"/>
          <w:szCs w:val="24"/>
        </w:rPr>
        <w:t>SE</w:t>
      </w:r>
      <w:r w:rsidR="000C2A96">
        <w:rPr>
          <w:rFonts w:ascii="Palatino Linotype" w:hAnsi="Palatino Linotype"/>
          <w:b/>
          <w:sz w:val="24"/>
          <w:szCs w:val="24"/>
        </w:rPr>
        <w:t>XTO. Del cierre de instrucción.</w:t>
      </w:r>
    </w:p>
    <w:p w14:paraId="7D5351C9" w14:textId="7664989D" w:rsidR="00D27E5B" w:rsidRPr="008D4E62" w:rsidRDefault="00D27E5B" w:rsidP="008D4E62">
      <w:pPr>
        <w:spacing w:after="0" w:line="360" w:lineRule="auto"/>
        <w:jc w:val="both"/>
        <w:rPr>
          <w:rFonts w:ascii="Palatino Linotype" w:hAnsi="Palatino Linotype"/>
          <w:sz w:val="24"/>
          <w:szCs w:val="24"/>
        </w:rPr>
      </w:pPr>
      <w:r w:rsidRPr="008D4E62">
        <w:rPr>
          <w:rFonts w:ascii="Palatino Linotype" w:hAnsi="Palatino Linotype"/>
          <w:sz w:val="24"/>
          <w:szCs w:val="24"/>
        </w:rPr>
        <w:t xml:space="preserve">Así, una vez transcurrido el término legal, se decretó el cierre de instrucción en fecha </w:t>
      </w:r>
      <w:r w:rsidR="000C2A96" w:rsidRPr="000C2A96">
        <w:rPr>
          <w:rFonts w:ascii="Palatino Linotype" w:hAnsi="Palatino Linotype"/>
          <w:b/>
          <w:sz w:val="24"/>
          <w:szCs w:val="24"/>
        </w:rPr>
        <w:t xml:space="preserve">diecinueve </w:t>
      </w:r>
      <w:r w:rsidRPr="000C2A96">
        <w:rPr>
          <w:rFonts w:ascii="Palatino Linotype" w:hAnsi="Palatino Linotype"/>
          <w:b/>
          <w:sz w:val="24"/>
          <w:szCs w:val="24"/>
        </w:rPr>
        <w:t xml:space="preserve">de </w:t>
      </w:r>
      <w:r w:rsidR="000C2A96" w:rsidRPr="000C2A96">
        <w:rPr>
          <w:rFonts w:ascii="Palatino Linotype" w:hAnsi="Palatino Linotype"/>
          <w:b/>
          <w:sz w:val="24"/>
          <w:szCs w:val="24"/>
        </w:rPr>
        <w:t xml:space="preserve">noviembre </w:t>
      </w:r>
      <w:r w:rsidRPr="000C2A96">
        <w:rPr>
          <w:rFonts w:ascii="Palatino Linotype" w:hAnsi="Palatino Linotype"/>
          <w:b/>
          <w:sz w:val="24"/>
          <w:szCs w:val="24"/>
        </w:rPr>
        <w:t>de dos mil diecinueve</w:t>
      </w:r>
      <w:r w:rsidRPr="008D4E62">
        <w:rPr>
          <w:rFonts w:ascii="Palatino Linotype" w:hAnsi="Palatino Linotype"/>
          <w:sz w:val="24"/>
          <w:szCs w:val="24"/>
        </w:rPr>
        <w:t xml:space="preserve">, en términos del artículo 185 </w:t>
      </w:r>
      <w:r w:rsidRPr="008D4E62">
        <w:rPr>
          <w:rFonts w:ascii="Palatino Linotype" w:hAnsi="Palatino Linotype"/>
          <w:sz w:val="24"/>
          <w:szCs w:val="24"/>
        </w:rPr>
        <w:lastRenderedPageBreak/>
        <w:t>Fracción VI de la Ley de Transparencia y Acceso a la Información Pública del Estado de México y Municipios, iniciando el término legal para dictar resolución definitiva del asunto.</w:t>
      </w:r>
    </w:p>
    <w:p w14:paraId="00759824" w14:textId="77777777" w:rsidR="00D27E5B" w:rsidRPr="008D4E62" w:rsidRDefault="00D27E5B" w:rsidP="008D4E62">
      <w:pPr>
        <w:spacing w:after="0" w:line="360" w:lineRule="auto"/>
        <w:jc w:val="both"/>
        <w:rPr>
          <w:rFonts w:ascii="Palatino Linotype" w:hAnsi="Palatino Linotype"/>
          <w:sz w:val="24"/>
          <w:szCs w:val="24"/>
        </w:rPr>
      </w:pPr>
    </w:p>
    <w:p w14:paraId="3A5A43F7" w14:textId="77777777" w:rsidR="00D27E5B" w:rsidRPr="008D4E62" w:rsidRDefault="00D27E5B" w:rsidP="008D4E62">
      <w:pPr>
        <w:spacing w:after="0" w:line="360" w:lineRule="auto"/>
        <w:jc w:val="both"/>
        <w:rPr>
          <w:rFonts w:ascii="Palatino Linotype" w:hAnsi="Palatino Linotype"/>
          <w:b/>
          <w:sz w:val="24"/>
          <w:szCs w:val="24"/>
        </w:rPr>
      </w:pPr>
      <w:r w:rsidRPr="008D4E62">
        <w:rPr>
          <w:rFonts w:ascii="Palatino Linotype" w:hAnsi="Palatino Linotype"/>
          <w:b/>
          <w:sz w:val="24"/>
          <w:szCs w:val="24"/>
        </w:rPr>
        <w:t>SÉPTIMO. De la ampliación del término para resolver.</w:t>
      </w:r>
    </w:p>
    <w:p w14:paraId="33EE3EFD" w14:textId="449EB306" w:rsidR="00D27E5B" w:rsidRPr="008D4E62" w:rsidRDefault="000C2A96" w:rsidP="008D4E6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Mediante acuerdo de fecha trece de diciembre</w:t>
      </w:r>
      <w:r w:rsidR="00D27E5B" w:rsidRPr="008D4E62">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14:paraId="318DC940" w14:textId="2617F803" w:rsidR="00BD28E3" w:rsidRPr="000C2A96" w:rsidRDefault="00BD28E3" w:rsidP="000C2A96">
      <w:pPr>
        <w:spacing w:after="0" w:line="360" w:lineRule="auto"/>
        <w:jc w:val="both"/>
        <w:rPr>
          <w:rFonts w:ascii="Palatino Linotype" w:hAnsi="Palatino Linotype" w:cs="Arial"/>
          <w:sz w:val="24"/>
          <w:szCs w:val="24"/>
        </w:rPr>
      </w:pPr>
    </w:p>
    <w:p w14:paraId="20BB9624" w14:textId="77777777" w:rsidR="00D34057" w:rsidRDefault="00D34057" w:rsidP="000C2A96">
      <w:pPr>
        <w:spacing w:after="0" w:line="360" w:lineRule="auto"/>
        <w:jc w:val="center"/>
        <w:rPr>
          <w:rFonts w:ascii="Palatino Linotype" w:hAnsi="Palatino Linotype" w:cs="Arial"/>
          <w:b/>
          <w:sz w:val="24"/>
          <w:szCs w:val="24"/>
        </w:rPr>
      </w:pPr>
      <w:r w:rsidRPr="000C2A96">
        <w:rPr>
          <w:rFonts w:ascii="Palatino Linotype" w:hAnsi="Palatino Linotype" w:cs="Arial"/>
          <w:b/>
          <w:sz w:val="24"/>
          <w:szCs w:val="24"/>
        </w:rPr>
        <w:t xml:space="preserve">C O N S I D E R A N D O </w:t>
      </w:r>
    </w:p>
    <w:p w14:paraId="4EC7CCE1" w14:textId="77777777" w:rsidR="000C2A96" w:rsidRPr="000C2A96" w:rsidRDefault="000C2A96" w:rsidP="000C2A96">
      <w:pPr>
        <w:spacing w:after="0" w:line="360" w:lineRule="auto"/>
        <w:jc w:val="center"/>
        <w:rPr>
          <w:rFonts w:ascii="Palatino Linotype" w:hAnsi="Palatino Linotype" w:cs="Arial"/>
          <w:b/>
          <w:sz w:val="24"/>
          <w:szCs w:val="24"/>
        </w:rPr>
      </w:pPr>
    </w:p>
    <w:p w14:paraId="577B93C8" w14:textId="77777777" w:rsidR="00D34057" w:rsidRPr="000C2A96" w:rsidRDefault="00D34057" w:rsidP="000C2A96">
      <w:pPr>
        <w:spacing w:after="0" w:line="360" w:lineRule="auto"/>
        <w:jc w:val="both"/>
        <w:rPr>
          <w:rFonts w:ascii="Palatino Linotype" w:hAnsi="Palatino Linotype" w:cs="Arial"/>
          <w:sz w:val="24"/>
          <w:szCs w:val="24"/>
        </w:rPr>
      </w:pPr>
      <w:r w:rsidRPr="000C2A96">
        <w:rPr>
          <w:rFonts w:ascii="Palatino Linotype" w:hAnsi="Palatino Linotype" w:cs="Arial"/>
          <w:b/>
          <w:sz w:val="24"/>
          <w:szCs w:val="24"/>
        </w:rPr>
        <w:t>PRIMERO. De la competencia</w:t>
      </w:r>
      <w:r w:rsidRPr="000C2A96">
        <w:rPr>
          <w:rFonts w:ascii="Palatino Linotype" w:hAnsi="Palatino Linotype" w:cs="Arial"/>
          <w:sz w:val="24"/>
          <w:szCs w:val="24"/>
        </w:rPr>
        <w:t>.</w:t>
      </w:r>
    </w:p>
    <w:p w14:paraId="3AE13C0B" w14:textId="2EC2F86D" w:rsidR="00D34057" w:rsidRPr="000C2A96" w:rsidRDefault="00D34057" w:rsidP="000C2A96">
      <w:pPr>
        <w:spacing w:after="0" w:line="360" w:lineRule="auto"/>
        <w:jc w:val="both"/>
        <w:rPr>
          <w:rFonts w:ascii="Palatino Linotype" w:hAnsi="Palatino Linotype" w:cs="Arial"/>
          <w:sz w:val="24"/>
          <w:szCs w:val="24"/>
        </w:rPr>
      </w:pPr>
      <w:r w:rsidRPr="000C2A96">
        <w:rPr>
          <w:rFonts w:ascii="Palatino Linotype" w:hAnsi="Palatino Linotype" w:cs="Arial"/>
          <w:sz w:val="24"/>
          <w:szCs w:val="24"/>
        </w:rPr>
        <w:t xml:space="preserve">Que este Instituto de Transparencia, Acceso a la Información Pública y Protección de Datos Personales del Estado de México, es competente para conocer y resolver el presente recurso de revisión interpuesto por </w:t>
      </w:r>
      <w:r w:rsidRPr="000C2A96">
        <w:rPr>
          <w:rFonts w:ascii="Palatino Linotype" w:hAnsi="Palatino Linotype" w:cs="Arial"/>
          <w:b/>
          <w:sz w:val="24"/>
          <w:szCs w:val="24"/>
        </w:rPr>
        <w:t xml:space="preserve">El Recurrente </w:t>
      </w:r>
      <w:r w:rsidRPr="000C2A96">
        <w:rPr>
          <w:rFonts w:ascii="Palatino Linotype" w:hAnsi="Palatino Linotype" w:cs="Arial"/>
          <w:sz w:val="24"/>
          <w:szCs w:val="24"/>
        </w:rPr>
        <w:t xml:space="preserve">conforme a lo dispuesto en los artículos 6, apartado A, fracción IV de la Constitución Política de los Estados Unidos Mexicanos, 5, párrafos </w:t>
      </w:r>
      <w:r w:rsidR="004204BB" w:rsidRPr="000C2A96">
        <w:rPr>
          <w:rFonts w:ascii="Palatino Linotype" w:hAnsi="Palatino Linotype" w:cs="Arial"/>
          <w:sz w:val="24"/>
          <w:szCs w:val="24"/>
        </w:rPr>
        <w:t>vigésimo</w:t>
      </w:r>
      <w:r w:rsidR="00A8418B" w:rsidRPr="000C2A96">
        <w:rPr>
          <w:rFonts w:ascii="Palatino Linotype" w:hAnsi="Palatino Linotype" w:cs="Arial"/>
          <w:sz w:val="24"/>
          <w:szCs w:val="24"/>
        </w:rPr>
        <w:t xml:space="preserve"> segundo</w:t>
      </w:r>
      <w:r w:rsidRPr="000C2A96">
        <w:rPr>
          <w:rFonts w:ascii="Palatino Linotype" w:hAnsi="Palatino Linotype" w:cs="Arial"/>
          <w:sz w:val="24"/>
          <w:szCs w:val="24"/>
        </w:rPr>
        <w:t xml:space="preserve">, </w:t>
      </w:r>
      <w:r w:rsidR="004204BB" w:rsidRPr="000C2A96">
        <w:rPr>
          <w:rFonts w:ascii="Palatino Linotype" w:hAnsi="Palatino Linotype" w:cs="Arial"/>
          <w:sz w:val="24"/>
          <w:szCs w:val="24"/>
        </w:rPr>
        <w:t xml:space="preserve">vigésimo </w:t>
      </w:r>
      <w:r w:rsidR="00A8418B" w:rsidRPr="000C2A96">
        <w:rPr>
          <w:rFonts w:ascii="Palatino Linotype" w:hAnsi="Palatino Linotype" w:cs="Arial"/>
          <w:sz w:val="24"/>
          <w:szCs w:val="24"/>
        </w:rPr>
        <w:t>tercero</w:t>
      </w:r>
      <w:r w:rsidRPr="000C2A96">
        <w:rPr>
          <w:rFonts w:ascii="Palatino Linotype" w:hAnsi="Palatino Linotype" w:cs="Arial"/>
          <w:sz w:val="24"/>
          <w:szCs w:val="24"/>
        </w:rPr>
        <w:t xml:space="preserve"> y </w:t>
      </w:r>
      <w:r w:rsidR="004204BB" w:rsidRPr="000C2A96">
        <w:rPr>
          <w:rFonts w:ascii="Palatino Linotype" w:hAnsi="Palatino Linotype" w:cs="Arial"/>
          <w:sz w:val="24"/>
          <w:szCs w:val="24"/>
        </w:rPr>
        <w:t xml:space="preserve">vigésimo </w:t>
      </w:r>
      <w:r w:rsidR="00A8418B" w:rsidRPr="000C2A96">
        <w:rPr>
          <w:rFonts w:ascii="Palatino Linotype" w:hAnsi="Palatino Linotype" w:cs="Arial"/>
          <w:sz w:val="24"/>
          <w:szCs w:val="24"/>
        </w:rPr>
        <w:t>cuarto</w:t>
      </w:r>
      <w:r w:rsidRPr="000C2A9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0C2A96" w:rsidRDefault="003708E1" w:rsidP="000C2A96">
      <w:pPr>
        <w:spacing w:after="0" w:line="360" w:lineRule="auto"/>
        <w:jc w:val="both"/>
        <w:rPr>
          <w:rFonts w:ascii="Palatino Linotype" w:hAnsi="Palatino Linotype" w:cs="Arial"/>
          <w:sz w:val="24"/>
          <w:szCs w:val="24"/>
        </w:rPr>
      </w:pPr>
    </w:p>
    <w:p w14:paraId="5E3884DF" w14:textId="77777777" w:rsidR="00D34057" w:rsidRPr="000C2A96" w:rsidRDefault="00D34057" w:rsidP="000C2A96">
      <w:pPr>
        <w:pStyle w:val="Prrafodelista"/>
        <w:autoSpaceDE w:val="0"/>
        <w:autoSpaceDN w:val="0"/>
        <w:adjustRightInd w:val="0"/>
        <w:spacing w:line="360" w:lineRule="auto"/>
        <w:ind w:left="0"/>
        <w:jc w:val="both"/>
        <w:rPr>
          <w:rFonts w:ascii="Palatino Linotype" w:hAnsi="Palatino Linotype" w:cs="Arial"/>
          <w:b/>
        </w:rPr>
      </w:pPr>
      <w:r w:rsidRPr="000C2A96">
        <w:rPr>
          <w:rFonts w:ascii="Palatino Linotype" w:hAnsi="Palatino Linotype" w:cs="Arial"/>
          <w:b/>
        </w:rPr>
        <w:t xml:space="preserve">SEGUNDO. Sobre los alcances del recurso de revisión. </w:t>
      </w:r>
    </w:p>
    <w:p w14:paraId="394E3A0D" w14:textId="77777777" w:rsidR="00A47E40" w:rsidRPr="000C2A96" w:rsidRDefault="00D34057" w:rsidP="000C2A96">
      <w:pPr>
        <w:pStyle w:val="Prrafodelista"/>
        <w:autoSpaceDE w:val="0"/>
        <w:autoSpaceDN w:val="0"/>
        <w:adjustRightInd w:val="0"/>
        <w:spacing w:line="360" w:lineRule="auto"/>
        <w:ind w:left="0"/>
        <w:jc w:val="both"/>
        <w:rPr>
          <w:rFonts w:ascii="Palatino Linotype" w:hAnsi="Palatino Linotype" w:cs="Arial"/>
        </w:rPr>
      </w:pPr>
      <w:r w:rsidRPr="000C2A9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E55232" w:rsidRDefault="003708E1" w:rsidP="00E55232">
      <w:pPr>
        <w:pStyle w:val="Prrafodelista"/>
        <w:autoSpaceDE w:val="0"/>
        <w:autoSpaceDN w:val="0"/>
        <w:adjustRightInd w:val="0"/>
        <w:spacing w:line="360" w:lineRule="auto"/>
        <w:ind w:left="0"/>
        <w:jc w:val="both"/>
        <w:rPr>
          <w:rFonts w:ascii="Palatino Linotype" w:hAnsi="Palatino Linotype" w:cs="Arial"/>
        </w:rPr>
      </w:pPr>
    </w:p>
    <w:p w14:paraId="6C0A8B6E" w14:textId="77777777" w:rsidR="00E55232" w:rsidRPr="00E55232" w:rsidRDefault="00E55232" w:rsidP="00E55232">
      <w:pPr>
        <w:autoSpaceDE w:val="0"/>
        <w:autoSpaceDN w:val="0"/>
        <w:adjustRightInd w:val="0"/>
        <w:spacing w:after="0" w:line="360" w:lineRule="auto"/>
        <w:jc w:val="both"/>
        <w:rPr>
          <w:rFonts w:ascii="Palatino Linotype" w:hAnsi="Palatino Linotype" w:cs="Arial"/>
          <w:b/>
          <w:sz w:val="24"/>
          <w:szCs w:val="24"/>
        </w:rPr>
      </w:pPr>
      <w:r w:rsidRPr="00E55232">
        <w:rPr>
          <w:rFonts w:ascii="Palatino Linotype" w:hAnsi="Palatino Linotype" w:cs="Arial"/>
          <w:b/>
          <w:sz w:val="24"/>
          <w:szCs w:val="24"/>
        </w:rPr>
        <w:t xml:space="preserve">TERCERO. </w:t>
      </w:r>
      <w:r w:rsidRPr="00E55232">
        <w:rPr>
          <w:rFonts w:ascii="Palatino Linotype" w:eastAsia="Calibri" w:hAnsi="Palatino Linotype" w:cs="Arial"/>
          <w:b/>
          <w:sz w:val="24"/>
          <w:szCs w:val="24"/>
        </w:rPr>
        <w:t>Análisis de las causales de sobreseimiento</w:t>
      </w:r>
      <w:r w:rsidRPr="00E55232">
        <w:rPr>
          <w:rFonts w:ascii="Palatino Linotype" w:hAnsi="Palatino Linotype"/>
          <w:b/>
          <w:sz w:val="24"/>
          <w:szCs w:val="24"/>
        </w:rPr>
        <w:t>.</w:t>
      </w:r>
    </w:p>
    <w:p w14:paraId="6B93E9A1"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eastAsia="Calibri" w:hAnsi="Palatino Linotype" w:cs="Arial"/>
          <w:sz w:val="24"/>
          <w:szCs w:val="24"/>
        </w:rPr>
        <w:t xml:space="preserve">Derivado del caso en concreto que nos ocupa, </w:t>
      </w:r>
      <w:r w:rsidRPr="00E55232">
        <w:rPr>
          <w:rFonts w:ascii="Palatino Linotype" w:hAnsi="Palatino Linotype" w:cs="Arial"/>
          <w:sz w:val="24"/>
          <w:szCs w:val="24"/>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14:paraId="2476AA45" w14:textId="77777777" w:rsidR="00E55232" w:rsidRPr="00E55232" w:rsidRDefault="00E55232" w:rsidP="00E55232">
      <w:pPr>
        <w:spacing w:after="0" w:line="360" w:lineRule="auto"/>
        <w:jc w:val="both"/>
        <w:rPr>
          <w:rFonts w:ascii="Palatino Linotype" w:hAnsi="Palatino Linotype" w:cs="Arial"/>
          <w:sz w:val="24"/>
          <w:szCs w:val="24"/>
        </w:rPr>
      </w:pPr>
    </w:p>
    <w:p w14:paraId="776ED861"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t>“Artículo 192. El recurso será sobreseído, en todo o en parte, cuando una vez admitido, se actualicen alguno de los siguientes supuestos:</w:t>
      </w:r>
    </w:p>
    <w:p w14:paraId="726FEDBB"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t>…</w:t>
      </w:r>
    </w:p>
    <w:p w14:paraId="4B001FBC"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t>IV. Admitido el recurso de revisión, aparezca alguna causal de improcedencia en los términos de la presente ley;”</w:t>
      </w:r>
    </w:p>
    <w:p w14:paraId="5ECE526D" w14:textId="77777777" w:rsidR="00E55232" w:rsidRPr="00E55232" w:rsidRDefault="00E55232" w:rsidP="00E55232">
      <w:pPr>
        <w:spacing w:after="0" w:line="360" w:lineRule="auto"/>
        <w:jc w:val="both"/>
        <w:rPr>
          <w:rFonts w:ascii="Palatino Linotype" w:hAnsi="Palatino Linotype" w:cs="Arial"/>
          <w:sz w:val="24"/>
          <w:szCs w:val="24"/>
        </w:rPr>
      </w:pPr>
    </w:p>
    <w:p w14:paraId="2C3D055A"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lastRenderedPageBreak/>
        <w:t xml:space="preserve">Precepto legal que contiene tres elementos normativos: </w:t>
      </w:r>
    </w:p>
    <w:p w14:paraId="3C031ACC" w14:textId="77777777" w:rsidR="00E55232" w:rsidRPr="00E55232" w:rsidRDefault="00E55232" w:rsidP="00E55232">
      <w:pPr>
        <w:spacing w:after="0" w:line="360" w:lineRule="auto"/>
        <w:jc w:val="both"/>
        <w:rPr>
          <w:rFonts w:ascii="Palatino Linotype" w:hAnsi="Palatino Linotype" w:cs="Arial"/>
          <w:sz w:val="24"/>
          <w:szCs w:val="24"/>
        </w:rPr>
      </w:pPr>
    </w:p>
    <w:p w14:paraId="5E27DA6D"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1.- Admitido el recurso de revisión;</w:t>
      </w:r>
    </w:p>
    <w:p w14:paraId="39F36B07"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2.- Aparezca alguna causal de improcedencia;</w:t>
      </w:r>
    </w:p>
    <w:p w14:paraId="4A5DC6CE"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3.- En los términos de la presente ley.</w:t>
      </w:r>
    </w:p>
    <w:p w14:paraId="0AA0AFD2" w14:textId="77777777" w:rsidR="00E55232" w:rsidRPr="00E55232" w:rsidRDefault="00E55232" w:rsidP="00E55232">
      <w:pPr>
        <w:spacing w:after="0" w:line="360" w:lineRule="auto"/>
        <w:jc w:val="both"/>
        <w:rPr>
          <w:rFonts w:ascii="Palatino Linotype" w:hAnsi="Palatino Linotype" w:cs="Arial"/>
          <w:sz w:val="24"/>
          <w:szCs w:val="24"/>
        </w:rPr>
      </w:pPr>
    </w:p>
    <w:p w14:paraId="5185BCBE" w14:textId="168AC8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El primer elemento normativo en el caso en concreto que se resuelve se actualiza, ya que el presente recurso de revisión fue admitido en fecha </w:t>
      </w:r>
      <w:r w:rsidRPr="00E55232">
        <w:rPr>
          <w:rFonts w:ascii="Palatino Linotype" w:hAnsi="Palatino Linotype" w:cs="Arial"/>
          <w:b/>
          <w:sz w:val="24"/>
          <w:szCs w:val="24"/>
        </w:rPr>
        <w:t>treinta de octubre de dos mil diecinueve</w:t>
      </w:r>
      <w:r w:rsidRPr="00E55232">
        <w:rPr>
          <w:rFonts w:ascii="Palatino Linotype" w:hAnsi="Palatino Linotype" w:cs="Arial"/>
          <w:sz w:val="24"/>
          <w:szCs w:val="24"/>
        </w:rPr>
        <w:t>, es decir, ya aconteció el presupuesto primario que prevé la hipótesis legal, para que está opere.</w:t>
      </w:r>
    </w:p>
    <w:p w14:paraId="12A69A5F" w14:textId="77777777" w:rsidR="00E55232" w:rsidRPr="00E55232" w:rsidRDefault="00E55232" w:rsidP="00E55232">
      <w:pPr>
        <w:spacing w:after="0" w:line="360" w:lineRule="auto"/>
        <w:jc w:val="both"/>
        <w:rPr>
          <w:rFonts w:ascii="Palatino Linotype" w:hAnsi="Palatino Linotype" w:cs="Arial"/>
          <w:sz w:val="24"/>
          <w:szCs w:val="24"/>
        </w:rPr>
      </w:pPr>
    </w:p>
    <w:p w14:paraId="1C7CDDB8"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(la admisión y la procedibilidad), sino que una va inmersa en la otra, se entiende ello de la lectura del siguiente dispositivo normativo contenido en la Ley de Transparencia y Acceso a la Información Pública del Estado de México y Municipios:</w:t>
      </w:r>
    </w:p>
    <w:p w14:paraId="7D529FF3" w14:textId="77777777" w:rsidR="00E55232" w:rsidRPr="00E55232" w:rsidRDefault="00E55232" w:rsidP="00E55232">
      <w:pPr>
        <w:spacing w:after="0" w:line="360" w:lineRule="auto"/>
        <w:jc w:val="both"/>
        <w:rPr>
          <w:rFonts w:ascii="Palatino Linotype" w:hAnsi="Palatino Linotype" w:cs="Arial"/>
          <w:sz w:val="24"/>
          <w:szCs w:val="24"/>
        </w:rPr>
      </w:pPr>
    </w:p>
    <w:p w14:paraId="65CF31C0"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“Artículo 185. El Instituto resolverá el recurso de revisión conforme a lo siguiente:</w:t>
      </w:r>
    </w:p>
    <w:p w14:paraId="58B471FC"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 xml:space="preserve">I. Interpuesto el recurso de revisión, el sistema electrónico y excepcionalmente, el Presidente del Pleno lo turnará en un plazo no mayor </w:t>
      </w:r>
      <w:r w:rsidRPr="00E55232">
        <w:rPr>
          <w:rFonts w:ascii="Palatino Linotype" w:hAnsi="Palatino Linotype" w:cs="Arial"/>
          <w:i/>
          <w:sz w:val="24"/>
          <w:szCs w:val="24"/>
        </w:rPr>
        <w:lastRenderedPageBreak/>
        <w:t xml:space="preserve">de tres días hábiles, al Comisionado ponente que corresponda, </w:t>
      </w:r>
      <w:r w:rsidRPr="00E55232">
        <w:rPr>
          <w:rFonts w:ascii="Palatino Linotype" w:hAnsi="Palatino Linotype" w:cs="Arial"/>
          <w:b/>
          <w:i/>
          <w:sz w:val="24"/>
          <w:szCs w:val="24"/>
          <w:u w:val="single"/>
        </w:rPr>
        <w:t>quien deberá proceder a su análisis para que decrete su admisión o su desechamiento</w:t>
      </w:r>
      <w:r w:rsidRPr="00E55232">
        <w:rPr>
          <w:rFonts w:ascii="Palatino Linotype" w:hAnsi="Palatino Linotype" w:cs="Arial"/>
          <w:i/>
          <w:sz w:val="24"/>
          <w:szCs w:val="24"/>
        </w:rPr>
        <w:t>;”</w:t>
      </w:r>
    </w:p>
    <w:p w14:paraId="1D85A538" w14:textId="77777777" w:rsidR="00E55232" w:rsidRPr="00E55232" w:rsidRDefault="00E55232" w:rsidP="00E55232">
      <w:pPr>
        <w:spacing w:after="0" w:line="360" w:lineRule="auto"/>
        <w:jc w:val="both"/>
        <w:rPr>
          <w:rFonts w:ascii="Palatino Linotype" w:hAnsi="Palatino Linotype" w:cs="Arial"/>
          <w:sz w:val="24"/>
          <w:szCs w:val="24"/>
        </w:rPr>
      </w:pPr>
    </w:p>
    <w:p w14:paraId="2B201290"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0874E127" w14:textId="77777777" w:rsidR="00E55232" w:rsidRPr="00E55232" w:rsidRDefault="00E55232" w:rsidP="00E55232">
      <w:pPr>
        <w:spacing w:after="0" w:line="360" w:lineRule="auto"/>
        <w:jc w:val="both"/>
        <w:rPr>
          <w:rFonts w:ascii="Palatino Linotype" w:hAnsi="Palatino Linotype" w:cs="Arial"/>
          <w:sz w:val="24"/>
          <w:szCs w:val="24"/>
        </w:rPr>
      </w:pPr>
    </w:p>
    <w:p w14:paraId="06EE498C"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E55232">
        <w:rPr>
          <w:rFonts w:ascii="Palatino Linotype" w:hAnsi="Palatino Linotype" w:cs="Arial"/>
          <w:i/>
          <w:sz w:val="24"/>
          <w:szCs w:val="24"/>
        </w:rPr>
        <w:t>sensu,</w:t>
      </w:r>
      <w:r w:rsidRPr="00E55232">
        <w:rPr>
          <w:rFonts w:ascii="Palatino Linotype" w:hAnsi="Palatino Linotype" w:cs="Arial"/>
          <w:sz w:val="24"/>
          <w:szCs w:val="24"/>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7E88320F" w14:textId="77777777" w:rsidR="00E55232" w:rsidRPr="00E55232" w:rsidRDefault="00E55232" w:rsidP="00E55232">
      <w:pPr>
        <w:spacing w:after="0" w:line="360" w:lineRule="auto"/>
        <w:jc w:val="both"/>
        <w:rPr>
          <w:rFonts w:ascii="Palatino Linotype" w:hAnsi="Palatino Linotype" w:cs="Arial"/>
          <w:sz w:val="24"/>
          <w:szCs w:val="24"/>
        </w:rPr>
      </w:pPr>
    </w:p>
    <w:p w14:paraId="49F55E1D"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lastRenderedPageBreak/>
        <w:t>Toda vez que en el recurso de revisión en estudio, se ha decretado su admisión y por ende su procedencia, lo es así ya que se actualiza alguna de las hipótesis previstas en el artículo 179 de la Ley en la materia, que claramente establece:</w:t>
      </w:r>
    </w:p>
    <w:p w14:paraId="65285154" w14:textId="77777777" w:rsidR="00E55232" w:rsidRPr="00E55232" w:rsidRDefault="00E55232" w:rsidP="00E55232">
      <w:pPr>
        <w:spacing w:after="0" w:line="360" w:lineRule="auto"/>
        <w:jc w:val="both"/>
        <w:rPr>
          <w:rFonts w:ascii="Palatino Linotype" w:hAnsi="Palatino Linotype" w:cs="Arial"/>
          <w:sz w:val="24"/>
          <w:szCs w:val="24"/>
        </w:rPr>
      </w:pPr>
    </w:p>
    <w:p w14:paraId="56C4F8B4"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w:t>
      </w:r>
      <w:r w:rsidRPr="00E55232">
        <w:rPr>
          <w:rFonts w:ascii="Palatino Linotype" w:hAnsi="Palatino Linotype" w:cs="Arial"/>
          <w:b/>
          <w:i/>
          <w:sz w:val="24"/>
          <w:szCs w:val="24"/>
          <w:u w:val="single"/>
        </w:rPr>
        <w:t>y procederá</w:t>
      </w:r>
      <w:r w:rsidRPr="00E55232">
        <w:rPr>
          <w:rFonts w:ascii="Palatino Linotype" w:hAnsi="Palatino Linotype" w:cs="Arial"/>
          <w:i/>
          <w:sz w:val="24"/>
          <w:szCs w:val="24"/>
        </w:rPr>
        <w:t xml:space="preserve"> en contra de las siguientes causas:”</w:t>
      </w:r>
    </w:p>
    <w:p w14:paraId="5D85EE86" w14:textId="77777777" w:rsidR="00E55232" w:rsidRPr="00E55232" w:rsidRDefault="00E55232" w:rsidP="00E55232">
      <w:pPr>
        <w:spacing w:after="0" w:line="360" w:lineRule="auto"/>
        <w:jc w:val="both"/>
        <w:rPr>
          <w:rFonts w:ascii="Palatino Linotype" w:hAnsi="Palatino Linotype" w:cs="Arial"/>
          <w:sz w:val="24"/>
          <w:szCs w:val="24"/>
        </w:rPr>
      </w:pPr>
    </w:p>
    <w:p w14:paraId="761C826A"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Como se puede observar, el artículo en cita es el único dentro de la Ley de Transparencia y Acceso a la Información Pública del Estado de México y Municipios, que prevé las causas de procedencia de los recursos de revisión, (sin que se advierte la existencia de alguno otro) por ende es que para que se admita un recurso de revisión se debe actualizar uno de los supuestos previstos en el artículo aludido.</w:t>
      </w:r>
    </w:p>
    <w:p w14:paraId="3EC40063" w14:textId="77777777" w:rsidR="00E55232" w:rsidRPr="00E55232" w:rsidRDefault="00E55232" w:rsidP="00E55232">
      <w:pPr>
        <w:spacing w:after="0" w:line="360" w:lineRule="auto"/>
        <w:jc w:val="both"/>
        <w:rPr>
          <w:rFonts w:ascii="Palatino Linotype" w:hAnsi="Palatino Linotype" w:cs="Arial"/>
          <w:sz w:val="24"/>
          <w:szCs w:val="24"/>
        </w:rPr>
      </w:pPr>
    </w:p>
    <w:p w14:paraId="004FB4C1"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De una interpretación armónica a los supuestos que prevé la Ley precitada, lo anterior se robustece con lo que establece el artículo 191 que dice:</w:t>
      </w:r>
    </w:p>
    <w:p w14:paraId="0CD5FAFA" w14:textId="77777777" w:rsidR="00E55232" w:rsidRPr="00E55232" w:rsidRDefault="00E55232" w:rsidP="00E55232">
      <w:pPr>
        <w:spacing w:after="0" w:line="360" w:lineRule="auto"/>
        <w:jc w:val="both"/>
        <w:rPr>
          <w:rFonts w:ascii="Palatino Linotype" w:hAnsi="Palatino Linotype" w:cs="Arial"/>
          <w:sz w:val="24"/>
          <w:szCs w:val="24"/>
        </w:rPr>
      </w:pPr>
    </w:p>
    <w:p w14:paraId="0809F868"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“Artículo 191. El recurso será desechado por improcedente cuando:  </w:t>
      </w:r>
    </w:p>
    <w:p w14:paraId="018B5663"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 Sea extemporáneo por haber transcurrido el plazo establecido en la presente Ley, a partir de la respuesta;  </w:t>
      </w:r>
    </w:p>
    <w:p w14:paraId="597DC96A"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II. Se esté tramitando ante el Poder Judicial de la Federación algún recurso o medio de defensa interpuesto por el recurrente;  </w:t>
      </w:r>
    </w:p>
    <w:p w14:paraId="49A4DC50"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III. No actualice alguno de los supuestos previstos en la presente Ley;  </w:t>
      </w:r>
    </w:p>
    <w:p w14:paraId="54A4C5F9"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lastRenderedPageBreak/>
        <w:t xml:space="preserve">IV. No se haya desahogado la prevención en los términos establecidos en la presente Ley;  </w:t>
      </w:r>
    </w:p>
    <w:p w14:paraId="504BC449"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V. Se impugne la veracidad de la información proporcionada;  </w:t>
      </w:r>
    </w:p>
    <w:p w14:paraId="05B614C4" w14:textId="77777777" w:rsidR="00E55232" w:rsidRPr="00E55232" w:rsidRDefault="00E55232" w:rsidP="00E55232">
      <w:pPr>
        <w:spacing w:after="0" w:line="360" w:lineRule="auto"/>
        <w:ind w:left="851" w:right="900"/>
        <w:jc w:val="both"/>
        <w:rPr>
          <w:rFonts w:ascii="Palatino Linotype" w:hAnsi="Palatino Linotype" w:cs="Arial"/>
          <w:b/>
          <w:i/>
          <w:sz w:val="24"/>
          <w:szCs w:val="24"/>
          <w:u w:val="single"/>
        </w:rPr>
      </w:pPr>
      <w:r w:rsidRPr="00E55232">
        <w:rPr>
          <w:rFonts w:ascii="Palatino Linotype" w:hAnsi="Palatino Linotype" w:cs="Arial"/>
          <w:b/>
          <w:i/>
          <w:sz w:val="24"/>
          <w:szCs w:val="24"/>
          <w:u w:val="single"/>
        </w:rPr>
        <w:t xml:space="preserve">VI. Se trate de una consulta, o trámite en específico; y  </w:t>
      </w:r>
    </w:p>
    <w:p w14:paraId="35475A6D"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VII. El recurrente amplíe su solicitud en el recurso de revisión, únicamente respecto de los nuevos contenidos.”</w:t>
      </w:r>
    </w:p>
    <w:p w14:paraId="0D64DC6B" w14:textId="77777777" w:rsidR="00E55232" w:rsidRPr="00E55232" w:rsidRDefault="00E55232" w:rsidP="00E55232">
      <w:pPr>
        <w:spacing w:after="0" w:line="360" w:lineRule="auto"/>
        <w:jc w:val="both"/>
        <w:rPr>
          <w:rFonts w:ascii="Palatino Linotype" w:hAnsi="Palatino Linotype" w:cs="Arial"/>
          <w:sz w:val="24"/>
          <w:szCs w:val="24"/>
        </w:rPr>
      </w:pPr>
    </w:p>
    <w:p w14:paraId="7168C005"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5A9B8723" w14:textId="77777777" w:rsidR="00E55232" w:rsidRPr="00E55232" w:rsidRDefault="00E55232" w:rsidP="00E55232">
      <w:pPr>
        <w:spacing w:after="0" w:line="360" w:lineRule="auto"/>
        <w:jc w:val="both"/>
        <w:rPr>
          <w:rFonts w:ascii="Palatino Linotype" w:hAnsi="Palatino Linotype" w:cs="Arial"/>
          <w:sz w:val="24"/>
          <w:szCs w:val="24"/>
        </w:rPr>
      </w:pPr>
    </w:p>
    <w:p w14:paraId="1B9C255B"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La ley es clara en ese sentido, por lo que no es posible invocar dicho precepto ulteriormente a que ha sido admitido (y por ende procedente), alegando la actualización de un desechamiento, porque este ya sería posterior a la etapa procedimental en la que debió desecharse.</w:t>
      </w:r>
    </w:p>
    <w:p w14:paraId="5051CD27" w14:textId="77777777" w:rsidR="00E55232" w:rsidRPr="00E55232" w:rsidRDefault="00E55232" w:rsidP="00E55232">
      <w:pPr>
        <w:spacing w:after="0" w:line="360" w:lineRule="auto"/>
        <w:jc w:val="both"/>
        <w:rPr>
          <w:rFonts w:ascii="Palatino Linotype" w:hAnsi="Palatino Linotype" w:cs="Arial"/>
          <w:sz w:val="24"/>
          <w:szCs w:val="24"/>
        </w:rPr>
      </w:pPr>
    </w:p>
    <w:p w14:paraId="6D383ABD" w14:textId="733D90C5"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 ese sentido es que el presente recurso de revisión actualiza el primer elemento normativo del supuesto previsto en la fracción IV del artículo 192 de la Ley en la materia, ya que éste fue admitido, mediante acuerdo de fecha </w:t>
      </w:r>
      <w:r w:rsidR="00AA0BEA" w:rsidRPr="00AA0BEA">
        <w:rPr>
          <w:rFonts w:ascii="Palatino Linotype" w:hAnsi="Palatino Linotype" w:cs="Arial"/>
          <w:b/>
          <w:sz w:val="24"/>
          <w:szCs w:val="24"/>
        </w:rPr>
        <w:t xml:space="preserve">treinta </w:t>
      </w:r>
      <w:r w:rsidRPr="00AA0BEA">
        <w:rPr>
          <w:rFonts w:ascii="Palatino Linotype" w:hAnsi="Palatino Linotype" w:cs="Arial"/>
          <w:b/>
          <w:sz w:val="24"/>
          <w:szCs w:val="24"/>
        </w:rPr>
        <w:t xml:space="preserve">de </w:t>
      </w:r>
      <w:r w:rsidR="00AA0BEA" w:rsidRPr="00AA0BEA">
        <w:rPr>
          <w:rFonts w:ascii="Palatino Linotype" w:hAnsi="Palatino Linotype" w:cs="Arial"/>
          <w:b/>
          <w:sz w:val="24"/>
          <w:szCs w:val="24"/>
        </w:rPr>
        <w:t>octubre</w:t>
      </w:r>
      <w:r w:rsidRPr="00AA0BEA">
        <w:rPr>
          <w:rFonts w:ascii="Palatino Linotype" w:hAnsi="Palatino Linotype" w:cs="Arial"/>
          <w:b/>
          <w:sz w:val="24"/>
          <w:szCs w:val="24"/>
        </w:rPr>
        <w:t xml:space="preserve"> de dos mil diecinueve</w:t>
      </w:r>
      <w:r w:rsidRPr="00E55232">
        <w:rPr>
          <w:rFonts w:ascii="Palatino Linotype" w:hAnsi="Palatino Linotype" w:cs="Arial"/>
          <w:sz w:val="24"/>
          <w:szCs w:val="24"/>
        </w:rPr>
        <w:t>, en el que no se desechó por contener alguna causal de improcedencia.</w:t>
      </w:r>
    </w:p>
    <w:p w14:paraId="2132623E" w14:textId="77777777" w:rsidR="00E55232" w:rsidRPr="00E55232" w:rsidRDefault="00E55232" w:rsidP="00E55232">
      <w:pPr>
        <w:spacing w:after="0" w:line="360" w:lineRule="auto"/>
        <w:jc w:val="both"/>
        <w:rPr>
          <w:rFonts w:ascii="Palatino Linotype" w:hAnsi="Palatino Linotype" w:cs="Arial"/>
          <w:sz w:val="24"/>
          <w:szCs w:val="24"/>
        </w:rPr>
      </w:pPr>
    </w:p>
    <w:p w14:paraId="24EFA87C" w14:textId="1DA2B1E3"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lastRenderedPageBreak/>
        <w:t xml:space="preserve">Por lo que hace al segundo elemento normativo consistente en: “2.- </w:t>
      </w:r>
      <w:r w:rsidRPr="00E55232">
        <w:rPr>
          <w:rFonts w:ascii="Palatino Linotype" w:hAnsi="Palatino Linotype" w:cs="Arial"/>
          <w:i/>
          <w:sz w:val="24"/>
          <w:szCs w:val="24"/>
        </w:rPr>
        <w:t>Aparezca alguna causal de improcedencia</w:t>
      </w:r>
      <w:r w:rsidRPr="00E55232">
        <w:rPr>
          <w:rFonts w:ascii="Palatino Linotype" w:hAnsi="Palatino Linotype" w:cs="Arial"/>
          <w:sz w:val="24"/>
          <w:szCs w:val="24"/>
        </w:rPr>
        <w:t>;”,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a).- la existencia de una causal de improcedencia en el expediente, y b).- la forma en que la autoridad ha de detectarla, señalarla y valorarla, es decir, a que “</w:t>
      </w:r>
      <w:r w:rsidRPr="00E55232">
        <w:rPr>
          <w:rFonts w:ascii="Palatino Linotype" w:hAnsi="Palatino Linotype" w:cs="Arial"/>
          <w:i/>
          <w:sz w:val="24"/>
          <w:szCs w:val="24"/>
        </w:rPr>
        <w:t>aparezca</w:t>
      </w:r>
      <w:r w:rsidRPr="00E55232">
        <w:rPr>
          <w:rFonts w:ascii="Palatino Linotype" w:hAnsi="Palatino Linotype" w:cs="Arial"/>
          <w:sz w:val="24"/>
          <w:szCs w:val="24"/>
        </w:rPr>
        <w:t>”; ahora bien, por lo que hace al inciso “a)”, la Ley en la materia los especifica en el artículo 191 arriba transcrito, en cuya fracción V</w:t>
      </w:r>
      <w:r w:rsidR="00AA0BEA">
        <w:rPr>
          <w:rFonts w:ascii="Palatino Linotype" w:hAnsi="Palatino Linotype" w:cs="Arial"/>
          <w:sz w:val="24"/>
          <w:szCs w:val="24"/>
        </w:rPr>
        <w:t>I</w:t>
      </w:r>
      <w:r w:rsidRPr="00E55232">
        <w:rPr>
          <w:rFonts w:ascii="Palatino Linotype" w:hAnsi="Palatino Linotype" w:cs="Arial"/>
          <w:sz w:val="24"/>
          <w:szCs w:val="24"/>
        </w:rPr>
        <w:t>, se establece:</w:t>
      </w:r>
    </w:p>
    <w:p w14:paraId="191F6D39" w14:textId="77777777" w:rsidR="00E55232" w:rsidRPr="00E55232" w:rsidRDefault="00E55232" w:rsidP="00E55232">
      <w:pPr>
        <w:spacing w:after="0" w:line="360" w:lineRule="auto"/>
        <w:jc w:val="both"/>
        <w:rPr>
          <w:rFonts w:ascii="Palatino Linotype" w:hAnsi="Palatino Linotype" w:cs="Arial"/>
          <w:sz w:val="24"/>
          <w:szCs w:val="24"/>
        </w:rPr>
      </w:pPr>
    </w:p>
    <w:p w14:paraId="65ADE4D1" w14:textId="1BE7CF07" w:rsid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“Artículo 191. El recurso será desechado por improcedente cuando:</w:t>
      </w:r>
    </w:p>
    <w:p w14:paraId="26FE03F4" w14:textId="717CB098" w:rsidR="00AA0BEA" w:rsidRPr="00E55232" w:rsidRDefault="00AA0BEA" w:rsidP="00E55232">
      <w:pPr>
        <w:spacing w:after="0" w:line="360" w:lineRule="auto"/>
        <w:ind w:left="851" w:right="900"/>
        <w:jc w:val="both"/>
        <w:rPr>
          <w:rFonts w:ascii="Palatino Linotype" w:hAnsi="Palatino Linotype" w:cs="Arial"/>
          <w:i/>
          <w:sz w:val="24"/>
          <w:szCs w:val="24"/>
        </w:rPr>
      </w:pPr>
      <w:r>
        <w:rPr>
          <w:rFonts w:ascii="Palatino Linotype" w:hAnsi="Palatino Linotype" w:cs="Arial"/>
          <w:i/>
          <w:sz w:val="24"/>
          <w:szCs w:val="24"/>
        </w:rPr>
        <w:t>…</w:t>
      </w:r>
    </w:p>
    <w:p w14:paraId="3FE11788" w14:textId="02C0E875" w:rsidR="00AA0BEA" w:rsidRPr="00AA0BEA" w:rsidRDefault="00AA0BEA" w:rsidP="00AA0BEA">
      <w:pPr>
        <w:spacing w:after="0" w:line="360" w:lineRule="auto"/>
        <w:ind w:left="851" w:right="900"/>
        <w:jc w:val="both"/>
        <w:rPr>
          <w:rFonts w:ascii="Palatino Linotype" w:hAnsi="Palatino Linotype" w:cs="Arial"/>
          <w:i/>
          <w:sz w:val="24"/>
          <w:szCs w:val="24"/>
          <w:u w:val="single"/>
        </w:rPr>
      </w:pPr>
      <w:r w:rsidRPr="00AA0BEA">
        <w:rPr>
          <w:rFonts w:ascii="Palatino Linotype" w:hAnsi="Palatino Linotype" w:cs="Arial"/>
          <w:i/>
          <w:sz w:val="24"/>
          <w:szCs w:val="24"/>
          <w:u w:val="single"/>
        </w:rPr>
        <w:t>VI. Se trate de una consulta, o trámite en específico; y”</w:t>
      </w:r>
    </w:p>
    <w:p w14:paraId="60507BE0" w14:textId="77777777" w:rsidR="00E55232" w:rsidRPr="00E55232" w:rsidRDefault="00E55232" w:rsidP="00E55232">
      <w:pPr>
        <w:spacing w:after="0" w:line="360" w:lineRule="auto"/>
        <w:jc w:val="both"/>
        <w:rPr>
          <w:rFonts w:ascii="Palatino Linotype" w:hAnsi="Palatino Linotype" w:cs="Arial"/>
          <w:sz w:val="24"/>
          <w:szCs w:val="24"/>
        </w:rPr>
      </w:pPr>
    </w:p>
    <w:p w14:paraId="1953C9E4" w14:textId="3C71247E" w:rsidR="00E55232" w:rsidRDefault="00E55232" w:rsidP="00AA0BEA">
      <w:pPr>
        <w:pStyle w:val="Textoindependiente"/>
        <w:spacing w:line="360" w:lineRule="auto"/>
        <w:ind w:right="107"/>
        <w:jc w:val="both"/>
        <w:rPr>
          <w:sz w:val="24"/>
          <w:szCs w:val="24"/>
        </w:rPr>
      </w:pPr>
      <w:r w:rsidRPr="00E55232">
        <w:rPr>
          <w:rFonts w:cs="Arial"/>
          <w:sz w:val="24"/>
          <w:szCs w:val="24"/>
        </w:rPr>
        <w:t>De lo anterior se destaca el hecho que el recurso será desechado por improcedente, cuando se</w:t>
      </w:r>
      <w:r w:rsidR="00AA0BEA">
        <w:rPr>
          <w:rFonts w:cs="Arial"/>
          <w:sz w:val="24"/>
          <w:szCs w:val="24"/>
        </w:rPr>
        <w:t xml:space="preserve"> trate de una consulta</w:t>
      </w:r>
      <w:r w:rsidRPr="00E55232">
        <w:rPr>
          <w:rFonts w:cs="Arial"/>
          <w:sz w:val="24"/>
          <w:szCs w:val="24"/>
        </w:rPr>
        <w:t xml:space="preserve">, </w:t>
      </w:r>
      <w:r w:rsidRPr="00E55232">
        <w:rPr>
          <w:sz w:val="24"/>
          <w:szCs w:val="24"/>
        </w:rPr>
        <w:t xml:space="preserve">el particular formuló solicitud de información pública </w:t>
      </w:r>
      <w:r w:rsidR="00AA0BEA">
        <w:rPr>
          <w:sz w:val="24"/>
          <w:szCs w:val="24"/>
        </w:rPr>
        <w:t>a modo de consulta</w:t>
      </w:r>
      <w:r w:rsidR="00947E83">
        <w:rPr>
          <w:sz w:val="24"/>
          <w:szCs w:val="24"/>
        </w:rPr>
        <w:t>, como podemos apreciar a continuación:</w:t>
      </w:r>
    </w:p>
    <w:p w14:paraId="03570540" w14:textId="77777777" w:rsidR="00947E83" w:rsidRDefault="00947E83" w:rsidP="00AA0BEA">
      <w:pPr>
        <w:pStyle w:val="Textoindependiente"/>
        <w:spacing w:line="360" w:lineRule="auto"/>
        <w:ind w:right="107"/>
        <w:jc w:val="both"/>
        <w:rPr>
          <w:sz w:val="24"/>
          <w:szCs w:val="24"/>
        </w:rPr>
      </w:pPr>
    </w:p>
    <w:p w14:paraId="5B91D11C" w14:textId="2D21E6A8" w:rsidR="00947E83" w:rsidRDefault="00947E83" w:rsidP="00947E83">
      <w:pPr>
        <w:pStyle w:val="Textoindependiente"/>
        <w:spacing w:line="360" w:lineRule="auto"/>
        <w:ind w:left="993" w:right="850"/>
        <w:jc w:val="both"/>
        <w:rPr>
          <w:sz w:val="24"/>
          <w:szCs w:val="24"/>
        </w:rPr>
      </w:pPr>
      <w:r>
        <w:rPr>
          <w:rFonts w:cs="Tahoma"/>
          <w:i/>
          <w:sz w:val="24"/>
          <w:szCs w:val="24"/>
        </w:rPr>
        <w:t>“…</w:t>
      </w:r>
      <w:r w:rsidRPr="00272EDD">
        <w:rPr>
          <w:rFonts w:cs="Tahoma"/>
          <w:i/>
          <w:sz w:val="24"/>
          <w:szCs w:val="24"/>
        </w:rPr>
        <w:t xml:space="preserve">solicito atentamente a esa Área a su digno cargo se sirva informarnos si la </w:t>
      </w:r>
      <w:r w:rsidRPr="00272EDD">
        <w:rPr>
          <w:rFonts w:cs="Tahoma"/>
          <w:b/>
          <w:bCs/>
          <w:i/>
          <w:sz w:val="24"/>
          <w:szCs w:val="24"/>
        </w:rPr>
        <w:t>AUTORIZACIÓN DE CAMBIO DE USO</w:t>
      </w:r>
      <w:r w:rsidRPr="00272EDD">
        <w:rPr>
          <w:rFonts w:cs="Tahoma"/>
          <w:i/>
          <w:sz w:val="24"/>
          <w:szCs w:val="24"/>
        </w:rPr>
        <w:t xml:space="preserve"> </w:t>
      </w:r>
      <w:r w:rsidRPr="00272EDD">
        <w:rPr>
          <w:rFonts w:cs="Tahoma"/>
          <w:b/>
          <w:bCs/>
          <w:i/>
          <w:sz w:val="24"/>
          <w:szCs w:val="24"/>
        </w:rPr>
        <w:t>DE SUELO</w:t>
      </w:r>
      <w:r w:rsidRPr="00272EDD">
        <w:rPr>
          <w:rFonts w:cs="Tahoma"/>
          <w:i/>
          <w:sz w:val="24"/>
          <w:szCs w:val="24"/>
        </w:rPr>
        <w:t xml:space="preserve"> del expediente </w:t>
      </w:r>
      <w:r w:rsidRPr="00272EDD">
        <w:rPr>
          <w:rFonts w:cs="Tahoma"/>
          <w:b/>
          <w:bCs/>
          <w:i/>
          <w:sz w:val="24"/>
          <w:szCs w:val="24"/>
        </w:rPr>
        <w:t>CUS/048/2017</w:t>
      </w:r>
      <w:r w:rsidRPr="00272EDD">
        <w:rPr>
          <w:rFonts w:cs="Tahoma"/>
          <w:i/>
          <w:sz w:val="24"/>
          <w:szCs w:val="24"/>
        </w:rPr>
        <w:t xml:space="preserve"> expedida el 16 de marzo de 2018, con vigencia al 15 de marzo de 2019 por la Ingeniera Arquitecta Nina Hermosillo Miranda, en representación de la Dirección General de Desarrollo Urbano, cuya copia </w:t>
      </w:r>
      <w:r w:rsidRPr="00272EDD">
        <w:rPr>
          <w:rFonts w:cs="Tahoma"/>
          <w:i/>
          <w:sz w:val="24"/>
          <w:szCs w:val="24"/>
        </w:rPr>
        <w:lastRenderedPageBreak/>
        <w:t xml:space="preserve">fotostática se acompaña como </w:t>
      </w:r>
      <w:r w:rsidRPr="00272EDD">
        <w:rPr>
          <w:rFonts w:cs="Tahoma"/>
          <w:b/>
          <w:bCs/>
          <w:i/>
          <w:sz w:val="24"/>
          <w:szCs w:val="24"/>
        </w:rPr>
        <w:t>ANEXO ÚNICO</w:t>
      </w:r>
      <w:r w:rsidRPr="00272EDD">
        <w:rPr>
          <w:rFonts w:cs="Tahoma"/>
          <w:i/>
          <w:sz w:val="24"/>
          <w:szCs w:val="24"/>
        </w:rPr>
        <w:t xml:space="preserve">, es un </w:t>
      </w:r>
      <w:r w:rsidRPr="00272EDD">
        <w:rPr>
          <w:rFonts w:cs="Tahoma"/>
          <w:b/>
          <w:bCs/>
          <w:i/>
          <w:sz w:val="24"/>
          <w:szCs w:val="24"/>
        </w:rPr>
        <w:t xml:space="preserve">DOCUMENTO AUTÉNTICO </w:t>
      </w:r>
      <w:r w:rsidRPr="00272EDD">
        <w:rPr>
          <w:rFonts w:cs="Tahoma"/>
          <w:i/>
          <w:sz w:val="24"/>
          <w:szCs w:val="24"/>
        </w:rPr>
        <w:t xml:space="preserve">o por el contrario, si se trata de un documento </w:t>
      </w:r>
      <w:r w:rsidRPr="00272EDD">
        <w:rPr>
          <w:rFonts w:cs="Tahoma"/>
          <w:b/>
          <w:bCs/>
          <w:i/>
          <w:sz w:val="24"/>
          <w:szCs w:val="24"/>
        </w:rPr>
        <w:t>APÓCRIFO</w:t>
      </w:r>
      <w:r w:rsidRPr="00272EDD">
        <w:rPr>
          <w:rFonts w:cs="Tahoma"/>
          <w:i/>
          <w:sz w:val="24"/>
          <w:szCs w:val="24"/>
        </w:rPr>
        <w:t>.</w:t>
      </w:r>
      <w:r>
        <w:rPr>
          <w:rFonts w:cs="Tahoma"/>
          <w:i/>
          <w:sz w:val="24"/>
          <w:szCs w:val="24"/>
        </w:rPr>
        <w:t>” (sic)</w:t>
      </w:r>
    </w:p>
    <w:p w14:paraId="4D6FE06D" w14:textId="77777777" w:rsidR="00AA0BEA" w:rsidRDefault="00AA0BEA" w:rsidP="00AA0BEA">
      <w:pPr>
        <w:pStyle w:val="Textoindependiente"/>
        <w:spacing w:line="360" w:lineRule="auto"/>
        <w:ind w:right="107"/>
        <w:jc w:val="both"/>
        <w:rPr>
          <w:sz w:val="24"/>
          <w:szCs w:val="24"/>
        </w:rPr>
      </w:pPr>
    </w:p>
    <w:p w14:paraId="46AC08A3" w14:textId="66399193" w:rsidR="003C4307" w:rsidRDefault="00F70C9A" w:rsidP="00F70C9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presente caso, el hoy recurrente no precisa un documento en específico que pretenda obtener, no, </w:t>
      </w:r>
      <w:r w:rsidRPr="0080248F">
        <w:rPr>
          <w:rFonts w:ascii="Palatino Linotype" w:hAnsi="Palatino Linotype" w:cs="Arial"/>
          <w:sz w:val="24"/>
          <w:szCs w:val="24"/>
        </w:rPr>
        <w:t>de la solicitud de información no se desprende un tema o rubro que el sujeto obligado en uso de sus atribuciones genere administre o posea, es decir, no existe materia de derecho de acceso a la información sobre la que el sujeto obligado pueda entregar información alguna, ello es así porque el recurrente refiere</w:t>
      </w:r>
      <w:r>
        <w:rPr>
          <w:rFonts w:ascii="Palatino Linotype" w:hAnsi="Palatino Linotype" w:cs="Arial"/>
          <w:sz w:val="24"/>
          <w:szCs w:val="24"/>
        </w:rPr>
        <w:t xml:space="preserve"> en su solicitud lo siguiente</w:t>
      </w:r>
      <w:r w:rsidRPr="0080248F">
        <w:rPr>
          <w:rFonts w:ascii="Palatino Linotype" w:hAnsi="Palatino Linotype" w:cs="Arial"/>
          <w:sz w:val="24"/>
          <w:szCs w:val="24"/>
        </w:rPr>
        <w:t>:</w:t>
      </w:r>
      <w:r>
        <w:rPr>
          <w:rFonts w:ascii="Palatino Linotype" w:hAnsi="Palatino Linotype" w:cs="Arial"/>
          <w:sz w:val="24"/>
          <w:szCs w:val="24"/>
        </w:rPr>
        <w:t xml:space="preserve"> “…</w:t>
      </w:r>
      <w:r w:rsidRPr="00272EDD">
        <w:rPr>
          <w:rFonts w:ascii="Palatino Linotype" w:hAnsi="Palatino Linotype" w:cs="Tahoma"/>
          <w:i/>
          <w:sz w:val="24"/>
          <w:szCs w:val="24"/>
        </w:rPr>
        <w:t xml:space="preserve">esa Área a su digno cargo se sirva informarnos si la </w:t>
      </w:r>
      <w:r w:rsidRPr="00272EDD">
        <w:rPr>
          <w:rFonts w:ascii="Palatino Linotype" w:hAnsi="Palatino Linotype" w:cs="Tahoma"/>
          <w:b/>
          <w:bCs/>
          <w:i/>
          <w:sz w:val="24"/>
          <w:szCs w:val="24"/>
        </w:rPr>
        <w:t>AUTORIZACIÓN DE CAMBIO DE USO</w:t>
      </w:r>
      <w:r w:rsidRPr="00272EDD">
        <w:rPr>
          <w:rFonts w:ascii="Palatino Linotype" w:hAnsi="Palatino Linotype" w:cs="Tahoma"/>
          <w:i/>
          <w:sz w:val="24"/>
          <w:szCs w:val="24"/>
        </w:rPr>
        <w:t xml:space="preserve"> </w:t>
      </w:r>
      <w:r w:rsidRPr="00272EDD">
        <w:rPr>
          <w:rFonts w:ascii="Palatino Linotype" w:hAnsi="Palatino Linotype" w:cs="Tahoma"/>
          <w:b/>
          <w:bCs/>
          <w:i/>
          <w:sz w:val="24"/>
          <w:szCs w:val="24"/>
        </w:rPr>
        <w:t>DE SUELO</w:t>
      </w:r>
      <w:r>
        <w:rPr>
          <w:rFonts w:ascii="Palatino Linotype" w:hAnsi="Palatino Linotype" w:cs="Tahoma"/>
          <w:b/>
          <w:bCs/>
          <w:i/>
          <w:sz w:val="24"/>
          <w:szCs w:val="24"/>
        </w:rPr>
        <w:t xml:space="preserve"> (…) </w:t>
      </w:r>
      <w:r w:rsidRPr="00272EDD">
        <w:rPr>
          <w:rFonts w:ascii="Palatino Linotype" w:hAnsi="Palatino Linotype" w:cs="Tahoma"/>
          <w:i/>
          <w:sz w:val="24"/>
          <w:szCs w:val="24"/>
        </w:rPr>
        <w:t xml:space="preserve">es un </w:t>
      </w:r>
      <w:r w:rsidRPr="00272EDD">
        <w:rPr>
          <w:rFonts w:ascii="Palatino Linotype" w:hAnsi="Palatino Linotype" w:cs="Tahoma"/>
          <w:b/>
          <w:bCs/>
          <w:i/>
          <w:sz w:val="24"/>
          <w:szCs w:val="24"/>
        </w:rPr>
        <w:t xml:space="preserve">DOCUMENTO AUTÉNTICO </w:t>
      </w:r>
      <w:r w:rsidRPr="00272EDD">
        <w:rPr>
          <w:rFonts w:ascii="Palatino Linotype" w:hAnsi="Palatino Linotype" w:cs="Tahoma"/>
          <w:i/>
          <w:sz w:val="24"/>
          <w:szCs w:val="24"/>
        </w:rPr>
        <w:t xml:space="preserve">o por el contrario, si se trata de un documento </w:t>
      </w:r>
      <w:r w:rsidRPr="00272EDD">
        <w:rPr>
          <w:rFonts w:ascii="Palatino Linotype" w:hAnsi="Palatino Linotype" w:cs="Tahoma"/>
          <w:b/>
          <w:bCs/>
          <w:i/>
          <w:sz w:val="24"/>
          <w:szCs w:val="24"/>
        </w:rPr>
        <w:t>APÓCRIFO</w:t>
      </w:r>
      <w:r>
        <w:rPr>
          <w:rFonts w:ascii="Palatino Linotype" w:hAnsi="Palatino Linotype" w:cs="Tahoma"/>
          <w:b/>
          <w:bCs/>
          <w:i/>
          <w:sz w:val="24"/>
          <w:szCs w:val="24"/>
        </w:rPr>
        <w:t>…</w:t>
      </w:r>
      <w:r w:rsidRPr="009A778F">
        <w:rPr>
          <w:rFonts w:ascii="Palatino Linotype" w:hAnsi="Palatino Linotype" w:cs="Arial"/>
          <w:sz w:val="24"/>
          <w:szCs w:val="24"/>
        </w:rPr>
        <w:t xml:space="preserve">”, lo que supone que el sujeto obligado lleve a cabo un pronunciamiento especifico, contestando </w:t>
      </w:r>
      <w:r w:rsidR="003C4307">
        <w:rPr>
          <w:rFonts w:ascii="Palatino Linotype" w:hAnsi="Palatino Linotype" w:cs="Arial"/>
          <w:sz w:val="24"/>
          <w:szCs w:val="24"/>
        </w:rPr>
        <w:t>categóricamente con un “si” o con un “no”</w:t>
      </w:r>
      <w:r>
        <w:rPr>
          <w:rFonts w:ascii="Palatino Linotype" w:hAnsi="Palatino Linotype" w:cs="Arial"/>
          <w:sz w:val="24"/>
          <w:szCs w:val="24"/>
        </w:rPr>
        <w:t xml:space="preserve"> </w:t>
      </w:r>
      <w:r w:rsidR="003C4307">
        <w:rPr>
          <w:rFonts w:ascii="Palatino Linotype" w:hAnsi="Palatino Linotype" w:cs="Arial"/>
          <w:sz w:val="24"/>
          <w:szCs w:val="24"/>
        </w:rPr>
        <w:t>si el documento adjunto es apócrifo o no</w:t>
      </w:r>
      <w:r w:rsidRPr="009A778F">
        <w:rPr>
          <w:rFonts w:ascii="Palatino Linotype" w:hAnsi="Palatino Linotype" w:cs="Arial"/>
          <w:sz w:val="24"/>
          <w:szCs w:val="24"/>
        </w:rPr>
        <w:t xml:space="preserve">, </w:t>
      </w:r>
      <w:r w:rsidR="003C4307">
        <w:rPr>
          <w:rFonts w:ascii="Palatino Linotype" w:hAnsi="Palatino Linotype" w:cs="Arial"/>
          <w:sz w:val="24"/>
          <w:szCs w:val="24"/>
        </w:rPr>
        <w:t>es muy claro el texto, el recurrente no requiere documento alguno en poder del sujeto obligado, tampoco solicitó acceso a expediente alguno o a información pública de oficio, el hoy recurrente requiere una contestación afirmativa o negativa.</w:t>
      </w:r>
    </w:p>
    <w:p w14:paraId="76BF2206" w14:textId="77777777" w:rsidR="003C4307" w:rsidRDefault="003C4307" w:rsidP="00F70C9A">
      <w:pPr>
        <w:tabs>
          <w:tab w:val="left" w:pos="7938"/>
        </w:tabs>
        <w:spacing w:after="0" w:line="360" w:lineRule="auto"/>
        <w:jc w:val="both"/>
        <w:rPr>
          <w:rFonts w:ascii="Palatino Linotype" w:hAnsi="Palatino Linotype" w:cs="Arial"/>
          <w:sz w:val="24"/>
          <w:szCs w:val="24"/>
        </w:rPr>
      </w:pPr>
    </w:p>
    <w:p w14:paraId="29251D28" w14:textId="24881F58" w:rsidR="00F70C9A" w:rsidRPr="009A778F" w:rsidRDefault="003C4307" w:rsidP="00F70C9A">
      <w:pPr>
        <w:tabs>
          <w:tab w:val="left" w:pos="7938"/>
        </w:tabs>
        <w:spacing w:after="0" w:line="360" w:lineRule="auto"/>
        <w:jc w:val="both"/>
        <w:rPr>
          <w:rFonts w:ascii="Palatino Linotype" w:hAnsi="Palatino Linotype" w:cs="Arial"/>
          <w:sz w:val="24"/>
          <w:szCs w:val="24"/>
        </w:rPr>
      </w:pPr>
      <w:r>
        <w:rPr>
          <w:rFonts w:ascii="Palatino Linotype" w:hAnsi="Palatino Linotype"/>
          <w:sz w:val="24"/>
          <w:szCs w:val="24"/>
        </w:rPr>
        <w:t>De la lectura de la solicitud de información</w:t>
      </w:r>
      <w:r w:rsidR="00F70C9A">
        <w:rPr>
          <w:rFonts w:ascii="Palatino Linotype" w:hAnsi="Palatino Linotype"/>
          <w:sz w:val="24"/>
          <w:szCs w:val="24"/>
        </w:rPr>
        <w:t xml:space="preserve">, nos hace caer en cuenta de forma muy resulta que no desea expresión documental alguna, pues la pregunta es en sí misma una idea abstracta, que no precisa respecto de determinada autoridad, un especifico documento, sino que de forma general sólo requiere saber si, sí o no </w:t>
      </w:r>
      <w:r>
        <w:rPr>
          <w:rFonts w:ascii="Palatino Linotype" w:hAnsi="Palatino Linotype"/>
          <w:sz w:val="24"/>
          <w:szCs w:val="24"/>
        </w:rPr>
        <w:t>el documento que adjuntó en su solicitud de información es apócrifo</w:t>
      </w:r>
      <w:r w:rsidR="00F70C9A">
        <w:rPr>
          <w:rFonts w:ascii="Palatino Linotype" w:hAnsi="Palatino Linotype"/>
          <w:sz w:val="24"/>
          <w:szCs w:val="24"/>
        </w:rPr>
        <w:t xml:space="preserve">, </w:t>
      </w:r>
      <w:r w:rsidR="00F70C9A" w:rsidRPr="009A778F">
        <w:rPr>
          <w:rFonts w:ascii="Palatino Linotype" w:hAnsi="Palatino Linotype" w:cs="Arial"/>
          <w:sz w:val="24"/>
          <w:szCs w:val="24"/>
        </w:rPr>
        <w:t xml:space="preserve">lo cual de acuerdo a </w:t>
      </w:r>
      <w:r w:rsidR="00F70C9A">
        <w:rPr>
          <w:rFonts w:ascii="Palatino Linotype" w:hAnsi="Palatino Linotype" w:cs="Arial"/>
          <w:sz w:val="24"/>
          <w:szCs w:val="24"/>
        </w:rPr>
        <w:t>las</w:t>
      </w:r>
      <w:r w:rsidR="00F70C9A" w:rsidRPr="009A778F">
        <w:rPr>
          <w:rFonts w:ascii="Palatino Linotype" w:hAnsi="Palatino Linotype" w:cs="Arial"/>
          <w:sz w:val="24"/>
          <w:szCs w:val="24"/>
        </w:rPr>
        <w:t xml:space="preserve"> funciones </w:t>
      </w:r>
      <w:r w:rsidR="00F70C9A">
        <w:rPr>
          <w:rFonts w:ascii="Palatino Linotype" w:hAnsi="Palatino Linotype" w:cs="Arial"/>
          <w:sz w:val="24"/>
          <w:szCs w:val="24"/>
        </w:rPr>
        <w:t xml:space="preserve">específicas del Sujeto Obligado </w:t>
      </w:r>
      <w:r w:rsidR="00F70C9A" w:rsidRPr="009A778F">
        <w:rPr>
          <w:rFonts w:ascii="Palatino Linotype" w:hAnsi="Palatino Linotype" w:cs="Arial"/>
          <w:sz w:val="24"/>
          <w:szCs w:val="24"/>
        </w:rPr>
        <w:t>no le corresponde</w:t>
      </w:r>
      <w:r w:rsidR="00F70C9A">
        <w:rPr>
          <w:rFonts w:ascii="Palatino Linotype" w:hAnsi="Palatino Linotype" w:cs="Arial"/>
          <w:sz w:val="24"/>
          <w:szCs w:val="24"/>
        </w:rPr>
        <w:t xml:space="preserve"> emitir respuestas de acuerdo al </w:t>
      </w:r>
      <w:r w:rsidR="00F70C9A">
        <w:rPr>
          <w:rFonts w:ascii="Palatino Linotype" w:hAnsi="Palatino Linotype" w:cs="Arial"/>
          <w:sz w:val="24"/>
          <w:szCs w:val="24"/>
        </w:rPr>
        <w:lastRenderedPageBreak/>
        <w:t>interés del recurrente</w:t>
      </w:r>
      <w:r w:rsidR="00F70C9A" w:rsidRPr="009A778F">
        <w:rPr>
          <w:rFonts w:ascii="Palatino Linotype" w:hAnsi="Palatino Linotype" w:cs="Arial"/>
          <w:sz w:val="24"/>
          <w:szCs w:val="24"/>
        </w:rPr>
        <w:t>, ni existe ordenamiento jurídico que imponga tal obligación, además que el derecho de acceso a la información, consagrado en el artículo 6 Constitucional Federal, no tutela que a través de una solicitud de información se le solicite al sujeto obligado llevar a cabo determinado acto o a emitir un pronunciamiento ceñido a una pregunta, al respecto el artículo 4 de la Ley de Transparencia y Acceso a la Información Pública del Estado de México y Municipios, refiere lo siguiente:</w:t>
      </w:r>
    </w:p>
    <w:p w14:paraId="0FDC572F" w14:textId="77777777" w:rsidR="00F70C9A" w:rsidRPr="009A778F" w:rsidRDefault="00F70C9A" w:rsidP="00F70C9A">
      <w:pPr>
        <w:tabs>
          <w:tab w:val="left" w:pos="7938"/>
        </w:tabs>
        <w:spacing w:line="360" w:lineRule="auto"/>
        <w:jc w:val="both"/>
        <w:rPr>
          <w:rFonts w:ascii="Palatino Linotype" w:hAnsi="Palatino Linotype" w:cs="Arial"/>
          <w:sz w:val="24"/>
          <w:szCs w:val="24"/>
        </w:rPr>
      </w:pPr>
    </w:p>
    <w:p w14:paraId="13095CC6"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r w:rsidRPr="001110E1">
        <w:rPr>
          <w:rFonts w:ascii="Palatino Linotype" w:hAnsi="Palatino Linotype" w:cs="Arial"/>
          <w:i/>
        </w:rPr>
        <w:t>“Artículo 4. El derecho humano de acceso a la información pública es la prerrogativa de las personas para buscar, difundir, investigar, recabar, recibir y solicitar información pública, sin necesidad de acreditar personalidad ni interés jurídico.</w:t>
      </w:r>
    </w:p>
    <w:p w14:paraId="6938E255"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p>
    <w:p w14:paraId="464FBEE1"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r w:rsidRPr="001110E1">
        <w:rPr>
          <w:rFonts w:ascii="Palatino Linotype" w:hAnsi="Palatino Linotype" w:cs="Arial"/>
          <w:i/>
        </w:rPr>
        <w:t xml:space="preserve">Toda la información </w:t>
      </w:r>
      <w:r w:rsidRPr="001110E1">
        <w:rPr>
          <w:rFonts w:ascii="Palatino Linotype" w:hAnsi="Palatino Linotype" w:cs="Arial"/>
          <w:b/>
          <w:i/>
          <w:u w:val="single"/>
        </w:rPr>
        <w:t>generada, obtenida, adquirida, transformada, administrada o en posesión de los sujetos obligados es pública</w:t>
      </w:r>
      <w:r w:rsidRPr="001110E1">
        <w:rPr>
          <w:rFonts w:ascii="Palatino Linotype" w:hAnsi="Palatino Linotype" w:cs="Arial"/>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5A9C12"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p>
    <w:p w14:paraId="3B2252AE"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sz w:val="24"/>
          <w:szCs w:val="24"/>
        </w:rPr>
      </w:pPr>
      <w:r w:rsidRPr="001110E1">
        <w:rPr>
          <w:rFonts w:ascii="Palatino Linotype" w:hAnsi="Palatino Linotype" w:cs="Arial"/>
          <w:i/>
        </w:rPr>
        <w:lastRenderedPageBreak/>
        <w:t>Los sujetos obligados deben poner en práctica, políticas y programas de acceso a la información que se apeguen a criterios de publicidad, veracidad, oportunidad, precisión y suficiencia en beneficio de los solicitantes.”</w:t>
      </w:r>
    </w:p>
    <w:p w14:paraId="2ECAA5AB" w14:textId="77777777" w:rsidR="00F70C9A" w:rsidRPr="006B5E24" w:rsidRDefault="00F70C9A" w:rsidP="00F70C9A">
      <w:pPr>
        <w:pStyle w:val="Prrafodelista"/>
        <w:autoSpaceDE w:val="0"/>
        <w:autoSpaceDN w:val="0"/>
        <w:adjustRightInd w:val="0"/>
        <w:spacing w:line="360" w:lineRule="auto"/>
        <w:ind w:left="0"/>
        <w:jc w:val="both"/>
        <w:rPr>
          <w:rFonts w:ascii="Palatino Linotype" w:hAnsi="Palatino Linotype" w:cs="Arial"/>
        </w:rPr>
      </w:pPr>
    </w:p>
    <w:p w14:paraId="2F425D66" w14:textId="77777777" w:rsidR="00F70C9A" w:rsidRPr="006B5E24" w:rsidRDefault="00F70C9A" w:rsidP="00F70C9A">
      <w:pPr>
        <w:pStyle w:val="Prrafodelista"/>
        <w:autoSpaceDE w:val="0"/>
        <w:autoSpaceDN w:val="0"/>
        <w:adjustRightInd w:val="0"/>
        <w:spacing w:line="360" w:lineRule="auto"/>
        <w:ind w:left="0"/>
        <w:jc w:val="both"/>
        <w:rPr>
          <w:rFonts w:ascii="Palatino Linotype" w:hAnsi="Palatino Linotype" w:cs="Arial"/>
        </w:rPr>
      </w:pPr>
      <w:r w:rsidRPr="006B5E24">
        <w:rPr>
          <w:rFonts w:ascii="Palatino Linotype" w:hAnsi="Palatino Linotype" w:cs="Arial"/>
        </w:rPr>
        <w:t xml:space="preserve">Como podemos apreciar la información que es susceptible de ser entregada es aquella generada, obtenida, adquirida, transformada, administrada o en posesión de los sujetos obligados, de ello se desprende que el sujeto obligado no está facultado para dar contestación a preguntas que supongan un pronunciamiento </w:t>
      </w:r>
      <w:r w:rsidRPr="006B5E24">
        <w:rPr>
          <w:rFonts w:ascii="Palatino Linotype" w:hAnsi="Palatino Linotype" w:cs="Arial"/>
          <w:i/>
        </w:rPr>
        <w:t>ad hoc</w:t>
      </w:r>
      <w:r w:rsidRPr="006B5E24">
        <w:rPr>
          <w:rFonts w:ascii="Palatino Linotype" w:hAnsi="Palatino Linotype" w:cs="Arial"/>
        </w:rPr>
        <w:t xml:space="preserve"> o </w:t>
      </w:r>
      <w:r w:rsidRPr="006B5E24">
        <w:rPr>
          <w:rFonts w:ascii="Palatino Linotype" w:hAnsi="Palatino Linotype" w:cs="Arial"/>
          <w:i/>
        </w:rPr>
        <w:t>exprofeso</w:t>
      </w:r>
      <w:r w:rsidRPr="006B5E24">
        <w:rPr>
          <w:rFonts w:ascii="Palatino Linotype" w:hAnsi="Palatino Linotype" w:cs="Arial"/>
        </w:rPr>
        <w:t xml:space="preserve"> para ello.</w:t>
      </w:r>
    </w:p>
    <w:p w14:paraId="2005E873" w14:textId="77777777" w:rsidR="00F70C9A" w:rsidRPr="006B5E24" w:rsidRDefault="00F70C9A" w:rsidP="00F70C9A">
      <w:pPr>
        <w:spacing w:after="0" w:line="360" w:lineRule="auto"/>
        <w:jc w:val="both"/>
        <w:rPr>
          <w:rFonts w:ascii="Palatino Linotype" w:hAnsi="Palatino Linotype" w:cs="Arial"/>
          <w:sz w:val="24"/>
          <w:szCs w:val="24"/>
        </w:rPr>
      </w:pPr>
    </w:p>
    <w:p w14:paraId="1DB347D1" w14:textId="28671688" w:rsidR="00F70C9A" w:rsidRPr="006B5E24" w:rsidRDefault="00F70C9A" w:rsidP="00F70C9A">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es necesario hacer alusión a</w:t>
      </w:r>
      <w:r w:rsidRPr="006B5E24">
        <w:rPr>
          <w:rFonts w:ascii="Palatino Linotype" w:hAnsi="Palatino Linotype" w:cs="Arial"/>
          <w:sz w:val="24"/>
          <w:szCs w:val="24"/>
        </w:rPr>
        <w:t xml:space="preserve">l artículo 12 de la Ley en la materia, </w:t>
      </w:r>
      <w:r>
        <w:rPr>
          <w:rFonts w:ascii="Palatino Linotype" w:hAnsi="Palatino Linotype" w:cs="Arial"/>
          <w:sz w:val="24"/>
          <w:szCs w:val="24"/>
        </w:rPr>
        <w:t>el cual</w:t>
      </w:r>
      <w:r w:rsidRPr="006B5E24">
        <w:rPr>
          <w:rFonts w:ascii="Palatino Linotype" w:hAnsi="Palatino Linotype" w:cs="Arial"/>
          <w:sz w:val="24"/>
          <w:szCs w:val="24"/>
        </w:rPr>
        <w:t xml:space="preserve"> estipula que el sujeto obligado sólo proporcionará la información pública que se les requiera y que obre en sus archivos </w:t>
      </w:r>
      <w:r w:rsidRPr="006B5E24">
        <w:rPr>
          <w:rFonts w:ascii="Palatino Linotype" w:hAnsi="Palatino Linotype" w:cs="Arial"/>
          <w:b/>
          <w:sz w:val="24"/>
          <w:szCs w:val="24"/>
          <w:u w:val="single"/>
        </w:rPr>
        <w:t>en el estado en que ésta se encuentre</w:t>
      </w:r>
      <w:r w:rsidRPr="006B5E24">
        <w:rPr>
          <w:rFonts w:ascii="Palatino Linotype" w:hAnsi="Palatino Linotype" w:cs="Arial"/>
          <w:sz w:val="24"/>
          <w:szCs w:val="24"/>
        </w:rPr>
        <w:t>, sin que se les conmine a resumirla, efectuar cálculos o llevar a cabo investigaciones, el propio artículo establece: “…</w:t>
      </w:r>
      <w:r w:rsidRPr="006B5E24">
        <w:rPr>
          <w:rFonts w:ascii="Palatino Linotype" w:hAnsi="Palatino Linotype" w:cs="Arial"/>
          <w:i/>
          <w:sz w:val="24"/>
          <w:szCs w:val="24"/>
        </w:rPr>
        <w:t xml:space="preserve">proporcionar información no comprende el procesamiento de la misma, </w:t>
      </w:r>
      <w:r w:rsidRPr="006B5E24">
        <w:rPr>
          <w:rFonts w:ascii="Palatino Linotype" w:hAnsi="Palatino Linotype" w:cs="Arial"/>
          <w:b/>
          <w:i/>
          <w:sz w:val="24"/>
          <w:szCs w:val="24"/>
          <w:u w:val="single"/>
        </w:rPr>
        <w:t>ni el presentarla conforme al interés del solicitante</w:t>
      </w:r>
      <w:r w:rsidRPr="006B5E24">
        <w:rPr>
          <w:rFonts w:ascii="Palatino Linotype" w:hAnsi="Palatino Linotype" w:cs="Arial"/>
          <w:sz w:val="24"/>
          <w:szCs w:val="24"/>
        </w:rPr>
        <w:t>…”, pues la solicitud de información motivo del presente recurso de revisión, de la forma en que contextualmente está construida, precisa de la intervención del sujeto obligado para que éste lleve a cabo</w:t>
      </w:r>
      <w:r>
        <w:rPr>
          <w:rFonts w:ascii="Palatino Linotype" w:hAnsi="Palatino Linotype" w:cs="Arial"/>
          <w:sz w:val="24"/>
          <w:szCs w:val="24"/>
        </w:rPr>
        <w:t xml:space="preserve"> un juicio de valor </w:t>
      </w:r>
      <w:r w:rsidRPr="006B5E24">
        <w:rPr>
          <w:rFonts w:ascii="Palatino Linotype" w:hAnsi="Palatino Linotype" w:cs="Arial"/>
          <w:sz w:val="24"/>
          <w:szCs w:val="24"/>
        </w:rPr>
        <w:t>y derivado de es</w:t>
      </w:r>
      <w:r>
        <w:rPr>
          <w:rFonts w:ascii="Palatino Linotype" w:hAnsi="Palatino Linotype" w:cs="Arial"/>
          <w:sz w:val="24"/>
          <w:szCs w:val="24"/>
        </w:rPr>
        <w:t>e</w:t>
      </w:r>
      <w:r w:rsidRPr="006B5E24">
        <w:rPr>
          <w:rFonts w:ascii="Palatino Linotype" w:hAnsi="Palatino Linotype" w:cs="Arial"/>
          <w:sz w:val="24"/>
          <w:szCs w:val="24"/>
        </w:rPr>
        <w:t xml:space="preserve"> </w:t>
      </w:r>
      <w:r>
        <w:rPr>
          <w:rFonts w:ascii="Palatino Linotype" w:hAnsi="Palatino Linotype" w:cs="Arial"/>
          <w:sz w:val="24"/>
          <w:szCs w:val="24"/>
        </w:rPr>
        <w:t xml:space="preserve">juicio de valor </w:t>
      </w:r>
      <w:r w:rsidRPr="006B5E24">
        <w:rPr>
          <w:rFonts w:ascii="Palatino Linotype" w:hAnsi="Palatino Linotype" w:cs="Arial"/>
          <w:sz w:val="24"/>
          <w:szCs w:val="24"/>
        </w:rPr>
        <w:t xml:space="preserve">generar un documento en el que se vierta una consideración </w:t>
      </w:r>
      <w:r>
        <w:rPr>
          <w:rFonts w:ascii="Palatino Linotype" w:hAnsi="Palatino Linotype" w:cs="Arial"/>
          <w:sz w:val="24"/>
          <w:szCs w:val="24"/>
        </w:rPr>
        <w:t>negativa o positiva</w:t>
      </w:r>
      <w:r w:rsidR="003C4307">
        <w:rPr>
          <w:rFonts w:ascii="Palatino Linotype" w:hAnsi="Palatino Linotype" w:cs="Arial"/>
          <w:sz w:val="24"/>
          <w:szCs w:val="24"/>
        </w:rPr>
        <w:t xml:space="preserve">, ello suponiendo que el sujeto obligado cuente con las atribuciones o facultades para valorar un documento como apócrifo, </w:t>
      </w:r>
      <w:r w:rsidRPr="006B5E24">
        <w:rPr>
          <w:rFonts w:ascii="Palatino Linotype" w:hAnsi="Palatino Linotype" w:cs="Arial"/>
          <w:sz w:val="24"/>
          <w:szCs w:val="24"/>
        </w:rPr>
        <w:t xml:space="preserve">y poder así generar un documento </w:t>
      </w:r>
      <w:r w:rsidRPr="006B5E24">
        <w:rPr>
          <w:rFonts w:ascii="Palatino Linotype" w:hAnsi="Palatino Linotype" w:cs="Arial"/>
          <w:i/>
          <w:sz w:val="24"/>
          <w:szCs w:val="24"/>
        </w:rPr>
        <w:t>ad hoc</w:t>
      </w:r>
      <w:r w:rsidRPr="006B5E24">
        <w:rPr>
          <w:rFonts w:ascii="Palatino Linotype" w:hAnsi="Palatino Linotype" w:cs="Arial"/>
          <w:sz w:val="24"/>
          <w:szCs w:val="24"/>
        </w:rPr>
        <w:t xml:space="preserve"> o de acuerdo a las especificaciones e interés del particular de donde se advierta la respuesta </w:t>
      </w:r>
      <w:r>
        <w:rPr>
          <w:rFonts w:ascii="Palatino Linotype" w:hAnsi="Palatino Linotype" w:cs="Arial"/>
          <w:sz w:val="24"/>
          <w:szCs w:val="24"/>
        </w:rPr>
        <w:t>de</w:t>
      </w:r>
      <w:r w:rsidRPr="006B5E24">
        <w:rPr>
          <w:rFonts w:ascii="Palatino Linotype" w:hAnsi="Palatino Linotype" w:cs="Arial"/>
          <w:sz w:val="24"/>
          <w:szCs w:val="24"/>
        </w:rPr>
        <w:t xml:space="preserve"> “</w:t>
      </w:r>
      <w:r>
        <w:rPr>
          <w:rFonts w:ascii="Palatino Linotype" w:hAnsi="Palatino Linotype" w:cs="Arial"/>
          <w:sz w:val="24"/>
          <w:szCs w:val="24"/>
        </w:rPr>
        <w:t>si</w:t>
      </w:r>
      <w:r w:rsidRPr="006B5E24">
        <w:rPr>
          <w:rFonts w:ascii="Palatino Linotype" w:hAnsi="Palatino Linotype" w:cs="Arial"/>
          <w:sz w:val="24"/>
          <w:szCs w:val="24"/>
        </w:rPr>
        <w:t xml:space="preserve">” </w:t>
      </w:r>
      <w:r>
        <w:rPr>
          <w:rFonts w:ascii="Palatino Linotype" w:hAnsi="Palatino Linotype" w:cs="Arial"/>
          <w:sz w:val="24"/>
          <w:szCs w:val="24"/>
        </w:rPr>
        <w:t xml:space="preserve">o </w:t>
      </w:r>
      <w:r w:rsidRPr="006B5E24">
        <w:rPr>
          <w:rFonts w:ascii="Palatino Linotype" w:hAnsi="Palatino Linotype" w:cs="Arial"/>
          <w:sz w:val="24"/>
          <w:szCs w:val="24"/>
        </w:rPr>
        <w:t>“</w:t>
      </w:r>
      <w:r>
        <w:rPr>
          <w:rFonts w:ascii="Palatino Linotype" w:hAnsi="Palatino Linotype" w:cs="Arial"/>
          <w:sz w:val="24"/>
          <w:szCs w:val="24"/>
        </w:rPr>
        <w:t>no</w:t>
      </w:r>
      <w:r w:rsidRPr="006B5E24">
        <w:rPr>
          <w:rFonts w:ascii="Palatino Linotype" w:hAnsi="Palatino Linotype" w:cs="Arial"/>
          <w:sz w:val="24"/>
          <w:szCs w:val="24"/>
        </w:rPr>
        <w:t xml:space="preserve">”, lo cual no está previsto por la ley en la materia, es decir, el derecho de acceso a </w:t>
      </w:r>
      <w:r w:rsidRPr="006B5E24">
        <w:rPr>
          <w:rFonts w:ascii="Palatino Linotype" w:hAnsi="Palatino Linotype" w:cs="Arial"/>
          <w:sz w:val="24"/>
          <w:szCs w:val="24"/>
        </w:rPr>
        <w:lastRenderedPageBreak/>
        <w:t>la información no cubre el hecho de que se proporcione información de acuerdo al interés del solicitante, en la presente solicitud se aprecia que está diseñada de tal modo</w:t>
      </w:r>
      <w:r>
        <w:rPr>
          <w:rFonts w:ascii="Palatino Linotype" w:hAnsi="Palatino Linotype" w:cs="Arial"/>
          <w:sz w:val="24"/>
          <w:szCs w:val="24"/>
        </w:rPr>
        <w:t xml:space="preserve">, </w:t>
      </w:r>
      <w:r w:rsidRPr="006B5E24">
        <w:rPr>
          <w:rFonts w:ascii="Palatino Linotype" w:hAnsi="Palatino Linotype" w:cs="Arial"/>
          <w:sz w:val="24"/>
          <w:szCs w:val="24"/>
        </w:rPr>
        <w:t xml:space="preserve"> que la única manera de ser colmada es que el sujeto obligado emita una respuesta de acuerdo al interés del particular, lo que de acuerdo al artículo 12 en comento, no se tiene obligación.</w:t>
      </w:r>
    </w:p>
    <w:p w14:paraId="01D6CDB5" w14:textId="77777777" w:rsidR="00F70C9A" w:rsidRDefault="00F70C9A" w:rsidP="00F70C9A">
      <w:pPr>
        <w:spacing w:after="0" w:line="360" w:lineRule="auto"/>
        <w:jc w:val="both"/>
        <w:rPr>
          <w:rFonts w:ascii="Palatino Linotype" w:hAnsi="Palatino Linotype" w:cs="Arial"/>
          <w:sz w:val="24"/>
          <w:szCs w:val="24"/>
        </w:rPr>
      </w:pPr>
    </w:p>
    <w:p w14:paraId="7E633609" w14:textId="6CAF1688" w:rsidR="00E55232" w:rsidRPr="00E55232" w:rsidRDefault="00F63ACB" w:rsidP="00F63ACB">
      <w:pPr>
        <w:spacing w:after="0" w:line="360" w:lineRule="auto"/>
        <w:jc w:val="both"/>
        <w:rPr>
          <w:rFonts w:ascii="Palatino Linotype" w:hAnsi="Palatino Linotype" w:cs="Arial"/>
          <w:sz w:val="24"/>
          <w:szCs w:val="24"/>
        </w:rPr>
      </w:pPr>
      <w:r w:rsidRPr="001D6F2D">
        <w:rPr>
          <w:rFonts w:ascii="Palatino Linotype" w:hAnsi="Palatino Linotype" w:cs="Arial"/>
          <w:sz w:val="24"/>
          <w:szCs w:val="24"/>
        </w:rPr>
        <w:t>A</w:t>
      </w:r>
      <w:r w:rsidR="00E55232" w:rsidRPr="001D6F2D">
        <w:rPr>
          <w:rFonts w:ascii="Palatino Linotype" w:hAnsi="Palatino Linotype" w:cs="Arial"/>
          <w:sz w:val="24"/>
          <w:szCs w:val="24"/>
        </w:rPr>
        <w:t xml:space="preserve">hora bien, respecto de este mismo segundo elemento normativo en que se estudia, por lo que hace al </w:t>
      </w:r>
      <w:r w:rsidR="00E55232" w:rsidRPr="00E55232">
        <w:rPr>
          <w:rFonts w:ascii="Palatino Linotype" w:hAnsi="Palatino Linotype" w:cs="Arial"/>
          <w:sz w:val="24"/>
          <w:szCs w:val="24"/>
        </w:rPr>
        <w:t>inciso “b).- la forma en que la autoridad ha de detectar, señalar o valorar la causa de improcedencia en el recurso de revisión es decir, a que “aparezca”,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“aparezca”,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14:paraId="3F1D064F" w14:textId="77777777" w:rsidR="00E55232" w:rsidRPr="00E55232" w:rsidRDefault="00E55232" w:rsidP="00F63ACB">
      <w:pPr>
        <w:spacing w:after="0" w:line="360" w:lineRule="auto"/>
        <w:jc w:val="both"/>
        <w:rPr>
          <w:rFonts w:ascii="Palatino Linotype" w:hAnsi="Palatino Linotype" w:cs="Arial"/>
          <w:sz w:val="24"/>
          <w:szCs w:val="24"/>
        </w:rPr>
      </w:pPr>
    </w:p>
    <w:p w14:paraId="5787D519" w14:textId="5298E4DF"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w:t>
      </w:r>
      <w:r w:rsidR="001D6F2D">
        <w:rPr>
          <w:rFonts w:ascii="Palatino Linotype" w:hAnsi="Palatino Linotype" w:cs="Arial"/>
          <w:sz w:val="24"/>
          <w:szCs w:val="24"/>
        </w:rPr>
        <w:t>presentó una consulta</w:t>
      </w:r>
      <w:r w:rsidRPr="00E55232">
        <w:rPr>
          <w:rFonts w:ascii="Palatino Linotype" w:hAnsi="Palatino Linotype" w:cs="Arial"/>
          <w:sz w:val="24"/>
          <w:szCs w:val="24"/>
        </w:rPr>
        <w:t xml:space="preserve">, y la segunda a las atribuciones </w:t>
      </w:r>
      <w:r w:rsidRPr="00E55232">
        <w:rPr>
          <w:rFonts w:ascii="Palatino Linotype" w:hAnsi="Palatino Linotype" w:cs="Arial"/>
          <w:sz w:val="24"/>
          <w:szCs w:val="24"/>
        </w:rPr>
        <w:lastRenderedPageBreak/>
        <w:t>de este ente colegiado para resolver estudiando todas las constancias que obran en el expediente, cuya encomienda engloba el señalar o dar cuenta de la actualización de una causa de improcedencia.</w:t>
      </w:r>
    </w:p>
    <w:p w14:paraId="1106F61A" w14:textId="77777777" w:rsidR="00E55232" w:rsidRPr="00E55232" w:rsidRDefault="00E55232" w:rsidP="00F63ACB">
      <w:pPr>
        <w:spacing w:after="0" w:line="360" w:lineRule="auto"/>
        <w:jc w:val="both"/>
        <w:rPr>
          <w:rFonts w:ascii="Palatino Linotype" w:hAnsi="Palatino Linotype" w:cs="Arial"/>
          <w:sz w:val="24"/>
          <w:szCs w:val="24"/>
        </w:rPr>
      </w:pPr>
    </w:p>
    <w:p w14:paraId="531C0B00" w14:textId="77777777"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14:paraId="75DEEABE" w14:textId="77777777" w:rsidR="00E55232" w:rsidRPr="00E55232" w:rsidRDefault="00E55232" w:rsidP="00F63ACB">
      <w:pPr>
        <w:spacing w:after="0" w:line="360" w:lineRule="auto"/>
        <w:jc w:val="both"/>
        <w:rPr>
          <w:rFonts w:ascii="Palatino Linotype" w:hAnsi="Palatino Linotype" w:cs="Arial"/>
          <w:sz w:val="24"/>
          <w:szCs w:val="24"/>
        </w:rPr>
      </w:pPr>
    </w:p>
    <w:p w14:paraId="03E082DF" w14:textId="77777777" w:rsidR="00E55232" w:rsidRPr="00E55232" w:rsidRDefault="00E55232" w:rsidP="00F63ACB">
      <w:pPr>
        <w:spacing w:after="0" w:line="360" w:lineRule="auto"/>
        <w:jc w:val="both"/>
        <w:rPr>
          <w:rFonts w:ascii="Palatino Linotype" w:hAnsi="Palatino Linotype" w:cs="Arial"/>
          <w:sz w:val="24"/>
          <w:szCs w:val="24"/>
        </w:rPr>
      </w:pPr>
      <w:r w:rsidRPr="005B6D40">
        <w:rPr>
          <w:rFonts w:ascii="Palatino Linotype" w:hAnsi="Palatino Linotype" w:cs="Arial"/>
          <w:sz w:val="24"/>
          <w:szCs w:val="24"/>
        </w:rPr>
        <w:t>Es por ello que el segundo elemento normativo previsto en la fracción IV del artículo 92 se configura perfectamente en el presente recurso de revisión.</w:t>
      </w:r>
    </w:p>
    <w:p w14:paraId="570964A0" w14:textId="77777777" w:rsidR="00E55232" w:rsidRPr="00E55232" w:rsidRDefault="00E55232" w:rsidP="00F63ACB">
      <w:pPr>
        <w:spacing w:after="0" w:line="360" w:lineRule="auto"/>
        <w:jc w:val="both"/>
        <w:rPr>
          <w:rFonts w:ascii="Palatino Linotype" w:hAnsi="Palatino Linotype" w:cs="Arial"/>
          <w:sz w:val="24"/>
          <w:szCs w:val="24"/>
        </w:rPr>
      </w:pPr>
    </w:p>
    <w:p w14:paraId="1E663022" w14:textId="77777777"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 </w:t>
      </w:r>
      <w:r w:rsidRPr="0005610F">
        <w:rPr>
          <w:rFonts w:ascii="Palatino Linotype" w:hAnsi="Palatino Linotype" w:cs="Arial"/>
          <w:sz w:val="24"/>
          <w:szCs w:val="24"/>
        </w:rPr>
        <w:t>relación al tercer elemento normativo, que establece: “en términos de esta ley”,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w:t>
      </w:r>
      <w:r w:rsidRPr="00E55232">
        <w:rPr>
          <w:rFonts w:ascii="Palatino Linotype" w:hAnsi="Palatino Linotype" w:cs="Arial"/>
          <w:sz w:val="24"/>
          <w:szCs w:val="24"/>
        </w:rPr>
        <w:t xml:space="preserve"> o requisitos no contempladas en ella, en tal sentido es que en el presente recurso de revisión se actualizaron los elementos normativos que contempla la hipótesis jurídica a continuación inserta.</w:t>
      </w:r>
    </w:p>
    <w:p w14:paraId="5151524E" w14:textId="77777777" w:rsidR="00E55232" w:rsidRPr="00E55232" w:rsidRDefault="00E55232" w:rsidP="00F63ACB">
      <w:pPr>
        <w:spacing w:after="0" w:line="360" w:lineRule="auto"/>
        <w:jc w:val="both"/>
        <w:rPr>
          <w:rFonts w:ascii="Palatino Linotype" w:hAnsi="Palatino Linotype" w:cs="Arial"/>
          <w:sz w:val="24"/>
          <w:szCs w:val="24"/>
        </w:rPr>
      </w:pPr>
    </w:p>
    <w:p w14:paraId="1B3AA1F0" w14:textId="77777777" w:rsidR="002E1B57"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lastRenderedPageBreak/>
        <w:t xml:space="preserve">“Artículo 192. El recurso será sobreseído, en todo o en parte, cuando una vez admitido, se actualicen alguno de los siguientes supuestos: </w:t>
      </w:r>
    </w:p>
    <w:p w14:paraId="37CF5EE4" w14:textId="33633048"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w:t>
      </w:r>
    </w:p>
    <w:p w14:paraId="29782187"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IV. Admitido el recurso de revisión, aparezca alguna causal de improcedencia en los términos de la presente ley;”</w:t>
      </w:r>
    </w:p>
    <w:p w14:paraId="00AB0393" w14:textId="77777777" w:rsidR="00E55232" w:rsidRPr="00E55232" w:rsidRDefault="00E55232" w:rsidP="00E55232">
      <w:pPr>
        <w:pStyle w:val="Prrafodelista"/>
        <w:autoSpaceDE w:val="0"/>
        <w:autoSpaceDN w:val="0"/>
        <w:adjustRightInd w:val="0"/>
        <w:spacing w:line="360" w:lineRule="auto"/>
        <w:ind w:left="0"/>
        <w:jc w:val="both"/>
        <w:rPr>
          <w:rFonts w:ascii="Palatino Linotype" w:hAnsi="Palatino Linotype" w:cs="Arial"/>
        </w:rPr>
      </w:pPr>
    </w:p>
    <w:p w14:paraId="5ED359C0" w14:textId="6EDC3CF1" w:rsidR="00E55232" w:rsidRPr="00E55232" w:rsidRDefault="00E55232" w:rsidP="00E55232">
      <w:pPr>
        <w:spacing w:after="0" w:line="360" w:lineRule="auto"/>
        <w:ind w:right="51"/>
        <w:jc w:val="both"/>
        <w:rPr>
          <w:rFonts w:ascii="Palatino Linotype" w:hAnsi="Palatino Linotype" w:cs="Arial"/>
          <w:sz w:val="24"/>
          <w:szCs w:val="24"/>
        </w:rPr>
      </w:pPr>
      <w:r w:rsidRPr="00E55232">
        <w:rPr>
          <w:rFonts w:ascii="Palatino Linotype" w:hAnsi="Palatino Linotype"/>
          <w:sz w:val="24"/>
          <w:szCs w:val="24"/>
        </w:rPr>
        <w:t xml:space="preserve">En mérito de lo expuesto en líneas anteriores, </w:t>
      </w:r>
      <w:r w:rsidRPr="00E55232">
        <w:rPr>
          <w:rFonts w:ascii="Palatino Linotype" w:hAnsi="Palatino Linotype" w:cs="Arial"/>
          <w:sz w:val="24"/>
          <w:szCs w:val="24"/>
        </w:rPr>
        <w:t>con fundamento en el artículo 186 fracción I de la Ley de Transparencia y Acceso a la Información Pública del Estado de México y Municipios, se SOBRESEE el recurso de revisión 0</w:t>
      </w:r>
      <w:r w:rsidR="008A1880">
        <w:rPr>
          <w:rFonts w:ascii="Palatino Linotype" w:hAnsi="Palatino Linotype" w:cs="Arial"/>
          <w:sz w:val="24"/>
          <w:szCs w:val="24"/>
        </w:rPr>
        <w:t>8265</w:t>
      </w:r>
      <w:r w:rsidRPr="00E55232">
        <w:rPr>
          <w:rFonts w:ascii="Palatino Linotype" w:hAnsi="Palatino Linotype" w:cs="Arial"/>
          <w:sz w:val="24"/>
          <w:szCs w:val="24"/>
        </w:rPr>
        <w:t>/INFOEM/IP/RR/2019 que ha sido materia del presente fallo.</w:t>
      </w:r>
    </w:p>
    <w:p w14:paraId="2B03441A" w14:textId="77777777" w:rsidR="0052176E" w:rsidRDefault="0052176E" w:rsidP="0052176E">
      <w:pPr>
        <w:tabs>
          <w:tab w:val="left" w:pos="7938"/>
        </w:tabs>
        <w:spacing w:after="0" w:line="360" w:lineRule="auto"/>
        <w:jc w:val="both"/>
        <w:rPr>
          <w:rFonts w:ascii="Palatino Linotype" w:eastAsia="Arial Unicode MS" w:hAnsi="Palatino Linotype" w:cs="Arial"/>
          <w:sz w:val="24"/>
        </w:rPr>
      </w:pPr>
    </w:p>
    <w:p w14:paraId="375854DD" w14:textId="77777777" w:rsidR="0052176E" w:rsidRDefault="0052176E" w:rsidP="0052176E">
      <w:pPr>
        <w:pStyle w:val="Prrafodelista"/>
        <w:tabs>
          <w:tab w:val="left" w:pos="7938"/>
        </w:tabs>
        <w:spacing w:line="360" w:lineRule="auto"/>
        <w:ind w:left="1080"/>
        <w:jc w:val="both"/>
        <w:rPr>
          <w:rFonts w:ascii="Palatino Linotype" w:eastAsia="Arial Unicode MS" w:hAnsi="Palatino Linotype" w:cs="Arial"/>
          <w:b/>
        </w:rPr>
      </w:pPr>
      <w:r>
        <w:rPr>
          <w:rFonts w:ascii="Palatino Linotype" w:eastAsia="Arial Unicode MS" w:hAnsi="Palatino Linotype" w:cs="Arial"/>
          <w:b/>
        </w:rPr>
        <w:t xml:space="preserve">De la </w:t>
      </w:r>
      <w:r w:rsidRPr="00692A88">
        <w:rPr>
          <w:rFonts w:ascii="Palatino Linotype" w:eastAsia="Arial Unicode MS" w:hAnsi="Palatino Linotype" w:cs="Arial"/>
          <w:b/>
        </w:rPr>
        <w:t>Vista al Órgano de Control Interno</w:t>
      </w:r>
    </w:p>
    <w:p w14:paraId="52BC7DB2" w14:textId="77777777" w:rsidR="0052176E" w:rsidRDefault="0052176E" w:rsidP="0052176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14:paraId="242F0695" w14:textId="77777777" w:rsidR="0052176E" w:rsidRPr="00A424DD" w:rsidRDefault="0052176E" w:rsidP="0052176E">
      <w:pPr>
        <w:tabs>
          <w:tab w:val="left" w:pos="709"/>
        </w:tabs>
        <w:spacing w:after="0" w:line="360" w:lineRule="auto"/>
        <w:jc w:val="both"/>
        <w:rPr>
          <w:rFonts w:ascii="Palatino Linotype" w:hAnsi="Palatino Linotype"/>
          <w:sz w:val="24"/>
          <w:szCs w:val="24"/>
        </w:rPr>
      </w:pPr>
    </w:p>
    <w:p w14:paraId="3B1C51B4" w14:textId="77777777" w:rsidR="0052176E" w:rsidRPr="00A424DD" w:rsidRDefault="0052176E" w:rsidP="0052176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8773C7C" w14:textId="77777777" w:rsidR="0052176E" w:rsidRPr="00A424DD" w:rsidRDefault="0052176E" w:rsidP="0052176E">
      <w:pPr>
        <w:tabs>
          <w:tab w:val="left" w:pos="709"/>
        </w:tabs>
        <w:spacing w:after="0" w:line="360" w:lineRule="auto"/>
        <w:jc w:val="both"/>
        <w:rPr>
          <w:rFonts w:ascii="Palatino Linotype" w:hAnsi="Palatino Linotype"/>
          <w:sz w:val="24"/>
          <w:szCs w:val="24"/>
        </w:rPr>
      </w:pPr>
    </w:p>
    <w:p w14:paraId="21582F93"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lastRenderedPageBreak/>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4F25DBAA"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7A68EA9C"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14:paraId="25FD6B6B"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060EAE62" w14:textId="77777777" w:rsidR="0052176E" w:rsidRPr="00A424DD" w:rsidRDefault="0052176E" w:rsidP="0052176E">
      <w:pPr>
        <w:tabs>
          <w:tab w:val="left" w:pos="709"/>
        </w:tabs>
        <w:spacing w:after="0" w:line="360" w:lineRule="auto"/>
        <w:jc w:val="both"/>
        <w:rPr>
          <w:rFonts w:ascii="Palatino Linotype" w:hAnsi="Palatino Linotype"/>
          <w:sz w:val="24"/>
          <w:szCs w:val="24"/>
        </w:rPr>
      </w:pPr>
    </w:p>
    <w:p w14:paraId="7C449627" w14:textId="77777777" w:rsidR="0052176E" w:rsidRPr="00A424DD" w:rsidRDefault="0052176E" w:rsidP="0052176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w:t>
      </w:r>
      <w:r>
        <w:rPr>
          <w:rFonts w:ascii="Palatino Linotype" w:hAnsi="Palatino Linotype"/>
          <w:sz w:val="24"/>
          <w:szCs w:val="24"/>
        </w:rPr>
        <w:t xml:space="preserve"> en este caso omitir dar contestación al recurrente,</w:t>
      </w:r>
      <w:r w:rsidRPr="00A424DD">
        <w:rPr>
          <w:rFonts w:ascii="Palatino Linotype" w:hAnsi="Palatino Linotype"/>
          <w:sz w:val="24"/>
          <w:szCs w:val="24"/>
        </w:rPr>
        <w:t xml:space="preserve">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E414AFB" w14:textId="77777777" w:rsidR="0052176E" w:rsidRPr="00A424DD" w:rsidRDefault="0052176E" w:rsidP="0052176E">
      <w:pPr>
        <w:tabs>
          <w:tab w:val="left" w:pos="709"/>
        </w:tabs>
        <w:spacing w:after="0" w:line="360" w:lineRule="auto"/>
        <w:jc w:val="both"/>
        <w:rPr>
          <w:rFonts w:ascii="Palatino Linotype" w:hAnsi="Palatino Linotype"/>
          <w:sz w:val="24"/>
          <w:szCs w:val="24"/>
        </w:rPr>
      </w:pPr>
    </w:p>
    <w:p w14:paraId="59E65FEA"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FA8107"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p>
    <w:p w14:paraId="2634CE66"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2DEE569"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C13DC7D"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30FE7E1A"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2E388B5B"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A46E8B7" w14:textId="77777777" w:rsidR="0052176E" w:rsidRPr="00A424DD" w:rsidRDefault="0052176E" w:rsidP="00521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A424DD">
        <w:rPr>
          <w:rFonts w:ascii="Palatino Linotype" w:hAnsi="Palatino Linotype"/>
          <w:i/>
          <w:szCs w:val="24"/>
        </w:rPr>
        <w:lastRenderedPageBreak/>
        <w:t>y Municipios, para que determine el grado de responsabilidad de quienes incumplan con las obligaciones de la presente Ley.”</w:t>
      </w:r>
    </w:p>
    <w:p w14:paraId="1D5A9956" w14:textId="77777777" w:rsidR="0052176E" w:rsidRDefault="0052176E" w:rsidP="0052176E">
      <w:pPr>
        <w:tabs>
          <w:tab w:val="left" w:pos="7938"/>
        </w:tabs>
        <w:spacing w:after="0" w:line="360" w:lineRule="auto"/>
        <w:jc w:val="both"/>
        <w:rPr>
          <w:rFonts w:ascii="Palatino Linotype" w:eastAsia="Arial Unicode MS" w:hAnsi="Palatino Linotype" w:cs="Arial"/>
          <w:sz w:val="24"/>
        </w:rPr>
      </w:pPr>
    </w:p>
    <w:p w14:paraId="37B93E73" w14:textId="77777777" w:rsidR="0052176E" w:rsidRPr="007E4CCA" w:rsidRDefault="0052176E" w:rsidP="0052176E">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14:paraId="52CA03DE" w14:textId="77777777" w:rsidR="0052176E" w:rsidRPr="00E55232" w:rsidRDefault="0052176E" w:rsidP="00E55232">
      <w:pPr>
        <w:tabs>
          <w:tab w:val="left" w:pos="709"/>
        </w:tabs>
        <w:spacing w:after="0" w:line="360" w:lineRule="auto"/>
        <w:ind w:right="51"/>
        <w:jc w:val="both"/>
        <w:rPr>
          <w:rFonts w:ascii="Palatino Linotype" w:hAnsi="Palatino Linotype" w:cs="Arial"/>
          <w:sz w:val="24"/>
          <w:szCs w:val="24"/>
        </w:rPr>
      </w:pPr>
    </w:p>
    <w:p w14:paraId="0A42D960" w14:textId="77777777" w:rsidR="00E55232" w:rsidRPr="00E55232" w:rsidRDefault="00E55232" w:rsidP="00E55232">
      <w:pPr>
        <w:tabs>
          <w:tab w:val="left" w:pos="709"/>
        </w:tabs>
        <w:spacing w:after="0" w:line="360" w:lineRule="auto"/>
        <w:ind w:right="51"/>
        <w:jc w:val="both"/>
        <w:rPr>
          <w:rFonts w:ascii="Palatino Linotype" w:hAnsi="Palatino Linotype" w:cs="Arial"/>
          <w:sz w:val="24"/>
          <w:szCs w:val="24"/>
        </w:rPr>
      </w:pPr>
      <w:r w:rsidRPr="00E55232">
        <w:rPr>
          <w:rFonts w:ascii="Palatino Linotype" w:hAnsi="Palatino Linotype" w:cs="Arial"/>
          <w:sz w:val="24"/>
          <w:szCs w:val="24"/>
        </w:rPr>
        <w:t>Por lo antes expuesto y fundado es de resolverse y,</w:t>
      </w:r>
    </w:p>
    <w:p w14:paraId="4199F8D7" w14:textId="77777777" w:rsidR="00E55232" w:rsidRPr="00E55232" w:rsidRDefault="00E55232" w:rsidP="00E55232">
      <w:pPr>
        <w:tabs>
          <w:tab w:val="left" w:pos="709"/>
        </w:tabs>
        <w:spacing w:after="0" w:line="360" w:lineRule="auto"/>
        <w:ind w:right="51"/>
        <w:jc w:val="both"/>
        <w:rPr>
          <w:rFonts w:ascii="Palatino Linotype" w:hAnsi="Palatino Linotype" w:cs="Arial"/>
          <w:sz w:val="24"/>
          <w:szCs w:val="24"/>
        </w:rPr>
      </w:pPr>
    </w:p>
    <w:p w14:paraId="4AEC1617" w14:textId="77777777" w:rsidR="00E55232" w:rsidRPr="00E55232" w:rsidRDefault="00E55232" w:rsidP="00E55232">
      <w:pPr>
        <w:spacing w:after="0" w:line="360" w:lineRule="auto"/>
        <w:jc w:val="center"/>
        <w:rPr>
          <w:rFonts w:ascii="Palatino Linotype" w:hAnsi="Palatino Linotype"/>
          <w:b/>
          <w:bCs/>
          <w:spacing w:val="60"/>
          <w:sz w:val="24"/>
          <w:szCs w:val="24"/>
          <w:lang w:val="es-ES_tradnl"/>
        </w:rPr>
      </w:pPr>
      <w:r w:rsidRPr="00E55232">
        <w:rPr>
          <w:rFonts w:ascii="Palatino Linotype" w:hAnsi="Palatino Linotype"/>
          <w:b/>
          <w:bCs/>
          <w:spacing w:val="60"/>
          <w:sz w:val="24"/>
          <w:szCs w:val="24"/>
          <w:lang w:val="es-ES_tradnl"/>
        </w:rPr>
        <w:t>SE    RESUELVE</w:t>
      </w:r>
    </w:p>
    <w:p w14:paraId="5E183CDB" w14:textId="77777777" w:rsidR="00E55232" w:rsidRPr="00E55232" w:rsidRDefault="00E55232" w:rsidP="00E55232">
      <w:pPr>
        <w:spacing w:after="0" w:line="360" w:lineRule="auto"/>
        <w:jc w:val="both"/>
        <w:rPr>
          <w:rFonts w:ascii="Palatino Linotype" w:hAnsi="Palatino Linotype" w:cs="Arial"/>
          <w:sz w:val="24"/>
          <w:szCs w:val="24"/>
        </w:rPr>
      </w:pPr>
    </w:p>
    <w:p w14:paraId="62E388DB" w14:textId="655F248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b/>
          <w:sz w:val="24"/>
          <w:szCs w:val="24"/>
        </w:rPr>
        <w:t>PRIMERO.</w:t>
      </w:r>
      <w:r w:rsidRPr="00E55232">
        <w:rPr>
          <w:rFonts w:ascii="Palatino Linotype" w:hAnsi="Palatino Linotype" w:cs="Arial"/>
          <w:sz w:val="24"/>
          <w:szCs w:val="24"/>
        </w:rPr>
        <w:t xml:space="preserve"> </w:t>
      </w:r>
      <w:r w:rsidR="00555789" w:rsidRPr="00B21190">
        <w:rPr>
          <w:rFonts w:ascii="Palatino Linotype" w:hAnsi="Palatino Linotype" w:cs="Arial"/>
          <w:sz w:val="24"/>
          <w:szCs w:val="24"/>
          <w:lang w:val="es-ES_tradnl"/>
        </w:rPr>
        <w:t xml:space="preserve">Se </w:t>
      </w:r>
      <w:r w:rsidR="00555789" w:rsidRPr="00B21190">
        <w:rPr>
          <w:rFonts w:ascii="Palatino Linotype" w:hAnsi="Palatino Linotype" w:cs="Arial"/>
          <w:b/>
          <w:sz w:val="24"/>
          <w:szCs w:val="24"/>
          <w:lang w:val="es-ES_tradnl"/>
        </w:rPr>
        <w:t xml:space="preserve">SOBRESEE </w:t>
      </w:r>
      <w:r w:rsidR="00555789" w:rsidRPr="00B21190">
        <w:rPr>
          <w:rFonts w:ascii="Palatino Linotype" w:hAnsi="Palatino Linotype" w:cs="Arial"/>
          <w:sz w:val="24"/>
          <w:szCs w:val="24"/>
          <w:lang w:val="es-ES_tradnl"/>
        </w:rPr>
        <w:t xml:space="preserve">el recurso de revisión número </w:t>
      </w:r>
      <w:r w:rsidR="00555789" w:rsidRPr="009126FE">
        <w:rPr>
          <w:rFonts w:ascii="Palatino Linotype" w:hAnsi="Palatino Linotype" w:cs="Arial"/>
          <w:b/>
          <w:sz w:val="24"/>
          <w:szCs w:val="24"/>
          <w:lang w:val="es-ES_tradnl"/>
        </w:rPr>
        <w:t>0</w:t>
      </w:r>
      <w:r w:rsidR="00555789">
        <w:rPr>
          <w:rFonts w:ascii="Palatino Linotype" w:hAnsi="Palatino Linotype" w:cs="Arial"/>
          <w:b/>
          <w:sz w:val="24"/>
          <w:szCs w:val="24"/>
          <w:lang w:val="es-ES_tradnl"/>
        </w:rPr>
        <w:t>8265</w:t>
      </w:r>
      <w:r w:rsidR="00555789" w:rsidRPr="009126FE">
        <w:rPr>
          <w:rFonts w:ascii="Palatino Linotype" w:hAnsi="Palatino Linotype" w:cs="Arial"/>
          <w:b/>
          <w:sz w:val="24"/>
          <w:szCs w:val="24"/>
          <w:lang w:val="es-ES_tradnl"/>
        </w:rPr>
        <w:t>/INFOEM/IP/RR/2019</w:t>
      </w:r>
      <w:r w:rsidR="00555789" w:rsidRPr="00B21190">
        <w:rPr>
          <w:rFonts w:ascii="Palatino Linotype"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0013195D" w:rsidRPr="0013195D">
        <w:rPr>
          <w:rFonts w:ascii="Palatino Linotype" w:hAnsi="Palatino Linotype" w:cs="Arial"/>
          <w:sz w:val="24"/>
          <w:szCs w:val="24"/>
          <w:lang w:val="es-ES_tradnl"/>
        </w:rPr>
        <w:t>Tercero</w:t>
      </w:r>
      <w:r w:rsidR="0013195D" w:rsidRPr="00B21190">
        <w:rPr>
          <w:rFonts w:ascii="Palatino Linotype" w:hAnsi="Palatino Linotype" w:cs="Arial"/>
          <w:sz w:val="24"/>
          <w:szCs w:val="24"/>
          <w:lang w:val="es-ES_tradnl"/>
        </w:rPr>
        <w:t xml:space="preserve"> </w:t>
      </w:r>
      <w:r w:rsidR="00555789" w:rsidRPr="00B21190">
        <w:rPr>
          <w:rFonts w:ascii="Palatino Linotype" w:hAnsi="Palatino Linotype" w:cs="Arial"/>
          <w:sz w:val="24"/>
          <w:szCs w:val="24"/>
          <w:lang w:val="es-ES_tradnl"/>
        </w:rPr>
        <w:t>de la presente resolución.</w:t>
      </w:r>
    </w:p>
    <w:p w14:paraId="4E061798" w14:textId="77777777" w:rsidR="00E55232" w:rsidRPr="00E55232" w:rsidRDefault="00E55232" w:rsidP="00E55232">
      <w:pPr>
        <w:spacing w:after="0" w:line="360" w:lineRule="auto"/>
        <w:jc w:val="both"/>
        <w:rPr>
          <w:rFonts w:ascii="Palatino Linotype" w:hAnsi="Palatino Linotype" w:cs="Arial"/>
          <w:sz w:val="24"/>
          <w:szCs w:val="24"/>
          <w:lang w:val="es-ES_tradnl"/>
        </w:rPr>
      </w:pPr>
    </w:p>
    <w:p w14:paraId="5AC3FA7C"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b/>
          <w:sz w:val="24"/>
          <w:szCs w:val="24"/>
        </w:rPr>
        <w:t>SEGUNDO</w:t>
      </w:r>
      <w:r w:rsidRPr="00E55232">
        <w:rPr>
          <w:rFonts w:ascii="Palatino Linotype" w:hAnsi="Palatino Linotype" w:cs="Arial"/>
          <w:sz w:val="24"/>
          <w:szCs w:val="24"/>
        </w:rPr>
        <w:t>. Notifíquese vía SAIMEX</w:t>
      </w:r>
      <w:r w:rsidRPr="00E55232">
        <w:rPr>
          <w:rFonts w:ascii="Palatino Linotype" w:hAnsi="Palatino Linotype"/>
          <w:sz w:val="24"/>
          <w:szCs w:val="24"/>
        </w:rPr>
        <w:t xml:space="preserve"> </w:t>
      </w:r>
      <w:r w:rsidRPr="00E55232">
        <w:rPr>
          <w:rFonts w:ascii="Palatino Linotype" w:hAnsi="Palatino Linotype" w:cs="Arial"/>
          <w:sz w:val="24"/>
          <w:szCs w:val="24"/>
        </w:rPr>
        <w:t>la presente resolución al</w:t>
      </w:r>
      <w:r w:rsidRPr="00E55232">
        <w:rPr>
          <w:rFonts w:ascii="Palatino Linotype" w:hAnsi="Palatino Linotype"/>
          <w:sz w:val="24"/>
          <w:szCs w:val="24"/>
        </w:rPr>
        <w:t xml:space="preserve"> </w:t>
      </w:r>
      <w:r w:rsidRPr="00E55232">
        <w:rPr>
          <w:rFonts w:ascii="Palatino Linotype" w:hAnsi="Palatino Linotype" w:cs="Arial"/>
          <w:sz w:val="24"/>
          <w:szCs w:val="24"/>
        </w:rPr>
        <w:t>Titular</w:t>
      </w:r>
      <w:r w:rsidRPr="00E55232">
        <w:rPr>
          <w:rFonts w:ascii="Palatino Linotype" w:hAnsi="Palatino Linotype"/>
          <w:sz w:val="24"/>
          <w:szCs w:val="24"/>
        </w:rPr>
        <w:t xml:space="preserve"> </w:t>
      </w:r>
      <w:r w:rsidRPr="00E55232">
        <w:rPr>
          <w:rFonts w:ascii="Palatino Linotype" w:hAnsi="Palatino Linotype" w:cs="Arial"/>
          <w:sz w:val="24"/>
          <w:szCs w:val="24"/>
        </w:rPr>
        <w:t>de la Unidad de Transparencia del Sujeto Obligado.</w:t>
      </w:r>
    </w:p>
    <w:p w14:paraId="2B6D3FD7" w14:textId="77777777" w:rsidR="00E55232" w:rsidRDefault="00E55232" w:rsidP="00E55232">
      <w:pPr>
        <w:spacing w:after="0" w:line="360" w:lineRule="auto"/>
        <w:jc w:val="both"/>
        <w:rPr>
          <w:rFonts w:ascii="Palatino Linotype" w:hAnsi="Palatino Linotype" w:cs="Arial"/>
          <w:sz w:val="24"/>
          <w:szCs w:val="24"/>
        </w:rPr>
      </w:pPr>
    </w:p>
    <w:p w14:paraId="1936D7F3" w14:textId="77777777" w:rsidR="00E55232" w:rsidRPr="00E55232" w:rsidRDefault="00E55232" w:rsidP="00E55232">
      <w:pPr>
        <w:spacing w:after="0" w:line="360" w:lineRule="auto"/>
        <w:ind w:right="51"/>
        <w:jc w:val="both"/>
        <w:rPr>
          <w:rFonts w:ascii="Palatino Linotype" w:hAnsi="Palatino Linotype" w:cs="Arial"/>
          <w:sz w:val="24"/>
          <w:szCs w:val="24"/>
        </w:rPr>
      </w:pPr>
      <w:r w:rsidRPr="00E55232">
        <w:rPr>
          <w:rFonts w:ascii="Palatino Linotype" w:hAnsi="Palatino Linotype" w:cs="Arial"/>
          <w:b/>
          <w:sz w:val="24"/>
          <w:szCs w:val="24"/>
        </w:rPr>
        <w:t>TERCERO</w:t>
      </w:r>
      <w:r w:rsidRPr="00E55232">
        <w:rPr>
          <w:rFonts w:ascii="Palatino Linotype" w:hAnsi="Palatino Linotype" w:cs="Arial"/>
          <w:sz w:val="24"/>
          <w:szCs w:val="24"/>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8074BA2" w14:textId="77777777" w:rsidR="00E55232" w:rsidRDefault="00E55232" w:rsidP="00E55232">
      <w:pPr>
        <w:spacing w:after="0" w:line="360" w:lineRule="auto"/>
        <w:jc w:val="both"/>
        <w:rPr>
          <w:rFonts w:ascii="Palatino Linotype" w:hAnsi="Palatino Linotype" w:cs="Arial"/>
          <w:sz w:val="24"/>
          <w:szCs w:val="24"/>
        </w:rPr>
      </w:pPr>
    </w:p>
    <w:p w14:paraId="0E0934E0" w14:textId="2708383F" w:rsidR="0013195D" w:rsidRDefault="0013195D" w:rsidP="00E55232">
      <w:pPr>
        <w:spacing w:after="0" w:line="360" w:lineRule="auto"/>
        <w:jc w:val="both"/>
        <w:rPr>
          <w:rFonts w:ascii="Palatino Linotype" w:hAnsi="Palatino Linotype" w:cs="Arial"/>
          <w:sz w:val="24"/>
          <w:szCs w:val="24"/>
        </w:rPr>
      </w:pPr>
      <w:r w:rsidRPr="0013195D">
        <w:rPr>
          <w:rFonts w:ascii="Palatino Linotype" w:hAnsi="Palatino Linotype" w:cs="Arial"/>
          <w:b/>
          <w:sz w:val="24"/>
          <w:szCs w:val="24"/>
        </w:rPr>
        <w:lastRenderedPageBreak/>
        <w:t>CUARTO.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w:t>
      </w:r>
      <w:bookmarkStart w:id="0" w:name="_GoBack"/>
      <w:bookmarkEnd w:id="0"/>
      <w:r w:rsidRPr="00EA1719">
        <w:rPr>
          <w:rFonts w:ascii="Palatino Linotype" w:hAnsi="Palatino Linotype"/>
          <w:sz w:val="24"/>
          <w:szCs w:val="24"/>
          <w:lang w:eastAsia="es-ES_tradnl"/>
        </w:rPr>
        <w:t>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123E2316" w14:textId="77777777" w:rsidR="0013195D" w:rsidRPr="00E55232" w:rsidRDefault="0013195D" w:rsidP="00E55232">
      <w:pPr>
        <w:spacing w:after="0" w:line="360" w:lineRule="auto"/>
        <w:jc w:val="both"/>
        <w:rPr>
          <w:rFonts w:ascii="Palatino Linotype" w:hAnsi="Palatino Linotype" w:cs="Arial"/>
          <w:sz w:val="24"/>
          <w:szCs w:val="24"/>
        </w:rPr>
      </w:pPr>
    </w:p>
    <w:p w14:paraId="7AED7531" w14:textId="289DC592"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E178E2">
        <w:rPr>
          <w:rFonts w:ascii="Palatino Linotype" w:hAnsi="Palatino Linotype" w:cs="Arial"/>
          <w:sz w:val="24"/>
          <w:szCs w:val="24"/>
        </w:rPr>
        <w:t>EN LA PRIMERA SESIÓN ORDINARIA CELEBRADA EL QUINCE DE ENERO DE DOS MIL VEINTE</w:t>
      </w:r>
      <w:r w:rsidRPr="00E55232">
        <w:rPr>
          <w:rFonts w:ascii="Palatino Linotype" w:hAnsi="Palatino Linotype" w:cs="Arial"/>
          <w:sz w:val="24"/>
          <w:szCs w:val="24"/>
        </w:rPr>
        <w:t>, ANTE EL SECRETARIO TÉCNICO DEL PLENO, ALEXIS TAPIA RAMÍREZ. .------------------</w:t>
      </w:r>
    </w:p>
    <w:p w14:paraId="02B5D5DC" w14:textId="4BEA3382" w:rsidR="00E55232" w:rsidRPr="00E55232" w:rsidRDefault="00E55232" w:rsidP="00E5523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sidR="0005610F">
        <w:rPr>
          <w:rFonts w:ascii="Palatino Linotype" w:hAnsi="Palatino Linotype" w:cs="Arial"/>
          <w:sz w:val="24"/>
          <w:szCs w:val="24"/>
        </w:rPr>
        <w:t>---------</w:t>
      </w:r>
      <w:r w:rsidRPr="00E55232">
        <w:rPr>
          <w:rFonts w:ascii="Palatino Linotype" w:hAnsi="Palatino Linotype" w:cs="Arial"/>
          <w:sz w:val="24"/>
          <w:szCs w:val="24"/>
        </w:rPr>
        <w:t>-------------------------</w:t>
      </w:r>
    </w:p>
    <w:p w14:paraId="5D872AE9" w14:textId="77777777"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258603F0" w14:textId="77777777"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5C031FF3" w14:textId="77777777"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0D062C21" w14:textId="77777777" w:rsidR="00E55232" w:rsidRDefault="00E55232" w:rsidP="00E55232">
      <w:pPr>
        <w:spacing w:line="360" w:lineRule="auto"/>
        <w:jc w:val="both"/>
        <w:rPr>
          <w:rFonts w:ascii="Palatino Linotype" w:hAnsi="Palatino Linotype"/>
          <w:b/>
        </w:rPr>
      </w:pPr>
    </w:p>
    <w:p w14:paraId="40D798FF" w14:textId="77777777" w:rsidR="00E55232" w:rsidRDefault="00E55232" w:rsidP="00E55232">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AF2E777" wp14:editId="13A680E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51A94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73D759A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 Presidenta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2E777"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14:paraId="4C51A94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73D759A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 Presidenta</w:t>
                      </w:r>
                    </w:p>
                  </w:txbxContent>
                </v:textbox>
                <w10:wrap anchorx="page"/>
              </v:shape>
            </w:pict>
          </mc:Fallback>
        </mc:AlternateContent>
      </w:r>
    </w:p>
    <w:p w14:paraId="2A155285" w14:textId="77777777" w:rsidR="00E55232" w:rsidRDefault="00E55232" w:rsidP="00E55232">
      <w:pPr>
        <w:spacing w:line="360" w:lineRule="auto"/>
        <w:rPr>
          <w:rFonts w:ascii="Palatino Linotype" w:hAnsi="Palatino Linotype"/>
          <w:b/>
        </w:rPr>
      </w:pPr>
    </w:p>
    <w:p w14:paraId="0F0B70AA" w14:textId="77777777" w:rsidR="00E55232" w:rsidRDefault="00E55232" w:rsidP="00E55232">
      <w:pPr>
        <w:spacing w:line="360" w:lineRule="auto"/>
        <w:rPr>
          <w:rFonts w:ascii="Palatino Linotype" w:hAnsi="Palatino Linotype"/>
          <w:b/>
        </w:rPr>
      </w:pPr>
    </w:p>
    <w:p w14:paraId="77B6F127" w14:textId="77777777" w:rsidR="00E55232" w:rsidRDefault="00E55232" w:rsidP="00E55232">
      <w:pPr>
        <w:spacing w:line="360" w:lineRule="auto"/>
        <w:rPr>
          <w:rFonts w:ascii="Palatino Linotype" w:hAnsi="Palatino Linotype"/>
          <w:b/>
        </w:rPr>
      </w:pPr>
    </w:p>
    <w:p w14:paraId="404E4BBF" w14:textId="77777777" w:rsidR="00E55232" w:rsidRDefault="00E55232" w:rsidP="00E55232">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5ABA1A9" wp14:editId="5465D3BE">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B8F815"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191245DA"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5F2C5C27" w14:textId="77777777" w:rsidR="00E55232" w:rsidRDefault="00E55232" w:rsidP="00E5523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A1A9" id="Cuadro de texto 35" o:spid="_x0000_s1027" type="#_x0000_t202" style="position:absolute;margin-left:251.1pt;margin-top:.95pt;width:228.1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14:paraId="7EB8F815"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191245DA"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5F2C5C27" w14:textId="77777777" w:rsidR="00E55232" w:rsidRDefault="00E55232" w:rsidP="00E55232">
                      <w:pPr>
                        <w:jc w:val="center"/>
                        <w:rPr>
                          <w:rFonts w:ascii="Palatino Linotype" w:hAnsi="Palatino Linotype"/>
                          <w:b/>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17909E5" wp14:editId="7B7D8947">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D83263" w14:textId="77777777" w:rsidR="00E55232" w:rsidRPr="007F3292" w:rsidRDefault="00E55232" w:rsidP="00E55232">
                            <w:pPr>
                              <w:jc w:val="center"/>
                              <w:rPr>
                                <w:rFonts w:ascii="Palatino Linotype" w:hAnsi="Palatino Linotype"/>
                                <w:b/>
                              </w:rPr>
                            </w:pPr>
                            <w:r w:rsidRPr="007F3292">
                              <w:rPr>
                                <w:rFonts w:ascii="Palatino Linotype" w:eastAsia="Calibri" w:hAnsi="Palatino Linotype" w:cs="Arial"/>
                                <w:b/>
                              </w:rPr>
                              <w:t>Eva Abaid Yapur</w:t>
                            </w:r>
                          </w:p>
                          <w:p w14:paraId="5811E138"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w:t>
                            </w:r>
                          </w:p>
                          <w:p w14:paraId="559298CA" w14:textId="77777777" w:rsidR="00E55232" w:rsidRPr="007F3292" w:rsidRDefault="00E55232" w:rsidP="00E55232">
                            <w:pPr>
                              <w:jc w:val="center"/>
                              <w:rPr>
                                <w:rFonts w:ascii="Palatino Linotype" w:eastAsia="Calibri" w:hAnsi="Palatino Linotype"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909E5" id="Cuadro de texto 8"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14:paraId="43D83263" w14:textId="77777777" w:rsidR="00E55232" w:rsidRPr="007F3292" w:rsidRDefault="00E55232" w:rsidP="00E55232">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14:paraId="5811E138"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w:t>
                      </w:r>
                    </w:p>
                    <w:p w14:paraId="559298CA" w14:textId="77777777" w:rsidR="00E55232" w:rsidRPr="007F3292" w:rsidRDefault="00E55232" w:rsidP="00E55232">
                      <w:pPr>
                        <w:jc w:val="center"/>
                        <w:rPr>
                          <w:rFonts w:ascii="Palatino Linotype" w:eastAsia="Calibri" w:hAnsi="Palatino Linotype" w:cs="Arial"/>
                        </w:rPr>
                      </w:pPr>
                    </w:p>
                  </w:txbxContent>
                </v:textbox>
                <w10:wrap anchorx="margin"/>
              </v:shape>
            </w:pict>
          </mc:Fallback>
        </mc:AlternateContent>
      </w:r>
    </w:p>
    <w:p w14:paraId="16BCAB7E" w14:textId="77777777" w:rsidR="00E55232" w:rsidRPr="00D54B7D" w:rsidRDefault="00E55232" w:rsidP="00E55232">
      <w:pPr>
        <w:spacing w:line="360" w:lineRule="auto"/>
        <w:rPr>
          <w:rFonts w:ascii="Palatino Linotype" w:hAnsi="Palatino Linotype"/>
          <w:b/>
        </w:rPr>
      </w:pPr>
    </w:p>
    <w:p w14:paraId="5F0BB0BA" w14:textId="77777777" w:rsidR="00E55232" w:rsidRPr="00D54B7D" w:rsidRDefault="00E55232" w:rsidP="00E55232">
      <w:pPr>
        <w:spacing w:line="360" w:lineRule="auto"/>
        <w:rPr>
          <w:rFonts w:ascii="Palatino Linotype" w:hAnsi="Palatino Linotype"/>
          <w:b/>
        </w:rPr>
      </w:pPr>
    </w:p>
    <w:p w14:paraId="16EAE244" w14:textId="77777777" w:rsidR="00E55232" w:rsidRDefault="00E55232" w:rsidP="00E55232">
      <w:pPr>
        <w:spacing w:line="360" w:lineRule="auto"/>
        <w:rPr>
          <w:rFonts w:ascii="Palatino Linotype" w:hAnsi="Palatino Linotype"/>
          <w:b/>
          <w:sz w:val="18"/>
          <w:szCs w:val="18"/>
        </w:rPr>
      </w:pPr>
    </w:p>
    <w:p w14:paraId="4BF70752" w14:textId="77777777" w:rsidR="00E55232" w:rsidRDefault="00E55232" w:rsidP="00E55232">
      <w:pPr>
        <w:spacing w:line="360" w:lineRule="auto"/>
        <w:rPr>
          <w:rFonts w:ascii="Palatino Linotype" w:hAnsi="Palatino Linotype"/>
          <w:b/>
          <w:sz w:val="18"/>
          <w:szCs w:val="18"/>
        </w:rPr>
      </w:pPr>
    </w:p>
    <w:p w14:paraId="6C4A8BA6" w14:textId="77777777" w:rsidR="00E55232" w:rsidRPr="00B93570" w:rsidRDefault="00E55232" w:rsidP="00E55232">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A0868FF" wp14:editId="4FB0D062">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14:paraId="73FC70B2"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367C4B69"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2F9ABC66" w14:textId="77777777" w:rsidR="00E55232" w:rsidRDefault="00E55232" w:rsidP="00E55232">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868FF" id="Cuadro de texto 2" o:spid="_x0000_s1029" type="#_x0000_t202" style="position:absolute;margin-left:262.75pt;margin-top:.8pt;width:197.25pt;height:8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14:paraId="73FC70B2"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367C4B69"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2F9ABC66" w14:textId="77777777" w:rsidR="00E55232" w:rsidRDefault="00E55232" w:rsidP="00E55232">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D371FF5" wp14:editId="56D1EA78">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3A5079"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7E2E0D5E"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BAC1BD3" w14:textId="77777777" w:rsidR="00E55232" w:rsidRPr="007F3292" w:rsidRDefault="00E55232" w:rsidP="00E55232">
                            <w:pPr>
                              <w:jc w:val="center"/>
                              <w:rPr>
                                <w:rFonts w:ascii="Palatino Linotype" w:eastAsia="Calibri" w:hAnsi="Palatino Linotype" w:cs="Arial"/>
                              </w:rPr>
                            </w:pPr>
                          </w:p>
                          <w:p w14:paraId="54B44AB6" w14:textId="77777777" w:rsidR="00E55232" w:rsidRDefault="00E55232" w:rsidP="00E55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1FF5" id="Cuadro de texto 10" o:spid="_x0000_s1030" type="#_x0000_t202" style="position:absolute;margin-left:0;margin-top:.6pt;width:168pt;height:8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14:paraId="5E3A5079"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7E2E0D5E"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BAC1BD3" w14:textId="77777777" w:rsidR="00E55232" w:rsidRPr="007F3292" w:rsidRDefault="00E55232" w:rsidP="00E55232">
                      <w:pPr>
                        <w:jc w:val="center"/>
                        <w:rPr>
                          <w:rFonts w:ascii="Palatino Linotype" w:eastAsia="Calibri" w:hAnsi="Palatino Linotype" w:cs="Arial"/>
                        </w:rPr>
                      </w:pPr>
                    </w:p>
                    <w:p w14:paraId="54B44AB6" w14:textId="77777777" w:rsidR="00E55232" w:rsidRDefault="00E55232" w:rsidP="00E55232"/>
                  </w:txbxContent>
                </v:textbox>
                <w10:wrap anchorx="margin"/>
              </v:shape>
            </w:pict>
          </mc:Fallback>
        </mc:AlternateContent>
      </w:r>
    </w:p>
    <w:p w14:paraId="02DC5B3D" w14:textId="77777777" w:rsidR="00E55232" w:rsidRDefault="00E55232" w:rsidP="00E55232">
      <w:pPr>
        <w:spacing w:line="360" w:lineRule="auto"/>
        <w:rPr>
          <w:rFonts w:ascii="Palatino Linotype" w:hAnsi="Palatino Linotype"/>
          <w:b/>
        </w:rPr>
      </w:pPr>
    </w:p>
    <w:p w14:paraId="5AA4F76B" w14:textId="77777777" w:rsidR="00E55232" w:rsidRDefault="00E55232" w:rsidP="00E55232">
      <w:pPr>
        <w:spacing w:line="360" w:lineRule="auto"/>
        <w:rPr>
          <w:rFonts w:ascii="Palatino Linotype" w:hAnsi="Palatino Linotype"/>
          <w:b/>
        </w:rPr>
      </w:pPr>
    </w:p>
    <w:p w14:paraId="1226BA81" w14:textId="77777777" w:rsidR="00E55232" w:rsidRDefault="00E55232" w:rsidP="00E55232">
      <w:pPr>
        <w:spacing w:line="360" w:lineRule="auto"/>
        <w:rPr>
          <w:rFonts w:ascii="Palatino Linotype" w:hAnsi="Palatino Linotype" w:cs="Arial"/>
          <w:szCs w:val="20"/>
        </w:rPr>
      </w:pPr>
    </w:p>
    <w:p w14:paraId="72CD9DEF" w14:textId="77777777" w:rsidR="00E55232" w:rsidRDefault="00E55232" w:rsidP="00E55232">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E1CF015" wp14:editId="47B5D962">
                <wp:simplePos x="0" y="0"/>
                <wp:positionH relativeFrom="page">
                  <wp:posOffset>2209800</wp:posOffset>
                </wp:positionH>
                <wp:positionV relativeFrom="paragraph">
                  <wp:posOffset>48894</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A318E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Alexis Tapia Ramírez</w:t>
                            </w:r>
                          </w:p>
                          <w:p w14:paraId="42FE7E1A" w14:textId="77777777" w:rsidR="00E55232" w:rsidRDefault="00E55232" w:rsidP="00E55232">
                            <w:pPr>
                              <w:jc w:val="center"/>
                              <w:rPr>
                                <w:rFonts w:ascii="Palatino Linotype" w:eastAsia="Calibri" w:hAnsi="Palatino Linotype" w:cs="Arial"/>
                              </w:rPr>
                            </w:pPr>
                            <w:r>
                              <w:rPr>
                                <w:rFonts w:ascii="Palatino Linotype" w:eastAsia="Calibri" w:hAnsi="Palatino Linotype" w:cs="Arial"/>
                              </w:rPr>
                              <w:t>Secretario Técnico del Pleno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CF015" id="Cuadro de texto 24" o:spid="_x0000_s1031" type="#_x0000_t202" style="position:absolute;margin-left:174pt;margin-top:3.85pt;width:248.25pt;height:7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Cmlw98AAAAJAQAADwAAAGRycy9kb3ducmV2Lnht&#10;bEyPQUvDQBSE74L/YXmCN7ux3bYhZlOCIoIWxOrF2zZ5JsHs25B9bdN/7/Okx2GGmW/yzeR7dcQx&#10;doEs3M4SUEhVqDtqLHy8P96koCI7ql0fCC2cMcKmuLzIXVaHE73hcceNkhKKmbPQMg+Z1rFq0bs4&#10;CwOSeF9h9I5Fjo2uR3eSct/reZKstHcdyULrBrxvsfreHbyFZ/PpHhb8gmem6bUsn9LBxK2111dT&#10;eQeKceK/MPziCzoUwrQPB6qj6i0sTCpf2MJ6DUr81JglqL0El6s56CLX/x8UPwAAAP//AwBQSwEC&#10;LQAUAAYACAAAACEAtoM4kv4AAADhAQAAEwAAAAAAAAAAAAAAAAAAAAAAW0NvbnRlbnRfVHlwZXNd&#10;LnhtbFBLAQItABQABgAIAAAAIQA4/SH/1gAAAJQBAAALAAAAAAAAAAAAAAAAAC8BAABfcmVscy8u&#10;cmVsc1BLAQItABQABgAIAAAAIQB9XHi+mQIAAMIFAAAOAAAAAAAAAAAAAAAAAC4CAABkcnMvZTJv&#10;RG9jLnhtbFBLAQItABQABgAIAAAAIQDsKaXD3wAAAAkBAAAPAAAAAAAAAAAAAAAAAPMEAABkcnMv&#10;ZG93bnJldi54bWxQSwUGAAAAAAQABADzAAAA/wUAAAAA&#10;" fillcolor="white [3201]" strokecolor="white [3212]" strokeweight=".5pt">
                <v:textbox>
                  <w:txbxContent>
                    <w:p w14:paraId="23A318E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Alexis Tapia Ramírez</w:t>
                      </w:r>
                    </w:p>
                    <w:p w14:paraId="42FE7E1A" w14:textId="77777777" w:rsidR="00E55232" w:rsidRDefault="00E55232" w:rsidP="00E55232">
                      <w:pPr>
                        <w:jc w:val="center"/>
                        <w:rPr>
                          <w:rFonts w:ascii="Palatino Linotype" w:eastAsia="Calibri" w:hAnsi="Palatino Linotype" w:cs="Arial"/>
                        </w:rPr>
                      </w:pPr>
                      <w:r>
                        <w:rPr>
                          <w:rFonts w:ascii="Palatino Linotype" w:eastAsia="Calibri" w:hAnsi="Palatino Linotype" w:cs="Arial"/>
                        </w:rPr>
                        <w:t>Secretario Técnico del Pleno</w:t>
                      </w:r>
                    </w:p>
                  </w:txbxContent>
                </v:textbox>
                <w10:wrap anchorx="page"/>
              </v:shape>
            </w:pict>
          </mc:Fallback>
        </mc:AlternateContent>
      </w:r>
    </w:p>
    <w:p w14:paraId="5530C712" w14:textId="77777777" w:rsidR="00E55232" w:rsidRDefault="00E55232" w:rsidP="00E55232">
      <w:pPr>
        <w:spacing w:line="360" w:lineRule="auto"/>
        <w:rPr>
          <w:rFonts w:ascii="Palatino Linotype" w:hAnsi="Palatino Linotype" w:cs="Arial"/>
          <w:sz w:val="18"/>
          <w:szCs w:val="18"/>
        </w:rPr>
      </w:pPr>
    </w:p>
    <w:p w14:paraId="4B51D115" w14:textId="77777777" w:rsidR="00E55232" w:rsidRDefault="00E55232" w:rsidP="00E55232">
      <w:pPr>
        <w:spacing w:line="360" w:lineRule="auto"/>
        <w:jc w:val="both"/>
        <w:rPr>
          <w:rFonts w:ascii="Palatino Linotype" w:hAnsi="Palatino Linotype" w:cs="Arial"/>
          <w:sz w:val="18"/>
          <w:szCs w:val="18"/>
        </w:rPr>
      </w:pPr>
    </w:p>
    <w:p w14:paraId="4C5D8638" w14:textId="00984CC7" w:rsidR="00E55232" w:rsidRDefault="00E55232" w:rsidP="00E178E2">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790F5E">
        <w:rPr>
          <w:rFonts w:ascii="Palatino Linotype" w:hAnsi="Palatino Linotype" w:cs="Arial"/>
          <w:sz w:val="20"/>
          <w:szCs w:val="20"/>
        </w:rPr>
        <w:t>quince</w:t>
      </w:r>
      <w:r w:rsidRPr="00021DD4">
        <w:rPr>
          <w:rFonts w:ascii="Palatino Linotype" w:hAnsi="Palatino Linotype" w:cs="Arial"/>
          <w:sz w:val="20"/>
          <w:szCs w:val="20"/>
        </w:rPr>
        <w:t xml:space="preserve"> de </w:t>
      </w:r>
      <w:r w:rsidR="00790F5E">
        <w:rPr>
          <w:rFonts w:ascii="Palatino Linotype" w:hAnsi="Palatino Linotype" w:cs="Arial"/>
          <w:sz w:val="20"/>
          <w:szCs w:val="20"/>
        </w:rPr>
        <w:t>enero</w:t>
      </w:r>
      <w:r w:rsidRPr="00021DD4">
        <w:rPr>
          <w:rFonts w:ascii="Palatino Linotype" w:hAnsi="Palatino Linotype" w:cs="Arial"/>
          <w:sz w:val="20"/>
          <w:szCs w:val="20"/>
        </w:rPr>
        <w:t xml:space="preserve"> de dos mil </w:t>
      </w:r>
      <w:r w:rsidR="00790F5E">
        <w:rPr>
          <w:rFonts w:ascii="Palatino Linotype" w:hAnsi="Palatino Linotype" w:cs="Arial"/>
          <w:sz w:val="20"/>
          <w:szCs w:val="20"/>
        </w:rPr>
        <w:t>veinte</w:t>
      </w:r>
      <w:r w:rsidRPr="00363A57">
        <w:rPr>
          <w:rFonts w:ascii="Palatino Linotype" w:hAnsi="Palatino Linotype" w:cs="Arial"/>
          <w:sz w:val="20"/>
          <w:szCs w:val="20"/>
        </w:rPr>
        <w:t xml:space="preserve">, emitida en el recurso de revisión </w:t>
      </w:r>
      <w:r w:rsidRPr="0067141E">
        <w:rPr>
          <w:rFonts w:ascii="Palatino Linotype" w:hAnsi="Palatino Linotype" w:cs="Arial"/>
          <w:sz w:val="20"/>
          <w:szCs w:val="20"/>
        </w:rPr>
        <w:t>0</w:t>
      </w:r>
      <w:r w:rsidR="00790F5E">
        <w:rPr>
          <w:rFonts w:ascii="Palatino Linotype" w:hAnsi="Palatino Linotype" w:cs="Arial"/>
          <w:sz w:val="20"/>
          <w:szCs w:val="20"/>
        </w:rPr>
        <w:t>8265</w:t>
      </w:r>
      <w:r w:rsidRPr="0067141E">
        <w:rPr>
          <w:rFonts w:ascii="Palatino Linotype" w:hAnsi="Palatino Linotype" w:cs="Arial"/>
          <w:sz w:val="20"/>
          <w:szCs w:val="20"/>
        </w:rPr>
        <w:t>/INFOEM</w:t>
      </w:r>
      <w:r w:rsidRPr="00021DD4">
        <w:rPr>
          <w:rFonts w:ascii="Palatino Linotype" w:hAnsi="Palatino Linotype" w:cs="Arial"/>
          <w:sz w:val="20"/>
          <w:szCs w:val="20"/>
        </w:rPr>
        <w:t>/IP/RR/2019</w:t>
      </w:r>
      <w:r w:rsidRPr="00363A57">
        <w:rPr>
          <w:rFonts w:ascii="Palatino Linotype" w:hAnsi="Palatino Linotype" w:cs="Arial"/>
          <w:sz w:val="20"/>
          <w:szCs w:val="20"/>
        </w:rPr>
        <w:t>.</w:t>
      </w:r>
    </w:p>
    <w:p w14:paraId="0C88C3CF" w14:textId="0CA8A85E" w:rsidR="00E178E2" w:rsidRPr="00363A57" w:rsidRDefault="00E178E2" w:rsidP="00E178E2">
      <w:pPr>
        <w:spacing w:after="0" w:line="240" w:lineRule="auto"/>
        <w:jc w:val="both"/>
        <w:rPr>
          <w:rFonts w:ascii="Palatino Linotype" w:hAnsi="Palatino Linotype" w:cs="Arial"/>
          <w:sz w:val="20"/>
          <w:szCs w:val="20"/>
        </w:rPr>
      </w:pPr>
      <w:r>
        <w:rPr>
          <w:rFonts w:ascii="Palatino Linotype" w:hAnsi="Palatino Linotype" w:cs="Arial"/>
          <w:sz w:val="20"/>
          <w:szCs w:val="20"/>
        </w:rPr>
        <w:t>OSAM/ROA</w:t>
      </w:r>
    </w:p>
    <w:sectPr w:rsidR="00E178E2" w:rsidRPr="00363A57"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E517E" w14:textId="77777777" w:rsidR="00184796" w:rsidRDefault="00184796" w:rsidP="00D34057">
      <w:pPr>
        <w:spacing w:after="0" w:line="240" w:lineRule="auto"/>
      </w:pPr>
      <w:r>
        <w:separator/>
      </w:r>
    </w:p>
  </w:endnote>
  <w:endnote w:type="continuationSeparator" w:id="0">
    <w:p w14:paraId="06D439BE" w14:textId="77777777" w:rsidR="00184796" w:rsidRDefault="00184796"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63A9">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63A9">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4963A9">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4963A9">
      <w:rPr>
        <w:rFonts w:ascii="Palatino Linotype" w:hAnsi="Palatino Linotype"/>
        <w:b/>
        <w:bCs/>
        <w:noProof/>
        <w:sz w:val="20"/>
      </w:rPr>
      <w:t>21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BF79F" w14:textId="77777777" w:rsidR="00184796" w:rsidRDefault="00184796" w:rsidP="00D34057">
      <w:pPr>
        <w:spacing w:after="0" w:line="240" w:lineRule="auto"/>
      </w:pPr>
      <w:r>
        <w:separator/>
      </w:r>
    </w:p>
  </w:footnote>
  <w:footnote w:type="continuationSeparator" w:id="0">
    <w:p w14:paraId="6E5FAAB8" w14:textId="77777777" w:rsidR="00184796" w:rsidRDefault="00184796" w:rsidP="00D34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77777777"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E252EFC" w:rsidR="00F457C8" w:rsidRDefault="00E31501" w:rsidP="00F44B56">
          <w:pPr>
            <w:spacing w:after="120" w:line="256" w:lineRule="auto"/>
            <w:ind w:left="-486" w:right="214" w:firstLine="1585"/>
            <w:jc w:val="right"/>
            <w:rPr>
              <w:rFonts w:ascii="Palatino Linotype" w:hAnsi="Palatino Linotype" w:cs="Arial"/>
              <w:szCs w:val="20"/>
            </w:rPr>
          </w:pPr>
          <w:bookmarkStart w:id="1" w:name="_Hlk26358966"/>
          <w:r w:rsidRPr="00E31501">
            <w:rPr>
              <w:rFonts w:ascii="Palatino Linotype" w:hAnsi="Palatino Linotype" w:cs="Arial"/>
              <w:bCs/>
              <w:sz w:val="24"/>
              <w:lang w:eastAsia="es-MX"/>
            </w:rPr>
            <w:t>0</w:t>
          </w:r>
          <w:r w:rsidR="00F44B56">
            <w:rPr>
              <w:rFonts w:ascii="Palatino Linotype" w:hAnsi="Palatino Linotype" w:cs="Arial"/>
              <w:bCs/>
              <w:sz w:val="24"/>
              <w:lang w:eastAsia="es-MX"/>
            </w:rPr>
            <w:t>8265</w:t>
          </w:r>
          <w:r w:rsidRPr="00E31501">
            <w:rPr>
              <w:rFonts w:ascii="Palatino Linotype" w:hAnsi="Palatino Linotype" w:cs="Arial"/>
              <w:bCs/>
              <w:sz w:val="24"/>
              <w:lang w:eastAsia="es-MX"/>
            </w:rPr>
            <w:t>/INFOEM/IP/RR/2019</w:t>
          </w:r>
          <w:bookmarkEnd w:id="1"/>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9CDFBCD" w:rsidR="00F457C8" w:rsidRDefault="00F44B56" w:rsidP="00F44B56">
          <w:pPr>
            <w:spacing w:after="0" w:line="256" w:lineRule="auto"/>
            <w:ind w:left="-72" w:right="214" w:firstLine="284"/>
            <w:jc w:val="right"/>
            <w:rPr>
              <w:rFonts w:ascii="Palatino Linotype" w:hAnsi="Palatino Linotype" w:cs="Arial"/>
              <w:szCs w:val="20"/>
            </w:rPr>
          </w:pPr>
          <w:r>
            <w:rPr>
              <w:rFonts w:ascii="Palatino Linotype" w:hAnsi="Palatino Linotype" w:cs="Arial"/>
              <w:szCs w:val="20"/>
            </w:rPr>
            <w:t>Ayuntamiento de Naucalpan de Juárez</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7693EA0" w:rsidR="00F457C8" w:rsidRPr="00B4142F" w:rsidRDefault="00E31501" w:rsidP="00F44B56">
          <w:pPr>
            <w:spacing w:after="120" w:line="256" w:lineRule="auto"/>
            <w:ind w:left="-486" w:right="214" w:firstLine="1408"/>
            <w:jc w:val="right"/>
            <w:rPr>
              <w:rFonts w:ascii="Palatino Linotype" w:hAnsi="Palatino Linotype" w:cs="Arial"/>
              <w:szCs w:val="20"/>
            </w:rPr>
          </w:pPr>
          <w:r w:rsidRPr="00E31501">
            <w:rPr>
              <w:rFonts w:ascii="Palatino Linotype" w:hAnsi="Palatino Linotype" w:cs="Arial"/>
              <w:bCs/>
              <w:sz w:val="24"/>
              <w:lang w:eastAsia="es-MX"/>
            </w:rPr>
            <w:t>0</w:t>
          </w:r>
          <w:r w:rsidR="00F44B56">
            <w:rPr>
              <w:rFonts w:ascii="Palatino Linotype" w:hAnsi="Palatino Linotype" w:cs="Arial"/>
              <w:bCs/>
              <w:sz w:val="24"/>
              <w:lang w:eastAsia="es-MX"/>
            </w:rPr>
            <w:t>8265</w:t>
          </w:r>
          <w:r w:rsidRPr="00E31501">
            <w:rPr>
              <w:rFonts w:ascii="Palatino Linotype" w:hAnsi="Palatino Linotype" w:cs="Arial"/>
              <w:bCs/>
              <w:sz w:val="24"/>
              <w:lang w:eastAsia="es-MX"/>
            </w:rPr>
            <w:t>/INFOEM/IP/RR/2019</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A2F7975" w:rsidR="00F457C8" w:rsidRPr="00F06FED" w:rsidRDefault="004963A9" w:rsidP="00251096">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w:t>
          </w:r>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95F6B8D" w:rsidR="00F457C8" w:rsidRDefault="00F44B56" w:rsidP="00F44B56">
          <w:pPr>
            <w:spacing w:after="0" w:line="256" w:lineRule="auto"/>
            <w:ind w:left="-495" w:right="214" w:firstLine="567"/>
            <w:jc w:val="right"/>
            <w:rPr>
              <w:rFonts w:ascii="Palatino Linotype" w:hAnsi="Palatino Linotype" w:cs="Arial"/>
              <w:szCs w:val="20"/>
            </w:rPr>
          </w:pPr>
          <w:r>
            <w:rPr>
              <w:rFonts w:ascii="Palatino Linotype" w:hAnsi="Palatino Linotype" w:cs="Arial"/>
              <w:szCs w:val="20"/>
            </w:rPr>
            <w:t>Ayuntamiento de Naucalpan de Juárez</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77777777" w:rsidR="00F457C8" w:rsidRPr="00FF74F5" w:rsidRDefault="00F457C8">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9117E"/>
    <w:multiLevelType w:val="hybridMultilevel"/>
    <w:tmpl w:val="0762A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24A5D"/>
    <w:multiLevelType w:val="multilevel"/>
    <w:tmpl w:val="4DF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8"/>
  </w:num>
  <w:num w:numId="5">
    <w:abstractNumId w:val="14"/>
  </w:num>
  <w:num w:numId="6">
    <w:abstractNumId w:val="10"/>
  </w:num>
  <w:num w:numId="7">
    <w:abstractNumId w:val="6"/>
  </w:num>
  <w:num w:numId="8">
    <w:abstractNumId w:val="11"/>
  </w:num>
  <w:num w:numId="9">
    <w:abstractNumId w:val="5"/>
  </w:num>
  <w:num w:numId="10">
    <w:abstractNumId w:val="4"/>
  </w:num>
  <w:num w:numId="11">
    <w:abstractNumId w:val="0"/>
  </w:num>
  <w:num w:numId="12">
    <w:abstractNumId w:val="3"/>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362D2"/>
    <w:rsid w:val="00041A17"/>
    <w:rsid w:val="0005610F"/>
    <w:rsid w:val="000B1582"/>
    <w:rsid w:val="000C2A96"/>
    <w:rsid w:val="000C7DA1"/>
    <w:rsid w:val="000D006F"/>
    <w:rsid w:val="000D4CB2"/>
    <w:rsid w:val="000F5CBE"/>
    <w:rsid w:val="000F6CA6"/>
    <w:rsid w:val="00117E65"/>
    <w:rsid w:val="0013195D"/>
    <w:rsid w:val="00135F23"/>
    <w:rsid w:val="00140DDF"/>
    <w:rsid w:val="00143843"/>
    <w:rsid w:val="00152971"/>
    <w:rsid w:val="001545AD"/>
    <w:rsid w:val="00155F3D"/>
    <w:rsid w:val="001615BA"/>
    <w:rsid w:val="00184796"/>
    <w:rsid w:val="001C2774"/>
    <w:rsid w:val="001D40B1"/>
    <w:rsid w:val="001D6B18"/>
    <w:rsid w:val="001D6F2D"/>
    <w:rsid w:val="001D775C"/>
    <w:rsid w:val="001E7A89"/>
    <w:rsid w:val="002379F2"/>
    <w:rsid w:val="002468A3"/>
    <w:rsid w:val="00251096"/>
    <w:rsid w:val="00272D2A"/>
    <w:rsid w:val="00272EDD"/>
    <w:rsid w:val="0028416A"/>
    <w:rsid w:val="002A7856"/>
    <w:rsid w:val="002B1BB7"/>
    <w:rsid w:val="002B2B95"/>
    <w:rsid w:val="002D66D5"/>
    <w:rsid w:val="002E1B57"/>
    <w:rsid w:val="002F33A9"/>
    <w:rsid w:val="002F62E0"/>
    <w:rsid w:val="002F7BA4"/>
    <w:rsid w:val="00306441"/>
    <w:rsid w:val="00322DC7"/>
    <w:rsid w:val="00362E23"/>
    <w:rsid w:val="003708E1"/>
    <w:rsid w:val="0037431F"/>
    <w:rsid w:val="003756A5"/>
    <w:rsid w:val="00386844"/>
    <w:rsid w:val="003A1A28"/>
    <w:rsid w:val="003A5AE4"/>
    <w:rsid w:val="003B3DD4"/>
    <w:rsid w:val="003C07A4"/>
    <w:rsid w:val="003C4307"/>
    <w:rsid w:val="003C49D6"/>
    <w:rsid w:val="003D002D"/>
    <w:rsid w:val="003D0754"/>
    <w:rsid w:val="003F3CC8"/>
    <w:rsid w:val="003F66C2"/>
    <w:rsid w:val="00404C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90FCB"/>
    <w:rsid w:val="004963A9"/>
    <w:rsid w:val="004B3A7C"/>
    <w:rsid w:val="004B6B78"/>
    <w:rsid w:val="004C191E"/>
    <w:rsid w:val="004C2033"/>
    <w:rsid w:val="004D498F"/>
    <w:rsid w:val="004D55BA"/>
    <w:rsid w:val="004E4384"/>
    <w:rsid w:val="004F643D"/>
    <w:rsid w:val="0050427F"/>
    <w:rsid w:val="0052176E"/>
    <w:rsid w:val="00525C26"/>
    <w:rsid w:val="00544ADD"/>
    <w:rsid w:val="00555789"/>
    <w:rsid w:val="00564DB2"/>
    <w:rsid w:val="005733EB"/>
    <w:rsid w:val="00573B4F"/>
    <w:rsid w:val="00594FEE"/>
    <w:rsid w:val="005B5976"/>
    <w:rsid w:val="005B6D40"/>
    <w:rsid w:val="00601482"/>
    <w:rsid w:val="006054E7"/>
    <w:rsid w:val="00627C77"/>
    <w:rsid w:val="00631B06"/>
    <w:rsid w:val="00640746"/>
    <w:rsid w:val="00654C45"/>
    <w:rsid w:val="00656B46"/>
    <w:rsid w:val="00657723"/>
    <w:rsid w:val="00666716"/>
    <w:rsid w:val="00666B5B"/>
    <w:rsid w:val="006802F0"/>
    <w:rsid w:val="006A66EE"/>
    <w:rsid w:val="007017C7"/>
    <w:rsid w:val="0070231E"/>
    <w:rsid w:val="00722BF3"/>
    <w:rsid w:val="00725027"/>
    <w:rsid w:val="007250E5"/>
    <w:rsid w:val="007476C5"/>
    <w:rsid w:val="00751C25"/>
    <w:rsid w:val="00755A9B"/>
    <w:rsid w:val="0076744D"/>
    <w:rsid w:val="0076759C"/>
    <w:rsid w:val="00783FD2"/>
    <w:rsid w:val="00790F5E"/>
    <w:rsid w:val="007B1512"/>
    <w:rsid w:val="007B6F4C"/>
    <w:rsid w:val="007C07B0"/>
    <w:rsid w:val="007C4C2E"/>
    <w:rsid w:val="007E1970"/>
    <w:rsid w:val="00805DE1"/>
    <w:rsid w:val="00806692"/>
    <w:rsid w:val="00812043"/>
    <w:rsid w:val="00816560"/>
    <w:rsid w:val="008171C2"/>
    <w:rsid w:val="00840FE0"/>
    <w:rsid w:val="00841CCD"/>
    <w:rsid w:val="00847043"/>
    <w:rsid w:val="00853E9D"/>
    <w:rsid w:val="00870811"/>
    <w:rsid w:val="00881E67"/>
    <w:rsid w:val="008A1880"/>
    <w:rsid w:val="008A38A0"/>
    <w:rsid w:val="008A6ADD"/>
    <w:rsid w:val="008D4E62"/>
    <w:rsid w:val="008D7CE1"/>
    <w:rsid w:val="008E5AAE"/>
    <w:rsid w:val="008E5D5B"/>
    <w:rsid w:val="00902C13"/>
    <w:rsid w:val="009126FE"/>
    <w:rsid w:val="00916EEF"/>
    <w:rsid w:val="00917CAA"/>
    <w:rsid w:val="00925243"/>
    <w:rsid w:val="00926051"/>
    <w:rsid w:val="009440E4"/>
    <w:rsid w:val="00947E83"/>
    <w:rsid w:val="00972636"/>
    <w:rsid w:val="009761AA"/>
    <w:rsid w:val="00996492"/>
    <w:rsid w:val="009A3EDE"/>
    <w:rsid w:val="009C3C39"/>
    <w:rsid w:val="009D62BD"/>
    <w:rsid w:val="009D7D7B"/>
    <w:rsid w:val="009E6C93"/>
    <w:rsid w:val="009F46A9"/>
    <w:rsid w:val="009F47DC"/>
    <w:rsid w:val="009F74E7"/>
    <w:rsid w:val="00A1684F"/>
    <w:rsid w:val="00A37185"/>
    <w:rsid w:val="00A41464"/>
    <w:rsid w:val="00A47E40"/>
    <w:rsid w:val="00A56F06"/>
    <w:rsid w:val="00A573AC"/>
    <w:rsid w:val="00A7407A"/>
    <w:rsid w:val="00A76C35"/>
    <w:rsid w:val="00A8418B"/>
    <w:rsid w:val="00A864B6"/>
    <w:rsid w:val="00AA0BEA"/>
    <w:rsid w:val="00AA4F99"/>
    <w:rsid w:val="00AF1B80"/>
    <w:rsid w:val="00B12105"/>
    <w:rsid w:val="00B21190"/>
    <w:rsid w:val="00B235E2"/>
    <w:rsid w:val="00B32668"/>
    <w:rsid w:val="00B35972"/>
    <w:rsid w:val="00B42E2D"/>
    <w:rsid w:val="00B506F8"/>
    <w:rsid w:val="00B61E37"/>
    <w:rsid w:val="00B66344"/>
    <w:rsid w:val="00B72016"/>
    <w:rsid w:val="00BA06F7"/>
    <w:rsid w:val="00BB4154"/>
    <w:rsid w:val="00BC73E3"/>
    <w:rsid w:val="00BD28E3"/>
    <w:rsid w:val="00BD6588"/>
    <w:rsid w:val="00C00AAB"/>
    <w:rsid w:val="00C07D77"/>
    <w:rsid w:val="00C1317C"/>
    <w:rsid w:val="00C31842"/>
    <w:rsid w:val="00C34327"/>
    <w:rsid w:val="00C42C80"/>
    <w:rsid w:val="00C44875"/>
    <w:rsid w:val="00C57CB5"/>
    <w:rsid w:val="00C80A24"/>
    <w:rsid w:val="00C81700"/>
    <w:rsid w:val="00C92FAC"/>
    <w:rsid w:val="00CB7DC4"/>
    <w:rsid w:val="00CC416B"/>
    <w:rsid w:val="00CD51C8"/>
    <w:rsid w:val="00CE7764"/>
    <w:rsid w:val="00CF70A0"/>
    <w:rsid w:val="00D200A8"/>
    <w:rsid w:val="00D20C1D"/>
    <w:rsid w:val="00D27E5B"/>
    <w:rsid w:val="00D34057"/>
    <w:rsid w:val="00D36682"/>
    <w:rsid w:val="00D53DDC"/>
    <w:rsid w:val="00D623CE"/>
    <w:rsid w:val="00D67A0D"/>
    <w:rsid w:val="00D95458"/>
    <w:rsid w:val="00DA323F"/>
    <w:rsid w:val="00DB1DC1"/>
    <w:rsid w:val="00DD13E2"/>
    <w:rsid w:val="00DE2F9E"/>
    <w:rsid w:val="00E02FE0"/>
    <w:rsid w:val="00E178E2"/>
    <w:rsid w:val="00E2616D"/>
    <w:rsid w:val="00E31501"/>
    <w:rsid w:val="00E3262B"/>
    <w:rsid w:val="00E53C06"/>
    <w:rsid w:val="00E55232"/>
    <w:rsid w:val="00E65ABA"/>
    <w:rsid w:val="00E746BE"/>
    <w:rsid w:val="00E82F11"/>
    <w:rsid w:val="00E91EE4"/>
    <w:rsid w:val="00EA3EE4"/>
    <w:rsid w:val="00EA53C7"/>
    <w:rsid w:val="00EB5A3A"/>
    <w:rsid w:val="00ED33BB"/>
    <w:rsid w:val="00ED6C96"/>
    <w:rsid w:val="00F11AD3"/>
    <w:rsid w:val="00F16EF8"/>
    <w:rsid w:val="00F304CC"/>
    <w:rsid w:val="00F3632E"/>
    <w:rsid w:val="00F44B56"/>
    <w:rsid w:val="00F457C8"/>
    <w:rsid w:val="00F50059"/>
    <w:rsid w:val="00F63ACB"/>
    <w:rsid w:val="00F70C9A"/>
    <w:rsid w:val="00FB3270"/>
    <w:rsid w:val="00FC3BBC"/>
    <w:rsid w:val="00FD1200"/>
    <w:rsid w:val="00FE459F"/>
    <w:rsid w:val="00FF14FE"/>
    <w:rsid w:val="00FF698F"/>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paragraph" w:styleId="Textoindependiente">
    <w:name w:val="Body Text"/>
    <w:basedOn w:val="Normal"/>
    <w:link w:val="TextoindependienteCar"/>
    <w:uiPriority w:val="1"/>
    <w:qFormat/>
    <w:rsid w:val="00E55232"/>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55232"/>
    <w:rPr>
      <w:rFonts w:ascii="Palatino Linotype" w:eastAsia="Palatino Linotype" w:hAnsi="Palatino Linotype"/>
      <w:sz w:val="23"/>
      <w:szCs w:val="23"/>
    </w:rPr>
  </w:style>
  <w:style w:type="paragraph" w:customStyle="1" w:styleId="Default">
    <w:name w:val="Default"/>
    <w:rsid w:val="00F70C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3404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E0C3-348D-4D6D-A071-4737A9BF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4528</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2020-02-04T16:10:00Z</cp:lastPrinted>
  <dcterms:created xsi:type="dcterms:W3CDTF">2020-04-13T06:10:00Z</dcterms:created>
  <dcterms:modified xsi:type="dcterms:W3CDTF">2020-04-13T06:10:00Z</dcterms:modified>
</cp:coreProperties>
</file>