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194A" w:rsidRPr="00B20B7F" w:rsidRDefault="0055194A" w:rsidP="00B20B7F">
      <w:pPr>
        <w:spacing w:before="240" w:after="240" w:line="360" w:lineRule="auto"/>
        <w:ind w:right="-142"/>
        <w:jc w:val="center"/>
        <w:rPr>
          <w:rFonts w:ascii="Palatino Linotype" w:eastAsiaTheme="minorEastAsia" w:hAnsi="Palatino Linotype"/>
          <w:b/>
          <w:sz w:val="24"/>
          <w:szCs w:val="24"/>
          <w:lang w:val="es-ES_tradnl" w:eastAsia="es-ES"/>
        </w:rPr>
      </w:pPr>
      <w:r w:rsidRPr="00B20B7F">
        <w:rPr>
          <w:rFonts w:ascii="Palatino Linotype" w:eastAsiaTheme="minorEastAsia" w:hAnsi="Palatino Linotype"/>
          <w:b/>
          <w:sz w:val="24"/>
          <w:szCs w:val="24"/>
          <w:lang w:val="es-ES_tradnl" w:eastAsia="es-ES"/>
        </w:rPr>
        <w:t>LÍNEAS ARGUMENTATIVAS</w:t>
      </w:r>
    </w:p>
    <w:p w:rsidR="0055194A" w:rsidRPr="00B20B7F" w:rsidRDefault="0055194A" w:rsidP="00B20B7F">
      <w:pPr>
        <w:spacing w:after="0" w:line="360" w:lineRule="auto"/>
        <w:jc w:val="both"/>
        <w:rPr>
          <w:rFonts w:ascii="Palatino Linotype" w:eastAsia="Arial Unicode MS" w:hAnsi="Palatino Linotype" w:cs="Arial"/>
          <w:sz w:val="24"/>
          <w:szCs w:val="24"/>
          <w:lang w:val="es-ES_tradnl" w:eastAsia="es-ES"/>
        </w:rPr>
      </w:pPr>
      <w:r w:rsidRPr="00B20B7F">
        <w:rPr>
          <w:rFonts w:ascii="Palatino Linotype" w:eastAsia="Arial Unicode MS" w:hAnsi="Palatino Linotype" w:cs="Arial"/>
          <w:b/>
          <w:sz w:val="24"/>
          <w:szCs w:val="24"/>
          <w:lang w:val="es-ES_tradnl" w:eastAsia="es-ES"/>
        </w:rPr>
        <w:t>DEBERES DE LAS AUTORIDADES</w:t>
      </w:r>
      <w:r w:rsidRPr="00B20B7F">
        <w:rPr>
          <w:rFonts w:ascii="Palatino Linotype" w:eastAsia="Arial Unicode MS" w:hAnsi="Palatino Linotype" w:cs="Arial"/>
          <w:sz w:val="24"/>
          <w:szCs w:val="24"/>
          <w:lang w:val="es-ES_tradnl" w:eastAsia="es-ES"/>
        </w:rPr>
        <w:t xml:space="preserve">. El derecho de acceso a la información pública es un derecho humano constitucionalmente reconocido en consecuencia todas las </w:t>
      </w:r>
      <w:proofErr w:type="gramStart"/>
      <w:r w:rsidRPr="00B20B7F">
        <w:rPr>
          <w:rFonts w:ascii="Palatino Linotype" w:eastAsia="Arial Unicode MS" w:hAnsi="Palatino Linotype" w:cs="Arial"/>
          <w:sz w:val="24"/>
          <w:szCs w:val="24"/>
          <w:lang w:val="es-ES_tradnl" w:eastAsia="es-ES"/>
        </w:rPr>
        <w:t>autoridades</w:t>
      </w:r>
      <w:proofErr w:type="gramEnd"/>
      <w:r w:rsidRPr="00B20B7F">
        <w:rPr>
          <w:rFonts w:ascii="Palatino Linotype" w:eastAsia="Arial Unicode MS" w:hAnsi="Palatino Linotype" w:cs="Arial"/>
          <w:sz w:val="24"/>
          <w:szCs w:val="24"/>
          <w:lang w:val="es-ES_tradnl" w:eastAsia="es-ES"/>
        </w:rPr>
        <w:t xml:space="preserve"> en el ámbito de sus competencias tienen la obligación de respetarlo, protegerlo y garantizarlo.</w:t>
      </w:r>
    </w:p>
    <w:p w:rsidR="0055194A" w:rsidRPr="00B20B7F" w:rsidRDefault="0055194A" w:rsidP="00B20B7F">
      <w:pPr>
        <w:spacing w:after="0" w:line="360" w:lineRule="auto"/>
        <w:contextualSpacing/>
        <w:jc w:val="both"/>
        <w:rPr>
          <w:rFonts w:ascii="Palatino Linotype" w:eastAsia="Calibri" w:hAnsi="Palatino Linotype" w:cs="Times New Roman"/>
          <w:b/>
          <w:sz w:val="24"/>
          <w:szCs w:val="24"/>
        </w:rPr>
      </w:pPr>
    </w:p>
    <w:p w:rsidR="0055194A" w:rsidRPr="00B20B7F" w:rsidRDefault="0055194A" w:rsidP="00B20B7F">
      <w:pPr>
        <w:spacing w:after="0" w:line="360" w:lineRule="auto"/>
        <w:contextualSpacing/>
        <w:jc w:val="both"/>
        <w:rPr>
          <w:rFonts w:ascii="Palatino Linotype" w:eastAsia="Times New Roman" w:hAnsi="Palatino Linotype" w:cs="Arial"/>
          <w:sz w:val="24"/>
          <w:szCs w:val="24"/>
          <w:lang w:val="es-ES_tradnl" w:eastAsia="es-MX"/>
        </w:rPr>
      </w:pPr>
      <w:r w:rsidRPr="00B20B7F">
        <w:rPr>
          <w:rFonts w:ascii="Palatino Linotype" w:eastAsia="Calibri" w:hAnsi="Palatino Linotype" w:cs="Times New Roman"/>
          <w:b/>
          <w:sz w:val="24"/>
          <w:szCs w:val="24"/>
        </w:rPr>
        <w:t>DE LAS RESPUESTAS INCOMPLETAS Y DEFICIENTES.</w:t>
      </w:r>
      <w:r w:rsidRPr="00B20B7F">
        <w:rPr>
          <w:rFonts w:ascii="Palatino Linotype" w:eastAsia="Calibri" w:hAnsi="Palatino Linotype" w:cs="Times New Roman"/>
          <w:sz w:val="24"/>
          <w:szCs w:val="24"/>
        </w:rPr>
        <w:t xml:space="preserve"> Las respuestas proporcionadas por los sujetos obligados que resulten incongruentes con lo solicitado, trae como consecuencia que se retrase el </w:t>
      </w:r>
      <w:r w:rsidRPr="00B20B7F">
        <w:rPr>
          <w:rFonts w:ascii="Palatino Linotype" w:eastAsia="Times New Roman" w:hAnsi="Palatino Linotype" w:cs="Arial"/>
          <w:sz w:val="24"/>
          <w:szCs w:val="24"/>
          <w:lang w:val="es-ES_tradnl" w:eastAsia="es-MX"/>
        </w:rPr>
        <w:t>acceso a la información pública vulnerando el derecho fundamental de la personas para acceder a la misma.</w:t>
      </w:r>
    </w:p>
    <w:p w:rsidR="0055194A" w:rsidRPr="00B20B7F" w:rsidRDefault="0055194A" w:rsidP="00B20B7F">
      <w:pPr>
        <w:spacing w:after="0" w:line="360" w:lineRule="auto"/>
        <w:jc w:val="both"/>
        <w:rPr>
          <w:rFonts w:ascii="Palatino Linotype" w:eastAsia="Calibri" w:hAnsi="Palatino Linotype" w:cs="Times New Roman"/>
          <w:b/>
          <w:sz w:val="24"/>
          <w:szCs w:val="24"/>
          <w:lang w:val="es-ES_tradnl" w:eastAsia="es-ES"/>
        </w:rPr>
      </w:pPr>
    </w:p>
    <w:p w:rsidR="0055194A" w:rsidRPr="00B20B7F" w:rsidRDefault="0055194A" w:rsidP="00B20B7F">
      <w:pPr>
        <w:spacing w:after="0" w:line="360" w:lineRule="auto"/>
        <w:jc w:val="both"/>
        <w:rPr>
          <w:rFonts w:ascii="Palatino Linotype" w:eastAsia="Calibri" w:hAnsi="Palatino Linotype" w:cs="Times New Roman"/>
          <w:sz w:val="24"/>
          <w:szCs w:val="24"/>
          <w:lang w:val="es-ES_tradnl" w:eastAsia="es-ES"/>
        </w:rPr>
      </w:pPr>
      <w:r w:rsidRPr="00B20B7F">
        <w:rPr>
          <w:rFonts w:ascii="Palatino Linotype" w:eastAsia="Calibri" w:hAnsi="Palatino Linotype" w:cs="Times New Roman"/>
          <w:b/>
          <w:sz w:val="24"/>
          <w:szCs w:val="24"/>
          <w:lang w:val="es-ES_tradnl" w:eastAsia="es-ES"/>
        </w:rPr>
        <w:t>DE LA GARANTÍA DE PROPORCIONAR LA INFORMACIÓN PÚBLICA GUBERNAMENTAL.</w:t>
      </w:r>
      <w:r w:rsidRPr="00B20B7F">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55194A" w:rsidRPr="00B20B7F" w:rsidRDefault="0055194A" w:rsidP="00B20B7F">
      <w:pPr>
        <w:spacing w:before="240" w:after="240" w:line="360" w:lineRule="auto"/>
        <w:ind w:right="-142"/>
        <w:jc w:val="both"/>
        <w:rPr>
          <w:rFonts w:ascii="Palatino Linotype" w:eastAsia="Times New Roman" w:hAnsi="Palatino Linotype" w:cs="Arial"/>
          <w:color w:val="000000"/>
          <w:sz w:val="24"/>
          <w:szCs w:val="24"/>
          <w:lang w:val="es-ES" w:eastAsia="es-MX"/>
        </w:rPr>
      </w:pPr>
    </w:p>
    <w:p w:rsidR="0055194A" w:rsidRPr="00B20B7F" w:rsidRDefault="0055194A" w:rsidP="00B20B7F">
      <w:pPr>
        <w:spacing w:before="240" w:after="240" w:line="360" w:lineRule="auto"/>
        <w:ind w:right="-142"/>
        <w:jc w:val="both"/>
        <w:rPr>
          <w:rFonts w:ascii="Palatino Linotype" w:eastAsia="Times New Roman" w:hAnsi="Palatino Linotype" w:cs="Arial"/>
          <w:color w:val="000000"/>
          <w:sz w:val="24"/>
          <w:szCs w:val="24"/>
          <w:lang w:val="es-ES" w:eastAsia="es-MX"/>
        </w:rPr>
      </w:pPr>
    </w:p>
    <w:p w:rsidR="0055194A" w:rsidRPr="00B20B7F" w:rsidRDefault="0055194A" w:rsidP="00B20B7F">
      <w:pPr>
        <w:spacing w:before="240" w:after="240" w:line="360" w:lineRule="auto"/>
        <w:ind w:right="-142"/>
        <w:jc w:val="both"/>
        <w:rPr>
          <w:rFonts w:ascii="Palatino Linotype" w:eastAsia="Times New Roman" w:hAnsi="Palatino Linotype" w:cs="Arial"/>
          <w:color w:val="000000"/>
          <w:sz w:val="24"/>
          <w:szCs w:val="24"/>
          <w:lang w:val="es-ES" w:eastAsia="es-MX"/>
        </w:rPr>
      </w:pPr>
    </w:p>
    <w:p w:rsidR="0055194A" w:rsidRPr="00B20B7F" w:rsidRDefault="0055194A" w:rsidP="00B20B7F">
      <w:pPr>
        <w:spacing w:before="240" w:after="240" w:line="360" w:lineRule="auto"/>
        <w:ind w:right="-142"/>
        <w:jc w:val="both"/>
        <w:rPr>
          <w:rFonts w:ascii="Palatino Linotype" w:eastAsia="Times New Roman" w:hAnsi="Palatino Linotype" w:cs="Arial"/>
          <w:color w:val="000000"/>
          <w:sz w:val="24"/>
          <w:szCs w:val="24"/>
          <w:lang w:val="es-ES" w:eastAsia="es-MX"/>
        </w:rPr>
      </w:pPr>
    </w:p>
    <w:p w:rsidR="0055194A" w:rsidRPr="00B20B7F" w:rsidRDefault="0055194A" w:rsidP="00B20B7F">
      <w:pPr>
        <w:spacing w:before="240" w:after="240" w:line="360" w:lineRule="auto"/>
        <w:ind w:right="-142"/>
        <w:jc w:val="center"/>
        <w:rPr>
          <w:rFonts w:ascii="Palatino Linotype" w:eastAsiaTheme="minorEastAsia" w:hAnsi="Palatino Linotype"/>
          <w:sz w:val="24"/>
          <w:szCs w:val="24"/>
          <w:lang w:val="es-ES_tradnl" w:eastAsia="es-ES"/>
        </w:rPr>
      </w:pPr>
      <w:r w:rsidRPr="00B20B7F">
        <w:rPr>
          <w:rFonts w:ascii="Palatino Linotype" w:eastAsiaTheme="minorEastAsia" w:hAnsi="Palatino Linotype"/>
          <w:b/>
          <w:sz w:val="24"/>
          <w:szCs w:val="24"/>
          <w:lang w:val="es-ES_tradnl" w:eastAsia="es-ES"/>
        </w:rPr>
        <w:lastRenderedPageBreak/>
        <w:t>Índice</w:t>
      </w:r>
      <w:r w:rsidRPr="00B20B7F">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55194A" w:rsidRPr="00B20B7F" w:rsidRDefault="0055194A" w:rsidP="00B20B7F">
          <w:pPr>
            <w:keepNext/>
            <w:keepLines/>
            <w:spacing w:before="240" w:after="0" w:line="360" w:lineRule="auto"/>
            <w:ind w:right="-142"/>
            <w:rPr>
              <w:rFonts w:ascii="Palatino Linotype" w:eastAsiaTheme="majorEastAsia" w:hAnsi="Palatino Linotype" w:cstheme="majorBidi"/>
              <w:b/>
              <w:sz w:val="24"/>
              <w:szCs w:val="24"/>
              <w:lang w:eastAsia="es-MX"/>
            </w:rPr>
          </w:pPr>
        </w:p>
        <w:p w:rsidR="00E63942" w:rsidRPr="00B20B7F" w:rsidRDefault="0055194A" w:rsidP="00B20B7F">
          <w:pPr>
            <w:pStyle w:val="TDC1"/>
            <w:tabs>
              <w:tab w:val="right" w:leader="dot" w:pos="8828"/>
            </w:tabs>
            <w:spacing w:line="360" w:lineRule="auto"/>
            <w:rPr>
              <w:rFonts w:ascii="Palatino Linotype" w:hAnsi="Palatino Linotype"/>
              <w:noProof/>
              <w:sz w:val="24"/>
              <w:szCs w:val="24"/>
            </w:rPr>
          </w:pPr>
          <w:r w:rsidRPr="00B20B7F">
            <w:rPr>
              <w:rFonts w:ascii="Palatino Linotype" w:eastAsiaTheme="minorEastAsia" w:hAnsi="Palatino Linotype"/>
              <w:b/>
              <w:sz w:val="24"/>
              <w:szCs w:val="24"/>
              <w:lang w:val="es-ES_tradnl" w:eastAsia="es-ES"/>
            </w:rPr>
            <w:fldChar w:fldCharType="begin"/>
          </w:r>
          <w:r w:rsidRPr="00B20B7F">
            <w:rPr>
              <w:rFonts w:ascii="Palatino Linotype" w:eastAsiaTheme="minorEastAsia" w:hAnsi="Palatino Linotype"/>
              <w:b/>
              <w:sz w:val="24"/>
              <w:szCs w:val="24"/>
              <w:lang w:val="es-ES_tradnl" w:eastAsia="es-ES"/>
            </w:rPr>
            <w:instrText xml:space="preserve"> TOC \o "1-3" \h \z \u </w:instrText>
          </w:r>
          <w:r w:rsidRPr="00B20B7F">
            <w:rPr>
              <w:rFonts w:ascii="Palatino Linotype" w:eastAsiaTheme="minorEastAsia" w:hAnsi="Palatino Linotype"/>
              <w:b/>
              <w:sz w:val="24"/>
              <w:szCs w:val="24"/>
              <w:lang w:val="es-ES_tradnl" w:eastAsia="es-ES"/>
            </w:rPr>
            <w:fldChar w:fldCharType="separate"/>
          </w:r>
          <w:hyperlink w:anchor="_Toc15571950" w:history="1">
            <w:r w:rsidR="00E63942" w:rsidRPr="00B20B7F">
              <w:rPr>
                <w:rStyle w:val="Hipervnculo"/>
                <w:rFonts w:ascii="Palatino Linotype" w:eastAsiaTheme="majorEastAsia" w:hAnsi="Palatino Linotype" w:cstheme="majorBidi"/>
                <w:b/>
                <w:noProof/>
                <w:sz w:val="24"/>
                <w:szCs w:val="24"/>
              </w:rPr>
              <w:t>A N T E C E D E N T E S</w:t>
            </w:r>
            <w:r w:rsidR="00E63942" w:rsidRPr="00B20B7F">
              <w:rPr>
                <w:rFonts w:ascii="Palatino Linotype" w:hAnsi="Palatino Linotype"/>
                <w:noProof/>
                <w:webHidden/>
                <w:sz w:val="24"/>
                <w:szCs w:val="24"/>
              </w:rPr>
              <w:tab/>
            </w:r>
            <w:r w:rsidR="00E63942" w:rsidRPr="00B20B7F">
              <w:rPr>
                <w:rFonts w:ascii="Palatino Linotype" w:hAnsi="Palatino Linotype"/>
                <w:noProof/>
                <w:webHidden/>
                <w:sz w:val="24"/>
                <w:szCs w:val="24"/>
              </w:rPr>
              <w:fldChar w:fldCharType="begin"/>
            </w:r>
            <w:r w:rsidR="00E63942" w:rsidRPr="00B20B7F">
              <w:rPr>
                <w:rFonts w:ascii="Palatino Linotype" w:hAnsi="Palatino Linotype"/>
                <w:noProof/>
                <w:webHidden/>
                <w:sz w:val="24"/>
                <w:szCs w:val="24"/>
              </w:rPr>
              <w:instrText xml:space="preserve"> PAGEREF _Toc15571950 \h </w:instrText>
            </w:r>
            <w:r w:rsidR="00E63942" w:rsidRPr="00B20B7F">
              <w:rPr>
                <w:rFonts w:ascii="Palatino Linotype" w:hAnsi="Palatino Linotype"/>
                <w:noProof/>
                <w:webHidden/>
                <w:sz w:val="24"/>
                <w:szCs w:val="24"/>
              </w:rPr>
            </w:r>
            <w:r w:rsidR="00E63942" w:rsidRPr="00B20B7F">
              <w:rPr>
                <w:rFonts w:ascii="Palatino Linotype" w:hAnsi="Palatino Linotype"/>
                <w:noProof/>
                <w:webHidden/>
                <w:sz w:val="24"/>
                <w:szCs w:val="24"/>
              </w:rPr>
              <w:fldChar w:fldCharType="separate"/>
            </w:r>
            <w:r w:rsidR="002E472A">
              <w:rPr>
                <w:rFonts w:ascii="Palatino Linotype" w:hAnsi="Palatino Linotype"/>
                <w:noProof/>
                <w:webHidden/>
                <w:sz w:val="24"/>
                <w:szCs w:val="24"/>
              </w:rPr>
              <w:t>3</w:t>
            </w:r>
            <w:r w:rsidR="00E63942" w:rsidRPr="00B20B7F">
              <w:rPr>
                <w:rFonts w:ascii="Palatino Linotype" w:hAnsi="Palatino Linotype"/>
                <w:noProof/>
                <w:webHidden/>
                <w:sz w:val="24"/>
                <w:szCs w:val="24"/>
              </w:rPr>
              <w:fldChar w:fldCharType="end"/>
            </w:r>
          </w:hyperlink>
        </w:p>
        <w:p w:rsidR="00E63942" w:rsidRPr="00B20B7F" w:rsidRDefault="007F6D92" w:rsidP="00B20B7F">
          <w:pPr>
            <w:pStyle w:val="TDC1"/>
            <w:tabs>
              <w:tab w:val="right" w:leader="dot" w:pos="8828"/>
            </w:tabs>
            <w:spacing w:line="360" w:lineRule="auto"/>
            <w:rPr>
              <w:rFonts w:ascii="Palatino Linotype" w:hAnsi="Palatino Linotype"/>
              <w:noProof/>
              <w:sz w:val="24"/>
              <w:szCs w:val="24"/>
            </w:rPr>
          </w:pPr>
          <w:hyperlink w:anchor="_Toc15571951" w:history="1">
            <w:r w:rsidR="00E63942" w:rsidRPr="00B20B7F">
              <w:rPr>
                <w:rStyle w:val="Hipervnculo"/>
                <w:rFonts w:ascii="Palatino Linotype" w:eastAsiaTheme="majorEastAsia" w:hAnsi="Palatino Linotype" w:cstheme="majorBidi"/>
                <w:b/>
                <w:noProof/>
                <w:sz w:val="24"/>
                <w:szCs w:val="24"/>
              </w:rPr>
              <w:t>C O N S I D E R A N D O</w:t>
            </w:r>
            <w:r w:rsidR="00E63942" w:rsidRPr="00B20B7F">
              <w:rPr>
                <w:rFonts w:ascii="Palatino Linotype" w:hAnsi="Palatino Linotype"/>
                <w:noProof/>
                <w:webHidden/>
                <w:sz w:val="24"/>
                <w:szCs w:val="24"/>
              </w:rPr>
              <w:tab/>
            </w:r>
            <w:r w:rsidR="00E63942" w:rsidRPr="00B20B7F">
              <w:rPr>
                <w:rFonts w:ascii="Palatino Linotype" w:hAnsi="Palatino Linotype"/>
                <w:noProof/>
                <w:webHidden/>
                <w:sz w:val="24"/>
                <w:szCs w:val="24"/>
              </w:rPr>
              <w:fldChar w:fldCharType="begin"/>
            </w:r>
            <w:r w:rsidR="00E63942" w:rsidRPr="00B20B7F">
              <w:rPr>
                <w:rFonts w:ascii="Palatino Linotype" w:hAnsi="Palatino Linotype"/>
                <w:noProof/>
                <w:webHidden/>
                <w:sz w:val="24"/>
                <w:szCs w:val="24"/>
              </w:rPr>
              <w:instrText xml:space="preserve"> PAGEREF _Toc15571951 \h </w:instrText>
            </w:r>
            <w:r w:rsidR="00E63942" w:rsidRPr="00B20B7F">
              <w:rPr>
                <w:rFonts w:ascii="Palatino Linotype" w:hAnsi="Palatino Linotype"/>
                <w:noProof/>
                <w:webHidden/>
                <w:sz w:val="24"/>
                <w:szCs w:val="24"/>
              </w:rPr>
            </w:r>
            <w:r w:rsidR="00E63942" w:rsidRPr="00B20B7F">
              <w:rPr>
                <w:rFonts w:ascii="Palatino Linotype" w:hAnsi="Palatino Linotype"/>
                <w:noProof/>
                <w:webHidden/>
                <w:sz w:val="24"/>
                <w:szCs w:val="24"/>
              </w:rPr>
              <w:fldChar w:fldCharType="separate"/>
            </w:r>
            <w:r w:rsidR="002E472A">
              <w:rPr>
                <w:rFonts w:ascii="Palatino Linotype" w:hAnsi="Palatino Linotype"/>
                <w:noProof/>
                <w:webHidden/>
                <w:sz w:val="24"/>
                <w:szCs w:val="24"/>
              </w:rPr>
              <w:t>7</w:t>
            </w:r>
            <w:r w:rsidR="00E63942" w:rsidRPr="00B20B7F">
              <w:rPr>
                <w:rFonts w:ascii="Palatino Linotype" w:hAnsi="Palatino Linotype"/>
                <w:noProof/>
                <w:webHidden/>
                <w:sz w:val="24"/>
                <w:szCs w:val="24"/>
              </w:rPr>
              <w:fldChar w:fldCharType="end"/>
            </w:r>
          </w:hyperlink>
        </w:p>
        <w:p w:rsidR="00E63942" w:rsidRPr="00B20B7F" w:rsidRDefault="007F6D92" w:rsidP="00B20B7F">
          <w:pPr>
            <w:pStyle w:val="TDC2"/>
            <w:tabs>
              <w:tab w:val="right" w:leader="dot" w:pos="8828"/>
            </w:tabs>
            <w:spacing w:line="360" w:lineRule="auto"/>
            <w:ind w:left="0"/>
            <w:rPr>
              <w:rFonts w:ascii="Palatino Linotype" w:hAnsi="Palatino Linotype"/>
              <w:noProof/>
              <w:sz w:val="24"/>
              <w:szCs w:val="24"/>
            </w:rPr>
          </w:pPr>
          <w:hyperlink w:anchor="_Toc15571952" w:history="1">
            <w:r w:rsidR="00E63942" w:rsidRPr="00B20B7F">
              <w:rPr>
                <w:rStyle w:val="Hipervnculo"/>
                <w:rFonts w:ascii="Palatino Linotype" w:eastAsiaTheme="majorEastAsia" w:hAnsi="Palatino Linotype" w:cstheme="majorBidi"/>
                <w:b/>
                <w:noProof/>
                <w:sz w:val="24"/>
                <w:szCs w:val="24"/>
              </w:rPr>
              <w:t>PRIMERO. De la competencia.</w:t>
            </w:r>
            <w:r w:rsidR="00E63942" w:rsidRPr="00B20B7F">
              <w:rPr>
                <w:rFonts w:ascii="Palatino Linotype" w:hAnsi="Palatino Linotype"/>
                <w:noProof/>
                <w:webHidden/>
                <w:sz w:val="24"/>
                <w:szCs w:val="24"/>
              </w:rPr>
              <w:tab/>
            </w:r>
            <w:r w:rsidR="00E63942" w:rsidRPr="00B20B7F">
              <w:rPr>
                <w:rFonts w:ascii="Palatino Linotype" w:hAnsi="Palatino Linotype"/>
                <w:noProof/>
                <w:webHidden/>
                <w:sz w:val="24"/>
                <w:szCs w:val="24"/>
              </w:rPr>
              <w:fldChar w:fldCharType="begin"/>
            </w:r>
            <w:r w:rsidR="00E63942" w:rsidRPr="00B20B7F">
              <w:rPr>
                <w:rFonts w:ascii="Palatino Linotype" w:hAnsi="Palatino Linotype"/>
                <w:noProof/>
                <w:webHidden/>
                <w:sz w:val="24"/>
                <w:szCs w:val="24"/>
              </w:rPr>
              <w:instrText xml:space="preserve"> PAGEREF _Toc15571952 \h </w:instrText>
            </w:r>
            <w:r w:rsidR="00E63942" w:rsidRPr="00B20B7F">
              <w:rPr>
                <w:rFonts w:ascii="Palatino Linotype" w:hAnsi="Palatino Linotype"/>
                <w:noProof/>
                <w:webHidden/>
                <w:sz w:val="24"/>
                <w:szCs w:val="24"/>
              </w:rPr>
            </w:r>
            <w:r w:rsidR="00E63942" w:rsidRPr="00B20B7F">
              <w:rPr>
                <w:rFonts w:ascii="Palatino Linotype" w:hAnsi="Palatino Linotype"/>
                <w:noProof/>
                <w:webHidden/>
                <w:sz w:val="24"/>
                <w:szCs w:val="24"/>
              </w:rPr>
              <w:fldChar w:fldCharType="separate"/>
            </w:r>
            <w:r w:rsidR="002E472A">
              <w:rPr>
                <w:rFonts w:ascii="Palatino Linotype" w:hAnsi="Palatino Linotype"/>
                <w:noProof/>
                <w:webHidden/>
                <w:sz w:val="24"/>
                <w:szCs w:val="24"/>
              </w:rPr>
              <w:t>7</w:t>
            </w:r>
            <w:r w:rsidR="00E63942" w:rsidRPr="00B20B7F">
              <w:rPr>
                <w:rFonts w:ascii="Palatino Linotype" w:hAnsi="Palatino Linotype"/>
                <w:noProof/>
                <w:webHidden/>
                <w:sz w:val="24"/>
                <w:szCs w:val="24"/>
              </w:rPr>
              <w:fldChar w:fldCharType="end"/>
            </w:r>
          </w:hyperlink>
        </w:p>
        <w:p w:rsidR="00E63942" w:rsidRPr="00B20B7F" w:rsidRDefault="007F6D92" w:rsidP="00B20B7F">
          <w:pPr>
            <w:pStyle w:val="TDC2"/>
            <w:tabs>
              <w:tab w:val="right" w:leader="dot" w:pos="8828"/>
            </w:tabs>
            <w:spacing w:line="360" w:lineRule="auto"/>
            <w:ind w:left="0"/>
            <w:rPr>
              <w:rFonts w:ascii="Palatino Linotype" w:hAnsi="Palatino Linotype"/>
              <w:noProof/>
              <w:sz w:val="24"/>
              <w:szCs w:val="24"/>
            </w:rPr>
          </w:pPr>
          <w:hyperlink w:anchor="_Toc15571953" w:history="1">
            <w:r w:rsidR="00E63942" w:rsidRPr="00B20B7F">
              <w:rPr>
                <w:rStyle w:val="Hipervnculo"/>
                <w:rFonts w:ascii="Palatino Linotype" w:eastAsiaTheme="majorEastAsia" w:hAnsi="Palatino Linotype" w:cstheme="majorBidi"/>
                <w:b/>
                <w:noProof/>
                <w:sz w:val="24"/>
                <w:szCs w:val="24"/>
              </w:rPr>
              <w:t>SEGUNDO. De la oportunidad y procedencia.</w:t>
            </w:r>
            <w:r w:rsidR="00E63942" w:rsidRPr="00B20B7F">
              <w:rPr>
                <w:rFonts w:ascii="Palatino Linotype" w:hAnsi="Palatino Linotype"/>
                <w:noProof/>
                <w:webHidden/>
                <w:sz w:val="24"/>
                <w:szCs w:val="24"/>
              </w:rPr>
              <w:tab/>
            </w:r>
            <w:r w:rsidR="00E63942" w:rsidRPr="00B20B7F">
              <w:rPr>
                <w:rFonts w:ascii="Palatino Linotype" w:hAnsi="Palatino Linotype"/>
                <w:noProof/>
                <w:webHidden/>
                <w:sz w:val="24"/>
                <w:szCs w:val="24"/>
              </w:rPr>
              <w:fldChar w:fldCharType="begin"/>
            </w:r>
            <w:r w:rsidR="00E63942" w:rsidRPr="00B20B7F">
              <w:rPr>
                <w:rFonts w:ascii="Palatino Linotype" w:hAnsi="Palatino Linotype"/>
                <w:noProof/>
                <w:webHidden/>
                <w:sz w:val="24"/>
                <w:szCs w:val="24"/>
              </w:rPr>
              <w:instrText xml:space="preserve"> PAGEREF _Toc15571953 \h </w:instrText>
            </w:r>
            <w:r w:rsidR="00E63942" w:rsidRPr="00B20B7F">
              <w:rPr>
                <w:rFonts w:ascii="Palatino Linotype" w:hAnsi="Palatino Linotype"/>
                <w:noProof/>
                <w:webHidden/>
                <w:sz w:val="24"/>
                <w:szCs w:val="24"/>
              </w:rPr>
            </w:r>
            <w:r w:rsidR="00E63942" w:rsidRPr="00B20B7F">
              <w:rPr>
                <w:rFonts w:ascii="Palatino Linotype" w:hAnsi="Palatino Linotype"/>
                <w:noProof/>
                <w:webHidden/>
                <w:sz w:val="24"/>
                <w:szCs w:val="24"/>
              </w:rPr>
              <w:fldChar w:fldCharType="separate"/>
            </w:r>
            <w:r w:rsidR="002E472A">
              <w:rPr>
                <w:rFonts w:ascii="Palatino Linotype" w:hAnsi="Palatino Linotype"/>
                <w:noProof/>
                <w:webHidden/>
                <w:sz w:val="24"/>
                <w:szCs w:val="24"/>
              </w:rPr>
              <w:t>8</w:t>
            </w:r>
            <w:r w:rsidR="00E63942" w:rsidRPr="00B20B7F">
              <w:rPr>
                <w:rFonts w:ascii="Palatino Linotype" w:hAnsi="Palatino Linotype"/>
                <w:noProof/>
                <w:webHidden/>
                <w:sz w:val="24"/>
                <w:szCs w:val="24"/>
              </w:rPr>
              <w:fldChar w:fldCharType="end"/>
            </w:r>
          </w:hyperlink>
        </w:p>
        <w:p w:rsidR="00E63942" w:rsidRPr="00B20B7F" w:rsidRDefault="007F6D92" w:rsidP="00B20B7F">
          <w:pPr>
            <w:pStyle w:val="TDC1"/>
            <w:tabs>
              <w:tab w:val="right" w:leader="dot" w:pos="8828"/>
            </w:tabs>
            <w:spacing w:line="360" w:lineRule="auto"/>
            <w:rPr>
              <w:rFonts w:ascii="Palatino Linotype" w:hAnsi="Palatino Linotype"/>
              <w:noProof/>
              <w:sz w:val="24"/>
              <w:szCs w:val="24"/>
            </w:rPr>
          </w:pPr>
          <w:hyperlink w:anchor="_Toc15571954" w:history="1">
            <w:r w:rsidR="00E63942" w:rsidRPr="00B20B7F">
              <w:rPr>
                <w:rStyle w:val="Hipervnculo"/>
                <w:rFonts w:ascii="Palatino Linotype" w:eastAsia="MS Mincho" w:hAnsi="Palatino Linotype" w:cstheme="majorBidi"/>
                <w:b/>
                <w:noProof/>
                <w:sz w:val="24"/>
                <w:szCs w:val="24"/>
                <w:lang w:val="es-ES_tradnl" w:eastAsia="es-ES"/>
              </w:rPr>
              <w:t>TERCERO. Del planteamiento de la Litis.</w:t>
            </w:r>
            <w:r w:rsidR="00E63942" w:rsidRPr="00B20B7F">
              <w:rPr>
                <w:rFonts w:ascii="Palatino Linotype" w:hAnsi="Palatino Linotype"/>
                <w:noProof/>
                <w:webHidden/>
                <w:sz w:val="24"/>
                <w:szCs w:val="24"/>
              </w:rPr>
              <w:tab/>
            </w:r>
            <w:r w:rsidR="00E63942" w:rsidRPr="00B20B7F">
              <w:rPr>
                <w:rFonts w:ascii="Palatino Linotype" w:hAnsi="Palatino Linotype"/>
                <w:noProof/>
                <w:webHidden/>
                <w:sz w:val="24"/>
                <w:szCs w:val="24"/>
              </w:rPr>
              <w:fldChar w:fldCharType="begin"/>
            </w:r>
            <w:r w:rsidR="00E63942" w:rsidRPr="00B20B7F">
              <w:rPr>
                <w:rFonts w:ascii="Palatino Linotype" w:hAnsi="Palatino Linotype"/>
                <w:noProof/>
                <w:webHidden/>
                <w:sz w:val="24"/>
                <w:szCs w:val="24"/>
              </w:rPr>
              <w:instrText xml:space="preserve"> PAGEREF _Toc15571954 \h </w:instrText>
            </w:r>
            <w:r w:rsidR="00E63942" w:rsidRPr="00B20B7F">
              <w:rPr>
                <w:rFonts w:ascii="Palatino Linotype" w:hAnsi="Palatino Linotype"/>
                <w:noProof/>
                <w:webHidden/>
                <w:sz w:val="24"/>
                <w:szCs w:val="24"/>
              </w:rPr>
            </w:r>
            <w:r w:rsidR="00E63942" w:rsidRPr="00B20B7F">
              <w:rPr>
                <w:rFonts w:ascii="Palatino Linotype" w:hAnsi="Palatino Linotype"/>
                <w:noProof/>
                <w:webHidden/>
                <w:sz w:val="24"/>
                <w:szCs w:val="24"/>
              </w:rPr>
              <w:fldChar w:fldCharType="separate"/>
            </w:r>
            <w:r w:rsidR="002E472A">
              <w:rPr>
                <w:rFonts w:ascii="Palatino Linotype" w:hAnsi="Palatino Linotype"/>
                <w:noProof/>
                <w:webHidden/>
                <w:sz w:val="24"/>
                <w:szCs w:val="24"/>
              </w:rPr>
              <w:t>12</w:t>
            </w:r>
            <w:r w:rsidR="00E63942" w:rsidRPr="00B20B7F">
              <w:rPr>
                <w:rFonts w:ascii="Palatino Linotype" w:hAnsi="Palatino Linotype"/>
                <w:noProof/>
                <w:webHidden/>
                <w:sz w:val="24"/>
                <w:szCs w:val="24"/>
              </w:rPr>
              <w:fldChar w:fldCharType="end"/>
            </w:r>
          </w:hyperlink>
        </w:p>
        <w:p w:rsidR="00E63942" w:rsidRPr="00B20B7F" w:rsidRDefault="007F6D92" w:rsidP="00B20B7F">
          <w:pPr>
            <w:pStyle w:val="TDC1"/>
            <w:tabs>
              <w:tab w:val="right" w:leader="dot" w:pos="8828"/>
            </w:tabs>
            <w:spacing w:line="360" w:lineRule="auto"/>
            <w:rPr>
              <w:rFonts w:ascii="Palatino Linotype" w:hAnsi="Palatino Linotype"/>
              <w:noProof/>
              <w:sz w:val="24"/>
              <w:szCs w:val="24"/>
            </w:rPr>
          </w:pPr>
          <w:hyperlink w:anchor="_Toc15571955" w:history="1">
            <w:r w:rsidR="00E63942" w:rsidRPr="00B20B7F">
              <w:rPr>
                <w:rStyle w:val="Hipervnculo"/>
                <w:rFonts w:ascii="Palatino Linotype" w:eastAsia="MS Gothic" w:hAnsi="Palatino Linotype" w:cstheme="majorBidi"/>
                <w:b/>
                <w:noProof/>
                <w:sz w:val="24"/>
                <w:szCs w:val="24"/>
                <w:lang w:val="es-ES_tradnl" w:eastAsia="es-ES"/>
              </w:rPr>
              <w:t>CUARTO. Del estudio y resolución del recurso de revisión.</w:t>
            </w:r>
            <w:r w:rsidR="00E63942" w:rsidRPr="00B20B7F">
              <w:rPr>
                <w:rFonts w:ascii="Palatino Linotype" w:hAnsi="Palatino Linotype"/>
                <w:noProof/>
                <w:webHidden/>
                <w:sz w:val="24"/>
                <w:szCs w:val="24"/>
              </w:rPr>
              <w:tab/>
            </w:r>
            <w:r w:rsidR="00E63942" w:rsidRPr="00B20B7F">
              <w:rPr>
                <w:rFonts w:ascii="Palatino Linotype" w:hAnsi="Palatino Linotype"/>
                <w:noProof/>
                <w:webHidden/>
                <w:sz w:val="24"/>
                <w:szCs w:val="24"/>
              </w:rPr>
              <w:fldChar w:fldCharType="begin"/>
            </w:r>
            <w:r w:rsidR="00E63942" w:rsidRPr="00B20B7F">
              <w:rPr>
                <w:rFonts w:ascii="Palatino Linotype" w:hAnsi="Palatino Linotype"/>
                <w:noProof/>
                <w:webHidden/>
                <w:sz w:val="24"/>
                <w:szCs w:val="24"/>
              </w:rPr>
              <w:instrText xml:space="preserve"> PAGEREF _Toc15571955 \h </w:instrText>
            </w:r>
            <w:r w:rsidR="00E63942" w:rsidRPr="00B20B7F">
              <w:rPr>
                <w:rFonts w:ascii="Palatino Linotype" w:hAnsi="Palatino Linotype"/>
                <w:noProof/>
                <w:webHidden/>
                <w:sz w:val="24"/>
                <w:szCs w:val="24"/>
              </w:rPr>
            </w:r>
            <w:r w:rsidR="00E63942" w:rsidRPr="00B20B7F">
              <w:rPr>
                <w:rFonts w:ascii="Palatino Linotype" w:hAnsi="Palatino Linotype"/>
                <w:noProof/>
                <w:webHidden/>
                <w:sz w:val="24"/>
                <w:szCs w:val="24"/>
              </w:rPr>
              <w:fldChar w:fldCharType="separate"/>
            </w:r>
            <w:r w:rsidR="002E472A">
              <w:rPr>
                <w:rFonts w:ascii="Palatino Linotype" w:hAnsi="Palatino Linotype"/>
                <w:noProof/>
                <w:webHidden/>
                <w:sz w:val="24"/>
                <w:szCs w:val="24"/>
              </w:rPr>
              <w:t>13</w:t>
            </w:r>
            <w:r w:rsidR="00E63942" w:rsidRPr="00B20B7F">
              <w:rPr>
                <w:rFonts w:ascii="Palatino Linotype" w:hAnsi="Palatino Linotype"/>
                <w:noProof/>
                <w:webHidden/>
                <w:sz w:val="24"/>
                <w:szCs w:val="24"/>
              </w:rPr>
              <w:fldChar w:fldCharType="end"/>
            </w:r>
          </w:hyperlink>
        </w:p>
        <w:p w:rsidR="00E63942" w:rsidRPr="00B20B7F" w:rsidRDefault="007F6D92" w:rsidP="00B20B7F">
          <w:pPr>
            <w:pStyle w:val="TDC1"/>
            <w:tabs>
              <w:tab w:val="left" w:pos="440"/>
              <w:tab w:val="right" w:leader="dot" w:pos="8828"/>
            </w:tabs>
            <w:spacing w:line="360" w:lineRule="auto"/>
            <w:rPr>
              <w:rFonts w:ascii="Palatino Linotype" w:hAnsi="Palatino Linotype"/>
              <w:noProof/>
              <w:sz w:val="24"/>
              <w:szCs w:val="24"/>
            </w:rPr>
          </w:pPr>
          <w:hyperlink w:anchor="_Toc15571956" w:history="1">
            <w:r w:rsidR="00E63942" w:rsidRPr="00B20B7F">
              <w:rPr>
                <w:rStyle w:val="Hipervnculo"/>
                <w:rFonts w:ascii="Palatino Linotype" w:hAnsi="Palatino Linotype"/>
                <w:b/>
                <w:i/>
                <w:noProof/>
                <w:sz w:val="24"/>
                <w:szCs w:val="24"/>
                <w:lang w:val="es-ES_tradnl" w:eastAsia="es-MX"/>
              </w:rPr>
              <w:t>I.</w:t>
            </w:r>
            <w:r w:rsidR="00E63942" w:rsidRPr="00B20B7F">
              <w:rPr>
                <w:rFonts w:ascii="Palatino Linotype" w:hAnsi="Palatino Linotype"/>
                <w:noProof/>
                <w:sz w:val="24"/>
                <w:szCs w:val="24"/>
              </w:rPr>
              <w:tab/>
            </w:r>
            <w:r w:rsidR="00E63942" w:rsidRPr="00B20B7F">
              <w:rPr>
                <w:rStyle w:val="Hipervnculo"/>
                <w:rFonts w:ascii="Palatino Linotype" w:eastAsia="MS Gothic" w:hAnsi="Palatino Linotype" w:cstheme="majorBidi"/>
                <w:b/>
                <w:i/>
                <w:noProof/>
                <w:sz w:val="24"/>
                <w:szCs w:val="24"/>
              </w:rPr>
              <w:t>El derecho de acceso a la información publica</w:t>
            </w:r>
            <w:r w:rsidR="00E63942" w:rsidRPr="00B20B7F">
              <w:rPr>
                <w:rStyle w:val="Hipervnculo"/>
                <w:rFonts w:ascii="Palatino Linotype" w:eastAsia="MS Mincho" w:hAnsi="Palatino Linotype" w:cs="Arial"/>
                <w:b/>
                <w:i/>
                <w:noProof/>
                <w:sz w:val="24"/>
                <w:szCs w:val="24"/>
                <w:lang w:val="es-ES_tradnl" w:eastAsia="es-MX"/>
              </w:rPr>
              <w:t>.</w:t>
            </w:r>
            <w:r w:rsidR="00E63942" w:rsidRPr="00B20B7F">
              <w:rPr>
                <w:rFonts w:ascii="Palatino Linotype" w:hAnsi="Palatino Linotype"/>
                <w:noProof/>
                <w:webHidden/>
                <w:sz w:val="24"/>
                <w:szCs w:val="24"/>
              </w:rPr>
              <w:tab/>
            </w:r>
            <w:r w:rsidR="00E63942" w:rsidRPr="00B20B7F">
              <w:rPr>
                <w:rFonts w:ascii="Palatino Linotype" w:hAnsi="Palatino Linotype"/>
                <w:noProof/>
                <w:webHidden/>
                <w:sz w:val="24"/>
                <w:szCs w:val="24"/>
              </w:rPr>
              <w:fldChar w:fldCharType="begin"/>
            </w:r>
            <w:r w:rsidR="00E63942" w:rsidRPr="00B20B7F">
              <w:rPr>
                <w:rFonts w:ascii="Palatino Linotype" w:hAnsi="Palatino Linotype"/>
                <w:noProof/>
                <w:webHidden/>
                <w:sz w:val="24"/>
                <w:szCs w:val="24"/>
              </w:rPr>
              <w:instrText xml:space="preserve"> PAGEREF _Toc15571956 \h </w:instrText>
            </w:r>
            <w:r w:rsidR="00E63942" w:rsidRPr="00B20B7F">
              <w:rPr>
                <w:rFonts w:ascii="Palatino Linotype" w:hAnsi="Palatino Linotype"/>
                <w:noProof/>
                <w:webHidden/>
                <w:sz w:val="24"/>
                <w:szCs w:val="24"/>
              </w:rPr>
            </w:r>
            <w:r w:rsidR="00E63942" w:rsidRPr="00B20B7F">
              <w:rPr>
                <w:rFonts w:ascii="Palatino Linotype" w:hAnsi="Palatino Linotype"/>
                <w:noProof/>
                <w:webHidden/>
                <w:sz w:val="24"/>
                <w:szCs w:val="24"/>
              </w:rPr>
              <w:fldChar w:fldCharType="separate"/>
            </w:r>
            <w:r w:rsidR="002E472A">
              <w:rPr>
                <w:rFonts w:ascii="Palatino Linotype" w:hAnsi="Palatino Linotype"/>
                <w:noProof/>
                <w:webHidden/>
                <w:sz w:val="24"/>
                <w:szCs w:val="24"/>
              </w:rPr>
              <w:t>13</w:t>
            </w:r>
            <w:r w:rsidR="00E63942" w:rsidRPr="00B20B7F">
              <w:rPr>
                <w:rFonts w:ascii="Palatino Linotype" w:hAnsi="Palatino Linotype"/>
                <w:noProof/>
                <w:webHidden/>
                <w:sz w:val="24"/>
                <w:szCs w:val="24"/>
              </w:rPr>
              <w:fldChar w:fldCharType="end"/>
            </w:r>
          </w:hyperlink>
        </w:p>
        <w:p w:rsidR="00E63942" w:rsidRPr="00B20B7F" w:rsidRDefault="007F6D92" w:rsidP="00B20B7F">
          <w:pPr>
            <w:pStyle w:val="TDC2"/>
            <w:tabs>
              <w:tab w:val="right" w:leader="dot" w:pos="8828"/>
            </w:tabs>
            <w:spacing w:line="360" w:lineRule="auto"/>
            <w:ind w:left="0"/>
            <w:rPr>
              <w:rFonts w:ascii="Palatino Linotype" w:hAnsi="Palatino Linotype"/>
              <w:noProof/>
              <w:sz w:val="24"/>
              <w:szCs w:val="24"/>
            </w:rPr>
          </w:pPr>
          <w:hyperlink w:anchor="_Toc15571957" w:history="1">
            <w:r w:rsidR="00E63942" w:rsidRPr="00B20B7F">
              <w:rPr>
                <w:rStyle w:val="Hipervnculo"/>
                <w:rFonts w:ascii="Palatino Linotype" w:eastAsia="MS Mincho" w:hAnsi="Palatino Linotype" w:cstheme="majorBidi"/>
                <w:b/>
                <w:i/>
                <w:noProof/>
                <w:sz w:val="24"/>
                <w:szCs w:val="24"/>
                <w:lang w:val="es-ES_tradnl" w:eastAsia="es-ES"/>
              </w:rPr>
              <w:t>II. Análisis del contenido de la repuesta</w:t>
            </w:r>
            <w:r w:rsidR="00E63942" w:rsidRPr="00B20B7F">
              <w:rPr>
                <w:rFonts w:ascii="Palatino Linotype" w:hAnsi="Palatino Linotype"/>
                <w:noProof/>
                <w:webHidden/>
                <w:sz w:val="24"/>
                <w:szCs w:val="24"/>
              </w:rPr>
              <w:tab/>
            </w:r>
            <w:r w:rsidR="00E63942" w:rsidRPr="00B20B7F">
              <w:rPr>
                <w:rFonts w:ascii="Palatino Linotype" w:hAnsi="Palatino Linotype"/>
                <w:noProof/>
                <w:webHidden/>
                <w:sz w:val="24"/>
                <w:szCs w:val="24"/>
              </w:rPr>
              <w:fldChar w:fldCharType="begin"/>
            </w:r>
            <w:r w:rsidR="00E63942" w:rsidRPr="00B20B7F">
              <w:rPr>
                <w:rFonts w:ascii="Palatino Linotype" w:hAnsi="Palatino Linotype"/>
                <w:noProof/>
                <w:webHidden/>
                <w:sz w:val="24"/>
                <w:szCs w:val="24"/>
              </w:rPr>
              <w:instrText xml:space="preserve"> PAGEREF _Toc15571957 \h </w:instrText>
            </w:r>
            <w:r w:rsidR="00E63942" w:rsidRPr="00B20B7F">
              <w:rPr>
                <w:rFonts w:ascii="Palatino Linotype" w:hAnsi="Palatino Linotype"/>
                <w:noProof/>
                <w:webHidden/>
                <w:sz w:val="24"/>
                <w:szCs w:val="24"/>
              </w:rPr>
            </w:r>
            <w:r w:rsidR="00E63942" w:rsidRPr="00B20B7F">
              <w:rPr>
                <w:rFonts w:ascii="Palatino Linotype" w:hAnsi="Palatino Linotype"/>
                <w:noProof/>
                <w:webHidden/>
                <w:sz w:val="24"/>
                <w:szCs w:val="24"/>
              </w:rPr>
              <w:fldChar w:fldCharType="separate"/>
            </w:r>
            <w:r w:rsidR="002E472A">
              <w:rPr>
                <w:rFonts w:ascii="Palatino Linotype" w:hAnsi="Palatino Linotype"/>
                <w:noProof/>
                <w:webHidden/>
                <w:sz w:val="24"/>
                <w:szCs w:val="24"/>
              </w:rPr>
              <w:t>15</w:t>
            </w:r>
            <w:r w:rsidR="00E63942" w:rsidRPr="00B20B7F">
              <w:rPr>
                <w:rFonts w:ascii="Palatino Linotype" w:hAnsi="Palatino Linotype"/>
                <w:noProof/>
                <w:webHidden/>
                <w:sz w:val="24"/>
                <w:szCs w:val="24"/>
              </w:rPr>
              <w:fldChar w:fldCharType="end"/>
            </w:r>
          </w:hyperlink>
        </w:p>
        <w:p w:rsidR="00E63942" w:rsidRPr="00B20B7F" w:rsidRDefault="007F6D92" w:rsidP="00B20B7F">
          <w:pPr>
            <w:pStyle w:val="TDC1"/>
            <w:tabs>
              <w:tab w:val="right" w:leader="dot" w:pos="8828"/>
            </w:tabs>
            <w:spacing w:line="360" w:lineRule="auto"/>
            <w:rPr>
              <w:rFonts w:ascii="Palatino Linotype" w:hAnsi="Palatino Linotype"/>
              <w:noProof/>
              <w:sz w:val="24"/>
              <w:szCs w:val="24"/>
            </w:rPr>
          </w:pPr>
          <w:hyperlink w:anchor="_Toc15571958" w:history="1">
            <w:r w:rsidR="00E63942" w:rsidRPr="00B20B7F">
              <w:rPr>
                <w:rStyle w:val="Hipervnculo"/>
                <w:rFonts w:ascii="Palatino Linotype" w:eastAsia="MS Mincho" w:hAnsi="Palatino Linotype"/>
                <w:b/>
                <w:i/>
                <w:noProof/>
                <w:sz w:val="24"/>
                <w:szCs w:val="24"/>
                <w:lang w:val="es-ES_tradnl" w:eastAsia="es-ES"/>
              </w:rPr>
              <w:t>III. De la información pública y sus restricciones.</w:t>
            </w:r>
            <w:r w:rsidR="00E63942" w:rsidRPr="00B20B7F">
              <w:rPr>
                <w:rFonts w:ascii="Palatino Linotype" w:hAnsi="Palatino Linotype"/>
                <w:noProof/>
                <w:webHidden/>
                <w:sz w:val="24"/>
                <w:szCs w:val="24"/>
              </w:rPr>
              <w:tab/>
            </w:r>
            <w:r w:rsidR="00E63942" w:rsidRPr="00B20B7F">
              <w:rPr>
                <w:rFonts w:ascii="Palatino Linotype" w:hAnsi="Palatino Linotype"/>
                <w:noProof/>
                <w:webHidden/>
                <w:sz w:val="24"/>
                <w:szCs w:val="24"/>
              </w:rPr>
              <w:fldChar w:fldCharType="begin"/>
            </w:r>
            <w:r w:rsidR="00E63942" w:rsidRPr="00B20B7F">
              <w:rPr>
                <w:rFonts w:ascii="Palatino Linotype" w:hAnsi="Palatino Linotype"/>
                <w:noProof/>
                <w:webHidden/>
                <w:sz w:val="24"/>
                <w:szCs w:val="24"/>
              </w:rPr>
              <w:instrText xml:space="preserve"> PAGEREF _Toc15571958 \h </w:instrText>
            </w:r>
            <w:r w:rsidR="00E63942" w:rsidRPr="00B20B7F">
              <w:rPr>
                <w:rFonts w:ascii="Palatino Linotype" w:hAnsi="Palatino Linotype"/>
                <w:noProof/>
                <w:webHidden/>
                <w:sz w:val="24"/>
                <w:szCs w:val="24"/>
              </w:rPr>
            </w:r>
            <w:r w:rsidR="00E63942" w:rsidRPr="00B20B7F">
              <w:rPr>
                <w:rFonts w:ascii="Palatino Linotype" w:hAnsi="Palatino Linotype"/>
                <w:noProof/>
                <w:webHidden/>
                <w:sz w:val="24"/>
                <w:szCs w:val="24"/>
              </w:rPr>
              <w:fldChar w:fldCharType="separate"/>
            </w:r>
            <w:r w:rsidR="002E472A">
              <w:rPr>
                <w:rFonts w:ascii="Palatino Linotype" w:hAnsi="Palatino Linotype"/>
                <w:noProof/>
                <w:webHidden/>
                <w:sz w:val="24"/>
                <w:szCs w:val="24"/>
              </w:rPr>
              <w:t>19</w:t>
            </w:r>
            <w:r w:rsidR="00E63942" w:rsidRPr="00B20B7F">
              <w:rPr>
                <w:rFonts w:ascii="Palatino Linotype" w:hAnsi="Palatino Linotype"/>
                <w:noProof/>
                <w:webHidden/>
                <w:sz w:val="24"/>
                <w:szCs w:val="24"/>
              </w:rPr>
              <w:fldChar w:fldCharType="end"/>
            </w:r>
          </w:hyperlink>
        </w:p>
        <w:p w:rsidR="00E63942" w:rsidRPr="00B20B7F" w:rsidRDefault="007F6D92" w:rsidP="00B20B7F">
          <w:pPr>
            <w:pStyle w:val="TDC2"/>
            <w:tabs>
              <w:tab w:val="right" w:leader="dot" w:pos="8828"/>
            </w:tabs>
            <w:spacing w:line="360" w:lineRule="auto"/>
            <w:ind w:left="0"/>
            <w:rPr>
              <w:rFonts w:ascii="Palatino Linotype" w:hAnsi="Palatino Linotype"/>
              <w:noProof/>
              <w:sz w:val="24"/>
              <w:szCs w:val="24"/>
            </w:rPr>
          </w:pPr>
          <w:hyperlink w:anchor="_Toc15571959" w:history="1">
            <w:r w:rsidR="00E63942" w:rsidRPr="00B20B7F">
              <w:rPr>
                <w:rStyle w:val="Hipervnculo"/>
                <w:rFonts w:ascii="Palatino Linotype" w:eastAsia="MS Mincho" w:hAnsi="Palatino Linotype" w:cstheme="majorBidi"/>
                <w:b/>
                <w:i/>
                <w:noProof/>
                <w:sz w:val="24"/>
                <w:szCs w:val="24"/>
                <w:lang w:val="es-ES_tradnl" w:eastAsia="es-ES"/>
              </w:rPr>
              <w:t>IV. De la entrega de la información faltante.</w:t>
            </w:r>
            <w:r w:rsidR="00E63942" w:rsidRPr="00B20B7F">
              <w:rPr>
                <w:rFonts w:ascii="Palatino Linotype" w:hAnsi="Palatino Linotype"/>
                <w:noProof/>
                <w:webHidden/>
                <w:sz w:val="24"/>
                <w:szCs w:val="24"/>
              </w:rPr>
              <w:tab/>
            </w:r>
            <w:r w:rsidR="00E63942" w:rsidRPr="00B20B7F">
              <w:rPr>
                <w:rFonts w:ascii="Palatino Linotype" w:hAnsi="Palatino Linotype"/>
                <w:noProof/>
                <w:webHidden/>
                <w:sz w:val="24"/>
                <w:szCs w:val="24"/>
              </w:rPr>
              <w:fldChar w:fldCharType="begin"/>
            </w:r>
            <w:r w:rsidR="00E63942" w:rsidRPr="00B20B7F">
              <w:rPr>
                <w:rFonts w:ascii="Palatino Linotype" w:hAnsi="Palatino Linotype"/>
                <w:noProof/>
                <w:webHidden/>
                <w:sz w:val="24"/>
                <w:szCs w:val="24"/>
              </w:rPr>
              <w:instrText xml:space="preserve"> PAGEREF _Toc15571959 \h </w:instrText>
            </w:r>
            <w:r w:rsidR="00E63942" w:rsidRPr="00B20B7F">
              <w:rPr>
                <w:rFonts w:ascii="Palatino Linotype" w:hAnsi="Palatino Linotype"/>
                <w:noProof/>
                <w:webHidden/>
                <w:sz w:val="24"/>
                <w:szCs w:val="24"/>
              </w:rPr>
            </w:r>
            <w:r w:rsidR="00E63942" w:rsidRPr="00B20B7F">
              <w:rPr>
                <w:rFonts w:ascii="Palatino Linotype" w:hAnsi="Palatino Linotype"/>
                <w:noProof/>
                <w:webHidden/>
                <w:sz w:val="24"/>
                <w:szCs w:val="24"/>
              </w:rPr>
              <w:fldChar w:fldCharType="separate"/>
            </w:r>
            <w:r w:rsidR="002E472A">
              <w:rPr>
                <w:rFonts w:ascii="Palatino Linotype" w:hAnsi="Palatino Linotype"/>
                <w:noProof/>
                <w:webHidden/>
                <w:sz w:val="24"/>
                <w:szCs w:val="24"/>
              </w:rPr>
              <w:t>24</w:t>
            </w:r>
            <w:r w:rsidR="00E63942" w:rsidRPr="00B20B7F">
              <w:rPr>
                <w:rFonts w:ascii="Palatino Linotype" w:hAnsi="Palatino Linotype"/>
                <w:noProof/>
                <w:webHidden/>
                <w:sz w:val="24"/>
                <w:szCs w:val="24"/>
              </w:rPr>
              <w:fldChar w:fldCharType="end"/>
            </w:r>
          </w:hyperlink>
        </w:p>
        <w:p w:rsidR="00E63942" w:rsidRPr="00B20B7F" w:rsidRDefault="007F6D92" w:rsidP="00B20B7F">
          <w:pPr>
            <w:pStyle w:val="TDC1"/>
            <w:tabs>
              <w:tab w:val="right" w:leader="dot" w:pos="8828"/>
            </w:tabs>
            <w:spacing w:line="360" w:lineRule="auto"/>
            <w:rPr>
              <w:rFonts w:ascii="Palatino Linotype" w:hAnsi="Palatino Linotype"/>
              <w:noProof/>
              <w:sz w:val="24"/>
              <w:szCs w:val="24"/>
            </w:rPr>
          </w:pPr>
          <w:hyperlink w:anchor="_Toc15571960" w:history="1">
            <w:r w:rsidR="00E63942" w:rsidRPr="00B20B7F">
              <w:rPr>
                <w:rStyle w:val="Hipervnculo"/>
                <w:rFonts w:ascii="Palatino Linotype" w:eastAsia="Calibri" w:hAnsi="Palatino Linotype" w:cstheme="majorBidi"/>
                <w:b/>
                <w:noProof/>
                <w:sz w:val="24"/>
                <w:szCs w:val="24"/>
                <w:lang w:val="es-ES" w:eastAsia="es-ES"/>
              </w:rPr>
              <w:t>R E S O L U T I V O S</w:t>
            </w:r>
            <w:r w:rsidR="00E63942" w:rsidRPr="00B20B7F">
              <w:rPr>
                <w:rFonts w:ascii="Palatino Linotype" w:hAnsi="Palatino Linotype"/>
                <w:noProof/>
                <w:webHidden/>
                <w:sz w:val="24"/>
                <w:szCs w:val="24"/>
              </w:rPr>
              <w:tab/>
            </w:r>
            <w:r w:rsidR="00E63942" w:rsidRPr="00B20B7F">
              <w:rPr>
                <w:rFonts w:ascii="Palatino Linotype" w:hAnsi="Palatino Linotype"/>
                <w:noProof/>
                <w:webHidden/>
                <w:sz w:val="24"/>
                <w:szCs w:val="24"/>
              </w:rPr>
              <w:fldChar w:fldCharType="begin"/>
            </w:r>
            <w:r w:rsidR="00E63942" w:rsidRPr="00B20B7F">
              <w:rPr>
                <w:rFonts w:ascii="Palatino Linotype" w:hAnsi="Palatino Linotype"/>
                <w:noProof/>
                <w:webHidden/>
                <w:sz w:val="24"/>
                <w:szCs w:val="24"/>
              </w:rPr>
              <w:instrText xml:space="preserve"> PAGEREF _Toc15571960 \h </w:instrText>
            </w:r>
            <w:r w:rsidR="00E63942" w:rsidRPr="00B20B7F">
              <w:rPr>
                <w:rFonts w:ascii="Palatino Linotype" w:hAnsi="Palatino Linotype"/>
                <w:noProof/>
                <w:webHidden/>
                <w:sz w:val="24"/>
                <w:szCs w:val="24"/>
              </w:rPr>
            </w:r>
            <w:r w:rsidR="00E63942" w:rsidRPr="00B20B7F">
              <w:rPr>
                <w:rFonts w:ascii="Palatino Linotype" w:hAnsi="Palatino Linotype"/>
                <w:noProof/>
                <w:webHidden/>
                <w:sz w:val="24"/>
                <w:szCs w:val="24"/>
              </w:rPr>
              <w:fldChar w:fldCharType="separate"/>
            </w:r>
            <w:r w:rsidR="002E472A">
              <w:rPr>
                <w:rFonts w:ascii="Palatino Linotype" w:hAnsi="Palatino Linotype"/>
                <w:noProof/>
                <w:webHidden/>
                <w:sz w:val="24"/>
                <w:szCs w:val="24"/>
              </w:rPr>
              <w:t>26</w:t>
            </w:r>
            <w:r w:rsidR="00E63942" w:rsidRPr="00B20B7F">
              <w:rPr>
                <w:rFonts w:ascii="Palatino Linotype" w:hAnsi="Palatino Linotype"/>
                <w:noProof/>
                <w:webHidden/>
                <w:sz w:val="24"/>
                <w:szCs w:val="24"/>
              </w:rPr>
              <w:fldChar w:fldCharType="end"/>
            </w:r>
          </w:hyperlink>
        </w:p>
        <w:p w:rsidR="0055194A" w:rsidRPr="00B20B7F" w:rsidRDefault="00B20B7F" w:rsidP="00B20B7F">
          <w:pPr>
            <w:spacing w:after="0" w:line="360" w:lineRule="auto"/>
            <w:ind w:right="-142"/>
            <w:rPr>
              <w:rFonts w:ascii="Palatino Linotype" w:eastAsiaTheme="minorEastAsia" w:hAnsi="Palatino Linotype"/>
              <w:bCs/>
              <w:sz w:val="24"/>
              <w:szCs w:val="24"/>
              <w:lang w:val="es-ES" w:eastAsia="es-ES"/>
            </w:rPr>
          </w:pPr>
          <w:r>
            <w:rPr>
              <w:rFonts w:ascii="Palatino Linotype" w:eastAsiaTheme="minorEastAsia" w:hAnsi="Palatino Linotype"/>
              <w:b/>
              <w:bCs/>
              <w:noProof/>
              <w:sz w:val="24"/>
              <w:szCs w:val="24"/>
              <w:lang w:eastAsia="es-MX"/>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62865</wp:posOffset>
                    </wp:positionV>
                    <wp:extent cx="5503545" cy="2656840"/>
                    <wp:effectExtent l="19050" t="19050" r="20955" b="29210"/>
                    <wp:wrapNone/>
                    <wp:docPr id="2" name="Conector recto 2"/>
                    <wp:cNvGraphicFramePr/>
                    <a:graphic xmlns:a="http://schemas.openxmlformats.org/drawingml/2006/main">
                      <a:graphicData uri="http://schemas.microsoft.com/office/word/2010/wordprocessingShape">
                        <wps:wsp>
                          <wps:cNvCnPr/>
                          <wps:spPr>
                            <a:xfrm flipH="1" flipV="1">
                              <a:off x="0" y="0"/>
                              <a:ext cx="5503545" cy="265684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E1A02F" id="Conector recto 2" o:spid="_x0000_s1026" style="position:absolute;flip:x 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95pt" to="433.35pt,2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" strokecolor="#5b9bd5 [3204]" strokeweight="3pt">
                    <v:stroke joinstyle="miter"/>
                    <w10:wrap anchorx="margin"/>
                  </v:line>
                </w:pict>
              </mc:Fallback>
            </mc:AlternateContent>
          </w:r>
          <w:r w:rsidR="0055194A" w:rsidRPr="00B20B7F">
            <w:rPr>
              <w:rFonts w:ascii="Palatino Linotype" w:eastAsiaTheme="minorEastAsia" w:hAnsi="Palatino Linotype"/>
              <w:b/>
              <w:bCs/>
              <w:sz w:val="24"/>
              <w:szCs w:val="24"/>
              <w:lang w:val="es-ES" w:eastAsia="es-ES"/>
            </w:rPr>
            <w:fldChar w:fldCharType="end"/>
          </w:r>
        </w:p>
      </w:sdtContent>
    </w:sdt>
    <w:p w:rsidR="0055194A" w:rsidRPr="00B20B7F" w:rsidRDefault="0055194A" w:rsidP="00B20B7F">
      <w:pPr>
        <w:spacing w:before="240" w:after="240" w:line="360" w:lineRule="auto"/>
        <w:jc w:val="both"/>
        <w:rPr>
          <w:rFonts w:ascii="Palatino Linotype" w:eastAsiaTheme="minorEastAsia" w:hAnsi="Palatino Linotype"/>
          <w:sz w:val="24"/>
          <w:szCs w:val="24"/>
          <w:lang w:val="es-ES_tradnl" w:eastAsia="es-ES"/>
        </w:rPr>
      </w:pPr>
    </w:p>
    <w:p w:rsidR="0055194A" w:rsidRPr="00B20B7F" w:rsidRDefault="0055194A" w:rsidP="00B20B7F">
      <w:pPr>
        <w:spacing w:before="240" w:after="240" w:line="360" w:lineRule="auto"/>
        <w:jc w:val="both"/>
        <w:rPr>
          <w:rFonts w:ascii="Palatino Linotype" w:eastAsiaTheme="minorEastAsia" w:hAnsi="Palatino Linotype"/>
          <w:sz w:val="24"/>
          <w:szCs w:val="24"/>
          <w:lang w:val="es-ES_tradnl" w:eastAsia="es-ES"/>
        </w:rPr>
      </w:pPr>
    </w:p>
    <w:p w:rsidR="00E63942" w:rsidRPr="00B20B7F" w:rsidRDefault="00E63942" w:rsidP="00B20B7F">
      <w:pPr>
        <w:spacing w:before="240" w:after="240" w:line="360" w:lineRule="auto"/>
        <w:jc w:val="both"/>
        <w:rPr>
          <w:rFonts w:ascii="Palatino Linotype" w:eastAsiaTheme="minorEastAsia" w:hAnsi="Palatino Linotype"/>
          <w:sz w:val="24"/>
          <w:szCs w:val="24"/>
          <w:lang w:val="es-ES_tradnl" w:eastAsia="es-ES"/>
        </w:rPr>
      </w:pPr>
    </w:p>
    <w:p w:rsidR="0055194A" w:rsidRPr="00B20B7F" w:rsidRDefault="0055194A" w:rsidP="00B20B7F">
      <w:pPr>
        <w:spacing w:before="240" w:after="240" w:line="360" w:lineRule="auto"/>
        <w:jc w:val="both"/>
        <w:rPr>
          <w:rFonts w:ascii="Palatino Linotype" w:eastAsiaTheme="minorEastAsia" w:hAnsi="Palatino Linotype"/>
          <w:sz w:val="24"/>
          <w:szCs w:val="24"/>
          <w:lang w:val="es-ES_tradnl" w:eastAsia="es-ES"/>
        </w:rPr>
      </w:pPr>
      <w:r w:rsidRPr="00B20B7F">
        <w:rPr>
          <w:rFonts w:ascii="Palatino Linotype" w:eastAsiaTheme="minorEastAsia" w:hAnsi="Palatino Linotype"/>
          <w:sz w:val="24"/>
          <w:szCs w:val="24"/>
          <w:lang w:val="es-ES_tradnl" w:eastAsia="es-ES"/>
        </w:rPr>
        <w:t xml:space="preserve">Resolución del Pleno del Instituto de Transparencia, Acceso a la Información Pública y Protección de Datos Personales del Estado de México y Municipios, con domicilio en Metepec, Estado de México; de fecha </w:t>
      </w:r>
      <w:r w:rsidR="00224426" w:rsidRPr="00B20B7F">
        <w:rPr>
          <w:rFonts w:ascii="Palatino Linotype" w:eastAsiaTheme="minorEastAsia" w:hAnsi="Palatino Linotype"/>
          <w:sz w:val="24"/>
          <w:szCs w:val="24"/>
          <w:lang w:val="es-ES_tradnl" w:eastAsia="es-ES"/>
        </w:rPr>
        <w:t>siete (</w:t>
      </w:r>
      <w:r w:rsidR="00B20B7F">
        <w:rPr>
          <w:rFonts w:ascii="Palatino Linotype" w:eastAsiaTheme="minorEastAsia" w:hAnsi="Palatino Linotype"/>
          <w:sz w:val="24"/>
          <w:szCs w:val="24"/>
          <w:lang w:val="es-ES_tradnl" w:eastAsia="es-ES"/>
        </w:rPr>
        <w:t>0</w:t>
      </w:r>
      <w:r w:rsidR="00224426" w:rsidRPr="00B20B7F">
        <w:rPr>
          <w:rFonts w:ascii="Palatino Linotype" w:eastAsiaTheme="minorEastAsia" w:hAnsi="Palatino Linotype"/>
          <w:sz w:val="24"/>
          <w:szCs w:val="24"/>
          <w:lang w:val="es-ES_tradnl" w:eastAsia="es-ES"/>
        </w:rPr>
        <w:t xml:space="preserve">7) de agosto </w:t>
      </w:r>
      <w:r w:rsidRPr="00B20B7F">
        <w:rPr>
          <w:rFonts w:ascii="Palatino Linotype" w:eastAsiaTheme="minorEastAsia" w:hAnsi="Palatino Linotype"/>
          <w:sz w:val="24"/>
          <w:szCs w:val="24"/>
          <w:lang w:val="es-ES_tradnl" w:eastAsia="es-ES"/>
        </w:rPr>
        <w:t>de dos mil diecinueve.</w:t>
      </w:r>
    </w:p>
    <w:p w:rsidR="0055194A" w:rsidRPr="00B20B7F" w:rsidRDefault="0055194A" w:rsidP="00B20B7F">
      <w:pPr>
        <w:spacing w:before="240" w:after="360" w:line="360" w:lineRule="auto"/>
        <w:jc w:val="both"/>
        <w:rPr>
          <w:rFonts w:ascii="Palatino Linotype" w:eastAsiaTheme="minorEastAsia" w:hAnsi="Palatino Linotype"/>
          <w:sz w:val="24"/>
          <w:szCs w:val="24"/>
          <w:lang w:val="es-ES_tradnl" w:eastAsia="es-ES"/>
        </w:rPr>
      </w:pPr>
      <w:r w:rsidRPr="00B20B7F">
        <w:rPr>
          <w:rFonts w:ascii="Palatino Linotype" w:eastAsiaTheme="minorEastAsia" w:hAnsi="Palatino Linotype"/>
          <w:b/>
          <w:sz w:val="24"/>
          <w:szCs w:val="24"/>
          <w:lang w:val="es-ES_tradnl" w:eastAsia="es-ES"/>
        </w:rPr>
        <w:t>VISTO</w:t>
      </w:r>
      <w:r w:rsidRPr="00B20B7F">
        <w:rPr>
          <w:rFonts w:ascii="Palatino Linotype" w:eastAsiaTheme="minorEastAsia" w:hAnsi="Palatino Linotype"/>
          <w:sz w:val="24"/>
          <w:szCs w:val="24"/>
          <w:lang w:val="es-ES_tradnl" w:eastAsia="es-ES"/>
        </w:rPr>
        <w:t xml:space="preserve"> el expediente electrónico formado con motivo del recurso de revisión </w:t>
      </w:r>
      <w:r w:rsidRPr="00B20B7F">
        <w:rPr>
          <w:rFonts w:ascii="Palatino Linotype" w:eastAsiaTheme="minorEastAsia" w:hAnsi="Palatino Linotype" w:cs="Arial"/>
          <w:b/>
          <w:bCs/>
          <w:sz w:val="24"/>
          <w:szCs w:val="24"/>
          <w:lang w:val="es-ES_tradnl" w:eastAsia="es-ES"/>
        </w:rPr>
        <w:t xml:space="preserve">04518/INFOEM/IP/RR/2019 </w:t>
      </w:r>
      <w:r w:rsidRPr="00B20B7F">
        <w:rPr>
          <w:rFonts w:ascii="Palatino Linotype" w:eastAsiaTheme="minorEastAsia" w:hAnsi="Palatino Linotype"/>
          <w:sz w:val="24"/>
          <w:szCs w:val="24"/>
          <w:lang w:val="es-ES_tradnl" w:eastAsia="es-ES"/>
        </w:rPr>
        <w:t xml:space="preserve">promovido por </w:t>
      </w:r>
      <w:r w:rsidR="00F16F1B" w:rsidRPr="00F16F1B">
        <w:rPr>
          <w:rFonts w:ascii="Palatino Linotype" w:eastAsiaTheme="minorEastAsia" w:hAnsi="Palatino Linotype"/>
          <w:b/>
          <w:sz w:val="24"/>
          <w:szCs w:val="24"/>
          <w:highlight w:val="black"/>
          <w:lang w:val="es-ES_tradnl" w:eastAsia="es-ES"/>
        </w:rPr>
        <w:t>---------------------------</w:t>
      </w:r>
      <w:r w:rsidRPr="00B20B7F">
        <w:rPr>
          <w:rFonts w:ascii="Palatino Linotype" w:eastAsiaTheme="minorEastAsia" w:hAnsi="Palatino Linotype"/>
          <w:b/>
          <w:sz w:val="24"/>
          <w:szCs w:val="24"/>
          <w:lang w:val="es-ES_tradnl" w:eastAsia="es-ES"/>
        </w:rPr>
        <w:t xml:space="preserve">, </w:t>
      </w:r>
      <w:r w:rsidRPr="00B20B7F">
        <w:rPr>
          <w:rFonts w:ascii="Palatino Linotype" w:eastAsiaTheme="minorEastAsia" w:hAnsi="Palatino Linotype" w:cs="Arial"/>
          <w:sz w:val="24"/>
          <w:szCs w:val="24"/>
          <w:lang w:val="es-ES_tradnl" w:eastAsia="es-ES"/>
        </w:rPr>
        <w:t xml:space="preserve">en su calidad de </w:t>
      </w:r>
      <w:r w:rsidRPr="00B20B7F">
        <w:rPr>
          <w:rFonts w:ascii="Palatino Linotype" w:eastAsiaTheme="minorEastAsia" w:hAnsi="Palatino Linotype" w:cs="Arial"/>
          <w:b/>
          <w:sz w:val="24"/>
          <w:szCs w:val="24"/>
          <w:lang w:val="es-ES_tradnl" w:eastAsia="es-ES"/>
        </w:rPr>
        <w:t>RECURRENTE</w:t>
      </w:r>
      <w:r w:rsidRPr="00B20B7F">
        <w:rPr>
          <w:rFonts w:ascii="Palatino Linotype" w:eastAsiaTheme="minorEastAsia" w:hAnsi="Palatino Linotype" w:cs="Arial"/>
          <w:sz w:val="24"/>
          <w:szCs w:val="24"/>
          <w:lang w:val="es-ES_tradnl" w:eastAsia="es-ES"/>
        </w:rPr>
        <w:t xml:space="preserve">, en contra de la respuesta del </w:t>
      </w:r>
      <w:r w:rsidRPr="00B20B7F">
        <w:rPr>
          <w:rFonts w:ascii="Palatino Linotype" w:eastAsiaTheme="minorEastAsia" w:hAnsi="Palatino Linotype" w:cs="Arial"/>
          <w:b/>
          <w:sz w:val="24"/>
          <w:szCs w:val="24"/>
          <w:lang w:val="es-ES_tradnl" w:eastAsia="es-ES"/>
        </w:rPr>
        <w:t xml:space="preserve">Ayuntamiento de </w:t>
      </w:r>
      <w:proofErr w:type="spellStart"/>
      <w:r w:rsidRPr="00B20B7F">
        <w:rPr>
          <w:rFonts w:ascii="Palatino Linotype" w:eastAsiaTheme="minorEastAsia" w:hAnsi="Palatino Linotype" w:cs="Arial"/>
          <w:b/>
          <w:sz w:val="24"/>
          <w:szCs w:val="24"/>
          <w:lang w:val="es-ES_tradnl" w:eastAsia="es-ES"/>
        </w:rPr>
        <w:t>Juchitepec</w:t>
      </w:r>
      <w:proofErr w:type="spellEnd"/>
      <w:r w:rsidRPr="00B20B7F">
        <w:rPr>
          <w:rFonts w:ascii="Palatino Linotype" w:eastAsiaTheme="minorEastAsia" w:hAnsi="Palatino Linotype" w:cs="Arial"/>
          <w:b/>
          <w:sz w:val="24"/>
          <w:szCs w:val="24"/>
          <w:lang w:val="es-ES_tradnl" w:eastAsia="es-ES"/>
        </w:rPr>
        <w:t xml:space="preserve"> </w:t>
      </w:r>
      <w:r w:rsidRPr="00B20B7F">
        <w:rPr>
          <w:rFonts w:ascii="Palatino Linotype" w:eastAsiaTheme="minorEastAsia" w:hAnsi="Palatino Linotype"/>
          <w:sz w:val="24"/>
          <w:szCs w:val="24"/>
          <w:lang w:val="es-ES_tradnl" w:eastAsia="es-ES"/>
        </w:rPr>
        <w:t>en lo sucesivo el</w:t>
      </w:r>
      <w:r w:rsidRPr="00B20B7F">
        <w:rPr>
          <w:rFonts w:ascii="Palatino Linotype" w:eastAsiaTheme="minorEastAsia" w:hAnsi="Palatino Linotype"/>
          <w:b/>
          <w:sz w:val="24"/>
          <w:szCs w:val="24"/>
          <w:lang w:val="es-ES_tradnl" w:eastAsia="es-ES"/>
        </w:rPr>
        <w:t xml:space="preserve"> SUJETO OBLIGADO, </w:t>
      </w:r>
      <w:r w:rsidRPr="00B20B7F">
        <w:rPr>
          <w:rFonts w:ascii="Palatino Linotype" w:eastAsiaTheme="minorEastAsia" w:hAnsi="Palatino Linotype"/>
          <w:sz w:val="24"/>
          <w:szCs w:val="24"/>
          <w:lang w:val="es-ES_tradnl" w:eastAsia="es-ES"/>
        </w:rPr>
        <w:t xml:space="preserve">se procede a dictar la presente resolución, con base en los siguientes: </w:t>
      </w:r>
    </w:p>
    <w:p w:rsidR="0055194A" w:rsidRPr="00B20B7F" w:rsidRDefault="0055194A" w:rsidP="00B20B7F">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0" w:name="_Toc15571950"/>
      <w:r w:rsidRPr="00B20B7F">
        <w:rPr>
          <w:rFonts w:ascii="Palatino Linotype" w:eastAsiaTheme="majorEastAsia" w:hAnsi="Palatino Linotype" w:cstheme="majorBidi"/>
          <w:b/>
          <w:sz w:val="24"/>
          <w:szCs w:val="24"/>
        </w:rPr>
        <w:t>A N T E C E D E N T E S</w:t>
      </w:r>
      <w:bookmarkEnd w:id="0"/>
    </w:p>
    <w:p w:rsidR="0055194A" w:rsidRPr="00B20B7F" w:rsidRDefault="0055194A" w:rsidP="00B20B7F">
      <w:pPr>
        <w:keepNext/>
        <w:keepLines/>
        <w:spacing w:before="240" w:after="0" w:line="360" w:lineRule="auto"/>
        <w:ind w:right="-142"/>
        <w:jc w:val="center"/>
        <w:outlineLvl w:val="0"/>
        <w:rPr>
          <w:rFonts w:ascii="Palatino Linotype" w:eastAsiaTheme="majorEastAsia" w:hAnsi="Palatino Linotype" w:cstheme="majorBidi"/>
          <w:sz w:val="24"/>
          <w:szCs w:val="24"/>
        </w:rPr>
      </w:pPr>
    </w:p>
    <w:p w:rsidR="0055194A" w:rsidRPr="00B20B7F" w:rsidRDefault="0055194A" w:rsidP="00B20B7F">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B20B7F">
        <w:rPr>
          <w:rFonts w:ascii="Palatino Linotype" w:eastAsia="Calibri" w:hAnsi="Palatino Linotype" w:cs="Arial"/>
          <w:sz w:val="24"/>
          <w:szCs w:val="24"/>
          <w:lang w:val="es-ES" w:eastAsia="es-ES"/>
        </w:rPr>
        <w:t xml:space="preserve">El día </w:t>
      </w:r>
      <w:r w:rsidRPr="00B20B7F">
        <w:rPr>
          <w:rFonts w:ascii="Palatino Linotype" w:eastAsia="Calibri" w:hAnsi="Palatino Linotype" w:cs="Arial"/>
          <w:b/>
          <w:sz w:val="24"/>
          <w:szCs w:val="24"/>
          <w:lang w:val="es-ES" w:eastAsia="es-ES"/>
        </w:rPr>
        <w:t xml:space="preserve">veintinueve (29) de abril </w:t>
      </w:r>
      <w:r w:rsidRPr="00B20B7F">
        <w:rPr>
          <w:rFonts w:ascii="Palatino Linotype" w:eastAsia="Calibri" w:hAnsi="Palatino Linotype" w:cs="Arial"/>
          <w:sz w:val="24"/>
          <w:szCs w:val="24"/>
          <w:lang w:val="es-ES" w:eastAsia="es-ES"/>
        </w:rPr>
        <w:t>de dos mil diecinueve,</w:t>
      </w:r>
      <w:r w:rsidRPr="00B20B7F">
        <w:rPr>
          <w:rFonts w:ascii="Palatino Linotype" w:eastAsia="Calibri" w:hAnsi="Palatino Linotype" w:cs="Times New Roman"/>
          <w:sz w:val="24"/>
          <w:szCs w:val="24"/>
          <w:lang w:val="es-ES" w:eastAsia="es-ES"/>
        </w:rPr>
        <w:t xml:space="preserve"> se</w:t>
      </w:r>
      <w:r w:rsidRPr="00B20B7F">
        <w:rPr>
          <w:rFonts w:ascii="Palatino Linotype" w:eastAsiaTheme="minorEastAsia" w:hAnsi="Palatino Linotype"/>
          <w:b/>
          <w:sz w:val="24"/>
          <w:szCs w:val="24"/>
          <w:lang w:val="es-ES_tradnl" w:eastAsia="es-ES"/>
        </w:rPr>
        <w:t xml:space="preserve"> </w:t>
      </w:r>
      <w:r w:rsidRPr="00B20B7F">
        <w:rPr>
          <w:rFonts w:ascii="Palatino Linotype" w:eastAsiaTheme="minorEastAsia" w:hAnsi="Palatino Linotype"/>
          <w:sz w:val="24"/>
          <w:szCs w:val="24"/>
          <w:lang w:val="es-ES_tradnl" w:eastAsia="es-ES"/>
        </w:rPr>
        <w:t xml:space="preserve">presentó </w:t>
      </w:r>
      <w:r w:rsidRPr="00B20B7F">
        <w:rPr>
          <w:rFonts w:ascii="Palatino Linotype" w:eastAsia="Calibri" w:hAnsi="Palatino Linotype" w:cs="Arial"/>
          <w:sz w:val="24"/>
          <w:szCs w:val="24"/>
          <w:lang w:val="es-ES" w:eastAsia="es-ES"/>
        </w:rPr>
        <w:t xml:space="preserve">ante el </w:t>
      </w:r>
      <w:r w:rsidRPr="00B20B7F">
        <w:rPr>
          <w:rFonts w:ascii="Palatino Linotype" w:eastAsia="Calibri" w:hAnsi="Palatino Linotype" w:cs="Arial"/>
          <w:b/>
          <w:sz w:val="24"/>
          <w:szCs w:val="24"/>
          <w:lang w:val="es-ES" w:eastAsia="es-ES"/>
        </w:rPr>
        <w:t>SUJETO OBLIGADO,</w:t>
      </w:r>
      <w:r w:rsidRPr="00B20B7F">
        <w:rPr>
          <w:rFonts w:ascii="Palatino Linotype" w:eastAsia="Calibri" w:hAnsi="Palatino Linotype" w:cs="Arial"/>
          <w:sz w:val="24"/>
          <w:szCs w:val="24"/>
          <w:lang w:val="es-ES_tradnl" w:eastAsia="es-ES"/>
        </w:rPr>
        <w:t xml:space="preserve"> vía </w:t>
      </w:r>
      <w:r w:rsidRPr="00B20B7F">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Pr="00B20B7F">
        <w:rPr>
          <w:rFonts w:ascii="Palatino Linotype" w:eastAsia="Times New Roman" w:hAnsi="Palatino Linotype" w:cs="Arial"/>
          <w:b/>
          <w:sz w:val="24"/>
          <w:szCs w:val="24"/>
          <w:lang w:val="es-ES" w:eastAsia="es-ES"/>
        </w:rPr>
        <w:t>00091/JUCHITE/IP/2019</w:t>
      </w:r>
      <w:r w:rsidRPr="00B20B7F">
        <w:rPr>
          <w:rFonts w:ascii="Palatino Linotype" w:eastAsia="Calibri" w:hAnsi="Palatino Linotype" w:cs="Arial"/>
          <w:sz w:val="24"/>
          <w:szCs w:val="24"/>
          <w:lang w:val="es-ES" w:eastAsia="es-ES"/>
        </w:rPr>
        <w:t>, mediante la cual se requirió:</w:t>
      </w:r>
    </w:p>
    <w:p w:rsidR="0055194A" w:rsidRPr="00B20B7F" w:rsidRDefault="0055194A" w:rsidP="00B20B7F">
      <w:pPr>
        <w:spacing w:before="240" w:after="240" w:line="360" w:lineRule="auto"/>
        <w:ind w:right="-142"/>
        <w:contextualSpacing/>
        <w:jc w:val="both"/>
        <w:rPr>
          <w:rFonts w:ascii="Palatino Linotype" w:eastAsia="Calibri" w:hAnsi="Palatino Linotype" w:cs="Arial"/>
          <w:sz w:val="24"/>
          <w:szCs w:val="24"/>
          <w:lang w:val="es-ES" w:eastAsia="es-ES"/>
        </w:rPr>
      </w:pPr>
    </w:p>
    <w:p w:rsidR="0055194A" w:rsidRPr="00B20B7F" w:rsidRDefault="0055194A" w:rsidP="00B20B7F">
      <w:pPr>
        <w:spacing w:after="0" w:line="360" w:lineRule="auto"/>
        <w:ind w:left="567" w:right="616"/>
        <w:jc w:val="both"/>
        <w:rPr>
          <w:rFonts w:ascii="Palatino Linotype" w:eastAsia="Times New Roman" w:hAnsi="Palatino Linotype" w:cs="Times New Roman"/>
          <w:i/>
          <w:sz w:val="24"/>
          <w:szCs w:val="24"/>
          <w:lang w:eastAsia="es-MX"/>
        </w:rPr>
      </w:pPr>
      <w:r w:rsidRPr="00B20B7F">
        <w:rPr>
          <w:rFonts w:ascii="Palatino Linotype" w:eastAsia="Times New Roman" w:hAnsi="Palatino Linotype" w:cs="Times New Roman"/>
          <w:i/>
          <w:sz w:val="24"/>
          <w:szCs w:val="24"/>
          <w:lang w:eastAsia="es-MX"/>
        </w:rPr>
        <w:t xml:space="preserve">“En base a los fundamentos del artículo 53 de la Ley de Transparencia y Acceso a la Información Pública del Estado de México y Municipios se le solicita de la manera más atenta, </w:t>
      </w:r>
      <w:r w:rsidRPr="00B20B7F">
        <w:rPr>
          <w:rFonts w:ascii="Palatino Linotype" w:eastAsia="Times New Roman" w:hAnsi="Palatino Linotype" w:cs="Times New Roman"/>
          <w:b/>
          <w:i/>
          <w:sz w:val="24"/>
          <w:szCs w:val="24"/>
          <w:lang w:eastAsia="es-MX"/>
        </w:rPr>
        <w:t xml:space="preserve">proporcione en manera digital a través del portal </w:t>
      </w:r>
      <w:proofErr w:type="spellStart"/>
      <w:r w:rsidRPr="00B20B7F">
        <w:rPr>
          <w:rFonts w:ascii="Palatino Linotype" w:eastAsia="Times New Roman" w:hAnsi="Palatino Linotype" w:cs="Times New Roman"/>
          <w:b/>
          <w:i/>
          <w:sz w:val="24"/>
          <w:szCs w:val="24"/>
          <w:lang w:eastAsia="es-MX"/>
        </w:rPr>
        <w:t>saimex</w:t>
      </w:r>
      <w:proofErr w:type="spellEnd"/>
      <w:r w:rsidRPr="00B20B7F">
        <w:rPr>
          <w:rFonts w:ascii="Palatino Linotype" w:eastAsia="Times New Roman" w:hAnsi="Palatino Linotype" w:cs="Times New Roman"/>
          <w:b/>
          <w:i/>
          <w:sz w:val="24"/>
          <w:szCs w:val="24"/>
          <w:lang w:eastAsia="es-MX"/>
        </w:rPr>
        <w:t xml:space="preserve"> las </w:t>
      </w:r>
      <w:r w:rsidRPr="00B20B7F">
        <w:rPr>
          <w:rFonts w:ascii="Palatino Linotype" w:eastAsia="Times New Roman" w:hAnsi="Palatino Linotype" w:cs="Times New Roman"/>
          <w:b/>
          <w:i/>
          <w:sz w:val="24"/>
          <w:szCs w:val="24"/>
          <w:u w:val="single"/>
          <w:lang w:eastAsia="es-MX"/>
        </w:rPr>
        <w:t xml:space="preserve">facturas </w:t>
      </w:r>
      <w:r w:rsidRPr="00B20B7F">
        <w:rPr>
          <w:rFonts w:ascii="Palatino Linotype" w:eastAsia="Times New Roman" w:hAnsi="Palatino Linotype" w:cs="Times New Roman"/>
          <w:b/>
          <w:i/>
          <w:sz w:val="24"/>
          <w:szCs w:val="24"/>
          <w:lang w:eastAsia="es-MX"/>
        </w:rPr>
        <w:t xml:space="preserve">de todo lo que se gastó en la </w:t>
      </w:r>
      <w:r w:rsidRPr="00B20B7F">
        <w:rPr>
          <w:rFonts w:ascii="Palatino Linotype" w:eastAsia="Times New Roman" w:hAnsi="Palatino Linotype" w:cs="Times New Roman"/>
          <w:b/>
          <w:i/>
          <w:sz w:val="24"/>
          <w:szCs w:val="24"/>
          <w:u w:val="single"/>
          <w:lang w:eastAsia="es-MX"/>
        </w:rPr>
        <w:t>renta de caballos</w:t>
      </w:r>
      <w:r w:rsidRPr="00B20B7F">
        <w:rPr>
          <w:rFonts w:ascii="Palatino Linotype" w:eastAsia="Times New Roman" w:hAnsi="Palatino Linotype" w:cs="Times New Roman"/>
          <w:b/>
          <w:i/>
          <w:sz w:val="24"/>
          <w:szCs w:val="24"/>
          <w:lang w:eastAsia="es-MX"/>
        </w:rPr>
        <w:t xml:space="preserve">, </w:t>
      </w:r>
      <w:r w:rsidRPr="00B20B7F">
        <w:rPr>
          <w:rFonts w:ascii="Palatino Linotype" w:eastAsia="Times New Roman" w:hAnsi="Palatino Linotype" w:cs="Times New Roman"/>
          <w:b/>
          <w:i/>
          <w:sz w:val="24"/>
          <w:szCs w:val="24"/>
          <w:u w:val="single"/>
          <w:lang w:eastAsia="es-MX"/>
        </w:rPr>
        <w:t>agua</w:t>
      </w:r>
      <w:r w:rsidRPr="00B20B7F">
        <w:rPr>
          <w:rFonts w:ascii="Palatino Linotype" w:eastAsia="Times New Roman" w:hAnsi="Palatino Linotype" w:cs="Times New Roman"/>
          <w:b/>
          <w:i/>
          <w:sz w:val="24"/>
          <w:szCs w:val="24"/>
          <w:lang w:eastAsia="es-MX"/>
        </w:rPr>
        <w:t xml:space="preserve">, </w:t>
      </w:r>
      <w:r w:rsidRPr="00B20B7F">
        <w:rPr>
          <w:rFonts w:ascii="Palatino Linotype" w:eastAsia="Times New Roman" w:hAnsi="Palatino Linotype" w:cs="Times New Roman"/>
          <w:b/>
          <w:i/>
          <w:sz w:val="24"/>
          <w:szCs w:val="24"/>
          <w:u w:val="single"/>
          <w:lang w:eastAsia="es-MX"/>
        </w:rPr>
        <w:t>refrescos, comidas</w:t>
      </w:r>
      <w:r w:rsidRPr="00B20B7F">
        <w:rPr>
          <w:rFonts w:ascii="Palatino Linotype" w:eastAsia="Times New Roman" w:hAnsi="Palatino Linotype" w:cs="Times New Roman"/>
          <w:b/>
          <w:i/>
          <w:sz w:val="24"/>
          <w:szCs w:val="24"/>
          <w:lang w:eastAsia="es-MX"/>
        </w:rPr>
        <w:t xml:space="preserve"> durante la cabalgata por la paz que realizo el gobierno de </w:t>
      </w:r>
      <w:proofErr w:type="spellStart"/>
      <w:r w:rsidRPr="00B20B7F">
        <w:rPr>
          <w:rFonts w:ascii="Palatino Linotype" w:eastAsia="Times New Roman" w:hAnsi="Palatino Linotype" w:cs="Times New Roman"/>
          <w:b/>
          <w:i/>
          <w:sz w:val="24"/>
          <w:szCs w:val="24"/>
          <w:lang w:eastAsia="es-MX"/>
        </w:rPr>
        <w:t>juchitepec</w:t>
      </w:r>
      <w:proofErr w:type="spellEnd"/>
      <w:r w:rsidRPr="00B20B7F">
        <w:rPr>
          <w:rFonts w:ascii="Palatino Linotype" w:eastAsia="Times New Roman" w:hAnsi="Palatino Linotype" w:cs="Times New Roman"/>
          <w:b/>
          <w:i/>
          <w:sz w:val="24"/>
          <w:szCs w:val="24"/>
          <w:lang w:eastAsia="es-MX"/>
        </w:rPr>
        <w:t xml:space="preserve"> 2019-2021 el día 21 de abril del 2019.</w:t>
      </w:r>
      <w:r w:rsidRPr="00B20B7F">
        <w:rPr>
          <w:rFonts w:ascii="Palatino Linotype" w:eastAsia="Times New Roman" w:hAnsi="Palatino Linotype" w:cs="Times New Roman"/>
          <w:i/>
          <w:sz w:val="24"/>
          <w:szCs w:val="24"/>
          <w:lang w:eastAsia="es-MX"/>
        </w:rPr>
        <w:t>”(SIC)</w:t>
      </w:r>
    </w:p>
    <w:p w:rsidR="0055194A" w:rsidRPr="00B20B7F" w:rsidRDefault="0055194A" w:rsidP="00B20B7F">
      <w:pPr>
        <w:spacing w:after="0" w:line="360" w:lineRule="auto"/>
        <w:ind w:right="616"/>
        <w:jc w:val="both"/>
        <w:rPr>
          <w:rFonts w:ascii="Palatino Linotype" w:eastAsia="Times New Roman" w:hAnsi="Palatino Linotype" w:cs="Times New Roman"/>
          <w:i/>
          <w:sz w:val="24"/>
          <w:szCs w:val="24"/>
          <w:lang w:eastAsia="es-MX"/>
        </w:rPr>
      </w:pPr>
    </w:p>
    <w:p w:rsidR="0055194A" w:rsidRPr="00B20B7F" w:rsidRDefault="0055194A" w:rsidP="00B20B7F">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B20B7F">
        <w:rPr>
          <w:rFonts w:ascii="Palatino Linotype" w:eastAsia="Times New Roman" w:hAnsi="Palatino Linotype" w:cs="Arial"/>
          <w:sz w:val="24"/>
          <w:szCs w:val="24"/>
          <w:lang w:val="es-ES" w:eastAsia="es-ES"/>
        </w:rPr>
        <w:t>Señaló como modalidad de entrega de la información</w:t>
      </w:r>
      <w:r w:rsidRPr="00B20B7F">
        <w:rPr>
          <w:rFonts w:ascii="Palatino Linotype" w:eastAsia="Times New Roman" w:hAnsi="Palatino Linotype" w:cs="Arial"/>
          <w:b/>
          <w:sz w:val="24"/>
          <w:szCs w:val="24"/>
          <w:lang w:val="es-ES" w:eastAsia="es-ES"/>
        </w:rPr>
        <w:t>:</w:t>
      </w:r>
      <w:r w:rsidRPr="00B20B7F">
        <w:rPr>
          <w:rFonts w:ascii="Palatino Linotype" w:eastAsia="Times New Roman" w:hAnsi="Palatino Linotype" w:cs="Arial"/>
          <w:sz w:val="24"/>
          <w:szCs w:val="24"/>
          <w:lang w:val="es-ES" w:eastAsia="es-ES"/>
        </w:rPr>
        <w:t xml:space="preserve"> a través del </w:t>
      </w:r>
      <w:r w:rsidRPr="00B20B7F">
        <w:rPr>
          <w:rFonts w:ascii="Palatino Linotype" w:eastAsia="Times New Roman" w:hAnsi="Palatino Linotype" w:cs="Arial"/>
          <w:b/>
          <w:sz w:val="24"/>
          <w:szCs w:val="24"/>
          <w:lang w:val="es-ES" w:eastAsia="es-ES"/>
        </w:rPr>
        <w:t>SAIMEX</w:t>
      </w:r>
    </w:p>
    <w:p w:rsidR="0055194A" w:rsidRPr="00B20B7F" w:rsidRDefault="0055194A" w:rsidP="00B20B7F">
      <w:pPr>
        <w:spacing w:after="0" w:line="360" w:lineRule="auto"/>
        <w:contextualSpacing/>
        <w:jc w:val="both"/>
        <w:rPr>
          <w:rFonts w:ascii="Palatino Linotype" w:eastAsiaTheme="minorEastAsia" w:hAnsi="Palatino Linotype" w:cs="Arial"/>
          <w:i/>
          <w:sz w:val="24"/>
          <w:szCs w:val="24"/>
          <w:lang w:val="es-ES_tradnl" w:eastAsia="es-ES"/>
        </w:rPr>
      </w:pPr>
    </w:p>
    <w:p w:rsidR="003D7A8E" w:rsidRPr="00B20B7F" w:rsidRDefault="0055194A" w:rsidP="00B20B7F">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B20B7F">
        <w:rPr>
          <w:rFonts w:ascii="Palatino Linotype" w:eastAsiaTheme="minorEastAsia" w:hAnsi="Palatino Linotype" w:cs="Arial"/>
          <w:sz w:val="24"/>
          <w:szCs w:val="24"/>
          <w:lang w:val="es-ES_tradnl" w:eastAsia="es-ES"/>
        </w:rPr>
        <w:t xml:space="preserve">El día </w:t>
      </w:r>
      <w:r w:rsidRPr="00B20B7F">
        <w:rPr>
          <w:rFonts w:ascii="Palatino Linotype" w:eastAsiaTheme="minorEastAsia" w:hAnsi="Palatino Linotype" w:cs="Arial"/>
          <w:b/>
          <w:sz w:val="24"/>
          <w:szCs w:val="24"/>
          <w:lang w:val="es-ES_tradnl" w:eastAsia="es-ES"/>
        </w:rPr>
        <w:t xml:space="preserve">veintidós (22) de mayo </w:t>
      </w:r>
      <w:r w:rsidRPr="00B20B7F">
        <w:rPr>
          <w:rFonts w:ascii="Palatino Linotype" w:eastAsiaTheme="minorEastAsia" w:hAnsi="Palatino Linotype" w:cs="Arial"/>
          <w:sz w:val="24"/>
          <w:szCs w:val="24"/>
          <w:lang w:val="es-ES_tradnl" w:eastAsia="es-ES"/>
        </w:rPr>
        <w:t xml:space="preserve">de dos mil diecinueve el </w:t>
      </w:r>
      <w:r w:rsidRPr="00B20B7F">
        <w:rPr>
          <w:rFonts w:ascii="Palatino Linotype" w:eastAsiaTheme="minorEastAsia" w:hAnsi="Palatino Linotype" w:cs="Arial"/>
          <w:b/>
          <w:sz w:val="24"/>
          <w:szCs w:val="24"/>
          <w:lang w:val="es-ES_tradnl" w:eastAsia="es-ES"/>
        </w:rPr>
        <w:t xml:space="preserve">SUJETO OBLIGADO </w:t>
      </w:r>
      <w:r w:rsidRPr="00B20B7F">
        <w:rPr>
          <w:rFonts w:ascii="Palatino Linotype" w:eastAsiaTheme="minorEastAsia" w:hAnsi="Palatino Linotype" w:cs="Arial"/>
          <w:sz w:val="24"/>
          <w:szCs w:val="24"/>
          <w:lang w:val="es-ES_tradnl" w:eastAsia="es-ES"/>
        </w:rPr>
        <w:t>emitió su respectiva respuesta a la solicitud de información presentada por el particular</w:t>
      </w:r>
      <w:r w:rsidRPr="00B20B7F">
        <w:rPr>
          <w:rFonts w:ascii="Palatino Linotype" w:eastAsiaTheme="minorEastAsia" w:hAnsi="Palatino Linotype" w:cs="Arial"/>
          <w:b/>
          <w:sz w:val="24"/>
          <w:szCs w:val="24"/>
          <w:lang w:val="es-ES_tradnl" w:eastAsia="es-ES"/>
        </w:rPr>
        <w:t xml:space="preserve">, </w:t>
      </w:r>
      <w:r w:rsidR="003D7A8E" w:rsidRPr="00B20B7F">
        <w:rPr>
          <w:rFonts w:ascii="Palatino Linotype" w:eastAsiaTheme="minorEastAsia" w:hAnsi="Palatino Linotype" w:cs="Arial"/>
          <w:sz w:val="24"/>
          <w:szCs w:val="24"/>
          <w:lang w:val="es-ES_tradnl" w:eastAsia="es-ES"/>
        </w:rPr>
        <w:t>para lo cual</w:t>
      </w:r>
      <w:r w:rsidRPr="00B20B7F">
        <w:rPr>
          <w:rFonts w:ascii="Palatino Linotype" w:eastAsiaTheme="minorEastAsia" w:hAnsi="Palatino Linotype" w:cs="Arial"/>
          <w:sz w:val="24"/>
          <w:szCs w:val="24"/>
          <w:lang w:val="es-ES_tradnl" w:eastAsia="es-ES"/>
        </w:rPr>
        <w:t xml:space="preserve"> adjuntó un archivo electrónico identificado como</w:t>
      </w:r>
      <w:r w:rsidR="003D7A8E" w:rsidRPr="00B20B7F">
        <w:rPr>
          <w:rFonts w:ascii="Palatino Linotype" w:eastAsiaTheme="minorEastAsia" w:hAnsi="Palatino Linotype" w:cs="Arial"/>
          <w:sz w:val="24"/>
          <w:szCs w:val="24"/>
          <w:lang w:val="es-ES_tradnl" w:eastAsia="es-ES"/>
        </w:rPr>
        <w:t xml:space="preserve"> solicitud 00091</w:t>
      </w:r>
      <w:r w:rsidRPr="00B20B7F">
        <w:rPr>
          <w:rFonts w:ascii="Palatino Linotype" w:eastAsiaTheme="minorEastAsia" w:hAnsi="Palatino Linotype" w:cs="Arial"/>
          <w:sz w:val="24"/>
          <w:szCs w:val="24"/>
          <w:lang w:val="es-ES_tradnl" w:eastAsia="es-ES"/>
        </w:rPr>
        <w:t xml:space="preserve">.pdf, consistente en </w:t>
      </w:r>
      <w:r w:rsidR="003D7A8E" w:rsidRPr="00B20B7F">
        <w:rPr>
          <w:rFonts w:ascii="Palatino Linotype" w:eastAsiaTheme="minorEastAsia" w:hAnsi="Palatino Linotype" w:cs="Arial"/>
          <w:sz w:val="24"/>
          <w:szCs w:val="24"/>
          <w:lang w:val="es-ES_tradnl" w:eastAsia="es-ES"/>
        </w:rPr>
        <w:t>el oficio MJ/ADMON/086/2019, mediante el cual se informa que “…</w:t>
      </w:r>
      <w:r w:rsidR="003D7A8E" w:rsidRPr="00B20B7F">
        <w:rPr>
          <w:rFonts w:ascii="Palatino Linotype" w:eastAsiaTheme="minorEastAsia" w:hAnsi="Palatino Linotype" w:cs="Arial"/>
          <w:i/>
          <w:sz w:val="24"/>
          <w:szCs w:val="24"/>
          <w:lang w:val="es-ES_tradnl" w:eastAsia="es-ES"/>
        </w:rPr>
        <w:t xml:space="preserve">al tratarse de </w:t>
      </w:r>
      <w:r w:rsidR="00C23958" w:rsidRPr="00B20B7F">
        <w:rPr>
          <w:rFonts w:ascii="Palatino Linotype" w:eastAsiaTheme="minorEastAsia" w:hAnsi="Palatino Linotype" w:cs="Arial"/>
          <w:i/>
          <w:sz w:val="24"/>
          <w:szCs w:val="24"/>
          <w:lang w:val="es-ES_tradnl" w:eastAsia="es-ES"/>
        </w:rPr>
        <w:t>un</w:t>
      </w:r>
      <w:r w:rsidR="003D7A8E" w:rsidRPr="00B20B7F">
        <w:rPr>
          <w:rFonts w:ascii="Palatino Linotype" w:eastAsiaTheme="minorEastAsia" w:hAnsi="Palatino Linotype" w:cs="Arial"/>
          <w:i/>
          <w:sz w:val="24"/>
          <w:szCs w:val="24"/>
          <w:lang w:val="es-ES_tradnl" w:eastAsia="es-ES"/>
        </w:rPr>
        <w:t xml:space="preserve"> evento simbólico efectuado a un día inhábil,</w:t>
      </w:r>
      <w:r w:rsidR="008C08CE" w:rsidRPr="00B20B7F">
        <w:rPr>
          <w:rFonts w:ascii="Palatino Linotype" w:eastAsiaTheme="minorEastAsia" w:hAnsi="Palatino Linotype" w:cs="Arial"/>
          <w:i/>
          <w:sz w:val="24"/>
          <w:szCs w:val="24"/>
          <w:lang w:val="es-ES_tradnl" w:eastAsia="es-ES"/>
        </w:rPr>
        <w:t xml:space="preserve"> la cue</w:t>
      </w:r>
      <w:r w:rsidR="003D7A8E" w:rsidRPr="00B20B7F">
        <w:rPr>
          <w:rFonts w:ascii="Palatino Linotype" w:eastAsiaTheme="minorEastAsia" w:hAnsi="Palatino Linotype" w:cs="Arial"/>
          <w:i/>
          <w:sz w:val="24"/>
          <w:szCs w:val="24"/>
          <w:lang w:val="es-ES_tradnl" w:eastAsia="es-ES"/>
        </w:rPr>
        <w:t>nta de los caballo</w:t>
      </w:r>
      <w:r w:rsidR="008C08CE" w:rsidRPr="00B20B7F">
        <w:rPr>
          <w:rFonts w:ascii="Palatino Linotype" w:eastAsiaTheme="minorEastAsia" w:hAnsi="Palatino Linotype" w:cs="Arial"/>
          <w:i/>
          <w:sz w:val="24"/>
          <w:szCs w:val="24"/>
          <w:lang w:val="es-ES_tradnl" w:eastAsia="es-ES"/>
        </w:rPr>
        <w:t>s</w:t>
      </w:r>
      <w:r w:rsidR="003D7A8E" w:rsidRPr="00B20B7F">
        <w:rPr>
          <w:rFonts w:ascii="Palatino Linotype" w:eastAsiaTheme="minorEastAsia" w:hAnsi="Palatino Linotype" w:cs="Arial"/>
          <w:i/>
          <w:sz w:val="24"/>
          <w:szCs w:val="24"/>
          <w:lang w:val="es-ES_tradnl" w:eastAsia="es-ES"/>
        </w:rPr>
        <w:t xml:space="preserve"> </w:t>
      </w:r>
      <w:proofErr w:type="spellStart"/>
      <w:r w:rsidR="003D7A8E" w:rsidRPr="00B20B7F">
        <w:rPr>
          <w:rFonts w:ascii="Palatino Linotype" w:eastAsiaTheme="minorEastAsia" w:hAnsi="Palatino Linotype" w:cs="Arial"/>
          <w:i/>
          <w:sz w:val="24"/>
          <w:szCs w:val="24"/>
          <w:lang w:val="es-ES_tradnl" w:eastAsia="es-ES"/>
        </w:rPr>
        <w:t>corrio</w:t>
      </w:r>
      <w:proofErr w:type="spellEnd"/>
      <w:r w:rsidR="003D7A8E" w:rsidRPr="00B20B7F">
        <w:rPr>
          <w:rFonts w:ascii="Palatino Linotype" w:eastAsiaTheme="minorEastAsia" w:hAnsi="Palatino Linotype" w:cs="Arial"/>
          <w:i/>
          <w:sz w:val="24"/>
          <w:szCs w:val="24"/>
          <w:lang w:val="es-ES_tradnl" w:eastAsia="es-ES"/>
        </w:rPr>
        <w:t xml:space="preserve"> a cargo de cada uno de los participantes(servidores públicos e invitados) por ende no existen facturas por este concepto ya que no fue erogación municipal. Se envía fractura </w:t>
      </w:r>
      <w:r w:rsidR="00C23958" w:rsidRPr="00B20B7F">
        <w:rPr>
          <w:rFonts w:ascii="Palatino Linotype" w:eastAsiaTheme="minorEastAsia" w:hAnsi="Palatino Linotype" w:cs="Arial"/>
          <w:i/>
          <w:sz w:val="24"/>
          <w:szCs w:val="24"/>
          <w:lang w:val="es-ES_tradnl" w:eastAsia="es-ES"/>
        </w:rPr>
        <w:t>solicitada</w:t>
      </w:r>
      <w:r w:rsidR="003D7A8E" w:rsidRPr="00B20B7F">
        <w:rPr>
          <w:rFonts w:ascii="Palatino Linotype" w:eastAsiaTheme="minorEastAsia" w:hAnsi="Palatino Linotype" w:cs="Arial"/>
          <w:i/>
          <w:sz w:val="24"/>
          <w:szCs w:val="24"/>
          <w:lang w:val="es-ES_tradnl" w:eastAsia="es-ES"/>
        </w:rPr>
        <w:t xml:space="preserve"> en la que se testan datos de </w:t>
      </w:r>
      <w:r w:rsidR="00C23958" w:rsidRPr="00B20B7F">
        <w:rPr>
          <w:rFonts w:ascii="Palatino Linotype" w:eastAsiaTheme="minorEastAsia" w:hAnsi="Palatino Linotype" w:cs="Arial"/>
          <w:i/>
          <w:sz w:val="24"/>
          <w:szCs w:val="24"/>
          <w:lang w:val="es-ES_tradnl" w:eastAsia="es-ES"/>
        </w:rPr>
        <w:t>partidas</w:t>
      </w:r>
      <w:r w:rsidR="003D7A8E" w:rsidRPr="00B20B7F">
        <w:rPr>
          <w:rFonts w:ascii="Palatino Linotype" w:eastAsiaTheme="minorEastAsia" w:hAnsi="Palatino Linotype" w:cs="Arial"/>
          <w:i/>
          <w:sz w:val="24"/>
          <w:szCs w:val="24"/>
          <w:lang w:val="es-ES_tradnl" w:eastAsia="es-ES"/>
        </w:rPr>
        <w:t xml:space="preserve"> presupuestales diferentes a las solicitadas pero que son </w:t>
      </w:r>
      <w:r w:rsidR="00C23958" w:rsidRPr="00B20B7F">
        <w:rPr>
          <w:rFonts w:ascii="Palatino Linotype" w:eastAsiaTheme="minorEastAsia" w:hAnsi="Palatino Linotype" w:cs="Arial"/>
          <w:i/>
          <w:sz w:val="24"/>
          <w:szCs w:val="24"/>
          <w:lang w:val="es-ES_tradnl" w:eastAsia="es-ES"/>
        </w:rPr>
        <w:t>atendidas</w:t>
      </w:r>
      <w:r w:rsidR="003D7A8E" w:rsidRPr="00B20B7F">
        <w:rPr>
          <w:rFonts w:ascii="Palatino Linotype" w:eastAsiaTheme="minorEastAsia" w:hAnsi="Palatino Linotype" w:cs="Arial"/>
          <w:i/>
          <w:sz w:val="24"/>
          <w:szCs w:val="24"/>
          <w:lang w:val="es-ES_tradnl" w:eastAsia="es-ES"/>
        </w:rPr>
        <w:t xml:space="preserve"> </w:t>
      </w:r>
      <w:r w:rsidR="00C23958" w:rsidRPr="00B20B7F">
        <w:rPr>
          <w:rFonts w:ascii="Palatino Linotype" w:eastAsiaTheme="minorEastAsia" w:hAnsi="Palatino Linotype" w:cs="Arial"/>
          <w:i/>
          <w:sz w:val="24"/>
          <w:szCs w:val="24"/>
          <w:lang w:val="es-ES_tradnl" w:eastAsia="es-ES"/>
        </w:rPr>
        <w:t>por</w:t>
      </w:r>
      <w:r w:rsidR="003D7A8E" w:rsidRPr="00B20B7F">
        <w:rPr>
          <w:rFonts w:ascii="Palatino Linotype" w:eastAsiaTheme="minorEastAsia" w:hAnsi="Palatino Linotype" w:cs="Arial"/>
          <w:i/>
          <w:sz w:val="24"/>
          <w:szCs w:val="24"/>
          <w:lang w:val="es-ES_tradnl" w:eastAsia="es-ES"/>
        </w:rPr>
        <w:t xml:space="preserve"> el mismo </w:t>
      </w:r>
      <w:r w:rsidR="00C23958" w:rsidRPr="00B20B7F">
        <w:rPr>
          <w:rFonts w:ascii="Palatino Linotype" w:eastAsiaTheme="minorEastAsia" w:hAnsi="Palatino Linotype" w:cs="Arial"/>
          <w:i/>
          <w:sz w:val="24"/>
          <w:szCs w:val="24"/>
          <w:lang w:val="es-ES_tradnl" w:eastAsia="es-ES"/>
        </w:rPr>
        <w:t>proveedo</w:t>
      </w:r>
      <w:r w:rsidR="008C08CE" w:rsidRPr="00B20B7F">
        <w:rPr>
          <w:rFonts w:ascii="Palatino Linotype" w:eastAsiaTheme="minorEastAsia" w:hAnsi="Palatino Linotype" w:cs="Arial"/>
          <w:i/>
          <w:sz w:val="24"/>
          <w:szCs w:val="24"/>
          <w:lang w:val="es-ES_tradnl" w:eastAsia="es-ES"/>
        </w:rPr>
        <w:t>r</w:t>
      </w:r>
      <w:r w:rsidR="003D7A8E" w:rsidRPr="00B20B7F">
        <w:rPr>
          <w:rFonts w:ascii="Palatino Linotype" w:eastAsiaTheme="minorEastAsia" w:hAnsi="Palatino Linotype" w:cs="Arial"/>
          <w:i/>
          <w:sz w:val="24"/>
          <w:szCs w:val="24"/>
          <w:lang w:val="es-ES_tradnl" w:eastAsia="es-ES"/>
        </w:rPr>
        <w:t>”</w:t>
      </w:r>
    </w:p>
    <w:p w:rsidR="0055194A" w:rsidRPr="00B20B7F" w:rsidRDefault="0055194A" w:rsidP="00B20B7F">
      <w:pPr>
        <w:spacing w:before="240" w:after="240" w:line="360" w:lineRule="auto"/>
        <w:ind w:right="616"/>
        <w:contextualSpacing/>
        <w:jc w:val="both"/>
        <w:rPr>
          <w:rFonts w:ascii="Palatino Linotype" w:eastAsiaTheme="minorEastAsia" w:hAnsi="Palatino Linotype" w:cs="Arial"/>
          <w:i/>
          <w:sz w:val="24"/>
          <w:szCs w:val="24"/>
          <w:lang w:val="es-ES_tradnl" w:eastAsia="es-ES"/>
        </w:rPr>
      </w:pPr>
    </w:p>
    <w:p w:rsidR="0055194A" w:rsidRPr="00B20B7F" w:rsidRDefault="0055194A" w:rsidP="00B20B7F">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B20B7F">
        <w:rPr>
          <w:rFonts w:ascii="Palatino Linotype" w:eastAsia="Calibri" w:hAnsi="Palatino Linotype" w:cs="Arial"/>
          <w:sz w:val="24"/>
          <w:szCs w:val="24"/>
          <w:lang w:val="es-AR" w:eastAsia="es-ES"/>
        </w:rPr>
        <w:t>El</w:t>
      </w:r>
      <w:r w:rsidRPr="00B20B7F">
        <w:rPr>
          <w:rFonts w:ascii="Palatino Linotype" w:eastAsia="Times New Roman" w:hAnsi="Palatino Linotype" w:cs="Arial"/>
          <w:sz w:val="24"/>
          <w:szCs w:val="24"/>
          <w:lang w:val="es-ES" w:eastAsia="es-ES"/>
        </w:rPr>
        <w:t xml:space="preserve"> día </w:t>
      </w:r>
      <w:r w:rsidR="00C23958" w:rsidRPr="00B20B7F">
        <w:rPr>
          <w:rFonts w:ascii="Palatino Linotype" w:eastAsia="Times New Roman" w:hAnsi="Palatino Linotype" w:cs="Arial"/>
          <w:b/>
          <w:sz w:val="24"/>
          <w:szCs w:val="24"/>
          <w:lang w:val="es-ES" w:eastAsia="es-ES"/>
        </w:rPr>
        <w:t>veintidós (22) de mayo</w:t>
      </w:r>
      <w:r w:rsidRPr="00B20B7F">
        <w:rPr>
          <w:rFonts w:ascii="Palatino Linotype" w:eastAsia="Times New Roman" w:hAnsi="Palatino Linotype" w:cs="Arial"/>
          <w:b/>
          <w:sz w:val="24"/>
          <w:szCs w:val="24"/>
          <w:lang w:val="es-ES" w:eastAsia="es-ES"/>
        </w:rPr>
        <w:t xml:space="preserve"> </w:t>
      </w:r>
      <w:r w:rsidRPr="00B20B7F">
        <w:rPr>
          <w:rFonts w:ascii="Palatino Linotype" w:eastAsia="Times New Roman" w:hAnsi="Palatino Linotype" w:cs="Arial"/>
          <w:sz w:val="24"/>
          <w:szCs w:val="24"/>
          <w:lang w:val="es-ES" w:eastAsia="es-ES"/>
        </w:rPr>
        <w:t>de dos mil diecinueve, el particular interpuso el recurso de revisión, en contra de la respuesta, señalando como:</w:t>
      </w:r>
      <w:bookmarkStart w:id="1" w:name="_Toc462307683"/>
      <w:bookmarkStart w:id="2" w:name="_Toc472427085"/>
      <w:bookmarkStart w:id="3" w:name="_Toc472500652"/>
    </w:p>
    <w:p w:rsidR="0055194A" w:rsidRPr="00B20B7F" w:rsidRDefault="0055194A" w:rsidP="00B20B7F">
      <w:pPr>
        <w:spacing w:before="240" w:after="240" w:line="360" w:lineRule="auto"/>
        <w:contextualSpacing/>
        <w:jc w:val="both"/>
        <w:rPr>
          <w:rFonts w:ascii="Palatino Linotype" w:eastAsiaTheme="minorEastAsia" w:hAnsi="Palatino Linotype" w:cs="Arial"/>
          <w:i/>
          <w:sz w:val="24"/>
          <w:szCs w:val="24"/>
          <w:lang w:val="es-ES_tradnl" w:eastAsia="es-ES"/>
        </w:rPr>
      </w:pPr>
    </w:p>
    <w:p w:rsidR="0055194A" w:rsidRPr="00B20B7F" w:rsidRDefault="0055194A" w:rsidP="00B20B7F">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B20B7F">
        <w:rPr>
          <w:rFonts w:ascii="Palatino Linotype" w:eastAsiaTheme="majorEastAsia" w:hAnsi="Palatino Linotype" w:cstheme="majorBidi"/>
          <w:b/>
          <w:sz w:val="24"/>
          <w:szCs w:val="24"/>
          <w:lang w:val="es-ES" w:eastAsia="es-ES"/>
        </w:rPr>
        <w:t>Acto impugnado</w:t>
      </w:r>
      <w:r w:rsidRPr="00B20B7F">
        <w:rPr>
          <w:rFonts w:ascii="Palatino Linotype" w:eastAsiaTheme="majorEastAsia" w:hAnsi="Palatino Linotype" w:cstheme="majorBidi"/>
          <w:b/>
          <w:i/>
          <w:sz w:val="24"/>
          <w:szCs w:val="24"/>
          <w:lang w:val="es-ES" w:eastAsia="es-ES"/>
        </w:rPr>
        <w:t>:</w:t>
      </w:r>
      <w:bookmarkEnd w:id="1"/>
      <w:bookmarkEnd w:id="2"/>
      <w:bookmarkEnd w:id="3"/>
      <w:r w:rsidRPr="00B20B7F">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rsidR="0055194A" w:rsidRPr="00B20B7F" w:rsidRDefault="0055194A" w:rsidP="00B20B7F">
      <w:pPr>
        <w:spacing w:after="0" w:line="360" w:lineRule="auto"/>
        <w:ind w:right="616"/>
        <w:contextualSpacing/>
        <w:jc w:val="both"/>
        <w:rPr>
          <w:rFonts w:ascii="Palatino Linotype" w:eastAsiaTheme="majorEastAsia" w:hAnsi="Palatino Linotype" w:cstheme="majorBidi"/>
          <w:b/>
          <w:sz w:val="24"/>
          <w:szCs w:val="24"/>
          <w:lang w:val="es-ES" w:eastAsia="es-ES"/>
        </w:rPr>
      </w:pPr>
    </w:p>
    <w:p w:rsidR="0055194A" w:rsidRPr="00B20B7F" w:rsidRDefault="0055194A" w:rsidP="00B20B7F">
      <w:pPr>
        <w:spacing w:after="0" w:line="360" w:lineRule="auto"/>
        <w:ind w:left="567" w:right="616"/>
        <w:contextualSpacing/>
        <w:jc w:val="both"/>
        <w:rPr>
          <w:rFonts w:ascii="Palatino Linotype" w:eastAsiaTheme="majorEastAsia" w:hAnsi="Palatino Linotype" w:cstheme="majorBidi"/>
          <w:b/>
          <w:i/>
          <w:sz w:val="24"/>
          <w:szCs w:val="24"/>
          <w:lang w:val="es-ES" w:eastAsia="es-ES"/>
        </w:rPr>
      </w:pPr>
      <w:r w:rsidRPr="00B20B7F">
        <w:rPr>
          <w:rFonts w:ascii="Palatino Linotype" w:eastAsiaTheme="majorEastAsia" w:hAnsi="Palatino Linotype" w:cstheme="majorBidi"/>
          <w:i/>
          <w:sz w:val="24"/>
          <w:szCs w:val="24"/>
          <w:lang w:val="es-ES" w:eastAsia="es-ES"/>
        </w:rPr>
        <w:t>“</w:t>
      </w:r>
      <w:r w:rsidR="00C23958" w:rsidRPr="00B20B7F">
        <w:rPr>
          <w:rFonts w:ascii="Palatino Linotype" w:eastAsiaTheme="majorEastAsia" w:hAnsi="Palatino Linotype" w:cstheme="majorBidi"/>
          <w:i/>
          <w:sz w:val="24"/>
          <w:szCs w:val="24"/>
          <w:lang w:eastAsia="es-ES"/>
        </w:rPr>
        <w:t>Estan eliminando los costos que se gastaron sin dar justificación alguna</w:t>
      </w:r>
      <w:r w:rsidRPr="00B20B7F">
        <w:rPr>
          <w:rFonts w:ascii="Palatino Linotype" w:eastAsia="Times New Roman" w:hAnsi="Palatino Linotype" w:cs="Times New Roman"/>
          <w:i/>
          <w:sz w:val="24"/>
          <w:szCs w:val="24"/>
          <w:lang w:eastAsia="es-MX"/>
        </w:rPr>
        <w:t>.</w:t>
      </w:r>
      <w:r w:rsidRPr="00B20B7F">
        <w:rPr>
          <w:rFonts w:ascii="Palatino Linotype" w:eastAsiaTheme="majorEastAsia" w:hAnsi="Palatino Linotype" w:cstheme="majorBidi"/>
          <w:i/>
          <w:sz w:val="24"/>
          <w:szCs w:val="24"/>
          <w:lang w:val="es-ES" w:eastAsia="es-ES"/>
        </w:rPr>
        <w:t>"</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B20B7F">
        <w:rPr>
          <w:rFonts w:ascii="Palatino Linotype" w:eastAsia="Calibri" w:hAnsi="Palatino Linotype" w:cs="Arial"/>
          <w:i/>
          <w:sz w:val="24"/>
          <w:szCs w:val="24"/>
          <w:lang w:val="es-ES" w:eastAsia="es-ES"/>
        </w:rPr>
        <w:t xml:space="preserve">; </w:t>
      </w:r>
      <w:r w:rsidRPr="00B20B7F">
        <w:rPr>
          <w:rFonts w:ascii="Palatino Linotype" w:eastAsia="Calibri" w:hAnsi="Palatino Linotype" w:cs="Arial"/>
          <w:b/>
          <w:sz w:val="24"/>
          <w:szCs w:val="24"/>
          <w:lang w:val="es-ES" w:eastAsia="es-ES"/>
        </w:rPr>
        <w:t>y como</w:t>
      </w:r>
      <w:r w:rsidRPr="00B20B7F">
        <w:rPr>
          <w:rFonts w:ascii="Palatino Linotype" w:eastAsia="Calibri" w:hAnsi="Palatino Linotype" w:cs="Arial"/>
          <w:sz w:val="24"/>
          <w:szCs w:val="24"/>
          <w:lang w:val="es-ES" w:eastAsia="es-ES"/>
        </w:rPr>
        <w:t xml:space="preserve"> </w:t>
      </w:r>
    </w:p>
    <w:p w:rsidR="0055194A" w:rsidRPr="00B20B7F" w:rsidRDefault="0055194A" w:rsidP="00B20B7F">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B20B7F">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B20B7F">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55194A" w:rsidRPr="00B20B7F" w:rsidRDefault="0055194A" w:rsidP="00B20B7F">
      <w:pPr>
        <w:spacing w:after="0" w:line="360" w:lineRule="auto"/>
        <w:ind w:right="616"/>
        <w:contextualSpacing/>
        <w:jc w:val="both"/>
        <w:rPr>
          <w:rFonts w:ascii="Palatino Linotype" w:eastAsiaTheme="majorEastAsia" w:hAnsi="Palatino Linotype" w:cstheme="majorBidi"/>
          <w:b/>
          <w:i/>
          <w:sz w:val="24"/>
          <w:szCs w:val="24"/>
          <w:lang w:val="es-ES" w:eastAsia="es-ES"/>
        </w:rPr>
      </w:pPr>
    </w:p>
    <w:p w:rsidR="0055194A" w:rsidRPr="00B20B7F" w:rsidRDefault="0055194A" w:rsidP="00B20B7F">
      <w:pPr>
        <w:spacing w:after="0" w:line="360" w:lineRule="auto"/>
        <w:ind w:left="567" w:right="616"/>
        <w:contextualSpacing/>
        <w:jc w:val="both"/>
        <w:rPr>
          <w:rFonts w:ascii="Palatino Linotype" w:eastAsiaTheme="majorEastAsia" w:hAnsi="Palatino Linotype" w:cstheme="majorBidi"/>
          <w:b/>
          <w:i/>
          <w:sz w:val="24"/>
          <w:szCs w:val="24"/>
          <w:lang w:val="es-ES" w:eastAsia="es-ES"/>
        </w:rPr>
      </w:pPr>
      <w:r w:rsidRPr="00B20B7F">
        <w:rPr>
          <w:rFonts w:ascii="Palatino Linotype" w:eastAsiaTheme="minorEastAsia" w:hAnsi="Palatino Linotype"/>
          <w:i/>
          <w:sz w:val="24"/>
          <w:szCs w:val="24"/>
          <w:lang w:val="es-ES_tradnl" w:eastAsia="es-ES"/>
        </w:rPr>
        <w:t>“</w:t>
      </w:r>
      <w:r w:rsidR="00C23958" w:rsidRPr="00B20B7F">
        <w:rPr>
          <w:rFonts w:ascii="Palatino Linotype" w:eastAsiaTheme="minorEastAsia" w:hAnsi="Palatino Linotype"/>
          <w:i/>
          <w:sz w:val="24"/>
          <w:szCs w:val="24"/>
          <w:lang w:eastAsia="es-ES"/>
        </w:rPr>
        <w:t xml:space="preserve">Borran información que es de carácter </w:t>
      </w:r>
      <w:proofErr w:type="spellStart"/>
      <w:r w:rsidR="00C23958" w:rsidRPr="00B20B7F">
        <w:rPr>
          <w:rFonts w:ascii="Palatino Linotype" w:eastAsiaTheme="minorEastAsia" w:hAnsi="Palatino Linotype"/>
          <w:i/>
          <w:sz w:val="24"/>
          <w:szCs w:val="24"/>
          <w:lang w:eastAsia="es-ES"/>
        </w:rPr>
        <w:t>publico</w:t>
      </w:r>
      <w:proofErr w:type="spellEnd"/>
      <w:r w:rsidR="00C23958" w:rsidRPr="00B20B7F">
        <w:rPr>
          <w:rFonts w:ascii="Palatino Linotype" w:eastAsiaTheme="minorEastAsia" w:hAnsi="Palatino Linotype"/>
          <w:i/>
          <w:sz w:val="24"/>
          <w:szCs w:val="24"/>
          <w:lang w:eastAsia="es-ES"/>
        </w:rPr>
        <w:t xml:space="preserve"> en la rendición de cuentas. Se les pidió las facturas las cuales traen el total de lo gastado y borraron todos los gastos. Información incompleta</w:t>
      </w:r>
      <w:r w:rsidRPr="00B20B7F">
        <w:rPr>
          <w:rFonts w:ascii="Palatino Linotype" w:eastAsiaTheme="minorEastAsia" w:hAnsi="Palatino Linotype"/>
          <w:i/>
          <w:sz w:val="24"/>
          <w:szCs w:val="24"/>
          <w:lang w:eastAsia="es-ES"/>
        </w:rPr>
        <w:t>.</w:t>
      </w:r>
      <w:r w:rsidRPr="00B20B7F">
        <w:rPr>
          <w:rFonts w:ascii="Palatino Linotype" w:eastAsiaTheme="minorEastAsia" w:hAnsi="Palatino Linotype"/>
          <w:i/>
          <w:sz w:val="24"/>
          <w:szCs w:val="24"/>
          <w:lang w:val="es-ES_tradnl" w:eastAsia="es-ES"/>
        </w:rPr>
        <w:t xml:space="preserve">” </w:t>
      </w:r>
      <w:r w:rsidRPr="00B20B7F">
        <w:rPr>
          <w:rFonts w:ascii="Palatino Linotype" w:eastAsiaTheme="minorEastAsia" w:hAnsi="Palatino Linotype" w:cs="Arial"/>
          <w:i/>
          <w:sz w:val="24"/>
          <w:szCs w:val="24"/>
          <w:lang w:val="es-ES_tradnl" w:eastAsia="es-ES"/>
        </w:rPr>
        <w:t>(Sic)</w:t>
      </w:r>
    </w:p>
    <w:p w:rsidR="0055194A" w:rsidRPr="00B20B7F" w:rsidRDefault="0055194A" w:rsidP="00B20B7F">
      <w:pPr>
        <w:spacing w:after="0" w:line="360" w:lineRule="auto"/>
        <w:ind w:right="-142"/>
        <w:contextualSpacing/>
        <w:jc w:val="both"/>
        <w:rPr>
          <w:rFonts w:ascii="Palatino Linotype" w:eastAsiaTheme="minorEastAsia" w:hAnsi="Palatino Linotype" w:cs="Arial"/>
          <w:sz w:val="24"/>
          <w:szCs w:val="24"/>
          <w:lang w:val="es-ES_tradnl" w:eastAsia="es-ES"/>
        </w:rPr>
      </w:pPr>
    </w:p>
    <w:p w:rsidR="0055194A" w:rsidRPr="00B20B7F" w:rsidRDefault="0055194A" w:rsidP="00B20B7F">
      <w:pPr>
        <w:numPr>
          <w:ilvl w:val="0"/>
          <w:numId w:val="2"/>
        </w:numPr>
        <w:spacing w:before="240" w:after="240" w:line="360" w:lineRule="auto"/>
        <w:ind w:left="0" w:right="-142" w:firstLine="0"/>
        <w:contextualSpacing/>
        <w:jc w:val="both"/>
        <w:rPr>
          <w:rFonts w:ascii="Palatino Linotype" w:eastAsiaTheme="minorEastAsia" w:hAnsi="Palatino Linotype"/>
          <w:i/>
          <w:color w:val="000000"/>
          <w:sz w:val="24"/>
          <w:szCs w:val="24"/>
          <w:lang w:val="es-ES_tradnl" w:eastAsia="es-ES"/>
        </w:rPr>
      </w:pPr>
      <w:r w:rsidRPr="00B20B7F">
        <w:rPr>
          <w:rFonts w:ascii="Palatino Linotype" w:eastAsia="Times New Roman" w:hAnsi="Palatino Linotype" w:cs="Arial"/>
          <w:sz w:val="24"/>
          <w:szCs w:val="24"/>
          <w:lang w:val="es-ES" w:eastAsia="es-ES"/>
        </w:rPr>
        <w:t xml:space="preserve">Se registró el recurso de revisión bajo el número de expediente </w:t>
      </w:r>
      <w:r w:rsidRPr="00B20B7F">
        <w:rPr>
          <w:rFonts w:ascii="Palatino Linotype" w:eastAsiaTheme="minorEastAsia" w:hAnsi="Palatino Linotype" w:cs="Arial"/>
          <w:bCs/>
          <w:sz w:val="24"/>
          <w:szCs w:val="24"/>
          <w:lang w:val="es-ES_tradnl" w:eastAsia="es-ES"/>
        </w:rPr>
        <w:t xml:space="preserve">al rubro indicado, asimismo con fundamento en lo dispuesto por el </w:t>
      </w:r>
      <w:r w:rsidRPr="00B20B7F">
        <w:rPr>
          <w:rFonts w:ascii="Palatino Linotype" w:eastAsia="Calibri" w:hAnsi="Palatino Linotype" w:cs="Arial"/>
          <w:sz w:val="24"/>
          <w:szCs w:val="24"/>
          <w:lang w:val="es-ES" w:eastAsia="es-ES"/>
        </w:rPr>
        <w:t xml:space="preserve">artículo 185 fracción I de la </w:t>
      </w:r>
      <w:r w:rsidRPr="00B20B7F">
        <w:rPr>
          <w:rFonts w:ascii="Palatino Linotype" w:eastAsia="Calibri" w:hAnsi="Palatino Linotype" w:cs="Arial"/>
          <w:b/>
          <w:sz w:val="24"/>
          <w:szCs w:val="24"/>
          <w:lang w:val="es-ES" w:eastAsia="es-ES"/>
        </w:rPr>
        <w:t xml:space="preserve">Ley de Transparencia y Acceso a la Información Pública del Estado de México y Municipios </w:t>
      </w:r>
      <w:r w:rsidRPr="00B20B7F">
        <w:rPr>
          <w:rFonts w:ascii="Palatino Linotype" w:eastAsia="Times New Roman" w:hAnsi="Palatino Linotype" w:cs="Arial"/>
          <w:sz w:val="24"/>
          <w:szCs w:val="24"/>
          <w:lang w:val="es-ES" w:eastAsia="es-ES"/>
        </w:rPr>
        <w:t xml:space="preserve">se turnó al </w:t>
      </w:r>
      <w:r w:rsidRPr="00B20B7F">
        <w:rPr>
          <w:rFonts w:ascii="Palatino Linotype" w:eastAsia="Times New Roman" w:hAnsi="Palatino Linotype" w:cs="Arial"/>
          <w:b/>
          <w:sz w:val="24"/>
          <w:szCs w:val="24"/>
          <w:lang w:val="es-ES" w:eastAsia="es-ES"/>
        </w:rPr>
        <w:t xml:space="preserve">Comisionado José Guadalupe Luna Hernández, </w:t>
      </w:r>
      <w:r w:rsidRPr="00B20B7F">
        <w:rPr>
          <w:rFonts w:ascii="Palatino Linotype" w:eastAsia="Times New Roman" w:hAnsi="Palatino Linotype" w:cs="Arial"/>
          <w:sz w:val="24"/>
          <w:szCs w:val="24"/>
          <w:lang w:val="es-ES" w:eastAsia="es-ES"/>
        </w:rPr>
        <w:t xml:space="preserve">con el objeto de </w:t>
      </w:r>
      <w:r w:rsidRPr="00B20B7F">
        <w:rPr>
          <w:rFonts w:ascii="Palatino Linotype" w:eastAsia="Times New Roman" w:hAnsi="Palatino Linotype" w:cs="Arial"/>
          <w:sz w:val="24"/>
          <w:szCs w:val="24"/>
          <w:lang w:eastAsia="es-ES"/>
        </w:rPr>
        <w:t>su análisis.</w:t>
      </w:r>
    </w:p>
    <w:p w:rsidR="0055194A" w:rsidRPr="00B20B7F" w:rsidRDefault="0055194A" w:rsidP="00B20B7F">
      <w:pPr>
        <w:spacing w:after="0" w:line="360" w:lineRule="auto"/>
        <w:ind w:right="-142"/>
        <w:contextualSpacing/>
        <w:rPr>
          <w:rFonts w:ascii="Palatino Linotype" w:eastAsiaTheme="minorEastAsia" w:hAnsi="Palatino Linotype"/>
          <w:i/>
          <w:color w:val="000000"/>
          <w:sz w:val="24"/>
          <w:szCs w:val="24"/>
          <w:lang w:val="es-ES_tradnl" w:eastAsia="es-ES"/>
        </w:rPr>
      </w:pPr>
    </w:p>
    <w:p w:rsidR="0055194A" w:rsidRPr="00B20B7F" w:rsidRDefault="0055194A" w:rsidP="00B20B7F">
      <w:pPr>
        <w:numPr>
          <w:ilvl w:val="0"/>
          <w:numId w:val="2"/>
        </w:numPr>
        <w:spacing w:before="240" w:after="240" w:line="360" w:lineRule="auto"/>
        <w:ind w:left="0" w:right="-142" w:firstLine="0"/>
        <w:contextualSpacing/>
        <w:jc w:val="both"/>
        <w:rPr>
          <w:rFonts w:ascii="Palatino Linotype" w:eastAsiaTheme="minorEastAsia" w:hAnsi="Palatino Linotype"/>
          <w:i/>
          <w:color w:val="000000"/>
          <w:sz w:val="24"/>
          <w:szCs w:val="24"/>
          <w:lang w:val="es-ES_tradnl" w:eastAsia="es-ES"/>
        </w:rPr>
      </w:pPr>
      <w:r w:rsidRPr="00B20B7F">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B65C18" w:rsidRPr="00B20B7F">
        <w:rPr>
          <w:rFonts w:ascii="Palatino Linotype" w:eastAsia="Calibri" w:hAnsi="Palatino Linotype" w:cs="Arial"/>
          <w:b/>
          <w:sz w:val="24"/>
          <w:szCs w:val="24"/>
          <w:lang w:val="es-ES" w:eastAsia="es-ES"/>
        </w:rPr>
        <w:t>cuatro (28) de may</w:t>
      </w:r>
      <w:r w:rsidRPr="00B20B7F">
        <w:rPr>
          <w:rFonts w:ascii="Palatino Linotype" w:eastAsia="Calibri" w:hAnsi="Palatino Linotype" w:cs="Arial"/>
          <w:b/>
          <w:sz w:val="24"/>
          <w:szCs w:val="24"/>
          <w:lang w:val="es-ES" w:eastAsia="es-ES"/>
        </w:rPr>
        <w:t>o</w:t>
      </w:r>
      <w:r w:rsidRPr="00B20B7F">
        <w:rPr>
          <w:rFonts w:ascii="Palatino Linotype" w:eastAsia="Calibri" w:hAnsi="Palatino Linotype" w:cs="Arial"/>
          <w:sz w:val="24"/>
          <w:szCs w:val="24"/>
          <w:lang w:val="es-ES" w:eastAsia="es-ES"/>
        </w:rPr>
        <w:t xml:space="preserve"> de dos mil diecinueve, puso a disposición de las partes el expediente electrónico </w:t>
      </w:r>
      <w:r w:rsidRPr="00B20B7F">
        <w:rPr>
          <w:rFonts w:ascii="Palatino Linotype" w:eastAsia="Calibri" w:hAnsi="Palatino Linotype" w:cs="Arial"/>
          <w:sz w:val="24"/>
          <w:szCs w:val="24"/>
          <w:lang w:val="es-ES_tradnl" w:eastAsia="es-ES"/>
        </w:rPr>
        <w:t xml:space="preserve">vía </w:t>
      </w:r>
      <w:r w:rsidRPr="00B20B7F">
        <w:rPr>
          <w:rFonts w:ascii="Palatino Linotype" w:eastAsia="Calibri" w:hAnsi="Palatino Linotype" w:cs="Arial"/>
          <w:sz w:val="24"/>
          <w:szCs w:val="24"/>
          <w:lang w:val="es-ES" w:eastAsia="es-ES"/>
        </w:rPr>
        <w:t xml:space="preserve">Sistema de Acceso a la Información Mexiquense </w:t>
      </w:r>
      <w:r w:rsidRPr="00B20B7F">
        <w:rPr>
          <w:rFonts w:ascii="Palatino Linotype" w:eastAsia="Calibri" w:hAnsi="Palatino Linotype" w:cs="Arial"/>
          <w:b/>
          <w:sz w:val="24"/>
          <w:szCs w:val="24"/>
          <w:lang w:val="es-ES" w:eastAsia="es-ES"/>
        </w:rPr>
        <w:t xml:space="preserve">SAIMEX </w:t>
      </w:r>
      <w:r w:rsidRPr="00B20B7F">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B20B7F">
        <w:rPr>
          <w:rFonts w:ascii="Palatino Linotype" w:eastAsia="Calibri" w:hAnsi="Palatino Linotype" w:cs="Arial"/>
          <w:b/>
          <w:sz w:val="24"/>
          <w:szCs w:val="24"/>
          <w:lang w:val="es-ES" w:eastAsia="es-ES"/>
        </w:rPr>
        <w:t>SUJETO OBLIGADO</w:t>
      </w:r>
      <w:r w:rsidRPr="00B20B7F">
        <w:rPr>
          <w:rFonts w:ascii="Palatino Linotype" w:eastAsia="Calibri" w:hAnsi="Palatino Linotype" w:cs="Arial"/>
          <w:sz w:val="24"/>
          <w:szCs w:val="24"/>
          <w:lang w:val="es-ES" w:eastAsia="es-ES"/>
        </w:rPr>
        <w:t xml:space="preserve"> presentará el Informe Justificado procedente.  </w:t>
      </w:r>
    </w:p>
    <w:p w:rsidR="0055194A" w:rsidRPr="00B20B7F" w:rsidRDefault="0055194A" w:rsidP="00B20B7F">
      <w:pPr>
        <w:spacing w:before="240" w:after="240" w:line="360" w:lineRule="auto"/>
        <w:ind w:right="-142"/>
        <w:contextualSpacing/>
        <w:jc w:val="both"/>
        <w:rPr>
          <w:rFonts w:ascii="Palatino Linotype" w:eastAsiaTheme="minorEastAsia" w:hAnsi="Palatino Linotype"/>
          <w:i/>
          <w:color w:val="000000"/>
          <w:sz w:val="24"/>
          <w:szCs w:val="24"/>
          <w:lang w:val="es-ES_tradnl" w:eastAsia="es-ES"/>
        </w:rPr>
      </w:pPr>
    </w:p>
    <w:p w:rsidR="00B65C18" w:rsidRPr="00B20B7F" w:rsidRDefault="0055194A" w:rsidP="00B20B7F">
      <w:pPr>
        <w:numPr>
          <w:ilvl w:val="0"/>
          <w:numId w:val="2"/>
        </w:numPr>
        <w:spacing w:before="240" w:after="240" w:line="360" w:lineRule="auto"/>
        <w:ind w:left="0" w:right="-142" w:firstLine="0"/>
        <w:contextualSpacing/>
        <w:jc w:val="both"/>
        <w:rPr>
          <w:rFonts w:ascii="Palatino Linotype" w:eastAsiaTheme="minorEastAsia" w:hAnsi="Palatino Linotype"/>
          <w:i/>
          <w:color w:val="000000"/>
          <w:sz w:val="24"/>
          <w:szCs w:val="24"/>
          <w:lang w:val="es-ES_tradnl" w:eastAsia="es-ES"/>
        </w:rPr>
      </w:pPr>
      <w:r w:rsidRPr="00B20B7F">
        <w:rPr>
          <w:rFonts w:ascii="Palatino Linotype" w:eastAsiaTheme="minorEastAsia" w:hAnsi="Palatino Linotype"/>
          <w:color w:val="000000"/>
          <w:sz w:val="24"/>
          <w:szCs w:val="24"/>
          <w:lang w:val="es-ES_tradnl" w:eastAsia="es-ES"/>
        </w:rPr>
        <w:t xml:space="preserve">El día </w:t>
      </w:r>
      <w:r w:rsidR="00B65C18" w:rsidRPr="00B20B7F">
        <w:rPr>
          <w:rFonts w:ascii="Palatino Linotype" w:eastAsiaTheme="minorEastAsia" w:hAnsi="Palatino Linotype"/>
          <w:b/>
          <w:color w:val="000000"/>
          <w:sz w:val="24"/>
          <w:szCs w:val="24"/>
          <w:lang w:val="es-ES_tradnl" w:eastAsia="es-ES"/>
        </w:rPr>
        <w:t>veintinueve (29) de may</w:t>
      </w:r>
      <w:r w:rsidRPr="00B20B7F">
        <w:rPr>
          <w:rFonts w:ascii="Palatino Linotype" w:eastAsiaTheme="minorEastAsia" w:hAnsi="Palatino Linotype"/>
          <w:b/>
          <w:color w:val="000000"/>
          <w:sz w:val="24"/>
          <w:szCs w:val="24"/>
          <w:lang w:val="es-ES_tradnl" w:eastAsia="es-ES"/>
        </w:rPr>
        <w:t xml:space="preserve">o </w:t>
      </w:r>
      <w:r w:rsidRPr="00B20B7F">
        <w:rPr>
          <w:rFonts w:ascii="Palatino Linotype" w:eastAsiaTheme="minorEastAsia" w:hAnsi="Palatino Linotype"/>
          <w:color w:val="000000"/>
          <w:sz w:val="24"/>
          <w:szCs w:val="24"/>
          <w:lang w:val="es-ES_tradnl" w:eastAsia="es-ES"/>
        </w:rPr>
        <w:t xml:space="preserve">de la presente anualidad, el </w:t>
      </w:r>
      <w:r w:rsidRPr="00B20B7F">
        <w:rPr>
          <w:rFonts w:ascii="Palatino Linotype" w:eastAsiaTheme="minorEastAsia" w:hAnsi="Palatino Linotype"/>
          <w:b/>
          <w:color w:val="000000"/>
          <w:sz w:val="24"/>
          <w:szCs w:val="24"/>
          <w:lang w:val="es-ES_tradnl" w:eastAsia="es-ES"/>
        </w:rPr>
        <w:t>SUJETO OBLIGADO</w:t>
      </w:r>
      <w:r w:rsidRPr="00B20B7F">
        <w:rPr>
          <w:rFonts w:ascii="Palatino Linotype" w:eastAsiaTheme="minorEastAsia" w:hAnsi="Palatino Linotype"/>
          <w:color w:val="000000"/>
          <w:sz w:val="24"/>
          <w:szCs w:val="24"/>
          <w:lang w:val="es-ES_tradnl" w:eastAsia="es-ES"/>
        </w:rPr>
        <w:t xml:space="preserve"> presentó su respectivo informe justificado mismo que SI fue puesto a la vista del particular, a través del cual</w:t>
      </w:r>
      <w:r w:rsidR="00B65C18" w:rsidRPr="00B20B7F">
        <w:rPr>
          <w:rFonts w:ascii="Palatino Linotype" w:eastAsiaTheme="minorEastAsia" w:hAnsi="Palatino Linotype"/>
          <w:color w:val="000000"/>
          <w:sz w:val="24"/>
          <w:szCs w:val="24"/>
          <w:lang w:val="es-ES_tradnl" w:eastAsia="es-ES"/>
        </w:rPr>
        <w:t xml:space="preserve"> se ratifica la respuesta inicial.</w:t>
      </w:r>
    </w:p>
    <w:p w:rsidR="0055194A" w:rsidRPr="00B20B7F" w:rsidRDefault="00B65C18" w:rsidP="00B20B7F">
      <w:pPr>
        <w:spacing w:before="240" w:after="240" w:line="360" w:lineRule="auto"/>
        <w:ind w:right="-142"/>
        <w:contextualSpacing/>
        <w:jc w:val="both"/>
        <w:rPr>
          <w:rFonts w:ascii="Palatino Linotype" w:eastAsiaTheme="minorEastAsia" w:hAnsi="Palatino Linotype"/>
          <w:i/>
          <w:color w:val="000000"/>
          <w:sz w:val="24"/>
          <w:szCs w:val="24"/>
          <w:lang w:val="es-ES_tradnl" w:eastAsia="es-ES"/>
        </w:rPr>
      </w:pPr>
      <w:r w:rsidRPr="00B20B7F">
        <w:rPr>
          <w:rFonts w:ascii="Palatino Linotype" w:hAnsi="Palatino Linotype"/>
          <w:noProof/>
          <w:sz w:val="24"/>
          <w:szCs w:val="24"/>
          <w:lang w:eastAsia="es-MX"/>
        </w:rPr>
        <w:drawing>
          <wp:inline distT="0" distB="0" distL="0" distR="0" wp14:anchorId="4F7DA994" wp14:editId="5BD08AFF">
            <wp:extent cx="5540375" cy="577215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140" t="14484" r="36285" b="17199"/>
                    <a:stretch/>
                  </pic:blipFill>
                  <pic:spPr bwMode="auto">
                    <a:xfrm>
                      <a:off x="0" y="0"/>
                      <a:ext cx="5554745" cy="5787121"/>
                    </a:xfrm>
                    <a:prstGeom prst="rect">
                      <a:avLst/>
                    </a:prstGeom>
                    <a:ln>
                      <a:noFill/>
                    </a:ln>
                    <a:extLst>
                      <a:ext uri="{53640926-AAD7-44D8-BBD7-CCE9431645EC}">
                        <a14:shadowObscured xmlns:a14="http://schemas.microsoft.com/office/drawing/2010/main"/>
                      </a:ext>
                    </a:extLst>
                  </pic:spPr>
                </pic:pic>
              </a:graphicData>
            </a:graphic>
          </wp:inline>
        </w:drawing>
      </w:r>
    </w:p>
    <w:p w:rsidR="0055194A" w:rsidRPr="00B20B7F" w:rsidRDefault="0055194A" w:rsidP="00B20B7F">
      <w:pPr>
        <w:numPr>
          <w:ilvl w:val="0"/>
          <w:numId w:val="2"/>
        </w:numPr>
        <w:spacing w:before="240" w:after="240" w:line="360" w:lineRule="auto"/>
        <w:ind w:left="0" w:right="-142" w:firstLine="0"/>
        <w:contextualSpacing/>
        <w:jc w:val="both"/>
        <w:rPr>
          <w:rFonts w:ascii="Palatino Linotype" w:eastAsia="Calibri" w:hAnsi="Palatino Linotype" w:cs="Arial"/>
          <w:sz w:val="24"/>
          <w:szCs w:val="24"/>
          <w:lang w:val="es-ES" w:eastAsia="es-ES"/>
        </w:rPr>
      </w:pPr>
      <w:r w:rsidRPr="00B20B7F">
        <w:rPr>
          <w:rFonts w:ascii="Palatino Linotype" w:eastAsiaTheme="minorEastAsia" w:hAnsi="Palatino Linotype"/>
          <w:sz w:val="24"/>
          <w:szCs w:val="24"/>
          <w:lang w:val="es-ES_tradnl" w:eastAsia="es-ES"/>
        </w:rPr>
        <w:t>El Comisionado Ponente decretó el cierre de instrucción</w:t>
      </w:r>
      <w:r w:rsidRPr="00B20B7F">
        <w:rPr>
          <w:rFonts w:ascii="Palatino Linotype" w:eastAsiaTheme="minorEastAsia" w:hAnsi="Palatino Linotype" w:cs="Arial"/>
          <w:sz w:val="24"/>
          <w:szCs w:val="24"/>
          <w:lang w:val="es-ES_tradnl" w:eastAsia="es-ES"/>
        </w:rPr>
        <w:t xml:space="preserve"> </w:t>
      </w:r>
      <w:r w:rsidRPr="00B20B7F">
        <w:rPr>
          <w:rFonts w:ascii="Palatino Linotype" w:eastAsiaTheme="minorEastAsia" w:hAnsi="Palatino Linotype"/>
          <w:sz w:val="24"/>
          <w:szCs w:val="24"/>
          <w:lang w:val="es-ES_tradnl" w:eastAsia="es-ES"/>
        </w:rPr>
        <w:t xml:space="preserve">mediante acuerdo de fecha </w:t>
      </w:r>
      <w:r w:rsidR="00B65C18" w:rsidRPr="00B20B7F">
        <w:rPr>
          <w:rFonts w:ascii="Palatino Linotype" w:eastAsiaTheme="minorEastAsia" w:hAnsi="Palatino Linotype"/>
          <w:b/>
          <w:sz w:val="24"/>
          <w:szCs w:val="24"/>
          <w:lang w:val="es-ES_tradnl" w:eastAsia="es-ES"/>
        </w:rPr>
        <w:t>diecinueve (19) de junio</w:t>
      </w:r>
      <w:r w:rsidRPr="00B20B7F">
        <w:rPr>
          <w:rFonts w:ascii="Palatino Linotype" w:eastAsiaTheme="minorEastAsia" w:hAnsi="Palatino Linotype"/>
          <w:sz w:val="24"/>
          <w:szCs w:val="24"/>
          <w:lang w:val="es-ES_tradnl" w:eastAsia="es-ES"/>
        </w:rPr>
        <w:t xml:space="preserve"> de dos mil diecinueve, </w:t>
      </w:r>
      <w:r w:rsidRPr="00B20B7F">
        <w:rPr>
          <w:rFonts w:ascii="Palatino Linotype" w:eastAsiaTheme="minorEastAsia" w:hAnsi="Palatino Linotype" w:cs="Arial"/>
          <w:sz w:val="24"/>
          <w:szCs w:val="24"/>
          <w:lang w:val="es-ES_tradnl" w:eastAsia="es-ES"/>
        </w:rPr>
        <w:t xml:space="preserve">por lo que, ordenó turnar el expediente a resolución; sin embargo, en fecha </w:t>
      </w:r>
      <w:r w:rsidR="00B65C18" w:rsidRPr="00B20B7F">
        <w:rPr>
          <w:rFonts w:ascii="Palatino Linotype" w:eastAsiaTheme="minorEastAsia" w:hAnsi="Palatino Linotype" w:cs="Arial"/>
          <w:b/>
          <w:sz w:val="24"/>
          <w:szCs w:val="24"/>
          <w:lang w:val="es-ES_tradnl" w:eastAsia="es-ES"/>
        </w:rPr>
        <w:t xml:space="preserve"> cinco (__) de agosto</w:t>
      </w:r>
      <w:r w:rsidRPr="00B20B7F">
        <w:rPr>
          <w:rFonts w:ascii="Palatino Linotype" w:eastAsiaTheme="minorEastAsia" w:hAnsi="Palatino Linotype" w:cs="Arial"/>
          <w:sz w:val="24"/>
          <w:szCs w:val="24"/>
          <w:lang w:val="es-ES_tradnl" w:eastAsia="es-ES"/>
        </w:rPr>
        <w:t xml:space="preserve"> de la presente anualidad se acordó la ampliación del plazo derivado del cumulo de información que se integra el informe justificado, a efecto de emitir un mejor estudio del asunto, por lo que no habiendo más que hacer constar, y - - - - - - - - - - - - - - - - - - - - - - - - - - - - - - - -</w:t>
      </w:r>
    </w:p>
    <w:p w:rsidR="0055194A" w:rsidRDefault="0055194A" w:rsidP="00B20B7F">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55" w:name="_Toc15571951"/>
      <w:r w:rsidRPr="00B20B7F">
        <w:rPr>
          <w:rFonts w:ascii="Palatino Linotype" w:eastAsiaTheme="majorEastAsia" w:hAnsi="Palatino Linotype" w:cstheme="majorBidi"/>
          <w:b/>
          <w:sz w:val="24"/>
          <w:szCs w:val="24"/>
        </w:rPr>
        <w:t>C O N S I D E R A N D O</w:t>
      </w:r>
      <w:bookmarkEnd w:id="55"/>
    </w:p>
    <w:p w:rsidR="00B20B7F" w:rsidRPr="00B20B7F" w:rsidRDefault="00B20B7F" w:rsidP="00B20B7F">
      <w:pPr>
        <w:keepNext/>
        <w:keepLines/>
        <w:spacing w:before="240" w:after="0" w:line="360" w:lineRule="auto"/>
        <w:ind w:right="-142"/>
        <w:jc w:val="center"/>
        <w:outlineLvl w:val="0"/>
        <w:rPr>
          <w:rFonts w:ascii="Palatino Linotype" w:eastAsiaTheme="majorEastAsia" w:hAnsi="Palatino Linotype" w:cstheme="majorBidi"/>
          <w:b/>
          <w:sz w:val="12"/>
          <w:szCs w:val="24"/>
        </w:rPr>
      </w:pPr>
    </w:p>
    <w:p w:rsidR="0055194A" w:rsidRPr="00B20B7F" w:rsidRDefault="0055194A" w:rsidP="00B20B7F">
      <w:pPr>
        <w:keepNext/>
        <w:keepLines/>
        <w:spacing w:before="40" w:after="0" w:line="360" w:lineRule="auto"/>
        <w:ind w:right="-142"/>
        <w:outlineLvl w:val="1"/>
        <w:rPr>
          <w:rFonts w:ascii="Palatino Linotype" w:eastAsiaTheme="majorEastAsia" w:hAnsi="Palatino Linotype" w:cstheme="majorBidi"/>
          <w:b/>
          <w:sz w:val="24"/>
          <w:szCs w:val="24"/>
        </w:rPr>
      </w:pPr>
      <w:bookmarkStart w:id="56" w:name="_Toc15571952"/>
      <w:r w:rsidRPr="00B20B7F">
        <w:rPr>
          <w:rFonts w:ascii="Palatino Linotype" w:eastAsiaTheme="majorEastAsia" w:hAnsi="Palatino Linotype" w:cstheme="majorBidi"/>
          <w:b/>
          <w:sz w:val="24"/>
          <w:szCs w:val="24"/>
        </w:rPr>
        <w:t>PRIMERO. De la competencia.</w:t>
      </w:r>
      <w:bookmarkEnd w:id="56"/>
    </w:p>
    <w:p w:rsidR="0055194A" w:rsidRPr="00B20B7F" w:rsidRDefault="0055194A" w:rsidP="00B20B7F">
      <w:pPr>
        <w:spacing w:after="0" w:line="360" w:lineRule="auto"/>
        <w:ind w:right="-142"/>
        <w:rPr>
          <w:rFonts w:ascii="Palatino Linotype" w:eastAsiaTheme="minorEastAsia" w:hAnsi="Palatino Linotype"/>
          <w:sz w:val="24"/>
          <w:szCs w:val="24"/>
        </w:rPr>
      </w:pPr>
    </w:p>
    <w:p w:rsidR="0055194A" w:rsidRPr="00B20B7F" w:rsidRDefault="0055194A" w:rsidP="00B20B7F">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B20B7F">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20B7F">
        <w:rPr>
          <w:rFonts w:ascii="Palatino Linotype" w:eastAsia="Calibri" w:hAnsi="Palatino Linotype" w:cs="Times New Roman"/>
          <w:b/>
          <w:sz w:val="24"/>
          <w:szCs w:val="24"/>
          <w:lang w:val="es-ES" w:eastAsia="es-ES"/>
        </w:rPr>
        <w:t>Constitución Política de los Estados Unidos Mexicanos</w:t>
      </w:r>
      <w:r w:rsidRPr="00B20B7F">
        <w:rPr>
          <w:rFonts w:ascii="Palatino Linotype" w:eastAsia="Calibri" w:hAnsi="Palatino Linotype" w:cs="Times New Roman"/>
          <w:sz w:val="24"/>
          <w:szCs w:val="24"/>
          <w:lang w:val="es-ES" w:eastAsia="es-ES"/>
        </w:rPr>
        <w:t xml:space="preserve">; 5, párrafos </w:t>
      </w:r>
      <w:r w:rsidRPr="00B20B7F">
        <w:rPr>
          <w:rFonts w:ascii="Palatino Linotype" w:eastAsiaTheme="minorEastAsia" w:hAnsi="Palatino Linotype" w:cs="Arial"/>
          <w:bCs/>
          <w:color w:val="222222"/>
          <w:sz w:val="24"/>
          <w:szCs w:val="24"/>
          <w:lang w:val="es-ES" w:eastAsia="es-ES"/>
        </w:rPr>
        <w:t>vigésimo</w:t>
      </w:r>
      <w:r w:rsidR="002E472A">
        <w:rPr>
          <w:rFonts w:ascii="Palatino Linotype" w:eastAsiaTheme="minorEastAsia" w:hAnsi="Palatino Linotype" w:cs="Arial"/>
          <w:bCs/>
          <w:color w:val="222222"/>
          <w:sz w:val="24"/>
          <w:szCs w:val="24"/>
          <w:lang w:val="es-ES" w:eastAsia="es-ES"/>
        </w:rPr>
        <w:t xml:space="preserve"> segundo, vigésimo tercero y vigésimo cuarto,</w:t>
      </w:r>
      <w:r w:rsidRPr="00B20B7F">
        <w:rPr>
          <w:rFonts w:ascii="Palatino Linotype" w:eastAsiaTheme="minorEastAsia" w:hAnsi="Palatino Linotype" w:cs="Arial"/>
          <w:bCs/>
          <w:color w:val="222222"/>
          <w:sz w:val="24"/>
          <w:szCs w:val="24"/>
          <w:lang w:val="es-ES" w:eastAsia="es-ES"/>
        </w:rPr>
        <w:t xml:space="preserve"> </w:t>
      </w:r>
      <w:r w:rsidRPr="00B20B7F">
        <w:rPr>
          <w:rFonts w:ascii="Palatino Linotype" w:eastAsia="Calibri" w:hAnsi="Palatino Linotype" w:cs="Times New Roman"/>
          <w:sz w:val="24"/>
          <w:szCs w:val="24"/>
          <w:lang w:val="es-ES" w:eastAsia="es-ES"/>
        </w:rPr>
        <w:t xml:space="preserve">fracciones IV y V de la </w:t>
      </w:r>
      <w:r w:rsidRPr="00B20B7F">
        <w:rPr>
          <w:rFonts w:ascii="Palatino Linotype" w:eastAsia="Calibri" w:hAnsi="Palatino Linotype" w:cs="Times New Roman"/>
          <w:b/>
          <w:sz w:val="24"/>
          <w:szCs w:val="24"/>
          <w:lang w:val="es-ES" w:eastAsia="es-ES"/>
        </w:rPr>
        <w:t>Constitución Política del Estado Libre y Soberano de México</w:t>
      </w:r>
      <w:r w:rsidRPr="00B20B7F">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B20B7F">
        <w:rPr>
          <w:rFonts w:ascii="Palatino Linotype" w:eastAsia="Calibri" w:hAnsi="Palatino Linotype" w:cs="Arial"/>
          <w:sz w:val="24"/>
          <w:szCs w:val="24"/>
          <w:lang w:val="es-ES" w:eastAsia="es-ES"/>
        </w:rPr>
        <w:t xml:space="preserve">de la </w:t>
      </w:r>
      <w:r w:rsidRPr="00B20B7F">
        <w:rPr>
          <w:rFonts w:ascii="Palatino Linotype" w:eastAsia="Calibri" w:hAnsi="Palatino Linotype" w:cs="Arial"/>
          <w:b/>
          <w:sz w:val="24"/>
          <w:szCs w:val="24"/>
          <w:lang w:val="es-ES" w:eastAsia="es-ES"/>
        </w:rPr>
        <w:t>Ley de Transparencia y Acceso a la Información Pública del Estado de México y Municipios</w:t>
      </w:r>
      <w:r w:rsidRPr="00B20B7F">
        <w:rPr>
          <w:rFonts w:ascii="Palatino Linotype" w:eastAsia="Calibri" w:hAnsi="Palatino Linotype" w:cs="Arial"/>
          <w:sz w:val="24"/>
          <w:szCs w:val="24"/>
          <w:lang w:val="es-ES" w:eastAsia="es-ES"/>
        </w:rPr>
        <w:t xml:space="preserve">; y 7, 9 fracciones I y XXIV, y 11 del </w:t>
      </w:r>
      <w:r w:rsidRPr="00B20B7F">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B20B7F">
        <w:rPr>
          <w:rFonts w:ascii="Palatino Linotype" w:eastAsiaTheme="minorEastAsia" w:hAnsi="Palatino Linotype"/>
          <w:sz w:val="24"/>
          <w:szCs w:val="24"/>
          <w:lang w:val="es-ES_tradnl" w:eastAsia="es-ES"/>
        </w:rPr>
        <w:t>.</w:t>
      </w:r>
    </w:p>
    <w:p w:rsidR="0055194A" w:rsidRPr="00B20B7F" w:rsidRDefault="0055194A" w:rsidP="00B20B7F">
      <w:pPr>
        <w:keepNext/>
        <w:keepLines/>
        <w:spacing w:before="40" w:after="0" w:line="360" w:lineRule="auto"/>
        <w:ind w:right="-142"/>
        <w:outlineLvl w:val="1"/>
        <w:rPr>
          <w:rFonts w:ascii="Palatino Linotype" w:eastAsiaTheme="majorEastAsia" w:hAnsi="Palatino Linotype" w:cstheme="majorBidi"/>
          <w:b/>
          <w:sz w:val="24"/>
          <w:szCs w:val="24"/>
        </w:rPr>
      </w:pPr>
      <w:bookmarkStart w:id="57" w:name="_Toc15571953"/>
      <w:r w:rsidRPr="00B20B7F">
        <w:rPr>
          <w:rFonts w:ascii="Palatino Linotype" w:eastAsiaTheme="majorEastAsia" w:hAnsi="Palatino Linotype" w:cstheme="majorBidi"/>
          <w:b/>
          <w:sz w:val="24"/>
          <w:szCs w:val="24"/>
        </w:rPr>
        <w:t>SEGUNDO. De la oportunidad y procedencia.</w:t>
      </w:r>
      <w:bookmarkEnd w:id="57"/>
    </w:p>
    <w:p w:rsidR="0055194A" w:rsidRPr="00B20B7F" w:rsidRDefault="0055194A" w:rsidP="00B20B7F">
      <w:pPr>
        <w:keepNext/>
        <w:keepLines/>
        <w:spacing w:before="40" w:after="0" w:line="360" w:lineRule="auto"/>
        <w:ind w:right="-142"/>
        <w:outlineLvl w:val="1"/>
        <w:rPr>
          <w:rFonts w:ascii="Palatino Linotype" w:eastAsiaTheme="majorEastAsia" w:hAnsi="Palatino Linotype" w:cstheme="majorBidi"/>
          <w:b/>
          <w:sz w:val="24"/>
          <w:szCs w:val="24"/>
        </w:rPr>
      </w:pPr>
    </w:p>
    <w:p w:rsidR="0055194A" w:rsidRPr="00B20B7F" w:rsidRDefault="0055194A" w:rsidP="00B20B7F">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B20B7F">
        <w:rPr>
          <w:rFonts w:ascii="Palatino Linotype" w:eastAsia="Calibri" w:hAnsi="Palatino Linotype" w:cs="Arial"/>
          <w:sz w:val="24"/>
          <w:szCs w:val="24"/>
        </w:rPr>
        <w:t xml:space="preserve">El medio de impugnación fue presentado a través del </w:t>
      </w:r>
      <w:r w:rsidRPr="00B20B7F">
        <w:rPr>
          <w:rFonts w:ascii="Palatino Linotype" w:eastAsia="Calibri" w:hAnsi="Palatino Linotype" w:cs="Arial"/>
          <w:b/>
          <w:sz w:val="24"/>
          <w:szCs w:val="24"/>
        </w:rPr>
        <w:t>SAIMEX,</w:t>
      </w:r>
      <w:r w:rsidRPr="00B20B7F">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B20B7F">
        <w:rPr>
          <w:rFonts w:ascii="Palatino Linotype" w:eastAsia="Calibri" w:hAnsi="Palatino Linotype" w:cs="Arial"/>
          <w:b/>
          <w:sz w:val="24"/>
          <w:szCs w:val="24"/>
        </w:rPr>
        <w:t>SUJETO OBLIGADO</w:t>
      </w:r>
      <w:r w:rsidRPr="00B20B7F">
        <w:rPr>
          <w:rFonts w:ascii="Palatino Linotype" w:eastAsia="Calibri" w:hAnsi="Palatino Linotype" w:cs="Arial"/>
          <w:sz w:val="24"/>
          <w:szCs w:val="24"/>
        </w:rPr>
        <w:t xml:space="preserve"> entregó su respuesta el día </w:t>
      </w:r>
      <w:r w:rsidR="00B65C18" w:rsidRPr="00B20B7F">
        <w:rPr>
          <w:rFonts w:ascii="Palatino Linotype" w:eastAsia="Calibri" w:hAnsi="Palatino Linotype" w:cs="Arial"/>
          <w:b/>
          <w:sz w:val="24"/>
          <w:szCs w:val="24"/>
        </w:rPr>
        <w:t>veintidós (22) mayo</w:t>
      </w:r>
      <w:r w:rsidRPr="00B20B7F">
        <w:rPr>
          <w:rFonts w:ascii="Palatino Linotype" w:eastAsia="Calibri" w:hAnsi="Palatino Linotype" w:cs="Arial"/>
          <w:b/>
          <w:sz w:val="24"/>
          <w:szCs w:val="24"/>
        </w:rPr>
        <w:t xml:space="preserve"> </w:t>
      </w:r>
      <w:r w:rsidRPr="00B20B7F">
        <w:rPr>
          <w:rFonts w:ascii="Palatino Linotype" w:eastAsia="Calibri" w:hAnsi="Palatino Linotype" w:cs="Arial"/>
          <w:sz w:val="24"/>
          <w:szCs w:val="24"/>
        </w:rPr>
        <w:t xml:space="preserve">dos mil diecinueve, </w:t>
      </w:r>
      <w:r w:rsidRPr="00B20B7F">
        <w:rPr>
          <w:rFonts w:ascii="Palatino Linotype" w:hAnsi="Palatino Linotype" w:cs="Arial"/>
          <w:sz w:val="24"/>
          <w:szCs w:val="24"/>
        </w:rPr>
        <w:t xml:space="preserve">de tal forma que el plazo para interponer el recurso transcurrió del día </w:t>
      </w:r>
      <w:r w:rsidR="00B65C18" w:rsidRPr="00B20B7F">
        <w:rPr>
          <w:rFonts w:ascii="Palatino Linotype" w:hAnsi="Palatino Linotype" w:cs="Arial"/>
          <w:b/>
          <w:sz w:val="24"/>
          <w:szCs w:val="24"/>
        </w:rPr>
        <w:t>veintitrés</w:t>
      </w:r>
      <w:r w:rsidRPr="00B20B7F">
        <w:rPr>
          <w:rFonts w:ascii="Palatino Linotype" w:hAnsi="Palatino Linotype" w:cs="Arial"/>
          <w:sz w:val="24"/>
          <w:szCs w:val="24"/>
        </w:rPr>
        <w:t xml:space="preserve"> </w:t>
      </w:r>
      <w:r w:rsidR="00B65C18" w:rsidRPr="00B20B7F">
        <w:rPr>
          <w:rFonts w:ascii="Palatino Linotype" w:hAnsi="Palatino Linotype" w:cs="Arial"/>
          <w:b/>
          <w:sz w:val="24"/>
          <w:szCs w:val="24"/>
        </w:rPr>
        <w:t>(23</w:t>
      </w:r>
      <w:r w:rsidRPr="00B20B7F">
        <w:rPr>
          <w:rFonts w:ascii="Palatino Linotype" w:hAnsi="Palatino Linotype" w:cs="Arial"/>
          <w:b/>
          <w:sz w:val="24"/>
          <w:szCs w:val="24"/>
        </w:rPr>
        <w:t>) de</w:t>
      </w:r>
      <w:r w:rsidR="00B65C18" w:rsidRPr="00B20B7F">
        <w:rPr>
          <w:rFonts w:ascii="Palatino Linotype" w:hAnsi="Palatino Linotype" w:cs="Arial"/>
          <w:b/>
          <w:sz w:val="24"/>
          <w:szCs w:val="24"/>
        </w:rPr>
        <w:t xml:space="preserve"> mayo al doce (12) de junio</w:t>
      </w:r>
      <w:r w:rsidRPr="00B20B7F">
        <w:rPr>
          <w:rFonts w:ascii="Palatino Linotype" w:hAnsi="Palatino Linotype" w:cs="Arial"/>
          <w:b/>
          <w:sz w:val="24"/>
          <w:szCs w:val="24"/>
        </w:rPr>
        <w:t xml:space="preserve"> del</w:t>
      </w:r>
      <w:r w:rsidRPr="00B20B7F">
        <w:rPr>
          <w:rFonts w:ascii="Palatino Linotype" w:eastAsia="Calibri" w:hAnsi="Palatino Linotype" w:cs="Times New Roman"/>
          <w:b/>
          <w:sz w:val="24"/>
          <w:szCs w:val="24"/>
          <w:lang w:val="es-ES" w:eastAsia="es-ES"/>
        </w:rPr>
        <w:t xml:space="preserve"> </w:t>
      </w:r>
      <w:r w:rsidRPr="00B20B7F">
        <w:rPr>
          <w:rFonts w:ascii="Palatino Linotype" w:eastAsia="Calibri" w:hAnsi="Palatino Linotype" w:cs="Times New Roman"/>
          <w:sz w:val="24"/>
          <w:szCs w:val="24"/>
          <w:lang w:val="es-ES" w:eastAsia="es-ES"/>
        </w:rPr>
        <w:t>dos mil diecinueve</w:t>
      </w:r>
      <w:r w:rsidRPr="00B20B7F">
        <w:rPr>
          <w:rFonts w:ascii="Palatino Linotype" w:hAnsi="Palatino Linotype" w:cs="Arial"/>
          <w:sz w:val="24"/>
          <w:szCs w:val="24"/>
        </w:rPr>
        <w:t xml:space="preserve">; en consecuencia, presentó </w:t>
      </w:r>
      <w:r w:rsidR="00B65C18" w:rsidRPr="00B20B7F">
        <w:rPr>
          <w:rFonts w:ascii="Palatino Linotype" w:hAnsi="Palatino Linotype" w:cs="Arial"/>
          <w:sz w:val="24"/>
          <w:szCs w:val="24"/>
        </w:rPr>
        <w:t>su</w:t>
      </w:r>
      <w:r w:rsidRPr="00B20B7F">
        <w:rPr>
          <w:rFonts w:ascii="Palatino Linotype" w:hAnsi="Palatino Linotype" w:cs="Arial"/>
          <w:sz w:val="24"/>
          <w:szCs w:val="24"/>
        </w:rPr>
        <w:t xml:space="preserve"> la inconformidad el </w:t>
      </w:r>
      <w:r w:rsidR="00B65C18" w:rsidRPr="00B20B7F">
        <w:rPr>
          <w:rFonts w:ascii="Palatino Linotype" w:hAnsi="Palatino Linotype" w:cs="Arial"/>
          <w:b/>
          <w:sz w:val="24"/>
          <w:szCs w:val="24"/>
        </w:rPr>
        <w:t>día veintidós (22</w:t>
      </w:r>
      <w:r w:rsidRPr="00B20B7F">
        <w:rPr>
          <w:rFonts w:ascii="Palatino Linotype" w:hAnsi="Palatino Linotype" w:cs="Arial"/>
          <w:b/>
          <w:sz w:val="24"/>
          <w:szCs w:val="24"/>
        </w:rPr>
        <w:t>)</w:t>
      </w:r>
      <w:r w:rsidRPr="00B20B7F">
        <w:rPr>
          <w:rFonts w:ascii="Palatino Linotype" w:hAnsi="Palatino Linotype" w:cs="Arial"/>
          <w:sz w:val="24"/>
          <w:szCs w:val="24"/>
        </w:rPr>
        <w:t xml:space="preserve"> </w:t>
      </w:r>
      <w:r w:rsidR="00B65C18" w:rsidRPr="00B20B7F">
        <w:rPr>
          <w:rFonts w:ascii="Palatino Linotype" w:hAnsi="Palatino Linotype" w:cs="Arial"/>
          <w:b/>
          <w:sz w:val="24"/>
          <w:szCs w:val="24"/>
        </w:rPr>
        <w:t>de mayo</w:t>
      </w:r>
      <w:r w:rsidRPr="00B20B7F">
        <w:rPr>
          <w:rFonts w:ascii="Palatino Linotype" w:eastAsia="Calibri" w:hAnsi="Palatino Linotype" w:cs="Times New Roman"/>
          <w:sz w:val="24"/>
          <w:szCs w:val="24"/>
          <w:lang w:val="es-ES" w:eastAsia="es-ES"/>
        </w:rPr>
        <w:t xml:space="preserve"> </w:t>
      </w:r>
      <w:r w:rsidRPr="00B20B7F">
        <w:rPr>
          <w:rFonts w:ascii="Palatino Linotype" w:hAnsi="Palatino Linotype" w:cs="Arial"/>
          <w:sz w:val="24"/>
          <w:szCs w:val="24"/>
        </w:rPr>
        <w:t xml:space="preserve">de dos mil diecinueve, éste se encuentran dentro de los márgenes temporales previstos en el artículo 178 de la </w:t>
      </w:r>
      <w:r w:rsidRPr="00B20B7F">
        <w:rPr>
          <w:rFonts w:ascii="Palatino Linotype" w:hAnsi="Palatino Linotype" w:cs="Arial"/>
          <w:b/>
          <w:sz w:val="24"/>
          <w:szCs w:val="24"/>
        </w:rPr>
        <w:t>Ley de Transparencia y Acceso a la Información Pública del Estado de México y Municipios</w:t>
      </w:r>
      <w:r w:rsidRPr="00B20B7F">
        <w:rPr>
          <w:rFonts w:ascii="Palatino Linotype" w:hAnsi="Palatino Linotype" w:cs="Arial"/>
          <w:sz w:val="24"/>
          <w:szCs w:val="24"/>
        </w:rPr>
        <w:t>.</w:t>
      </w:r>
    </w:p>
    <w:p w:rsidR="0055194A" w:rsidRPr="00B20B7F" w:rsidRDefault="0055194A" w:rsidP="00B20B7F">
      <w:pPr>
        <w:spacing w:after="0" w:line="360" w:lineRule="auto"/>
        <w:contextualSpacing/>
        <w:jc w:val="both"/>
        <w:rPr>
          <w:rFonts w:ascii="Palatino Linotype" w:eastAsia="Calibri" w:hAnsi="Palatino Linotype" w:cs="Times New Roman"/>
          <w:sz w:val="24"/>
          <w:szCs w:val="24"/>
          <w:lang w:val="es-ES" w:eastAsia="es-ES"/>
        </w:rPr>
      </w:pPr>
    </w:p>
    <w:p w:rsidR="004C2B4E" w:rsidRPr="00B20B7F" w:rsidRDefault="004C2B4E" w:rsidP="00B20B7F">
      <w:pPr>
        <w:pStyle w:val="Prrafodelista"/>
        <w:numPr>
          <w:ilvl w:val="0"/>
          <w:numId w:val="2"/>
        </w:numPr>
        <w:tabs>
          <w:tab w:val="left" w:pos="0"/>
        </w:tabs>
        <w:spacing w:after="0" w:line="360" w:lineRule="auto"/>
        <w:ind w:left="0" w:right="49" w:firstLine="0"/>
        <w:jc w:val="both"/>
        <w:rPr>
          <w:rFonts w:ascii="Palatino Linotype" w:eastAsia="Times New Roman" w:hAnsi="Palatino Linotype" w:cs="Arial"/>
          <w:bCs/>
          <w:color w:val="555555"/>
          <w:sz w:val="24"/>
          <w:szCs w:val="24"/>
          <w:lang w:eastAsia="es-MX"/>
        </w:rPr>
      </w:pPr>
      <w:r w:rsidRPr="00B20B7F">
        <w:rPr>
          <w:rFonts w:ascii="Palatino Linotype" w:hAnsi="Palatino Linotype" w:cs="Arial"/>
          <w:sz w:val="24"/>
          <w:szCs w:val="24"/>
        </w:rPr>
        <w:t xml:space="preserve">Al respecto </w:t>
      </w:r>
      <w:r w:rsidRPr="00B20B7F">
        <w:rPr>
          <w:rFonts w:ascii="Palatino Linotype" w:eastAsia="Times New Roman" w:hAnsi="Palatino Linotype" w:cs="Arial"/>
          <w:bCs/>
          <w:color w:val="000000"/>
          <w:sz w:val="24"/>
          <w:szCs w:val="24"/>
          <w:lang w:eastAsia="es-MX"/>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4C2B4E" w:rsidRPr="00B20B7F" w:rsidRDefault="004C2B4E" w:rsidP="00B20B7F">
      <w:pPr>
        <w:pStyle w:val="Prrafodelista"/>
        <w:spacing w:line="360" w:lineRule="auto"/>
        <w:rPr>
          <w:rFonts w:ascii="Palatino Linotype" w:eastAsia="Times New Roman" w:hAnsi="Palatino Linotype" w:cs="Arial"/>
          <w:bCs/>
          <w:color w:val="555555"/>
          <w:sz w:val="24"/>
          <w:szCs w:val="24"/>
          <w:lang w:eastAsia="es-MX"/>
        </w:rPr>
      </w:pPr>
    </w:p>
    <w:p w:rsidR="004C2B4E" w:rsidRPr="00B20B7F" w:rsidRDefault="004C2B4E" w:rsidP="00B20B7F">
      <w:pPr>
        <w:pStyle w:val="Prrafodelista"/>
        <w:numPr>
          <w:ilvl w:val="0"/>
          <w:numId w:val="2"/>
        </w:numPr>
        <w:tabs>
          <w:tab w:val="left" w:pos="0"/>
        </w:tabs>
        <w:spacing w:after="0" w:line="360" w:lineRule="auto"/>
        <w:ind w:left="0" w:right="49" w:firstLine="0"/>
        <w:jc w:val="both"/>
        <w:rPr>
          <w:rFonts w:ascii="Palatino Linotype" w:eastAsia="Times New Roman" w:hAnsi="Palatino Linotype" w:cs="Arial"/>
          <w:sz w:val="24"/>
          <w:szCs w:val="24"/>
        </w:rPr>
      </w:pPr>
      <w:r w:rsidRPr="00B20B7F">
        <w:rPr>
          <w:rFonts w:ascii="Palatino Linotype" w:hAnsi="Palatino Linotype" w:cs="Arial"/>
          <w:sz w:val="24"/>
          <w:szCs w:val="24"/>
        </w:rPr>
        <w:t>Lo</w:t>
      </w:r>
      <w:r w:rsidRPr="00B20B7F">
        <w:rPr>
          <w:rFonts w:ascii="Palatino Linotype" w:eastAsia="Times New Roman" w:hAnsi="Palatino Linotype" w:cs="Arial"/>
          <w:sz w:val="24"/>
          <w:szCs w:val="24"/>
        </w:rPr>
        <w:t xml:space="preserve">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4C2B4E" w:rsidRPr="00B20B7F" w:rsidRDefault="004C2B4E" w:rsidP="00B20B7F">
      <w:pPr>
        <w:spacing w:before="240" w:after="240" w:line="360" w:lineRule="auto"/>
        <w:ind w:left="567" w:right="616"/>
        <w:contextualSpacing/>
        <w:jc w:val="both"/>
        <w:rPr>
          <w:rFonts w:ascii="Palatino Linotype" w:eastAsia="Times New Roman" w:hAnsi="Palatino Linotype" w:cs="Arial"/>
          <w:i/>
          <w:sz w:val="24"/>
          <w:szCs w:val="24"/>
        </w:rPr>
      </w:pPr>
      <w:r w:rsidRPr="00B20B7F">
        <w:rPr>
          <w:rFonts w:ascii="Palatino Linotype" w:eastAsia="Times New Roman" w:hAnsi="Palatino Linotype" w:cs="Arial"/>
          <w:b/>
          <w:i/>
          <w:sz w:val="24"/>
          <w:szCs w:val="24"/>
        </w:rPr>
        <w:t>RECURSO DE RECLAMACIÓN. SU INTERPOSICIÓN NO ES EXTEMPORÁNEA SI SE REALIZA ANTES DE QUE INICIE EL PLAZO PARA HACERLO</w:t>
      </w:r>
      <w:r w:rsidRPr="00B20B7F">
        <w:rPr>
          <w:rFonts w:ascii="Palatino Linotype" w:eastAsia="Times New Roman" w:hAnsi="Palatino Linotype" w:cs="Arial"/>
          <w:i/>
          <w:sz w:val="24"/>
          <w:szCs w:val="24"/>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4C2B4E" w:rsidRPr="00B20B7F" w:rsidRDefault="004C2B4E" w:rsidP="00B20B7F">
      <w:pPr>
        <w:spacing w:before="240" w:after="240" w:line="360" w:lineRule="auto"/>
        <w:ind w:left="567" w:right="616"/>
        <w:contextualSpacing/>
        <w:jc w:val="both"/>
        <w:rPr>
          <w:rFonts w:ascii="Palatino Linotype" w:eastAsia="Times New Roman" w:hAnsi="Palatino Linotype" w:cs="Arial"/>
          <w:i/>
          <w:sz w:val="24"/>
          <w:szCs w:val="24"/>
        </w:rPr>
      </w:pPr>
      <w:r w:rsidRPr="00B20B7F">
        <w:rPr>
          <w:rFonts w:ascii="Palatino Linotype" w:eastAsia="Times New Roman" w:hAnsi="Palatino Linotype" w:cs="Arial"/>
          <w:i/>
          <w:sz w:val="24"/>
          <w:szCs w:val="24"/>
        </w:rPr>
        <w:t xml:space="preserve"> 1a</w:t>
      </w:r>
      <w:proofErr w:type="gramStart"/>
      <w:r w:rsidRPr="00B20B7F">
        <w:rPr>
          <w:rFonts w:ascii="Palatino Linotype" w:eastAsia="Times New Roman" w:hAnsi="Palatino Linotype" w:cs="Arial"/>
          <w:i/>
          <w:sz w:val="24"/>
          <w:szCs w:val="24"/>
        </w:rPr>
        <w:t>./</w:t>
      </w:r>
      <w:proofErr w:type="gramEnd"/>
      <w:r w:rsidRPr="00B20B7F">
        <w:rPr>
          <w:rFonts w:ascii="Palatino Linotype" w:eastAsia="Times New Roman" w:hAnsi="Palatino Linotype" w:cs="Arial"/>
          <w:i/>
          <w:sz w:val="24"/>
          <w:szCs w:val="24"/>
        </w:rPr>
        <w:t xml:space="preserve">J. 41/2015 (10a.) </w:t>
      </w:r>
    </w:p>
    <w:p w:rsidR="004C2B4E" w:rsidRPr="00B20B7F" w:rsidRDefault="004C2B4E" w:rsidP="00B20B7F">
      <w:pPr>
        <w:spacing w:before="240" w:after="240" w:line="360" w:lineRule="auto"/>
        <w:ind w:left="567" w:right="616"/>
        <w:contextualSpacing/>
        <w:jc w:val="both"/>
        <w:rPr>
          <w:rFonts w:ascii="Palatino Linotype" w:eastAsia="Times New Roman" w:hAnsi="Palatino Linotype" w:cs="Arial"/>
          <w:i/>
          <w:sz w:val="24"/>
          <w:szCs w:val="24"/>
        </w:rPr>
      </w:pPr>
      <w:r w:rsidRPr="00B20B7F">
        <w:rPr>
          <w:rFonts w:ascii="Palatino Linotype" w:eastAsia="Times New Roman" w:hAnsi="Palatino Linotype" w:cs="Arial"/>
          <w:i/>
          <w:sz w:val="24"/>
          <w:szCs w:val="24"/>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rsidR="004C2B4E" w:rsidRPr="00B20B7F" w:rsidRDefault="004C2B4E" w:rsidP="00B20B7F">
      <w:pPr>
        <w:spacing w:before="240" w:after="240" w:line="360" w:lineRule="auto"/>
        <w:ind w:left="567" w:right="616"/>
        <w:contextualSpacing/>
        <w:jc w:val="both"/>
        <w:rPr>
          <w:rFonts w:ascii="Palatino Linotype" w:eastAsia="Times New Roman" w:hAnsi="Palatino Linotype" w:cs="Arial"/>
          <w:i/>
          <w:sz w:val="24"/>
          <w:szCs w:val="24"/>
        </w:rPr>
      </w:pPr>
    </w:p>
    <w:p w:rsidR="004C2B4E" w:rsidRPr="00B20B7F" w:rsidRDefault="004C2B4E" w:rsidP="00B20B7F">
      <w:pPr>
        <w:spacing w:before="240" w:after="240" w:line="360" w:lineRule="auto"/>
        <w:ind w:left="567" w:right="616"/>
        <w:contextualSpacing/>
        <w:jc w:val="both"/>
        <w:rPr>
          <w:rFonts w:ascii="Palatino Linotype" w:eastAsia="Times New Roman" w:hAnsi="Palatino Linotype" w:cs="Arial"/>
          <w:i/>
          <w:sz w:val="24"/>
          <w:szCs w:val="24"/>
        </w:rPr>
      </w:pPr>
      <w:r w:rsidRPr="00B20B7F">
        <w:rPr>
          <w:rFonts w:ascii="Palatino Linotype" w:eastAsia="Times New Roman" w:hAnsi="Palatino Linotype" w:cs="Arial"/>
          <w:i/>
          <w:sz w:val="24"/>
          <w:szCs w:val="24"/>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rsidR="004C2B4E" w:rsidRPr="00B20B7F" w:rsidRDefault="004C2B4E" w:rsidP="00B20B7F">
      <w:pPr>
        <w:spacing w:before="240" w:after="240" w:line="360" w:lineRule="auto"/>
        <w:ind w:left="567" w:right="616"/>
        <w:contextualSpacing/>
        <w:jc w:val="both"/>
        <w:rPr>
          <w:rFonts w:ascii="Palatino Linotype" w:eastAsia="Times New Roman" w:hAnsi="Palatino Linotype" w:cs="Arial"/>
          <w:i/>
          <w:sz w:val="24"/>
          <w:szCs w:val="24"/>
        </w:rPr>
      </w:pPr>
    </w:p>
    <w:p w:rsidR="004C2B4E" w:rsidRPr="00B20B7F" w:rsidRDefault="004C2B4E" w:rsidP="00B20B7F">
      <w:pPr>
        <w:spacing w:before="240" w:after="240" w:line="360" w:lineRule="auto"/>
        <w:ind w:left="567" w:right="616"/>
        <w:contextualSpacing/>
        <w:jc w:val="both"/>
        <w:rPr>
          <w:rFonts w:ascii="Palatino Linotype" w:eastAsia="Times New Roman" w:hAnsi="Palatino Linotype" w:cs="Arial"/>
          <w:i/>
          <w:sz w:val="24"/>
          <w:szCs w:val="24"/>
        </w:rPr>
      </w:pPr>
      <w:r w:rsidRPr="00B20B7F">
        <w:rPr>
          <w:rFonts w:ascii="Palatino Linotype" w:eastAsia="Times New Roman" w:hAnsi="Palatino Linotype" w:cs="Arial"/>
          <w:i/>
          <w:sz w:val="24"/>
          <w:szCs w:val="24"/>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B20B7F">
        <w:rPr>
          <w:rFonts w:ascii="Palatino Linotype" w:eastAsia="Times New Roman" w:hAnsi="Palatino Linotype" w:cs="Arial"/>
          <w:i/>
          <w:sz w:val="24"/>
          <w:szCs w:val="24"/>
        </w:rPr>
        <w:t>Arboleya</w:t>
      </w:r>
      <w:proofErr w:type="spellEnd"/>
      <w:r w:rsidRPr="00B20B7F">
        <w:rPr>
          <w:rFonts w:ascii="Palatino Linotype" w:eastAsia="Times New Roman" w:hAnsi="Palatino Linotype" w:cs="Arial"/>
          <w:i/>
          <w:sz w:val="24"/>
          <w:szCs w:val="24"/>
        </w:rPr>
        <w:t xml:space="preserve">. </w:t>
      </w:r>
    </w:p>
    <w:p w:rsidR="004C2B4E" w:rsidRPr="00B20B7F" w:rsidRDefault="004C2B4E" w:rsidP="00B20B7F">
      <w:pPr>
        <w:spacing w:before="240" w:after="240" w:line="360" w:lineRule="auto"/>
        <w:ind w:left="567" w:right="616"/>
        <w:contextualSpacing/>
        <w:jc w:val="both"/>
        <w:rPr>
          <w:rFonts w:ascii="Palatino Linotype" w:eastAsia="Times New Roman" w:hAnsi="Palatino Linotype" w:cs="Arial"/>
          <w:i/>
          <w:sz w:val="24"/>
          <w:szCs w:val="24"/>
        </w:rPr>
      </w:pPr>
    </w:p>
    <w:p w:rsidR="004C2B4E" w:rsidRPr="00B20B7F" w:rsidRDefault="004C2B4E" w:rsidP="00B20B7F">
      <w:pPr>
        <w:spacing w:before="240" w:after="240" w:line="360" w:lineRule="auto"/>
        <w:ind w:left="567" w:right="616"/>
        <w:contextualSpacing/>
        <w:jc w:val="both"/>
        <w:rPr>
          <w:rFonts w:ascii="Palatino Linotype" w:eastAsia="Times New Roman" w:hAnsi="Palatino Linotype" w:cs="Arial"/>
          <w:i/>
          <w:sz w:val="24"/>
          <w:szCs w:val="24"/>
        </w:rPr>
      </w:pPr>
      <w:r w:rsidRPr="00B20B7F">
        <w:rPr>
          <w:rFonts w:ascii="Palatino Linotype" w:eastAsia="Times New Roman" w:hAnsi="Palatino Linotype" w:cs="Arial"/>
          <w:i/>
          <w:sz w:val="24"/>
          <w:szCs w:val="24"/>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B20B7F">
        <w:rPr>
          <w:rFonts w:ascii="Palatino Linotype" w:eastAsia="Times New Roman" w:hAnsi="Palatino Linotype" w:cs="Arial"/>
          <w:i/>
          <w:sz w:val="24"/>
          <w:szCs w:val="24"/>
        </w:rPr>
        <w:t>Goslinga</w:t>
      </w:r>
      <w:proofErr w:type="spellEnd"/>
      <w:r w:rsidRPr="00B20B7F">
        <w:rPr>
          <w:rFonts w:ascii="Palatino Linotype" w:eastAsia="Times New Roman" w:hAnsi="Palatino Linotype" w:cs="Arial"/>
          <w:i/>
          <w:sz w:val="24"/>
          <w:szCs w:val="24"/>
        </w:rPr>
        <w:t xml:space="preserve"> </w:t>
      </w:r>
      <w:proofErr w:type="spellStart"/>
      <w:r w:rsidRPr="00B20B7F">
        <w:rPr>
          <w:rFonts w:ascii="Palatino Linotype" w:eastAsia="Times New Roman" w:hAnsi="Palatino Linotype" w:cs="Arial"/>
          <w:i/>
          <w:sz w:val="24"/>
          <w:szCs w:val="24"/>
        </w:rPr>
        <w:t>Remírez</w:t>
      </w:r>
      <w:proofErr w:type="spellEnd"/>
      <w:r w:rsidRPr="00B20B7F">
        <w:rPr>
          <w:rFonts w:ascii="Palatino Linotype" w:eastAsia="Times New Roman" w:hAnsi="Palatino Linotype" w:cs="Arial"/>
          <w:i/>
          <w:sz w:val="24"/>
          <w:szCs w:val="24"/>
        </w:rPr>
        <w:t xml:space="preserve">. </w:t>
      </w:r>
    </w:p>
    <w:p w:rsidR="004C2B4E" w:rsidRPr="00B20B7F" w:rsidRDefault="004C2B4E" w:rsidP="00B20B7F">
      <w:pPr>
        <w:spacing w:before="240" w:after="240" w:line="360" w:lineRule="auto"/>
        <w:ind w:left="567" w:right="616"/>
        <w:contextualSpacing/>
        <w:jc w:val="both"/>
        <w:rPr>
          <w:rFonts w:ascii="Palatino Linotype" w:eastAsia="Times New Roman" w:hAnsi="Palatino Linotype" w:cs="Arial"/>
          <w:i/>
          <w:sz w:val="24"/>
          <w:szCs w:val="24"/>
        </w:rPr>
      </w:pPr>
    </w:p>
    <w:p w:rsidR="004C2B4E" w:rsidRPr="00B20B7F" w:rsidRDefault="004C2B4E" w:rsidP="00B20B7F">
      <w:pPr>
        <w:spacing w:before="240" w:after="240" w:line="360" w:lineRule="auto"/>
        <w:ind w:left="567" w:right="616"/>
        <w:contextualSpacing/>
        <w:jc w:val="both"/>
        <w:rPr>
          <w:rFonts w:ascii="Palatino Linotype" w:eastAsia="Times New Roman" w:hAnsi="Palatino Linotype" w:cs="Arial"/>
          <w:i/>
          <w:sz w:val="24"/>
          <w:szCs w:val="24"/>
        </w:rPr>
      </w:pPr>
      <w:r w:rsidRPr="00B20B7F">
        <w:rPr>
          <w:rFonts w:ascii="Palatino Linotype" w:eastAsia="Times New Roman" w:hAnsi="Palatino Linotype" w:cs="Arial"/>
          <w:i/>
          <w:sz w:val="24"/>
          <w:szCs w:val="24"/>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rsidR="004C2B4E" w:rsidRPr="00B20B7F" w:rsidRDefault="004C2B4E" w:rsidP="00B20B7F">
      <w:pPr>
        <w:spacing w:before="240" w:after="240" w:line="360" w:lineRule="auto"/>
        <w:ind w:left="567" w:right="616"/>
        <w:contextualSpacing/>
        <w:jc w:val="both"/>
        <w:rPr>
          <w:rFonts w:ascii="Palatino Linotype" w:eastAsia="Times New Roman" w:hAnsi="Palatino Linotype" w:cs="Arial"/>
          <w:i/>
          <w:sz w:val="24"/>
          <w:szCs w:val="24"/>
        </w:rPr>
      </w:pPr>
      <w:r w:rsidRPr="00B20B7F">
        <w:rPr>
          <w:rFonts w:ascii="Palatino Linotype" w:eastAsia="Times New Roman" w:hAnsi="Palatino Linotype" w:cs="Arial"/>
          <w:i/>
          <w:sz w:val="24"/>
          <w:szCs w:val="24"/>
        </w:rPr>
        <w:t>Tesis de jurisprudencia 41/2015 (10a.). Aprobada por la Primera Sala de este Alto Tribunal, en sesión privada de veintisiete de mayo de dos mil quince.</w:t>
      </w:r>
    </w:p>
    <w:p w:rsidR="004C2B4E" w:rsidRPr="00B20B7F" w:rsidRDefault="004C2B4E" w:rsidP="00B20B7F">
      <w:pPr>
        <w:pStyle w:val="Prrafodelista"/>
        <w:numPr>
          <w:ilvl w:val="0"/>
          <w:numId w:val="2"/>
        </w:numPr>
        <w:tabs>
          <w:tab w:val="left" w:pos="0"/>
        </w:tabs>
        <w:spacing w:after="0" w:line="360" w:lineRule="auto"/>
        <w:ind w:left="0" w:right="49" w:firstLine="0"/>
        <w:jc w:val="both"/>
        <w:rPr>
          <w:rFonts w:ascii="Palatino Linotype" w:hAnsi="Palatino Linotype" w:cs="Arial"/>
          <w:i/>
          <w:sz w:val="24"/>
          <w:szCs w:val="24"/>
        </w:rPr>
      </w:pPr>
      <w:r w:rsidRPr="00B20B7F">
        <w:rPr>
          <w:rFonts w:ascii="Palatino Linotype" w:hAnsi="Palatino Linotype" w:cs="Arial"/>
          <w:sz w:val="24"/>
          <w:szCs w:val="24"/>
        </w:rPr>
        <w:t>Esto</w:t>
      </w:r>
      <w:r w:rsidRPr="00B20B7F">
        <w:rPr>
          <w:rFonts w:ascii="Palatino Linotype" w:hAnsi="Palatino Linotype"/>
          <w:sz w:val="24"/>
          <w:szCs w:val="24"/>
        </w:rPr>
        <w:t xml:space="preserve"> es así porque en primer lugar es necesario que el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4C2B4E" w:rsidRPr="00B20B7F" w:rsidRDefault="004C2B4E" w:rsidP="00B20B7F">
      <w:pPr>
        <w:pStyle w:val="Prrafodelista"/>
        <w:spacing w:before="240" w:after="240" w:line="360" w:lineRule="auto"/>
        <w:ind w:left="0" w:right="49"/>
        <w:jc w:val="both"/>
        <w:rPr>
          <w:rFonts w:ascii="Palatino Linotype" w:hAnsi="Palatino Linotype" w:cs="Arial"/>
          <w:i/>
          <w:sz w:val="24"/>
          <w:szCs w:val="24"/>
        </w:rPr>
      </w:pPr>
    </w:p>
    <w:p w:rsidR="004C2B4E" w:rsidRPr="00B20B7F" w:rsidRDefault="004C2B4E" w:rsidP="00B20B7F">
      <w:pPr>
        <w:pStyle w:val="Prrafodelista"/>
        <w:numPr>
          <w:ilvl w:val="0"/>
          <w:numId w:val="2"/>
        </w:numPr>
        <w:tabs>
          <w:tab w:val="left" w:pos="0"/>
        </w:tabs>
        <w:spacing w:after="0" w:line="360" w:lineRule="auto"/>
        <w:ind w:left="0" w:right="49" w:firstLine="0"/>
        <w:jc w:val="both"/>
        <w:rPr>
          <w:rFonts w:ascii="Palatino Linotype" w:hAnsi="Palatino Linotype" w:cs="Arial"/>
          <w:i/>
          <w:sz w:val="24"/>
          <w:szCs w:val="24"/>
        </w:rPr>
      </w:pPr>
      <w:r w:rsidRPr="00B20B7F">
        <w:rPr>
          <w:rFonts w:ascii="Palatino Linotype" w:hAnsi="Palatino Linotype"/>
          <w:sz w:val="24"/>
          <w:szCs w:val="24"/>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4C2B4E" w:rsidRPr="00B20B7F" w:rsidRDefault="004C2B4E" w:rsidP="00B20B7F">
      <w:pPr>
        <w:pStyle w:val="Prrafodelista"/>
        <w:spacing w:line="360" w:lineRule="auto"/>
        <w:rPr>
          <w:rFonts w:ascii="Palatino Linotype" w:hAnsi="Palatino Linotype" w:cs="Arial"/>
          <w:i/>
          <w:sz w:val="24"/>
          <w:szCs w:val="24"/>
        </w:rPr>
      </w:pPr>
    </w:p>
    <w:p w:rsidR="004C2B4E" w:rsidRPr="00B20B7F" w:rsidRDefault="004C2B4E" w:rsidP="00B20B7F">
      <w:pPr>
        <w:pStyle w:val="Prrafodelista"/>
        <w:numPr>
          <w:ilvl w:val="0"/>
          <w:numId w:val="2"/>
        </w:numPr>
        <w:tabs>
          <w:tab w:val="left" w:pos="0"/>
        </w:tabs>
        <w:spacing w:after="0" w:line="360" w:lineRule="auto"/>
        <w:ind w:left="0" w:right="49" w:firstLine="0"/>
        <w:jc w:val="both"/>
        <w:rPr>
          <w:rFonts w:ascii="Palatino Linotype" w:hAnsi="Palatino Linotype"/>
          <w:sz w:val="24"/>
          <w:szCs w:val="24"/>
        </w:rPr>
      </w:pPr>
      <w:r w:rsidRPr="00B20B7F">
        <w:rPr>
          <w:rFonts w:ascii="Palatino Linotype" w:hAnsi="Palatino Linotype"/>
          <w:sz w:val="24"/>
          <w:szCs w:val="24"/>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B20B7F">
        <w:rPr>
          <w:rFonts w:ascii="Palatino Linotype" w:hAnsi="Palatino Linotype"/>
          <w:b/>
          <w:sz w:val="24"/>
          <w:szCs w:val="24"/>
        </w:rPr>
        <w:t>SUJETO OBLIGADO.</w:t>
      </w:r>
    </w:p>
    <w:p w:rsidR="004C2B4E" w:rsidRPr="00B20B7F" w:rsidRDefault="004C2B4E" w:rsidP="00B20B7F">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B20B7F">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B20B7F">
        <w:rPr>
          <w:rFonts w:ascii="Palatino Linotype" w:hAnsi="Palatino Linotype" w:cs="Arial"/>
          <w:b/>
          <w:sz w:val="24"/>
          <w:szCs w:val="24"/>
        </w:rPr>
        <w:t>Ley de Transparencia y Acceso a la Información Pública del Estado de México y Municipios</w:t>
      </w:r>
      <w:r w:rsidRPr="00B20B7F">
        <w:rPr>
          <w:rFonts w:ascii="Palatino Linotype" w:hAnsi="Palatino Linotype" w:cs="Arial"/>
          <w:sz w:val="24"/>
          <w:szCs w:val="24"/>
        </w:rPr>
        <w:t xml:space="preserve">, y determinar la confirmación; revocación o modificación; </w:t>
      </w:r>
      <w:proofErr w:type="spellStart"/>
      <w:r w:rsidRPr="00B20B7F">
        <w:rPr>
          <w:rFonts w:ascii="Palatino Linotype" w:hAnsi="Palatino Linotype" w:cs="Arial"/>
          <w:sz w:val="24"/>
          <w:szCs w:val="24"/>
        </w:rPr>
        <w:t>desechamiento</w:t>
      </w:r>
      <w:proofErr w:type="spellEnd"/>
      <w:r w:rsidRPr="00B20B7F">
        <w:rPr>
          <w:rFonts w:ascii="Palatino Linotype" w:hAnsi="Palatino Linotype" w:cs="Arial"/>
          <w:sz w:val="24"/>
          <w:szCs w:val="24"/>
        </w:rPr>
        <w:t xml:space="preserve"> o sobreseimiento; y en su caso ordenar la entrega de la información.</w:t>
      </w:r>
    </w:p>
    <w:p w:rsidR="004C2B4E" w:rsidRPr="00B20B7F" w:rsidRDefault="004C2B4E" w:rsidP="00B20B7F">
      <w:pPr>
        <w:spacing w:line="360" w:lineRule="auto"/>
        <w:contextualSpacing/>
        <w:rPr>
          <w:rFonts w:ascii="Palatino Linotype" w:eastAsia="Calibri" w:hAnsi="Palatino Linotype" w:cs="Arial"/>
          <w:sz w:val="24"/>
          <w:szCs w:val="24"/>
          <w:lang w:val="es-ES_tradnl" w:eastAsia="es-ES"/>
        </w:rPr>
      </w:pPr>
    </w:p>
    <w:p w:rsidR="004C2B4E" w:rsidRPr="00B20B7F" w:rsidRDefault="004C2B4E" w:rsidP="00B20B7F">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B20B7F">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55194A" w:rsidRPr="00B20B7F" w:rsidRDefault="0055194A" w:rsidP="00B20B7F">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58" w:name="_Toc2881747"/>
      <w:bookmarkStart w:id="59" w:name="_Toc15571954"/>
      <w:r w:rsidRPr="00B20B7F">
        <w:rPr>
          <w:rFonts w:ascii="Palatino Linotype" w:eastAsia="MS Mincho" w:hAnsi="Palatino Linotype" w:cstheme="majorBidi"/>
          <w:b/>
          <w:sz w:val="24"/>
          <w:szCs w:val="24"/>
          <w:lang w:val="es-ES_tradnl" w:eastAsia="es-ES"/>
        </w:rPr>
        <w:t>TERCERO. Del planteamiento de la Litis.</w:t>
      </w:r>
      <w:bookmarkEnd w:id="58"/>
      <w:bookmarkEnd w:id="59"/>
    </w:p>
    <w:p w:rsidR="0055194A" w:rsidRPr="00B20B7F" w:rsidRDefault="0055194A" w:rsidP="00B20B7F">
      <w:pPr>
        <w:spacing w:after="0" w:line="360" w:lineRule="auto"/>
        <w:contextualSpacing/>
        <w:jc w:val="both"/>
        <w:rPr>
          <w:rFonts w:ascii="Palatino Linotype" w:eastAsia="Calibri" w:hAnsi="Palatino Linotype" w:cs="Arial"/>
          <w:b/>
          <w:sz w:val="24"/>
          <w:szCs w:val="24"/>
          <w:lang w:val="es-ES_tradnl" w:eastAsia="es-ES"/>
        </w:rPr>
      </w:pPr>
    </w:p>
    <w:p w:rsidR="007A442E" w:rsidRPr="00B20B7F" w:rsidRDefault="0055194A" w:rsidP="00B20B7F">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60" w:name="_Toc504500691"/>
      <w:bookmarkStart w:id="61" w:name="_Toc445745137"/>
      <w:bookmarkStart w:id="62" w:name="_Toc447699318"/>
      <w:bookmarkStart w:id="63" w:name="_Toc452379730"/>
      <w:bookmarkStart w:id="64" w:name="_Toc459195482"/>
      <w:bookmarkStart w:id="65" w:name="_Toc461555892"/>
      <w:bookmarkStart w:id="66" w:name="_Toc462307689"/>
      <w:bookmarkStart w:id="67" w:name="_Toc473628138"/>
      <w:r w:rsidRPr="00B20B7F">
        <w:rPr>
          <w:rFonts w:ascii="Palatino Linotype" w:eastAsia="MS Mincho" w:hAnsi="Palatino Linotype" w:cs="Arial"/>
          <w:sz w:val="24"/>
          <w:szCs w:val="24"/>
          <w:lang w:val="es-ES_tradnl" w:eastAsia="es-ES"/>
        </w:rPr>
        <w:t xml:space="preserve">De lo solicitado por el particular  el </w:t>
      </w:r>
      <w:r w:rsidRPr="00B20B7F">
        <w:rPr>
          <w:rFonts w:ascii="Palatino Linotype" w:eastAsia="MS Mincho" w:hAnsi="Palatino Linotype" w:cs="Arial"/>
          <w:b/>
          <w:sz w:val="24"/>
          <w:szCs w:val="24"/>
          <w:lang w:val="es-ES_tradnl" w:eastAsia="es-ES"/>
        </w:rPr>
        <w:t>SUJETO OBLIGADO</w:t>
      </w:r>
      <w:r w:rsidRPr="00B20B7F">
        <w:rPr>
          <w:rFonts w:ascii="Palatino Linotype" w:eastAsia="MS Mincho" w:hAnsi="Palatino Linotype" w:cs="Arial"/>
          <w:sz w:val="24"/>
          <w:szCs w:val="24"/>
          <w:lang w:val="es-ES_tradnl" w:eastAsia="es-ES"/>
        </w:rPr>
        <w:t xml:space="preserve"> proporcionó  a su consideración su respuesta a la solicitud de información; sin embargo, el recurrente presentó el medio de impugnación argumentando que </w:t>
      </w:r>
      <w:r w:rsidR="004C2B4E" w:rsidRPr="00B20B7F">
        <w:rPr>
          <w:rFonts w:ascii="Palatino Linotype" w:eastAsia="MS Mincho" w:hAnsi="Palatino Linotype" w:cs="Arial"/>
          <w:sz w:val="24"/>
          <w:szCs w:val="24"/>
          <w:lang w:val="es-ES_tradnl" w:eastAsia="es-ES"/>
        </w:rPr>
        <w:t xml:space="preserve">en </w:t>
      </w:r>
      <w:r w:rsidRPr="00B20B7F">
        <w:rPr>
          <w:rFonts w:ascii="Palatino Linotype" w:eastAsia="MS Mincho" w:hAnsi="Palatino Linotype" w:cs="Arial"/>
          <w:sz w:val="24"/>
          <w:szCs w:val="24"/>
          <w:lang w:val="es-ES_tradnl" w:eastAsia="es-ES"/>
        </w:rPr>
        <w:t xml:space="preserve">la respuesta </w:t>
      </w:r>
      <w:r w:rsidR="004C2B4E" w:rsidRPr="00B20B7F">
        <w:rPr>
          <w:rFonts w:ascii="Palatino Linotype" w:eastAsia="MS Mincho" w:hAnsi="Palatino Linotype" w:cs="Arial"/>
          <w:sz w:val="24"/>
          <w:szCs w:val="24"/>
          <w:lang w:val="es-ES_tradnl" w:eastAsia="es-ES"/>
        </w:rPr>
        <w:t>se está testando información que es de carácter público y por lo tanto considera que es incompleta.</w:t>
      </w:r>
    </w:p>
    <w:p w:rsidR="004C2B4E" w:rsidRPr="00B20B7F" w:rsidRDefault="004C2B4E" w:rsidP="00B20B7F">
      <w:pPr>
        <w:spacing w:after="0" w:line="360" w:lineRule="auto"/>
        <w:contextualSpacing/>
        <w:jc w:val="both"/>
        <w:rPr>
          <w:rFonts w:ascii="Palatino Linotype" w:hAnsi="Palatino Linotype" w:cs="Arial"/>
          <w:sz w:val="24"/>
          <w:szCs w:val="24"/>
          <w:lang w:val="es-ES_tradnl"/>
        </w:rPr>
      </w:pPr>
    </w:p>
    <w:p w:rsidR="0055194A" w:rsidRDefault="0055194A" w:rsidP="00B20B7F">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B20B7F">
        <w:rPr>
          <w:rFonts w:ascii="Palatino Linotype" w:hAnsi="Palatino Linotype" w:cs="Arial"/>
          <w:sz w:val="24"/>
          <w:szCs w:val="24"/>
          <w:lang w:val="es-ES_tradnl"/>
        </w:rPr>
        <w:t>En consecuencia, la Litis del presente asunto corresponde en verificar que la respuesta cumpla con lo establecido por el artículo 11 de la Ley en la materia, lo anterior, a efecto de verificar que se dar cumplimiento al derecho de acceso a la información o en su defecto si se vulneró, ordenar su reparación.</w:t>
      </w:r>
    </w:p>
    <w:p w:rsidR="00B20B7F" w:rsidRPr="00B20B7F" w:rsidRDefault="00B20B7F" w:rsidP="00B20B7F">
      <w:pPr>
        <w:spacing w:after="0" w:line="360" w:lineRule="auto"/>
        <w:contextualSpacing/>
        <w:jc w:val="both"/>
        <w:rPr>
          <w:rFonts w:ascii="Palatino Linotype" w:hAnsi="Palatino Linotype" w:cs="Arial"/>
          <w:sz w:val="24"/>
          <w:szCs w:val="24"/>
          <w:lang w:val="es-ES_tradnl"/>
        </w:rPr>
      </w:pPr>
    </w:p>
    <w:p w:rsidR="0055194A" w:rsidRDefault="0055194A" w:rsidP="00B20B7F">
      <w:pPr>
        <w:numPr>
          <w:ilvl w:val="0"/>
          <w:numId w:val="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B20B7F">
        <w:rPr>
          <w:rFonts w:ascii="Palatino Linotype" w:eastAsia="MS Mincho" w:hAnsi="Palatino Linotype" w:cs="Arial"/>
          <w:sz w:val="24"/>
          <w:szCs w:val="24"/>
          <w:lang w:val="es-ES_tradnl" w:eastAsia="es-ES"/>
        </w:rPr>
        <w:t xml:space="preserve">Del análisis efectuado se advierte que el recurso de revisión del que se trata es procedente, toda vez que se actualiza la hipótesis prevista en la </w:t>
      </w:r>
      <w:r w:rsidR="004C2B4E" w:rsidRPr="00B20B7F">
        <w:rPr>
          <w:rFonts w:ascii="Palatino Linotype" w:eastAsia="MS Mincho" w:hAnsi="Palatino Linotype" w:cs="Times New Roman"/>
          <w:b/>
          <w:sz w:val="24"/>
          <w:szCs w:val="24"/>
          <w:lang w:val="es-ES_tradnl" w:eastAsia="es-ES"/>
        </w:rPr>
        <w:t>fracciones</w:t>
      </w:r>
      <w:r w:rsidRPr="00B20B7F">
        <w:rPr>
          <w:rFonts w:ascii="Palatino Linotype" w:eastAsia="MS Mincho" w:hAnsi="Palatino Linotype" w:cs="Times New Roman"/>
          <w:b/>
          <w:sz w:val="24"/>
          <w:szCs w:val="24"/>
          <w:lang w:val="es-ES_tradnl" w:eastAsia="es-ES"/>
        </w:rPr>
        <w:t xml:space="preserve"> </w:t>
      </w:r>
      <w:r w:rsidR="004C2B4E" w:rsidRPr="00B20B7F">
        <w:rPr>
          <w:rFonts w:ascii="Palatino Linotype" w:eastAsia="MS Mincho" w:hAnsi="Palatino Linotype" w:cs="Times New Roman"/>
          <w:b/>
          <w:sz w:val="24"/>
          <w:szCs w:val="24"/>
          <w:lang w:val="es-ES_tradnl" w:eastAsia="es-ES"/>
        </w:rPr>
        <w:t xml:space="preserve">II y </w:t>
      </w:r>
      <w:r w:rsidRPr="00B20B7F">
        <w:rPr>
          <w:rFonts w:ascii="Palatino Linotype" w:eastAsia="MS Mincho" w:hAnsi="Palatino Linotype" w:cs="Times New Roman"/>
          <w:b/>
          <w:sz w:val="24"/>
          <w:szCs w:val="24"/>
          <w:lang w:val="es-ES_tradnl" w:eastAsia="es-ES"/>
        </w:rPr>
        <w:t>V del artículo 179 de la Ley de Transparencia y Acceso a la Información Pública del Estado de México y Municipio</w:t>
      </w:r>
      <w:r w:rsidRPr="00B20B7F">
        <w:rPr>
          <w:rFonts w:ascii="Palatino Linotype" w:eastAsia="MS Mincho" w:hAnsi="Palatino Linotype" w:cs="Times New Roman"/>
          <w:sz w:val="24"/>
          <w:szCs w:val="24"/>
          <w:lang w:val="es-ES_tradnl" w:eastAsia="es-ES"/>
        </w:rPr>
        <w:t>.</w:t>
      </w:r>
    </w:p>
    <w:p w:rsidR="00B20B7F" w:rsidRPr="00B20B7F" w:rsidRDefault="00B20B7F" w:rsidP="00B20B7F">
      <w:pPr>
        <w:spacing w:before="240" w:after="240" w:line="360" w:lineRule="auto"/>
        <w:ind w:right="49"/>
        <w:contextualSpacing/>
        <w:jc w:val="both"/>
        <w:rPr>
          <w:rFonts w:ascii="Palatino Linotype" w:eastAsia="MS Mincho" w:hAnsi="Palatino Linotype" w:cs="Arial"/>
          <w:sz w:val="24"/>
          <w:szCs w:val="24"/>
          <w:lang w:val="es-ES_tradnl" w:eastAsia="es-ES"/>
        </w:rPr>
      </w:pPr>
    </w:p>
    <w:p w:rsidR="00B20B7F" w:rsidRPr="00B20B7F" w:rsidRDefault="0055194A" w:rsidP="00B20B7F">
      <w:pPr>
        <w:keepNext/>
        <w:keepLines/>
        <w:spacing w:before="240" w:after="0" w:line="360" w:lineRule="auto"/>
        <w:outlineLvl w:val="0"/>
        <w:rPr>
          <w:rFonts w:ascii="Palatino Linotype" w:eastAsia="MS Gothic" w:hAnsi="Palatino Linotype" w:cstheme="majorBidi"/>
          <w:b/>
          <w:sz w:val="24"/>
          <w:szCs w:val="24"/>
          <w:lang w:val="es-ES_tradnl" w:eastAsia="es-ES"/>
        </w:rPr>
      </w:pPr>
      <w:bookmarkStart w:id="68" w:name="_Toc2881748"/>
      <w:bookmarkStart w:id="69" w:name="_Toc15571955"/>
      <w:r w:rsidRPr="00B20B7F">
        <w:rPr>
          <w:rFonts w:ascii="Palatino Linotype" w:eastAsia="MS Gothic" w:hAnsi="Palatino Linotype" w:cstheme="majorBidi"/>
          <w:b/>
          <w:sz w:val="24"/>
          <w:szCs w:val="24"/>
          <w:lang w:val="es-ES_tradnl" w:eastAsia="es-ES"/>
        </w:rPr>
        <w:t>CUARTO. Del estudio y resolución del recurso de revisión</w:t>
      </w:r>
      <w:bookmarkEnd w:id="68"/>
      <w:bookmarkEnd w:id="69"/>
      <w:r w:rsidR="00B20B7F">
        <w:rPr>
          <w:rFonts w:ascii="Palatino Linotype" w:eastAsia="MS Gothic" w:hAnsi="Palatino Linotype" w:cstheme="majorBidi"/>
          <w:b/>
          <w:sz w:val="24"/>
          <w:szCs w:val="24"/>
          <w:lang w:val="es-ES_tradnl" w:eastAsia="es-ES"/>
        </w:rPr>
        <w:t>.</w:t>
      </w:r>
    </w:p>
    <w:p w:rsidR="0055194A" w:rsidRDefault="0055194A" w:rsidP="00B20B7F">
      <w:pPr>
        <w:keepNext/>
        <w:keepLines/>
        <w:numPr>
          <w:ilvl w:val="1"/>
          <w:numId w:val="2"/>
        </w:numPr>
        <w:spacing w:before="240" w:after="0" w:line="360" w:lineRule="auto"/>
        <w:ind w:left="0" w:firstLine="0"/>
        <w:outlineLvl w:val="0"/>
        <w:rPr>
          <w:rFonts w:ascii="Palatino Linotype" w:eastAsia="MS Mincho" w:hAnsi="Palatino Linotype" w:cs="Arial"/>
          <w:b/>
          <w:i/>
          <w:sz w:val="24"/>
          <w:szCs w:val="24"/>
          <w:lang w:val="es-ES_tradnl" w:eastAsia="es-MX"/>
        </w:rPr>
      </w:pPr>
      <w:bookmarkStart w:id="70" w:name="_Toc536726461"/>
      <w:bookmarkStart w:id="71" w:name="_Toc15571956"/>
      <w:r w:rsidRPr="00B20B7F">
        <w:rPr>
          <w:rFonts w:ascii="Palatino Linotype" w:eastAsia="MS Gothic" w:hAnsi="Palatino Linotype" w:cstheme="majorBidi"/>
          <w:b/>
          <w:i/>
          <w:noProof/>
          <w:sz w:val="24"/>
          <w:szCs w:val="24"/>
        </w:rPr>
        <w:t>El derecho de acceso a la información publica</w:t>
      </w:r>
      <w:bookmarkEnd w:id="70"/>
      <w:r w:rsidRPr="00B20B7F">
        <w:rPr>
          <w:rFonts w:ascii="Palatino Linotype" w:eastAsia="MS Mincho" w:hAnsi="Palatino Linotype" w:cs="Arial"/>
          <w:b/>
          <w:i/>
          <w:sz w:val="24"/>
          <w:szCs w:val="24"/>
          <w:lang w:val="es-ES_tradnl" w:eastAsia="es-MX"/>
        </w:rPr>
        <w:t>.</w:t>
      </w:r>
      <w:bookmarkEnd w:id="71"/>
    </w:p>
    <w:p w:rsidR="00B20B7F" w:rsidRPr="00B20B7F" w:rsidRDefault="00B20B7F" w:rsidP="00B20B7F">
      <w:pPr>
        <w:keepNext/>
        <w:keepLines/>
        <w:spacing w:before="240" w:after="0" w:line="360" w:lineRule="auto"/>
        <w:outlineLvl w:val="0"/>
        <w:rPr>
          <w:rFonts w:ascii="Palatino Linotype" w:eastAsia="MS Mincho" w:hAnsi="Palatino Linotype" w:cs="Arial"/>
          <w:b/>
          <w:i/>
          <w:sz w:val="24"/>
          <w:szCs w:val="24"/>
          <w:lang w:val="es-ES_tradnl" w:eastAsia="es-MX"/>
        </w:rPr>
      </w:pPr>
    </w:p>
    <w:p w:rsidR="0055194A" w:rsidRPr="00B20B7F" w:rsidRDefault="0055194A" w:rsidP="00B20B7F">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B20B7F">
        <w:rPr>
          <w:rFonts w:ascii="Palatino Linotype" w:eastAsia="MS Mincho" w:hAnsi="Palatino Linotype" w:cs="Times New Roman"/>
          <w:sz w:val="24"/>
          <w:szCs w:val="24"/>
          <w:lang w:val="es-ES_tradnl" w:eastAsia="es-ES"/>
        </w:rPr>
        <w:t xml:space="preserve">Es así, que de acuerdo a la Ley de Transparencia en términos generales, establece que como uno de los objetivos con el que cuenta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55194A" w:rsidRPr="00B20B7F" w:rsidRDefault="0055194A" w:rsidP="00B20B7F">
      <w:pPr>
        <w:spacing w:after="0" w:line="360" w:lineRule="auto"/>
        <w:ind w:right="49"/>
        <w:contextualSpacing/>
        <w:jc w:val="both"/>
        <w:rPr>
          <w:rFonts w:ascii="Palatino Linotype" w:eastAsia="MS Mincho" w:hAnsi="Palatino Linotype" w:cs="Times New Roman"/>
          <w:sz w:val="24"/>
          <w:szCs w:val="24"/>
          <w:lang w:val="es-ES_tradnl" w:eastAsia="es-ES"/>
        </w:rPr>
      </w:pPr>
    </w:p>
    <w:p w:rsidR="0055194A" w:rsidRPr="00B20B7F" w:rsidRDefault="0055194A" w:rsidP="00B20B7F">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B20B7F">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55194A" w:rsidRPr="00B20B7F" w:rsidRDefault="0055194A" w:rsidP="00B20B7F">
      <w:pPr>
        <w:spacing w:after="0" w:line="360" w:lineRule="auto"/>
        <w:ind w:right="49"/>
        <w:contextualSpacing/>
        <w:jc w:val="both"/>
        <w:rPr>
          <w:rFonts w:ascii="Palatino Linotype" w:eastAsia="MS Mincho" w:hAnsi="Palatino Linotype" w:cs="Times New Roman"/>
          <w:sz w:val="24"/>
          <w:szCs w:val="24"/>
          <w:lang w:val="es-ES_tradnl" w:eastAsia="es-ES"/>
        </w:rPr>
      </w:pPr>
    </w:p>
    <w:p w:rsidR="0055194A" w:rsidRPr="00B20B7F" w:rsidRDefault="0055194A" w:rsidP="00B20B7F">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B20B7F">
        <w:rPr>
          <w:rFonts w:ascii="Palatino Linotype" w:eastAsia="MS Mincho" w:hAnsi="Palatino Linotype" w:cs="Times New Roman"/>
          <w:sz w:val="24"/>
          <w:szCs w:val="24"/>
          <w:lang w:val="es-ES_tradnl" w:eastAsia="es-ES"/>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55194A" w:rsidRPr="00B20B7F" w:rsidRDefault="0055194A" w:rsidP="00B20B7F">
      <w:pPr>
        <w:spacing w:after="0" w:line="360" w:lineRule="auto"/>
        <w:contextualSpacing/>
        <w:rPr>
          <w:rFonts w:ascii="Palatino Linotype" w:eastAsia="MS Mincho" w:hAnsi="Palatino Linotype" w:cs="Times New Roman"/>
          <w:sz w:val="24"/>
          <w:szCs w:val="24"/>
          <w:lang w:val="es-ES_tradnl" w:eastAsia="es-ES"/>
        </w:rPr>
      </w:pPr>
    </w:p>
    <w:p w:rsidR="0055194A" w:rsidRPr="00B20B7F" w:rsidRDefault="0055194A" w:rsidP="00B20B7F">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B20B7F">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55194A" w:rsidRPr="00B20B7F" w:rsidRDefault="0055194A" w:rsidP="00B20B7F">
      <w:pPr>
        <w:spacing w:after="0" w:line="360" w:lineRule="auto"/>
        <w:ind w:right="34"/>
        <w:contextualSpacing/>
        <w:jc w:val="both"/>
        <w:rPr>
          <w:rFonts w:ascii="Palatino Linotype" w:eastAsia="MS Mincho" w:hAnsi="Palatino Linotype" w:cs="Times New Roman"/>
          <w:sz w:val="24"/>
          <w:szCs w:val="24"/>
          <w:lang w:val="es-ES_tradnl" w:eastAsia="es-ES"/>
        </w:rPr>
      </w:pPr>
    </w:p>
    <w:p w:rsidR="004C2B4E" w:rsidRDefault="0055194A" w:rsidP="00B20B7F">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B20B7F">
        <w:rPr>
          <w:rFonts w:ascii="Palatino Linotype" w:eastAsia="MS Mincho" w:hAnsi="Palatino Linotype" w:cs="Times New Roman"/>
          <w:sz w:val="24"/>
          <w:szCs w:val="24"/>
          <w:lang w:val="es-ES_tradnl" w:eastAsia="es-ES"/>
        </w:rPr>
        <w:t>Derivado</w:t>
      </w:r>
      <w:r w:rsidRPr="00B20B7F">
        <w:rPr>
          <w:rFonts w:ascii="Palatino Linotype" w:eastAsia="MS Mincho" w:hAnsi="Palatino Linotype" w:cs="Arial"/>
          <w:sz w:val="24"/>
          <w:szCs w:val="24"/>
          <w:lang w:val="es-ES_tradnl" w:eastAsia="es-ES"/>
        </w:rPr>
        <w:t xml:space="preserve"> de lo anterior, se procede a analizar el objeto y atribuciones del Sujeto Obligado a fin de determinar sí la información requerida es información pública y si la respuesta da cumplimento al derecho en cuestión.  </w:t>
      </w:r>
    </w:p>
    <w:p w:rsidR="00B20B7F" w:rsidRPr="00B20B7F" w:rsidRDefault="00B20B7F" w:rsidP="00B20B7F">
      <w:pPr>
        <w:spacing w:after="0" w:line="360" w:lineRule="auto"/>
        <w:ind w:right="34"/>
        <w:contextualSpacing/>
        <w:jc w:val="both"/>
        <w:rPr>
          <w:rFonts w:ascii="Palatino Linotype" w:eastAsia="MS Mincho" w:hAnsi="Palatino Linotype" w:cs="Arial"/>
          <w:sz w:val="24"/>
          <w:szCs w:val="24"/>
          <w:lang w:val="es-ES_tradnl" w:eastAsia="es-ES"/>
        </w:rPr>
      </w:pPr>
    </w:p>
    <w:p w:rsidR="00B20B7F" w:rsidRDefault="0055194A" w:rsidP="00B20B7F">
      <w:pPr>
        <w:keepNext/>
        <w:keepLines/>
        <w:spacing w:before="40" w:after="0" w:line="360" w:lineRule="auto"/>
        <w:outlineLvl w:val="1"/>
        <w:rPr>
          <w:rFonts w:ascii="Palatino Linotype" w:eastAsia="MS Mincho" w:hAnsi="Palatino Linotype" w:cstheme="majorBidi"/>
          <w:b/>
          <w:i/>
          <w:sz w:val="24"/>
          <w:szCs w:val="24"/>
          <w:lang w:val="es-ES_tradnl" w:eastAsia="es-ES"/>
        </w:rPr>
      </w:pPr>
      <w:bookmarkStart w:id="72" w:name="_Toc15571957"/>
      <w:r w:rsidRPr="00B20B7F">
        <w:rPr>
          <w:rFonts w:ascii="Palatino Linotype" w:eastAsia="MS Mincho" w:hAnsi="Palatino Linotype" w:cstheme="majorBidi"/>
          <w:b/>
          <w:i/>
          <w:sz w:val="24"/>
          <w:szCs w:val="24"/>
          <w:lang w:val="es-ES_tradnl" w:eastAsia="es-ES"/>
        </w:rPr>
        <w:t>II. Análisis del contenido de la repuesta</w:t>
      </w:r>
      <w:bookmarkEnd w:id="72"/>
      <w:r w:rsidRPr="00B20B7F">
        <w:rPr>
          <w:rFonts w:ascii="Palatino Linotype" w:eastAsia="MS Mincho" w:hAnsi="Palatino Linotype" w:cstheme="majorBidi"/>
          <w:b/>
          <w:i/>
          <w:sz w:val="24"/>
          <w:szCs w:val="24"/>
          <w:lang w:val="es-ES_tradnl" w:eastAsia="es-ES"/>
        </w:rPr>
        <w:t xml:space="preserve"> </w:t>
      </w:r>
    </w:p>
    <w:p w:rsidR="00B20B7F" w:rsidRPr="00B20B7F" w:rsidRDefault="00B20B7F" w:rsidP="00B20B7F">
      <w:pPr>
        <w:keepNext/>
        <w:keepLines/>
        <w:spacing w:before="40" w:after="0" w:line="360" w:lineRule="auto"/>
        <w:outlineLvl w:val="1"/>
        <w:rPr>
          <w:rFonts w:ascii="Palatino Linotype" w:eastAsia="MS Mincho" w:hAnsi="Palatino Linotype" w:cstheme="majorBidi"/>
          <w:b/>
          <w:i/>
          <w:sz w:val="24"/>
          <w:szCs w:val="24"/>
          <w:lang w:val="es-ES_tradnl" w:eastAsia="es-ES"/>
        </w:rPr>
      </w:pPr>
    </w:p>
    <w:p w:rsidR="008C08CE" w:rsidRPr="00B20B7F" w:rsidRDefault="0055194A" w:rsidP="00B20B7F">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B20B7F">
        <w:rPr>
          <w:rFonts w:ascii="Palatino Linotype" w:eastAsia="MS Mincho" w:hAnsi="Palatino Linotype" w:cstheme="majorBidi"/>
          <w:sz w:val="24"/>
          <w:szCs w:val="24"/>
          <w:lang w:val="es-ES_tradnl" w:eastAsia="es-ES"/>
        </w:rPr>
        <w:t>El particular t</w:t>
      </w:r>
      <w:r w:rsidR="004C2B4E" w:rsidRPr="00B20B7F">
        <w:rPr>
          <w:rFonts w:ascii="Palatino Linotype" w:eastAsia="MS Mincho" w:hAnsi="Palatino Linotype" w:cstheme="majorBidi"/>
          <w:sz w:val="24"/>
          <w:szCs w:val="24"/>
          <w:lang w:val="es-ES_tradnl" w:eastAsia="es-ES"/>
        </w:rPr>
        <w:t>iene el interés de acceder a las facturas que amparan los gastos erogados por conceptos de renta de caballos, compra de agua, refrescos y comida, con motivo de la cabalgata por la Paz que se llevado a cabo el día 21 de abril de la presente anualidad.</w:t>
      </w:r>
    </w:p>
    <w:p w:rsidR="008C08CE" w:rsidRPr="00B20B7F" w:rsidRDefault="008C08CE" w:rsidP="00B20B7F">
      <w:pPr>
        <w:spacing w:after="120" w:line="360" w:lineRule="auto"/>
        <w:ind w:right="49"/>
        <w:contextualSpacing/>
        <w:jc w:val="both"/>
        <w:rPr>
          <w:rFonts w:ascii="Palatino Linotype" w:eastAsia="MS Mincho" w:hAnsi="Palatino Linotype" w:cstheme="majorBidi"/>
          <w:sz w:val="24"/>
          <w:szCs w:val="24"/>
          <w:lang w:val="es-ES_tradnl" w:eastAsia="es-ES"/>
        </w:rPr>
      </w:pPr>
    </w:p>
    <w:p w:rsidR="008C08CE" w:rsidRPr="00B20B7F" w:rsidRDefault="0055194A" w:rsidP="00B20B7F">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B20B7F">
        <w:rPr>
          <w:rFonts w:ascii="Palatino Linotype" w:eastAsia="MS Mincho" w:hAnsi="Palatino Linotype" w:cstheme="majorBidi"/>
          <w:sz w:val="24"/>
          <w:szCs w:val="24"/>
          <w:lang w:val="es-ES_tradnl" w:eastAsia="es-ES"/>
        </w:rPr>
        <w:t xml:space="preserve">El </w:t>
      </w:r>
      <w:r w:rsidRPr="00B20B7F">
        <w:rPr>
          <w:rFonts w:ascii="Palatino Linotype" w:eastAsia="MS Mincho" w:hAnsi="Palatino Linotype" w:cstheme="majorBidi"/>
          <w:b/>
          <w:sz w:val="24"/>
          <w:szCs w:val="24"/>
          <w:lang w:val="es-ES_tradnl" w:eastAsia="es-ES"/>
        </w:rPr>
        <w:t>SUJETO OBLIGADO</w:t>
      </w:r>
      <w:r w:rsidRPr="00B20B7F">
        <w:rPr>
          <w:rFonts w:ascii="Palatino Linotype" w:eastAsia="MS Mincho" w:hAnsi="Palatino Linotype" w:cstheme="majorBidi"/>
          <w:sz w:val="24"/>
          <w:szCs w:val="24"/>
          <w:lang w:val="es-ES_tradnl" w:eastAsia="es-ES"/>
        </w:rPr>
        <w:t xml:space="preserve"> estando en tiempo y forma dio contestación a la solicitud de información, </w:t>
      </w:r>
      <w:r w:rsidR="008C08CE" w:rsidRPr="00B20B7F">
        <w:rPr>
          <w:rFonts w:ascii="Palatino Linotype" w:eastAsia="MS Mincho" w:hAnsi="Palatino Linotype" w:cstheme="majorBidi"/>
          <w:sz w:val="24"/>
          <w:szCs w:val="24"/>
          <w:lang w:val="es-ES_tradnl" w:eastAsia="es-ES"/>
        </w:rPr>
        <w:t xml:space="preserve">refiriendo que </w:t>
      </w:r>
      <w:r w:rsidR="008C08CE" w:rsidRPr="00B20B7F">
        <w:rPr>
          <w:rFonts w:ascii="Palatino Linotype" w:eastAsiaTheme="minorEastAsia" w:hAnsi="Palatino Linotype" w:cs="Arial"/>
          <w:sz w:val="24"/>
          <w:szCs w:val="24"/>
          <w:lang w:val="es-ES_tradnl" w:eastAsia="es-ES"/>
        </w:rPr>
        <w:t>“…</w:t>
      </w:r>
      <w:r w:rsidR="008C08CE" w:rsidRPr="00B20B7F">
        <w:rPr>
          <w:rFonts w:ascii="Palatino Linotype" w:eastAsiaTheme="minorEastAsia" w:hAnsi="Palatino Linotype" w:cs="Arial"/>
          <w:i/>
          <w:sz w:val="24"/>
          <w:szCs w:val="24"/>
          <w:lang w:val="es-ES_tradnl" w:eastAsia="es-ES"/>
        </w:rPr>
        <w:t xml:space="preserve">al tratarse de un evento simbólico efectuado a un día inhábil, la </w:t>
      </w:r>
      <w:r w:rsidR="008C08CE" w:rsidRPr="00B20B7F">
        <w:rPr>
          <w:rFonts w:ascii="Palatino Linotype" w:eastAsiaTheme="minorEastAsia" w:hAnsi="Palatino Linotype" w:cs="Arial"/>
          <w:b/>
          <w:i/>
          <w:sz w:val="24"/>
          <w:szCs w:val="24"/>
          <w:lang w:val="es-ES_tradnl" w:eastAsia="es-ES"/>
        </w:rPr>
        <w:t xml:space="preserve">cuenta de los caballos </w:t>
      </w:r>
      <w:proofErr w:type="spellStart"/>
      <w:r w:rsidR="008C08CE" w:rsidRPr="00B20B7F">
        <w:rPr>
          <w:rFonts w:ascii="Palatino Linotype" w:eastAsiaTheme="minorEastAsia" w:hAnsi="Palatino Linotype" w:cs="Arial"/>
          <w:b/>
          <w:i/>
          <w:sz w:val="24"/>
          <w:szCs w:val="24"/>
          <w:lang w:val="es-ES_tradnl" w:eastAsia="es-ES"/>
        </w:rPr>
        <w:t>corrio</w:t>
      </w:r>
      <w:proofErr w:type="spellEnd"/>
      <w:r w:rsidR="008C08CE" w:rsidRPr="00B20B7F">
        <w:rPr>
          <w:rFonts w:ascii="Palatino Linotype" w:eastAsiaTheme="minorEastAsia" w:hAnsi="Palatino Linotype" w:cs="Arial"/>
          <w:b/>
          <w:i/>
          <w:sz w:val="24"/>
          <w:szCs w:val="24"/>
          <w:lang w:val="es-ES_tradnl" w:eastAsia="es-ES"/>
        </w:rPr>
        <w:t xml:space="preserve"> a cargo de cada uno de los participantes (servidores públicos e invitados) por ende no existen facturas por este concepto </w:t>
      </w:r>
      <w:r w:rsidR="008C08CE" w:rsidRPr="00B20B7F">
        <w:rPr>
          <w:rFonts w:ascii="Palatino Linotype" w:eastAsiaTheme="minorEastAsia" w:hAnsi="Palatino Linotype" w:cs="Arial"/>
          <w:i/>
          <w:sz w:val="24"/>
          <w:szCs w:val="24"/>
          <w:lang w:val="es-ES_tradnl" w:eastAsia="es-ES"/>
        </w:rPr>
        <w:t>ya que no fue erogación municipal. Se e</w:t>
      </w:r>
      <w:r w:rsidR="008C08CE" w:rsidRPr="00B20B7F">
        <w:rPr>
          <w:rFonts w:ascii="Palatino Linotype" w:eastAsiaTheme="minorEastAsia" w:hAnsi="Palatino Linotype" w:cs="Arial"/>
          <w:b/>
          <w:i/>
          <w:sz w:val="24"/>
          <w:szCs w:val="24"/>
          <w:lang w:val="es-ES_tradnl" w:eastAsia="es-ES"/>
        </w:rPr>
        <w:t>nvía fractura solicitada en la que se testan datos de partidas presupuestales diferentes a las solicitadas</w:t>
      </w:r>
      <w:r w:rsidR="008C08CE" w:rsidRPr="00B20B7F">
        <w:rPr>
          <w:rFonts w:ascii="Palatino Linotype" w:eastAsiaTheme="minorEastAsia" w:hAnsi="Palatino Linotype" w:cs="Arial"/>
          <w:i/>
          <w:sz w:val="24"/>
          <w:szCs w:val="24"/>
          <w:lang w:val="es-ES_tradnl" w:eastAsia="es-ES"/>
        </w:rPr>
        <w:t xml:space="preserve"> pero que son atendidas por el mismo proveedor”.</w:t>
      </w:r>
    </w:p>
    <w:p w:rsidR="008C08CE" w:rsidRPr="00B20B7F" w:rsidRDefault="008C08CE" w:rsidP="00B20B7F">
      <w:pPr>
        <w:pStyle w:val="Prrafodelista"/>
        <w:spacing w:line="360" w:lineRule="auto"/>
        <w:ind w:left="0"/>
        <w:rPr>
          <w:rFonts w:ascii="Palatino Linotype" w:eastAsia="MS Mincho" w:hAnsi="Palatino Linotype" w:cstheme="majorBidi"/>
          <w:sz w:val="24"/>
          <w:szCs w:val="24"/>
          <w:lang w:val="es-ES_tradnl" w:eastAsia="es-ES"/>
        </w:rPr>
      </w:pPr>
      <w:r w:rsidRPr="00B20B7F">
        <w:rPr>
          <w:rFonts w:ascii="Palatino Linotype" w:hAnsi="Palatino Linotype"/>
          <w:noProof/>
          <w:sz w:val="24"/>
          <w:szCs w:val="24"/>
          <w:lang w:eastAsia="es-MX"/>
        </w:rPr>
        <w:drawing>
          <wp:inline distT="0" distB="0" distL="0" distR="0" wp14:anchorId="3225D80E" wp14:editId="090FD344">
            <wp:extent cx="5438140" cy="5867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55" t="11889" r="31779" b="7458"/>
                    <a:stretch/>
                  </pic:blipFill>
                  <pic:spPr bwMode="auto">
                    <a:xfrm>
                      <a:off x="0" y="0"/>
                      <a:ext cx="5448005" cy="5878044"/>
                    </a:xfrm>
                    <a:prstGeom prst="rect">
                      <a:avLst/>
                    </a:prstGeom>
                    <a:ln>
                      <a:noFill/>
                    </a:ln>
                    <a:extLst>
                      <a:ext uri="{53640926-AAD7-44D8-BBD7-CCE9431645EC}">
                        <a14:shadowObscured xmlns:a14="http://schemas.microsoft.com/office/drawing/2010/main"/>
                      </a:ext>
                    </a:extLst>
                  </pic:spPr>
                </pic:pic>
              </a:graphicData>
            </a:graphic>
          </wp:inline>
        </w:drawing>
      </w:r>
    </w:p>
    <w:p w:rsidR="008C08CE" w:rsidRPr="00B20B7F" w:rsidRDefault="0055194A" w:rsidP="00B20B7F">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B20B7F">
        <w:rPr>
          <w:rFonts w:ascii="Palatino Linotype" w:eastAsia="MS Mincho" w:hAnsi="Palatino Linotype" w:cstheme="majorBidi"/>
          <w:sz w:val="24"/>
          <w:szCs w:val="24"/>
          <w:lang w:val="es-ES_tradnl" w:eastAsia="es-ES"/>
        </w:rPr>
        <w:t>De la revisión realizada al contenido de la respuesta se puede observar que efectivamente ésta</w:t>
      </w:r>
      <w:r w:rsidR="00BD34B1" w:rsidRPr="00B20B7F">
        <w:rPr>
          <w:rFonts w:ascii="Palatino Linotype" w:eastAsia="MS Mincho" w:hAnsi="Palatino Linotype" w:cstheme="majorBidi"/>
          <w:sz w:val="24"/>
          <w:szCs w:val="24"/>
          <w:lang w:val="es-ES_tradnl" w:eastAsia="es-ES"/>
        </w:rPr>
        <w:t xml:space="preserve"> corresponde a lo solicitado pero resulta e</w:t>
      </w:r>
      <w:r w:rsidRPr="00B20B7F">
        <w:rPr>
          <w:rFonts w:ascii="Palatino Linotype" w:eastAsia="MS Mincho" w:hAnsi="Palatino Linotype" w:cstheme="majorBidi"/>
          <w:sz w:val="24"/>
          <w:szCs w:val="24"/>
          <w:lang w:val="es-ES_tradnl" w:eastAsia="es-ES"/>
        </w:rPr>
        <w:t xml:space="preserve"> incompleta</w:t>
      </w:r>
      <w:r w:rsidR="00BD34B1" w:rsidRPr="00B20B7F">
        <w:rPr>
          <w:rFonts w:ascii="Palatino Linotype" w:eastAsia="MS Mincho" w:hAnsi="Palatino Linotype" w:cstheme="majorBidi"/>
          <w:sz w:val="24"/>
          <w:szCs w:val="24"/>
          <w:lang w:val="es-ES_tradnl" w:eastAsia="es-ES"/>
        </w:rPr>
        <w:t>,</w:t>
      </w:r>
      <w:r w:rsidRPr="00B20B7F">
        <w:rPr>
          <w:rFonts w:ascii="Palatino Linotype" w:eastAsia="MS Mincho" w:hAnsi="Palatino Linotype" w:cstheme="majorBidi"/>
          <w:sz w:val="24"/>
          <w:szCs w:val="24"/>
          <w:lang w:val="es-ES_tradnl" w:eastAsia="es-ES"/>
        </w:rPr>
        <w:t xml:space="preserve"> por lo tanto resulta evidente que se vulnera el derecho de acceso a la información del particular, siendo que los motivos de inconformidad resultan fundados y procedentes.</w:t>
      </w:r>
    </w:p>
    <w:p w:rsidR="008C08CE" w:rsidRPr="00B20B7F" w:rsidRDefault="008C08CE" w:rsidP="00B20B7F">
      <w:pPr>
        <w:spacing w:after="120" w:line="360" w:lineRule="auto"/>
        <w:ind w:right="49"/>
        <w:contextualSpacing/>
        <w:jc w:val="both"/>
        <w:rPr>
          <w:rFonts w:ascii="Palatino Linotype" w:eastAsia="MS Mincho" w:hAnsi="Palatino Linotype" w:cstheme="majorBidi"/>
          <w:sz w:val="24"/>
          <w:szCs w:val="24"/>
          <w:lang w:val="es-ES_tradnl" w:eastAsia="es-ES"/>
        </w:rPr>
      </w:pPr>
    </w:p>
    <w:p w:rsidR="0055194A" w:rsidRPr="00B20B7F" w:rsidRDefault="0055194A" w:rsidP="00B20B7F">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B20B7F">
        <w:rPr>
          <w:rFonts w:ascii="Palatino Linotype" w:eastAsia="MS Mincho" w:hAnsi="Palatino Linotype" w:cstheme="majorBidi"/>
          <w:sz w:val="24"/>
          <w:szCs w:val="24"/>
          <w:lang w:val="es-ES_tradnl" w:eastAsia="es-ES"/>
        </w:rPr>
        <w:t xml:space="preserve">En consecuencia es de destacarse que este Órgano Garante en analogía con el criterio número 31/10 del ahora Instituto Nacional de Transparencia, Acceso a la Información Pública y Protección de Datos Personales (antes IFAI) no se encuentra facultado para manifestarse sobre la veracidad de la información proporcionada por parte de los </w:t>
      </w:r>
      <w:r w:rsidRPr="00B20B7F">
        <w:rPr>
          <w:rFonts w:ascii="Palatino Linotype" w:eastAsia="MS Mincho" w:hAnsi="Palatino Linotype" w:cstheme="majorBidi"/>
          <w:b/>
          <w:sz w:val="24"/>
          <w:szCs w:val="24"/>
          <w:lang w:val="es-ES_tradnl" w:eastAsia="es-ES"/>
        </w:rPr>
        <w:t>SUJETOS OBLIGADOS</w:t>
      </w:r>
      <w:r w:rsidRPr="00B20B7F">
        <w:rPr>
          <w:rFonts w:ascii="Palatino Linotype" w:eastAsia="MS Mincho" w:hAnsi="Palatino Linotype" w:cstheme="majorBidi"/>
          <w:sz w:val="24"/>
          <w:szCs w:val="24"/>
          <w:lang w:val="es-ES_tradnl" w:eastAsia="es-ES"/>
        </w:rPr>
        <w:t>, en ese sentido se procede a citar el siguiente Criterio:</w:t>
      </w:r>
    </w:p>
    <w:p w:rsidR="0055194A" w:rsidRPr="00B20B7F" w:rsidRDefault="0055194A" w:rsidP="00B20B7F">
      <w:pPr>
        <w:spacing w:after="120" w:line="360" w:lineRule="auto"/>
        <w:ind w:right="616"/>
        <w:contextualSpacing/>
        <w:jc w:val="both"/>
        <w:rPr>
          <w:rFonts w:ascii="Palatino Linotype" w:eastAsia="MS Mincho" w:hAnsi="Palatino Linotype" w:cstheme="majorBidi"/>
          <w:b/>
          <w:i/>
          <w:sz w:val="12"/>
          <w:szCs w:val="24"/>
          <w:lang w:eastAsia="es-ES"/>
        </w:rPr>
      </w:pPr>
    </w:p>
    <w:p w:rsidR="0055194A" w:rsidRPr="00B20B7F" w:rsidRDefault="0055194A" w:rsidP="00B20B7F">
      <w:pPr>
        <w:spacing w:after="120" w:line="360" w:lineRule="auto"/>
        <w:ind w:left="567" w:right="616"/>
        <w:contextualSpacing/>
        <w:jc w:val="both"/>
        <w:rPr>
          <w:rFonts w:ascii="Palatino Linotype" w:eastAsia="MS Mincho" w:hAnsi="Palatino Linotype" w:cstheme="majorBidi"/>
          <w:i/>
          <w:sz w:val="24"/>
          <w:szCs w:val="24"/>
          <w:lang w:eastAsia="es-ES"/>
        </w:rPr>
      </w:pPr>
      <w:r w:rsidRPr="00B20B7F">
        <w:rPr>
          <w:rFonts w:ascii="Palatino Linotype" w:eastAsia="MS Mincho" w:hAnsi="Palatino Linotype" w:cstheme="majorBidi"/>
          <w:b/>
          <w:i/>
          <w:sz w:val="24"/>
          <w:szCs w:val="24"/>
          <w:lang w:eastAsia="es-ES"/>
        </w:rPr>
        <w:t>El Instituto Federal de Acceso a la Información y Protección de Datos no cuenta con facultades para pronunciarse respecto de la veracidad de los documentos proporcionados por los sujetos obligados.</w:t>
      </w:r>
      <w:r w:rsidRPr="00B20B7F">
        <w:rPr>
          <w:rFonts w:ascii="Palatino Linotype" w:eastAsia="MS Mincho" w:hAnsi="Palatino Linotype" w:cstheme="majorBidi"/>
          <w:i/>
          <w:sz w:val="24"/>
          <w:szCs w:val="24"/>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55194A" w:rsidRPr="00B20B7F" w:rsidRDefault="0055194A" w:rsidP="00B20B7F">
      <w:pPr>
        <w:spacing w:after="120" w:line="360" w:lineRule="auto"/>
        <w:ind w:left="567" w:right="616"/>
        <w:contextualSpacing/>
        <w:jc w:val="both"/>
        <w:rPr>
          <w:rFonts w:ascii="Palatino Linotype" w:eastAsia="MS Mincho" w:hAnsi="Palatino Linotype" w:cstheme="majorBidi"/>
          <w:i/>
          <w:sz w:val="24"/>
          <w:szCs w:val="24"/>
          <w:lang w:eastAsia="es-ES"/>
        </w:rPr>
      </w:pPr>
      <w:r w:rsidRPr="00B20B7F">
        <w:rPr>
          <w:rFonts w:ascii="Palatino Linotype" w:eastAsia="MS Mincho" w:hAnsi="Palatino Linotype" w:cstheme="majorBidi"/>
          <w:i/>
          <w:sz w:val="24"/>
          <w:szCs w:val="24"/>
          <w:lang w:eastAsia="es-ES"/>
        </w:rPr>
        <w:t>Expedientes:</w:t>
      </w:r>
    </w:p>
    <w:p w:rsidR="0055194A" w:rsidRPr="00B20B7F" w:rsidRDefault="0055194A" w:rsidP="00B20B7F">
      <w:pPr>
        <w:spacing w:after="120" w:line="360" w:lineRule="auto"/>
        <w:ind w:left="567" w:right="616"/>
        <w:contextualSpacing/>
        <w:jc w:val="both"/>
        <w:rPr>
          <w:rFonts w:ascii="Palatino Linotype" w:eastAsia="MS Mincho" w:hAnsi="Palatino Linotype" w:cstheme="majorBidi"/>
          <w:i/>
          <w:sz w:val="24"/>
          <w:szCs w:val="24"/>
          <w:lang w:eastAsia="es-ES"/>
        </w:rPr>
      </w:pPr>
      <w:r w:rsidRPr="00B20B7F">
        <w:rPr>
          <w:rFonts w:ascii="Palatino Linotype" w:eastAsia="MS Mincho" w:hAnsi="Palatino Linotype" w:cstheme="majorBidi"/>
          <w:i/>
          <w:sz w:val="24"/>
          <w:szCs w:val="24"/>
          <w:lang w:eastAsia="es-ES"/>
        </w:rPr>
        <w:t>2440/07 Comisión Federal de Electricidad - Alonso Lujambio Irazábal</w:t>
      </w:r>
    </w:p>
    <w:p w:rsidR="0055194A" w:rsidRPr="00B20B7F" w:rsidRDefault="0055194A" w:rsidP="00B20B7F">
      <w:pPr>
        <w:spacing w:after="120" w:line="360" w:lineRule="auto"/>
        <w:ind w:left="567" w:right="616"/>
        <w:contextualSpacing/>
        <w:jc w:val="both"/>
        <w:rPr>
          <w:rFonts w:ascii="Palatino Linotype" w:eastAsia="MS Mincho" w:hAnsi="Palatino Linotype" w:cstheme="majorBidi"/>
          <w:i/>
          <w:sz w:val="24"/>
          <w:szCs w:val="24"/>
          <w:lang w:eastAsia="es-ES"/>
        </w:rPr>
      </w:pPr>
      <w:r w:rsidRPr="00B20B7F">
        <w:rPr>
          <w:rFonts w:ascii="Palatino Linotype" w:eastAsia="MS Mincho" w:hAnsi="Palatino Linotype" w:cstheme="majorBidi"/>
          <w:i/>
          <w:sz w:val="24"/>
          <w:szCs w:val="24"/>
          <w:lang w:eastAsia="es-ES"/>
        </w:rPr>
        <w:t>0113/09 Instituto de Seguridad y Servicios Sociales de los Trabajadores del</w:t>
      </w:r>
    </w:p>
    <w:p w:rsidR="0055194A" w:rsidRPr="00B20B7F" w:rsidRDefault="0055194A" w:rsidP="00B20B7F">
      <w:pPr>
        <w:spacing w:after="120" w:line="360" w:lineRule="auto"/>
        <w:ind w:left="567" w:right="616"/>
        <w:contextualSpacing/>
        <w:jc w:val="both"/>
        <w:rPr>
          <w:rFonts w:ascii="Palatino Linotype" w:eastAsia="MS Mincho" w:hAnsi="Palatino Linotype" w:cstheme="majorBidi"/>
          <w:i/>
          <w:sz w:val="24"/>
          <w:szCs w:val="24"/>
          <w:lang w:eastAsia="es-ES"/>
        </w:rPr>
      </w:pPr>
      <w:r w:rsidRPr="00B20B7F">
        <w:rPr>
          <w:rFonts w:ascii="Palatino Linotype" w:eastAsia="MS Mincho" w:hAnsi="Palatino Linotype" w:cstheme="majorBidi"/>
          <w:i/>
          <w:sz w:val="24"/>
          <w:szCs w:val="24"/>
          <w:lang w:eastAsia="es-ES"/>
        </w:rPr>
        <w:t>Estado – Alonso Lujambio Irazábal</w:t>
      </w:r>
    </w:p>
    <w:p w:rsidR="0055194A" w:rsidRPr="00B20B7F" w:rsidRDefault="0055194A" w:rsidP="00B20B7F">
      <w:pPr>
        <w:spacing w:after="120" w:line="360" w:lineRule="auto"/>
        <w:ind w:left="567" w:right="616"/>
        <w:contextualSpacing/>
        <w:jc w:val="both"/>
        <w:rPr>
          <w:rFonts w:ascii="Palatino Linotype" w:eastAsia="MS Mincho" w:hAnsi="Palatino Linotype" w:cstheme="majorBidi"/>
          <w:i/>
          <w:sz w:val="24"/>
          <w:szCs w:val="24"/>
          <w:lang w:eastAsia="es-ES"/>
        </w:rPr>
      </w:pPr>
      <w:r w:rsidRPr="00B20B7F">
        <w:rPr>
          <w:rFonts w:ascii="Palatino Linotype" w:eastAsia="MS Mincho" w:hAnsi="Palatino Linotype" w:cstheme="majorBidi"/>
          <w:i/>
          <w:sz w:val="24"/>
          <w:szCs w:val="24"/>
          <w:lang w:eastAsia="es-ES"/>
        </w:rPr>
        <w:t xml:space="preserve">1624/09 Instituto Nacional para la Educación de los Adultos - María </w:t>
      </w:r>
      <w:proofErr w:type="spellStart"/>
      <w:r w:rsidRPr="00B20B7F">
        <w:rPr>
          <w:rFonts w:ascii="Palatino Linotype" w:eastAsia="MS Mincho" w:hAnsi="Palatino Linotype" w:cstheme="majorBidi"/>
          <w:i/>
          <w:sz w:val="24"/>
          <w:szCs w:val="24"/>
          <w:lang w:eastAsia="es-ES"/>
        </w:rPr>
        <w:t>Marván</w:t>
      </w:r>
      <w:proofErr w:type="spellEnd"/>
      <w:r w:rsidRPr="00B20B7F">
        <w:rPr>
          <w:rFonts w:ascii="Palatino Linotype" w:eastAsia="MS Mincho" w:hAnsi="Palatino Linotype" w:cstheme="majorBidi"/>
          <w:i/>
          <w:sz w:val="24"/>
          <w:szCs w:val="24"/>
          <w:lang w:eastAsia="es-ES"/>
        </w:rPr>
        <w:t xml:space="preserve"> Laborde</w:t>
      </w:r>
    </w:p>
    <w:p w:rsidR="0055194A" w:rsidRPr="00B20B7F" w:rsidRDefault="0055194A" w:rsidP="00B20B7F">
      <w:pPr>
        <w:spacing w:after="120" w:line="360" w:lineRule="auto"/>
        <w:ind w:left="567" w:right="616"/>
        <w:contextualSpacing/>
        <w:jc w:val="both"/>
        <w:rPr>
          <w:rFonts w:ascii="Palatino Linotype" w:eastAsia="MS Mincho" w:hAnsi="Palatino Linotype" w:cstheme="majorBidi"/>
          <w:i/>
          <w:sz w:val="24"/>
          <w:szCs w:val="24"/>
          <w:lang w:eastAsia="es-ES"/>
        </w:rPr>
      </w:pPr>
      <w:r w:rsidRPr="00B20B7F">
        <w:rPr>
          <w:rFonts w:ascii="Palatino Linotype" w:eastAsia="MS Mincho" w:hAnsi="Palatino Linotype" w:cstheme="majorBidi"/>
          <w:i/>
          <w:sz w:val="24"/>
          <w:szCs w:val="24"/>
          <w:lang w:eastAsia="es-ES"/>
        </w:rPr>
        <w:t xml:space="preserve">2395/09 Secretaría de Economía - María </w:t>
      </w:r>
      <w:proofErr w:type="spellStart"/>
      <w:r w:rsidRPr="00B20B7F">
        <w:rPr>
          <w:rFonts w:ascii="Palatino Linotype" w:eastAsia="MS Mincho" w:hAnsi="Palatino Linotype" w:cstheme="majorBidi"/>
          <w:i/>
          <w:sz w:val="24"/>
          <w:szCs w:val="24"/>
          <w:lang w:eastAsia="es-ES"/>
        </w:rPr>
        <w:t>Marván</w:t>
      </w:r>
      <w:proofErr w:type="spellEnd"/>
      <w:r w:rsidRPr="00B20B7F">
        <w:rPr>
          <w:rFonts w:ascii="Palatino Linotype" w:eastAsia="MS Mincho" w:hAnsi="Palatino Linotype" w:cstheme="majorBidi"/>
          <w:i/>
          <w:sz w:val="24"/>
          <w:szCs w:val="24"/>
          <w:lang w:eastAsia="es-ES"/>
        </w:rPr>
        <w:t xml:space="preserve"> Laborde</w:t>
      </w:r>
    </w:p>
    <w:p w:rsidR="0055194A" w:rsidRPr="00B20B7F" w:rsidRDefault="0055194A" w:rsidP="00B20B7F">
      <w:pPr>
        <w:spacing w:after="120" w:line="360" w:lineRule="auto"/>
        <w:ind w:left="567" w:right="616"/>
        <w:contextualSpacing/>
        <w:jc w:val="both"/>
        <w:rPr>
          <w:rFonts w:ascii="Palatino Linotype" w:eastAsia="MS Mincho" w:hAnsi="Palatino Linotype" w:cstheme="majorBidi"/>
          <w:i/>
          <w:sz w:val="24"/>
          <w:szCs w:val="24"/>
          <w:lang w:eastAsia="es-ES"/>
        </w:rPr>
      </w:pPr>
      <w:r w:rsidRPr="00B20B7F">
        <w:rPr>
          <w:rFonts w:ascii="Palatino Linotype" w:eastAsia="MS Mincho" w:hAnsi="Palatino Linotype" w:cstheme="majorBidi"/>
          <w:i/>
          <w:sz w:val="24"/>
          <w:szCs w:val="24"/>
          <w:lang w:eastAsia="es-ES"/>
        </w:rPr>
        <w:t xml:space="preserve">0837/10 Administración Portuaria Integral de Veracruz, S.A. de C.V. – María </w:t>
      </w:r>
      <w:proofErr w:type="spellStart"/>
      <w:r w:rsidRPr="00B20B7F">
        <w:rPr>
          <w:rFonts w:ascii="Palatino Linotype" w:eastAsia="MS Mincho" w:hAnsi="Palatino Linotype" w:cstheme="majorBidi"/>
          <w:i/>
          <w:sz w:val="24"/>
          <w:szCs w:val="24"/>
          <w:lang w:eastAsia="es-ES"/>
        </w:rPr>
        <w:t>Marván</w:t>
      </w:r>
      <w:proofErr w:type="spellEnd"/>
      <w:r w:rsidRPr="00B20B7F">
        <w:rPr>
          <w:rFonts w:ascii="Palatino Linotype" w:eastAsia="MS Mincho" w:hAnsi="Palatino Linotype" w:cstheme="majorBidi"/>
          <w:i/>
          <w:sz w:val="24"/>
          <w:szCs w:val="24"/>
          <w:lang w:eastAsia="es-ES"/>
        </w:rPr>
        <w:t xml:space="preserve"> Laborde</w:t>
      </w:r>
    </w:p>
    <w:p w:rsidR="00BD34B1" w:rsidRPr="00B20B7F" w:rsidRDefault="00BD34B1" w:rsidP="00B20B7F">
      <w:pPr>
        <w:spacing w:after="120" w:line="360" w:lineRule="auto"/>
        <w:ind w:left="567" w:right="616"/>
        <w:contextualSpacing/>
        <w:jc w:val="both"/>
        <w:rPr>
          <w:rFonts w:ascii="Palatino Linotype" w:eastAsia="MS Mincho" w:hAnsi="Palatino Linotype" w:cstheme="majorBidi"/>
          <w:sz w:val="12"/>
          <w:szCs w:val="24"/>
          <w:lang w:val="es-ES_tradnl" w:eastAsia="es-ES"/>
        </w:rPr>
      </w:pPr>
    </w:p>
    <w:p w:rsidR="00BD34B1" w:rsidRPr="00B20B7F" w:rsidRDefault="00BD34B1" w:rsidP="00B20B7F">
      <w:pPr>
        <w:pStyle w:val="Prrafodelista"/>
        <w:numPr>
          <w:ilvl w:val="0"/>
          <w:numId w:val="2"/>
        </w:numPr>
        <w:spacing w:after="120" w:line="360" w:lineRule="auto"/>
        <w:ind w:left="0" w:right="49" w:firstLine="0"/>
        <w:jc w:val="both"/>
        <w:rPr>
          <w:rFonts w:ascii="Palatino Linotype" w:eastAsia="MS Mincho" w:hAnsi="Palatino Linotype" w:cstheme="majorBidi"/>
          <w:sz w:val="24"/>
          <w:szCs w:val="24"/>
          <w:lang w:val="es-ES_tradnl" w:eastAsia="es-ES"/>
        </w:rPr>
      </w:pPr>
      <w:r w:rsidRPr="00B20B7F">
        <w:rPr>
          <w:rFonts w:ascii="Palatino Linotype" w:eastAsia="MS Mincho" w:hAnsi="Palatino Linotype" w:cstheme="majorBidi"/>
          <w:sz w:val="24"/>
          <w:szCs w:val="24"/>
          <w:lang w:val="es-ES_tradnl" w:eastAsia="es-ES"/>
        </w:rPr>
        <w:t>La i</w:t>
      </w:r>
      <w:r w:rsidR="0055194A" w:rsidRPr="00B20B7F">
        <w:rPr>
          <w:rFonts w:ascii="Palatino Linotype" w:eastAsia="MS Mincho" w:hAnsi="Palatino Linotype" w:cstheme="majorBidi"/>
          <w:sz w:val="24"/>
          <w:szCs w:val="24"/>
          <w:lang w:val="es-ES_tradnl" w:eastAsia="es-ES"/>
        </w:rPr>
        <w:t xml:space="preserve">nformación </w:t>
      </w:r>
      <w:r w:rsidRPr="00B20B7F">
        <w:rPr>
          <w:rFonts w:ascii="Palatino Linotype" w:eastAsia="MS Mincho" w:hAnsi="Palatino Linotype" w:cstheme="majorBidi"/>
          <w:sz w:val="24"/>
          <w:szCs w:val="24"/>
          <w:lang w:val="es-ES_tradnl" w:eastAsia="es-ES"/>
        </w:rPr>
        <w:t xml:space="preserve">remita no da </w:t>
      </w:r>
      <w:r w:rsidR="0055194A" w:rsidRPr="00B20B7F">
        <w:rPr>
          <w:rFonts w:ascii="Palatino Linotype" w:eastAsia="MS Mincho" w:hAnsi="Palatino Linotype" w:cstheme="majorBidi"/>
          <w:sz w:val="24"/>
          <w:szCs w:val="24"/>
          <w:lang w:val="es-ES_tradnl" w:eastAsia="es-ES"/>
        </w:rPr>
        <w:t>cumplimiento a lo solicitado, toda vez que se puede observar que</w:t>
      </w:r>
      <w:r w:rsidRPr="00B20B7F">
        <w:rPr>
          <w:rFonts w:ascii="Palatino Linotype" w:eastAsia="MS Mincho" w:hAnsi="Palatino Linotype" w:cstheme="majorBidi"/>
          <w:sz w:val="24"/>
          <w:szCs w:val="24"/>
          <w:lang w:val="es-ES_tradnl" w:eastAsia="es-ES"/>
        </w:rPr>
        <w:t xml:space="preserve"> se testó información que corresponde a erogación de recursos públicos que realizó el </w:t>
      </w:r>
      <w:r w:rsidRPr="00B20B7F">
        <w:rPr>
          <w:rFonts w:ascii="Palatino Linotype" w:eastAsia="MS Mincho" w:hAnsi="Palatino Linotype" w:cstheme="majorBidi"/>
          <w:b/>
          <w:sz w:val="24"/>
          <w:szCs w:val="24"/>
          <w:lang w:val="es-ES_tradnl" w:eastAsia="es-ES"/>
        </w:rPr>
        <w:t>SUJETO OBLIGADO</w:t>
      </w:r>
      <w:r w:rsidRPr="00B20B7F">
        <w:rPr>
          <w:rFonts w:ascii="Palatino Linotype" w:eastAsia="MS Mincho" w:hAnsi="Palatino Linotype" w:cstheme="majorBidi"/>
          <w:sz w:val="24"/>
          <w:szCs w:val="24"/>
          <w:lang w:val="es-ES_tradnl" w:eastAsia="es-ES"/>
        </w:rPr>
        <w:t xml:space="preserve"> por servicios que contrató en el mismo proveedor con quien dio el servicio de consumo de alimentos y compra de agua embotellada. Luego entonces la información que se eliminó en la factura no es susceptible de testarse por las siguientes razones de hecho y derecho.</w:t>
      </w:r>
    </w:p>
    <w:p w:rsidR="00BD34B1" w:rsidRPr="00B20B7F" w:rsidRDefault="00844DEF" w:rsidP="00B20B7F">
      <w:pPr>
        <w:pStyle w:val="Ttulo1"/>
        <w:spacing w:line="360" w:lineRule="auto"/>
        <w:rPr>
          <w:rFonts w:ascii="Palatino Linotype" w:eastAsia="MS Mincho" w:hAnsi="Palatino Linotype"/>
          <w:b/>
          <w:i/>
          <w:sz w:val="24"/>
          <w:szCs w:val="24"/>
          <w:lang w:val="es-ES_tradnl" w:eastAsia="es-ES"/>
        </w:rPr>
      </w:pPr>
      <w:bookmarkStart w:id="73" w:name="_Toc15571958"/>
      <w:r w:rsidRPr="00B20B7F">
        <w:rPr>
          <w:rFonts w:ascii="Palatino Linotype" w:eastAsia="MS Mincho" w:hAnsi="Palatino Linotype"/>
          <w:b/>
          <w:i/>
          <w:color w:val="auto"/>
          <w:sz w:val="24"/>
          <w:szCs w:val="24"/>
          <w:lang w:val="es-ES_tradnl" w:eastAsia="es-ES"/>
        </w:rPr>
        <w:t xml:space="preserve">III. </w:t>
      </w:r>
      <w:r w:rsidR="00BD34B1" w:rsidRPr="00B20B7F">
        <w:rPr>
          <w:rFonts w:ascii="Palatino Linotype" w:eastAsia="MS Mincho" w:hAnsi="Palatino Linotype"/>
          <w:b/>
          <w:i/>
          <w:color w:val="auto"/>
          <w:sz w:val="24"/>
          <w:szCs w:val="24"/>
          <w:lang w:val="es-ES_tradnl" w:eastAsia="es-ES"/>
        </w:rPr>
        <w:t xml:space="preserve">De la información </w:t>
      </w:r>
      <w:r w:rsidRPr="00B20B7F">
        <w:rPr>
          <w:rFonts w:ascii="Palatino Linotype" w:eastAsia="MS Mincho" w:hAnsi="Palatino Linotype"/>
          <w:b/>
          <w:i/>
          <w:color w:val="auto"/>
          <w:sz w:val="24"/>
          <w:szCs w:val="24"/>
          <w:lang w:val="es-ES_tradnl" w:eastAsia="es-ES"/>
        </w:rPr>
        <w:t>pública y sus restricciones.</w:t>
      </w:r>
      <w:bookmarkEnd w:id="73"/>
    </w:p>
    <w:p w:rsidR="00BD34B1" w:rsidRPr="00B20B7F" w:rsidRDefault="00BD34B1" w:rsidP="00B20B7F">
      <w:pPr>
        <w:pStyle w:val="Prrafodelista"/>
        <w:spacing w:after="120" w:line="360" w:lineRule="auto"/>
        <w:ind w:left="0" w:right="49"/>
        <w:jc w:val="both"/>
        <w:rPr>
          <w:rFonts w:ascii="Palatino Linotype" w:eastAsia="MS Mincho" w:hAnsi="Palatino Linotype" w:cstheme="majorBidi"/>
          <w:sz w:val="12"/>
          <w:szCs w:val="24"/>
          <w:lang w:val="es-ES_tradnl" w:eastAsia="es-ES"/>
        </w:rPr>
      </w:pPr>
    </w:p>
    <w:p w:rsidR="00BD34B1" w:rsidRPr="00B20B7F" w:rsidRDefault="00844DEF" w:rsidP="00B20B7F">
      <w:pPr>
        <w:pStyle w:val="Prrafodelista"/>
        <w:numPr>
          <w:ilvl w:val="0"/>
          <w:numId w:val="2"/>
        </w:numPr>
        <w:spacing w:after="120" w:line="360" w:lineRule="auto"/>
        <w:ind w:left="0" w:right="49" w:firstLine="0"/>
        <w:jc w:val="both"/>
        <w:rPr>
          <w:rFonts w:ascii="Palatino Linotype" w:eastAsia="MS Mincho" w:hAnsi="Palatino Linotype" w:cstheme="majorBidi"/>
          <w:sz w:val="24"/>
          <w:szCs w:val="24"/>
          <w:lang w:val="es-ES_tradnl" w:eastAsia="es-ES"/>
        </w:rPr>
      </w:pPr>
      <w:r w:rsidRPr="00B20B7F">
        <w:rPr>
          <w:rFonts w:ascii="Palatino Linotype" w:eastAsia="MS Mincho" w:hAnsi="Palatino Linotype" w:cstheme="majorBidi"/>
          <w:sz w:val="24"/>
          <w:szCs w:val="24"/>
          <w:lang w:val="es-ES_tradnl" w:eastAsia="es-ES"/>
        </w:rPr>
        <w:t>La Ley de Trasparecía y Acceso a la Información Pública del Estado de México y Municipios define los diversos aspectos en cuanto a la información pública:</w:t>
      </w:r>
    </w:p>
    <w:p w:rsidR="00844DEF" w:rsidRPr="00B20B7F" w:rsidRDefault="00844DEF" w:rsidP="00B20B7F">
      <w:pPr>
        <w:pStyle w:val="Prrafodelista"/>
        <w:spacing w:after="120" w:line="360" w:lineRule="auto"/>
        <w:ind w:left="0" w:right="49"/>
        <w:jc w:val="both"/>
        <w:rPr>
          <w:rFonts w:ascii="Palatino Linotype" w:eastAsia="MS Mincho" w:hAnsi="Palatino Linotype" w:cstheme="majorBidi"/>
          <w:sz w:val="24"/>
          <w:szCs w:val="24"/>
          <w:lang w:val="es-ES_tradnl" w:eastAsia="es-ES"/>
        </w:rPr>
      </w:pPr>
    </w:p>
    <w:p w:rsidR="00844DEF" w:rsidRPr="00B20B7F" w:rsidRDefault="00844DEF" w:rsidP="00B20B7F">
      <w:pPr>
        <w:pStyle w:val="Prrafodelista"/>
        <w:spacing w:after="120" w:line="360" w:lineRule="auto"/>
        <w:ind w:left="0" w:right="49"/>
        <w:jc w:val="both"/>
        <w:rPr>
          <w:rFonts w:ascii="Palatino Linotype" w:eastAsia="MS Mincho" w:hAnsi="Palatino Linotype" w:cstheme="majorBidi"/>
          <w:b/>
          <w:i/>
          <w:sz w:val="24"/>
          <w:szCs w:val="24"/>
          <w:lang w:eastAsia="es-ES"/>
        </w:rPr>
      </w:pPr>
      <w:r w:rsidRPr="00B20B7F">
        <w:rPr>
          <w:rFonts w:ascii="Palatino Linotype" w:eastAsia="MS Mincho" w:hAnsi="Palatino Linotype" w:cstheme="majorBidi"/>
          <w:b/>
          <w:i/>
          <w:sz w:val="24"/>
          <w:szCs w:val="24"/>
          <w:lang w:eastAsia="es-ES"/>
        </w:rPr>
        <w:t>Artículo 3. Para los efectos de la presente Ley se entenderá por:</w:t>
      </w:r>
    </w:p>
    <w:p w:rsidR="00844DEF" w:rsidRPr="00B20B7F" w:rsidRDefault="00844DEF" w:rsidP="00B20B7F">
      <w:pPr>
        <w:pStyle w:val="Prrafodelista"/>
        <w:spacing w:after="120" w:line="360" w:lineRule="auto"/>
        <w:ind w:left="0" w:right="49"/>
        <w:jc w:val="both"/>
        <w:rPr>
          <w:rFonts w:ascii="Palatino Linotype" w:eastAsia="MS Mincho" w:hAnsi="Palatino Linotype" w:cstheme="majorBidi"/>
          <w:i/>
          <w:sz w:val="24"/>
          <w:szCs w:val="24"/>
          <w:lang w:eastAsia="es-ES"/>
        </w:rPr>
      </w:pPr>
      <w:r w:rsidRPr="00B20B7F">
        <w:rPr>
          <w:rFonts w:ascii="Palatino Linotype" w:eastAsia="MS Mincho" w:hAnsi="Palatino Linotype" w:cstheme="majorBidi"/>
          <w:i/>
          <w:sz w:val="24"/>
          <w:szCs w:val="24"/>
          <w:lang w:eastAsia="es-ES"/>
        </w:rPr>
        <w:t>I…</w:t>
      </w:r>
    </w:p>
    <w:p w:rsidR="00844DEF" w:rsidRPr="00B20B7F" w:rsidRDefault="00844DEF" w:rsidP="00B20B7F">
      <w:pPr>
        <w:pStyle w:val="Prrafodelista"/>
        <w:spacing w:after="120" w:line="360" w:lineRule="auto"/>
        <w:ind w:left="0" w:right="49"/>
        <w:jc w:val="both"/>
        <w:rPr>
          <w:rFonts w:ascii="Palatino Linotype" w:eastAsia="MS Mincho" w:hAnsi="Palatino Linotype" w:cstheme="majorBidi"/>
          <w:i/>
          <w:sz w:val="24"/>
          <w:szCs w:val="24"/>
          <w:lang w:val="es-ES_tradnl" w:eastAsia="es-ES"/>
        </w:rPr>
      </w:pPr>
      <w:r w:rsidRPr="00B20B7F">
        <w:rPr>
          <w:rFonts w:ascii="Palatino Linotype" w:eastAsia="MS Mincho" w:hAnsi="Palatino Linotype" w:cstheme="majorBidi"/>
          <w:i/>
          <w:sz w:val="24"/>
          <w:szCs w:val="24"/>
          <w:lang w:eastAsia="es-ES"/>
        </w:rPr>
        <w:t>…</w:t>
      </w:r>
    </w:p>
    <w:p w:rsidR="00916203" w:rsidRPr="00B20B7F" w:rsidRDefault="00844DEF" w:rsidP="00B20B7F">
      <w:pPr>
        <w:pStyle w:val="Prrafodelista"/>
        <w:spacing w:after="120" w:line="360" w:lineRule="auto"/>
        <w:ind w:left="0" w:right="49"/>
        <w:jc w:val="both"/>
        <w:rPr>
          <w:rFonts w:ascii="Palatino Linotype" w:hAnsi="Palatino Linotype"/>
          <w:b/>
          <w:i/>
          <w:sz w:val="24"/>
          <w:szCs w:val="24"/>
        </w:rPr>
      </w:pPr>
      <w:r w:rsidRPr="00B20B7F">
        <w:rPr>
          <w:rFonts w:ascii="Palatino Linotype" w:hAnsi="Palatino Linotype"/>
          <w:b/>
          <w:i/>
          <w:sz w:val="24"/>
          <w:szCs w:val="24"/>
        </w:rPr>
        <w:t>XX. Información clasificada</w:t>
      </w:r>
      <w:r w:rsidRPr="00B20B7F">
        <w:rPr>
          <w:rFonts w:ascii="Palatino Linotype" w:hAnsi="Palatino Linotype"/>
          <w:i/>
          <w:sz w:val="24"/>
          <w:szCs w:val="24"/>
        </w:rPr>
        <w:t xml:space="preserve">: Aquella considerada por la presente Ley como </w:t>
      </w:r>
      <w:r w:rsidRPr="00B20B7F">
        <w:rPr>
          <w:rFonts w:ascii="Palatino Linotype" w:hAnsi="Palatino Linotype"/>
          <w:b/>
          <w:i/>
          <w:sz w:val="24"/>
          <w:szCs w:val="24"/>
        </w:rPr>
        <w:t xml:space="preserve">reservada o confidencial; </w:t>
      </w:r>
    </w:p>
    <w:p w:rsidR="00916203" w:rsidRPr="00B20B7F" w:rsidRDefault="00844DEF" w:rsidP="00B20B7F">
      <w:pPr>
        <w:pStyle w:val="Prrafodelista"/>
        <w:spacing w:after="120" w:line="360" w:lineRule="auto"/>
        <w:ind w:left="0" w:right="49"/>
        <w:jc w:val="both"/>
        <w:rPr>
          <w:rFonts w:ascii="Palatino Linotype" w:hAnsi="Palatino Linotype"/>
          <w:b/>
          <w:i/>
          <w:sz w:val="24"/>
          <w:szCs w:val="24"/>
        </w:rPr>
      </w:pPr>
      <w:r w:rsidRPr="00B20B7F">
        <w:rPr>
          <w:rFonts w:ascii="Palatino Linotype" w:hAnsi="Palatino Linotype"/>
          <w:b/>
          <w:i/>
          <w:sz w:val="24"/>
          <w:szCs w:val="24"/>
        </w:rPr>
        <w:t>XXI. Información confidencial:</w:t>
      </w:r>
      <w:r w:rsidRPr="00B20B7F">
        <w:rPr>
          <w:rFonts w:ascii="Palatino Linotype" w:hAnsi="Palatino Linotype"/>
          <w:i/>
          <w:sz w:val="24"/>
          <w:szCs w:val="24"/>
        </w:rPr>
        <w:t xml:space="preserve"> Se considera como información </w:t>
      </w:r>
      <w:r w:rsidRPr="00B20B7F">
        <w:rPr>
          <w:rFonts w:ascii="Palatino Linotype" w:hAnsi="Palatino Linotype"/>
          <w:b/>
          <w:i/>
          <w:sz w:val="24"/>
          <w:szCs w:val="24"/>
        </w:rPr>
        <w:t xml:space="preserve">confidencial los secretos bancario, fiduciario, industrial, comercial, fiscal, bursátil y postal, cuya titularidad corresponda a particulares, sujetos de derecho internacional o a sujetos obligados cuando no involucren el ejercicio de recursos públicos; </w:t>
      </w:r>
    </w:p>
    <w:p w:rsidR="00916203" w:rsidRPr="00B20B7F" w:rsidRDefault="00844DEF" w:rsidP="00B20B7F">
      <w:pPr>
        <w:pStyle w:val="Prrafodelista"/>
        <w:spacing w:after="120" w:line="360" w:lineRule="auto"/>
        <w:ind w:left="0" w:right="49"/>
        <w:jc w:val="both"/>
        <w:rPr>
          <w:rFonts w:ascii="Palatino Linotype" w:hAnsi="Palatino Linotype"/>
          <w:i/>
          <w:sz w:val="24"/>
          <w:szCs w:val="24"/>
        </w:rPr>
      </w:pPr>
      <w:r w:rsidRPr="00B20B7F">
        <w:rPr>
          <w:rFonts w:ascii="Palatino Linotype" w:hAnsi="Palatino Linotype"/>
          <w:b/>
          <w:i/>
          <w:sz w:val="24"/>
          <w:szCs w:val="24"/>
        </w:rPr>
        <w:t>XXII. Información de interés público:</w:t>
      </w:r>
      <w:r w:rsidRPr="00B20B7F">
        <w:rPr>
          <w:rFonts w:ascii="Palatino Linotype" w:hAnsi="Palatino Linotype"/>
          <w:i/>
          <w:sz w:val="24"/>
          <w:szCs w:val="24"/>
        </w:rPr>
        <w:t xml:space="preserve"> Se refiere a la información </w:t>
      </w:r>
      <w:r w:rsidRPr="00B20B7F">
        <w:rPr>
          <w:rFonts w:ascii="Palatino Linotype" w:hAnsi="Palatino Linotype"/>
          <w:b/>
          <w:i/>
          <w:sz w:val="24"/>
          <w:szCs w:val="24"/>
        </w:rPr>
        <w:t>que resulta relevante o beneficiosa para la sociedad</w:t>
      </w:r>
      <w:r w:rsidRPr="00B20B7F">
        <w:rPr>
          <w:rFonts w:ascii="Palatino Linotype" w:hAnsi="Palatino Linotype"/>
          <w:i/>
          <w:sz w:val="24"/>
          <w:szCs w:val="24"/>
        </w:rPr>
        <w:t xml:space="preserve"> y no simplemente de interés individual, cuya d</w:t>
      </w:r>
      <w:r w:rsidRPr="00B20B7F">
        <w:rPr>
          <w:rFonts w:ascii="Palatino Linotype" w:hAnsi="Palatino Linotype"/>
          <w:b/>
          <w:i/>
          <w:sz w:val="24"/>
          <w:szCs w:val="24"/>
        </w:rPr>
        <w:t>ivulgación resulta útil para que el público comprenda las actividades que llevan a cabo los sujetos obligados</w:t>
      </w:r>
      <w:r w:rsidRPr="00B20B7F">
        <w:rPr>
          <w:rFonts w:ascii="Palatino Linotype" w:hAnsi="Palatino Linotype"/>
          <w:i/>
          <w:sz w:val="24"/>
          <w:szCs w:val="24"/>
        </w:rPr>
        <w:t xml:space="preserve">; </w:t>
      </w:r>
    </w:p>
    <w:p w:rsidR="00916203" w:rsidRPr="00B20B7F" w:rsidRDefault="00844DEF" w:rsidP="00B20B7F">
      <w:pPr>
        <w:pStyle w:val="Prrafodelista"/>
        <w:spacing w:after="120" w:line="360" w:lineRule="auto"/>
        <w:ind w:left="0" w:right="49"/>
        <w:jc w:val="both"/>
        <w:rPr>
          <w:rFonts w:ascii="Palatino Linotype" w:hAnsi="Palatino Linotype"/>
          <w:i/>
          <w:sz w:val="24"/>
          <w:szCs w:val="24"/>
        </w:rPr>
      </w:pPr>
      <w:r w:rsidRPr="00B20B7F">
        <w:rPr>
          <w:rFonts w:ascii="Palatino Linotype" w:hAnsi="Palatino Linotype"/>
          <w:b/>
          <w:i/>
          <w:sz w:val="24"/>
          <w:szCs w:val="24"/>
        </w:rPr>
        <w:t>XXIII. Información privada:</w:t>
      </w:r>
      <w:r w:rsidRPr="00B20B7F">
        <w:rPr>
          <w:rFonts w:ascii="Palatino Linotype" w:hAnsi="Palatino Linotype"/>
          <w:i/>
          <w:sz w:val="24"/>
          <w:szCs w:val="24"/>
        </w:rPr>
        <w:t xml:space="preserve"> La contenida en documentos públicos o privados que refiera a la vida privada y/o los datos personales, que no son de acceso público; </w:t>
      </w:r>
    </w:p>
    <w:p w:rsidR="00844DEF" w:rsidRPr="00B20B7F" w:rsidRDefault="00844DEF" w:rsidP="00B20B7F">
      <w:pPr>
        <w:pStyle w:val="Prrafodelista"/>
        <w:spacing w:after="120" w:line="360" w:lineRule="auto"/>
        <w:ind w:left="0" w:right="49"/>
        <w:jc w:val="both"/>
        <w:rPr>
          <w:rFonts w:ascii="Palatino Linotype" w:hAnsi="Palatino Linotype"/>
          <w:i/>
          <w:sz w:val="24"/>
          <w:szCs w:val="24"/>
        </w:rPr>
      </w:pPr>
      <w:r w:rsidRPr="00B20B7F">
        <w:rPr>
          <w:rFonts w:ascii="Palatino Linotype" w:hAnsi="Palatino Linotype"/>
          <w:b/>
          <w:i/>
          <w:sz w:val="24"/>
          <w:szCs w:val="24"/>
        </w:rPr>
        <w:t>XXIV. Información reservada:</w:t>
      </w:r>
      <w:r w:rsidRPr="00B20B7F">
        <w:rPr>
          <w:rFonts w:ascii="Palatino Linotype" w:hAnsi="Palatino Linotype"/>
          <w:i/>
          <w:sz w:val="24"/>
          <w:szCs w:val="24"/>
        </w:rPr>
        <w:t xml:space="preserve"> La clasificada con este carácter de manera temporal por las disposiciones de esta Ley, cuya divulgación puede causar daño en términos de lo establecido por esta Ley;</w:t>
      </w:r>
    </w:p>
    <w:p w:rsidR="00844DEF" w:rsidRPr="00B20B7F" w:rsidRDefault="00844DEF" w:rsidP="00B20B7F">
      <w:pPr>
        <w:pStyle w:val="Prrafodelista"/>
        <w:spacing w:after="120" w:line="360" w:lineRule="auto"/>
        <w:ind w:left="0" w:right="49"/>
        <w:jc w:val="both"/>
        <w:rPr>
          <w:rFonts w:ascii="Palatino Linotype" w:hAnsi="Palatino Linotype"/>
          <w:i/>
          <w:sz w:val="24"/>
          <w:szCs w:val="24"/>
        </w:rPr>
      </w:pPr>
      <w:r w:rsidRPr="00B20B7F">
        <w:rPr>
          <w:rFonts w:ascii="Palatino Linotype" w:hAnsi="Palatino Linotype"/>
          <w:i/>
          <w:sz w:val="24"/>
          <w:szCs w:val="24"/>
        </w:rPr>
        <w:t>…</w:t>
      </w:r>
    </w:p>
    <w:p w:rsidR="00844DEF" w:rsidRDefault="00844DEF" w:rsidP="00B20B7F">
      <w:pPr>
        <w:pStyle w:val="Prrafodelista"/>
        <w:spacing w:after="120" w:line="360" w:lineRule="auto"/>
        <w:ind w:left="0" w:right="49"/>
        <w:jc w:val="both"/>
        <w:rPr>
          <w:rFonts w:ascii="Palatino Linotype" w:hAnsi="Palatino Linotype"/>
          <w:i/>
          <w:sz w:val="24"/>
          <w:szCs w:val="24"/>
        </w:rPr>
      </w:pPr>
      <w:r w:rsidRPr="00B20B7F">
        <w:rPr>
          <w:rFonts w:ascii="Palatino Linotype" w:hAnsi="Palatino Linotype"/>
          <w:b/>
          <w:i/>
          <w:sz w:val="24"/>
          <w:szCs w:val="24"/>
        </w:rPr>
        <w:t>XLV. Versión pública:</w:t>
      </w:r>
      <w:r w:rsidRPr="00B20B7F">
        <w:rPr>
          <w:rFonts w:ascii="Palatino Linotype" w:hAnsi="Palatino Linotype"/>
          <w:i/>
          <w:sz w:val="24"/>
          <w:szCs w:val="24"/>
        </w:rPr>
        <w:t xml:space="preserve"> </w:t>
      </w:r>
      <w:r w:rsidRPr="00B20B7F">
        <w:rPr>
          <w:rFonts w:ascii="Palatino Linotype" w:hAnsi="Palatino Linotype"/>
          <w:b/>
          <w:i/>
          <w:sz w:val="24"/>
          <w:szCs w:val="24"/>
        </w:rPr>
        <w:t>Documento en el que se elimine, suprime o borra la información clasificada como reservada o confidencial para permitir su acces</w:t>
      </w:r>
      <w:r w:rsidRPr="00B20B7F">
        <w:rPr>
          <w:rFonts w:ascii="Palatino Linotype" w:hAnsi="Palatino Linotype"/>
          <w:i/>
          <w:sz w:val="24"/>
          <w:szCs w:val="24"/>
        </w:rPr>
        <w:t>o.</w:t>
      </w:r>
    </w:p>
    <w:p w:rsidR="00B20B7F" w:rsidRPr="00B20B7F" w:rsidRDefault="00B20B7F" w:rsidP="00B20B7F">
      <w:pPr>
        <w:pStyle w:val="Prrafodelista"/>
        <w:spacing w:after="120" w:line="360" w:lineRule="auto"/>
        <w:ind w:left="0" w:right="49"/>
        <w:jc w:val="both"/>
        <w:rPr>
          <w:rFonts w:ascii="Palatino Linotype" w:hAnsi="Palatino Linotype"/>
          <w:i/>
          <w:sz w:val="12"/>
          <w:szCs w:val="24"/>
        </w:rPr>
      </w:pPr>
    </w:p>
    <w:p w:rsidR="0055194A" w:rsidRPr="00B20B7F" w:rsidRDefault="0055194A" w:rsidP="00B20B7F">
      <w:pPr>
        <w:pStyle w:val="Prrafodelista"/>
        <w:numPr>
          <w:ilvl w:val="0"/>
          <w:numId w:val="2"/>
        </w:numPr>
        <w:spacing w:after="120" w:line="360" w:lineRule="auto"/>
        <w:ind w:left="0" w:right="49" w:firstLine="0"/>
        <w:jc w:val="both"/>
        <w:rPr>
          <w:rFonts w:ascii="Palatino Linotype" w:eastAsia="MS Mincho" w:hAnsi="Palatino Linotype" w:cstheme="majorBidi"/>
          <w:sz w:val="24"/>
          <w:szCs w:val="24"/>
          <w:lang w:val="es-ES_tradnl" w:eastAsia="es-ES"/>
        </w:rPr>
      </w:pPr>
      <w:r w:rsidRPr="00B20B7F">
        <w:rPr>
          <w:rFonts w:ascii="Palatino Linotype" w:eastAsia="MS Mincho" w:hAnsi="Palatino Linotype" w:cstheme="majorBidi"/>
          <w:sz w:val="24"/>
          <w:szCs w:val="24"/>
          <w:lang w:val="es-ES_tradnl" w:eastAsia="es-ES"/>
        </w:rPr>
        <w:t xml:space="preserve"> </w:t>
      </w:r>
      <w:r w:rsidR="005E7007" w:rsidRPr="00B20B7F">
        <w:rPr>
          <w:rFonts w:ascii="Palatino Linotype" w:eastAsia="MS Mincho" w:hAnsi="Palatino Linotype" w:cstheme="majorBidi"/>
          <w:sz w:val="24"/>
          <w:szCs w:val="24"/>
          <w:lang w:val="es-ES_tradnl" w:eastAsia="es-ES"/>
        </w:rPr>
        <w:t>De las definiciones anteriormente expuesta se puede observar las diferentes supuestos de la información pública; así mismo, la Ley en la materia refiere que cuales son o supuestos en que se clasifica la información, para lo cual se transcribe el contenido de los siguiente</w:t>
      </w:r>
      <w:r w:rsidR="009B1EAE" w:rsidRPr="00B20B7F">
        <w:rPr>
          <w:rFonts w:ascii="Palatino Linotype" w:eastAsia="MS Mincho" w:hAnsi="Palatino Linotype" w:cstheme="majorBidi"/>
          <w:sz w:val="24"/>
          <w:szCs w:val="24"/>
          <w:lang w:val="es-ES_tradnl" w:eastAsia="es-ES"/>
        </w:rPr>
        <w:t>s</w:t>
      </w:r>
      <w:r w:rsidR="005E7007" w:rsidRPr="00B20B7F">
        <w:rPr>
          <w:rFonts w:ascii="Palatino Linotype" w:eastAsia="MS Mincho" w:hAnsi="Palatino Linotype" w:cstheme="majorBidi"/>
          <w:sz w:val="24"/>
          <w:szCs w:val="24"/>
          <w:lang w:val="es-ES_tradnl" w:eastAsia="es-ES"/>
        </w:rPr>
        <w:t xml:space="preserve"> art</w:t>
      </w:r>
      <w:r w:rsidR="009B1EAE" w:rsidRPr="00B20B7F">
        <w:rPr>
          <w:rFonts w:ascii="Palatino Linotype" w:eastAsia="MS Mincho" w:hAnsi="Palatino Linotype" w:cstheme="majorBidi"/>
          <w:sz w:val="24"/>
          <w:szCs w:val="24"/>
          <w:lang w:val="es-ES_tradnl" w:eastAsia="es-ES"/>
        </w:rPr>
        <w:t xml:space="preserve">ículos: </w:t>
      </w:r>
    </w:p>
    <w:p w:rsidR="005E7007" w:rsidRPr="00B20B7F" w:rsidRDefault="005E7007" w:rsidP="00B20B7F">
      <w:pPr>
        <w:pStyle w:val="Prrafodelista"/>
        <w:spacing w:after="120" w:line="360" w:lineRule="auto"/>
        <w:ind w:left="0" w:right="49"/>
        <w:jc w:val="both"/>
        <w:rPr>
          <w:rFonts w:ascii="Palatino Linotype" w:eastAsia="MS Mincho" w:hAnsi="Palatino Linotype" w:cstheme="majorBidi"/>
          <w:sz w:val="24"/>
          <w:szCs w:val="24"/>
          <w:lang w:val="es-ES_tradnl" w:eastAsia="es-ES"/>
        </w:rPr>
      </w:pPr>
    </w:p>
    <w:p w:rsidR="009B1EAE" w:rsidRPr="00B20B7F" w:rsidRDefault="005E7007" w:rsidP="00B20B7F">
      <w:pPr>
        <w:pStyle w:val="Prrafodelista"/>
        <w:spacing w:after="120" w:line="360" w:lineRule="auto"/>
        <w:ind w:left="567" w:right="616"/>
        <w:jc w:val="both"/>
        <w:rPr>
          <w:rFonts w:ascii="Palatino Linotype" w:eastAsia="MS Mincho" w:hAnsi="Palatino Linotype" w:cstheme="majorBidi"/>
          <w:i/>
          <w:sz w:val="24"/>
          <w:szCs w:val="24"/>
          <w:lang w:eastAsia="es-ES"/>
        </w:rPr>
      </w:pPr>
      <w:r w:rsidRPr="00B20B7F">
        <w:rPr>
          <w:rFonts w:ascii="Palatino Linotype" w:eastAsia="MS Mincho" w:hAnsi="Palatino Linotype" w:cstheme="majorBidi"/>
          <w:b/>
          <w:i/>
          <w:sz w:val="24"/>
          <w:szCs w:val="24"/>
          <w:lang w:eastAsia="es-ES"/>
        </w:rPr>
        <w:t>Artículo 122.</w:t>
      </w:r>
      <w:r w:rsidRPr="00B20B7F">
        <w:rPr>
          <w:rFonts w:ascii="Palatino Linotype" w:eastAsia="MS Mincho" w:hAnsi="Palatino Linotype" w:cstheme="majorBidi"/>
          <w:i/>
          <w:sz w:val="24"/>
          <w:szCs w:val="24"/>
          <w:lang w:eastAsia="es-ES"/>
        </w:rPr>
        <w:t xml:space="preserve"> </w:t>
      </w:r>
      <w:r w:rsidRPr="00B20B7F">
        <w:rPr>
          <w:rFonts w:ascii="Palatino Linotype" w:eastAsia="MS Mincho" w:hAnsi="Palatino Linotype" w:cstheme="majorBidi"/>
          <w:b/>
          <w:i/>
          <w:sz w:val="24"/>
          <w:szCs w:val="24"/>
          <w:lang w:eastAsia="es-ES"/>
        </w:rPr>
        <w:t xml:space="preserve">La clasificación es el proceso mediante el cual el sujeto obligado determina que la información en su poder </w:t>
      </w:r>
      <w:proofErr w:type="spellStart"/>
      <w:r w:rsidRPr="00B20B7F">
        <w:rPr>
          <w:rFonts w:ascii="Palatino Linotype" w:eastAsia="MS Mincho" w:hAnsi="Palatino Linotype" w:cstheme="majorBidi"/>
          <w:b/>
          <w:i/>
          <w:sz w:val="24"/>
          <w:szCs w:val="24"/>
          <w:lang w:eastAsia="es-ES"/>
        </w:rPr>
        <w:t>actualiza</w:t>
      </w:r>
      <w:proofErr w:type="spellEnd"/>
      <w:r w:rsidRPr="00B20B7F">
        <w:rPr>
          <w:rFonts w:ascii="Palatino Linotype" w:eastAsia="MS Mincho" w:hAnsi="Palatino Linotype" w:cstheme="majorBidi"/>
          <w:b/>
          <w:i/>
          <w:sz w:val="24"/>
          <w:szCs w:val="24"/>
          <w:lang w:eastAsia="es-ES"/>
        </w:rPr>
        <w:t xml:space="preserve"> alguno de los supuestos de reserva o confidencialidad,</w:t>
      </w:r>
      <w:r w:rsidRPr="00B20B7F">
        <w:rPr>
          <w:rFonts w:ascii="Palatino Linotype" w:eastAsia="MS Mincho" w:hAnsi="Palatino Linotype" w:cstheme="majorBidi"/>
          <w:i/>
          <w:sz w:val="24"/>
          <w:szCs w:val="24"/>
          <w:lang w:eastAsia="es-ES"/>
        </w:rPr>
        <w:t xml:space="preserve"> de conformidad con lo dispuesto en el presente título. </w:t>
      </w:r>
    </w:p>
    <w:p w:rsidR="009B1EAE" w:rsidRPr="00B20B7F" w:rsidRDefault="005E7007" w:rsidP="00B20B7F">
      <w:pPr>
        <w:pStyle w:val="Prrafodelista"/>
        <w:spacing w:after="120" w:line="360" w:lineRule="auto"/>
        <w:ind w:left="567" w:right="616"/>
        <w:jc w:val="both"/>
        <w:rPr>
          <w:rFonts w:ascii="Palatino Linotype" w:eastAsia="MS Mincho" w:hAnsi="Palatino Linotype" w:cstheme="majorBidi"/>
          <w:i/>
          <w:sz w:val="24"/>
          <w:szCs w:val="24"/>
          <w:lang w:eastAsia="es-ES"/>
        </w:rPr>
      </w:pPr>
      <w:r w:rsidRPr="00B20B7F">
        <w:rPr>
          <w:rFonts w:ascii="Palatino Linotype" w:eastAsia="MS Mincho" w:hAnsi="Palatino Linotype" w:cstheme="majorBidi"/>
          <w:i/>
          <w:sz w:val="24"/>
          <w:szCs w:val="24"/>
          <w:lang w:eastAsia="es-ES"/>
        </w:rPr>
        <w:t xml:space="preserve">Los supuestos de reserva o confidencialidad previstos en las leyes deberán ser acordes con las bases, principios y disposiciones establecidos en la Ley General y, en ningún caso, podrán contravenirla. </w:t>
      </w:r>
    </w:p>
    <w:p w:rsidR="005E7007" w:rsidRPr="00B20B7F" w:rsidRDefault="005E7007" w:rsidP="00B20B7F">
      <w:pPr>
        <w:pStyle w:val="Prrafodelista"/>
        <w:spacing w:after="120" w:line="360" w:lineRule="auto"/>
        <w:ind w:left="567" w:right="616"/>
        <w:jc w:val="both"/>
        <w:rPr>
          <w:rFonts w:ascii="Palatino Linotype" w:eastAsia="MS Mincho" w:hAnsi="Palatino Linotype" w:cstheme="majorBidi"/>
          <w:i/>
          <w:sz w:val="24"/>
          <w:szCs w:val="24"/>
          <w:lang w:eastAsia="es-ES"/>
        </w:rPr>
      </w:pPr>
      <w:r w:rsidRPr="00B20B7F">
        <w:rPr>
          <w:rFonts w:ascii="Palatino Linotype" w:eastAsia="MS Mincho" w:hAnsi="Palatino Linotype" w:cstheme="majorBidi"/>
          <w:i/>
          <w:sz w:val="24"/>
          <w:szCs w:val="24"/>
          <w:lang w:eastAsia="es-ES"/>
        </w:rPr>
        <w:t>Los titulares de las áreas de los sujetos obligados serán los responsables de clasificar la información, de conformidad con lo dispuesto en la presente Ley y demás disposiciones jurídicas aplicables.</w:t>
      </w:r>
    </w:p>
    <w:p w:rsidR="009B1EAE" w:rsidRPr="00B20B7F" w:rsidRDefault="009B1EAE" w:rsidP="00B20B7F">
      <w:pPr>
        <w:pStyle w:val="Prrafodelista"/>
        <w:spacing w:after="120" w:line="360" w:lineRule="auto"/>
        <w:ind w:left="567" w:right="616"/>
        <w:jc w:val="both"/>
        <w:rPr>
          <w:rFonts w:ascii="Palatino Linotype" w:eastAsia="MS Mincho" w:hAnsi="Palatino Linotype" w:cstheme="majorBidi"/>
          <w:i/>
          <w:sz w:val="12"/>
          <w:szCs w:val="24"/>
          <w:lang w:val="es-ES_tradnl" w:eastAsia="es-ES"/>
        </w:rPr>
      </w:pPr>
    </w:p>
    <w:p w:rsidR="009B1EAE" w:rsidRPr="00B20B7F" w:rsidRDefault="005E7007" w:rsidP="00B20B7F">
      <w:pPr>
        <w:spacing w:after="120" w:line="360" w:lineRule="auto"/>
        <w:ind w:left="567" w:right="616"/>
        <w:contextualSpacing/>
        <w:jc w:val="both"/>
        <w:rPr>
          <w:rFonts w:ascii="Palatino Linotype" w:eastAsia="MS Mincho" w:hAnsi="Palatino Linotype" w:cstheme="majorBidi"/>
          <w:i/>
          <w:sz w:val="24"/>
          <w:szCs w:val="24"/>
          <w:lang w:eastAsia="es-ES"/>
        </w:rPr>
      </w:pPr>
      <w:r w:rsidRPr="00B20B7F">
        <w:rPr>
          <w:rFonts w:ascii="Palatino Linotype" w:eastAsia="MS Mincho" w:hAnsi="Palatino Linotype" w:cstheme="majorBidi"/>
          <w:b/>
          <w:i/>
          <w:sz w:val="24"/>
          <w:szCs w:val="24"/>
          <w:lang w:eastAsia="es-ES"/>
        </w:rPr>
        <w:t>Artículo 140.</w:t>
      </w:r>
      <w:r w:rsidRPr="00B20B7F">
        <w:rPr>
          <w:rFonts w:ascii="Palatino Linotype" w:eastAsia="MS Mincho" w:hAnsi="Palatino Linotype" w:cstheme="majorBidi"/>
          <w:i/>
          <w:sz w:val="24"/>
          <w:szCs w:val="24"/>
          <w:lang w:eastAsia="es-ES"/>
        </w:rPr>
        <w:t xml:space="preserve"> </w:t>
      </w:r>
      <w:r w:rsidRPr="00B20B7F">
        <w:rPr>
          <w:rFonts w:ascii="Palatino Linotype" w:eastAsia="MS Mincho" w:hAnsi="Palatino Linotype" w:cstheme="majorBidi"/>
          <w:b/>
          <w:i/>
          <w:sz w:val="24"/>
          <w:szCs w:val="24"/>
          <w:lang w:eastAsia="es-ES"/>
        </w:rPr>
        <w:t>El acceso a la información pública será restringido excepcionalmente, cuando por razones de interés público, ésta sea clasificada como reservada</w:t>
      </w:r>
      <w:r w:rsidRPr="00B20B7F">
        <w:rPr>
          <w:rFonts w:ascii="Palatino Linotype" w:eastAsia="MS Mincho" w:hAnsi="Palatino Linotype" w:cstheme="majorBidi"/>
          <w:i/>
          <w:sz w:val="24"/>
          <w:szCs w:val="24"/>
          <w:lang w:eastAsia="es-ES"/>
        </w:rPr>
        <w:t xml:space="preserve">, conforme a los criterios siguientes: </w:t>
      </w:r>
    </w:p>
    <w:p w:rsidR="009B1EAE" w:rsidRPr="00B20B7F" w:rsidRDefault="005E7007" w:rsidP="00B20B7F">
      <w:pPr>
        <w:spacing w:after="120" w:line="360" w:lineRule="auto"/>
        <w:ind w:left="567" w:right="616"/>
        <w:contextualSpacing/>
        <w:jc w:val="both"/>
        <w:rPr>
          <w:rFonts w:ascii="Palatino Linotype" w:eastAsia="MS Mincho" w:hAnsi="Palatino Linotype" w:cstheme="majorBidi"/>
          <w:i/>
          <w:sz w:val="24"/>
          <w:szCs w:val="24"/>
          <w:lang w:eastAsia="es-ES"/>
        </w:rPr>
      </w:pPr>
      <w:r w:rsidRPr="00B20B7F">
        <w:rPr>
          <w:rFonts w:ascii="Palatino Linotype" w:eastAsia="MS Mincho" w:hAnsi="Palatino Linotype" w:cstheme="majorBidi"/>
          <w:i/>
          <w:sz w:val="24"/>
          <w:szCs w:val="24"/>
          <w:lang w:eastAsia="es-ES"/>
        </w:rPr>
        <w:t xml:space="preserve">I. Comprometa la seguridad pública y cuente con un propósito genuino y un efecto demostrable; </w:t>
      </w:r>
    </w:p>
    <w:p w:rsidR="009B1EAE" w:rsidRPr="00B20B7F" w:rsidRDefault="005E7007" w:rsidP="00B20B7F">
      <w:pPr>
        <w:spacing w:after="120" w:line="360" w:lineRule="auto"/>
        <w:ind w:left="567" w:right="616"/>
        <w:contextualSpacing/>
        <w:jc w:val="both"/>
        <w:rPr>
          <w:rFonts w:ascii="Palatino Linotype" w:eastAsia="MS Mincho" w:hAnsi="Palatino Linotype" w:cstheme="majorBidi"/>
          <w:i/>
          <w:sz w:val="24"/>
          <w:szCs w:val="24"/>
          <w:lang w:eastAsia="es-ES"/>
        </w:rPr>
      </w:pPr>
      <w:r w:rsidRPr="00B20B7F">
        <w:rPr>
          <w:rFonts w:ascii="Palatino Linotype" w:eastAsia="MS Mincho" w:hAnsi="Palatino Linotype" w:cstheme="majorBidi"/>
          <w:i/>
          <w:sz w:val="24"/>
          <w:szCs w:val="24"/>
          <w:lang w:eastAsia="es-ES"/>
        </w:rPr>
        <w:t xml:space="preserve">II. Pueda menoscabar la conducción de las negociaciones y relaciones internacionales; </w:t>
      </w:r>
    </w:p>
    <w:p w:rsidR="009B1EAE" w:rsidRPr="00B20B7F" w:rsidRDefault="005E7007" w:rsidP="00B20B7F">
      <w:pPr>
        <w:spacing w:after="120" w:line="360" w:lineRule="auto"/>
        <w:ind w:left="567" w:right="616"/>
        <w:contextualSpacing/>
        <w:jc w:val="both"/>
        <w:rPr>
          <w:rFonts w:ascii="Palatino Linotype" w:eastAsia="MS Mincho" w:hAnsi="Palatino Linotype" w:cstheme="majorBidi"/>
          <w:i/>
          <w:sz w:val="24"/>
          <w:szCs w:val="24"/>
          <w:lang w:eastAsia="es-ES"/>
        </w:rPr>
      </w:pPr>
      <w:r w:rsidRPr="00B20B7F">
        <w:rPr>
          <w:rFonts w:ascii="Palatino Linotype" w:eastAsia="MS Mincho" w:hAnsi="Palatino Linotype" w:cstheme="majorBidi"/>
          <w:i/>
          <w:sz w:val="24"/>
          <w:szCs w:val="24"/>
          <w:lang w:eastAsia="es-ES"/>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rsidR="009B1EAE" w:rsidRPr="00B20B7F" w:rsidRDefault="005E7007" w:rsidP="00B20B7F">
      <w:pPr>
        <w:spacing w:after="120" w:line="360" w:lineRule="auto"/>
        <w:ind w:left="567" w:right="616"/>
        <w:contextualSpacing/>
        <w:jc w:val="both"/>
        <w:rPr>
          <w:rFonts w:ascii="Palatino Linotype" w:eastAsia="MS Mincho" w:hAnsi="Palatino Linotype" w:cstheme="majorBidi"/>
          <w:i/>
          <w:sz w:val="24"/>
          <w:szCs w:val="24"/>
          <w:lang w:eastAsia="es-ES"/>
        </w:rPr>
      </w:pPr>
      <w:r w:rsidRPr="00B20B7F">
        <w:rPr>
          <w:rFonts w:ascii="Palatino Linotype" w:eastAsia="MS Mincho" w:hAnsi="Palatino Linotype" w:cstheme="majorBidi"/>
          <w:i/>
          <w:sz w:val="24"/>
          <w:szCs w:val="24"/>
          <w:lang w:eastAsia="es-ES"/>
        </w:rPr>
        <w:t xml:space="preserve">IV. Ponga en riesgo la vida, la seguridad o la salud de una persona física; </w:t>
      </w:r>
    </w:p>
    <w:p w:rsidR="009B1EAE" w:rsidRPr="00B20B7F" w:rsidRDefault="005E7007" w:rsidP="00B20B7F">
      <w:pPr>
        <w:spacing w:after="120" w:line="360" w:lineRule="auto"/>
        <w:ind w:left="567" w:right="616"/>
        <w:contextualSpacing/>
        <w:jc w:val="both"/>
        <w:rPr>
          <w:rFonts w:ascii="Palatino Linotype" w:eastAsia="MS Mincho" w:hAnsi="Palatino Linotype" w:cstheme="majorBidi"/>
          <w:i/>
          <w:sz w:val="24"/>
          <w:szCs w:val="24"/>
          <w:lang w:eastAsia="es-ES"/>
        </w:rPr>
      </w:pPr>
      <w:r w:rsidRPr="00B20B7F">
        <w:rPr>
          <w:rFonts w:ascii="Palatino Linotype" w:eastAsia="MS Mincho" w:hAnsi="Palatino Linotype" w:cstheme="majorBidi"/>
          <w:i/>
          <w:sz w:val="24"/>
          <w:szCs w:val="24"/>
          <w:lang w:eastAsia="es-ES"/>
        </w:rPr>
        <w:t xml:space="preserve">V. Aquella cuya divulgación obstruya o pueda causar un serio perjuicio a: </w:t>
      </w:r>
    </w:p>
    <w:p w:rsidR="009B1EAE" w:rsidRPr="00B20B7F" w:rsidRDefault="005E7007" w:rsidP="00B20B7F">
      <w:pPr>
        <w:spacing w:after="120" w:line="360" w:lineRule="auto"/>
        <w:ind w:left="567" w:right="616"/>
        <w:contextualSpacing/>
        <w:jc w:val="both"/>
        <w:rPr>
          <w:rFonts w:ascii="Palatino Linotype" w:eastAsia="MS Mincho" w:hAnsi="Palatino Linotype" w:cstheme="majorBidi"/>
          <w:i/>
          <w:sz w:val="24"/>
          <w:szCs w:val="24"/>
          <w:lang w:eastAsia="es-ES"/>
        </w:rPr>
      </w:pPr>
      <w:r w:rsidRPr="00B20B7F">
        <w:rPr>
          <w:rFonts w:ascii="Palatino Linotype" w:eastAsia="MS Mincho" w:hAnsi="Palatino Linotype" w:cstheme="majorBidi"/>
          <w:i/>
          <w:sz w:val="24"/>
          <w:szCs w:val="24"/>
          <w:lang w:eastAsia="es-ES"/>
        </w:rPr>
        <w:t xml:space="preserve">1. Las actividades de fiscalización, verificación, inspección, comprobación y auditoría sobre el cumplimiento de las Leyes; o </w:t>
      </w:r>
    </w:p>
    <w:p w:rsidR="009B1EAE" w:rsidRPr="00B20B7F" w:rsidRDefault="005E7007" w:rsidP="00B20B7F">
      <w:pPr>
        <w:spacing w:after="120" w:line="360" w:lineRule="auto"/>
        <w:ind w:left="567" w:right="616"/>
        <w:contextualSpacing/>
        <w:jc w:val="both"/>
        <w:rPr>
          <w:rFonts w:ascii="Palatino Linotype" w:eastAsia="MS Mincho" w:hAnsi="Palatino Linotype" w:cstheme="majorBidi"/>
          <w:i/>
          <w:sz w:val="24"/>
          <w:szCs w:val="24"/>
          <w:lang w:eastAsia="es-ES"/>
        </w:rPr>
      </w:pPr>
      <w:r w:rsidRPr="00B20B7F">
        <w:rPr>
          <w:rFonts w:ascii="Palatino Linotype" w:eastAsia="MS Mincho" w:hAnsi="Palatino Linotype" w:cstheme="majorBidi"/>
          <w:i/>
          <w:sz w:val="24"/>
          <w:szCs w:val="24"/>
          <w:lang w:eastAsia="es-ES"/>
        </w:rPr>
        <w:t xml:space="preserve">2. La recaudación de las contribuciones. </w:t>
      </w:r>
    </w:p>
    <w:p w:rsidR="009B1EAE" w:rsidRPr="00B20B7F" w:rsidRDefault="005E7007" w:rsidP="00B20B7F">
      <w:pPr>
        <w:spacing w:after="120" w:line="360" w:lineRule="auto"/>
        <w:ind w:left="567" w:right="616"/>
        <w:contextualSpacing/>
        <w:jc w:val="both"/>
        <w:rPr>
          <w:rFonts w:ascii="Palatino Linotype" w:eastAsia="MS Mincho" w:hAnsi="Palatino Linotype" w:cstheme="majorBidi"/>
          <w:i/>
          <w:sz w:val="24"/>
          <w:szCs w:val="24"/>
          <w:lang w:eastAsia="es-ES"/>
        </w:rPr>
      </w:pPr>
      <w:r w:rsidRPr="00B20B7F">
        <w:rPr>
          <w:rFonts w:ascii="Palatino Linotype" w:eastAsia="MS Mincho" w:hAnsi="Palatino Linotype" w:cstheme="majorBidi"/>
          <w:i/>
          <w:sz w:val="24"/>
          <w:szCs w:val="24"/>
          <w:lang w:eastAsia="es-ES"/>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rsidR="009B1EAE" w:rsidRPr="00B20B7F" w:rsidRDefault="005E7007" w:rsidP="00B20B7F">
      <w:pPr>
        <w:spacing w:after="120" w:line="360" w:lineRule="auto"/>
        <w:ind w:left="567" w:right="616"/>
        <w:contextualSpacing/>
        <w:jc w:val="both"/>
        <w:rPr>
          <w:rFonts w:ascii="Palatino Linotype" w:eastAsia="MS Mincho" w:hAnsi="Palatino Linotype" w:cstheme="majorBidi"/>
          <w:i/>
          <w:sz w:val="24"/>
          <w:szCs w:val="24"/>
          <w:lang w:eastAsia="es-ES"/>
        </w:rPr>
      </w:pPr>
      <w:r w:rsidRPr="00B20B7F">
        <w:rPr>
          <w:rFonts w:ascii="Palatino Linotype" w:eastAsia="MS Mincho" w:hAnsi="Palatino Linotype" w:cstheme="majorBidi"/>
          <w:i/>
          <w:sz w:val="24"/>
          <w:szCs w:val="24"/>
          <w:lang w:eastAsia="es-ES"/>
        </w:rPr>
        <w:t xml:space="preserve">VII. La que contengan las opiniones, recomendaciones o puntos de vista que formen parte del proceso deliberativo de los servidores públicos, hasta en tanto sea adoptada la decisión definitiva, la cual deberá estar documentada; </w:t>
      </w:r>
    </w:p>
    <w:p w:rsidR="009B1EAE" w:rsidRPr="00B20B7F" w:rsidRDefault="005E7007" w:rsidP="00B20B7F">
      <w:pPr>
        <w:spacing w:after="120" w:line="360" w:lineRule="auto"/>
        <w:ind w:left="567" w:right="616"/>
        <w:contextualSpacing/>
        <w:jc w:val="both"/>
        <w:rPr>
          <w:rFonts w:ascii="Palatino Linotype" w:eastAsia="MS Mincho" w:hAnsi="Palatino Linotype" w:cstheme="majorBidi"/>
          <w:i/>
          <w:sz w:val="24"/>
          <w:szCs w:val="24"/>
          <w:lang w:eastAsia="es-ES"/>
        </w:rPr>
      </w:pPr>
      <w:r w:rsidRPr="00B20B7F">
        <w:rPr>
          <w:rFonts w:ascii="Palatino Linotype" w:eastAsia="MS Mincho" w:hAnsi="Palatino Linotype" w:cstheme="majorBidi"/>
          <w:i/>
          <w:sz w:val="24"/>
          <w:szCs w:val="24"/>
          <w:lang w:eastAsia="es-ES"/>
        </w:rPr>
        <w:t xml:space="preserve">VIII. Vulnere la conducción de los expedientes judiciales o de los procedimientos administrativos seguidos en forma de juicio, en tanto no hayan quedado firmes; </w:t>
      </w:r>
    </w:p>
    <w:p w:rsidR="009B1EAE" w:rsidRPr="00B20B7F" w:rsidRDefault="005E7007" w:rsidP="00B20B7F">
      <w:pPr>
        <w:spacing w:after="120" w:line="360" w:lineRule="auto"/>
        <w:ind w:left="567" w:right="616"/>
        <w:contextualSpacing/>
        <w:jc w:val="both"/>
        <w:rPr>
          <w:rFonts w:ascii="Palatino Linotype" w:eastAsia="MS Mincho" w:hAnsi="Palatino Linotype" w:cstheme="majorBidi"/>
          <w:i/>
          <w:sz w:val="24"/>
          <w:szCs w:val="24"/>
          <w:lang w:eastAsia="es-ES"/>
        </w:rPr>
      </w:pPr>
      <w:r w:rsidRPr="00B20B7F">
        <w:rPr>
          <w:rFonts w:ascii="Palatino Linotype" w:eastAsia="MS Mincho" w:hAnsi="Palatino Linotype" w:cstheme="majorBidi"/>
          <w:i/>
          <w:sz w:val="24"/>
          <w:szCs w:val="24"/>
          <w:lang w:eastAsia="es-ES"/>
        </w:rPr>
        <w:t xml:space="preserve">IX. Se encuentre contenida dentro de las investigaciones de hechos que la Ley señale como delitos y se tramiten ante el Ministerio Público; </w:t>
      </w:r>
    </w:p>
    <w:p w:rsidR="009B1EAE" w:rsidRPr="00B20B7F" w:rsidRDefault="005E7007" w:rsidP="00B20B7F">
      <w:pPr>
        <w:spacing w:after="120" w:line="360" w:lineRule="auto"/>
        <w:ind w:left="567" w:right="616"/>
        <w:contextualSpacing/>
        <w:jc w:val="both"/>
        <w:rPr>
          <w:rFonts w:ascii="Palatino Linotype" w:eastAsia="MS Mincho" w:hAnsi="Palatino Linotype" w:cstheme="majorBidi"/>
          <w:i/>
          <w:sz w:val="24"/>
          <w:szCs w:val="24"/>
          <w:lang w:eastAsia="es-ES"/>
        </w:rPr>
      </w:pPr>
      <w:r w:rsidRPr="00B20B7F">
        <w:rPr>
          <w:rFonts w:ascii="Palatino Linotype" w:eastAsia="MS Mincho" w:hAnsi="Palatino Linotype" w:cstheme="majorBidi"/>
          <w:i/>
          <w:sz w:val="24"/>
          <w:szCs w:val="24"/>
          <w:lang w:eastAsia="es-ES"/>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rsidR="004344FD" w:rsidRPr="00B20B7F" w:rsidRDefault="005E7007" w:rsidP="00B20B7F">
      <w:pPr>
        <w:spacing w:after="120" w:line="360" w:lineRule="auto"/>
        <w:ind w:left="567" w:right="616"/>
        <w:contextualSpacing/>
        <w:jc w:val="both"/>
        <w:rPr>
          <w:rFonts w:ascii="Palatino Linotype" w:eastAsia="MS Mincho" w:hAnsi="Palatino Linotype" w:cstheme="majorBidi"/>
          <w:i/>
          <w:sz w:val="24"/>
          <w:szCs w:val="24"/>
          <w:lang w:eastAsia="es-ES"/>
        </w:rPr>
      </w:pPr>
      <w:r w:rsidRPr="00B20B7F">
        <w:rPr>
          <w:rFonts w:ascii="Palatino Linotype" w:eastAsia="MS Mincho" w:hAnsi="Palatino Linotype" w:cstheme="majorBidi"/>
          <w:i/>
          <w:sz w:val="24"/>
          <w:szCs w:val="24"/>
          <w:lang w:eastAsia="es-ES"/>
        </w:rPr>
        <w:t>XI. Las que por disposición expresa de una ley tengan tal carácter, siempre que sean acordes con las bases, principios y disposiciones establecidos en esta Ley y no la contravengan; así como las previstas en tratados internacionales.</w:t>
      </w:r>
    </w:p>
    <w:p w:rsidR="005E7007" w:rsidRPr="00B20B7F" w:rsidRDefault="005E7007" w:rsidP="00B20B7F">
      <w:pPr>
        <w:spacing w:after="120" w:line="360" w:lineRule="auto"/>
        <w:ind w:left="567" w:right="616"/>
        <w:contextualSpacing/>
        <w:jc w:val="both"/>
        <w:rPr>
          <w:rFonts w:ascii="Palatino Linotype" w:eastAsia="MS Mincho" w:hAnsi="Palatino Linotype" w:cstheme="majorBidi"/>
          <w:i/>
          <w:sz w:val="24"/>
          <w:szCs w:val="24"/>
          <w:lang w:eastAsia="es-ES"/>
        </w:rPr>
      </w:pPr>
    </w:p>
    <w:p w:rsidR="009B1EAE" w:rsidRPr="00B20B7F" w:rsidRDefault="005E7007" w:rsidP="00B20B7F">
      <w:pPr>
        <w:spacing w:after="120" w:line="360" w:lineRule="auto"/>
        <w:ind w:left="567" w:right="616"/>
        <w:contextualSpacing/>
        <w:jc w:val="both"/>
        <w:rPr>
          <w:rFonts w:ascii="Palatino Linotype" w:eastAsia="MS Mincho" w:hAnsi="Palatino Linotype" w:cstheme="majorBidi"/>
          <w:i/>
          <w:sz w:val="24"/>
          <w:szCs w:val="24"/>
          <w:lang w:eastAsia="es-ES"/>
        </w:rPr>
      </w:pPr>
      <w:r w:rsidRPr="00B20B7F">
        <w:rPr>
          <w:rFonts w:ascii="Palatino Linotype" w:eastAsia="MS Mincho" w:hAnsi="Palatino Linotype" w:cstheme="majorBidi"/>
          <w:b/>
          <w:i/>
          <w:sz w:val="24"/>
          <w:szCs w:val="24"/>
          <w:lang w:eastAsia="es-ES"/>
        </w:rPr>
        <w:t xml:space="preserve">Artículo 143. </w:t>
      </w:r>
      <w:r w:rsidRPr="00B20B7F">
        <w:rPr>
          <w:rFonts w:ascii="Palatino Linotype" w:eastAsia="MS Mincho" w:hAnsi="Palatino Linotype" w:cstheme="majorBidi"/>
          <w:i/>
          <w:sz w:val="24"/>
          <w:szCs w:val="24"/>
          <w:lang w:eastAsia="es-ES"/>
        </w:rPr>
        <w:t xml:space="preserve">Para los efectos de esta Ley </w:t>
      </w:r>
      <w:r w:rsidRPr="00B20B7F">
        <w:rPr>
          <w:rFonts w:ascii="Palatino Linotype" w:eastAsia="MS Mincho" w:hAnsi="Palatino Linotype" w:cstheme="majorBidi"/>
          <w:b/>
          <w:i/>
          <w:sz w:val="24"/>
          <w:szCs w:val="24"/>
          <w:lang w:eastAsia="es-ES"/>
        </w:rPr>
        <w:t>se considera información confidencial, la clasificada como tal, de manera permanente, por su naturaleza, cuando</w:t>
      </w:r>
      <w:r w:rsidRPr="00B20B7F">
        <w:rPr>
          <w:rFonts w:ascii="Palatino Linotype" w:eastAsia="MS Mincho" w:hAnsi="Palatino Linotype" w:cstheme="majorBidi"/>
          <w:i/>
          <w:sz w:val="24"/>
          <w:szCs w:val="24"/>
          <w:lang w:eastAsia="es-ES"/>
        </w:rPr>
        <w:t xml:space="preserve">: </w:t>
      </w:r>
    </w:p>
    <w:p w:rsidR="009B1EAE" w:rsidRPr="00B20B7F" w:rsidRDefault="005E7007" w:rsidP="00B20B7F">
      <w:pPr>
        <w:spacing w:after="120" w:line="360" w:lineRule="auto"/>
        <w:ind w:left="567" w:right="616"/>
        <w:contextualSpacing/>
        <w:jc w:val="both"/>
        <w:rPr>
          <w:rFonts w:ascii="Palatino Linotype" w:eastAsia="MS Mincho" w:hAnsi="Palatino Linotype" w:cstheme="majorBidi"/>
          <w:i/>
          <w:sz w:val="24"/>
          <w:szCs w:val="24"/>
          <w:lang w:eastAsia="es-ES"/>
        </w:rPr>
      </w:pPr>
      <w:r w:rsidRPr="00B20B7F">
        <w:rPr>
          <w:rFonts w:ascii="Palatino Linotype" w:eastAsia="MS Mincho" w:hAnsi="Palatino Linotype" w:cstheme="majorBidi"/>
          <w:i/>
          <w:sz w:val="24"/>
          <w:szCs w:val="24"/>
          <w:lang w:eastAsia="es-ES"/>
        </w:rPr>
        <w:t xml:space="preserve">I. Se refiera a la información privada y los datos personales concernientes a una persona física o </w:t>
      </w:r>
      <w:proofErr w:type="gramStart"/>
      <w:r w:rsidRPr="00B20B7F">
        <w:rPr>
          <w:rFonts w:ascii="Palatino Linotype" w:eastAsia="MS Mincho" w:hAnsi="Palatino Linotype" w:cstheme="majorBidi"/>
          <w:i/>
          <w:sz w:val="24"/>
          <w:szCs w:val="24"/>
          <w:lang w:eastAsia="es-ES"/>
        </w:rPr>
        <w:t>jurídico</w:t>
      </w:r>
      <w:proofErr w:type="gramEnd"/>
      <w:r w:rsidRPr="00B20B7F">
        <w:rPr>
          <w:rFonts w:ascii="Palatino Linotype" w:eastAsia="MS Mincho" w:hAnsi="Palatino Linotype" w:cstheme="majorBidi"/>
          <w:i/>
          <w:sz w:val="24"/>
          <w:szCs w:val="24"/>
          <w:lang w:eastAsia="es-ES"/>
        </w:rPr>
        <w:t xml:space="preserve"> colectiva identificada o identificable; </w:t>
      </w:r>
    </w:p>
    <w:p w:rsidR="009B1EAE" w:rsidRPr="00B20B7F" w:rsidRDefault="005E7007" w:rsidP="00B20B7F">
      <w:pPr>
        <w:spacing w:after="120" w:line="360" w:lineRule="auto"/>
        <w:ind w:left="567" w:right="616"/>
        <w:contextualSpacing/>
        <w:jc w:val="both"/>
        <w:rPr>
          <w:rFonts w:ascii="Palatino Linotype" w:eastAsia="MS Mincho" w:hAnsi="Palatino Linotype" w:cstheme="majorBidi"/>
          <w:i/>
          <w:sz w:val="24"/>
          <w:szCs w:val="24"/>
          <w:lang w:eastAsia="es-ES"/>
        </w:rPr>
      </w:pPr>
      <w:r w:rsidRPr="00B20B7F">
        <w:rPr>
          <w:rFonts w:ascii="Palatino Linotype" w:eastAsia="MS Mincho" w:hAnsi="Palatino Linotype" w:cstheme="majorBidi"/>
          <w:i/>
          <w:sz w:val="24"/>
          <w:szCs w:val="24"/>
          <w:lang w:eastAsia="es-ES"/>
        </w:rPr>
        <w:t xml:space="preserve">II. Los secretos bancario, fiduciario, industrial, comercial, fiscal, bursátil y postal, cuya titularidad corresponda a particulares, sujetos de derecho internacional o a sujetos obligados cuando no involucren el ejercicio de recursos públicos; y </w:t>
      </w:r>
    </w:p>
    <w:p w:rsidR="009B1EAE" w:rsidRPr="00B20B7F" w:rsidRDefault="005E7007" w:rsidP="00B20B7F">
      <w:pPr>
        <w:spacing w:after="120" w:line="360" w:lineRule="auto"/>
        <w:ind w:left="567" w:right="616"/>
        <w:contextualSpacing/>
        <w:jc w:val="both"/>
        <w:rPr>
          <w:rFonts w:ascii="Palatino Linotype" w:eastAsia="MS Mincho" w:hAnsi="Palatino Linotype" w:cstheme="majorBidi"/>
          <w:i/>
          <w:sz w:val="24"/>
          <w:szCs w:val="24"/>
          <w:lang w:eastAsia="es-ES"/>
        </w:rPr>
      </w:pPr>
      <w:r w:rsidRPr="00B20B7F">
        <w:rPr>
          <w:rFonts w:ascii="Palatino Linotype" w:eastAsia="MS Mincho" w:hAnsi="Palatino Linotype" w:cstheme="majorBidi"/>
          <w:i/>
          <w:sz w:val="24"/>
          <w:szCs w:val="24"/>
          <w:lang w:eastAsia="es-ES"/>
        </w:rPr>
        <w:t xml:space="preserve">III. La que presenten los particulares a los sujetos obligados, de conformidad con lo dispuesto por las leyes o los tratados internacionales. </w:t>
      </w:r>
    </w:p>
    <w:p w:rsidR="009B1EAE" w:rsidRPr="00B20B7F" w:rsidRDefault="005E7007" w:rsidP="00B20B7F">
      <w:pPr>
        <w:spacing w:after="120" w:line="360" w:lineRule="auto"/>
        <w:ind w:left="567" w:right="616"/>
        <w:contextualSpacing/>
        <w:jc w:val="both"/>
        <w:rPr>
          <w:rFonts w:ascii="Palatino Linotype" w:eastAsia="MS Mincho" w:hAnsi="Palatino Linotype" w:cstheme="majorBidi"/>
          <w:i/>
          <w:sz w:val="24"/>
          <w:szCs w:val="24"/>
          <w:lang w:eastAsia="es-ES"/>
        </w:rPr>
      </w:pPr>
      <w:r w:rsidRPr="00B20B7F">
        <w:rPr>
          <w:rFonts w:ascii="Palatino Linotype" w:eastAsia="MS Mincho" w:hAnsi="Palatino Linotype" w:cstheme="majorBidi"/>
          <w:i/>
          <w:sz w:val="24"/>
          <w:szCs w:val="24"/>
          <w:lang w:eastAsia="es-ES"/>
        </w:rPr>
        <w:t xml:space="preserve">La información confidencial no estará sujeta a temporalidad alguna y sólo podrán tener acceso a ella los titulares de la misma, sus representantes y los servidores públicos facultados para ello. </w:t>
      </w:r>
    </w:p>
    <w:p w:rsidR="005E7007" w:rsidRPr="00B20B7F" w:rsidRDefault="005E7007" w:rsidP="00B20B7F">
      <w:pPr>
        <w:spacing w:after="120" w:line="360" w:lineRule="auto"/>
        <w:ind w:left="567" w:right="616"/>
        <w:contextualSpacing/>
        <w:jc w:val="both"/>
        <w:rPr>
          <w:rFonts w:ascii="Palatino Linotype" w:eastAsia="MS Mincho" w:hAnsi="Palatino Linotype" w:cstheme="majorBidi"/>
          <w:i/>
          <w:sz w:val="24"/>
          <w:szCs w:val="24"/>
          <w:lang w:val="es-ES_tradnl" w:eastAsia="es-ES"/>
        </w:rPr>
      </w:pPr>
      <w:r w:rsidRPr="00B20B7F">
        <w:rPr>
          <w:rFonts w:ascii="Palatino Linotype" w:eastAsia="MS Mincho" w:hAnsi="Palatino Linotype" w:cstheme="majorBidi"/>
          <w:i/>
          <w:sz w:val="24"/>
          <w:szCs w:val="24"/>
          <w:lang w:eastAsia="es-ES"/>
        </w:rPr>
        <w:t>No se considerará confidencial la información que se encuentre en los registros públicos o en fuentes de acceso público, ni tampoco la que sea considerada por la presente ley como información pública.</w:t>
      </w:r>
    </w:p>
    <w:p w:rsidR="005E7007" w:rsidRPr="00B20B7F" w:rsidRDefault="005E7007" w:rsidP="00B20B7F">
      <w:pPr>
        <w:spacing w:after="120" w:line="360" w:lineRule="auto"/>
        <w:ind w:right="49"/>
        <w:contextualSpacing/>
        <w:jc w:val="both"/>
        <w:rPr>
          <w:rFonts w:ascii="Palatino Linotype" w:eastAsia="MS Mincho" w:hAnsi="Palatino Linotype" w:cstheme="majorBidi"/>
          <w:sz w:val="24"/>
          <w:szCs w:val="24"/>
          <w:lang w:val="es-ES_tradnl" w:eastAsia="es-ES"/>
        </w:rPr>
      </w:pPr>
    </w:p>
    <w:p w:rsidR="004344FD" w:rsidRPr="00B20B7F" w:rsidRDefault="009B1EAE" w:rsidP="00B20B7F">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B20B7F">
        <w:rPr>
          <w:rFonts w:ascii="Palatino Linotype" w:eastAsia="MS Mincho" w:hAnsi="Palatino Linotype" w:cstheme="majorBidi"/>
          <w:sz w:val="24"/>
          <w:szCs w:val="24"/>
          <w:lang w:val="es-ES_tradnl" w:eastAsia="es-ES"/>
        </w:rPr>
        <w:t xml:space="preserve">De los preceptos antes descritos se puede observar los supuestos en la información puede ser restringida, por lo que corresponde al </w:t>
      </w:r>
      <w:r w:rsidRPr="00B20B7F">
        <w:rPr>
          <w:rFonts w:ascii="Palatino Linotype" w:eastAsia="MS Mincho" w:hAnsi="Palatino Linotype" w:cstheme="majorBidi"/>
          <w:b/>
          <w:sz w:val="24"/>
          <w:szCs w:val="24"/>
          <w:lang w:val="es-ES_tradnl" w:eastAsia="es-ES"/>
        </w:rPr>
        <w:t>SUJETO OBLIGADO</w:t>
      </w:r>
      <w:r w:rsidRPr="00B20B7F">
        <w:rPr>
          <w:rFonts w:ascii="Palatino Linotype" w:eastAsia="MS Mincho" w:hAnsi="Palatino Linotype" w:cstheme="majorBidi"/>
          <w:sz w:val="24"/>
          <w:szCs w:val="24"/>
          <w:lang w:val="es-ES_tradnl" w:eastAsia="es-ES"/>
        </w:rPr>
        <w:t xml:space="preserve"> justificar de manera fundad y motiva dicha acción restrictiva mediante el respectivo acuerdo de clasificación emitido por el Comité de Transparencia del mismo, ya que el no realizar la justificación la información que se entrega al particular </w:t>
      </w:r>
      <w:r w:rsidR="003238C6" w:rsidRPr="00B20B7F">
        <w:rPr>
          <w:rFonts w:ascii="Palatino Linotype" w:eastAsia="MS Mincho" w:hAnsi="Palatino Linotype" w:cstheme="majorBidi"/>
          <w:sz w:val="24"/>
          <w:szCs w:val="24"/>
          <w:lang w:val="es-ES_tradnl" w:eastAsia="es-ES"/>
        </w:rPr>
        <w:t>se considera fraudulenta al carecer de certeza jurídica, artículo 131 de la Ley en la materia.</w:t>
      </w:r>
    </w:p>
    <w:p w:rsidR="004344FD" w:rsidRPr="00B20B7F" w:rsidRDefault="004344FD" w:rsidP="00B20B7F">
      <w:pPr>
        <w:spacing w:after="120" w:line="360" w:lineRule="auto"/>
        <w:ind w:right="49"/>
        <w:contextualSpacing/>
        <w:jc w:val="both"/>
        <w:rPr>
          <w:rFonts w:ascii="Palatino Linotype" w:eastAsia="MS Mincho" w:hAnsi="Palatino Linotype" w:cstheme="majorBidi"/>
          <w:sz w:val="10"/>
          <w:szCs w:val="24"/>
          <w:lang w:val="es-ES_tradnl" w:eastAsia="es-ES"/>
        </w:rPr>
      </w:pPr>
    </w:p>
    <w:p w:rsidR="005E7007" w:rsidRPr="00B20B7F" w:rsidRDefault="005E7007" w:rsidP="00B20B7F">
      <w:pPr>
        <w:spacing w:after="120" w:line="360" w:lineRule="auto"/>
        <w:ind w:left="567" w:right="616"/>
        <w:contextualSpacing/>
        <w:jc w:val="both"/>
        <w:rPr>
          <w:rFonts w:ascii="Palatino Linotype" w:eastAsia="MS Mincho" w:hAnsi="Palatino Linotype" w:cstheme="majorBidi"/>
          <w:i/>
          <w:sz w:val="24"/>
          <w:szCs w:val="24"/>
          <w:lang w:val="es-ES_tradnl" w:eastAsia="es-ES"/>
        </w:rPr>
      </w:pPr>
      <w:r w:rsidRPr="00B20B7F">
        <w:rPr>
          <w:rFonts w:ascii="Palatino Linotype" w:hAnsi="Palatino Linotype"/>
          <w:b/>
          <w:i/>
          <w:sz w:val="24"/>
          <w:szCs w:val="24"/>
        </w:rPr>
        <w:t>Artículo 131.</w:t>
      </w:r>
      <w:r w:rsidRPr="00B20B7F">
        <w:rPr>
          <w:rFonts w:ascii="Palatino Linotype" w:hAnsi="Palatino Linotype"/>
          <w:i/>
          <w:sz w:val="24"/>
          <w:szCs w:val="24"/>
        </w:rPr>
        <w:t xml:space="preserve"> 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rsidR="0055194A" w:rsidRPr="00B20B7F" w:rsidRDefault="0055194A" w:rsidP="00B20B7F">
      <w:pPr>
        <w:spacing w:after="120" w:line="360" w:lineRule="auto"/>
        <w:ind w:right="49"/>
        <w:contextualSpacing/>
        <w:jc w:val="both"/>
        <w:rPr>
          <w:rFonts w:ascii="Palatino Linotype" w:eastAsia="MS Mincho" w:hAnsi="Palatino Linotype" w:cstheme="majorBidi"/>
          <w:sz w:val="12"/>
          <w:szCs w:val="24"/>
          <w:lang w:val="es-ES_tradnl" w:eastAsia="es-ES"/>
        </w:rPr>
      </w:pPr>
    </w:p>
    <w:p w:rsidR="003238C6" w:rsidRPr="00B20B7F" w:rsidRDefault="00916203" w:rsidP="00B20B7F">
      <w:pPr>
        <w:keepNext/>
        <w:keepLines/>
        <w:spacing w:before="40" w:after="0" w:line="360" w:lineRule="auto"/>
        <w:outlineLvl w:val="1"/>
        <w:rPr>
          <w:rFonts w:ascii="Palatino Linotype" w:eastAsia="MS Mincho" w:hAnsi="Palatino Linotype" w:cstheme="majorBidi"/>
          <w:b/>
          <w:i/>
          <w:sz w:val="24"/>
          <w:szCs w:val="24"/>
          <w:lang w:val="es-ES_tradnl" w:eastAsia="es-ES"/>
        </w:rPr>
      </w:pPr>
      <w:bookmarkStart w:id="74" w:name="_Toc15571959"/>
      <w:r w:rsidRPr="00B20B7F">
        <w:rPr>
          <w:rFonts w:ascii="Palatino Linotype" w:eastAsia="MS Mincho" w:hAnsi="Palatino Linotype" w:cstheme="majorBidi"/>
          <w:b/>
          <w:i/>
          <w:sz w:val="24"/>
          <w:szCs w:val="24"/>
          <w:lang w:val="es-ES_tradnl" w:eastAsia="es-ES"/>
        </w:rPr>
        <w:t>IV</w:t>
      </w:r>
      <w:r w:rsidR="0055194A" w:rsidRPr="00B20B7F">
        <w:rPr>
          <w:rFonts w:ascii="Palatino Linotype" w:eastAsia="MS Mincho" w:hAnsi="Palatino Linotype" w:cstheme="majorBidi"/>
          <w:b/>
          <w:i/>
          <w:sz w:val="24"/>
          <w:szCs w:val="24"/>
          <w:lang w:val="es-ES_tradnl" w:eastAsia="es-ES"/>
        </w:rPr>
        <w:t xml:space="preserve">. De la </w:t>
      </w:r>
      <w:r w:rsidRPr="00B20B7F">
        <w:rPr>
          <w:rFonts w:ascii="Palatino Linotype" w:eastAsia="MS Mincho" w:hAnsi="Palatino Linotype" w:cstheme="majorBidi"/>
          <w:b/>
          <w:i/>
          <w:sz w:val="24"/>
          <w:szCs w:val="24"/>
          <w:lang w:val="es-ES_tradnl" w:eastAsia="es-ES"/>
        </w:rPr>
        <w:t xml:space="preserve">entrega de la </w:t>
      </w:r>
      <w:r w:rsidR="0055194A" w:rsidRPr="00B20B7F">
        <w:rPr>
          <w:rFonts w:ascii="Palatino Linotype" w:eastAsia="MS Mincho" w:hAnsi="Palatino Linotype" w:cstheme="majorBidi"/>
          <w:b/>
          <w:i/>
          <w:sz w:val="24"/>
          <w:szCs w:val="24"/>
          <w:lang w:val="es-ES_tradnl" w:eastAsia="es-ES"/>
        </w:rPr>
        <w:t>información faltante</w:t>
      </w:r>
      <w:r w:rsidR="003238C6" w:rsidRPr="00B20B7F">
        <w:rPr>
          <w:rFonts w:ascii="Palatino Linotype" w:eastAsia="MS Mincho" w:hAnsi="Palatino Linotype" w:cstheme="majorBidi"/>
          <w:b/>
          <w:i/>
          <w:sz w:val="24"/>
          <w:szCs w:val="24"/>
          <w:lang w:val="es-ES_tradnl" w:eastAsia="es-ES"/>
        </w:rPr>
        <w:t>.</w:t>
      </w:r>
      <w:bookmarkEnd w:id="74"/>
    </w:p>
    <w:p w:rsidR="00F8237C" w:rsidRPr="00B20B7F" w:rsidRDefault="003238C6" w:rsidP="00B20B7F">
      <w:pPr>
        <w:pStyle w:val="Prrafodelista"/>
        <w:numPr>
          <w:ilvl w:val="0"/>
          <w:numId w:val="2"/>
        </w:numPr>
        <w:tabs>
          <w:tab w:val="left" w:pos="851"/>
        </w:tabs>
        <w:spacing w:before="240" w:line="360" w:lineRule="auto"/>
        <w:ind w:left="0" w:right="616" w:firstLine="0"/>
        <w:jc w:val="both"/>
        <w:rPr>
          <w:rFonts w:ascii="Palatino Linotype" w:eastAsia="MS Mincho" w:hAnsi="Palatino Linotype" w:cstheme="majorBidi"/>
          <w:sz w:val="24"/>
          <w:szCs w:val="24"/>
          <w:lang w:eastAsia="es-ES"/>
        </w:rPr>
      </w:pPr>
      <w:r w:rsidRPr="00B20B7F">
        <w:rPr>
          <w:rFonts w:ascii="Palatino Linotype" w:eastAsia="MS Mincho" w:hAnsi="Palatino Linotype" w:cstheme="majorBidi"/>
          <w:sz w:val="24"/>
          <w:szCs w:val="24"/>
          <w:lang w:eastAsia="es-ES"/>
        </w:rPr>
        <w:t xml:space="preserve">De lo anterior, es de precisar que el </w:t>
      </w:r>
      <w:r w:rsidRPr="00B20B7F">
        <w:rPr>
          <w:rFonts w:ascii="Palatino Linotype" w:eastAsia="MS Mincho" w:hAnsi="Palatino Linotype" w:cstheme="majorBidi"/>
          <w:b/>
          <w:sz w:val="24"/>
          <w:szCs w:val="24"/>
          <w:lang w:eastAsia="es-ES"/>
        </w:rPr>
        <w:t>SUJETO OBLIGADO</w:t>
      </w:r>
      <w:r w:rsidRPr="00B20B7F">
        <w:rPr>
          <w:rFonts w:ascii="Palatino Linotype" w:eastAsia="MS Mincho" w:hAnsi="Palatino Linotype" w:cstheme="majorBidi"/>
          <w:sz w:val="24"/>
          <w:szCs w:val="24"/>
          <w:lang w:eastAsia="es-ES"/>
        </w:rPr>
        <w:t xml:space="preserve"> no niega la existencia de la información, toda vez que hace las precisiones que considera necesarias para aclarar los gastos que se efectuaron con motivo de la cabalgata por la paz que realizó el día 21 de abril de 2019, mismo que consistieron en el servicio de consumo de alimento y la compra de agua embotellada, información que puede verificar en la imagen </w:t>
      </w:r>
      <w:r w:rsidR="00F8237C" w:rsidRPr="00B20B7F">
        <w:rPr>
          <w:rFonts w:ascii="Palatino Linotype" w:eastAsia="MS Mincho" w:hAnsi="Palatino Linotype" w:cstheme="majorBidi"/>
          <w:sz w:val="24"/>
          <w:szCs w:val="24"/>
          <w:lang w:eastAsia="es-ES"/>
        </w:rPr>
        <w:t>que se insertó en el párrafo 26.</w:t>
      </w:r>
      <w:bookmarkStart w:id="75" w:name="_Toc454968928"/>
      <w:bookmarkStart w:id="76" w:name="_Toc455743517"/>
      <w:bookmarkStart w:id="77" w:name="_Toc458016386"/>
      <w:bookmarkStart w:id="78" w:name="_Toc461555893"/>
      <w:bookmarkStart w:id="79" w:name="_Toc462307690"/>
      <w:bookmarkStart w:id="80" w:name="_Toc475005143"/>
      <w:bookmarkStart w:id="81" w:name="_Toc499659080"/>
      <w:bookmarkEnd w:id="60"/>
      <w:bookmarkEnd w:id="61"/>
      <w:bookmarkEnd w:id="62"/>
      <w:bookmarkEnd w:id="63"/>
      <w:bookmarkEnd w:id="64"/>
      <w:bookmarkEnd w:id="65"/>
      <w:bookmarkEnd w:id="66"/>
      <w:bookmarkEnd w:id="67"/>
    </w:p>
    <w:p w:rsidR="00F8237C" w:rsidRPr="00B20B7F" w:rsidRDefault="00F8237C" w:rsidP="00B20B7F">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B20B7F">
        <w:rPr>
          <w:rFonts w:ascii="Palatino Linotype" w:eastAsia="MS Mincho" w:hAnsi="Palatino Linotype" w:cs="Times New Roman"/>
          <w:sz w:val="24"/>
          <w:szCs w:val="24"/>
          <w:lang w:val="es-ES_tradnl" w:eastAsia="es-ES"/>
        </w:rPr>
        <w:t xml:space="preserve">Luego entonces al momento de revisar el contenido de la información se puedo corroborar que el </w:t>
      </w:r>
      <w:r w:rsidRPr="00B20B7F">
        <w:rPr>
          <w:rFonts w:ascii="Palatino Linotype" w:eastAsia="MS Mincho" w:hAnsi="Palatino Linotype" w:cs="Times New Roman"/>
          <w:b/>
          <w:sz w:val="24"/>
          <w:szCs w:val="24"/>
          <w:lang w:val="es-ES_tradnl" w:eastAsia="es-ES"/>
        </w:rPr>
        <w:t>SUJETO OBLIGADO</w:t>
      </w:r>
      <w:r w:rsidRPr="00B20B7F">
        <w:rPr>
          <w:rFonts w:ascii="Palatino Linotype" w:eastAsia="MS Mincho" w:hAnsi="Palatino Linotype" w:cs="Times New Roman"/>
          <w:sz w:val="24"/>
          <w:szCs w:val="24"/>
          <w:lang w:val="es-ES_tradnl" w:eastAsia="es-ES"/>
        </w:rPr>
        <w:t xml:space="preserve"> elimino información en el documento remitido en respuesta, quien refiere que es información correspondiente a datos de otras partida presupuestales que no fueron solicitados el particular; sin embargo, es de hacer del conocimiento del Sujeto Obligado que todo tipo de erogación de recursos públicos que se realice, es información pública, por lo tanto el hecho de que no se haya solicitado la misma, pero esta se encuentra implícita en el documento que da respuesta al requerimiento debe dejarse a la vista la totalidad de la información contenida ya que por su naturaleza corresponde a erogación de recursos público. </w:t>
      </w:r>
    </w:p>
    <w:p w:rsidR="00F8237C" w:rsidRPr="00B20B7F" w:rsidRDefault="00F8237C" w:rsidP="00B20B7F">
      <w:pPr>
        <w:spacing w:after="0" w:line="360" w:lineRule="auto"/>
        <w:contextualSpacing/>
        <w:jc w:val="both"/>
        <w:rPr>
          <w:rFonts w:ascii="Palatino Linotype" w:eastAsia="MS Mincho" w:hAnsi="Palatino Linotype" w:cs="Times New Roman"/>
          <w:sz w:val="12"/>
          <w:szCs w:val="24"/>
          <w:lang w:val="es-ES_tradnl" w:eastAsia="es-ES"/>
        </w:rPr>
      </w:pPr>
    </w:p>
    <w:p w:rsidR="00F8237C" w:rsidRPr="00B20B7F" w:rsidRDefault="00F8237C" w:rsidP="00B20B7F">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B20B7F">
        <w:rPr>
          <w:rFonts w:ascii="Palatino Linotype" w:eastAsia="MS Mincho" w:hAnsi="Palatino Linotype" w:cs="Times New Roman"/>
          <w:sz w:val="24"/>
          <w:szCs w:val="24"/>
          <w:lang w:val="es-ES_tradnl" w:eastAsia="es-ES"/>
        </w:rPr>
        <w:t xml:space="preserve">Finalmente se llega a la conclusión de que el </w:t>
      </w:r>
      <w:r w:rsidRPr="00B20B7F">
        <w:rPr>
          <w:rFonts w:ascii="Palatino Linotype" w:eastAsia="MS Mincho" w:hAnsi="Palatino Linotype" w:cs="Times New Roman"/>
          <w:b/>
          <w:sz w:val="24"/>
          <w:szCs w:val="24"/>
          <w:lang w:val="es-ES_tradnl" w:eastAsia="es-ES"/>
        </w:rPr>
        <w:t>SUJETO OBLIGADO</w:t>
      </w:r>
      <w:r w:rsidRPr="00B20B7F">
        <w:rPr>
          <w:rFonts w:ascii="Palatino Linotype" w:eastAsia="MS Mincho" w:hAnsi="Palatino Linotype" w:cs="Times New Roman"/>
          <w:sz w:val="24"/>
          <w:szCs w:val="24"/>
          <w:lang w:val="es-ES_tradnl" w:eastAsia="es-ES"/>
        </w:rPr>
        <w:t xml:space="preserve"> deberá de entregar la factura que remitió mediante la respuesta de manera íntegra, toda vez la misma no contiene información susceptible de clasificarse como reservada o confidencial, en razón de que todos los datos y registro que conforman la factura son de carácter fiscalizable y públicos.</w:t>
      </w:r>
    </w:p>
    <w:p w:rsidR="00F8237C" w:rsidRPr="00B20B7F" w:rsidRDefault="00F8237C" w:rsidP="00B20B7F">
      <w:pPr>
        <w:spacing w:after="0" w:line="360" w:lineRule="auto"/>
        <w:contextualSpacing/>
        <w:jc w:val="both"/>
        <w:rPr>
          <w:rFonts w:ascii="Palatino Linotype" w:eastAsia="MS Mincho" w:hAnsi="Palatino Linotype" w:cs="Times New Roman"/>
          <w:sz w:val="12"/>
          <w:szCs w:val="24"/>
          <w:lang w:val="es-ES_tradnl" w:eastAsia="es-ES"/>
        </w:rPr>
      </w:pPr>
    </w:p>
    <w:p w:rsidR="0013117D" w:rsidRPr="00B20B7F" w:rsidRDefault="0013117D" w:rsidP="00B20B7F">
      <w:pPr>
        <w:numPr>
          <w:ilvl w:val="0"/>
          <w:numId w:val="2"/>
        </w:numPr>
        <w:spacing w:before="240" w:after="360" w:line="360" w:lineRule="auto"/>
        <w:ind w:left="0" w:firstLine="0"/>
        <w:contextualSpacing/>
        <w:jc w:val="both"/>
        <w:rPr>
          <w:rFonts w:ascii="Palatino Linotype" w:eastAsia="Times New Roman" w:hAnsi="Palatino Linotype" w:cs="Arial"/>
          <w:color w:val="000000"/>
          <w:sz w:val="24"/>
          <w:szCs w:val="24"/>
          <w:lang w:val="es-ES"/>
        </w:rPr>
      </w:pPr>
      <w:r w:rsidRPr="00B20B7F">
        <w:rPr>
          <w:rFonts w:ascii="Palatino Linotype" w:eastAsia="Times New Roman" w:hAnsi="Palatino Linotype" w:cs="Arial"/>
          <w:sz w:val="24"/>
          <w:szCs w:val="24"/>
          <w:lang w:val="es-ES"/>
        </w:rPr>
        <w:t xml:space="preserve">De lo anterior, resultan fundadas las razones o motivos de </w:t>
      </w:r>
      <w:r w:rsidRPr="00B20B7F">
        <w:rPr>
          <w:rFonts w:ascii="Palatino Linotype" w:hAnsi="Palatino Linotype" w:cs="Arial"/>
          <w:sz w:val="24"/>
          <w:szCs w:val="24"/>
        </w:rPr>
        <w:t>inconformidad hechos valer por el</w:t>
      </w:r>
      <w:r w:rsidRPr="00B20B7F">
        <w:rPr>
          <w:rFonts w:ascii="Palatino Linotype" w:hAnsi="Palatino Linotype"/>
          <w:sz w:val="24"/>
          <w:szCs w:val="24"/>
        </w:rPr>
        <w:t xml:space="preserve"> </w:t>
      </w:r>
      <w:r w:rsidRPr="00B20B7F">
        <w:rPr>
          <w:rFonts w:ascii="Palatino Linotype" w:hAnsi="Palatino Linotype"/>
          <w:b/>
          <w:sz w:val="24"/>
          <w:szCs w:val="24"/>
        </w:rPr>
        <w:t>RECURRENTE</w:t>
      </w:r>
      <w:r w:rsidRPr="00B20B7F">
        <w:rPr>
          <w:rFonts w:ascii="Palatino Linotype" w:hAnsi="Palatino Linotype" w:cs="Arial"/>
          <w:sz w:val="24"/>
          <w:szCs w:val="24"/>
        </w:rPr>
        <w:t>, toda vez que</w:t>
      </w:r>
      <w:r w:rsidRPr="00B20B7F">
        <w:rPr>
          <w:rFonts w:ascii="Palatino Linotype" w:eastAsia="Times New Roman" w:hAnsi="Palatino Linotype" w:cs="Times New Roman"/>
          <w:sz w:val="24"/>
          <w:szCs w:val="24"/>
        </w:rPr>
        <w:t xml:space="preserve"> si se actualiza la hipótesis de procedencia</w:t>
      </w:r>
      <w:r w:rsidRPr="00B20B7F">
        <w:rPr>
          <w:rFonts w:ascii="Palatino Linotype" w:eastAsia="Times New Roman" w:hAnsi="Palatino Linotype" w:cs="Times New Roman"/>
          <w:b/>
          <w:sz w:val="24"/>
          <w:szCs w:val="24"/>
        </w:rPr>
        <w:t xml:space="preserve"> </w:t>
      </w:r>
      <w:r w:rsidRPr="00B20B7F">
        <w:rPr>
          <w:rFonts w:ascii="Palatino Linotype" w:eastAsia="Times New Roman" w:hAnsi="Palatino Linotype" w:cs="Arial"/>
          <w:color w:val="222222"/>
          <w:sz w:val="24"/>
          <w:szCs w:val="24"/>
          <w:lang w:eastAsia="es-MX"/>
        </w:rPr>
        <w:t xml:space="preserve">contenida en </w:t>
      </w:r>
      <w:r w:rsidRPr="00B20B7F">
        <w:rPr>
          <w:rFonts w:ascii="Palatino Linotype" w:eastAsia="Times New Roman" w:hAnsi="Palatino Linotype" w:cs="Arial"/>
          <w:color w:val="222222"/>
          <w:sz w:val="24"/>
          <w:szCs w:val="24"/>
          <w:lang w:val="es-ES" w:eastAsia="es-MX"/>
        </w:rPr>
        <w:t xml:space="preserve">el artículo 179 fracción II y V de la </w:t>
      </w:r>
      <w:r w:rsidRPr="00B20B7F">
        <w:rPr>
          <w:rFonts w:ascii="Palatino Linotype" w:eastAsia="Calibri" w:hAnsi="Palatino Linotype" w:cs="Arial"/>
          <w:b/>
          <w:sz w:val="24"/>
          <w:szCs w:val="24"/>
          <w:lang w:val="es-ES"/>
        </w:rPr>
        <w:t>Ley de Transparencia y Acceso a la Información Pública del Estado de México y Municipios</w:t>
      </w:r>
      <w:r w:rsidRPr="00B20B7F">
        <w:rPr>
          <w:rFonts w:ascii="Palatino Linotype" w:eastAsia="Times New Roman" w:hAnsi="Palatino Linotype" w:cs="Arial"/>
          <w:color w:val="222222"/>
          <w:sz w:val="24"/>
          <w:szCs w:val="24"/>
          <w:lang w:val="es-ES" w:eastAsia="es-MX"/>
        </w:rPr>
        <w:t>, por lo que este Órgano Garante emite los siguientes:</w:t>
      </w:r>
    </w:p>
    <w:p w:rsidR="0013117D" w:rsidRPr="00B20B7F" w:rsidRDefault="0013117D" w:rsidP="00B20B7F">
      <w:pPr>
        <w:spacing w:after="0" w:line="360" w:lineRule="auto"/>
        <w:contextualSpacing/>
        <w:jc w:val="both"/>
        <w:rPr>
          <w:rFonts w:ascii="Palatino Linotype" w:eastAsia="MS Mincho" w:hAnsi="Palatino Linotype" w:cs="Times New Roman"/>
          <w:sz w:val="12"/>
          <w:szCs w:val="24"/>
          <w:lang w:val="es-ES_tradnl" w:eastAsia="es-ES"/>
        </w:rPr>
      </w:pPr>
    </w:p>
    <w:p w:rsidR="0055194A" w:rsidRPr="00B20B7F" w:rsidRDefault="0055194A" w:rsidP="00B20B7F">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B20B7F">
        <w:rPr>
          <w:rFonts w:ascii="Palatino Linotype" w:eastAsia="Times New Roman" w:hAnsi="Palatino Linotype"/>
          <w:sz w:val="24"/>
          <w:szCs w:val="24"/>
          <w:lang w:val="es-ES_tradnl" w:eastAsia="es-ES"/>
        </w:rPr>
        <w:t xml:space="preserve">Consecuentemente, en términos del artículo </w:t>
      </w:r>
      <w:r w:rsidRPr="00B20B7F">
        <w:rPr>
          <w:rFonts w:ascii="Palatino Linotype" w:eastAsia="Times New Roman" w:hAnsi="Palatino Linotype"/>
          <w:b/>
          <w:sz w:val="24"/>
          <w:szCs w:val="24"/>
          <w:lang w:val="es-ES_tradnl" w:eastAsia="es-ES"/>
        </w:rPr>
        <w:t>186 fracción III</w:t>
      </w:r>
      <w:r w:rsidRPr="00B20B7F">
        <w:rPr>
          <w:rFonts w:ascii="Palatino Linotype" w:eastAsia="Times New Roman" w:hAnsi="Palatino Linotype"/>
          <w:sz w:val="24"/>
          <w:szCs w:val="24"/>
          <w:lang w:val="es-ES_tradnl" w:eastAsia="es-ES"/>
        </w:rPr>
        <w:t xml:space="preserve"> este Pleno determina </w:t>
      </w:r>
      <w:r w:rsidRPr="00B20B7F">
        <w:rPr>
          <w:rFonts w:ascii="Palatino Linotype" w:eastAsia="Times New Roman" w:hAnsi="Palatino Linotype"/>
          <w:b/>
          <w:sz w:val="24"/>
          <w:szCs w:val="24"/>
          <w:lang w:val="es-ES_tradnl" w:eastAsia="es-ES"/>
        </w:rPr>
        <w:t>MODIFICAR</w:t>
      </w:r>
      <w:r w:rsidRPr="00B20B7F">
        <w:rPr>
          <w:rFonts w:ascii="Palatino Linotype" w:eastAsia="Times New Roman" w:hAnsi="Palatino Linotype"/>
          <w:sz w:val="24"/>
          <w:szCs w:val="24"/>
          <w:lang w:val="es-ES_tradnl" w:eastAsia="es-ES"/>
        </w:rPr>
        <w:t xml:space="preserve"> la respuesta del presente recurso de revisión, </w:t>
      </w:r>
      <w:r w:rsidRPr="00B20B7F">
        <w:rPr>
          <w:rFonts w:ascii="Palatino Linotype" w:eastAsia="MS Mincho" w:hAnsi="Palatino Linotype" w:cs="Times New Roman"/>
          <w:sz w:val="24"/>
          <w:szCs w:val="24"/>
          <w:lang w:val="es-ES_tradnl" w:eastAsia="es-ES"/>
        </w:rPr>
        <w:t xml:space="preserve">toda vez </w:t>
      </w:r>
      <w:r w:rsidRPr="00B20B7F">
        <w:rPr>
          <w:rFonts w:ascii="Palatino Linotype" w:eastAsia="MS Mincho" w:hAnsi="Palatino Linotype"/>
          <w:sz w:val="24"/>
          <w:szCs w:val="24"/>
          <w:lang w:val="es-ES_tradnl" w:eastAsia="es-ES"/>
        </w:rPr>
        <w:t>que hubo afectación al derecho de acceso a la información pública establecido constitucionalmente a favor del particular.</w:t>
      </w:r>
    </w:p>
    <w:p w:rsidR="0055194A" w:rsidRPr="00B20B7F" w:rsidRDefault="0055194A" w:rsidP="00B20B7F">
      <w:pPr>
        <w:spacing w:after="0" w:line="360" w:lineRule="auto"/>
        <w:ind w:right="49"/>
        <w:contextualSpacing/>
        <w:jc w:val="both"/>
        <w:rPr>
          <w:rFonts w:ascii="Palatino Linotype" w:eastAsia="Times New Roman" w:hAnsi="Palatino Linotype"/>
          <w:sz w:val="24"/>
          <w:szCs w:val="24"/>
          <w:lang w:val="es-ES_tradnl" w:eastAsia="es-ES"/>
        </w:rPr>
      </w:pPr>
    </w:p>
    <w:p w:rsidR="0055194A" w:rsidRPr="00B20B7F" w:rsidRDefault="0055194A" w:rsidP="00B20B7F">
      <w:pPr>
        <w:numPr>
          <w:ilvl w:val="0"/>
          <w:numId w:val="2"/>
        </w:numPr>
        <w:spacing w:after="0" w:line="360" w:lineRule="auto"/>
        <w:ind w:left="0" w:right="49" w:firstLine="0"/>
        <w:contextualSpacing/>
        <w:jc w:val="both"/>
        <w:rPr>
          <w:rFonts w:ascii="Palatino Linotype" w:eastAsia="Times New Roman" w:hAnsi="Palatino Linotype"/>
          <w:sz w:val="24"/>
          <w:szCs w:val="24"/>
          <w:lang w:val="es-ES_tradnl" w:eastAsia="es-ES"/>
        </w:rPr>
      </w:pPr>
      <w:r w:rsidRPr="00B20B7F">
        <w:rPr>
          <w:rFonts w:ascii="Palatino Linotype" w:eastAsia="Times New Roman" w:hAnsi="Palatino Linotype"/>
          <w:sz w:val="24"/>
          <w:szCs w:val="24"/>
          <w:lang w:val="es-ES_tradnl" w:eastAsia="es-ES"/>
        </w:rPr>
        <w:t xml:space="preserve">Por lo anteriormente expuesto y fundado este </w:t>
      </w:r>
      <w:r w:rsidRPr="00B20B7F">
        <w:rPr>
          <w:rFonts w:ascii="Palatino Linotype" w:eastAsia="Times New Roman" w:hAnsi="Palatino Linotype"/>
          <w:b/>
          <w:sz w:val="24"/>
          <w:szCs w:val="24"/>
          <w:lang w:val="es-ES_tradnl" w:eastAsia="es-ES"/>
        </w:rPr>
        <w:t>ÓRGANO GARANTE</w:t>
      </w:r>
      <w:r w:rsidR="00B20B7F">
        <w:rPr>
          <w:rFonts w:ascii="Palatino Linotype" w:eastAsia="Times New Roman" w:hAnsi="Palatino Linotype"/>
          <w:sz w:val="24"/>
          <w:szCs w:val="24"/>
          <w:lang w:val="es-ES_tradnl" w:eastAsia="es-ES"/>
        </w:rPr>
        <w:t xml:space="preserve"> emite los siguientes:</w:t>
      </w:r>
    </w:p>
    <w:p w:rsidR="0055194A" w:rsidRPr="00B20B7F" w:rsidRDefault="0055194A" w:rsidP="00B20B7F">
      <w:pPr>
        <w:keepNext/>
        <w:keepLines/>
        <w:tabs>
          <w:tab w:val="left" w:pos="3043"/>
          <w:tab w:val="center" w:pos="4490"/>
        </w:tabs>
        <w:spacing w:before="240" w:after="0" w:line="360" w:lineRule="auto"/>
        <w:ind w:right="-142"/>
        <w:outlineLvl w:val="0"/>
        <w:rPr>
          <w:rFonts w:ascii="Palatino Linotype" w:eastAsia="Calibri" w:hAnsi="Palatino Linotype" w:cstheme="majorBidi"/>
          <w:b/>
          <w:sz w:val="24"/>
          <w:szCs w:val="24"/>
          <w:lang w:val="es-ES" w:eastAsia="es-ES"/>
        </w:rPr>
      </w:pPr>
      <w:bookmarkStart w:id="82" w:name="_Toc447183492"/>
      <w:bookmarkStart w:id="83" w:name="_Toc450120667"/>
      <w:bookmarkStart w:id="84" w:name="_Toc461555895"/>
      <w:bookmarkEnd w:id="75"/>
      <w:bookmarkEnd w:id="76"/>
      <w:bookmarkEnd w:id="77"/>
      <w:bookmarkEnd w:id="78"/>
      <w:bookmarkEnd w:id="79"/>
      <w:bookmarkEnd w:id="80"/>
      <w:bookmarkEnd w:id="81"/>
      <w:r w:rsidRPr="00B20B7F">
        <w:rPr>
          <w:rFonts w:ascii="Palatino Linotype" w:eastAsia="Calibri" w:hAnsi="Palatino Linotype" w:cstheme="majorBidi"/>
          <w:b/>
          <w:sz w:val="24"/>
          <w:szCs w:val="24"/>
          <w:lang w:val="es-ES" w:eastAsia="es-ES"/>
        </w:rPr>
        <w:tab/>
      </w:r>
      <w:bookmarkStart w:id="85" w:name="_Toc15571960"/>
      <w:r w:rsidRPr="00B20B7F">
        <w:rPr>
          <w:rFonts w:ascii="Palatino Linotype" w:eastAsia="Calibri" w:hAnsi="Palatino Linotype" w:cstheme="majorBidi"/>
          <w:b/>
          <w:sz w:val="24"/>
          <w:szCs w:val="24"/>
          <w:lang w:val="es-ES" w:eastAsia="es-ES"/>
        </w:rPr>
        <w:t>R E S O L U T I V O S</w:t>
      </w:r>
      <w:bookmarkEnd w:id="82"/>
      <w:bookmarkEnd w:id="83"/>
      <w:bookmarkEnd w:id="84"/>
      <w:bookmarkEnd w:id="85"/>
      <w:r w:rsidRPr="00B20B7F">
        <w:rPr>
          <w:rFonts w:ascii="Palatino Linotype" w:eastAsia="Calibri" w:hAnsi="Palatino Linotype" w:cstheme="majorBidi"/>
          <w:b/>
          <w:sz w:val="24"/>
          <w:szCs w:val="24"/>
          <w:lang w:val="es-ES" w:eastAsia="es-ES"/>
        </w:rPr>
        <w:t xml:space="preserve"> </w:t>
      </w:r>
    </w:p>
    <w:p w:rsidR="0055194A" w:rsidRPr="00B20B7F" w:rsidRDefault="0055194A" w:rsidP="00B20B7F">
      <w:pPr>
        <w:spacing w:after="0" w:line="360" w:lineRule="auto"/>
        <w:ind w:right="-142"/>
        <w:rPr>
          <w:rFonts w:ascii="Palatino Linotype" w:eastAsiaTheme="minorEastAsia" w:hAnsi="Palatino Linotype"/>
          <w:sz w:val="24"/>
          <w:szCs w:val="24"/>
          <w:lang w:val="es-ES" w:eastAsia="es-ES"/>
        </w:rPr>
      </w:pPr>
    </w:p>
    <w:p w:rsidR="0055194A" w:rsidRPr="00B20B7F" w:rsidRDefault="0055194A" w:rsidP="00B20B7F">
      <w:pPr>
        <w:spacing w:before="240" w:after="360" w:line="360" w:lineRule="auto"/>
        <w:ind w:right="-142"/>
        <w:jc w:val="both"/>
        <w:rPr>
          <w:rFonts w:ascii="Palatino Linotype" w:eastAsia="Times New Roman" w:hAnsi="Palatino Linotype" w:cs="Arial"/>
          <w:sz w:val="24"/>
          <w:szCs w:val="24"/>
          <w:lang w:val="es-ES" w:eastAsia="es-ES"/>
        </w:rPr>
      </w:pPr>
      <w:r w:rsidRPr="00B20B7F">
        <w:rPr>
          <w:rFonts w:ascii="Palatino Linotype" w:eastAsia="Times New Roman" w:hAnsi="Palatino Linotype" w:cs="Arial"/>
          <w:b/>
          <w:sz w:val="24"/>
          <w:szCs w:val="24"/>
          <w:lang w:val="es-ES_tradnl" w:eastAsia="es-ES"/>
        </w:rPr>
        <w:t>PRIMERO</w:t>
      </w:r>
      <w:r w:rsidRPr="00B20B7F">
        <w:rPr>
          <w:rFonts w:ascii="Palatino Linotype" w:eastAsia="Times New Roman" w:hAnsi="Palatino Linotype" w:cs="Arial"/>
          <w:sz w:val="24"/>
          <w:szCs w:val="24"/>
          <w:lang w:val="es-ES" w:eastAsia="es-ES"/>
        </w:rPr>
        <w:t xml:space="preserve">. </w:t>
      </w:r>
      <w:r w:rsidRPr="00B20B7F">
        <w:rPr>
          <w:rFonts w:ascii="Palatino Linotype" w:eastAsia="Times New Roman" w:hAnsi="Palatino Linotype" w:cs="Arial"/>
          <w:sz w:val="24"/>
          <w:szCs w:val="24"/>
        </w:rPr>
        <w:t>Resultan fundadas las</w:t>
      </w:r>
      <w:r w:rsidRPr="00B20B7F">
        <w:rPr>
          <w:rFonts w:ascii="Palatino Linotype" w:eastAsia="Times New Roman" w:hAnsi="Palatino Linotype" w:cs="Arial"/>
          <w:b/>
          <w:sz w:val="24"/>
          <w:szCs w:val="24"/>
        </w:rPr>
        <w:t xml:space="preserve"> </w:t>
      </w:r>
      <w:r w:rsidRPr="00B20B7F">
        <w:rPr>
          <w:rFonts w:ascii="Palatino Linotype" w:eastAsia="Times New Roman" w:hAnsi="Palatino Linotype" w:cs="Arial"/>
          <w:sz w:val="24"/>
          <w:szCs w:val="24"/>
          <w:lang w:val="es-ES"/>
        </w:rPr>
        <w:t xml:space="preserve">razones o motivos de inconformidad hechos valer </w:t>
      </w:r>
      <w:r w:rsidRPr="00B20B7F">
        <w:rPr>
          <w:rFonts w:ascii="Palatino Linotype" w:eastAsia="Calibri" w:hAnsi="Palatino Linotype" w:cs="Arial"/>
          <w:sz w:val="24"/>
          <w:szCs w:val="24"/>
          <w:lang w:val="es-ES"/>
        </w:rPr>
        <w:t xml:space="preserve">en el recurso de revisión </w:t>
      </w:r>
      <w:r w:rsidR="0013117D" w:rsidRPr="00B20B7F">
        <w:rPr>
          <w:rFonts w:ascii="Palatino Linotype" w:eastAsia="Calibri" w:hAnsi="Palatino Linotype" w:cs="Arial"/>
          <w:b/>
          <w:sz w:val="24"/>
          <w:szCs w:val="24"/>
          <w:lang w:val="es-ES"/>
        </w:rPr>
        <w:t>04518</w:t>
      </w:r>
      <w:r w:rsidRPr="00B20B7F">
        <w:rPr>
          <w:rFonts w:ascii="Palatino Linotype" w:eastAsia="Calibri" w:hAnsi="Palatino Linotype" w:cs="Arial"/>
          <w:b/>
          <w:sz w:val="24"/>
          <w:szCs w:val="24"/>
          <w:lang w:val="es-ES"/>
        </w:rPr>
        <w:t xml:space="preserve">/INFOEM/IP/RR/2019 </w:t>
      </w:r>
      <w:r w:rsidR="004C4109" w:rsidRPr="00B20B7F">
        <w:rPr>
          <w:rFonts w:ascii="Palatino Linotype" w:hAnsi="Palatino Linotype" w:cs="Arial"/>
          <w:bCs/>
          <w:sz w:val="24"/>
          <w:szCs w:val="24"/>
          <w:lang w:eastAsia="es-MX"/>
        </w:rPr>
        <w:t xml:space="preserve">en términos del </w:t>
      </w:r>
      <w:r w:rsidRPr="00B20B7F">
        <w:rPr>
          <w:rFonts w:ascii="Palatino Linotype" w:hAnsi="Palatino Linotype" w:cs="Arial"/>
          <w:bCs/>
          <w:sz w:val="24"/>
          <w:szCs w:val="24"/>
          <w:lang w:eastAsia="es-MX"/>
        </w:rPr>
        <w:t xml:space="preserve"> </w:t>
      </w:r>
      <w:r w:rsidR="004C4109" w:rsidRPr="00B20B7F">
        <w:rPr>
          <w:rFonts w:ascii="Palatino Linotype" w:hAnsi="Palatino Linotype" w:cs="Arial"/>
          <w:b/>
          <w:bCs/>
          <w:sz w:val="24"/>
          <w:szCs w:val="24"/>
          <w:lang w:eastAsia="es-MX"/>
        </w:rPr>
        <w:t>Considerando</w:t>
      </w:r>
      <w:r w:rsidRPr="00B20B7F">
        <w:rPr>
          <w:rFonts w:ascii="Palatino Linotype" w:hAnsi="Palatino Linotype" w:cs="Arial"/>
          <w:b/>
          <w:bCs/>
          <w:sz w:val="24"/>
          <w:szCs w:val="24"/>
          <w:lang w:eastAsia="es-MX"/>
        </w:rPr>
        <w:t xml:space="preserve"> CUARTO </w:t>
      </w:r>
      <w:r w:rsidRPr="00B20B7F">
        <w:rPr>
          <w:rFonts w:ascii="Palatino Linotype" w:hAnsi="Palatino Linotype" w:cs="Arial"/>
          <w:bCs/>
          <w:sz w:val="24"/>
          <w:szCs w:val="24"/>
          <w:lang w:eastAsia="es-MX"/>
        </w:rPr>
        <w:t>de la presente resolución.</w:t>
      </w:r>
    </w:p>
    <w:p w:rsidR="0055194A" w:rsidRPr="00B20B7F" w:rsidRDefault="0055194A" w:rsidP="00B20B7F">
      <w:pPr>
        <w:spacing w:before="240" w:after="360" w:line="360" w:lineRule="auto"/>
        <w:ind w:right="-142"/>
        <w:jc w:val="both"/>
        <w:rPr>
          <w:rFonts w:ascii="Palatino Linotype" w:eastAsia="Calibri" w:hAnsi="Palatino Linotype" w:cs="Arial"/>
          <w:sz w:val="24"/>
          <w:szCs w:val="24"/>
          <w:lang w:val="es-ES" w:eastAsia="es-ES"/>
        </w:rPr>
      </w:pPr>
      <w:r w:rsidRPr="00B20B7F">
        <w:rPr>
          <w:rFonts w:ascii="Palatino Linotype" w:eastAsiaTheme="minorEastAsia" w:hAnsi="Palatino Linotype"/>
          <w:b/>
          <w:sz w:val="24"/>
          <w:szCs w:val="24"/>
          <w:lang w:val="es-ES_tradnl" w:eastAsia="es-ES"/>
        </w:rPr>
        <w:t>SEGUNDO.</w:t>
      </w:r>
      <w:r w:rsidRPr="00B20B7F">
        <w:rPr>
          <w:rFonts w:ascii="Palatino Linotype" w:eastAsiaTheme="majorEastAsia" w:hAnsi="Palatino Linotype" w:cstheme="majorBidi"/>
          <w:b/>
          <w:color w:val="2E74B5" w:themeColor="accent1" w:themeShade="BF"/>
          <w:sz w:val="24"/>
          <w:szCs w:val="24"/>
          <w:lang w:val="es-ES_tradnl" w:eastAsia="es-ES"/>
        </w:rPr>
        <w:t xml:space="preserve"> </w:t>
      </w:r>
      <w:r w:rsidRPr="00B20B7F">
        <w:rPr>
          <w:rFonts w:ascii="Palatino Linotype" w:eastAsia="Calibri" w:hAnsi="Palatino Linotype" w:cs="Arial"/>
          <w:sz w:val="24"/>
          <w:szCs w:val="24"/>
          <w:lang w:val="es-ES" w:eastAsia="es-ES"/>
        </w:rPr>
        <w:t>Se</w:t>
      </w:r>
      <w:r w:rsidRPr="00B20B7F">
        <w:rPr>
          <w:rFonts w:ascii="Palatino Linotype" w:eastAsia="Calibri" w:hAnsi="Palatino Linotype" w:cs="Arial"/>
          <w:b/>
          <w:sz w:val="24"/>
          <w:szCs w:val="24"/>
          <w:lang w:val="es-ES" w:eastAsia="es-ES"/>
        </w:rPr>
        <w:t xml:space="preserve"> MODIFICA </w:t>
      </w:r>
      <w:r w:rsidRPr="00B20B7F">
        <w:rPr>
          <w:rFonts w:ascii="Palatino Linotype" w:eastAsia="Calibri" w:hAnsi="Palatino Linotype" w:cs="Arial"/>
          <w:sz w:val="24"/>
          <w:szCs w:val="24"/>
          <w:lang w:val="es-ES" w:eastAsia="es-ES"/>
        </w:rPr>
        <w:t>la respuesta y se</w:t>
      </w:r>
      <w:r w:rsidR="0013117D" w:rsidRPr="00B20B7F">
        <w:rPr>
          <w:rFonts w:ascii="Palatino Linotype" w:eastAsia="Calibri" w:hAnsi="Palatino Linotype" w:cs="Arial"/>
          <w:b/>
          <w:sz w:val="24"/>
          <w:szCs w:val="24"/>
          <w:lang w:val="es-ES" w:eastAsia="es-ES"/>
        </w:rPr>
        <w:t xml:space="preserve"> ORDENA al</w:t>
      </w:r>
      <w:r w:rsidRPr="00B20B7F">
        <w:rPr>
          <w:rFonts w:ascii="Palatino Linotype" w:eastAsia="Calibri" w:hAnsi="Palatino Linotype" w:cs="Arial"/>
          <w:sz w:val="24"/>
          <w:szCs w:val="24"/>
          <w:lang w:val="es-ES" w:eastAsia="es-ES"/>
        </w:rPr>
        <w:t xml:space="preserve"> </w:t>
      </w:r>
      <w:r w:rsidRPr="00B20B7F">
        <w:rPr>
          <w:rFonts w:ascii="Palatino Linotype" w:hAnsi="Palatino Linotype"/>
          <w:b/>
          <w:sz w:val="24"/>
          <w:szCs w:val="24"/>
        </w:rPr>
        <w:t xml:space="preserve">Ayuntamiento de </w:t>
      </w:r>
      <w:proofErr w:type="spellStart"/>
      <w:r w:rsidR="0013117D" w:rsidRPr="00B20B7F">
        <w:rPr>
          <w:rFonts w:ascii="Palatino Linotype" w:hAnsi="Palatino Linotype"/>
          <w:b/>
          <w:sz w:val="24"/>
          <w:szCs w:val="24"/>
        </w:rPr>
        <w:t>Juchitepec</w:t>
      </w:r>
      <w:proofErr w:type="spellEnd"/>
      <w:r w:rsidR="0013117D" w:rsidRPr="00B20B7F">
        <w:rPr>
          <w:rFonts w:ascii="Palatino Linotype" w:hAnsi="Palatino Linotype"/>
          <w:b/>
          <w:sz w:val="24"/>
          <w:szCs w:val="24"/>
        </w:rPr>
        <w:t xml:space="preserve"> </w:t>
      </w:r>
      <w:r w:rsidRPr="00B20B7F">
        <w:rPr>
          <w:rFonts w:ascii="Palatino Linotype" w:eastAsia="Calibri" w:hAnsi="Palatino Linotype" w:cs="Arial"/>
          <w:sz w:val="24"/>
          <w:szCs w:val="24"/>
          <w:lang w:val="es-ES" w:eastAsia="es-ES"/>
        </w:rPr>
        <w:t xml:space="preserve">entregar vía Sistema de Acceso a la Información Mexiquense </w:t>
      </w:r>
      <w:r w:rsidRPr="00B20B7F">
        <w:rPr>
          <w:rFonts w:ascii="Palatino Linotype" w:eastAsia="Calibri" w:hAnsi="Palatino Linotype" w:cs="Arial"/>
          <w:b/>
          <w:sz w:val="24"/>
          <w:szCs w:val="24"/>
          <w:lang w:val="es-ES" w:eastAsia="es-ES"/>
        </w:rPr>
        <w:t>(SAIMEX)</w:t>
      </w:r>
      <w:r w:rsidRPr="00B20B7F">
        <w:rPr>
          <w:rFonts w:ascii="Palatino Linotype" w:eastAsia="Calibri" w:hAnsi="Palatino Linotype" w:cs="Arial"/>
          <w:sz w:val="24"/>
          <w:szCs w:val="24"/>
          <w:lang w:val="es-ES" w:eastAsia="es-ES"/>
        </w:rPr>
        <w:t xml:space="preserve">, la siguiente información: </w:t>
      </w:r>
    </w:p>
    <w:p w:rsidR="0055194A" w:rsidRPr="00B20B7F" w:rsidRDefault="0013117D" w:rsidP="00B20B7F">
      <w:pPr>
        <w:numPr>
          <w:ilvl w:val="0"/>
          <w:numId w:val="4"/>
        </w:numPr>
        <w:spacing w:before="240" w:after="360" w:line="360" w:lineRule="auto"/>
        <w:ind w:left="0" w:right="-142" w:firstLine="0"/>
        <w:contextualSpacing/>
        <w:jc w:val="both"/>
        <w:rPr>
          <w:rFonts w:ascii="Palatino Linotype" w:eastAsia="Calibri" w:hAnsi="Palatino Linotype" w:cs="Arial"/>
          <w:b/>
          <w:sz w:val="24"/>
          <w:szCs w:val="24"/>
          <w:lang w:val="es-ES" w:eastAsia="es-ES"/>
        </w:rPr>
      </w:pPr>
      <w:r w:rsidRPr="00B20B7F">
        <w:rPr>
          <w:rFonts w:ascii="Palatino Linotype" w:eastAsia="Calibri" w:hAnsi="Palatino Linotype" w:cs="Arial"/>
          <w:b/>
          <w:sz w:val="24"/>
          <w:szCs w:val="24"/>
          <w:lang w:val="es-ES_tradnl" w:eastAsia="es-ES"/>
        </w:rPr>
        <w:t>Factura remitida en respuesta de manera íntegra</w:t>
      </w:r>
      <w:r w:rsidR="0055194A" w:rsidRPr="00B20B7F">
        <w:rPr>
          <w:rFonts w:ascii="Palatino Linotype" w:eastAsia="Calibri" w:hAnsi="Palatino Linotype" w:cs="Arial"/>
          <w:b/>
          <w:sz w:val="24"/>
          <w:szCs w:val="24"/>
          <w:lang w:val="es-ES_tradnl" w:eastAsia="es-ES"/>
        </w:rPr>
        <w:t>.</w:t>
      </w:r>
    </w:p>
    <w:p w:rsidR="0013117D" w:rsidRPr="00B20B7F" w:rsidRDefault="0013117D" w:rsidP="00B20B7F">
      <w:pPr>
        <w:spacing w:before="240" w:after="360" w:line="360" w:lineRule="auto"/>
        <w:ind w:right="-142"/>
        <w:contextualSpacing/>
        <w:jc w:val="both"/>
        <w:rPr>
          <w:rFonts w:ascii="Palatino Linotype" w:eastAsia="Calibri" w:hAnsi="Palatino Linotype" w:cs="Arial"/>
          <w:b/>
          <w:sz w:val="24"/>
          <w:szCs w:val="24"/>
          <w:lang w:val="es-ES" w:eastAsia="es-ES"/>
        </w:rPr>
      </w:pPr>
    </w:p>
    <w:p w:rsidR="0055194A" w:rsidRPr="00B20B7F" w:rsidRDefault="0055194A" w:rsidP="00B20B7F">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bookmarkStart w:id="86" w:name="_Toc503891610"/>
      <w:bookmarkStart w:id="87" w:name="_Toc453696503"/>
      <w:bookmarkStart w:id="88" w:name="_Toc454301156"/>
      <w:bookmarkStart w:id="89" w:name="_Toc462653938"/>
      <w:bookmarkStart w:id="90" w:name="_Toc477891769"/>
      <w:bookmarkStart w:id="91" w:name="_Toc477891859"/>
      <w:bookmarkStart w:id="92" w:name="_Toc481576260"/>
      <w:bookmarkStart w:id="93" w:name="_Toc492590392"/>
      <w:r w:rsidRPr="00B20B7F">
        <w:rPr>
          <w:rFonts w:ascii="Palatino Linotype" w:eastAsia="Palatino Linotype" w:hAnsi="Palatino Linotype" w:cs="Palatino Linotype"/>
          <w:b/>
          <w:sz w:val="24"/>
          <w:szCs w:val="24"/>
          <w:lang w:val="es-ES_tradnl" w:eastAsia="es-ES"/>
        </w:rPr>
        <w:t xml:space="preserve">TERCERO. Notifíquese </w:t>
      </w:r>
      <w:r w:rsidRPr="00B20B7F">
        <w:rPr>
          <w:rFonts w:ascii="Palatino Linotype" w:eastAsia="Palatino Linotype" w:hAnsi="Palatino Linotype" w:cs="Palatino Linotype"/>
          <w:sz w:val="24"/>
          <w:szCs w:val="24"/>
          <w:lang w:val="es-ES_tradnl" w:eastAsia="es-ES"/>
        </w:rPr>
        <w:t xml:space="preserve">al Titular de la Unidad de Transparencia del </w:t>
      </w:r>
      <w:r w:rsidRPr="00B20B7F">
        <w:rPr>
          <w:rFonts w:ascii="Palatino Linotype" w:eastAsia="Palatino Linotype" w:hAnsi="Palatino Linotype" w:cs="Palatino Linotype"/>
          <w:b/>
          <w:sz w:val="24"/>
          <w:szCs w:val="24"/>
          <w:lang w:val="es-ES_tradnl" w:eastAsia="es-ES"/>
        </w:rPr>
        <w:t>SUJETO OBLIGADO</w:t>
      </w:r>
      <w:r w:rsidRPr="00B20B7F">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B20B7F">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55194A" w:rsidRPr="00B20B7F" w:rsidRDefault="0055194A" w:rsidP="00B20B7F">
      <w:pPr>
        <w:shd w:val="clear" w:color="auto" w:fill="FFFFFF"/>
        <w:spacing w:after="0" w:line="360" w:lineRule="auto"/>
        <w:jc w:val="both"/>
        <w:rPr>
          <w:rFonts w:ascii="Palatino Linotype" w:eastAsia="Times New Roman" w:hAnsi="Palatino Linotype" w:cs="Arial"/>
          <w:b/>
          <w:sz w:val="24"/>
          <w:szCs w:val="24"/>
          <w:lang w:val="es-ES_tradnl" w:eastAsia="es-ES"/>
        </w:rPr>
      </w:pPr>
    </w:p>
    <w:p w:rsidR="0055194A" w:rsidRPr="00B20B7F" w:rsidRDefault="0055194A" w:rsidP="00B20B7F">
      <w:pPr>
        <w:shd w:val="clear" w:color="auto" w:fill="FFFFFF"/>
        <w:spacing w:after="0" w:line="360" w:lineRule="auto"/>
        <w:jc w:val="both"/>
        <w:rPr>
          <w:rFonts w:ascii="Palatino Linotype" w:eastAsiaTheme="minorEastAsia" w:hAnsi="Palatino Linotype"/>
          <w:sz w:val="24"/>
          <w:szCs w:val="24"/>
          <w:lang w:val="es-ES_tradnl" w:eastAsia="es-ES"/>
        </w:rPr>
      </w:pPr>
      <w:r w:rsidRPr="00B20B7F">
        <w:rPr>
          <w:rFonts w:ascii="Palatino Linotype" w:eastAsia="Times New Roman" w:hAnsi="Palatino Linotype" w:cs="Arial"/>
          <w:b/>
          <w:sz w:val="24"/>
          <w:szCs w:val="24"/>
          <w:lang w:val="es-ES_tradnl" w:eastAsia="es-ES"/>
        </w:rPr>
        <w:t xml:space="preserve">CUARTO. </w:t>
      </w:r>
      <w:r w:rsidRPr="00B20B7F">
        <w:rPr>
          <w:rFonts w:ascii="Palatino Linotype" w:eastAsia="Times New Roman" w:hAnsi="Palatino Linotype" w:cs="Times New Roman"/>
          <w:b/>
          <w:bCs/>
          <w:color w:val="222222"/>
          <w:sz w:val="24"/>
          <w:szCs w:val="24"/>
          <w:lang w:val="es-ES" w:eastAsia="es-ES"/>
        </w:rPr>
        <w:t>Notifíquese a</w:t>
      </w:r>
      <w:r w:rsidR="0013117D" w:rsidRPr="00B20B7F">
        <w:rPr>
          <w:rFonts w:ascii="Palatino Linotype" w:eastAsiaTheme="minorEastAsia" w:hAnsi="Palatino Linotype"/>
          <w:b/>
          <w:sz w:val="24"/>
          <w:szCs w:val="24"/>
          <w:lang w:val="es-ES_tradnl" w:eastAsia="es-ES"/>
        </w:rPr>
        <w:t xml:space="preserve"> </w:t>
      </w:r>
      <w:r w:rsidR="00F16F1B" w:rsidRPr="00F16F1B">
        <w:rPr>
          <w:rFonts w:ascii="Palatino Linotype" w:eastAsiaTheme="minorEastAsia" w:hAnsi="Palatino Linotype"/>
          <w:b/>
          <w:sz w:val="24"/>
          <w:szCs w:val="24"/>
          <w:highlight w:val="black"/>
          <w:lang w:val="es-ES_tradnl" w:eastAsia="es-ES"/>
        </w:rPr>
        <w:t>------------------------------------</w:t>
      </w:r>
      <w:r w:rsidRPr="00B20B7F">
        <w:rPr>
          <w:rFonts w:ascii="Palatino Linotype" w:eastAsiaTheme="minorEastAsia" w:hAnsi="Palatino Linotype"/>
          <w:b/>
          <w:sz w:val="24"/>
          <w:szCs w:val="24"/>
          <w:lang w:val="es-ES_tradnl" w:eastAsia="es-ES"/>
        </w:rPr>
        <w:t xml:space="preserve"> </w:t>
      </w:r>
      <w:r w:rsidRPr="00B20B7F">
        <w:rPr>
          <w:rFonts w:ascii="Palatino Linotype" w:eastAsiaTheme="minorEastAsia" w:hAnsi="Palatino Linotype"/>
          <w:sz w:val="24"/>
          <w:szCs w:val="24"/>
          <w:lang w:val="es-ES_tradnl" w:eastAsia="es-ES"/>
        </w:rPr>
        <w:t xml:space="preserve">la presente resolución. </w:t>
      </w:r>
    </w:p>
    <w:p w:rsidR="0055194A" w:rsidRPr="00B20B7F" w:rsidRDefault="0055194A" w:rsidP="00B20B7F">
      <w:pPr>
        <w:shd w:val="clear" w:color="auto" w:fill="FFFFFF"/>
        <w:spacing w:after="0" w:line="360" w:lineRule="auto"/>
        <w:jc w:val="both"/>
        <w:rPr>
          <w:rFonts w:ascii="Palatino Linotype" w:eastAsiaTheme="minorEastAsia" w:hAnsi="Palatino Linotype"/>
          <w:sz w:val="24"/>
          <w:szCs w:val="24"/>
          <w:lang w:val="es-ES_tradnl" w:eastAsia="es-ES"/>
        </w:rPr>
      </w:pPr>
    </w:p>
    <w:p w:rsidR="0055194A" w:rsidRPr="00B20B7F" w:rsidRDefault="0055194A" w:rsidP="00B20B7F">
      <w:pPr>
        <w:shd w:val="clear" w:color="auto" w:fill="FFFFFF"/>
        <w:spacing w:after="0" w:line="360" w:lineRule="auto"/>
        <w:jc w:val="both"/>
        <w:rPr>
          <w:rFonts w:ascii="Palatino Linotype" w:eastAsia="MS Mincho" w:hAnsi="Palatino Linotype" w:cs="Times New Roman"/>
          <w:sz w:val="24"/>
          <w:szCs w:val="24"/>
          <w:lang w:val="es-ES" w:eastAsia="es-ES"/>
        </w:rPr>
      </w:pPr>
      <w:r w:rsidRPr="00B20B7F">
        <w:rPr>
          <w:rFonts w:ascii="Palatino Linotype" w:eastAsia="MS Mincho" w:hAnsi="Palatino Linotype" w:cs="Times New Roman"/>
          <w:b/>
          <w:sz w:val="24"/>
          <w:szCs w:val="24"/>
          <w:lang w:eastAsia="es-ES"/>
        </w:rPr>
        <w:t>QUINTO.</w:t>
      </w:r>
      <w:r w:rsidRPr="00B20B7F">
        <w:rPr>
          <w:rFonts w:ascii="Palatino Linotype" w:eastAsia="MS Mincho" w:hAnsi="Palatino Linotype" w:cs="Times New Roman"/>
          <w:sz w:val="24"/>
          <w:szCs w:val="24"/>
          <w:lang w:eastAsia="es-ES"/>
        </w:rPr>
        <w:t xml:space="preserve"> </w:t>
      </w:r>
      <w:r w:rsidRPr="00B20B7F">
        <w:rPr>
          <w:rFonts w:ascii="Palatino Linotype" w:eastAsia="MS Mincho" w:hAnsi="Palatino Linotype" w:cs="Times New Roman"/>
          <w:sz w:val="24"/>
          <w:szCs w:val="24"/>
          <w:lang w:val="es-ES" w:eastAsia="es-ES"/>
        </w:rPr>
        <w:t xml:space="preserve">Se hace del conocimiento de </w:t>
      </w:r>
      <w:r w:rsidR="00F16F1B" w:rsidRPr="00F16F1B">
        <w:rPr>
          <w:rFonts w:ascii="Palatino Linotype" w:eastAsiaTheme="minorEastAsia" w:hAnsi="Palatino Linotype"/>
          <w:b/>
          <w:sz w:val="24"/>
          <w:szCs w:val="24"/>
          <w:highlight w:val="black"/>
          <w:lang w:val="es-ES_tradnl" w:eastAsia="es-ES"/>
        </w:rPr>
        <w:t>-----------------------------</w:t>
      </w:r>
      <w:r w:rsidR="0013117D" w:rsidRPr="00B20B7F">
        <w:rPr>
          <w:rFonts w:ascii="Palatino Linotype" w:eastAsiaTheme="minorEastAsia" w:hAnsi="Palatino Linotype"/>
          <w:b/>
          <w:sz w:val="24"/>
          <w:szCs w:val="24"/>
          <w:lang w:val="es-ES_tradnl" w:eastAsia="es-ES"/>
        </w:rPr>
        <w:t xml:space="preserve"> </w:t>
      </w:r>
      <w:r w:rsidRPr="00B20B7F">
        <w:rPr>
          <w:rFonts w:ascii="Palatino Linotype" w:eastAsiaTheme="minorEastAsia" w:hAnsi="Palatino Linotype"/>
          <w:b/>
          <w:sz w:val="24"/>
          <w:szCs w:val="24"/>
          <w:lang w:val="es-ES_tradnl" w:eastAsia="es-ES"/>
        </w:rPr>
        <w:t xml:space="preserve"> </w:t>
      </w:r>
      <w:r w:rsidRPr="00B20B7F">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B20B7F">
        <w:rPr>
          <w:rFonts w:ascii="Palatino Linotype" w:eastAsia="MS Mincho" w:hAnsi="Palatino Linotype" w:cs="Times New Roman"/>
          <w:bCs/>
          <w:sz w:val="24"/>
          <w:szCs w:val="24"/>
          <w:lang w:val="es-ES" w:eastAsia="es-ES"/>
        </w:rPr>
        <w:t>vía juicio de amparo</w:t>
      </w:r>
      <w:r w:rsidRPr="00B20B7F">
        <w:rPr>
          <w:rFonts w:ascii="Palatino Linotype" w:eastAsia="MS Mincho" w:hAnsi="Palatino Linotype" w:cs="Times New Roman"/>
          <w:sz w:val="24"/>
          <w:szCs w:val="24"/>
          <w:lang w:val="es-ES" w:eastAsia="es-ES"/>
        </w:rPr>
        <w:t> en los términos de las leyes aplicables.</w:t>
      </w:r>
    </w:p>
    <w:p w:rsidR="0055194A" w:rsidRPr="00B20B7F" w:rsidRDefault="0055194A" w:rsidP="00B20B7F">
      <w:pPr>
        <w:shd w:val="clear" w:color="auto" w:fill="FFFFFF"/>
        <w:spacing w:after="0" w:line="360" w:lineRule="auto"/>
        <w:jc w:val="both"/>
        <w:rPr>
          <w:rFonts w:ascii="Palatino Linotype" w:eastAsia="MS Mincho" w:hAnsi="Palatino Linotype" w:cs="Times New Roman"/>
          <w:b/>
          <w:sz w:val="24"/>
          <w:szCs w:val="24"/>
          <w:lang w:val="es-ES_tradnl" w:eastAsia="es-ES"/>
        </w:rPr>
      </w:pPr>
    </w:p>
    <w:bookmarkEnd w:id="86"/>
    <w:bookmarkEnd w:id="87"/>
    <w:bookmarkEnd w:id="88"/>
    <w:bookmarkEnd w:id="89"/>
    <w:bookmarkEnd w:id="90"/>
    <w:bookmarkEnd w:id="91"/>
    <w:bookmarkEnd w:id="92"/>
    <w:bookmarkEnd w:id="93"/>
    <w:p w:rsidR="0055194A" w:rsidRDefault="0055194A" w:rsidP="00B20B7F">
      <w:pPr>
        <w:shd w:val="clear" w:color="auto" w:fill="FFFFFF"/>
        <w:spacing w:before="240" w:after="360" w:line="360" w:lineRule="auto"/>
        <w:ind w:right="-142"/>
        <w:jc w:val="both"/>
        <w:rPr>
          <w:rFonts w:ascii="Palatino Linotype" w:eastAsiaTheme="minorEastAsia" w:hAnsi="Palatino Linotype" w:cs="Arial"/>
          <w:sz w:val="24"/>
          <w:szCs w:val="24"/>
          <w:lang w:val="es-ES_tradnl" w:eastAsia="es-ES"/>
        </w:rPr>
      </w:pPr>
      <w:r w:rsidRPr="00B20B7F">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002E472A" w:rsidRPr="00B20B7F">
        <w:rPr>
          <w:rFonts w:ascii="Palatino Linotype" w:eastAsiaTheme="minorEastAsia" w:hAnsi="Palatino Linotype"/>
          <w:sz w:val="24"/>
          <w:szCs w:val="24"/>
          <w:lang w:val="es-ES_tradnl" w:eastAsia="es-ES"/>
        </w:rPr>
        <w:t>MARTÍNEZ</w:t>
      </w:r>
      <w:r w:rsidRPr="00B20B7F">
        <w:rPr>
          <w:rFonts w:ascii="Palatino Linotype" w:eastAsiaTheme="minorEastAsia" w:hAnsi="Palatino Linotype"/>
          <w:sz w:val="24"/>
          <w:szCs w:val="24"/>
          <w:lang w:val="es-ES_tradnl" w:eastAsia="es-ES"/>
        </w:rPr>
        <w:t xml:space="preserve"> </w:t>
      </w:r>
      <w:r w:rsidR="002E472A" w:rsidRPr="00B20B7F">
        <w:rPr>
          <w:rFonts w:ascii="Palatino Linotype" w:eastAsiaTheme="minorEastAsia" w:hAnsi="Palatino Linotype"/>
          <w:sz w:val="24"/>
          <w:szCs w:val="24"/>
          <w:lang w:val="es-ES_tradnl" w:eastAsia="es-ES"/>
        </w:rPr>
        <w:t>SÁNCHEZ</w:t>
      </w:r>
      <w:r w:rsidRPr="00B20B7F">
        <w:rPr>
          <w:rFonts w:ascii="Palatino Linotype" w:eastAsiaTheme="minorEastAsia" w:hAnsi="Palatino Linotype"/>
          <w:sz w:val="24"/>
          <w:szCs w:val="24"/>
          <w:lang w:val="es-ES_tradnl" w:eastAsia="es-ES"/>
        </w:rPr>
        <w:t>; EVA ABAID YAPUR</w:t>
      </w:r>
      <w:r w:rsidR="002E472A">
        <w:rPr>
          <w:rFonts w:ascii="Palatino Linotype" w:eastAsiaTheme="minorEastAsia" w:hAnsi="Palatino Linotype"/>
          <w:sz w:val="24"/>
          <w:szCs w:val="24"/>
          <w:lang w:val="es-ES_tradnl" w:eastAsia="es-ES"/>
        </w:rPr>
        <w:t xml:space="preserve"> CON AUSENCIA JUSTIFICADA</w:t>
      </w:r>
      <w:r w:rsidRPr="00B20B7F">
        <w:rPr>
          <w:rFonts w:ascii="Palatino Linotype" w:eastAsiaTheme="minorEastAsia" w:hAnsi="Palatino Linotype"/>
          <w:sz w:val="24"/>
          <w:szCs w:val="24"/>
          <w:lang w:val="es-ES_tradnl" w:eastAsia="es-ES"/>
        </w:rPr>
        <w:t>; JOSÉ GUADALUPE LUNA HERNÁNDEZ; JAVIER MARTÍNEZ CRUZ Y LUIS GUSTA</w:t>
      </w:r>
      <w:r w:rsidR="002E472A">
        <w:rPr>
          <w:rFonts w:ascii="Palatino Linotype" w:eastAsiaTheme="minorEastAsia" w:hAnsi="Palatino Linotype"/>
          <w:sz w:val="24"/>
          <w:szCs w:val="24"/>
          <w:lang w:val="es-ES_tradnl" w:eastAsia="es-ES"/>
        </w:rPr>
        <w:t xml:space="preserve">VO PARRA NORIEGA; EN LA VIGÉSIMA OCTAVA </w:t>
      </w:r>
      <w:r w:rsidRPr="00B20B7F">
        <w:rPr>
          <w:rFonts w:ascii="Palatino Linotype" w:eastAsiaTheme="minorEastAsia" w:hAnsi="Palatino Linotype"/>
          <w:sz w:val="24"/>
          <w:szCs w:val="24"/>
          <w:lang w:val="es-ES_tradnl" w:eastAsia="es-ES"/>
        </w:rPr>
        <w:t>SESI</w:t>
      </w:r>
      <w:r w:rsidR="002E472A">
        <w:rPr>
          <w:rFonts w:ascii="Palatino Linotype" w:eastAsiaTheme="minorEastAsia" w:hAnsi="Palatino Linotype"/>
          <w:sz w:val="24"/>
          <w:szCs w:val="24"/>
          <w:lang w:val="es-ES_tradnl" w:eastAsia="es-ES"/>
        </w:rPr>
        <w:t>ÓN ORDINARIA CELEBRADA EL SIETE (07) DE AGOSTO</w:t>
      </w:r>
      <w:r w:rsidRPr="00B20B7F">
        <w:rPr>
          <w:rFonts w:ascii="Palatino Linotype" w:eastAsiaTheme="minorEastAsia" w:hAnsi="Palatino Linotype"/>
          <w:sz w:val="24"/>
          <w:szCs w:val="24"/>
          <w:lang w:val="es-ES_tradnl" w:eastAsia="es-ES"/>
        </w:rPr>
        <w:t xml:space="preserve"> DE DOS MIL DIECINUEVE, ANTE EL SECRETARIO TÉCNICO DEL PLENO</w:t>
      </w:r>
      <w:r w:rsidR="002E472A">
        <w:rPr>
          <w:rFonts w:ascii="Palatino Linotype" w:eastAsiaTheme="minorEastAsia" w:hAnsi="Palatino Linotype"/>
          <w:sz w:val="24"/>
          <w:szCs w:val="24"/>
          <w:lang w:val="es-ES_tradnl" w:eastAsia="es-ES"/>
        </w:rPr>
        <w:t>,</w:t>
      </w:r>
      <w:r w:rsidRPr="00B20B7F">
        <w:rPr>
          <w:rFonts w:ascii="Palatino Linotype" w:eastAsiaTheme="minorEastAsia" w:hAnsi="Palatino Linotype"/>
          <w:sz w:val="24"/>
          <w:szCs w:val="24"/>
          <w:lang w:val="es-ES_tradnl" w:eastAsia="es-ES"/>
        </w:rPr>
        <w:t xml:space="preserve"> ALEXIS TAPIA RAMÍREZ.</w:t>
      </w:r>
      <w:r w:rsidRPr="00B20B7F">
        <w:rPr>
          <w:rFonts w:ascii="Palatino Linotype" w:eastAsiaTheme="minorEastAsia" w:hAnsi="Palatino Linotype" w:cs="Arial"/>
          <w:sz w:val="24"/>
          <w:szCs w:val="24"/>
          <w:lang w:val="es-ES_tradnl" w:eastAsia="es-ES"/>
        </w:rPr>
        <w:t xml:space="preserve">  </w:t>
      </w:r>
    </w:p>
    <w:p w:rsidR="00B20B7F" w:rsidRPr="00B20B7F" w:rsidRDefault="00B20B7F" w:rsidP="00B20B7F">
      <w:pPr>
        <w:shd w:val="clear" w:color="auto" w:fill="FFFFFF"/>
        <w:spacing w:before="240" w:after="360" w:line="360" w:lineRule="auto"/>
        <w:ind w:right="-142"/>
        <w:jc w:val="both"/>
        <w:rPr>
          <w:rFonts w:ascii="Palatino Linotype" w:eastAsiaTheme="minorEastAsia" w:hAnsi="Palatino Linotype" w:cs="Arial"/>
          <w:sz w:val="24"/>
          <w:szCs w:val="24"/>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55194A" w:rsidRPr="00B20B7F" w:rsidTr="0055194A">
        <w:trPr>
          <w:trHeight w:val="1168"/>
        </w:trPr>
        <w:tc>
          <w:tcPr>
            <w:tcW w:w="8697" w:type="dxa"/>
            <w:gridSpan w:val="2"/>
            <w:vAlign w:val="center"/>
          </w:tcPr>
          <w:p w:rsidR="002E472A" w:rsidRDefault="002E472A" w:rsidP="00B20B7F">
            <w:pPr>
              <w:spacing w:line="360" w:lineRule="auto"/>
              <w:ind w:right="-142"/>
              <w:jc w:val="center"/>
              <w:rPr>
                <w:rFonts w:ascii="Palatino Linotype" w:eastAsiaTheme="minorEastAsia" w:hAnsi="Palatino Linotype" w:cs="Times New Roman"/>
                <w:b/>
              </w:rPr>
            </w:pPr>
          </w:p>
          <w:p w:rsidR="002E472A" w:rsidRDefault="002E472A" w:rsidP="00B20B7F">
            <w:pPr>
              <w:spacing w:line="360" w:lineRule="auto"/>
              <w:ind w:right="-142"/>
              <w:jc w:val="center"/>
              <w:rPr>
                <w:rFonts w:ascii="Palatino Linotype" w:eastAsiaTheme="minorEastAsia" w:hAnsi="Palatino Linotype" w:cs="Times New Roman"/>
                <w:b/>
              </w:rPr>
            </w:pPr>
          </w:p>
          <w:p w:rsidR="002E472A" w:rsidRDefault="002E472A" w:rsidP="00B20B7F">
            <w:pPr>
              <w:spacing w:line="360" w:lineRule="auto"/>
              <w:ind w:right="-142"/>
              <w:jc w:val="center"/>
              <w:rPr>
                <w:rFonts w:ascii="Palatino Linotype" w:eastAsiaTheme="minorEastAsia" w:hAnsi="Palatino Linotype" w:cs="Times New Roman"/>
                <w:b/>
              </w:rPr>
            </w:pPr>
          </w:p>
          <w:p w:rsidR="0055194A" w:rsidRPr="00B20B7F" w:rsidRDefault="0055194A" w:rsidP="00B20B7F">
            <w:pPr>
              <w:spacing w:line="360" w:lineRule="auto"/>
              <w:ind w:right="-142"/>
              <w:jc w:val="center"/>
              <w:rPr>
                <w:rFonts w:ascii="Palatino Linotype" w:eastAsiaTheme="minorEastAsia" w:hAnsi="Palatino Linotype" w:cs="Times New Roman"/>
                <w:b/>
              </w:rPr>
            </w:pPr>
            <w:r w:rsidRPr="00B20B7F">
              <w:rPr>
                <w:rFonts w:ascii="Palatino Linotype" w:eastAsiaTheme="minorEastAsia" w:hAnsi="Palatino Linotype" w:cs="Times New Roman"/>
                <w:b/>
              </w:rPr>
              <w:t>Zulema Martínez Sánchez</w:t>
            </w:r>
          </w:p>
          <w:p w:rsidR="0055194A" w:rsidRPr="00B20B7F" w:rsidRDefault="0055194A" w:rsidP="00B20B7F">
            <w:pPr>
              <w:spacing w:line="360" w:lineRule="auto"/>
              <w:ind w:right="-142"/>
              <w:jc w:val="center"/>
              <w:rPr>
                <w:rFonts w:ascii="Palatino Linotype" w:eastAsiaTheme="minorEastAsia" w:hAnsi="Palatino Linotype" w:cs="Times New Roman"/>
              </w:rPr>
            </w:pPr>
            <w:r w:rsidRPr="00B20B7F">
              <w:rPr>
                <w:rFonts w:ascii="Palatino Linotype" w:eastAsiaTheme="minorEastAsia" w:hAnsi="Palatino Linotype" w:cs="Times New Roman"/>
              </w:rPr>
              <w:t>Comisionada Presidenta</w:t>
            </w:r>
          </w:p>
          <w:p w:rsidR="0055194A" w:rsidRPr="00B20B7F" w:rsidRDefault="0055194A" w:rsidP="00B20B7F">
            <w:pPr>
              <w:spacing w:line="360" w:lineRule="auto"/>
              <w:ind w:right="-142"/>
              <w:jc w:val="center"/>
              <w:rPr>
                <w:rFonts w:ascii="Palatino Linotype" w:eastAsiaTheme="minorEastAsia" w:hAnsi="Palatino Linotype" w:cs="Times New Roman"/>
              </w:rPr>
            </w:pPr>
            <w:r w:rsidRPr="00B20B7F">
              <w:rPr>
                <w:rFonts w:ascii="Palatino Linotype" w:eastAsiaTheme="minorEastAsia" w:hAnsi="Palatino Linotype" w:cs="Times New Roman"/>
              </w:rPr>
              <w:t>(Rúbrica)</w:t>
            </w:r>
          </w:p>
        </w:tc>
      </w:tr>
      <w:tr w:rsidR="0055194A" w:rsidRPr="00B20B7F" w:rsidTr="0055194A">
        <w:trPr>
          <w:trHeight w:val="1395"/>
        </w:trPr>
        <w:tc>
          <w:tcPr>
            <w:tcW w:w="4348" w:type="dxa"/>
            <w:vAlign w:val="center"/>
          </w:tcPr>
          <w:p w:rsidR="0055194A" w:rsidRDefault="0055194A" w:rsidP="00B20B7F">
            <w:pPr>
              <w:spacing w:line="360" w:lineRule="auto"/>
              <w:ind w:right="-142"/>
              <w:jc w:val="center"/>
              <w:rPr>
                <w:rFonts w:ascii="Palatino Linotype" w:eastAsiaTheme="minorEastAsia" w:hAnsi="Palatino Linotype" w:cs="Times New Roman"/>
                <w:b/>
              </w:rPr>
            </w:pPr>
          </w:p>
          <w:p w:rsidR="002E472A" w:rsidRPr="00B20B7F" w:rsidRDefault="002E472A" w:rsidP="00B20B7F">
            <w:pPr>
              <w:spacing w:line="360" w:lineRule="auto"/>
              <w:ind w:right="-142"/>
              <w:jc w:val="center"/>
              <w:rPr>
                <w:rFonts w:ascii="Palatino Linotype" w:eastAsiaTheme="minorEastAsia" w:hAnsi="Palatino Linotype" w:cs="Times New Roman"/>
                <w:b/>
              </w:rPr>
            </w:pPr>
          </w:p>
          <w:p w:rsidR="0055194A" w:rsidRPr="00B20B7F" w:rsidRDefault="0055194A" w:rsidP="00B20B7F">
            <w:pPr>
              <w:spacing w:line="360" w:lineRule="auto"/>
              <w:ind w:right="-142"/>
              <w:jc w:val="center"/>
              <w:rPr>
                <w:rFonts w:ascii="Palatino Linotype" w:eastAsiaTheme="minorEastAsia" w:hAnsi="Palatino Linotype" w:cs="Times New Roman"/>
                <w:b/>
              </w:rPr>
            </w:pPr>
            <w:r w:rsidRPr="00B20B7F">
              <w:rPr>
                <w:rFonts w:ascii="Palatino Linotype" w:eastAsiaTheme="minorEastAsia" w:hAnsi="Palatino Linotype" w:cs="Times New Roman"/>
                <w:b/>
              </w:rPr>
              <w:t xml:space="preserve">Eva </w:t>
            </w:r>
            <w:proofErr w:type="spellStart"/>
            <w:r w:rsidRPr="00B20B7F">
              <w:rPr>
                <w:rFonts w:ascii="Palatino Linotype" w:eastAsiaTheme="minorEastAsia" w:hAnsi="Palatino Linotype" w:cs="Times New Roman"/>
                <w:b/>
              </w:rPr>
              <w:t>Abaid</w:t>
            </w:r>
            <w:proofErr w:type="spellEnd"/>
            <w:r w:rsidRPr="00B20B7F">
              <w:rPr>
                <w:rFonts w:ascii="Palatino Linotype" w:eastAsiaTheme="minorEastAsia" w:hAnsi="Palatino Linotype" w:cs="Times New Roman"/>
                <w:b/>
              </w:rPr>
              <w:t xml:space="preserve"> </w:t>
            </w:r>
            <w:proofErr w:type="spellStart"/>
            <w:r w:rsidRPr="00B20B7F">
              <w:rPr>
                <w:rFonts w:ascii="Palatino Linotype" w:eastAsiaTheme="minorEastAsia" w:hAnsi="Palatino Linotype" w:cs="Times New Roman"/>
                <w:b/>
              </w:rPr>
              <w:t>Yapur</w:t>
            </w:r>
            <w:proofErr w:type="spellEnd"/>
          </w:p>
          <w:p w:rsidR="0055194A" w:rsidRPr="00B20B7F" w:rsidRDefault="0055194A" w:rsidP="00B20B7F">
            <w:pPr>
              <w:spacing w:line="360" w:lineRule="auto"/>
              <w:ind w:right="-142"/>
              <w:jc w:val="center"/>
              <w:rPr>
                <w:rFonts w:ascii="Palatino Linotype" w:eastAsiaTheme="minorEastAsia" w:hAnsi="Palatino Linotype" w:cs="Times New Roman"/>
              </w:rPr>
            </w:pPr>
            <w:r w:rsidRPr="00B20B7F">
              <w:rPr>
                <w:rFonts w:ascii="Palatino Linotype" w:eastAsiaTheme="minorEastAsia" w:hAnsi="Palatino Linotype" w:cs="Times New Roman"/>
              </w:rPr>
              <w:t>Comisionada</w:t>
            </w:r>
          </w:p>
          <w:p w:rsidR="0055194A" w:rsidRPr="00B20B7F" w:rsidRDefault="002E472A" w:rsidP="00B20B7F">
            <w:pPr>
              <w:spacing w:line="360" w:lineRule="auto"/>
              <w:ind w:right="-142"/>
              <w:jc w:val="center"/>
              <w:rPr>
                <w:rFonts w:ascii="Palatino Linotype" w:eastAsiaTheme="minorEastAsia" w:hAnsi="Palatino Linotype" w:cs="Times New Roman"/>
              </w:rPr>
            </w:pPr>
            <w:r>
              <w:rPr>
                <w:rFonts w:ascii="Palatino Linotype" w:eastAsiaTheme="minorEastAsia" w:hAnsi="Palatino Linotype" w:cs="Times New Roman"/>
              </w:rPr>
              <w:t>(Ausencia Justificada</w:t>
            </w:r>
            <w:r w:rsidR="0055194A" w:rsidRPr="00B20B7F">
              <w:rPr>
                <w:rFonts w:ascii="Palatino Linotype" w:eastAsiaTheme="minorEastAsia" w:hAnsi="Palatino Linotype" w:cs="Times New Roman"/>
              </w:rPr>
              <w:t>)</w:t>
            </w:r>
          </w:p>
        </w:tc>
        <w:tc>
          <w:tcPr>
            <w:tcW w:w="4349" w:type="dxa"/>
            <w:vAlign w:val="center"/>
          </w:tcPr>
          <w:p w:rsidR="0055194A" w:rsidRDefault="0055194A" w:rsidP="00B20B7F">
            <w:pPr>
              <w:spacing w:line="360" w:lineRule="auto"/>
              <w:ind w:right="-142"/>
              <w:jc w:val="center"/>
              <w:rPr>
                <w:rFonts w:ascii="Palatino Linotype" w:eastAsiaTheme="minorEastAsia" w:hAnsi="Palatino Linotype" w:cs="Times New Roman"/>
                <w:b/>
              </w:rPr>
            </w:pPr>
          </w:p>
          <w:p w:rsidR="002E472A" w:rsidRPr="00B20B7F" w:rsidRDefault="002E472A" w:rsidP="00B20B7F">
            <w:pPr>
              <w:spacing w:line="360" w:lineRule="auto"/>
              <w:ind w:right="-142"/>
              <w:jc w:val="center"/>
              <w:rPr>
                <w:rFonts w:ascii="Palatino Linotype" w:eastAsiaTheme="minorEastAsia" w:hAnsi="Palatino Linotype" w:cs="Times New Roman"/>
                <w:b/>
              </w:rPr>
            </w:pPr>
          </w:p>
          <w:p w:rsidR="0055194A" w:rsidRPr="00B20B7F" w:rsidRDefault="0055194A" w:rsidP="00B20B7F">
            <w:pPr>
              <w:spacing w:line="360" w:lineRule="auto"/>
              <w:ind w:right="-142"/>
              <w:jc w:val="center"/>
              <w:rPr>
                <w:rFonts w:ascii="Palatino Linotype" w:eastAsiaTheme="minorEastAsia" w:hAnsi="Palatino Linotype" w:cs="Times New Roman"/>
                <w:b/>
              </w:rPr>
            </w:pPr>
            <w:r w:rsidRPr="00B20B7F">
              <w:rPr>
                <w:rFonts w:ascii="Palatino Linotype" w:eastAsiaTheme="minorEastAsia" w:hAnsi="Palatino Linotype" w:cs="Times New Roman"/>
                <w:b/>
              </w:rPr>
              <w:t>José Guadalupe Luna Hernández</w:t>
            </w:r>
          </w:p>
          <w:p w:rsidR="0055194A" w:rsidRPr="00B20B7F" w:rsidRDefault="0055194A" w:rsidP="00B20B7F">
            <w:pPr>
              <w:spacing w:line="360" w:lineRule="auto"/>
              <w:ind w:right="-142"/>
              <w:jc w:val="center"/>
              <w:rPr>
                <w:rFonts w:ascii="Palatino Linotype" w:eastAsiaTheme="minorEastAsia" w:hAnsi="Palatino Linotype" w:cs="Times New Roman"/>
              </w:rPr>
            </w:pPr>
            <w:r w:rsidRPr="00B20B7F">
              <w:rPr>
                <w:rFonts w:ascii="Palatino Linotype" w:eastAsiaTheme="minorEastAsia" w:hAnsi="Palatino Linotype" w:cs="Times New Roman"/>
              </w:rPr>
              <w:t>Comisionado</w:t>
            </w:r>
          </w:p>
          <w:p w:rsidR="0055194A" w:rsidRPr="00B20B7F" w:rsidRDefault="0055194A" w:rsidP="00B20B7F">
            <w:pPr>
              <w:spacing w:line="360" w:lineRule="auto"/>
              <w:ind w:right="-142"/>
              <w:jc w:val="center"/>
              <w:rPr>
                <w:rFonts w:ascii="Palatino Linotype" w:eastAsiaTheme="minorEastAsia" w:hAnsi="Palatino Linotype" w:cs="Times New Roman"/>
              </w:rPr>
            </w:pPr>
            <w:r w:rsidRPr="00B20B7F">
              <w:rPr>
                <w:rFonts w:ascii="Palatino Linotype" w:eastAsiaTheme="minorEastAsia" w:hAnsi="Palatino Linotype" w:cs="Times New Roman"/>
              </w:rPr>
              <w:t>(Rúbrica)</w:t>
            </w:r>
          </w:p>
        </w:tc>
      </w:tr>
      <w:tr w:rsidR="0055194A" w:rsidRPr="00B20B7F" w:rsidTr="0055194A">
        <w:trPr>
          <w:trHeight w:val="1451"/>
        </w:trPr>
        <w:tc>
          <w:tcPr>
            <w:tcW w:w="4348" w:type="dxa"/>
            <w:vAlign w:val="center"/>
          </w:tcPr>
          <w:p w:rsidR="0055194A" w:rsidRPr="00B20B7F" w:rsidRDefault="0055194A" w:rsidP="00B20B7F">
            <w:pPr>
              <w:spacing w:line="360" w:lineRule="auto"/>
              <w:ind w:right="-142"/>
              <w:jc w:val="center"/>
              <w:rPr>
                <w:rFonts w:ascii="Palatino Linotype" w:eastAsiaTheme="minorEastAsia" w:hAnsi="Palatino Linotype" w:cs="Times New Roman"/>
                <w:b/>
              </w:rPr>
            </w:pPr>
          </w:p>
          <w:p w:rsidR="0055194A" w:rsidRPr="00B20B7F" w:rsidRDefault="0055194A" w:rsidP="00B20B7F">
            <w:pPr>
              <w:spacing w:line="360" w:lineRule="auto"/>
              <w:ind w:right="-142"/>
              <w:jc w:val="center"/>
              <w:rPr>
                <w:rFonts w:ascii="Palatino Linotype" w:eastAsiaTheme="minorEastAsia" w:hAnsi="Palatino Linotype" w:cs="Times New Roman"/>
                <w:b/>
              </w:rPr>
            </w:pPr>
            <w:r w:rsidRPr="00B20B7F">
              <w:rPr>
                <w:rFonts w:ascii="Palatino Linotype" w:eastAsiaTheme="minorEastAsia" w:hAnsi="Palatino Linotype" w:cs="Times New Roman"/>
                <w:b/>
              </w:rPr>
              <w:t>Javier Martínez Cruz</w:t>
            </w:r>
          </w:p>
          <w:p w:rsidR="0055194A" w:rsidRPr="00B20B7F" w:rsidRDefault="0055194A" w:rsidP="00B20B7F">
            <w:pPr>
              <w:spacing w:line="360" w:lineRule="auto"/>
              <w:ind w:right="-142"/>
              <w:jc w:val="center"/>
              <w:rPr>
                <w:rFonts w:ascii="Palatino Linotype" w:eastAsiaTheme="minorEastAsia" w:hAnsi="Palatino Linotype" w:cs="Times New Roman"/>
              </w:rPr>
            </w:pPr>
            <w:r w:rsidRPr="00B20B7F">
              <w:rPr>
                <w:rFonts w:ascii="Palatino Linotype" w:eastAsiaTheme="minorEastAsia" w:hAnsi="Palatino Linotype" w:cs="Times New Roman"/>
              </w:rPr>
              <w:t>Comisionado</w:t>
            </w:r>
          </w:p>
          <w:p w:rsidR="0055194A" w:rsidRPr="00B20B7F" w:rsidRDefault="0055194A" w:rsidP="00B20B7F">
            <w:pPr>
              <w:spacing w:line="360" w:lineRule="auto"/>
              <w:ind w:right="-142"/>
              <w:jc w:val="center"/>
              <w:rPr>
                <w:rFonts w:ascii="Palatino Linotype" w:eastAsiaTheme="minorEastAsia" w:hAnsi="Palatino Linotype" w:cs="Times New Roman"/>
              </w:rPr>
            </w:pPr>
            <w:r w:rsidRPr="00B20B7F">
              <w:rPr>
                <w:rFonts w:ascii="Palatino Linotype" w:eastAsiaTheme="minorEastAsia" w:hAnsi="Palatino Linotype" w:cs="Times New Roman"/>
              </w:rPr>
              <w:t>(Rúbrica)</w:t>
            </w:r>
          </w:p>
        </w:tc>
        <w:tc>
          <w:tcPr>
            <w:tcW w:w="4349" w:type="dxa"/>
            <w:vAlign w:val="center"/>
          </w:tcPr>
          <w:p w:rsidR="0055194A" w:rsidRPr="00B20B7F" w:rsidRDefault="0055194A" w:rsidP="00B20B7F">
            <w:pPr>
              <w:spacing w:line="360" w:lineRule="auto"/>
              <w:ind w:right="-142"/>
              <w:jc w:val="center"/>
              <w:rPr>
                <w:rFonts w:ascii="Palatino Linotype" w:eastAsiaTheme="minorEastAsia" w:hAnsi="Palatino Linotype" w:cs="Times New Roman"/>
                <w:b/>
              </w:rPr>
            </w:pPr>
          </w:p>
          <w:p w:rsidR="0055194A" w:rsidRPr="00B20B7F" w:rsidRDefault="0055194A" w:rsidP="00B20B7F">
            <w:pPr>
              <w:spacing w:line="360" w:lineRule="auto"/>
              <w:ind w:right="-142"/>
              <w:jc w:val="center"/>
              <w:rPr>
                <w:rFonts w:ascii="Palatino Linotype" w:eastAsiaTheme="minorEastAsia" w:hAnsi="Palatino Linotype" w:cs="Times New Roman"/>
                <w:b/>
              </w:rPr>
            </w:pPr>
            <w:r w:rsidRPr="00B20B7F">
              <w:rPr>
                <w:rFonts w:ascii="Palatino Linotype" w:eastAsiaTheme="minorEastAsia" w:hAnsi="Palatino Linotype" w:cs="Times New Roman"/>
                <w:b/>
              </w:rPr>
              <w:t>Luis Gustavo Parra Noriega</w:t>
            </w:r>
          </w:p>
          <w:p w:rsidR="0055194A" w:rsidRPr="00B20B7F" w:rsidRDefault="0055194A" w:rsidP="00B20B7F">
            <w:pPr>
              <w:spacing w:line="360" w:lineRule="auto"/>
              <w:ind w:right="-142"/>
              <w:jc w:val="center"/>
              <w:rPr>
                <w:rFonts w:ascii="Palatino Linotype" w:eastAsiaTheme="minorEastAsia" w:hAnsi="Palatino Linotype" w:cs="Times New Roman"/>
              </w:rPr>
            </w:pPr>
            <w:r w:rsidRPr="00B20B7F">
              <w:rPr>
                <w:rFonts w:ascii="Palatino Linotype" w:eastAsiaTheme="minorEastAsia" w:hAnsi="Palatino Linotype" w:cs="Times New Roman"/>
              </w:rPr>
              <w:t>Comisionado</w:t>
            </w:r>
          </w:p>
          <w:p w:rsidR="0055194A" w:rsidRPr="00B20B7F" w:rsidRDefault="0055194A" w:rsidP="00B20B7F">
            <w:pPr>
              <w:spacing w:line="360" w:lineRule="auto"/>
              <w:ind w:right="-142"/>
              <w:jc w:val="center"/>
              <w:rPr>
                <w:rFonts w:ascii="Palatino Linotype" w:eastAsiaTheme="minorEastAsia" w:hAnsi="Palatino Linotype" w:cs="Times New Roman"/>
              </w:rPr>
            </w:pPr>
            <w:r w:rsidRPr="00B20B7F">
              <w:rPr>
                <w:rFonts w:ascii="Palatino Linotype" w:eastAsiaTheme="minorEastAsia" w:hAnsi="Palatino Linotype" w:cs="Times New Roman"/>
              </w:rPr>
              <w:t>(Rúbrica)</w:t>
            </w:r>
          </w:p>
        </w:tc>
      </w:tr>
      <w:tr w:rsidR="0055194A" w:rsidRPr="00B20B7F" w:rsidTr="0055194A">
        <w:trPr>
          <w:trHeight w:val="1263"/>
        </w:trPr>
        <w:tc>
          <w:tcPr>
            <w:tcW w:w="8697" w:type="dxa"/>
            <w:gridSpan w:val="2"/>
            <w:vAlign w:val="center"/>
          </w:tcPr>
          <w:p w:rsidR="0055194A" w:rsidRDefault="0055194A" w:rsidP="00B20B7F">
            <w:pPr>
              <w:spacing w:line="360" w:lineRule="auto"/>
              <w:ind w:right="-142"/>
              <w:jc w:val="center"/>
              <w:rPr>
                <w:rFonts w:ascii="Palatino Linotype" w:eastAsiaTheme="minorEastAsia" w:hAnsi="Palatino Linotype" w:cs="Times New Roman"/>
                <w:b/>
              </w:rPr>
            </w:pPr>
          </w:p>
          <w:p w:rsidR="002E472A" w:rsidRPr="002E472A" w:rsidRDefault="002E472A" w:rsidP="00B20B7F">
            <w:pPr>
              <w:spacing w:line="360" w:lineRule="auto"/>
              <w:ind w:right="-142"/>
              <w:jc w:val="center"/>
              <w:rPr>
                <w:rFonts w:ascii="Palatino Linotype" w:eastAsiaTheme="minorEastAsia" w:hAnsi="Palatino Linotype" w:cs="Times New Roman"/>
                <w:b/>
                <w:sz w:val="18"/>
              </w:rPr>
            </w:pPr>
          </w:p>
          <w:p w:rsidR="0055194A" w:rsidRPr="00B20B7F" w:rsidRDefault="0055194A" w:rsidP="00B20B7F">
            <w:pPr>
              <w:spacing w:line="360" w:lineRule="auto"/>
              <w:ind w:right="-142"/>
              <w:jc w:val="center"/>
              <w:rPr>
                <w:rFonts w:ascii="Palatino Linotype" w:eastAsiaTheme="minorEastAsia" w:hAnsi="Palatino Linotype" w:cs="Times New Roman"/>
                <w:b/>
              </w:rPr>
            </w:pPr>
            <w:r w:rsidRPr="00B20B7F">
              <w:rPr>
                <w:rFonts w:ascii="Palatino Linotype" w:eastAsiaTheme="minorEastAsia" w:hAnsi="Palatino Linotype" w:cs="Times New Roman"/>
                <w:b/>
              </w:rPr>
              <w:t>Alexis Tapia Ramírez</w:t>
            </w:r>
          </w:p>
          <w:p w:rsidR="0055194A" w:rsidRPr="00B20B7F" w:rsidRDefault="0055194A" w:rsidP="00B20B7F">
            <w:pPr>
              <w:spacing w:line="360" w:lineRule="auto"/>
              <w:ind w:right="-142"/>
              <w:jc w:val="center"/>
              <w:rPr>
                <w:rFonts w:ascii="Palatino Linotype" w:eastAsiaTheme="minorEastAsia" w:hAnsi="Palatino Linotype" w:cs="Times New Roman"/>
              </w:rPr>
            </w:pPr>
            <w:r w:rsidRPr="00B20B7F">
              <w:rPr>
                <w:rFonts w:ascii="Palatino Linotype" w:eastAsiaTheme="minorEastAsia" w:hAnsi="Palatino Linotype" w:cs="Times New Roman"/>
              </w:rPr>
              <w:t>Secretario Técnico del Pleno</w:t>
            </w:r>
          </w:p>
          <w:p w:rsidR="0055194A" w:rsidRPr="00B20B7F" w:rsidRDefault="0055194A" w:rsidP="002E472A">
            <w:pPr>
              <w:spacing w:line="360" w:lineRule="auto"/>
              <w:ind w:right="-142"/>
              <w:jc w:val="center"/>
              <w:rPr>
                <w:rFonts w:ascii="Palatino Linotype" w:eastAsiaTheme="minorEastAsia" w:hAnsi="Palatino Linotype" w:cs="Times New Roman"/>
              </w:rPr>
            </w:pPr>
            <w:r w:rsidRPr="00B20B7F">
              <w:rPr>
                <w:rFonts w:ascii="Palatino Linotype" w:eastAsiaTheme="minorEastAsia" w:hAnsi="Palatino Linotype" w:cs="Times New Roman"/>
              </w:rPr>
              <w:t>(Rúbrica)</w:t>
            </w:r>
          </w:p>
        </w:tc>
      </w:tr>
    </w:tbl>
    <w:p w:rsidR="001311F0" w:rsidRPr="00B20B7F" w:rsidRDefault="0055194A" w:rsidP="002E472A">
      <w:pPr>
        <w:spacing w:before="240" w:after="240" w:line="360" w:lineRule="auto"/>
        <w:ind w:right="-142"/>
        <w:jc w:val="both"/>
        <w:rPr>
          <w:rFonts w:ascii="Palatino Linotype" w:hAnsi="Palatino Linotype"/>
          <w:sz w:val="24"/>
          <w:szCs w:val="24"/>
        </w:rPr>
      </w:pPr>
      <w:r w:rsidRPr="00B20B7F">
        <w:rPr>
          <w:rFonts w:ascii="Palatino Linotype" w:eastAsia="Times New Roman" w:hAnsi="Palatino Linotype" w:cs="Arial"/>
          <w:sz w:val="24"/>
          <w:szCs w:val="24"/>
          <w:lang w:val="es-ES_tradnl" w:eastAsia="es-ES"/>
        </w:rPr>
        <w:t>Esta hoja corresponde</w:t>
      </w:r>
      <w:r w:rsidR="002E472A">
        <w:rPr>
          <w:rFonts w:ascii="Palatino Linotype" w:eastAsia="Times New Roman" w:hAnsi="Palatino Linotype" w:cs="Arial"/>
          <w:sz w:val="24"/>
          <w:szCs w:val="24"/>
          <w:lang w:val="es-ES_tradnl" w:eastAsia="es-ES"/>
        </w:rPr>
        <w:t xml:space="preserve"> a la resolución de fecha siete (07) de agosto</w:t>
      </w:r>
      <w:r w:rsidRPr="00B20B7F">
        <w:rPr>
          <w:rFonts w:ascii="Palatino Linotype" w:eastAsia="Times New Roman" w:hAnsi="Palatino Linotype" w:cs="Arial"/>
          <w:sz w:val="24"/>
          <w:szCs w:val="24"/>
          <w:lang w:val="es-ES_tradnl" w:eastAsia="es-ES"/>
        </w:rPr>
        <w:t xml:space="preserve"> de dos mil diecinueve, emitida en el recurso de revisión </w:t>
      </w:r>
      <w:r w:rsidR="002E472A">
        <w:rPr>
          <w:rFonts w:ascii="Palatino Linotype" w:eastAsia="Times New Roman" w:hAnsi="Palatino Linotype" w:cs="Arial"/>
          <w:b/>
          <w:sz w:val="24"/>
          <w:szCs w:val="24"/>
          <w:lang w:val="es-ES_tradnl" w:eastAsia="es-ES"/>
        </w:rPr>
        <w:t>04518</w:t>
      </w:r>
      <w:r w:rsidRPr="00B20B7F">
        <w:rPr>
          <w:rFonts w:ascii="Palatino Linotype" w:eastAsia="Times New Roman" w:hAnsi="Palatino Linotype" w:cs="Arial"/>
          <w:b/>
          <w:sz w:val="24"/>
          <w:szCs w:val="24"/>
          <w:lang w:val="es-ES_tradnl" w:eastAsia="es-ES"/>
        </w:rPr>
        <w:t>/INFOEM/IP/RR/2019</w:t>
      </w:r>
      <w:r w:rsidR="002E472A">
        <w:rPr>
          <w:rFonts w:ascii="Palatino Linotype" w:eastAsia="Times New Roman" w:hAnsi="Palatino Linotype" w:cs="Arial"/>
          <w:sz w:val="24"/>
          <w:szCs w:val="24"/>
          <w:lang w:val="es-ES_tradnl" w:eastAsia="es-ES"/>
        </w:rPr>
        <w:t>.</w:t>
      </w:r>
      <w:bookmarkStart w:id="94" w:name="_GoBack"/>
      <w:bookmarkEnd w:id="94"/>
    </w:p>
    <w:sectPr w:rsidR="001311F0" w:rsidRPr="00B20B7F" w:rsidSect="00B20B7F">
      <w:headerReference w:type="default" r:id="rId9"/>
      <w:footerReference w:type="default" r:id="rId10"/>
      <w:headerReference w:type="first" r:id="rId11"/>
      <w:footerReference w:type="first" r:id="rId12"/>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2EA" w:rsidRDefault="00CC62EA" w:rsidP="0055194A">
      <w:pPr>
        <w:spacing w:after="0" w:line="240" w:lineRule="auto"/>
      </w:pPr>
      <w:r>
        <w:separator/>
      </w:r>
    </w:p>
  </w:endnote>
  <w:endnote w:type="continuationSeparator" w:id="0">
    <w:p w:rsidR="00CC62EA" w:rsidRDefault="00CC62EA" w:rsidP="00551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39254359"/>
      <w:docPartObj>
        <w:docPartGallery w:val="Page Numbers (Bottom of Page)"/>
        <w:docPartUnique/>
      </w:docPartObj>
    </w:sdtPr>
    <w:sdtEndPr/>
    <w:sdtContent>
      <w:sdt>
        <w:sdtPr>
          <w:rPr>
            <w:rFonts w:ascii="Palatino Linotype" w:hAnsi="Palatino Linotype"/>
            <w:sz w:val="28"/>
          </w:rPr>
          <w:id w:val="2139911600"/>
          <w:docPartObj>
            <w:docPartGallery w:val="Page Numbers (Top of Page)"/>
            <w:docPartUnique/>
          </w:docPartObj>
        </w:sdtPr>
        <w:sdtEndPr/>
        <w:sdtContent>
          <w:p w:rsidR="0055194A" w:rsidRPr="00883450" w:rsidRDefault="0055194A">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7F6D92">
              <w:rPr>
                <w:rFonts w:ascii="Palatino Linotype" w:hAnsi="Palatino Linotype"/>
                <w:b/>
                <w:bCs/>
                <w:noProof/>
                <w:szCs w:val="20"/>
              </w:rPr>
              <w:t>12</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7F6D92">
              <w:rPr>
                <w:rFonts w:ascii="Palatino Linotype" w:hAnsi="Palatino Linotype"/>
                <w:b/>
                <w:bCs/>
                <w:noProof/>
                <w:szCs w:val="20"/>
              </w:rPr>
              <w:t>28</w:t>
            </w:r>
            <w:r w:rsidRPr="00883450">
              <w:rPr>
                <w:rFonts w:ascii="Palatino Linotype" w:hAnsi="Palatino Linotype"/>
                <w:b/>
                <w:bCs/>
                <w:szCs w:val="20"/>
              </w:rPr>
              <w:fldChar w:fldCharType="end"/>
            </w:r>
          </w:p>
        </w:sdtContent>
      </w:sdt>
    </w:sdtContent>
  </w:sdt>
  <w:p w:rsidR="0055194A" w:rsidRDefault="0055194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94A" w:rsidRPr="00883450" w:rsidRDefault="0055194A" w:rsidP="0055194A">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7F6D92" w:rsidRPr="007F6D92">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7F6D92" w:rsidRPr="007F6D92">
      <w:rPr>
        <w:rFonts w:ascii="Palatino Linotype" w:hAnsi="Palatino Linotype"/>
        <w:noProof/>
        <w:lang w:val="es-ES"/>
      </w:rPr>
      <w:t>28</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2EA" w:rsidRDefault="00CC62EA" w:rsidP="0055194A">
      <w:pPr>
        <w:spacing w:after="0" w:line="240" w:lineRule="auto"/>
      </w:pPr>
      <w:r>
        <w:separator/>
      </w:r>
    </w:p>
  </w:footnote>
  <w:footnote w:type="continuationSeparator" w:id="0">
    <w:p w:rsidR="00CC62EA" w:rsidRDefault="00CC62EA" w:rsidP="005519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94A" w:rsidRDefault="0055194A">
    <w:pPr>
      <w:pStyle w:val="Encabezado"/>
    </w:pPr>
  </w:p>
  <w:p w:rsidR="0055194A" w:rsidRDefault="0055194A">
    <w:pPr>
      <w:pStyle w:val="Encabezado"/>
    </w:pPr>
  </w:p>
  <w:tbl>
    <w:tblPr>
      <w:tblStyle w:val="Tablaconcuadrcula"/>
      <w:tblW w:w="7088"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gridCol w:w="142"/>
    </w:tblGrid>
    <w:tr w:rsidR="0055194A" w:rsidRPr="00EF13C1" w:rsidTr="0055194A">
      <w:trPr>
        <w:trHeight w:val="138"/>
      </w:trPr>
      <w:tc>
        <w:tcPr>
          <w:tcW w:w="2977" w:type="dxa"/>
          <w:vAlign w:val="center"/>
        </w:tcPr>
        <w:p w:rsidR="0055194A" w:rsidRPr="00EF13C1" w:rsidRDefault="0055194A" w:rsidP="0055194A">
          <w:pPr>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rsidR="0055194A" w:rsidRPr="00EF13C1" w:rsidRDefault="0055194A" w:rsidP="0055194A">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                    04518/INFOEM/IP/RR/2019  </w:t>
          </w:r>
        </w:p>
      </w:tc>
    </w:tr>
    <w:tr w:rsidR="0055194A" w:rsidRPr="00EF13C1" w:rsidTr="0055194A">
      <w:trPr>
        <w:gridAfter w:val="1"/>
        <w:wAfter w:w="142" w:type="dxa"/>
        <w:trHeight w:val="321"/>
      </w:trPr>
      <w:tc>
        <w:tcPr>
          <w:tcW w:w="2977" w:type="dxa"/>
          <w:vAlign w:val="center"/>
        </w:tcPr>
        <w:p w:rsidR="0055194A" w:rsidRPr="00EF13C1" w:rsidRDefault="0055194A" w:rsidP="0055194A">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55194A" w:rsidRPr="00EF13C1" w:rsidRDefault="0055194A" w:rsidP="0055194A">
          <w:pPr>
            <w:pStyle w:val="Encabezado"/>
            <w:ind w:right="-108"/>
            <w:rPr>
              <w:rFonts w:ascii="Palatino Linotype" w:hAnsi="Palatino Linotype"/>
              <w:b/>
              <w:sz w:val="22"/>
              <w:szCs w:val="22"/>
            </w:rPr>
          </w:pPr>
          <w:r>
            <w:rPr>
              <w:rFonts w:ascii="Palatino Linotype" w:hAnsi="Palatino Linotype"/>
              <w:b/>
              <w:sz w:val="22"/>
              <w:szCs w:val="22"/>
            </w:rPr>
            <w:t xml:space="preserve">                  Ayuntamiento de </w:t>
          </w:r>
          <w:proofErr w:type="spellStart"/>
          <w:r>
            <w:rPr>
              <w:rFonts w:ascii="Palatino Linotype" w:hAnsi="Palatino Linotype"/>
              <w:b/>
              <w:sz w:val="22"/>
              <w:szCs w:val="22"/>
            </w:rPr>
            <w:t>Juchitepec</w:t>
          </w:r>
          <w:proofErr w:type="spellEnd"/>
        </w:p>
      </w:tc>
    </w:tr>
    <w:tr w:rsidR="0055194A" w:rsidRPr="00EF13C1" w:rsidTr="0055194A">
      <w:trPr>
        <w:trHeight w:val="321"/>
      </w:trPr>
      <w:tc>
        <w:tcPr>
          <w:tcW w:w="2977" w:type="dxa"/>
          <w:vAlign w:val="center"/>
        </w:tcPr>
        <w:p w:rsidR="0055194A" w:rsidRPr="00EF13C1" w:rsidRDefault="0055194A" w:rsidP="0055194A">
          <w:pPr>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rsidR="0055194A" w:rsidRPr="00EF13C1" w:rsidRDefault="0055194A" w:rsidP="0055194A">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55194A" w:rsidRDefault="0055194A" w:rsidP="005519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94A" w:rsidRDefault="0055194A" w:rsidP="0055194A">
    <w:pPr>
      <w:pStyle w:val="Encabezado"/>
      <w:tabs>
        <w:tab w:val="left" w:pos="3103"/>
      </w:tabs>
    </w:pPr>
    <w:r>
      <w:tab/>
    </w:r>
    <w:r>
      <w:tab/>
    </w:r>
  </w:p>
  <w:tbl>
    <w:tblPr>
      <w:tblStyle w:val="Tablaconcuadrcula"/>
      <w:tblW w:w="7390" w:type="dxa"/>
      <w:tblInd w:w="18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4536"/>
    </w:tblGrid>
    <w:tr w:rsidR="0055194A" w:rsidRPr="00182113" w:rsidTr="0055194A">
      <w:trPr>
        <w:trHeight w:val="138"/>
      </w:trPr>
      <w:tc>
        <w:tcPr>
          <w:tcW w:w="2532" w:type="dxa"/>
          <w:vAlign w:val="center"/>
        </w:tcPr>
        <w:p w:rsidR="0055194A" w:rsidRPr="00182113" w:rsidRDefault="0055194A" w:rsidP="0055194A">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rsidR="0055194A" w:rsidRPr="00182113" w:rsidRDefault="0055194A" w:rsidP="0055194A">
          <w:pPr>
            <w:pStyle w:val="Encabezado"/>
            <w:jc w:val="center"/>
            <w:rPr>
              <w:rFonts w:ascii="Palatino Linotype" w:hAnsi="Palatino Linotype"/>
              <w:b/>
              <w:sz w:val="22"/>
              <w:szCs w:val="22"/>
            </w:rPr>
          </w:pPr>
        </w:p>
      </w:tc>
      <w:tc>
        <w:tcPr>
          <w:tcW w:w="4536" w:type="dxa"/>
          <w:vAlign w:val="center"/>
        </w:tcPr>
        <w:p w:rsidR="0055194A" w:rsidRPr="005143E6" w:rsidRDefault="0055194A" w:rsidP="0055194A">
          <w:pPr>
            <w:pStyle w:val="Encabezado"/>
            <w:tabs>
              <w:tab w:val="clear" w:pos="4419"/>
              <w:tab w:val="center" w:pos="4286"/>
            </w:tabs>
            <w:jc w:val="right"/>
            <w:rPr>
              <w:rFonts w:ascii="Palatino Linotype" w:hAnsi="Palatino Linotype" w:cs="Arial"/>
              <w:b/>
              <w:bCs/>
              <w:lang w:eastAsia="es-MX"/>
            </w:rPr>
          </w:pPr>
          <w:r>
            <w:rPr>
              <w:rFonts w:ascii="Palatino Linotype" w:hAnsi="Palatino Linotype" w:cs="Arial"/>
              <w:b/>
              <w:bCs/>
              <w:lang w:eastAsia="es-MX"/>
            </w:rPr>
            <w:t xml:space="preserve">                      04518/</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55194A" w:rsidRPr="00182113" w:rsidTr="0055194A">
      <w:trPr>
        <w:trHeight w:val="227"/>
      </w:trPr>
      <w:tc>
        <w:tcPr>
          <w:tcW w:w="2532" w:type="dxa"/>
          <w:vAlign w:val="center"/>
        </w:tcPr>
        <w:p w:rsidR="0055194A" w:rsidRPr="00182113" w:rsidRDefault="0055194A" w:rsidP="0055194A">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rsidR="0055194A" w:rsidRPr="00182113" w:rsidRDefault="0055194A" w:rsidP="0055194A">
          <w:pPr>
            <w:pStyle w:val="Encabezado"/>
            <w:jc w:val="center"/>
            <w:rPr>
              <w:rFonts w:ascii="Palatino Linotype" w:hAnsi="Palatino Linotype"/>
              <w:b/>
              <w:sz w:val="22"/>
              <w:szCs w:val="22"/>
            </w:rPr>
          </w:pPr>
        </w:p>
      </w:tc>
      <w:tc>
        <w:tcPr>
          <w:tcW w:w="4536" w:type="dxa"/>
          <w:vAlign w:val="center"/>
        </w:tcPr>
        <w:p w:rsidR="0055194A" w:rsidRPr="00846952" w:rsidRDefault="0055194A" w:rsidP="00F16F1B">
          <w:pPr>
            <w:pStyle w:val="Encabezado"/>
            <w:ind w:right="34"/>
            <w:rPr>
              <w:rFonts w:ascii="Palatino Linotype" w:hAnsi="Palatino Linotype"/>
              <w:b/>
            </w:rPr>
          </w:pPr>
          <w:r>
            <w:rPr>
              <w:rFonts w:ascii="Palatino Linotype" w:hAnsi="Palatino Linotype"/>
              <w:b/>
              <w:sz w:val="22"/>
              <w:szCs w:val="22"/>
            </w:rPr>
            <w:t xml:space="preserve">                                       </w:t>
          </w:r>
          <w:r w:rsidR="00F16F1B" w:rsidRPr="00F16F1B">
            <w:rPr>
              <w:rFonts w:ascii="Palatino Linotype" w:hAnsi="Palatino Linotype"/>
              <w:b/>
              <w:sz w:val="22"/>
              <w:szCs w:val="22"/>
              <w:highlight w:val="black"/>
            </w:rPr>
            <w:t>-----------------------------</w:t>
          </w:r>
        </w:p>
      </w:tc>
    </w:tr>
    <w:tr w:rsidR="0055194A" w:rsidRPr="00182113" w:rsidTr="0055194A">
      <w:trPr>
        <w:trHeight w:val="232"/>
      </w:trPr>
      <w:tc>
        <w:tcPr>
          <w:tcW w:w="2532" w:type="dxa"/>
          <w:vAlign w:val="center"/>
        </w:tcPr>
        <w:p w:rsidR="0055194A" w:rsidRPr="00182113" w:rsidRDefault="0055194A" w:rsidP="0055194A">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rsidR="0055194A" w:rsidRPr="00182113" w:rsidRDefault="0055194A" w:rsidP="0055194A">
          <w:pPr>
            <w:pStyle w:val="Encabezado"/>
            <w:jc w:val="center"/>
            <w:rPr>
              <w:rFonts w:ascii="Palatino Linotype" w:hAnsi="Palatino Linotype"/>
              <w:b/>
              <w:sz w:val="22"/>
              <w:szCs w:val="22"/>
            </w:rPr>
          </w:pPr>
        </w:p>
      </w:tc>
      <w:tc>
        <w:tcPr>
          <w:tcW w:w="4536" w:type="dxa"/>
          <w:vAlign w:val="center"/>
        </w:tcPr>
        <w:p w:rsidR="0055194A" w:rsidRPr="00182113" w:rsidRDefault="0055194A" w:rsidP="0055194A">
          <w:pPr>
            <w:pStyle w:val="Encabezado"/>
            <w:ind w:right="34"/>
            <w:jc w:val="right"/>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Juchitepec</w:t>
          </w:r>
          <w:proofErr w:type="spellEnd"/>
        </w:p>
      </w:tc>
    </w:tr>
    <w:tr w:rsidR="0055194A" w:rsidRPr="00182113" w:rsidTr="0055194A">
      <w:trPr>
        <w:trHeight w:val="320"/>
      </w:trPr>
      <w:tc>
        <w:tcPr>
          <w:tcW w:w="2532" w:type="dxa"/>
          <w:vAlign w:val="center"/>
        </w:tcPr>
        <w:p w:rsidR="0055194A" w:rsidRPr="00182113" w:rsidRDefault="0055194A" w:rsidP="0055194A">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rsidR="0055194A" w:rsidRPr="00182113" w:rsidRDefault="0055194A" w:rsidP="0055194A">
          <w:pPr>
            <w:pStyle w:val="Encabezado"/>
            <w:jc w:val="center"/>
            <w:rPr>
              <w:rFonts w:ascii="Palatino Linotype" w:hAnsi="Palatino Linotype"/>
              <w:b/>
              <w:sz w:val="22"/>
              <w:szCs w:val="22"/>
            </w:rPr>
          </w:pPr>
        </w:p>
      </w:tc>
      <w:tc>
        <w:tcPr>
          <w:tcW w:w="4536" w:type="dxa"/>
          <w:vAlign w:val="center"/>
        </w:tcPr>
        <w:p w:rsidR="0055194A" w:rsidRPr="00182113" w:rsidRDefault="0055194A" w:rsidP="0055194A">
          <w:pPr>
            <w:pStyle w:val="Encabezado"/>
            <w:ind w:right="34"/>
            <w:rPr>
              <w:rFonts w:ascii="Palatino Linotype" w:hAnsi="Palatino Linotype"/>
              <w:b/>
              <w:sz w:val="22"/>
              <w:szCs w:val="22"/>
            </w:rPr>
          </w:pPr>
          <w:r>
            <w:rPr>
              <w:rFonts w:ascii="Palatino Linotype" w:hAnsi="Palatino Linotype"/>
              <w:b/>
              <w:sz w:val="22"/>
              <w:szCs w:val="22"/>
            </w:rPr>
            <w:t xml:space="preserve">                 José Guadalupe Luna Hernández</w:t>
          </w:r>
        </w:p>
      </w:tc>
    </w:tr>
  </w:tbl>
  <w:p w:rsidR="0055194A" w:rsidRDefault="0055194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D2F4384"/>
    <w:multiLevelType w:val="hybridMultilevel"/>
    <w:tmpl w:val="5C56BD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39E19F6"/>
    <w:multiLevelType w:val="hybridMultilevel"/>
    <w:tmpl w:val="C26C2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AC80748"/>
    <w:multiLevelType w:val="hybridMultilevel"/>
    <w:tmpl w:val="B114FA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4317490"/>
    <w:multiLevelType w:val="hybridMultilevel"/>
    <w:tmpl w:val="AA32CFE6"/>
    <w:lvl w:ilvl="0" w:tplc="21AAC458">
      <w:start w:val="1"/>
      <w:numFmt w:val="decimal"/>
      <w:lvlText w:val="%1."/>
      <w:lvlJc w:val="left"/>
      <w:pPr>
        <w:ind w:left="433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6D02A48"/>
    <w:multiLevelType w:val="hybridMultilevel"/>
    <w:tmpl w:val="A8487B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24F2AC5"/>
    <w:multiLevelType w:val="hybridMultilevel"/>
    <w:tmpl w:val="5A7812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64036B4"/>
    <w:multiLevelType w:val="hybridMultilevel"/>
    <w:tmpl w:val="AA32CFE6"/>
    <w:lvl w:ilvl="0" w:tplc="21AAC458">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8"/>
  </w:num>
  <w:num w:numId="5">
    <w:abstractNumId w:val="0"/>
  </w:num>
  <w:num w:numId="6">
    <w:abstractNumId w:val="7"/>
  </w:num>
  <w:num w:numId="7">
    <w:abstractNumId w:val="9"/>
  </w:num>
  <w:num w:numId="8">
    <w:abstractNumId w:val="5"/>
  </w:num>
  <w:num w:numId="9">
    <w:abstractNumId w:val="1"/>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94A"/>
    <w:rsid w:val="0013117D"/>
    <w:rsid w:val="001311F0"/>
    <w:rsid w:val="00193B4C"/>
    <w:rsid w:val="00224426"/>
    <w:rsid w:val="002E472A"/>
    <w:rsid w:val="003238C6"/>
    <w:rsid w:val="00375D78"/>
    <w:rsid w:val="003D7A8E"/>
    <w:rsid w:val="004344FD"/>
    <w:rsid w:val="00485803"/>
    <w:rsid w:val="004C2B4E"/>
    <w:rsid w:val="004C4109"/>
    <w:rsid w:val="0055194A"/>
    <w:rsid w:val="005E7007"/>
    <w:rsid w:val="006660BE"/>
    <w:rsid w:val="006C1B69"/>
    <w:rsid w:val="007A442E"/>
    <w:rsid w:val="007F6D92"/>
    <w:rsid w:val="00844DEF"/>
    <w:rsid w:val="008C08CE"/>
    <w:rsid w:val="00916203"/>
    <w:rsid w:val="009B1EAE"/>
    <w:rsid w:val="00B20B7F"/>
    <w:rsid w:val="00B65C18"/>
    <w:rsid w:val="00BA4CC1"/>
    <w:rsid w:val="00BD34B1"/>
    <w:rsid w:val="00C23958"/>
    <w:rsid w:val="00CC62EA"/>
    <w:rsid w:val="00E63942"/>
    <w:rsid w:val="00EB25A3"/>
    <w:rsid w:val="00F16F1B"/>
    <w:rsid w:val="00F21D44"/>
    <w:rsid w:val="00F823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920092-6AF5-4134-927A-B91DB98AC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44D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19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5194A"/>
  </w:style>
  <w:style w:type="paragraph" w:styleId="Piedepgina">
    <w:name w:val="footer"/>
    <w:basedOn w:val="Normal"/>
    <w:link w:val="PiedepginaCar"/>
    <w:uiPriority w:val="99"/>
    <w:unhideWhenUsed/>
    <w:rsid w:val="005519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5194A"/>
  </w:style>
  <w:style w:type="table" w:styleId="Tablaconcuadrcula">
    <w:name w:val="Table Grid"/>
    <w:basedOn w:val="Tablanormal"/>
    <w:uiPriority w:val="39"/>
    <w:rsid w:val="0055194A"/>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55194A"/>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55194A"/>
    <w:rPr>
      <w:vertAlign w:val="superscript"/>
    </w:rPr>
  </w:style>
  <w:style w:type="paragraph" w:customStyle="1" w:styleId="ADB1">
    <w:name w:val="ADB1"/>
    <w:basedOn w:val="Normal"/>
    <w:next w:val="Textonotapie"/>
    <w:uiPriority w:val="99"/>
    <w:unhideWhenUsed/>
    <w:qFormat/>
    <w:rsid w:val="0055194A"/>
    <w:pPr>
      <w:spacing w:after="0" w:line="240" w:lineRule="auto"/>
    </w:pPr>
    <w:rPr>
      <w:rFonts w:eastAsia="Cambria"/>
      <w:sz w:val="20"/>
      <w:szCs w:val="20"/>
    </w:rPr>
  </w:style>
  <w:style w:type="paragraph" w:styleId="Textonotapie">
    <w:name w:val="footnote text"/>
    <w:basedOn w:val="Normal"/>
    <w:link w:val="TextonotapieCar"/>
    <w:uiPriority w:val="99"/>
    <w:semiHidden/>
    <w:unhideWhenUsed/>
    <w:rsid w:val="0055194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5194A"/>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65C18"/>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C2B4E"/>
  </w:style>
  <w:style w:type="character" w:customStyle="1" w:styleId="Ttulo1Car">
    <w:name w:val="Título 1 Car"/>
    <w:basedOn w:val="Fuentedeprrafopredeter"/>
    <w:link w:val="Ttulo1"/>
    <w:uiPriority w:val="9"/>
    <w:rsid w:val="00844DEF"/>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E63942"/>
    <w:pPr>
      <w:spacing w:after="100"/>
    </w:pPr>
  </w:style>
  <w:style w:type="paragraph" w:styleId="TDC2">
    <w:name w:val="toc 2"/>
    <w:basedOn w:val="Normal"/>
    <w:next w:val="Normal"/>
    <w:autoRedefine/>
    <w:uiPriority w:val="39"/>
    <w:unhideWhenUsed/>
    <w:rsid w:val="00E63942"/>
    <w:pPr>
      <w:spacing w:after="100"/>
      <w:ind w:left="220"/>
    </w:pPr>
  </w:style>
  <w:style w:type="character" w:styleId="Hipervnculo">
    <w:name w:val="Hyperlink"/>
    <w:basedOn w:val="Fuentedeprrafopredeter"/>
    <w:uiPriority w:val="99"/>
    <w:unhideWhenUsed/>
    <w:rsid w:val="00E6394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28</Pages>
  <Words>5007</Words>
  <Characters>27542</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5</cp:revision>
  <dcterms:created xsi:type="dcterms:W3CDTF">2019-08-09T19:50:00Z</dcterms:created>
  <dcterms:modified xsi:type="dcterms:W3CDTF">2019-09-10T19:32:00Z</dcterms:modified>
</cp:coreProperties>
</file>