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Pr="00C35F18" w:rsidRDefault="007E2E80" w:rsidP="0014447C">
      <w:pPr>
        <w:pStyle w:val="Sinespaciado"/>
        <w:spacing w:line="360" w:lineRule="auto"/>
        <w:jc w:val="both"/>
        <w:rPr>
          <w:rFonts w:ascii="Palatino Linotype" w:hAnsi="Palatino Linotype"/>
          <w:sz w:val="24"/>
          <w:szCs w:val="24"/>
          <w:lang w:eastAsia="es-MX"/>
        </w:rPr>
      </w:pPr>
      <w:r w:rsidRPr="00C35F18">
        <w:rPr>
          <w:rFonts w:ascii="Palatino Linotype" w:hAnsi="Palatino Linotype"/>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4A51FF">
        <w:rPr>
          <w:rFonts w:ascii="Palatino Linotype" w:hAnsi="Palatino Linotype"/>
          <w:sz w:val="24"/>
          <w:szCs w:val="24"/>
          <w:lang w:eastAsia="es-MX"/>
        </w:rPr>
        <w:t xml:space="preserve">a </w:t>
      </w:r>
      <w:r w:rsidR="005006A9">
        <w:rPr>
          <w:rFonts w:ascii="Palatino Linotype" w:hAnsi="Palatino Linotype"/>
          <w:sz w:val="24"/>
          <w:szCs w:val="24"/>
          <w:lang w:eastAsia="es-MX"/>
        </w:rPr>
        <w:t>veintiocho de agosto</w:t>
      </w:r>
      <w:r w:rsidR="00D55F40">
        <w:rPr>
          <w:rFonts w:ascii="Palatino Linotype" w:hAnsi="Palatino Linotype"/>
          <w:sz w:val="24"/>
          <w:szCs w:val="24"/>
          <w:lang w:eastAsia="es-MX"/>
        </w:rPr>
        <w:t xml:space="preserve"> de</w:t>
      </w:r>
      <w:r w:rsidR="00BF123B" w:rsidRPr="00C35F18">
        <w:rPr>
          <w:rFonts w:ascii="Palatino Linotype" w:hAnsi="Palatino Linotype"/>
          <w:sz w:val="24"/>
          <w:szCs w:val="24"/>
          <w:lang w:eastAsia="es-MX"/>
        </w:rPr>
        <w:t xml:space="preserve"> dos mil </w:t>
      </w:r>
      <w:r w:rsidR="00984AA7">
        <w:rPr>
          <w:rFonts w:ascii="Palatino Linotype" w:hAnsi="Palatino Linotype"/>
          <w:sz w:val="24"/>
          <w:szCs w:val="24"/>
          <w:lang w:eastAsia="es-MX"/>
        </w:rPr>
        <w:t>diecinueve</w:t>
      </w:r>
      <w:r w:rsidRPr="00C35F18">
        <w:rPr>
          <w:rFonts w:ascii="Palatino Linotype" w:hAnsi="Palatino Linotype"/>
          <w:sz w:val="24"/>
          <w:szCs w:val="24"/>
          <w:lang w:eastAsia="es-MX"/>
        </w:rPr>
        <w:t>.</w:t>
      </w:r>
    </w:p>
    <w:p w:rsidR="007E2E80" w:rsidRPr="00C35F18" w:rsidRDefault="007E2E80" w:rsidP="0014447C">
      <w:pPr>
        <w:pStyle w:val="Sinespaciado"/>
        <w:spacing w:line="360" w:lineRule="auto"/>
        <w:jc w:val="both"/>
        <w:rPr>
          <w:rFonts w:ascii="Palatino Linotype" w:hAnsi="Palatino Linotype"/>
          <w:sz w:val="24"/>
          <w:szCs w:val="24"/>
          <w:lang w:eastAsia="es-MX"/>
        </w:rPr>
      </w:pPr>
    </w:p>
    <w:p w:rsidR="007E2E80" w:rsidRPr="00C35F18"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b/>
          <w:sz w:val="24"/>
          <w:szCs w:val="24"/>
        </w:rPr>
        <w:t>VISTO</w:t>
      </w:r>
      <w:r w:rsidRPr="00C35F18">
        <w:rPr>
          <w:rFonts w:ascii="Palatino Linotype" w:hAnsi="Palatino Linotype"/>
          <w:sz w:val="24"/>
          <w:szCs w:val="24"/>
        </w:rPr>
        <w:t xml:space="preserve"> el expediente electrónico formado con motivo del recurso de revisión número </w:t>
      </w:r>
      <w:r w:rsidR="00FF55EA">
        <w:rPr>
          <w:rFonts w:ascii="Palatino Linotype" w:hAnsi="Palatino Linotype"/>
          <w:b/>
          <w:bCs/>
          <w:sz w:val="24"/>
          <w:szCs w:val="24"/>
          <w:lang w:eastAsia="es-MX"/>
        </w:rPr>
        <w:t>0</w:t>
      </w:r>
      <w:r w:rsidR="00C85341" w:rsidRPr="00C85341">
        <w:rPr>
          <w:rFonts w:ascii="Palatino Linotype" w:hAnsi="Palatino Linotype"/>
          <w:b/>
          <w:bCs/>
          <w:sz w:val="24"/>
          <w:szCs w:val="24"/>
          <w:lang w:eastAsia="es-MX"/>
        </w:rPr>
        <w:t>5215</w:t>
      </w:r>
      <w:r w:rsidR="009976F4" w:rsidRPr="009976F4">
        <w:rPr>
          <w:rFonts w:ascii="Palatino Linotype" w:hAnsi="Palatino Linotype"/>
          <w:b/>
          <w:bCs/>
          <w:sz w:val="24"/>
          <w:szCs w:val="24"/>
          <w:lang w:eastAsia="es-MX"/>
        </w:rPr>
        <w:t>/INFOEM/IP/RR/2019</w:t>
      </w:r>
      <w:r w:rsidR="003C3124">
        <w:rPr>
          <w:rFonts w:ascii="Palatino Linotype" w:hAnsi="Palatino Linotype"/>
          <w:sz w:val="24"/>
          <w:szCs w:val="24"/>
        </w:rPr>
        <w:t>, interpuest</w:t>
      </w:r>
      <w:r w:rsidR="009151CF">
        <w:rPr>
          <w:rFonts w:ascii="Palatino Linotype" w:hAnsi="Palatino Linotype"/>
          <w:sz w:val="24"/>
          <w:szCs w:val="24"/>
        </w:rPr>
        <w:t xml:space="preserve">o por </w:t>
      </w:r>
      <w:r w:rsidR="00AD7B0A">
        <w:rPr>
          <w:rFonts w:ascii="Palatino Linotype" w:hAnsi="Palatino Linotype"/>
          <w:b/>
          <w:sz w:val="24"/>
          <w:szCs w:val="24"/>
        </w:rPr>
        <w:t>xxxxxxxxxxxxxxxxxxxxxxxxxxx</w:t>
      </w:r>
      <w:r w:rsidR="00F672EE" w:rsidRPr="00C35F18">
        <w:rPr>
          <w:rFonts w:ascii="Palatino Linotype" w:hAnsi="Palatino Linotype"/>
          <w:sz w:val="24"/>
          <w:szCs w:val="24"/>
        </w:rPr>
        <w:t xml:space="preserve"> </w:t>
      </w:r>
      <w:r w:rsidRPr="00C35F18">
        <w:rPr>
          <w:rFonts w:ascii="Palatino Linotype" w:hAnsi="Palatino Linotype"/>
          <w:sz w:val="24"/>
          <w:szCs w:val="24"/>
        </w:rPr>
        <w:t xml:space="preserve">en lo sucesivo </w:t>
      </w:r>
      <w:r w:rsidR="00C66B27" w:rsidRPr="00C66B27">
        <w:rPr>
          <w:rFonts w:ascii="Palatino Linotype" w:hAnsi="Palatino Linotype"/>
          <w:b/>
          <w:sz w:val="24"/>
          <w:szCs w:val="24"/>
        </w:rPr>
        <w:t>El</w:t>
      </w:r>
      <w:r w:rsidRPr="00C35F18">
        <w:rPr>
          <w:rFonts w:ascii="Palatino Linotype" w:hAnsi="Palatino Linotype"/>
          <w:sz w:val="24"/>
          <w:szCs w:val="24"/>
        </w:rPr>
        <w:t xml:space="preserve"> </w:t>
      </w:r>
      <w:r w:rsidRPr="00C35F18">
        <w:rPr>
          <w:rFonts w:ascii="Palatino Linotype" w:hAnsi="Palatino Linotype"/>
          <w:b/>
          <w:sz w:val="24"/>
          <w:szCs w:val="24"/>
        </w:rPr>
        <w:t>Recurrente</w:t>
      </w:r>
      <w:r w:rsidRPr="00C35F18">
        <w:rPr>
          <w:rFonts w:ascii="Palatino Linotype" w:hAnsi="Palatino Linotype"/>
          <w:sz w:val="24"/>
          <w:szCs w:val="24"/>
        </w:rPr>
        <w:t xml:space="preserve">, en contra de la </w:t>
      </w:r>
      <w:r w:rsidRPr="00216B8D">
        <w:rPr>
          <w:rFonts w:ascii="Palatino Linotype" w:hAnsi="Palatino Linotype"/>
          <w:sz w:val="24"/>
          <w:szCs w:val="24"/>
        </w:rPr>
        <w:t>respuesta de</w:t>
      </w:r>
      <w:r w:rsidR="009151CF">
        <w:rPr>
          <w:rFonts w:ascii="Palatino Linotype" w:hAnsi="Palatino Linotype"/>
          <w:sz w:val="24"/>
          <w:szCs w:val="24"/>
        </w:rPr>
        <w:t>l</w:t>
      </w:r>
      <w:r w:rsidRPr="00216B8D">
        <w:rPr>
          <w:rFonts w:ascii="Palatino Linotype" w:hAnsi="Palatino Linotype"/>
          <w:sz w:val="24"/>
          <w:szCs w:val="24"/>
        </w:rPr>
        <w:t xml:space="preserve"> </w:t>
      </w:r>
      <w:r w:rsidR="00561AB1" w:rsidRPr="00561AB1">
        <w:rPr>
          <w:rFonts w:ascii="Palatino Linotype" w:hAnsi="Palatino Linotype" w:cs="Arial"/>
          <w:b/>
          <w:sz w:val="24"/>
          <w:szCs w:val="24"/>
        </w:rPr>
        <w:t>Ayuntamiento de Naucalpan de Juárez</w:t>
      </w:r>
      <w:r w:rsidRPr="00216B8D">
        <w:rPr>
          <w:rFonts w:ascii="Palatino Linotype" w:hAnsi="Palatino Linotype"/>
          <w:sz w:val="24"/>
          <w:szCs w:val="24"/>
        </w:rPr>
        <w:t>, en lo subsecuente</w:t>
      </w:r>
      <w:r w:rsidR="00DD2D53" w:rsidRPr="00C35F18">
        <w:rPr>
          <w:rFonts w:ascii="Palatino Linotype" w:hAnsi="Palatino Linotype"/>
          <w:b/>
          <w:sz w:val="24"/>
          <w:szCs w:val="24"/>
        </w:rPr>
        <w:t xml:space="preserve"> e</w:t>
      </w:r>
      <w:r w:rsidRPr="00C35F18">
        <w:rPr>
          <w:rFonts w:ascii="Palatino Linotype" w:hAnsi="Palatino Linotype"/>
          <w:b/>
          <w:sz w:val="24"/>
          <w:szCs w:val="24"/>
        </w:rPr>
        <w:t xml:space="preserve">l Sujeto Obligado, </w:t>
      </w:r>
      <w:r w:rsidRPr="00C35F18">
        <w:rPr>
          <w:rFonts w:ascii="Palatino Linotype" w:hAnsi="Palatino Linotype"/>
          <w:sz w:val="24"/>
          <w:szCs w:val="24"/>
        </w:rPr>
        <w:t>se procede a dictar la presente resolución.</w:t>
      </w:r>
    </w:p>
    <w:p w:rsidR="007E2E80" w:rsidRPr="00C35F18" w:rsidRDefault="00727C51"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 </w:t>
      </w:r>
    </w:p>
    <w:p w:rsidR="007E2E80" w:rsidRPr="00DD5971" w:rsidRDefault="007E2E80" w:rsidP="0014447C">
      <w:pPr>
        <w:pStyle w:val="Sinespaciado"/>
        <w:spacing w:line="360" w:lineRule="auto"/>
        <w:jc w:val="center"/>
        <w:rPr>
          <w:rFonts w:ascii="Palatino Linotype" w:hAnsi="Palatino Linotype"/>
          <w:b/>
          <w:sz w:val="28"/>
          <w:szCs w:val="28"/>
        </w:rPr>
      </w:pPr>
      <w:r w:rsidRPr="00DD5971">
        <w:rPr>
          <w:rFonts w:ascii="Palatino Linotype" w:hAnsi="Palatino Linotype"/>
          <w:b/>
          <w:sz w:val="28"/>
          <w:szCs w:val="28"/>
        </w:rPr>
        <w:t>A N T E C E D E N T E S   D E L   A S U N T O</w:t>
      </w:r>
    </w:p>
    <w:p w:rsidR="00DD5971" w:rsidRDefault="00DD5971" w:rsidP="0014447C">
      <w:pPr>
        <w:pStyle w:val="Sinespaciado"/>
        <w:spacing w:line="360" w:lineRule="auto"/>
        <w:jc w:val="both"/>
        <w:rPr>
          <w:rFonts w:ascii="Palatino Linotype" w:hAnsi="Palatino Linotype"/>
          <w:b/>
          <w:sz w:val="24"/>
          <w:szCs w:val="24"/>
        </w:rPr>
      </w:pPr>
    </w:p>
    <w:p w:rsidR="007E2E80" w:rsidRPr="00DD5971" w:rsidRDefault="007E2E80" w:rsidP="0014447C">
      <w:pPr>
        <w:pStyle w:val="Sinespaciado"/>
        <w:spacing w:line="360" w:lineRule="auto"/>
        <w:jc w:val="both"/>
        <w:rPr>
          <w:rFonts w:ascii="Palatino Linotype" w:hAnsi="Palatino Linotype"/>
          <w:sz w:val="26"/>
          <w:szCs w:val="26"/>
        </w:rPr>
      </w:pPr>
      <w:r w:rsidRPr="00DD5971">
        <w:rPr>
          <w:rFonts w:ascii="Palatino Linotype" w:hAnsi="Palatino Linotype"/>
          <w:b/>
          <w:sz w:val="26"/>
          <w:szCs w:val="26"/>
        </w:rPr>
        <w:t>PRIMERO.</w:t>
      </w:r>
      <w:r w:rsidRPr="00DD5971">
        <w:rPr>
          <w:rFonts w:ascii="Palatino Linotype" w:hAnsi="Palatino Linotype"/>
          <w:sz w:val="26"/>
          <w:szCs w:val="26"/>
        </w:rPr>
        <w:t xml:space="preserve"> </w:t>
      </w:r>
      <w:r w:rsidRPr="00DD5971">
        <w:rPr>
          <w:rFonts w:ascii="Palatino Linotype" w:hAnsi="Palatino Linotype"/>
          <w:b/>
          <w:sz w:val="26"/>
          <w:szCs w:val="26"/>
        </w:rPr>
        <w:t>De la Solicitud de Información.</w:t>
      </w:r>
    </w:p>
    <w:p w:rsidR="007E2E80" w:rsidRDefault="007E2E80" w:rsidP="0014447C">
      <w:pPr>
        <w:pStyle w:val="Sinespaciado"/>
        <w:spacing w:line="360" w:lineRule="auto"/>
        <w:jc w:val="both"/>
        <w:rPr>
          <w:rFonts w:ascii="Palatino Linotype" w:hAnsi="Palatino Linotype"/>
          <w:sz w:val="24"/>
          <w:szCs w:val="24"/>
        </w:rPr>
      </w:pPr>
      <w:r w:rsidRPr="00C35F18">
        <w:rPr>
          <w:rFonts w:ascii="Palatino Linotype" w:hAnsi="Palatino Linotype"/>
          <w:sz w:val="24"/>
          <w:szCs w:val="24"/>
        </w:rPr>
        <w:t>Con</w:t>
      </w:r>
      <w:r w:rsidR="008C0E72">
        <w:rPr>
          <w:rFonts w:ascii="Palatino Linotype" w:hAnsi="Palatino Linotype"/>
          <w:sz w:val="24"/>
          <w:szCs w:val="24"/>
        </w:rPr>
        <w:t xml:space="preserve"> fecha </w:t>
      </w:r>
      <w:r w:rsidR="00C85341">
        <w:rPr>
          <w:rFonts w:ascii="Palatino Linotype" w:hAnsi="Palatino Linotype"/>
          <w:sz w:val="24"/>
          <w:szCs w:val="24"/>
        </w:rPr>
        <w:t>dieciséis de mayo</w:t>
      </w:r>
      <w:r w:rsidR="009976F4">
        <w:rPr>
          <w:rFonts w:ascii="Palatino Linotype" w:hAnsi="Palatino Linotype"/>
          <w:sz w:val="24"/>
          <w:szCs w:val="24"/>
        </w:rPr>
        <w:t xml:space="preserve"> </w:t>
      </w:r>
      <w:r w:rsidR="008C0E72">
        <w:rPr>
          <w:rFonts w:ascii="Palatino Linotype" w:hAnsi="Palatino Linotype"/>
          <w:sz w:val="24"/>
          <w:szCs w:val="24"/>
        </w:rPr>
        <w:t>de dos mil dieci</w:t>
      </w:r>
      <w:r w:rsidR="005F0909">
        <w:rPr>
          <w:rFonts w:ascii="Palatino Linotype" w:hAnsi="Palatino Linotype"/>
          <w:sz w:val="24"/>
          <w:szCs w:val="24"/>
        </w:rPr>
        <w:t>nueve</w:t>
      </w:r>
      <w:r w:rsidR="00F724FE">
        <w:rPr>
          <w:rFonts w:ascii="Palatino Linotype" w:hAnsi="Palatino Linotype"/>
          <w:sz w:val="24"/>
          <w:szCs w:val="24"/>
        </w:rPr>
        <w:t>, E</w:t>
      </w:r>
      <w:r w:rsidR="00216B8D">
        <w:rPr>
          <w:rFonts w:ascii="Palatino Linotype" w:hAnsi="Palatino Linotype"/>
          <w:sz w:val="24"/>
          <w:szCs w:val="24"/>
        </w:rPr>
        <w:t>l</w:t>
      </w:r>
      <w:r w:rsidR="00DD2D53" w:rsidRPr="00C35F18">
        <w:rPr>
          <w:rFonts w:ascii="Palatino Linotype" w:hAnsi="Palatino Linotype"/>
          <w:sz w:val="24"/>
          <w:szCs w:val="24"/>
        </w:rPr>
        <w:t xml:space="preserve"> </w:t>
      </w:r>
      <w:r w:rsidRPr="00C35F18">
        <w:rPr>
          <w:rFonts w:ascii="Palatino Linotype" w:hAnsi="Palatino Linotype"/>
          <w:sz w:val="24"/>
          <w:szCs w:val="24"/>
        </w:rPr>
        <w:t>Recurrente, presentó a través del Sistema de Acceso a la Información Mexiquense (</w:t>
      </w:r>
      <w:r w:rsidRPr="00C35F18">
        <w:rPr>
          <w:rFonts w:ascii="Palatino Linotype" w:hAnsi="Palatino Linotype"/>
          <w:b/>
          <w:sz w:val="24"/>
          <w:szCs w:val="24"/>
        </w:rPr>
        <w:t>SAIMEX)</w:t>
      </w:r>
      <w:r w:rsidRPr="00C35F18">
        <w:rPr>
          <w:rFonts w:ascii="Palatino Linotype" w:hAnsi="Palatino Linotype"/>
          <w:sz w:val="24"/>
          <w:szCs w:val="24"/>
        </w:rPr>
        <w:t xml:space="preserve"> ante </w:t>
      </w:r>
      <w:r w:rsidR="00DD2D53" w:rsidRPr="00C35F18">
        <w:rPr>
          <w:rFonts w:ascii="Palatino Linotype" w:hAnsi="Palatino Linotype"/>
          <w:sz w:val="24"/>
          <w:szCs w:val="24"/>
        </w:rPr>
        <w:t>e</w:t>
      </w:r>
      <w:r w:rsidRPr="00C35F18">
        <w:rPr>
          <w:rFonts w:ascii="Palatino Linotype" w:hAnsi="Palatino Linotype"/>
          <w:sz w:val="24"/>
          <w:szCs w:val="24"/>
        </w:rPr>
        <w:t>l Sujeto Obligado, solicitud de acceso a la información pública, registrada bajo el número de expediente</w:t>
      </w:r>
      <w:r w:rsidR="005E3F88">
        <w:rPr>
          <w:rFonts w:ascii="Palatino Linotype" w:hAnsi="Palatino Linotype"/>
          <w:b/>
          <w:sz w:val="24"/>
          <w:szCs w:val="24"/>
        </w:rPr>
        <w:t xml:space="preserve"> </w:t>
      </w:r>
      <w:r w:rsidR="000D645F" w:rsidRPr="000D645F">
        <w:rPr>
          <w:rFonts w:ascii="Palatino Linotype" w:hAnsi="Palatino Linotype"/>
          <w:b/>
          <w:sz w:val="24"/>
          <w:szCs w:val="24"/>
        </w:rPr>
        <w:t>00311/NAUCALPA/IP/2019</w:t>
      </w:r>
      <w:r w:rsidRPr="00C35F18">
        <w:rPr>
          <w:rFonts w:ascii="Palatino Linotype" w:hAnsi="Palatino Linotype"/>
          <w:b/>
          <w:sz w:val="24"/>
          <w:szCs w:val="24"/>
          <w:lang w:eastAsia="es-MX"/>
        </w:rPr>
        <w:t xml:space="preserve">, </w:t>
      </w:r>
      <w:r w:rsidRPr="00C35F18">
        <w:rPr>
          <w:rFonts w:ascii="Palatino Linotype" w:hAnsi="Palatino Linotype"/>
          <w:sz w:val="24"/>
          <w:szCs w:val="24"/>
        </w:rPr>
        <w:t>mediante la cual solicitó información en el tenor siguiente:</w:t>
      </w:r>
    </w:p>
    <w:p w:rsidR="00C35F18" w:rsidRPr="00C35F18" w:rsidRDefault="00C35F18" w:rsidP="0014447C">
      <w:pPr>
        <w:pStyle w:val="Sinespaciado"/>
        <w:spacing w:line="360" w:lineRule="auto"/>
        <w:jc w:val="both"/>
        <w:rPr>
          <w:rFonts w:ascii="Palatino Linotype" w:hAnsi="Palatino Linotype"/>
          <w:sz w:val="24"/>
          <w:szCs w:val="24"/>
        </w:rPr>
      </w:pPr>
    </w:p>
    <w:p w:rsidR="007E2E80" w:rsidRPr="00373289" w:rsidRDefault="007E2E80" w:rsidP="0014447C">
      <w:pPr>
        <w:pStyle w:val="Sinespaciado"/>
        <w:ind w:left="567" w:right="567"/>
        <w:jc w:val="both"/>
        <w:rPr>
          <w:rFonts w:ascii="Palatino Linotype" w:eastAsia="Times New Roman" w:hAnsi="Palatino Linotype" w:cs="Times New Roman"/>
          <w:i/>
          <w:sz w:val="24"/>
          <w:szCs w:val="24"/>
          <w:lang w:val="es-ES_tradnl" w:eastAsia="es-ES"/>
        </w:rPr>
      </w:pPr>
      <w:r w:rsidRPr="00373289">
        <w:rPr>
          <w:rFonts w:ascii="Palatino Linotype" w:eastAsia="Times New Roman" w:hAnsi="Palatino Linotype" w:cs="Times New Roman"/>
          <w:i/>
          <w:sz w:val="24"/>
          <w:szCs w:val="24"/>
          <w:lang w:val="es-ES_tradnl" w:eastAsia="es-ES"/>
        </w:rPr>
        <w:t>“</w:t>
      </w:r>
      <w:r w:rsidR="000D645F" w:rsidRPr="000D645F">
        <w:rPr>
          <w:rFonts w:ascii="Palatino Linotype" w:eastAsia="Times New Roman" w:hAnsi="Palatino Linotype" w:cs="Times New Roman"/>
          <w:i/>
          <w:sz w:val="24"/>
          <w:szCs w:val="24"/>
          <w:lang w:val="es-ES_tradnl" w:eastAsia="es-ES"/>
        </w:rPr>
        <w:t xml:space="preserve">copia de los contratos , facturas y anexos técnicos de las bases / estudios de mercado / autorización del sub comité de adquisiciones o similar con el caso / revision de bases que hizo la contraloria interna de los últimos 4 años a la fecha de compra de patrullas moto patrullas , vehículos para desasolve camiones recolectores de basura , ambulancia , pipas de agua / cámaras para vigilancia en la calle / subir toda la </w:t>
      </w:r>
      <w:r w:rsidR="000D645F" w:rsidRPr="000D645F">
        <w:rPr>
          <w:rFonts w:ascii="Palatino Linotype" w:eastAsia="Times New Roman" w:hAnsi="Palatino Linotype" w:cs="Times New Roman"/>
          <w:i/>
          <w:sz w:val="24"/>
          <w:szCs w:val="24"/>
          <w:lang w:val="es-ES_tradnl" w:eastAsia="es-ES"/>
        </w:rPr>
        <w:lastRenderedPageBreak/>
        <w:t>información que por ley de transparencia debiese de estar en su portal que no para denunciar algo funciona .</w:t>
      </w:r>
      <w:r w:rsidRPr="00373289">
        <w:rPr>
          <w:rFonts w:ascii="Palatino Linotype" w:eastAsia="Times New Roman" w:hAnsi="Palatino Linotype" w:cs="Times New Roman"/>
          <w:i/>
          <w:sz w:val="24"/>
          <w:szCs w:val="24"/>
          <w:lang w:val="es-ES_tradnl" w:eastAsia="es-ES"/>
        </w:rPr>
        <w:t>” [Sic]</w:t>
      </w:r>
    </w:p>
    <w:p w:rsidR="00F672EE" w:rsidRDefault="00F672E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Default="007E2E80" w:rsidP="0014447C">
      <w:pPr>
        <w:pStyle w:val="Sinespaciado"/>
        <w:spacing w:line="360" w:lineRule="auto"/>
        <w:jc w:val="both"/>
        <w:rPr>
          <w:rFonts w:ascii="Palatino Linotype" w:eastAsia="Times New Roman" w:hAnsi="Palatino Linotype" w:cs="Times New Roman"/>
          <w:b/>
          <w:sz w:val="24"/>
          <w:szCs w:val="24"/>
          <w:lang w:val="es-ES_tradnl" w:eastAsia="es-ES"/>
        </w:rPr>
      </w:pPr>
      <w:r w:rsidRPr="00C35F18">
        <w:rPr>
          <w:rFonts w:ascii="Palatino Linotype" w:eastAsia="Times New Roman" w:hAnsi="Palatino Linotype" w:cs="Times New Roman"/>
          <w:sz w:val="24"/>
          <w:szCs w:val="24"/>
          <w:lang w:val="es-ES_tradnl" w:eastAsia="es-ES"/>
        </w:rPr>
        <w:t>Modalidad de entrega:</w:t>
      </w:r>
      <w:r w:rsidR="000232F8">
        <w:rPr>
          <w:rFonts w:ascii="Palatino Linotype" w:eastAsia="Times New Roman" w:hAnsi="Palatino Linotype" w:cs="Times New Roman"/>
          <w:b/>
          <w:sz w:val="24"/>
          <w:szCs w:val="24"/>
          <w:lang w:val="es-ES_tradnl" w:eastAsia="es-ES"/>
        </w:rPr>
        <w:t xml:space="preserve"> </w:t>
      </w:r>
      <w:r w:rsidR="000340A4">
        <w:rPr>
          <w:rFonts w:ascii="Palatino Linotype" w:eastAsia="Times New Roman" w:hAnsi="Palatino Linotype" w:cs="Times New Roman"/>
          <w:b/>
          <w:sz w:val="24"/>
          <w:szCs w:val="24"/>
          <w:lang w:val="es-ES_tradnl" w:eastAsia="es-ES"/>
        </w:rPr>
        <w:t>Correo electrónico</w:t>
      </w:r>
      <w:r w:rsidR="006F3CFF">
        <w:rPr>
          <w:rFonts w:ascii="Palatino Linotype" w:eastAsia="Times New Roman" w:hAnsi="Palatino Linotype" w:cs="Times New Roman"/>
          <w:b/>
          <w:sz w:val="24"/>
          <w:szCs w:val="24"/>
          <w:lang w:val="es-ES_tradnl" w:eastAsia="es-ES"/>
        </w:rPr>
        <w:t>.</w:t>
      </w:r>
    </w:p>
    <w:p w:rsidR="00F724FE" w:rsidRPr="00452ABA" w:rsidRDefault="00F724FE" w:rsidP="0014447C">
      <w:pPr>
        <w:pStyle w:val="Sinespaciado"/>
        <w:spacing w:line="360" w:lineRule="auto"/>
        <w:jc w:val="both"/>
        <w:rPr>
          <w:rFonts w:ascii="Palatino Linotype" w:eastAsia="Times New Roman" w:hAnsi="Palatino Linotype" w:cs="Times New Roman"/>
          <w:sz w:val="24"/>
          <w:szCs w:val="24"/>
          <w:lang w:val="es-ES_tradnl" w:eastAsia="es-ES"/>
        </w:rPr>
      </w:pPr>
    </w:p>
    <w:p w:rsidR="007E2E80" w:rsidRPr="00DD5971" w:rsidRDefault="00911C11"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SEGUNDO</w:t>
      </w:r>
      <w:r w:rsidR="007E2E80" w:rsidRPr="00DD5971">
        <w:rPr>
          <w:rFonts w:ascii="Palatino Linotype" w:hAnsi="Palatino Linotype"/>
          <w:b/>
          <w:sz w:val="26"/>
          <w:szCs w:val="26"/>
        </w:rPr>
        <w:t xml:space="preserve">. </w:t>
      </w:r>
      <w:r w:rsidR="00DA21DB" w:rsidRPr="00DD5971">
        <w:rPr>
          <w:rFonts w:ascii="Palatino Linotype" w:hAnsi="Palatino Linotype"/>
          <w:b/>
          <w:sz w:val="26"/>
          <w:szCs w:val="26"/>
        </w:rPr>
        <w:t xml:space="preserve">De la </w:t>
      </w:r>
      <w:r w:rsidR="007E2E80" w:rsidRPr="00DD5971">
        <w:rPr>
          <w:rFonts w:ascii="Palatino Linotype" w:hAnsi="Palatino Linotype"/>
          <w:b/>
          <w:sz w:val="26"/>
          <w:szCs w:val="26"/>
        </w:rPr>
        <w:t>respuesta del Sujeto Obligado.</w:t>
      </w:r>
    </w:p>
    <w:p w:rsidR="008C0E72" w:rsidRDefault="007E2E80" w:rsidP="0014447C">
      <w:pPr>
        <w:pStyle w:val="Sinespaciado"/>
        <w:spacing w:line="360" w:lineRule="auto"/>
        <w:jc w:val="both"/>
        <w:rPr>
          <w:rFonts w:ascii="Palatino Linotype" w:hAnsi="Palatino Linotype"/>
          <w:sz w:val="24"/>
        </w:rPr>
      </w:pPr>
      <w:r w:rsidRPr="00C35F18">
        <w:rPr>
          <w:rFonts w:ascii="Palatino Linotype" w:hAnsi="Palatino Linotype"/>
          <w:sz w:val="24"/>
        </w:rPr>
        <w:t>En el expedient</w:t>
      </w:r>
      <w:r w:rsidR="008C0E72">
        <w:rPr>
          <w:rFonts w:ascii="Palatino Linotype" w:hAnsi="Palatino Linotype"/>
          <w:sz w:val="24"/>
        </w:rPr>
        <w:t>e electrónico SAIMEX, se observa</w:t>
      </w:r>
      <w:r w:rsidRPr="00C35F18">
        <w:rPr>
          <w:rFonts w:ascii="Palatino Linotype" w:hAnsi="Palatino Linotype"/>
          <w:sz w:val="24"/>
        </w:rPr>
        <w:t xml:space="preserve"> que </w:t>
      </w:r>
      <w:r w:rsidR="000E7C0A" w:rsidRPr="00C35F18">
        <w:rPr>
          <w:rFonts w:ascii="Palatino Linotype" w:hAnsi="Palatino Linotype"/>
          <w:sz w:val="24"/>
        </w:rPr>
        <w:t>el</w:t>
      </w:r>
      <w:r w:rsidRPr="00C35F18">
        <w:rPr>
          <w:rFonts w:ascii="Palatino Linotype" w:hAnsi="Palatino Linotype"/>
          <w:sz w:val="24"/>
        </w:rPr>
        <w:t xml:space="preserve"> Sujeto Obligado dio respuesta a la so</w:t>
      </w:r>
      <w:r w:rsidR="00452ABA">
        <w:rPr>
          <w:rFonts w:ascii="Palatino Linotype" w:hAnsi="Palatino Linotype"/>
          <w:sz w:val="24"/>
        </w:rPr>
        <w:t xml:space="preserve">licitud </w:t>
      </w:r>
      <w:r w:rsidR="00592F63">
        <w:rPr>
          <w:rFonts w:ascii="Palatino Linotype" w:hAnsi="Palatino Linotype"/>
          <w:sz w:val="24"/>
        </w:rPr>
        <w:t>de</w:t>
      </w:r>
      <w:r w:rsidR="00360599">
        <w:rPr>
          <w:rFonts w:ascii="Palatino Linotype" w:hAnsi="Palatino Linotype"/>
          <w:sz w:val="24"/>
        </w:rPr>
        <w:t xml:space="preserve"> información en fecha </w:t>
      </w:r>
      <w:r w:rsidR="00D13AC8">
        <w:rPr>
          <w:rFonts w:ascii="Palatino Linotype" w:hAnsi="Palatino Linotype"/>
          <w:sz w:val="24"/>
        </w:rPr>
        <w:t>veinticuatro de abril</w:t>
      </w:r>
      <w:r w:rsidR="008C0E72">
        <w:rPr>
          <w:rFonts w:ascii="Palatino Linotype" w:hAnsi="Palatino Linotype"/>
          <w:sz w:val="24"/>
        </w:rPr>
        <w:t xml:space="preserve"> de </w:t>
      </w:r>
      <w:r w:rsidR="000A75BE">
        <w:rPr>
          <w:rFonts w:ascii="Palatino Linotype" w:hAnsi="Palatino Linotype"/>
          <w:sz w:val="24"/>
        </w:rPr>
        <w:t>dos mil diecinueve</w:t>
      </w:r>
      <w:r w:rsidRPr="00C35F18">
        <w:rPr>
          <w:rFonts w:ascii="Palatino Linotype" w:hAnsi="Palatino Linotype"/>
          <w:sz w:val="24"/>
        </w:rPr>
        <w:t xml:space="preserve">, </w:t>
      </w:r>
      <w:r w:rsidR="008C0E72">
        <w:rPr>
          <w:rFonts w:ascii="Palatino Linotype" w:hAnsi="Palatino Linotype"/>
          <w:sz w:val="24"/>
        </w:rPr>
        <w:t>manifestando lo siguiente:</w:t>
      </w:r>
    </w:p>
    <w:p w:rsidR="00D40F92" w:rsidRPr="00D40F92" w:rsidRDefault="00D40F92" w:rsidP="00D40F92">
      <w:pPr>
        <w:pStyle w:val="Sinespaciado"/>
        <w:spacing w:line="360" w:lineRule="auto"/>
        <w:jc w:val="right"/>
        <w:rPr>
          <w:rFonts w:ascii="Verdana" w:hAnsi="Verdana"/>
          <w:sz w:val="18"/>
          <w:szCs w:val="18"/>
        </w:rPr>
      </w:pPr>
    </w:p>
    <w:p w:rsidR="00695F63" w:rsidRDefault="00911C11" w:rsidP="00D40F92">
      <w:pPr>
        <w:pStyle w:val="Sinespaciado"/>
        <w:spacing w:line="360" w:lineRule="auto"/>
        <w:jc w:val="right"/>
        <w:rPr>
          <w:rFonts w:ascii="Verdana" w:hAnsi="Verdana"/>
          <w:sz w:val="18"/>
          <w:szCs w:val="18"/>
        </w:rPr>
      </w:pPr>
      <w:r>
        <w:rPr>
          <w:rFonts w:ascii="Verdana" w:hAnsi="Verdana"/>
          <w:color w:val="000000"/>
          <w:sz w:val="18"/>
          <w:szCs w:val="18"/>
        </w:rPr>
        <w:t>Naucalpan de Juárez, México a 05 de Junio de 2019</w:t>
      </w:r>
    </w:p>
    <w:p w:rsidR="00695F63" w:rsidRDefault="00911C11" w:rsidP="00695F63">
      <w:pPr>
        <w:pStyle w:val="Sinespaciado"/>
        <w:spacing w:line="360" w:lineRule="auto"/>
        <w:jc w:val="right"/>
        <w:rPr>
          <w:rFonts w:ascii="Verdana" w:hAnsi="Verdana"/>
          <w:sz w:val="18"/>
          <w:szCs w:val="18"/>
        </w:rPr>
      </w:pPr>
      <w:r>
        <w:rPr>
          <w:rFonts w:ascii="Verdana" w:hAnsi="Verdana"/>
          <w:color w:val="000000"/>
          <w:sz w:val="18"/>
          <w:szCs w:val="18"/>
        </w:rPr>
        <w:t xml:space="preserve">Nombre del solicitante: </w:t>
      </w:r>
      <w:r w:rsidR="00AD7B0A">
        <w:rPr>
          <w:rFonts w:ascii="Verdana" w:hAnsi="Verdana"/>
          <w:color w:val="000000"/>
          <w:sz w:val="18"/>
          <w:szCs w:val="18"/>
        </w:rPr>
        <w:t>xxxxxxxxxxxxxxxxxxxxxxxxxxxxxx</w:t>
      </w:r>
    </w:p>
    <w:p w:rsidR="00695F63" w:rsidRDefault="00911C11" w:rsidP="00695F63">
      <w:pPr>
        <w:pStyle w:val="Sinespaciado"/>
        <w:spacing w:line="360" w:lineRule="auto"/>
        <w:jc w:val="right"/>
        <w:rPr>
          <w:rFonts w:ascii="Verdana" w:hAnsi="Verdana"/>
          <w:sz w:val="18"/>
          <w:szCs w:val="18"/>
        </w:rPr>
      </w:pPr>
      <w:r>
        <w:rPr>
          <w:rFonts w:ascii="Verdana" w:hAnsi="Verdana"/>
          <w:color w:val="000000"/>
          <w:sz w:val="18"/>
          <w:szCs w:val="18"/>
        </w:rPr>
        <w:t>Folio de la solicitud: 00311/NAUCALPA/IP/2019</w:t>
      </w:r>
    </w:p>
    <w:p w:rsidR="00695F63" w:rsidRDefault="00695F63" w:rsidP="0014447C">
      <w:pPr>
        <w:pStyle w:val="Sinespaciado"/>
        <w:spacing w:line="360" w:lineRule="auto"/>
        <w:jc w:val="both"/>
        <w:rPr>
          <w:rFonts w:ascii="Verdana" w:hAnsi="Verdana"/>
          <w:sz w:val="18"/>
          <w:szCs w:val="18"/>
        </w:rPr>
      </w:pPr>
    </w:p>
    <w:p w:rsidR="00695F63" w:rsidRDefault="00F724FE" w:rsidP="0014447C">
      <w:pPr>
        <w:pStyle w:val="Sinespaciado"/>
        <w:spacing w:line="360" w:lineRule="auto"/>
        <w:jc w:val="both"/>
        <w:rPr>
          <w:rFonts w:ascii="Verdana" w:hAnsi="Verdana"/>
          <w:sz w:val="18"/>
          <w:szCs w:val="18"/>
        </w:rPr>
      </w:pPr>
      <w:r>
        <w:rPr>
          <w:rFonts w:ascii="Verdana" w:hAnsi="Verdana"/>
          <w:sz w:val="18"/>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695F63" w:rsidRDefault="00695F63" w:rsidP="0014447C">
      <w:pPr>
        <w:pStyle w:val="Sinespaciado"/>
        <w:spacing w:line="360" w:lineRule="auto"/>
        <w:jc w:val="both"/>
        <w:rPr>
          <w:rFonts w:ascii="Verdana" w:hAnsi="Verdana"/>
          <w:sz w:val="18"/>
          <w:szCs w:val="18"/>
        </w:rPr>
      </w:pPr>
    </w:p>
    <w:p w:rsidR="00695F63" w:rsidRDefault="00911C11" w:rsidP="0014447C">
      <w:pPr>
        <w:pStyle w:val="Sinespaciado"/>
        <w:spacing w:line="360" w:lineRule="auto"/>
        <w:jc w:val="both"/>
        <w:rPr>
          <w:rFonts w:ascii="Verdana" w:hAnsi="Verdana"/>
          <w:sz w:val="18"/>
          <w:szCs w:val="18"/>
        </w:rPr>
      </w:pPr>
      <w:r w:rsidRPr="00911C11">
        <w:rPr>
          <w:rFonts w:ascii="Verdana" w:hAnsi="Verdana"/>
          <w:sz w:val="18"/>
          <w:szCs w:val="18"/>
        </w:rPr>
        <w:t>Se cita textualmente la respuesta otorgada por el Servidor Público Habilitado responsable de dar atención a su solicitud de información. En respuesta a su solicitud ingresada al portal de SAIMEX , se adjunta el siguiente archivo En relación a la petición, y con fundamento en lo dispuesto por el artículo 112 fracción VII de la Ley Orgánica Municipal del Estado de México, me informo que esta Contraloría entre sus funciones tiene la de vigilar el cumplimiento de las obligaciones de proveedores y contratistas de la administración pública municipal, lo que se realiza por medio de la participación en los diversos comités que se conforman, sin embargo el área que resguarda los contratos, facturas y anexos técnicos de las bases no es este örgano de Control, por tanto la información requerida deberá solicitarla de forma correcta en otra área, lo anterior para los efectos legales a que haya lugar.</w:t>
      </w:r>
      <w:r w:rsidR="00D40F92" w:rsidRPr="00D40F92">
        <w:rPr>
          <w:rFonts w:ascii="Verdana" w:hAnsi="Verdana"/>
          <w:sz w:val="18"/>
          <w:szCs w:val="18"/>
        </w:rPr>
        <w:t>.</w:t>
      </w:r>
    </w:p>
    <w:p w:rsidR="00D13AC8" w:rsidRDefault="00D13AC8" w:rsidP="0014447C">
      <w:pPr>
        <w:pStyle w:val="Sinespaciado"/>
        <w:spacing w:line="360" w:lineRule="auto"/>
        <w:jc w:val="both"/>
        <w:rPr>
          <w:rFonts w:ascii="Verdana" w:hAnsi="Verdana"/>
          <w:sz w:val="18"/>
          <w:szCs w:val="18"/>
        </w:rPr>
      </w:pPr>
    </w:p>
    <w:p w:rsidR="00695F63" w:rsidRDefault="00F724FE" w:rsidP="0014447C">
      <w:pPr>
        <w:pStyle w:val="Sinespaciado"/>
        <w:spacing w:line="360" w:lineRule="auto"/>
        <w:jc w:val="both"/>
        <w:rPr>
          <w:rFonts w:ascii="Verdana" w:hAnsi="Verdana"/>
          <w:sz w:val="18"/>
          <w:szCs w:val="18"/>
        </w:rPr>
      </w:pPr>
      <w:r>
        <w:rPr>
          <w:rFonts w:ascii="Verdana" w:hAnsi="Verdana"/>
          <w:sz w:val="18"/>
          <w:szCs w:val="18"/>
        </w:rPr>
        <w:t>ATENTAMENTE</w:t>
      </w:r>
    </w:p>
    <w:p w:rsidR="008C0E72" w:rsidRDefault="00911C11" w:rsidP="0014447C">
      <w:pPr>
        <w:pStyle w:val="Sinespaciado"/>
        <w:spacing w:line="360" w:lineRule="auto"/>
        <w:jc w:val="both"/>
        <w:rPr>
          <w:rFonts w:ascii="Palatino Linotype" w:hAnsi="Palatino Linotype"/>
          <w:sz w:val="24"/>
        </w:rPr>
      </w:pPr>
      <w:r w:rsidRPr="00911C11">
        <w:rPr>
          <w:rFonts w:ascii="Verdana" w:hAnsi="Verdana"/>
          <w:color w:val="000000"/>
          <w:sz w:val="18"/>
          <w:szCs w:val="18"/>
        </w:rPr>
        <w:t>C. LEONARDO SALCEDO MALVAEZ</w:t>
      </w:r>
    </w:p>
    <w:tbl>
      <w:tblPr>
        <w:tblW w:w="9933" w:type="dxa"/>
        <w:jc w:val="center"/>
        <w:tblCellSpacing w:w="0" w:type="dxa"/>
        <w:tblCellMar>
          <w:left w:w="0" w:type="dxa"/>
          <w:right w:w="0" w:type="dxa"/>
        </w:tblCellMar>
        <w:tblLook w:val="04A0" w:firstRow="1" w:lastRow="0" w:firstColumn="1" w:lastColumn="0" w:noHBand="0" w:noVBand="1"/>
      </w:tblPr>
      <w:tblGrid>
        <w:gridCol w:w="9933"/>
      </w:tblGrid>
      <w:tr w:rsidR="00837C42" w:rsidRPr="00837C42" w:rsidTr="00837C42">
        <w:trPr>
          <w:trHeight w:val="150"/>
          <w:tblCellSpacing w:w="0" w:type="dxa"/>
          <w:jc w:val="center"/>
        </w:trPr>
        <w:tc>
          <w:tcPr>
            <w:tcW w:w="9933" w:type="dxa"/>
            <w:vAlign w:val="center"/>
            <w:hideMark/>
          </w:tcPr>
          <w:p w:rsidR="00837C42" w:rsidRPr="00837C42" w:rsidRDefault="00837C42" w:rsidP="00837C42">
            <w:pPr>
              <w:pStyle w:val="Sinespaciado"/>
              <w:spacing w:line="360" w:lineRule="auto"/>
              <w:jc w:val="both"/>
              <w:rPr>
                <w:rFonts w:ascii="Palatino Linotype" w:hAnsi="Palatino Linotype"/>
                <w:sz w:val="24"/>
              </w:rPr>
            </w:pPr>
          </w:p>
        </w:tc>
      </w:tr>
    </w:tbl>
    <w:p w:rsidR="007E2E80" w:rsidRPr="0062140D" w:rsidRDefault="00837C42" w:rsidP="0068260A">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 xml:space="preserve">A su respuesta anexó </w:t>
      </w:r>
      <w:r w:rsidR="00CF780F">
        <w:rPr>
          <w:rFonts w:ascii="Palatino Linotype" w:hAnsi="Palatino Linotype"/>
          <w:sz w:val="24"/>
          <w:szCs w:val="24"/>
        </w:rPr>
        <w:t>un</w:t>
      </w:r>
      <w:r w:rsidR="005F0909">
        <w:rPr>
          <w:rFonts w:ascii="Palatino Linotype" w:hAnsi="Palatino Linotype"/>
          <w:sz w:val="24"/>
          <w:szCs w:val="24"/>
        </w:rPr>
        <w:t xml:space="preserve"> archivo electrónico</w:t>
      </w:r>
      <w:r>
        <w:rPr>
          <w:rFonts w:ascii="Palatino Linotype" w:hAnsi="Palatino Linotype"/>
          <w:sz w:val="24"/>
          <w:szCs w:val="24"/>
        </w:rPr>
        <w:t xml:space="preserve"> en formato </w:t>
      </w:r>
      <w:r w:rsidR="00D13AC8">
        <w:rPr>
          <w:rFonts w:ascii="Palatino Linotype" w:hAnsi="Palatino Linotype"/>
          <w:i/>
          <w:sz w:val="24"/>
          <w:szCs w:val="24"/>
        </w:rPr>
        <w:t>zip</w:t>
      </w:r>
      <w:r w:rsidR="0075676A">
        <w:rPr>
          <w:rFonts w:ascii="Palatino Linotype" w:hAnsi="Palatino Linotype"/>
          <w:sz w:val="24"/>
          <w:szCs w:val="24"/>
        </w:rPr>
        <w:t xml:space="preserve"> denominado </w:t>
      </w:r>
      <w:r>
        <w:rPr>
          <w:rFonts w:ascii="Palatino Linotype" w:hAnsi="Palatino Linotype"/>
          <w:sz w:val="24"/>
          <w:szCs w:val="24"/>
        </w:rPr>
        <w:t>“</w:t>
      </w:r>
      <w:r w:rsidR="00CF780F" w:rsidRPr="00CF780F">
        <w:rPr>
          <w:rFonts w:ascii="Palatino Linotype" w:hAnsi="Palatino Linotype"/>
          <w:sz w:val="24"/>
          <w:szCs w:val="24"/>
        </w:rPr>
        <w:t>MNJ-SA-C-LPN-001-2019 - VERSION PUBLICA (2).zip</w:t>
      </w:r>
      <w:r w:rsidR="00D13AC8">
        <w:rPr>
          <w:rFonts w:ascii="Palatino Linotype" w:hAnsi="Palatino Linotype"/>
          <w:sz w:val="24"/>
          <w:szCs w:val="24"/>
        </w:rPr>
        <w:t>”</w:t>
      </w:r>
      <w:r w:rsidR="0068260A" w:rsidRPr="0062140D">
        <w:rPr>
          <w:rFonts w:ascii="Palatino Linotype" w:hAnsi="Palatino Linotype"/>
          <w:b/>
          <w:sz w:val="24"/>
          <w:szCs w:val="24"/>
        </w:rPr>
        <w:t xml:space="preserve"> </w:t>
      </w:r>
      <w:r w:rsidR="00CF780F" w:rsidRPr="00CF780F">
        <w:rPr>
          <w:rFonts w:ascii="Palatino Linotype" w:hAnsi="Palatino Linotype"/>
          <w:sz w:val="24"/>
          <w:szCs w:val="24"/>
        </w:rPr>
        <w:t>e</w:t>
      </w:r>
      <w:r>
        <w:rPr>
          <w:rFonts w:ascii="Palatino Linotype" w:hAnsi="Palatino Linotype"/>
          <w:sz w:val="24"/>
          <w:szCs w:val="24"/>
        </w:rPr>
        <w:t>l</w:t>
      </w:r>
      <w:r w:rsidR="0075676A">
        <w:rPr>
          <w:rFonts w:ascii="Palatino Linotype" w:hAnsi="Palatino Linotype"/>
          <w:sz w:val="24"/>
          <w:szCs w:val="24"/>
        </w:rPr>
        <w:t xml:space="preserve"> cual</w:t>
      </w:r>
      <w:r w:rsidR="00D13AC8">
        <w:rPr>
          <w:rFonts w:ascii="Palatino Linotype" w:hAnsi="Palatino Linotype"/>
          <w:sz w:val="24"/>
          <w:szCs w:val="24"/>
        </w:rPr>
        <w:t>es</w:t>
      </w:r>
      <w:r w:rsidR="0075676A">
        <w:rPr>
          <w:rFonts w:ascii="Palatino Linotype" w:hAnsi="Palatino Linotype"/>
          <w:sz w:val="24"/>
          <w:szCs w:val="24"/>
        </w:rPr>
        <w:t xml:space="preserve"> no se reproduce</w:t>
      </w:r>
      <w:r w:rsidR="00D13AC8">
        <w:rPr>
          <w:rFonts w:ascii="Palatino Linotype" w:hAnsi="Palatino Linotype"/>
          <w:sz w:val="24"/>
          <w:szCs w:val="24"/>
        </w:rPr>
        <w:t>n</w:t>
      </w:r>
      <w:r w:rsidR="0075676A">
        <w:rPr>
          <w:rFonts w:ascii="Palatino Linotype" w:hAnsi="Palatino Linotype"/>
          <w:sz w:val="24"/>
          <w:szCs w:val="24"/>
        </w:rPr>
        <w:t xml:space="preserve"> por ser del conocimiento de las partes; no o</w:t>
      </w:r>
      <w:r w:rsidR="00D04234" w:rsidRPr="00D04234">
        <w:rPr>
          <w:rFonts w:ascii="Palatino Linotype" w:hAnsi="Palatino Linotype"/>
          <w:sz w:val="24"/>
          <w:szCs w:val="24"/>
        </w:rPr>
        <w:t>bstante, se hará mérito de su contenido más adelante</w:t>
      </w:r>
      <w:r w:rsidR="00BE6D77" w:rsidRPr="00D04234">
        <w:rPr>
          <w:rFonts w:ascii="Palatino Linotype" w:hAnsi="Palatino Linotype"/>
          <w:sz w:val="24"/>
          <w:szCs w:val="24"/>
        </w:rPr>
        <w:t>.</w:t>
      </w:r>
    </w:p>
    <w:p w:rsidR="001B5DCE" w:rsidRDefault="001B5DCE" w:rsidP="0014447C">
      <w:pPr>
        <w:pStyle w:val="Sinespaciado"/>
        <w:spacing w:line="360" w:lineRule="auto"/>
        <w:jc w:val="both"/>
        <w:rPr>
          <w:rFonts w:ascii="Palatino Linotype" w:hAnsi="Palatino Linotype"/>
          <w:b/>
          <w:sz w:val="26"/>
          <w:szCs w:val="26"/>
        </w:rPr>
      </w:pPr>
    </w:p>
    <w:p w:rsidR="007E2E80" w:rsidRPr="00D04234" w:rsidRDefault="009E08B5"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TERCERO</w:t>
      </w:r>
      <w:r w:rsidR="007E2E80" w:rsidRPr="00D04234">
        <w:rPr>
          <w:rFonts w:ascii="Palatino Linotype" w:hAnsi="Palatino Linotype"/>
          <w:b/>
          <w:sz w:val="26"/>
          <w:szCs w:val="26"/>
        </w:rPr>
        <w:t>. Del recurso de revisión.</w:t>
      </w:r>
    </w:p>
    <w:p w:rsidR="007E2E80" w:rsidRPr="00D04234" w:rsidRDefault="007E2E80" w:rsidP="0014447C">
      <w:pPr>
        <w:pStyle w:val="Sinespaciado"/>
        <w:spacing w:line="360" w:lineRule="auto"/>
        <w:jc w:val="both"/>
        <w:rPr>
          <w:rFonts w:ascii="Palatino Linotype" w:hAnsi="Palatino Linotype"/>
          <w:sz w:val="24"/>
          <w:szCs w:val="24"/>
        </w:rPr>
      </w:pPr>
      <w:r w:rsidRPr="00D04234">
        <w:rPr>
          <w:rFonts w:ascii="Palatino Linotype" w:hAnsi="Palatino Linotype"/>
          <w:sz w:val="24"/>
          <w:szCs w:val="24"/>
        </w:rPr>
        <w:t>Inconforme c</w:t>
      </w:r>
      <w:r w:rsidR="00D04234">
        <w:rPr>
          <w:rFonts w:ascii="Palatino Linotype" w:hAnsi="Palatino Linotype"/>
          <w:sz w:val="24"/>
          <w:szCs w:val="24"/>
        </w:rPr>
        <w:t>on la respuesta emitida por el Sujeto O</w:t>
      </w:r>
      <w:r w:rsidRPr="00D04234">
        <w:rPr>
          <w:rFonts w:ascii="Palatino Linotype" w:hAnsi="Palatino Linotype"/>
          <w:sz w:val="24"/>
          <w:szCs w:val="24"/>
        </w:rPr>
        <w:t xml:space="preserve">bligado, </w:t>
      </w:r>
      <w:r w:rsidR="0099770C">
        <w:rPr>
          <w:rFonts w:ascii="Palatino Linotype" w:hAnsi="Palatino Linotype"/>
          <w:sz w:val="24"/>
          <w:szCs w:val="24"/>
        </w:rPr>
        <w:t>E</w:t>
      </w:r>
      <w:r w:rsidR="00A4214D">
        <w:rPr>
          <w:rFonts w:ascii="Palatino Linotype" w:hAnsi="Palatino Linotype"/>
          <w:sz w:val="24"/>
          <w:szCs w:val="24"/>
        </w:rPr>
        <w:t>l</w:t>
      </w:r>
      <w:r w:rsidRPr="00D04234">
        <w:rPr>
          <w:rFonts w:ascii="Palatino Linotype" w:hAnsi="Palatino Linotype"/>
          <w:sz w:val="24"/>
          <w:szCs w:val="24"/>
        </w:rPr>
        <w:t xml:space="preserve"> Recurrente interpuso el </w:t>
      </w:r>
      <w:r w:rsidR="00D04234">
        <w:rPr>
          <w:rFonts w:ascii="Palatino Linotype" w:hAnsi="Palatino Linotype"/>
          <w:sz w:val="24"/>
          <w:szCs w:val="24"/>
        </w:rPr>
        <w:t xml:space="preserve">presente </w:t>
      </w:r>
      <w:r w:rsidRPr="00D04234">
        <w:rPr>
          <w:rFonts w:ascii="Palatino Linotype" w:hAnsi="Palatino Linotype"/>
          <w:sz w:val="24"/>
          <w:szCs w:val="24"/>
        </w:rPr>
        <w:t xml:space="preserve">recurso de revisión, en fecha </w:t>
      </w:r>
      <w:r w:rsidR="00CF5F51">
        <w:rPr>
          <w:rFonts w:ascii="Palatino Linotype" w:hAnsi="Palatino Linotype"/>
          <w:sz w:val="24"/>
          <w:szCs w:val="24"/>
        </w:rPr>
        <w:t>treinta</w:t>
      </w:r>
      <w:r w:rsidR="00927B06">
        <w:rPr>
          <w:rFonts w:ascii="Palatino Linotype" w:hAnsi="Palatino Linotype"/>
          <w:sz w:val="24"/>
          <w:szCs w:val="24"/>
        </w:rPr>
        <w:t xml:space="preserve"> de abril</w:t>
      </w:r>
      <w:r w:rsidR="00EA2AAB">
        <w:rPr>
          <w:rFonts w:ascii="Palatino Linotype" w:hAnsi="Palatino Linotype"/>
          <w:sz w:val="24"/>
          <w:szCs w:val="24"/>
        </w:rPr>
        <w:t xml:space="preserve"> </w:t>
      </w:r>
      <w:r w:rsidR="00284C4B">
        <w:rPr>
          <w:rFonts w:ascii="Palatino Linotype" w:hAnsi="Palatino Linotype"/>
          <w:sz w:val="24"/>
          <w:szCs w:val="24"/>
        </w:rPr>
        <w:t>de dos mil diecinueve</w:t>
      </w:r>
      <w:r w:rsidR="00852DE6">
        <w:rPr>
          <w:rFonts w:ascii="Palatino Linotype" w:hAnsi="Palatino Linotype"/>
          <w:sz w:val="24"/>
          <w:szCs w:val="24"/>
        </w:rPr>
        <w:t>, el cual</w:t>
      </w:r>
      <w:r w:rsidRPr="00D04234">
        <w:rPr>
          <w:rFonts w:ascii="Palatino Linotype" w:hAnsi="Palatino Linotype"/>
          <w:sz w:val="24"/>
          <w:szCs w:val="24"/>
        </w:rPr>
        <w:t xml:space="preserve"> </w:t>
      </w:r>
      <w:r w:rsidR="00852DE6">
        <w:rPr>
          <w:rFonts w:ascii="Palatino Linotype" w:hAnsi="Palatino Linotype"/>
          <w:sz w:val="24"/>
          <w:szCs w:val="24"/>
        </w:rPr>
        <w:t xml:space="preserve">fue registrado en el </w:t>
      </w:r>
      <w:r w:rsidRPr="00D04234">
        <w:rPr>
          <w:rFonts w:ascii="Palatino Linotype" w:hAnsi="Palatino Linotype"/>
          <w:sz w:val="24"/>
          <w:szCs w:val="24"/>
        </w:rPr>
        <w:t xml:space="preserve">sistema electrónico con el expediente número </w:t>
      </w:r>
      <w:r w:rsidR="009E08B5">
        <w:rPr>
          <w:rFonts w:ascii="Palatino Linotype" w:hAnsi="Palatino Linotype"/>
          <w:b/>
          <w:bCs/>
          <w:sz w:val="24"/>
          <w:szCs w:val="24"/>
          <w:lang w:eastAsia="es-MX"/>
        </w:rPr>
        <w:t>05215</w:t>
      </w:r>
      <w:r w:rsidR="0062140D" w:rsidRPr="0062140D">
        <w:rPr>
          <w:rFonts w:ascii="Palatino Linotype" w:hAnsi="Palatino Linotype"/>
          <w:b/>
          <w:bCs/>
          <w:sz w:val="24"/>
          <w:szCs w:val="24"/>
          <w:lang w:eastAsia="es-MX"/>
        </w:rPr>
        <w:t>/INFOEM/IP/RR/2019</w:t>
      </w:r>
      <w:r w:rsidRPr="00D04234">
        <w:rPr>
          <w:rFonts w:ascii="Palatino Linotype" w:hAnsi="Palatino Linotype"/>
          <w:sz w:val="24"/>
          <w:szCs w:val="24"/>
        </w:rPr>
        <w:t>, en el cual arguye</w:t>
      </w:r>
      <w:r w:rsidR="00D04234">
        <w:rPr>
          <w:rFonts w:ascii="Palatino Linotype" w:hAnsi="Palatino Linotype"/>
          <w:sz w:val="24"/>
          <w:szCs w:val="24"/>
        </w:rPr>
        <w:t xml:space="preserve"> l</w:t>
      </w:r>
      <w:r w:rsidRPr="00D04234">
        <w:rPr>
          <w:rFonts w:ascii="Palatino Linotype" w:hAnsi="Palatino Linotype"/>
          <w:sz w:val="24"/>
          <w:szCs w:val="24"/>
        </w:rPr>
        <w:t>as siguientes manifestaciones:</w:t>
      </w:r>
    </w:p>
    <w:p w:rsidR="007E2E80" w:rsidRPr="00D04234" w:rsidRDefault="007E2E80" w:rsidP="0014447C">
      <w:pPr>
        <w:spacing w:before="240"/>
        <w:jc w:val="both"/>
        <w:rPr>
          <w:rFonts w:ascii="Palatino Linotype" w:hAnsi="Palatino Linotype" w:cs="Arial"/>
          <w:b/>
          <w:sz w:val="24"/>
          <w:szCs w:val="24"/>
        </w:rPr>
      </w:pPr>
      <w:r w:rsidRPr="00D04234">
        <w:rPr>
          <w:rFonts w:ascii="Palatino Linotype" w:hAnsi="Palatino Linotype" w:cs="Arial"/>
          <w:b/>
          <w:sz w:val="24"/>
          <w:szCs w:val="24"/>
        </w:rPr>
        <w:t>Acto Impugnado:</w:t>
      </w:r>
    </w:p>
    <w:p w:rsidR="007E2E80" w:rsidRPr="00D46905" w:rsidRDefault="007E2E80" w:rsidP="00927B06">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9E08B5" w:rsidRPr="009E08B5">
        <w:rPr>
          <w:rFonts w:ascii="Palatino Linotype" w:hAnsi="Palatino Linotype" w:cs="Arial"/>
          <w:i/>
          <w:sz w:val="24"/>
        </w:rPr>
        <w:t>no entrego nada y solicito se revise a fondo su portal y el sipol para que confirmen que no cumple con sus obligaciones de transparencia y sus contratos de años anteriores no están por numero consecutivo y fecha de 2015 a la fecha , por ende procede el recurso</w:t>
      </w:r>
      <w:r w:rsidR="006A3A54" w:rsidRPr="00D46905">
        <w:rPr>
          <w:rFonts w:ascii="Palatino Linotype" w:hAnsi="Palatino Linotype" w:cs="Arial"/>
          <w:i/>
          <w:sz w:val="24"/>
        </w:rPr>
        <w:t>"(Sic)</w:t>
      </w:r>
    </w:p>
    <w:p w:rsidR="007E2E80" w:rsidRPr="00BE6D77" w:rsidRDefault="007E2E80" w:rsidP="0014447C">
      <w:pPr>
        <w:spacing w:before="24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7E2E80" w:rsidRPr="00D46905" w:rsidRDefault="007E2E80" w:rsidP="0014447C">
      <w:pPr>
        <w:spacing w:line="240" w:lineRule="auto"/>
        <w:ind w:left="851" w:right="850"/>
        <w:jc w:val="both"/>
        <w:rPr>
          <w:rFonts w:ascii="Palatino Linotype" w:hAnsi="Palatino Linotype" w:cs="Arial"/>
          <w:i/>
          <w:sz w:val="24"/>
        </w:rPr>
      </w:pPr>
      <w:r w:rsidRPr="00D46905">
        <w:rPr>
          <w:rFonts w:ascii="Palatino Linotype" w:hAnsi="Palatino Linotype" w:cs="Arial"/>
          <w:i/>
          <w:sz w:val="24"/>
        </w:rPr>
        <w:t>“</w:t>
      </w:r>
      <w:r w:rsidR="009E08B5" w:rsidRPr="009E08B5">
        <w:rPr>
          <w:rFonts w:ascii="Palatino Linotype" w:hAnsi="Palatino Linotype" w:cs="Arial"/>
          <w:i/>
          <w:sz w:val="24"/>
        </w:rPr>
        <w:t>no entrego nada y solicito se revise a fondo su portal y el sipol para que confirmen que no cumple con sus obligaciones de transparencia y sus contratos de años anteriores no están por numero consecutivo y fecha de 2015 a la fecha , por ende procede el recurso</w:t>
      </w:r>
      <w:r w:rsidR="006A3A54" w:rsidRPr="00D46905">
        <w:rPr>
          <w:rFonts w:ascii="Palatino Linotype" w:hAnsi="Palatino Linotype" w:cs="Arial"/>
          <w:i/>
          <w:sz w:val="24"/>
        </w:rPr>
        <w:t>” (Sic)</w:t>
      </w:r>
    </w:p>
    <w:p w:rsidR="00CF5F51" w:rsidRPr="004657BE" w:rsidRDefault="00CF5F51" w:rsidP="004657BE">
      <w:pPr>
        <w:pStyle w:val="Sinespaciado"/>
        <w:spacing w:line="360" w:lineRule="auto"/>
        <w:jc w:val="both"/>
        <w:rPr>
          <w:rFonts w:ascii="Palatino Linotype" w:hAnsi="Palatino Linotype"/>
          <w:sz w:val="24"/>
          <w:szCs w:val="24"/>
        </w:rPr>
      </w:pPr>
    </w:p>
    <w:p w:rsidR="007E2E80" w:rsidRPr="004657BE" w:rsidRDefault="00607CCB" w:rsidP="004657B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7E2E80" w:rsidRPr="004657BE">
        <w:rPr>
          <w:rFonts w:ascii="Palatino Linotype" w:hAnsi="Palatino Linotype"/>
          <w:b/>
          <w:sz w:val="26"/>
          <w:szCs w:val="26"/>
        </w:rPr>
        <w:t xml:space="preserve">. Del turno </w:t>
      </w:r>
      <w:r w:rsidR="000E7C0A" w:rsidRPr="004657BE">
        <w:rPr>
          <w:rFonts w:ascii="Palatino Linotype" w:hAnsi="Palatino Linotype"/>
          <w:b/>
          <w:sz w:val="26"/>
          <w:szCs w:val="26"/>
        </w:rPr>
        <w:t xml:space="preserve">y admisión </w:t>
      </w:r>
      <w:r w:rsidR="007E2E80" w:rsidRPr="004657BE">
        <w:rPr>
          <w:rFonts w:ascii="Palatino Linotype" w:hAnsi="Palatino Linotype"/>
          <w:b/>
          <w:sz w:val="26"/>
          <w:szCs w:val="26"/>
        </w:rPr>
        <w:t>del recurso de revisión.</w:t>
      </w:r>
    </w:p>
    <w:p w:rsidR="007E2E80" w:rsidRPr="004657BE" w:rsidRDefault="007E2E80" w:rsidP="004657BE">
      <w:pPr>
        <w:pStyle w:val="Sinespaciado"/>
        <w:spacing w:line="360" w:lineRule="auto"/>
        <w:jc w:val="both"/>
        <w:rPr>
          <w:rFonts w:ascii="Palatino Linotype" w:hAnsi="Palatino Linotype"/>
          <w:sz w:val="24"/>
          <w:szCs w:val="24"/>
        </w:rPr>
      </w:pPr>
      <w:r w:rsidRPr="004657BE">
        <w:rPr>
          <w:rFonts w:ascii="Palatino Linotype" w:hAnsi="Palatino Linotype"/>
          <w:sz w:val="24"/>
          <w:szCs w:val="24"/>
        </w:rPr>
        <w:t xml:space="preserve">Medio de impugnación que le fue turnado a la </w:t>
      </w:r>
      <w:r w:rsidRPr="00A4214D">
        <w:rPr>
          <w:rFonts w:ascii="Palatino Linotype" w:hAnsi="Palatino Linotype"/>
          <w:b/>
          <w:sz w:val="24"/>
          <w:szCs w:val="24"/>
        </w:rPr>
        <w:t>Comisionada Zulema Martínez Sánchez</w:t>
      </w:r>
      <w:r w:rsidRPr="004657BE">
        <w:rPr>
          <w:rFonts w:ascii="Palatino Linotype" w:hAnsi="Palatino Linotype"/>
          <w:sz w:val="24"/>
          <w:szCs w:val="24"/>
        </w:rPr>
        <w:t xml:space="preserve">, por medio del sistema electrónico en términos del </w:t>
      </w:r>
      <w:r w:rsidR="00BE6D77" w:rsidRPr="004657BE">
        <w:rPr>
          <w:rFonts w:ascii="Palatino Linotype" w:hAnsi="Palatino Linotype"/>
          <w:sz w:val="24"/>
          <w:szCs w:val="24"/>
        </w:rPr>
        <w:t>numeral</w:t>
      </w:r>
      <w:r w:rsidRPr="004657BE">
        <w:rPr>
          <w:rFonts w:ascii="Palatino Linotype" w:hAnsi="Palatino Linotype"/>
          <w:sz w:val="24"/>
          <w:szCs w:val="24"/>
        </w:rPr>
        <w:t xml:space="preserve"> 185 fracción I de la Ley de Transparencia y Acceso a la información Pública del Estado de México y Municipios, del cual recayó acuerdo de admisión en fecha </w:t>
      </w:r>
      <w:r w:rsidR="00E40933">
        <w:rPr>
          <w:rFonts w:ascii="Palatino Linotype" w:hAnsi="Palatino Linotype"/>
          <w:sz w:val="24"/>
          <w:szCs w:val="24"/>
        </w:rPr>
        <w:t>trece de junio</w:t>
      </w:r>
      <w:r w:rsidR="005C6027">
        <w:rPr>
          <w:rFonts w:ascii="Palatino Linotype" w:hAnsi="Palatino Linotype"/>
          <w:sz w:val="24"/>
          <w:szCs w:val="24"/>
        </w:rPr>
        <w:t xml:space="preserve"> </w:t>
      </w:r>
      <w:r w:rsidR="000E7C0A" w:rsidRPr="004657BE">
        <w:rPr>
          <w:rFonts w:ascii="Palatino Linotype" w:hAnsi="Palatino Linotype"/>
          <w:sz w:val="24"/>
          <w:szCs w:val="24"/>
        </w:rPr>
        <w:t xml:space="preserve">de dos mil </w:t>
      </w:r>
      <w:r w:rsidR="000E7C0A" w:rsidRPr="004657BE">
        <w:rPr>
          <w:rFonts w:ascii="Palatino Linotype" w:hAnsi="Palatino Linotype"/>
          <w:sz w:val="24"/>
          <w:szCs w:val="24"/>
        </w:rPr>
        <w:lastRenderedPageBreak/>
        <w:t>dieci</w:t>
      </w:r>
      <w:r w:rsidR="007F6BFF">
        <w:rPr>
          <w:rFonts w:ascii="Palatino Linotype" w:hAnsi="Palatino Linotype"/>
          <w:sz w:val="24"/>
          <w:szCs w:val="24"/>
        </w:rPr>
        <w:t>nueve</w:t>
      </w:r>
      <w:r w:rsidRPr="004657BE">
        <w:rPr>
          <w:rFonts w:ascii="Palatino Linotype" w:hAnsi="Palatino Linotype"/>
          <w:sz w:val="24"/>
          <w:szCs w:val="24"/>
        </w:rPr>
        <w:t>, determinándose en él, un plazo de siete días para que las partes manifestaran lo que a su derecho corresponda en términos del numeral ya citado.</w:t>
      </w:r>
    </w:p>
    <w:p w:rsidR="004C35F2" w:rsidRDefault="004C35F2" w:rsidP="0014447C">
      <w:pPr>
        <w:pStyle w:val="Sinespaciado"/>
        <w:spacing w:line="360" w:lineRule="auto"/>
        <w:jc w:val="both"/>
        <w:rPr>
          <w:rFonts w:ascii="Palatino Linotype" w:hAnsi="Palatino Linotype"/>
          <w:b/>
          <w:sz w:val="26"/>
          <w:szCs w:val="26"/>
        </w:rPr>
      </w:pPr>
    </w:p>
    <w:p w:rsidR="007E2E80" w:rsidRPr="0014447C" w:rsidRDefault="004C35F2"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7E2E80" w:rsidRPr="0014447C">
        <w:rPr>
          <w:rFonts w:ascii="Palatino Linotype" w:hAnsi="Palatino Linotype"/>
          <w:b/>
          <w:sz w:val="26"/>
          <w:szCs w:val="26"/>
        </w:rPr>
        <w:t>. De la etapa de instrucción.</w:t>
      </w:r>
    </w:p>
    <w:p w:rsidR="00ED0209" w:rsidRDefault="00775590" w:rsidP="00FD0CEE">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abierta la etapa de instrucción, en el sumario se observa que </w:t>
      </w:r>
      <w:r>
        <w:rPr>
          <w:rFonts w:ascii="Palatino Linotype" w:hAnsi="Palatino Linotype"/>
          <w:sz w:val="24"/>
          <w:szCs w:val="24"/>
        </w:rPr>
        <w:t>El</w:t>
      </w:r>
      <w:r w:rsidRPr="0014447C">
        <w:rPr>
          <w:rFonts w:ascii="Palatino Linotype" w:hAnsi="Palatino Linotype"/>
          <w:sz w:val="24"/>
          <w:szCs w:val="24"/>
        </w:rPr>
        <w:t xml:space="preserve"> Recurrente</w:t>
      </w:r>
      <w:r>
        <w:rPr>
          <w:rFonts w:ascii="Palatino Linotype" w:hAnsi="Palatino Linotype"/>
          <w:sz w:val="24"/>
          <w:szCs w:val="24"/>
        </w:rPr>
        <w:t xml:space="preserve"> no </w:t>
      </w:r>
      <w:r w:rsidRPr="0014447C">
        <w:rPr>
          <w:rFonts w:ascii="Palatino Linotype" w:hAnsi="Palatino Linotype"/>
          <w:sz w:val="24"/>
          <w:szCs w:val="24"/>
        </w:rPr>
        <w:t xml:space="preserve">realizó manifestaciones. Por su parte el Sujeto Obligado, en fecha </w:t>
      </w:r>
      <w:r w:rsidR="00E40933">
        <w:rPr>
          <w:rFonts w:ascii="Palatino Linotype" w:hAnsi="Palatino Linotype"/>
          <w:sz w:val="24"/>
          <w:szCs w:val="24"/>
        </w:rPr>
        <w:t>dieciocho</w:t>
      </w:r>
      <w:r w:rsidR="00FD0CEE">
        <w:rPr>
          <w:rFonts w:ascii="Palatino Linotype" w:hAnsi="Palatino Linotype"/>
          <w:sz w:val="24"/>
          <w:szCs w:val="24"/>
        </w:rPr>
        <w:t xml:space="preserve"> de</w:t>
      </w:r>
      <w:r w:rsidR="00E40933">
        <w:rPr>
          <w:rFonts w:ascii="Palatino Linotype" w:hAnsi="Palatino Linotype"/>
          <w:sz w:val="24"/>
          <w:szCs w:val="24"/>
        </w:rPr>
        <w:t xml:space="preserve"> junio</w:t>
      </w:r>
      <w:r w:rsidR="00FD0CEE">
        <w:rPr>
          <w:rFonts w:ascii="Palatino Linotype" w:hAnsi="Palatino Linotype"/>
          <w:sz w:val="24"/>
          <w:szCs w:val="24"/>
        </w:rPr>
        <w:t xml:space="preserve"> </w:t>
      </w:r>
      <w:r>
        <w:rPr>
          <w:rFonts w:ascii="Palatino Linotype" w:hAnsi="Palatino Linotype"/>
          <w:sz w:val="24"/>
          <w:szCs w:val="24"/>
        </w:rPr>
        <w:t xml:space="preserve">de dos mil diecinueve </w:t>
      </w:r>
      <w:r w:rsidRPr="0014447C">
        <w:rPr>
          <w:rFonts w:ascii="Palatino Linotype" w:hAnsi="Palatino Linotype"/>
          <w:sz w:val="24"/>
          <w:szCs w:val="24"/>
        </w:rPr>
        <w:t xml:space="preserve">remitió </w:t>
      </w:r>
      <w:r w:rsidR="00E40933">
        <w:rPr>
          <w:rFonts w:ascii="Palatino Linotype" w:hAnsi="Palatino Linotype"/>
          <w:sz w:val="24"/>
          <w:szCs w:val="24"/>
        </w:rPr>
        <w:t>diversos</w:t>
      </w:r>
      <w:r w:rsidR="00FD0CEE">
        <w:rPr>
          <w:rFonts w:ascii="Palatino Linotype" w:hAnsi="Palatino Linotype"/>
          <w:sz w:val="24"/>
          <w:szCs w:val="24"/>
        </w:rPr>
        <w:t xml:space="preserve"> </w:t>
      </w:r>
      <w:r w:rsidR="00081888">
        <w:rPr>
          <w:rFonts w:ascii="Palatino Linotype" w:hAnsi="Palatino Linotype"/>
          <w:sz w:val="24"/>
          <w:szCs w:val="24"/>
        </w:rPr>
        <w:t>archivo</w:t>
      </w:r>
      <w:r w:rsidR="00FD0CEE">
        <w:rPr>
          <w:rFonts w:ascii="Palatino Linotype" w:hAnsi="Palatino Linotype"/>
          <w:sz w:val="24"/>
          <w:szCs w:val="24"/>
        </w:rPr>
        <w:t>s</w:t>
      </w:r>
      <w:r w:rsidR="00081888">
        <w:rPr>
          <w:rFonts w:ascii="Palatino Linotype" w:hAnsi="Palatino Linotype"/>
          <w:sz w:val="24"/>
          <w:szCs w:val="24"/>
        </w:rPr>
        <w:t xml:space="preserve"> electrónico</w:t>
      </w:r>
      <w:r w:rsidR="00FD0CEE">
        <w:rPr>
          <w:rFonts w:ascii="Palatino Linotype" w:hAnsi="Palatino Linotype"/>
          <w:sz w:val="24"/>
          <w:szCs w:val="24"/>
        </w:rPr>
        <w:t>s</w:t>
      </w:r>
      <w:r>
        <w:rPr>
          <w:rFonts w:ascii="Palatino Linotype" w:hAnsi="Palatino Linotype"/>
          <w:b/>
          <w:sz w:val="24"/>
          <w:szCs w:val="24"/>
        </w:rPr>
        <w:t>,</w:t>
      </w:r>
      <w:r w:rsidR="00FD0CEE">
        <w:rPr>
          <w:rFonts w:ascii="Palatino Linotype" w:hAnsi="Palatino Linotype"/>
          <w:sz w:val="24"/>
          <w:szCs w:val="24"/>
        </w:rPr>
        <w:t xml:space="preserve"> los</w:t>
      </w:r>
      <w:r>
        <w:rPr>
          <w:rFonts w:ascii="Palatino Linotype" w:hAnsi="Palatino Linotype"/>
          <w:sz w:val="24"/>
          <w:szCs w:val="24"/>
        </w:rPr>
        <w:t xml:space="preserve"> cual</w:t>
      </w:r>
      <w:r w:rsidR="00FD0CEE">
        <w:rPr>
          <w:rFonts w:ascii="Palatino Linotype" w:hAnsi="Palatino Linotype"/>
          <w:sz w:val="24"/>
          <w:szCs w:val="24"/>
        </w:rPr>
        <w:t>es</w:t>
      </w:r>
      <w:r w:rsidR="005C6027">
        <w:rPr>
          <w:rFonts w:ascii="Palatino Linotype" w:hAnsi="Palatino Linotype"/>
          <w:sz w:val="24"/>
          <w:szCs w:val="24"/>
        </w:rPr>
        <w:t xml:space="preserve"> </w:t>
      </w:r>
      <w:r w:rsidR="00FD0CEE">
        <w:rPr>
          <w:rFonts w:ascii="Palatino Linotype" w:hAnsi="Palatino Linotype"/>
          <w:sz w:val="24"/>
          <w:szCs w:val="24"/>
        </w:rPr>
        <w:t>se pusieron</w:t>
      </w:r>
      <w:r>
        <w:rPr>
          <w:rFonts w:ascii="Palatino Linotype" w:hAnsi="Palatino Linotype"/>
          <w:sz w:val="24"/>
          <w:szCs w:val="24"/>
        </w:rPr>
        <w:t xml:space="preserve"> a la vista de El Recurrente</w:t>
      </w:r>
      <w:r w:rsidR="00FD0CEE">
        <w:rPr>
          <w:rFonts w:ascii="Palatino Linotype" w:hAnsi="Palatino Linotype"/>
          <w:sz w:val="24"/>
          <w:szCs w:val="24"/>
        </w:rPr>
        <w:t xml:space="preserve"> e</w:t>
      </w:r>
      <w:r w:rsidR="00FD0CEE" w:rsidRPr="00FD0CEE">
        <w:rPr>
          <w:rFonts w:ascii="Palatino Linotype" w:hAnsi="Palatino Linotype"/>
          <w:sz w:val="24"/>
          <w:szCs w:val="24"/>
        </w:rPr>
        <w:t xml:space="preserve">n términos del artículo 185 fracción III de la </w:t>
      </w:r>
      <w:r w:rsidR="00FD0CEE">
        <w:rPr>
          <w:rFonts w:ascii="Palatino Linotype" w:hAnsi="Palatino Linotype"/>
          <w:sz w:val="24"/>
          <w:szCs w:val="24"/>
        </w:rPr>
        <w:t xml:space="preserve">Ley de Transparencia y Acceso a </w:t>
      </w:r>
      <w:r w:rsidR="00FD0CEE" w:rsidRPr="00FD0CEE">
        <w:rPr>
          <w:rFonts w:ascii="Palatino Linotype" w:hAnsi="Palatino Linotype"/>
          <w:sz w:val="24"/>
          <w:szCs w:val="24"/>
        </w:rPr>
        <w:t>la Información Pública del Estado de México y Municipios</w:t>
      </w:r>
      <w:r>
        <w:rPr>
          <w:rFonts w:ascii="Palatino Linotype" w:hAnsi="Palatino Linotype"/>
          <w:sz w:val="24"/>
          <w:szCs w:val="24"/>
        </w:rPr>
        <w:t>.</w:t>
      </w:r>
    </w:p>
    <w:p w:rsidR="00775590" w:rsidRPr="00775590" w:rsidRDefault="00775590" w:rsidP="00775590">
      <w:pPr>
        <w:pStyle w:val="Sinespaciado"/>
        <w:spacing w:line="360" w:lineRule="auto"/>
        <w:jc w:val="both"/>
        <w:rPr>
          <w:rFonts w:ascii="Palatino Linotype" w:hAnsi="Palatino Linotype"/>
          <w:sz w:val="24"/>
          <w:szCs w:val="24"/>
        </w:rPr>
      </w:pPr>
    </w:p>
    <w:p w:rsidR="00423C27" w:rsidRPr="0014447C" w:rsidRDefault="004C35F2" w:rsidP="0014447C">
      <w:pPr>
        <w:pStyle w:val="Sinespaciado"/>
        <w:spacing w:line="360" w:lineRule="auto"/>
        <w:jc w:val="both"/>
        <w:rPr>
          <w:rFonts w:ascii="Palatino Linotype" w:hAnsi="Palatino Linotype"/>
          <w:b/>
          <w:sz w:val="26"/>
          <w:szCs w:val="26"/>
        </w:rPr>
      </w:pPr>
      <w:r>
        <w:rPr>
          <w:rFonts w:ascii="Palatino Linotype" w:hAnsi="Palatino Linotype"/>
          <w:b/>
          <w:sz w:val="26"/>
          <w:szCs w:val="26"/>
        </w:rPr>
        <w:t>SÉPTIMO</w:t>
      </w:r>
      <w:r w:rsidR="00423C27" w:rsidRPr="0014447C">
        <w:rPr>
          <w:rFonts w:ascii="Palatino Linotype" w:hAnsi="Palatino Linotype"/>
          <w:b/>
          <w:sz w:val="26"/>
          <w:szCs w:val="26"/>
        </w:rPr>
        <w:t>. Del cierre de instrucción.</w:t>
      </w:r>
      <w:r w:rsidR="00423C27" w:rsidRPr="0014447C">
        <w:rPr>
          <w:rFonts w:ascii="Palatino Linotype" w:hAnsi="Palatino Linotype"/>
          <w:b/>
          <w:sz w:val="26"/>
          <w:szCs w:val="26"/>
        </w:rPr>
        <w:tab/>
      </w:r>
    </w:p>
    <w:p w:rsidR="00423C27" w:rsidRPr="0014447C" w:rsidRDefault="00423C27"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Así, una vez transcurrido el término legal, se decretó el cierre de instrucción en fecha </w:t>
      </w:r>
      <w:r w:rsidR="0032245D">
        <w:rPr>
          <w:rFonts w:ascii="Palatino Linotype" w:hAnsi="Palatino Linotype"/>
          <w:sz w:val="24"/>
          <w:szCs w:val="24"/>
        </w:rPr>
        <w:t>ocho de agosto</w:t>
      </w:r>
      <w:r w:rsidR="00EB5002">
        <w:rPr>
          <w:rFonts w:ascii="Palatino Linotype" w:hAnsi="Palatino Linotype"/>
          <w:sz w:val="24"/>
          <w:szCs w:val="24"/>
        </w:rPr>
        <w:t xml:space="preserve"> de </w:t>
      </w:r>
      <w:r w:rsidR="00705D1C">
        <w:rPr>
          <w:rFonts w:ascii="Palatino Linotype" w:hAnsi="Palatino Linotype"/>
          <w:sz w:val="24"/>
          <w:szCs w:val="24"/>
        </w:rPr>
        <w:t xml:space="preserve">dos mil </w:t>
      </w:r>
      <w:r w:rsidRPr="0014447C">
        <w:rPr>
          <w:rFonts w:ascii="Palatino Linotype" w:hAnsi="Palatino Linotype"/>
          <w:sz w:val="24"/>
          <w:szCs w:val="24"/>
        </w:rPr>
        <w:t>dieci</w:t>
      </w:r>
      <w:r w:rsidR="007F6BFF">
        <w:rPr>
          <w:rFonts w:ascii="Palatino Linotype" w:hAnsi="Palatino Linotype"/>
          <w:sz w:val="24"/>
          <w:szCs w:val="24"/>
        </w:rPr>
        <w:t>nueve</w:t>
      </w:r>
      <w:r w:rsidRPr="0014447C">
        <w:rPr>
          <w:rFonts w:ascii="Palatino Linotype" w:hAnsi="Palatino Linotype"/>
          <w:sz w:val="24"/>
          <w:szCs w:val="24"/>
        </w:rPr>
        <w:t>, en términos del artículo 185 Fracción VI de la Ley de Transparencia y Acceso a la Información Pública del Estado de México y Municipios, iniciando el término legal para dictar resolución definitiva del asunto.</w:t>
      </w:r>
    </w:p>
    <w:p w:rsidR="00423C27" w:rsidRDefault="00423C27" w:rsidP="0014447C">
      <w:pPr>
        <w:pStyle w:val="Sinespaciado"/>
        <w:spacing w:line="360" w:lineRule="auto"/>
        <w:jc w:val="both"/>
        <w:rPr>
          <w:rFonts w:ascii="Palatino Linotype" w:hAnsi="Palatino Linotype"/>
          <w:sz w:val="24"/>
          <w:szCs w:val="24"/>
        </w:rPr>
      </w:pPr>
    </w:p>
    <w:p w:rsidR="00DC6FE7" w:rsidRPr="00DC6FE7" w:rsidRDefault="00915450" w:rsidP="00DC6FE7">
      <w:pPr>
        <w:spacing w:after="0" w:line="360" w:lineRule="auto"/>
        <w:jc w:val="both"/>
        <w:rPr>
          <w:rFonts w:ascii="Palatino Linotype" w:hAnsi="Palatino Linotype" w:cs="Arial"/>
          <w:b/>
          <w:sz w:val="24"/>
          <w:szCs w:val="24"/>
        </w:rPr>
      </w:pPr>
      <w:r w:rsidRPr="00915450">
        <w:rPr>
          <w:rFonts w:ascii="Palatino Linotype" w:hAnsi="Palatino Linotype" w:cs="Arial"/>
          <w:b/>
          <w:sz w:val="26"/>
          <w:szCs w:val="26"/>
        </w:rPr>
        <w:t>O</w:t>
      </w:r>
      <w:r w:rsidR="004C35F2">
        <w:rPr>
          <w:rFonts w:ascii="Palatino Linotype" w:hAnsi="Palatino Linotype" w:cs="Arial"/>
          <w:b/>
          <w:sz w:val="26"/>
          <w:szCs w:val="26"/>
        </w:rPr>
        <w:t>CTAVO</w:t>
      </w:r>
      <w:r w:rsidRPr="00915450">
        <w:rPr>
          <w:rFonts w:ascii="Palatino Linotype" w:hAnsi="Palatino Linotype" w:cs="Arial"/>
          <w:b/>
          <w:sz w:val="26"/>
          <w:szCs w:val="26"/>
        </w:rPr>
        <w:t>. De la ampliación del término para resolver</w:t>
      </w:r>
      <w:r w:rsidRPr="00915450">
        <w:rPr>
          <w:rFonts w:ascii="Palatino Linotype" w:hAnsi="Palatino Linotype" w:cs="Arial"/>
          <w:b/>
          <w:sz w:val="24"/>
          <w:szCs w:val="24"/>
        </w:rPr>
        <w:t>.</w:t>
      </w:r>
    </w:p>
    <w:p w:rsidR="00CA5653" w:rsidRDefault="00915450" w:rsidP="00DC6FE7">
      <w:pPr>
        <w:spacing w:after="0" w:line="360" w:lineRule="auto"/>
        <w:jc w:val="both"/>
        <w:rPr>
          <w:rFonts w:ascii="Palatino Linotype" w:hAnsi="Palatino Linotype" w:cs="Arial"/>
          <w:sz w:val="24"/>
          <w:szCs w:val="24"/>
        </w:rPr>
      </w:pPr>
      <w:r w:rsidRPr="00A6293C">
        <w:rPr>
          <w:rFonts w:ascii="Palatino Linotype" w:hAnsi="Palatino Linotype" w:cs="Arial"/>
          <w:sz w:val="24"/>
          <w:szCs w:val="24"/>
        </w:rPr>
        <w:t xml:space="preserve">En </w:t>
      </w:r>
      <w:r w:rsidRPr="00CA5653">
        <w:rPr>
          <w:rFonts w:ascii="Palatino Linotype" w:hAnsi="Palatino Linotype" w:cs="Arial"/>
          <w:sz w:val="24"/>
          <w:szCs w:val="24"/>
        </w:rPr>
        <w:t xml:space="preserve">fecha </w:t>
      </w:r>
      <w:r w:rsidR="0032245D">
        <w:rPr>
          <w:rFonts w:ascii="Palatino Linotype" w:hAnsi="Palatino Linotype" w:cs="Arial"/>
          <w:sz w:val="24"/>
          <w:szCs w:val="24"/>
        </w:rPr>
        <w:t>trece de agosto</w:t>
      </w:r>
      <w:r w:rsidR="00EB5002" w:rsidRPr="00CA5653">
        <w:rPr>
          <w:rFonts w:ascii="Palatino Linotype" w:hAnsi="Palatino Linotype" w:cs="Arial"/>
          <w:sz w:val="24"/>
          <w:szCs w:val="24"/>
        </w:rPr>
        <w:t xml:space="preserve"> </w:t>
      </w:r>
      <w:r w:rsidRPr="00CA5653">
        <w:rPr>
          <w:rFonts w:ascii="Palatino Linotype" w:hAnsi="Palatino Linotype" w:cs="Arial"/>
          <w:sz w:val="24"/>
          <w:szCs w:val="24"/>
        </w:rPr>
        <w:t>de dos mil dieci</w:t>
      </w:r>
      <w:r w:rsidR="00EB5002" w:rsidRPr="00CA5653">
        <w:rPr>
          <w:rFonts w:ascii="Palatino Linotype" w:hAnsi="Palatino Linotype" w:cs="Arial"/>
          <w:sz w:val="24"/>
          <w:szCs w:val="24"/>
        </w:rPr>
        <w:t>nueve</w:t>
      </w:r>
      <w:r w:rsidRPr="00CA5653">
        <w:rPr>
          <w:rFonts w:ascii="Palatino Linotype" w:hAnsi="Palatino Linotype" w:cs="Arial"/>
          <w:sz w:val="24"/>
          <w:szCs w:val="24"/>
        </w:rPr>
        <w:t>,</w:t>
      </w:r>
      <w:r w:rsidRPr="00A6293C">
        <w:rPr>
          <w:rFonts w:ascii="Palatino Linotype" w:hAnsi="Palatino Linotype" w:cs="Arial"/>
          <w:sz w:val="24"/>
          <w:szCs w:val="24"/>
        </w:rPr>
        <w:t xml:space="preserve"> se amplió el término para resolver el recurso de revisión en términos del artículo 181 párrafo tercero de la Ley de Transparencia y Acceso a la Información Pública del Estado de México y Municipios por un plazo de quince días hábiles.</w:t>
      </w:r>
    </w:p>
    <w:p w:rsidR="00DC6FE7" w:rsidRDefault="00DC6FE7" w:rsidP="0014447C">
      <w:pPr>
        <w:pStyle w:val="Sinespaciado"/>
        <w:spacing w:line="360" w:lineRule="auto"/>
        <w:jc w:val="center"/>
        <w:rPr>
          <w:rFonts w:ascii="Palatino Linotype" w:hAnsi="Palatino Linotype"/>
          <w:b/>
          <w:sz w:val="28"/>
          <w:szCs w:val="28"/>
        </w:rPr>
      </w:pPr>
    </w:p>
    <w:p w:rsidR="007E2E80" w:rsidRPr="0014447C" w:rsidRDefault="007E2E80" w:rsidP="0014447C">
      <w:pPr>
        <w:pStyle w:val="Sinespaciado"/>
        <w:spacing w:line="360" w:lineRule="auto"/>
        <w:jc w:val="center"/>
        <w:rPr>
          <w:rFonts w:ascii="Palatino Linotype" w:hAnsi="Palatino Linotype"/>
          <w:b/>
          <w:sz w:val="28"/>
          <w:szCs w:val="28"/>
        </w:rPr>
      </w:pPr>
      <w:r w:rsidRPr="0014447C">
        <w:rPr>
          <w:rFonts w:ascii="Palatino Linotype" w:hAnsi="Palatino Linotype"/>
          <w:b/>
          <w:sz w:val="28"/>
          <w:szCs w:val="28"/>
        </w:rPr>
        <w:t>C O N S I D E R A N D O</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lastRenderedPageBreak/>
        <w:t>PRIMERO. De la competencia.</w:t>
      </w:r>
    </w:p>
    <w:p w:rsidR="0021396E" w:rsidRPr="00937BFA"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4F71B4">
        <w:rPr>
          <w:rFonts w:ascii="Palatino Linotype" w:hAnsi="Palatino Linotype"/>
          <w:sz w:val="24"/>
          <w:szCs w:val="24"/>
        </w:rPr>
        <w:t>el</w:t>
      </w:r>
      <w:r w:rsidRPr="0014447C">
        <w:rPr>
          <w:rFonts w:ascii="Palatino Linotype" w:hAnsi="Palatino Linotype"/>
          <w:sz w:val="24"/>
          <w:szCs w:val="24"/>
        </w:rPr>
        <w:t xml:space="preserve"> Recurrente conforme a lo dispuesto en los artículos 6, apartado A, fracción IV de la Constitución Política de los Estados Unidos Mexicanos, 5,</w:t>
      </w:r>
      <w:r w:rsidR="0023288B">
        <w:rPr>
          <w:rFonts w:ascii="Palatino Linotype" w:hAnsi="Palatino Linotype"/>
          <w:sz w:val="24"/>
          <w:szCs w:val="24"/>
        </w:rPr>
        <w:t xml:space="preserve"> </w:t>
      </w:r>
      <w:r w:rsidRPr="0014447C">
        <w:rPr>
          <w:rFonts w:ascii="Palatino Linotype" w:hAnsi="Palatino Linotype"/>
          <w:sz w:val="24"/>
          <w:szCs w:val="24"/>
        </w:rPr>
        <w:t>pár</w:t>
      </w:r>
      <w:r w:rsidR="00A7232A">
        <w:rPr>
          <w:rFonts w:ascii="Palatino Linotype" w:hAnsi="Palatino Linotype"/>
          <w:sz w:val="24"/>
          <w:szCs w:val="24"/>
        </w:rPr>
        <w:t>rafos</w:t>
      </w:r>
      <w:r w:rsidR="00860786">
        <w:rPr>
          <w:rFonts w:ascii="Palatino Linotype" w:hAnsi="Palatino Linotype"/>
          <w:sz w:val="24"/>
          <w:szCs w:val="24"/>
        </w:rPr>
        <w:t xml:space="preserve"> </w:t>
      </w:r>
      <w:r w:rsidR="0023288B" w:rsidRPr="0023288B">
        <w:rPr>
          <w:rFonts w:ascii="Palatino Linotype" w:hAnsi="Palatino Linotype"/>
          <w:sz w:val="24"/>
          <w:szCs w:val="24"/>
        </w:rPr>
        <w:t>vigésimo segundo</w:t>
      </w:r>
      <w:r w:rsidR="00860786">
        <w:rPr>
          <w:rFonts w:ascii="Palatino Linotype" w:hAnsi="Palatino Linotype"/>
          <w:sz w:val="24"/>
          <w:szCs w:val="24"/>
        </w:rPr>
        <w:t>,</w:t>
      </w:r>
      <w:r w:rsidR="0023288B">
        <w:rPr>
          <w:rFonts w:ascii="Palatino Linotype" w:hAnsi="Palatino Linotype"/>
          <w:sz w:val="24"/>
          <w:szCs w:val="24"/>
        </w:rPr>
        <w:t xml:space="preserve"> </w:t>
      </w:r>
      <w:r w:rsidR="00A7232A">
        <w:rPr>
          <w:rFonts w:ascii="Palatino Linotype" w:hAnsi="Palatino Linotype"/>
          <w:sz w:val="24"/>
          <w:szCs w:val="24"/>
        </w:rPr>
        <w:t>vigésimo tercero</w:t>
      </w:r>
      <w:r w:rsidRPr="0014447C">
        <w:rPr>
          <w:rFonts w:ascii="Palatino Linotype" w:hAnsi="Palatino Linotype"/>
          <w:sz w:val="24"/>
          <w:szCs w:val="24"/>
        </w:rPr>
        <w:t xml:space="preserve"> y vigésimo </w:t>
      </w:r>
      <w:r w:rsidR="00A7232A">
        <w:rPr>
          <w:rFonts w:ascii="Palatino Linotype" w:hAnsi="Palatino Linotype"/>
          <w:sz w:val="24"/>
          <w:szCs w:val="24"/>
        </w:rPr>
        <w:t>cuarto</w:t>
      </w:r>
      <w:r w:rsidRPr="0014447C">
        <w:rPr>
          <w:rFonts w:ascii="Palatino Linotype" w:hAnsi="Palatino Linotype"/>
          <w:sz w:val="24"/>
          <w:szCs w:val="24"/>
        </w:rPr>
        <w:t xml:space="preserve"> fracción IV de la Constitución Política del Estado Libre y Soberano de México, 1, 2 fracción II, 13, 29, 36 fracciones II</w:t>
      </w:r>
      <w:r w:rsidR="00775590">
        <w:rPr>
          <w:rFonts w:ascii="Palatino Linotype" w:hAnsi="Palatino Linotype"/>
          <w:sz w:val="24"/>
          <w:szCs w:val="24"/>
        </w:rPr>
        <w:t xml:space="preserve"> y III, 176, 178, 179 fracción V</w:t>
      </w:r>
      <w:r w:rsidR="00DC6FE7">
        <w:rPr>
          <w:rFonts w:ascii="Palatino Linotype" w:hAnsi="Palatino Linotype"/>
          <w:sz w:val="24"/>
          <w:szCs w:val="24"/>
        </w:rPr>
        <w:t>I</w:t>
      </w:r>
      <w:r w:rsidRPr="0014447C">
        <w:rPr>
          <w:rFonts w:ascii="Palatino Linotype" w:hAnsi="Palatino Linotype"/>
          <w:sz w:val="24"/>
          <w:szCs w:val="24"/>
        </w:rPr>
        <w:t>,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rsidR="0021396E" w:rsidRDefault="00937BFA" w:rsidP="0014447C">
      <w:pPr>
        <w:pStyle w:val="Sinespaciado"/>
        <w:spacing w:line="360" w:lineRule="auto"/>
        <w:jc w:val="both"/>
        <w:rPr>
          <w:rFonts w:ascii="Palatino Linotype" w:hAnsi="Palatino Linotype"/>
          <w:sz w:val="20"/>
          <w:szCs w:val="24"/>
        </w:rPr>
      </w:pPr>
      <w:r>
        <w:rPr>
          <w:rFonts w:ascii="Palatino Linotype" w:hAnsi="Palatino Linotype"/>
          <w:sz w:val="20"/>
          <w:szCs w:val="24"/>
        </w:rPr>
        <w:t xml:space="preserve"> </w:t>
      </w:r>
    </w:p>
    <w:p w:rsidR="007E2E80" w:rsidRPr="0014447C" w:rsidRDefault="007E2E80" w:rsidP="0014447C">
      <w:pPr>
        <w:pStyle w:val="Sinespaciado"/>
        <w:spacing w:line="360" w:lineRule="auto"/>
        <w:jc w:val="both"/>
        <w:rPr>
          <w:rFonts w:ascii="Palatino Linotype" w:hAnsi="Palatino Linotype"/>
          <w:b/>
          <w:sz w:val="26"/>
          <w:szCs w:val="26"/>
        </w:rPr>
      </w:pPr>
      <w:r w:rsidRPr="0014447C">
        <w:rPr>
          <w:rFonts w:ascii="Palatino Linotype" w:hAnsi="Palatino Linotype"/>
          <w:b/>
          <w:sz w:val="26"/>
          <w:szCs w:val="26"/>
        </w:rPr>
        <w:t xml:space="preserve">SEGUNDO. Sobre los alcances del recurso de revisión. </w:t>
      </w:r>
    </w:p>
    <w:p w:rsidR="007E2E80"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30A59" w:rsidRDefault="00330A59" w:rsidP="0014447C">
      <w:pPr>
        <w:pStyle w:val="Sinespaciado"/>
        <w:spacing w:line="360" w:lineRule="auto"/>
        <w:jc w:val="both"/>
        <w:rPr>
          <w:rFonts w:ascii="Palatino Linotype" w:hAnsi="Palatino Linotype"/>
          <w:sz w:val="24"/>
          <w:szCs w:val="24"/>
        </w:rPr>
      </w:pPr>
    </w:p>
    <w:p w:rsidR="008F3791" w:rsidRDefault="008F3791" w:rsidP="008F3791">
      <w:pPr>
        <w:pStyle w:val="Sinespaciado"/>
        <w:jc w:val="both"/>
        <w:rPr>
          <w:rFonts w:ascii="Palatino Linotype" w:hAnsi="Palatino Linotype"/>
          <w:b/>
          <w:sz w:val="26"/>
          <w:szCs w:val="26"/>
          <w:lang w:val="es-ES"/>
        </w:rPr>
      </w:pPr>
      <w:r w:rsidRPr="00775590">
        <w:rPr>
          <w:rFonts w:ascii="Palatino Linotype" w:hAnsi="Palatino Linotype"/>
          <w:b/>
          <w:sz w:val="26"/>
          <w:szCs w:val="26"/>
          <w:lang w:val="es-ES"/>
        </w:rPr>
        <w:lastRenderedPageBreak/>
        <w:t>TERCERO. Cuestiones de previo y especial pronunciamiento.</w:t>
      </w:r>
      <w:bookmarkStart w:id="0" w:name="_GoBack"/>
      <w:bookmarkEnd w:id="0"/>
    </w:p>
    <w:p w:rsidR="008F3791" w:rsidRPr="004F59FF" w:rsidRDefault="008F3791" w:rsidP="008F3791">
      <w:pPr>
        <w:pStyle w:val="Sinespaciado"/>
        <w:jc w:val="both"/>
        <w:rPr>
          <w:rFonts w:ascii="Palatino Linotype" w:hAnsi="Palatino Linotype"/>
          <w:b/>
          <w:sz w:val="14"/>
          <w:szCs w:val="26"/>
          <w:lang w:val="es-ES"/>
        </w:rPr>
      </w:pPr>
    </w:p>
    <w:p w:rsidR="008F3791" w:rsidRPr="00890DBD" w:rsidRDefault="008F3791" w:rsidP="008F3791">
      <w:pPr>
        <w:pStyle w:val="Sinespaciado"/>
        <w:spacing w:line="360" w:lineRule="auto"/>
        <w:rPr>
          <w:rFonts w:ascii="Palatino Linotype" w:hAnsi="Palatino Linotype"/>
          <w:sz w:val="24"/>
          <w:szCs w:val="24"/>
          <w:lang w:val="es-ES"/>
        </w:rPr>
      </w:pPr>
      <w:r w:rsidRPr="00890DBD">
        <w:rPr>
          <w:rFonts w:ascii="Palatino Linotype" w:hAnsi="Palatino Linotype"/>
          <w:sz w:val="24"/>
          <w:szCs w:val="24"/>
          <w:lang w:val="es-ES"/>
        </w:rPr>
        <w:t xml:space="preserve">El Recurso de Revisión en estudio contiene los elementos normativos de validez exigidos en la Ley de Transparencia y </w:t>
      </w:r>
      <w:r w:rsidRPr="00890DBD">
        <w:rPr>
          <w:rFonts w:ascii="Palatino Linotype" w:hAnsi="Palatino Linotype"/>
          <w:sz w:val="24"/>
          <w:szCs w:val="24"/>
          <w:lang w:val="es-ES_tradnl"/>
        </w:rPr>
        <w:t>Acceso a la Información Pública del Estado de México y Municipios</w:t>
      </w:r>
      <w:r w:rsidRPr="00890DBD">
        <w:rPr>
          <w:rFonts w:ascii="Palatino Linotype" w:hAnsi="Palatino Linotype"/>
          <w:sz w:val="24"/>
          <w:szCs w:val="24"/>
          <w:lang w:val="es-ES"/>
        </w:rPr>
        <w:t>, establecidos en el artículo 180 que enuncia:</w:t>
      </w:r>
    </w:p>
    <w:p w:rsidR="008F3791" w:rsidRPr="00890DBD" w:rsidRDefault="008F3791" w:rsidP="008F3791">
      <w:pPr>
        <w:pStyle w:val="Sinespaciado"/>
        <w:rPr>
          <w:rFonts w:ascii="Palatino Linotype" w:hAnsi="Palatino Linotype"/>
          <w:sz w:val="24"/>
          <w:szCs w:val="24"/>
        </w:rPr>
      </w:pPr>
    </w:p>
    <w:p w:rsidR="008F3791" w:rsidRPr="00890DBD" w:rsidRDefault="008F3791" w:rsidP="008F3791">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 xml:space="preserve">“Artículo 180. </w:t>
      </w:r>
      <w:r w:rsidRPr="00890DBD">
        <w:rPr>
          <w:rFonts w:ascii="Palatino Linotype" w:hAnsi="Palatino Linotype"/>
          <w:i/>
          <w:sz w:val="24"/>
          <w:szCs w:val="24"/>
          <w:lang w:val="es-ES"/>
        </w:rPr>
        <w:t>El recurso de revisión contendrá:</w:t>
      </w:r>
    </w:p>
    <w:p w:rsidR="008F3791" w:rsidRPr="00890DBD" w:rsidRDefault="008F3791" w:rsidP="008F3791">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 El sujeto obligado ante la cual se presentó la solicitud;</w:t>
      </w:r>
    </w:p>
    <w:p w:rsidR="008F3791" w:rsidRPr="00890DBD" w:rsidRDefault="008F3791" w:rsidP="008F3791">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II. El nombre del solicitante que recurre</w:t>
      </w:r>
      <w:r w:rsidRPr="00890DBD">
        <w:rPr>
          <w:rFonts w:ascii="Palatino Linotype" w:hAnsi="Palatino Linotype"/>
          <w:i/>
          <w:sz w:val="24"/>
          <w:szCs w:val="24"/>
          <w:lang w:val="es-ES"/>
        </w:rPr>
        <w:t xml:space="preserve"> o de su representante y, en su caso, del tercero interesado, así como la dirección o medio que señale para recibir notificaciones;</w:t>
      </w:r>
    </w:p>
    <w:p w:rsidR="008F3791" w:rsidRPr="00890DBD" w:rsidRDefault="008F3791" w:rsidP="008F3791">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III. El número de folio de respuesta de la solicitud de acceso;</w:t>
      </w:r>
    </w:p>
    <w:p w:rsidR="008F3791" w:rsidRPr="00890DBD" w:rsidRDefault="008F3791" w:rsidP="008F3791">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IV. La fecha en que fue notificada la respuesta al solicitante o tuvo conocimiento del acto reclamado, o de presentación de la solicitud, en caso de falta de respuesta;</w:t>
      </w:r>
    </w:p>
    <w:p w:rsidR="008F3791" w:rsidRPr="00890DBD" w:rsidRDefault="008F3791" w:rsidP="008F3791">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 El acto que se recurre;</w:t>
      </w:r>
    </w:p>
    <w:p w:rsidR="008F3791" w:rsidRPr="00890DBD" w:rsidRDefault="008F3791" w:rsidP="008F3791">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 Las razones o motivos de inconformidad;</w:t>
      </w:r>
    </w:p>
    <w:p w:rsidR="008F3791" w:rsidRPr="00890DBD" w:rsidRDefault="008F3791" w:rsidP="008F3791">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VII. La copia de la respuesta que se impugna y, en su caso, de la notificación correspondiente, en el caso de respuesta de la solicitud; y</w:t>
      </w:r>
    </w:p>
    <w:p w:rsidR="008F3791" w:rsidRPr="00890DBD" w:rsidRDefault="008F3791" w:rsidP="008F3791">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VIII. Firma del recurrente, en su caso, cuando se presente por escrito, requisito sin el cual se dará trámite al recurso.</w:t>
      </w:r>
    </w:p>
    <w:p w:rsidR="008F3791" w:rsidRPr="00890DBD" w:rsidRDefault="008F3791" w:rsidP="008F3791">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Adicionalmente, se podrán anexar las pruebas y demás elementos que considere procedentes someter a juicio del Instituto.</w:t>
      </w:r>
    </w:p>
    <w:p w:rsidR="008F3791" w:rsidRPr="00890DBD" w:rsidRDefault="008F3791" w:rsidP="008F3791">
      <w:pPr>
        <w:pStyle w:val="Sinespaciado"/>
        <w:spacing w:line="360" w:lineRule="auto"/>
        <w:rPr>
          <w:rFonts w:ascii="Palatino Linotype" w:hAnsi="Palatino Linotype"/>
          <w:i/>
          <w:sz w:val="24"/>
          <w:szCs w:val="24"/>
          <w:lang w:val="es-ES"/>
        </w:rPr>
      </w:pPr>
      <w:r w:rsidRPr="00890DBD">
        <w:rPr>
          <w:rFonts w:ascii="Palatino Linotype" w:hAnsi="Palatino Linotype"/>
          <w:i/>
          <w:sz w:val="24"/>
          <w:szCs w:val="24"/>
          <w:lang w:val="es-ES"/>
        </w:rPr>
        <w:t>En ningún caso será necesario que el particular ratifique el recurso de revisión interpuesto.</w:t>
      </w:r>
    </w:p>
    <w:p w:rsidR="008F3791" w:rsidRPr="00890DBD" w:rsidRDefault="008F3791" w:rsidP="008F3791">
      <w:pPr>
        <w:pStyle w:val="Sinespaciado"/>
        <w:spacing w:line="360" w:lineRule="auto"/>
        <w:rPr>
          <w:rFonts w:ascii="Palatino Linotype" w:hAnsi="Palatino Linotype"/>
          <w:i/>
          <w:sz w:val="24"/>
          <w:szCs w:val="24"/>
          <w:lang w:val="es-ES"/>
        </w:rPr>
      </w:pPr>
      <w:r w:rsidRPr="00890DBD">
        <w:rPr>
          <w:rFonts w:ascii="Palatino Linotype" w:hAnsi="Palatino Linotype"/>
          <w:b/>
          <w:i/>
          <w:sz w:val="24"/>
          <w:szCs w:val="24"/>
          <w:lang w:val="es-ES"/>
        </w:rPr>
        <w:t>En caso de que el recurso se interponga de manera electrónica no será indispensable que contengan los requisitos establecidos en las fracciones II</w:t>
      </w:r>
      <w:r w:rsidRPr="00890DBD">
        <w:rPr>
          <w:rFonts w:ascii="Palatino Linotype" w:hAnsi="Palatino Linotype"/>
          <w:i/>
          <w:sz w:val="24"/>
          <w:szCs w:val="24"/>
          <w:lang w:val="es-ES"/>
        </w:rPr>
        <w:t>, IV, VII y VIII.”</w:t>
      </w:r>
    </w:p>
    <w:p w:rsidR="008F3791" w:rsidRPr="00890DBD" w:rsidRDefault="008F3791" w:rsidP="008F3791">
      <w:pPr>
        <w:pStyle w:val="Sinespaciado"/>
        <w:jc w:val="both"/>
        <w:rPr>
          <w:rFonts w:ascii="Palatino Linotype" w:hAnsi="Palatino Linotype"/>
          <w:b/>
          <w:i/>
          <w:sz w:val="24"/>
          <w:szCs w:val="24"/>
          <w:lang w:val="es-ES"/>
        </w:rPr>
      </w:pPr>
      <w:r w:rsidRPr="00890DBD">
        <w:rPr>
          <w:rFonts w:ascii="Palatino Linotype" w:hAnsi="Palatino Linotype"/>
          <w:b/>
          <w:i/>
          <w:sz w:val="24"/>
          <w:szCs w:val="24"/>
          <w:lang w:val="es-ES"/>
        </w:rPr>
        <w:t>[Énfasis añadido]</w:t>
      </w:r>
    </w:p>
    <w:p w:rsidR="008F3791" w:rsidRDefault="008F3791" w:rsidP="008F3791">
      <w:pPr>
        <w:pStyle w:val="Sinespaciado"/>
        <w:spacing w:line="360" w:lineRule="auto"/>
        <w:jc w:val="both"/>
        <w:rPr>
          <w:rFonts w:ascii="Palatino Linotype" w:hAnsi="Palatino Linotype"/>
          <w:sz w:val="24"/>
          <w:szCs w:val="24"/>
        </w:rPr>
      </w:pPr>
      <w:r w:rsidRPr="00890DBD">
        <w:rPr>
          <w:rFonts w:ascii="Palatino Linotype" w:hAnsi="Palatino Linotype"/>
          <w:sz w:val="24"/>
          <w:szCs w:val="24"/>
        </w:rPr>
        <w:lastRenderedPageBreak/>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p>
    <w:p w:rsidR="008F3791" w:rsidRDefault="008F3791" w:rsidP="0014447C">
      <w:pPr>
        <w:pStyle w:val="Sinespaciado"/>
        <w:spacing w:line="360" w:lineRule="auto"/>
        <w:jc w:val="both"/>
        <w:rPr>
          <w:rFonts w:ascii="Palatino Linotype" w:hAnsi="Palatino Linotype"/>
          <w:sz w:val="24"/>
          <w:szCs w:val="24"/>
        </w:rPr>
      </w:pPr>
    </w:p>
    <w:p w:rsidR="00705D1C" w:rsidRPr="0014447C" w:rsidRDefault="008F3791" w:rsidP="00705D1C">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11368">
        <w:rPr>
          <w:rFonts w:ascii="Palatino Linotype" w:hAnsi="Palatino Linotype"/>
          <w:b/>
          <w:sz w:val="26"/>
          <w:szCs w:val="26"/>
        </w:rPr>
        <w:t>.</w:t>
      </w:r>
      <w:r w:rsidR="007E2E80" w:rsidRPr="001F021C">
        <w:rPr>
          <w:rFonts w:ascii="Palatino Linotype" w:hAnsi="Palatino Linotype"/>
          <w:b/>
          <w:sz w:val="26"/>
          <w:szCs w:val="26"/>
        </w:rPr>
        <w:t xml:space="preserve"> </w:t>
      </w:r>
      <w:r w:rsidR="00705D1C" w:rsidRPr="0014447C">
        <w:rPr>
          <w:rFonts w:ascii="Palatino Linotype" w:hAnsi="Palatino Linotype"/>
          <w:b/>
          <w:sz w:val="26"/>
          <w:szCs w:val="26"/>
        </w:rPr>
        <w:t>De las causas de improcedencia.</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05D1C" w:rsidRPr="0014447C" w:rsidRDefault="00705D1C" w:rsidP="00705D1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w:t>
      </w:r>
      <w:r w:rsidR="0021396E">
        <w:rPr>
          <w:rFonts w:ascii="Palatino Linotype" w:hAnsi="Palatino Linotype"/>
          <w:sz w:val="24"/>
          <w:szCs w:val="24"/>
        </w:rPr>
        <w:t xml:space="preserve"> </w:t>
      </w:r>
      <w:r w:rsidRPr="0014447C">
        <w:rPr>
          <w:rFonts w:ascii="Palatino Linotype" w:hAnsi="Palatino Linotype"/>
          <w:sz w:val="24"/>
          <w:szCs w:val="24"/>
        </w:rPr>
        <w:t>máxime que es una figura procesal adoptada en la ley de la materia</w:t>
      </w:r>
      <w:r w:rsidRPr="0014447C">
        <w:rPr>
          <w:rStyle w:val="Refdenotaalpie"/>
          <w:rFonts w:ascii="Palatino Linotype" w:hAnsi="Palatino Linotype" w:cs="Arial"/>
          <w:sz w:val="24"/>
          <w:szCs w:val="24"/>
        </w:rPr>
        <w:footnoteReference w:id="1"/>
      </w:r>
      <w:r w:rsidRPr="0014447C">
        <w:rPr>
          <w:rFonts w:ascii="Palatino Linotype" w:hAnsi="Palatino Linotype"/>
          <w:sz w:val="24"/>
          <w:szCs w:val="24"/>
        </w:rPr>
        <w:t>, la cual permite dilucidar alguna causal que impida el estudio y resolución, cuando una vez admitido el recurso de revisión se advierta una causa de improcedencia que permita sobreseerlo, sin estudiar el fondo del asunto.</w:t>
      </w:r>
    </w:p>
    <w:p w:rsidR="003C621F" w:rsidRDefault="003C621F" w:rsidP="00705D1C">
      <w:pPr>
        <w:pStyle w:val="Sinespaciado"/>
        <w:spacing w:line="360" w:lineRule="auto"/>
        <w:jc w:val="both"/>
        <w:rPr>
          <w:rFonts w:ascii="Palatino Linotype" w:hAnsi="Palatino Linotype"/>
          <w:sz w:val="24"/>
          <w:szCs w:val="24"/>
        </w:rPr>
      </w:pPr>
    </w:p>
    <w:p w:rsidR="00705D1C" w:rsidRDefault="00EF0410" w:rsidP="00705D1C">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Así las cosas</w:t>
      </w:r>
      <w:r w:rsidR="00705D1C" w:rsidRPr="0014447C">
        <w:rPr>
          <w:rFonts w:ascii="Palatino Linotype" w:hAnsi="Palatino Linotype"/>
          <w:sz w:val="24"/>
          <w:szCs w:val="24"/>
        </w:rPr>
        <w:t>,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EC01EB" w:rsidRDefault="00EC01EB" w:rsidP="00705D1C">
      <w:pPr>
        <w:pStyle w:val="Sinespaciado"/>
        <w:spacing w:line="360" w:lineRule="auto"/>
        <w:jc w:val="both"/>
        <w:rPr>
          <w:rFonts w:ascii="Palatino Linotype" w:hAnsi="Palatino Linotype"/>
          <w:sz w:val="24"/>
          <w:szCs w:val="24"/>
        </w:rPr>
      </w:pPr>
    </w:p>
    <w:p w:rsidR="007E2E80" w:rsidRPr="0014447C" w:rsidRDefault="008F3791" w:rsidP="0014447C">
      <w:pPr>
        <w:pStyle w:val="Sinespaciado"/>
        <w:spacing w:line="360" w:lineRule="auto"/>
        <w:jc w:val="both"/>
        <w:rPr>
          <w:rFonts w:ascii="Palatino Linotype" w:hAnsi="Palatino Linotype"/>
          <w:sz w:val="26"/>
          <w:szCs w:val="26"/>
        </w:rPr>
      </w:pPr>
      <w:r>
        <w:rPr>
          <w:rFonts w:ascii="Palatino Linotype" w:hAnsi="Palatino Linotype"/>
          <w:b/>
          <w:sz w:val="26"/>
          <w:szCs w:val="26"/>
        </w:rPr>
        <w:t>QUINTO</w:t>
      </w:r>
      <w:r w:rsidR="00705D1C">
        <w:rPr>
          <w:rFonts w:ascii="Palatino Linotype" w:hAnsi="Palatino Linotype"/>
          <w:b/>
          <w:sz w:val="26"/>
          <w:szCs w:val="26"/>
        </w:rPr>
        <w:t xml:space="preserve">. </w:t>
      </w:r>
      <w:r w:rsidR="007E2E80" w:rsidRPr="0014447C">
        <w:rPr>
          <w:rFonts w:ascii="Palatino Linotype" w:hAnsi="Palatino Linotype"/>
          <w:b/>
          <w:sz w:val="26"/>
          <w:szCs w:val="26"/>
        </w:rPr>
        <w:t>Estudio y resolución del asunto.</w:t>
      </w:r>
    </w:p>
    <w:p w:rsidR="007E2E80" w:rsidRPr="0014447C" w:rsidRDefault="007E2E80" w:rsidP="0014447C">
      <w:pPr>
        <w:pStyle w:val="Sinespaciado"/>
        <w:spacing w:line="360" w:lineRule="auto"/>
        <w:jc w:val="both"/>
        <w:rPr>
          <w:rFonts w:ascii="Palatino Linotype" w:hAnsi="Palatino Linotype"/>
          <w:sz w:val="24"/>
          <w:szCs w:val="24"/>
        </w:rPr>
      </w:pPr>
      <w:r w:rsidRPr="0014447C">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153BFD"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olor w:val="000000"/>
          <w:sz w:val="24"/>
          <w:szCs w:val="24"/>
        </w:rPr>
      </w:pPr>
      <w:r w:rsidRPr="00407282">
        <w:rPr>
          <w:rFonts w:ascii="Palatino Linotype" w:hAnsi="Palatino Linotype"/>
          <w:sz w:val="24"/>
          <w:szCs w:val="24"/>
        </w:rPr>
        <w:t xml:space="preserve">En primer lugar </w:t>
      </w:r>
      <w:r w:rsidRPr="00407282">
        <w:rPr>
          <w:rFonts w:ascii="Palatino Linotype" w:hAnsi="Palatino Linotype"/>
          <w:color w:val="000000"/>
          <w:sz w:val="24"/>
          <w:szCs w:val="24"/>
        </w:rPr>
        <w:t xml:space="preserve">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w:t>
      </w:r>
      <w:r w:rsidRPr="00407282">
        <w:rPr>
          <w:rFonts w:ascii="Palatino Linotype" w:hAnsi="Palatino Linotype"/>
          <w:color w:val="000000"/>
          <w:sz w:val="24"/>
          <w:szCs w:val="24"/>
        </w:rPr>
        <w:lastRenderedPageBreak/>
        <w:t>se aprecia en el Artículo 6, apartado A, numeral I de la Constitución Política de los Estados Unidos Mex</w:t>
      </w:r>
      <w:r w:rsidR="00A56706">
        <w:rPr>
          <w:rFonts w:ascii="Palatino Linotype" w:hAnsi="Palatino Linotype"/>
          <w:color w:val="000000"/>
          <w:sz w:val="24"/>
          <w:szCs w:val="24"/>
        </w:rPr>
        <w:t xml:space="preserve">icanos que a la letra establece </w:t>
      </w:r>
    </w:p>
    <w:p w:rsidR="00CF61B3" w:rsidRPr="00407282" w:rsidRDefault="00CF61B3" w:rsidP="00153BFD">
      <w:pPr>
        <w:pStyle w:val="Sinespaciado"/>
        <w:spacing w:line="360" w:lineRule="auto"/>
        <w:jc w:val="both"/>
        <w:rPr>
          <w:rFonts w:ascii="Palatino Linotype" w:hAnsi="Palatino Linotype"/>
          <w:color w:val="000000"/>
          <w:sz w:val="24"/>
          <w:szCs w:val="24"/>
        </w:rPr>
      </w:pPr>
    </w:p>
    <w:p w:rsidR="00153BFD" w:rsidRPr="004E6B5B" w:rsidRDefault="00153BFD" w:rsidP="00153BFD">
      <w:pPr>
        <w:pStyle w:val="Sinespaciado"/>
        <w:ind w:left="567" w:right="567"/>
        <w:jc w:val="both"/>
        <w:rPr>
          <w:rFonts w:ascii="Palatino Linotype" w:hAnsi="Palatino Linotype"/>
          <w:b/>
          <w:i/>
        </w:rPr>
      </w:pPr>
      <w:r w:rsidRPr="004E6B5B">
        <w:rPr>
          <w:rFonts w:ascii="Palatino Linotype" w:hAnsi="Palatino Linotype"/>
          <w:b/>
          <w:i/>
        </w:rPr>
        <w:t>Artículo 6</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w:t>
      </w:r>
    </w:p>
    <w:p w:rsidR="00153BFD" w:rsidRPr="004E6B5B" w:rsidRDefault="00153BFD" w:rsidP="00153BFD">
      <w:pPr>
        <w:pStyle w:val="Sinespaciado"/>
        <w:ind w:left="567" w:right="567"/>
        <w:jc w:val="both"/>
        <w:rPr>
          <w:rFonts w:ascii="Palatino Linotype" w:hAnsi="Palatino Linotype"/>
          <w:i/>
        </w:rPr>
      </w:pPr>
      <w:r w:rsidRPr="004E6B5B">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153BFD" w:rsidRPr="004E6B5B" w:rsidRDefault="00153BFD" w:rsidP="00153BFD">
      <w:pPr>
        <w:pStyle w:val="Sinespaciado"/>
        <w:ind w:left="567" w:right="567"/>
        <w:jc w:val="both"/>
        <w:rPr>
          <w:rFonts w:ascii="Palatino Linotype" w:hAnsi="Palatino Linotype"/>
          <w:i/>
        </w:rPr>
      </w:pPr>
    </w:p>
    <w:p w:rsidR="00153BFD" w:rsidRPr="003C621F" w:rsidRDefault="00153BFD" w:rsidP="003C621F">
      <w:pPr>
        <w:pStyle w:val="Sinespaciado"/>
        <w:numPr>
          <w:ilvl w:val="0"/>
          <w:numId w:val="14"/>
        </w:numPr>
        <w:ind w:left="993" w:right="567"/>
        <w:jc w:val="both"/>
        <w:rPr>
          <w:rFonts w:ascii="Palatino Linotype" w:hAnsi="Palatino Linotype"/>
          <w:i/>
        </w:rPr>
      </w:pPr>
      <w:r w:rsidRPr="004E6B5B">
        <w:rPr>
          <w:rFonts w:ascii="Palatino Linotype" w:hAnsi="Palatino Linotype"/>
          <w:i/>
        </w:rPr>
        <w:t>Toda la información</w:t>
      </w:r>
      <w:r w:rsidRPr="003C621F">
        <w:rPr>
          <w:rFonts w:ascii="Palatino Linotype"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53BFD" w:rsidRPr="00407282" w:rsidRDefault="00153BFD" w:rsidP="00153BFD">
      <w:pPr>
        <w:pStyle w:val="Sinespaciado"/>
        <w:spacing w:line="360" w:lineRule="auto"/>
        <w:jc w:val="both"/>
        <w:rPr>
          <w:rFonts w:ascii="Palatino Linotype" w:hAnsi="Palatino Linotype"/>
          <w:sz w:val="24"/>
          <w:szCs w:val="24"/>
        </w:rPr>
      </w:pPr>
    </w:p>
    <w:p w:rsidR="00153BFD" w:rsidRPr="00407282" w:rsidRDefault="00153BFD" w:rsidP="00153BFD">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 xml:space="preserve">Ahora bien, en atención a lo dispuesto por los artículos 3, fracción XI y 12 </w:t>
      </w:r>
      <w:r w:rsidRPr="00407282">
        <w:rPr>
          <w:rFonts w:ascii="Palatino Linotype" w:hAnsi="Palatino Linotype" w:cs="Arial"/>
          <w:bCs/>
          <w:sz w:val="24"/>
          <w:szCs w:val="24"/>
        </w:rPr>
        <w:t>de la Ley de Transparencia y Acceso a la Información Pública del Estado de México y Municipios</w:t>
      </w:r>
      <w:r w:rsidRPr="00407282">
        <w:rPr>
          <w:rFonts w:ascii="Palatino Linotype" w:hAnsi="Palatino Linotype" w:cs="Arial"/>
          <w:sz w:val="24"/>
          <w:szCs w:val="24"/>
        </w:rPr>
        <w:t>, los cuales son del tenor literal siguiente:</w:t>
      </w:r>
    </w:p>
    <w:p w:rsidR="00153BFD" w:rsidRPr="00407282" w:rsidRDefault="00153BFD" w:rsidP="00153BFD">
      <w:pPr>
        <w:pStyle w:val="Sinespaciado"/>
        <w:ind w:left="567" w:right="567"/>
        <w:jc w:val="both"/>
        <w:rPr>
          <w:rFonts w:ascii="Palatino Linotype" w:hAnsi="Palatino Linotype"/>
          <w:sz w:val="24"/>
          <w:szCs w:val="24"/>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bCs/>
          <w:i/>
        </w:rPr>
        <w:t xml:space="preserve">Artículo 3.- </w:t>
      </w:r>
      <w:r w:rsidRPr="006376FA">
        <w:rPr>
          <w:rFonts w:ascii="Palatino Linotype" w:hAnsi="Palatino Linotype"/>
          <w:i/>
        </w:rPr>
        <w:t>Para los efectos de la presente Ley se entenderá por:</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i/>
        </w:rPr>
        <w:t>…</w:t>
      </w: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XI.</w:t>
      </w:r>
      <w:r w:rsidRPr="006376FA">
        <w:rPr>
          <w:rFonts w:ascii="Palatino Linotype" w:hAnsi="Palatino Linotype"/>
          <w:i/>
        </w:rPr>
        <w:t xml:space="preserve"> </w:t>
      </w:r>
      <w:r w:rsidRPr="00937BFA">
        <w:rPr>
          <w:rFonts w:ascii="Palatino Linotype" w:hAnsi="Palatino Linotype"/>
          <w:b/>
          <w:i/>
        </w:rPr>
        <w:t>Documento</w:t>
      </w:r>
      <w:r w:rsidRPr="006376FA">
        <w:rPr>
          <w:rFonts w:ascii="Palatino Linotype" w:hAnsi="Palatino Linotype"/>
          <w:b/>
          <w:i/>
        </w:rPr>
        <w:t>:</w:t>
      </w:r>
      <w:r w:rsidRPr="006376F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93DE1">
        <w:rPr>
          <w:rFonts w:ascii="Palatino Linotype" w:hAnsi="Palatino Linotype"/>
          <w:i/>
        </w:rPr>
        <w:t>cualquier otro registro que documente el ejercicio de las facultades, funciones y competencias de los sujetos obligados, sus servidores públicos e integrantes, sin importar su fuente o fecha de elaboración.</w:t>
      </w:r>
      <w:r w:rsidRPr="006376FA">
        <w:rPr>
          <w:rFonts w:ascii="Palatino Linotype" w:hAnsi="Palatino Linotype"/>
          <w:i/>
        </w:rPr>
        <w:t xml:space="preserve"> Los documentos podrán estar en cualquier medio, sea escrito, impreso, sonoro, visual, electrónico, informático u holográfico;</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
          <w:bCs/>
          <w:i/>
        </w:rPr>
        <w:lastRenderedPageBreak/>
        <w:t>Artículo 4.</w:t>
      </w:r>
      <w:r w:rsidRPr="006376F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153BFD" w:rsidRPr="006376FA" w:rsidRDefault="00153BFD" w:rsidP="00153BFD">
      <w:pPr>
        <w:pStyle w:val="Sinespaciado"/>
        <w:ind w:left="567" w:right="567"/>
        <w:jc w:val="both"/>
        <w:rPr>
          <w:rFonts w:ascii="Palatino Linotype" w:hAnsi="Palatino Linotype"/>
          <w:bCs/>
          <w:i/>
        </w:rPr>
      </w:pPr>
    </w:p>
    <w:p w:rsidR="00153BFD" w:rsidRPr="006376FA" w:rsidRDefault="00153BFD" w:rsidP="00153BFD">
      <w:pPr>
        <w:pStyle w:val="Sinespaciado"/>
        <w:ind w:left="567" w:right="567"/>
        <w:jc w:val="both"/>
        <w:rPr>
          <w:rFonts w:ascii="Palatino Linotype" w:hAnsi="Palatino Linotype"/>
          <w:bCs/>
          <w:i/>
        </w:rPr>
      </w:pPr>
      <w:r w:rsidRPr="00993DE1">
        <w:rPr>
          <w:rFonts w:ascii="Palatino Linotype" w:hAnsi="Palatino Linotype"/>
          <w:bCs/>
          <w:i/>
        </w:rPr>
        <w:t>Toda la información generada, obtenida, adquirida, transformada, administrada o en posesión de los sujetos obligados es pública y accesible de manera permanente a cualquier persona</w:t>
      </w:r>
      <w:r w:rsidRPr="006376FA">
        <w:rPr>
          <w:rFonts w:ascii="Palatino Linotype" w:hAnsi="Palatino Linotype"/>
          <w:b/>
          <w:bCs/>
          <w:i/>
          <w:u w:val="single"/>
        </w:rPr>
        <w:t>,</w:t>
      </w:r>
      <w:r w:rsidRPr="006376F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153BFD" w:rsidRPr="006376FA" w:rsidRDefault="00153BFD" w:rsidP="00153BFD">
      <w:pPr>
        <w:pStyle w:val="Sinespaciado"/>
        <w:ind w:left="567" w:right="567"/>
        <w:jc w:val="both"/>
        <w:rPr>
          <w:rFonts w:ascii="Palatino Linotype" w:hAnsi="Palatino Linotype"/>
          <w:bCs/>
          <w:i/>
        </w:rPr>
      </w:pPr>
      <w:r w:rsidRPr="006376F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153BFD" w:rsidRPr="006376FA" w:rsidRDefault="00153BFD" w:rsidP="00153BFD">
      <w:pPr>
        <w:pStyle w:val="Sinespaciado"/>
        <w:ind w:left="567" w:right="567"/>
        <w:jc w:val="both"/>
        <w:rPr>
          <w:rFonts w:ascii="Palatino Linotype" w:hAnsi="Palatino Linotype"/>
          <w:i/>
        </w:rPr>
      </w:pPr>
    </w:p>
    <w:p w:rsidR="00153BFD" w:rsidRPr="006376FA" w:rsidRDefault="00153BFD" w:rsidP="00153BFD">
      <w:pPr>
        <w:pStyle w:val="Sinespaciado"/>
        <w:ind w:left="567" w:right="567"/>
        <w:jc w:val="both"/>
        <w:rPr>
          <w:rFonts w:ascii="Palatino Linotype" w:hAnsi="Palatino Linotype"/>
          <w:i/>
        </w:rPr>
      </w:pPr>
      <w:r w:rsidRPr="006376FA">
        <w:rPr>
          <w:rFonts w:ascii="Palatino Linotype" w:hAnsi="Palatino Linotype"/>
          <w:b/>
          <w:i/>
        </w:rPr>
        <w:t>Artículo 12.</w:t>
      </w:r>
      <w:r w:rsidRPr="006376F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153BFD" w:rsidRPr="006376FA" w:rsidRDefault="00153BFD" w:rsidP="00153BFD">
      <w:pPr>
        <w:pStyle w:val="Sinespaciado"/>
        <w:ind w:left="567" w:right="567"/>
        <w:jc w:val="both"/>
        <w:rPr>
          <w:rFonts w:ascii="Palatino Linotype" w:hAnsi="Palatino Linotype"/>
          <w:i/>
        </w:rPr>
      </w:pPr>
    </w:p>
    <w:p w:rsidR="00153BFD" w:rsidRPr="004E6B5B" w:rsidRDefault="00153BFD" w:rsidP="00153BFD">
      <w:pPr>
        <w:pStyle w:val="Sinespaciado"/>
        <w:ind w:left="567" w:right="567"/>
        <w:jc w:val="both"/>
        <w:rPr>
          <w:rFonts w:ascii="Palatino Linotype" w:hAnsi="Palatino Linotype"/>
          <w:i/>
          <w:u w:val="single"/>
        </w:rPr>
      </w:pPr>
      <w:r w:rsidRPr="006376F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i/>
        </w:rPr>
        <w:t>.</w:t>
      </w:r>
    </w:p>
    <w:p w:rsidR="00153BFD" w:rsidRPr="00407282" w:rsidRDefault="00153BFD" w:rsidP="00153BFD">
      <w:pPr>
        <w:pStyle w:val="Sinespaciado"/>
        <w:spacing w:line="360" w:lineRule="auto"/>
        <w:jc w:val="both"/>
        <w:rPr>
          <w:rFonts w:ascii="Palatino Linotype" w:hAnsi="Palatino Linotype"/>
          <w:sz w:val="24"/>
          <w:szCs w:val="24"/>
        </w:rPr>
      </w:pPr>
    </w:p>
    <w:p w:rsidR="00301A01" w:rsidRDefault="00153BFD" w:rsidP="0014447C">
      <w:pPr>
        <w:pStyle w:val="Sinespaciado"/>
        <w:spacing w:line="360" w:lineRule="auto"/>
        <w:jc w:val="both"/>
        <w:rPr>
          <w:rFonts w:ascii="Palatino Linotype" w:hAnsi="Palatino Linotype" w:cs="Arial"/>
          <w:sz w:val="24"/>
          <w:szCs w:val="24"/>
        </w:rPr>
      </w:pPr>
      <w:r w:rsidRPr="00407282">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E60464" w:rsidRPr="00CC3038" w:rsidRDefault="00E60464" w:rsidP="0014447C">
      <w:pPr>
        <w:pStyle w:val="Sinespaciado"/>
        <w:spacing w:line="360" w:lineRule="auto"/>
        <w:jc w:val="both"/>
        <w:rPr>
          <w:rFonts w:ascii="Palatino Linotype" w:hAnsi="Palatino Linotype" w:cs="Arial"/>
          <w:sz w:val="24"/>
          <w:szCs w:val="24"/>
        </w:rPr>
      </w:pPr>
    </w:p>
    <w:p w:rsidR="00E374DF" w:rsidRPr="00E374DF" w:rsidRDefault="00E374DF" w:rsidP="00E374DF">
      <w:pPr>
        <w:pStyle w:val="Sinespaciado"/>
        <w:spacing w:line="360" w:lineRule="auto"/>
        <w:jc w:val="both"/>
        <w:rPr>
          <w:rFonts w:ascii="Palatino Linotype" w:hAnsi="Palatino Linotype"/>
          <w:sz w:val="24"/>
          <w:szCs w:val="24"/>
        </w:rPr>
      </w:pPr>
      <w:r w:rsidRPr="00E374DF">
        <w:rPr>
          <w:rFonts w:ascii="Palatino Linotype" w:hAnsi="Palatino Linotype"/>
          <w:sz w:val="24"/>
          <w:szCs w:val="24"/>
        </w:rPr>
        <w:lastRenderedPageBreak/>
        <w:t xml:space="preserve">Primeramente es importante mencionar que la solicitud de información fue presentada mediante la Plataforma Nacional de Transparencia, sistema que se encuentra en funcionamiento y que permite cumplir con los procedimientos y obligaciones en materia de transparencia, con la finalidad de atender las necesidades de accesibilidad de los usuarios, en donde se podrá suscribir solicitudes de acceso a la información, medios de impugnación, también se podrá ingresar a los portales de obligaciones de transparencia, para ello habrá un sistema de comunicación entre Organismos Garantes y Sujetos Obligados, esta plataforma es administrada por el Instituto Nacional de Acceso a la Información y Protección de Datos Personales, no obstante como ya se estableció que existe una comunicación entre los órganos Garantes, adicionalmente se precisa que se encuentra interconectado con el Sistema de Acceso a la Información Mexiquense (SAIMEX),  </w:t>
      </w:r>
    </w:p>
    <w:p w:rsidR="00E374DF" w:rsidRPr="00E374DF" w:rsidRDefault="00E374DF" w:rsidP="00E374DF">
      <w:pPr>
        <w:pStyle w:val="Sinespaciado"/>
        <w:spacing w:line="360" w:lineRule="auto"/>
        <w:jc w:val="both"/>
        <w:rPr>
          <w:rFonts w:ascii="Palatino Linotype" w:hAnsi="Palatino Linotype"/>
          <w:sz w:val="24"/>
          <w:szCs w:val="24"/>
        </w:rPr>
      </w:pPr>
    </w:p>
    <w:p w:rsidR="00E374DF" w:rsidRDefault="00E374DF" w:rsidP="00E374DF">
      <w:pPr>
        <w:pStyle w:val="Sinespaciado"/>
        <w:spacing w:line="360" w:lineRule="auto"/>
        <w:jc w:val="both"/>
        <w:rPr>
          <w:rFonts w:ascii="Palatino Linotype" w:hAnsi="Palatino Linotype"/>
          <w:sz w:val="24"/>
          <w:szCs w:val="24"/>
        </w:rPr>
      </w:pPr>
      <w:r w:rsidRPr="00E374DF">
        <w:rPr>
          <w:rFonts w:ascii="Palatino Linotype" w:hAnsi="Palatino Linotype"/>
          <w:sz w:val="24"/>
          <w:szCs w:val="24"/>
        </w:rPr>
        <w:t>De ello resulta necesario admitir que en el momento en que un ciudadano solicita información a través de la Plataforma Nacional de Transparencia, respecto de un Sujeto Obligado concerniente al poder Ejecutivo, Legislativo, Judicial, Municipio, Órganos Autónomos, Partido Políticos, Sindicatos, Fideicomisos o Personas Jurídico Colectivas de una Entidad Federativa en particular, la Plataforma Nacional de Transparencia estará interconectada con los sujetos obligados correspondientes, a fin de que emita una respuesta, al mismo tiempo estará interconectada con el Sistema correspondiente a la entidad Federativa de que se trate, en este caso con el Sistema de Acceso a la Información Mexiquense SAIMEX.</w:t>
      </w:r>
    </w:p>
    <w:p w:rsidR="00CC3038" w:rsidRPr="00E374DF" w:rsidRDefault="00CC3038" w:rsidP="00E374DF">
      <w:pPr>
        <w:pStyle w:val="Sinespaciado"/>
        <w:spacing w:line="360" w:lineRule="auto"/>
        <w:jc w:val="both"/>
        <w:rPr>
          <w:rFonts w:ascii="Palatino Linotype" w:hAnsi="Palatino Linotype"/>
          <w:sz w:val="24"/>
          <w:szCs w:val="24"/>
        </w:rPr>
      </w:pPr>
    </w:p>
    <w:p w:rsidR="00E374DF" w:rsidRDefault="00E374DF" w:rsidP="00E374DF">
      <w:pPr>
        <w:pStyle w:val="Sinespaciado"/>
        <w:spacing w:line="360" w:lineRule="auto"/>
        <w:jc w:val="both"/>
        <w:rPr>
          <w:rFonts w:ascii="Palatino Linotype" w:hAnsi="Palatino Linotype"/>
          <w:sz w:val="24"/>
          <w:szCs w:val="24"/>
        </w:rPr>
      </w:pPr>
      <w:r w:rsidRPr="00E374DF">
        <w:rPr>
          <w:rFonts w:ascii="Palatino Linotype" w:hAnsi="Palatino Linotype"/>
          <w:sz w:val="24"/>
          <w:szCs w:val="24"/>
        </w:rPr>
        <w:lastRenderedPageBreak/>
        <w:t>De este modo la información plasmada en el expediente electrónico de la Plataforma, también se encontrará registrado en el Sistema SAIMEX, por ello este Instituto conoce y resuelve los recursos de revisión que fueron interpuestos mediante esta vía.</w:t>
      </w:r>
    </w:p>
    <w:p w:rsidR="00E374DF" w:rsidRDefault="00E374DF" w:rsidP="0014447C">
      <w:pPr>
        <w:pStyle w:val="Sinespaciado"/>
        <w:spacing w:line="360" w:lineRule="auto"/>
        <w:jc w:val="both"/>
        <w:rPr>
          <w:rFonts w:ascii="Palatino Linotype" w:hAnsi="Palatino Linotype"/>
          <w:sz w:val="24"/>
          <w:szCs w:val="24"/>
        </w:rPr>
      </w:pPr>
    </w:p>
    <w:p w:rsidR="00AB6FE4" w:rsidRDefault="00E374DF"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Expuesto lo anterior</w:t>
      </w:r>
      <w:r w:rsidR="00A9172E" w:rsidRPr="00823454">
        <w:rPr>
          <w:rFonts w:ascii="Palatino Linotype" w:hAnsi="Palatino Linotype"/>
          <w:sz w:val="24"/>
          <w:szCs w:val="24"/>
        </w:rPr>
        <w:t xml:space="preserve">, es conveniente </w:t>
      </w:r>
      <w:r w:rsidR="00B00A36">
        <w:rPr>
          <w:rFonts w:ascii="Palatino Linotype" w:hAnsi="Palatino Linotype"/>
          <w:sz w:val="24"/>
          <w:szCs w:val="24"/>
        </w:rPr>
        <w:t>determinar</w:t>
      </w:r>
      <w:r w:rsidR="00A9172E" w:rsidRPr="00823454">
        <w:rPr>
          <w:rFonts w:ascii="Palatino Linotype" w:hAnsi="Palatino Linotype"/>
          <w:sz w:val="24"/>
          <w:szCs w:val="24"/>
        </w:rPr>
        <w:t xml:space="preserve"> que</w:t>
      </w:r>
      <w:r w:rsidR="00181D2F">
        <w:rPr>
          <w:rFonts w:ascii="Palatino Linotype" w:hAnsi="Palatino Linotype"/>
          <w:sz w:val="24"/>
          <w:szCs w:val="24"/>
        </w:rPr>
        <w:t xml:space="preserve"> El</w:t>
      </w:r>
      <w:r w:rsidR="00336EDF">
        <w:rPr>
          <w:rFonts w:ascii="Palatino Linotype" w:hAnsi="Palatino Linotype"/>
          <w:sz w:val="24"/>
          <w:szCs w:val="24"/>
        </w:rPr>
        <w:t xml:space="preserve"> Recurrente requirió </w:t>
      </w:r>
      <w:r w:rsidR="00AB6FE4">
        <w:rPr>
          <w:rFonts w:ascii="Palatino Linotype" w:hAnsi="Palatino Linotype"/>
          <w:sz w:val="24"/>
          <w:szCs w:val="24"/>
        </w:rPr>
        <w:t>lo siguiente:</w:t>
      </w:r>
    </w:p>
    <w:p w:rsidR="00E60464" w:rsidRPr="00E60464" w:rsidRDefault="00E60464" w:rsidP="0014447C">
      <w:pPr>
        <w:pStyle w:val="Sinespaciado"/>
        <w:spacing w:line="360" w:lineRule="auto"/>
        <w:jc w:val="both"/>
        <w:rPr>
          <w:rFonts w:ascii="Palatino Linotype" w:hAnsi="Palatino Linotype"/>
          <w:sz w:val="14"/>
          <w:szCs w:val="24"/>
        </w:rPr>
      </w:pPr>
    </w:p>
    <w:p w:rsidR="00762673" w:rsidRDefault="0049099B" w:rsidP="001C4BDC">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Copia de contratos, facturas, anexos técnicos de las bases;</w:t>
      </w:r>
    </w:p>
    <w:p w:rsidR="0049099B" w:rsidRDefault="0049099B" w:rsidP="001C4BDC">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Estudios de mercado, autorizaci</w:t>
      </w:r>
      <w:r w:rsidR="002433F6">
        <w:rPr>
          <w:rFonts w:ascii="Palatino Linotype" w:hAnsi="Palatino Linotype"/>
          <w:sz w:val="24"/>
          <w:szCs w:val="24"/>
        </w:rPr>
        <w:t>ón del</w:t>
      </w:r>
      <w:r>
        <w:rPr>
          <w:rFonts w:ascii="Palatino Linotype" w:hAnsi="Palatino Linotype"/>
          <w:sz w:val="24"/>
          <w:szCs w:val="24"/>
        </w:rPr>
        <w:t xml:space="preserve"> Comité de Adquisiciones</w:t>
      </w:r>
      <w:r w:rsidR="00E817D5">
        <w:rPr>
          <w:rFonts w:ascii="Palatino Linotype" w:hAnsi="Palatino Linotype"/>
          <w:sz w:val="24"/>
          <w:szCs w:val="24"/>
        </w:rPr>
        <w:t xml:space="preserve"> o similar;</w:t>
      </w:r>
    </w:p>
    <w:p w:rsidR="0083122A" w:rsidRDefault="0083122A" w:rsidP="001C4BDC">
      <w:pPr>
        <w:pStyle w:val="Sinespaciado"/>
        <w:numPr>
          <w:ilvl w:val="0"/>
          <w:numId w:val="17"/>
        </w:numPr>
        <w:spacing w:line="360" w:lineRule="auto"/>
        <w:jc w:val="both"/>
        <w:rPr>
          <w:rFonts w:ascii="Palatino Linotype" w:hAnsi="Palatino Linotype"/>
          <w:sz w:val="24"/>
          <w:szCs w:val="24"/>
        </w:rPr>
      </w:pPr>
      <w:r>
        <w:rPr>
          <w:rFonts w:ascii="Palatino Linotype" w:hAnsi="Palatino Linotype"/>
          <w:sz w:val="24"/>
          <w:szCs w:val="24"/>
        </w:rPr>
        <w:t>Revisión de bases que hizo la contraloría interna de los últimos cuatro años a la fecha de:</w:t>
      </w:r>
    </w:p>
    <w:p w:rsidR="001555CD" w:rsidRDefault="001555CD" w:rsidP="001555CD">
      <w:pPr>
        <w:pStyle w:val="Sinespaciado"/>
        <w:numPr>
          <w:ilvl w:val="0"/>
          <w:numId w:val="25"/>
        </w:numPr>
        <w:spacing w:line="360" w:lineRule="auto"/>
        <w:jc w:val="both"/>
        <w:rPr>
          <w:rFonts w:ascii="Palatino Linotype" w:hAnsi="Palatino Linotype"/>
          <w:sz w:val="24"/>
          <w:szCs w:val="24"/>
        </w:rPr>
      </w:pPr>
      <w:r>
        <w:rPr>
          <w:rFonts w:ascii="Palatino Linotype" w:hAnsi="Palatino Linotype"/>
          <w:sz w:val="24"/>
          <w:szCs w:val="24"/>
        </w:rPr>
        <w:t>Compra de patrullas</w:t>
      </w:r>
    </w:p>
    <w:p w:rsidR="0083122A" w:rsidRDefault="00E92BF8" w:rsidP="001555CD">
      <w:pPr>
        <w:pStyle w:val="Sinespaciado"/>
        <w:numPr>
          <w:ilvl w:val="0"/>
          <w:numId w:val="25"/>
        </w:numPr>
        <w:spacing w:line="360" w:lineRule="auto"/>
        <w:jc w:val="both"/>
        <w:rPr>
          <w:rFonts w:ascii="Palatino Linotype" w:hAnsi="Palatino Linotype"/>
          <w:sz w:val="24"/>
          <w:szCs w:val="24"/>
        </w:rPr>
      </w:pPr>
      <w:r>
        <w:rPr>
          <w:rFonts w:ascii="Palatino Linotype" w:hAnsi="Palatino Linotype"/>
          <w:sz w:val="24"/>
          <w:szCs w:val="24"/>
        </w:rPr>
        <w:t>M</w:t>
      </w:r>
      <w:r w:rsidR="001555CD">
        <w:rPr>
          <w:rFonts w:ascii="Palatino Linotype" w:hAnsi="Palatino Linotype"/>
          <w:sz w:val="24"/>
          <w:szCs w:val="24"/>
        </w:rPr>
        <w:t>oto patrullas</w:t>
      </w:r>
    </w:p>
    <w:p w:rsidR="001555CD" w:rsidRDefault="001555CD" w:rsidP="001555CD">
      <w:pPr>
        <w:pStyle w:val="Sinespaciado"/>
        <w:numPr>
          <w:ilvl w:val="0"/>
          <w:numId w:val="25"/>
        </w:numPr>
        <w:spacing w:line="360" w:lineRule="auto"/>
        <w:jc w:val="both"/>
        <w:rPr>
          <w:rFonts w:ascii="Palatino Linotype" w:hAnsi="Palatino Linotype"/>
          <w:sz w:val="24"/>
          <w:szCs w:val="24"/>
        </w:rPr>
      </w:pPr>
      <w:r>
        <w:rPr>
          <w:rFonts w:ascii="Palatino Linotype" w:hAnsi="Palatino Linotype"/>
          <w:sz w:val="24"/>
          <w:szCs w:val="24"/>
        </w:rPr>
        <w:t>Vehículos para desazolve</w:t>
      </w:r>
      <w:r w:rsidR="00E92BF8">
        <w:rPr>
          <w:rFonts w:ascii="Palatino Linotype" w:hAnsi="Palatino Linotype"/>
          <w:sz w:val="24"/>
          <w:szCs w:val="24"/>
        </w:rPr>
        <w:t>.</w:t>
      </w:r>
    </w:p>
    <w:p w:rsidR="00E92BF8" w:rsidRDefault="00E92BF8" w:rsidP="001555CD">
      <w:pPr>
        <w:pStyle w:val="Sinespaciado"/>
        <w:numPr>
          <w:ilvl w:val="0"/>
          <w:numId w:val="25"/>
        </w:numPr>
        <w:spacing w:line="360" w:lineRule="auto"/>
        <w:jc w:val="both"/>
        <w:rPr>
          <w:rFonts w:ascii="Palatino Linotype" w:hAnsi="Palatino Linotype"/>
          <w:sz w:val="24"/>
          <w:szCs w:val="24"/>
        </w:rPr>
      </w:pPr>
      <w:r>
        <w:rPr>
          <w:rFonts w:ascii="Palatino Linotype" w:hAnsi="Palatino Linotype"/>
          <w:sz w:val="24"/>
          <w:szCs w:val="24"/>
        </w:rPr>
        <w:t>Vehículos recolectores de basura</w:t>
      </w:r>
    </w:p>
    <w:p w:rsidR="00E92BF8" w:rsidRDefault="00E92BF8" w:rsidP="001555CD">
      <w:pPr>
        <w:pStyle w:val="Sinespaciado"/>
        <w:numPr>
          <w:ilvl w:val="0"/>
          <w:numId w:val="25"/>
        </w:numPr>
        <w:spacing w:line="360" w:lineRule="auto"/>
        <w:jc w:val="both"/>
        <w:rPr>
          <w:rFonts w:ascii="Palatino Linotype" w:hAnsi="Palatino Linotype"/>
          <w:sz w:val="24"/>
          <w:szCs w:val="24"/>
        </w:rPr>
      </w:pPr>
      <w:r>
        <w:rPr>
          <w:rFonts w:ascii="Palatino Linotype" w:hAnsi="Palatino Linotype"/>
          <w:sz w:val="24"/>
          <w:szCs w:val="24"/>
        </w:rPr>
        <w:t>Ambulancias</w:t>
      </w:r>
    </w:p>
    <w:p w:rsidR="00E92BF8" w:rsidRDefault="00E92BF8" w:rsidP="001555CD">
      <w:pPr>
        <w:pStyle w:val="Sinespaciado"/>
        <w:numPr>
          <w:ilvl w:val="0"/>
          <w:numId w:val="25"/>
        </w:numPr>
        <w:spacing w:line="360" w:lineRule="auto"/>
        <w:jc w:val="both"/>
        <w:rPr>
          <w:rFonts w:ascii="Palatino Linotype" w:hAnsi="Palatino Linotype"/>
          <w:sz w:val="24"/>
          <w:szCs w:val="24"/>
        </w:rPr>
      </w:pPr>
      <w:r>
        <w:rPr>
          <w:rFonts w:ascii="Palatino Linotype" w:hAnsi="Palatino Linotype"/>
          <w:sz w:val="24"/>
          <w:szCs w:val="24"/>
        </w:rPr>
        <w:t>Pipas de agua</w:t>
      </w:r>
    </w:p>
    <w:p w:rsidR="00E92BF8" w:rsidRPr="00E374DF" w:rsidRDefault="00E92BF8" w:rsidP="001555CD">
      <w:pPr>
        <w:pStyle w:val="Sinespaciado"/>
        <w:numPr>
          <w:ilvl w:val="0"/>
          <w:numId w:val="25"/>
        </w:numPr>
        <w:spacing w:line="360" w:lineRule="auto"/>
        <w:jc w:val="both"/>
        <w:rPr>
          <w:rFonts w:ascii="Palatino Linotype" w:hAnsi="Palatino Linotype"/>
          <w:sz w:val="24"/>
          <w:szCs w:val="24"/>
        </w:rPr>
      </w:pPr>
      <w:r>
        <w:rPr>
          <w:rFonts w:ascii="Palatino Linotype" w:hAnsi="Palatino Linotype"/>
          <w:sz w:val="24"/>
          <w:szCs w:val="24"/>
        </w:rPr>
        <w:t xml:space="preserve">Cámaras de vigilancia </w:t>
      </w:r>
    </w:p>
    <w:p w:rsidR="004B3642" w:rsidRDefault="004B3642" w:rsidP="0014447C">
      <w:pPr>
        <w:pStyle w:val="Sinespaciado"/>
        <w:spacing w:line="360" w:lineRule="auto"/>
        <w:jc w:val="both"/>
        <w:rPr>
          <w:rFonts w:ascii="Palatino Linotype" w:hAnsi="Palatino Linotype"/>
          <w:sz w:val="24"/>
          <w:szCs w:val="24"/>
        </w:rPr>
      </w:pPr>
    </w:p>
    <w:p w:rsidR="00B77B60" w:rsidRDefault="00E7413A" w:rsidP="0014447C">
      <w:pPr>
        <w:pStyle w:val="Sinespaciado"/>
        <w:spacing w:line="360" w:lineRule="auto"/>
        <w:jc w:val="both"/>
        <w:rPr>
          <w:rFonts w:ascii="Palatino Linotype" w:hAnsi="Palatino Linotype"/>
          <w:sz w:val="24"/>
          <w:szCs w:val="24"/>
        </w:rPr>
      </w:pPr>
      <w:r>
        <w:rPr>
          <w:rFonts w:ascii="Palatino Linotype" w:hAnsi="Palatino Linotype"/>
          <w:sz w:val="24"/>
          <w:szCs w:val="24"/>
        </w:rPr>
        <w:t>Así pues, de lo peticionado por El Recurrente</w:t>
      </w:r>
      <w:r w:rsidR="009E76F1">
        <w:rPr>
          <w:rFonts w:ascii="Palatino Linotype" w:hAnsi="Palatino Linotype"/>
          <w:sz w:val="24"/>
          <w:szCs w:val="24"/>
        </w:rPr>
        <w:t>, el Suj</w:t>
      </w:r>
      <w:r w:rsidR="006A5DD3">
        <w:rPr>
          <w:rFonts w:ascii="Palatino Linotype" w:hAnsi="Palatino Linotype"/>
          <w:sz w:val="24"/>
          <w:szCs w:val="24"/>
        </w:rPr>
        <w:t xml:space="preserve">eto Obligado remitió </w:t>
      </w:r>
      <w:r w:rsidR="00B77B60">
        <w:rPr>
          <w:rFonts w:ascii="Palatino Linotype" w:hAnsi="Palatino Linotype"/>
          <w:sz w:val="24"/>
          <w:szCs w:val="24"/>
        </w:rPr>
        <w:t xml:space="preserve">en formato </w:t>
      </w:r>
      <w:r w:rsidR="00B77B60">
        <w:rPr>
          <w:rFonts w:ascii="Palatino Linotype" w:hAnsi="Palatino Linotype"/>
          <w:i/>
          <w:sz w:val="24"/>
          <w:szCs w:val="24"/>
        </w:rPr>
        <w:t>zip</w:t>
      </w:r>
      <w:r w:rsidR="00646BCD">
        <w:rPr>
          <w:rFonts w:ascii="Palatino Linotype" w:hAnsi="Palatino Linotype"/>
          <w:sz w:val="24"/>
          <w:szCs w:val="24"/>
        </w:rPr>
        <w:t xml:space="preserve"> un</w:t>
      </w:r>
      <w:r w:rsidR="00B77B60">
        <w:rPr>
          <w:rFonts w:ascii="Palatino Linotype" w:hAnsi="Palatino Linotype"/>
          <w:sz w:val="24"/>
          <w:szCs w:val="24"/>
        </w:rPr>
        <w:t xml:space="preserve"> archivo</w:t>
      </w:r>
      <w:r w:rsidR="00646BCD">
        <w:rPr>
          <w:rFonts w:ascii="Palatino Linotype" w:hAnsi="Palatino Linotype"/>
          <w:sz w:val="24"/>
          <w:szCs w:val="24"/>
        </w:rPr>
        <w:t xml:space="preserve"> denominado</w:t>
      </w:r>
      <w:r w:rsidR="00B77B60">
        <w:rPr>
          <w:rFonts w:ascii="Palatino Linotype" w:hAnsi="Palatino Linotype"/>
          <w:sz w:val="24"/>
          <w:szCs w:val="24"/>
        </w:rPr>
        <w:t>; “</w:t>
      </w:r>
      <w:r w:rsidR="00646BCD" w:rsidRPr="00646BCD">
        <w:rPr>
          <w:rFonts w:ascii="Palatino Linotype" w:hAnsi="Palatino Linotype"/>
          <w:sz w:val="24"/>
          <w:szCs w:val="24"/>
        </w:rPr>
        <w:t>MNJ-SA-C-LPN-001-2019 - VERSION PUBLICA (2).zip</w:t>
      </w:r>
      <w:r w:rsidR="00B77B60">
        <w:rPr>
          <w:rFonts w:ascii="Palatino Linotype" w:hAnsi="Palatino Linotype"/>
          <w:sz w:val="24"/>
          <w:szCs w:val="24"/>
        </w:rPr>
        <w:t>”</w:t>
      </w:r>
      <w:r w:rsidR="006D635C">
        <w:rPr>
          <w:rFonts w:ascii="Palatino Linotype" w:hAnsi="Palatino Linotype"/>
          <w:b/>
          <w:sz w:val="24"/>
          <w:szCs w:val="24"/>
        </w:rPr>
        <w:t>, c</w:t>
      </w:r>
      <w:r w:rsidR="006D635C">
        <w:rPr>
          <w:rFonts w:ascii="Palatino Linotype" w:hAnsi="Palatino Linotype"/>
          <w:sz w:val="24"/>
          <w:szCs w:val="24"/>
        </w:rPr>
        <w:t xml:space="preserve">onsta de siete archivos en formato </w:t>
      </w:r>
      <w:r w:rsidR="006D635C" w:rsidRPr="00882567">
        <w:rPr>
          <w:rFonts w:ascii="Palatino Linotype" w:hAnsi="Palatino Linotype"/>
          <w:i/>
          <w:sz w:val="24"/>
          <w:szCs w:val="24"/>
        </w:rPr>
        <w:t>PDF</w:t>
      </w:r>
      <w:r w:rsidR="006D635C">
        <w:rPr>
          <w:rFonts w:ascii="Palatino Linotype" w:hAnsi="Palatino Linotype"/>
          <w:sz w:val="24"/>
          <w:szCs w:val="24"/>
        </w:rPr>
        <w:t xml:space="preserve"> mismos que son del conocimiento del Recurrente, los cuales contiene de forma medular</w:t>
      </w:r>
      <w:r w:rsidR="00B77B60">
        <w:rPr>
          <w:rFonts w:ascii="Palatino Linotype" w:hAnsi="Palatino Linotype"/>
          <w:sz w:val="24"/>
          <w:szCs w:val="24"/>
        </w:rPr>
        <w:t>:</w:t>
      </w:r>
    </w:p>
    <w:p w:rsidR="00B77B60" w:rsidRDefault="00B77B60" w:rsidP="0014447C">
      <w:pPr>
        <w:pStyle w:val="Sinespaciado"/>
        <w:spacing w:line="360" w:lineRule="auto"/>
        <w:jc w:val="both"/>
        <w:rPr>
          <w:rFonts w:ascii="Palatino Linotype" w:hAnsi="Palatino Linotype"/>
          <w:sz w:val="24"/>
          <w:szCs w:val="24"/>
        </w:rPr>
      </w:pPr>
    </w:p>
    <w:p w:rsidR="00712CDD" w:rsidRDefault="00B77B60" w:rsidP="006D635C">
      <w:pPr>
        <w:pStyle w:val="Sinespaciado"/>
        <w:numPr>
          <w:ilvl w:val="0"/>
          <w:numId w:val="22"/>
        </w:numPr>
        <w:spacing w:line="360" w:lineRule="auto"/>
        <w:jc w:val="both"/>
        <w:rPr>
          <w:rFonts w:ascii="Palatino Linotype" w:hAnsi="Palatino Linotype"/>
          <w:sz w:val="24"/>
          <w:szCs w:val="24"/>
        </w:rPr>
      </w:pPr>
      <w:r w:rsidRPr="00A3547B">
        <w:rPr>
          <w:rFonts w:ascii="Palatino Linotype" w:hAnsi="Palatino Linotype"/>
          <w:b/>
          <w:sz w:val="24"/>
          <w:szCs w:val="24"/>
        </w:rPr>
        <w:lastRenderedPageBreak/>
        <w:t>“</w:t>
      </w:r>
      <w:r w:rsidR="006D635C" w:rsidRPr="006D635C">
        <w:rPr>
          <w:rFonts w:ascii="Palatino Linotype" w:hAnsi="Palatino Linotype"/>
          <w:b/>
          <w:sz w:val="24"/>
          <w:szCs w:val="24"/>
        </w:rPr>
        <w:t>MNJ-SA-C-LPN-001-2019 PATRULLAS Y VEHICULOS UTILITARIOS.pdf</w:t>
      </w:r>
      <w:r w:rsidRPr="00A3547B">
        <w:rPr>
          <w:rFonts w:ascii="Palatino Linotype" w:hAnsi="Palatino Linotype"/>
          <w:b/>
          <w:sz w:val="24"/>
          <w:szCs w:val="24"/>
        </w:rPr>
        <w:t>”</w:t>
      </w:r>
      <w:r>
        <w:rPr>
          <w:rFonts w:ascii="Palatino Linotype" w:hAnsi="Palatino Linotype"/>
          <w:sz w:val="24"/>
          <w:szCs w:val="24"/>
        </w:rPr>
        <w:t>:</w:t>
      </w:r>
      <w:r w:rsidR="00974496">
        <w:rPr>
          <w:rFonts w:ascii="Palatino Linotype" w:hAnsi="Palatino Linotype"/>
          <w:sz w:val="24"/>
          <w:szCs w:val="24"/>
        </w:rPr>
        <w:t xml:space="preserve"> </w:t>
      </w:r>
      <w:r w:rsidR="006D635C">
        <w:rPr>
          <w:rFonts w:ascii="Palatino Linotype" w:hAnsi="Palatino Linotype"/>
          <w:sz w:val="24"/>
          <w:szCs w:val="24"/>
        </w:rPr>
        <w:t>B</w:t>
      </w:r>
      <w:r w:rsidR="001F54F6">
        <w:rPr>
          <w:rFonts w:ascii="Palatino Linotype" w:hAnsi="Palatino Linotype"/>
          <w:sz w:val="24"/>
          <w:szCs w:val="24"/>
        </w:rPr>
        <w:t>ases de la</w:t>
      </w:r>
      <w:r w:rsidR="008E4C83">
        <w:rPr>
          <w:rFonts w:ascii="Palatino Linotype" w:hAnsi="Palatino Linotype"/>
          <w:sz w:val="24"/>
          <w:szCs w:val="24"/>
        </w:rPr>
        <w:t xml:space="preserve"> Licitación Pública Nacional Presencial No. </w:t>
      </w:r>
      <w:r w:rsidR="008E4C83" w:rsidRPr="008E4C83">
        <w:rPr>
          <w:rFonts w:ascii="Palatino Linotype" w:hAnsi="Palatino Linotype"/>
          <w:sz w:val="24"/>
          <w:szCs w:val="24"/>
        </w:rPr>
        <w:t>MNJ-SA-C-LPN-001-2019</w:t>
      </w:r>
      <w:r w:rsidR="006D635C">
        <w:rPr>
          <w:rFonts w:ascii="Palatino Linotype" w:hAnsi="Palatino Linotype"/>
          <w:sz w:val="24"/>
          <w:szCs w:val="24"/>
        </w:rPr>
        <w:t xml:space="preserve"> denominada</w:t>
      </w:r>
      <w:r w:rsidR="008E4C83">
        <w:rPr>
          <w:rFonts w:ascii="Palatino Linotype" w:hAnsi="Palatino Linotype"/>
          <w:sz w:val="24"/>
          <w:szCs w:val="24"/>
        </w:rPr>
        <w:t xml:space="preserve"> </w:t>
      </w:r>
      <w:r w:rsidR="006D635C">
        <w:rPr>
          <w:rFonts w:ascii="Palatino Linotype" w:hAnsi="Palatino Linotype"/>
          <w:sz w:val="24"/>
          <w:szCs w:val="24"/>
        </w:rPr>
        <w:t>“</w:t>
      </w:r>
      <w:r w:rsidR="008E4C83">
        <w:rPr>
          <w:rFonts w:ascii="Palatino Linotype" w:hAnsi="Palatino Linotype"/>
          <w:sz w:val="24"/>
          <w:szCs w:val="24"/>
        </w:rPr>
        <w:t>A</w:t>
      </w:r>
      <w:r w:rsidR="000547C4">
        <w:rPr>
          <w:rFonts w:ascii="Palatino Linotype" w:hAnsi="Palatino Linotype"/>
          <w:sz w:val="24"/>
          <w:szCs w:val="24"/>
        </w:rPr>
        <w:t>dquisición de Autopatrullas y Vehículos U</w:t>
      </w:r>
      <w:r w:rsidR="008E4C83" w:rsidRPr="008E4C83">
        <w:rPr>
          <w:rFonts w:ascii="Palatino Linotype" w:hAnsi="Palatino Linotype"/>
          <w:sz w:val="24"/>
          <w:szCs w:val="24"/>
        </w:rPr>
        <w:t>tilitarios</w:t>
      </w:r>
      <w:r w:rsidR="006D635C">
        <w:rPr>
          <w:rFonts w:ascii="Palatino Linotype" w:hAnsi="Palatino Linotype"/>
          <w:sz w:val="24"/>
          <w:szCs w:val="24"/>
        </w:rPr>
        <w:t>”,</w:t>
      </w:r>
      <w:r w:rsidR="00D46EED">
        <w:rPr>
          <w:rFonts w:ascii="Palatino Linotype" w:hAnsi="Palatino Linotype"/>
          <w:sz w:val="24"/>
          <w:szCs w:val="24"/>
        </w:rPr>
        <w:t xml:space="preserve"> contiene </w:t>
      </w:r>
      <w:r w:rsidR="00F53F38">
        <w:rPr>
          <w:rFonts w:ascii="Palatino Linotype" w:hAnsi="Palatino Linotype"/>
          <w:sz w:val="24"/>
          <w:szCs w:val="24"/>
        </w:rPr>
        <w:t>objeto</w:t>
      </w:r>
      <w:r w:rsidR="00D46EED">
        <w:rPr>
          <w:rFonts w:ascii="Palatino Linotype" w:hAnsi="Palatino Linotype"/>
          <w:sz w:val="24"/>
          <w:szCs w:val="24"/>
        </w:rPr>
        <w:t>, condiciones de entrega de los bienes, carácter de la licitaci</w:t>
      </w:r>
      <w:r w:rsidR="00F53F38">
        <w:rPr>
          <w:rFonts w:ascii="Palatino Linotype" w:hAnsi="Palatino Linotype"/>
          <w:sz w:val="24"/>
          <w:szCs w:val="24"/>
        </w:rPr>
        <w:t>ón, costo de las bases, condiciones de pago, requisitos de participación</w:t>
      </w:r>
      <w:r w:rsidR="00CE6A47">
        <w:rPr>
          <w:rFonts w:ascii="Palatino Linotype" w:hAnsi="Palatino Linotype"/>
          <w:sz w:val="24"/>
          <w:szCs w:val="24"/>
        </w:rPr>
        <w:t>,</w:t>
      </w:r>
      <w:r w:rsidR="00F53F38">
        <w:rPr>
          <w:rFonts w:ascii="Palatino Linotype" w:hAnsi="Palatino Linotype"/>
          <w:sz w:val="24"/>
          <w:szCs w:val="24"/>
        </w:rPr>
        <w:t xml:space="preserve"> </w:t>
      </w:r>
      <w:r w:rsidR="00CE6A47">
        <w:rPr>
          <w:rFonts w:ascii="Palatino Linotype" w:hAnsi="Palatino Linotype"/>
          <w:sz w:val="24"/>
          <w:szCs w:val="24"/>
        </w:rPr>
        <w:t xml:space="preserve">anexos etc. </w:t>
      </w:r>
    </w:p>
    <w:p w:rsidR="00812590" w:rsidRDefault="00520620" w:rsidP="00712CDD">
      <w:pPr>
        <w:pStyle w:val="Sinespaciado"/>
        <w:spacing w:line="360" w:lineRule="auto"/>
        <w:ind w:left="720"/>
        <w:jc w:val="both"/>
        <w:rPr>
          <w:rFonts w:ascii="Palatino Linotype" w:hAnsi="Palatino Linotype"/>
          <w:sz w:val="24"/>
          <w:szCs w:val="24"/>
        </w:rPr>
      </w:pPr>
      <w:r>
        <w:rPr>
          <w:rFonts w:ascii="Palatino Linotype" w:hAnsi="Palatino Linotype"/>
          <w:sz w:val="24"/>
          <w:szCs w:val="24"/>
        </w:rPr>
        <w:t xml:space="preserve"> </w:t>
      </w:r>
    </w:p>
    <w:p w:rsidR="002A1F8A" w:rsidRDefault="00712CDD" w:rsidP="00CE6A47">
      <w:pPr>
        <w:pStyle w:val="Sinespaciado"/>
        <w:numPr>
          <w:ilvl w:val="0"/>
          <w:numId w:val="22"/>
        </w:numPr>
        <w:spacing w:line="360" w:lineRule="auto"/>
        <w:jc w:val="both"/>
        <w:rPr>
          <w:rFonts w:ascii="Palatino Linotype" w:hAnsi="Palatino Linotype"/>
          <w:sz w:val="24"/>
          <w:szCs w:val="24"/>
        </w:rPr>
      </w:pPr>
      <w:r w:rsidRPr="00A3547B">
        <w:rPr>
          <w:rFonts w:ascii="Palatino Linotype" w:hAnsi="Palatino Linotype"/>
          <w:b/>
          <w:sz w:val="24"/>
          <w:szCs w:val="24"/>
        </w:rPr>
        <w:t>“</w:t>
      </w:r>
      <w:r w:rsidR="00CE6A47" w:rsidRPr="00CE6A47">
        <w:rPr>
          <w:rFonts w:ascii="Palatino Linotype" w:hAnsi="Palatino Linotype"/>
          <w:b/>
          <w:sz w:val="24"/>
          <w:szCs w:val="24"/>
        </w:rPr>
        <w:t>Fallo Patrullas y Vehiculos-version publica.pdf</w:t>
      </w:r>
      <w:r w:rsidRPr="00A3547B">
        <w:rPr>
          <w:rFonts w:ascii="Palatino Linotype" w:hAnsi="Palatino Linotype"/>
          <w:b/>
          <w:sz w:val="24"/>
          <w:szCs w:val="24"/>
        </w:rPr>
        <w:t>”</w:t>
      </w:r>
      <w:r w:rsidR="007903FC">
        <w:rPr>
          <w:rFonts w:ascii="Palatino Linotype" w:hAnsi="Palatino Linotype"/>
          <w:sz w:val="24"/>
          <w:szCs w:val="24"/>
        </w:rPr>
        <w:t xml:space="preserve">: </w:t>
      </w:r>
      <w:r w:rsidR="00151AE0">
        <w:rPr>
          <w:rFonts w:ascii="Palatino Linotype" w:hAnsi="Palatino Linotype"/>
          <w:sz w:val="24"/>
          <w:szCs w:val="24"/>
        </w:rPr>
        <w:t xml:space="preserve">Acta del </w:t>
      </w:r>
      <w:r w:rsidR="007903FC">
        <w:rPr>
          <w:rFonts w:ascii="Palatino Linotype" w:hAnsi="Palatino Linotype"/>
          <w:sz w:val="24"/>
          <w:szCs w:val="24"/>
        </w:rPr>
        <w:t>Fallo de adjudicación del procedimiento de</w:t>
      </w:r>
      <w:r w:rsidR="007903FC" w:rsidRPr="007903FC">
        <w:rPr>
          <w:rFonts w:ascii="Palatino Linotype" w:hAnsi="Palatino Linotype"/>
          <w:sz w:val="24"/>
          <w:szCs w:val="24"/>
        </w:rPr>
        <w:t xml:space="preserve"> </w:t>
      </w:r>
      <w:r w:rsidR="007903FC">
        <w:rPr>
          <w:rFonts w:ascii="Palatino Linotype" w:hAnsi="Palatino Linotype"/>
          <w:sz w:val="24"/>
          <w:szCs w:val="24"/>
        </w:rPr>
        <w:t xml:space="preserve">Licitación Pública Nacional Presencial No. </w:t>
      </w:r>
      <w:r w:rsidR="007903FC" w:rsidRPr="008E4C83">
        <w:rPr>
          <w:rFonts w:ascii="Palatino Linotype" w:hAnsi="Palatino Linotype"/>
          <w:sz w:val="24"/>
          <w:szCs w:val="24"/>
        </w:rPr>
        <w:t>MNJ-SA-C-LPN-001-2019</w:t>
      </w:r>
      <w:r w:rsidR="0001660E">
        <w:rPr>
          <w:rFonts w:ascii="Palatino Linotype" w:hAnsi="Palatino Linotype"/>
          <w:sz w:val="24"/>
          <w:szCs w:val="24"/>
        </w:rPr>
        <w:t xml:space="preserve"> para la </w:t>
      </w:r>
      <w:r w:rsidR="007903FC">
        <w:rPr>
          <w:rFonts w:ascii="Palatino Linotype" w:hAnsi="Palatino Linotype"/>
          <w:sz w:val="24"/>
          <w:szCs w:val="24"/>
        </w:rPr>
        <w:t xml:space="preserve">Adquisición de </w:t>
      </w:r>
      <w:r w:rsidR="0001660E">
        <w:rPr>
          <w:rFonts w:ascii="Palatino Linotype" w:hAnsi="Palatino Linotype"/>
          <w:sz w:val="24"/>
          <w:szCs w:val="24"/>
        </w:rPr>
        <w:t>Auto patrullas</w:t>
      </w:r>
      <w:r w:rsidR="007903FC">
        <w:rPr>
          <w:rFonts w:ascii="Palatino Linotype" w:hAnsi="Palatino Linotype"/>
          <w:sz w:val="24"/>
          <w:szCs w:val="24"/>
        </w:rPr>
        <w:t xml:space="preserve"> y Vehículos U</w:t>
      </w:r>
      <w:r w:rsidR="007903FC" w:rsidRPr="008E4C83">
        <w:rPr>
          <w:rFonts w:ascii="Palatino Linotype" w:hAnsi="Palatino Linotype"/>
          <w:sz w:val="24"/>
          <w:szCs w:val="24"/>
        </w:rPr>
        <w:t>tilitarios</w:t>
      </w:r>
      <w:r w:rsidR="00172D85">
        <w:rPr>
          <w:rFonts w:ascii="Palatino Linotype" w:hAnsi="Palatino Linotype"/>
          <w:sz w:val="24"/>
          <w:szCs w:val="24"/>
        </w:rPr>
        <w:t xml:space="preserve">. </w:t>
      </w:r>
    </w:p>
    <w:p w:rsidR="00A3547B" w:rsidRDefault="00A3547B" w:rsidP="00A3547B">
      <w:pPr>
        <w:pStyle w:val="Sinespaciado"/>
        <w:spacing w:line="360" w:lineRule="auto"/>
        <w:jc w:val="both"/>
        <w:rPr>
          <w:rFonts w:ascii="Palatino Linotype" w:hAnsi="Palatino Linotype"/>
          <w:sz w:val="24"/>
          <w:szCs w:val="24"/>
        </w:rPr>
      </w:pPr>
    </w:p>
    <w:p w:rsidR="00322F4D" w:rsidRPr="00151AE0" w:rsidRDefault="00A3547B" w:rsidP="00151AE0">
      <w:pPr>
        <w:pStyle w:val="Prrafodelista"/>
        <w:numPr>
          <w:ilvl w:val="0"/>
          <w:numId w:val="22"/>
        </w:numPr>
        <w:autoSpaceDE w:val="0"/>
        <w:autoSpaceDN w:val="0"/>
        <w:adjustRightInd w:val="0"/>
        <w:spacing w:line="360" w:lineRule="auto"/>
        <w:jc w:val="both"/>
        <w:rPr>
          <w:rFonts w:ascii="Palatino Linotype" w:hAnsi="Palatino Linotype" w:cs="Arial"/>
        </w:rPr>
      </w:pPr>
      <w:r w:rsidRPr="00A3547B">
        <w:rPr>
          <w:rFonts w:ascii="Palatino Linotype" w:hAnsi="Palatino Linotype"/>
          <w:b/>
        </w:rPr>
        <w:t>“</w:t>
      </w:r>
      <w:r w:rsidR="00151AE0" w:rsidRPr="00151AE0">
        <w:rPr>
          <w:rFonts w:ascii="Palatino Linotype" w:hAnsi="Palatino Linotype"/>
          <w:b/>
        </w:rPr>
        <w:t>ESTUDIO DE MERCADO.pdf</w:t>
      </w:r>
      <w:r w:rsidRPr="00A3547B">
        <w:rPr>
          <w:rFonts w:ascii="Palatino Linotype" w:hAnsi="Palatino Linotype"/>
          <w:b/>
        </w:rPr>
        <w:t>”</w:t>
      </w:r>
      <w:r>
        <w:rPr>
          <w:rFonts w:ascii="Palatino Linotype" w:hAnsi="Palatino Linotype"/>
        </w:rPr>
        <w:t>:</w:t>
      </w:r>
      <w:r w:rsidR="00AE5D07">
        <w:rPr>
          <w:rFonts w:ascii="Palatino Linotype" w:hAnsi="Palatino Linotype"/>
        </w:rPr>
        <w:t xml:space="preserve"> </w:t>
      </w:r>
      <w:r w:rsidR="002D1713">
        <w:rPr>
          <w:rFonts w:ascii="Palatino Linotype" w:hAnsi="Palatino Linotype"/>
        </w:rPr>
        <w:t xml:space="preserve">Formato en PDF donde se advierten diversos datos como </w:t>
      </w:r>
      <w:r w:rsidR="001145F4">
        <w:rPr>
          <w:rFonts w:ascii="Palatino Linotype" w:hAnsi="Palatino Linotype"/>
        </w:rPr>
        <w:t xml:space="preserve">la evaluación de las propuestas, </w:t>
      </w:r>
      <w:r w:rsidR="002D1713">
        <w:rPr>
          <w:rFonts w:ascii="Palatino Linotype" w:hAnsi="Palatino Linotype"/>
        </w:rPr>
        <w:t>concepto, unidad, cantidad,</w:t>
      </w:r>
      <w:r w:rsidR="00116211">
        <w:rPr>
          <w:rFonts w:ascii="Palatino Linotype" w:hAnsi="Palatino Linotype"/>
        </w:rPr>
        <w:t xml:space="preserve"> precios</w:t>
      </w:r>
      <w:r w:rsidR="002D1713">
        <w:rPr>
          <w:rFonts w:ascii="Palatino Linotype" w:hAnsi="Palatino Linotype"/>
        </w:rPr>
        <w:t xml:space="preserve"> </w:t>
      </w:r>
      <w:r w:rsidR="001145F4">
        <w:rPr>
          <w:rFonts w:ascii="Palatino Linotype" w:hAnsi="Palatino Linotype"/>
        </w:rPr>
        <w:t>as</w:t>
      </w:r>
      <w:r w:rsidR="00116211">
        <w:rPr>
          <w:rFonts w:ascii="Palatino Linotype" w:hAnsi="Palatino Linotype"/>
        </w:rPr>
        <w:t>í como los proveedores</w:t>
      </w:r>
      <w:r w:rsidR="0059176E">
        <w:rPr>
          <w:rFonts w:ascii="Palatino Linotype" w:hAnsi="Palatino Linotype"/>
        </w:rPr>
        <w:t xml:space="preserve"> a participar.</w:t>
      </w:r>
    </w:p>
    <w:p w:rsidR="00151AE0" w:rsidRPr="00151AE0" w:rsidRDefault="00151AE0" w:rsidP="00151AE0">
      <w:pPr>
        <w:autoSpaceDE w:val="0"/>
        <w:autoSpaceDN w:val="0"/>
        <w:adjustRightInd w:val="0"/>
        <w:spacing w:line="360" w:lineRule="auto"/>
        <w:jc w:val="both"/>
        <w:rPr>
          <w:rFonts w:ascii="Palatino Linotype" w:hAnsi="Palatino Linotype" w:cs="Arial"/>
        </w:rPr>
      </w:pPr>
    </w:p>
    <w:p w:rsidR="00151AE0" w:rsidRPr="00151AE0" w:rsidRDefault="00151AE0" w:rsidP="0059176E">
      <w:pPr>
        <w:pStyle w:val="Prrafodelista"/>
        <w:numPr>
          <w:ilvl w:val="0"/>
          <w:numId w:val="22"/>
        </w:numPr>
        <w:autoSpaceDE w:val="0"/>
        <w:autoSpaceDN w:val="0"/>
        <w:adjustRightInd w:val="0"/>
        <w:spacing w:line="360" w:lineRule="auto"/>
        <w:jc w:val="both"/>
        <w:rPr>
          <w:rFonts w:ascii="Palatino Linotype" w:hAnsi="Palatino Linotype" w:cs="Arial"/>
        </w:rPr>
      </w:pPr>
      <w:r w:rsidRPr="00A3547B">
        <w:rPr>
          <w:rFonts w:ascii="Palatino Linotype" w:hAnsi="Palatino Linotype"/>
          <w:b/>
        </w:rPr>
        <w:t>“</w:t>
      </w:r>
      <w:r w:rsidR="0059176E" w:rsidRPr="0059176E">
        <w:rPr>
          <w:rFonts w:ascii="Palatino Linotype" w:hAnsi="Palatino Linotype"/>
          <w:b/>
        </w:rPr>
        <w:t>CONVOCATORIA MEDIO NACIONAL II.pdf</w:t>
      </w:r>
      <w:r w:rsidRPr="00A3547B">
        <w:rPr>
          <w:rFonts w:ascii="Palatino Linotype" w:hAnsi="Palatino Linotype"/>
          <w:b/>
        </w:rPr>
        <w:t>”</w:t>
      </w:r>
      <w:r>
        <w:rPr>
          <w:rFonts w:ascii="Palatino Linotype" w:hAnsi="Palatino Linotype"/>
        </w:rPr>
        <w:t>:</w:t>
      </w:r>
      <w:r w:rsidR="0059176E">
        <w:rPr>
          <w:rFonts w:ascii="Palatino Linotype" w:hAnsi="Palatino Linotype"/>
        </w:rPr>
        <w:t xml:space="preserve"> </w:t>
      </w:r>
      <w:r w:rsidR="00396CE1">
        <w:rPr>
          <w:rFonts w:ascii="Palatino Linotype" w:hAnsi="Palatino Linotype"/>
        </w:rPr>
        <w:t xml:space="preserve">Captura </w:t>
      </w:r>
      <w:r w:rsidR="008F14B6">
        <w:rPr>
          <w:rFonts w:ascii="Palatino Linotype" w:hAnsi="Palatino Linotype"/>
        </w:rPr>
        <w:t>de pantalla de un medio impreso, con fecha veintinueve de marzo de los corrientes donde se advierte la</w:t>
      </w:r>
      <w:r w:rsidR="00396CE1">
        <w:rPr>
          <w:rFonts w:ascii="Palatino Linotype" w:hAnsi="Palatino Linotype"/>
        </w:rPr>
        <w:t xml:space="preserve"> Convocatoria No.</w:t>
      </w:r>
      <w:r w:rsidR="00AC1AD9">
        <w:rPr>
          <w:rFonts w:ascii="Palatino Linotype" w:hAnsi="Palatino Linotype"/>
        </w:rPr>
        <w:t xml:space="preserve"> HAN-</w:t>
      </w:r>
      <w:r w:rsidR="00396CE1">
        <w:rPr>
          <w:rFonts w:ascii="Palatino Linotype" w:hAnsi="Palatino Linotype"/>
        </w:rPr>
        <w:t>SA-002-2019</w:t>
      </w:r>
      <w:r>
        <w:rPr>
          <w:rFonts w:ascii="Palatino Linotype" w:hAnsi="Palatino Linotype"/>
        </w:rPr>
        <w:t xml:space="preserve">.  </w:t>
      </w:r>
    </w:p>
    <w:p w:rsidR="00151AE0" w:rsidRPr="00151AE0" w:rsidRDefault="00151AE0" w:rsidP="00151AE0">
      <w:pPr>
        <w:pStyle w:val="Prrafodelista"/>
        <w:rPr>
          <w:rFonts w:ascii="Palatino Linotype" w:hAnsi="Palatino Linotype" w:cs="Arial"/>
        </w:rPr>
      </w:pPr>
    </w:p>
    <w:p w:rsidR="009F26DD" w:rsidRPr="009F26DD" w:rsidRDefault="00151AE0" w:rsidP="009F26DD">
      <w:pPr>
        <w:pStyle w:val="Prrafodelista"/>
        <w:numPr>
          <w:ilvl w:val="0"/>
          <w:numId w:val="22"/>
        </w:numPr>
        <w:autoSpaceDE w:val="0"/>
        <w:autoSpaceDN w:val="0"/>
        <w:adjustRightInd w:val="0"/>
        <w:spacing w:line="360" w:lineRule="auto"/>
        <w:jc w:val="both"/>
        <w:rPr>
          <w:rFonts w:ascii="Palatino Linotype" w:hAnsi="Palatino Linotype" w:cs="Arial"/>
        </w:rPr>
      </w:pPr>
      <w:r w:rsidRPr="00A3547B">
        <w:rPr>
          <w:rFonts w:ascii="Palatino Linotype" w:hAnsi="Palatino Linotype"/>
          <w:b/>
        </w:rPr>
        <w:t>“</w:t>
      </w:r>
      <w:r w:rsidR="00D94A38" w:rsidRPr="00D94A38">
        <w:rPr>
          <w:rFonts w:ascii="Palatino Linotype" w:hAnsi="Palatino Linotype"/>
          <w:b/>
        </w:rPr>
        <w:t>Convocatoria 001 - Medio estatal y Nacional.pdf</w:t>
      </w:r>
      <w:r w:rsidRPr="00A3547B">
        <w:rPr>
          <w:rFonts w:ascii="Palatino Linotype" w:hAnsi="Palatino Linotype"/>
          <w:b/>
        </w:rPr>
        <w:t>”</w:t>
      </w:r>
      <w:r>
        <w:rPr>
          <w:rFonts w:ascii="Palatino Linotype" w:hAnsi="Palatino Linotype"/>
        </w:rPr>
        <w:t>:</w:t>
      </w:r>
      <w:r w:rsidR="00B35271">
        <w:rPr>
          <w:rFonts w:ascii="Palatino Linotype" w:hAnsi="Palatino Linotype"/>
        </w:rPr>
        <w:t xml:space="preserve"> Captura de pantalla de un medio impreso</w:t>
      </w:r>
      <w:r w:rsidR="008A2647">
        <w:rPr>
          <w:rFonts w:ascii="Palatino Linotype" w:hAnsi="Palatino Linotype"/>
        </w:rPr>
        <w:t xml:space="preserve"> nacional y local (Capital)</w:t>
      </w:r>
      <w:r w:rsidR="00B35271">
        <w:rPr>
          <w:rFonts w:ascii="Palatino Linotype" w:hAnsi="Palatino Linotype"/>
        </w:rPr>
        <w:t>, con fecha quince de marzo de los corrientes donde se advierte la Convocatoria No. HAN-SA-</w:t>
      </w:r>
      <w:r w:rsidR="0056536D">
        <w:rPr>
          <w:rFonts w:ascii="Palatino Linotype" w:hAnsi="Palatino Linotype"/>
        </w:rPr>
        <w:t>001</w:t>
      </w:r>
      <w:r w:rsidR="00B35271">
        <w:rPr>
          <w:rFonts w:ascii="Palatino Linotype" w:hAnsi="Palatino Linotype"/>
        </w:rPr>
        <w:t>-2019</w:t>
      </w:r>
      <w:r w:rsidR="008A2647">
        <w:rPr>
          <w:rFonts w:ascii="Palatino Linotype" w:hAnsi="Palatino Linotype"/>
        </w:rPr>
        <w:t xml:space="preserve">, de </w:t>
      </w:r>
      <w:r w:rsidR="008A2647">
        <w:rPr>
          <w:rFonts w:ascii="Palatino Linotype" w:hAnsi="Palatino Linotype"/>
        </w:rPr>
        <w:lastRenderedPageBreak/>
        <w:t xml:space="preserve">conformidad con los artículos 26, 29, 32, 33 y 35 de la Ley de Contratación Pública del Estado de México </w:t>
      </w:r>
      <w:r w:rsidR="009F26DD">
        <w:rPr>
          <w:rFonts w:ascii="Palatino Linotype" w:hAnsi="Palatino Linotype"/>
        </w:rPr>
        <w:t xml:space="preserve">y Municipios. </w:t>
      </w:r>
    </w:p>
    <w:p w:rsidR="009F26DD" w:rsidRPr="009F26DD" w:rsidRDefault="009F26DD" w:rsidP="009F26DD">
      <w:pPr>
        <w:autoSpaceDE w:val="0"/>
        <w:autoSpaceDN w:val="0"/>
        <w:adjustRightInd w:val="0"/>
        <w:spacing w:line="360" w:lineRule="auto"/>
        <w:jc w:val="both"/>
        <w:rPr>
          <w:rFonts w:ascii="Palatino Linotype" w:hAnsi="Palatino Linotype" w:cs="Arial"/>
          <w:sz w:val="10"/>
        </w:rPr>
      </w:pPr>
    </w:p>
    <w:p w:rsidR="00151AE0" w:rsidRPr="00195360" w:rsidRDefault="00151AE0" w:rsidP="00C12DEF">
      <w:pPr>
        <w:pStyle w:val="Prrafodelista"/>
        <w:numPr>
          <w:ilvl w:val="0"/>
          <w:numId w:val="22"/>
        </w:numPr>
        <w:autoSpaceDE w:val="0"/>
        <w:autoSpaceDN w:val="0"/>
        <w:adjustRightInd w:val="0"/>
        <w:spacing w:line="360" w:lineRule="auto"/>
        <w:jc w:val="both"/>
        <w:rPr>
          <w:rFonts w:ascii="Palatino Linotype" w:hAnsi="Palatino Linotype" w:cs="Arial"/>
        </w:rPr>
      </w:pPr>
      <w:r w:rsidRPr="00A3547B">
        <w:rPr>
          <w:rFonts w:ascii="Palatino Linotype" w:hAnsi="Palatino Linotype"/>
          <w:b/>
        </w:rPr>
        <w:t>“</w:t>
      </w:r>
      <w:r w:rsidR="00C12DEF" w:rsidRPr="00C12DEF">
        <w:rPr>
          <w:rFonts w:ascii="Palatino Linotype" w:hAnsi="Palatino Linotype"/>
          <w:b/>
        </w:rPr>
        <w:t>Acta de Apertura Patrullas y Vehiculos Utilitarios.pdf</w:t>
      </w:r>
      <w:r w:rsidRPr="00A3547B">
        <w:rPr>
          <w:rFonts w:ascii="Palatino Linotype" w:hAnsi="Palatino Linotype"/>
          <w:b/>
        </w:rPr>
        <w:t>”</w:t>
      </w:r>
      <w:r w:rsidR="00132B8D">
        <w:rPr>
          <w:rFonts w:ascii="Palatino Linotype" w:hAnsi="Palatino Linotype"/>
        </w:rPr>
        <w:t>: Acta</w:t>
      </w:r>
      <w:r w:rsidR="00C12DEF">
        <w:rPr>
          <w:rFonts w:ascii="Palatino Linotype" w:hAnsi="Palatino Linotype"/>
        </w:rPr>
        <w:t xml:space="preserve"> del Acto de presentación de apertura de propuestas técnicas y económicas del procedimiento de licitación pública nacional presencial</w:t>
      </w:r>
      <w:r w:rsidR="00132B8D">
        <w:rPr>
          <w:rFonts w:ascii="Palatino Linotype" w:hAnsi="Palatino Linotype"/>
        </w:rPr>
        <w:t xml:space="preserve"> </w:t>
      </w:r>
      <w:r w:rsidR="00132B8D" w:rsidRPr="008E4C83">
        <w:rPr>
          <w:rFonts w:ascii="Palatino Linotype" w:hAnsi="Palatino Linotype"/>
        </w:rPr>
        <w:t>MNJ-SA-C-LPN-001-2019</w:t>
      </w:r>
      <w:r w:rsidR="00132B8D">
        <w:rPr>
          <w:rFonts w:ascii="Palatino Linotype" w:hAnsi="Palatino Linotype"/>
        </w:rPr>
        <w:t xml:space="preserve"> para la adquisición de patrullas y vehículos </w:t>
      </w:r>
      <w:r w:rsidR="00B05C18">
        <w:rPr>
          <w:rFonts w:ascii="Palatino Linotype" w:hAnsi="Palatino Linotype"/>
        </w:rPr>
        <w:t>utilitarios, presentada por la Dirección de Recursos Materiales.</w:t>
      </w:r>
      <w:r>
        <w:rPr>
          <w:rFonts w:ascii="Palatino Linotype" w:hAnsi="Palatino Linotype"/>
        </w:rPr>
        <w:t xml:space="preserve">  </w:t>
      </w:r>
    </w:p>
    <w:p w:rsidR="00195360" w:rsidRPr="00195360" w:rsidRDefault="00195360" w:rsidP="00195360">
      <w:pPr>
        <w:pStyle w:val="Prrafodelista"/>
        <w:rPr>
          <w:rFonts w:ascii="Palatino Linotype" w:hAnsi="Palatino Linotype" w:cs="Arial"/>
        </w:rPr>
      </w:pPr>
    </w:p>
    <w:p w:rsidR="00195360" w:rsidRDefault="00195360" w:rsidP="003A79DD">
      <w:pPr>
        <w:pStyle w:val="Prrafodelista"/>
        <w:numPr>
          <w:ilvl w:val="0"/>
          <w:numId w:val="22"/>
        </w:numPr>
        <w:autoSpaceDE w:val="0"/>
        <w:autoSpaceDN w:val="0"/>
        <w:adjustRightInd w:val="0"/>
        <w:spacing w:line="360" w:lineRule="auto"/>
        <w:jc w:val="both"/>
        <w:rPr>
          <w:rFonts w:ascii="Palatino Linotype" w:hAnsi="Palatino Linotype" w:cs="Arial"/>
        </w:rPr>
      </w:pPr>
      <w:r w:rsidRPr="00A3547B">
        <w:rPr>
          <w:rFonts w:ascii="Palatino Linotype" w:hAnsi="Palatino Linotype"/>
          <w:b/>
        </w:rPr>
        <w:t>“</w:t>
      </w:r>
      <w:r w:rsidR="003A79DD" w:rsidRPr="003A79DD">
        <w:rPr>
          <w:rFonts w:ascii="Palatino Linotype" w:hAnsi="Palatino Linotype"/>
          <w:b/>
        </w:rPr>
        <w:t>201906011730-Cuadro Comparativo de Ofertas Recibidas.pdf</w:t>
      </w:r>
      <w:r w:rsidRPr="00A3547B">
        <w:rPr>
          <w:rFonts w:ascii="Palatino Linotype" w:hAnsi="Palatino Linotype"/>
          <w:b/>
        </w:rPr>
        <w:t>”</w:t>
      </w:r>
      <w:r>
        <w:rPr>
          <w:rFonts w:ascii="Palatino Linotype" w:hAnsi="Palatino Linotype"/>
        </w:rPr>
        <w:t xml:space="preserve">: </w:t>
      </w:r>
      <w:r w:rsidR="003A79DD">
        <w:rPr>
          <w:rFonts w:ascii="Palatino Linotype" w:hAnsi="Palatino Linotype"/>
        </w:rPr>
        <w:t>Cuadro</w:t>
      </w:r>
      <w:r w:rsidR="00FC4083">
        <w:rPr>
          <w:rFonts w:ascii="Palatino Linotype" w:hAnsi="Palatino Linotype"/>
        </w:rPr>
        <w:t xml:space="preserve"> comparativo económico de la </w:t>
      </w:r>
      <w:r>
        <w:rPr>
          <w:rFonts w:ascii="Palatino Linotype" w:hAnsi="Palatino Linotype"/>
        </w:rPr>
        <w:t xml:space="preserve">licitación pública nacional presencial </w:t>
      </w:r>
      <w:r w:rsidRPr="008E4C83">
        <w:rPr>
          <w:rFonts w:ascii="Palatino Linotype" w:hAnsi="Palatino Linotype"/>
        </w:rPr>
        <w:t>MNJ-SA-C-LPN-001-2019</w:t>
      </w:r>
      <w:r>
        <w:rPr>
          <w:rFonts w:ascii="Palatino Linotype" w:hAnsi="Palatino Linotype"/>
        </w:rPr>
        <w:t xml:space="preserve"> para la adquisición de patrullas y vehículos utilitarios, presentada por la Dirección de Recursos Materiales</w:t>
      </w:r>
      <w:r w:rsidR="00FC4083">
        <w:rPr>
          <w:rFonts w:ascii="Palatino Linotype" w:hAnsi="Palatino Linotype"/>
        </w:rPr>
        <w:t xml:space="preserve"> con fecha veintiséis de marzo del año dos mil diecinueve</w:t>
      </w:r>
    </w:p>
    <w:p w:rsidR="00A3547B" w:rsidRDefault="00A3547B" w:rsidP="00101AEA">
      <w:pPr>
        <w:pStyle w:val="Prrafodelista"/>
        <w:autoSpaceDE w:val="0"/>
        <w:autoSpaceDN w:val="0"/>
        <w:adjustRightInd w:val="0"/>
        <w:spacing w:line="360" w:lineRule="auto"/>
        <w:ind w:left="0"/>
        <w:jc w:val="both"/>
        <w:rPr>
          <w:rFonts w:ascii="Palatino Linotype" w:hAnsi="Palatino Linotype" w:cs="Arial"/>
        </w:rPr>
      </w:pPr>
    </w:p>
    <w:p w:rsidR="00D72DF5" w:rsidRPr="00051CBA" w:rsidRDefault="00D72DF5" w:rsidP="00D72DF5">
      <w:pPr>
        <w:autoSpaceDE w:val="0"/>
        <w:autoSpaceDN w:val="0"/>
        <w:adjustRightInd w:val="0"/>
        <w:spacing w:after="0" w:line="360" w:lineRule="auto"/>
        <w:jc w:val="both"/>
        <w:rPr>
          <w:rFonts w:ascii="Palatino Linotype" w:hAnsi="Palatino Linotype"/>
          <w:sz w:val="24"/>
          <w:szCs w:val="24"/>
          <w:lang w:val="es-ES"/>
        </w:rPr>
      </w:pPr>
      <w:r>
        <w:rPr>
          <w:rFonts w:ascii="Palatino Linotype" w:hAnsi="Palatino Linotype"/>
          <w:sz w:val="24"/>
        </w:rPr>
        <w:t>En esa tesitura, e</w:t>
      </w:r>
      <w:r w:rsidRPr="001861BC">
        <w:rPr>
          <w:rFonts w:ascii="Palatino Linotype" w:hAnsi="Palatino Linotype"/>
          <w:sz w:val="24"/>
        </w:rPr>
        <w:t>n virtud del análisis efectuado a las manifestaciones esgrimidas mediante</w:t>
      </w:r>
      <w:r>
        <w:rPr>
          <w:rFonts w:ascii="Palatino Linotype" w:hAnsi="Palatino Linotype"/>
          <w:sz w:val="24"/>
        </w:rPr>
        <w:t xml:space="preserve"> respuesta</w:t>
      </w:r>
      <w:r w:rsidRPr="001861BC">
        <w:rPr>
          <w:rFonts w:ascii="Palatino Linotype" w:hAnsi="Palatino Linotype"/>
          <w:sz w:val="24"/>
        </w:rPr>
        <w:t xml:space="preserve">, se advierte que </w:t>
      </w:r>
      <w:r w:rsidRPr="001861BC">
        <w:rPr>
          <w:rFonts w:ascii="Palatino Linotype" w:hAnsi="Palatino Linotype"/>
          <w:b/>
          <w:sz w:val="24"/>
        </w:rPr>
        <w:t>El Sujeto Obligado</w:t>
      </w:r>
      <w:r w:rsidR="00051CBA">
        <w:rPr>
          <w:rFonts w:ascii="Palatino Linotype" w:hAnsi="Palatino Linotype"/>
          <w:sz w:val="24"/>
        </w:rPr>
        <w:t xml:space="preserve"> intenta dar </w:t>
      </w:r>
      <w:r>
        <w:rPr>
          <w:rFonts w:ascii="Palatino Linotype" w:hAnsi="Palatino Linotype"/>
          <w:sz w:val="24"/>
        </w:rPr>
        <w:t>contestación a los</w:t>
      </w:r>
      <w:r w:rsidRPr="001861BC">
        <w:rPr>
          <w:rFonts w:ascii="Palatino Linotype" w:hAnsi="Palatino Linotype"/>
          <w:sz w:val="24"/>
        </w:rPr>
        <w:t xml:space="preserve"> cuestionamiento</w:t>
      </w:r>
      <w:r>
        <w:rPr>
          <w:rFonts w:ascii="Palatino Linotype" w:hAnsi="Palatino Linotype"/>
          <w:sz w:val="24"/>
        </w:rPr>
        <w:t>s</w:t>
      </w:r>
      <w:r w:rsidRPr="001861BC">
        <w:rPr>
          <w:rFonts w:ascii="Palatino Linotype" w:hAnsi="Palatino Linotype"/>
          <w:sz w:val="24"/>
        </w:rPr>
        <w:t xml:space="preserve"> del particular, como se desarr</w:t>
      </w:r>
      <w:r>
        <w:rPr>
          <w:rFonts w:ascii="Palatino Linotype" w:hAnsi="Palatino Linotype"/>
          <w:sz w:val="24"/>
        </w:rPr>
        <w:t>olla</w:t>
      </w:r>
      <w:r w:rsidR="00801019">
        <w:rPr>
          <w:rFonts w:ascii="Palatino Linotype" w:hAnsi="Palatino Linotype"/>
          <w:sz w:val="24"/>
        </w:rPr>
        <w:t>rá</w:t>
      </w:r>
      <w:r>
        <w:rPr>
          <w:rFonts w:ascii="Palatino Linotype" w:hAnsi="Palatino Linotype"/>
          <w:sz w:val="24"/>
        </w:rPr>
        <w:t xml:space="preserve"> en los siguientes párrafos.</w:t>
      </w:r>
    </w:p>
    <w:p w:rsidR="00322F4D" w:rsidRDefault="00322F4D" w:rsidP="00101AEA">
      <w:pPr>
        <w:pStyle w:val="Prrafodelista"/>
        <w:autoSpaceDE w:val="0"/>
        <w:autoSpaceDN w:val="0"/>
        <w:adjustRightInd w:val="0"/>
        <w:spacing w:line="360" w:lineRule="auto"/>
        <w:ind w:left="0"/>
        <w:jc w:val="both"/>
        <w:rPr>
          <w:rFonts w:ascii="Palatino Linotype" w:hAnsi="Palatino Linotype" w:cs="Arial"/>
        </w:rPr>
      </w:pPr>
    </w:p>
    <w:p w:rsidR="00C674E5" w:rsidRPr="00E7513E" w:rsidRDefault="008E5479" w:rsidP="00E7513E">
      <w:pPr>
        <w:autoSpaceDE w:val="0"/>
        <w:autoSpaceDN w:val="0"/>
        <w:adjustRightInd w:val="0"/>
        <w:spacing w:line="360" w:lineRule="auto"/>
        <w:jc w:val="both"/>
        <w:rPr>
          <w:rFonts w:ascii="Palatino Linotype" w:hAnsi="Palatino Linotype" w:cs="Arial"/>
          <w:sz w:val="24"/>
        </w:rPr>
      </w:pPr>
      <w:r w:rsidRPr="00E7513E">
        <w:rPr>
          <w:rFonts w:ascii="Palatino Linotype" w:hAnsi="Palatino Linotype"/>
          <w:sz w:val="24"/>
        </w:rPr>
        <w:t>É</w:t>
      </w:r>
      <w:r w:rsidR="00C674E5" w:rsidRPr="00E7513E">
        <w:rPr>
          <w:rFonts w:ascii="Palatino Linotype" w:hAnsi="Palatino Linotype"/>
          <w:sz w:val="24"/>
        </w:rPr>
        <w:t>ste Órgano Garante considera que una vez existido pronun</w:t>
      </w:r>
      <w:r w:rsidRPr="00E7513E">
        <w:rPr>
          <w:rFonts w:ascii="Palatino Linotype" w:hAnsi="Palatino Linotype"/>
          <w:sz w:val="24"/>
        </w:rPr>
        <w:t>ciamiento por parte del Sujeto O</w:t>
      </w:r>
      <w:r w:rsidR="00C674E5" w:rsidRPr="00E7513E">
        <w:rPr>
          <w:rFonts w:ascii="Palatino Linotype" w:hAnsi="Palatino Linotype"/>
          <w:sz w:val="24"/>
        </w:rPr>
        <w:t>bligado al</w:t>
      </w:r>
      <w:r w:rsidR="002A1F8A" w:rsidRPr="00E7513E">
        <w:rPr>
          <w:rFonts w:ascii="Palatino Linotype" w:hAnsi="Palatino Linotype"/>
          <w:sz w:val="24"/>
        </w:rPr>
        <w:t xml:space="preserve"> momento de dar respuesta a la referida solicitud</w:t>
      </w:r>
      <w:r w:rsidR="00C674E5" w:rsidRPr="00E7513E">
        <w:rPr>
          <w:rFonts w:ascii="Palatino Linotype" w:hAnsi="Palatino Linotype"/>
          <w:sz w:val="24"/>
        </w:rPr>
        <w:t xml:space="preserve"> de información</w:t>
      </w:r>
      <w:r w:rsidR="002A1F8A" w:rsidRPr="00E7513E">
        <w:rPr>
          <w:rFonts w:ascii="Palatino Linotype" w:hAnsi="Palatino Linotype"/>
          <w:sz w:val="24"/>
        </w:rPr>
        <w:t>,</w:t>
      </w:r>
      <w:r w:rsidR="00C674E5" w:rsidRPr="00E7513E">
        <w:rPr>
          <w:rFonts w:ascii="Palatino Linotype" w:hAnsi="Palatino Linotype"/>
          <w:sz w:val="24"/>
        </w:rPr>
        <w:t xml:space="preserve"> se advierte que es competente para generar, administrar o poseer </w:t>
      </w:r>
      <w:r w:rsidR="00C674E5" w:rsidRPr="00E7513E">
        <w:rPr>
          <w:rFonts w:ascii="Palatino Linotype" w:hAnsi="Palatino Linotype" w:cs="Arial"/>
          <w:sz w:val="24"/>
        </w:rPr>
        <w:t>la información solicitada, dado que éste ha asumido la misma, en razón de que da respuesta a la solicitu</w:t>
      </w:r>
      <w:r w:rsidR="007265DE" w:rsidRPr="00E7513E">
        <w:rPr>
          <w:rFonts w:ascii="Palatino Linotype" w:hAnsi="Palatino Linotype" w:cs="Arial"/>
          <w:sz w:val="24"/>
        </w:rPr>
        <w:t>d de información</w:t>
      </w:r>
      <w:r w:rsidR="00E7513E">
        <w:rPr>
          <w:rFonts w:ascii="Palatino Linotype" w:hAnsi="Palatino Linotype" w:cs="Arial"/>
          <w:sz w:val="24"/>
        </w:rPr>
        <w:t xml:space="preserve"> por medio de las</w:t>
      </w:r>
      <w:r w:rsidR="00C77B28" w:rsidRPr="00E7513E">
        <w:rPr>
          <w:rFonts w:ascii="Palatino Linotype" w:hAnsi="Palatino Linotype" w:cs="Arial"/>
          <w:sz w:val="24"/>
        </w:rPr>
        <w:t xml:space="preserve"> </w:t>
      </w:r>
      <w:r w:rsidR="00E7513E" w:rsidRPr="00E7513E">
        <w:rPr>
          <w:rFonts w:ascii="Palatino Linotype" w:hAnsi="Palatino Linotype" w:cs="Arial"/>
          <w:sz w:val="24"/>
        </w:rPr>
        <w:t>Convocatoria</w:t>
      </w:r>
      <w:r w:rsidR="00E7513E">
        <w:rPr>
          <w:rFonts w:ascii="Palatino Linotype" w:hAnsi="Palatino Linotype" w:cs="Arial"/>
          <w:sz w:val="24"/>
        </w:rPr>
        <w:t>s</w:t>
      </w:r>
      <w:r w:rsidR="00E7513E" w:rsidRPr="00E7513E">
        <w:rPr>
          <w:rFonts w:ascii="Palatino Linotype" w:hAnsi="Palatino Linotype" w:cs="Arial"/>
          <w:sz w:val="24"/>
        </w:rPr>
        <w:t xml:space="preserve"> No. HAN-SA-001-2019</w:t>
      </w:r>
      <w:r w:rsidR="007626CF">
        <w:rPr>
          <w:rFonts w:ascii="Palatino Linotype" w:hAnsi="Palatino Linotype" w:cs="Arial"/>
          <w:sz w:val="24"/>
        </w:rPr>
        <w:t xml:space="preserve"> y</w:t>
      </w:r>
      <w:r w:rsidR="00E7513E" w:rsidRPr="00E7513E">
        <w:rPr>
          <w:rFonts w:ascii="Palatino Linotype" w:hAnsi="Palatino Linotype" w:cs="Arial"/>
          <w:sz w:val="24"/>
        </w:rPr>
        <w:t xml:space="preserve"> </w:t>
      </w:r>
      <w:r w:rsidR="00E7513E" w:rsidRPr="00E7513E">
        <w:rPr>
          <w:rFonts w:ascii="Palatino Linotype" w:hAnsi="Palatino Linotype" w:cs="Arial"/>
          <w:sz w:val="24"/>
        </w:rPr>
        <w:lastRenderedPageBreak/>
        <w:t>MNJ-SA-C-LPN-001-2019</w:t>
      </w:r>
      <w:r w:rsidR="00E7513E">
        <w:rPr>
          <w:rFonts w:ascii="Palatino Linotype" w:hAnsi="Palatino Linotype" w:cs="Arial"/>
          <w:sz w:val="24"/>
        </w:rPr>
        <w:t xml:space="preserve"> y</w:t>
      </w:r>
      <w:r w:rsidR="00847400" w:rsidRPr="00E7513E">
        <w:rPr>
          <w:rFonts w:ascii="Palatino Linotype" w:hAnsi="Palatino Linotype" w:cs="Arial"/>
          <w:sz w:val="24"/>
        </w:rPr>
        <w:t>, por lo que</w:t>
      </w:r>
      <w:r w:rsidR="00C674E5" w:rsidRPr="00E7513E">
        <w:rPr>
          <w:rFonts w:ascii="Palatino Linotype" w:hAnsi="Palatino Linotype" w:cs="Arial"/>
          <w:sz w:val="24"/>
        </w:rPr>
        <w:t xml:space="preserve"> el hecho de que el sujeto obligado haya inte</w:t>
      </w:r>
      <w:r w:rsidR="004D4CFC" w:rsidRPr="00E7513E">
        <w:rPr>
          <w:rFonts w:ascii="Palatino Linotype" w:hAnsi="Palatino Linotype" w:cs="Arial"/>
          <w:sz w:val="24"/>
        </w:rPr>
        <w:t>ntado otorgar lo solicitado a El</w:t>
      </w:r>
      <w:r w:rsidR="00C674E5" w:rsidRPr="00E7513E">
        <w:rPr>
          <w:rFonts w:ascii="Palatino Linotype" w:hAnsi="Palatino Linotype" w:cs="Arial"/>
          <w:sz w:val="24"/>
        </w:rPr>
        <w:t xml:space="preserve"> </w:t>
      </w:r>
      <w:r w:rsidR="004D4CFC" w:rsidRPr="00E7513E">
        <w:rPr>
          <w:rFonts w:ascii="Palatino Linotype" w:hAnsi="Palatino Linotype" w:cs="Arial"/>
          <w:sz w:val="24"/>
        </w:rPr>
        <w:t>R</w:t>
      </w:r>
      <w:r w:rsidR="00C674E5" w:rsidRPr="00E7513E">
        <w:rPr>
          <w:rFonts w:ascii="Palatino Linotype" w:hAnsi="Palatino Linotype" w:cs="Arial"/>
          <w:sz w:val="24"/>
        </w:rPr>
        <w:t>ecurrente, comprueba fehacientemente que dicha autoridad acepta que la genera, posee y/o administra, en ejercicio de sus funciones de derecho público, es decir, no niega la existencia de la información solicitada, por el contrario, se pronuncia respecto de la información requerida</w:t>
      </w:r>
      <w:r w:rsidR="00BE2380">
        <w:rPr>
          <w:rFonts w:ascii="Palatino Linotype" w:hAnsi="Palatino Linotype" w:cs="Arial"/>
          <w:sz w:val="24"/>
        </w:rPr>
        <w:t xml:space="preserve"> puntualizando la información remitida en los archivos vistos con anterioridad</w:t>
      </w:r>
      <w:r w:rsidR="00307EF2" w:rsidRPr="00E7513E">
        <w:rPr>
          <w:rFonts w:ascii="Palatino Linotype" w:hAnsi="Palatino Linotype" w:cs="Arial"/>
          <w:sz w:val="24"/>
        </w:rPr>
        <w:t xml:space="preserve">. </w:t>
      </w:r>
    </w:p>
    <w:p w:rsidR="00C674E5" w:rsidRDefault="00C674E5" w:rsidP="00101AEA">
      <w:pPr>
        <w:pStyle w:val="Prrafodelista"/>
        <w:autoSpaceDE w:val="0"/>
        <w:autoSpaceDN w:val="0"/>
        <w:adjustRightInd w:val="0"/>
        <w:spacing w:line="360" w:lineRule="auto"/>
        <w:ind w:left="0"/>
        <w:jc w:val="both"/>
        <w:rPr>
          <w:rFonts w:ascii="Palatino Linotype" w:hAnsi="Palatino Linotype" w:cs="Arial"/>
        </w:rPr>
      </w:pPr>
    </w:p>
    <w:p w:rsidR="00101AEA" w:rsidRDefault="002A1F8A" w:rsidP="00101AEA">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w:t>
      </w:r>
      <w:r w:rsidR="006B2EEE">
        <w:rPr>
          <w:rFonts w:ascii="Palatino Linotype" w:hAnsi="Palatino Linotype" w:cs="Arial"/>
        </w:rPr>
        <w:t>hora bien</w:t>
      </w:r>
      <w:r>
        <w:rPr>
          <w:rFonts w:ascii="Palatino Linotype" w:hAnsi="Palatino Linotype" w:cs="Arial"/>
        </w:rPr>
        <w:t>,</w:t>
      </w:r>
      <w:r w:rsidR="006B2EEE" w:rsidRPr="00835647">
        <w:rPr>
          <w:rFonts w:ascii="Palatino Linotype" w:hAnsi="Palatino Linotype" w:cs="Arial"/>
        </w:rPr>
        <w:t xml:space="preserve"> </w:t>
      </w:r>
      <w:r w:rsidR="00101AEA" w:rsidRPr="00835647">
        <w:rPr>
          <w:rFonts w:ascii="Palatino Linotype" w:hAnsi="Palatino Linotype" w:cs="Arial"/>
        </w:rPr>
        <w:t xml:space="preserve">inconforme con la respuesta emitida por </w:t>
      </w:r>
      <w:r w:rsidR="00101AEA" w:rsidRPr="00835647">
        <w:rPr>
          <w:rFonts w:ascii="Palatino Linotype" w:hAnsi="Palatino Linotype" w:cs="Arial"/>
          <w:b/>
        </w:rPr>
        <w:t>El Sujeto Obligado</w:t>
      </w:r>
      <w:r w:rsidR="00101AEA" w:rsidRPr="00835647">
        <w:rPr>
          <w:rFonts w:ascii="Palatino Linotype" w:hAnsi="Palatino Linotype" w:cs="Arial"/>
        </w:rPr>
        <w:t>,</w:t>
      </w:r>
      <w:r w:rsidR="00FB681D">
        <w:rPr>
          <w:rFonts w:ascii="Palatino Linotype" w:hAnsi="Palatino Linotype" w:cs="Arial"/>
        </w:rPr>
        <w:t xml:space="preserve"> </w:t>
      </w:r>
      <w:r w:rsidR="00101AEA">
        <w:rPr>
          <w:rFonts w:ascii="Palatino Linotype" w:hAnsi="Palatino Linotype" w:cs="Arial"/>
          <w:b/>
        </w:rPr>
        <w:t>El</w:t>
      </w:r>
      <w:r w:rsidR="00101AEA" w:rsidRPr="00835647">
        <w:rPr>
          <w:rFonts w:ascii="Palatino Linotype" w:hAnsi="Palatino Linotype" w:cs="Arial"/>
          <w:b/>
        </w:rPr>
        <w:t xml:space="preserve"> Recurrente </w:t>
      </w:r>
      <w:r w:rsidR="00101AEA" w:rsidRPr="00835647">
        <w:rPr>
          <w:rFonts w:ascii="Palatino Linotype" w:hAnsi="Palatino Linotype" w:cs="Arial"/>
        </w:rPr>
        <w:t>interpuso el presente recurso de revisión, señalando como</w:t>
      </w:r>
      <w:r w:rsidR="00E50BCB">
        <w:rPr>
          <w:rFonts w:ascii="Palatino Linotype" w:hAnsi="Palatino Linotype" w:cs="Arial"/>
        </w:rPr>
        <w:t xml:space="preserve"> acto impugnado y</w:t>
      </w:r>
      <w:r w:rsidR="00101AEA" w:rsidRPr="00835647">
        <w:rPr>
          <w:rFonts w:ascii="Palatino Linotype" w:hAnsi="Palatino Linotype" w:cs="Arial"/>
        </w:rPr>
        <w:t xml:space="preserve"> motivos de inconformidad lo siguiente: “</w:t>
      </w:r>
      <w:r w:rsidR="00E50BCB" w:rsidRPr="00E50BCB">
        <w:rPr>
          <w:rFonts w:ascii="Palatino Linotype" w:hAnsi="Palatino Linotype" w:cs="Arial"/>
          <w:i/>
        </w:rPr>
        <w:t>no entrego nada y solicito se revise a fondo su portal y el sipol para que confirmen que no cumple con sus obligaciones de transparencia y sus contratos de años anteriores no están por numero consecutivo y fecha de 2015 a la fecha , por ende procede el recurso</w:t>
      </w:r>
      <w:r w:rsidR="00101AEA" w:rsidRPr="00835647">
        <w:rPr>
          <w:rFonts w:ascii="Palatino Linotype" w:hAnsi="Palatino Linotype" w:cs="Arial"/>
        </w:rPr>
        <w:t xml:space="preserve">” </w:t>
      </w:r>
      <w:r w:rsidR="00101AEA" w:rsidRPr="00835647">
        <w:rPr>
          <w:rFonts w:ascii="Palatino Linotype" w:hAnsi="Palatino Linotype" w:cs="Arial"/>
          <w:i/>
        </w:rPr>
        <w:t>(Sic)</w:t>
      </w:r>
      <w:r w:rsidR="00101AEA" w:rsidRPr="00835647">
        <w:rPr>
          <w:rFonts w:ascii="Palatino Linotype" w:hAnsi="Palatino Linotype" w:cs="Arial"/>
        </w:rPr>
        <w:t>.</w:t>
      </w:r>
    </w:p>
    <w:p w:rsidR="00A579CA" w:rsidRDefault="00101AEA" w:rsidP="009956C4">
      <w:pPr>
        <w:spacing w:line="360" w:lineRule="auto"/>
        <w:jc w:val="both"/>
        <w:rPr>
          <w:rFonts w:ascii="Palatino Linotype" w:hAnsi="Palatino Linotype" w:cs="Arial"/>
          <w:sz w:val="24"/>
          <w:szCs w:val="24"/>
        </w:rPr>
      </w:pPr>
      <w:r w:rsidRPr="00835647">
        <w:rPr>
          <w:rFonts w:ascii="Palatino Linotype" w:hAnsi="Palatino Linotype" w:cs="Arial"/>
          <w:sz w:val="24"/>
          <w:szCs w:val="24"/>
        </w:rPr>
        <w:t xml:space="preserve">Derivado de lo anterior, </w:t>
      </w:r>
      <w:r w:rsidR="004B12F3">
        <w:rPr>
          <w:rFonts w:ascii="Palatino Linotype" w:hAnsi="Palatino Linotype" w:cs="Arial"/>
          <w:sz w:val="24"/>
          <w:szCs w:val="24"/>
        </w:rPr>
        <w:t>el Sujeto Obligado</w:t>
      </w:r>
      <w:r w:rsidR="00DA140B">
        <w:rPr>
          <w:rFonts w:ascii="Palatino Linotype" w:hAnsi="Palatino Linotype" w:cs="Arial"/>
          <w:sz w:val="24"/>
          <w:szCs w:val="24"/>
        </w:rPr>
        <w:t xml:space="preserve"> una vez abierta la etapa de manifestaciones</w:t>
      </w:r>
      <w:r w:rsidR="00C22A05">
        <w:rPr>
          <w:rFonts w:ascii="Palatino Linotype" w:hAnsi="Palatino Linotype" w:cs="Arial"/>
          <w:sz w:val="24"/>
          <w:szCs w:val="24"/>
        </w:rPr>
        <w:t xml:space="preserve"> adjunto nueve</w:t>
      </w:r>
      <w:r w:rsidR="00DA140B">
        <w:rPr>
          <w:rFonts w:ascii="Palatino Linotype" w:hAnsi="Palatino Linotype" w:cs="Arial"/>
          <w:sz w:val="24"/>
          <w:szCs w:val="24"/>
        </w:rPr>
        <w:t xml:space="preserve"> archivo</w:t>
      </w:r>
      <w:r w:rsidR="00496DD1">
        <w:rPr>
          <w:rFonts w:ascii="Palatino Linotype" w:hAnsi="Palatino Linotype" w:cs="Arial"/>
          <w:sz w:val="24"/>
          <w:szCs w:val="24"/>
        </w:rPr>
        <w:t>s</w:t>
      </w:r>
      <w:r w:rsidR="00DA140B">
        <w:rPr>
          <w:rFonts w:ascii="Palatino Linotype" w:hAnsi="Palatino Linotype" w:cs="Arial"/>
          <w:sz w:val="24"/>
          <w:szCs w:val="24"/>
        </w:rPr>
        <w:t xml:space="preserve"> electrónico</w:t>
      </w:r>
      <w:r w:rsidR="00496DD1">
        <w:rPr>
          <w:rFonts w:ascii="Palatino Linotype" w:hAnsi="Palatino Linotype" w:cs="Arial"/>
          <w:sz w:val="24"/>
          <w:szCs w:val="24"/>
        </w:rPr>
        <w:t xml:space="preserve">s, </w:t>
      </w:r>
      <w:r w:rsidR="00C22A05">
        <w:rPr>
          <w:rFonts w:ascii="Palatino Linotype" w:hAnsi="Palatino Linotype" w:cs="Arial"/>
          <w:sz w:val="24"/>
          <w:szCs w:val="24"/>
        </w:rPr>
        <w:t>de los cuales se pusieron a la vista del recurrente 3, derivado que de los anteriores 6 contenían información susceptible de ser clasificada</w:t>
      </w:r>
      <w:r w:rsidR="003E7830">
        <w:rPr>
          <w:rFonts w:ascii="Palatino Linotype" w:hAnsi="Palatino Linotype" w:cs="Arial"/>
          <w:sz w:val="24"/>
          <w:szCs w:val="24"/>
        </w:rPr>
        <w:t xml:space="preserve">. </w:t>
      </w:r>
    </w:p>
    <w:p w:rsidR="00C07F95" w:rsidRDefault="00C07F95" w:rsidP="009956C4">
      <w:pPr>
        <w:spacing w:line="360" w:lineRule="auto"/>
        <w:jc w:val="both"/>
        <w:rPr>
          <w:rFonts w:ascii="Palatino Linotype" w:hAnsi="Palatino Linotype" w:cs="Arial"/>
          <w:sz w:val="24"/>
          <w:szCs w:val="24"/>
        </w:rPr>
      </w:pPr>
      <w:r>
        <w:rPr>
          <w:rFonts w:ascii="Palatino Linotype" w:hAnsi="Palatino Linotype" w:cs="Arial"/>
          <w:sz w:val="24"/>
          <w:szCs w:val="24"/>
        </w:rPr>
        <w:t xml:space="preserve">Es conveniente precisar que </w:t>
      </w:r>
      <w:r w:rsidR="003A0554">
        <w:rPr>
          <w:rFonts w:ascii="Palatino Linotype" w:hAnsi="Palatino Linotype" w:cs="Arial"/>
          <w:sz w:val="24"/>
          <w:szCs w:val="24"/>
        </w:rPr>
        <w:t xml:space="preserve">el Ayuntamiento de Naucalpan adjuntó las bases para la Licitación Pública Nacional Presencial No. MNJ-SA-LPN-003-2019 </w:t>
      </w:r>
      <w:r w:rsidR="00D6429F">
        <w:rPr>
          <w:rFonts w:ascii="Palatino Linotype" w:hAnsi="Palatino Linotype" w:cs="Arial"/>
          <w:sz w:val="24"/>
          <w:szCs w:val="24"/>
        </w:rPr>
        <w:t>para la adquisición de camiones compactadores de basura tipo municipal la cual contiene</w:t>
      </w:r>
      <w:r w:rsidR="00D6429F">
        <w:rPr>
          <w:rFonts w:ascii="Palatino Linotype" w:hAnsi="Palatino Linotype"/>
          <w:sz w:val="24"/>
          <w:szCs w:val="24"/>
        </w:rPr>
        <w:t xml:space="preserve"> objeto, condiciones de entrega de los bienes, carácter de la licitación, costo de las bases, condiciones de pago, requisitos de participación, anexos etc.</w:t>
      </w:r>
    </w:p>
    <w:p w:rsidR="00C816BF" w:rsidRPr="005801C0" w:rsidRDefault="00C816BF" w:rsidP="00C816BF">
      <w:pPr>
        <w:pStyle w:val="Prrafodelista"/>
        <w:spacing w:line="360" w:lineRule="auto"/>
        <w:ind w:left="0"/>
        <w:contextualSpacing/>
        <w:jc w:val="both"/>
        <w:rPr>
          <w:rFonts w:ascii="Palatino Linotype" w:hAnsi="Palatino Linotype"/>
        </w:rPr>
      </w:pPr>
      <w:r w:rsidRPr="005801C0">
        <w:rPr>
          <w:rFonts w:ascii="Palatino Linotype" w:hAnsi="Palatino Linotype" w:cs="Arial"/>
        </w:rPr>
        <w:lastRenderedPageBreak/>
        <w:t xml:space="preserve">Por lo que bajo ese tenor es necesario señalar que </w:t>
      </w:r>
      <w:r w:rsidRPr="005801C0">
        <w:rPr>
          <w:rFonts w:ascii="Palatino Linotype" w:hAnsi="Palatino Linotype"/>
        </w:rPr>
        <w:t xml:space="preserve">el estudio de la naturaleza jurídica, tiene por objeto determinar si el </w:t>
      </w:r>
      <w:r w:rsidRPr="005801C0">
        <w:rPr>
          <w:rFonts w:ascii="Palatino Linotype" w:hAnsi="Palatino Linotype"/>
          <w:b/>
        </w:rPr>
        <w:t>SUJETO OBLIGADO</w:t>
      </w:r>
      <w:r w:rsidRPr="005801C0">
        <w:rPr>
          <w:rFonts w:ascii="Palatino Linotype" w:hAnsi="Palatino Linotype"/>
        </w:rPr>
        <w:t xml:space="preserve"> genera, posee o administra la información pública solicitada; sin embargo, en aquellos casos en que éste la asume, ello implica que la genera, posee o administra; por consiguiente, a nada práctico nos conduciría su estudio, ya que -se insiste- la información pública solicitada, ya fue asumida por el </w:t>
      </w:r>
      <w:r w:rsidRPr="005801C0">
        <w:rPr>
          <w:rFonts w:ascii="Palatino Linotype" w:hAnsi="Palatino Linotype"/>
          <w:b/>
        </w:rPr>
        <w:t xml:space="preserve">SUJETO OBLIGADO </w:t>
      </w:r>
      <w:r w:rsidRPr="005801C0">
        <w:rPr>
          <w:rFonts w:ascii="Palatino Linotype" w:hAnsi="Palatino Linotype"/>
        </w:rPr>
        <w:t xml:space="preserve">mediante su </w:t>
      </w:r>
      <w:r>
        <w:rPr>
          <w:rFonts w:ascii="Palatino Linotype" w:hAnsi="Palatino Linotype"/>
        </w:rPr>
        <w:t xml:space="preserve">respuesta e </w:t>
      </w:r>
      <w:r w:rsidRPr="005801C0">
        <w:rPr>
          <w:rFonts w:ascii="Palatino Linotype" w:hAnsi="Palatino Linotype"/>
        </w:rPr>
        <w:t>informe justificado.</w:t>
      </w:r>
    </w:p>
    <w:p w:rsidR="00C816BF" w:rsidRPr="005801C0" w:rsidRDefault="00C816BF" w:rsidP="00C816BF">
      <w:pPr>
        <w:pStyle w:val="Prrafodelista"/>
        <w:spacing w:line="360" w:lineRule="auto"/>
        <w:ind w:left="0"/>
        <w:jc w:val="both"/>
        <w:rPr>
          <w:rFonts w:ascii="Palatino Linotype" w:hAnsi="Palatino Linotype"/>
        </w:rPr>
      </w:pPr>
    </w:p>
    <w:p w:rsidR="00C816BF" w:rsidRPr="0078495C" w:rsidRDefault="00C816BF" w:rsidP="00C816BF">
      <w:pPr>
        <w:pStyle w:val="Prrafodelista"/>
        <w:spacing w:line="360" w:lineRule="auto"/>
        <w:ind w:left="0"/>
        <w:contextualSpacing/>
        <w:jc w:val="both"/>
        <w:rPr>
          <w:rFonts w:ascii="Palatino Linotype" w:hAnsi="Palatino Linotype"/>
        </w:rPr>
      </w:pPr>
      <w:r w:rsidRPr="005801C0">
        <w:rPr>
          <w:rFonts w:ascii="Palatino Linotype" w:hAnsi="Palatino Linotype" w:cs="Arial"/>
        </w:rPr>
        <w:t>Por otra parte por cuestiones de técnica jurídica,</w:t>
      </w:r>
      <w:r w:rsidR="00D66D83">
        <w:rPr>
          <w:rFonts w:ascii="Palatino Linotype" w:hAnsi="Palatino Linotype"/>
        </w:rPr>
        <w:t xml:space="preserve"> este Órgano Garante</w:t>
      </w:r>
      <w:r w:rsidRPr="005801C0">
        <w:rPr>
          <w:rFonts w:ascii="Palatino Linotype" w:hAnsi="Palatino Linotype"/>
        </w:rPr>
        <w:t xml:space="preserve"> para </w:t>
      </w:r>
      <w:r w:rsidRPr="005801C0">
        <w:rPr>
          <w:rFonts w:ascii="Palatino Linotype" w:hAnsi="Palatino Linotype" w:cs="Arial"/>
        </w:rPr>
        <w:t xml:space="preserve">determinar si </w:t>
      </w:r>
      <w:r w:rsidRPr="005801C0">
        <w:rPr>
          <w:rFonts w:ascii="Palatino Linotype" w:hAnsi="Palatino Linotype"/>
        </w:rPr>
        <w:t xml:space="preserve">el informe justificado enviado </w:t>
      </w:r>
      <w:r w:rsidRPr="005801C0">
        <w:rPr>
          <w:rFonts w:ascii="Palatino Linotype" w:eastAsia="Arial Unicode MS" w:hAnsi="Palatino Linotype" w:cs="Arial"/>
        </w:rPr>
        <w:t xml:space="preserve">por </w:t>
      </w:r>
      <w:r w:rsidRPr="005801C0">
        <w:rPr>
          <w:rFonts w:ascii="Palatino Linotype" w:hAnsi="Palatino Linotype"/>
        </w:rPr>
        <w:t xml:space="preserve">el </w:t>
      </w:r>
      <w:r w:rsidRPr="005801C0">
        <w:rPr>
          <w:rFonts w:ascii="Palatino Linotype" w:hAnsi="Palatino Linotype"/>
          <w:b/>
        </w:rPr>
        <w:t>SUJETO OBLIGADO</w:t>
      </w:r>
      <w:r w:rsidRPr="005801C0">
        <w:rPr>
          <w:rFonts w:ascii="Palatino Linotype" w:hAnsi="Palatino Linotype"/>
        </w:rPr>
        <w:t xml:space="preserve"> atendió puntualmente a todos y cada uno de los</w:t>
      </w:r>
      <w:r w:rsidR="00D66D83">
        <w:rPr>
          <w:rFonts w:ascii="Palatino Linotype" w:hAnsi="Palatino Linotype"/>
        </w:rPr>
        <w:t xml:space="preserve"> requerimientos formulados por E</w:t>
      </w:r>
      <w:r w:rsidRPr="005801C0">
        <w:rPr>
          <w:rFonts w:ascii="Palatino Linotype" w:hAnsi="Palatino Linotype"/>
        </w:rPr>
        <w:t xml:space="preserve">l </w:t>
      </w:r>
      <w:r w:rsidR="00D66D83">
        <w:rPr>
          <w:rFonts w:ascii="Palatino Linotype" w:hAnsi="Palatino Linotype"/>
        </w:rPr>
        <w:t>R</w:t>
      </w:r>
      <w:r w:rsidRPr="005801C0">
        <w:rPr>
          <w:rFonts w:ascii="Palatino Linotype" w:hAnsi="Palatino Linotype"/>
        </w:rPr>
        <w:t xml:space="preserve">ecurrente, </w:t>
      </w:r>
      <w:r w:rsidRPr="005801C0">
        <w:rPr>
          <w:rFonts w:ascii="Palatino Linotype" w:hAnsi="Palatino Linotype"/>
          <w:color w:val="000000" w:themeColor="text1"/>
        </w:rPr>
        <w:t>consideró pertinente elaborar un cuadro de análisis mismo que se inserta a continuación:</w:t>
      </w:r>
    </w:p>
    <w:p w:rsidR="00C07F95" w:rsidRDefault="00C07F95" w:rsidP="009956C4">
      <w:pPr>
        <w:spacing w:line="360" w:lineRule="auto"/>
        <w:jc w:val="both"/>
        <w:rPr>
          <w:rFonts w:ascii="Palatino Linotype" w:hAnsi="Palatino Linotype" w:cs="Arial"/>
          <w:sz w:val="24"/>
          <w:szCs w:val="24"/>
        </w:rPr>
      </w:pPr>
    </w:p>
    <w:tbl>
      <w:tblPr>
        <w:tblStyle w:val="Tablaconcuadrcula"/>
        <w:tblW w:w="0" w:type="auto"/>
        <w:tblInd w:w="-113" w:type="dxa"/>
        <w:tblLook w:val="04A0" w:firstRow="1" w:lastRow="0" w:firstColumn="1" w:lastColumn="0" w:noHBand="0" w:noVBand="1"/>
      </w:tblPr>
      <w:tblGrid>
        <w:gridCol w:w="3652"/>
        <w:gridCol w:w="3686"/>
        <w:gridCol w:w="1713"/>
      </w:tblGrid>
      <w:tr w:rsidR="00C00E55" w:rsidTr="0083624F">
        <w:tc>
          <w:tcPr>
            <w:tcW w:w="3652" w:type="dxa"/>
          </w:tcPr>
          <w:p w:rsidR="00C00E55" w:rsidRPr="0005600B" w:rsidRDefault="00C00E55" w:rsidP="001C4BDC">
            <w:pPr>
              <w:tabs>
                <w:tab w:val="left" w:pos="709"/>
              </w:tabs>
              <w:spacing w:before="240"/>
              <w:ind w:right="51"/>
              <w:jc w:val="center"/>
              <w:rPr>
                <w:rFonts w:ascii="Palatino Linotype" w:hAnsi="Palatino Linotype" w:cs="Arial"/>
                <w:b/>
                <w:sz w:val="24"/>
              </w:rPr>
            </w:pPr>
            <w:r w:rsidRPr="0005600B">
              <w:rPr>
                <w:rFonts w:ascii="Palatino Linotype" w:hAnsi="Palatino Linotype" w:cs="Arial"/>
                <w:b/>
                <w:sz w:val="24"/>
              </w:rPr>
              <w:t>Información Solicitada:</w:t>
            </w:r>
          </w:p>
          <w:p w:rsidR="00C00E55" w:rsidRPr="006B23E1" w:rsidRDefault="00C00E55" w:rsidP="001C4BDC">
            <w:pPr>
              <w:tabs>
                <w:tab w:val="left" w:pos="709"/>
              </w:tabs>
              <w:spacing w:before="240"/>
              <w:ind w:right="51"/>
              <w:jc w:val="both"/>
              <w:rPr>
                <w:rFonts w:ascii="Palatino Linotype" w:hAnsi="Palatino Linotype" w:cs="Arial"/>
              </w:rPr>
            </w:pPr>
          </w:p>
        </w:tc>
        <w:tc>
          <w:tcPr>
            <w:tcW w:w="3686" w:type="dxa"/>
          </w:tcPr>
          <w:p w:rsidR="00C00E55" w:rsidRPr="0005600B" w:rsidRDefault="00C00E55" w:rsidP="001C4BDC">
            <w:pPr>
              <w:tabs>
                <w:tab w:val="left" w:pos="709"/>
              </w:tabs>
              <w:spacing w:before="240"/>
              <w:ind w:right="51"/>
              <w:jc w:val="center"/>
              <w:rPr>
                <w:rFonts w:ascii="Palatino Linotype" w:hAnsi="Palatino Linotype" w:cs="Arial"/>
                <w:b/>
                <w:sz w:val="24"/>
              </w:rPr>
            </w:pPr>
            <w:r w:rsidRPr="0005600B">
              <w:rPr>
                <w:rFonts w:ascii="Palatino Linotype" w:hAnsi="Palatino Linotype" w:cs="Arial"/>
                <w:b/>
                <w:sz w:val="24"/>
              </w:rPr>
              <w:t>Respuesta a la solicitud de información</w:t>
            </w:r>
          </w:p>
        </w:tc>
        <w:tc>
          <w:tcPr>
            <w:tcW w:w="1713" w:type="dxa"/>
          </w:tcPr>
          <w:p w:rsidR="00C00E55" w:rsidRPr="0005600B" w:rsidRDefault="00C00E55" w:rsidP="001C4BDC">
            <w:pPr>
              <w:tabs>
                <w:tab w:val="left" w:pos="709"/>
              </w:tabs>
              <w:spacing w:before="240"/>
              <w:ind w:right="51"/>
              <w:jc w:val="center"/>
              <w:rPr>
                <w:rFonts w:ascii="Palatino Linotype" w:hAnsi="Palatino Linotype" w:cs="Arial"/>
                <w:b/>
                <w:sz w:val="24"/>
              </w:rPr>
            </w:pPr>
            <w:r w:rsidRPr="0005600B">
              <w:rPr>
                <w:rFonts w:ascii="Palatino Linotype" w:hAnsi="Palatino Linotype" w:cs="Arial"/>
                <w:b/>
                <w:sz w:val="24"/>
              </w:rPr>
              <w:t>Cumplió</w:t>
            </w:r>
          </w:p>
        </w:tc>
      </w:tr>
      <w:tr w:rsidR="00C00E55" w:rsidTr="0083624F">
        <w:tc>
          <w:tcPr>
            <w:tcW w:w="3652" w:type="dxa"/>
          </w:tcPr>
          <w:p w:rsidR="006022B4" w:rsidRDefault="006022B4" w:rsidP="0083624F">
            <w:pPr>
              <w:pStyle w:val="Sinespaciado"/>
              <w:jc w:val="both"/>
              <w:rPr>
                <w:rFonts w:ascii="Palatino Linotype" w:hAnsi="Palatino Linotype"/>
                <w:sz w:val="24"/>
                <w:szCs w:val="24"/>
              </w:rPr>
            </w:pPr>
            <w:r>
              <w:rPr>
                <w:rFonts w:ascii="Palatino Linotype" w:hAnsi="Palatino Linotype"/>
                <w:sz w:val="24"/>
                <w:szCs w:val="24"/>
              </w:rPr>
              <w:t>Copia de contratos, facturas, anexos técnicos de las bases;</w:t>
            </w:r>
          </w:p>
          <w:p w:rsidR="006022B4" w:rsidRDefault="006022B4" w:rsidP="0083624F"/>
          <w:p w:rsidR="006022B4" w:rsidRDefault="006022B4" w:rsidP="0083624F">
            <w:pPr>
              <w:pStyle w:val="Sinespaciado"/>
              <w:jc w:val="both"/>
              <w:rPr>
                <w:rFonts w:ascii="Palatino Linotype" w:hAnsi="Palatino Linotype"/>
                <w:sz w:val="24"/>
                <w:szCs w:val="24"/>
              </w:rPr>
            </w:pPr>
            <w:r>
              <w:rPr>
                <w:rFonts w:ascii="Palatino Linotype" w:hAnsi="Palatino Linotype"/>
                <w:sz w:val="24"/>
                <w:szCs w:val="24"/>
              </w:rPr>
              <w:t>Estudios de mercado, autorización del Comité de Adquisiciones o similar:</w:t>
            </w:r>
          </w:p>
          <w:p w:rsidR="006022B4" w:rsidRDefault="006022B4" w:rsidP="0083624F">
            <w:pPr>
              <w:pStyle w:val="Sinespaciado"/>
            </w:pPr>
          </w:p>
          <w:p w:rsidR="00C00E55" w:rsidRPr="006022B4" w:rsidRDefault="006022B4" w:rsidP="0083624F">
            <w:pPr>
              <w:pStyle w:val="Sinespaciado"/>
              <w:jc w:val="both"/>
              <w:rPr>
                <w:rFonts w:ascii="Palatino Linotype" w:hAnsi="Palatino Linotype"/>
                <w:sz w:val="24"/>
                <w:szCs w:val="24"/>
              </w:rPr>
            </w:pPr>
            <w:r>
              <w:rPr>
                <w:rFonts w:ascii="Palatino Linotype" w:hAnsi="Palatino Linotype"/>
                <w:sz w:val="24"/>
                <w:szCs w:val="24"/>
              </w:rPr>
              <w:t>Revisión de bases que hizo la contraloría interna de los últimos cuatro años a la fecha de:</w:t>
            </w:r>
          </w:p>
        </w:tc>
        <w:tc>
          <w:tcPr>
            <w:tcW w:w="3686" w:type="dxa"/>
          </w:tcPr>
          <w:p w:rsidR="00C00E55" w:rsidRPr="003D22CD" w:rsidRDefault="00C00E55" w:rsidP="001C4BDC">
            <w:pPr>
              <w:tabs>
                <w:tab w:val="left" w:pos="709"/>
              </w:tabs>
              <w:spacing w:before="240"/>
              <w:ind w:right="51"/>
              <w:jc w:val="both"/>
              <w:rPr>
                <w:rFonts w:ascii="Palatino Linotype" w:hAnsi="Palatino Linotype" w:cs="Arial"/>
                <w:sz w:val="24"/>
                <w:szCs w:val="24"/>
              </w:rPr>
            </w:pPr>
          </w:p>
        </w:tc>
        <w:tc>
          <w:tcPr>
            <w:tcW w:w="1713" w:type="dxa"/>
          </w:tcPr>
          <w:p w:rsidR="00C00E55" w:rsidRPr="0005600B" w:rsidRDefault="00C00E55" w:rsidP="00C00E55">
            <w:pPr>
              <w:tabs>
                <w:tab w:val="left" w:pos="709"/>
              </w:tabs>
              <w:spacing w:before="240"/>
              <w:ind w:right="51"/>
              <w:jc w:val="both"/>
              <w:rPr>
                <w:rFonts w:ascii="Palatino Linotype" w:hAnsi="Palatino Linotype" w:cs="Arial"/>
              </w:rPr>
            </w:pPr>
          </w:p>
        </w:tc>
      </w:tr>
      <w:tr w:rsidR="00C00E55" w:rsidTr="0083624F">
        <w:tc>
          <w:tcPr>
            <w:tcW w:w="3652" w:type="dxa"/>
          </w:tcPr>
          <w:p w:rsidR="00C00E55" w:rsidRPr="006022B4" w:rsidRDefault="006022B4" w:rsidP="005F15DA">
            <w:pPr>
              <w:pStyle w:val="Sinespaciado"/>
              <w:numPr>
                <w:ilvl w:val="0"/>
                <w:numId w:val="28"/>
              </w:numPr>
              <w:spacing w:line="360" w:lineRule="auto"/>
              <w:jc w:val="both"/>
              <w:rPr>
                <w:rFonts w:ascii="Palatino Linotype" w:hAnsi="Palatino Linotype"/>
                <w:sz w:val="24"/>
                <w:szCs w:val="24"/>
              </w:rPr>
            </w:pPr>
            <w:r>
              <w:rPr>
                <w:rFonts w:ascii="Palatino Linotype" w:hAnsi="Palatino Linotype"/>
                <w:sz w:val="24"/>
                <w:szCs w:val="24"/>
              </w:rPr>
              <w:lastRenderedPageBreak/>
              <w:t>Compra de patrullas</w:t>
            </w:r>
          </w:p>
        </w:tc>
        <w:tc>
          <w:tcPr>
            <w:tcW w:w="3686" w:type="dxa"/>
          </w:tcPr>
          <w:p w:rsidR="00C00E55" w:rsidRPr="004B2184" w:rsidRDefault="004B2184" w:rsidP="001C4BDC">
            <w:pPr>
              <w:tabs>
                <w:tab w:val="left" w:pos="709"/>
              </w:tabs>
              <w:spacing w:before="240"/>
              <w:ind w:right="51"/>
              <w:jc w:val="both"/>
              <w:rPr>
                <w:rFonts w:ascii="Palatino Linotype" w:hAnsi="Palatino Linotype" w:cs="Arial"/>
              </w:rPr>
            </w:pPr>
            <w:r w:rsidRPr="004B2184">
              <w:rPr>
                <w:rFonts w:ascii="Palatino Linotype" w:hAnsi="Palatino Linotype" w:cs="Arial"/>
              </w:rPr>
              <w:t>-</w:t>
            </w:r>
            <w:r w:rsidR="0028122B" w:rsidRPr="004B2184">
              <w:rPr>
                <w:rFonts w:ascii="Palatino Linotype" w:hAnsi="Palatino Linotype" w:cs="Arial"/>
              </w:rPr>
              <w:t>Convocatorias No. HAN-SA-001-2019, MNJ-SA-C-LPN-001-2019 y MNJ-SA-C-LPN-002-2019</w:t>
            </w:r>
            <w:r w:rsidRPr="004B2184">
              <w:rPr>
                <w:rFonts w:ascii="Palatino Linotype" w:hAnsi="Palatino Linotype" w:cs="Arial"/>
              </w:rPr>
              <w:t>.</w:t>
            </w:r>
          </w:p>
          <w:p w:rsidR="004B2184" w:rsidRPr="004B2184" w:rsidRDefault="004B2184" w:rsidP="004B2184">
            <w:r w:rsidRPr="004B2184">
              <w:rPr>
                <w:rFonts w:ascii="Palatino Linotype" w:hAnsi="Palatino Linotype"/>
              </w:rPr>
              <w:t>-Bases de la Licitación Pública Nacional Presencial No. MNJ-SA-C-LPN-001-2019</w:t>
            </w:r>
          </w:p>
          <w:p w:rsidR="004B2184" w:rsidRPr="004B2184" w:rsidRDefault="004B2184" w:rsidP="004B2184">
            <w:r w:rsidRPr="004B2184">
              <w:rPr>
                <w:rFonts w:ascii="Palatino Linotype" w:hAnsi="Palatino Linotype"/>
              </w:rPr>
              <w:t>-Acta del Fallo de adjudicación del procedimiento de Licitación Pública Nacional Presencial No. MNJ-SA-C-LPN-001-2019</w:t>
            </w:r>
          </w:p>
          <w:p w:rsidR="004B2184" w:rsidRPr="004B2184" w:rsidRDefault="004B2184" w:rsidP="004B2184">
            <w:r w:rsidRPr="004B2184">
              <w:rPr>
                <w:rFonts w:ascii="Palatino Linotype" w:hAnsi="Palatino Linotype"/>
              </w:rPr>
              <w:t>-</w:t>
            </w:r>
            <w:r>
              <w:rPr>
                <w:rFonts w:ascii="Palatino Linotype" w:hAnsi="Palatino Linotype"/>
              </w:rPr>
              <w:t>E</w:t>
            </w:r>
            <w:r w:rsidRPr="004B2184">
              <w:rPr>
                <w:rFonts w:ascii="Palatino Linotype" w:hAnsi="Palatino Linotype"/>
              </w:rPr>
              <w:t>studio de mercado</w:t>
            </w:r>
          </w:p>
          <w:p w:rsidR="004B2184" w:rsidRPr="004B2184" w:rsidRDefault="004B2184" w:rsidP="004B2184">
            <w:r w:rsidRPr="004B2184">
              <w:rPr>
                <w:rFonts w:ascii="Palatino Linotype" w:hAnsi="Palatino Linotype"/>
              </w:rPr>
              <w:t xml:space="preserve">-Acta del Acto de presentación de apertura de propuestas técnicas y económicas del procedimiento de licitación pública nacional presencial MNJ-SA-C-LPN-001-2019 </w:t>
            </w:r>
          </w:p>
          <w:p w:rsidR="004B2184" w:rsidRPr="009C6390" w:rsidRDefault="004B2184" w:rsidP="009C6390">
            <w:r w:rsidRPr="004B2184">
              <w:rPr>
                <w:rFonts w:ascii="Palatino Linotype" w:hAnsi="Palatino Linotype"/>
              </w:rPr>
              <w:t>-Cuadro comparativo económico de la licitación pública nacional presencial MNJ-SA-C-LPN-001-2019</w:t>
            </w:r>
          </w:p>
        </w:tc>
        <w:tc>
          <w:tcPr>
            <w:tcW w:w="1713" w:type="dxa"/>
          </w:tcPr>
          <w:p w:rsidR="00C00E55" w:rsidRPr="0005600B" w:rsidRDefault="00A61731" w:rsidP="001C4BDC">
            <w:pPr>
              <w:tabs>
                <w:tab w:val="left" w:pos="709"/>
              </w:tabs>
              <w:spacing w:before="240"/>
              <w:ind w:right="51"/>
              <w:jc w:val="both"/>
              <w:rPr>
                <w:rFonts w:ascii="Palatino Linotype" w:hAnsi="Palatino Linotype" w:cs="Arial"/>
              </w:rPr>
            </w:pPr>
            <w:r>
              <w:rPr>
                <w:rFonts w:ascii="Palatino Linotype" w:hAnsi="Palatino Linotype" w:cs="Arial"/>
              </w:rPr>
              <w:t>Parcialmente.</w:t>
            </w:r>
          </w:p>
        </w:tc>
      </w:tr>
      <w:tr w:rsidR="00C00E55" w:rsidTr="0083624F">
        <w:tc>
          <w:tcPr>
            <w:tcW w:w="3652" w:type="dxa"/>
          </w:tcPr>
          <w:p w:rsidR="00C00E55" w:rsidRPr="0083624F" w:rsidRDefault="0083624F" w:rsidP="005F15DA">
            <w:pPr>
              <w:pStyle w:val="Sinespaciado"/>
              <w:numPr>
                <w:ilvl w:val="0"/>
                <w:numId w:val="28"/>
              </w:numPr>
              <w:spacing w:line="360" w:lineRule="auto"/>
              <w:jc w:val="both"/>
              <w:rPr>
                <w:rFonts w:ascii="Palatino Linotype" w:hAnsi="Palatino Linotype"/>
                <w:sz w:val="24"/>
                <w:szCs w:val="24"/>
              </w:rPr>
            </w:pPr>
            <w:r>
              <w:rPr>
                <w:rFonts w:ascii="Palatino Linotype" w:hAnsi="Palatino Linotype"/>
                <w:sz w:val="24"/>
                <w:szCs w:val="24"/>
              </w:rPr>
              <w:t>Moto patrullas</w:t>
            </w:r>
          </w:p>
        </w:tc>
        <w:tc>
          <w:tcPr>
            <w:tcW w:w="3686" w:type="dxa"/>
          </w:tcPr>
          <w:p w:rsidR="00C00E55" w:rsidRPr="00006918" w:rsidRDefault="00785483" w:rsidP="001C4BDC">
            <w:pPr>
              <w:tabs>
                <w:tab w:val="left" w:pos="709"/>
              </w:tabs>
              <w:spacing w:before="240"/>
              <w:ind w:right="51"/>
              <w:jc w:val="both"/>
              <w:rPr>
                <w:rFonts w:ascii="Palatino Linotype" w:hAnsi="Palatino Linotype" w:cs="Arial"/>
              </w:rPr>
            </w:pPr>
            <w:r>
              <w:rPr>
                <w:rFonts w:ascii="Palatino Linotype" w:hAnsi="Palatino Linotype" w:cs="Arial"/>
              </w:rPr>
              <w:t>No se pronuncia al respecto</w:t>
            </w:r>
          </w:p>
        </w:tc>
        <w:tc>
          <w:tcPr>
            <w:tcW w:w="1713" w:type="dxa"/>
          </w:tcPr>
          <w:p w:rsidR="00C00E55" w:rsidRPr="0005600B" w:rsidRDefault="00A61731" w:rsidP="001C4BDC">
            <w:pPr>
              <w:tabs>
                <w:tab w:val="left" w:pos="709"/>
              </w:tabs>
              <w:spacing w:before="240"/>
              <w:ind w:right="51"/>
              <w:jc w:val="both"/>
              <w:rPr>
                <w:rFonts w:ascii="Palatino Linotype" w:hAnsi="Palatino Linotype" w:cs="Arial"/>
              </w:rPr>
            </w:pPr>
            <w:r>
              <w:rPr>
                <w:rFonts w:ascii="Palatino Linotype" w:hAnsi="Palatino Linotype" w:cs="Arial"/>
              </w:rPr>
              <w:t>No.</w:t>
            </w:r>
          </w:p>
        </w:tc>
      </w:tr>
      <w:tr w:rsidR="00C00E55" w:rsidTr="0083624F">
        <w:trPr>
          <w:trHeight w:val="815"/>
        </w:trPr>
        <w:tc>
          <w:tcPr>
            <w:tcW w:w="3652" w:type="dxa"/>
          </w:tcPr>
          <w:p w:rsidR="00C00E55" w:rsidRPr="0083624F" w:rsidRDefault="0083624F" w:rsidP="005F15DA">
            <w:pPr>
              <w:pStyle w:val="Sinespaciado"/>
              <w:numPr>
                <w:ilvl w:val="0"/>
                <w:numId w:val="28"/>
              </w:numPr>
              <w:spacing w:line="360" w:lineRule="auto"/>
              <w:jc w:val="both"/>
              <w:rPr>
                <w:rFonts w:ascii="Palatino Linotype" w:hAnsi="Palatino Linotype"/>
                <w:sz w:val="24"/>
                <w:szCs w:val="24"/>
              </w:rPr>
            </w:pPr>
            <w:r>
              <w:rPr>
                <w:rFonts w:ascii="Palatino Linotype" w:hAnsi="Palatino Linotype"/>
                <w:sz w:val="24"/>
                <w:szCs w:val="24"/>
              </w:rPr>
              <w:t>Vehículos para desazolve.</w:t>
            </w:r>
          </w:p>
        </w:tc>
        <w:tc>
          <w:tcPr>
            <w:tcW w:w="3686" w:type="dxa"/>
          </w:tcPr>
          <w:p w:rsidR="00C00E55" w:rsidRPr="00053ADE" w:rsidRDefault="00A61731" w:rsidP="001C4BDC">
            <w:pPr>
              <w:tabs>
                <w:tab w:val="left" w:pos="709"/>
              </w:tabs>
              <w:spacing w:before="240"/>
              <w:ind w:right="51"/>
              <w:jc w:val="both"/>
              <w:rPr>
                <w:rFonts w:ascii="Palatino Linotype" w:hAnsi="Palatino Linotype" w:cs="Arial"/>
                <w:sz w:val="24"/>
              </w:rPr>
            </w:pPr>
            <w:r>
              <w:rPr>
                <w:rFonts w:ascii="Palatino Linotype" w:hAnsi="Palatino Linotype" w:cs="Arial"/>
              </w:rPr>
              <w:t>No se pronuncia al respecto</w:t>
            </w:r>
          </w:p>
        </w:tc>
        <w:tc>
          <w:tcPr>
            <w:tcW w:w="1713" w:type="dxa"/>
          </w:tcPr>
          <w:p w:rsidR="00C00E55" w:rsidRPr="004C2C33" w:rsidRDefault="00785483" w:rsidP="001C4BDC">
            <w:pPr>
              <w:tabs>
                <w:tab w:val="left" w:pos="709"/>
              </w:tabs>
              <w:spacing w:before="240"/>
              <w:ind w:right="51"/>
              <w:jc w:val="both"/>
              <w:rPr>
                <w:rFonts w:ascii="Palatino Linotype" w:hAnsi="Palatino Linotype" w:cs="Arial"/>
                <w:sz w:val="24"/>
              </w:rPr>
            </w:pPr>
            <w:r>
              <w:rPr>
                <w:rFonts w:ascii="Palatino Linotype" w:hAnsi="Palatino Linotype" w:cs="Arial"/>
              </w:rPr>
              <w:t>No.</w:t>
            </w:r>
          </w:p>
        </w:tc>
      </w:tr>
      <w:tr w:rsidR="00C00E55" w:rsidTr="0083624F">
        <w:trPr>
          <w:trHeight w:val="815"/>
        </w:trPr>
        <w:tc>
          <w:tcPr>
            <w:tcW w:w="3652" w:type="dxa"/>
          </w:tcPr>
          <w:p w:rsidR="00C00E55" w:rsidRPr="0083624F" w:rsidRDefault="0083624F" w:rsidP="005F15DA">
            <w:pPr>
              <w:pStyle w:val="Sinespaciado"/>
              <w:numPr>
                <w:ilvl w:val="0"/>
                <w:numId w:val="28"/>
              </w:numPr>
              <w:spacing w:line="360" w:lineRule="auto"/>
              <w:jc w:val="both"/>
              <w:rPr>
                <w:rFonts w:ascii="Palatino Linotype" w:hAnsi="Palatino Linotype"/>
                <w:sz w:val="24"/>
                <w:szCs w:val="24"/>
              </w:rPr>
            </w:pPr>
            <w:r>
              <w:rPr>
                <w:rFonts w:ascii="Palatino Linotype" w:hAnsi="Palatino Linotype"/>
                <w:sz w:val="24"/>
                <w:szCs w:val="24"/>
              </w:rPr>
              <w:t>Vehículos recolectores de basura</w:t>
            </w:r>
          </w:p>
        </w:tc>
        <w:tc>
          <w:tcPr>
            <w:tcW w:w="3686" w:type="dxa"/>
          </w:tcPr>
          <w:p w:rsidR="00C00E55" w:rsidRPr="00416669" w:rsidRDefault="00416669" w:rsidP="00416669">
            <w:pPr>
              <w:tabs>
                <w:tab w:val="left" w:pos="709"/>
              </w:tabs>
              <w:spacing w:before="240"/>
              <w:ind w:right="51"/>
              <w:jc w:val="both"/>
              <w:rPr>
                <w:rFonts w:ascii="Palatino Linotype" w:hAnsi="Palatino Linotype" w:cs="Arial"/>
              </w:rPr>
            </w:pPr>
            <w:r>
              <w:rPr>
                <w:rFonts w:ascii="Palatino Linotype" w:hAnsi="Palatino Linotype" w:cs="Arial"/>
              </w:rPr>
              <w:t xml:space="preserve">Mediante Informe justificado remitió el </w:t>
            </w:r>
            <w:r w:rsidR="00785483" w:rsidRPr="00416669">
              <w:rPr>
                <w:rFonts w:ascii="Palatino Linotype" w:hAnsi="Palatino Linotype" w:cs="Arial"/>
              </w:rPr>
              <w:t>Contrato de adquisición de bienes</w:t>
            </w:r>
            <w:r w:rsidRPr="00416669">
              <w:rPr>
                <w:rFonts w:ascii="Palatino Linotype" w:hAnsi="Palatino Linotype" w:cs="Arial"/>
              </w:rPr>
              <w:t xml:space="preserve"> de la </w:t>
            </w:r>
            <w:r w:rsidRPr="00416669">
              <w:rPr>
                <w:rFonts w:ascii="Palatino Linotype" w:hAnsi="Palatino Linotype"/>
              </w:rPr>
              <w:t xml:space="preserve">Licitación Pública Nacional Presencial No. </w:t>
            </w:r>
            <w:r>
              <w:rPr>
                <w:rFonts w:ascii="Palatino Linotype" w:hAnsi="Palatino Linotype"/>
              </w:rPr>
              <w:t>MNJ-SA-C-LPN-003</w:t>
            </w:r>
            <w:r w:rsidRPr="00416669">
              <w:rPr>
                <w:rFonts w:ascii="Palatino Linotype" w:hAnsi="Palatino Linotype"/>
              </w:rPr>
              <w:t>-2019</w:t>
            </w:r>
            <w:r w:rsidR="006212F5">
              <w:rPr>
                <w:rFonts w:ascii="Palatino Linotype" w:hAnsi="Palatino Linotype"/>
              </w:rPr>
              <w:t xml:space="preserve"> con fecha 1 de enero de 2019</w:t>
            </w:r>
            <w:r>
              <w:rPr>
                <w:rFonts w:ascii="Palatino Linotype" w:hAnsi="Palatino Linotype"/>
              </w:rPr>
              <w:t xml:space="preserve">, mismo que no fue </w:t>
            </w:r>
            <w:r w:rsidR="006212F5">
              <w:rPr>
                <w:rFonts w:ascii="Palatino Linotype" w:hAnsi="Palatino Linotype"/>
              </w:rPr>
              <w:t>puesto a la vista del R</w:t>
            </w:r>
            <w:r>
              <w:rPr>
                <w:rFonts w:ascii="Palatino Linotype" w:hAnsi="Palatino Linotype"/>
              </w:rPr>
              <w:t xml:space="preserve">ecurrente por tener datos susceptibles de ser clasificados como confidenciales. </w:t>
            </w:r>
          </w:p>
        </w:tc>
        <w:tc>
          <w:tcPr>
            <w:tcW w:w="1713" w:type="dxa"/>
          </w:tcPr>
          <w:p w:rsidR="00C00E55" w:rsidRDefault="0050543A" w:rsidP="001C4BDC">
            <w:pPr>
              <w:tabs>
                <w:tab w:val="left" w:pos="709"/>
              </w:tabs>
              <w:spacing w:before="240"/>
              <w:ind w:right="51"/>
              <w:jc w:val="both"/>
              <w:rPr>
                <w:rFonts w:ascii="Palatino Linotype" w:hAnsi="Palatino Linotype" w:cs="Arial"/>
                <w:sz w:val="24"/>
              </w:rPr>
            </w:pPr>
            <w:r>
              <w:rPr>
                <w:rFonts w:ascii="Palatino Linotype" w:hAnsi="Palatino Linotype" w:cs="Arial"/>
                <w:sz w:val="24"/>
              </w:rPr>
              <w:t xml:space="preserve">Parcialmente </w:t>
            </w:r>
            <w:r w:rsidRPr="0050543A">
              <w:rPr>
                <w:rFonts w:ascii="Palatino Linotype" w:hAnsi="Palatino Linotype" w:cs="Arial"/>
                <w:sz w:val="16"/>
              </w:rPr>
              <w:t xml:space="preserve">(Datos susceptibles de clasificar) </w:t>
            </w:r>
          </w:p>
        </w:tc>
      </w:tr>
      <w:tr w:rsidR="00C00E55" w:rsidTr="0083624F">
        <w:trPr>
          <w:trHeight w:val="815"/>
        </w:trPr>
        <w:tc>
          <w:tcPr>
            <w:tcW w:w="3652" w:type="dxa"/>
          </w:tcPr>
          <w:p w:rsidR="00C00E55" w:rsidRPr="0083624F" w:rsidRDefault="0083624F" w:rsidP="005F15DA">
            <w:pPr>
              <w:pStyle w:val="Sinespaciado"/>
              <w:numPr>
                <w:ilvl w:val="0"/>
                <w:numId w:val="28"/>
              </w:numPr>
              <w:spacing w:line="360" w:lineRule="auto"/>
              <w:jc w:val="both"/>
              <w:rPr>
                <w:rFonts w:ascii="Palatino Linotype" w:hAnsi="Palatino Linotype"/>
                <w:sz w:val="24"/>
                <w:szCs w:val="24"/>
              </w:rPr>
            </w:pPr>
            <w:r>
              <w:rPr>
                <w:rFonts w:ascii="Palatino Linotype" w:hAnsi="Palatino Linotype"/>
                <w:sz w:val="24"/>
                <w:szCs w:val="24"/>
              </w:rPr>
              <w:lastRenderedPageBreak/>
              <w:t>Ambulancias</w:t>
            </w:r>
          </w:p>
        </w:tc>
        <w:tc>
          <w:tcPr>
            <w:tcW w:w="3686" w:type="dxa"/>
          </w:tcPr>
          <w:p w:rsidR="00C00E55" w:rsidRPr="00053ADE" w:rsidRDefault="009C6390" w:rsidP="001C4BDC">
            <w:pPr>
              <w:tabs>
                <w:tab w:val="left" w:pos="709"/>
              </w:tabs>
              <w:spacing w:before="240"/>
              <w:ind w:right="51"/>
              <w:jc w:val="both"/>
              <w:rPr>
                <w:rFonts w:ascii="Palatino Linotype" w:hAnsi="Palatino Linotype" w:cs="Arial"/>
                <w:sz w:val="24"/>
              </w:rPr>
            </w:pPr>
            <w:r w:rsidRPr="00CF7A24">
              <w:rPr>
                <w:rFonts w:ascii="Palatino Linotype" w:hAnsi="Palatino Linotype" w:cs="Arial"/>
              </w:rPr>
              <w:t>Mediante Informe Justificado, remitió ofició con número DCS/031/2019</w:t>
            </w:r>
            <w:r>
              <w:rPr>
                <w:rFonts w:ascii="Palatino Linotype" w:hAnsi="Palatino Linotype" w:cs="Arial"/>
              </w:rPr>
              <w:t xml:space="preserve"> con fecha 18 de junio de 2019 signado por el Jefe de Departamento de Contratos y Servicios, donde informa que después de una búsqueda exhaustiva en los archivos de la Dirección de Recursos Materiales no existe procedimiento alguno para la adquisición de estos rubros.</w:t>
            </w:r>
          </w:p>
        </w:tc>
        <w:tc>
          <w:tcPr>
            <w:tcW w:w="1713" w:type="dxa"/>
          </w:tcPr>
          <w:p w:rsidR="00C00E55" w:rsidRDefault="00C00E55" w:rsidP="001C4BDC">
            <w:pPr>
              <w:tabs>
                <w:tab w:val="left" w:pos="709"/>
              </w:tabs>
              <w:spacing w:before="240"/>
              <w:ind w:right="51"/>
              <w:jc w:val="both"/>
              <w:rPr>
                <w:rFonts w:ascii="Palatino Linotype" w:hAnsi="Palatino Linotype" w:cs="Arial"/>
                <w:sz w:val="24"/>
              </w:rPr>
            </w:pPr>
            <w:r>
              <w:rPr>
                <w:rFonts w:ascii="Palatino Linotype" w:hAnsi="Palatino Linotype" w:cs="Arial"/>
                <w:sz w:val="24"/>
              </w:rPr>
              <w:t>Parcialmente.</w:t>
            </w:r>
          </w:p>
        </w:tc>
      </w:tr>
      <w:tr w:rsidR="00C00E55" w:rsidTr="0083624F">
        <w:trPr>
          <w:trHeight w:val="815"/>
        </w:trPr>
        <w:tc>
          <w:tcPr>
            <w:tcW w:w="3652" w:type="dxa"/>
          </w:tcPr>
          <w:p w:rsidR="00C00E55" w:rsidRPr="0083624F" w:rsidRDefault="0083624F" w:rsidP="005F15DA">
            <w:pPr>
              <w:pStyle w:val="Sinespaciado"/>
              <w:numPr>
                <w:ilvl w:val="0"/>
                <w:numId w:val="28"/>
              </w:numPr>
              <w:spacing w:line="360" w:lineRule="auto"/>
              <w:jc w:val="both"/>
              <w:rPr>
                <w:rFonts w:ascii="Palatino Linotype" w:hAnsi="Palatino Linotype"/>
                <w:sz w:val="24"/>
                <w:szCs w:val="24"/>
              </w:rPr>
            </w:pPr>
            <w:r>
              <w:rPr>
                <w:rFonts w:ascii="Palatino Linotype" w:hAnsi="Palatino Linotype"/>
                <w:sz w:val="24"/>
                <w:szCs w:val="24"/>
              </w:rPr>
              <w:t>Pipas de agua</w:t>
            </w:r>
          </w:p>
        </w:tc>
        <w:tc>
          <w:tcPr>
            <w:tcW w:w="3686" w:type="dxa"/>
          </w:tcPr>
          <w:p w:rsidR="00C00E55" w:rsidRPr="00053ADE" w:rsidRDefault="00A74D01" w:rsidP="001C4BDC">
            <w:pPr>
              <w:tabs>
                <w:tab w:val="left" w:pos="709"/>
              </w:tabs>
              <w:spacing w:before="240"/>
              <w:ind w:right="51"/>
              <w:jc w:val="both"/>
              <w:rPr>
                <w:rFonts w:ascii="Palatino Linotype" w:hAnsi="Palatino Linotype" w:cs="Arial"/>
                <w:sz w:val="24"/>
              </w:rPr>
            </w:pPr>
            <w:r w:rsidRPr="00CF7A24">
              <w:rPr>
                <w:rFonts w:ascii="Palatino Linotype" w:hAnsi="Palatino Linotype" w:cs="Arial"/>
              </w:rPr>
              <w:t>Mediante Informe Justificado, remitió ofició con número DCS/031/2019</w:t>
            </w:r>
            <w:r>
              <w:rPr>
                <w:rFonts w:ascii="Palatino Linotype" w:hAnsi="Palatino Linotype" w:cs="Arial"/>
              </w:rPr>
              <w:t xml:space="preserve"> </w:t>
            </w:r>
            <w:r w:rsidR="009C6390">
              <w:rPr>
                <w:rFonts w:ascii="Palatino Linotype" w:hAnsi="Palatino Linotype" w:cs="Arial"/>
              </w:rPr>
              <w:t xml:space="preserve">con fecha 18 de junio de 2019 </w:t>
            </w:r>
            <w:r>
              <w:rPr>
                <w:rFonts w:ascii="Palatino Linotype" w:hAnsi="Palatino Linotype" w:cs="Arial"/>
              </w:rPr>
              <w:t>signado por el Jefe de Departamento de Contratos y Servicios, donde informa que después de una búsqueda exhaustiva en los archivos de la Dirección de Recursos Materiales no existe procedimiento alguno para la adquisición de estos rubros.</w:t>
            </w:r>
          </w:p>
        </w:tc>
        <w:tc>
          <w:tcPr>
            <w:tcW w:w="1713" w:type="dxa"/>
          </w:tcPr>
          <w:p w:rsidR="00C00E55" w:rsidRDefault="009E1890" w:rsidP="001C4BDC">
            <w:pPr>
              <w:tabs>
                <w:tab w:val="left" w:pos="709"/>
              </w:tabs>
              <w:spacing w:before="240"/>
              <w:ind w:right="51"/>
              <w:jc w:val="both"/>
              <w:rPr>
                <w:rFonts w:ascii="Palatino Linotype" w:hAnsi="Palatino Linotype" w:cs="Arial"/>
                <w:sz w:val="24"/>
              </w:rPr>
            </w:pPr>
            <w:r>
              <w:rPr>
                <w:rFonts w:ascii="Palatino Linotype" w:hAnsi="Palatino Linotype" w:cs="Arial"/>
                <w:sz w:val="24"/>
              </w:rPr>
              <w:t>Parcialmente.</w:t>
            </w:r>
          </w:p>
        </w:tc>
      </w:tr>
      <w:tr w:rsidR="0083624F" w:rsidTr="0083624F">
        <w:trPr>
          <w:trHeight w:val="815"/>
        </w:trPr>
        <w:tc>
          <w:tcPr>
            <w:tcW w:w="3652" w:type="dxa"/>
          </w:tcPr>
          <w:p w:rsidR="0083624F" w:rsidRPr="00E374DF" w:rsidRDefault="0083624F" w:rsidP="005F15DA">
            <w:pPr>
              <w:pStyle w:val="Sinespaciado"/>
              <w:numPr>
                <w:ilvl w:val="0"/>
                <w:numId w:val="28"/>
              </w:numPr>
              <w:spacing w:line="360" w:lineRule="auto"/>
              <w:jc w:val="both"/>
              <w:rPr>
                <w:rFonts w:ascii="Palatino Linotype" w:hAnsi="Palatino Linotype"/>
                <w:sz w:val="24"/>
                <w:szCs w:val="24"/>
              </w:rPr>
            </w:pPr>
            <w:r>
              <w:rPr>
                <w:rFonts w:ascii="Palatino Linotype" w:hAnsi="Palatino Linotype"/>
                <w:sz w:val="24"/>
                <w:szCs w:val="24"/>
              </w:rPr>
              <w:t xml:space="preserve">Cámaras de vigilancia </w:t>
            </w:r>
          </w:p>
          <w:p w:rsidR="0083624F" w:rsidRPr="0008520F" w:rsidRDefault="0083624F" w:rsidP="001C4BDC">
            <w:pPr>
              <w:tabs>
                <w:tab w:val="left" w:pos="709"/>
              </w:tabs>
              <w:spacing w:before="240"/>
              <w:ind w:right="51"/>
              <w:jc w:val="center"/>
              <w:rPr>
                <w:rFonts w:ascii="Palatino Linotype" w:hAnsi="Palatino Linotype"/>
              </w:rPr>
            </w:pPr>
          </w:p>
        </w:tc>
        <w:tc>
          <w:tcPr>
            <w:tcW w:w="3686" w:type="dxa"/>
          </w:tcPr>
          <w:p w:rsidR="0083624F" w:rsidRPr="00053ADE" w:rsidRDefault="009C6390" w:rsidP="001C4BDC">
            <w:pPr>
              <w:tabs>
                <w:tab w:val="left" w:pos="709"/>
              </w:tabs>
              <w:spacing w:before="240"/>
              <w:ind w:right="51"/>
              <w:jc w:val="both"/>
              <w:rPr>
                <w:rFonts w:ascii="Palatino Linotype" w:hAnsi="Palatino Linotype" w:cs="Arial"/>
                <w:sz w:val="24"/>
              </w:rPr>
            </w:pPr>
            <w:r w:rsidRPr="00CF7A24">
              <w:rPr>
                <w:rFonts w:ascii="Palatino Linotype" w:hAnsi="Palatino Linotype" w:cs="Arial"/>
              </w:rPr>
              <w:t>Mediante Informe Justificado, remitió ofició con número DCS/031/2019</w:t>
            </w:r>
            <w:r>
              <w:rPr>
                <w:rFonts w:ascii="Palatino Linotype" w:hAnsi="Palatino Linotype" w:cs="Arial"/>
              </w:rPr>
              <w:t xml:space="preserve"> con fecha 18 de junio de 2019 signado por el Jefe de Departamento de Contratos y Servicios, donde informa que después de una búsqueda exhaustiva en los archivos de la Dirección de Recursos Materiales no existe procedimiento alguno para la adquisición de estos rubros.</w:t>
            </w:r>
          </w:p>
        </w:tc>
        <w:tc>
          <w:tcPr>
            <w:tcW w:w="1713" w:type="dxa"/>
          </w:tcPr>
          <w:p w:rsidR="0083624F" w:rsidRDefault="009E1890" w:rsidP="001C4BDC">
            <w:pPr>
              <w:tabs>
                <w:tab w:val="left" w:pos="709"/>
              </w:tabs>
              <w:spacing w:before="240"/>
              <w:ind w:right="51"/>
              <w:jc w:val="both"/>
              <w:rPr>
                <w:rFonts w:ascii="Palatino Linotype" w:hAnsi="Palatino Linotype" w:cs="Arial"/>
                <w:sz w:val="24"/>
              </w:rPr>
            </w:pPr>
            <w:r>
              <w:rPr>
                <w:rFonts w:ascii="Palatino Linotype" w:hAnsi="Palatino Linotype" w:cs="Arial"/>
                <w:sz w:val="24"/>
              </w:rPr>
              <w:t>Parcialmente.</w:t>
            </w:r>
          </w:p>
        </w:tc>
      </w:tr>
    </w:tbl>
    <w:p w:rsidR="00C07F95" w:rsidRDefault="00C07F95" w:rsidP="009956C4">
      <w:pPr>
        <w:spacing w:line="360" w:lineRule="auto"/>
        <w:jc w:val="both"/>
        <w:rPr>
          <w:rFonts w:ascii="Palatino Linotype" w:hAnsi="Palatino Linotype" w:cs="Arial"/>
          <w:sz w:val="24"/>
          <w:szCs w:val="24"/>
        </w:rPr>
      </w:pPr>
    </w:p>
    <w:p w:rsidR="00C83259" w:rsidRDefault="00110B97" w:rsidP="00C83259">
      <w:pPr>
        <w:spacing w:line="360" w:lineRule="auto"/>
        <w:jc w:val="both"/>
        <w:rPr>
          <w:rFonts w:ascii="Palatino Linotype" w:hAnsi="Palatino Linotype" w:cs="Arial"/>
          <w:sz w:val="24"/>
          <w:szCs w:val="24"/>
        </w:rPr>
      </w:pPr>
      <w:r w:rsidRPr="00110B97">
        <w:rPr>
          <w:rFonts w:ascii="Palatino Linotype" w:hAnsi="Palatino Linotype" w:cs="Arial"/>
          <w:sz w:val="24"/>
          <w:szCs w:val="24"/>
        </w:rPr>
        <w:lastRenderedPageBreak/>
        <w:t>Es preciso señalar que como resultado de la elaboración del cuadro de análisis se observó que el SUJETO OBLIGADO mediante su respuesta</w:t>
      </w:r>
      <w:r>
        <w:rPr>
          <w:rFonts w:ascii="Palatino Linotype" w:hAnsi="Palatino Linotype" w:cs="Arial"/>
          <w:sz w:val="24"/>
          <w:szCs w:val="24"/>
        </w:rPr>
        <w:t xml:space="preserve"> e informe justificado</w:t>
      </w:r>
      <w:r w:rsidR="00DB21AB">
        <w:rPr>
          <w:rFonts w:ascii="Palatino Linotype" w:hAnsi="Palatino Linotype" w:cs="Arial"/>
          <w:sz w:val="24"/>
          <w:szCs w:val="24"/>
        </w:rPr>
        <w:t xml:space="preserve"> respondió </w:t>
      </w:r>
      <w:r w:rsidRPr="00110B97">
        <w:rPr>
          <w:rFonts w:ascii="Palatino Linotype" w:hAnsi="Palatino Linotype" w:cs="Arial"/>
          <w:sz w:val="24"/>
          <w:szCs w:val="24"/>
        </w:rPr>
        <w:t>únicamente</w:t>
      </w:r>
      <w:r w:rsidR="00DB21AB">
        <w:rPr>
          <w:rFonts w:ascii="Palatino Linotype" w:hAnsi="Palatino Linotype" w:cs="Arial"/>
          <w:sz w:val="24"/>
          <w:szCs w:val="24"/>
        </w:rPr>
        <w:t xml:space="preserve"> a</w:t>
      </w:r>
      <w:r w:rsidRPr="00110B97">
        <w:rPr>
          <w:rFonts w:ascii="Palatino Linotype" w:hAnsi="Palatino Linotype" w:cs="Arial"/>
          <w:sz w:val="24"/>
          <w:szCs w:val="24"/>
        </w:rPr>
        <w:t xml:space="preserve"> los puntos identificados </w:t>
      </w:r>
      <w:r w:rsidR="003E6927">
        <w:rPr>
          <w:rFonts w:ascii="Palatino Linotype" w:hAnsi="Palatino Linotype" w:cs="Arial"/>
          <w:sz w:val="24"/>
          <w:szCs w:val="24"/>
        </w:rPr>
        <w:t>para mejor proveer con los</w:t>
      </w:r>
      <w:r w:rsidR="00DB21AB">
        <w:rPr>
          <w:rFonts w:ascii="Palatino Linotype" w:hAnsi="Palatino Linotype" w:cs="Arial"/>
          <w:sz w:val="24"/>
          <w:szCs w:val="24"/>
        </w:rPr>
        <w:t xml:space="preserve"> número</w:t>
      </w:r>
      <w:r w:rsidR="003E6927">
        <w:rPr>
          <w:rFonts w:ascii="Palatino Linotype" w:hAnsi="Palatino Linotype" w:cs="Arial"/>
          <w:sz w:val="24"/>
          <w:szCs w:val="24"/>
        </w:rPr>
        <w:t>s</w:t>
      </w:r>
      <w:r w:rsidR="00DB21AB">
        <w:rPr>
          <w:rFonts w:ascii="Palatino Linotype" w:hAnsi="Palatino Linotype" w:cs="Arial"/>
          <w:sz w:val="24"/>
          <w:szCs w:val="24"/>
        </w:rPr>
        <w:t xml:space="preserve"> 1</w:t>
      </w:r>
      <w:r w:rsidR="003E6927">
        <w:rPr>
          <w:rFonts w:ascii="Palatino Linotype" w:hAnsi="Palatino Linotype" w:cs="Arial"/>
          <w:sz w:val="24"/>
          <w:szCs w:val="24"/>
        </w:rPr>
        <w:t>, 4, 5, 6, 7,</w:t>
      </w:r>
      <w:r w:rsidRPr="00110B97">
        <w:rPr>
          <w:rFonts w:ascii="Palatino Linotype" w:hAnsi="Palatino Linotype" w:cs="Arial"/>
          <w:sz w:val="24"/>
          <w:szCs w:val="24"/>
        </w:rPr>
        <w:t xml:space="preserve"> toda vez que la solicitud de acceso a la información no fue satisfecha en su totalidad porq</w:t>
      </w:r>
      <w:r w:rsidR="003F37C0">
        <w:rPr>
          <w:rFonts w:ascii="Palatino Linotype" w:hAnsi="Palatino Linotype" w:cs="Arial"/>
          <w:sz w:val="24"/>
          <w:szCs w:val="24"/>
        </w:rPr>
        <w:t>ue no se entregan información correspondiente a</w:t>
      </w:r>
      <w:r w:rsidR="003E6927">
        <w:rPr>
          <w:rFonts w:ascii="Palatino Linotype" w:hAnsi="Palatino Linotype" w:cs="Arial"/>
          <w:sz w:val="24"/>
          <w:szCs w:val="24"/>
        </w:rPr>
        <w:t xml:space="preserve"> moto patrullas</w:t>
      </w:r>
      <w:r w:rsidR="003F37C0">
        <w:rPr>
          <w:rFonts w:ascii="Palatino Linotype" w:hAnsi="Palatino Linotype" w:cs="Arial"/>
          <w:sz w:val="24"/>
          <w:szCs w:val="24"/>
        </w:rPr>
        <w:t>,</w:t>
      </w:r>
      <w:r w:rsidR="003E6927">
        <w:rPr>
          <w:rFonts w:ascii="Palatino Linotype" w:hAnsi="Palatino Linotype" w:cs="Arial"/>
          <w:sz w:val="24"/>
          <w:szCs w:val="24"/>
        </w:rPr>
        <w:t xml:space="preserve"> </w:t>
      </w:r>
      <w:r w:rsidR="003F37C0">
        <w:rPr>
          <w:rFonts w:ascii="Palatino Linotype" w:hAnsi="Palatino Linotype" w:cs="Arial"/>
          <w:sz w:val="24"/>
          <w:szCs w:val="24"/>
        </w:rPr>
        <w:t>vehículos para desazolve</w:t>
      </w:r>
      <w:r w:rsidR="00F9160F">
        <w:rPr>
          <w:rFonts w:ascii="Palatino Linotype" w:hAnsi="Palatino Linotype" w:cs="Arial"/>
          <w:sz w:val="24"/>
          <w:szCs w:val="24"/>
        </w:rPr>
        <w:t>, tampoco se hace entrega del expediente completo</w:t>
      </w:r>
      <w:r w:rsidR="003F37C0" w:rsidRPr="003F37C0">
        <w:rPr>
          <w:rFonts w:ascii="Palatino Linotype" w:hAnsi="Palatino Linotype" w:cs="Arial"/>
          <w:sz w:val="24"/>
          <w:szCs w:val="24"/>
        </w:rPr>
        <w:t xml:space="preserve"> de la Licitación Pública Nacional Presencial No. MNJ-SA-C-LPN-003-2019 con fecha 1 de enero de 2019, </w:t>
      </w:r>
      <w:r w:rsidR="00F9160F">
        <w:rPr>
          <w:rFonts w:ascii="Palatino Linotype" w:hAnsi="Palatino Linotype" w:cs="Arial"/>
          <w:sz w:val="24"/>
          <w:szCs w:val="24"/>
        </w:rPr>
        <w:t xml:space="preserve">toda vez </w:t>
      </w:r>
      <w:r w:rsidR="003F37C0" w:rsidRPr="003F37C0">
        <w:rPr>
          <w:rFonts w:ascii="Palatino Linotype" w:hAnsi="Palatino Linotype" w:cs="Arial"/>
          <w:sz w:val="24"/>
          <w:szCs w:val="24"/>
        </w:rPr>
        <w:t xml:space="preserve">que </w:t>
      </w:r>
      <w:r w:rsidR="00C83259">
        <w:rPr>
          <w:rFonts w:ascii="Palatino Linotype" w:hAnsi="Palatino Linotype" w:cs="Arial"/>
          <w:sz w:val="24"/>
          <w:szCs w:val="24"/>
        </w:rPr>
        <w:t>la información no fue puesta</w:t>
      </w:r>
      <w:r w:rsidR="003F37C0" w:rsidRPr="003F37C0">
        <w:rPr>
          <w:rFonts w:ascii="Palatino Linotype" w:hAnsi="Palatino Linotype" w:cs="Arial"/>
          <w:sz w:val="24"/>
          <w:szCs w:val="24"/>
        </w:rPr>
        <w:t xml:space="preserve"> a la vista del Recurrente por tener datos susceptibles de ser clasificados como confidenciales. </w:t>
      </w:r>
    </w:p>
    <w:p w:rsidR="00C83259" w:rsidRPr="00C83259" w:rsidRDefault="00C83259" w:rsidP="00C83259">
      <w:pPr>
        <w:pStyle w:val="Sinespaciado"/>
        <w:rPr>
          <w:sz w:val="6"/>
        </w:rPr>
      </w:pPr>
    </w:p>
    <w:p w:rsidR="00D66D83" w:rsidRDefault="00BD6522" w:rsidP="005017E1">
      <w:pPr>
        <w:autoSpaceDE w:val="0"/>
        <w:autoSpaceDN w:val="0"/>
        <w:adjustRightInd w:val="0"/>
        <w:spacing w:before="240" w:after="240" w:line="360" w:lineRule="auto"/>
        <w:ind w:right="49"/>
        <w:contextualSpacing/>
        <w:jc w:val="both"/>
        <w:rPr>
          <w:rFonts w:ascii="Palatino Linotype" w:hAnsi="Palatino Linotype"/>
          <w:sz w:val="24"/>
        </w:rPr>
      </w:pPr>
      <w:r w:rsidRPr="00AF2270">
        <w:rPr>
          <w:rFonts w:ascii="Palatino Linotype" w:eastAsia="MS Mincho" w:hAnsi="Palatino Linotype" w:cs="Arial"/>
          <w:color w:val="000000"/>
          <w:sz w:val="24"/>
        </w:rPr>
        <w:t xml:space="preserve">También es preciso señalar que el </w:t>
      </w:r>
      <w:r w:rsidRPr="00AF2270">
        <w:rPr>
          <w:rFonts w:ascii="Palatino Linotype" w:eastAsia="MS Mincho" w:hAnsi="Palatino Linotype" w:cs="Arial"/>
          <w:b/>
          <w:color w:val="000000"/>
          <w:sz w:val="24"/>
        </w:rPr>
        <w:t>SUJETO OBLIGADO</w:t>
      </w:r>
      <w:r w:rsidRPr="00AF2270">
        <w:rPr>
          <w:rFonts w:ascii="Palatino Linotype" w:eastAsia="MS Mincho" w:hAnsi="Palatino Linotype" w:cs="Arial"/>
          <w:color w:val="000000"/>
          <w:sz w:val="24"/>
        </w:rPr>
        <w:t xml:space="preserve"> señala que la información correspondiente a</w:t>
      </w:r>
      <w:r w:rsidR="00AF2270">
        <w:rPr>
          <w:rFonts w:ascii="Palatino Linotype" w:eastAsia="MS Mincho" w:hAnsi="Palatino Linotype" w:cs="Arial"/>
          <w:color w:val="000000"/>
          <w:sz w:val="24"/>
        </w:rPr>
        <w:t>l procedimiento de adquisición de a</w:t>
      </w:r>
      <w:r w:rsidR="00AF2270" w:rsidRPr="00AF2270">
        <w:rPr>
          <w:rFonts w:ascii="Palatino Linotype" w:eastAsia="MS Mincho" w:hAnsi="Palatino Linotype" w:cs="Arial"/>
          <w:color w:val="000000"/>
          <w:sz w:val="24"/>
        </w:rPr>
        <w:t>mbulancias</w:t>
      </w:r>
      <w:r w:rsidR="00AF2270">
        <w:rPr>
          <w:rFonts w:ascii="Palatino Linotype" w:eastAsia="MS Mincho" w:hAnsi="Palatino Linotype" w:cs="Arial"/>
          <w:color w:val="000000"/>
          <w:sz w:val="24"/>
        </w:rPr>
        <w:t>,</w:t>
      </w:r>
      <w:r w:rsidR="00AF2270" w:rsidRPr="00AF2270">
        <w:rPr>
          <w:rFonts w:ascii="Palatino Linotype" w:eastAsia="MS Mincho" w:hAnsi="Palatino Linotype" w:cs="Arial"/>
          <w:color w:val="000000"/>
          <w:sz w:val="24"/>
        </w:rPr>
        <w:t xml:space="preserve"> </w:t>
      </w:r>
      <w:r w:rsidR="00AF2270">
        <w:rPr>
          <w:rFonts w:ascii="Palatino Linotype" w:eastAsia="MS Mincho" w:hAnsi="Palatino Linotype" w:cs="Arial"/>
          <w:color w:val="000000"/>
          <w:sz w:val="24"/>
        </w:rPr>
        <w:t>p</w:t>
      </w:r>
      <w:r w:rsidR="00AF2270" w:rsidRPr="00AF2270">
        <w:rPr>
          <w:rFonts w:ascii="Palatino Linotype" w:eastAsia="MS Mincho" w:hAnsi="Palatino Linotype" w:cs="Arial"/>
          <w:color w:val="000000"/>
          <w:sz w:val="24"/>
        </w:rPr>
        <w:t>ipas de agua</w:t>
      </w:r>
      <w:r w:rsidR="00AF2270">
        <w:rPr>
          <w:rFonts w:ascii="Palatino Linotype" w:eastAsia="MS Mincho" w:hAnsi="Palatino Linotype" w:cs="Arial"/>
          <w:color w:val="000000"/>
          <w:sz w:val="24"/>
        </w:rPr>
        <w:t xml:space="preserve"> y</w:t>
      </w:r>
      <w:r w:rsidR="00AF2270" w:rsidRPr="00AF2270">
        <w:rPr>
          <w:rFonts w:ascii="Palatino Linotype" w:eastAsia="MS Mincho" w:hAnsi="Palatino Linotype" w:cs="Arial"/>
          <w:color w:val="000000"/>
          <w:sz w:val="24"/>
        </w:rPr>
        <w:t xml:space="preserve"> </w:t>
      </w:r>
      <w:r w:rsidR="00AF2270">
        <w:rPr>
          <w:rFonts w:ascii="Palatino Linotype" w:eastAsia="MS Mincho" w:hAnsi="Palatino Linotype" w:cs="Arial"/>
          <w:color w:val="000000"/>
          <w:sz w:val="24"/>
        </w:rPr>
        <w:t>c</w:t>
      </w:r>
      <w:r w:rsidR="00AF2270" w:rsidRPr="00AF2270">
        <w:rPr>
          <w:rFonts w:ascii="Palatino Linotype" w:eastAsia="MS Mincho" w:hAnsi="Palatino Linotype" w:cs="Arial"/>
          <w:color w:val="000000"/>
          <w:sz w:val="24"/>
        </w:rPr>
        <w:t xml:space="preserve">ámaras de vigilancia </w:t>
      </w:r>
      <w:r w:rsidRPr="00AF2270">
        <w:rPr>
          <w:rFonts w:ascii="Palatino Linotype" w:eastAsia="MS Mincho" w:hAnsi="Palatino Linotype" w:cs="Arial"/>
          <w:color w:val="000000"/>
          <w:sz w:val="24"/>
        </w:rPr>
        <w:t>a</w:t>
      </w:r>
      <w:r w:rsidR="00091E32">
        <w:rPr>
          <w:rFonts w:ascii="Palatino Linotype" w:eastAsia="MS Mincho" w:hAnsi="Palatino Linotype" w:cs="Arial"/>
          <w:color w:val="000000"/>
          <w:sz w:val="24"/>
        </w:rPr>
        <w:t xml:space="preserve"> la fecha de la respuesta no existe procedimiento alguno</w:t>
      </w:r>
      <w:r w:rsidR="004A3217">
        <w:rPr>
          <w:rFonts w:ascii="Palatino Linotype" w:eastAsia="MS Mincho" w:hAnsi="Palatino Linotype" w:cs="Arial"/>
          <w:color w:val="000000"/>
          <w:sz w:val="24"/>
        </w:rPr>
        <w:t>,</w:t>
      </w:r>
      <w:r w:rsidR="00091E32">
        <w:rPr>
          <w:rFonts w:ascii="Palatino Linotype" w:eastAsia="MS Mincho" w:hAnsi="Palatino Linotype" w:cs="Arial"/>
          <w:color w:val="000000"/>
          <w:sz w:val="24"/>
        </w:rPr>
        <w:t xml:space="preserve"> después de una búsqueda exhaustiva en la Secretaria de Administración</w:t>
      </w:r>
      <w:r w:rsidRPr="00AF2270">
        <w:rPr>
          <w:rFonts w:ascii="Palatino Linotype" w:eastAsia="MS Mincho" w:hAnsi="Palatino Linotype" w:cs="Arial"/>
          <w:color w:val="000000"/>
          <w:sz w:val="24"/>
        </w:rPr>
        <w:t xml:space="preserve">, </w:t>
      </w:r>
      <w:r w:rsidRPr="00AF2270">
        <w:rPr>
          <w:rFonts w:ascii="Palatino Linotype" w:hAnsi="Palatino Linotype" w:cs="Arial"/>
          <w:sz w:val="24"/>
        </w:rPr>
        <w:t>e</w:t>
      </w:r>
      <w:r w:rsidRPr="00AF2270">
        <w:rPr>
          <w:rFonts w:ascii="Palatino Linotype" w:eastAsia="Calibri" w:hAnsi="Palatino Linotype" w:cs="Arial"/>
          <w:sz w:val="24"/>
          <w:lang w:val="es-ES"/>
        </w:rPr>
        <w:t>n consecuencia si expresamente manifiesta no poseer la información solicitada</w:t>
      </w:r>
      <w:r w:rsidRPr="00AF2270">
        <w:rPr>
          <w:rFonts w:ascii="Palatino Linotype" w:hAnsi="Palatino Linotype" w:cs="Arial"/>
          <w:sz w:val="24"/>
        </w:rPr>
        <w:t xml:space="preserve"> </w:t>
      </w:r>
      <w:r w:rsidRPr="00AF2270">
        <w:rPr>
          <w:rFonts w:ascii="Palatino Linotype" w:hAnsi="Palatino Linotype"/>
          <w:sz w:val="24"/>
        </w:rPr>
        <w:t xml:space="preserve">se considera que al encontramos en presencia de un el hecho negativo, es obvio que éste no puede fácticamente obrar en los archivos del </w:t>
      </w:r>
      <w:r w:rsidRPr="00AF2270">
        <w:rPr>
          <w:rFonts w:ascii="Palatino Linotype" w:hAnsi="Palatino Linotype"/>
          <w:b/>
          <w:sz w:val="24"/>
        </w:rPr>
        <w:t>SUJETO OBLIGADO</w:t>
      </w:r>
      <w:r w:rsidRPr="00AF2270">
        <w:rPr>
          <w:rFonts w:ascii="Palatino Linotype" w:hAnsi="Palatino Linotype"/>
          <w:sz w:val="24"/>
        </w:rPr>
        <w:t>, ya que no puede probarse por ser lógica y materialmente imposible.</w:t>
      </w:r>
    </w:p>
    <w:p w:rsidR="005017E1" w:rsidRPr="005017E1" w:rsidRDefault="005017E1" w:rsidP="005017E1">
      <w:pPr>
        <w:pStyle w:val="Sinespaciado"/>
        <w:rPr>
          <w:sz w:val="10"/>
        </w:rPr>
      </w:pPr>
    </w:p>
    <w:p w:rsidR="005017E1" w:rsidRPr="00691FC7" w:rsidRDefault="005017E1" w:rsidP="005017E1">
      <w:pPr>
        <w:spacing w:after="0" w:line="360" w:lineRule="auto"/>
        <w:jc w:val="both"/>
        <w:rPr>
          <w:rFonts w:ascii="Palatino Linotype" w:eastAsia="Calibri" w:hAnsi="Palatino Linotype" w:cs="Arial"/>
          <w:sz w:val="24"/>
          <w:szCs w:val="24"/>
          <w:lang w:eastAsia="es-MX"/>
        </w:rPr>
      </w:pPr>
      <w:r w:rsidRPr="00691FC7">
        <w:rPr>
          <w:rFonts w:ascii="Palatino Linotype" w:eastAsia="Calibri"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rsidR="005017E1" w:rsidRPr="00691FC7" w:rsidRDefault="005017E1" w:rsidP="005017E1">
      <w:pPr>
        <w:pStyle w:val="Sinespaciado"/>
        <w:rPr>
          <w:lang w:eastAsia="es-MX"/>
        </w:rPr>
      </w:pPr>
    </w:p>
    <w:p w:rsidR="005017E1" w:rsidRDefault="005017E1" w:rsidP="005017E1">
      <w:pPr>
        <w:spacing w:after="0" w:line="360" w:lineRule="auto"/>
        <w:jc w:val="both"/>
        <w:rPr>
          <w:rFonts w:ascii="Palatino Linotype" w:eastAsia="Calibri" w:hAnsi="Palatino Linotype" w:cs="Arial"/>
          <w:sz w:val="24"/>
          <w:szCs w:val="24"/>
          <w:lang w:eastAsia="es-MX"/>
        </w:rPr>
      </w:pPr>
      <w:r w:rsidRPr="00691FC7">
        <w:rPr>
          <w:rFonts w:ascii="Palatino Linotype" w:eastAsia="Calibri" w:hAnsi="Palatino Linotype" w:cs="Arial"/>
          <w:sz w:val="24"/>
          <w:szCs w:val="24"/>
          <w:lang w:eastAsia="es-MX"/>
        </w:rPr>
        <w:lastRenderedPageBreak/>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5017E1" w:rsidRPr="00691FC7" w:rsidRDefault="005017E1" w:rsidP="005017E1">
      <w:pPr>
        <w:spacing w:after="0" w:line="360" w:lineRule="auto"/>
        <w:jc w:val="both"/>
        <w:rPr>
          <w:rFonts w:ascii="Palatino Linotype" w:eastAsia="Calibri" w:hAnsi="Palatino Linotype" w:cs="Arial"/>
          <w:sz w:val="24"/>
          <w:szCs w:val="24"/>
          <w:lang w:eastAsia="es-MX"/>
        </w:rPr>
      </w:pPr>
    </w:p>
    <w:p w:rsidR="005017E1" w:rsidRPr="00691FC7" w:rsidRDefault="005017E1" w:rsidP="005017E1">
      <w:pPr>
        <w:spacing w:after="0" w:line="240" w:lineRule="auto"/>
        <w:ind w:left="567" w:right="567"/>
        <w:jc w:val="both"/>
        <w:rPr>
          <w:rFonts w:ascii="Palatino Linotype" w:eastAsia="Calibri" w:hAnsi="Palatino Linotype" w:cs="Arial"/>
          <w:i/>
          <w:sz w:val="24"/>
          <w:szCs w:val="24"/>
          <w:lang w:eastAsia="es-MX"/>
        </w:rPr>
      </w:pPr>
      <w:r w:rsidRPr="00691FC7">
        <w:rPr>
          <w:rFonts w:ascii="Palatino Linotype" w:eastAsia="Calibri" w:hAnsi="Palatino Linotype" w:cs="Arial"/>
          <w:b/>
          <w:i/>
          <w:sz w:val="24"/>
          <w:szCs w:val="24"/>
          <w:lang w:eastAsia="es-MX"/>
        </w:rPr>
        <w:t>HECHOS NEGATIVOS, NO SON SUSCEPTIBLES DE DEMOSTRACIÓN</w:t>
      </w:r>
      <w:r w:rsidRPr="00691FC7">
        <w:rPr>
          <w:rFonts w:ascii="Palatino Linotype" w:eastAsia="Calibri" w:hAnsi="Palatino Linotype" w:cs="Arial"/>
          <w:i/>
          <w:sz w:val="24"/>
          <w:szCs w:val="24"/>
          <w:lang w:eastAsia="es-MX"/>
        </w:rPr>
        <w:t xml:space="preserve">. </w:t>
      </w:r>
    </w:p>
    <w:p w:rsidR="005017E1" w:rsidRPr="00691FC7" w:rsidRDefault="005017E1" w:rsidP="005017E1">
      <w:pPr>
        <w:spacing w:after="0" w:line="240" w:lineRule="auto"/>
        <w:ind w:left="567" w:right="567"/>
        <w:jc w:val="both"/>
        <w:rPr>
          <w:rFonts w:ascii="Palatino Linotype" w:eastAsia="Calibri" w:hAnsi="Palatino Linotype" w:cs="Arial"/>
          <w:i/>
          <w:sz w:val="24"/>
          <w:szCs w:val="24"/>
          <w:lang w:eastAsia="es-MX"/>
        </w:rPr>
      </w:pPr>
      <w:r w:rsidRPr="00691FC7">
        <w:rPr>
          <w:rFonts w:ascii="Palatino Linotype" w:eastAsia="Calibri"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rsidR="005017E1" w:rsidRPr="00691FC7" w:rsidRDefault="005017E1" w:rsidP="005017E1">
      <w:pPr>
        <w:spacing w:after="0" w:line="240" w:lineRule="auto"/>
        <w:ind w:left="567" w:right="567"/>
        <w:jc w:val="both"/>
        <w:rPr>
          <w:rFonts w:ascii="Palatino Linotype" w:eastAsia="Calibri" w:hAnsi="Palatino Linotype" w:cs="Arial"/>
          <w:i/>
          <w:sz w:val="24"/>
          <w:szCs w:val="24"/>
          <w:lang w:eastAsia="es-MX"/>
        </w:rPr>
      </w:pPr>
    </w:p>
    <w:p w:rsidR="005017E1" w:rsidRPr="00691FC7" w:rsidRDefault="005017E1" w:rsidP="005017E1">
      <w:pPr>
        <w:spacing w:after="0" w:line="240" w:lineRule="auto"/>
        <w:ind w:left="567" w:right="567"/>
        <w:jc w:val="both"/>
        <w:rPr>
          <w:rFonts w:ascii="Palatino Linotype" w:eastAsia="Calibri" w:hAnsi="Palatino Linotype" w:cs="Arial"/>
          <w:i/>
          <w:sz w:val="24"/>
          <w:szCs w:val="24"/>
          <w:lang w:eastAsia="es-MX"/>
        </w:rPr>
      </w:pPr>
      <w:r w:rsidRPr="00691FC7">
        <w:rPr>
          <w:rFonts w:ascii="Palatino Linotype" w:eastAsia="Calibri" w:hAnsi="Palatino Linotype" w:cs="Arial"/>
          <w:i/>
          <w:sz w:val="24"/>
          <w:szCs w:val="24"/>
          <w:lang w:eastAsia="es-MX"/>
        </w:rPr>
        <w:t>Amparo en revisión 2022/61. José García Florín (Menor). 9 de octubre de 1961. Cinco votos. Ponente: José Rivera Pérez Campos.”</w:t>
      </w:r>
    </w:p>
    <w:p w:rsidR="005017E1" w:rsidRPr="00691FC7" w:rsidRDefault="005017E1" w:rsidP="005017E1">
      <w:pPr>
        <w:spacing w:after="0" w:line="360" w:lineRule="auto"/>
        <w:ind w:right="567"/>
        <w:jc w:val="both"/>
        <w:rPr>
          <w:rFonts w:ascii="Palatino Linotype" w:eastAsia="Calibri" w:hAnsi="Palatino Linotype" w:cs="Arial"/>
          <w:sz w:val="24"/>
          <w:szCs w:val="24"/>
          <w:lang w:eastAsia="es-MX"/>
        </w:rPr>
      </w:pPr>
    </w:p>
    <w:p w:rsidR="005017E1" w:rsidRPr="00691FC7" w:rsidRDefault="005017E1" w:rsidP="005017E1">
      <w:pPr>
        <w:spacing w:after="0" w:line="360" w:lineRule="auto"/>
        <w:jc w:val="both"/>
        <w:rPr>
          <w:rFonts w:ascii="Palatino Linotype" w:eastAsia="Calibri" w:hAnsi="Palatino Linotype" w:cs="Arial"/>
          <w:sz w:val="24"/>
          <w:szCs w:val="24"/>
          <w:lang w:eastAsia="es-MX"/>
        </w:rPr>
      </w:pPr>
      <w:r w:rsidRPr="00691FC7">
        <w:rPr>
          <w:rFonts w:ascii="Palatino Linotype" w:eastAsia="Calibri" w:hAnsi="Palatino Linotype" w:cs="Arial"/>
          <w:sz w:val="24"/>
          <w:szCs w:val="24"/>
          <w:lang w:eastAsia="es-MX"/>
        </w:rPr>
        <w:t xml:space="preserve">Además, y de conformidad con lo establecido en el artículo 12 de la Ley de Transparencia y Acceso a la Información Pública del Estado de México y Municipios, citado con anterioridad, el </w:t>
      </w:r>
      <w:r w:rsidRPr="00691FC7">
        <w:rPr>
          <w:rFonts w:ascii="Palatino Linotype" w:eastAsia="Calibri" w:hAnsi="Palatino Linotype" w:cs="Arial"/>
          <w:b/>
          <w:sz w:val="24"/>
          <w:szCs w:val="24"/>
          <w:lang w:eastAsia="es-MX"/>
        </w:rPr>
        <w:t>Sujeto Obligado</w:t>
      </w:r>
      <w:r w:rsidRPr="00691FC7">
        <w:rPr>
          <w:rFonts w:ascii="Palatino Linotype" w:eastAsia="Calibri" w:hAnsi="Palatino Linotype" w:cs="Arial"/>
          <w:sz w:val="24"/>
          <w:szCs w:val="24"/>
          <w:lang w:eastAsia="es-MX"/>
        </w:rPr>
        <w:t xml:space="preserve"> sólo proporcionará la información que obra en sus archivos, lo que </w:t>
      </w:r>
      <w:r w:rsidRPr="00691FC7">
        <w:rPr>
          <w:rFonts w:ascii="Palatino Linotype" w:eastAsia="Calibri" w:hAnsi="Palatino Linotype" w:cs="Arial"/>
          <w:i/>
          <w:sz w:val="24"/>
          <w:szCs w:val="24"/>
          <w:lang w:eastAsia="es-MX"/>
        </w:rPr>
        <w:t>a contrario sensu</w:t>
      </w:r>
      <w:r w:rsidRPr="00691FC7">
        <w:rPr>
          <w:rFonts w:ascii="Palatino Linotype" w:eastAsia="Calibri" w:hAnsi="Palatino Linotype" w:cs="Arial"/>
          <w:sz w:val="24"/>
          <w:szCs w:val="24"/>
          <w:lang w:eastAsia="es-MX"/>
        </w:rPr>
        <w:t xml:space="preserve"> significa que no se está obligado a proporcionar lo que no obre en sus archivos, mismo que se transcribe a continuación:</w:t>
      </w:r>
    </w:p>
    <w:p w:rsidR="005017E1" w:rsidRPr="00691FC7" w:rsidRDefault="005017E1" w:rsidP="005017E1">
      <w:pPr>
        <w:spacing w:after="0" w:line="360" w:lineRule="auto"/>
        <w:jc w:val="both"/>
        <w:rPr>
          <w:rFonts w:ascii="Palatino Linotype" w:eastAsia="Calibri" w:hAnsi="Palatino Linotype" w:cs="Arial"/>
          <w:sz w:val="24"/>
          <w:szCs w:val="24"/>
          <w:lang w:eastAsia="es-MX"/>
        </w:rPr>
      </w:pPr>
    </w:p>
    <w:p w:rsidR="005017E1" w:rsidRPr="00691FC7" w:rsidRDefault="005017E1" w:rsidP="005017E1">
      <w:pPr>
        <w:spacing w:after="0" w:line="240" w:lineRule="auto"/>
        <w:ind w:left="851" w:right="851"/>
        <w:jc w:val="both"/>
        <w:rPr>
          <w:rFonts w:ascii="Palatino Linotype" w:eastAsia="Calibri" w:hAnsi="Palatino Linotype" w:cs="Arial"/>
          <w:i/>
          <w:lang w:eastAsia="es-MX"/>
        </w:rPr>
      </w:pPr>
      <w:r w:rsidRPr="00691FC7">
        <w:rPr>
          <w:rFonts w:ascii="Palatino Linotype" w:eastAsia="Calibri" w:hAnsi="Palatino Linotype" w:cs="Arial"/>
          <w:b/>
          <w:i/>
          <w:lang w:eastAsia="es-MX"/>
        </w:rPr>
        <w:t>Artículo 12.</w:t>
      </w:r>
      <w:r w:rsidRPr="00691FC7">
        <w:rPr>
          <w:rFonts w:ascii="Palatino Linotype" w:eastAsia="Calibri"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rsidR="005017E1" w:rsidRPr="00691FC7" w:rsidRDefault="005017E1" w:rsidP="005017E1">
      <w:pPr>
        <w:spacing w:after="0" w:line="240" w:lineRule="auto"/>
        <w:ind w:left="851" w:right="851"/>
        <w:jc w:val="both"/>
        <w:rPr>
          <w:rFonts w:ascii="Palatino Linotype" w:eastAsia="Calibri" w:hAnsi="Palatino Linotype" w:cs="Arial"/>
          <w:b/>
          <w:i/>
          <w:lang w:eastAsia="es-MX"/>
        </w:rPr>
      </w:pPr>
    </w:p>
    <w:p w:rsidR="005017E1" w:rsidRPr="00691FC7" w:rsidRDefault="005017E1" w:rsidP="005017E1">
      <w:pPr>
        <w:spacing w:after="0" w:line="240" w:lineRule="auto"/>
        <w:ind w:left="851" w:right="851"/>
        <w:jc w:val="both"/>
        <w:rPr>
          <w:rFonts w:ascii="Palatino Linotype" w:eastAsia="Calibri" w:hAnsi="Palatino Linotype" w:cs="Arial"/>
          <w:i/>
          <w:lang w:eastAsia="es-MX"/>
        </w:rPr>
      </w:pPr>
      <w:r w:rsidRPr="00691FC7">
        <w:rPr>
          <w:rFonts w:ascii="Palatino Linotype" w:eastAsia="Calibri" w:hAnsi="Palatino Linotype" w:cs="Arial"/>
          <w:b/>
          <w:i/>
          <w:lang w:eastAsia="es-MX"/>
        </w:rPr>
        <w:t>Los sujetos obligados sólo proporcionarán la información pública que se les requiera y que obre en sus archivos y en el estado en que ésta se encuentre.</w:t>
      </w:r>
      <w:r w:rsidRPr="00691FC7">
        <w:rPr>
          <w:rFonts w:ascii="Palatino Linotype" w:eastAsia="Calibri"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rsidR="00D66D83" w:rsidRDefault="00D66D83" w:rsidP="009956C4">
      <w:pPr>
        <w:spacing w:line="360" w:lineRule="auto"/>
        <w:jc w:val="both"/>
        <w:rPr>
          <w:rFonts w:ascii="Palatino Linotype" w:hAnsi="Palatino Linotype" w:cs="Arial"/>
          <w:sz w:val="24"/>
          <w:szCs w:val="24"/>
        </w:rPr>
      </w:pPr>
    </w:p>
    <w:p w:rsidR="00E96D82" w:rsidRDefault="00E96D82" w:rsidP="009956C4">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No pasa inadvertido por esta ponencia resolutora</w:t>
      </w:r>
      <w:r w:rsidR="00FC584E">
        <w:rPr>
          <w:rFonts w:ascii="Palatino Linotype" w:hAnsi="Palatino Linotype" w:cs="Arial"/>
          <w:sz w:val="24"/>
          <w:szCs w:val="24"/>
        </w:rPr>
        <w:t xml:space="preserve"> la temporalidad indicada por El Recurrente es por lo que corresponde a los cuatro años anteriores a la fecha de la solicitud</w:t>
      </w:r>
      <w:r w:rsidR="00E345C3">
        <w:rPr>
          <w:rFonts w:ascii="Palatino Linotype" w:hAnsi="Palatino Linotype" w:cs="Arial"/>
          <w:sz w:val="24"/>
          <w:szCs w:val="24"/>
        </w:rPr>
        <w:t xml:space="preserve">, es decir, la recepción de la solicitud fue el día dieciséis de mayo del dos mil diecinueve, atento a lo anterior la modalidad advertida correría del dieciséis </w:t>
      </w:r>
      <w:r w:rsidR="001B0E74">
        <w:rPr>
          <w:rFonts w:ascii="Palatino Linotype" w:hAnsi="Palatino Linotype" w:cs="Arial"/>
          <w:sz w:val="24"/>
          <w:szCs w:val="24"/>
        </w:rPr>
        <w:t xml:space="preserve">de mayo del año dos mil quince a la fecha de solicitud. </w:t>
      </w:r>
      <w:r w:rsidR="00FC584E">
        <w:rPr>
          <w:rFonts w:ascii="Palatino Linotype" w:hAnsi="Palatino Linotype" w:cs="Arial"/>
          <w:sz w:val="24"/>
          <w:szCs w:val="24"/>
        </w:rPr>
        <w:t xml:space="preserve"> </w:t>
      </w:r>
    </w:p>
    <w:p w:rsidR="00A63AAB" w:rsidRDefault="00A63AAB" w:rsidP="00A63AAB">
      <w:pPr>
        <w:pStyle w:val="Sinespaciado"/>
      </w:pPr>
    </w:p>
    <w:p w:rsidR="00225A00" w:rsidRDefault="00A63AAB" w:rsidP="009956C4">
      <w:pPr>
        <w:spacing w:line="360" w:lineRule="auto"/>
        <w:jc w:val="both"/>
        <w:rPr>
          <w:rFonts w:ascii="Palatino Linotype" w:hAnsi="Palatino Linotype" w:cs="Arial"/>
          <w:sz w:val="24"/>
          <w:szCs w:val="24"/>
        </w:rPr>
      </w:pPr>
      <w:r>
        <w:rPr>
          <w:rFonts w:ascii="Palatino Linotype" w:hAnsi="Palatino Linotype" w:cs="Arial"/>
          <w:sz w:val="24"/>
          <w:szCs w:val="24"/>
        </w:rPr>
        <w:t xml:space="preserve">Ahora bien, por cuanto hace a la adquisición de </w:t>
      </w:r>
      <w:r>
        <w:rPr>
          <w:rFonts w:ascii="Palatino Linotype" w:eastAsia="MS Mincho" w:hAnsi="Palatino Linotype" w:cs="Arial"/>
          <w:color w:val="000000"/>
          <w:sz w:val="24"/>
        </w:rPr>
        <w:t>a</w:t>
      </w:r>
      <w:r w:rsidRPr="00AF2270">
        <w:rPr>
          <w:rFonts w:ascii="Palatino Linotype" w:eastAsia="MS Mincho" w:hAnsi="Palatino Linotype" w:cs="Arial"/>
          <w:color w:val="000000"/>
          <w:sz w:val="24"/>
        </w:rPr>
        <w:t>mbulancias</w:t>
      </w:r>
      <w:r>
        <w:rPr>
          <w:rFonts w:ascii="Palatino Linotype" w:eastAsia="MS Mincho" w:hAnsi="Palatino Linotype" w:cs="Arial"/>
          <w:color w:val="000000"/>
          <w:sz w:val="24"/>
        </w:rPr>
        <w:t>,</w:t>
      </w:r>
      <w:r w:rsidRPr="00AF2270">
        <w:rPr>
          <w:rFonts w:ascii="Palatino Linotype" w:eastAsia="MS Mincho" w:hAnsi="Palatino Linotype" w:cs="Arial"/>
          <w:color w:val="000000"/>
          <w:sz w:val="24"/>
        </w:rPr>
        <w:t xml:space="preserve"> </w:t>
      </w:r>
      <w:r>
        <w:rPr>
          <w:rFonts w:ascii="Palatino Linotype" w:eastAsia="MS Mincho" w:hAnsi="Palatino Linotype" w:cs="Arial"/>
          <w:color w:val="000000"/>
          <w:sz w:val="24"/>
        </w:rPr>
        <w:t>p</w:t>
      </w:r>
      <w:r w:rsidRPr="00AF2270">
        <w:rPr>
          <w:rFonts w:ascii="Palatino Linotype" w:eastAsia="MS Mincho" w:hAnsi="Palatino Linotype" w:cs="Arial"/>
          <w:color w:val="000000"/>
          <w:sz w:val="24"/>
        </w:rPr>
        <w:t>ipas de agua</w:t>
      </w:r>
      <w:r>
        <w:rPr>
          <w:rFonts w:ascii="Palatino Linotype" w:eastAsia="MS Mincho" w:hAnsi="Palatino Linotype" w:cs="Arial"/>
          <w:color w:val="000000"/>
          <w:sz w:val="24"/>
        </w:rPr>
        <w:t xml:space="preserve"> y</w:t>
      </w:r>
      <w:r w:rsidRPr="00AF2270">
        <w:rPr>
          <w:rFonts w:ascii="Palatino Linotype" w:eastAsia="MS Mincho" w:hAnsi="Palatino Linotype" w:cs="Arial"/>
          <w:color w:val="000000"/>
          <w:sz w:val="24"/>
        </w:rPr>
        <w:t xml:space="preserve"> </w:t>
      </w:r>
      <w:r>
        <w:rPr>
          <w:rFonts w:ascii="Palatino Linotype" w:eastAsia="MS Mincho" w:hAnsi="Palatino Linotype" w:cs="Arial"/>
          <w:color w:val="000000"/>
          <w:sz w:val="24"/>
        </w:rPr>
        <w:t>c</w:t>
      </w:r>
      <w:r w:rsidRPr="00AF2270">
        <w:rPr>
          <w:rFonts w:ascii="Palatino Linotype" w:eastAsia="MS Mincho" w:hAnsi="Palatino Linotype" w:cs="Arial"/>
          <w:color w:val="000000"/>
          <w:sz w:val="24"/>
        </w:rPr>
        <w:t>ámaras de vigilancia</w:t>
      </w:r>
      <w:r>
        <w:rPr>
          <w:rFonts w:ascii="Palatino Linotype" w:eastAsia="MS Mincho" w:hAnsi="Palatino Linotype" w:cs="Arial"/>
          <w:color w:val="000000"/>
          <w:sz w:val="24"/>
        </w:rPr>
        <w:t>, el S</w:t>
      </w:r>
      <w:r w:rsidR="00680B33">
        <w:rPr>
          <w:rFonts w:ascii="Palatino Linotype" w:eastAsia="MS Mincho" w:hAnsi="Palatino Linotype" w:cs="Arial"/>
          <w:color w:val="000000"/>
          <w:sz w:val="24"/>
        </w:rPr>
        <w:t>ujeto Obligado no es preciso en mencionar la temporalidad de búsqueda de la información en las área</w:t>
      </w:r>
      <w:r w:rsidR="00404631">
        <w:rPr>
          <w:rFonts w:ascii="Palatino Linotype" w:eastAsia="MS Mincho" w:hAnsi="Palatino Linotype" w:cs="Arial"/>
          <w:color w:val="000000"/>
          <w:sz w:val="24"/>
        </w:rPr>
        <w:t>s competentes, pues se expresa que “…no existe procedimiento alguno para la adquisición de estos rubros.” No así se pronunció sobre los procesos de</w:t>
      </w:r>
      <w:r w:rsidR="00D34492">
        <w:rPr>
          <w:rFonts w:ascii="Palatino Linotype" w:eastAsia="MS Mincho" w:hAnsi="Palatino Linotype" w:cs="Arial"/>
          <w:color w:val="000000"/>
          <w:sz w:val="24"/>
        </w:rPr>
        <w:t xml:space="preserve"> compra que se hayan dado entre el </w:t>
      </w:r>
      <w:r w:rsidR="00D34492">
        <w:rPr>
          <w:rFonts w:ascii="Palatino Linotype" w:hAnsi="Palatino Linotype" w:cs="Arial"/>
          <w:sz w:val="24"/>
          <w:szCs w:val="24"/>
        </w:rPr>
        <w:t xml:space="preserve">dieciséis de mayo del año dos mil quince al treinta y uno de diciembre de dos mil dieciocho, toda vez que corresponde a Administraciones pasadas. </w:t>
      </w:r>
    </w:p>
    <w:p w:rsidR="00225A00" w:rsidRDefault="00225A00" w:rsidP="00225A00">
      <w:pPr>
        <w:pStyle w:val="Sinespaciado"/>
      </w:pPr>
    </w:p>
    <w:p w:rsidR="005E67A2" w:rsidRDefault="005E67A2" w:rsidP="005E67A2">
      <w:pPr>
        <w:spacing w:line="360" w:lineRule="auto"/>
        <w:jc w:val="both"/>
        <w:rPr>
          <w:rFonts w:ascii="Palatino Linotype" w:hAnsi="Palatino Linotype" w:cs="Arial"/>
          <w:sz w:val="24"/>
          <w:lang w:eastAsia="es-MX"/>
        </w:rPr>
      </w:pPr>
      <w:r w:rsidRPr="007930D8">
        <w:rPr>
          <w:rFonts w:ascii="Palatino Linotype" w:hAnsi="Palatino Linotype" w:cs="Arial"/>
          <w:sz w:val="24"/>
          <w:lang w:eastAsia="es-MX"/>
        </w:rPr>
        <w:t>Entonces, al tratarse de procedimientos adquisitivos, es importante dejar claro que la Ley de Contratación Pública del Estado de México y Municipios, tiene por objeto regular los actos relativos a la planeación, programación, presupuestación, ejecución y</w:t>
      </w:r>
      <w:r w:rsidR="00225A00">
        <w:rPr>
          <w:rFonts w:ascii="Palatino Linotype" w:hAnsi="Palatino Linotype" w:cs="Arial"/>
          <w:sz w:val="24"/>
          <w:lang w:eastAsia="es-MX"/>
        </w:rPr>
        <w:t xml:space="preserve"> </w:t>
      </w:r>
      <w:r w:rsidRPr="007930D8">
        <w:rPr>
          <w:rFonts w:ascii="Palatino Linotype" w:hAnsi="Palatino Linotype" w:cs="Arial"/>
          <w:sz w:val="24"/>
          <w:lang w:eastAsia="es-MX"/>
        </w:rPr>
        <w:t xml:space="preserve">control de la adquisición, enajenación y arrendamiento de bienes, y la contratación de servicios de cualquier naturaleza, que realicen los Ayuntamientos de los Municipios del Estado. </w:t>
      </w:r>
    </w:p>
    <w:p w:rsidR="00225A00" w:rsidRPr="007930D8" w:rsidRDefault="00225A00" w:rsidP="00225A00">
      <w:pPr>
        <w:pStyle w:val="Sinespaciado"/>
        <w:rPr>
          <w:lang w:eastAsia="es-MX"/>
        </w:rPr>
      </w:pPr>
    </w:p>
    <w:p w:rsidR="005E67A2" w:rsidRPr="007930D8" w:rsidRDefault="005E67A2" w:rsidP="005E67A2">
      <w:pPr>
        <w:spacing w:line="360" w:lineRule="auto"/>
        <w:jc w:val="both"/>
        <w:rPr>
          <w:rFonts w:ascii="Palatino Linotype" w:hAnsi="Palatino Linotype" w:cs="Arial"/>
          <w:sz w:val="24"/>
          <w:lang w:eastAsia="es-MX"/>
        </w:rPr>
      </w:pPr>
      <w:r w:rsidRPr="007930D8">
        <w:rPr>
          <w:rFonts w:ascii="Palatino Linotype" w:hAnsi="Palatino Linotype" w:cs="Arial"/>
          <w:sz w:val="24"/>
          <w:lang w:eastAsia="es-MX"/>
        </w:rPr>
        <w:t xml:space="preserve">Así las cosas, tenemos que para la substanciación de los procedimientos de adquisiciones y servicios se integran comités los cuales son Órganos colegiados que tienen facultades de opinión, esto con la finalidad de auxiliar en este caso a los </w:t>
      </w:r>
      <w:r w:rsidRPr="007930D8">
        <w:rPr>
          <w:rFonts w:ascii="Palatino Linotype" w:hAnsi="Palatino Linotype" w:cs="Arial"/>
          <w:sz w:val="24"/>
          <w:lang w:eastAsia="es-MX"/>
        </w:rPr>
        <w:lastRenderedPageBreak/>
        <w:t>Ayuntamientos, para tomar una decisión, apegada al interés</w:t>
      </w:r>
      <w:r w:rsidR="00225A00">
        <w:rPr>
          <w:rFonts w:ascii="Palatino Linotype" w:hAnsi="Palatino Linotype" w:cs="Arial"/>
          <w:sz w:val="24"/>
          <w:lang w:eastAsia="es-MX"/>
        </w:rPr>
        <w:t xml:space="preserve"> y beneficio público y social. </w:t>
      </w:r>
      <w:r w:rsidRPr="007930D8">
        <w:rPr>
          <w:rFonts w:ascii="Palatino Linotype" w:hAnsi="Palatino Linotype" w:cs="Arial"/>
          <w:sz w:val="24"/>
          <w:lang w:eastAsia="es-MX"/>
        </w:rPr>
        <w:t>Entre las funci</w:t>
      </w:r>
      <w:r w:rsidR="007930D8">
        <w:rPr>
          <w:rFonts w:ascii="Palatino Linotype" w:hAnsi="Palatino Linotype" w:cs="Arial"/>
          <w:sz w:val="24"/>
          <w:lang w:eastAsia="es-MX"/>
        </w:rPr>
        <w:t>ones de los C</w:t>
      </w:r>
      <w:r w:rsidRPr="007930D8">
        <w:rPr>
          <w:rFonts w:ascii="Palatino Linotype" w:hAnsi="Palatino Linotype" w:cs="Arial"/>
          <w:sz w:val="24"/>
          <w:lang w:eastAsia="es-MX"/>
        </w:rPr>
        <w:t xml:space="preserve">omités de </w:t>
      </w:r>
      <w:r w:rsidR="007930D8">
        <w:rPr>
          <w:rFonts w:ascii="Palatino Linotype" w:hAnsi="Palatino Linotype" w:cs="Arial"/>
          <w:sz w:val="24"/>
          <w:lang w:eastAsia="es-MX"/>
        </w:rPr>
        <w:t>A</w:t>
      </w:r>
      <w:r w:rsidRPr="007930D8">
        <w:rPr>
          <w:rFonts w:ascii="Palatino Linotype" w:hAnsi="Palatino Linotype" w:cs="Arial"/>
          <w:sz w:val="24"/>
          <w:lang w:eastAsia="es-MX"/>
        </w:rPr>
        <w:t xml:space="preserve">dquisiciones y de </w:t>
      </w:r>
      <w:r w:rsidR="007930D8">
        <w:rPr>
          <w:rFonts w:ascii="Palatino Linotype" w:hAnsi="Palatino Linotype" w:cs="Arial"/>
          <w:sz w:val="24"/>
          <w:lang w:eastAsia="es-MX"/>
        </w:rPr>
        <w:t>S</w:t>
      </w:r>
      <w:r w:rsidRPr="007930D8">
        <w:rPr>
          <w:rFonts w:ascii="Palatino Linotype" w:hAnsi="Palatino Linotype" w:cs="Arial"/>
          <w:sz w:val="24"/>
          <w:lang w:eastAsia="es-MX"/>
        </w:rPr>
        <w:t xml:space="preserve">ervicios se encuentran las siguientes: </w:t>
      </w:r>
    </w:p>
    <w:p w:rsidR="005E67A2" w:rsidRPr="007930D8" w:rsidRDefault="007930D8" w:rsidP="007930D8">
      <w:pPr>
        <w:spacing w:line="360" w:lineRule="auto"/>
        <w:ind w:right="757"/>
        <w:jc w:val="both"/>
        <w:rPr>
          <w:rFonts w:ascii="Palatino Linotype" w:hAnsi="Palatino Linotype" w:cs="Arial"/>
          <w:sz w:val="24"/>
          <w:lang w:eastAsia="es-MX"/>
        </w:rPr>
      </w:pPr>
      <w:r w:rsidRPr="007930D8">
        <w:rPr>
          <w:rFonts w:ascii="Palatino Linotype" w:hAnsi="Palatino Linotype" w:cs="Arial"/>
          <w:sz w:val="24"/>
          <w:lang w:eastAsia="es-MX"/>
        </w:rPr>
        <w:t>-</w:t>
      </w:r>
      <w:r w:rsidR="005E67A2" w:rsidRPr="007930D8">
        <w:rPr>
          <w:rFonts w:ascii="Palatino Linotype" w:hAnsi="Palatino Linotype" w:cs="Arial"/>
          <w:sz w:val="24"/>
          <w:lang w:eastAsia="es-MX"/>
        </w:rPr>
        <w:t>Dictaminar sobre la procedencia de los casos de excepción al procedimi</w:t>
      </w:r>
      <w:r w:rsidR="00584D5A">
        <w:rPr>
          <w:rFonts w:ascii="Palatino Linotype" w:hAnsi="Palatino Linotype" w:cs="Arial"/>
          <w:sz w:val="24"/>
          <w:lang w:eastAsia="es-MX"/>
        </w:rPr>
        <w:t xml:space="preserve">ento </w:t>
      </w:r>
      <w:r w:rsidR="005E67A2" w:rsidRPr="007930D8">
        <w:rPr>
          <w:rFonts w:ascii="Palatino Linotype" w:hAnsi="Palatino Linotype" w:cs="Arial"/>
          <w:sz w:val="24"/>
          <w:lang w:eastAsia="es-MX"/>
        </w:rPr>
        <w:t xml:space="preserve">de licitación pública. </w:t>
      </w:r>
    </w:p>
    <w:p w:rsidR="005E67A2" w:rsidRPr="007930D8" w:rsidRDefault="007930D8" w:rsidP="007930D8">
      <w:pPr>
        <w:spacing w:line="360" w:lineRule="auto"/>
        <w:ind w:right="757"/>
        <w:jc w:val="both"/>
        <w:rPr>
          <w:rFonts w:ascii="Palatino Linotype" w:hAnsi="Palatino Linotype" w:cs="Arial"/>
          <w:sz w:val="24"/>
          <w:lang w:eastAsia="es-MX"/>
        </w:rPr>
      </w:pPr>
      <w:r w:rsidRPr="007930D8">
        <w:rPr>
          <w:rFonts w:ascii="Palatino Linotype" w:hAnsi="Palatino Linotype" w:cs="Arial"/>
          <w:sz w:val="24"/>
          <w:lang w:eastAsia="es-MX"/>
        </w:rPr>
        <w:t>-</w:t>
      </w:r>
      <w:r w:rsidR="005E67A2" w:rsidRPr="007930D8">
        <w:rPr>
          <w:rFonts w:ascii="Palatino Linotype" w:hAnsi="Palatino Linotype" w:cs="Arial"/>
          <w:sz w:val="24"/>
          <w:lang w:eastAsia="es-MX"/>
        </w:rPr>
        <w:t xml:space="preserve">Participar en los procedimientos de licitación, invitación restringida y adjudicación directa, hasta dejarlos en estado de dictar el fallo correspondiente, incluidos los que tengan que desahogarse bajo la modalidad de subasta inversa. </w:t>
      </w:r>
    </w:p>
    <w:p w:rsidR="00225A00" w:rsidRDefault="007930D8" w:rsidP="007930D8">
      <w:pPr>
        <w:spacing w:line="360" w:lineRule="auto"/>
        <w:ind w:right="757"/>
        <w:jc w:val="both"/>
        <w:rPr>
          <w:rFonts w:ascii="Palatino Linotype" w:hAnsi="Palatino Linotype" w:cs="Arial"/>
          <w:sz w:val="24"/>
          <w:lang w:eastAsia="es-MX"/>
        </w:rPr>
      </w:pPr>
      <w:r w:rsidRPr="007930D8">
        <w:rPr>
          <w:rFonts w:ascii="Palatino Linotype" w:hAnsi="Palatino Linotype" w:cs="Arial"/>
          <w:sz w:val="24"/>
          <w:lang w:eastAsia="es-MX"/>
        </w:rPr>
        <w:t>-</w:t>
      </w:r>
      <w:r w:rsidR="005E67A2" w:rsidRPr="007930D8">
        <w:rPr>
          <w:rFonts w:ascii="Palatino Linotype" w:hAnsi="Palatino Linotype" w:cs="Arial"/>
          <w:sz w:val="24"/>
          <w:lang w:eastAsia="es-MX"/>
        </w:rPr>
        <w:t xml:space="preserve">Emitir los dictámenes de adjudicación. </w:t>
      </w:r>
    </w:p>
    <w:p w:rsidR="005E67A2" w:rsidRPr="007930D8" w:rsidRDefault="005E67A2" w:rsidP="00225A00">
      <w:pPr>
        <w:pStyle w:val="Sinespaciado"/>
        <w:rPr>
          <w:lang w:eastAsia="es-MX"/>
        </w:rPr>
      </w:pPr>
      <w:r w:rsidRPr="007930D8">
        <w:rPr>
          <w:lang w:eastAsia="es-MX"/>
        </w:rPr>
        <w:t xml:space="preserve">  </w:t>
      </w:r>
    </w:p>
    <w:p w:rsidR="005E67A2" w:rsidRPr="007930D8" w:rsidRDefault="005E67A2" w:rsidP="005E67A2">
      <w:pPr>
        <w:spacing w:line="360" w:lineRule="auto"/>
        <w:jc w:val="both"/>
        <w:rPr>
          <w:rFonts w:ascii="Palatino Linotype" w:hAnsi="Palatino Linotype" w:cs="Arial"/>
          <w:sz w:val="24"/>
          <w:lang w:eastAsia="es-MX"/>
        </w:rPr>
      </w:pPr>
      <w:r w:rsidRPr="007930D8">
        <w:rPr>
          <w:rFonts w:ascii="Palatino Linotype" w:hAnsi="Palatino Linotype" w:cs="Arial"/>
          <w:sz w:val="24"/>
          <w:lang w:eastAsia="es-MX"/>
        </w:rPr>
        <w:t>Por otro lado, tenemos que, por cada acto administrativo de esta naturaleza, se tendrá que dejar constancia de los actos, a efecto de que se le dé formalidad y sustento, todo ello conforme a derecho, como nos dice el artículo 39 de la Ley de Contratación que se señala a continuación:</w:t>
      </w:r>
    </w:p>
    <w:p w:rsidR="005E67A2" w:rsidRPr="005B3050" w:rsidRDefault="005E67A2" w:rsidP="005E67A2">
      <w:pPr>
        <w:ind w:left="709" w:right="814"/>
        <w:jc w:val="both"/>
        <w:rPr>
          <w:rFonts w:ascii="Palatino Linotype" w:hAnsi="Palatino Linotype" w:cs="Arial"/>
          <w:i/>
          <w:lang w:eastAsia="es-MX"/>
        </w:rPr>
      </w:pPr>
      <w:r w:rsidRPr="005B3050">
        <w:rPr>
          <w:rFonts w:ascii="Palatino Linotype" w:hAnsi="Palatino Linotype" w:cs="Arial"/>
          <w:i/>
          <w:lang w:eastAsia="es-MX"/>
        </w:rPr>
        <w:t>“</w:t>
      </w:r>
      <w:r w:rsidRPr="005B3050">
        <w:rPr>
          <w:rFonts w:ascii="Palatino Linotype" w:hAnsi="Palatino Linotype" w:cs="Arial"/>
          <w:b/>
          <w:i/>
          <w:lang w:eastAsia="es-MX"/>
        </w:rPr>
        <w:t>Artículo 39</w:t>
      </w:r>
      <w:r w:rsidRPr="005B3050">
        <w:rPr>
          <w:rFonts w:ascii="Palatino Linotype" w:hAnsi="Palatino Linotype" w:cs="Arial"/>
          <w:i/>
          <w:lang w:eastAsia="es-MX"/>
        </w:rPr>
        <w:t xml:space="preserve">.- Para cada uno de los actos del procedimiento adquisitivo se levantará el acta respectiva, la cual será firmada por los participantes, sin que la falta de firma de alguno de ellos invalide su contenido y efectos.” </w:t>
      </w:r>
    </w:p>
    <w:p w:rsidR="00A30E51" w:rsidRDefault="00A30E51" w:rsidP="00A30E51">
      <w:pPr>
        <w:pStyle w:val="Sinespaciado"/>
        <w:rPr>
          <w:lang w:eastAsia="es-MX"/>
        </w:rPr>
      </w:pPr>
    </w:p>
    <w:p w:rsidR="005E67A2" w:rsidRDefault="005E67A2" w:rsidP="005E67A2">
      <w:pPr>
        <w:spacing w:line="360" w:lineRule="auto"/>
        <w:jc w:val="both"/>
        <w:rPr>
          <w:rFonts w:ascii="Palatino Linotype" w:hAnsi="Palatino Linotype" w:cs="Arial"/>
          <w:sz w:val="24"/>
          <w:lang w:eastAsia="es-MX"/>
        </w:rPr>
      </w:pPr>
      <w:r w:rsidRPr="00225A00">
        <w:rPr>
          <w:rFonts w:ascii="Palatino Linotype" w:hAnsi="Palatino Linotype" w:cs="Arial"/>
          <w:sz w:val="24"/>
          <w:lang w:eastAsia="es-MX"/>
        </w:rPr>
        <w:t xml:space="preserve">Por ello se advierte que </w:t>
      </w:r>
      <w:r w:rsidRPr="00225A00">
        <w:rPr>
          <w:rFonts w:ascii="Palatino Linotype" w:hAnsi="Palatino Linotype" w:cs="Arial"/>
          <w:b/>
          <w:sz w:val="24"/>
          <w:lang w:eastAsia="es-MX"/>
        </w:rPr>
        <w:t>EL SUJETO OBLIGADO</w:t>
      </w:r>
      <w:r w:rsidRPr="00225A00">
        <w:rPr>
          <w:rFonts w:ascii="Palatino Linotype" w:hAnsi="Palatino Linotype" w:cs="Arial"/>
          <w:sz w:val="24"/>
          <w:lang w:eastAsia="es-MX"/>
        </w:rPr>
        <w:t>, necesariamente debe contar con las actas y expedientes respectivos de las adquisiciones, que deben obrar en sus archivos y también en</w:t>
      </w:r>
      <w:r w:rsidR="00225A00">
        <w:rPr>
          <w:rFonts w:ascii="Palatino Linotype" w:hAnsi="Palatino Linotype" w:cs="Arial"/>
          <w:sz w:val="24"/>
          <w:lang w:eastAsia="es-MX"/>
        </w:rPr>
        <w:t xml:space="preserve"> su sistema electrónico IPOMEX.</w:t>
      </w:r>
    </w:p>
    <w:p w:rsidR="0083437D" w:rsidRDefault="0083437D" w:rsidP="00FA5B39">
      <w:pPr>
        <w:pStyle w:val="Sinespaciado"/>
        <w:rPr>
          <w:lang w:eastAsia="es-MX"/>
        </w:rPr>
      </w:pPr>
    </w:p>
    <w:p w:rsidR="005E67A2" w:rsidRPr="00FA5B39" w:rsidRDefault="005E67A2" w:rsidP="005E67A2">
      <w:pPr>
        <w:spacing w:line="360" w:lineRule="auto"/>
        <w:jc w:val="both"/>
        <w:rPr>
          <w:rFonts w:ascii="Palatino Linotype" w:hAnsi="Palatino Linotype" w:cs="Arial"/>
          <w:sz w:val="24"/>
          <w:lang w:eastAsia="es-MX"/>
        </w:rPr>
      </w:pPr>
      <w:r w:rsidRPr="00FA5B39">
        <w:rPr>
          <w:rFonts w:ascii="Palatino Linotype" w:hAnsi="Palatino Linotype" w:cs="Arial"/>
          <w:sz w:val="24"/>
          <w:lang w:eastAsia="es-MX"/>
        </w:rPr>
        <w:t xml:space="preserve">De lo antes precisado, claramente se puede advertir que la unidad administrativa encargada de contar con la información relativa a adquisiciones, arrendamientos o </w:t>
      </w:r>
      <w:r w:rsidRPr="00FA5B39">
        <w:rPr>
          <w:rFonts w:ascii="Palatino Linotype" w:hAnsi="Palatino Linotype" w:cs="Arial"/>
          <w:sz w:val="24"/>
          <w:lang w:eastAsia="es-MX"/>
        </w:rPr>
        <w:lastRenderedPageBreak/>
        <w:t xml:space="preserve">servicios es la </w:t>
      </w:r>
      <w:r w:rsidR="00FA5B39">
        <w:rPr>
          <w:rFonts w:ascii="Palatino Linotype" w:hAnsi="Palatino Linotype" w:cs="Arial"/>
          <w:sz w:val="24"/>
          <w:lang w:eastAsia="es-MX"/>
        </w:rPr>
        <w:t>Secretaria de Administración,</w:t>
      </w:r>
      <w:r w:rsidR="00503118">
        <w:rPr>
          <w:rFonts w:ascii="Palatino Linotype" w:hAnsi="Palatino Linotype" w:cs="Arial"/>
          <w:sz w:val="24"/>
          <w:lang w:eastAsia="es-MX"/>
        </w:rPr>
        <w:t xml:space="preserve"> misma que dio respuesta a los requerimientos planteados por el recurrente,</w:t>
      </w:r>
      <w:r w:rsidRPr="00FA5B39">
        <w:rPr>
          <w:rFonts w:ascii="Palatino Linotype" w:hAnsi="Palatino Linotype" w:cs="Arial"/>
          <w:sz w:val="24"/>
          <w:lang w:eastAsia="es-MX"/>
        </w:rPr>
        <w:t xml:space="preserve"> la cual tiene dentro de sus facultades y obligaciones la conocer de la planeación, organización, programación y ejecución de los procedimientos de adquisiciones y servicios en sus diferentes modalidades y etapas (adjudicación directa, invitación restringida y licitación pública) tanto de bienes, arrendamientos o prestaciones de servicios, respectivamente.</w:t>
      </w:r>
    </w:p>
    <w:p w:rsidR="005E67A2" w:rsidRPr="00FA5B39" w:rsidRDefault="005E67A2" w:rsidP="00B33307">
      <w:pPr>
        <w:pStyle w:val="Sinespaciado"/>
        <w:rPr>
          <w:sz w:val="24"/>
          <w:lang w:eastAsia="es-MX"/>
        </w:rPr>
      </w:pPr>
    </w:p>
    <w:p w:rsidR="005E67A2" w:rsidRPr="00FA5B39" w:rsidRDefault="005E67A2" w:rsidP="005E67A2">
      <w:pPr>
        <w:spacing w:line="360" w:lineRule="auto"/>
        <w:jc w:val="both"/>
        <w:rPr>
          <w:rFonts w:ascii="Palatino Linotype" w:hAnsi="Palatino Linotype" w:cs="Arial"/>
          <w:sz w:val="24"/>
          <w:lang w:eastAsia="es-MX"/>
        </w:rPr>
      </w:pPr>
      <w:r w:rsidRPr="00FA5B39">
        <w:rPr>
          <w:rFonts w:ascii="Palatino Linotype" w:hAnsi="Palatino Linotype" w:cs="Arial"/>
          <w:sz w:val="24"/>
          <w:lang w:eastAsia="es-MX"/>
        </w:rPr>
        <w:t>Ahora, como fue señalado, la información requerida es una obligación de transparencia en términos de la Ley de la materia, sirve de sustento y base el artículo 92 de la Ley de Transparencia y Acceso a la Información Pública del Estado de México y Municipios en sus fracciones XXIX y XXXII, que a la letra dice:</w:t>
      </w:r>
    </w:p>
    <w:p w:rsidR="005E67A2" w:rsidRPr="005B3050" w:rsidRDefault="005E67A2" w:rsidP="005E67A2">
      <w:pPr>
        <w:spacing w:line="360" w:lineRule="auto"/>
        <w:jc w:val="both"/>
        <w:rPr>
          <w:rFonts w:ascii="Palatino Linotype" w:hAnsi="Palatino Linotype" w:cs="Arial"/>
          <w:lang w:eastAsia="es-MX"/>
        </w:rPr>
      </w:pPr>
    </w:p>
    <w:p w:rsidR="005E67A2" w:rsidRPr="005B3050" w:rsidRDefault="005E67A2" w:rsidP="005E67A2">
      <w:pPr>
        <w:ind w:left="709" w:right="757"/>
        <w:jc w:val="both"/>
        <w:rPr>
          <w:rFonts w:ascii="Palatino Linotype" w:hAnsi="Palatino Linotype" w:cs="Arial"/>
          <w:i/>
          <w:lang w:eastAsia="es-MX"/>
        </w:rPr>
      </w:pPr>
      <w:r w:rsidRPr="005B3050">
        <w:rPr>
          <w:rFonts w:ascii="Palatino Linotype" w:hAnsi="Palatino Linotype" w:cs="Arial"/>
          <w:i/>
          <w:lang w:eastAsia="es-MX"/>
        </w:rPr>
        <w:t>“</w:t>
      </w:r>
      <w:r w:rsidRPr="005B3050">
        <w:rPr>
          <w:rFonts w:ascii="Palatino Linotype" w:hAnsi="Palatino Linotype" w:cs="Arial"/>
          <w:b/>
          <w:i/>
          <w:lang w:eastAsia="es-MX"/>
        </w:rPr>
        <w:t>Artículo 92</w:t>
      </w:r>
      <w:r w:rsidRPr="005B3050">
        <w:rPr>
          <w:rFonts w:ascii="Palatino Linotype" w:hAnsi="Palatino Linotype" w:cs="Arial"/>
          <w:i/>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5E67A2" w:rsidRPr="005B3050" w:rsidRDefault="005E67A2" w:rsidP="005E67A2">
      <w:pPr>
        <w:ind w:left="709" w:right="757"/>
        <w:jc w:val="both"/>
        <w:rPr>
          <w:rFonts w:ascii="Palatino Linotype" w:hAnsi="Palatino Linotype" w:cs="Arial"/>
          <w:i/>
          <w:lang w:eastAsia="es-MX"/>
        </w:rPr>
      </w:pPr>
      <w:r w:rsidRPr="005B3050">
        <w:rPr>
          <w:rFonts w:ascii="Palatino Linotype" w:hAnsi="Palatino Linotype" w:cs="Arial"/>
          <w:i/>
          <w:lang w:eastAsia="es-MX"/>
        </w:rPr>
        <w:t>(…)</w:t>
      </w:r>
    </w:p>
    <w:p w:rsidR="005E67A2" w:rsidRPr="005B3050" w:rsidRDefault="005E67A2" w:rsidP="005E67A2">
      <w:pPr>
        <w:ind w:left="709" w:right="757"/>
        <w:jc w:val="both"/>
        <w:rPr>
          <w:rFonts w:ascii="Palatino Linotype" w:hAnsi="Palatino Linotype" w:cs="Arial"/>
          <w:i/>
          <w:lang w:eastAsia="es-MX"/>
        </w:rPr>
      </w:pPr>
      <w:r w:rsidRPr="005B3050">
        <w:rPr>
          <w:rFonts w:ascii="Palatino Linotype" w:hAnsi="Palatino Linotype" w:cs="Arial"/>
          <w:b/>
          <w:i/>
          <w:lang w:eastAsia="es-MX"/>
        </w:rPr>
        <w:t>XXIX.</w:t>
      </w:r>
      <w:r w:rsidRPr="005B3050">
        <w:rPr>
          <w:rFonts w:ascii="Palatino Linotype" w:hAnsi="Palatino Linotype" w:cs="Arial"/>
          <w:i/>
          <w:lang w:eastAsia="es-MX"/>
        </w:rPr>
        <w:t xml:space="preserve"> La información sobre los procesos y resultados sobre procedimientos de adjudicación directa, invitación restringida y licitación de cualquier naturaleza, incluyendo la versión pública del </w:t>
      </w:r>
      <w:r w:rsidRPr="005B3050">
        <w:rPr>
          <w:rFonts w:ascii="Palatino Linotype" w:hAnsi="Palatino Linotype" w:cs="Arial"/>
          <w:b/>
          <w:i/>
          <w:lang w:eastAsia="es-MX"/>
        </w:rPr>
        <w:t>expediente respectivo y de los contratos celebrados</w:t>
      </w:r>
      <w:r w:rsidRPr="005B3050">
        <w:rPr>
          <w:rFonts w:ascii="Palatino Linotype" w:hAnsi="Palatino Linotype" w:cs="Arial"/>
          <w:i/>
          <w:lang w:eastAsia="es-MX"/>
        </w:rPr>
        <w:t xml:space="preserve">, que deberán contener, por los menos, lo siguiente: </w:t>
      </w:r>
    </w:p>
    <w:p w:rsidR="005E67A2" w:rsidRPr="005B3050" w:rsidRDefault="005E67A2" w:rsidP="005E67A2">
      <w:pPr>
        <w:pStyle w:val="Prrafodelista"/>
        <w:numPr>
          <w:ilvl w:val="0"/>
          <w:numId w:val="29"/>
        </w:numPr>
        <w:ind w:right="757"/>
        <w:jc w:val="both"/>
        <w:rPr>
          <w:rFonts w:ascii="Palatino Linotype" w:hAnsi="Palatino Linotype" w:cs="Arial"/>
          <w:i/>
          <w:sz w:val="22"/>
          <w:lang w:eastAsia="es-MX"/>
        </w:rPr>
      </w:pPr>
      <w:r w:rsidRPr="005B3050">
        <w:rPr>
          <w:rFonts w:ascii="Palatino Linotype" w:hAnsi="Palatino Linotype" w:cs="Arial"/>
          <w:i/>
          <w:sz w:val="22"/>
          <w:lang w:eastAsia="es-MX"/>
        </w:rPr>
        <w:t xml:space="preserve">De licitaciones públicas o procedimientos de invitación restringida: </w:t>
      </w:r>
    </w:p>
    <w:p w:rsidR="005E67A2" w:rsidRPr="005B3050" w:rsidRDefault="005E67A2" w:rsidP="005E67A2">
      <w:pPr>
        <w:pStyle w:val="Prrafodelista"/>
        <w:ind w:left="1069" w:right="757"/>
        <w:jc w:val="both"/>
        <w:rPr>
          <w:rFonts w:ascii="Palatino Linotype" w:hAnsi="Palatino Linotype" w:cs="Arial"/>
          <w:i/>
          <w:sz w:val="22"/>
          <w:lang w:eastAsia="es-MX"/>
        </w:rPr>
      </w:pPr>
    </w:p>
    <w:p w:rsidR="005E67A2" w:rsidRPr="005B3050" w:rsidRDefault="005E67A2" w:rsidP="005E67A2">
      <w:pPr>
        <w:ind w:left="1416" w:right="757"/>
        <w:jc w:val="both"/>
        <w:rPr>
          <w:rFonts w:ascii="Palatino Linotype" w:hAnsi="Palatino Linotype" w:cs="Arial"/>
          <w:i/>
          <w:lang w:eastAsia="es-MX"/>
        </w:rPr>
      </w:pPr>
      <w:r w:rsidRPr="005B3050">
        <w:rPr>
          <w:rFonts w:ascii="Palatino Linotype" w:hAnsi="Palatino Linotype" w:cs="Arial"/>
          <w:i/>
          <w:lang w:eastAsia="es-MX"/>
        </w:rPr>
        <w:t xml:space="preserve">1) La convocatoria o invitación emitida, así como los fundamentos legales aplicados para llevarla a cabo; </w:t>
      </w:r>
    </w:p>
    <w:p w:rsidR="005E67A2" w:rsidRPr="005B3050" w:rsidRDefault="005E67A2" w:rsidP="005E67A2">
      <w:pPr>
        <w:ind w:left="709" w:right="757" w:firstLine="707"/>
        <w:jc w:val="both"/>
        <w:rPr>
          <w:rFonts w:ascii="Palatino Linotype" w:hAnsi="Palatino Linotype" w:cs="Arial"/>
          <w:i/>
          <w:lang w:eastAsia="es-MX"/>
        </w:rPr>
      </w:pPr>
      <w:r w:rsidRPr="005B3050">
        <w:rPr>
          <w:rFonts w:ascii="Palatino Linotype" w:hAnsi="Palatino Linotype" w:cs="Arial"/>
          <w:i/>
          <w:lang w:eastAsia="es-MX"/>
        </w:rPr>
        <w:t xml:space="preserve">2) Los nombres de los participantes o invitados; </w:t>
      </w:r>
    </w:p>
    <w:p w:rsidR="005E67A2" w:rsidRPr="005B3050" w:rsidRDefault="005E67A2" w:rsidP="005E67A2">
      <w:pPr>
        <w:ind w:left="709" w:right="757" w:firstLine="707"/>
        <w:jc w:val="both"/>
        <w:rPr>
          <w:rFonts w:ascii="Palatino Linotype" w:hAnsi="Palatino Linotype" w:cs="Arial"/>
          <w:i/>
          <w:lang w:eastAsia="es-MX"/>
        </w:rPr>
      </w:pPr>
      <w:r w:rsidRPr="005B3050">
        <w:rPr>
          <w:rFonts w:ascii="Palatino Linotype" w:hAnsi="Palatino Linotype" w:cs="Arial"/>
          <w:i/>
          <w:lang w:eastAsia="es-MX"/>
        </w:rPr>
        <w:lastRenderedPageBreak/>
        <w:t xml:space="preserve">3) El nombre del ganador y las razones que lo justifican; </w:t>
      </w:r>
    </w:p>
    <w:p w:rsidR="005E67A2" w:rsidRPr="005B3050" w:rsidRDefault="005E67A2" w:rsidP="005E67A2">
      <w:pPr>
        <w:ind w:left="709" w:right="757" w:firstLine="707"/>
        <w:jc w:val="both"/>
        <w:rPr>
          <w:rFonts w:ascii="Palatino Linotype" w:hAnsi="Palatino Linotype" w:cs="Arial"/>
          <w:i/>
          <w:lang w:eastAsia="es-MX"/>
        </w:rPr>
      </w:pPr>
      <w:r w:rsidRPr="005B3050">
        <w:rPr>
          <w:rFonts w:ascii="Palatino Linotype" w:hAnsi="Palatino Linotype" w:cs="Arial"/>
          <w:i/>
          <w:lang w:eastAsia="es-MX"/>
        </w:rPr>
        <w:t xml:space="preserve">4) El área solicitante y la responsable de su ejecución; </w:t>
      </w:r>
    </w:p>
    <w:p w:rsidR="005E67A2" w:rsidRPr="005B3050" w:rsidRDefault="005E67A2" w:rsidP="005E67A2">
      <w:pPr>
        <w:ind w:left="708" w:right="757" w:firstLine="708"/>
        <w:jc w:val="both"/>
        <w:rPr>
          <w:rFonts w:ascii="Palatino Linotype" w:hAnsi="Palatino Linotype" w:cs="Arial"/>
          <w:i/>
          <w:lang w:eastAsia="es-MX"/>
        </w:rPr>
      </w:pPr>
      <w:r w:rsidRPr="005B3050">
        <w:rPr>
          <w:rFonts w:ascii="Palatino Linotype" w:hAnsi="Palatino Linotype" w:cs="Arial"/>
          <w:i/>
          <w:lang w:eastAsia="es-MX"/>
        </w:rPr>
        <w:t xml:space="preserve">5) Las convocatorias e invitaciones emitidas; </w:t>
      </w:r>
    </w:p>
    <w:p w:rsidR="005E67A2" w:rsidRPr="005B3050" w:rsidRDefault="005E67A2" w:rsidP="005E67A2">
      <w:pPr>
        <w:ind w:left="709" w:right="757" w:firstLine="707"/>
        <w:jc w:val="both"/>
        <w:rPr>
          <w:rFonts w:ascii="Palatino Linotype" w:hAnsi="Palatino Linotype" w:cs="Arial"/>
          <w:i/>
          <w:lang w:eastAsia="es-MX"/>
        </w:rPr>
      </w:pPr>
      <w:r w:rsidRPr="005B3050">
        <w:rPr>
          <w:rFonts w:ascii="Palatino Linotype" w:hAnsi="Palatino Linotype" w:cs="Arial"/>
          <w:i/>
          <w:lang w:eastAsia="es-MX"/>
        </w:rPr>
        <w:t xml:space="preserve">6) Los dictámenes y fallo de adjudicación; </w:t>
      </w:r>
    </w:p>
    <w:p w:rsidR="005E67A2" w:rsidRPr="005B3050" w:rsidRDefault="005E67A2" w:rsidP="005E67A2">
      <w:pPr>
        <w:ind w:left="709" w:right="757" w:firstLine="707"/>
        <w:jc w:val="both"/>
        <w:rPr>
          <w:rFonts w:ascii="Palatino Linotype" w:hAnsi="Palatino Linotype" w:cs="Arial"/>
          <w:i/>
          <w:lang w:eastAsia="es-MX"/>
        </w:rPr>
      </w:pPr>
      <w:r w:rsidRPr="005B3050">
        <w:rPr>
          <w:rFonts w:ascii="Palatino Linotype" w:hAnsi="Palatino Linotype" w:cs="Arial"/>
          <w:i/>
          <w:lang w:eastAsia="es-MX"/>
        </w:rPr>
        <w:t xml:space="preserve">7) El contrato y, en su caso, sus anexos; </w:t>
      </w:r>
    </w:p>
    <w:p w:rsidR="005E67A2" w:rsidRPr="005B3050" w:rsidRDefault="005E67A2" w:rsidP="005E67A2">
      <w:pPr>
        <w:ind w:left="1416" w:right="757"/>
        <w:jc w:val="both"/>
        <w:rPr>
          <w:rFonts w:ascii="Palatino Linotype" w:hAnsi="Palatino Linotype" w:cs="Arial"/>
          <w:i/>
          <w:lang w:eastAsia="es-MX"/>
        </w:rPr>
      </w:pPr>
      <w:r w:rsidRPr="005B3050">
        <w:rPr>
          <w:rFonts w:ascii="Palatino Linotype" w:hAnsi="Palatino Linotype" w:cs="Arial"/>
          <w:i/>
          <w:lang w:eastAsia="es-MX"/>
        </w:rPr>
        <w:t xml:space="preserve">8) Los mecanismos de vigilancia y supervisión, incluyendo en su caso, los estudios de impacto urbano y ambiental, según corresponda; </w:t>
      </w:r>
    </w:p>
    <w:p w:rsidR="005E67A2" w:rsidRPr="005B3050" w:rsidRDefault="005E67A2" w:rsidP="005E67A2">
      <w:pPr>
        <w:ind w:left="1416" w:right="757"/>
        <w:jc w:val="both"/>
        <w:rPr>
          <w:rFonts w:ascii="Palatino Linotype" w:hAnsi="Palatino Linotype" w:cs="Arial"/>
          <w:i/>
          <w:lang w:eastAsia="es-MX"/>
        </w:rPr>
      </w:pPr>
      <w:r w:rsidRPr="005B3050">
        <w:rPr>
          <w:rFonts w:ascii="Palatino Linotype" w:hAnsi="Palatino Linotype" w:cs="Arial"/>
          <w:i/>
          <w:lang w:eastAsia="es-MX"/>
        </w:rPr>
        <w:t xml:space="preserve">9) La partida presupuestal, de conformidad con el clasificador por objeto del gasto, en el caso de ser aplicable; </w:t>
      </w:r>
    </w:p>
    <w:p w:rsidR="005E67A2" w:rsidRPr="005B3050" w:rsidRDefault="005E67A2" w:rsidP="005E67A2">
      <w:pPr>
        <w:ind w:left="1416" w:right="757"/>
        <w:jc w:val="both"/>
        <w:rPr>
          <w:rFonts w:ascii="Palatino Linotype" w:hAnsi="Palatino Linotype" w:cs="Arial"/>
          <w:i/>
          <w:lang w:eastAsia="es-MX"/>
        </w:rPr>
      </w:pPr>
      <w:r w:rsidRPr="005B3050">
        <w:rPr>
          <w:rFonts w:ascii="Palatino Linotype" w:hAnsi="Palatino Linotype" w:cs="Arial"/>
          <w:i/>
          <w:lang w:eastAsia="es-MX"/>
        </w:rPr>
        <w:t xml:space="preserve">10) Origen de los recursos especificando si son federales, estatales o municipales, así como el tipo de fondo de participación o aportación respectiva; </w:t>
      </w:r>
    </w:p>
    <w:p w:rsidR="005E67A2" w:rsidRPr="005B3050" w:rsidRDefault="005E67A2" w:rsidP="005E67A2">
      <w:pPr>
        <w:ind w:left="1416" w:right="757"/>
        <w:jc w:val="both"/>
        <w:rPr>
          <w:rFonts w:ascii="Palatino Linotype" w:hAnsi="Palatino Linotype" w:cs="Arial"/>
          <w:i/>
          <w:lang w:eastAsia="es-MX"/>
        </w:rPr>
      </w:pPr>
      <w:r w:rsidRPr="005B3050">
        <w:rPr>
          <w:rFonts w:ascii="Palatino Linotype" w:hAnsi="Palatino Linotype" w:cs="Arial"/>
          <w:i/>
          <w:lang w:eastAsia="es-MX"/>
        </w:rPr>
        <w:t xml:space="preserve">11) Los convenios modificatorios que, en su caso, sean firmados, precisando el objeto y la fecha de celebración; </w:t>
      </w:r>
    </w:p>
    <w:p w:rsidR="005E67A2" w:rsidRPr="005B3050" w:rsidRDefault="005E67A2" w:rsidP="005E67A2">
      <w:pPr>
        <w:ind w:left="1416" w:right="757"/>
        <w:jc w:val="both"/>
        <w:rPr>
          <w:rFonts w:ascii="Palatino Linotype" w:hAnsi="Palatino Linotype" w:cs="Arial"/>
          <w:i/>
          <w:lang w:eastAsia="es-MX"/>
        </w:rPr>
      </w:pPr>
      <w:r w:rsidRPr="005B3050">
        <w:rPr>
          <w:rFonts w:ascii="Palatino Linotype" w:hAnsi="Palatino Linotype" w:cs="Arial"/>
          <w:i/>
          <w:lang w:eastAsia="es-MX"/>
        </w:rPr>
        <w:t xml:space="preserve">12) Los informes de avance físico y financiero sobre las obras o servicios contratados; </w:t>
      </w:r>
    </w:p>
    <w:p w:rsidR="005E67A2" w:rsidRPr="005B3050" w:rsidRDefault="005E67A2" w:rsidP="005E67A2">
      <w:pPr>
        <w:ind w:left="709" w:right="757" w:firstLine="707"/>
        <w:jc w:val="both"/>
        <w:rPr>
          <w:rFonts w:ascii="Palatino Linotype" w:hAnsi="Palatino Linotype" w:cs="Arial"/>
          <w:i/>
          <w:lang w:eastAsia="es-MX"/>
        </w:rPr>
      </w:pPr>
      <w:r w:rsidRPr="005B3050">
        <w:rPr>
          <w:rFonts w:ascii="Palatino Linotype" w:hAnsi="Palatino Linotype" w:cs="Arial"/>
          <w:i/>
          <w:lang w:eastAsia="es-MX"/>
        </w:rPr>
        <w:t xml:space="preserve">13) El convenio de terminación; y </w:t>
      </w:r>
    </w:p>
    <w:p w:rsidR="005E67A2" w:rsidRPr="005B3050" w:rsidRDefault="005E67A2" w:rsidP="005E67A2">
      <w:pPr>
        <w:ind w:left="709" w:right="757" w:firstLine="707"/>
        <w:jc w:val="both"/>
        <w:rPr>
          <w:rFonts w:ascii="Palatino Linotype" w:hAnsi="Palatino Linotype" w:cs="Arial"/>
          <w:i/>
          <w:lang w:eastAsia="es-MX"/>
        </w:rPr>
      </w:pPr>
      <w:r w:rsidRPr="005B3050">
        <w:rPr>
          <w:rFonts w:ascii="Palatino Linotype" w:hAnsi="Palatino Linotype" w:cs="Arial"/>
          <w:i/>
          <w:lang w:eastAsia="es-MX"/>
        </w:rPr>
        <w:t xml:space="preserve">14) El finiquito. </w:t>
      </w:r>
    </w:p>
    <w:p w:rsidR="005E67A2" w:rsidRPr="005B3050" w:rsidRDefault="005E67A2" w:rsidP="005E67A2">
      <w:pPr>
        <w:pStyle w:val="Prrafodelista"/>
        <w:numPr>
          <w:ilvl w:val="0"/>
          <w:numId w:val="29"/>
        </w:numPr>
        <w:ind w:right="757"/>
        <w:jc w:val="both"/>
        <w:rPr>
          <w:rFonts w:ascii="Palatino Linotype" w:hAnsi="Palatino Linotype" w:cs="Arial"/>
          <w:i/>
          <w:sz w:val="22"/>
          <w:lang w:eastAsia="es-MX"/>
        </w:rPr>
      </w:pPr>
      <w:r w:rsidRPr="005B3050">
        <w:rPr>
          <w:rFonts w:ascii="Palatino Linotype" w:hAnsi="Palatino Linotype" w:cs="Arial"/>
          <w:i/>
          <w:sz w:val="22"/>
          <w:lang w:eastAsia="es-MX"/>
        </w:rPr>
        <w:t xml:space="preserve">De las adjudicaciones directas: </w:t>
      </w:r>
    </w:p>
    <w:p w:rsidR="005E67A2" w:rsidRPr="005B3050" w:rsidRDefault="005E67A2" w:rsidP="005E67A2">
      <w:pPr>
        <w:pStyle w:val="Prrafodelista"/>
        <w:ind w:left="1069" w:right="757"/>
        <w:jc w:val="both"/>
        <w:rPr>
          <w:rFonts w:ascii="Palatino Linotype" w:hAnsi="Palatino Linotype" w:cs="Arial"/>
          <w:i/>
          <w:sz w:val="22"/>
          <w:lang w:eastAsia="es-MX"/>
        </w:rPr>
      </w:pPr>
    </w:p>
    <w:p w:rsidR="005E67A2" w:rsidRPr="005B3050" w:rsidRDefault="005E67A2" w:rsidP="005E67A2">
      <w:pPr>
        <w:ind w:left="709" w:right="757" w:firstLine="360"/>
        <w:jc w:val="both"/>
        <w:rPr>
          <w:rFonts w:ascii="Palatino Linotype" w:hAnsi="Palatino Linotype" w:cs="Arial"/>
          <w:i/>
          <w:lang w:eastAsia="es-MX"/>
        </w:rPr>
      </w:pPr>
      <w:r w:rsidRPr="005B3050">
        <w:rPr>
          <w:rFonts w:ascii="Palatino Linotype" w:hAnsi="Palatino Linotype" w:cs="Arial"/>
          <w:i/>
          <w:lang w:eastAsia="es-MX"/>
        </w:rPr>
        <w:t xml:space="preserve">1) La propuesta enviada por el participante; </w:t>
      </w:r>
    </w:p>
    <w:p w:rsidR="005E67A2" w:rsidRPr="005B3050" w:rsidRDefault="005E67A2" w:rsidP="005E67A2">
      <w:pPr>
        <w:ind w:left="709" w:right="757" w:firstLine="360"/>
        <w:jc w:val="both"/>
        <w:rPr>
          <w:rFonts w:ascii="Palatino Linotype" w:hAnsi="Palatino Linotype" w:cs="Arial"/>
          <w:i/>
          <w:lang w:eastAsia="es-MX"/>
        </w:rPr>
      </w:pPr>
      <w:r w:rsidRPr="005B3050">
        <w:rPr>
          <w:rFonts w:ascii="Palatino Linotype" w:hAnsi="Palatino Linotype" w:cs="Arial"/>
          <w:i/>
          <w:lang w:eastAsia="es-MX"/>
        </w:rPr>
        <w:t xml:space="preserve">2) Los motivos y fundamentos legales aplicados para llevarla a cabo; </w:t>
      </w:r>
    </w:p>
    <w:p w:rsidR="005E67A2" w:rsidRPr="005B3050" w:rsidRDefault="005E67A2" w:rsidP="005E67A2">
      <w:pPr>
        <w:ind w:left="709" w:right="757" w:firstLine="360"/>
        <w:jc w:val="both"/>
        <w:rPr>
          <w:rFonts w:ascii="Palatino Linotype" w:hAnsi="Palatino Linotype" w:cs="Arial"/>
          <w:i/>
          <w:lang w:eastAsia="es-MX"/>
        </w:rPr>
      </w:pPr>
      <w:r w:rsidRPr="005B3050">
        <w:rPr>
          <w:rFonts w:ascii="Palatino Linotype" w:hAnsi="Palatino Linotype" w:cs="Arial"/>
          <w:i/>
          <w:lang w:eastAsia="es-MX"/>
        </w:rPr>
        <w:t xml:space="preserve">3) La autorización del ejercicio de la opción; </w:t>
      </w:r>
    </w:p>
    <w:p w:rsidR="005E67A2" w:rsidRPr="005B3050" w:rsidRDefault="005E67A2" w:rsidP="005E67A2">
      <w:pPr>
        <w:ind w:left="1069" w:right="757"/>
        <w:jc w:val="both"/>
        <w:rPr>
          <w:rFonts w:ascii="Palatino Linotype" w:hAnsi="Palatino Linotype" w:cs="Arial"/>
          <w:i/>
          <w:lang w:eastAsia="es-MX"/>
        </w:rPr>
      </w:pPr>
      <w:r w:rsidRPr="005B3050">
        <w:rPr>
          <w:rFonts w:ascii="Palatino Linotype" w:hAnsi="Palatino Linotype" w:cs="Arial"/>
          <w:i/>
          <w:lang w:eastAsia="es-MX"/>
        </w:rPr>
        <w:t xml:space="preserve">4) En su caso, las cotizaciones consideradas, especificando los nombres de los proveedores y sus montos; </w:t>
      </w:r>
    </w:p>
    <w:p w:rsidR="005E67A2" w:rsidRPr="005B3050" w:rsidRDefault="005E67A2" w:rsidP="005E67A2">
      <w:pPr>
        <w:ind w:left="709" w:right="757" w:firstLine="360"/>
        <w:jc w:val="both"/>
        <w:rPr>
          <w:rFonts w:ascii="Palatino Linotype" w:hAnsi="Palatino Linotype" w:cs="Arial"/>
          <w:i/>
          <w:lang w:eastAsia="es-MX"/>
        </w:rPr>
      </w:pPr>
      <w:r w:rsidRPr="005B3050">
        <w:rPr>
          <w:rFonts w:ascii="Palatino Linotype" w:hAnsi="Palatino Linotype" w:cs="Arial"/>
          <w:i/>
          <w:lang w:eastAsia="es-MX"/>
        </w:rPr>
        <w:t xml:space="preserve">5) El nombre de la persona física o jurídica colectiva adjudicada; </w:t>
      </w:r>
    </w:p>
    <w:p w:rsidR="005E67A2" w:rsidRPr="005B3050" w:rsidRDefault="005E67A2" w:rsidP="005E67A2">
      <w:pPr>
        <w:ind w:left="709" w:right="757" w:firstLine="360"/>
        <w:jc w:val="both"/>
        <w:rPr>
          <w:rFonts w:ascii="Palatino Linotype" w:hAnsi="Palatino Linotype" w:cs="Arial"/>
          <w:i/>
          <w:lang w:eastAsia="es-MX"/>
        </w:rPr>
      </w:pPr>
      <w:r w:rsidRPr="005B3050">
        <w:rPr>
          <w:rFonts w:ascii="Palatino Linotype" w:hAnsi="Palatino Linotype" w:cs="Arial"/>
          <w:i/>
          <w:lang w:eastAsia="es-MX"/>
        </w:rPr>
        <w:t xml:space="preserve">6) La unidad administrativa solicitante y la responsable de su ejecución; </w:t>
      </w:r>
    </w:p>
    <w:p w:rsidR="005E67A2" w:rsidRPr="005B3050" w:rsidRDefault="005E67A2" w:rsidP="005E67A2">
      <w:pPr>
        <w:ind w:left="1069" w:right="757"/>
        <w:jc w:val="both"/>
        <w:rPr>
          <w:rFonts w:ascii="Palatino Linotype" w:hAnsi="Palatino Linotype" w:cs="Arial"/>
          <w:i/>
          <w:lang w:eastAsia="es-MX"/>
        </w:rPr>
      </w:pPr>
      <w:r w:rsidRPr="005B3050">
        <w:rPr>
          <w:rFonts w:ascii="Palatino Linotype" w:hAnsi="Palatino Linotype" w:cs="Arial"/>
          <w:i/>
          <w:lang w:eastAsia="es-MX"/>
        </w:rPr>
        <w:lastRenderedPageBreak/>
        <w:t xml:space="preserve">7) El número, fecha, el monto del contrato y el plazo de entrega o de ejecución de los servicios u obra; </w:t>
      </w:r>
    </w:p>
    <w:p w:rsidR="005E67A2" w:rsidRPr="005B3050" w:rsidRDefault="005E67A2" w:rsidP="005E67A2">
      <w:pPr>
        <w:ind w:left="1069" w:right="757"/>
        <w:jc w:val="both"/>
        <w:rPr>
          <w:rFonts w:ascii="Palatino Linotype" w:hAnsi="Palatino Linotype" w:cs="Arial"/>
          <w:i/>
          <w:lang w:eastAsia="es-MX"/>
        </w:rPr>
      </w:pPr>
      <w:r w:rsidRPr="005B3050">
        <w:rPr>
          <w:rFonts w:ascii="Palatino Linotype" w:hAnsi="Palatino Linotype" w:cs="Arial"/>
          <w:i/>
          <w:lang w:eastAsia="es-MX"/>
        </w:rPr>
        <w:t xml:space="preserve">8) Los mecanismos de vigilancia y supervisión, incluyendo, en su caso, los estudios de impacto urbano y ambiental, según corresponda; </w:t>
      </w:r>
    </w:p>
    <w:p w:rsidR="005E67A2" w:rsidRPr="005B3050" w:rsidRDefault="005E67A2" w:rsidP="005E67A2">
      <w:pPr>
        <w:ind w:left="709" w:right="757" w:firstLine="360"/>
        <w:jc w:val="both"/>
        <w:rPr>
          <w:rFonts w:ascii="Palatino Linotype" w:hAnsi="Palatino Linotype" w:cs="Arial"/>
          <w:i/>
          <w:lang w:eastAsia="es-MX"/>
        </w:rPr>
      </w:pPr>
      <w:r w:rsidRPr="005B3050">
        <w:rPr>
          <w:rFonts w:ascii="Palatino Linotype" w:hAnsi="Palatino Linotype" w:cs="Arial"/>
          <w:i/>
          <w:lang w:eastAsia="es-MX"/>
        </w:rPr>
        <w:t xml:space="preserve">9) Los informes de avance sobre las obras o servicios contratados; </w:t>
      </w:r>
    </w:p>
    <w:p w:rsidR="005E67A2" w:rsidRPr="005B3050" w:rsidRDefault="005E67A2" w:rsidP="005E67A2">
      <w:pPr>
        <w:ind w:left="709" w:right="757" w:firstLine="360"/>
        <w:jc w:val="both"/>
        <w:rPr>
          <w:rFonts w:ascii="Palatino Linotype" w:hAnsi="Palatino Linotype" w:cs="Arial"/>
          <w:i/>
          <w:lang w:eastAsia="es-MX"/>
        </w:rPr>
      </w:pPr>
      <w:r w:rsidRPr="005B3050">
        <w:rPr>
          <w:rFonts w:ascii="Palatino Linotype" w:hAnsi="Palatino Linotype" w:cs="Arial"/>
          <w:i/>
          <w:lang w:eastAsia="es-MX"/>
        </w:rPr>
        <w:t xml:space="preserve">10) El convenio de terminación; y </w:t>
      </w:r>
    </w:p>
    <w:p w:rsidR="005E67A2" w:rsidRPr="005B3050" w:rsidRDefault="005E67A2" w:rsidP="005E67A2">
      <w:pPr>
        <w:ind w:left="709" w:right="757" w:firstLine="360"/>
        <w:jc w:val="both"/>
        <w:rPr>
          <w:rFonts w:ascii="Palatino Linotype" w:hAnsi="Palatino Linotype" w:cs="Arial"/>
          <w:i/>
          <w:lang w:eastAsia="es-MX"/>
        </w:rPr>
      </w:pPr>
      <w:r w:rsidRPr="005B3050">
        <w:rPr>
          <w:rFonts w:ascii="Palatino Linotype" w:hAnsi="Palatino Linotype" w:cs="Arial"/>
          <w:i/>
          <w:lang w:eastAsia="es-MX"/>
        </w:rPr>
        <w:t>11) El finiquito.</w:t>
      </w:r>
    </w:p>
    <w:p w:rsidR="005E67A2" w:rsidRPr="005B3050" w:rsidRDefault="005E67A2" w:rsidP="005E67A2">
      <w:pPr>
        <w:ind w:left="709" w:right="757" w:firstLine="360"/>
        <w:jc w:val="both"/>
        <w:rPr>
          <w:rFonts w:ascii="Palatino Linotype" w:hAnsi="Palatino Linotype" w:cs="Arial"/>
          <w:i/>
          <w:lang w:eastAsia="es-MX"/>
        </w:rPr>
      </w:pPr>
      <w:r w:rsidRPr="005B3050">
        <w:rPr>
          <w:rFonts w:ascii="Palatino Linotype" w:hAnsi="Palatino Linotype" w:cs="Arial"/>
          <w:i/>
          <w:lang w:eastAsia="es-MX"/>
        </w:rPr>
        <w:t>(…)”</w:t>
      </w:r>
    </w:p>
    <w:p w:rsidR="005E67A2" w:rsidRPr="005B3050" w:rsidRDefault="005E67A2" w:rsidP="005E67A2">
      <w:pPr>
        <w:ind w:left="709" w:right="757"/>
        <w:jc w:val="both"/>
        <w:rPr>
          <w:rFonts w:ascii="Palatino Linotype" w:hAnsi="Palatino Linotype" w:cs="Arial"/>
          <w:b/>
          <w:i/>
          <w:lang w:eastAsia="es-MX"/>
        </w:rPr>
      </w:pPr>
      <w:r w:rsidRPr="005B3050">
        <w:rPr>
          <w:rFonts w:ascii="Palatino Linotype" w:hAnsi="Palatino Linotype" w:cs="Arial"/>
          <w:b/>
          <w:i/>
          <w:lang w:eastAsia="es-MX"/>
        </w:rPr>
        <w:t>(Énfasis añadido)</w:t>
      </w:r>
    </w:p>
    <w:p w:rsidR="005E67A2" w:rsidRPr="005B3050" w:rsidRDefault="005E67A2" w:rsidP="00FD26EE">
      <w:pPr>
        <w:pStyle w:val="Sinespaciado"/>
        <w:rPr>
          <w:lang w:eastAsia="es-MX"/>
        </w:rPr>
      </w:pPr>
    </w:p>
    <w:p w:rsidR="0086486E" w:rsidRPr="00E831CA" w:rsidRDefault="00E831CA" w:rsidP="0086486E">
      <w:pPr>
        <w:spacing w:before="240" w:after="240" w:line="360" w:lineRule="auto"/>
        <w:ind w:right="49"/>
        <w:jc w:val="both"/>
        <w:rPr>
          <w:rFonts w:ascii="Palatino Linotype" w:hAnsi="Palatino Linotype" w:cs="Arial"/>
          <w:bCs/>
          <w:color w:val="000000" w:themeColor="text1"/>
          <w:sz w:val="24"/>
        </w:rPr>
      </w:pPr>
      <w:r>
        <w:rPr>
          <w:rFonts w:ascii="Palatino Linotype" w:hAnsi="Palatino Linotype" w:cs="Arial"/>
          <w:bCs/>
          <w:color w:val="000000" w:themeColor="text1"/>
          <w:sz w:val="24"/>
        </w:rPr>
        <w:t xml:space="preserve">Una vez visto </w:t>
      </w:r>
      <w:r w:rsidR="0086486E" w:rsidRPr="00E831CA">
        <w:rPr>
          <w:rFonts w:ascii="Palatino Linotype" w:hAnsi="Palatino Linotype" w:cs="Arial"/>
          <w:bCs/>
          <w:color w:val="000000" w:themeColor="text1"/>
          <w:sz w:val="24"/>
        </w:rPr>
        <w:t xml:space="preserve">lo anterior, </w:t>
      </w:r>
      <w:r>
        <w:rPr>
          <w:rFonts w:ascii="Palatino Linotype" w:hAnsi="Palatino Linotype" w:cs="Arial"/>
          <w:bCs/>
          <w:color w:val="000000" w:themeColor="text1"/>
          <w:sz w:val="24"/>
        </w:rPr>
        <w:t>es menester</w:t>
      </w:r>
      <w:r w:rsidR="0086486E" w:rsidRPr="00E831CA">
        <w:rPr>
          <w:rFonts w:ascii="Palatino Linotype" w:hAnsi="Palatino Linotype" w:cs="Arial"/>
          <w:bCs/>
          <w:color w:val="000000" w:themeColor="text1"/>
          <w:sz w:val="24"/>
        </w:rPr>
        <w:t xml:space="preserve"> remitirnos al contenido de la Ley que Regula el Uso de Tecnologías de la Información y Comunicación para la Seguridad Pública del Estado de México y su Reglamento, que establecen lo siguiente,</w:t>
      </w:r>
      <w:r w:rsidR="001C4BDC">
        <w:rPr>
          <w:rFonts w:ascii="Palatino Linotype" w:hAnsi="Palatino Linotype" w:cs="Arial"/>
          <w:bCs/>
          <w:color w:val="000000" w:themeColor="text1"/>
          <w:sz w:val="24"/>
        </w:rPr>
        <w:t xml:space="preserve"> con respecto a la adquisición de las cámaras de vigilancia</w:t>
      </w:r>
      <w:r w:rsidR="0086486E" w:rsidRPr="00E831CA">
        <w:rPr>
          <w:rFonts w:ascii="Palatino Linotype" w:hAnsi="Palatino Linotype" w:cs="Arial"/>
          <w:bCs/>
          <w:color w:val="000000" w:themeColor="text1"/>
          <w:sz w:val="24"/>
        </w:rPr>
        <w:t xml:space="preserve"> asunto que nos atañe:</w:t>
      </w:r>
    </w:p>
    <w:p w:rsidR="0086486E" w:rsidRPr="00C641A8" w:rsidRDefault="0086486E" w:rsidP="0086486E">
      <w:pPr>
        <w:spacing w:after="120"/>
        <w:ind w:left="851" w:right="900"/>
        <w:jc w:val="both"/>
        <w:rPr>
          <w:rFonts w:ascii="Palatino Linotype" w:hAnsi="Palatino Linotype"/>
          <w:i/>
          <w:color w:val="000000" w:themeColor="text1"/>
          <w:szCs w:val="20"/>
        </w:rPr>
      </w:pPr>
      <w:r w:rsidRPr="00C641A8">
        <w:rPr>
          <w:rFonts w:ascii="Palatino Linotype" w:hAnsi="Palatino Linotype"/>
          <w:b/>
          <w:i/>
          <w:color w:val="000000" w:themeColor="text1"/>
          <w:szCs w:val="20"/>
        </w:rPr>
        <w:t>Artículo 20.</w:t>
      </w:r>
      <w:r w:rsidRPr="00C641A8">
        <w:rPr>
          <w:rFonts w:ascii="Palatino Linotype" w:hAnsi="Palatino Linotype"/>
          <w:i/>
          <w:color w:val="000000" w:themeColor="text1"/>
          <w:szCs w:val="20"/>
        </w:rPr>
        <w:t xml:space="preserve"> La videovigilancia tiene por objeto regular el uso, localización y operación de videocámaras para grabar o captar imágenes con o sin sonido, en lugares públicos o en lugares privados con acceso al público, en materia de seguridad pública. Las formas de captación y grabación por los cuerpos de seguridad pública estatal, municipal y de seguridad privada que sean autorizados, se establecerán de conformidad con el Reglamento. La videovigilancia en vías públicas, será función exclusiva de los cuerpos de seguridad pública estatal y municipal.</w:t>
      </w:r>
    </w:p>
    <w:p w:rsidR="0086486E" w:rsidRPr="00C641A8" w:rsidRDefault="0086486E" w:rsidP="0086486E">
      <w:pPr>
        <w:spacing w:after="120"/>
        <w:ind w:left="851" w:right="900"/>
        <w:jc w:val="center"/>
        <w:rPr>
          <w:rFonts w:ascii="Palatino Linotype" w:hAnsi="Palatino Linotype"/>
          <w:b/>
          <w:i/>
          <w:color w:val="000000" w:themeColor="text1"/>
          <w:szCs w:val="20"/>
        </w:rPr>
      </w:pPr>
      <w:r w:rsidRPr="00C641A8">
        <w:rPr>
          <w:rFonts w:ascii="Palatino Linotype" w:hAnsi="Palatino Linotype"/>
          <w:b/>
          <w:i/>
          <w:color w:val="000000" w:themeColor="text1"/>
          <w:szCs w:val="20"/>
        </w:rPr>
        <w:t>REGLAMENTO DE LA LEY QUE REGULA EL USO DE TECNOLOGÍAS DE LA INFORMACIÓN Y COMUNICACIÓN PARA LA SEGURIDAD PÚBLICA DEL ESTADO DE MÉXICO</w:t>
      </w:r>
    </w:p>
    <w:p w:rsidR="0086486E" w:rsidRPr="00C641A8" w:rsidRDefault="0086486E" w:rsidP="000C6DF8">
      <w:pPr>
        <w:spacing w:after="120"/>
        <w:ind w:left="709" w:right="900"/>
        <w:jc w:val="both"/>
        <w:rPr>
          <w:rFonts w:ascii="Palatino Linotype" w:hAnsi="Palatino Linotype"/>
          <w:i/>
          <w:color w:val="000000" w:themeColor="text1"/>
          <w:szCs w:val="20"/>
        </w:rPr>
      </w:pPr>
      <w:r w:rsidRPr="00C641A8">
        <w:rPr>
          <w:rFonts w:ascii="Palatino Linotype" w:hAnsi="Palatino Linotype"/>
          <w:b/>
          <w:i/>
          <w:color w:val="000000" w:themeColor="text1"/>
          <w:szCs w:val="20"/>
        </w:rPr>
        <w:t>Artículo 3.</w:t>
      </w:r>
      <w:r w:rsidRPr="00C641A8">
        <w:rPr>
          <w:rFonts w:ascii="Palatino Linotype" w:hAnsi="Palatino Linotype"/>
          <w:i/>
          <w:color w:val="000000" w:themeColor="text1"/>
          <w:szCs w:val="20"/>
        </w:rPr>
        <w:t xml:space="preserve"> Para efectos del presente Reglamento, además de lo señalado en la Ley se entenderá por:</w:t>
      </w:r>
    </w:p>
    <w:p w:rsidR="0086486E" w:rsidRPr="00C641A8" w:rsidRDefault="0086486E" w:rsidP="000C6DF8">
      <w:pPr>
        <w:spacing w:after="120"/>
        <w:ind w:left="709" w:right="900"/>
        <w:jc w:val="both"/>
        <w:rPr>
          <w:rFonts w:ascii="Palatino Linotype" w:hAnsi="Palatino Linotype"/>
          <w:i/>
          <w:color w:val="000000" w:themeColor="text1"/>
          <w:szCs w:val="20"/>
        </w:rPr>
      </w:pPr>
      <w:r w:rsidRPr="00C641A8">
        <w:rPr>
          <w:rFonts w:ascii="Palatino Linotype" w:hAnsi="Palatino Linotype"/>
          <w:i/>
          <w:color w:val="000000" w:themeColor="text1"/>
          <w:szCs w:val="20"/>
        </w:rPr>
        <w:t>(…)</w:t>
      </w:r>
    </w:p>
    <w:p w:rsidR="0086486E" w:rsidRPr="00C641A8" w:rsidRDefault="0086486E" w:rsidP="000C6DF8">
      <w:pPr>
        <w:spacing w:after="120"/>
        <w:ind w:left="709" w:right="900"/>
        <w:jc w:val="both"/>
        <w:rPr>
          <w:rFonts w:ascii="Palatino Linotype" w:hAnsi="Palatino Linotype" w:cs="Arial"/>
          <w:bCs/>
          <w:i/>
          <w:color w:val="000000" w:themeColor="text1"/>
          <w:szCs w:val="20"/>
        </w:rPr>
      </w:pPr>
      <w:r w:rsidRPr="00C641A8">
        <w:rPr>
          <w:rFonts w:ascii="Palatino Linotype" w:hAnsi="Palatino Linotype"/>
          <w:i/>
          <w:color w:val="000000" w:themeColor="text1"/>
          <w:szCs w:val="20"/>
        </w:rPr>
        <w:lastRenderedPageBreak/>
        <w:t>XXVIII. Sistema de Videovigilancia: al conjunto de elementos físicos, normativos, procedimentales e institucionales en materia de seguridad pública que interactúan en la videovigilancia urbana del territorio del Estado de México…”</w:t>
      </w:r>
    </w:p>
    <w:p w:rsidR="00C641A8" w:rsidRDefault="00C641A8" w:rsidP="00C641A8">
      <w:pPr>
        <w:pStyle w:val="Sinespaciado"/>
      </w:pPr>
    </w:p>
    <w:p w:rsidR="0086486E" w:rsidRPr="00960E17" w:rsidRDefault="0086486E" w:rsidP="0086486E">
      <w:pPr>
        <w:spacing w:before="240" w:after="240" w:line="360" w:lineRule="auto"/>
        <w:jc w:val="both"/>
        <w:rPr>
          <w:rFonts w:ascii="Palatino Linotype" w:hAnsi="Palatino Linotype"/>
          <w:color w:val="000000" w:themeColor="text1"/>
          <w:sz w:val="24"/>
        </w:rPr>
      </w:pPr>
      <w:r w:rsidRPr="00960E17">
        <w:rPr>
          <w:rFonts w:ascii="Palatino Linotype" w:hAnsi="Palatino Linotype"/>
          <w:color w:val="000000" w:themeColor="text1"/>
          <w:sz w:val="24"/>
        </w:rPr>
        <w:t xml:space="preserve">De las disposiciones transcritas, se advierte que la </w:t>
      </w:r>
      <w:r w:rsidR="00C641A8" w:rsidRPr="00960E17">
        <w:rPr>
          <w:rFonts w:ascii="Palatino Linotype" w:hAnsi="Palatino Linotype"/>
          <w:color w:val="000000" w:themeColor="text1"/>
          <w:sz w:val="24"/>
        </w:rPr>
        <w:t>video vigilancia</w:t>
      </w:r>
      <w:r w:rsidRPr="00960E17">
        <w:rPr>
          <w:rFonts w:ascii="Palatino Linotype" w:hAnsi="Palatino Linotype"/>
          <w:color w:val="000000" w:themeColor="text1"/>
          <w:sz w:val="24"/>
        </w:rPr>
        <w:t xml:space="preserve"> en vías públicas corresponde exclusivamente a los cuerpos de seguridad pública estatal y </w:t>
      </w:r>
      <w:r w:rsidRPr="00960E17">
        <w:rPr>
          <w:rFonts w:ascii="Palatino Linotype" w:hAnsi="Palatino Linotype"/>
          <w:b/>
          <w:color w:val="000000" w:themeColor="text1"/>
          <w:sz w:val="24"/>
        </w:rPr>
        <w:t xml:space="preserve">municipal, </w:t>
      </w:r>
      <w:r w:rsidRPr="00960E17">
        <w:rPr>
          <w:rFonts w:ascii="Palatino Linotype" w:hAnsi="Palatino Linotype"/>
          <w:color w:val="000000" w:themeColor="text1"/>
          <w:sz w:val="24"/>
        </w:rPr>
        <w:t xml:space="preserve">a través del sistema de </w:t>
      </w:r>
      <w:r w:rsidR="00C641A8" w:rsidRPr="00960E17">
        <w:rPr>
          <w:rFonts w:ascii="Palatino Linotype" w:hAnsi="Palatino Linotype"/>
          <w:color w:val="000000" w:themeColor="text1"/>
          <w:sz w:val="24"/>
        </w:rPr>
        <w:t>video vigilancia</w:t>
      </w:r>
      <w:r w:rsidRPr="00960E17">
        <w:rPr>
          <w:rFonts w:ascii="Palatino Linotype" w:hAnsi="Palatino Linotype"/>
          <w:color w:val="000000" w:themeColor="text1"/>
          <w:sz w:val="24"/>
        </w:rPr>
        <w:t>, a fin de regular el uso, localización y operación de videocámaras para grabar o captar imágenes con o sin sonido.</w:t>
      </w:r>
    </w:p>
    <w:p w:rsidR="0086486E" w:rsidRPr="00960E17" w:rsidRDefault="0086486E" w:rsidP="0086486E">
      <w:pPr>
        <w:spacing w:before="240" w:after="240" w:line="360" w:lineRule="auto"/>
        <w:jc w:val="both"/>
        <w:rPr>
          <w:rFonts w:ascii="Palatino Linotype" w:hAnsi="Palatino Linotype"/>
          <w:color w:val="000000" w:themeColor="text1"/>
          <w:sz w:val="24"/>
        </w:rPr>
      </w:pPr>
      <w:r w:rsidRPr="00960E17">
        <w:rPr>
          <w:rFonts w:ascii="Palatino Linotype" w:hAnsi="Palatino Linotype"/>
          <w:color w:val="000000" w:themeColor="text1"/>
          <w:sz w:val="24"/>
        </w:rPr>
        <w:t>Aunado a lo anterior, el Reglamento en análisis</w:t>
      </w:r>
      <w:r w:rsidRPr="00960E17">
        <w:rPr>
          <w:rFonts w:ascii="Palatino Linotype" w:hAnsi="Palatino Linotype" w:cs="Arial"/>
          <w:bCs/>
          <w:color w:val="000000" w:themeColor="text1"/>
          <w:sz w:val="24"/>
        </w:rPr>
        <w:t xml:space="preserve"> establece que la Comisión Estatal de Seguridad Ciudadana del Estado de México </w:t>
      </w:r>
      <w:r w:rsidRPr="00960E17">
        <w:rPr>
          <w:rFonts w:ascii="Palatino Linotype" w:hAnsi="Palatino Linotype"/>
          <w:color w:val="000000" w:themeColor="text1"/>
          <w:sz w:val="24"/>
        </w:rPr>
        <w:t>a través del Centro de Control en coordinación con el municipio o la dependencia interesada, serán los responsables de realizar los estudios y análisis técnicos necesarios para la colocación, instalación y reubicación de tecnologías</w:t>
      </w:r>
      <w:r w:rsidRPr="00960E17">
        <w:rPr>
          <w:rStyle w:val="Refdenotaalpie"/>
          <w:rFonts w:ascii="Palatino Linotype" w:hAnsi="Palatino Linotype"/>
          <w:color w:val="000000" w:themeColor="text1"/>
          <w:sz w:val="24"/>
        </w:rPr>
        <w:footnoteReference w:id="2"/>
      </w:r>
      <w:r w:rsidRPr="00960E17">
        <w:rPr>
          <w:rFonts w:ascii="Palatino Linotype" w:hAnsi="Palatino Linotype"/>
          <w:color w:val="000000" w:themeColor="text1"/>
          <w:sz w:val="24"/>
        </w:rPr>
        <w:t>, los cuales deberán contener al menos, los puntos siguientes en términos del artículo 7:</w:t>
      </w:r>
    </w:p>
    <w:p w:rsidR="0086486E" w:rsidRPr="001C4BDC" w:rsidRDefault="0086486E" w:rsidP="0086486E">
      <w:pPr>
        <w:spacing w:before="240" w:after="240" w:line="360" w:lineRule="auto"/>
        <w:ind w:left="709"/>
        <w:jc w:val="both"/>
        <w:rPr>
          <w:rFonts w:ascii="Palatino Linotype" w:hAnsi="Palatino Linotype"/>
          <w:color w:val="000000" w:themeColor="text1"/>
        </w:rPr>
      </w:pPr>
      <w:r w:rsidRPr="001C4BDC">
        <w:rPr>
          <w:rFonts w:ascii="Palatino Linotype" w:hAnsi="Palatino Linotype"/>
          <w:color w:val="000000" w:themeColor="text1"/>
        </w:rPr>
        <w:t xml:space="preserve">I. Cumplir con los criterios que establece la Ley, para la colocación, instalación o reubicación de tecnologías. </w:t>
      </w:r>
    </w:p>
    <w:p w:rsidR="0086486E" w:rsidRPr="001C4BDC" w:rsidRDefault="0086486E" w:rsidP="0086486E">
      <w:pPr>
        <w:spacing w:before="240" w:after="240" w:line="360" w:lineRule="auto"/>
        <w:ind w:left="709"/>
        <w:jc w:val="both"/>
        <w:rPr>
          <w:rFonts w:ascii="Palatino Linotype" w:hAnsi="Palatino Linotype"/>
          <w:color w:val="000000" w:themeColor="text1"/>
        </w:rPr>
      </w:pPr>
      <w:r w:rsidRPr="001C4BDC">
        <w:rPr>
          <w:rFonts w:ascii="Palatino Linotype" w:hAnsi="Palatino Linotype"/>
          <w:color w:val="000000" w:themeColor="text1"/>
        </w:rPr>
        <w:t xml:space="preserve">II. Contribuir a la estrategia tecnológica para seguridad pública. </w:t>
      </w:r>
    </w:p>
    <w:p w:rsidR="0086486E" w:rsidRPr="001C4BDC" w:rsidRDefault="0086486E" w:rsidP="0086486E">
      <w:pPr>
        <w:spacing w:before="240" w:after="240" w:line="360" w:lineRule="auto"/>
        <w:ind w:left="709"/>
        <w:jc w:val="both"/>
        <w:rPr>
          <w:rFonts w:ascii="Palatino Linotype" w:hAnsi="Palatino Linotype"/>
          <w:color w:val="000000" w:themeColor="text1"/>
        </w:rPr>
      </w:pPr>
      <w:r w:rsidRPr="001C4BDC">
        <w:rPr>
          <w:rFonts w:ascii="Palatino Linotype" w:hAnsi="Palatino Linotype"/>
          <w:color w:val="000000" w:themeColor="text1"/>
        </w:rPr>
        <w:t xml:space="preserve">III. </w:t>
      </w:r>
      <w:r w:rsidRPr="001C4BDC">
        <w:rPr>
          <w:rFonts w:ascii="Palatino Linotype" w:hAnsi="Palatino Linotype"/>
          <w:b/>
          <w:color w:val="000000" w:themeColor="text1"/>
        </w:rPr>
        <w:t>Contribuir en la prevención y combate a la delincuencia</w:t>
      </w:r>
      <w:r w:rsidRPr="001C4BDC">
        <w:rPr>
          <w:rFonts w:ascii="Palatino Linotype" w:hAnsi="Palatino Linotype"/>
          <w:color w:val="000000" w:themeColor="text1"/>
        </w:rPr>
        <w:t>.</w:t>
      </w:r>
    </w:p>
    <w:p w:rsidR="0086486E" w:rsidRPr="00960E17" w:rsidRDefault="0086486E" w:rsidP="0086486E">
      <w:pPr>
        <w:spacing w:before="240" w:after="240" w:line="360" w:lineRule="auto"/>
        <w:jc w:val="both"/>
        <w:rPr>
          <w:rFonts w:ascii="Palatino Linotype" w:hAnsi="Palatino Linotype" w:cs="Arial"/>
          <w:bCs/>
          <w:color w:val="000000" w:themeColor="text1"/>
          <w:sz w:val="24"/>
        </w:rPr>
      </w:pPr>
      <w:r w:rsidRPr="00960E17">
        <w:rPr>
          <w:rFonts w:ascii="Palatino Linotype" w:hAnsi="Palatino Linotype" w:cs="Arial"/>
          <w:bCs/>
          <w:color w:val="000000" w:themeColor="text1"/>
          <w:sz w:val="24"/>
        </w:rPr>
        <w:lastRenderedPageBreak/>
        <w:t>Ahora bien, como parte de la información que debe registrarse en el inventario de equipos tecnológicos por los Centros de Mando Municipal, se encuentran los equipos de cómputo, debiéndose establecer el número de cámaras de video vigilancia, ubicación con domicilio y georreferencia, marca de cada una, plataforma y equipo con el que opera</w:t>
      </w:r>
      <w:r w:rsidRPr="00960E17">
        <w:rPr>
          <w:rStyle w:val="Refdenotaalpie"/>
          <w:rFonts w:ascii="Palatino Linotype" w:hAnsi="Palatino Linotype" w:cs="Arial"/>
          <w:color w:val="000000" w:themeColor="text1"/>
          <w:sz w:val="24"/>
        </w:rPr>
        <w:footnoteReference w:id="3"/>
      </w:r>
      <w:r w:rsidRPr="00960E17">
        <w:rPr>
          <w:rFonts w:ascii="Palatino Linotype" w:hAnsi="Palatino Linotype" w:cs="Arial"/>
          <w:bCs/>
          <w:color w:val="000000" w:themeColor="text1"/>
          <w:sz w:val="24"/>
        </w:rPr>
        <w:t>.</w:t>
      </w:r>
    </w:p>
    <w:p w:rsidR="0086486E" w:rsidRPr="00960E17" w:rsidRDefault="0086486E" w:rsidP="0086486E">
      <w:pPr>
        <w:spacing w:before="240" w:after="240" w:line="360" w:lineRule="auto"/>
        <w:jc w:val="both"/>
        <w:rPr>
          <w:rFonts w:ascii="Palatino Linotype" w:hAnsi="Palatino Linotype" w:cs="Arial"/>
          <w:color w:val="000000" w:themeColor="text1"/>
          <w:sz w:val="24"/>
        </w:rPr>
      </w:pPr>
      <w:r w:rsidRPr="00960E17">
        <w:rPr>
          <w:rFonts w:ascii="Palatino Linotype" w:hAnsi="Palatino Linotype" w:cs="Arial"/>
          <w:color w:val="000000" w:themeColor="text1"/>
          <w:sz w:val="24"/>
        </w:rPr>
        <w:t>En virtud de lo expuesto, este Instituto determina que las cámaras de video vigilancia, tienen como objetivo captar imágenes que permitan la estandarización y automatización de procesos que garanticen el adecuado procesamiento e intercambio de información en materia de seguridad pública, a fin de incrementar la eficacia de la prevención e investigación de faltas administrativas y/o delitos; así como para fortalecer la función y cumplimiento de los fines de seguridad pública.</w:t>
      </w:r>
    </w:p>
    <w:p w:rsidR="0086486E" w:rsidRPr="001C4BDC" w:rsidRDefault="0086486E" w:rsidP="0086486E">
      <w:pPr>
        <w:spacing w:before="240" w:after="240" w:line="360" w:lineRule="auto"/>
        <w:jc w:val="both"/>
        <w:rPr>
          <w:rFonts w:ascii="Palatino Linotype" w:hAnsi="Palatino Linotype" w:cs="Arial"/>
          <w:color w:val="000000" w:themeColor="text1"/>
        </w:rPr>
      </w:pPr>
      <w:r w:rsidRPr="00960E17">
        <w:rPr>
          <w:rFonts w:ascii="Palatino Linotype" w:hAnsi="Palatino Linotype" w:cs="Arial"/>
          <w:color w:val="000000" w:themeColor="text1"/>
          <w:sz w:val="24"/>
        </w:rPr>
        <w:t xml:space="preserve">Por lo que </w:t>
      </w:r>
      <w:r w:rsidRPr="00960E17">
        <w:rPr>
          <w:rFonts w:ascii="Palatino Linotype" w:hAnsi="Palatino Linotype" w:cs="Arial"/>
          <w:color w:val="000000" w:themeColor="text1"/>
          <w:sz w:val="24"/>
          <w:szCs w:val="24"/>
        </w:rPr>
        <w:t xml:space="preserve">conviene recordar, que le compete a la </w:t>
      </w:r>
      <w:r w:rsidRPr="00960E17">
        <w:rPr>
          <w:rFonts w:ascii="Palatino Linotype" w:hAnsi="Palatino Linotype"/>
          <w:color w:val="000000" w:themeColor="text1"/>
          <w:sz w:val="24"/>
          <w:szCs w:val="24"/>
        </w:rPr>
        <w:t>Dirección General de Seguridad Ciudadana y Tránsito Municipal</w:t>
      </w:r>
      <w:r w:rsidRPr="00960E17">
        <w:rPr>
          <w:color w:val="000000" w:themeColor="text1"/>
          <w:sz w:val="24"/>
          <w:szCs w:val="24"/>
        </w:rPr>
        <w:t xml:space="preserve"> </w:t>
      </w:r>
      <w:r w:rsidRPr="00960E17">
        <w:rPr>
          <w:rFonts w:ascii="Palatino Linotype" w:hAnsi="Palatino Linotype" w:cs="Arial"/>
          <w:color w:val="000000" w:themeColor="text1"/>
          <w:sz w:val="24"/>
          <w:szCs w:val="24"/>
        </w:rPr>
        <w:t xml:space="preserve">la función de seguridad pública, a fin de </w:t>
      </w:r>
      <w:r w:rsidRPr="00960E17">
        <w:rPr>
          <w:rFonts w:ascii="Palatino Linotype" w:hAnsi="Palatino Linotype"/>
          <w:color w:val="000000" w:themeColor="text1"/>
          <w:sz w:val="24"/>
          <w:szCs w:val="24"/>
        </w:rPr>
        <w:t>preservar la integridad física de las personas e instituciones y su patrimonio, a través de la prevención del delito, incrementando los niveles de seguridad y confianza en el orden público, y en general conducir sus acciones para la eficiente prestación de la función de seguridad pública que el Ayuntamiento tiene a su cargo</w:t>
      </w:r>
      <w:r w:rsidRPr="001C4BDC">
        <w:rPr>
          <w:rFonts w:ascii="Palatino Linotype" w:hAnsi="Palatino Linotype"/>
          <w:color w:val="000000" w:themeColor="text1"/>
        </w:rPr>
        <w:t>.</w:t>
      </w:r>
    </w:p>
    <w:p w:rsidR="0086486E" w:rsidRPr="004C0FAC" w:rsidRDefault="0086486E" w:rsidP="0086486E">
      <w:pPr>
        <w:spacing w:before="240" w:after="240" w:line="360" w:lineRule="auto"/>
        <w:jc w:val="both"/>
        <w:rPr>
          <w:rFonts w:ascii="Palatino Linotype" w:hAnsi="Palatino Linotype" w:cs="Arial"/>
          <w:color w:val="000000" w:themeColor="text1"/>
          <w:sz w:val="24"/>
        </w:rPr>
      </w:pPr>
      <w:r w:rsidRPr="004C0FAC">
        <w:rPr>
          <w:rFonts w:ascii="Palatino Linotype" w:hAnsi="Palatino Linotype" w:cs="Arial"/>
          <w:color w:val="000000" w:themeColor="text1"/>
          <w:sz w:val="24"/>
        </w:rPr>
        <w:t xml:space="preserve">Ahora bien, atendiendo el requerimiento de información y el marco normativo analizado, cabe decir que en términos del artículo 34 de la Ley que Regula el Uso de Tecnologías de la Información y Comunicación para la Seguridad Pública del Estado de México, toda la información recabada por las instituciones de seguridad pública se </w:t>
      </w:r>
      <w:r w:rsidRPr="004C0FAC">
        <w:rPr>
          <w:rFonts w:ascii="Palatino Linotype" w:hAnsi="Palatino Linotype" w:cs="Arial"/>
          <w:color w:val="000000" w:themeColor="text1"/>
          <w:sz w:val="24"/>
        </w:rPr>
        <w:lastRenderedPageBreak/>
        <w:t xml:space="preserve">considera reservada cuando </w:t>
      </w:r>
      <w:r w:rsidRPr="004C0FAC">
        <w:rPr>
          <w:rFonts w:ascii="Palatino Linotype" w:hAnsi="Palatino Linotype" w:cs="Arial"/>
          <w:color w:val="000000" w:themeColor="text1"/>
          <w:sz w:val="24"/>
          <w:u w:val="single"/>
        </w:rPr>
        <w:t>su divulgación implique la revelación</w:t>
      </w:r>
      <w:r w:rsidRPr="00C641A8">
        <w:rPr>
          <w:rFonts w:ascii="Palatino Linotype" w:hAnsi="Palatino Linotype" w:cs="Arial"/>
          <w:color w:val="000000" w:themeColor="text1"/>
          <w:sz w:val="24"/>
        </w:rPr>
        <w:t xml:space="preserve"> </w:t>
      </w:r>
      <w:r w:rsidRPr="004C0FAC">
        <w:rPr>
          <w:rFonts w:ascii="Palatino Linotype" w:hAnsi="Palatino Linotype" w:cs="Arial"/>
          <w:color w:val="000000" w:themeColor="text1"/>
          <w:sz w:val="24"/>
        </w:rPr>
        <w:t xml:space="preserve">de normas, procedimientos, métodos, fuentes, </w:t>
      </w:r>
      <w:r w:rsidRPr="00C641A8">
        <w:rPr>
          <w:rFonts w:ascii="Palatino Linotype" w:hAnsi="Palatino Linotype" w:cs="Arial"/>
          <w:color w:val="000000" w:themeColor="text1"/>
          <w:sz w:val="24"/>
          <w:u w:val="single"/>
        </w:rPr>
        <w:t>especificaciones técnicas</w:t>
      </w:r>
      <w:r w:rsidRPr="004C0FAC">
        <w:rPr>
          <w:rFonts w:ascii="Palatino Linotype" w:hAnsi="Palatino Linotype" w:cs="Arial"/>
          <w:color w:val="000000" w:themeColor="text1"/>
          <w:sz w:val="24"/>
        </w:rPr>
        <w:t xml:space="preserve">, </w:t>
      </w:r>
      <w:r w:rsidRPr="004C0FAC">
        <w:rPr>
          <w:rFonts w:ascii="Palatino Linotype" w:hAnsi="Palatino Linotype" w:cs="Arial"/>
          <w:color w:val="000000" w:themeColor="text1"/>
          <w:sz w:val="24"/>
          <w:u w:val="single"/>
        </w:rPr>
        <w:t>sistemas, tecnología o equipos útiles para la prevención o el combate a la delincuencia o cuando se pueda actualizar o potenciar una amenaza a la seguridad pública</w:t>
      </w:r>
      <w:r w:rsidRPr="004C0FAC">
        <w:rPr>
          <w:rFonts w:ascii="Palatino Linotype" w:hAnsi="Palatino Linotype" w:cs="Arial"/>
          <w:color w:val="000000" w:themeColor="text1"/>
          <w:sz w:val="24"/>
        </w:rPr>
        <w:t xml:space="preserve">. </w:t>
      </w:r>
    </w:p>
    <w:p w:rsidR="0086486E" w:rsidRPr="004C0FAC" w:rsidRDefault="0086486E" w:rsidP="0086486E">
      <w:pPr>
        <w:autoSpaceDE w:val="0"/>
        <w:autoSpaceDN w:val="0"/>
        <w:adjustRightInd w:val="0"/>
        <w:spacing w:before="240" w:after="240" w:line="360" w:lineRule="auto"/>
        <w:jc w:val="both"/>
        <w:rPr>
          <w:rFonts w:ascii="Palatino Linotype" w:hAnsi="Palatino Linotype" w:cs="Arial"/>
          <w:color w:val="000000" w:themeColor="text1"/>
          <w:sz w:val="24"/>
        </w:rPr>
      </w:pPr>
      <w:r w:rsidRPr="004C0FAC">
        <w:rPr>
          <w:rFonts w:ascii="Palatino Linotype" w:hAnsi="Palatino Linotype" w:cs="Arial"/>
          <w:color w:val="000000" w:themeColor="text1"/>
          <w:sz w:val="24"/>
        </w:rPr>
        <w:t>Bajo este contexto, si bien es cierto, es indispensable que la sociedad se haga conocedora de la información peticionada de origen, también lo es que existen casos excepcionales, en donde debe privilegiarse un bien tutelado mayor y en su caso clasificar información por cuestiones de interés público, como es la seguridad pública</w:t>
      </w:r>
      <w:r w:rsidRPr="004C0FAC">
        <w:rPr>
          <w:rStyle w:val="Refdenotaalpie"/>
          <w:rFonts w:ascii="Palatino Linotype" w:hAnsi="Palatino Linotype" w:cs="Arial"/>
          <w:color w:val="000000" w:themeColor="text1"/>
          <w:sz w:val="24"/>
        </w:rPr>
        <w:footnoteReference w:id="4"/>
      </w:r>
      <w:r w:rsidRPr="004C0FAC">
        <w:rPr>
          <w:rFonts w:ascii="Palatino Linotype" w:hAnsi="Palatino Linotype" w:cs="Arial"/>
          <w:color w:val="000000" w:themeColor="text1"/>
          <w:sz w:val="24"/>
        </w:rPr>
        <w:t xml:space="preserve">, en consecuencia se actualiza lo previsto en el artículo 140 de la Ley de la Materia, puesto que de entregarse la información, podría comprometerse la seguridad pública, obstruirse la prevención o persecución de los delitos, o porque, el daño que puede producirse con la publicación de la información, puede ser mayor que el interés público de conocer la información. </w:t>
      </w:r>
    </w:p>
    <w:p w:rsidR="0086486E" w:rsidRPr="004C0FAC" w:rsidRDefault="0086486E" w:rsidP="0086486E">
      <w:pPr>
        <w:autoSpaceDE w:val="0"/>
        <w:autoSpaceDN w:val="0"/>
        <w:adjustRightInd w:val="0"/>
        <w:spacing w:before="240" w:after="240" w:line="360" w:lineRule="auto"/>
        <w:jc w:val="both"/>
        <w:rPr>
          <w:rFonts w:ascii="Palatino Linotype" w:hAnsi="Palatino Linotype" w:cs="Arial"/>
          <w:color w:val="000000" w:themeColor="text1"/>
          <w:sz w:val="24"/>
        </w:rPr>
      </w:pPr>
      <w:r w:rsidRPr="004C0FAC">
        <w:rPr>
          <w:rFonts w:ascii="Palatino Linotype" w:hAnsi="Palatino Linotype" w:cs="Arial"/>
          <w:color w:val="000000" w:themeColor="text1"/>
          <w:sz w:val="24"/>
        </w:rPr>
        <w:lastRenderedPageBreak/>
        <w:t>A este respecto, de conformidad con los artículos 91 y 140, fracción I de la vigente Ley de Transparencia, el derecho constitucional de acceso a la información pública puede ser restringido cuando se trate de información clasificada, por razón de seguridad pública, ponga en riesgo la vida,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rsidR="0086486E" w:rsidRPr="004C7647" w:rsidRDefault="0086486E" w:rsidP="0086486E">
      <w:pPr>
        <w:autoSpaceDE w:val="0"/>
        <w:autoSpaceDN w:val="0"/>
        <w:adjustRightInd w:val="0"/>
        <w:spacing w:after="120"/>
        <w:ind w:left="567" w:right="902"/>
        <w:jc w:val="both"/>
        <w:rPr>
          <w:rFonts w:ascii="Palatino Linotype" w:hAnsi="Palatino Linotype"/>
          <w:i/>
          <w:color w:val="000000" w:themeColor="text1"/>
          <w:szCs w:val="20"/>
        </w:rPr>
      </w:pPr>
      <w:r w:rsidRPr="004C7647">
        <w:rPr>
          <w:rFonts w:ascii="Palatino Linotype" w:hAnsi="Palatino Linotype"/>
          <w:i/>
          <w:color w:val="000000" w:themeColor="text1"/>
          <w:szCs w:val="20"/>
        </w:rPr>
        <w:t>“</w:t>
      </w:r>
      <w:r w:rsidRPr="004C7647">
        <w:rPr>
          <w:rFonts w:ascii="Palatino Linotype" w:hAnsi="Palatino Linotype"/>
          <w:b/>
          <w:i/>
          <w:color w:val="000000" w:themeColor="text1"/>
          <w:szCs w:val="20"/>
        </w:rPr>
        <w:t>Artículo 91.</w:t>
      </w:r>
      <w:r w:rsidRPr="004C7647">
        <w:rPr>
          <w:rFonts w:ascii="Palatino Linotype" w:hAnsi="Palatino Linotype"/>
          <w:i/>
          <w:color w:val="000000" w:themeColor="text1"/>
          <w:szCs w:val="20"/>
        </w:rPr>
        <w:t xml:space="preserve"> El acceso a la información pública será restringido excepcionalmente, cuando ésta sea clasificada como reservada o confidencial.</w:t>
      </w:r>
    </w:p>
    <w:p w:rsidR="0086486E" w:rsidRPr="004C7647" w:rsidRDefault="0086486E" w:rsidP="0086486E">
      <w:pPr>
        <w:autoSpaceDE w:val="0"/>
        <w:autoSpaceDN w:val="0"/>
        <w:adjustRightInd w:val="0"/>
        <w:spacing w:after="120"/>
        <w:ind w:left="567" w:right="902"/>
        <w:jc w:val="both"/>
        <w:rPr>
          <w:rFonts w:ascii="Palatino Linotype" w:hAnsi="Palatino Linotype"/>
          <w:i/>
          <w:color w:val="000000" w:themeColor="text1"/>
          <w:szCs w:val="20"/>
        </w:rPr>
      </w:pPr>
      <w:r w:rsidRPr="004C7647">
        <w:rPr>
          <w:rFonts w:ascii="Palatino Linotype" w:hAnsi="Palatino Linotype"/>
          <w:b/>
          <w:i/>
          <w:color w:val="000000" w:themeColor="text1"/>
          <w:szCs w:val="20"/>
        </w:rPr>
        <w:t xml:space="preserve">Artículo 140. </w:t>
      </w:r>
      <w:r w:rsidRPr="004C7647">
        <w:rPr>
          <w:rFonts w:ascii="Palatino Linotype" w:hAnsi="Palatino Linotype"/>
          <w:i/>
          <w:color w:val="000000" w:themeColor="text1"/>
          <w:szCs w:val="20"/>
        </w:rPr>
        <w:t xml:space="preserve">El acceso a la información pública será restringido excepcionalmente, cuando por razones de interés público, ésta sea clasificada como reservada, conforme a los criterios siguientes: </w:t>
      </w:r>
    </w:p>
    <w:p w:rsidR="0086486E" w:rsidRPr="004C7647" w:rsidRDefault="0086486E" w:rsidP="0086486E">
      <w:pPr>
        <w:autoSpaceDE w:val="0"/>
        <w:autoSpaceDN w:val="0"/>
        <w:adjustRightInd w:val="0"/>
        <w:spacing w:after="120"/>
        <w:ind w:left="567" w:right="902"/>
        <w:jc w:val="both"/>
        <w:rPr>
          <w:rFonts w:ascii="Palatino Linotype" w:hAnsi="Palatino Linotype"/>
          <w:i/>
          <w:color w:val="000000" w:themeColor="text1"/>
          <w:szCs w:val="20"/>
        </w:rPr>
      </w:pPr>
      <w:r w:rsidRPr="004C7647">
        <w:rPr>
          <w:rFonts w:ascii="Palatino Linotype" w:hAnsi="Palatino Linotype"/>
          <w:b/>
          <w:i/>
          <w:color w:val="000000" w:themeColor="text1"/>
          <w:szCs w:val="20"/>
        </w:rPr>
        <w:t>I.</w:t>
      </w:r>
      <w:r w:rsidRPr="004C7647">
        <w:rPr>
          <w:rFonts w:ascii="Palatino Linotype" w:hAnsi="Palatino Linotype"/>
          <w:i/>
          <w:color w:val="000000" w:themeColor="text1"/>
          <w:szCs w:val="20"/>
        </w:rPr>
        <w:t xml:space="preserve"> Comprometa la seguridad pública y cuente con un propósito genuino y un efecto demostrable;…” (Sic)</w:t>
      </w:r>
    </w:p>
    <w:p w:rsidR="004C7647" w:rsidRDefault="004C7647" w:rsidP="004C7647">
      <w:pPr>
        <w:pStyle w:val="Sinespaciado"/>
      </w:pPr>
    </w:p>
    <w:p w:rsidR="0086486E" w:rsidRPr="001C4BDC" w:rsidRDefault="0086486E" w:rsidP="0086486E">
      <w:pPr>
        <w:spacing w:after="240" w:line="360" w:lineRule="auto"/>
        <w:jc w:val="both"/>
        <w:rPr>
          <w:rFonts w:ascii="Palatino Linotype" w:hAnsi="Palatino Linotype" w:cs="Arial"/>
          <w:color w:val="000000" w:themeColor="text1"/>
          <w:sz w:val="24"/>
        </w:rPr>
      </w:pPr>
      <w:r w:rsidRPr="001C4BDC">
        <w:rPr>
          <w:rFonts w:ascii="Palatino Linotype" w:hAnsi="Palatino Linotype" w:cs="Arial"/>
          <w:color w:val="000000" w:themeColor="text1"/>
          <w:sz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86486E" w:rsidRPr="001C4BDC" w:rsidRDefault="0086486E" w:rsidP="0086486E">
      <w:pPr>
        <w:spacing w:after="240" w:line="360" w:lineRule="auto"/>
        <w:jc w:val="both"/>
        <w:rPr>
          <w:rFonts w:ascii="Palatino Linotype" w:hAnsi="Palatino Linotype" w:cs="Arial"/>
          <w:color w:val="000000" w:themeColor="text1"/>
          <w:sz w:val="24"/>
        </w:rPr>
      </w:pPr>
      <w:r w:rsidRPr="001C4BDC">
        <w:rPr>
          <w:rFonts w:ascii="Palatino Linotype" w:hAnsi="Palatino Linotype" w:cs="Arial"/>
          <w:color w:val="000000" w:themeColor="text1"/>
          <w:sz w:val="24"/>
        </w:rPr>
        <w:t xml:space="preserve">En el caso en particular, es necesario limitar la publicación de cierta información, ya que podría poner en riesgo la seguridad pública, de entregarse información que una institución tiene para prevenir y combatir la comisión de delitos. Debido a que su difusión, facilitaría a células delictivas el neutralizar las acciones, implementadas o por </w:t>
      </w:r>
      <w:r w:rsidRPr="001C4BDC">
        <w:rPr>
          <w:rFonts w:ascii="Palatino Linotype" w:hAnsi="Palatino Linotype" w:cs="Arial"/>
          <w:color w:val="000000" w:themeColor="text1"/>
          <w:sz w:val="24"/>
        </w:rPr>
        <w:lastRenderedPageBreak/>
        <w:t>implementar, en materia de seguridad pública para la preservación del orden y la paz pública.</w:t>
      </w:r>
    </w:p>
    <w:p w:rsidR="0086486E" w:rsidRPr="001C4BDC" w:rsidRDefault="0086486E" w:rsidP="0086486E">
      <w:pPr>
        <w:spacing w:before="240" w:after="240" w:line="360" w:lineRule="auto"/>
        <w:jc w:val="both"/>
        <w:rPr>
          <w:rFonts w:ascii="Palatino Linotype" w:hAnsi="Palatino Linotype"/>
          <w:color w:val="000000" w:themeColor="text1"/>
          <w:sz w:val="24"/>
        </w:rPr>
      </w:pPr>
      <w:r w:rsidRPr="001C4BDC">
        <w:rPr>
          <w:rFonts w:ascii="Palatino Linotype" w:hAnsi="Palatino Linotype" w:cs="Arial"/>
          <w:color w:val="000000" w:themeColor="text1"/>
          <w:sz w:val="24"/>
        </w:rPr>
        <w:t>En relación directa con lo anterior, cabe decir que en términos del Capítulo V de los Lineamientos Generales en Materia de Clasificación y Desclasificación de la Información, así como para la Elaboración de Versiones Públicas, es información reservada, aquella que de difundirse actualice o potencialice un riesgo o amenaza a la seguridad nacional cuando, s</w:t>
      </w:r>
      <w:r w:rsidRPr="001C4BDC">
        <w:rPr>
          <w:rFonts w:ascii="Palatino Linotype" w:hAnsi="Palatino Linotype"/>
          <w:color w:val="000000" w:themeColor="text1"/>
          <w:sz w:val="24"/>
        </w:rPr>
        <w:t xml:space="preserve">e obstaculicen o bloqueen las actividades de inteligencia o contrainteligencia y cuando se </w:t>
      </w:r>
      <w:r w:rsidRPr="001C4BDC">
        <w:rPr>
          <w:rFonts w:ascii="Palatino Linotype" w:hAnsi="Palatino Linotype"/>
          <w:color w:val="000000" w:themeColor="text1"/>
          <w:sz w:val="24"/>
          <w:u w:val="single"/>
        </w:rPr>
        <w:t>revelen normas</w:t>
      </w:r>
      <w:r w:rsidRPr="001C4BDC">
        <w:rPr>
          <w:rFonts w:ascii="Palatino Linotype" w:hAnsi="Palatino Linotype"/>
          <w:color w:val="000000" w:themeColor="text1"/>
          <w:sz w:val="24"/>
        </w:rPr>
        <w:t xml:space="preserve">, procedimientos, métodos, fuentes, </w:t>
      </w:r>
      <w:r w:rsidRPr="00975521">
        <w:rPr>
          <w:rFonts w:ascii="Palatino Linotype" w:hAnsi="Palatino Linotype"/>
          <w:color w:val="000000" w:themeColor="text1"/>
          <w:sz w:val="24"/>
          <w:u w:val="single"/>
        </w:rPr>
        <w:t>especificaciones técnicas</w:t>
      </w:r>
      <w:r w:rsidRPr="001C4BDC">
        <w:rPr>
          <w:rFonts w:ascii="Palatino Linotype" w:hAnsi="Palatino Linotype"/>
          <w:color w:val="000000" w:themeColor="text1"/>
          <w:sz w:val="24"/>
        </w:rPr>
        <w:t xml:space="preserve">, </w:t>
      </w:r>
      <w:r w:rsidRPr="001C4BDC">
        <w:rPr>
          <w:rFonts w:ascii="Palatino Linotype" w:hAnsi="Palatino Linotype"/>
          <w:color w:val="000000" w:themeColor="text1"/>
          <w:sz w:val="24"/>
          <w:u w:val="single"/>
        </w:rPr>
        <w:t>tecnología o equipo que sean útiles para la generación de inteligencia para la seguridad nacional</w:t>
      </w:r>
      <w:r w:rsidRPr="001C4BDC">
        <w:rPr>
          <w:rFonts w:ascii="Palatino Linotype" w:hAnsi="Palatino Linotype"/>
          <w:color w:val="000000" w:themeColor="text1"/>
          <w:sz w:val="24"/>
        </w:rPr>
        <w:t>.</w:t>
      </w:r>
    </w:p>
    <w:p w:rsidR="0086486E" w:rsidRPr="001C4BDC" w:rsidRDefault="0086486E" w:rsidP="0086486E">
      <w:pPr>
        <w:spacing w:before="240" w:after="240" w:line="360" w:lineRule="auto"/>
        <w:jc w:val="both"/>
        <w:rPr>
          <w:rFonts w:ascii="Palatino Linotype" w:hAnsi="Palatino Linotype" w:cs="Arial"/>
          <w:color w:val="000000" w:themeColor="text1"/>
          <w:sz w:val="24"/>
        </w:rPr>
      </w:pPr>
      <w:r w:rsidRPr="001C4BDC">
        <w:rPr>
          <w:rFonts w:ascii="Palatino Linotype" w:hAnsi="Palatino Linotype"/>
          <w:color w:val="000000" w:themeColor="text1"/>
          <w:sz w:val="24"/>
        </w:rPr>
        <w:t xml:space="preserve">No obstante, que en términos del último párrafo del numeral Décimo séptimo, de los Lineamientos en cuestión, podrá considerarse como reservada aquella que revele </w:t>
      </w:r>
      <w:r w:rsidRPr="00975521">
        <w:rPr>
          <w:rFonts w:ascii="Palatino Linotype" w:hAnsi="Palatino Linotype"/>
          <w:color w:val="000000" w:themeColor="text1"/>
          <w:sz w:val="24"/>
          <w:u w:val="single"/>
        </w:rPr>
        <w:t>d</w:t>
      </w:r>
      <w:r w:rsidRPr="001C4BDC">
        <w:rPr>
          <w:rFonts w:ascii="Palatino Linotype" w:hAnsi="Palatino Linotype"/>
          <w:color w:val="000000" w:themeColor="text1"/>
          <w:sz w:val="24"/>
          <w:u w:val="single"/>
        </w:rPr>
        <w:t>atos que pudieran ser aprovechados para conocer la capacidad de reacción de las instituciones encargadas de la seguridad nacional;</w:t>
      </w:r>
      <w:r w:rsidRPr="001C4BDC">
        <w:rPr>
          <w:rFonts w:ascii="Palatino Linotype" w:hAnsi="Palatino Linotype"/>
          <w:color w:val="000000" w:themeColor="text1"/>
          <w:sz w:val="24"/>
        </w:rPr>
        <w:t xml:space="preserve"> sus normas, procedimientos, métodos, fuentes, especificaciones técnicas, </w:t>
      </w:r>
      <w:r w:rsidRPr="001C4BDC">
        <w:rPr>
          <w:rFonts w:ascii="Palatino Linotype" w:hAnsi="Palatino Linotype"/>
          <w:color w:val="000000" w:themeColor="text1"/>
          <w:sz w:val="24"/>
          <w:u w:val="single"/>
        </w:rPr>
        <w:t>tecnología o equipo útiles a la generación de inteligencia para la Seguridad Nacional</w:t>
      </w:r>
      <w:r w:rsidRPr="001C4BDC">
        <w:rPr>
          <w:rFonts w:ascii="Palatino Linotype" w:hAnsi="Palatino Linotype"/>
          <w:color w:val="000000" w:themeColor="text1"/>
          <w:sz w:val="24"/>
        </w:rPr>
        <w:t>, sin importar la naturaleza o el origen de los documentos que la consignen.</w:t>
      </w:r>
    </w:p>
    <w:p w:rsidR="0086486E" w:rsidRPr="001C4BDC" w:rsidRDefault="0086486E" w:rsidP="0086486E">
      <w:pPr>
        <w:spacing w:before="240" w:after="240" w:line="360" w:lineRule="auto"/>
        <w:jc w:val="both"/>
        <w:rPr>
          <w:rFonts w:ascii="Palatino Linotype" w:hAnsi="Palatino Linotype" w:cs="Arial"/>
          <w:color w:val="000000" w:themeColor="text1"/>
          <w:sz w:val="24"/>
        </w:rPr>
      </w:pPr>
      <w:r w:rsidRPr="001C4BDC">
        <w:rPr>
          <w:rFonts w:ascii="Palatino Linotype" w:hAnsi="Palatino Linotype" w:cs="Arial"/>
          <w:color w:val="000000" w:themeColor="text1"/>
          <w:sz w:val="24"/>
        </w:rPr>
        <w:t xml:space="preserve"> Se robustece lo anterior, con el criterio de jurisprudencia emitido por la suprema Corte de Justicia de la Nación, que es del texto y rubro siguiente:</w:t>
      </w:r>
    </w:p>
    <w:p w:rsidR="0086486E" w:rsidRPr="001C4BDC" w:rsidRDefault="0086486E" w:rsidP="0086486E">
      <w:pPr>
        <w:spacing w:after="120"/>
        <w:ind w:left="851" w:right="900"/>
        <w:jc w:val="both"/>
        <w:rPr>
          <w:rFonts w:ascii="Palatino Linotype" w:hAnsi="Palatino Linotype" w:cs="Arial"/>
          <w:i/>
          <w:color w:val="000000" w:themeColor="text1"/>
          <w:sz w:val="20"/>
          <w:szCs w:val="20"/>
        </w:rPr>
      </w:pPr>
      <w:r w:rsidRPr="001C4BDC">
        <w:rPr>
          <w:rFonts w:ascii="Palatino Linotype" w:hAnsi="Palatino Linotype" w:cs="Arial"/>
          <w:b/>
          <w:i/>
          <w:color w:val="000000" w:themeColor="text1"/>
          <w:sz w:val="20"/>
          <w:szCs w:val="20"/>
        </w:rPr>
        <w:t>“INFORMACIÓN RESERVADA. LÍMITE AL DERECHO DE ACCESO A LA INFORMACIÓN (LEY FEDERAL DE TRANSPARENCIA Y ACCESO A LA INFORMACIÓN PÚBLICA GUBERNAMENTAL).*</w:t>
      </w:r>
      <w:r w:rsidRPr="001C4BDC">
        <w:rPr>
          <w:rFonts w:ascii="Palatino Linotype" w:hAnsi="Palatino Linotype" w:cs="Arial"/>
          <w:i/>
          <w:color w:val="000000" w:themeColor="text1"/>
          <w:sz w:val="20"/>
          <w:szCs w:val="20"/>
        </w:rPr>
        <w:t xml:space="preserve"> Las fracciones I y II del segundo párrafo del artículo 6o. de la Constitución Política de los Estados Unidos Mexicanos, </w:t>
      </w:r>
      <w:r w:rsidRPr="001C4BDC">
        <w:rPr>
          <w:rFonts w:ascii="Palatino Linotype" w:hAnsi="Palatino Linotype" w:cs="Arial"/>
          <w:i/>
          <w:color w:val="000000" w:themeColor="text1"/>
          <w:sz w:val="20"/>
          <w:szCs w:val="20"/>
        </w:rPr>
        <w:lastRenderedPageBreak/>
        <w:t>establecen que el derecho de acceso a la información puede limitarse en virtud del interés público y de la vida privada y los datos personales. Dichas fracciones sólo enuncian los fines constitucionalmente válidos o legítimos para establecer limitaciones al citado derecho, sin embargo, ambas remiten a la legislación secundaria para el desarrollo de los supuestos específicos en que procedan las excepciones que busquen proteger los bienes constitucionales enunciados como límites al derecho de acceso a la información. Así, en cumplimiento al mandato constitucional, la Ley Federal de Transparencia y Acceso a la Información Pública Gubernamental establece dos criterios bajo los cuales la información podrá clasificarse y, con ello, limitar el acceso de los particulares a la misma: el de información confidencial y el de información reservada. En lo que respecta al límite previsto en la Constitución, referente a la protección del interés público, los artículos 13 y 14 de la ley establecieron como criterio de clasificación el de información reservada. El primero de los artículos citados establece un catálogo genérico de lineamientos bajo los cuales deberá reservarse la información, lo cual procederá cuando la difusión de la información pueda: 1) comprometer la seguridad nacional, la seguridad pública o la defensa nacional; 2) menoscabar negociaciones o relaciones internacionales; 3) dañar la estabilidad financiera, económica o monetaria del país; 4) poner en riesgo la vida, seguridad o salud de alguna persona; o 5) causar perjuicio al cumplimiento de las leyes, prevención o verificación de delitos, impartición de justicia, recaudación de contribuciones, control migratorio o a las estrategias procesales en procedimientos jurisdiccionales, mientras las resoluciones no causen estado. Por otro lado, con un enfoque más preciso que descriptivo, el artículo 14 de la Ley Federal de Transparencia y Acceso a la Información Pública Gubernamental contiene un catálogo ya no genérico, sino específico, de supuestos en los cuales la información también se considerará reservada: 1) la que expresamente se clasifique como confidencial, reservada, comercial reservada o gubernamental reservada; 2) secretos comercial, industrial, fiscal, bancario, fiduciario u otros; 3) averiguaciones previas; 4) expedientes jurisdiccionales que no hayan causado estado; 5) procedimientos de responsabilidad administrativa sin resolución definitiva; o 6) la que contenga opiniones, recomendaciones o puntos de vista de servidores públicos y que formen parte de un proceso deliberativo en el cual aún no se hubiese adoptado una decisión definitiva. Como evidencia el listado anterior, la ley enunció en su artículo 14 supuestos que, si bien pueden clasificarse dentro de los lineamientos genéricos establecidos en el artículo 13, el legislador quiso destacar de modo que no se presentasen dudas respecto a la necesidad de considerarlos como información reservada.”</w:t>
      </w:r>
    </w:p>
    <w:p w:rsidR="00975521" w:rsidRDefault="00975521" w:rsidP="00E831CA">
      <w:pPr>
        <w:spacing w:line="360" w:lineRule="auto"/>
        <w:jc w:val="both"/>
        <w:rPr>
          <w:rFonts w:ascii="Palatino Linotype" w:hAnsi="Palatino Linotype" w:cs="Arial"/>
          <w:color w:val="000000" w:themeColor="text1"/>
          <w:sz w:val="24"/>
        </w:rPr>
      </w:pPr>
    </w:p>
    <w:p w:rsidR="005C5192" w:rsidRPr="0027490E" w:rsidRDefault="00DC34B2" w:rsidP="005C5192">
      <w:pPr>
        <w:tabs>
          <w:tab w:val="left" w:pos="709"/>
        </w:tabs>
        <w:spacing w:line="360" w:lineRule="auto"/>
        <w:jc w:val="both"/>
        <w:rPr>
          <w:rFonts w:ascii="Palatino Linotype" w:hAnsi="Palatino Linotype"/>
          <w:sz w:val="24"/>
          <w:szCs w:val="24"/>
        </w:rPr>
      </w:pPr>
      <w:r w:rsidRPr="0027490E">
        <w:rPr>
          <w:rFonts w:ascii="Palatino Linotype" w:hAnsi="Palatino Linotype" w:cs="Arial"/>
          <w:sz w:val="24"/>
          <w:szCs w:val="24"/>
          <w:lang w:eastAsia="es-MX"/>
        </w:rPr>
        <w:t>De los</w:t>
      </w:r>
      <w:r w:rsidR="00E831CA" w:rsidRPr="0027490E">
        <w:rPr>
          <w:rFonts w:ascii="Palatino Linotype" w:hAnsi="Palatino Linotype" w:cs="Arial"/>
          <w:sz w:val="24"/>
          <w:szCs w:val="24"/>
          <w:lang w:eastAsia="es-MX"/>
        </w:rPr>
        <w:t xml:space="preserve"> precepto</w:t>
      </w:r>
      <w:r w:rsidRPr="0027490E">
        <w:rPr>
          <w:rFonts w:ascii="Palatino Linotype" w:hAnsi="Palatino Linotype" w:cs="Arial"/>
          <w:sz w:val="24"/>
          <w:szCs w:val="24"/>
          <w:lang w:eastAsia="es-MX"/>
        </w:rPr>
        <w:t>s</w:t>
      </w:r>
      <w:r w:rsidR="00E831CA" w:rsidRPr="0027490E">
        <w:rPr>
          <w:rFonts w:ascii="Palatino Linotype" w:hAnsi="Palatino Linotype" w:cs="Arial"/>
          <w:sz w:val="24"/>
          <w:szCs w:val="24"/>
          <w:lang w:eastAsia="es-MX"/>
        </w:rPr>
        <w:t xml:space="preserve"> anterior</w:t>
      </w:r>
      <w:r w:rsidRPr="0027490E">
        <w:rPr>
          <w:rFonts w:ascii="Palatino Linotype" w:hAnsi="Palatino Linotype" w:cs="Arial"/>
          <w:sz w:val="24"/>
          <w:szCs w:val="24"/>
          <w:lang w:eastAsia="es-MX"/>
        </w:rPr>
        <w:t>es</w:t>
      </w:r>
      <w:r w:rsidR="00E831CA" w:rsidRPr="0027490E">
        <w:rPr>
          <w:rFonts w:ascii="Palatino Linotype" w:hAnsi="Palatino Linotype" w:cs="Arial"/>
          <w:sz w:val="24"/>
          <w:szCs w:val="24"/>
          <w:lang w:eastAsia="es-MX"/>
        </w:rPr>
        <w:t xml:space="preserve">, se aduce que, </w:t>
      </w:r>
      <w:r w:rsidR="00E831CA" w:rsidRPr="0027490E">
        <w:rPr>
          <w:rFonts w:ascii="Palatino Linotype" w:hAnsi="Palatino Linotype" w:cs="Arial"/>
          <w:b/>
          <w:sz w:val="24"/>
          <w:szCs w:val="24"/>
          <w:lang w:eastAsia="es-MX"/>
        </w:rPr>
        <w:t>EL SUJETO OBLIGADO</w:t>
      </w:r>
      <w:r w:rsidR="00E831CA" w:rsidRPr="0027490E">
        <w:rPr>
          <w:rFonts w:ascii="Palatino Linotype" w:hAnsi="Palatino Linotype" w:cs="Arial"/>
          <w:sz w:val="24"/>
          <w:szCs w:val="24"/>
          <w:lang w:eastAsia="es-MX"/>
        </w:rPr>
        <w:t xml:space="preserve"> tiene el deber de poner a disposición del público en su portal de transparencia electrónico, todos </w:t>
      </w:r>
      <w:r w:rsidR="00E831CA" w:rsidRPr="0027490E">
        <w:rPr>
          <w:rFonts w:ascii="Palatino Linotype" w:hAnsi="Palatino Linotype" w:cs="Arial"/>
          <w:sz w:val="24"/>
          <w:szCs w:val="24"/>
          <w:lang w:eastAsia="es-MX"/>
        </w:rPr>
        <w:lastRenderedPageBreak/>
        <w:t>aquellos procesos, resultados de licitaciones, contratos celebrados, concesiones, que celebre el municipio con los particulares, ya que son de interés público y se manejan recursos financieros de la misma naturaleza,</w:t>
      </w:r>
      <w:r w:rsidR="00F46730" w:rsidRPr="0027490E">
        <w:rPr>
          <w:rFonts w:ascii="Palatino Linotype" w:hAnsi="Palatino Linotype" w:cs="Arial"/>
          <w:sz w:val="24"/>
          <w:szCs w:val="24"/>
          <w:lang w:eastAsia="es-MX"/>
        </w:rPr>
        <w:t xml:space="preserve"> no</w:t>
      </w:r>
      <w:r w:rsidR="00E831CA" w:rsidRPr="0027490E">
        <w:rPr>
          <w:rFonts w:ascii="Palatino Linotype" w:hAnsi="Palatino Linotype" w:cs="Arial"/>
          <w:sz w:val="24"/>
          <w:szCs w:val="24"/>
          <w:lang w:eastAsia="es-MX"/>
        </w:rPr>
        <w:t xml:space="preserve"> </w:t>
      </w:r>
      <w:r w:rsidR="00F46730" w:rsidRPr="0027490E">
        <w:rPr>
          <w:rFonts w:ascii="Palatino Linotype" w:hAnsi="Palatino Linotype" w:cs="Arial"/>
          <w:sz w:val="24"/>
          <w:szCs w:val="24"/>
          <w:lang w:eastAsia="es-MX"/>
        </w:rPr>
        <w:t xml:space="preserve">pasa desapercibido que los </w:t>
      </w:r>
      <w:r w:rsidR="00F46730" w:rsidRPr="0027490E">
        <w:rPr>
          <w:rFonts w:ascii="Palatino Linotype" w:hAnsi="Palatino Linotype" w:cs="Arial"/>
          <w:sz w:val="24"/>
          <w:szCs w:val="24"/>
        </w:rPr>
        <w:t>Preceptos normativos</w:t>
      </w:r>
      <w:r w:rsidR="005C5192" w:rsidRPr="0027490E">
        <w:rPr>
          <w:rFonts w:ascii="Palatino Linotype" w:hAnsi="Palatino Linotype" w:cs="Arial"/>
          <w:sz w:val="24"/>
          <w:szCs w:val="24"/>
        </w:rPr>
        <w:t xml:space="preserve"> disponen que la clasificación es el proceso mediante el cual el </w:t>
      </w:r>
      <w:r w:rsidR="005C5192" w:rsidRPr="0027490E">
        <w:rPr>
          <w:rFonts w:ascii="Palatino Linotype" w:hAnsi="Palatino Linotype" w:cs="Arial"/>
          <w:b/>
          <w:sz w:val="24"/>
          <w:szCs w:val="24"/>
        </w:rPr>
        <w:t xml:space="preserve">Sujeto Obligado </w:t>
      </w:r>
      <w:r w:rsidR="005C5192" w:rsidRPr="0027490E">
        <w:rPr>
          <w:rFonts w:ascii="Palatino Linotype" w:hAnsi="Palatino Linotype" w:cs="Arial"/>
          <w:sz w:val="24"/>
          <w:szCs w:val="24"/>
        </w:rPr>
        <w:t>deberá determinar que la información en su poder actualiza alguno de los supuestos de reserva de la información, al cual recae el acuerdo de clasificación de información reservada, en el que deberá determinar el plazo de reserva, que conformidad con la Ley en la Materia, podrá permanecer con tal carácter hasta por un periodo de cinco años contados a partir de su clasificación, salvo que antes de su cumplimiento dejaran de existir los motivos de su reserva, pero excepcionalmente y con aprobación del Comité de Transparencia los sujetos obligados podrán ampliar el periodo por cinco años adicionales y por una sola vez, siempre y cuando justifiquen que subsistente las causas que dieron origen a su clasificación, mediante la aplicación de la prueba de daño</w:t>
      </w:r>
      <w:r w:rsidR="005C5192" w:rsidRPr="0027490E">
        <w:rPr>
          <w:rStyle w:val="Refdenotaalpie"/>
          <w:rFonts w:ascii="Palatino Linotype" w:hAnsi="Palatino Linotype" w:cs="Arial"/>
          <w:sz w:val="24"/>
          <w:szCs w:val="24"/>
        </w:rPr>
        <w:footnoteReference w:id="5"/>
      </w:r>
      <w:r w:rsidR="005C5192" w:rsidRPr="0027490E">
        <w:rPr>
          <w:rFonts w:ascii="Palatino Linotype" w:hAnsi="Palatino Linotype" w:cs="Arial"/>
          <w:sz w:val="24"/>
          <w:szCs w:val="24"/>
        </w:rPr>
        <w:t xml:space="preserve">, en la que se justificaran las razones, motivos o circunstancias especiales que lo llevaron a concluir que el caso concreto, se ajustó a los supuestos previstos en la normatividad como fundamento. </w:t>
      </w:r>
    </w:p>
    <w:p w:rsidR="004C6C07" w:rsidRPr="0027490E" w:rsidRDefault="004C6C07" w:rsidP="004C6C07">
      <w:pPr>
        <w:pStyle w:val="Sinespaciado"/>
        <w:rPr>
          <w:sz w:val="24"/>
          <w:szCs w:val="24"/>
          <w:lang w:eastAsia="es-MX"/>
        </w:rPr>
      </w:pPr>
    </w:p>
    <w:p w:rsidR="005C5192" w:rsidRPr="0027490E" w:rsidRDefault="005C5192" w:rsidP="005C5192">
      <w:pPr>
        <w:spacing w:after="260" w:line="360" w:lineRule="auto"/>
        <w:ind w:right="-232"/>
        <w:jc w:val="both"/>
        <w:rPr>
          <w:rFonts w:ascii="Palatino Linotype" w:hAnsi="Palatino Linotype"/>
          <w:color w:val="000000"/>
          <w:sz w:val="24"/>
          <w:szCs w:val="24"/>
          <w:lang w:eastAsia="es-MX"/>
        </w:rPr>
      </w:pPr>
      <w:r w:rsidRPr="0027490E">
        <w:rPr>
          <w:rFonts w:ascii="Palatino Linotype" w:hAnsi="Palatino Linotype"/>
          <w:color w:val="000000"/>
          <w:sz w:val="24"/>
          <w:szCs w:val="24"/>
          <w:lang w:eastAsia="es-MX"/>
        </w:rPr>
        <w:lastRenderedPageBreak/>
        <w:t>Cobra aplicación la jurisprudencia de la novena época visible en el Semanario Judicial de la Federación y su Gaceta. Instancia: Tribunales Colegiados de Circuito. Tesis I.4o.A.J/43 (9a.) bajo el número de registro 175082 cuyo rubro y texto esgrime:</w:t>
      </w:r>
    </w:p>
    <w:p w:rsidR="005C5192" w:rsidRPr="00C81EC9" w:rsidRDefault="005C5192" w:rsidP="005C5192">
      <w:pPr>
        <w:spacing w:after="120"/>
        <w:ind w:left="851" w:right="902"/>
        <w:jc w:val="both"/>
        <w:rPr>
          <w:rFonts w:ascii="Palatino Linotype" w:hAnsi="Palatino Linotype"/>
          <w:b/>
          <w:bCs/>
          <w:i/>
          <w:color w:val="000000"/>
          <w:sz w:val="20"/>
          <w:szCs w:val="20"/>
          <w:lang w:eastAsia="es-MX"/>
        </w:rPr>
      </w:pPr>
      <w:r w:rsidRPr="00C81EC9">
        <w:rPr>
          <w:rFonts w:ascii="Palatino Linotype" w:hAnsi="Palatino Linotype"/>
          <w:b/>
          <w:bCs/>
          <w:i/>
          <w:color w:val="000000"/>
          <w:sz w:val="20"/>
          <w:szCs w:val="20"/>
          <w:lang w:eastAsia="es-MX"/>
        </w:rPr>
        <w:t>FUNDAMENTACIÓN Y MOTIVACIÓN. EL ASPECTO FORMAL DE LA GARANTÍA Y SU FINALIDAD SE TRADUCEN EN EXPLICAR, JUSTIFICAR, POSIBILITAR LA DEFENSA Y COMUNICAR LA DECISIÓN.</w:t>
      </w:r>
    </w:p>
    <w:p w:rsidR="005C5192" w:rsidRPr="00C81EC9" w:rsidRDefault="005C5192" w:rsidP="005C5192">
      <w:pPr>
        <w:spacing w:after="120"/>
        <w:ind w:left="851" w:right="902"/>
        <w:jc w:val="both"/>
        <w:rPr>
          <w:rFonts w:ascii="Palatino Linotype" w:hAnsi="Palatino Linotype"/>
          <w:i/>
          <w:color w:val="000000"/>
          <w:sz w:val="20"/>
          <w:szCs w:val="20"/>
          <w:lang w:eastAsia="es-MX"/>
        </w:rPr>
      </w:pPr>
      <w:r w:rsidRPr="00C81EC9">
        <w:rPr>
          <w:rFonts w:ascii="Palatino Linotype" w:hAnsi="Palatino Linotype"/>
          <w:i/>
          <w:color w:val="000000"/>
          <w:sz w:val="20"/>
          <w:szCs w:val="20"/>
          <w:lang w:eastAsia="es-MX"/>
        </w:rPr>
        <w:t>El contenido formal de la garantía de legalidad prevista en el artículo </w:t>
      </w:r>
      <w:hyperlink r:id="rId8" w:history="1">
        <w:r w:rsidRPr="00C81EC9">
          <w:rPr>
            <w:rFonts w:ascii="Palatino Linotype" w:hAnsi="Palatino Linotype"/>
            <w:i/>
            <w:sz w:val="20"/>
            <w:szCs w:val="20"/>
            <w:lang w:eastAsia="es-MX"/>
          </w:rPr>
          <w:t>16 constitucional</w:t>
        </w:r>
      </w:hyperlink>
      <w:r w:rsidRPr="00C81EC9">
        <w:rPr>
          <w:rFonts w:ascii="Palatino Linotype" w:hAnsi="Palatino Linotype"/>
          <w:i/>
          <w:color w:val="000000"/>
          <w:sz w:val="20"/>
          <w:szCs w:val="20"/>
          <w:lang w:eastAsia="es-MX"/>
        </w:rPr>
        <w:t>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Pr>
          <w:rFonts w:ascii="Palatino Linotype" w:hAnsi="Palatino Linotype"/>
          <w:i/>
          <w:color w:val="000000"/>
          <w:sz w:val="20"/>
          <w:szCs w:val="20"/>
          <w:lang w:eastAsia="es-MX"/>
        </w:rPr>
        <w:t>.”</w:t>
      </w:r>
    </w:p>
    <w:p w:rsidR="005C5192" w:rsidRPr="004C6C07" w:rsidRDefault="005C5192" w:rsidP="005C5192">
      <w:pPr>
        <w:spacing w:before="240" w:after="240" w:line="360" w:lineRule="auto"/>
        <w:jc w:val="both"/>
        <w:rPr>
          <w:rFonts w:ascii="Palatino Linotype" w:hAnsi="Palatino Linotype" w:cs="Arial"/>
          <w:sz w:val="24"/>
          <w:szCs w:val="24"/>
        </w:rPr>
      </w:pPr>
      <w:r w:rsidRPr="004C6C07">
        <w:rPr>
          <w:rFonts w:ascii="Palatino Linotype" w:hAnsi="Palatino Linotype" w:cs="Arial"/>
          <w:sz w:val="24"/>
          <w:szCs w:val="24"/>
        </w:rPr>
        <w:t xml:space="preserve">La clasificación de la información se llevará a cabo en el momento que se reciba una solicitud de información, </w:t>
      </w:r>
      <w:r w:rsidRPr="004C6C07">
        <w:rPr>
          <w:rFonts w:ascii="Palatino Linotype" w:hAnsi="Palatino Linotype" w:cs="Arial"/>
          <w:b/>
          <w:sz w:val="24"/>
          <w:szCs w:val="24"/>
        </w:rPr>
        <w:t>cuando se determine mediante resolución de autoridad competente</w:t>
      </w:r>
      <w:r w:rsidRPr="004C6C07">
        <w:rPr>
          <w:rFonts w:ascii="Palatino Linotype" w:hAnsi="Palatino Linotype" w:cs="Arial"/>
          <w:sz w:val="24"/>
          <w:szCs w:val="24"/>
        </w:rPr>
        <w:t xml:space="preserve"> o bien, en la generación de versiones públicas para dar cumplimiento a las obligaciones de transparencias previstas en la Ley. </w:t>
      </w:r>
    </w:p>
    <w:p w:rsidR="005C5192" w:rsidRPr="004C6C07" w:rsidRDefault="005C5192" w:rsidP="005C5192">
      <w:pPr>
        <w:spacing w:before="240" w:after="240" w:line="360" w:lineRule="auto"/>
        <w:jc w:val="both"/>
        <w:rPr>
          <w:rFonts w:ascii="Palatino Linotype" w:hAnsi="Palatino Linotype"/>
          <w:sz w:val="24"/>
          <w:szCs w:val="24"/>
        </w:rPr>
      </w:pPr>
      <w:r w:rsidRPr="004C6C07">
        <w:rPr>
          <w:rFonts w:ascii="Palatino Linotype" w:hAnsi="Palatino Linotype"/>
          <w:sz w:val="24"/>
          <w:szCs w:val="24"/>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la </w:t>
      </w:r>
      <w:r w:rsidRPr="004C6C07">
        <w:rPr>
          <w:rFonts w:ascii="Palatino Linotype" w:hAnsi="Palatino Linotype"/>
          <w:sz w:val="24"/>
          <w:szCs w:val="24"/>
        </w:rPr>
        <w:lastRenderedPageBreak/>
        <w:t>ley de la materia como información clasificada, en ningún caso se podrán clasificar documentos antes de que se genere la información.</w:t>
      </w:r>
    </w:p>
    <w:p w:rsidR="005C5192" w:rsidRPr="004C6C07" w:rsidRDefault="005C5192" w:rsidP="005C5192">
      <w:pPr>
        <w:spacing w:before="240" w:after="240" w:line="360" w:lineRule="auto"/>
        <w:jc w:val="both"/>
        <w:rPr>
          <w:rFonts w:ascii="Palatino Linotype" w:hAnsi="Palatino Linotype" w:cs="Arial"/>
          <w:sz w:val="24"/>
          <w:szCs w:val="24"/>
        </w:rPr>
      </w:pPr>
      <w:r w:rsidRPr="004C6C07">
        <w:rPr>
          <w:rFonts w:ascii="Palatino Linotype" w:hAnsi="Palatino Linotype" w:cs="Arial"/>
          <w:sz w:val="24"/>
          <w:szCs w:val="24"/>
        </w:rPr>
        <w:t>En los casos en que la información solicitada por los particulares actualice algún supuesto de información reservada, le corresponde a los sujetos obligados la carga de la prueba para justificar la negativa de acceso a la información.</w:t>
      </w:r>
    </w:p>
    <w:p w:rsidR="00E831CA" w:rsidRPr="004C6C07" w:rsidRDefault="005C5192" w:rsidP="00E831CA">
      <w:pPr>
        <w:spacing w:line="360" w:lineRule="auto"/>
        <w:jc w:val="both"/>
        <w:rPr>
          <w:rFonts w:ascii="Palatino Linotype" w:hAnsi="Palatino Linotype" w:cs="Arial"/>
          <w:sz w:val="24"/>
          <w:szCs w:val="24"/>
          <w:lang w:eastAsia="es-MX"/>
        </w:rPr>
      </w:pPr>
      <w:r w:rsidRPr="004C6C07">
        <w:rPr>
          <w:rFonts w:ascii="Palatino Linotype" w:hAnsi="Palatino Linotype" w:cs="Arial"/>
          <w:sz w:val="24"/>
          <w:szCs w:val="24"/>
        </w:rPr>
        <w:t>En esa tesitura, se concluye que el Ayuntamiento de Naucalpan de Juárez no satisfizo el derecho de acceso a la información del particular, al emitir un pronunciamiento</w:t>
      </w:r>
      <w:r w:rsidR="00722551">
        <w:rPr>
          <w:rFonts w:ascii="Palatino Linotype" w:hAnsi="Palatino Linotype" w:cs="Arial"/>
          <w:sz w:val="24"/>
          <w:szCs w:val="24"/>
        </w:rPr>
        <w:t xml:space="preserve"> por una temporalidad que no corresponde a la solicitada por el particular</w:t>
      </w:r>
      <w:r w:rsidRPr="004C6C07">
        <w:rPr>
          <w:rFonts w:ascii="Palatino Linotype" w:hAnsi="Palatino Linotype" w:cs="Arial"/>
          <w:sz w:val="24"/>
          <w:szCs w:val="24"/>
        </w:rPr>
        <w:t>, por</w:t>
      </w:r>
      <w:r w:rsidR="00722551">
        <w:rPr>
          <w:rFonts w:ascii="Palatino Linotype" w:hAnsi="Palatino Linotype" w:cs="Arial"/>
          <w:sz w:val="24"/>
          <w:szCs w:val="24"/>
        </w:rPr>
        <w:t xml:space="preserve"> lo</w:t>
      </w:r>
      <w:r w:rsidR="00DB68C0">
        <w:rPr>
          <w:rFonts w:ascii="Palatino Linotype" w:hAnsi="Palatino Linotype" w:cs="Arial"/>
          <w:sz w:val="24"/>
          <w:szCs w:val="24"/>
        </w:rPr>
        <w:t xml:space="preserve"> </w:t>
      </w:r>
      <w:r w:rsidR="00E831CA" w:rsidRPr="004C6C07">
        <w:rPr>
          <w:rFonts w:ascii="Palatino Linotype" w:hAnsi="Palatino Linotype" w:cs="Arial"/>
          <w:sz w:val="24"/>
          <w:szCs w:val="24"/>
          <w:lang w:eastAsia="es-MX"/>
        </w:rPr>
        <w:t>que se considera procedente</w:t>
      </w:r>
      <w:r w:rsidR="00DB68C0">
        <w:rPr>
          <w:rFonts w:ascii="Palatino Linotype" w:hAnsi="Palatino Linotype" w:cs="Arial"/>
          <w:sz w:val="24"/>
          <w:szCs w:val="24"/>
          <w:lang w:eastAsia="es-MX"/>
        </w:rPr>
        <w:t xml:space="preserve"> ordenar una búsqueda exhaustiva y razonable por el periodo comprendido del </w:t>
      </w:r>
      <w:r w:rsidR="00584D5A">
        <w:rPr>
          <w:rFonts w:ascii="Palatino Linotype" w:hAnsi="Palatino Linotype" w:cs="Arial"/>
          <w:sz w:val="24"/>
          <w:szCs w:val="24"/>
        </w:rPr>
        <w:t>dieciséis de mayo del año dos mil quince al treinta y uno de diciembre de dos mil dieciocho</w:t>
      </w:r>
      <w:r w:rsidR="00584D5A">
        <w:rPr>
          <w:rFonts w:ascii="Palatino Linotype" w:hAnsi="Palatino Linotype" w:cs="Arial"/>
          <w:sz w:val="24"/>
          <w:szCs w:val="24"/>
          <w:lang w:eastAsia="es-MX"/>
        </w:rPr>
        <w:t xml:space="preserve"> para hacer entrega de la información </w:t>
      </w:r>
      <w:r w:rsidR="00255E3F">
        <w:rPr>
          <w:rFonts w:ascii="Palatino Linotype" w:hAnsi="Palatino Linotype" w:cs="Arial"/>
          <w:sz w:val="24"/>
          <w:szCs w:val="24"/>
          <w:lang w:eastAsia="es-MX"/>
        </w:rPr>
        <w:t xml:space="preserve">correspondiente al expediente completo de la adquisición de moto patrullas, vehículos para </w:t>
      </w:r>
      <w:r w:rsidR="001A1DEE">
        <w:rPr>
          <w:rFonts w:ascii="Palatino Linotype" w:hAnsi="Palatino Linotype" w:cs="Arial"/>
          <w:sz w:val="24"/>
          <w:szCs w:val="24"/>
          <w:lang w:eastAsia="es-MX"/>
        </w:rPr>
        <w:t xml:space="preserve">desazolve, ambulancias, pipas de agua y cámaras de vigilancia. </w:t>
      </w:r>
    </w:p>
    <w:p w:rsidR="00F76569" w:rsidRDefault="00F76569" w:rsidP="009956C4">
      <w:pPr>
        <w:spacing w:line="360" w:lineRule="auto"/>
        <w:jc w:val="both"/>
        <w:rPr>
          <w:rFonts w:ascii="Palatino Linotype" w:hAnsi="Palatino Linotype" w:cs="Arial"/>
          <w:sz w:val="24"/>
          <w:szCs w:val="24"/>
        </w:rPr>
      </w:pPr>
    </w:p>
    <w:p w:rsidR="00F76569" w:rsidRDefault="00F76569" w:rsidP="009956C4">
      <w:pPr>
        <w:spacing w:line="360" w:lineRule="auto"/>
        <w:jc w:val="both"/>
        <w:rPr>
          <w:rFonts w:ascii="Palatino Linotype" w:hAnsi="Palatino Linotype" w:cs="Arial"/>
          <w:sz w:val="24"/>
          <w:szCs w:val="24"/>
        </w:rPr>
      </w:pPr>
      <w:r>
        <w:rPr>
          <w:rFonts w:ascii="Palatino Linotype" w:hAnsi="Palatino Linotype" w:cs="Arial"/>
          <w:sz w:val="24"/>
          <w:szCs w:val="24"/>
        </w:rPr>
        <w:t>Una</w:t>
      </w:r>
      <w:r w:rsidR="001703C6">
        <w:rPr>
          <w:rFonts w:ascii="Palatino Linotype" w:hAnsi="Palatino Linotype" w:cs="Arial"/>
          <w:sz w:val="24"/>
          <w:szCs w:val="24"/>
        </w:rPr>
        <w:t xml:space="preserve"> vez expuesto lo anterior, se procede al estudio de la información remitida como respuesta a lo pedido por el particular, a mayor abundamiento</w:t>
      </w:r>
      <w:r w:rsidR="00150FB6">
        <w:rPr>
          <w:rFonts w:ascii="Palatino Linotype" w:hAnsi="Palatino Linotype" w:cs="Arial"/>
          <w:sz w:val="24"/>
          <w:szCs w:val="24"/>
        </w:rPr>
        <w:t xml:space="preserve"> el numeral uno del cuadro comparativo expuesto con antelaci</w:t>
      </w:r>
      <w:r w:rsidR="001B17AB">
        <w:rPr>
          <w:rFonts w:ascii="Palatino Linotype" w:hAnsi="Palatino Linotype" w:cs="Arial"/>
          <w:sz w:val="24"/>
          <w:szCs w:val="24"/>
        </w:rPr>
        <w:t>ón</w:t>
      </w:r>
      <w:r w:rsidR="00A64FBE">
        <w:rPr>
          <w:rFonts w:ascii="Palatino Linotype" w:hAnsi="Palatino Linotype" w:cs="Arial"/>
          <w:sz w:val="24"/>
          <w:szCs w:val="24"/>
        </w:rPr>
        <w:t>.</w:t>
      </w:r>
      <w:r w:rsidR="001B17AB">
        <w:rPr>
          <w:rFonts w:ascii="Palatino Linotype" w:hAnsi="Palatino Linotype" w:cs="Arial"/>
          <w:sz w:val="24"/>
          <w:szCs w:val="24"/>
        </w:rPr>
        <w:t xml:space="preserve"> </w:t>
      </w:r>
      <w:r w:rsidR="001703C6">
        <w:rPr>
          <w:rFonts w:ascii="Palatino Linotype" w:hAnsi="Palatino Linotype" w:cs="Arial"/>
          <w:sz w:val="24"/>
          <w:szCs w:val="24"/>
        </w:rPr>
        <w:t xml:space="preserve">  </w:t>
      </w:r>
    </w:p>
    <w:tbl>
      <w:tblPr>
        <w:tblStyle w:val="Tablaconcuadrcula"/>
        <w:tblW w:w="9782" w:type="dxa"/>
        <w:tblInd w:w="-431" w:type="dxa"/>
        <w:tblLook w:val="04A0" w:firstRow="1" w:lastRow="0" w:firstColumn="1" w:lastColumn="0" w:noHBand="0" w:noVBand="1"/>
      </w:tblPr>
      <w:tblGrid>
        <w:gridCol w:w="4962"/>
        <w:gridCol w:w="1843"/>
        <w:gridCol w:w="1843"/>
        <w:gridCol w:w="1134"/>
      </w:tblGrid>
      <w:tr w:rsidR="005240C5" w:rsidTr="00F16A6A">
        <w:tc>
          <w:tcPr>
            <w:tcW w:w="4962" w:type="dxa"/>
          </w:tcPr>
          <w:p w:rsidR="0050543A" w:rsidRPr="0050543A" w:rsidRDefault="0050543A" w:rsidP="0050543A">
            <w:r w:rsidRPr="0050543A">
              <w:rPr>
                <w:rFonts w:ascii="Palatino Linotype" w:hAnsi="Palatino Linotype" w:cs="Arial"/>
                <w:b/>
                <w:lang w:eastAsia="es-MX"/>
              </w:rPr>
              <w:t>Artículo 92</w:t>
            </w:r>
          </w:p>
          <w:p w:rsidR="005240C5" w:rsidRPr="0050543A" w:rsidRDefault="0050543A" w:rsidP="0050543A">
            <w:r w:rsidRPr="0050543A">
              <w:rPr>
                <w:rFonts w:ascii="Palatino Linotype" w:hAnsi="Palatino Linotype" w:cs="Arial"/>
                <w:lang w:eastAsia="es-MX"/>
              </w:rPr>
              <w:t>De licitaciones públicas o procedimientos de invitación restringida</w:t>
            </w:r>
          </w:p>
        </w:tc>
        <w:tc>
          <w:tcPr>
            <w:tcW w:w="1843" w:type="dxa"/>
          </w:tcPr>
          <w:p w:rsidR="005240C5" w:rsidRDefault="001B0C65" w:rsidP="001B0C65">
            <w:pPr>
              <w:spacing w:line="360" w:lineRule="auto"/>
              <w:jc w:val="center"/>
              <w:rPr>
                <w:rFonts w:ascii="Palatino Linotype" w:hAnsi="Palatino Linotype" w:cs="Arial"/>
                <w:sz w:val="24"/>
                <w:szCs w:val="24"/>
              </w:rPr>
            </w:pPr>
            <w:r>
              <w:rPr>
                <w:rFonts w:ascii="Palatino Linotype" w:hAnsi="Palatino Linotype" w:cs="Arial"/>
              </w:rPr>
              <w:t>HAN-SA-001-2019.</w:t>
            </w:r>
          </w:p>
        </w:tc>
        <w:tc>
          <w:tcPr>
            <w:tcW w:w="1843" w:type="dxa"/>
          </w:tcPr>
          <w:p w:rsidR="005240C5" w:rsidRDefault="00241F4F" w:rsidP="001B0C65">
            <w:pPr>
              <w:spacing w:line="360" w:lineRule="auto"/>
              <w:jc w:val="center"/>
              <w:rPr>
                <w:rFonts w:ascii="Palatino Linotype" w:hAnsi="Palatino Linotype" w:cs="Arial"/>
                <w:sz w:val="24"/>
                <w:szCs w:val="24"/>
              </w:rPr>
            </w:pPr>
            <w:r>
              <w:rPr>
                <w:rFonts w:ascii="Palatino Linotype" w:hAnsi="Palatino Linotype"/>
              </w:rPr>
              <w:t>HAN-SA-002-2019</w:t>
            </w:r>
            <w:r w:rsidR="00920F2D">
              <w:rPr>
                <w:rFonts w:ascii="Palatino Linotype" w:hAnsi="Palatino Linotype"/>
              </w:rPr>
              <w:t>.</w:t>
            </w:r>
          </w:p>
        </w:tc>
        <w:tc>
          <w:tcPr>
            <w:tcW w:w="1134" w:type="dxa"/>
          </w:tcPr>
          <w:p w:rsidR="005240C5" w:rsidRDefault="00241F4F" w:rsidP="00241F4F">
            <w:pPr>
              <w:spacing w:line="360" w:lineRule="auto"/>
              <w:jc w:val="center"/>
              <w:rPr>
                <w:rFonts w:ascii="Palatino Linotype" w:hAnsi="Palatino Linotype" w:cs="Arial"/>
                <w:sz w:val="24"/>
                <w:szCs w:val="24"/>
              </w:rPr>
            </w:pPr>
            <w:r w:rsidRPr="004B2184">
              <w:rPr>
                <w:rFonts w:ascii="Palatino Linotype" w:hAnsi="Palatino Linotype" w:cs="Arial"/>
              </w:rPr>
              <w:t>MNJ-SA-C-LPN-001-2019</w:t>
            </w:r>
            <w:r>
              <w:rPr>
                <w:rFonts w:ascii="Palatino Linotype" w:hAnsi="Palatino Linotype" w:cs="Arial"/>
              </w:rPr>
              <w:t>.</w:t>
            </w:r>
          </w:p>
        </w:tc>
      </w:tr>
      <w:tr w:rsidR="005240C5" w:rsidTr="00F16A6A">
        <w:tc>
          <w:tcPr>
            <w:tcW w:w="4962" w:type="dxa"/>
          </w:tcPr>
          <w:p w:rsidR="005240C5" w:rsidRDefault="005240C5" w:rsidP="005240C5">
            <w:pPr>
              <w:spacing w:line="360" w:lineRule="auto"/>
              <w:jc w:val="both"/>
              <w:rPr>
                <w:rFonts w:ascii="Palatino Linotype" w:hAnsi="Palatino Linotype" w:cs="Arial"/>
                <w:sz w:val="24"/>
                <w:szCs w:val="24"/>
              </w:rPr>
            </w:pPr>
            <w:r w:rsidRPr="005B3050">
              <w:rPr>
                <w:rFonts w:ascii="Palatino Linotype" w:hAnsi="Palatino Linotype" w:cs="Arial"/>
                <w:i/>
                <w:lang w:eastAsia="es-MX"/>
              </w:rPr>
              <w:t>La convocatoria o invitación emitida, así como los fundamentos legales aplicados para llevarla a cabo;</w:t>
            </w:r>
          </w:p>
        </w:tc>
        <w:tc>
          <w:tcPr>
            <w:tcW w:w="1843" w:type="dxa"/>
          </w:tcPr>
          <w:p w:rsidR="005240C5" w:rsidRPr="002F0955" w:rsidRDefault="005240C5" w:rsidP="002F0955">
            <w:pPr>
              <w:pStyle w:val="Prrafodelista"/>
              <w:numPr>
                <w:ilvl w:val="0"/>
                <w:numId w:val="30"/>
              </w:numPr>
              <w:spacing w:line="360" w:lineRule="auto"/>
              <w:jc w:val="center"/>
              <w:rPr>
                <w:rFonts w:ascii="Palatino Linotype" w:hAnsi="Palatino Linotype" w:cs="Arial"/>
              </w:rPr>
            </w:pPr>
          </w:p>
        </w:tc>
        <w:tc>
          <w:tcPr>
            <w:tcW w:w="1843" w:type="dxa"/>
          </w:tcPr>
          <w:p w:rsidR="005240C5" w:rsidRPr="00843EA1" w:rsidRDefault="005240C5" w:rsidP="00305F05">
            <w:pPr>
              <w:pStyle w:val="Prrafodelista"/>
              <w:numPr>
                <w:ilvl w:val="0"/>
                <w:numId w:val="30"/>
              </w:numPr>
              <w:spacing w:line="360" w:lineRule="auto"/>
              <w:jc w:val="center"/>
              <w:rPr>
                <w:rFonts w:ascii="Palatino Linotype" w:hAnsi="Palatino Linotype" w:cs="Arial"/>
              </w:rPr>
            </w:pPr>
          </w:p>
        </w:tc>
        <w:tc>
          <w:tcPr>
            <w:tcW w:w="1134" w:type="dxa"/>
          </w:tcPr>
          <w:p w:rsidR="005240C5" w:rsidRPr="00241F4F" w:rsidRDefault="005240C5" w:rsidP="00241F4F">
            <w:pPr>
              <w:pStyle w:val="Prrafodelista"/>
              <w:numPr>
                <w:ilvl w:val="0"/>
                <w:numId w:val="30"/>
              </w:numPr>
              <w:spacing w:line="360" w:lineRule="auto"/>
              <w:jc w:val="center"/>
              <w:rPr>
                <w:rFonts w:ascii="Palatino Linotype" w:hAnsi="Palatino Linotype" w:cs="Arial"/>
              </w:rPr>
            </w:pPr>
          </w:p>
        </w:tc>
      </w:tr>
      <w:tr w:rsidR="005240C5" w:rsidTr="00F16A6A">
        <w:tc>
          <w:tcPr>
            <w:tcW w:w="4962" w:type="dxa"/>
          </w:tcPr>
          <w:p w:rsidR="005240C5" w:rsidRDefault="005240C5" w:rsidP="005240C5">
            <w:pPr>
              <w:spacing w:line="360" w:lineRule="auto"/>
              <w:jc w:val="both"/>
              <w:rPr>
                <w:rFonts w:ascii="Palatino Linotype" w:hAnsi="Palatino Linotype" w:cs="Arial"/>
                <w:sz w:val="24"/>
                <w:szCs w:val="24"/>
              </w:rPr>
            </w:pPr>
            <w:r w:rsidRPr="005B3050">
              <w:rPr>
                <w:rFonts w:ascii="Palatino Linotype" w:hAnsi="Palatino Linotype" w:cs="Arial"/>
                <w:i/>
                <w:lang w:eastAsia="es-MX"/>
              </w:rPr>
              <w:lastRenderedPageBreak/>
              <w:t>Los nombres de los participantes o invitados;</w:t>
            </w: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843" w:type="dxa"/>
          </w:tcPr>
          <w:p w:rsidR="005240C5" w:rsidRPr="00E25933" w:rsidRDefault="005240C5" w:rsidP="00241F4F">
            <w:pPr>
              <w:pStyle w:val="Prrafodelista"/>
              <w:spacing w:line="360" w:lineRule="auto"/>
              <w:ind w:left="720"/>
              <w:rPr>
                <w:rFonts w:ascii="Palatino Linotype" w:hAnsi="Palatino Linotype" w:cs="Arial"/>
              </w:rPr>
            </w:pPr>
          </w:p>
        </w:tc>
        <w:tc>
          <w:tcPr>
            <w:tcW w:w="1134" w:type="dxa"/>
          </w:tcPr>
          <w:p w:rsidR="005240C5" w:rsidRPr="00241F4F" w:rsidRDefault="005240C5" w:rsidP="00646C82">
            <w:pPr>
              <w:pStyle w:val="Prrafodelista"/>
              <w:numPr>
                <w:ilvl w:val="0"/>
                <w:numId w:val="30"/>
              </w:numPr>
              <w:spacing w:line="360" w:lineRule="auto"/>
              <w:jc w:val="center"/>
              <w:rPr>
                <w:rFonts w:ascii="Palatino Linotype" w:hAnsi="Palatino Linotype" w:cs="Arial"/>
              </w:rPr>
            </w:pPr>
          </w:p>
        </w:tc>
      </w:tr>
      <w:tr w:rsidR="005240C5" w:rsidTr="00F16A6A">
        <w:tc>
          <w:tcPr>
            <w:tcW w:w="4962" w:type="dxa"/>
          </w:tcPr>
          <w:p w:rsidR="005240C5" w:rsidRDefault="005240C5" w:rsidP="005240C5">
            <w:pPr>
              <w:spacing w:line="360" w:lineRule="auto"/>
              <w:jc w:val="both"/>
              <w:rPr>
                <w:rFonts w:ascii="Palatino Linotype" w:hAnsi="Palatino Linotype" w:cs="Arial"/>
                <w:sz w:val="24"/>
                <w:szCs w:val="24"/>
              </w:rPr>
            </w:pPr>
            <w:r w:rsidRPr="005B3050">
              <w:rPr>
                <w:rFonts w:ascii="Palatino Linotype" w:hAnsi="Palatino Linotype" w:cs="Arial"/>
                <w:i/>
                <w:lang w:eastAsia="es-MX"/>
              </w:rPr>
              <w:t>El nombre del ganador y las razones que lo justifican;</w:t>
            </w: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843" w:type="dxa"/>
          </w:tcPr>
          <w:p w:rsidR="005240C5" w:rsidRPr="00E25933" w:rsidRDefault="005240C5" w:rsidP="00241F4F">
            <w:pPr>
              <w:pStyle w:val="Prrafodelista"/>
              <w:spacing w:line="360" w:lineRule="auto"/>
              <w:ind w:left="720"/>
              <w:rPr>
                <w:rFonts w:ascii="Palatino Linotype" w:hAnsi="Palatino Linotype" w:cs="Arial"/>
              </w:rPr>
            </w:pPr>
          </w:p>
        </w:tc>
        <w:tc>
          <w:tcPr>
            <w:tcW w:w="1134" w:type="dxa"/>
          </w:tcPr>
          <w:p w:rsidR="005240C5" w:rsidRPr="00241F4F" w:rsidRDefault="005240C5" w:rsidP="00646C82">
            <w:pPr>
              <w:pStyle w:val="Prrafodelista"/>
              <w:numPr>
                <w:ilvl w:val="0"/>
                <w:numId w:val="30"/>
              </w:numPr>
              <w:spacing w:line="360" w:lineRule="auto"/>
              <w:jc w:val="center"/>
              <w:rPr>
                <w:rFonts w:ascii="Palatino Linotype" w:hAnsi="Palatino Linotype" w:cs="Arial"/>
              </w:rPr>
            </w:pPr>
          </w:p>
        </w:tc>
      </w:tr>
      <w:tr w:rsidR="005240C5" w:rsidTr="00F16A6A">
        <w:tc>
          <w:tcPr>
            <w:tcW w:w="4962" w:type="dxa"/>
          </w:tcPr>
          <w:p w:rsidR="005240C5" w:rsidRDefault="005240C5" w:rsidP="005240C5">
            <w:pPr>
              <w:spacing w:line="360" w:lineRule="auto"/>
              <w:jc w:val="both"/>
              <w:rPr>
                <w:rFonts w:ascii="Palatino Linotype" w:hAnsi="Palatino Linotype" w:cs="Arial"/>
                <w:sz w:val="24"/>
                <w:szCs w:val="24"/>
              </w:rPr>
            </w:pPr>
            <w:r w:rsidRPr="005B3050">
              <w:rPr>
                <w:rFonts w:ascii="Palatino Linotype" w:hAnsi="Palatino Linotype" w:cs="Arial"/>
                <w:i/>
                <w:lang w:eastAsia="es-MX"/>
              </w:rPr>
              <w:t>El área solicitante y la responsable de su ejecución;</w:t>
            </w: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843" w:type="dxa"/>
          </w:tcPr>
          <w:p w:rsidR="005240C5" w:rsidRPr="00E25933" w:rsidRDefault="005240C5" w:rsidP="00241F4F">
            <w:pPr>
              <w:pStyle w:val="Prrafodelista"/>
              <w:spacing w:line="360" w:lineRule="auto"/>
              <w:ind w:left="720"/>
              <w:rPr>
                <w:rFonts w:ascii="Palatino Linotype" w:hAnsi="Palatino Linotype" w:cs="Arial"/>
              </w:rPr>
            </w:pPr>
          </w:p>
        </w:tc>
        <w:tc>
          <w:tcPr>
            <w:tcW w:w="1134" w:type="dxa"/>
          </w:tcPr>
          <w:p w:rsidR="005240C5" w:rsidRPr="00241F4F" w:rsidRDefault="005240C5" w:rsidP="00646C82">
            <w:pPr>
              <w:pStyle w:val="Prrafodelista"/>
              <w:numPr>
                <w:ilvl w:val="0"/>
                <w:numId w:val="30"/>
              </w:numPr>
              <w:spacing w:line="360" w:lineRule="auto"/>
              <w:jc w:val="center"/>
              <w:rPr>
                <w:rFonts w:ascii="Palatino Linotype" w:hAnsi="Palatino Linotype" w:cs="Arial"/>
              </w:rPr>
            </w:pPr>
          </w:p>
        </w:tc>
      </w:tr>
      <w:tr w:rsidR="005240C5" w:rsidTr="00F16A6A">
        <w:tc>
          <w:tcPr>
            <w:tcW w:w="4962" w:type="dxa"/>
          </w:tcPr>
          <w:p w:rsidR="005240C5" w:rsidRDefault="005240C5" w:rsidP="005240C5">
            <w:pPr>
              <w:spacing w:line="360" w:lineRule="auto"/>
              <w:jc w:val="both"/>
              <w:rPr>
                <w:rFonts w:ascii="Palatino Linotype" w:hAnsi="Palatino Linotype" w:cs="Arial"/>
                <w:sz w:val="24"/>
                <w:szCs w:val="24"/>
              </w:rPr>
            </w:pPr>
            <w:r w:rsidRPr="005B3050">
              <w:rPr>
                <w:rFonts w:ascii="Palatino Linotype" w:hAnsi="Palatino Linotype" w:cs="Arial"/>
                <w:i/>
                <w:lang w:eastAsia="es-MX"/>
              </w:rPr>
              <w:t>Las convocatorias e invitaciones emitidas;</w:t>
            </w:r>
          </w:p>
        </w:tc>
        <w:tc>
          <w:tcPr>
            <w:tcW w:w="1843" w:type="dxa"/>
          </w:tcPr>
          <w:p w:rsidR="005240C5" w:rsidRPr="002F0955" w:rsidRDefault="005240C5" w:rsidP="002F0955">
            <w:pPr>
              <w:pStyle w:val="Prrafodelista"/>
              <w:numPr>
                <w:ilvl w:val="0"/>
                <w:numId w:val="30"/>
              </w:numPr>
              <w:spacing w:line="360" w:lineRule="auto"/>
              <w:jc w:val="center"/>
              <w:rPr>
                <w:rFonts w:ascii="Palatino Linotype" w:hAnsi="Palatino Linotype" w:cs="Arial"/>
              </w:rPr>
            </w:pPr>
          </w:p>
        </w:tc>
        <w:tc>
          <w:tcPr>
            <w:tcW w:w="1843" w:type="dxa"/>
          </w:tcPr>
          <w:p w:rsidR="005240C5" w:rsidRPr="00E25933" w:rsidRDefault="005240C5" w:rsidP="00305F05">
            <w:pPr>
              <w:pStyle w:val="Prrafodelista"/>
              <w:numPr>
                <w:ilvl w:val="0"/>
                <w:numId w:val="30"/>
              </w:numPr>
              <w:spacing w:line="360" w:lineRule="auto"/>
              <w:jc w:val="center"/>
              <w:rPr>
                <w:rFonts w:ascii="Palatino Linotype" w:hAnsi="Palatino Linotype" w:cs="Arial"/>
              </w:rPr>
            </w:pPr>
          </w:p>
        </w:tc>
        <w:tc>
          <w:tcPr>
            <w:tcW w:w="1134" w:type="dxa"/>
          </w:tcPr>
          <w:p w:rsidR="005240C5" w:rsidRPr="00241F4F" w:rsidRDefault="005240C5" w:rsidP="00646C82">
            <w:pPr>
              <w:pStyle w:val="Prrafodelista"/>
              <w:numPr>
                <w:ilvl w:val="0"/>
                <w:numId w:val="30"/>
              </w:numPr>
              <w:spacing w:line="360" w:lineRule="auto"/>
              <w:jc w:val="center"/>
              <w:rPr>
                <w:rFonts w:ascii="Palatino Linotype" w:hAnsi="Palatino Linotype" w:cs="Arial"/>
              </w:rPr>
            </w:pPr>
          </w:p>
        </w:tc>
      </w:tr>
      <w:tr w:rsidR="005240C5" w:rsidTr="00F16A6A">
        <w:tc>
          <w:tcPr>
            <w:tcW w:w="4962" w:type="dxa"/>
          </w:tcPr>
          <w:p w:rsidR="005240C5" w:rsidRDefault="005240C5" w:rsidP="005240C5">
            <w:pPr>
              <w:spacing w:line="360" w:lineRule="auto"/>
              <w:jc w:val="both"/>
              <w:rPr>
                <w:rFonts w:ascii="Palatino Linotype" w:hAnsi="Palatino Linotype" w:cs="Arial"/>
                <w:sz w:val="24"/>
                <w:szCs w:val="24"/>
              </w:rPr>
            </w:pPr>
            <w:r w:rsidRPr="005B3050">
              <w:rPr>
                <w:rFonts w:ascii="Palatino Linotype" w:hAnsi="Palatino Linotype" w:cs="Arial"/>
                <w:i/>
                <w:lang w:eastAsia="es-MX"/>
              </w:rPr>
              <w:t>Los dictámenes y fallo de adjudicación;</w:t>
            </w: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843" w:type="dxa"/>
          </w:tcPr>
          <w:p w:rsidR="005240C5" w:rsidRPr="00E25933" w:rsidRDefault="005240C5" w:rsidP="00241F4F">
            <w:pPr>
              <w:pStyle w:val="Prrafodelista"/>
              <w:spacing w:line="360" w:lineRule="auto"/>
              <w:ind w:left="720"/>
              <w:rPr>
                <w:rFonts w:ascii="Palatino Linotype" w:hAnsi="Palatino Linotype" w:cs="Arial"/>
              </w:rPr>
            </w:pPr>
          </w:p>
        </w:tc>
        <w:tc>
          <w:tcPr>
            <w:tcW w:w="1134" w:type="dxa"/>
          </w:tcPr>
          <w:p w:rsidR="005240C5" w:rsidRPr="00241F4F" w:rsidRDefault="005240C5" w:rsidP="00646C82">
            <w:pPr>
              <w:pStyle w:val="Prrafodelista"/>
              <w:numPr>
                <w:ilvl w:val="0"/>
                <w:numId w:val="30"/>
              </w:numPr>
              <w:spacing w:line="360" w:lineRule="auto"/>
              <w:jc w:val="center"/>
              <w:rPr>
                <w:rFonts w:ascii="Palatino Linotype" w:hAnsi="Palatino Linotype" w:cs="Arial"/>
              </w:rPr>
            </w:pPr>
          </w:p>
        </w:tc>
      </w:tr>
      <w:tr w:rsidR="005240C5" w:rsidTr="00F16A6A">
        <w:tc>
          <w:tcPr>
            <w:tcW w:w="4962" w:type="dxa"/>
          </w:tcPr>
          <w:p w:rsidR="005240C5" w:rsidRDefault="005240C5" w:rsidP="005240C5">
            <w:pPr>
              <w:spacing w:line="360" w:lineRule="auto"/>
              <w:jc w:val="both"/>
              <w:rPr>
                <w:rFonts w:ascii="Palatino Linotype" w:hAnsi="Palatino Linotype" w:cs="Arial"/>
                <w:sz w:val="24"/>
                <w:szCs w:val="24"/>
              </w:rPr>
            </w:pPr>
            <w:r w:rsidRPr="005B3050">
              <w:rPr>
                <w:rFonts w:ascii="Palatino Linotype" w:hAnsi="Palatino Linotype" w:cs="Arial"/>
                <w:i/>
                <w:lang w:eastAsia="es-MX"/>
              </w:rPr>
              <w:t>El contrato y, en su caso, sus anexos</w:t>
            </w:r>
            <w:r w:rsidR="000E36AC">
              <w:rPr>
                <w:rFonts w:ascii="Palatino Linotype" w:hAnsi="Palatino Linotype" w:cs="Arial"/>
                <w:i/>
                <w:lang w:eastAsia="es-MX"/>
              </w:rPr>
              <w:t xml:space="preserve"> (facturas)</w:t>
            </w:r>
            <w:r w:rsidRPr="005B3050">
              <w:rPr>
                <w:rFonts w:ascii="Palatino Linotype" w:hAnsi="Palatino Linotype" w:cs="Arial"/>
                <w:i/>
                <w:lang w:eastAsia="es-MX"/>
              </w:rPr>
              <w:t>;</w:t>
            </w: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134" w:type="dxa"/>
          </w:tcPr>
          <w:p w:rsidR="005240C5" w:rsidRDefault="005240C5" w:rsidP="005240C5">
            <w:pPr>
              <w:spacing w:line="360" w:lineRule="auto"/>
              <w:jc w:val="both"/>
              <w:rPr>
                <w:rFonts w:ascii="Palatino Linotype" w:hAnsi="Palatino Linotype" w:cs="Arial"/>
                <w:sz w:val="24"/>
                <w:szCs w:val="24"/>
              </w:rPr>
            </w:pPr>
          </w:p>
        </w:tc>
      </w:tr>
      <w:tr w:rsidR="005240C5" w:rsidTr="00F16A6A">
        <w:tc>
          <w:tcPr>
            <w:tcW w:w="4962" w:type="dxa"/>
          </w:tcPr>
          <w:p w:rsidR="005240C5" w:rsidRDefault="005240C5" w:rsidP="005240C5">
            <w:pPr>
              <w:spacing w:line="360" w:lineRule="auto"/>
              <w:jc w:val="both"/>
              <w:rPr>
                <w:rFonts w:ascii="Palatino Linotype" w:hAnsi="Palatino Linotype" w:cs="Arial"/>
                <w:sz w:val="24"/>
                <w:szCs w:val="24"/>
              </w:rPr>
            </w:pPr>
            <w:r w:rsidRPr="005B3050">
              <w:rPr>
                <w:rFonts w:ascii="Palatino Linotype" w:hAnsi="Palatino Linotype" w:cs="Arial"/>
                <w:i/>
                <w:lang w:eastAsia="es-MX"/>
              </w:rPr>
              <w:t>Los mecanismos de vigilancia y supervisión, incluyendo en su caso, los estudios de impacto urbano y ambiental, según corresponda;</w:t>
            </w: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134" w:type="dxa"/>
          </w:tcPr>
          <w:p w:rsidR="005240C5" w:rsidRDefault="005240C5" w:rsidP="005240C5">
            <w:pPr>
              <w:spacing w:line="360" w:lineRule="auto"/>
              <w:jc w:val="both"/>
              <w:rPr>
                <w:rFonts w:ascii="Palatino Linotype" w:hAnsi="Palatino Linotype" w:cs="Arial"/>
                <w:sz w:val="24"/>
                <w:szCs w:val="24"/>
              </w:rPr>
            </w:pPr>
          </w:p>
        </w:tc>
      </w:tr>
      <w:tr w:rsidR="005240C5" w:rsidTr="00F16A6A">
        <w:tc>
          <w:tcPr>
            <w:tcW w:w="4962" w:type="dxa"/>
          </w:tcPr>
          <w:p w:rsidR="005240C5" w:rsidRDefault="005240C5" w:rsidP="005240C5">
            <w:pPr>
              <w:spacing w:line="360" w:lineRule="auto"/>
              <w:jc w:val="both"/>
              <w:rPr>
                <w:rFonts w:ascii="Palatino Linotype" w:hAnsi="Palatino Linotype" w:cs="Arial"/>
                <w:sz w:val="24"/>
                <w:szCs w:val="24"/>
              </w:rPr>
            </w:pPr>
            <w:r w:rsidRPr="005B3050">
              <w:rPr>
                <w:rFonts w:ascii="Palatino Linotype" w:hAnsi="Palatino Linotype" w:cs="Arial"/>
                <w:i/>
                <w:lang w:eastAsia="es-MX"/>
              </w:rPr>
              <w:t>La partida presupuestal, de conformidad con el clasificador por objeto del gasto, en el caso de ser aplicable;</w:t>
            </w: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134" w:type="dxa"/>
          </w:tcPr>
          <w:p w:rsidR="005240C5" w:rsidRDefault="005240C5" w:rsidP="005240C5">
            <w:pPr>
              <w:spacing w:line="360" w:lineRule="auto"/>
              <w:jc w:val="both"/>
              <w:rPr>
                <w:rFonts w:ascii="Palatino Linotype" w:hAnsi="Palatino Linotype" w:cs="Arial"/>
                <w:sz w:val="24"/>
                <w:szCs w:val="24"/>
              </w:rPr>
            </w:pPr>
          </w:p>
        </w:tc>
      </w:tr>
      <w:tr w:rsidR="005240C5" w:rsidTr="00F16A6A">
        <w:tc>
          <w:tcPr>
            <w:tcW w:w="4962" w:type="dxa"/>
          </w:tcPr>
          <w:p w:rsidR="005240C5" w:rsidRDefault="005240C5" w:rsidP="005240C5">
            <w:pPr>
              <w:spacing w:line="360" w:lineRule="auto"/>
              <w:jc w:val="both"/>
              <w:rPr>
                <w:rFonts w:ascii="Palatino Linotype" w:hAnsi="Palatino Linotype" w:cs="Arial"/>
                <w:sz w:val="24"/>
                <w:szCs w:val="24"/>
              </w:rPr>
            </w:pPr>
            <w:r w:rsidRPr="005B3050">
              <w:rPr>
                <w:rFonts w:ascii="Palatino Linotype" w:hAnsi="Palatino Linotype" w:cs="Arial"/>
                <w:i/>
                <w:lang w:eastAsia="es-MX"/>
              </w:rPr>
              <w:t>Origen de los recursos especificando si son federales, estatales o municipales, así como el tipo de fondo de participación o aportación respectiva;</w:t>
            </w: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134" w:type="dxa"/>
          </w:tcPr>
          <w:p w:rsidR="005240C5" w:rsidRDefault="005240C5" w:rsidP="005240C5">
            <w:pPr>
              <w:spacing w:line="360" w:lineRule="auto"/>
              <w:jc w:val="both"/>
              <w:rPr>
                <w:rFonts w:ascii="Palatino Linotype" w:hAnsi="Palatino Linotype" w:cs="Arial"/>
                <w:sz w:val="24"/>
                <w:szCs w:val="24"/>
              </w:rPr>
            </w:pPr>
          </w:p>
        </w:tc>
      </w:tr>
      <w:tr w:rsidR="005240C5" w:rsidTr="00F16A6A">
        <w:tc>
          <w:tcPr>
            <w:tcW w:w="4962" w:type="dxa"/>
          </w:tcPr>
          <w:p w:rsidR="005240C5" w:rsidRDefault="005240C5" w:rsidP="005240C5">
            <w:pPr>
              <w:spacing w:line="360" w:lineRule="auto"/>
              <w:jc w:val="both"/>
              <w:rPr>
                <w:rFonts w:ascii="Palatino Linotype" w:hAnsi="Palatino Linotype" w:cs="Arial"/>
                <w:sz w:val="24"/>
                <w:szCs w:val="24"/>
              </w:rPr>
            </w:pPr>
            <w:r w:rsidRPr="005B3050">
              <w:rPr>
                <w:rFonts w:ascii="Palatino Linotype" w:hAnsi="Palatino Linotype" w:cs="Arial"/>
                <w:i/>
                <w:lang w:eastAsia="es-MX"/>
              </w:rPr>
              <w:t>Los convenios modificatorios que, en su caso, sean firmados, precisando el objeto y la fecha de celebración;</w:t>
            </w: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843" w:type="dxa"/>
          </w:tcPr>
          <w:p w:rsidR="005240C5" w:rsidRPr="00694291" w:rsidRDefault="005240C5" w:rsidP="00241F4F">
            <w:pPr>
              <w:pStyle w:val="Prrafodelista"/>
              <w:spacing w:line="360" w:lineRule="auto"/>
              <w:ind w:left="720"/>
              <w:rPr>
                <w:rFonts w:ascii="Palatino Linotype" w:hAnsi="Palatino Linotype" w:cs="Arial"/>
              </w:rPr>
            </w:pPr>
          </w:p>
        </w:tc>
        <w:tc>
          <w:tcPr>
            <w:tcW w:w="1134" w:type="dxa"/>
          </w:tcPr>
          <w:p w:rsidR="005240C5" w:rsidRPr="00241F4F" w:rsidRDefault="005240C5" w:rsidP="00646C82">
            <w:pPr>
              <w:pStyle w:val="Prrafodelista"/>
              <w:numPr>
                <w:ilvl w:val="0"/>
                <w:numId w:val="30"/>
              </w:numPr>
              <w:spacing w:line="360" w:lineRule="auto"/>
              <w:jc w:val="center"/>
              <w:rPr>
                <w:rFonts w:ascii="Palatino Linotype" w:hAnsi="Palatino Linotype" w:cs="Arial"/>
              </w:rPr>
            </w:pPr>
          </w:p>
        </w:tc>
      </w:tr>
      <w:tr w:rsidR="005240C5" w:rsidTr="00F16A6A">
        <w:tc>
          <w:tcPr>
            <w:tcW w:w="4962" w:type="dxa"/>
          </w:tcPr>
          <w:p w:rsidR="005240C5" w:rsidRDefault="005240C5" w:rsidP="005240C5">
            <w:pPr>
              <w:spacing w:line="360" w:lineRule="auto"/>
              <w:jc w:val="both"/>
              <w:rPr>
                <w:rFonts w:ascii="Palatino Linotype" w:hAnsi="Palatino Linotype" w:cs="Arial"/>
                <w:sz w:val="24"/>
                <w:szCs w:val="24"/>
              </w:rPr>
            </w:pPr>
            <w:r w:rsidRPr="005B3050">
              <w:rPr>
                <w:rFonts w:ascii="Palatino Linotype" w:hAnsi="Palatino Linotype" w:cs="Arial"/>
                <w:i/>
                <w:lang w:eastAsia="es-MX"/>
              </w:rPr>
              <w:t>Los informes de avance físico y financiero sobre las obras o servicios contratados;</w:t>
            </w: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134" w:type="dxa"/>
          </w:tcPr>
          <w:p w:rsidR="005240C5" w:rsidRDefault="005240C5" w:rsidP="005240C5">
            <w:pPr>
              <w:spacing w:line="360" w:lineRule="auto"/>
              <w:jc w:val="both"/>
              <w:rPr>
                <w:rFonts w:ascii="Palatino Linotype" w:hAnsi="Palatino Linotype" w:cs="Arial"/>
                <w:sz w:val="24"/>
                <w:szCs w:val="24"/>
              </w:rPr>
            </w:pPr>
          </w:p>
        </w:tc>
      </w:tr>
      <w:tr w:rsidR="005240C5" w:rsidTr="00F16A6A">
        <w:tc>
          <w:tcPr>
            <w:tcW w:w="4962" w:type="dxa"/>
          </w:tcPr>
          <w:p w:rsidR="005240C5" w:rsidRDefault="005240C5" w:rsidP="005240C5">
            <w:pPr>
              <w:spacing w:line="360" w:lineRule="auto"/>
              <w:jc w:val="both"/>
              <w:rPr>
                <w:rFonts w:ascii="Palatino Linotype" w:hAnsi="Palatino Linotype" w:cs="Arial"/>
                <w:sz w:val="24"/>
                <w:szCs w:val="24"/>
              </w:rPr>
            </w:pPr>
            <w:r w:rsidRPr="005B3050">
              <w:rPr>
                <w:rFonts w:ascii="Palatino Linotype" w:hAnsi="Palatino Linotype" w:cs="Arial"/>
                <w:i/>
                <w:lang w:eastAsia="es-MX"/>
              </w:rPr>
              <w:t>El convenio de terminación; y</w:t>
            </w: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134" w:type="dxa"/>
          </w:tcPr>
          <w:p w:rsidR="005240C5" w:rsidRDefault="005240C5" w:rsidP="005240C5">
            <w:pPr>
              <w:spacing w:line="360" w:lineRule="auto"/>
              <w:jc w:val="both"/>
              <w:rPr>
                <w:rFonts w:ascii="Palatino Linotype" w:hAnsi="Palatino Linotype" w:cs="Arial"/>
                <w:sz w:val="24"/>
                <w:szCs w:val="24"/>
              </w:rPr>
            </w:pPr>
          </w:p>
        </w:tc>
      </w:tr>
      <w:tr w:rsidR="005240C5" w:rsidTr="00F16A6A">
        <w:tc>
          <w:tcPr>
            <w:tcW w:w="4962" w:type="dxa"/>
          </w:tcPr>
          <w:p w:rsidR="005240C5" w:rsidRDefault="005240C5" w:rsidP="005240C5">
            <w:pPr>
              <w:spacing w:line="360" w:lineRule="auto"/>
              <w:jc w:val="both"/>
              <w:rPr>
                <w:rFonts w:ascii="Palatino Linotype" w:hAnsi="Palatino Linotype" w:cs="Arial"/>
                <w:sz w:val="24"/>
                <w:szCs w:val="24"/>
              </w:rPr>
            </w:pPr>
            <w:r w:rsidRPr="005B3050">
              <w:rPr>
                <w:rFonts w:ascii="Palatino Linotype" w:hAnsi="Palatino Linotype" w:cs="Arial"/>
                <w:i/>
                <w:lang w:eastAsia="es-MX"/>
              </w:rPr>
              <w:t>El finiquito.</w:t>
            </w: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134" w:type="dxa"/>
          </w:tcPr>
          <w:p w:rsidR="005240C5" w:rsidRDefault="005240C5" w:rsidP="005240C5">
            <w:pPr>
              <w:spacing w:line="360" w:lineRule="auto"/>
              <w:jc w:val="both"/>
              <w:rPr>
                <w:rFonts w:ascii="Palatino Linotype" w:hAnsi="Palatino Linotype" w:cs="Arial"/>
                <w:sz w:val="24"/>
                <w:szCs w:val="24"/>
              </w:rPr>
            </w:pPr>
          </w:p>
        </w:tc>
      </w:tr>
      <w:tr w:rsidR="005240C5" w:rsidTr="00F16A6A">
        <w:tc>
          <w:tcPr>
            <w:tcW w:w="4962" w:type="dxa"/>
          </w:tcPr>
          <w:p w:rsidR="005240C5" w:rsidRPr="00694291" w:rsidRDefault="00694291" w:rsidP="00694291">
            <w:pPr>
              <w:spacing w:line="360" w:lineRule="auto"/>
              <w:jc w:val="center"/>
              <w:rPr>
                <w:rFonts w:ascii="Palatino Linotype" w:hAnsi="Palatino Linotype" w:cs="Arial"/>
                <w:sz w:val="24"/>
                <w:szCs w:val="24"/>
              </w:rPr>
            </w:pPr>
            <w:r w:rsidRPr="00694291">
              <w:rPr>
                <w:rFonts w:ascii="Palatino Linotype" w:hAnsi="Palatino Linotype" w:cs="Arial"/>
                <w:szCs w:val="24"/>
              </w:rPr>
              <w:t>Estudios de mercado</w:t>
            </w:r>
            <w:r w:rsidR="00920F2D">
              <w:rPr>
                <w:rFonts w:ascii="Palatino Linotype" w:hAnsi="Palatino Linotype" w:cs="Arial"/>
                <w:szCs w:val="24"/>
              </w:rPr>
              <w:t>.</w:t>
            </w:r>
          </w:p>
        </w:tc>
        <w:tc>
          <w:tcPr>
            <w:tcW w:w="1843" w:type="dxa"/>
          </w:tcPr>
          <w:p w:rsidR="005240C5" w:rsidRDefault="005240C5" w:rsidP="005240C5">
            <w:pPr>
              <w:spacing w:line="360" w:lineRule="auto"/>
              <w:jc w:val="both"/>
              <w:rPr>
                <w:rFonts w:ascii="Palatino Linotype" w:hAnsi="Palatino Linotype" w:cs="Arial"/>
                <w:sz w:val="24"/>
                <w:szCs w:val="24"/>
              </w:rPr>
            </w:pPr>
          </w:p>
        </w:tc>
        <w:tc>
          <w:tcPr>
            <w:tcW w:w="1843" w:type="dxa"/>
          </w:tcPr>
          <w:p w:rsidR="005240C5" w:rsidRPr="0015760E" w:rsidRDefault="005240C5" w:rsidP="00241F4F">
            <w:pPr>
              <w:pStyle w:val="Prrafodelista"/>
              <w:spacing w:line="360" w:lineRule="auto"/>
              <w:ind w:left="720"/>
              <w:rPr>
                <w:rFonts w:ascii="Palatino Linotype" w:hAnsi="Palatino Linotype" w:cs="Arial"/>
              </w:rPr>
            </w:pPr>
          </w:p>
        </w:tc>
        <w:tc>
          <w:tcPr>
            <w:tcW w:w="1134" w:type="dxa"/>
          </w:tcPr>
          <w:p w:rsidR="005240C5" w:rsidRPr="00241F4F" w:rsidRDefault="005240C5" w:rsidP="00646C82">
            <w:pPr>
              <w:pStyle w:val="Prrafodelista"/>
              <w:numPr>
                <w:ilvl w:val="0"/>
                <w:numId w:val="30"/>
              </w:numPr>
              <w:spacing w:line="360" w:lineRule="auto"/>
              <w:jc w:val="center"/>
              <w:rPr>
                <w:rFonts w:ascii="Palatino Linotype" w:hAnsi="Palatino Linotype" w:cs="Arial"/>
              </w:rPr>
            </w:pPr>
          </w:p>
        </w:tc>
      </w:tr>
    </w:tbl>
    <w:p w:rsidR="00F7575B" w:rsidRDefault="00F7575B" w:rsidP="009956C4">
      <w:pPr>
        <w:spacing w:line="360" w:lineRule="auto"/>
        <w:jc w:val="both"/>
        <w:rPr>
          <w:rFonts w:ascii="Palatino Linotype" w:hAnsi="Palatino Linotype" w:cs="Arial"/>
          <w:sz w:val="24"/>
          <w:szCs w:val="24"/>
        </w:rPr>
      </w:pPr>
    </w:p>
    <w:p w:rsidR="00421BA3" w:rsidRPr="00F16A6A" w:rsidRDefault="00421BA3" w:rsidP="009956C4">
      <w:pPr>
        <w:spacing w:line="360" w:lineRule="auto"/>
        <w:jc w:val="both"/>
        <w:rPr>
          <w:rFonts w:ascii="Palatino Linotype" w:hAnsi="Palatino Linotype" w:cs="Arial"/>
          <w:sz w:val="28"/>
          <w:szCs w:val="24"/>
        </w:rPr>
      </w:pPr>
      <w:r w:rsidRPr="00F16A6A">
        <w:rPr>
          <w:rFonts w:ascii="Palatino Linotype" w:hAnsi="Palatino Linotype" w:cs="Arial"/>
          <w:sz w:val="24"/>
          <w:lang w:eastAsia="es-MX"/>
        </w:rPr>
        <w:lastRenderedPageBreak/>
        <w:t xml:space="preserve">Sirven de sustento y base los artículos 35, 36, 37, 38 de la Ley de </w:t>
      </w:r>
      <w:r w:rsidR="00175B0B" w:rsidRPr="00F16A6A">
        <w:rPr>
          <w:rFonts w:ascii="Palatino Linotype" w:hAnsi="Palatino Linotype" w:cs="Arial"/>
          <w:sz w:val="24"/>
          <w:lang w:eastAsia="es-MX"/>
        </w:rPr>
        <w:t>Contratación Pública</w:t>
      </w:r>
      <w:r w:rsidRPr="00F16A6A">
        <w:rPr>
          <w:rFonts w:ascii="Palatino Linotype" w:hAnsi="Palatino Linotype" w:cs="Arial"/>
          <w:sz w:val="24"/>
          <w:lang w:eastAsia="es-MX"/>
        </w:rPr>
        <w:t xml:space="preserve"> del Estado de México y Municipios, que a la letra dice</w:t>
      </w:r>
      <w:r w:rsidR="00175B0B" w:rsidRPr="00F16A6A">
        <w:rPr>
          <w:rFonts w:ascii="Palatino Linotype" w:hAnsi="Palatino Linotype" w:cs="Arial"/>
          <w:sz w:val="24"/>
          <w:lang w:eastAsia="es-MX"/>
        </w:rPr>
        <w:t xml:space="preserve">: </w:t>
      </w:r>
    </w:p>
    <w:p w:rsidR="00A64FBE"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b/>
          <w:i/>
        </w:rPr>
        <w:t>Artículo 35.-</w:t>
      </w:r>
      <w:r w:rsidRPr="008B5610">
        <w:rPr>
          <w:rFonts w:ascii="Palatino Linotype" w:hAnsi="Palatino Linotype"/>
          <w:i/>
        </w:rPr>
        <w:t xml:space="preserve"> En los procedimientos de licitación pública se observará lo siguiente: </w:t>
      </w:r>
    </w:p>
    <w:p w:rsidR="00A64FBE"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t xml:space="preserve">I. El acto de presentación y apertura de propuestas se llevará a cabo por el servidor público que designe la convocante, conforme al procedimiento que se establezca en el reglamento de esta Ley. </w:t>
      </w:r>
    </w:p>
    <w:p w:rsidR="00A64FBE"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t xml:space="preserve">II. El comité de adquisiciones y servicios evaluará y analizará las propuestas técnicas y económicas presentadas por los licitantes en el ámbito de las respectivas competencias de sus integrantes, y emitirá el dictamen de adjudicación. </w:t>
      </w:r>
    </w:p>
    <w:p w:rsidR="00A64FBE"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t xml:space="preserve">III. Las bases de licitación se pondrán a la venta a partir de la fecha de publicación de la convocatoria y hasta el día hábil anterior a la fecha de celebración de la junta de aclaraciones o, en su defecto, del acto de presentación y apertura de propuestas. </w:t>
      </w:r>
    </w:p>
    <w:p w:rsidR="00A64FBE"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t xml:space="preserve">IV. Las convocantes podrán modificar los plazos y términos establecidos en la convocatoria o en las bases de licitación, hasta cinco días hábiles anteriores a la fecha de la celebración del acto de presentación y apertura de propuestas. </w:t>
      </w:r>
    </w:p>
    <w:p w:rsidR="00A64FBE"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t xml:space="preserve">V. Las modificaciones no podrán limitar el número de licitantes, sustituir o variar sustancialmente los bienes o servicios convocados originalmente, ni adicionar otros distintos. </w:t>
      </w:r>
    </w:p>
    <w:p w:rsidR="00A64FBE"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t xml:space="preserve">VI. Las modificaciones a la convocatoria o a las bases se harán del conocimiento de los interesados hasta tres días hábiles antes de la fecha señalada para el acto de presentación y apertura de propuestas. </w:t>
      </w:r>
    </w:p>
    <w:p w:rsidR="00A64FBE"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t xml:space="preserve">VII. Se emitirá el fallo dentro de los 15 días hábiles siguientes a la publicación de la convocatoria. VIII. Los licitantes se podrán registrar hasta el día y la hora fijados para el acto de presentación y apertura de propuestas. </w:t>
      </w:r>
    </w:p>
    <w:p w:rsidR="00A64FBE"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b/>
          <w:i/>
        </w:rPr>
        <w:t>Artículo 36.-</w:t>
      </w:r>
      <w:r w:rsidRPr="008B5610">
        <w:rPr>
          <w:rFonts w:ascii="Palatino Linotype" w:hAnsi="Palatino Linotype"/>
          <w:i/>
        </w:rPr>
        <w:t xml:space="preserve"> El acto de presentación y apertura de propuestas se celebrará de manera pública y en presencia de todos los oferentes, en la forma siguiente: </w:t>
      </w:r>
    </w:p>
    <w:p w:rsidR="00A64FBE"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t xml:space="preserve">I. Los licitantes presentarán, por escrito y en sobre cerrado por separado, sus propuestas técnica y económica, así como los demás documentos requeridos en las bases de la licitación. </w:t>
      </w:r>
    </w:p>
    <w:p w:rsidR="00AE53A0"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lastRenderedPageBreak/>
        <w:t xml:space="preserve">II. La apertura de propuestas podrá efectuarse cuando se haya presentado una propuesta cuando menos. </w:t>
      </w:r>
    </w:p>
    <w:p w:rsidR="00AE53A0"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t xml:space="preserve">III. Se abrirán las propuestas técnicas, desechándose las que cuantitativamente no cumplan con cualquiera de los requisitos establecidos en las bases de licitación, poniéndolas a disposición del interesado conjuntamente con el sobre que contenga la propuesta económica. </w:t>
      </w:r>
    </w:p>
    <w:p w:rsidR="00AE53A0"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t xml:space="preserve">IV. Se procederá a la apertura de las propuestas económicas de los licitantes cuyas propuestas técnicas fueron aceptadas cuantitativamente. </w:t>
      </w:r>
    </w:p>
    <w:p w:rsidR="00AE53A0"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t xml:space="preserve">V. Se desecharán las propuestas económicas que cuantitativamente no cumplan con cualquiera de los requisitos establecidos en las bases de la licitación, poniéndolas a disposición del interesado. </w:t>
      </w:r>
    </w:p>
    <w:p w:rsidR="00AE53A0"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t xml:space="preserve">VI. Una vez efectuada la apertura de las propuestas técnicas y económicas, se elaborará el acta relativa a esta etapa del procedimiento y, posteriormente, se pondrá a disposición del Comité de Adquisiciones y Servicios, quien evaluará y analizará las propuestas presentadas y formulará el dictamen que servirá como base para el fallo, en el que se hará constar la reseña cronológica de los actos del procedimiento y el análisis de las propuestas, conforme al criterio de evaluación establecido en las bases. </w:t>
      </w:r>
    </w:p>
    <w:p w:rsidR="00AE53A0"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t xml:space="preserve">VII. Cuando el procedimiento de licitación se realice por conducto del COMPRAMEX, las propuestas técnicas y económicas se presentarán en los formatos electrónicos a que se refieran las bases respectivas y en él se observarán las mismas condiciones a que se refiere el presente artículo. </w:t>
      </w:r>
    </w:p>
    <w:p w:rsidR="00F52366"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t xml:space="preserve">VIII. Si es el caso, que el procedimiento de licitación deba desahogarse bajo la modalidad de subasta inversa, una vez que se haya realizado la evaluación de las propuestas, se procederá a informar a los postores el momento en que dará inicio la etapa de ofertas subsecuentes de descuentos. </w:t>
      </w:r>
    </w:p>
    <w:p w:rsidR="00F52366"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t xml:space="preserve">El reglamento de esta Ley establecerá los criterios para la evaluación de las propuestas, así como el procedimiento para los actos de presentación y apertura de propuestas y de fallo. </w:t>
      </w:r>
    </w:p>
    <w:p w:rsidR="00F52366"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t xml:space="preserve">Dos o más personas podrán presentar, conjuntamente, una propuesta, sin necesidad de constituir una sociedad o una nueva sociedad, en caso de personas jurídica colectivas; para tales efectos, en la propuesta y en el contrato se establecerán, con precisión, las obligaciones de cada una de ellas, así como la manera en que se exigiría su cumplimiento. En este </w:t>
      </w:r>
      <w:r w:rsidRPr="008B5610">
        <w:rPr>
          <w:rFonts w:ascii="Palatino Linotype" w:hAnsi="Palatino Linotype"/>
          <w:i/>
        </w:rPr>
        <w:lastRenderedPageBreak/>
        <w:t xml:space="preserve">supuesto, la propuesta deberá ser firmada por el representante común que, para ese acto, haya sido designado por el grupo de personas, ya sea autógrafamente o por los medios de identificación electrónica autorizados por la Ley de Medios Electrónicos. </w:t>
      </w:r>
    </w:p>
    <w:p w:rsidR="00F52366"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t xml:space="preserve">Cuando la propuesta conjunta resulte adjudicada con un contrato, dicho instrumento deberá ser firmado por el representante legal de cada uno de los participantes en la proposición, a quienes se considerará, para efectos del procedimiento y del contrato, como responsables solidarios o mancomunados, según se establezca en el propio contrato. </w:t>
      </w:r>
    </w:p>
    <w:p w:rsidR="00F52366"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i/>
        </w:rPr>
        <w:t xml:space="preserve">Lo anterior, sin perjuicio de que las personas que integran la propuesta conjunta puedan constituirse en una nueva sociedad, para dar cumplimiento a las obligaciones previstas en el convenio de proposición conjunta, siempre y cuando se mantengan en la nueva sociedad las responsabilidades de dicho convenio. </w:t>
      </w:r>
    </w:p>
    <w:p w:rsidR="00F52366"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b/>
          <w:i/>
        </w:rPr>
        <w:t>Artículo 37.-</w:t>
      </w:r>
      <w:r w:rsidRPr="008B5610">
        <w:rPr>
          <w:rFonts w:ascii="Palatino Linotype" w:hAnsi="Palatino Linotype"/>
          <w:i/>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 </w:t>
      </w:r>
    </w:p>
    <w:p w:rsidR="00F52366" w:rsidRPr="008B5610" w:rsidRDefault="00A64FBE" w:rsidP="008B5610">
      <w:pPr>
        <w:spacing w:line="276" w:lineRule="auto"/>
        <w:ind w:left="567" w:right="567"/>
        <w:jc w:val="both"/>
        <w:rPr>
          <w:rFonts w:ascii="Palatino Linotype" w:hAnsi="Palatino Linotype"/>
          <w:i/>
        </w:rPr>
      </w:pPr>
      <w:r w:rsidRPr="008B5610">
        <w:rPr>
          <w:rFonts w:ascii="Palatino Linotype" w:hAnsi="Palatino Linotype"/>
          <w:b/>
          <w:i/>
        </w:rPr>
        <w:t>Artículo 38.-</w:t>
      </w:r>
      <w:r w:rsidRPr="008B5610">
        <w:rPr>
          <w:rFonts w:ascii="Palatino Linotype" w:hAnsi="Palatino Linotype"/>
          <w:i/>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 </w:t>
      </w:r>
    </w:p>
    <w:p w:rsidR="00F7575B" w:rsidRPr="008B5610" w:rsidRDefault="00A64FBE" w:rsidP="008B5610">
      <w:pPr>
        <w:spacing w:line="276" w:lineRule="auto"/>
        <w:ind w:left="567" w:right="567"/>
        <w:jc w:val="both"/>
        <w:rPr>
          <w:rFonts w:ascii="Palatino Linotype" w:hAnsi="Palatino Linotype" w:cs="Arial"/>
          <w:i/>
          <w:sz w:val="24"/>
          <w:szCs w:val="24"/>
        </w:rPr>
      </w:pPr>
      <w:r w:rsidRPr="008B5610">
        <w:rPr>
          <w:rFonts w:ascii="Palatino Linotype" w:hAnsi="Palatino Linotype"/>
          <w:i/>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p>
    <w:p w:rsidR="004F1671" w:rsidRDefault="004F1671" w:rsidP="00F7575B">
      <w:pPr>
        <w:spacing w:line="360" w:lineRule="auto"/>
        <w:jc w:val="both"/>
        <w:rPr>
          <w:rFonts w:ascii="Palatino Linotype" w:hAnsi="Palatino Linotype" w:cs="Arial"/>
          <w:lang w:eastAsia="es-MX"/>
        </w:rPr>
      </w:pPr>
    </w:p>
    <w:p w:rsidR="00F76569" w:rsidRDefault="00765B1B" w:rsidP="009956C4">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tales circunstancias </w:t>
      </w:r>
      <w:r w:rsidRPr="00765B1B">
        <w:rPr>
          <w:rFonts w:ascii="Palatino Linotype" w:hAnsi="Palatino Linotype" w:cs="Arial"/>
          <w:sz w:val="24"/>
          <w:lang w:eastAsia="es-MX"/>
        </w:rPr>
        <w:t xml:space="preserve">se aduce que, </w:t>
      </w:r>
      <w:r w:rsidRPr="00765B1B">
        <w:rPr>
          <w:rFonts w:ascii="Palatino Linotype" w:hAnsi="Palatino Linotype" w:cs="Arial"/>
          <w:b/>
          <w:sz w:val="24"/>
          <w:lang w:eastAsia="es-MX"/>
        </w:rPr>
        <w:t>EL SUJETO OBLIGADO</w:t>
      </w:r>
      <w:r w:rsidRPr="00765B1B">
        <w:rPr>
          <w:rFonts w:ascii="Palatino Linotype" w:hAnsi="Palatino Linotype" w:cs="Arial"/>
          <w:sz w:val="24"/>
          <w:lang w:eastAsia="es-MX"/>
        </w:rPr>
        <w:t xml:space="preserve"> tiene el deber de poner a disposición del público en su portal de transparencia electrónico, todos aquellos procesos, resultados de licitaciones, contratos celebrados, concesiones, que celebre el municipio con los particulares, ya que son de interés público y se manejan recursos financieros de la misma naturaleza, por lo que se </w:t>
      </w:r>
      <w:r>
        <w:rPr>
          <w:rFonts w:ascii="Palatino Linotype" w:hAnsi="Palatino Linotype" w:cs="Arial"/>
          <w:sz w:val="24"/>
          <w:lang w:eastAsia="es-MX"/>
        </w:rPr>
        <w:t xml:space="preserve">considera procedente la entrega de la información faltante. </w:t>
      </w:r>
    </w:p>
    <w:p w:rsidR="00F76569" w:rsidRDefault="00F76569" w:rsidP="003B74CF">
      <w:pPr>
        <w:pStyle w:val="Sinespaciado"/>
      </w:pPr>
    </w:p>
    <w:p w:rsidR="003B74CF" w:rsidRPr="008A5D92" w:rsidRDefault="003B74CF" w:rsidP="003B74CF">
      <w:pPr>
        <w:spacing w:line="360" w:lineRule="auto"/>
        <w:ind w:right="49"/>
        <w:jc w:val="both"/>
        <w:rPr>
          <w:rFonts w:ascii="Palatino Linotype" w:hAnsi="Palatino Linotype"/>
          <w:sz w:val="24"/>
          <w:szCs w:val="24"/>
        </w:rPr>
      </w:pPr>
      <w:r w:rsidRPr="008A5D92">
        <w:rPr>
          <w:rFonts w:ascii="Palatino Linotype" w:hAnsi="Palatino Linotype" w:cs="Arial"/>
          <w:sz w:val="24"/>
          <w:szCs w:val="24"/>
        </w:rPr>
        <w:t>Todas estas observaciones se relacionan también con las facturas de los g</w:t>
      </w:r>
      <w:r>
        <w:rPr>
          <w:rFonts w:ascii="Palatino Linotype" w:hAnsi="Palatino Linotype" w:cs="Arial"/>
          <w:sz w:val="24"/>
          <w:szCs w:val="24"/>
        </w:rPr>
        <w:t>astos hechos, solicitados por 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Pr="008A5D92">
        <w:rPr>
          <w:rFonts w:ascii="Palatino Linotype" w:hAnsi="Palatino Linotype"/>
          <w:sz w:val="24"/>
          <w:szCs w:val="24"/>
        </w:rPr>
        <w:t xml:space="preserve">es decir, la documentación comprobatoria de las erogaciones realizadas en ejercicio del presupuesto municipal, entendido éste como </w:t>
      </w:r>
      <w:r w:rsidRPr="008A5D92">
        <w:rPr>
          <w:rFonts w:ascii="Palatino Linotype" w:hAnsi="Palatino Linotype"/>
          <w:b/>
          <w:sz w:val="24"/>
          <w:szCs w:val="24"/>
        </w:rPr>
        <w:t>Presupuesto Ejercido</w:t>
      </w:r>
      <w:r w:rsidRPr="008A5D92">
        <w:rPr>
          <w:rFonts w:ascii="Palatino Linotype" w:hAnsi="Palatino Linotype"/>
          <w:sz w:val="24"/>
          <w:szCs w:val="24"/>
        </w:rPr>
        <w:t xml:space="preserve">, que según el Glosario de Términos más Usuales en la Administración Pública Federal de la Secretaría de Hacienda y Crédito Público se define como: </w:t>
      </w:r>
    </w:p>
    <w:p w:rsidR="003B74CF" w:rsidRPr="008A5D92" w:rsidRDefault="003B74CF" w:rsidP="003B74CF">
      <w:pPr>
        <w:spacing w:after="0" w:line="360" w:lineRule="auto"/>
        <w:ind w:left="851" w:right="900"/>
        <w:jc w:val="both"/>
        <w:rPr>
          <w:rFonts w:ascii="Palatino Linotype" w:hAnsi="Palatino Linotype"/>
          <w:i/>
          <w:sz w:val="16"/>
          <w:szCs w:val="16"/>
        </w:rPr>
      </w:pPr>
    </w:p>
    <w:p w:rsidR="003B74CF" w:rsidRPr="008A5D92" w:rsidRDefault="003B74CF" w:rsidP="003B74CF">
      <w:pPr>
        <w:spacing w:after="0" w:line="240" w:lineRule="auto"/>
        <w:ind w:left="851" w:right="900"/>
        <w:jc w:val="both"/>
        <w:rPr>
          <w:rFonts w:ascii="Palatino Linotype" w:hAnsi="Palatino Linotype"/>
          <w:i/>
        </w:rPr>
      </w:pPr>
      <w:r w:rsidRPr="008A5D92">
        <w:rPr>
          <w:rFonts w:ascii="Palatino Linotype" w:hAnsi="Palatino Linotype"/>
          <w:i/>
        </w:rPr>
        <w:t>“</w:t>
      </w:r>
      <w:r w:rsidRPr="008A5D92">
        <w:rPr>
          <w:rFonts w:ascii="Palatino Linotype" w:hAnsi="Palatino Linotype"/>
          <w:b/>
          <w:i/>
        </w:rPr>
        <w:t>PRESUPUESTO EJERCIDO</w:t>
      </w:r>
      <w:r w:rsidRPr="008A5D92">
        <w:rPr>
          <w:rFonts w:ascii="Palatino Linotype" w:hAnsi="Palatino Linotype"/>
          <w:i/>
        </w:rPr>
        <w:t>.</w:t>
      </w:r>
    </w:p>
    <w:p w:rsidR="003B74CF" w:rsidRPr="008A5D92" w:rsidRDefault="003B74CF" w:rsidP="003B74CF">
      <w:pPr>
        <w:spacing w:after="0" w:line="240" w:lineRule="auto"/>
        <w:ind w:left="851" w:right="900"/>
        <w:jc w:val="both"/>
        <w:rPr>
          <w:rFonts w:ascii="Palatino Linotype" w:hAnsi="Palatino Linotype"/>
          <w:i/>
        </w:rPr>
      </w:pPr>
      <w:r w:rsidRPr="008A5D92">
        <w:rPr>
          <w:rFonts w:ascii="Palatino Linotype" w:hAnsi="Palatino Linotype"/>
          <w:i/>
        </w:rPr>
        <w:t>Importe de las erogaciones realizadas respaldado por los documentos comprobatorios (</w:t>
      </w:r>
      <w:r w:rsidRPr="008A5D92">
        <w:rPr>
          <w:rFonts w:ascii="Palatino Linotype" w:hAnsi="Palatino Linotype"/>
          <w:i/>
          <w:u w:val="single"/>
        </w:rPr>
        <w:t>facturas</w:t>
      </w:r>
      <w:r w:rsidRPr="008A5D92">
        <w:rPr>
          <w:rFonts w:ascii="Palatino Linotype" w:hAnsi="Palatino Linotype"/>
          <w:i/>
        </w:rPr>
        <w:t>, notas, nominas, etc.) presentados a la dependencia o entidad una vez autorizadas para su pago, con cargo al presupuesto autorizado.”</w:t>
      </w:r>
    </w:p>
    <w:p w:rsidR="003B74CF" w:rsidRPr="008A5D92" w:rsidRDefault="003B74CF" w:rsidP="003B74CF">
      <w:pPr>
        <w:spacing w:after="0" w:line="360" w:lineRule="auto"/>
        <w:jc w:val="both"/>
        <w:rPr>
          <w:rFonts w:ascii="Palatino Linotype" w:hAnsi="Palatino Linotype" w:cs="Arial"/>
          <w:sz w:val="24"/>
        </w:rPr>
      </w:pPr>
    </w:p>
    <w:p w:rsidR="003B74CF" w:rsidRPr="008A5D92" w:rsidRDefault="003B74CF" w:rsidP="003B74CF">
      <w:pPr>
        <w:spacing w:after="0" w:line="360" w:lineRule="auto"/>
        <w:jc w:val="both"/>
        <w:rPr>
          <w:rFonts w:ascii="Palatino Linotype" w:eastAsia="Calibri" w:hAnsi="Palatino Linotype" w:cs="Arial"/>
          <w:sz w:val="24"/>
          <w:szCs w:val="24"/>
        </w:rPr>
      </w:pPr>
      <w:r w:rsidRPr="008A5D92">
        <w:rPr>
          <w:rFonts w:ascii="Palatino Linotype" w:eastAsia="Calibri" w:hAnsi="Palatino Linotype" w:cs="Arial"/>
          <w:sz w:val="24"/>
          <w:szCs w:val="24"/>
        </w:rPr>
        <w:t>Al respecto, cabe señalar que en términos del artículo 129, de la Constitución Política del Estado Libre y Soberano de México, l</w:t>
      </w:r>
      <w:r w:rsidRPr="008A5D92">
        <w:rPr>
          <w:rFonts w:ascii="Palatino Linotype" w:eastAsia="Calibri" w:hAnsi="Palatino Linotype" w:cs="Arial"/>
          <w:color w:val="000000"/>
          <w:sz w:val="24"/>
          <w:szCs w:val="24"/>
        </w:rPr>
        <w:t xml:space="preserve">os recursos económicos del Estado, de los Municipios, así como de los Organismos Autónomos, se administrarán con eficiencia, eficacia y honradez, para cumplir con los objetivos y programas a los que estén destinados, ello </w:t>
      </w:r>
      <w:r w:rsidRPr="008A5D92">
        <w:rPr>
          <w:rFonts w:ascii="Palatino Linotype" w:eastAsia="Calibri" w:hAnsi="Palatino Linotype" w:cs="Arial"/>
          <w:sz w:val="24"/>
          <w:szCs w:val="24"/>
        </w:rPr>
        <w:t xml:space="preserve">en el cumplimiento a los principios que rigen la función pública. </w:t>
      </w:r>
    </w:p>
    <w:p w:rsidR="003B74CF" w:rsidRPr="008A5D92" w:rsidRDefault="003B74CF" w:rsidP="003B74CF">
      <w:pPr>
        <w:autoSpaceDE w:val="0"/>
        <w:autoSpaceDN w:val="0"/>
        <w:adjustRightInd w:val="0"/>
        <w:spacing w:after="0" w:line="360" w:lineRule="auto"/>
        <w:jc w:val="both"/>
        <w:rPr>
          <w:rFonts w:ascii="Palatino Linotype" w:eastAsia="Calibri" w:hAnsi="Palatino Linotype" w:cs="Arial"/>
          <w:color w:val="000000"/>
          <w:sz w:val="24"/>
          <w:szCs w:val="24"/>
        </w:rPr>
      </w:pPr>
      <w:r w:rsidRPr="008A5D92">
        <w:rPr>
          <w:rFonts w:ascii="Palatino Linotype" w:eastAsia="Calibri" w:hAnsi="Palatino Linotype" w:cs="Arial"/>
          <w:color w:val="000000"/>
          <w:sz w:val="24"/>
          <w:szCs w:val="24"/>
        </w:rPr>
        <w:lastRenderedPageBreak/>
        <w:t>Asimismo, dispone que todos los pagos se harán mediante orden escrita en la que se expresará la partida del presupuesto a cargo de la cual se realizan.</w:t>
      </w:r>
    </w:p>
    <w:p w:rsidR="003B74CF" w:rsidRPr="008A5D92" w:rsidRDefault="003B74CF" w:rsidP="003B74CF">
      <w:pPr>
        <w:autoSpaceDE w:val="0"/>
        <w:autoSpaceDN w:val="0"/>
        <w:adjustRightInd w:val="0"/>
        <w:spacing w:after="0" w:line="360" w:lineRule="auto"/>
        <w:jc w:val="both"/>
        <w:rPr>
          <w:rFonts w:ascii="Palatino Linotype" w:eastAsia="Calibri" w:hAnsi="Palatino Linotype" w:cs="Arial"/>
          <w:color w:val="000000"/>
          <w:sz w:val="24"/>
          <w:szCs w:val="24"/>
        </w:rPr>
      </w:pPr>
    </w:p>
    <w:p w:rsidR="003B74CF" w:rsidRPr="008A5D92" w:rsidRDefault="003B74CF" w:rsidP="003B74CF">
      <w:pPr>
        <w:autoSpaceDE w:val="0"/>
        <w:autoSpaceDN w:val="0"/>
        <w:adjustRightInd w:val="0"/>
        <w:spacing w:after="0" w:line="360" w:lineRule="auto"/>
        <w:jc w:val="both"/>
        <w:rPr>
          <w:rFonts w:ascii="Palatino Linotype" w:eastAsia="Calibri" w:hAnsi="Palatino Linotype" w:cs="Arial"/>
          <w:color w:val="000000"/>
          <w:sz w:val="24"/>
          <w:szCs w:val="24"/>
        </w:rPr>
      </w:pPr>
      <w:r w:rsidRPr="008A5D92">
        <w:rPr>
          <w:rFonts w:ascii="Palatino Linotype" w:eastAsia="Calibri" w:hAnsi="Palatino Linotype" w:cs="Arial"/>
          <w:color w:val="000000"/>
          <w:sz w:val="24"/>
          <w:szCs w:val="24"/>
        </w:rPr>
        <w:t>Al mismo tiempo, los artículos 31, fracción XVIII y 95, fracciones I y IV, de la</w:t>
      </w:r>
      <w:r w:rsidRPr="008A5D92">
        <w:rPr>
          <w:rFonts w:ascii="Palatino Linotype" w:eastAsia="Calibri" w:hAnsi="Palatino Linotype" w:cs="Arial"/>
          <w:b/>
          <w:i/>
          <w:color w:val="000000"/>
          <w:sz w:val="24"/>
          <w:szCs w:val="24"/>
        </w:rPr>
        <w:t xml:space="preserve"> </w:t>
      </w:r>
      <w:r w:rsidRPr="008A5D92">
        <w:rPr>
          <w:rFonts w:ascii="Palatino Linotype" w:eastAsia="Calibri" w:hAnsi="Palatino Linotype" w:cs="Arial"/>
          <w:color w:val="000000"/>
          <w:sz w:val="24"/>
          <w:szCs w:val="24"/>
        </w:rPr>
        <w:t>Ley Orgánica Municipal del Estado de México prevén</w:t>
      </w:r>
      <w:r w:rsidRPr="008A5D92">
        <w:rPr>
          <w:rFonts w:ascii="Palatino Linotype" w:eastAsia="Calibri" w:hAnsi="Palatino Linotype" w:cs="Arial"/>
          <w:sz w:val="24"/>
          <w:szCs w:val="24"/>
        </w:rPr>
        <w:t xml:space="preserv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r w:rsidRPr="008A5D92">
        <w:rPr>
          <w:rFonts w:ascii="Palatino Linotype" w:eastAsia="Calibri" w:hAnsi="Palatino Linotype" w:cs="Arial"/>
          <w:color w:val="000000"/>
          <w:sz w:val="24"/>
          <w:szCs w:val="24"/>
        </w:rPr>
        <w:t xml:space="preserve"> </w:t>
      </w:r>
    </w:p>
    <w:p w:rsidR="003B74CF" w:rsidRPr="008A5D92" w:rsidRDefault="003B74CF" w:rsidP="003B74CF">
      <w:pPr>
        <w:autoSpaceDE w:val="0"/>
        <w:autoSpaceDN w:val="0"/>
        <w:adjustRightInd w:val="0"/>
        <w:spacing w:after="0" w:line="360" w:lineRule="auto"/>
        <w:jc w:val="both"/>
        <w:rPr>
          <w:rFonts w:ascii="Palatino Linotype" w:eastAsia="Calibri" w:hAnsi="Palatino Linotype" w:cs="Arial"/>
          <w:color w:val="000000"/>
          <w:sz w:val="24"/>
          <w:szCs w:val="24"/>
        </w:rPr>
      </w:pPr>
    </w:p>
    <w:p w:rsidR="003B74CF" w:rsidRPr="008A5D92" w:rsidRDefault="003B74CF" w:rsidP="003B74CF">
      <w:pPr>
        <w:autoSpaceDE w:val="0"/>
        <w:autoSpaceDN w:val="0"/>
        <w:adjustRightInd w:val="0"/>
        <w:spacing w:after="0" w:line="360" w:lineRule="auto"/>
        <w:jc w:val="both"/>
        <w:rPr>
          <w:rFonts w:ascii="Palatino Linotype" w:eastAsia="Calibri" w:hAnsi="Palatino Linotype" w:cs="Arial"/>
          <w:sz w:val="24"/>
          <w:szCs w:val="24"/>
        </w:rPr>
      </w:pPr>
      <w:r w:rsidRPr="008A5D92">
        <w:rPr>
          <w:rFonts w:ascii="Palatino Linotype" w:eastAsia="Calibri" w:hAnsi="Palatino Linotype" w:cs="Arial"/>
          <w:color w:val="000000"/>
          <w:sz w:val="24"/>
          <w:szCs w:val="24"/>
        </w:rPr>
        <w:t xml:space="preserve">Adicionalmente, es pertinente considerar lo dispuesto en los artículos </w:t>
      </w:r>
      <w:r w:rsidRPr="008A5D92">
        <w:rPr>
          <w:rFonts w:ascii="Palatino Linotype" w:eastAsia="Calibri" w:hAnsi="Palatino Linotype" w:cs="Arial"/>
          <w:sz w:val="24"/>
          <w:szCs w:val="24"/>
        </w:rPr>
        <w:t>342, 343, 344 y 345, del Código Financiero del Estado de México y Municipios, los cuales disponen, concretamente el sistema y las políticas que deben seguirse para llevar el registro contable y presupuestal de las operaciones financieras que llevan a cabo los Municipios del Estado de México; que el registro contable del efecto patrimonial y presupuestal de las operaciones financieras que realice el Municipio se realizará conforme al sistema y a las disposiciones que se aprueben en materia de planeación, programación, presupuestación, evaluación y contabilidad gubernamental.</w:t>
      </w:r>
    </w:p>
    <w:p w:rsidR="003B74CF" w:rsidRPr="008A5D92" w:rsidRDefault="003B74CF" w:rsidP="003B74CF">
      <w:pPr>
        <w:autoSpaceDE w:val="0"/>
        <w:autoSpaceDN w:val="0"/>
        <w:adjustRightInd w:val="0"/>
        <w:spacing w:after="0" w:line="360" w:lineRule="auto"/>
        <w:jc w:val="both"/>
        <w:rPr>
          <w:rFonts w:ascii="Palatino Linotype" w:eastAsia="Calibri" w:hAnsi="Palatino Linotype" w:cs="Arial"/>
          <w:sz w:val="24"/>
          <w:szCs w:val="24"/>
        </w:rPr>
      </w:pPr>
    </w:p>
    <w:p w:rsidR="003B74CF" w:rsidRDefault="003B74CF" w:rsidP="003B74CF">
      <w:pPr>
        <w:autoSpaceDE w:val="0"/>
        <w:autoSpaceDN w:val="0"/>
        <w:adjustRightInd w:val="0"/>
        <w:spacing w:after="0" w:line="360" w:lineRule="auto"/>
        <w:jc w:val="both"/>
        <w:rPr>
          <w:rFonts w:ascii="Palatino Linotype" w:eastAsia="Calibri" w:hAnsi="Palatino Linotype" w:cs="Arial"/>
          <w:sz w:val="24"/>
          <w:szCs w:val="24"/>
        </w:rPr>
      </w:pPr>
      <w:r w:rsidRPr="008A5D92">
        <w:rPr>
          <w:rFonts w:ascii="Palatino Linotype" w:eastAsia="Calibri" w:hAnsi="Palatino Linotype" w:cs="Arial"/>
          <w:sz w:val="24"/>
          <w:szCs w:val="24"/>
        </w:rPr>
        <w:t>Asimismo, los preceptos legales citados señalan que en el caso de los Municipios, es la Tesorería Municipal la unidad administrativa que registra contablemente el efecto patrimonial y presupuestal de las operaciones financieras que realizan, en el momento en que ocurran, con base en el sistema y políticas de registro establecidas.</w:t>
      </w:r>
    </w:p>
    <w:p w:rsidR="007F2B5D" w:rsidRPr="008A5D92" w:rsidRDefault="007F2B5D" w:rsidP="007F2B5D">
      <w:pPr>
        <w:pStyle w:val="Sinespaciado"/>
      </w:pPr>
    </w:p>
    <w:p w:rsidR="003B74CF" w:rsidRPr="008A5D92" w:rsidRDefault="003B74CF" w:rsidP="003B74CF">
      <w:pPr>
        <w:autoSpaceDE w:val="0"/>
        <w:autoSpaceDN w:val="0"/>
        <w:adjustRightInd w:val="0"/>
        <w:spacing w:after="0" w:line="360" w:lineRule="auto"/>
        <w:jc w:val="both"/>
        <w:rPr>
          <w:rFonts w:ascii="Palatino Linotype" w:eastAsia="Calibri" w:hAnsi="Palatino Linotype" w:cs="Arial"/>
          <w:color w:val="000000"/>
          <w:sz w:val="24"/>
          <w:szCs w:val="24"/>
        </w:rPr>
      </w:pPr>
      <w:r w:rsidRPr="008A5D92">
        <w:rPr>
          <w:rFonts w:ascii="Palatino Linotype" w:eastAsia="Calibri" w:hAnsi="Palatino Linotype" w:cs="Arial"/>
          <w:color w:val="000000"/>
          <w:sz w:val="24"/>
          <w:szCs w:val="24"/>
        </w:rPr>
        <w:lastRenderedPageBreak/>
        <w:t>Cabe destacar, que el ordenamiento legal en cita establece que todo registro contable y presupuestal deberá estar soportado con los documentos comprobatorios originales, como son las facturas, documentos que deberán permanecer en custodia y conservación de la Tesorería Municipal y a disposición del Órgano Superior de Fiscalización del Estado de México y de los Órganos de Control Interno, en el caso de los municipios; por un término de cinco años contados a partir del ejercicio presupuestal siguiente al que corresponda.</w:t>
      </w:r>
    </w:p>
    <w:p w:rsidR="003B74CF" w:rsidRDefault="003B74CF" w:rsidP="003B74CF">
      <w:pPr>
        <w:pStyle w:val="Sinespaciado"/>
      </w:pPr>
    </w:p>
    <w:p w:rsidR="007F2B5D" w:rsidRDefault="007F2B5D" w:rsidP="007F2B5D">
      <w:pPr>
        <w:pStyle w:val="Sinespaciado"/>
        <w:rPr>
          <w:highlight w:val="yellow"/>
        </w:rPr>
      </w:pPr>
    </w:p>
    <w:p w:rsidR="002755AA" w:rsidRPr="007F2B5D" w:rsidRDefault="00904C08" w:rsidP="002755AA">
      <w:pPr>
        <w:spacing w:line="360" w:lineRule="auto"/>
        <w:jc w:val="both"/>
        <w:rPr>
          <w:rFonts w:ascii="Palatino Linotype" w:hAnsi="Palatino Linotype" w:cs="Arial"/>
          <w:sz w:val="24"/>
          <w:szCs w:val="24"/>
        </w:rPr>
      </w:pPr>
      <w:r w:rsidRPr="007F2B5D">
        <w:rPr>
          <w:rFonts w:ascii="Palatino Linotype" w:hAnsi="Palatino Linotype" w:cs="Arial"/>
          <w:sz w:val="24"/>
          <w:szCs w:val="24"/>
        </w:rPr>
        <w:t xml:space="preserve">No pasa desapercibido por esta ponencia resolutora que El Recurrente en sus motivos de inconformidad manifiesta; </w:t>
      </w:r>
      <w:r w:rsidR="0073148C" w:rsidRPr="007F2B5D">
        <w:rPr>
          <w:rFonts w:ascii="Palatino Linotype" w:hAnsi="Palatino Linotype" w:cs="Arial"/>
          <w:sz w:val="24"/>
          <w:szCs w:val="24"/>
        </w:rPr>
        <w:t>“</w:t>
      </w:r>
      <w:r w:rsidR="0073148C" w:rsidRPr="007F2B5D">
        <w:rPr>
          <w:rFonts w:ascii="Palatino Linotype" w:hAnsi="Palatino Linotype" w:cs="Arial"/>
          <w:b/>
          <w:i/>
          <w:sz w:val="24"/>
          <w:szCs w:val="24"/>
        </w:rPr>
        <w:t>solicito se revise a fondo su portal y el sipol</w:t>
      </w:r>
      <w:r w:rsidR="0073148C" w:rsidRPr="007F2B5D">
        <w:rPr>
          <w:rFonts w:ascii="Palatino Linotype" w:hAnsi="Palatino Linotype" w:cs="Arial"/>
          <w:i/>
          <w:sz w:val="24"/>
          <w:szCs w:val="24"/>
        </w:rPr>
        <w:t xml:space="preserve"> para que </w:t>
      </w:r>
      <w:r w:rsidR="0073148C" w:rsidRPr="007F2B5D">
        <w:rPr>
          <w:rFonts w:ascii="Palatino Linotype" w:hAnsi="Palatino Linotype" w:cs="Arial"/>
          <w:b/>
          <w:i/>
          <w:sz w:val="24"/>
          <w:szCs w:val="24"/>
        </w:rPr>
        <w:t>confirmen que no cumple con sus obligaciones de transparencia</w:t>
      </w:r>
      <w:r w:rsidR="0073148C" w:rsidRPr="007F2B5D">
        <w:rPr>
          <w:rFonts w:ascii="Palatino Linotype" w:hAnsi="Palatino Linotype" w:cs="Arial"/>
          <w:i/>
          <w:sz w:val="24"/>
          <w:szCs w:val="24"/>
        </w:rPr>
        <w:t xml:space="preserve"> y sus contratos de años anteriores no están por numero consecutivo y fecha de 2015 a la fecha</w:t>
      </w:r>
      <w:r w:rsidRPr="007F2B5D">
        <w:rPr>
          <w:rFonts w:ascii="Palatino Linotype" w:hAnsi="Palatino Linotype" w:cs="Arial"/>
          <w:sz w:val="24"/>
          <w:szCs w:val="24"/>
        </w:rPr>
        <w:t>”</w:t>
      </w:r>
      <w:r w:rsidR="002755AA" w:rsidRPr="007F2B5D">
        <w:rPr>
          <w:rFonts w:ascii="Palatino Linotype" w:hAnsi="Palatino Linotype" w:cs="Arial"/>
          <w:sz w:val="24"/>
          <w:szCs w:val="24"/>
        </w:rPr>
        <w:t xml:space="preserve"> argumentos que no son susceptibles de tomarse en cuenta en este momento procesal, ya que se considera como </w:t>
      </w:r>
      <w:r w:rsidR="002755AA" w:rsidRPr="007F2B5D">
        <w:rPr>
          <w:rFonts w:ascii="Palatino Linotype" w:hAnsi="Palatino Linotype" w:cs="Arial"/>
          <w:i/>
          <w:sz w:val="24"/>
          <w:szCs w:val="24"/>
        </w:rPr>
        <w:t xml:space="preserve">plus petitio, </w:t>
      </w:r>
      <w:r w:rsidR="002755AA" w:rsidRPr="007F2B5D">
        <w:rPr>
          <w:rFonts w:ascii="Palatino Linotype" w:hAnsi="Palatino Linotype" w:cs="Arial"/>
          <w:sz w:val="24"/>
          <w:szCs w:val="24"/>
        </w:rPr>
        <w:t>circunstancia sobre la cual se abordará a continuación.</w:t>
      </w:r>
    </w:p>
    <w:p w:rsidR="002755AA" w:rsidRPr="007F2B5D" w:rsidRDefault="002755AA" w:rsidP="002755AA">
      <w:pPr>
        <w:pStyle w:val="Sinespaciado"/>
        <w:rPr>
          <w:sz w:val="6"/>
        </w:rPr>
      </w:pPr>
    </w:p>
    <w:p w:rsidR="002755AA" w:rsidRPr="007F2B5D" w:rsidRDefault="002755AA" w:rsidP="002755AA">
      <w:pPr>
        <w:autoSpaceDE w:val="0"/>
        <w:autoSpaceDN w:val="0"/>
        <w:adjustRightInd w:val="0"/>
        <w:spacing w:before="240" w:after="240" w:line="360" w:lineRule="auto"/>
        <w:jc w:val="both"/>
        <w:rPr>
          <w:rFonts w:ascii="Palatino Linotype" w:hAnsi="Palatino Linotype" w:cs="Arial"/>
          <w:sz w:val="24"/>
          <w:szCs w:val="24"/>
        </w:rPr>
      </w:pPr>
      <w:r w:rsidRPr="007F2B5D">
        <w:rPr>
          <w:rFonts w:ascii="Palatino Linotype" w:hAnsi="Palatino Linotype" w:cs="Arial"/>
          <w:sz w:val="24"/>
          <w:szCs w:val="24"/>
        </w:rPr>
        <w:t xml:space="preserve">En términos de la fracción VII del artículo 191 de la ley de la materia, se considera </w:t>
      </w:r>
      <w:r w:rsidRPr="007F2B5D">
        <w:rPr>
          <w:rFonts w:ascii="Palatino Linotype" w:hAnsi="Palatino Linotype" w:cs="Arial"/>
          <w:i/>
          <w:sz w:val="24"/>
          <w:szCs w:val="24"/>
        </w:rPr>
        <w:t xml:space="preserve">plus petitio </w:t>
      </w:r>
      <w:r w:rsidRPr="007F2B5D">
        <w:rPr>
          <w:rFonts w:ascii="Palatino Linotype" w:hAnsi="Palatino Linotype" w:cs="Arial"/>
          <w:sz w:val="24"/>
          <w:szCs w:val="24"/>
        </w:rPr>
        <w:t>cuando El Recurrente amplíe su solicitud en el recurso de revisión, lo cual no fue materia de su solicitud de origen; por lo que en el presente caso se actualiza tal circunstancia, toda vez que El Recurrente añade nuevos puntos de solicitud, como lo que fue referido con antelación y que no fueron requeridos en la solicitud primigenia, por lo tanto, no son de atenderse en este momento procesal, dejándose a salvo sus derechos para que en diversa solicitud los haga valer.</w:t>
      </w:r>
    </w:p>
    <w:p w:rsidR="002755AA" w:rsidRPr="007F2B5D" w:rsidRDefault="002755AA" w:rsidP="002755AA">
      <w:pPr>
        <w:pStyle w:val="Sinespaciado"/>
        <w:rPr>
          <w:sz w:val="6"/>
        </w:rPr>
      </w:pPr>
    </w:p>
    <w:p w:rsidR="002755AA" w:rsidRPr="007F2B5D" w:rsidRDefault="002755AA" w:rsidP="002755AA">
      <w:pPr>
        <w:spacing w:before="240" w:after="240" w:line="360" w:lineRule="auto"/>
        <w:jc w:val="both"/>
        <w:rPr>
          <w:rFonts w:ascii="Palatino Linotype" w:hAnsi="Palatino Linotype" w:cs="Arial"/>
          <w:color w:val="000000"/>
          <w:sz w:val="24"/>
          <w:szCs w:val="24"/>
        </w:rPr>
      </w:pPr>
      <w:r w:rsidRPr="007F2B5D">
        <w:rPr>
          <w:rFonts w:ascii="Palatino Linotype" w:hAnsi="Palatino Linotype"/>
          <w:sz w:val="24"/>
          <w:szCs w:val="24"/>
        </w:rPr>
        <w:lastRenderedPageBreak/>
        <w:t>Por lo anterior</w:t>
      </w:r>
      <w:r w:rsidRPr="007F2B5D">
        <w:rPr>
          <w:rFonts w:ascii="Palatino Linotype" w:hAnsi="Palatino Linotype" w:cs="Arial"/>
          <w:color w:val="000000"/>
          <w:sz w:val="24"/>
          <w:szCs w:val="24"/>
        </w:rPr>
        <w:t>, resulta claro que El Recurrente pretende ampliar los alcances de la solicitud de información. Por lo que en términos del artículo 36, fracción II  de la Ley de la materia, este Instituto no está facultado para resolver con respecto a ampliaciones a solicitudes de información presentadas por medios distintos a los que señala el artículo 155 de la Ley de la materia, por lo que el recurso de revisión no constituye un medio válido para solicitar información adicional.</w:t>
      </w:r>
    </w:p>
    <w:p w:rsidR="002755AA" w:rsidRPr="007F2B5D" w:rsidRDefault="002755AA" w:rsidP="002755AA">
      <w:pPr>
        <w:spacing w:before="240" w:after="240" w:line="360" w:lineRule="auto"/>
        <w:jc w:val="both"/>
        <w:rPr>
          <w:rFonts w:ascii="Palatino Linotype" w:hAnsi="Palatino Linotype" w:cs="Arial"/>
          <w:color w:val="000000"/>
          <w:sz w:val="24"/>
          <w:szCs w:val="24"/>
        </w:rPr>
      </w:pPr>
      <w:r w:rsidRPr="007F2B5D">
        <w:rPr>
          <w:rFonts w:ascii="Palatino Linotype" w:hAnsi="Palatino Linotype" w:cs="Arial"/>
          <w:color w:val="000000"/>
          <w:sz w:val="24"/>
          <w:szCs w:val="24"/>
        </w:rPr>
        <w:t>Sirve de apoyo a lo anterior por analogía, la Jurisprudencia No. 29 visible a foja 19 del Apéndice al Semanario Judicial de la Federación 1917-1995, Torno VI, Materia Común, Primera Parte, Tesis de la Suprema Corte de Justicia, que señala:</w:t>
      </w:r>
    </w:p>
    <w:p w:rsidR="002755AA" w:rsidRPr="007F2B5D" w:rsidRDefault="002755AA" w:rsidP="002755AA">
      <w:pPr>
        <w:spacing w:before="240" w:after="240" w:line="360" w:lineRule="auto"/>
        <w:ind w:left="851"/>
        <w:jc w:val="both"/>
        <w:rPr>
          <w:rFonts w:ascii="Palatino Linotype" w:hAnsi="Palatino Linotype" w:cs="Arial"/>
          <w:color w:val="000000"/>
          <w:szCs w:val="24"/>
        </w:rPr>
      </w:pPr>
      <w:r w:rsidRPr="007F2B5D">
        <w:rPr>
          <w:rFonts w:ascii="Palatino Linotype" w:hAnsi="Palatino Linotype" w:cs="Arial"/>
          <w:b/>
          <w:color w:val="000000"/>
          <w:szCs w:val="24"/>
        </w:rPr>
        <w:t>"</w:t>
      </w:r>
      <w:r w:rsidRPr="007F2B5D">
        <w:rPr>
          <w:rFonts w:ascii="Palatino Linotype" w:hAnsi="Palatino Linotype" w:cs="Arial"/>
          <w:b/>
          <w:i/>
          <w:color w:val="000000"/>
          <w:szCs w:val="24"/>
        </w:rPr>
        <w:t>AGRAVIOS EN LA REVISION. DEBEN ESTAR EN RELACION DIRECTA CON LOS FUNDAMENTOS Y CONSIDERACIONES DE LA SENTENCIA</w:t>
      </w:r>
      <w:r w:rsidRPr="007F2B5D">
        <w:rPr>
          <w:rFonts w:ascii="Palatino Linotype" w:hAnsi="Palatino Linotype" w:cs="Arial"/>
          <w:i/>
          <w:color w:val="000000"/>
          <w:szCs w:val="24"/>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sidRPr="007F2B5D">
        <w:rPr>
          <w:rFonts w:ascii="Palatino Linotype" w:hAnsi="Palatino Linotype" w:cs="Arial"/>
          <w:b/>
          <w:color w:val="000000"/>
          <w:szCs w:val="24"/>
        </w:rPr>
        <w:t>"</w:t>
      </w:r>
    </w:p>
    <w:p w:rsidR="002755AA" w:rsidRPr="007F2B5D" w:rsidRDefault="002755AA" w:rsidP="002755AA">
      <w:pPr>
        <w:spacing w:before="240" w:after="240" w:line="360" w:lineRule="auto"/>
        <w:jc w:val="both"/>
        <w:rPr>
          <w:rFonts w:ascii="Palatino Linotype" w:hAnsi="Palatino Linotype" w:cs="Arial"/>
          <w:color w:val="000000"/>
          <w:sz w:val="2"/>
          <w:szCs w:val="24"/>
        </w:rPr>
      </w:pPr>
    </w:p>
    <w:p w:rsidR="002755AA" w:rsidRPr="007F2B5D" w:rsidRDefault="002755AA" w:rsidP="002755AA">
      <w:pPr>
        <w:spacing w:before="240" w:after="240" w:line="360" w:lineRule="auto"/>
        <w:jc w:val="both"/>
        <w:rPr>
          <w:rFonts w:ascii="Palatino Linotype" w:hAnsi="Palatino Linotype" w:cs="Arial"/>
          <w:color w:val="000000"/>
          <w:sz w:val="24"/>
          <w:szCs w:val="24"/>
        </w:rPr>
      </w:pPr>
      <w:r w:rsidRPr="007F2B5D">
        <w:rPr>
          <w:rFonts w:ascii="Palatino Linotype" w:hAnsi="Palatino Linotype" w:cs="Arial"/>
          <w:color w:val="000000"/>
          <w:sz w:val="24"/>
          <w:szCs w:val="24"/>
        </w:rPr>
        <w:t xml:space="preserve">Por lo anterior, se establece que dentro del recurso de revisión presentado por El Recurrente no debe variar el fondo de la litis, de tal manera que la manifestación a que se ha hecho referencia y que fue vertida en sus motivos de inconformidad, resulta </w:t>
      </w:r>
      <w:r w:rsidRPr="007F2B5D">
        <w:rPr>
          <w:rFonts w:ascii="Palatino Linotype" w:hAnsi="Palatino Linotype" w:cs="Arial"/>
          <w:color w:val="000000"/>
          <w:sz w:val="24"/>
          <w:szCs w:val="24"/>
        </w:rPr>
        <w:lastRenderedPageBreak/>
        <w:t>notoriamente improcedente, pues este Órgano Garante se encuentra imposibilitado para satisfacer requerimientos que no fueron formulados en tiempo y forma.</w:t>
      </w:r>
    </w:p>
    <w:p w:rsidR="002755AA" w:rsidRPr="007F2B5D" w:rsidRDefault="002755AA" w:rsidP="002755AA">
      <w:pPr>
        <w:shd w:val="clear" w:color="auto" w:fill="FFFFFF"/>
        <w:spacing w:before="240" w:after="240" w:line="360" w:lineRule="auto"/>
        <w:jc w:val="both"/>
        <w:rPr>
          <w:rFonts w:ascii="Palatino Linotype" w:hAnsi="Palatino Linotype" w:cs="Arial"/>
          <w:color w:val="000000" w:themeColor="text1"/>
          <w:sz w:val="24"/>
          <w:szCs w:val="24"/>
        </w:rPr>
      </w:pPr>
      <w:r w:rsidRPr="007F2B5D">
        <w:rPr>
          <w:rFonts w:ascii="Palatino Linotype" w:hAnsi="Palatino Linotype" w:cs="Arial"/>
          <w:color w:val="000000" w:themeColor="text1"/>
          <w:sz w:val="24"/>
          <w:szCs w:val="24"/>
        </w:rPr>
        <w:t>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2755AA" w:rsidRPr="007F2B5D" w:rsidRDefault="002755AA" w:rsidP="002755AA">
      <w:pPr>
        <w:shd w:val="clear" w:color="auto" w:fill="FFFFFF"/>
        <w:spacing w:line="360" w:lineRule="auto"/>
        <w:ind w:left="851" w:right="1417"/>
        <w:jc w:val="both"/>
        <w:rPr>
          <w:rFonts w:ascii="Palatino Linotype" w:hAnsi="Palatino Linotype" w:cs="Arial"/>
          <w:color w:val="000000" w:themeColor="text1"/>
          <w:szCs w:val="24"/>
        </w:rPr>
      </w:pPr>
      <w:r w:rsidRPr="007F2B5D">
        <w:rPr>
          <w:rFonts w:ascii="Palatino Linotype" w:hAnsi="Palatino Linotype" w:cs="Arial"/>
          <w:b/>
          <w:bCs/>
          <w:i/>
          <w:iCs/>
          <w:color w:val="000000" w:themeColor="text1"/>
          <w:szCs w:val="24"/>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2755AA" w:rsidRPr="007F2B5D" w:rsidRDefault="002755AA" w:rsidP="002755AA">
      <w:pPr>
        <w:shd w:val="clear" w:color="auto" w:fill="FFFFFF"/>
        <w:spacing w:line="240" w:lineRule="auto"/>
        <w:ind w:left="851" w:right="1417"/>
        <w:jc w:val="both"/>
        <w:rPr>
          <w:rFonts w:ascii="Palatino Linotype" w:hAnsi="Palatino Linotype" w:cs="Arial"/>
          <w:b/>
          <w:i/>
          <w:iCs/>
          <w:color w:val="000000" w:themeColor="text1"/>
          <w:sz w:val="24"/>
          <w:szCs w:val="24"/>
        </w:rPr>
      </w:pPr>
      <w:r w:rsidRPr="007F2B5D">
        <w:rPr>
          <w:rFonts w:ascii="Palatino Linotype" w:hAnsi="Palatino Linotype" w:cs="Arial"/>
          <w:i/>
          <w:iCs/>
          <w:color w:val="000000" w:themeColor="text1"/>
          <w:sz w:val="24"/>
          <w:szCs w:val="24"/>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w:t>
      </w:r>
      <w:r w:rsidRPr="007F2B5D">
        <w:rPr>
          <w:rFonts w:ascii="Palatino Linotype" w:hAnsi="Palatino Linotype" w:cs="Arial"/>
          <w:i/>
          <w:iCs/>
          <w:color w:val="000000" w:themeColor="text1"/>
          <w:sz w:val="24"/>
          <w:szCs w:val="24"/>
        </w:rPr>
        <w:lastRenderedPageBreak/>
        <w:t>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r w:rsidRPr="007F2B5D">
        <w:rPr>
          <w:rFonts w:ascii="Palatino Linotype" w:hAnsi="Palatino Linotype" w:cs="Arial"/>
          <w:i/>
          <w:iCs/>
          <w:color w:val="000000" w:themeColor="text1"/>
          <w:sz w:val="24"/>
          <w:szCs w:val="24"/>
        </w:rPr>
        <w:br/>
        <w:t>OCTAVO TRIBUNAL COLEGIADO EN MATERIA ADMINISTRATIVA DEL PRIMER CIRCUITO.</w:t>
      </w:r>
      <w:r w:rsidRPr="007F2B5D">
        <w:rPr>
          <w:rFonts w:ascii="Palatino Linotype" w:hAnsi="Palatino Linotype" w:cs="Arial"/>
          <w:b/>
          <w:i/>
          <w:iCs/>
          <w:color w:val="000000" w:themeColor="text1"/>
          <w:sz w:val="24"/>
          <w:szCs w:val="24"/>
        </w:rPr>
        <w:t>”</w:t>
      </w:r>
    </w:p>
    <w:p w:rsidR="002755AA" w:rsidRPr="007F2B5D" w:rsidRDefault="002755AA" w:rsidP="002755AA">
      <w:pPr>
        <w:shd w:val="clear" w:color="auto" w:fill="FFFFFF"/>
        <w:spacing w:before="240" w:after="240" w:line="360" w:lineRule="auto"/>
        <w:jc w:val="both"/>
        <w:rPr>
          <w:rFonts w:ascii="Palatino Linotype" w:hAnsi="Palatino Linotype" w:cs="Arial"/>
          <w:color w:val="000000" w:themeColor="text1"/>
          <w:sz w:val="4"/>
          <w:szCs w:val="24"/>
        </w:rPr>
      </w:pPr>
    </w:p>
    <w:p w:rsidR="002755AA" w:rsidRPr="007F2B5D" w:rsidRDefault="002755AA" w:rsidP="002755AA">
      <w:pPr>
        <w:shd w:val="clear" w:color="auto" w:fill="FFFFFF"/>
        <w:spacing w:before="240" w:after="240" w:line="360" w:lineRule="auto"/>
        <w:jc w:val="both"/>
        <w:rPr>
          <w:rFonts w:ascii="Palatino Linotype" w:hAnsi="Palatino Linotype" w:cs="Arial"/>
          <w:color w:val="000000" w:themeColor="text1"/>
          <w:sz w:val="24"/>
          <w:szCs w:val="24"/>
        </w:rPr>
      </w:pPr>
      <w:r w:rsidRPr="007F2B5D">
        <w:rPr>
          <w:rFonts w:ascii="Palatino Linotype" w:hAnsi="Palatino Linotype" w:cs="Arial"/>
          <w:color w:val="000000" w:themeColor="text1"/>
          <w:sz w:val="24"/>
          <w:szCs w:val="24"/>
        </w:rPr>
        <w:t xml:space="preserve">Así mismo ha sido criterio del Instituto Nacional de Transparencia, Acceso a la Información y Protección de Datos Personales bajo el número </w:t>
      </w:r>
      <w:r w:rsidRPr="007F2B5D">
        <w:rPr>
          <w:rFonts w:ascii="Palatino Linotype" w:hAnsi="Palatino Linotype" w:cs="Arial"/>
          <w:b/>
          <w:color w:val="000000" w:themeColor="text1"/>
          <w:sz w:val="24"/>
          <w:szCs w:val="24"/>
        </w:rPr>
        <w:t>27/10</w:t>
      </w:r>
      <w:r w:rsidRPr="007F2B5D">
        <w:rPr>
          <w:rFonts w:ascii="Palatino Linotype" w:hAnsi="Palatino Linotype" w:cs="Arial"/>
          <w:color w:val="000000" w:themeColor="text1"/>
          <w:sz w:val="24"/>
          <w:szCs w:val="24"/>
        </w:rPr>
        <w:t xml:space="preserve">, que </w:t>
      </w:r>
      <w:r w:rsidRPr="007F2B5D">
        <w:rPr>
          <w:rFonts w:ascii="Palatino Linotype" w:hAnsi="Palatino Linotype" w:cs="Arial"/>
          <w:bCs/>
          <w:color w:val="000000" w:themeColor="text1"/>
          <w:sz w:val="24"/>
          <w:szCs w:val="24"/>
          <w:u w:val="single"/>
        </w:rPr>
        <w:t>resulta improcedente ampliar las solicitudes de información pública</w:t>
      </w:r>
      <w:r w:rsidRPr="007F2B5D">
        <w:rPr>
          <w:rFonts w:ascii="Palatino Linotype" w:hAnsi="Palatino Linotype" w:cs="Arial"/>
          <w:color w:val="000000" w:themeColor="text1"/>
          <w:sz w:val="24"/>
          <w:szCs w:val="24"/>
          <w:u w:val="single"/>
        </w:rPr>
        <w:t xml:space="preserve"> o de datos personales a través de la interposición del recurso de revisión</w:t>
      </w:r>
      <w:r w:rsidRPr="007F2B5D">
        <w:rPr>
          <w:rFonts w:ascii="Palatino Linotype" w:hAnsi="Palatino Linotype" w:cs="Arial"/>
          <w:color w:val="000000" w:themeColor="text1"/>
          <w:sz w:val="24"/>
          <w:szCs w:val="24"/>
        </w:rPr>
        <w:t xml:space="preserve">, como se estima acontece en el presente asunto, al aumentar datos a la solicitud inicial, </w:t>
      </w:r>
      <w:r w:rsidRPr="007F2B5D">
        <w:rPr>
          <w:rFonts w:ascii="Palatino Linotype" w:hAnsi="Palatino Linotype" w:cs="Arial"/>
          <w:bCs/>
          <w:color w:val="000000" w:themeColor="text1"/>
          <w:sz w:val="24"/>
          <w:szCs w:val="24"/>
        </w:rPr>
        <w:t>por lo que se insiste no se puede entrar al estudio de la información novedosa</w:t>
      </w:r>
      <w:r w:rsidRPr="007F2B5D">
        <w:rPr>
          <w:rFonts w:ascii="Palatino Linotype" w:hAnsi="Palatino Linotype" w:cs="Arial"/>
          <w:color w:val="000000" w:themeColor="text1"/>
          <w:sz w:val="24"/>
          <w:szCs w:val="24"/>
        </w:rPr>
        <w:t>, criterio que es de la literalidad siguiente:</w:t>
      </w:r>
    </w:p>
    <w:p w:rsidR="002755AA" w:rsidRPr="007F2B5D" w:rsidRDefault="002755AA" w:rsidP="002755AA">
      <w:pPr>
        <w:shd w:val="clear" w:color="auto" w:fill="FFFFFF"/>
        <w:spacing w:before="240" w:after="240" w:line="240" w:lineRule="auto"/>
        <w:ind w:left="851" w:right="1417"/>
        <w:jc w:val="both"/>
        <w:rPr>
          <w:rFonts w:ascii="Palatino Linotype" w:hAnsi="Palatino Linotype" w:cs="Arial"/>
          <w:color w:val="000000" w:themeColor="text1"/>
          <w:sz w:val="24"/>
          <w:szCs w:val="24"/>
        </w:rPr>
      </w:pPr>
      <w:r w:rsidRPr="007F2B5D">
        <w:rPr>
          <w:rFonts w:ascii="Palatino Linotype" w:hAnsi="Palatino Linotype" w:cs="Arial"/>
          <w:b/>
          <w:bCs/>
          <w:i/>
          <w:iCs/>
          <w:color w:val="000000" w:themeColor="text1"/>
          <w:sz w:val="24"/>
          <w:szCs w:val="24"/>
        </w:rPr>
        <w:t>“Es improcedente ampliar las solicitudes de acceso a información pública o datos personales, a través de la interposición del recurso de revisión.</w:t>
      </w:r>
      <w:r w:rsidRPr="007F2B5D">
        <w:rPr>
          <w:rFonts w:ascii="Palatino Linotype" w:hAnsi="Palatino Linotype" w:cs="Arial"/>
          <w:i/>
          <w:iCs/>
          <w:color w:val="000000" w:themeColor="text1"/>
          <w:sz w:val="24"/>
          <w:szCs w:val="24"/>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255005" w:rsidRDefault="002755AA" w:rsidP="00F16A6A">
      <w:pPr>
        <w:shd w:val="clear" w:color="auto" w:fill="FFFFFF"/>
        <w:spacing w:before="240" w:after="240" w:line="240" w:lineRule="auto"/>
        <w:ind w:left="851" w:right="1417"/>
        <w:jc w:val="both"/>
        <w:rPr>
          <w:rFonts w:ascii="Palatino Linotype" w:hAnsi="Palatino Linotype" w:cs="Arial"/>
          <w:b/>
          <w:i/>
          <w:iCs/>
          <w:color w:val="000000" w:themeColor="text1"/>
          <w:sz w:val="24"/>
          <w:szCs w:val="24"/>
        </w:rPr>
      </w:pPr>
      <w:r w:rsidRPr="007F2B5D">
        <w:rPr>
          <w:rFonts w:ascii="Palatino Linotype" w:hAnsi="Palatino Linotype" w:cs="Arial"/>
          <w:i/>
          <w:iCs/>
          <w:color w:val="000000" w:themeColor="text1"/>
          <w:sz w:val="24"/>
          <w:szCs w:val="24"/>
        </w:rPr>
        <w:t xml:space="preserve">Expedientes: 5871/08 Secretaría de Educación Pública – Alonso Gómez-Robledo Verduzco 3468/09 Instituto de Seguridad y Servicios </w:t>
      </w:r>
      <w:r w:rsidRPr="007F2B5D">
        <w:rPr>
          <w:rFonts w:ascii="Palatino Linotype" w:hAnsi="Palatino Linotype" w:cs="Arial"/>
          <w:i/>
          <w:iCs/>
          <w:color w:val="000000" w:themeColor="text1"/>
          <w:sz w:val="24"/>
          <w:szCs w:val="24"/>
        </w:rPr>
        <w:lastRenderedPageBreak/>
        <w:t>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r w:rsidRPr="007F2B5D">
        <w:rPr>
          <w:rFonts w:ascii="Palatino Linotype" w:hAnsi="Palatino Linotype" w:cs="Arial"/>
          <w:b/>
          <w:i/>
          <w:iCs/>
          <w:color w:val="000000" w:themeColor="text1"/>
          <w:sz w:val="24"/>
          <w:szCs w:val="24"/>
        </w:rPr>
        <w:t>”</w:t>
      </w:r>
    </w:p>
    <w:p w:rsidR="00F16A6A" w:rsidRPr="00F16A6A" w:rsidRDefault="00F16A6A" w:rsidP="00F16A6A">
      <w:pPr>
        <w:shd w:val="clear" w:color="auto" w:fill="FFFFFF"/>
        <w:spacing w:before="240" w:after="240" w:line="240" w:lineRule="auto"/>
        <w:ind w:left="851" w:right="1417"/>
        <w:jc w:val="both"/>
        <w:rPr>
          <w:rFonts w:ascii="Palatino Linotype" w:hAnsi="Palatino Linotype" w:cs="Arial"/>
          <w:b/>
          <w:i/>
          <w:iCs/>
          <w:color w:val="000000" w:themeColor="text1"/>
          <w:sz w:val="12"/>
          <w:szCs w:val="24"/>
        </w:rPr>
      </w:pPr>
    </w:p>
    <w:p w:rsidR="00CA3ACB" w:rsidRDefault="00CA3ACB" w:rsidP="00A40CC8">
      <w:pPr>
        <w:autoSpaceDE w:val="0"/>
        <w:autoSpaceDN w:val="0"/>
        <w:adjustRightInd w:val="0"/>
        <w:spacing w:before="240" w:after="240" w:line="360" w:lineRule="auto"/>
        <w:ind w:right="50"/>
        <w:jc w:val="both"/>
        <w:rPr>
          <w:rFonts w:ascii="Palatino Linotype" w:hAnsi="Palatino Linotype" w:cs="Arial"/>
          <w:sz w:val="24"/>
        </w:rPr>
      </w:pPr>
      <w:r w:rsidRPr="00CA3ACB">
        <w:rPr>
          <w:rFonts w:ascii="Palatino Linotype" w:hAnsi="Palatino Linotype" w:cs="Arial"/>
          <w:sz w:val="24"/>
        </w:rPr>
        <w:t xml:space="preserve">Al respecto es de señalar que </w:t>
      </w:r>
      <w:r w:rsidR="00686027">
        <w:rPr>
          <w:rFonts w:ascii="Palatino Linotype" w:hAnsi="Palatino Linotype" w:cs="Arial"/>
          <w:sz w:val="24"/>
        </w:rPr>
        <w:t xml:space="preserve">El Recurrente </w:t>
      </w:r>
      <w:r w:rsidR="008E1983">
        <w:rPr>
          <w:rFonts w:ascii="Palatino Linotype" w:hAnsi="Palatino Linotype" w:cs="Arial"/>
          <w:sz w:val="24"/>
        </w:rPr>
        <w:t xml:space="preserve">en el acuse de la solicitud del SAIMEX </w:t>
      </w:r>
      <w:r w:rsidR="00A40CC8">
        <w:rPr>
          <w:rFonts w:ascii="Palatino Linotype" w:hAnsi="Palatino Linotype" w:cs="Arial"/>
          <w:sz w:val="24"/>
        </w:rPr>
        <w:t>no especifico la modalidad de entrega para la información peticionada, misma que no es un requisito indispensable para la procedencia de la solicitud conforme al artículo ciento cincuenta y cinco de la ley en comento y aunado a que el particular presentó su solicitud a través</w:t>
      </w:r>
      <w:r w:rsidR="00240D01">
        <w:rPr>
          <w:rFonts w:ascii="Palatino Linotype" w:hAnsi="Palatino Linotype" w:cs="Arial"/>
          <w:sz w:val="24"/>
        </w:rPr>
        <w:t xml:space="preserve"> de la Plataforma Nacional de Transparencia</w:t>
      </w:r>
      <w:r w:rsidR="00A40CC8">
        <w:rPr>
          <w:rFonts w:ascii="Palatino Linotype" w:hAnsi="Palatino Linotype" w:cs="Arial"/>
          <w:sz w:val="24"/>
        </w:rPr>
        <w:t xml:space="preserve">, </w:t>
      </w:r>
      <w:r w:rsidR="00784A9C">
        <w:rPr>
          <w:rFonts w:ascii="Palatino Linotype" w:hAnsi="Palatino Linotype" w:cs="Arial"/>
          <w:sz w:val="24"/>
        </w:rPr>
        <w:t xml:space="preserve">se observa que la modalidad para acceder a la información es vía correo electrónico, </w:t>
      </w:r>
      <w:r w:rsidR="00A40CC8">
        <w:rPr>
          <w:rFonts w:ascii="Palatino Linotype" w:hAnsi="Palatino Linotype" w:cs="Arial"/>
          <w:sz w:val="24"/>
        </w:rPr>
        <w:t xml:space="preserve">se le otorgará la misma mediante </w:t>
      </w:r>
      <w:r w:rsidR="00784A9C">
        <w:rPr>
          <w:rFonts w:ascii="Palatino Linotype" w:hAnsi="Palatino Linotype" w:cs="Arial"/>
          <w:sz w:val="24"/>
        </w:rPr>
        <w:t xml:space="preserve">el SAIMEX y correo electrónico </w:t>
      </w:r>
      <w:r w:rsidR="00A40CC8">
        <w:rPr>
          <w:rFonts w:ascii="Palatino Linotype" w:hAnsi="Palatino Linotype" w:cs="Arial"/>
          <w:sz w:val="24"/>
        </w:rPr>
        <w:t>para facilitar y</w:t>
      </w:r>
      <w:r w:rsidR="00A40CC8" w:rsidRPr="00A40CC8">
        <w:rPr>
          <w:rFonts w:ascii="Palatino Linotype" w:hAnsi="Palatino Linotype" w:cs="Arial"/>
          <w:sz w:val="24"/>
        </w:rPr>
        <w:t xml:space="preserve"> </w:t>
      </w:r>
      <w:r w:rsidR="00A40CC8">
        <w:rPr>
          <w:rFonts w:ascii="Palatino Linotype" w:hAnsi="Palatino Linotype" w:cs="Arial"/>
          <w:sz w:val="24"/>
        </w:rPr>
        <w:t>permitir el adecuado</w:t>
      </w:r>
      <w:r w:rsidR="00A40CC8" w:rsidRPr="00A40CC8">
        <w:rPr>
          <w:rFonts w:ascii="Palatino Linotype" w:hAnsi="Palatino Linotype" w:cs="Arial"/>
          <w:sz w:val="24"/>
        </w:rPr>
        <w:t xml:space="preserve"> </w:t>
      </w:r>
      <w:r w:rsidR="00A40CC8">
        <w:rPr>
          <w:rFonts w:ascii="Palatino Linotype" w:hAnsi="Palatino Linotype" w:cs="Arial"/>
          <w:sz w:val="24"/>
        </w:rPr>
        <w:t>D</w:t>
      </w:r>
      <w:r w:rsidR="00A40CC8" w:rsidRPr="00A40CC8">
        <w:rPr>
          <w:rFonts w:ascii="Palatino Linotype" w:hAnsi="Palatino Linotype" w:cs="Arial"/>
          <w:sz w:val="24"/>
        </w:rPr>
        <w:t>erecho de acceso a la información</w:t>
      </w:r>
      <w:r w:rsidR="00A40CC8">
        <w:rPr>
          <w:rFonts w:ascii="Palatino Linotype" w:hAnsi="Palatino Linotype" w:cs="Arial"/>
          <w:sz w:val="24"/>
        </w:rPr>
        <w:t>.</w:t>
      </w:r>
    </w:p>
    <w:p w:rsidR="00F16A6A" w:rsidRDefault="00BA4129" w:rsidP="00F16A6A">
      <w:pPr>
        <w:pStyle w:val="Prrafodelista"/>
        <w:numPr>
          <w:ilvl w:val="0"/>
          <w:numId w:val="6"/>
        </w:numPr>
        <w:tabs>
          <w:tab w:val="left" w:pos="709"/>
        </w:tabs>
        <w:spacing w:line="360" w:lineRule="auto"/>
        <w:jc w:val="both"/>
        <w:rPr>
          <w:rFonts w:ascii="Palatino Linotype" w:hAnsi="Palatino Linotype" w:cs="Arial"/>
          <w:b/>
          <w:i/>
          <w:sz w:val="28"/>
        </w:rPr>
      </w:pPr>
      <w:r w:rsidRPr="008A5D92">
        <w:rPr>
          <w:rFonts w:ascii="Palatino Linotype" w:hAnsi="Palatino Linotype" w:cs="Arial"/>
          <w:b/>
          <w:i/>
          <w:sz w:val="28"/>
        </w:rPr>
        <w:t>De la versión pública</w:t>
      </w:r>
    </w:p>
    <w:p w:rsidR="00F16A6A" w:rsidRPr="00F16A6A" w:rsidRDefault="00F16A6A" w:rsidP="00F16A6A">
      <w:pPr>
        <w:pStyle w:val="Sinespaciado"/>
      </w:pPr>
    </w:p>
    <w:p w:rsidR="00BA4129" w:rsidRPr="008A5D92" w:rsidRDefault="00BA4129" w:rsidP="00BA412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A5D92">
        <w:rPr>
          <w:rFonts w:ascii="Palatino Linotype" w:eastAsiaTheme="minorHAnsi" w:hAnsi="Palatino Linotype" w:cs="Arial"/>
          <w:lang w:val="es-MX" w:eastAsia="en-US"/>
        </w:rPr>
        <w:t xml:space="preserve">Debido a que la información requerida se centra en obtener las facturas y contratos celebrados con los proveedores del </w:t>
      </w:r>
      <w:r w:rsidRPr="008A5D92">
        <w:rPr>
          <w:rFonts w:ascii="Palatino Linotype" w:eastAsiaTheme="minorHAnsi" w:hAnsi="Palatino Linotype" w:cs="Arial"/>
          <w:b/>
          <w:lang w:val="es-MX" w:eastAsia="en-US"/>
        </w:rPr>
        <w:t>Sujeto Obligado</w:t>
      </w:r>
      <w:r w:rsidRPr="008A5D92">
        <w:rPr>
          <w:rFonts w:ascii="Palatino Linotype" w:eastAsiaTheme="minorHAnsi" w:hAnsi="Palatino Linotype" w:cs="Arial"/>
          <w:lang w:val="es-MX" w:eastAsia="en-US"/>
        </w:rPr>
        <w:t xml:space="preserve">, se destaca que de acuerdo con la naturaleza de la información, amerita la elaboración de una versión pública, por cuanto hace a los números de cuentas bancarias, siempre y cuando se contengan en dichos documentos, no así los datos personales de los proveedores o contratistas, que en todo caso contengan. </w:t>
      </w:r>
    </w:p>
    <w:p w:rsidR="00BA4129" w:rsidRPr="008A5D92" w:rsidRDefault="00BA4129" w:rsidP="00023AAC">
      <w:pPr>
        <w:pStyle w:val="Sinespaciado"/>
      </w:pPr>
    </w:p>
    <w:p w:rsidR="00BA4129" w:rsidRPr="008A5D92" w:rsidRDefault="00BA4129" w:rsidP="00BA4129">
      <w:pPr>
        <w:spacing w:after="0" w:line="360" w:lineRule="auto"/>
        <w:jc w:val="both"/>
        <w:rPr>
          <w:rFonts w:ascii="Palatino Linotype" w:hAnsi="Palatino Linotype" w:cs="Arial"/>
          <w:sz w:val="24"/>
        </w:rPr>
      </w:pPr>
      <w:r w:rsidRPr="008A5D92">
        <w:rPr>
          <w:rFonts w:ascii="Palatino Linotype" w:hAnsi="Palatino Linotype" w:cs="Arial"/>
          <w:sz w:val="24"/>
        </w:rPr>
        <w:t xml:space="preserve">Debe agregarse, que el </w:t>
      </w:r>
      <w:r w:rsidRPr="008A5D92">
        <w:rPr>
          <w:rFonts w:ascii="Palatino Linotype" w:hAnsi="Palatino Linotype" w:cs="Arial"/>
          <w:b/>
          <w:sz w:val="24"/>
        </w:rPr>
        <w:t>Sujeto Obligado</w:t>
      </w:r>
      <w:r w:rsidRPr="008A5D92">
        <w:rPr>
          <w:rFonts w:ascii="Palatino Linotype" w:hAnsi="Palatino Linotype" w:cs="Arial"/>
          <w:sz w:val="24"/>
        </w:rPr>
        <w:t xml:space="preserve"> al entregar la referida documentación, debe dejar visible los datos del proveedor o contratistas, el registro federal de </w:t>
      </w:r>
      <w:r w:rsidRPr="008A5D92">
        <w:rPr>
          <w:rFonts w:ascii="Palatino Linotype" w:hAnsi="Palatino Linotype" w:cs="Arial"/>
          <w:sz w:val="24"/>
        </w:rPr>
        <w:lastRenderedPageBreak/>
        <w:t xml:space="preserve">contribuyentes y el domicilio fiscal; es decir, no debe testarse dato alguno relacionado con el contribuyente aunque el proveedor o contratista sea una persona física. </w:t>
      </w:r>
    </w:p>
    <w:p w:rsidR="00BA4129" w:rsidRPr="008A5D92" w:rsidRDefault="00BA4129" w:rsidP="00023AAC">
      <w:pPr>
        <w:pStyle w:val="Sinespaciado"/>
      </w:pPr>
    </w:p>
    <w:p w:rsidR="00BA4129" w:rsidRPr="008A5D92" w:rsidRDefault="00BA4129" w:rsidP="00BA4129">
      <w:pPr>
        <w:spacing w:after="0" w:line="360" w:lineRule="auto"/>
        <w:jc w:val="both"/>
        <w:rPr>
          <w:rFonts w:ascii="Palatino Linotype" w:hAnsi="Palatino Linotype" w:cs="Arial"/>
          <w:sz w:val="24"/>
        </w:rPr>
      </w:pPr>
      <w:r w:rsidRPr="008A5D92">
        <w:rPr>
          <w:rFonts w:ascii="Palatino Linotype" w:hAnsi="Palatino Linotype" w:cs="Arial"/>
          <w:sz w:val="24"/>
        </w:rPr>
        <w:t>Lo anterior se debe a que del ejercicio de ponderación entre el derecho a la protección de datos personales y el derecho de acceso a la información pública, es de mayor trascendencia el que cualquier persona pueda conocer en qué se gastan los recursos públicos, puesto que se trata de erogaciones de recursos públicos, por lo que se debe transparentar su ejercicio.</w:t>
      </w:r>
    </w:p>
    <w:p w:rsidR="00BA4129" w:rsidRPr="008A5D92" w:rsidRDefault="00BA4129" w:rsidP="00023AAC">
      <w:pPr>
        <w:pStyle w:val="Sinespaciado"/>
      </w:pPr>
    </w:p>
    <w:p w:rsidR="00BA4129" w:rsidRPr="008A5D92" w:rsidRDefault="00BA4129" w:rsidP="00BA4129">
      <w:pPr>
        <w:spacing w:after="0" w:line="360" w:lineRule="auto"/>
        <w:jc w:val="both"/>
        <w:rPr>
          <w:rFonts w:ascii="Palatino Linotype" w:hAnsi="Palatino Linotype" w:cs="Arial"/>
          <w:sz w:val="24"/>
        </w:rPr>
      </w:pPr>
      <w:r w:rsidRPr="008A5D92">
        <w:rPr>
          <w:rFonts w:ascii="Palatino Linotype" w:hAnsi="Palatino Linotype" w:cs="Arial"/>
          <w:sz w:val="24"/>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w:t>
      </w:r>
      <w:r w:rsidR="00023AAC">
        <w:rPr>
          <w:rFonts w:ascii="Palatino Linotype" w:hAnsi="Palatino Linotype" w:cs="Arial"/>
          <w:sz w:val="24"/>
        </w:rPr>
        <w:t xml:space="preserve"> </w:t>
      </w:r>
      <w:r w:rsidRPr="008A5D92">
        <w:rPr>
          <w:rFonts w:ascii="Palatino Linotype" w:hAnsi="Palatino Linotype" w:cs="Arial"/>
          <w:sz w:val="24"/>
        </w:rPr>
        <w:t>presupuesto, esto es, se están realizando pagos a una persona que realiza una obra o presta un servicio, por la que se hizo un pago con dinero del erario público.</w:t>
      </w:r>
    </w:p>
    <w:p w:rsidR="00BA4129" w:rsidRPr="008A5D92" w:rsidRDefault="00BA4129" w:rsidP="00BA4129">
      <w:pPr>
        <w:spacing w:after="0" w:line="360" w:lineRule="auto"/>
        <w:jc w:val="both"/>
        <w:rPr>
          <w:rFonts w:ascii="Palatino Linotype" w:hAnsi="Palatino Linotype" w:cs="Arial"/>
          <w:sz w:val="24"/>
        </w:rPr>
      </w:pPr>
    </w:p>
    <w:p w:rsidR="00BA4129" w:rsidRPr="008A5D92" w:rsidRDefault="00BA4129" w:rsidP="00BA4129">
      <w:pPr>
        <w:spacing w:after="0" w:line="360" w:lineRule="auto"/>
        <w:jc w:val="both"/>
        <w:rPr>
          <w:rFonts w:ascii="Palatino Linotype" w:hAnsi="Palatino Linotype" w:cs="Arial"/>
          <w:sz w:val="24"/>
        </w:rPr>
      </w:pPr>
      <w:r w:rsidRPr="008A5D92">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BA4129" w:rsidRPr="008A5D92" w:rsidRDefault="00BA4129" w:rsidP="00BA4129">
      <w:pPr>
        <w:pStyle w:val="Sinespaciado"/>
      </w:pPr>
    </w:p>
    <w:p w:rsidR="00BA4129" w:rsidRPr="008A5D92" w:rsidRDefault="00BA4129" w:rsidP="00BA4129">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3.</w:t>
      </w:r>
      <w:r w:rsidRPr="008A5D92">
        <w:rPr>
          <w:rFonts w:ascii="Palatino Linotype" w:hAnsi="Palatino Linotype" w:cs="Arial"/>
          <w:i/>
          <w:szCs w:val="24"/>
        </w:rPr>
        <w:t xml:space="preserve"> Para los efectos de la presente Ley se entenderá por:</w:t>
      </w:r>
    </w:p>
    <w:p w:rsidR="00BA4129" w:rsidRPr="008A5D92" w:rsidRDefault="00BA4129" w:rsidP="00BA4129">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rsidR="00BA4129" w:rsidRPr="008A5D92" w:rsidRDefault="00BA4129" w:rsidP="00BA4129">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lastRenderedPageBreak/>
        <w:t>IX. Datos personales:</w:t>
      </w:r>
      <w:r w:rsidRPr="008A5D9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BA4129" w:rsidRPr="008A5D92" w:rsidRDefault="00BA4129" w:rsidP="00BA4129">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 Información clasificada:</w:t>
      </w:r>
      <w:r w:rsidRPr="008A5D92">
        <w:rPr>
          <w:rFonts w:ascii="Palatino Linotype" w:hAnsi="Palatino Linotype" w:cs="Arial"/>
          <w:i/>
          <w:szCs w:val="24"/>
        </w:rPr>
        <w:t xml:space="preserve"> Aquella considerada por la presente Ley como reservada o confidencial;</w:t>
      </w:r>
    </w:p>
    <w:p w:rsidR="00BA4129" w:rsidRPr="008A5D92" w:rsidRDefault="00BA4129" w:rsidP="00BA4129">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XXI. Información confidencial:</w:t>
      </w:r>
      <w:r w:rsidRPr="008A5D9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A4129" w:rsidRPr="008A5D92" w:rsidRDefault="00BA4129" w:rsidP="00BA4129">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XLV. Versión pública:</w:t>
      </w:r>
      <w:r w:rsidRPr="008A5D92">
        <w:rPr>
          <w:rFonts w:ascii="Palatino Linotype" w:hAnsi="Palatino Linotype" w:cs="Arial"/>
          <w:i/>
          <w:szCs w:val="24"/>
        </w:rPr>
        <w:t xml:space="preserve"> Documento en el que se elimine, suprime o borra la información clasificada como reservada o confidencial para permitir su acceso.</w:t>
      </w:r>
    </w:p>
    <w:p w:rsidR="00BA4129" w:rsidRPr="008A5D92" w:rsidRDefault="00BA4129" w:rsidP="00BA4129">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rsidR="00BA4129" w:rsidRPr="008A5D92" w:rsidRDefault="00BA4129" w:rsidP="00BA4129">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91.</w:t>
      </w:r>
      <w:r w:rsidRPr="008A5D92">
        <w:rPr>
          <w:rFonts w:ascii="Palatino Linotype" w:hAnsi="Palatino Linotype" w:cs="Arial"/>
          <w:i/>
          <w:szCs w:val="24"/>
        </w:rPr>
        <w:t xml:space="preserve"> El acceso a la información pública será restringido excepcionalmente, cuando ésta sea clasificada como reservada o confidencial.</w:t>
      </w:r>
    </w:p>
    <w:p w:rsidR="00BA4129" w:rsidRPr="008A5D92" w:rsidRDefault="00BA4129" w:rsidP="00BA4129">
      <w:pPr>
        <w:spacing w:after="0" w:line="240" w:lineRule="auto"/>
        <w:ind w:left="851" w:right="851"/>
        <w:jc w:val="both"/>
        <w:rPr>
          <w:rFonts w:ascii="Palatino Linotype" w:hAnsi="Palatino Linotype" w:cs="Arial"/>
          <w:i/>
          <w:szCs w:val="24"/>
        </w:rPr>
      </w:pPr>
    </w:p>
    <w:p w:rsidR="00BA4129" w:rsidRPr="008A5D92" w:rsidRDefault="00BA4129" w:rsidP="00BA4129">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132.</w:t>
      </w:r>
      <w:r w:rsidRPr="008A5D92">
        <w:rPr>
          <w:rFonts w:ascii="Palatino Linotype" w:hAnsi="Palatino Linotype" w:cs="Arial"/>
          <w:i/>
          <w:szCs w:val="24"/>
        </w:rPr>
        <w:t xml:space="preserve"> </w:t>
      </w:r>
      <w:r w:rsidRPr="008A5D92">
        <w:rPr>
          <w:rFonts w:ascii="Palatino Linotype" w:hAnsi="Palatino Linotype" w:cs="Arial"/>
          <w:i/>
          <w:szCs w:val="24"/>
          <w:u w:val="single"/>
        </w:rPr>
        <w:t>La clasificación de la información se llevará a cabo en el momento en que</w:t>
      </w:r>
      <w:r w:rsidRPr="008A5D92">
        <w:rPr>
          <w:rFonts w:ascii="Palatino Linotype" w:hAnsi="Palatino Linotype" w:cs="Arial"/>
          <w:i/>
          <w:szCs w:val="24"/>
        </w:rPr>
        <w:t>:</w:t>
      </w:r>
    </w:p>
    <w:p w:rsidR="00BA4129" w:rsidRPr="008A5D92" w:rsidRDefault="00BA4129" w:rsidP="00BA4129">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Se reciba una solicitud de acceso a la información;</w:t>
      </w:r>
    </w:p>
    <w:p w:rsidR="00BA4129" w:rsidRPr="008A5D92" w:rsidRDefault="00BA4129" w:rsidP="00BA4129">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Se determine mediante resolución de autoridad competente; o</w:t>
      </w:r>
    </w:p>
    <w:p w:rsidR="00BA4129" w:rsidRPr="008A5D92" w:rsidRDefault="00BA4129" w:rsidP="00BA4129">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III.</w:t>
      </w:r>
      <w:r w:rsidRPr="008A5D92">
        <w:rPr>
          <w:rFonts w:ascii="Palatino Linotype" w:hAnsi="Palatino Linotype" w:cs="Arial"/>
          <w:i/>
          <w:szCs w:val="24"/>
        </w:rPr>
        <w:t xml:space="preserve"> </w:t>
      </w:r>
      <w:r w:rsidRPr="008A5D92">
        <w:rPr>
          <w:rFonts w:ascii="Palatino Linotype" w:hAnsi="Palatino Linotype" w:cs="Arial"/>
          <w:i/>
          <w:szCs w:val="24"/>
          <w:u w:val="single"/>
        </w:rPr>
        <w:t>Se generen versiones públicas para dar cumplimiento a las obligaciones de transparencia previstas en esta Ley.</w:t>
      </w:r>
    </w:p>
    <w:p w:rsidR="00BA4129" w:rsidRPr="008A5D92" w:rsidRDefault="00BA4129" w:rsidP="00BA4129">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rsidR="00BA4129" w:rsidRPr="008A5D92" w:rsidRDefault="00BA4129" w:rsidP="00BA4129">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143.</w:t>
      </w:r>
      <w:r w:rsidRPr="008A5D92">
        <w:rPr>
          <w:rFonts w:ascii="Palatino Linotype" w:hAnsi="Palatino Linotype" w:cs="Arial"/>
          <w:i/>
          <w:szCs w:val="24"/>
        </w:rPr>
        <w:t xml:space="preserve"> </w:t>
      </w:r>
      <w:r w:rsidRPr="008A5D92">
        <w:rPr>
          <w:rFonts w:ascii="Palatino Linotype" w:hAnsi="Palatino Linotype" w:cs="Arial"/>
          <w:i/>
          <w:szCs w:val="24"/>
          <w:u w:val="single"/>
        </w:rPr>
        <w:t>Para los efectos de esta Ley se considera información confidencial, la clasificada como tal, de manera permanente, por su naturaleza, cuando</w:t>
      </w:r>
      <w:r w:rsidRPr="008A5D92">
        <w:rPr>
          <w:rFonts w:ascii="Palatino Linotype" w:hAnsi="Palatino Linotype" w:cs="Arial"/>
          <w:i/>
          <w:szCs w:val="24"/>
        </w:rPr>
        <w:t>:</w:t>
      </w:r>
    </w:p>
    <w:p w:rsidR="00BA4129" w:rsidRPr="008A5D92" w:rsidRDefault="00BA4129" w:rsidP="00BA4129">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w:t>
      </w:r>
      <w:r w:rsidRPr="008A5D92">
        <w:rPr>
          <w:rFonts w:ascii="Palatino Linotype" w:hAnsi="Palatino Linotype" w:cs="Arial"/>
          <w:i/>
          <w:szCs w:val="24"/>
          <w:u w:val="single"/>
        </w:rPr>
        <w:t>Se refiera a la información privada y los datos personales concernientes a una persona física o jurídico colectiva identificada o identificable</w:t>
      </w:r>
      <w:r w:rsidRPr="008A5D92">
        <w:rPr>
          <w:rFonts w:ascii="Palatino Linotype" w:hAnsi="Palatino Linotype" w:cs="Arial"/>
          <w:i/>
          <w:szCs w:val="24"/>
        </w:rPr>
        <w:t>;</w:t>
      </w:r>
    </w:p>
    <w:p w:rsidR="00BA4129" w:rsidRPr="008A5D92" w:rsidRDefault="00BA4129" w:rsidP="00BA4129">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BA4129" w:rsidRPr="008A5D92" w:rsidRDefault="00BA4129" w:rsidP="00BA4129">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III.</w:t>
      </w:r>
      <w:r w:rsidRPr="008A5D92">
        <w:rPr>
          <w:rFonts w:ascii="Palatino Linotype" w:hAnsi="Palatino Linotype" w:cs="Arial"/>
          <w:i/>
          <w:szCs w:val="24"/>
        </w:rPr>
        <w:t xml:space="preserve"> La que presenten los particulares a los sujetos obligados, de conformidad con lo dispuesto por las leyes o los tratados internacionales.</w:t>
      </w:r>
    </w:p>
    <w:p w:rsidR="00BA4129" w:rsidRPr="008A5D92" w:rsidRDefault="00BA4129" w:rsidP="00BA4129">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rsidR="00BA4129" w:rsidRPr="008A5D92" w:rsidRDefault="00BA4129" w:rsidP="00BA4129">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rsidR="00BA4129" w:rsidRPr="008A5D92" w:rsidRDefault="00BA4129" w:rsidP="00BA4129">
      <w:pPr>
        <w:spacing w:after="0" w:line="360" w:lineRule="auto"/>
        <w:ind w:left="851" w:right="851"/>
        <w:jc w:val="both"/>
        <w:rPr>
          <w:rFonts w:ascii="Palatino Linotype" w:hAnsi="Palatino Linotype" w:cs="Arial"/>
          <w:i/>
          <w:szCs w:val="24"/>
        </w:rPr>
      </w:pPr>
    </w:p>
    <w:p w:rsidR="00BA4129" w:rsidRPr="008A5D92" w:rsidRDefault="00BA4129" w:rsidP="00BA4129">
      <w:pPr>
        <w:spacing w:after="0" w:line="360" w:lineRule="auto"/>
        <w:jc w:val="both"/>
        <w:rPr>
          <w:rFonts w:ascii="Palatino Linotype" w:hAnsi="Palatino Linotype"/>
          <w:sz w:val="24"/>
        </w:rPr>
      </w:pPr>
      <w:r w:rsidRPr="008A5D92">
        <w:rPr>
          <w:rFonts w:ascii="Palatino Linotype" w:hAnsi="Palatino Linotype"/>
          <w:sz w:val="24"/>
        </w:rPr>
        <w:lastRenderedPageBreak/>
        <w:t xml:space="preserve">Igualmente, los </w:t>
      </w:r>
      <w:r w:rsidRPr="008A5D92">
        <w:rPr>
          <w:rFonts w:ascii="Palatino Linotype" w:hAnsi="Palatino Linotype"/>
          <w:i/>
          <w:sz w:val="24"/>
        </w:rPr>
        <w:t>Lineamientos Generales en Materia de Clasificación y Desclasificación de la Información, así como para la elaboración de Versiones Públicas</w:t>
      </w:r>
      <w:r w:rsidRPr="008A5D9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BA4129" w:rsidRPr="008A5D92" w:rsidRDefault="00BA4129" w:rsidP="00023AAC">
      <w:pPr>
        <w:pStyle w:val="Sinespaciado"/>
      </w:pPr>
    </w:p>
    <w:p w:rsidR="00BA4129" w:rsidRPr="008A5D92" w:rsidRDefault="00BA4129" w:rsidP="00BA4129">
      <w:pPr>
        <w:spacing w:after="0" w:line="360" w:lineRule="auto"/>
        <w:jc w:val="both"/>
        <w:rPr>
          <w:rFonts w:ascii="Palatino Linotype" w:hAnsi="Palatino Linotype" w:cs="Arial"/>
          <w:sz w:val="24"/>
          <w:szCs w:val="24"/>
          <w:lang w:eastAsia="es-CO"/>
        </w:rPr>
      </w:pPr>
      <w:r w:rsidRPr="008A5D92">
        <w:rPr>
          <w:rFonts w:ascii="Palatino Linotype" w:hAnsi="Palatino Linotype" w:cs="Arial"/>
          <w:sz w:val="24"/>
          <w:szCs w:val="24"/>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686027" w:rsidRDefault="00686027" w:rsidP="00A40CC8">
      <w:pPr>
        <w:pStyle w:val="Sinespaciado"/>
      </w:pPr>
    </w:p>
    <w:p w:rsidR="00937605" w:rsidRPr="007331AF" w:rsidRDefault="007331AF" w:rsidP="007331AF">
      <w:pPr>
        <w:autoSpaceDE w:val="0"/>
        <w:autoSpaceDN w:val="0"/>
        <w:adjustRightInd w:val="0"/>
        <w:spacing w:before="240" w:after="240" w:line="360" w:lineRule="auto"/>
        <w:jc w:val="both"/>
        <w:rPr>
          <w:rFonts w:ascii="Palatino Linotype" w:hAnsi="Palatino Linotype"/>
          <w:b/>
          <w:i/>
        </w:rPr>
      </w:pPr>
      <w:r w:rsidRPr="007331AF">
        <w:rPr>
          <w:rFonts w:ascii="Palatino Linotype" w:hAnsi="Palatino Linotype" w:cs="Arial"/>
          <w:b/>
          <w:i/>
          <w:sz w:val="28"/>
        </w:rPr>
        <w:t xml:space="preserve">       </w:t>
      </w:r>
      <w:r>
        <w:rPr>
          <w:rFonts w:ascii="Palatino Linotype" w:hAnsi="Palatino Linotype" w:cs="Arial"/>
          <w:b/>
          <w:i/>
          <w:sz w:val="28"/>
        </w:rPr>
        <w:t>II</w:t>
      </w:r>
      <w:r w:rsidR="00937605" w:rsidRPr="00937605">
        <w:rPr>
          <w:rFonts w:ascii="Palatino Linotype" w:hAnsi="Palatino Linotype" w:cs="Arial"/>
          <w:b/>
          <w:i/>
          <w:sz w:val="28"/>
        </w:rPr>
        <w:t xml:space="preserve">.- </w:t>
      </w:r>
      <w:r w:rsidR="00937605" w:rsidRPr="00937605">
        <w:rPr>
          <w:rFonts w:ascii="Palatino Linotype" w:hAnsi="Palatino Linotype"/>
          <w:b/>
          <w:i/>
        </w:rPr>
        <w:t xml:space="preserve">Vista a los Órganos de Control Interno </w:t>
      </w:r>
    </w:p>
    <w:p w:rsidR="00937605" w:rsidRPr="00881696" w:rsidRDefault="00937605" w:rsidP="00937605">
      <w:pPr>
        <w:spacing w:before="240" w:line="360" w:lineRule="auto"/>
        <w:jc w:val="both"/>
        <w:rPr>
          <w:rFonts w:ascii="Palatino Linotype" w:hAnsi="Palatino Linotype"/>
          <w:sz w:val="24"/>
          <w:szCs w:val="24"/>
        </w:rPr>
      </w:pPr>
      <w:r w:rsidRPr="00881696">
        <w:rPr>
          <w:rFonts w:ascii="Palatino Linotype" w:hAnsi="Palatino Linotype"/>
          <w:sz w:val="24"/>
          <w:szCs w:val="24"/>
        </w:rPr>
        <w:t xml:space="preserve">Por último, es necesario resaltar que el recurso de revisión previsto en la Ley de la materia no es el medio para investigar y en su caso, sancionar a servidores públicos </w:t>
      </w:r>
      <w:r w:rsidRPr="00881696">
        <w:rPr>
          <w:rFonts w:ascii="Palatino Linotype" w:hAnsi="Palatino Linotype"/>
          <w:sz w:val="24"/>
          <w:szCs w:val="24"/>
        </w:rPr>
        <w:lastRenderedPageBreak/>
        <w:t>por</w:t>
      </w:r>
      <w:r w:rsidR="00522235">
        <w:rPr>
          <w:rFonts w:ascii="Palatino Linotype" w:hAnsi="Palatino Linotype"/>
          <w:sz w:val="24"/>
          <w:szCs w:val="24"/>
        </w:rPr>
        <w:t xml:space="preserve"> actos</w:t>
      </w:r>
      <w:r w:rsidRPr="00881696">
        <w:rPr>
          <w:rFonts w:ascii="Palatino Linotype" w:hAnsi="Palatino Linotype"/>
          <w:sz w:val="24"/>
          <w:szCs w:val="24"/>
        </w:rPr>
        <w:t xml:space="preserve"> </w:t>
      </w:r>
      <w:r w:rsidR="00522235" w:rsidRPr="00AA7381">
        <w:rPr>
          <w:rFonts w:ascii="Palatino Linotype" w:hAnsi="Palatino Linotype"/>
          <w:sz w:val="24"/>
          <w:szCs w:val="24"/>
        </w:rPr>
        <w:t>posiblemente constitutivos de una transgresión del derecho a la protección de datos personales</w:t>
      </w:r>
      <w:r w:rsidRPr="00881696">
        <w:rPr>
          <w:rFonts w:ascii="Palatino Linotype" w:hAnsi="Palatino Linotype"/>
          <w:sz w:val="24"/>
          <w:szCs w:val="24"/>
        </w:rPr>
        <w:t>;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937605" w:rsidRPr="00881696" w:rsidRDefault="00937605" w:rsidP="00937605">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937605" w:rsidRPr="006010FE" w:rsidRDefault="00937605" w:rsidP="00937605">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937605" w:rsidRPr="006010FE" w:rsidRDefault="00937605" w:rsidP="00937605">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937605" w:rsidRPr="006010FE" w:rsidRDefault="00937605" w:rsidP="00937605">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937605" w:rsidRPr="006010FE" w:rsidRDefault="00937605" w:rsidP="00937605">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937605" w:rsidRPr="006010FE" w:rsidRDefault="00937605" w:rsidP="00937605">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937605" w:rsidRDefault="00937605" w:rsidP="00937605">
      <w:pPr>
        <w:spacing w:before="240" w:after="240" w:line="360" w:lineRule="auto"/>
        <w:ind w:left="567" w:right="567"/>
        <w:contextualSpacing/>
        <w:jc w:val="both"/>
        <w:rPr>
          <w:rFonts w:ascii="Palatino Linotype" w:eastAsia="MS Mincho" w:hAnsi="Palatino Linotype" w:cs="Times New Roman"/>
          <w:b/>
          <w:i/>
        </w:rPr>
      </w:pPr>
    </w:p>
    <w:p w:rsidR="00937605" w:rsidRPr="006010FE" w:rsidRDefault="00937605" w:rsidP="00937605">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w:t>
      </w:r>
      <w:r w:rsidRPr="006010FE">
        <w:rPr>
          <w:rFonts w:ascii="Palatino Linotype" w:eastAsia="MS Mincho" w:hAnsi="Palatino Linotype" w:cs="Times New Roman"/>
          <w:i/>
        </w:rPr>
        <w:lastRenderedPageBreak/>
        <w:t>materia, deberá hacerlo del conocimiento del órgano de control interno de la instancia competente para que éste inicie, en su caso, el procedimiento de responsabilidad respectivo, cuyo resultado deberá de ser informado al Instituto</w:t>
      </w:r>
    </w:p>
    <w:p w:rsidR="00937605" w:rsidRPr="006010FE" w:rsidRDefault="00937605" w:rsidP="00937605">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937605" w:rsidRPr="006010FE" w:rsidRDefault="00937605" w:rsidP="00937605">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937605" w:rsidRPr="006010FE" w:rsidRDefault="00937605" w:rsidP="00937605">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r w:rsidR="007D0512">
        <w:rPr>
          <w:rFonts w:ascii="Palatino Linotype" w:eastAsia="MS Mincho" w:hAnsi="Palatino Linotype" w:cs="Times New Roman"/>
          <w:b/>
          <w:i/>
        </w:rPr>
        <w:t xml:space="preserve"> </w:t>
      </w:r>
      <w:r w:rsidR="007D0512" w:rsidRPr="007D0512">
        <w:rPr>
          <w:rFonts w:ascii="Palatino Linotype" w:eastAsia="MS Mincho" w:hAnsi="Palatino Linotype" w:cs="Times New Roman"/>
          <w:i/>
        </w:rPr>
        <w:t>(…)</w:t>
      </w:r>
    </w:p>
    <w:p w:rsidR="00937605" w:rsidRPr="00C77DFD" w:rsidRDefault="00937605" w:rsidP="00937605">
      <w:pPr>
        <w:spacing w:before="240" w:line="360" w:lineRule="auto"/>
        <w:ind w:left="567"/>
        <w:jc w:val="both"/>
        <w:rPr>
          <w:rFonts w:ascii="Palatino Linotype" w:hAnsi="Palatino Linotype"/>
          <w:i/>
        </w:rPr>
      </w:pPr>
      <w:r w:rsidRPr="007D0512">
        <w:rPr>
          <w:rFonts w:ascii="Palatino Linotype" w:hAnsi="Palatino Linotype"/>
          <w:b/>
          <w:i/>
        </w:rPr>
        <w:t>Artículo 223.</w:t>
      </w:r>
      <w:r w:rsidRPr="00C77DFD">
        <w:rPr>
          <w:rFonts w:ascii="Palatino Linotype" w:hAnsi="Palatino Linotype"/>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937605" w:rsidRDefault="00937605" w:rsidP="00937605">
      <w:pPr>
        <w:pStyle w:val="Sinespaciado"/>
      </w:pPr>
    </w:p>
    <w:p w:rsidR="00937605" w:rsidRPr="00C77DFD" w:rsidRDefault="00937605" w:rsidP="00937605">
      <w:pPr>
        <w:spacing w:before="240" w:line="360" w:lineRule="auto"/>
        <w:jc w:val="both"/>
        <w:rPr>
          <w:rFonts w:ascii="Palatino Linotype" w:hAnsi="Palatino Linotype"/>
          <w:sz w:val="24"/>
        </w:rPr>
      </w:pPr>
      <w:r w:rsidRPr="00C77DFD">
        <w:rPr>
          <w:rFonts w:ascii="Palatino Linotype" w:hAnsi="Palatino Linotype"/>
          <w:sz w:val="24"/>
        </w:rPr>
        <w:t>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D6234" w:rsidRDefault="00CA3ACB" w:rsidP="00A40CC8">
      <w:pPr>
        <w:spacing w:line="360" w:lineRule="auto"/>
        <w:ind w:right="49"/>
        <w:jc w:val="both"/>
        <w:rPr>
          <w:rFonts w:ascii="Palatino Linotype" w:hAnsi="Palatino Linotype"/>
          <w:sz w:val="24"/>
          <w:szCs w:val="24"/>
        </w:rPr>
      </w:pPr>
      <w:r w:rsidRPr="00CA3ACB">
        <w:rPr>
          <w:rFonts w:ascii="Palatino Linotype" w:eastAsia="Calibri" w:hAnsi="Palatino Linotype" w:cs="Arial"/>
          <w:sz w:val="24"/>
        </w:rPr>
        <w:lastRenderedPageBreak/>
        <w:t>Así las cosas, con fundamento en lo prescrito en lo</w:t>
      </w:r>
      <w:r w:rsidR="00C43944">
        <w:rPr>
          <w:rFonts w:ascii="Palatino Linotype" w:eastAsia="Calibri" w:hAnsi="Palatino Linotype" w:cs="Arial"/>
          <w:sz w:val="24"/>
        </w:rPr>
        <w:t>s artículos 5 párrafos</w:t>
      </w:r>
      <w:r w:rsidRPr="00CA3ACB">
        <w:rPr>
          <w:rFonts w:ascii="Palatino Linotype" w:hAnsi="Palatino Linotype" w:cs="Arial"/>
          <w:sz w:val="24"/>
        </w:rPr>
        <w:t xml:space="preserve"> vigésimo segundo</w:t>
      </w:r>
      <w:r w:rsidR="00C43944">
        <w:rPr>
          <w:rFonts w:ascii="Palatino Linotype" w:hAnsi="Palatino Linotype" w:cs="Arial"/>
          <w:sz w:val="24"/>
        </w:rPr>
        <w:t>, vigésimo tercero y vigésimo cuarto</w:t>
      </w:r>
      <w:r w:rsidRPr="00CA3ACB">
        <w:rPr>
          <w:rFonts w:ascii="Palatino Linotype" w:hAnsi="Palatino Linotype" w:cs="Arial"/>
          <w:sz w:val="24"/>
        </w:rPr>
        <w:t xml:space="preserve"> de la Constitución Política del Estado Libre y Soberano de México; 2, fracción II; 29, 36 fracciones I y II; 176, 178, 179, 181 y 185 de </w:t>
      </w:r>
      <w:r w:rsidRPr="00CA3ACB">
        <w:rPr>
          <w:rFonts w:ascii="Palatino Linotype" w:eastAsia="Calibri" w:hAnsi="Palatino Linotype" w:cs="Arial"/>
          <w:sz w:val="24"/>
        </w:rPr>
        <w:t>la Ley de Transparencia y Acceso a la Información Pública del Estado de M</w:t>
      </w:r>
      <w:r w:rsidR="00BA6E9C">
        <w:rPr>
          <w:rFonts w:ascii="Palatino Linotype" w:eastAsia="Calibri" w:hAnsi="Palatino Linotype" w:cs="Arial"/>
          <w:sz w:val="24"/>
        </w:rPr>
        <w:t xml:space="preserve">éxico y Municipios, </w:t>
      </w:r>
      <w:r w:rsidR="00EF4D17" w:rsidRPr="0014447C">
        <w:rPr>
          <w:rFonts w:ascii="Palatino Linotype" w:hAnsi="Palatino Linotype"/>
          <w:sz w:val="24"/>
          <w:szCs w:val="24"/>
        </w:rPr>
        <w:t xml:space="preserve">con </w:t>
      </w:r>
      <w:r w:rsidR="00686027">
        <w:rPr>
          <w:rFonts w:ascii="Palatino Linotype" w:hAnsi="Palatino Linotype"/>
          <w:sz w:val="24"/>
          <w:szCs w:val="24"/>
        </w:rPr>
        <w:t>base</w:t>
      </w:r>
      <w:r w:rsidR="00EF4D17" w:rsidRPr="0014447C">
        <w:rPr>
          <w:rFonts w:ascii="Palatino Linotype" w:hAnsi="Palatino Linotype"/>
          <w:sz w:val="24"/>
          <w:szCs w:val="24"/>
        </w:rPr>
        <w:t xml:space="preserve"> en el artículo 186 fracción II</w:t>
      </w:r>
      <w:r w:rsidR="00CF784A">
        <w:rPr>
          <w:rFonts w:ascii="Palatino Linotype" w:hAnsi="Palatino Linotype"/>
          <w:sz w:val="24"/>
          <w:szCs w:val="24"/>
        </w:rPr>
        <w:t>I</w:t>
      </w:r>
      <w:r w:rsidR="00EF4D17" w:rsidRPr="0014447C">
        <w:rPr>
          <w:rFonts w:ascii="Palatino Linotype" w:hAnsi="Palatino Linotype"/>
          <w:sz w:val="24"/>
          <w:szCs w:val="24"/>
        </w:rPr>
        <w:t xml:space="preserve"> de la Ley de Transparencia y Acceso a la Información Pública del Estado de México y Municipios, se </w:t>
      </w:r>
      <w:r w:rsidR="00F20846">
        <w:rPr>
          <w:rFonts w:ascii="Palatino Linotype" w:hAnsi="Palatino Linotype"/>
          <w:b/>
          <w:sz w:val="24"/>
          <w:szCs w:val="24"/>
        </w:rPr>
        <w:t>MODIFICA</w:t>
      </w:r>
      <w:r w:rsidR="00EF4D17" w:rsidRPr="0014447C">
        <w:rPr>
          <w:rFonts w:ascii="Palatino Linotype" w:hAnsi="Palatino Linotype"/>
          <w:sz w:val="24"/>
          <w:szCs w:val="24"/>
        </w:rPr>
        <w:t xml:space="preserve"> la respuesta a la s</w:t>
      </w:r>
      <w:r w:rsidR="00DB4592">
        <w:rPr>
          <w:rFonts w:ascii="Palatino Linotype" w:hAnsi="Palatino Linotype"/>
          <w:sz w:val="24"/>
          <w:szCs w:val="24"/>
        </w:rPr>
        <w:t>olicitud de información pública</w:t>
      </w:r>
      <w:r w:rsidR="00DB4592">
        <w:rPr>
          <w:rFonts w:ascii="Palatino Linotype" w:hAnsi="Palatino Linotype"/>
          <w:b/>
          <w:bCs/>
          <w:sz w:val="24"/>
          <w:szCs w:val="24"/>
        </w:rPr>
        <w:t xml:space="preserve"> </w:t>
      </w:r>
      <w:r w:rsidR="007437D5" w:rsidRPr="000D645F">
        <w:rPr>
          <w:rFonts w:ascii="Palatino Linotype" w:hAnsi="Palatino Linotype"/>
          <w:b/>
          <w:sz w:val="24"/>
          <w:szCs w:val="24"/>
        </w:rPr>
        <w:t>00311/NAUCALPA/IP/2019</w:t>
      </w:r>
      <w:r w:rsidR="00EF4D17" w:rsidRPr="0014447C">
        <w:rPr>
          <w:rFonts w:ascii="Palatino Linotype" w:hAnsi="Palatino Linotype"/>
          <w:bCs/>
          <w:sz w:val="24"/>
          <w:szCs w:val="24"/>
        </w:rPr>
        <w:t xml:space="preserve"> que ha sido materia del presente fallo</w:t>
      </w:r>
      <w:r w:rsidR="00EF4D17" w:rsidRPr="0014447C">
        <w:rPr>
          <w:rFonts w:ascii="Palatino Linotype" w:hAnsi="Palatino Linotype"/>
          <w:sz w:val="24"/>
          <w:szCs w:val="24"/>
        </w:rPr>
        <w:t>, por lo que este Pleno:</w:t>
      </w:r>
    </w:p>
    <w:p w:rsidR="00A40CC8" w:rsidRPr="00F16A6A" w:rsidRDefault="00A40CC8" w:rsidP="00A40CC8">
      <w:pPr>
        <w:pStyle w:val="Sinespaciado"/>
        <w:rPr>
          <w:sz w:val="10"/>
        </w:rPr>
      </w:pPr>
    </w:p>
    <w:p w:rsidR="00AF5920" w:rsidRDefault="00AF5920" w:rsidP="00AF5920">
      <w:pPr>
        <w:tabs>
          <w:tab w:val="left" w:pos="709"/>
        </w:tabs>
        <w:spacing w:before="240" w:line="360" w:lineRule="auto"/>
        <w:ind w:right="51"/>
        <w:jc w:val="both"/>
        <w:rPr>
          <w:rFonts w:ascii="Palatino Linotype" w:hAnsi="Palatino Linotype"/>
          <w:sz w:val="24"/>
          <w:szCs w:val="24"/>
        </w:rPr>
      </w:pPr>
      <w:r w:rsidRPr="00FD7DA6">
        <w:rPr>
          <w:rFonts w:ascii="Palatino Linotype" w:hAnsi="Palatino Linotype"/>
          <w:sz w:val="24"/>
          <w:szCs w:val="24"/>
        </w:rPr>
        <w:t>Por lo antes expuesto y fundado es de resolverse y;</w:t>
      </w:r>
    </w:p>
    <w:p w:rsidR="00523FAA" w:rsidRPr="00F16A6A" w:rsidRDefault="00523FAA" w:rsidP="00523FAA">
      <w:pPr>
        <w:pStyle w:val="Sinespaciado"/>
        <w:rPr>
          <w:sz w:val="6"/>
          <w:lang w:val="es-ES_tradnl"/>
        </w:rPr>
      </w:pPr>
    </w:p>
    <w:p w:rsidR="008B47E5" w:rsidRPr="00A27F3D" w:rsidRDefault="008B47E5" w:rsidP="00A27F3D">
      <w:pPr>
        <w:pStyle w:val="Sinespaciado"/>
        <w:rPr>
          <w:sz w:val="4"/>
        </w:rPr>
      </w:pPr>
    </w:p>
    <w:p w:rsidR="004D5BAF" w:rsidRPr="00FD7DA6" w:rsidRDefault="004D5BAF" w:rsidP="004D5BAF">
      <w:pPr>
        <w:spacing w:before="240" w:line="360" w:lineRule="auto"/>
        <w:jc w:val="center"/>
        <w:rPr>
          <w:rFonts w:ascii="Palatino Linotype" w:eastAsia="Times New Roman" w:hAnsi="Palatino Linotype"/>
          <w:b/>
          <w:bCs/>
          <w:spacing w:val="60"/>
          <w:sz w:val="28"/>
          <w:lang w:val="es-ES_tradnl"/>
        </w:rPr>
      </w:pPr>
      <w:r w:rsidRPr="00FD7DA6">
        <w:rPr>
          <w:rFonts w:ascii="Palatino Linotype" w:eastAsia="Times New Roman" w:hAnsi="Palatino Linotype"/>
          <w:b/>
          <w:bCs/>
          <w:spacing w:val="60"/>
          <w:sz w:val="28"/>
          <w:lang w:val="es-ES_tradnl"/>
        </w:rPr>
        <w:t>SE    RESUELVE</w:t>
      </w:r>
    </w:p>
    <w:p w:rsidR="004D5BAF" w:rsidRDefault="004D5BAF" w:rsidP="004D5BAF">
      <w:pPr>
        <w:tabs>
          <w:tab w:val="left" w:pos="8647"/>
        </w:tabs>
        <w:spacing w:after="0" w:line="360" w:lineRule="auto"/>
        <w:ind w:right="51"/>
        <w:jc w:val="both"/>
        <w:rPr>
          <w:rFonts w:ascii="Palatino Linotype" w:hAnsi="Palatino Linotype" w:cs="Arial"/>
          <w:sz w:val="24"/>
          <w:szCs w:val="24"/>
        </w:rPr>
      </w:pPr>
      <w:r w:rsidRPr="00523CF0">
        <w:rPr>
          <w:rFonts w:ascii="Palatino Linotype" w:hAnsi="Palatino Linotype" w:cs="Arial"/>
          <w:b/>
          <w:sz w:val="28"/>
          <w:szCs w:val="28"/>
          <w:lang w:val="es-ES_tradnl"/>
        </w:rPr>
        <w:t>PRIMERO.</w:t>
      </w:r>
      <w:r w:rsidRPr="00523CF0">
        <w:rPr>
          <w:rFonts w:ascii="Palatino Linotype" w:hAnsi="Palatino Linotype" w:cs="Arial"/>
          <w:lang w:val="es-ES_tradnl"/>
        </w:rPr>
        <w:t xml:space="preserve"> </w:t>
      </w:r>
      <w:r w:rsidR="00311BCD">
        <w:rPr>
          <w:rFonts w:ascii="Palatino Linotype" w:hAnsi="Palatino Linotype" w:cs="Arial"/>
          <w:sz w:val="24"/>
          <w:szCs w:val="24"/>
        </w:rPr>
        <w:t>Resultan</w:t>
      </w:r>
      <w:r w:rsidR="00A40CC8">
        <w:rPr>
          <w:rFonts w:ascii="Palatino Linotype" w:hAnsi="Palatino Linotype" w:cs="Arial"/>
          <w:sz w:val="24"/>
          <w:szCs w:val="24"/>
        </w:rPr>
        <w:t xml:space="preserve"> parcialmente </w:t>
      </w:r>
      <w:r>
        <w:rPr>
          <w:rFonts w:ascii="Palatino Linotype" w:hAnsi="Palatino Linotype" w:cs="Arial"/>
          <w:sz w:val="24"/>
          <w:szCs w:val="24"/>
        </w:rPr>
        <w:t>fundados</w:t>
      </w:r>
      <w:r w:rsidRPr="00C608E1">
        <w:rPr>
          <w:rFonts w:ascii="Palatino Linotype" w:hAnsi="Palatino Linotype" w:cs="Arial"/>
          <w:sz w:val="24"/>
          <w:szCs w:val="24"/>
        </w:rPr>
        <w:t xml:space="preserve"> los motivos o razones de </w:t>
      </w:r>
      <w:r>
        <w:rPr>
          <w:rFonts w:ascii="Palatino Linotype" w:hAnsi="Palatino Linotype" w:cs="Arial"/>
          <w:sz w:val="24"/>
          <w:szCs w:val="24"/>
        </w:rPr>
        <w:t xml:space="preserve">inconformidad hechos valer por </w:t>
      </w:r>
      <w:r>
        <w:rPr>
          <w:rFonts w:ascii="Palatino Linotype" w:hAnsi="Palatino Linotype" w:cs="Arial"/>
          <w:b/>
          <w:sz w:val="24"/>
          <w:szCs w:val="24"/>
        </w:rPr>
        <w:t>El Recurrente</w:t>
      </w:r>
      <w:r w:rsidRPr="00C608E1">
        <w:rPr>
          <w:rFonts w:ascii="Palatino Linotype" w:hAnsi="Palatino Linotype" w:cs="Arial"/>
          <w:sz w:val="24"/>
          <w:szCs w:val="24"/>
        </w:rPr>
        <w:t xml:space="preserve">, por lo que se </w:t>
      </w:r>
      <w:r w:rsidR="00F20846">
        <w:rPr>
          <w:rFonts w:ascii="Palatino Linotype" w:hAnsi="Palatino Linotype" w:cs="Arial"/>
          <w:b/>
          <w:sz w:val="24"/>
          <w:szCs w:val="24"/>
        </w:rPr>
        <w:t>MODIFICA</w:t>
      </w:r>
      <w:r w:rsidRPr="00C608E1">
        <w:rPr>
          <w:rFonts w:ascii="Palatino Linotype" w:hAnsi="Palatino Linotype" w:cs="Arial"/>
          <w:sz w:val="24"/>
          <w:szCs w:val="24"/>
        </w:rPr>
        <w:t xml:space="preserve"> la respuesta</w:t>
      </w:r>
      <w:r>
        <w:rPr>
          <w:rFonts w:ascii="Palatino Linotype" w:hAnsi="Palatino Linotype" w:cs="Arial"/>
          <w:sz w:val="24"/>
          <w:szCs w:val="24"/>
        </w:rPr>
        <w:t xml:space="preserve"> a la Solicitud de Información </w:t>
      </w:r>
      <w:r w:rsidR="007437D5" w:rsidRPr="000D645F">
        <w:rPr>
          <w:rFonts w:ascii="Palatino Linotype" w:hAnsi="Palatino Linotype"/>
          <w:b/>
          <w:sz w:val="24"/>
          <w:szCs w:val="24"/>
        </w:rPr>
        <w:t>00311/NAUCALPA/IP/2019</w:t>
      </w:r>
      <w:r w:rsidR="00EB2549">
        <w:rPr>
          <w:rFonts w:ascii="Palatino Linotype" w:hAnsi="Palatino Linotype" w:cs="Arial"/>
          <w:b/>
          <w:bCs/>
          <w:sz w:val="24"/>
        </w:rPr>
        <w:t xml:space="preserve"> </w:t>
      </w:r>
      <w:r w:rsidRPr="00C608E1">
        <w:rPr>
          <w:rFonts w:ascii="Palatino Linotype" w:hAnsi="Palatino Linotype" w:cs="Arial"/>
          <w:sz w:val="24"/>
          <w:szCs w:val="24"/>
        </w:rPr>
        <w:t>inmersa en el expediente electrónico del recurso de revisión</w:t>
      </w:r>
      <w:r>
        <w:rPr>
          <w:rFonts w:ascii="Palatino Linotype" w:hAnsi="Palatino Linotype" w:cs="Arial"/>
          <w:sz w:val="24"/>
          <w:szCs w:val="24"/>
        </w:rPr>
        <w:t xml:space="preserve"> </w:t>
      </w:r>
      <w:r w:rsidR="007437D5">
        <w:rPr>
          <w:rFonts w:ascii="Palatino Linotype" w:hAnsi="Palatino Linotype" w:cs="Arial"/>
          <w:b/>
          <w:bCs/>
          <w:sz w:val="24"/>
          <w:szCs w:val="24"/>
        </w:rPr>
        <w:t>05215</w:t>
      </w:r>
      <w:r w:rsidR="00311BCD" w:rsidRPr="00311BCD">
        <w:rPr>
          <w:rFonts w:ascii="Palatino Linotype" w:hAnsi="Palatino Linotype" w:cs="Arial"/>
          <w:b/>
          <w:bCs/>
          <w:sz w:val="24"/>
          <w:szCs w:val="24"/>
        </w:rPr>
        <w:t>/INFOEM/IP/RR/2019</w:t>
      </w:r>
      <w:r w:rsidRPr="00C608E1">
        <w:rPr>
          <w:rFonts w:ascii="Palatino Linotype" w:hAnsi="Palatino Linotype" w:cs="Arial"/>
          <w:sz w:val="24"/>
          <w:szCs w:val="24"/>
        </w:rPr>
        <w:t>, en términos del considerando</w:t>
      </w:r>
      <w:r>
        <w:rPr>
          <w:rFonts w:ascii="Palatino Linotype" w:hAnsi="Palatino Linotype" w:cs="Arial"/>
          <w:sz w:val="24"/>
          <w:szCs w:val="24"/>
        </w:rPr>
        <w:t xml:space="preserve"> </w:t>
      </w:r>
      <w:r w:rsidR="00F06A21">
        <w:rPr>
          <w:rFonts w:ascii="Palatino Linotype" w:hAnsi="Palatino Linotype" w:cs="Arial"/>
          <w:b/>
          <w:sz w:val="24"/>
          <w:szCs w:val="24"/>
        </w:rPr>
        <w:t>QUINTO</w:t>
      </w:r>
      <w:r>
        <w:rPr>
          <w:rFonts w:ascii="Palatino Linotype" w:hAnsi="Palatino Linotype" w:cs="Arial"/>
          <w:sz w:val="24"/>
          <w:szCs w:val="24"/>
        </w:rPr>
        <w:t xml:space="preserve"> </w:t>
      </w:r>
      <w:r w:rsidRPr="00C608E1">
        <w:rPr>
          <w:rFonts w:ascii="Palatino Linotype" w:hAnsi="Palatino Linotype" w:cs="Arial"/>
          <w:sz w:val="24"/>
          <w:szCs w:val="24"/>
        </w:rPr>
        <w:t xml:space="preserve">de </w:t>
      </w:r>
      <w:r>
        <w:rPr>
          <w:rFonts w:ascii="Palatino Linotype" w:hAnsi="Palatino Linotype" w:cs="Arial"/>
          <w:sz w:val="24"/>
          <w:szCs w:val="24"/>
        </w:rPr>
        <w:t xml:space="preserve">la presente </w:t>
      </w:r>
      <w:r w:rsidRPr="00C608E1">
        <w:rPr>
          <w:rFonts w:ascii="Palatino Linotype" w:hAnsi="Palatino Linotype" w:cs="Arial"/>
          <w:sz w:val="24"/>
          <w:szCs w:val="24"/>
        </w:rPr>
        <w:t>resolución</w:t>
      </w:r>
      <w:r>
        <w:rPr>
          <w:rFonts w:ascii="Palatino Linotype" w:hAnsi="Palatino Linotype" w:cs="Arial"/>
          <w:sz w:val="24"/>
          <w:szCs w:val="24"/>
        </w:rPr>
        <w:t>.</w:t>
      </w:r>
    </w:p>
    <w:p w:rsidR="004D5BAF" w:rsidRDefault="004D5BAF" w:rsidP="004D5BAF">
      <w:pPr>
        <w:autoSpaceDE w:val="0"/>
        <w:autoSpaceDN w:val="0"/>
        <w:adjustRightInd w:val="0"/>
        <w:spacing w:before="240" w:line="360" w:lineRule="auto"/>
        <w:ind w:right="49"/>
        <w:jc w:val="both"/>
        <w:rPr>
          <w:rFonts w:ascii="Palatino Linotype" w:hAnsi="Palatino Linotype" w:cs="Arial"/>
          <w:sz w:val="24"/>
          <w:szCs w:val="24"/>
        </w:rPr>
      </w:pPr>
      <w:r w:rsidRPr="00EB2549">
        <w:rPr>
          <w:rFonts w:ascii="Palatino Linotype" w:hAnsi="Palatino Linotype" w:cs="Arial"/>
          <w:b/>
          <w:sz w:val="28"/>
          <w:szCs w:val="24"/>
          <w:lang w:val="es-ES_tradnl"/>
        </w:rPr>
        <w:t>SEGUNDO</w:t>
      </w:r>
      <w:r w:rsidRPr="00FD7DA6">
        <w:rPr>
          <w:rFonts w:ascii="Palatino Linotype" w:hAnsi="Palatino Linotype" w:cs="Arial"/>
          <w:b/>
          <w:sz w:val="24"/>
          <w:szCs w:val="24"/>
          <w:lang w:val="es-ES_tradnl"/>
        </w:rPr>
        <w:t>.</w:t>
      </w:r>
      <w:r w:rsidRPr="00FD7DA6">
        <w:rPr>
          <w:rFonts w:ascii="Palatino Linotype" w:hAnsi="Palatino Linotype" w:cs="Arial"/>
          <w:sz w:val="24"/>
          <w:szCs w:val="24"/>
        </w:rPr>
        <w:t xml:space="preserve"> Se ordena al </w:t>
      </w:r>
      <w:r w:rsidRPr="00FD7DA6">
        <w:rPr>
          <w:rFonts w:ascii="Palatino Linotype" w:hAnsi="Palatino Linotype" w:cs="Arial"/>
          <w:b/>
          <w:sz w:val="24"/>
          <w:szCs w:val="24"/>
        </w:rPr>
        <w:t>Sujeto Obligado</w:t>
      </w:r>
      <w:r w:rsidR="00E8432B">
        <w:rPr>
          <w:rFonts w:ascii="Palatino Linotype" w:hAnsi="Palatino Linotype" w:cs="Arial"/>
          <w:sz w:val="24"/>
          <w:szCs w:val="24"/>
        </w:rPr>
        <w:t xml:space="preserve"> haga entrega a</w:t>
      </w:r>
      <w:r w:rsidR="006F6EAA">
        <w:rPr>
          <w:rFonts w:ascii="Palatino Linotype" w:hAnsi="Palatino Linotype" w:cs="Arial"/>
          <w:sz w:val="24"/>
          <w:szCs w:val="24"/>
        </w:rPr>
        <w:t>l</w:t>
      </w:r>
      <w:r w:rsidRPr="00FD7DA6">
        <w:rPr>
          <w:rFonts w:ascii="Palatino Linotype" w:hAnsi="Palatino Linotype" w:cs="Arial"/>
          <w:sz w:val="24"/>
          <w:szCs w:val="24"/>
        </w:rPr>
        <w:t xml:space="preserve"> Recurrente</w:t>
      </w:r>
      <w:r w:rsidR="00625F7E">
        <w:rPr>
          <w:rFonts w:ascii="Palatino Linotype" w:hAnsi="Palatino Linotype" w:cs="Arial"/>
          <w:sz w:val="24"/>
          <w:szCs w:val="24"/>
        </w:rPr>
        <w:t>,</w:t>
      </w:r>
      <w:r>
        <w:rPr>
          <w:rFonts w:ascii="Palatino Linotype" w:hAnsi="Palatino Linotype" w:cs="Arial"/>
          <w:sz w:val="24"/>
          <w:szCs w:val="24"/>
        </w:rPr>
        <w:t xml:space="preserve"> </w:t>
      </w:r>
      <w:r w:rsidR="00FC43C9">
        <w:rPr>
          <w:rFonts w:ascii="Palatino Linotype" w:hAnsi="Palatino Linotype" w:cs="Arial"/>
          <w:sz w:val="24"/>
          <w:szCs w:val="24"/>
        </w:rPr>
        <w:t>a través del SAIMEX</w:t>
      </w:r>
      <w:r w:rsidR="00ED64DF">
        <w:rPr>
          <w:rFonts w:ascii="Palatino Linotype" w:hAnsi="Palatino Linotype" w:cs="Arial"/>
          <w:sz w:val="24"/>
          <w:szCs w:val="24"/>
        </w:rPr>
        <w:t xml:space="preserve"> y mediante correo electrónico</w:t>
      </w:r>
      <w:r w:rsidR="00FC43C9">
        <w:rPr>
          <w:rFonts w:ascii="Palatino Linotype" w:hAnsi="Palatino Linotype" w:cs="Arial"/>
          <w:sz w:val="24"/>
          <w:szCs w:val="24"/>
        </w:rPr>
        <w:t xml:space="preserve">, </w:t>
      </w:r>
      <w:r w:rsidR="00BA4129">
        <w:rPr>
          <w:rFonts w:ascii="Palatino Linotype" w:hAnsi="Palatino Linotype" w:cs="Arial"/>
          <w:sz w:val="24"/>
          <w:szCs w:val="24"/>
        </w:rPr>
        <w:t xml:space="preserve">en versión pública de ser procedente </w:t>
      </w:r>
      <w:r w:rsidRPr="00FD7DA6">
        <w:rPr>
          <w:rFonts w:ascii="Palatino Linotype" w:hAnsi="Palatino Linotype" w:cs="Arial"/>
          <w:sz w:val="24"/>
          <w:szCs w:val="24"/>
        </w:rPr>
        <w:t>de</w:t>
      </w:r>
      <w:r>
        <w:rPr>
          <w:rFonts w:ascii="Palatino Linotype" w:hAnsi="Palatino Linotype" w:cs="Arial"/>
          <w:sz w:val="24"/>
          <w:szCs w:val="24"/>
        </w:rPr>
        <w:t>l</w:t>
      </w:r>
      <w:r w:rsidR="00A15AA1">
        <w:rPr>
          <w:rFonts w:ascii="Palatino Linotype" w:hAnsi="Palatino Linotype" w:cs="Arial"/>
          <w:sz w:val="24"/>
          <w:szCs w:val="24"/>
        </w:rPr>
        <w:t xml:space="preserve"> documento</w:t>
      </w:r>
      <w:r>
        <w:rPr>
          <w:rFonts w:ascii="Palatino Linotype" w:hAnsi="Palatino Linotype" w:cs="Arial"/>
          <w:sz w:val="24"/>
          <w:szCs w:val="24"/>
        </w:rPr>
        <w:t xml:space="preserve"> o de los documentos donde conste o de los cuales se pueda advertir</w:t>
      </w:r>
      <w:r w:rsidRPr="00FD7DA6">
        <w:rPr>
          <w:rFonts w:ascii="Palatino Linotype" w:hAnsi="Palatino Linotype" w:cs="Arial"/>
          <w:sz w:val="24"/>
          <w:szCs w:val="24"/>
        </w:rPr>
        <w:t>:</w:t>
      </w:r>
    </w:p>
    <w:p w:rsidR="004812BD" w:rsidRPr="00C23100" w:rsidRDefault="004812BD" w:rsidP="004D5BAF">
      <w:pPr>
        <w:autoSpaceDE w:val="0"/>
        <w:autoSpaceDN w:val="0"/>
        <w:adjustRightInd w:val="0"/>
        <w:spacing w:before="240" w:line="360" w:lineRule="auto"/>
        <w:ind w:right="49"/>
        <w:jc w:val="both"/>
        <w:rPr>
          <w:rFonts w:ascii="Palatino Linotype" w:hAnsi="Palatino Linotype" w:cs="Arial"/>
          <w:sz w:val="2"/>
          <w:szCs w:val="24"/>
        </w:rPr>
      </w:pPr>
    </w:p>
    <w:p w:rsidR="00020F9B" w:rsidRPr="00522751" w:rsidRDefault="00020F9B" w:rsidP="00522751">
      <w:pPr>
        <w:pStyle w:val="Prrafodelista"/>
        <w:numPr>
          <w:ilvl w:val="0"/>
          <w:numId w:val="31"/>
        </w:numPr>
        <w:ind w:right="814"/>
        <w:jc w:val="both"/>
        <w:rPr>
          <w:rFonts w:ascii="Palatino Linotype" w:hAnsi="Palatino Linotype" w:cs="Arial"/>
          <w:b/>
        </w:rPr>
      </w:pPr>
      <w:r w:rsidRPr="00522751">
        <w:rPr>
          <w:rFonts w:ascii="Palatino Linotype" w:hAnsi="Palatino Linotype" w:cs="Arial"/>
          <w:b/>
        </w:rPr>
        <w:lastRenderedPageBreak/>
        <w:t xml:space="preserve">El expediente completo de la licitación pública HAN-SA-001-2019 y </w:t>
      </w:r>
      <w:r w:rsidRPr="00522751">
        <w:rPr>
          <w:rFonts w:ascii="Palatino Linotype" w:hAnsi="Palatino Linotype"/>
          <w:b/>
        </w:rPr>
        <w:t>HAN-SA-002-2019</w:t>
      </w:r>
      <w:r w:rsidRPr="00522751">
        <w:rPr>
          <w:rFonts w:ascii="Palatino Linotype" w:hAnsi="Palatino Linotype" w:cs="Arial"/>
          <w:b/>
        </w:rPr>
        <w:t>, de los que se pueda advertir:</w:t>
      </w:r>
    </w:p>
    <w:p w:rsidR="00020F9B" w:rsidRDefault="00020F9B" w:rsidP="00020F9B">
      <w:pPr>
        <w:ind w:left="709" w:right="814"/>
        <w:jc w:val="both"/>
        <w:rPr>
          <w:rFonts w:ascii="Palatino Linotype" w:hAnsi="Palatino Linotype" w:cs="Arial"/>
        </w:rPr>
      </w:pPr>
    </w:p>
    <w:p w:rsidR="00020F9B" w:rsidRDefault="00020F9B" w:rsidP="00020F9B">
      <w:pPr>
        <w:ind w:left="1418" w:right="814"/>
        <w:rPr>
          <w:rFonts w:ascii="Palatino Linotype" w:hAnsi="Palatino Linotype" w:cs="Arial"/>
        </w:rPr>
      </w:pPr>
      <w:r>
        <w:rPr>
          <w:rFonts w:ascii="Palatino Linotype" w:hAnsi="Palatino Linotype" w:cs="Arial"/>
        </w:rPr>
        <w:t>-Los nombres de los participantes o invitados;</w:t>
      </w:r>
    </w:p>
    <w:p w:rsidR="00020F9B" w:rsidRDefault="00020F9B" w:rsidP="00020F9B">
      <w:pPr>
        <w:ind w:left="1418" w:right="814"/>
        <w:rPr>
          <w:rFonts w:ascii="Palatino Linotype" w:hAnsi="Palatino Linotype" w:cs="Arial"/>
        </w:rPr>
      </w:pPr>
      <w:r>
        <w:rPr>
          <w:rFonts w:ascii="Palatino Linotype" w:hAnsi="Palatino Linotype" w:cs="Arial"/>
        </w:rPr>
        <w:t>-El nombre del ganador y las razones que lo justifican;</w:t>
      </w:r>
    </w:p>
    <w:p w:rsidR="00020F9B" w:rsidRDefault="00020F9B" w:rsidP="00020F9B">
      <w:pPr>
        <w:ind w:left="1418" w:right="814"/>
        <w:rPr>
          <w:rFonts w:ascii="Palatino Linotype" w:hAnsi="Palatino Linotype" w:cs="Arial"/>
        </w:rPr>
      </w:pPr>
      <w:r>
        <w:rPr>
          <w:rFonts w:ascii="Palatino Linotype" w:hAnsi="Palatino Linotype" w:cs="Arial"/>
        </w:rPr>
        <w:t>-El área solicitante y la responsable de su ejecución;</w:t>
      </w:r>
    </w:p>
    <w:p w:rsidR="00020F9B" w:rsidRDefault="00020F9B" w:rsidP="00020F9B">
      <w:pPr>
        <w:ind w:left="1418" w:right="814"/>
        <w:rPr>
          <w:rFonts w:ascii="Palatino Linotype" w:hAnsi="Palatino Linotype" w:cs="Arial"/>
        </w:rPr>
      </w:pPr>
      <w:r>
        <w:rPr>
          <w:rFonts w:ascii="Palatino Linotype" w:hAnsi="Palatino Linotype" w:cs="Arial"/>
        </w:rPr>
        <w:t>-Los dictámenes y fallo de adjudicación;</w:t>
      </w:r>
    </w:p>
    <w:p w:rsidR="00020F9B" w:rsidRDefault="00020F9B" w:rsidP="00020F9B">
      <w:pPr>
        <w:ind w:left="1418" w:right="814"/>
        <w:rPr>
          <w:rFonts w:ascii="Palatino Linotype" w:hAnsi="Palatino Linotype" w:cs="Arial"/>
        </w:rPr>
      </w:pPr>
      <w:r>
        <w:rPr>
          <w:rFonts w:ascii="Palatino Linotype" w:hAnsi="Palatino Linotype" w:cs="Arial"/>
        </w:rPr>
        <w:t>-El contrato y, en su caso, sus anexos (facturas);</w:t>
      </w:r>
    </w:p>
    <w:p w:rsidR="00020F9B" w:rsidRDefault="00020F9B" w:rsidP="00020F9B">
      <w:pPr>
        <w:ind w:left="1418" w:right="814"/>
        <w:rPr>
          <w:rFonts w:ascii="Palatino Linotype" w:hAnsi="Palatino Linotype" w:cs="Arial"/>
        </w:rPr>
      </w:pPr>
      <w:r>
        <w:rPr>
          <w:rFonts w:ascii="Palatino Linotype" w:hAnsi="Palatino Linotype" w:cs="Arial"/>
        </w:rPr>
        <w:t>-Los mecanismos de vigilancia y supervisión, incluyendo en su caso, los estudios de impacto urbano y ambiental, según corresponda;</w:t>
      </w:r>
    </w:p>
    <w:p w:rsidR="00020F9B" w:rsidRDefault="00020F9B" w:rsidP="00020F9B">
      <w:pPr>
        <w:ind w:left="1418" w:right="814"/>
        <w:rPr>
          <w:rFonts w:ascii="Palatino Linotype" w:hAnsi="Palatino Linotype" w:cs="Arial"/>
        </w:rPr>
      </w:pPr>
      <w:r>
        <w:rPr>
          <w:rFonts w:ascii="Palatino Linotype" w:hAnsi="Palatino Linotype" w:cs="Arial"/>
        </w:rPr>
        <w:t>-La partida presupuestal, de conformidad con el clasificador por objeto del gasto, en el caso de ser aplicable;</w:t>
      </w:r>
    </w:p>
    <w:p w:rsidR="00020F9B" w:rsidRDefault="00020F9B" w:rsidP="00020F9B">
      <w:pPr>
        <w:ind w:left="1418" w:right="814"/>
        <w:rPr>
          <w:rFonts w:ascii="Palatino Linotype" w:hAnsi="Palatino Linotype" w:cs="Arial"/>
        </w:rPr>
      </w:pPr>
      <w:r>
        <w:rPr>
          <w:rFonts w:ascii="Palatino Linotype" w:hAnsi="Palatino Linotype" w:cs="Arial"/>
        </w:rPr>
        <w:t>-Origen de los recursos especificando si son federales, estatales o municipales, así como el tipo de fondo de participación o aportación respectiva;</w:t>
      </w:r>
    </w:p>
    <w:p w:rsidR="00020F9B" w:rsidRDefault="00020F9B" w:rsidP="00020F9B">
      <w:pPr>
        <w:ind w:left="1418" w:right="814"/>
        <w:rPr>
          <w:rFonts w:ascii="Palatino Linotype" w:hAnsi="Palatino Linotype" w:cs="Arial"/>
        </w:rPr>
      </w:pPr>
      <w:r>
        <w:rPr>
          <w:rFonts w:ascii="Palatino Linotype" w:hAnsi="Palatino Linotype" w:cs="Arial"/>
        </w:rPr>
        <w:t>-Los convenios modificatorios que, en su caso, sean firmados, precisando el objeto y la fecha de celebración;</w:t>
      </w:r>
    </w:p>
    <w:p w:rsidR="00020F9B" w:rsidRDefault="00020F9B" w:rsidP="00020F9B">
      <w:pPr>
        <w:ind w:left="1418" w:right="814"/>
        <w:rPr>
          <w:rFonts w:ascii="Palatino Linotype" w:hAnsi="Palatino Linotype" w:cs="Arial"/>
        </w:rPr>
      </w:pPr>
      <w:r>
        <w:rPr>
          <w:rFonts w:ascii="Palatino Linotype" w:hAnsi="Palatino Linotype" w:cs="Arial"/>
        </w:rPr>
        <w:t>-Los informes de avance físico y financiero sobre las obras o servicios contratados;</w:t>
      </w:r>
    </w:p>
    <w:p w:rsidR="00020F9B" w:rsidRDefault="00020F9B" w:rsidP="00020F9B">
      <w:pPr>
        <w:ind w:left="1418" w:right="814"/>
        <w:rPr>
          <w:rFonts w:ascii="Palatino Linotype" w:hAnsi="Palatino Linotype" w:cs="Arial"/>
        </w:rPr>
      </w:pPr>
      <w:r>
        <w:rPr>
          <w:rFonts w:ascii="Palatino Linotype" w:hAnsi="Palatino Linotype" w:cs="Arial"/>
        </w:rPr>
        <w:t>-El convenio de terminación; y</w:t>
      </w:r>
    </w:p>
    <w:p w:rsidR="00020F9B" w:rsidRDefault="00020F9B" w:rsidP="00020F9B">
      <w:pPr>
        <w:ind w:left="1418" w:right="814"/>
        <w:rPr>
          <w:rFonts w:ascii="Palatino Linotype" w:hAnsi="Palatino Linotype" w:cs="Arial"/>
        </w:rPr>
      </w:pPr>
      <w:r>
        <w:rPr>
          <w:rFonts w:ascii="Palatino Linotype" w:hAnsi="Palatino Linotype" w:cs="Arial"/>
        </w:rPr>
        <w:t>-El finiquito.</w:t>
      </w:r>
    </w:p>
    <w:p w:rsidR="00020F9B" w:rsidRDefault="00020F9B" w:rsidP="00020F9B">
      <w:pPr>
        <w:ind w:left="709" w:right="814"/>
        <w:jc w:val="both"/>
        <w:rPr>
          <w:rFonts w:ascii="Palatino Linotype" w:hAnsi="Palatino Linotype" w:cs="Arial"/>
        </w:rPr>
      </w:pPr>
    </w:p>
    <w:p w:rsidR="00020F9B" w:rsidRPr="00522751" w:rsidRDefault="00020F9B" w:rsidP="00522751">
      <w:pPr>
        <w:pStyle w:val="Prrafodelista"/>
        <w:numPr>
          <w:ilvl w:val="0"/>
          <w:numId w:val="31"/>
        </w:numPr>
        <w:ind w:right="814"/>
        <w:jc w:val="both"/>
        <w:rPr>
          <w:rFonts w:ascii="Palatino Linotype" w:hAnsi="Palatino Linotype" w:cs="Arial"/>
          <w:b/>
        </w:rPr>
      </w:pPr>
      <w:r w:rsidRPr="00522751">
        <w:rPr>
          <w:rFonts w:ascii="Palatino Linotype" w:hAnsi="Palatino Linotype" w:cs="Arial"/>
          <w:b/>
        </w:rPr>
        <w:t>El expediente completo de la licitación pública MNJ-SA-C-LPN-001-2019, del que se pueda advertir:</w:t>
      </w:r>
    </w:p>
    <w:p w:rsidR="00020F9B" w:rsidRDefault="00020F9B" w:rsidP="00020F9B">
      <w:pPr>
        <w:ind w:left="709" w:right="814"/>
        <w:jc w:val="both"/>
        <w:rPr>
          <w:rFonts w:ascii="Palatino Linotype" w:hAnsi="Palatino Linotype" w:cs="Arial"/>
        </w:rPr>
      </w:pPr>
    </w:p>
    <w:p w:rsidR="00020F9B" w:rsidRDefault="00020F9B" w:rsidP="00020F9B">
      <w:pPr>
        <w:ind w:left="1418"/>
        <w:rPr>
          <w:rFonts w:ascii="Palatino Linotype" w:hAnsi="Palatino Linotype" w:cs="Arial"/>
        </w:rPr>
      </w:pPr>
      <w:r>
        <w:rPr>
          <w:rFonts w:ascii="Palatino Linotype" w:hAnsi="Palatino Linotype" w:cs="Arial"/>
        </w:rPr>
        <w:t>-El contrato y, en su caso, sus anexos (facturas);</w:t>
      </w:r>
    </w:p>
    <w:p w:rsidR="00020F9B" w:rsidRDefault="00020F9B" w:rsidP="00020F9B">
      <w:pPr>
        <w:ind w:left="1418" w:right="814"/>
        <w:rPr>
          <w:rFonts w:ascii="Palatino Linotype" w:hAnsi="Palatino Linotype" w:cs="Arial"/>
        </w:rPr>
      </w:pPr>
      <w:r>
        <w:rPr>
          <w:rFonts w:ascii="Palatino Linotype" w:hAnsi="Palatino Linotype" w:cs="Arial"/>
        </w:rPr>
        <w:lastRenderedPageBreak/>
        <w:t>-Los mecanismos de vigilancia y supervisión, incluyendo en su caso, los estudios de impacto urbano y ambiental, según corresponda;</w:t>
      </w:r>
    </w:p>
    <w:p w:rsidR="00020F9B" w:rsidRDefault="00020F9B" w:rsidP="00020F9B">
      <w:pPr>
        <w:ind w:left="1418" w:right="814"/>
        <w:rPr>
          <w:rFonts w:ascii="Palatino Linotype" w:hAnsi="Palatino Linotype" w:cs="Arial"/>
        </w:rPr>
      </w:pPr>
      <w:r>
        <w:rPr>
          <w:rFonts w:ascii="Palatino Linotype" w:hAnsi="Palatino Linotype" w:cs="Arial"/>
        </w:rPr>
        <w:t>-La partida presupuestal, de conformidad con el clasificador por objeto del gasto, en el caso de ser aplicable;</w:t>
      </w:r>
    </w:p>
    <w:p w:rsidR="00020F9B" w:rsidRDefault="00020F9B" w:rsidP="00020F9B">
      <w:pPr>
        <w:ind w:left="1418" w:right="814"/>
        <w:rPr>
          <w:rFonts w:ascii="Palatino Linotype" w:hAnsi="Palatino Linotype" w:cs="Arial"/>
        </w:rPr>
      </w:pPr>
      <w:r>
        <w:rPr>
          <w:rFonts w:ascii="Palatino Linotype" w:hAnsi="Palatino Linotype" w:cs="Arial"/>
        </w:rPr>
        <w:t>-Origen de los recursos especificando si son federales, estatales o municipales, así como el tipo de fondo de participación o aportación respectiva;</w:t>
      </w:r>
    </w:p>
    <w:p w:rsidR="00020F9B" w:rsidRDefault="00020F9B" w:rsidP="00020F9B">
      <w:pPr>
        <w:ind w:left="1418" w:right="814"/>
        <w:rPr>
          <w:rFonts w:ascii="Palatino Linotype" w:hAnsi="Palatino Linotype" w:cs="Arial"/>
        </w:rPr>
      </w:pPr>
      <w:r>
        <w:rPr>
          <w:rFonts w:ascii="Palatino Linotype" w:hAnsi="Palatino Linotype" w:cs="Arial"/>
        </w:rPr>
        <w:t>-Los informes de avance físico y financiero sobre las obras o servicios contratados;</w:t>
      </w:r>
    </w:p>
    <w:p w:rsidR="00020F9B" w:rsidRDefault="00020F9B" w:rsidP="00020F9B">
      <w:pPr>
        <w:ind w:left="1418" w:right="814"/>
        <w:rPr>
          <w:rFonts w:ascii="Palatino Linotype" w:hAnsi="Palatino Linotype" w:cs="Arial"/>
        </w:rPr>
      </w:pPr>
      <w:r>
        <w:rPr>
          <w:rFonts w:ascii="Palatino Linotype" w:hAnsi="Palatino Linotype" w:cs="Arial"/>
        </w:rPr>
        <w:t>-El convenio de terminación; y</w:t>
      </w:r>
    </w:p>
    <w:p w:rsidR="00020F9B" w:rsidRDefault="00020F9B" w:rsidP="00020F9B">
      <w:pPr>
        <w:ind w:left="1418" w:right="814"/>
        <w:rPr>
          <w:rFonts w:ascii="Palatino Linotype" w:hAnsi="Palatino Linotype" w:cs="Arial"/>
        </w:rPr>
      </w:pPr>
      <w:r>
        <w:rPr>
          <w:rFonts w:ascii="Palatino Linotype" w:hAnsi="Palatino Linotype" w:cs="Arial"/>
        </w:rPr>
        <w:t>-El finiquito.</w:t>
      </w:r>
    </w:p>
    <w:p w:rsidR="00020F9B" w:rsidRDefault="00020F9B" w:rsidP="00953EB8">
      <w:pPr>
        <w:pStyle w:val="Sinespaciado"/>
      </w:pPr>
    </w:p>
    <w:p w:rsidR="00020F9B" w:rsidRPr="00522751" w:rsidRDefault="00020F9B" w:rsidP="00522751">
      <w:pPr>
        <w:pStyle w:val="Prrafodelista"/>
        <w:numPr>
          <w:ilvl w:val="0"/>
          <w:numId w:val="31"/>
        </w:numPr>
        <w:spacing w:line="276" w:lineRule="auto"/>
        <w:ind w:right="333"/>
        <w:jc w:val="both"/>
        <w:rPr>
          <w:rFonts w:ascii="Palatino Linotype" w:hAnsi="Palatino Linotype" w:cs="Arial"/>
          <w:b/>
        </w:rPr>
      </w:pPr>
      <w:r w:rsidRPr="00522751">
        <w:rPr>
          <w:rFonts w:ascii="Palatino Linotype" w:hAnsi="Palatino Linotype" w:cs="Arial"/>
          <w:b/>
          <w:lang w:eastAsia="es-MX"/>
        </w:rPr>
        <w:t>Previa búsqueda exhaustiva y razonable, el expediente completo de la adquisición de moto patrullas, vehículos para desazolve, ambulancias, pipas d</w:t>
      </w:r>
      <w:r w:rsidR="00FB5B4C">
        <w:rPr>
          <w:rFonts w:ascii="Palatino Linotype" w:hAnsi="Palatino Linotype" w:cs="Arial"/>
          <w:b/>
          <w:lang w:eastAsia="es-MX"/>
        </w:rPr>
        <w:t>e agua y cámaras de vigilancia, p</w:t>
      </w:r>
      <w:r w:rsidRPr="00522751">
        <w:rPr>
          <w:rFonts w:ascii="Palatino Linotype" w:hAnsi="Palatino Linotype" w:cs="Arial"/>
          <w:b/>
          <w:lang w:eastAsia="es-MX"/>
        </w:rPr>
        <w:t xml:space="preserve">or el periodo comprendido del </w:t>
      </w:r>
      <w:r w:rsidRPr="00522751">
        <w:rPr>
          <w:rFonts w:ascii="Palatino Linotype" w:hAnsi="Palatino Linotype" w:cs="Arial"/>
          <w:b/>
        </w:rPr>
        <w:t>dieciséis de mayo del año dos mil quince al treinta y uno de diciembre de dos mil dieciocho,</w:t>
      </w:r>
      <w:r w:rsidRPr="00522751">
        <w:rPr>
          <w:rFonts w:ascii="Palatino Linotype" w:hAnsi="Palatino Linotype" w:cs="Arial"/>
          <w:b/>
          <w:lang w:eastAsia="es-MX"/>
        </w:rPr>
        <w:t xml:space="preserve"> </w:t>
      </w:r>
      <w:r w:rsidRPr="00522751">
        <w:rPr>
          <w:rFonts w:ascii="Palatino Linotype" w:hAnsi="Palatino Linotype" w:cs="Arial"/>
          <w:b/>
        </w:rPr>
        <w:t>de los que se pueda advertir:</w:t>
      </w:r>
    </w:p>
    <w:p w:rsidR="00953EB8" w:rsidRPr="00953EB8" w:rsidRDefault="00953EB8" w:rsidP="00953EB8">
      <w:pPr>
        <w:pStyle w:val="Sinespaciado"/>
        <w:rPr>
          <w:lang w:eastAsia="es-MX"/>
        </w:rPr>
      </w:pPr>
    </w:p>
    <w:p w:rsidR="00020F9B" w:rsidRDefault="00020F9B" w:rsidP="00020F9B">
      <w:pPr>
        <w:ind w:left="1418" w:right="814"/>
        <w:jc w:val="both"/>
        <w:rPr>
          <w:rFonts w:ascii="Palatino Linotype" w:hAnsi="Palatino Linotype" w:cs="Arial"/>
        </w:rPr>
      </w:pPr>
      <w:r>
        <w:rPr>
          <w:rFonts w:ascii="Palatino Linotype" w:hAnsi="Palatino Linotype" w:cs="Arial"/>
        </w:rPr>
        <w:t>Para el caso de haberse adquirido por licitación pública o procedimiento de invitación restringida:</w:t>
      </w:r>
    </w:p>
    <w:p w:rsidR="00020F9B" w:rsidRDefault="00020F9B" w:rsidP="00020F9B">
      <w:pPr>
        <w:ind w:left="1418" w:right="814"/>
        <w:jc w:val="both"/>
        <w:rPr>
          <w:rFonts w:ascii="Palatino Linotype" w:hAnsi="Palatino Linotype" w:cs="Arial"/>
        </w:rPr>
      </w:pPr>
      <w:r>
        <w:rPr>
          <w:rFonts w:ascii="Palatino Linotype" w:hAnsi="Palatino Linotype" w:cs="Arial"/>
        </w:rPr>
        <w:t>-La convocatoria o invitación emitida, así como los fundamentos legales aplicados para llevarla a cabo;</w:t>
      </w:r>
    </w:p>
    <w:p w:rsidR="00020F9B" w:rsidRDefault="00020F9B" w:rsidP="00020F9B">
      <w:pPr>
        <w:ind w:left="1418" w:right="814"/>
        <w:jc w:val="both"/>
        <w:rPr>
          <w:rFonts w:ascii="Palatino Linotype" w:hAnsi="Palatino Linotype" w:cs="Arial"/>
        </w:rPr>
      </w:pPr>
      <w:r>
        <w:rPr>
          <w:rFonts w:ascii="Palatino Linotype" w:hAnsi="Palatino Linotype" w:cs="Arial"/>
        </w:rPr>
        <w:t>-Los nombres de los participantes o invitados;</w:t>
      </w:r>
    </w:p>
    <w:p w:rsidR="00020F9B" w:rsidRDefault="00020F9B" w:rsidP="00020F9B">
      <w:pPr>
        <w:ind w:left="1418" w:right="814"/>
        <w:jc w:val="both"/>
        <w:rPr>
          <w:rFonts w:ascii="Palatino Linotype" w:hAnsi="Palatino Linotype" w:cs="Arial"/>
        </w:rPr>
      </w:pPr>
      <w:r>
        <w:rPr>
          <w:rFonts w:ascii="Palatino Linotype" w:hAnsi="Palatino Linotype" w:cs="Arial"/>
        </w:rPr>
        <w:t>-El nombre del ganador y las razones que lo justifican;</w:t>
      </w:r>
    </w:p>
    <w:p w:rsidR="00020F9B" w:rsidRDefault="00020F9B" w:rsidP="00020F9B">
      <w:pPr>
        <w:ind w:left="1418" w:right="814"/>
        <w:jc w:val="both"/>
        <w:rPr>
          <w:rFonts w:ascii="Palatino Linotype" w:hAnsi="Palatino Linotype" w:cs="Arial"/>
        </w:rPr>
      </w:pPr>
      <w:r>
        <w:rPr>
          <w:rFonts w:ascii="Palatino Linotype" w:hAnsi="Palatino Linotype" w:cs="Arial"/>
        </w:rPr>
        <w:t>-El área solicitante y la responsable de su ejecución;</w:t>
      </w:r>
    </w:p>
    <w:p w:rsidR="00020F9B" w:rsidRDefault="00020F9B" w:rsidP="00020F9B">
      <w:pPr>
        <w:ind w:left="1418" w:right="814"/>
        <w:jc w:val="both"/>
        <w:rPr>
          <w:rFonts w:ascii="Palatino Linotype" w:hAnsi="Palatino Linotype" w:cs="Arial"/>
        </w:rPr>
      </w:pPr>
      <w:r>
        <w:rPr>
          <w:rFonts w:ascii="Palatino Linotype" w:hAnsi="Palatino Linotype" w:cs="Arial"/>
        </w:rPr>
        <w:t>-Las convocatorias e invitaciones emitidas;</w:t>
      </w:r>
    </w:p>
    <w:p w:rsidR="00020F9B" w:rsidRDefault="00020F9B" w:rsidP="00020F9B">
      <w:pPr>
        <w:ind w:left="1418" w:right="814"/>
        <w:jc w:val="both"/>
        <w:rPr>
          <w:rFonts w:ascii="Palatino Linotype" w:hAnsi="Palatino Linotype" w:cs="Arial"/>
        </w:rPr>
      </w:pPr>
      <w:r>
        <w:rPr>
          <w:rFonts w:ascii="Palatino Linotype" w:hAnsi="Palatino Linotype" w:cs="Arial"/>
        </w:rPr>
        <w:t>-Los dictámenes y fallo de adjudicación;</w:t>
      </w:r>
    </w:p>
    <w:p w:rsidR="00020F9B" w:rsidRDefault="00020F9B" w:rsidP="00020F9B">
      <w:pPr>
        <w:ind w:left="1418" w:right="814"/>
        <w:jc w:val="both"/>
        <w:rPr>
          <w:rFonts w:ascii="Palatino Linotype" w:hAnsi="Palatino Linotype" w:cs="Arial"/>
        </w:rPr>
      </w:pPr>
      <w:r>
        <w:rPr>
          <w:rFonts w:ascii="Palatino Linotype" w:hAnsi="Palatino Linotype" w:cs="Arial"/>
        </w:rPr>
        <w:lastRenderedPageBreak/>
        <w:t>-El contrato y, en su caso, sus anexos (facturas);</w:t>
      </w:r>
    </w:p>
    <w:p w:rsidR="00020F9B" w:rsidRDefault="00020F9B" w:rsidP="00020F9B">
      <w:pPr>
        <w:ind w:left="1418" w:right="814"/>
        <w:jc w:val="both"/>
        <w:rPr>
          <w:rFonts w:ascii="Palatino Linotype" w:hAnsi="Palatino Linotype" w:cs="Arial"/>
        </w:rPr>
      </w:pPr>
      <w:r>
        <w:rPr>
          <w:rFonts w:ascii="Palatino Linotype" w:hAnsi="Palatino Linotype" w:cs="Arial"/>
        </w:rPr>
        <w:t>-Los mecanismos de vigilancia y supervisión, incluyendo en su caso, los estudios de impacto urbano y ambiental, según corresponda;</w:t>
      </w:r>
    </w:p>
    <w:p w:rsidR="00020F9B" w:rsidRDefault="00020F9B" w:rsidP="00020F9B">
      <w:pPr>
        <w:ind w:left="1418" w:right="814"/>
        <w:jc w:val="both"/>
        <w:rPr>
          <w:rFonts w:ascii="Palatino Linotype" w:hAnsi="Palatino Linotype" w:cs="Arial"/>
        </w:rPr>
      </w:pPr>
      <w:r>
        <w:rPr>
          <w:rFonts w:ascii="Palatino Linotype" w:hAnsi="Palatino Linotype" w:cs="Arial"/>
        </w:rPr>
        <w:t>-La partida presupuestal, de conformidad con el clasificador por objeto del gasto, en el caso de ser aplicable;</w:t>
      </w:r>
    </w:p>
    <w:p w:rsidR="00020F9B" w:rsidRDefault="00020F9B" w:rsidP="00020F9B">
      <w:pPr>
        <w:ind w:left="1418" w:right="814"/>
        <w:jc w:val="both"/>
        <w:rPr>
          <w:rFonts w:ascii="Palatino Linotype" w:hAnsi="Palatino Linotype" w:cs="Arial"/>
        </w:rPr>
      </w:pPr>
      <w:r>
        <w:rPr>
          <w:rFonts w:ascii="Palatino Linotype" w:hAnsi="Palatino Linotype" w:cs="Arial"/>
        </w:rPr>
        <w:t>-Origen de los recursos especificando si son federales, estatales o municipales, así como el tipo de fondo de participación o aportación respectiva;</w:t>
      </w:r>
    </w:p>
    <w:p w:rsidR="00020F9B" w:rsidRDefault="00020F9B" w:rsidP="00020F9B">
      <w:pPr>
        <w:ind w:left="1418" w:right="814"/>
        <w:jc w:val="both"/>
        <w:rPr>
          <w:rFonts w:ascii="Palatino Linotype" w:hAnsi="Palatino Linotype" w:cs="Arial"/>
        </w:rPr>
      </w:pPr>
      <w:r>
        <w:rPr>
          <w:rFonts w:ascii="Palatino Linotype" w:hAnsi="Palatino Linotype" w:cs="Arial"/>
        </w:rPr>
        <w:t>-Los convenios modificatorios que, en su caso, sean firmados, precisando el objeto y la fecha de celebración;</w:t>
      </w:r>
    </w:p>
    <w:p w:rsidR="00020F9B" w:rsidRDefault="00020F9B" w:rsidP="00020F9B">
      <w:pPr>
        <w:ind w:left="1418" w:right="814"/>
        <w:jc w:val="both"/>
        <w:rPr>
          <w:rFonts w:ascii="Palatino Linotype" w:hAnsi="Palatino Linotype" w:cs="Arial"/>
        </w:rPr>
      </w:pPr>
      <w:r>
        <w:rPr>
          <w:rFonts w:ascii="Palatino Linotype" w:hAnsi="Palatino Linotype" w:cs="Arial"/>
        </w:rPr>
        <w:t>-Los informes de avance físico y financiero sobre las obras o servicios contratados;</w:t>
      </w:r>
    </w:p>
    <w:p w:rsidR="00020F9B" w:rsidRDefault="00020F9B" w:rsidP="00020F9B">
      <w:pPr>
        <w:ind w:left="709" w:right="814" w:firstLine="709"/>
        <w:jc w:val="both"/>
        <w:rPr>
          <w:rFonts w:ascii="Palatino Linotype" w:hAnsi="Palatino Linotype" w:cs="Arial"/>
        </w:rPr>
      </w:pPr>
      <w:r>
        <w:rPr>
          <w:rFonts w:ascii="Palatino Linotype" w:hAnsi="Palatino Linotype" w:cs="Arial"/>
        </w:rPr>
        <w:t>-El convenio de terminación; y</w:t>
      </w:r>
    </w:p>
    <w:p w:rsidR="00020F9B" w:rsidRPr="008B47E5" w:rsidRDefault="008B47E5" w:rsidP="008B47E5">
      <w:pPr>
        <w:ind w:left="709" w:right="814" w:firstLine="709"/>
        <w:jc w:val="both"/>
        <w:rPr>
          <w:rFonts w:ascii="Palatino Linotype" w:hAnsi="Palatino Linotype" w:cs="Arial"/>
        </w:rPr>
      </w:pPr>
      <w:r>
        <w:rPr>
          <w:rFonts w:ascii="Palatino Linotype" w:hAnsi="Palatino Linotype" w:cs="Arial"/>
        </w:rPr>
        <w:t>-El finiquito.</w:t>
      </w:r>
    </w:p>
    <w:p w:rsidR="000B7E56" w:rsidRDefault="00020F9B" w:rsidP="00020F9B">
      <w:pPr>
        <w:ind w:left="709" w:right="814"/>
        <w:jc w:val="both"/>
        <w:rPr>
          <w:rFonts w:ascii="Palatino Linotype" w:hAnsi="Palatino Linotype" w:cs="Arial"/>
        </w:rPr>
      </w:pPr>
      <w:r>
        <w:rPr>
          <w:rFonts w:ascii="Palatino Linotype" w:hAnsi="Palatino Linotype" w:cs="Arial"/>
        </w:rPr>
        <w:tab/>
      </w:r>
    </w:p>
    <w:p w:rsidR="00020F9B" w:rsidRDefault="00020F9B" w:rsidP="00020F9B">
      <w:pPr>
        <w:ind w:left="709" w:right="814"/>
        <w:jc w:val="both"/>
        <w:rPr>
          <w:rFonts w:ascii="Palatino Linotype" w:hAnsi="Palatino Linotype" w:cs="Arial"/>
        </w:rPr>
      </w:pPr>
      <w:r>
        <w:rPr>
          <w:rFonts w:ascii="Palatino Linotype" w:hAnsi="Palatino Linotype" w:cs="Arial"/>
        </w:rPr>
        <w:t>Para el caso de haberse adquirido por adjudicación directa:</w:t>
      </w:r>
    </w:p>
    <w:p w:rsidR="00020F9B" w:rsidRDefault="00020F9B" w:rsidP="00FB5B4C">
      <w:pPr>
        <w:pStyle w:val="Sinespaciado"/>
      </w:pPr>
      <w:r>
        <w:tab/>
      </w:r>
    </w:p>
    <w:p w:rsidR="00020F9B" w:rsidRDefault="00020F9B" w:rsidP="00020F9B">
      <w:pPr>
        <w:ind w:left="709" w:right="814" w:firstLine="709"/>
        <w:jc w:val="both"/>
        <w:rPr>
          <w:rFonts w:ascii="Palatino Linotype" w:hAnsi="Palatino Linotype" w:cs="Arial"/>
        </w:rPr>
      </w:pPr>
      <w:r>
        <w:rPr>
          <w:rFonts w:ascii="Palatino Linotype" w:hAnsi="Palatino Linotype" w:cs="Arial"/>
        </w:rPr>
        <w:t>-La propuesta enviada por el participante;</w:t>
      </w:r>
    </w:p>
    <w:p w:rsidR="00020F9B" w:rsidRDefault="00020F9B" w:rsidP="00020F9B">
      <w:pPr>
        <w:ind w:left="709" w:right="814" w:firstLine="709"/>
        <w:jc w:val="both"/>
        <w:rPr>
          <w:rFonts w:ascii="Palatino Linotype" w:hAnsi="Palatino Linotype" w:cs="Arial"/>
        </w:rPr>
      </w:pPr>
      <w:r>
        <w:rPr>
          <w:rFonts w:ascii="Palatino Linotype" w:hAnsi="Palatino Linotype" w:cs="Arial"/>
        </w:rPr>
        <w:t>-Los motivos y fundamentos legales aplicados para llevarla a cabo;</w:t>
      </w:r>
    </w:p>
    <w:p w:rsidR="00020F9B" w:rsidRDefault="00020F9B" w:rsidP="00020F9B">
      <w:pPr>
        <w:ind w:left="709" w:right="814" w:firstLine="709"/>
        <w:jc w:val="both"/>
        <w:rPr>
          <w:rFonts w:ascii="Palatino Linotype" w:hAnsi="Palatino Linotype" w:cs="Arial"/>
        </w:rPr>
      </w:pPr>
      <w:r>
        <w:rPr>
          <w:rFonts w:ascii="Palatino Linotype" w:hAnsi="Palatino Linotype" w:cs="Arial"/>
        </w:rPr>
        <w:t>-La autorización del ejercicio de la opción;</w:t>
      </w:r>
    </w:p>
    <w:p w:rsidR="00020F9B" w:rsidRDefault="00020F9B" w:rsidP="00020F9B">
      <w:pPr>
        <w:ind w:left="1418" w:right="814"/>
        <w:jc w:val="both"/>
        <w:rPr>
          <w:rFonts w:ascii="Palatino Linotype" w:hAnsi="Palatino Linotype" w:cs="Arial"/>
        </w:rPr>
      </w:pPr>
      <w:r>
        <w:rPr>
          <w:rFonts w:ascii="Palatino Linotype" w:hAnsi="Palatino Linotype" w:cs="Arial"/>
        </w:rPr>
        <w:t>-En su caso, las cotizaciones consideradas, especificando los nombres de los proveedores y sus montos;</w:t>
      </w:r>
    </w:p>
    <w:p w:rsidR="00020F9B" w:rsidRDefault="00020F9B" w:rsidP="00020F9B">
      <w:pPr>
        <w:ind w:left="709" w:right="814" w:firstLine="709"/>
        <w:jc w:val="both"/>
        <w:rPr>
          <w:rFonts w:ascii="Palatino Linotype" w:hAnsi="Palatino Linotype" w:cs="Arial"/>
        </w:rPr>
      </w:pPr>
      <w:r>
        <w:rPr>
          <w:rFonts w:ascii="Palatino Linotype" w:hAnsi="Palatino Linotype" w:cs="Arial"/>
        </w:rPr>
        <w:t>-El nombre de la persona física o jurídica colectiva adjudicada;</w:t>
      </w:r>
    </w:p>
    <w:p w:rsidR="00020F9B" w:rsidRDefault="00020F9B" w:rsidP="00020F9B">
      <w:pPr>
        <w:ind w:left="1418" w:right="814"/>
        <w:jc w:val="both"/>
        <w:rPr>
          <w:rFonts w:ascii="Palatino Linotype" w:hAnsi="Palatino Linotype" w:cs="Arial"/>
        </w:rPr>
      </w:pPr>
      <w:r>
        <w:rPr>
          <w:rFonts w:ascii="Palatino Linotype" w:hAnsi="Palatino Linotype" w:cs="Arial"/>
        </w:rPr>
        <w:t>-La unidad administrativa solicitante y la responsable de su ejecución;</w:t>
      </w:r>
    </w:p>
    <w:p w:rsidR="00020F9B" w:rsidRDefault="00020F9B" w:rsidP="00020F9B">
      <w:pPr>
        <w:ind w:left="1418" w:right="814"/>
        <w:jc w:val="both"/>
        <w:rPr>
          <w:rFonts w:ascii="Palatino Linotype" w:hAnsi="Palatino Linotype" w:cs="Arial"/>
        </w:rPr>
      </w:pPr>
      <w:r>
        <w:rPr>
          <w:rFonts w:ascii="Palatino Linotype" w:hAnsi="Palatino Linotype" w:cs="Arial"/>
        </w:rPr>
        <w:t>-El número, fecha, el monto del contrato y el plazo de entrega o de ejecución de los servicios u obra;</w:t>
      </w:r>
    </w:p>
    <w:p w:rsidR="00020F9B" w:rsidRDefault="00020F9B" w:rsidP="00020F9B">
      <w:pPr>
        <w:ind w:left="1418" w:right="814"/>
        <w:jc w:val="both"/>
        <w:rPr>
          <w:rFonts w:ascii="Palatino Linotype" w:hAnsi="Palatino Linotype" w:cs="Arial"/>
        </w:rPr>
      </w:pPr>
      <w:r>
        <w:rPr>
          <w:rFonts w:ascii="Palatino Linotype" w:hAnsi="Palatino Linotype" w:cs="Arial"/>
        </w:rPr>
        <w:lastRenderedPageBreak/>
        <w:t>-Los mecanismos de vigilancia y supervisión, incluyendo, en su caso, los estudios de impacto urbano y ambiental, según corresponda;</w:t>
      </w:r>
    </w:p>
    <w:p w:rsidR="00020F9B" w:rsidRDefault="00020F9B" w:rsidP="00020F9B">
      <w:pPr>
        <w:ind w:left="709" w:right="814" w:firstLine="709"/>
        <w:jc w:val="both"/>
        <w:rPr>
          <w:rFonts w:ascii="Palatino Linotype" w:hAnsi="Palatino Linotype" w:cs="Arial"/>
        </w:rPr>
      </w:pPr>
      <w:r>
        <w:rPr>
          <w:rFonts w:ascii="Palatino Linotype" w:hAnsi="Palatino Linotype" w:cs="Arial"/>
        </w:rPr>
        <w:t>-Los informes de avance sobre las obras o servicios contratados;</w:t>
      </w:r>
    </w:p>
    <w:p w:rsidR="00020F9B" w:rsidRDefault="00020F9B" w:rsidP="00020F9B">
      <w:pPr>
        <w:ind w:left="709" w:right="814" w:firstLine="709"/>
        <w:jc w:val="both"/>
        <w:rPr>
          <w:rFonts w:ascii="Palatino Linotype" w:hAnsi="Palatino Linotype" w:cs="Arial"/>
        </w:rPr>
      </w:pPr>
      <w:r>
        <w:rPr>
          <w:rFonts w:ascii="Palatino Linotype" w:hAnsi="Palatino Linotype" w:cs="Arial"/>
        </w:rPr>
        <w:t>-El convenio de terminación; y</w:t>
      </w:r>
    </w:p>
    <w:p w:rsidR="00020F9B" w:rsidRDefault="00020F9B" w:rsidP="00020F9B">
      <w:pPr>
        <w:ind w:left="709" w:right="814" w:firstLine="709"/>
        <w:jc w:val="both"/>
        <w:rPr>
          <w:rFonts w:ascii="Palatino Linotype" w:hAnsi="Palatino Linotype" w:cs="Arial"/>
        </w:rPr>
      </w:pPr>
      <w:r>
        <w:rPr>
          <w:rFonts w:ascii="Palatino Linotype" w:hAnsi="Palatino Linotype" w:cs="Arial"/>
        </w:rPr>
        <w:t>-El finiquito.</w:t>
      </w:r>
    </w:p>
    <w:p w:rsidR="0033514A" w:rsidRDefault="0033514A" w:rsidP="0033514A">
      <w:pPr>
        <w:pStyle w:val="Sinespaciado"/>
      </w:pPr>
    </w:p>
    <w:p w:rsidR="003050F0" w:rsidRDefault="003050F0" w:rsidP="003050F0">
      <w:pPr>
        <w:pStyle w:val="Sinespaciado"/>
        <w:spacing w:line="360" w:lineRule="auto"/>
        <w:jc w:val="both"/>
        <w:rPr>
          <w:rFonts w:ascii="Palatino Linotype" w:hAnsi="Palatino Linotype" w:cs="Arial"/>
          <w:sz w:val="24"/>
          <w:szCs w:val="24"/>
        </w:rPr>
      </w:pPr>
      <w:r w:rsidRPr="00EF0466">
        <w:rPr>
          <w:rFonts w:ascii="Palatino Linotype" w:hAnsi="Palatino Linotype" w:cs="Arial"/>
          <w:sz w:val="24"/>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F16A6A" w:rsidRPr="00F16A6A" w:rsidRDefault="00F16A6A" w:rsidP="003050F0">
      <w:pPr>
        <w:pStyle w:val="Sinespaciado"/>
        <w:spacing w:line="360" w:lineRule="auto"/>
        <w:jc w:val="both"/>
        <w:rPr>
          <w:rFonts w:ascii="Palatino Linotype" w:hAnsi="Palatino Linotype" w:cs="Arial"/>
          <w:sz w:val="8"/>
          <w:szCs w:val="24"/>
        </w:rPr>
      </w:pPr>
    </w:p>
    <w:p w:rsidR="00FF6EB3" w:rsidRDefault="004D5BAF" w:rsidP="00FF6EB3">
      <w:pPr>
        <w:pStyle w:val="Prrafodelista"/>
        <w:autoSpaceDE w:val="0"/>
        <w:autoSpaceDN w:val="0"/>
        <w:adjustRightInd w:val="0"/>
        <w:spacing w:before="240" w:line="360" w:lineRule="auto"/>
        <w:ind w:left="0" w:right="49"/>
        <w:jc w:val="both"/>
        <w:rPr>
          <w:rFonts w:ascii="Palatino Linotype" w:hAnsi="Palatino Linotype" w:cs="Arial"/>
        </w:rPr>
      </w:pPr>
      <w:r w:rsidRPr="00715558">
        <w:rPr>
          <w:rFonts w:ascii="Palatino Linotype" w:hAnsi="Palatino Linotype" w:cs="Arial"/>
          <w:b/>
          <w:sz w:val="28"/>
          <w:szCs w:val="28"/>
        </w:rPr>
        <w:t>TERCERO.</w:t>
      </w:r>
      <w:r w:rsidRPr="00715558">
        <w:rPr>
          <w:rFonts w:ascii="Palatino Linotype" w:hAnsi="Palatino Linotype" w:cs="Arial"/>
          <w:b/>
        </w:rPr>
        <w:t xml:space="preserve"> Notifíquese</w:t>
      </w:r>
      <w:r w:rsidRPr="00715558">
        <w:rPr>
          <w:rFonts w:ascii="Palatino Linotype" w:hAnsi="Palatino Linotype" w:cs="Arial"/>
          <w:b/>
          <w:i/>
        </w:rPr>
        <w:t xml:space="preserve"> </w:t>
      </w:r>
      <w:r w:rsidRPr="00715558">
        <w:rPr>
          <w:rFonts w:ascii="Palatino Linotype" w:hAnsi="Palatino Linotype" w:cs="Arial"/>
        </w:rPr>
        <w:t>al Titular de la Unidad de Transparencia del</w:t>
      </w:r>
      <w:r w:rsidRPr="00715558">
        <w:rPr>
          <w:rFonts w:ascii="Palatino Linotype" w:hAnsi="Palatino Linotype" w:cs="Arial"/>
          <w:b/>
        </w:rPr>
        <w:t xml:space="preserve"> SUJETO OBLIGADO</w:t>
      </w:r>
      <w:r w:rsidRPr="00715558">
        <w:rPr>
          <w:rFonts w:ascii="Palatino Linotype" w:hAnsi="Palatino Linotype" w:cs="Arial"/>
        </w:rPr>
        <w:t>, para que conforme al artículo 186 último párrafo, 189 segundo párrafo y 194 de la Ley de Transparen</w:t>
      </w:r>
      <w:r w:rsidR="00581DFE">
        <w:rPr>
          <w:rFonts w:ascii="Palatino Linotype" w:hAnsi="Palatino Linotype" w:cs="Arial"/>
        </w:rPr>
        <w:t>N</w:t>
      </w:r>
      <w:r w:rsidRPr="00715558">
        <w:rPr>
          <w:rFonts w:ascii="Palatino Linotype" w:hAnsi="Palatino Linotype" w:cs="Arial"/>
        </w:rPr>
        <w:t>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16A6A" w:rsidRPr="00F16A6A" w:rsidRDefault="00F16A6A" w:rsidP="00FF6EB3">
      <w:pPr>
        <w:pStyle w:val="Prrafodelista"/>
        <w:autoSpaceDE w:val="0"/>
        <w:autoSpaceDN w:val="0"/>
        <w:adjustRightInd w:val="0"/>
        <w:spacing w:before="240" w:line="360" w:lineRule="auto"/>
        <w:ind w:left="0" w:right="49"/>
        <w:jc w:val="both"/>
        <w:rPr>
          <w:rFonts w:ascii="Palatino Linotype" w:hAnsi="Palatino Linotype" w:cs="Arial"/>
          <w:sz w:val="6"/>
        </w:rPr>
      </w:pPr>
    </w:p>
    <w:p w:rsidR="00FF6EB3" w:rsidRDefault="004D5BAF" w:rsidP="00FF6EB3">
      <w:pPr>
        <w:autoSpaceDE w:val="0"/>
        <w:autoSpaceDN w:val="0"/>
        <w:adjustRightInd w:val="0"/>
        <w:spacing w:before="240" w:line="360" w:lineRule="auto"/>
        <w:jc w:val="both"/>
        <w:rPr>
          <w:rFonts w:ascii="Palatino Linotype" w:hAnsi="Palatino Linotype" w:cs="Arial"/>
          <w:sz w:val="24"/>
          <w:szCs w:val="24"/>
        </w:rPr>
      </w:pPr>
      <w:r w:rsidRPr="00FD7DA6">
        <w:rPr>
          <w:rFonts w:ascii="Palatino Linotype" w:hAnsi="Palatino Linotype" w:cs="Arial"/>
          <w:b/>
          <w:sz w:val="28"/>
          <w:szCs w:val="28"/>
        </w:rPr>
        <w:t>CUARTO</w:t>
      </w:r>
      <w:r w:rsidRPr="00FD7DA6">
        <w:rPr>
          <w:rFonts w:ascii="Palatino Linotype" w:hAnsi="Palatino Linotype" w:cs="Arial"/>
          <w:sz w:val="28"/>
          <w:szCs w:val="28"/>
        </w:rPr>
        <w:t>.</w:t>
      </w:r>
      <w:r w:rsidRPr="00FD7DA6">
        <w:rPr>
          <w:rFonts w:ascii="Palatino Linotype" w:hAnsi="Palatino Linotype" w:cs="Arial"/>
          <w:sz w:val="24"/>
          <w:szCs w:val="24"/>
        </w:rPr>
        <w:t xml:space="preserve"> </w:t>
      </w:r>
      <w:r w:rsidRPr="00FD7DA6">
        <w:rPr>
          <w:rFonts w:ascii="Palatino Linotype" w:hAnsi="Palatino Linotype" w:cs="Arial"/>
          <w:b/>
          <w:bCs/>
          <w:color w:val="222222"/>
          <w:sz w:val="24"/>
          <w:szCs w:val="24"/>
          <w:shd w:val="clear" w:color="auto" w:fill="FFFFFF"/>
          <w:lang w:val="es-ES"/>
        </w:rPr>
        <w:t>Notifíquese</w:t>
      </w:r>
      <w:r w:rsidR="004812BD">
        <w:rPr>
          <w:rFonts w:ascii="Palatino Linotype" w:hAnsi="Palatino Linotype" w:cs="Arial"/>
          <w:sz w:val="24"/>
          <w:szCs w:val="24"/>
        </w:rPr>
        <w:t xml:space="preserve"> a El R</w:t>
      </w:r>
      <w:r w:rsidRPr="00FD7DA6">
        <w:rPr>
          <w:rFonts w:ascii="Palatino Linotype" w:hAnsi="Palatino Linotype" w:cs="Arial"/>
          <w:sz w:val="24"/>
          <w:szCs w:val="24"/>
        </w:rPr>
        <w:t>ecurrente la presente resolución, así mismo de conformidad con lo establecido en el artículo 196 de la Ley de Transparencia y Acceso a la Información Pública del Estado de México y Municipios podrá promover Juicio de Amparo en los términos de las leyes aplicables.</w:t>
      </w:r>
    </w:p>
    <w:p w:rsidR="00FB53B1" w:rsidRPr="00E26807" w:rsidRDefault="00FB53B1" w:rsidP="00FB53B1">
      <w:pPr>
        <w:spacing w:line="360" w:lineRule="auto"/>
        <w:jc w:val="both"/>
        <w:rPr>
          <w:rFonts w:ascii="Palatino Linotype" w:hAnsi="Palatino Linotype" w:cs="Arial"/>
        </w:rPr>
      </w:pPr>
      <w:r>
        <w:rPr>
          <w:rFonts w:ascii="Palatino Linotype" w:hAnsi="Palatino Linotype" w:cs="Arial"/>
          <w:b/>
          <w:sz w:val="28"/>
        </w:rPr>
        <w:lastRenderedPageBreak/>
        <w:t>QUINTO</w:t>
      </w:r>
      <w:r w:rsidRPr="005B3050">
        <w:rPr>
          <w:rFonts w:ascii="Palatino Linotype" w:hAnsi="Palatino Linotype" w:cs="Arial"/>
        </w:rPr>
        <w:t xml:space="preserve">. </w:t>
      </w:r>
      <w:r w:rsidRPr="005B3050">
        <w:rPr>
          <w:rFonts w:ascii="Palatino Linotype" w:hAnsi="Palatino Linotype" w:cs="Arial"/>
          <w:b/>
        </w:rPr>
        <w:t>Gírese</w:t>
      </w:r>
      <w:r w:rsidRPr="005B3050">
        <w:rPr>
          <w:rFonts w:ascii="Palatino Linotype" w:hAnsi="Palatino Linotype" w:cs="Arial"/>
        </w:rPr>
        <w:t xml:space="preserv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5B3050">
        <w:rPr>
          <w:rFonts w:ascii="Palatino Linotype" w:hAnsi="Palatino Linotype" w:cs="Arial"/>
          <w:b/>
        </w:rPr>
        <w:t>QUINTO</w:t>
      </w:r>
      <w:r w:rsidRPr="005B3050">
        <w:rPr>
          <w:rFonts w:ascii="Palatino Linotype" w:hAnsi="Palatino Linotype" w:cs="Arial"/>
        </w:rPr>
        <w:t xml:space="preserve"> de la presente resolución.</w:t>
      </w:r>
    </w:p>
    <w:p w:rsidR="00323A22" w:rsidRPr="00F80564" w:rsidRDefault="00323A22" w:rsidP="00B34950">
      <w:pPr>
        <w:pStyle w:val="Sinespaciado"/>
        <w:spacing w:line="360" w:lineRule="auto"/>
        <w:jc w:val="both"/>
        <w:rPr>
          <w:rFonts w:ascii="Palatino Linotype" w:hAnsi="Palatino Linotype"/>
          <w:sz w:val="14"/>
          <w:szCs w:val="24"/>
        </w:rPr>
      </w:pPr>
    </w:p>
    <w:p w:rsidR="006D254A" w:rsidRPr="00523FAA" w:rsidRDefault="007E2E80" w:rsidP="00523FAA">
      <w:pPr>
        <w:pStyle w:val="Sinespaciado"/>
        <w:spacing w:line="360" w:lineRule="auto"/>
        <w:jc w:val="both"/>
        <w:rPr>
          <w:rFonts w:ascii="Palatino Linotype" w:hAnsi="Palatino Linotype"/>
          <w:sz w:val="24"/>
          <w:szCs w:val="24"/>
        </w:rPr>
      </w:pPr>
      <w:r w:rsidRPr="00523FAA">
        <w:rPr>
          <w:rFonts w:ascii="Palatino Linotype" w:hAnsi="Palatino Linotype"/>
          <w:sz w:val="24"/>
          <w:szCs w:val="24"/>
        </w:rPr>
        <w:t>ASÍ LO RESUELVE, PO</w:t>
      </w:r>
      <w:r w:rsidR="00F1770B" w:rsidRPr="00523FAA">
        <w:rPr>
          <w:rFonts w:ascii="Palatino Linotype" w:hAnsi="Palatino Linotype"/>
          <w:sz w:val="24"/>
          <w:szCs w:val="24"/>
        </w:rPr>
        <w:t>R UNANIMIDAD</w:t>
      </w:r>
      <w:r w:rsidRPr="00523FAA">
        <w:rPr>
          <w:rFonts w:ascii="Palatino Linotype" w:hAnsi="Palatino Linotype"/>
          <w:sz w:val="24"/>
          <w:szCs w:val="24"/>
        </w:rPr>
        <w:t xml:space="preserve"> DE VOTOS</w:t>
      </w:r>
      <w:r w:rsidR="00AE0F0D">
        <w:rPr>
          <w:rFonts w:ascii="Palatino Linotype" w:hAnsi="Palatino Linotype"/>
          <w:sz w:val="24"/>
          <w:szCs w:val="24"/>
        </w:rPr>
        <w:t xml:space="preserve"> </w:t>
      </w:r>
      <w:r w:rsidR="0064060C">
        <w:rPr>
          <w:rFonts w:ascii="Palatino Linotype" w:hAnsi="Palatino Linotype"/>
          <w:sz w:val="24"/>
          <w:szCs w:val="24"/>
        </w:rPr>
        <w:t>D</w:t>
      </w:r>
      <w:r w:rsidRPr="00523FAA">
        <w:rPr>
          <w:rFonts w:ascii="Palatino Linotype" w:hAnsi="Palatino Linotype"/>
          <w:sz w:val="24"/>
          <w:szCs w:val="24"/>
        </w:rPr>
        <w:t>EL PLENO DEL</w:t>
      </w:r>
      <w:r w:rsidRPr="00523FAA">
        <w:rPr>
          <w:rFonts w:ascii="Palatino Linotype" w:eastAsia="Arial Unicode MS" w:hAnsi="Palatino Linotype"/>
          <w:sz w:val="24"/>
          <w:szCs w:val="24"/>
        </w:rPr>
        <w:t xml:space="preserve"> INSTITUTO DE TRANSPARENCIA, ACCESO A LA INFORMACIÓN PÚBLICA Y PROTECCIÓN DE DATOS PERSONALES DEL ESTADO DE MÉXICO Y MUNICIPIOS</w:t>
      </w:r>
      <w:r w:rsidRPr="00523FAA">
        <w:rPr>
          <w:rFonts w:ascii="Palatino Linotype" w:hAnsi="Palatino Linotype"/>
          <w:sz w:val="24"/>
          <w:szCs w:val="24"/>
        </w:rPr>
        <w:t xml:space="preserve">, CONFORMADO POR LOS COMISIONADOS ZULEMA MARTÍNEZ SÁNCHEZ, </w:t>
      </w:r>
      <w:r w:rsidR="00216B8D" w:rsidRPr="00523FAA">
        <w:rPr>
          <w:rFonts w:ascii="Palatino Linotype" w:hAnsi="Palatino Linotype"/>
          <w:sz w:val="24"/>
          <w:szCs w:val="24"/>
        </w:rPr>
        <w:t>EVA ABAID YAPUR</w:t>
      </w:r>
      <w:r w:rsidR="004A51FF" w:rsidRPr="00523FAA">
        <w:rPr>
          <w:rFonts w:ascii="Palatino Linotype" w:hAnsi="Palatino Linotype"/>
          <w:sz w:val="24"/>
          <w:szCs w:val="24"/>
        </w:rPr>
        <w:t>,</w:t>
      </w:r>
      <w:r w:rsidR="00CF27C6" w:rsidRPr="00523FAA">
        <w:rPr>
          <w:rFonts w:ascii="Palatino Linotype" w:hAnsi="Palatino Linotype"/>
          <w:sz w:val="24"/>
          <w:szCs w:val="24"/>
        </w:rPr>
        <w:t xml:space="preserve"> </w:t>
      </w:r>
      <w:r w:rsidRPr="00523FAA">
        <w:rPr>
          <w:rFonts w:ascii="Palatino Linotype" w:hAnsi="Palatino Linotype"/>
          <w:sz w:val="24"/>
          <w:szCs w:val="24"/>
        </w:rPr>
        <w:t xml:space="preserve">JOSÉ GUADALUPE LUNA </w:t>
      </w:r>
      <w:r w:rsidR="00D57072" w:rsidRPr="00523FAA">
        <w:rPr>
          <w:rFonts w:ascii="Palatino Linotype" w:hAnsi="Palatino Linotype"/>
          <w:sz w:val="24"/>
          <w:szCs w:val="24"/>
        </w:rPr>
        <w:t>HERNÁNDEZ</w:t>
      </w:r>
      <w:r w:rsidR="00F91340" w:rsidRPr="00523FAA">
        <w:rPr>
          <w:rFonts w:ascii="Palatino Linotype" w:hAnsi="Palatino Linotype"/>
          <w:sz w:val="24"/>
          <w:szCs w:val="24"/>
        </w:rPr>
        <w:t>, JAVIER MARTÍNEZ CRUZ</w:t>
      </w:r>
      <w:r w:rsidR="0064060C">
        <w:rPr>
          <w:rFonts w:ascii="Palatino Linotype" w:hAnsi="Palatino Linotype"/>
          <w:sz w:val="24"/>
          <w:szCs w:val="24"/>
        </w:rPr>
        <w:t xml:space="preserve"> </w:t>
      </w:r>
      <w:r w:rsidR="00D57072" w:rsidRPr="00523FAA">
        <w:rPr>
          <w:rFonts w:ascii="Palatino Linotype" w:hAnsi="Palatino Linotype"/>
          <w:sz w:val="24"/>
          <w:szCs w:val="24"/>
        </w:rPr>
        <w:t>Y</w:t>
      </w:r>
      <w:r w:rsidR="00F91340" w:rsidRPr="00523FAA">
        <w:rPr>
          <w:rFonts w:ascii="Palatino Linotype" w:hAnsi="Palatino Linotype"/>
          <w:sz w:val="24"/>
          <w:szCs w:val="24"/>
        </w:rPr>
        <w:t xml:space="preserve"> LUIS GUSTAVO PARRA NORIEGA</w:t>
      </w:r>
      <w:r w:rsidR="006D0DD5">
        <w:rPr>
          <w:rFonts w:ascii="Palatino Linotype" w:hAnsi="Palatino Linotype"/>
          <w:sz w:val="24"/>
          <w:szCs w:val="24"/>
        </w:rPr>
        <w:t xml:space="preserve">, EN LA </w:t>
      </w:r>
      <w:r w:rsidR="005006A9">
        <w:rPr>
          <w:rFonts w:ascii="Palatino Linotype" w:hAnsi="Palatino Linotype"/>
          <w:sz w:val="24"/>
          <w:szCs w:val="24"/>
        </w:rPr>
        <w:t>TRIGÉSIMA PRIMERA</w:t>
      </w:r>
      <w:r w:rsidR="00216B8D" w:rsidRPr="00523FAA">
        <w:rPr>
          <w:rFonts w:ascii="Palatino Linotype" w:hAnsi="Palatino Linotype"/>
          <w:sz w:val="24"/>
          <w:szCs w:val="24"/>
        </w:rPr>
        <w:t xml:space="preserve"> </w:t>
      </w:r>
      <w:r w:rsidR="00E755E5" w:rsidRPr="00523FAA">
        <w:rPr>
          <w:rFonts w:ascii="Palatino Linotype" w:hAnsi="Palatino Linotype"/>
          <w:sz w:val="24"/>
          <w:szCs w:val="24"/>
        </w:rPr>
        <w:t>SES</w:t>
      </w:r>
      <w:r w:rsidR="00DB6E30" w:rsidRPr="00523FAA">
        <w:rPr>
          <w:rFonts w:ascii="Palatino Linotype" w:hAnsi="Palatino Linotype"/>
          <w:sz w:val="24"/>
          <w:szCs w:val="24"/>
        </w:rPr>
        <w:t xml:space="preserve">IÓN ORDINARIA CELEBRADA EL </w:t>
      </w:r>
      <w:r w:rsidR="005006A9" w:rsidRPr="005006A9">
        <w:rPr>
          <w:rFonts w:ascii="Palatino Linotype" w:hAnsi="Palatino Linotype"/>
          <w:sz w:val="24"/>
          <w:szCs w:val="24"/>
        </w:rPr>
        <w:t>VEINTIOCHO DE AGOSTO</w:t>
      </w:r>
      <w:r w:rsidR="005006A9" w:rsidRPr="00523FAA">
        <w:rPr>
          <w:rFonts w:ascii="Palatino Linotype" w:hAnsi="Palatino Linotype"/>
          <w:sz w:val="24"/>
          <w:szCs w:val="24"/>
        </w:rPr>
        <w:t xml:space="preserve"> </w:t>
      </w:r>
      <w:r w:rsidR="001552E9" w:rsidRPr="00523FAA">
        <w:rPr>
          <w:rFonts w:ascii="Palatino Linotype" w:hAnsi="Palatino Linotype"/>
          <w:sz w:val="24"/>
          <w:szCs w:val="24"/>
        </w:rPr>
        <w:t xml:space="preserve">DE </w:t>
      </w:r>
      <w:r w:rsidR="00984AA7" w:rsidRPr="00523FAA">
        <w:rPr>
          <w:rFonts w:ascii="Palatino Linotype" w:hAnsi="Palatino Linotype"/>
          <w:sz w:val="24"/>
          <w:szCs w:val="24"/>
        </w:rPr>
        <w:t>DOS MIL DIECINUEVE</w:t>
      </w:r>
      <w:r w:rsidRPr="00523FAA">
        <w:rPr>
          <w:rFonts w:ascii="Palatino Linotype" w:hAnsi="Palatino Linotype"/>
          <w:sz w:val="24"/>
          <w:szCs w:val="24"/>
        </w:rPr>
        <w:t xml:space="preserve">, ANTE </w:t>
      </w:r>
      <w:r w:rsidR="00F2343A" w:rsidRPr="00523FAA">
        <w:rPr>
          <w:rFonts w:ascii="Palatino Linotype" w:hAnsi="Palatino Linotype"/>
          <w:sz w:val="24"/>
          <w:szCs w:val="24"/>
        </w:rPr>
        <w:t>EL SECRETARIO TÉCNICO</w:t>
      </w:r>
      <w:r w:rsidRPr="00523FAA">
        <w:rPr>
          <w:rFonts w:ascii="Palatino Linotype" w:hAnsi="Palatino Linotype"/>
          <w:sz w:val="24"/>
          <w:szCs w:val="24"/>
        </w:rPr>
        <w:t xml:space="preserve"> DEL PLENO, </w:t>
      </w:r>
      <w:r w:rsidR="00F2343A" w:rsidRPr="00523FAA">
        <w:rPr>
          <w:rFonts w:ascii="Palatino Linotype" w:hAnsi="Palatino Linotype"/>
          <w:sz w:val="24"/>
          <w:szCs w:val="24"/>
        </w:rPr>
        <w:t>ALEXIS TAPIA RAMÍREZ</w:t>
      </w:r>
      <w:r w:rsidR="00311EE6" w:rsidRPr="00523FAA">
        <w:rPr>
          <w:rFonts w:ascii="Palatino Linotype" w:hAnsi="Palatino Linotype"/>
          <w:sz w:val="24"/>
          <w:szCs w:val="24"/>
        </w:rPr>
        <w:t>.</w:t>
      </w:r>
      <w:r w:rsidR="008B47E5">
        <w:rPr>
          <w:rFonts w:ascii="Palatino Linotype" w:hAnsi="Palatino Linotype"/>
          <w:sz w:val="24"/>
          <w:szCs w:val="24"/>
        </w:rPr>
        <w:t>------------------------------------------------------------------------------------------------------------------------------------------------------------------------------------------------------------------------------------------------------------------------------------------------------------------------------------------------------------------------------------------------------------------------------------------------------------------------------------------------------------------------------------------------------------------------------------------------------------------------------------------------------------------------------------------------------------------------------------------------------------------------------------------------------------------------</w:t>
      </w:r>
      <w:r w:rsidR="00BF426E">
        <w:rPr>
          <w:rFonts w:ascii="Palatino Linotype" w:hAnsi="Palatino Linotype"/>
          <w:sz w:val="24"/>
          <w:szCs w:val="24"/>
        </w:rPr>
        <w:t>-----------------------------------------------------------------------------</w:t>
      </w:r>
      <w:r w:rsidR="00F16A6A">
        <w:rPr>
          <w:rFonts w:ascii="Palatino Linotype" w:hAnsi="Palatino Linotype"/>
          <w:sz w:val="24"/>
          <w:szCs w:val="24"/>
        </w:rPr>
        <w:t>---------------------------------------------------------------------------------------------------------------------------------------------------------------------------------------------------------------------------------------------------------------------------------------------------------------------------------------------------</w:t>
      </w:r>
      <w:r w:rsidR="008B47E5">
        <w:rPr>
          <w:rFonts w:ascii="Palatino Linotype" w:hAnsi="Palatino Linotype"/>
          <w:sz w:val="24"/>
          <w:szCs w:val="24"/>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149F1" w:rsidRPr="006149F1" w:rsidTr="00F91340">
        <w:tc>
          <w:tcPr>
            <w:tcW w:w="9062" w:type="dxa"/>
            <w:gridSpan w:val="2"/>
          </w:tcPr>
          <w:p w:rsidR="00C23100" w:rsidRPr="006149F1" w:rsidRDefault="00C23100" w:rsidP="00B73E6C">
            <w:pPr>
              <w:pStyle w:val="Sinespaciado"/>
              <w:tabs>
                <w:tab w:val="left" w:pos="5710"/>
              </w:tabs>
              <w:rPr>
                <w:rFonts w:ascii="Palatino Linotype" w:hAnsi="Palatino Linotype"/>
                <w:sz w:val="24"/>
                <w:szCs w:val="24"/>
              </w:rPr>
            </w:pPr>
          </w:p>
        </w:tc>
      </w:tr>
      <w:tr w:rsidR="000B7E56" w:rsidTr="005006A9">
        <w:tblPrEx>
          <w:jc w:val="center"/>
        </w:tblPrEx>
        <w:trPr>
          <w:jc w:val="center"/>
        </w:trPr>
        <w:tc>
          <w:tcPr>
            <w:tcW w:w="9062" w:type="dxa"/>
            <w:gridSpan w:val="2"/>
          </w:tcPr>
          <w:p w:rsidR="008B47E5" w:rsidRDefault="008B47E5" w:rsidP="005006A9">
            <w:pPr>
              <w:pStyle w:val="Sinespaciado"/>
              <w:jc w:val="center"/>
              <w:rPr>
                <w:rFonts w:ascii="Palatino Linotype" w:hAnsi="Palatino Linotype"/>
                <w:b/>
              </w:rPr>
            </w:pPr>
          </w:p>
          <w:p w:rsidR="008B47E5" w:rsidRDefault="008B47E5" w:rsidP="005006A9">
            <w:pPr>
              <w:pStyle w:val="Sinespaciado"/>
              <w:jc w:val="center"/>
              <w:rPr>
                <w:rFonts w:ascii="Palatino Linotype" w:hAnsi="Palatino Linotype"/>
                <w:b/>
              </w:rPr>
            </w:pPr>
          </w:p>
          <w:p w:rsidR="001D126B" w:rsidRDefault="001D126B" w:rsidP="001D126B">
            <w:pPr>
              <w:pStyle w:val="Sinespaciado"/>
              <w:rPr>
                <w:rFonts w:ascii="Palatino Linotype" w:hAnsi="Palatino Linotype"/>
                <w:b/>
              </w:rPr>
            </w:pPr>
          </w:p>
          <w:p w:rsidR="00F16A6A" w:rsidRDefault="00F16A6A" w:rsidP="005006A9">
            <w:pPr>
              <w:pStyle w:val="Sinespaciado"/>
              <w:rPr>
                <w:rFonts w:ascii="Palatino Linotype" w:hAnsi="Palatino Linotype"/>
                <w:b/>
              </w:rPr>
            </w:pPr>
          </w:p>
          <w:p w:rsidR="000B7E56" w:rsidRDefault="000B7E56" w:rsidP="005006A9">
            <w:pPr>
              <w:pStyle w:val="Sinespaciado"/>
              <w:jc w:val="center"/>
              <w:rPr>
                <w:rFonts w:ascii="Palatino Linotype" w:hAnsi="Palatino Linotype"/>
                <w:b/>
              </w:rPr>
            </w:pPr>
            <w:r>
              <w:rPr>
                <w:rFonts w:ascii="Palatino Linotype" w:hAnsi="Palatino Linotype"/>
                <w:b/>
              </w:rPr>
              <w:t>Zulema Martínez Sánchez</w:t>
            </w:r>
          </w:p>
          <w:p w:rsidR="000B7E56" w:rsidRDefault="000B7E56" w:rsidP="005006A9">
            <w:pPr>
              <w:pStyle w:val="Sinespaciado"/>
              <w:jc w:val="center"/>
              <w:rPr>
                <w:rFonts w:ascii="Palatino Linotype" w:hAnsi="Palatino Linotype"/>
              </w:rPr>
            </w:pPr>
            <w:r>
              <w:rPr>
                <w:rFonts w:ascii="Palatino Linotype" w:hAnsi="Palatino Linotype"/>
              </w:rPr>
              <w:t>Comisionada Presidenta</w:t>
            </w:r>
          </w:p>
          <w:p w:rsidR="000B7E56" w:rsidRPr="00F16A6A" w:rsidRDefault="004060AE" w:rsidP="005006A9">
            <w:pPr>
              <w:pStyle w:val="Sinespaciado"/>
              <w:jc w:val="center"/>
              <w:rPr>
                <w:rFonts w:ascii="Palatino Linotype" w:hAnsi="Palatino Linotype"/>
                <w:b/>
              </w:rPr>
            </w:pPr>
            <w:r w:rsidRPr="00F16A6A">
              <w:rPr>
                <w:rFonts w:ascii="Palatino Linotype" w:hAnsi="Palatino Linotype"/>
                <w:b/>
              </w:rPr>
              <w:t>(RÚBRICA)</w:t>
            </w:r>
          </w:p>
          <w:p w:rsidR="000B7E56" w:rsidRDefault="000B7E56" w:rsidP="005006A9">
            <w:pPr>
              <w:pStyle w:val="Sinespaciado"/>
              <w:jc w:val="center"/>
              <w:rPr>
                <w:rFonts w:ascii="Palatino Linotype" w:hAnsi="Palatino Linotype"/>
              </w:rPr>
            </w:pPr>
            <w:r>
              <w:rPr>
                <w:rFonts w:ascii="Palatino Linotype" w:hAnsi="Palatino Linotype"/>
                <w:color w:val="FFFFFF" w:themeColor="background1"/>
              </w:rPr>
              <w:t>(Rúbrica)</w:t>
            </w:r>
          </w:p>
        </w:tc>
      </w:tr>
      <w:tr w:rsidR="000B7E56" w:rsidTr="005006A9">
        <w:tblPrEx>
          <w:jc w:val="center"/>
        </w:tblPrEx>
        <w:trPr>
          <w:jc w:val="center"/>
        </w:trPr>
        <w:tc>
          <w:tcPr>
            <w:tcW w:w="4531" w:type="dxa"/>
          </w:tcPr>
          <w:p w:rsidR="000B7E56" w:rsidRDefault="000B7E56" w:rsidP="005006A9">
            <w:pPr>
              <w:pStyle w:val="Sinespaciado"/>
              <w:jc w:val="center"/>
              <w:rPr>
                <w:rFonts w:ascii="Palatino Linotype" w:hAnsi="Palatino Linotype"/>
                <w:b/>
              </w:rPr>
            </w:pPr>
          </w:p>
          <w:p w:rsidR="000B7E56" w:rsidRDefault="000B7E56" w:rsidP="005006A9">
            <w:pPr>
              <w:pStyle w:val="Sinespaciado"/>
              <w:jc w:val="center"/>
              <w:rPr>
                <w:rFonts w:ascii="Palatino Linotype" w:hAnsi="Palatino Linotype"/>
                <w:b/>
              </w:rPr>
            </w:pPr>
          </w:p>
          <w:p w:rsidR="000B7E56" w:rsidRDefault="000B7E56" w:rsidP="005006A9">
            <w:pPr>
              <w:pStyle w:val="Sinespaciado"/>
              <w:jc w:val="center"/>
              <w:rPr>
                <w:rFonts w:ascii="Palatino Linotype" w:hAnsi="Palatino Linotype"/>
                <w:b/>
              </w:rPr>
            </w:pPr>
          </w:p>
          <w:p w:rsidR="000B7E56" w:rsidRDefault="000B7E56" w:rsidP="005006A9">
            <w:pPr>
              <w:pStyle w:val="Sinespaciado"/>
              <w:jc w:val="center"/>
              <w:rPr>
                <w:rFonts w:ascii="Palatino Linotype" w:hAnsi="Palatino Linotype"/>
                <w:b/>
              </w:rPr>
            </w:pPr>
          </w:p>
          <w:p w:rsidR="000B7E56" w:rsidRDefault="000B7E56" w:rsidP="005006A9">
            <w:pPr>
              <w:pStyle w:val="Sinespaciado"/>
              <w:jc w:val="center"/>
              <w:rPr>
                <w:rFonts w:ascii="Palatino Linotype" w:hAnsi="Palatino Linotype"/>
                <w:b/>
              </w:rPr>
            </w:pPr>
            <w:r>
              <w:rPr>
                <w:rFonts w:ascii="Palatino Linotype" w:hAnsi="Palatino Linotype"/>
                <w:b/>
              </w:rPr>
              <w:t>Eva Abaid Yapur</w:t>
            </w:r>
          </w:p>
          <w:p w:rsidR="000B7E56" w:rsidRDefault="000B7E56" w:rsidP="005006A9">
            <w:pPr>
              <w:pStyle w:val="Sinespaciado"/>
              <w:jc w:val="center"/>
              <w:rPr>
                <w:rFonts w:ascii="Palatino Linotype" w:hAnsi="Palatino Linotype"/>
              </w:rPr>
            </w:pPr>
            <w:r>
              <w:rPr>
                <w:rFonts w:ascii="Palatino Linotype" w:hAnsi="Palatino Linotype"/>
              </w:rPr>
              <w:t>Comisionada</w:t>
            </w:r>
          </w:p>
          <w:p w:rsidR="000B7E56" w:rsidRPr="00F16A6A" w:rsidRDefault="004060AE" w:rsidP="005006A9">
            <w:pPr>
              <w:pStyle w:val="Sinespaciado"/>
              <w:jc w:val="center"/>
              <w:rPr>
                <w:rFonts w:ascii="Palatino Linotype" w:hAnsi="Palatino Linotype"/>
                <w:b/>
              </w:rPr>
            </w:pPr>
            <w:r w:rsidRPr="00F16A6A">
              <w:rPr>
                <w:rFonts w:ascii="Palatino Linotype" w:hAnsi="Palatino Linotype"/>
                <w:b/>
              </w:rPr>
              <w:t>(RÚBRICA)</w:t>
            </w:r>
          </w:p>
          <w:p w:rsidR="000B7E56" w:rsidRDefault="000B7E56" w:rsidP="005006A9">
            <w:pPr>
              <w:pStyle w:val="Sinespaciado"/>
              <w:spacing w:line="276" w:lineRule="auto"/>
              <w:jc w:val="center"/>
              <w:rPr>
                <w:rFonts w:ascii="Palatino Linotype" w:hAnsi="Palatino Linotype"/>
              </w:rPr>
            </w:pPr>
          </w:p>
          <w:p w:rsidR="000B7E56" w:rsidRDefault="000B7E56" w:rsidP="005006A9">
            <w:pPr>
              <w:pStyle w:val="Sinespaciado"/>
              <w:spacing w:line="276" w:lineRule="auto"/>
              <w:jc w:val="center"/>
              <w:rPr>
                <w:rFonts w:ascii="Palatino Linotype" w:hAnsi="Palatino Linotype"/>
              </w:rPr>
            </w:pPr>
          </w:p>
          <w:p w:rsidR="000B7E56" w:rsidRDefault="000B7E56" w:rsidP="005006A9">
            <w:pPr>
              <w:pStyle w:val="Sinespaciado"/>
              <w:spacing w:line="276" w:lineRule="auto"/>
              <w:jc w:val="center"/>
              <w:rPr>
                <w:rFonts w:ascii="Palatino Linotype" w:hAnsi="Palatino Linotype"/>
              </w:rPr>
            </w:pPr>
          </w:p>
          <w:p w:rsidR="000B7E56" w:rsidRDefault="000B7E56" w:rsidP="005006A9">
            <w:pPr>
              <w:pStyle w:val="Sinespaciado"/>
              <w:spacing w:line="276" w:lineRule="auto"/>
              <w:jc w:val="center"/>
              <w:rPr>
                <w:rFonts w:ascii="Palatino Linotype" w:hAnsi="Palatino Linotype"/>
              </w:rPr>
            </w:pPr>
          </w:p>
          <w:p w:rsidR="000B7E56" w:rsidRDefault="000B7E56" w:rsidP="005006A9">
            <w:pPr>
              <w:pStyle w:val="Sinespaciado"/>
              <w:spacing w:line="276" w:lineRule="auto"/>
              <w:jc w:val="center"/>
              <w:rPr>
                <w:rFonts w:ascii="Palatino Linotype" w:hAnsi="Palatino Linotype"/>
              </w:rPr>
            </w:pPr>
          </w:p>
          <w:p w:rsidR="000B7E56" w:rsidRDefault="000B7E56" w:rsidP="005006A9">
            <w:pPr>
              <w:pStyle w:val="Sinespaciado"/>
              <w:spacing w:line="276" w:lineRule="auto"/>
              <w:jc w:val="center"/>
              <w:rPr>
                <w:rFonts w:ascii="Palatino Linotype" w:hAnsi="Palatino Linotype"/>
                <w:b/>
              </w:rPr>
            </w:pPr>
            <w:r>
              <w:rPr>
                <w:rFonts w:ascii="Palatino Linotype" w:hAnsi="Palatino Linotype"/>
                <w:b/>
              </w:rPr>
              <w:t>Javier Martínez Cruz</w:t>
            </w:r>
          </w:p>
          <w:p w:rsidR="000B7E56" w:rsidRDefault="000B7E56" w:rsidP="005006A9">
            <w:pPr>
              <w:pStyle w:val="Sinespaciado"/>
              <w:spacing w:line="276" w:lineRule="auto"/>
              <w:jc w:val="center"/>
              <w:rPr>
                <w:rFonts w:ascii="Palatino Linotype" w:hAnsi="Palatino Linotype"/>
              </w:rPr>
            </w:pPr>
            <w:r>
              <w:rPr>
                <w:rFonts w:ascii="Palatino Linotype" w:hAnsi="Palatino Linotype"/>
              </w:rPr>
              <w:t>Comisionado</w:t>
            </w:r>
          </w:p>
          <w:p w:rsidR="000B7E56" w:rsidRPr="00F16A6A" w:rsidRDefault="004060AE" w:rsidP="005006A9">
            <w:pPr>
              <w:pStyle w:val="Sinespaciado"/>
              <w:spacing w:line="276" w:lineRule="auto"/>
              <w:jc w:val="center"/>
              <w:rPr>
                <w:rFonts w:ascii="Palatino Linotype" w:hAnsi="Palatino Linotype"/>
                <w:b/>
              </w:rPr>
            </w:pPr>
            <w:r w:rsidRPr="00F16A6A">
              <w:rPr>
                <w:rFonts w:ascii="Palatino Linotype" w:hAnsi="Palatino Linotype"/>
                <w:b/>
              </w:rPr>
              <w:t>(RÚBRICA)</w:t>
            </w:r>
          </w:p>
          <w:p w:rsidR="000B7E56" w:rsidRDefault="000B7E56" w:rsidP="005006A9">
            <w:pPr>
              <w:pStyle w:val="Sinespaciado"/>
              <w:spacing w:line="276" w:lineRule="auto"/>
              <w:jc w:val="center"/>
              <w:rPr>
                <w:rFonts w:ascii="Palatino Linotype" w:hAnsi="Palatino Linotype"/>
              </w:rPr>
            </w:pPr>
            <w:r>
              <w:rPr>
                <w:rFonts w:ascii="Palatino Linotype" w:hAnsi="Palatino Linotype"/>
                <w:color w:val="FFFFFF" w:themeColor="background1"/>
              </w:rPr>
              <w:t xml:space="preserve"> (rica)</w:t>
            </w:r>
          </w:p>
        </w:tc>
        <w:tc>
          <w:tcPr>
            <w:tcW w:w="4531" w:type="dxa"/>
          </w:tcPr>
          <w:p w:rsidR="000B7E56" w:rsidRDefault="000B7E56" w:rsidP="005006A9">
            <w:pPr>
              <w:pStyle w:val="Sinespaciado"/>
              <w:jc w:val="center"/>
              <w:rPr>
                <w:rFonts w:ascii="Palatino Linotype" w:hAnsi="Palatino Linotype"/>
                <w:b/>
              </w:rPr>
            </w:pPr>
          </w:p>
          <w:p w:rsidR="000B7E56" w:rsidRDefault="000B7E56" w:rsidP="005006A9">
            <w:pPr>
              <w:pStyle w:val="Sinespaciado"/>
              <w:jc w:val="center"/>
              <w:rPr>
                <w:rFonts w:ascii="Palatino Linotype" w:hAnsi="Palatino Linotype"/>
                <w:b/>
              </w:rPr>
            </w:pPr>
          </w:p>
          <w:p w:rsidR="000B7E56" w:rsidRDefault="000B7E56" w:rsidP="005006A9">
            <w:pPr>
              <w:pStyle w:val="Sinespaciado"/>
              <w:jc w:val="center"/>
              <w:rPr>
                <w:rFonts w:ascii="Palatino Linotype" w:hAnsi="Palatino Linotype"/>
                <w:b/>
              </w:rPr>
            </w:pPr>
          </w:p>
          <w:p w:rsidR="000B7E56" w:rsidRDefault="000B7E56" w:rsidP="005006A9">
            <w:pPr>
              <w:pStyle w:val="Sinespaciado"/>
              <w:jc w:val="center"/>
              <w:rPr>
                <w:rFonts w:ascii="Palatino Linotype" w:hAnsi="Palatino Linotype"/>
                <w:b/>
              </w:rPr>
            </w:pPr>
          </w:p>
          <w:p w:rsidR="000B7E56" w:rsidRDefault="000B7E56" w:rsidP="005006A9">
            <w:pPr>
              <w:pStyle w:val="Sinespaciado"/>
              <w:jc w:val="center"/>
              <w:rPr>
                <w:rFonts w:ascii="Palatino Linotype" w:hAnsi="Palatino Linotype"/>
                <w:b/>
              </w:rPr>
            </w:pPr>
            <w:r>
              <w:rPr>
                <w:rFonts w:ascii="Palatino Linotype" w:hAnsi="Palatino Linotype"/>
                <w:b/>
              </w:rPr>
              <w:t>José Guadalupe Luna Hernández</w:t>
            </w:r>
          </w:p>
          <w:p w:rsidR="000B7E56" w:rsidRDefault="000B7E56" w:rsidP="005006A9">
            <w:pPr>
              <w:pStyle w:val="Sinespaciado"/>
              <w:jc w:val="center"/>
              <w:rPr>
                <w:rFonts w:ascii="Palatino Linotype" w:hAnsi="Palatino Linotype"/>
              </w:rPr>
            </w:pPr>
            <w:r>
              <w:rPr>
                <w:rFonts w:ascii="Palatino Linotype" w:hAnsi="Palatino Linotype"/>
              </w:rPr>
              <w:t>Comisionado</w:t>
            </w:r>
          </w:p>
          <w:p w:rsidR="000B7E56" w:rsidRPr="00F16A6A" w:rsidRDefault="004060AE" w:rsidP="005006A9">
            <w:pPr>
              <w:pStyle w:val="Sinespaciado"/>
              <w:jc w:val="center"/>
              <w:rPr>
                <w:rFonts w:ascii="Palatino Linotype" w:hAnsi="Palatino Linotype"/>
                <w:b/>
              </w:rPr>
            </w:pPr>
            <w:r w:rsidRPr="00F16A6A">
              <w:rPr>
                <w:rFonts w:ascii="Palatino Linotype" w:hAnsi="Palatino Linotype"/>
                <w:b/>
              </w:rPr>
              <w:t>(RÚBRICA)</w:t>
            </w:r>
          </w:p>
          <w:p w:rsidR="000B7E56" w:rsidRDefault="000B7E56" w:rsidP="005006A9">
            <w:pPr>
              <w:pStyle w:val="Sinespaciado"/>
              <w:jc w:val="center"/>
              <w:rPr>
                <w:rFonts w:ascii="Palatino Linotype" w:hAnsi="Palatino Linotype"/>
              </w:rPr>
            </w:pPr>
          </w:p>
          <w:p w:rsidR="000B7E56" w:rsidRDefault="000B7E56" w:rsidP="005006A9">
            <w:pPr>
              <w:pStyle w:val="Sinespaciado"/>
              <w:jc w:val="center"/>
              <w:rPr>
                <w:rFonts w:ascii="Palatino Linotype" w:hAnsi="Palatino Linotype"/>
              </w:rPr>
            </w:pPr>
          </w:p>
          <w:p w:rsidR="000B7E56" w:rsidRDefault="000B7E56" w:rsidP="005006A9">
            <w:pPr>
              <w:pStyle w:val="Sinespaciado"/>
              <w:jc w:val="center"/>
              <w:rPr>
                <w:rFonts w:ascii="Palatino Linotype" w:hAnsi="Palatino Linotype"/>
              </w:rPr>
            </w:pPr>
          </w:p>
          <w:p w:rsidR="000B7E56" w:rsidRDefault="000B7E56" w:rsidP="005006A9">
            <w:pPr>
              <w:pStyle w:val="Sinespaciado"/>
              <w:jc w:val="center"/>
              <w:rPr>
                <w:rFonts w:ascii="Palatino Linotype" w:hAnsi="Palatino Linotype"/>
              </w:rPr>
            </w:pPr>
          </w:p>
          <w:p w:rsidR="000B7E56" w:rsidRDefault="000B7E56" w:rsidP="005006A9">
            <w:pPr>
              <w:pStyle w:val="Sinespaciado"/>
              <w:jc w:val="center"/>
              <w:rPr>
                <w:rFonts w:ascii="Palatino Linotype" w:hAnsi="Palatino Linotype"/>
              </w:rPr>
            </w:pPr>
          </w:p>
          <w:p w:rsidR="000B7E56" w:rsidRDefault="000B7E56" w:rsidP="005006A9">
            <w:pPr>
              <w:pStyle w:val="Sinespaciado"/>
              <w:jc w:val="center"/>
              <w:rPr>
                <w:rFonts w:ascii="Palatino Linotype" w:hAnsi="Palatino Linotype"/>
              </w:rPr>
            </w:pPr>
          </w:p>
          <w:p w:rsidR="000B7E56" w:rsidRDefault="000B7E56" w:rsidP="005006A9">
            <w:pPr>
              <w:pStyle w:val="Sinespaciado"/>
              <w:spacing w:line="276" w:lineRule="auto"/>
              <w:jc w:val="center"/>
              <w:rPr>
                <w:rFonts w:ascii="Palatino Linotype" w:hAnsi="Palatino Linotype"/>
                <w:b/>
              </w:rPr>
            </w:pPr>
            <w:r>
              <w:rPr>
                <w:rFonts w:ascii="Palatino Linotype" w:hAnsi="Palatino Linotype"/>
                <w:b/>
              </w:rPr>
              <w:t>Luis Gustavo Parra Noriega</w:t>
            </w:r>
          </w:p>
          <w:p w:rsidR="000B7E56" w:rsidRDefault="000B7E56" w:rsidP="005006A9">
            <w:pPr>
              <w:pStyle w:val="Sinespaciado"/>
              <w:spacing w:line="276" w:lineRule="auto"/>
              <w:jc w:val="center"/>
              <w:rPr>
                <w:rFonts w:ascii="Palatino Linotype" w:hAnsi="Palatino Linotype"/>
              </w:rPr>
            </w:pPr>
            <w:r>
              <w:rPr>
                <w:rFonts w:ascii="Palatino Linotype" w:hAnsi="Palatino Linotype"/>
              </w:rPr>
              <w:t xml:space="preserve">Comisionado </w:t>
            </w:r>
          </w:p>
          <w:p w:rsidR="000B7E56" w:rsidRPr="00F16A6A" w:rsidRDefault="004060AE" w:rsidP="005006A9">
            <w:pPr>
              <w:pStyle w:val="Sinespaciado"/>
              <w:spacing w:line="276" w:lineRule="auto"/>
              <w:jc w:val="center"/>
              <w:rPr>
                <w:rFonts w:ascii="Palatino Linotype" w:hAnsi="Palatino Linotype"/>
                <w:b/>
              </w:rPr>
            </w:pPr>
            <w:r w:rsidRPr="00F16A6A">
              <w:rPr>
                <w:rFonts w:ascii="Palatino Linotype" w:hAnsi="Palatino Linotype"/>
                <w:b/>
              </w:rPr>
              <w:t>(RÚBRICA)</w:t>
            </w:r>
          </w:p>
          <w:p w:rsidR="000B7E56" w:rsidRDefault="000B7E56" w:rsidP="005006A9">
            <w:pPr>
              <w:pStyle w:val="Sinespaciado"/>
              <w:jc w:val="center"/>
              <w:rPr>
                <w:rFonts w:ascii="Palatino Linotype" w:hAnsi="Palatino Linotype"/>
              </w:rPr>
            </w:pPr>
            <w:r>
              <w:rPr>
                <w:rFonts w:ascii="Palatino Linotype" w:hAnsi="Palatino Linotype"/>
                <w:color w:val="FFFFFF" w:themeColor="background1"/>
              </w:rPr>
              <w:t>(Rúbrica)</w:t>
            </w:r>
          </w:p>
        </w:tc>
      </w:tr>
      <w:tr w:rsidR="000B7E56" w:rsidTr="005006A9">
        <w:tblPrEx>
          <w:jc w:val="center"/>
        </w:tblPrEx>
        <w:trPr>
          <w:jc w:val="center"/>
        </w:trPr>
        <w:tc>
          <w:tcPr>
            <w:tcW w:w="9062" w:type="dxa"/>
            <w:gridSpan w:val="2"/>
          </w:tcPr>
          <w:p w:rsidR="000B7E56" w:rsidRDefault="000B7E56" w:rsidP="005006A9">
            <w:pPr>
              <w:pStyle w:val="Sinespaciado"/>
              <w:rPr>
                <w:rFonts w:ascii="Palatino Linotype" w:hAnsi="Palatino Linotype"/>
              </w:rPr>
            </w:pPr>
          </w:p>
        </w:tc>
      </w:tr>
      <w:tr w:rsidR="000B7E56" w:rsidTr="005006A9">
        <w:tblPrEx>
          <w:jc w:val="center"/>
        </w:tblPrEx>
        <w:trPr>
          <w:jc w:val="center"/>
        </w:trPr>
        <w:tc>
          <w:tcPr>
            <w:tcW w:w="9062" w:type="dxa"/>
            <w:gridSpan w:val="2"/>
          </w:tcPr>
          <w:p w:rsidR="000B7E56" w:rsidRDefault="000B7E56" w:rsidP="005006A9">
            <w:pPr>
              <w:pStyle w:val="Sinespaciado"/>
              <w:jc w:val="center"/>
              <w:rPr>
                <w:rFonts w:ascii="Palatino Linotype" w:hAnsi="Palatino Linotype"/>
                <w:b/>
              </w:rPr>
            </w:pPr>
          </w:p>
          <w:p w:rsidR="000B7E56" w:rsidRDefault="000B7E56" w:rsidP="005006A9">
            <w:pPr>
              <w:pStyle w:val="Sinespaciado"/>
              <w:jc w:val="center"/>
              <w:rPr>
                <w:rFonts w:ascii="Palatino Linotype" w:hAnsi="Palatino Linotype"/>
                <w:b/>
              </w:rPr>
            </w:pPr>
          </w:p>
          <w:p w:rsidR="001D126B" w:rsidRDefault="001D126B" w:rsidP="005006A9">
            <w:pPr>
              <w:pStyle w:val="Sinespaciado"/>
              <w:jc w:val="center"/>
              <w:rPr>
                <w:rFonts w:ascii="Palatino Linotype" w:hAnsi="Palatino Linotype"/>
                <w:b/>
              </w:rPr>
            </w:pPr>
          </w:p>
          <w:p w:rsidR="000B7E56" w:rsidRDefault="000B7E56" w:rsidP="005006A9">
            <w:pPr>
              <w:pStyle w:val="Sinespaciado"/>
              <w:jc w:val="center"/>
              <w:rPr>
                <w:rFonts w:ascii="Palatino Linotype" w:hAnsi="Palatino Linotype"/>
                <w:b/>
              </w:rPr>
            </w:pPr>
            <w:r>
              <w:rPr>
                <w:rFonts w:ascii="Palatino Linotype" w:hAnsi="Palatino Linotype"/>
                <w:b/>
              </w:rPr>
              <w:t>Alexis Tapia Ramírez</w:t>
            </w:r>
          </w:p>
          <w:p w:rsidR="000B7E56" w:rsidRDefault="000B7E56" w:rsidP="005006A9">
            <w:pPr>
              <w:pStyle w:val="Sinespaciado"/>
              <w:jc w:val="center"/>
              <w:rPr>
                <w:rFonts w:ascii="Palatino Linotype" w:hAnsi="Palatino Linotype"/>
              </w:rPr>
            </w:pPr>
            <w:r>
              <w:rPr>
                <w:rFonts w:ascii="Palatino Linotype" w:hAnsi="Palatino Linotype"/>
              </w:rPr>
              <w:t>Secretario Técnico del Pleno</w:t>
            </w:r>
          </w:p>
          <w:p w:rsidR="000B7E56" w:rsidRPr="00F16A6A" w:rsidRDefault="004060AE" w:rsidP="005006A9">
            <w:pPr>
              <w:pStyle w:val="Sinespaciado"/>
              <w:jc w:val="center"/>
              <w:rPr>
                <w:rFonts w:ascii="Palatino Linotype" w:hAnsi="Palatino Linotype"/>
                <w:b/>
              </w:rPr>
            </w:pPr>
            <w:r w:rsidRPr="00F16A6A">
              <w:rPr>
                <w:rFonts w:ascii="Palatino Linotype" w:hAnsi="Palatino Linotype"/>
                <w:b/>
              </w:rPr>
              <w:t>(RÚBRICA)</w:t>
            </w:r>
            <w:r w:rsidRPr="00F16A6A">
              <w:rPr>
                <w:rFonts w:ascii="Palatino Linotype" w:hAnsi="Palatino Linotype"/>
                <w:b/>
                <w:color w:val="FFFFFF" w:themeColor="background1"/>
              </w:rPr>
              <w:t>)</w:t>
            </w:r>
          </w:p>
        </w:tc>
      </w:tr>
    </w:tbl>
    <w:p w:rsidR="000B7E56" w:rsidRPr="006A5AC2" w:rsidRDefault="000B7E56" w:rsidP="000B7E56">
      <w:pPr>
        <w:spacing w:after="0" w:line="360" w:lineRule="auto"/>
        <w:jc w:val="both"/>
        <w:rPr>
          <w:rFonts w:ascii="Palatino Linotype" w:hAnsi="Palatino Linotype" w:cs="Arial"/>
          <w:sz w:val="4"/>
          <w:szCs w:val="24"/>
        </w:rPr>
      </w:pPr>
    </w:p>
    <w:p w:rsidR="000B7E56" w:rsidRPr="00B36966" w:rsidRDefault="000B7E56" w:rsidP="000B7E56">
      <w:pPr>
        <w:spacing w:after="0" w:line="240" w:lineRule="auto"/>
        <w:jc w:val="both"/>
        <w:rPr>
          <w:rFonts w:ascii="Palatino Linotype" w:hAnsi="Palatino Linotype" w:cs="Arial"/>
          <w:sz w:val="2"/>
          <w:szCs w:val="20"/>
        </w:rPr>
      </w:pPr>
    </w:p>
    <w:p w:rsidR="000B7E56" w:rsidRDefault="000B7E56" w:rsidP="000B7E56">
      <w:pPr>
        <w:spacing w:after="0" w:line="240" w:lineRule="auto"/>
        <w:jc w:val="both"/>
        <w:rPr>
          <w:rFonts w:ascii="Palatino Linotype" w:hAnsi="Palatino Linotype" w:cs="Arial"/>
          <w:sz w:val="16"/>
          <w:szCs w:val="20"/>
        </w:rPr>
      </w:pPr>
    </w:p>
    <w:p w:rsidR="000B7E56" w:rsidRDefault="000B7E56" w:rsidP="000B7E56">
      <w:pPr>
        <w:spacing w:after="0" w:line="240" w:lineRule="auto"/>
        <w:jc w:val="both"/>
        <w:rPr>
          <w:rFonts w:ascii="Palatino Linotype" w:hAnsi="Palatino Linotype" w:cs="Arial"/>
          <w:sz w:val="16"/>
          <w:szCs w:val="20"/>
        </w:rPr>
      </w:pPr>
    </w:p>
    <w:p w:rsidR="000B7E56" w:rsidRPr="00601C70" w:rsidRDefault="000B7E56" w:rsidP="000B7E56">
      <w:pPr>
        <w:spacing w:after="0" w:line="240" w:lineRule="auto"/>
        <w:jc w:val="both"/>
        <w:rPr>
          <w:rFonts w:ascii="Palatino Linotype" w:hAnsi="Palatino Linotype" w:cs="Arial"/>
          <w:sz w:val="18"/>
          <w:szCs w:val="20"/>
        </w:rPr>
      </w:pPr>
      <w:r w:rsidRPr="00601C70">
        <w:rPr>
          <w:rFonts w:ascii="Palatino Linotype" w:hAnsi="Palatino Linotype" w:cs="Arial"/>
          <w:sz w:val="18"/>
          <w:szCs w:val="20"/>
        </w:rPr>
        <w:t xml:space="preserve">Esta hoja corresponde a la resolución de fecha </w:t>
      </w:r>
      <w:r w:rsidR="005006A9" w:rsidRPr="005006A9">
        <w:rPr>
          <w:rFonts w:ascii="Palatino Linotype" w:hAnsi="Palatino Linotype" w:cs="Arial"/>
          <w:sz w:val="18"/>
          <w:szCs w:val="20"/>
        </w:rPr>
        <w:t>veintiocho de agosto</w:t>
      </w:r>
      <w:r w:rsidRPr="00601C70">
        <w:rPr>
          <w:rFonts w:ascii="Palatino Linotype" w:hAnsi="Palatino Linotype" w:cs="Arial"/>
          <w:sz w:val="18"/>
          <w:szCs w:val="20"/>
        </w:rPr>
        <w:t xml:space="preserve"> de dos mil diecinueve, emitida en el recurso de revisión </w:t>
      </w:r>
      <w:r w:rsidRPr="00601C70">
        <w:rPr>
          <w:rFonts w:ascii="Palatino Linotype" w:hAnsi="Palatino Linotype" w:cs="Arial"/>
          <w:bCs/>
          <w:sz w:val="18"/>
          <w:szCs w:val="20"/>
          <w:lang w:eastAsia="es-MX"/>
        </w:rPr>
        <w:t>0</w:t>
      </w:r>
      <w:r>
        <w:rPr>
          <w:rFonts w:ascii="Palatino Linotype" w:hAnsi="Palatino Linotype" w:cs="Arial"/>
          <w:bCs/>
          <w:sz w:val="18"/>
          <w:szCs w:val="20"/>
          <w:lang w:eastAsia="es-MX"/>
        </w:rPr>
        <w:t>5215</w:t>
      </w:r>
      <w:r w:rsidRPr="00601C70">
        <w:rPr>
          <w:rFonts w:ascii="Palatino Linotype" w:hAnsi="Palatino Linotype" w:cs="Arial"/>
          <w:bCs/>
          <w:sz w:val="18"/>
          <w:szCs w:val="20"/>
          <w:lang w:eastAsia="es-MX"/>
        </w:rPr>
        <w:t>/INFOEM/IP/RR/2019</w:t>
      </w:r>
    </w:p>
    <w:p w:rsidR="000B7E56" w:rsidRPr="00601C70" w:rsidRDefault="000B7E56" w:rsidP="000B7E56">
      <w:pPr>
        <w:spacing w:after="0" w:line="240" w:lineRule="auto"/>
        <w:rPr>
          <w:sz w:val="24"/>
        </w:rPr>
      </w:pPr>
      <w:r w:rsidRPr="00601C70">
        <w:rPr>
          <w:rFonts w:ascii="Palatino Linotype" w:hAnsi="Palatino Linotype"/>
          <w:sz w:val="16"/>
          <w:szCs w:val="20"/>
        </w:rPr>
        <w:t>ZMS/OSAM</w:t>
      </w:r>
      <w:r>
        <w:rPr>
          <w:rFonts w:ascii="Palatino Linotype" w:hAnsi="Palatino Linotype"/>
          <w:sz w:val="16"/>
          <w:szCs w:val="20"/>
        </w:rPr>
        <w:t>/RDPG</w:t>
      </w:r>
    </w:p>
    <w:p w:rsidR="007E2E80" w:rsidRDefault="007E2E80" w:rsidP="00B73E6C">
      <w:pPr>
        <w:spacing w:after="0" w:line="240" w:lineRule="auto"/>
        <w:jc w:val="both"/>
        <w:rPr>
          <w:rFonts w:ascii="Palatino Linotype" w:hAnsi="Palatino Linotype" w:cs="Arial"/>
          <w:sz w:val="18"/>
          <w:szCs w:val="16"/>
        </w:rPr>
      </w:pPr>
    </w:p>
    <w:sectPr w:rsidR="007E2E80"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7B0A" w:rsidRDefault="00AD7B0A" w:rsidP="007E2E80">
      <w:pPr>
        <w:spacing w:after="0" w:line="240" w:lineRule="auto"/>
      </w:pPr>
      <w:r>
        <w:separator/>
      </w:r>
    </w:p>
  </w:endnote>
  <w:endnote w:type="continuationSeparator" w:id="0">
    <w:p w:rsidR="00AD7B0A" w:rsidRDefault="00AD7B0A"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0A" w:rsidRPr="000B69FA" w:rsidRDefault="00AD7B0A"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19A9">
      <w:rPr>
        <w:rFonts w:ascii="Palatino Linotype" w:hAnsi="Palatino Linotype"/>
        <w:bCs/>
        <w:noProof/>
        <w:sz w:val="20"/>
      </w:rPr>
      <w:t>58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19A9">
      <w:rPr>
        <w:rFonts w:ascii="Palatino Linotype" w:hAnsi="Palatino Linotype"/>
        <w:bCs/>
        <w:noProof/>
        <w:sz w:val="20"/>
      </w:rPr>
      <w:t>58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0A" w:rsidRPr="000B69FA" w:rsidRDefault="00AD7B0A"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819A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819A9">
      <w:rPr>
        <w:rFonts w:ascii="Palatino Linotype" w:hAnsi="Palatino Linotype"/>
        <w:bCs/>
        <w:noProof/>
        <w:sz w:val="20"/>
      </w:rPr>
      <w:t>58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7B0A" w:rsidRDefault="00AD7B0A" w:rsidP="007E2E80">
      <w:pPr>
        <w:spacing w:after="0" w:line="240" w:lineRule="auto"/>
      </w:pPr>
      <w:r>
        <w:separator/>
      </w:r>
    </w:p>
  </w:footnote>
  <w:footnote w:type="continuationSeparator" w:id="0">
    <w:p w:rsidR="00AD7B0A" w:rsidRDefault="00AD7B0A" w:rsidP="007E2E80">
      <w:pPr>
        <w:spacing w:after="0" w:line="240" w:lineRule="auto"/>
      </w:pPr>
      <w:r>
        <w:continuationSeparator/>
      </w:r>
    </w:p>
  </w:footnote>
  <w:footnote w:id="1">
    <w:p w:rsidR="00AD7B0A" w:rsidRPr="00615B4B" w:rsidRDefault="00AD7B0A" w:rsidP="00705D1C">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AD7B0A" w:rsidRPr="00615B4B" w:rsidRDefault="00AD7B0A" w:rsidP="00705D1C">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AD7B0A" w:rsidRPr="00AA69D4" w:rsidRDefault="00AD7B0A" w:rsidP="0086486E">
      <w:pPr>
        <w:tabs>
          <w:tab w:val="left" w:pos="7655"/>
        </w:tabs>
        <w:spacing w:after="120"/>
        <w:ind w:right="49"/>
        <w:jc w:val="both"/>
        <w:rPr>
          <w:rFonts w:ascii="Palatino Linotype" w:hAnsi="Palatino Linotype"/>
          <w:sz w:val="20"/>
          <w:szCs w:val="20"/>
        </w:rPr>
      </w:pPr>
      <w:r>
        <w:rPr>
          <w:rStyle w:val="Refdenotaalpie"/>
        </w:rPr>
        <w:footnoteRef/>
      </w:r>
      <w:r>
        <w:t xml:space="preserve"> </w:t>
      </w:r>
      <w:r w:rsidRPr="00AA69D4">
        <w:rPr>
          <w:rFonts w:ascii="Palatino Linotype" w:hAnsi="Palatino Linotype"/>
          <w:i/>
          <w:sz w:val="16"/>
          <w:szCs w:val="16"/>
        </w:rPr>
        <w:t xml:space="preserve">Cfr. </w:t>
      </w:r>
      <w:r w:rsidRPr="00AA69D4">
        <w:rPr>
          <w:rFonts w:ascii="Palatino Linotype" w:hAnsi="Palatino Linotype"/>
          <w:sz w:val="16"/>
          <w:szCs w:val="16"/>
        </w:rPr>
        <w:t xml:space="preserve">Artículo 6 del reglamento de la </w:t>
      </w:r>
      <w:r>
        <w:rPr>
          <w:rFonts w:ascii="Palatino Linotype" w:hAnsi="Palatino Linotype"/>
          <w:sz w:val="16"/>
          <w:szCs w:val="16"/>
        </w:rPr>
        <w:t>L</w:t>
      </w:r>
      <w:r w:rsidRPr="00AA69D4">
        <w:rPr>
          <w:rFonts w:ascii="Palatino Linotype" w:hAnsi="Palatino Linotype"/>
          <w:sz w:val="16"/>
          <w:szCs w:val="16"/>
        </w:rPr>
        <w:t xml:space="preserve">ey que </w:t>
      </w:r>
      <w:r>
        <w:rPr>
          <w:rFonts w:ascii="Palatino Linotype" w:hAnsi="Palatino Linotype"/>
          <w:sz w:val="16"/>
          <w:szCs w:val="16"/>
        </w:rPr>
        <w:t>R</w:t>
      </w:r>
      <w:r w:rsidRPr="00AA69D4">
        <w:rPr>
          <w:rFonts w:ascii="Palatino Linotype" w:hAnsi="Palatino Linotype"/>
          <w:sz w:val="16"/>
          <w:szCs w:val="16"/>
        </w:rPr>
        <w:t xml:space="preserve">egula el </w:t>
      </w:r>
      <w:r>
        <w:rPr>
          <w:rFonts w:ascii="Palatino Linotype" w:hAnsi="Palatino Linotype"/>
          <w:sz w:val="16"/>
          <w:szCs w:val="16"/>
        </w:rPr>
        <w:t>U</w:t>
      </w:r>
      <w:r w:rsidRPr="00AA69D4">
        <w:rPr>
          <w:rFonts w:ascii="Palatino Linotype" w:hAnsi="Palatino Linotype"/>
          <w:sz w:val="16"/>
          <w:szCs w:val="16"/>
        </w:rPr>
        <w:t xml:space="preserve">so de </w:t>
      </w:r>
      <w:r>
        <w:rPr>
          <w:rFonts w:ascii="Palatino Linotype" w:hAnsi="Palatino Linotype"/>
          <w:sz w:val="16"/>
          <w:szCs w:val="16"/>
        </w:rPr>
        <w:t>T</w:t>
      </w:r>
      <w:r w:rsidRPr="00AA69D4">
        <w:rPr>
          <w:rFonts w:ascii="Palatino Linotype" w:hAnsi="Palatino Linotype"/>
          <w:sz w:val="16"/>
          <w:szCs w:val="16"/>
        </w:rPr>
        <w:t xml:space="preserve">ecnologías de la </w:t>
      </w:r>
      <w:r>
        <w:rPr>
          <w:rFonts w:ascii="Palatino Linotype" w:hAnsi="Palatino Linotype"/>
          <w:sz w:val="16"/>
          <w:szCs w:val="16"/>
        </w:rPr>
        <w:t>I</w:t>
      </w:r>
      <w:r w:rsidRPr="00AA69D4">
        <w:rPr>
          <w:rFonts w:ascii="Palatino Linotype" w:hAnsi="Palatino Linotype"/>
          <w:sz w:val="16"/>
          <w:szCs w:val="16"/>
        </w:rPr>
        <w:t xml:space="preserve">nformación y </w:t>
      </w:r>
      <w:r>
        <w:rPr>
          <w:rFonts w:ascii="Palatino Linotype" w:hAnsi="Palatino Linotype"/>
          <w:sz w:val="16"/>
          <w:szCs w:val="16"/>
        </w:rPr>
        <w:t>C</w:t>
      </w:r>
      <w:r w:rsidRPr="00AA69D4">
        <w:rPr>
          <w:rFonts w:ascii="Palatino Linotype" w:hAnsi="Palatino Linotype"/>
          <w:sz w:val="16"/>
          <w:szCs w:val="16"/>
        </w:rPr>
        <w:t xml:space="preserve">omunicación para la </w:t>
      </w:r>
      <w:r>
        <w:rPr>
          <w:rFonts w:ascii="Palatino Linotype" w:hAnsi="Palatino Linotype"/>
          <w:sz w:val="16"/>
          <w:szCs w:val="16"/>
        </w:rPr>
        <w:t>S</w:t>
      </w:r>
      <w:r w:rsidRPr="00AA69D4">
        <w:rPr>
          <w:rFonts w:ascii="Palatino Linotype" w:hAnsi="Palatino Linotype"/>
          <w:sz w:val="16"/>
          <w:szCs w:val="16"/>
        </w:rPr>
        <w:t xml:space="preserve">eguridad </w:t>
      </w:r>
      <w:r>
        <w:rPr>
          <w:rFonts w:ascii="Palatino Linotype" w:hAnsi="Palatino Linotype"/>
          <w:sz w:val="16"/>
          <w:szCs w:val="16"/>
        </w:rPr>
        <w:t>P</w:t>
      </w:r>
      <w:r w:rsidRPr="00AA69D4">
        <w:rPr>
          <w:rFonts w:ascii="Palatino Linotype" w:hAnsi="Palatino Linotype"/>
          <w:sz w:val="16"/>
          <w:szCs w:val="16"/>
        </w:rPr>
        <w:t xml:space="preserve">ública del </w:t>
      </w:r>
      <w:r>
        <w:rPr>
          <w:rFonts w:ascii="Palatino Linotype" w:hAnsi="Palatino Linotype"/>
          <w:sz w:val="16"/>
          <w:szCs w:val="16"/>
        </w:rPr>
        <w:t>E</w:t>
      </w:r>
      <w:r w:rsidRPr="00AA69D4">
        <w:rPr>
          <w:rFonts w:ascii="Palatino Linotype" w:hAnsi="Palatino Linotype"/>
          <w:sz w:val="16"/>
          <w:szCs w:val="16"/>
        </w:rPr>
        <w:t xml:space="preserve">stado de </w:t>
      </w:r>
      <w:r>
        <w:rPr>
          <w:rFonts w:ascii="Palatino Linotype" w:hAnsi="Palatino Linotype"/>
          <w:sz w:val="16"/>
          <w:szCs w:val="16"/>
        </w:rPr>
        <w:t>M</w:t>
      </w:r>
      <w:r w:rsidRPr="00AA69D4">
        <w:rPr>
          <w:rFonts w:ascii="Palatino Linotype" w:hAnsi="Palatino Linotype"/>
          <w:sz w:val="16"/>
          <w:szCs w:val="16"/>
        </w:rPr>
        <w:t>éxico</w:t>
      </w:r>
      <w:r>
        <w:rPr>
          <w:rFonts w:ascii="Palatino Linotype" w:hAnsi="Palatino Linotype"/>
          <w:sz w:val="16"/>
          <w:szCs w:val="16"/>
        </w:rPr>
        <w:t>.</w:t>
      </w:r>
    </w:p>
    <w:p w:rsidR="00AD7B0A" w:rsidRPr="00AA69D4" w:rsidRDefault="00AD7B0A" w:rsidP="0086486E">
      <w:pPr>
        <w:pStyle w:val="Textonotapie"/>
      </w:pPr>
    </w:p>
  </w:footnote>
  <w:footnote w:id="3">
    <w:p w:rsidR="00AD7B0A" w:rsidRPr="00923A8F" w:rsidRDefault="00AD7B0A" w:rsidP="0086486E">
      <w:pPr>
        <w:pStyle w:val="Textonotapie"/>
        <w:rPr>
          <w:rFonts w:ascii="Palatino Linotype" w:hAnsi="Palatino Linotype"/>
          <w:sz w:val="16"/>
          <w:szCs w:val="16"/>
        </w:rPr>
      </w:pPr>
      <w:r>
        <w:rPr>
          <w:rStyle w:val="Refdenotaalpie"/>
        </w:rPr>
        <w:footnoteRef/>
      </w:r>
      <w:r>
        <w:t xml:space="preserve"> </w:t>
      </w:r>
      <w:r w:rsidRPr="00923A8F">
        <w:rPr>
          <w:rFonts w:ascii="Palatino Linotype" w:hAnsi="Palatino Linotype"/>
          <w:i/>
          <w:sz w:val="16"/>
          <w:szCs w:val="16"/>
        </w:rPr>
        <w:t xml:space="preserve">Cfr. </w:t>
      </w:r>
      <w:r w:rsidRPr="00923A8F">
        <w:rPr>
          <w:rFonts w:ascii="Palatino Linotype" w:hAnsi="Palatino Linotype"/>
          <w:sz w:val="16"/>
          <w:szCs w:val="16"/>
        </w:rPr>
        <w:t>Artículo 16 fracción VII Ibídem.</w:t>
      </w:r>
    </w:p>
  </w:footnote>
  <w:footnote w:id="4">
    <w:p w:rsidR="00AD7B0A" w:rsidRPr="00623229" w:rsidRDefault="00AD7B0A" w:rsidP="0086486E">
      <w:pPr>
        <w:pStyle w:val="Textonotapie"/>
        <w:jc w:val="both"/>
        <w:rPr>
          <w:rFonts w:ascii="Palatino Linotype" w:hAnsi="Palatino Linotype"/>
          <w:i/>
          <w:sz w:val="16"/>
          <w:szCs w:val="16"/>
        </w:rPr>
      </w:pPr>
      <w:r>
        <w:rPr>
          <w:rStyle w:val="Refdenotaalpie"/>
        </w:rPr>
        <w:footnoteRef/>
      </w:r>
      <w:r>
        <w:t xml:space="preserve"> </w:t>
      </w:r>
      <w:r w:rsidRPr="00623229">
        <w:rPr>
          <w:rFonts w:ascii="Palatino Linotype" w:hAnsi="Palatino Linotype"/>
          <w:b/>
          <w:i/>
          <w:sz w:val="16"/>
          <w:szCs w:val="16"/>
        </w:rPr>
        <w:t xml:space="preserve">DERECHO A LA INFORMACIÓN. SU EJERCICIO SE ENCUENTRA LIMITADO TANTO POR LOS INTERESES NACIONALES Y DE LA SOCIEDAD, COMO POR LOS DERECHOS DE TERCEROS. </w:t>
      </w:r>
      <w:r w:rsidRPr="00623229">
        <w:rPr>
          <w:rFonts w:ascii="Palatino Linotype" w:hAnsi="Palatino Linotype"/>
          <w:i/>
          <w:sz w:val="16"/>
          <w:szCs w:val="16"/>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AD7B0A" w:rsidRDefault="00AD7B0A" w:rsidP="0086486E">
      <w:pPr>
        <w:pStyle w:val="Textonotapie"/>
      </w:pPr>
    </w:p>
    <w:p w:rsidR="00AD7B0A" w:rsidRDefault="00AD7B0A" w:rsidP="0086486E">
      <w:pPr>
        <w:pStyle w:val="Textonotapie"/>
      </w:pPr>
    </w:p>
    <w:p w:rsidR="00AD7B0A" w:rsidRDefault="00AD7B0A" w:rsidP="0086486E">
      <w:pPr>
        <w:pStyle w:val="Textonotapie"/>
      </w:pPr>
    </w:p>
    <w:p w:rsidR="00AD7B0A" w:rsidRDefault="00AD7B0A" w:rsidP="0086486E">
      <w:pPr>
        <w:pStyle w:val="Textonotapie"/>
      </w:pPr>
    </w:p>
    <w:p w:rsidR="00AD7B0A" w:rsidRDefault="00AD7B0A" w:rsidP="0086486E">
      <w:pPr>
        <w:pStyle w:val="Textonotapie"/>
      </w:pPr>
    </w:p>
  </w:footnote>
  <w:footnote w:id="5">
    <w:p w:rsidR="00AD7B0A" w:rsidRPr="00E774D6" w:rsidRDefault="00AD7B0A" w:rsidP="005C5192">
      <w:pPr>
        <w:pStyle w:val="Textonotapie"/>
        <w:jc w:val="both"/>
        <w:rPr>
          <w:rFonts w:ascii="Palatino Linotype" w:hAnsi="Palatino Linotype"/>
          <w:i/>
          <w:sz w:val="16"/>
          <w:szCs w:val="16"/>
        </w:rPr>
      </w:pPr>
      <w:r>
        <w:rPr>
          <w:rStyle w:val="Refdenotaalpie"/>
        </w:rPr>
        <w:footnoteRef/>
      </w:r>
      <w:r>
        <w:t xml:space="preserve"> </w:t>
      </w:r>
      <w:r w:rsidRPr="00E774D6">
        <w:rPr>
          <w:rFonts w:ascii="Palatino Linotype" w:hAnsi="Palatino Linotype"/>
          <w:i/>
          <w:sz w:val="16"/>
          <w:szCs w:val="16"/>
        </w:rPr>
        <w:t xml:space="preserve">Artículo 129. En la aplicación de la prueba de daño, el sujeto obligado deberá precisar las razones objetivas por las que la apertura de la información generaría una afectación, justificando que:  </w:t>
      </w:r>
    </w:p>
    <w:p w:rsidR="00AD7B0A" w:rsidRPr="00E774D6" w:rsidRDefault="00AD7B0A" w:rsidP="005C5192">
      <w:pPr>
        <w:pStyle w:val="Textonotapie"/>
        <w:jc w:val="both"/>
        <w:rPr>
          <w:rFonts w:ascii="Palatino Linotype" w:hAnsi="Palatino Linotype"/>
          <w:i/>
          <w:sz w:val="16"/>
          <w:szCs w:val="16"/>
        </w:rPr>
      </w:pPr>
      <w:r w:rsidRPr="00E774D6">
        <w:rPr>
          <w:rFonts w:ascii="Palatino Linotype" w:hAnsi="Palatino Linotype"/>
          <w:i/>
          <w:sz w:val="16"/>
          <w:szCs w:val="16"/>
        </w:rPr>
        <w:t xml:space="preserve">I. La divulgación de la información representa un riesgo real, demostrable e identificable del perjuicio significativo al interés público o a la seguridad pública;  </w:t>
      </w:r>
    </w:p>
    <w:p w:rsidR="00AD7B0A" w:rsidRPr="00E774D6" w:rsidRDefault="00AD7B0A" w:rsidP="005C5192">
      <w:pPr>
        <w:pStyle w:val="Textonotapie"/>
        <w:jc w:val="both"/>
        <w:rPr>
          <w:rFonts w:ascii="Palatino Linotype" w:hAnsi="Palatino Linotype"/>
          <w:i/>
          <w:sz w:val="16"/>
          <w:szCs w:val="16"/>
        </w:rPr>
      </w:pPr>
      <w:r w:rsidRPr="00E774D6">
        <w:rPr>
          <w:rFonts w:ascii="Palatino Linotype" w:hAnsi="Palatino Linotype"/>
          <w:i/>
          <w:sz w:val="16"/>
          <w:szCs w:val="16"/>
        </w:rPr>
        <w:t xml:space="preserve">II. El riesgo de perjuicio que supondría la divulgación supera el interés público general de que se difunda; y  </w:t>
      </w:r>
    </w:p>
    <w:p w:rsidR="00AD7B0A" w:rsidRPr="00E774D6" w:rsidRDefault="00AD7B0A" w:rsidP="005C5192">
      <w:pPr>
        <w:pStyle w:val="Textonotapie"/>
        <w:jc w:val="both"/>
        <w:rPr>
          <w:rFonts w:ascii="Palatino Linotype" w:hAnsi="Palatino Linotype"/>
          <w:sz w:val="16"/>
          <w:szCs w:val="16"/>
        </w:rPr>
      </w:pPr>
      <w:r w:rsidRPr="00E774D6">
        <w:rPr>
          <w:rFonts w:ascii="Palatino Linotype" w:hAnsi="Palatino Linotype"/>
          <w:i/>
          <w:sz w:val="16"/>
          <w:szCs w:val="16"/>
        </w:rPr>
        <w:t>III. La limitación se adecua al principio de proporcionalidad y representa el medio menos restrictivo disponible representa el medio menos restrictivo disponible para evitar el perjuicio.</w:t>
      </w:r>
      <w:r>
        <w:rPr>
          <w:rFonts w:ascii="Palatino Linotype" w:hAnsi="Palatino Linotype"/>
          <w:sz w:val="16"/>
          <w:szCs w:val="16"/>
        </w:rPr>
        <w:t xml:space="preserve">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B0A" w:rsidRDefault="00AD7B0A">
    <w:pPr>
      <w:pStyle w:val="Encabezado"/>
    </w:pPr>
  </w:p>
  <w:tbl>
    <w:tblPr>
      <w:tblW w:w="9924" w:type="dxa"/>
      <w:tblInd w:w="-851" w:type="dxa"/>
      <w:tblCellMar>
        <w:left w:w="70" w:type="dxa"/>
        <w:right w:w="70" w:type="dxa"/>
      </w:tblCellMar>
      <w:tblLook w:val="04A0" w:firstRow="1" w:lastRow="0" w:firstColumn="1" w:lastColumn="0" w:noHBand="0" w:noVBand="1"/>
    </w:tblPr>
    <w:tblGrid>
      <w:gridCol w:w="5949"/>
      <w:gridCol w:w="3975"/>
    </w:tblGrid>
    <w:tr w:rsidR="00AD7B0A" w:rsidTr="00182616">
      <w:trPr>
        <w:trHeight w:val="227"/>
      </w:trPr>
      <w:tc>
        <w:tcPr>
          <w:tcW w:w="5949" w:type="dxa"/>
          <w:hideMark/>
        </w:tcPr>
        <w:p w:rsidR="00AD7B0A" w:rsidRDefault="00AD7B0A" w:rsidP="006446F7">
          <w:pPr>
            <w:spacing w:after="120" w:line="256" w:lineRule="auto"/>
            <w:jc w:val="right"/>
            <w:rPr>
              <w:rFonts w:ascii="Palatino Linotype" w:hAnsi="Palatino Linotype" w:cs="Arial"/>
              <w:b/>
              <w:szCs w:val="20"/>
            </w:rPr>
          </w:pPr>
          <w:r>
            <w:rPr>
              <w:rFonts w:ascii="Palatino Linotype" w:hAnsi="Palatino Linotype" w:cs="Arial"/>
              <w:b/>
              <w:szCs w:val="20"/>
            </w:rPr>
            <w:t>Recurso de Revisión N°:</w:t>
          </w:r>
        </w:p>
      </w:tc>
      <w:tc>
        <w:tcPr>
          <w:tcW w:w="3975" w:type="dxa"/>
          <w:hideMark/>
        </w:tcPr>
        <w:p w:rsidR="00AD7B0A" w:rsidRDefault="00AD7B0A" w:rsidP="00B07CEE">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05215/INFOEM/IP/RR/2019</w:t>
          </w:r>
        </w:p>
      </w:tc>
    </w:tr>
    <w:tr w:rsidR="00AD7B0A" w:rsidTr="00182616">
      <w:trPr>
        <w:trHeight w:val="242"/>
      </w:trPr>
      <w:tc>
        <w:tcPr>
          <w:tcW w:w="5949" w:type="dxa"/>
          <w:hideMark/>
        </w:tcPr>
        <w:p w:rsidR="00AD7B0A" w:rsidRDefault="00AD7B0A" w:rsidP="006446F7">
          <w:pPr>
            <w:spacing w:after="120" w:line="256" w:lineRule="auto"/>
            <w:jc w:val="right"/>
            <w:rPr>
              <w:rFonts w:ascii="Palatino Linotype" w:hAnsi="Palatino Linotype" w:cs="Arial"/>
              <w:b/>
              <w:szCs w:val="20"/>
            </w:rPr>
          </w:pPr>
          <w:r>
            <w:rPr>
              <w:rFonts w:ascii="Palatino Linotype" w:hAnsi="Palatino Linotype" w:cs="Arial"/>
              <w:b/>
              <w:szCs w:val="20"/>
            </w:rPr>
            <w:t>Sujeto Obligado:</w:t>
          </w:r>
        </w:p>
      </w:tc>
      <w:tc>
        <w:tcPr>
          <w:tcW w:w="3975" w:type="dxa"/>
          <w:hideMark/>
        </w:tcPr>
        <w:p w:rsidR="00AD7B0A" w:rsidRDefault="00AD7B0A" w:rsidP="005E3F88">
          <w:pPr>
            <w:spacing w:after="120" w:line="256" w:lineRule="auto"/>
            <w:ind w:left="72" w:right="214"/>
            <w:jc w:val="right"/>
            <w:rPr>
              <w:rFonts w:ascii="Palatino Linotype" w:hAnsi="Palatino Linotype" w:cs="Arial"/>
              <w:szCs w:val="20"/>
            </w:rPr>
          </w:pPr>
          <w:r w:rsidRPr="00561AB1">
            <w:rPr>
              <w:rFonts w:ascii="Palatino Linotype" w:hAnsi="Palatino Linotype" w:cs="Arial"/>
              <w:szCs w:val="20"/>
            </w:rPr>
            <w:t>Ayuntamiento de Naucalpan de Juárez</w:t>
          </w:r>
        </w:p>
      </w:tc>
    </w:tr>
    <w:tr w:rsidR="00AD7B0A" w:rsidTr="00182616">
      <w:trPr>
        <w:trHeight w:val="342"/>
      </w:trPr>
      <w:tc>
        <w:tcPr>
          <w:tcW w:w="5949" w:type="dxa"/>
          <w:hideMark/>
        </w:tcPr>
        <w:p w:rsidR="00AD7B0A" w:rsidRDefault="00AD7B0A" w:rsidP="006446F7">
          <w:pPr>
            <w:tabs>
              <w:tab w:val="left" w:pos="4892"/>
            </w:tabs>
            <w:spacing w:after="120" w:line="256" w:lineRule="auto"/>
            <w:jc w:val="right"/>
            <w:rPr>
              <w:rFonts w:ascii="Palatino Linotype" w:hAnsi="Palatino Linotype" w:cs="Arial"/>
              <w:b/>
              <w:szCs w:val="20"/>
            </w:rPr>
          </w:pPr>
          <w:r>
            <w:rPr>
              <w:rFonts w:ascii="Palatino Linotype" w:hAnsi="Palatino Linotype" w:cs="Arial"/>
              <w:b/>
              <w:szCs w:val="20"/>
            </w:rPr>
            <w:t>Comisionada Ponente:</w:t>
          </w:r>
        </w:p>
      </w:tc>
      <w:tc>
        <w:tcPr>
          <w:tcW w:w="3975" w:type="dxa"/>
          <w:hideMark/>
        </w:tcPr>
        <w:p w:rsidR="00AD7B0A" w:rsidRDefault="00AD7B0A" w:rsidP="006446F7">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D7B0A" w:rsidRDefault="00AD7B0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9" w:type="dxa"/>
      <w:tblInd w:w="-5" w:type="dxa"/>
      <w:tblLayout w:type="fixed"/>
      <w:tblCellMar>
        <w:left w:w="70" w:type="dxa"/>
        <w:right w:w="70" w:type="dxa"/>
      </w:tblCellMar>
      <w:tblLook w:val="04A0" w:firstRow="1" w:lastRow="0" w:firstColumn="1" w:lastColumn="0" w:noHBand="0" w:noVBand="1"/>
    </w:tblPr>
    <w:tblGrid>
      <w:gridCol w:w="5103"/>
      <w:gridCol w:w="4116"/>
    </w:tblGrid>
    <w:tr w:rsidR="00AD7B0A" w:rsidTr="00182616">
      <w:trPr>
        <w:trHeight w:val="227"/>
      </w:trPr>
      <w:tc>
        <w:tcPr>
          <w:tcW w:w="5103" w:type="dxa"/>
          <w:hideMark/>
        </w:tcPr>
        <w:p w:rsidR="00AD7B0A" w:rsidRDefault="00AD7B0A"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rsidR="00AD7B0A" w:rsidRPr="00B4142F" w:rsidRDefault="00AD7B0A" w:rsidP="00212498">
          <w:pPr>
            <w:spacing w:after="120" w:line="256" w:lineRule="auto"/>
            <w:ind w:left="208" w:right="214"/>
            <w:jc w:val="right"/>
            <w:rPr>
              <w:rFonts w:ascii="Palatino Linotype" w:hAnsi="Palatino Linotype" w:cs="Arial"/>
              <w:szCs w:val="20"/>
            </w:rPr>
          </w:pPr>
          <w:r>
            <w:rPr>
              <w:rFonts w:ascii="Palatino Linotype" w:hAnsi="Palatino Linotype" w:cs="Arial"/>
              <w:bCs/>
              <w:sz w:val="24"/>
              <w:lang w:eastAsia="es-MX"/>
            </w:rPr>
            <w:t>05215/INFOEM/IP/RR/2019</w:t>
          </w:r>
        </w:p>
      </w:tc>
    </w:tr>
    <w:tr w:rsidR="00AD7B0A" w:rsidTr="00182616">
      <w:trPr>
        <w:trHeight w:val="196"/>
      </w:trPr>
      <w:tc>
        <w:tcPr>
          <w:tcW w:w="5103" w:type="dxa"/>
          <w:hideMark/>
        </w:tcPr>
        <w:p w:rsidR="00AD7B0A" w:rsidRDefault="00AD7B0A"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6" w:type="dxa"/>
          <w:hideMark/>
        </w:tcPr>
        <w:p w:rsidR="00AD7B0A" w:rsidRPr="00F06FED" w:rsidRDefault="00AD7B0A" w:rsidP="00F672EE">
          <w:pPr>
            <w:spacing w:after="120" w:line="256" w:lineRule="auto"/>
            <w:ind w:left="208" w:right="214"/>
            <w:jc w:val="right"/>
            <w:rPr>
              <w:rFonts w:ascii="Palatino Linotype" w:hAnsi="Palatino Linotype" w:cs="Arial"/>
            </w:rPr>
          </w:pPr>
          <w:r>
            <w:rPr>
              <w:rFonts w:ascii="Palatino Linotype" w:hAnsi="Palatino Linotype" w:cs="Arial"/>
            </w:rPr>
            <w:t>xxxxxxxxxxxxxxxxxxxxxxxxxxxxxxx</w:t>
          </w:r>
        </w:p>
      </w:tc>
    </w:tr>
    <w:tr w:rsidR="00AD7B0A" w:rsidTr="00182616">
      <w:trPr>
        <w:trHeight w:val="242"/>
      </w:trPr>
      <w:tc>
        <w:tcPr>
          <w:tcW w:w="5103" w:type="dxa"/>
          <w:hideMark/>
        </w:tcPr>
        <w:p w:rsidR="00AD7B0A" w:rsidRDefault="00AD7B0A"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rsidR="00AD7B0A" w:rsidRDefault="00AD7B0A" w:rsidP="00B07CEE">
          <w:pPr>
            <w:spacing w:after="120" w:line="256" w:lineRule="auto"/>
            <w:ind w:left="208" w:right="214"/>
            <w:jc w:val="right"/>
            <w:rPr>
              <w:rFonts w:ascii="Palatino Linotype" w:hAnsi="Palatino Linotype" w:cs="Arial"/>
              <w:szCs w:val="20"/>
            </w:rPr>
          </w:pPr>
          <w:r w:rsidRPr="00561AB1">
            <w:rPr>
              <w:rFonts w:ascii="Palatino Linotype" w:hAnsi="Palatino Linotype" w:cs="Arial"/>
              <w:szCs w:val="20"/>
            </w:rPr>
            <w:t>Ayuntamiento de Naucalpan de Juárez</w:t>
          </w:r>
        </w:p>
      </w:tc>
    </w:tr>
    <w:tr w:rsidR="00AD7B0A" w:rsidTr="00182616">
      <w:trPr>
        <w:trHeight w:val="342"/>
      </w:trPr>
      <w:tc>
        <w:tcPr>
          <w:tcW w:w="5103" w:type="dxa"/>
          <w:hideMark/>
        </w:tcPr>
        <w:p w:rsidR="00AD7B0A" w:rsidRDefault="00AD7B0A"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6" w:type="dxa"/>
          <w:hideMark/>
        </w:tcPr>
        <w:p w:rsidR="00AD7B0A" w:rsidRDefault="00AD7B0A" w:rsidP="00212498">
          <w:pPr>
            <w:spacing w:after="120" w:line="256" w:lineRule="auto"/>
            <w:ind w:left="208" w:right="214"/>
            <w:jc w:val="right"/>
            <w:rPr>
              <w:rFonts w:ascii="Palatino Linotype" w:hAnsi="Palatino Linotype" w:cs="Arial"/>
              <w:szCs w:val="20"/>
            </w:rPr>
          </w:pPr>
          <w:r>
            <w:rPr>
              <w:rFonts w:ascii="Palatino Linotype" w:hAnsi="Palatino Linotype" w:cs="Arial"/>
              <w:szCs w:val="20"/>
            </w:rPr>
            <w:t>Zulema Martínez Sánchez</w:t>
          </w:r>
        </w:p>
      </w:tc>
    </w:tr>
  </w:tbl>
  <w:p w:rsidR="00AD7B0A" w:rsidRDefault="00AD7B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907837"/>
    <w:multiLevelType w:val="hybridMultilevel"/>
    <w:tmpl w:val="55D4F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2C7EA0"/>
    <w:multiLevelType w:val="hybridMultilevel"/>
    <w:tmpl w:val="2758D9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0D0955"/>
    <w:multiLevelType w:val="hybridMultilevel"/>
    <w:tmpl w:val="F3268C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234334"/>
    <w:multiLevelType w:val="hybridMultilevel"/>
    <w:tmpl w:val="2A9ACA54"/>
    <w:lvl w:ilvl="0" w:tplc="EF5883A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F3024C"/>
    <w:multiLevelType w:val="hybridMultilevel"/>
    <w:tmpl w:val="068EC710"/>
    <w:lvl w:ilvl="0" w:tplc="F2A0A73A">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9AB2F5F"/>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6" w15:restartNumberingAfterBreak="0">
    <w:nsid w:val="36A04D4A"/>
    <w:multiLevelType w:val="hybridMultilevel"/>
    <w:tmpl w:val="11B23EF6"/>
    <w:lvl w:ilvl="0" w:tplc="080A000F">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A825EE"/>
    <w:multiLevelType w:val="hybridMultilevel"/>
    <w:tmpl w:val="915C1EF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076DDA"/>
    <w:multiLevelType w:val="hybridMultilevel"/>
    <w:tmpl w:val="D9227D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2" w15:restartNumberingAfterBreak="0">
    <w:nsid w:val="4A461804"/>
    <w:multiLevelType w:val="hybridMultilevel"/>
    <w:tmpl w:val="4936F4B6"/>
    <w:lvl w:ilvl="0" w:tplc="DF08CB34">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0A22698"/>
    <w:multiLevelType w:val="hybridMultilevel"/>
    <w:tmpl w:val="2ABCC97E"/>
    <w:lvl w:ilvl="0" w:tplc="FAE8351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50E77EC5"/>
    <w:multiLevelType w:val="hybridMultilevel"/>
    <w:tmpl w:val="6B007F26"/>
    <w:lvl w:ilvl="0" w:tplc="5B94AD5E">
      <w:start w:val="1"/>
      <w:numFmt w:val="decimal"/>
      <w:lvlText w:val="%1."/>
      <w:lvlJc w:val="left"/>
      <w:pPr>
        <w:ind w:left="360" w:hanging="360"/>
      </w:pPr>
      <w:rPr>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630B6BFA"/>
    <w:multiLevelType w:val="hybridMultilevel"/>
    <w:tmpl w:val="33C443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B95E86"/>
    <w:multiLevelType w:val="hybridMultilevel"/>
    <w:tmpl w:val="E5940CD8"/>
    <w:lvl w:ilvl="0" w:tplc="EF66AE24">
      <w:start w:val="1"/>
      <w:numFmt w:val="bullet"/>
      <w:lvlText w:val="-"/>
      <w:lvlJc w:val="left"/>
      <w:pPr>
        <w:ind w:left="720" w:hanging="360"/>
      </w:pPr>
      <w:rPr>
        <w:rFonts w:ascii="Palatino Linotype" w:hAnsi="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710ED2"/>
    <w:multiLevelType w:val="hybridMultilevel"/>
    <w:tmpl w:val="943E9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4A2651"/>
    <w:multiLevelType w:val="hybridMultilevel"/>
    <w:tmpl w:val="4D566B6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765A3D5E"/>
    <w:multiLevelType w:val="hybridMultilevel"/>
    <w:tmpl w:val="4C7206FA"/>
    <w:lvl w:ilvl="0" w:tplc="080A000F">
      <w:start w:val="1"/>
      <w:numFmt w:val="decimal"/>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770136A0"/>
    <w:multiLevelType w:val="hybridMultilevel"/>
    <w:tmpl w:val="20F6C7EE"/>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9"/>
  </w:num>
  <w:num w:numId="3">
    <w:abstractNumId w:val="2"/>
  </w:num>
  <w:num w:numId="4">
    <w:abstractNumId w:val="32"/>
  </w:num>
  <w:num w:numId="5">
    <w:abstractNumId w:val="6"/>
  </w:num>
  <w:num w:numId="6">
    <w:abstractNumId w:val="4"/>
  </w:num>
  <w:num w:numId="7">
    <w:abstractNumId w:val="19"/>
  </w:num>
  <w:num w:numId="8">
    <w:abstractNumId w:val="18"/>
  </w:num>
  <w:num w:numId="9">
    <w:abstractNumId w:val="26"/>
  </w:num>
  <w:num w:numId="10">
    <w:abstractNumId w:val="7"/>
  </w:num>
  <w:num w:numId="11">
    <w:abstractNumId w:val="27"/>
  </w:num>
  <w:num w:numId="12">
    <w:abstractNumId w:val="23"/>
  </w:num>
  <w:num w:numId="13">
    <w:abstractNumId w:val="22"/>
  </w:num>
  <w:num w:numId="14">
    <w:abstractNumId w:val="13"/>
  </w:num>
  <w:num w:numId="15">
    <w:abstractNumId w:val="3"/>
  </w:num>
  <w:num w:numId="16">
    <w:abstractNumId w:val="14"/>
  </w:num>
  <w:num w:numId="17">
    <w:abstractNumId w:val="28"/>
  </w:num>
  <w:num w:numId="18">
    <w:abstractNumId w:val="15"/>
  </w:num>
  <w:num w:numId="19">
    <w:abstractNumId w:val="24"/>
  </w:num>
  <w:num w:numId="20">
    <w:abstractNumId w:val="10"/>
  </w:num>
  <w:num w:numId="21">
    <w:abstractNumId w:val="8"/>
  </w:num>
  <w:num w:numId="22">
    <w:abstractNumId w:val="20"/>
  </w:num>
  <w:num w:numId="23">
    <w:abstractNumId w:val="25"/>
  </w:num>
  <w:num w:numId="24">
    <w:abstractNumId w:val="1"/>
  </w:num>
  <w:num w:numId="25">
    <w:abstractNumId w:val="29"/>
  </w:num>
  <w:num w:numId="26">
    <w:abstractNumId w:val="31"/>
  </w:num>
  <w:num w:numId="27">
    <w:abstractNumId w:val="11"/>
  </w:num>
  <w:num w:numId="28">
    <w:abstractNumId w:val="5"/>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0"/>
  </w:num>
  <w:num w:numId="32">
    <w:abstractNumId w:val="1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E26"/>
    <w:rsid w:val="00002D98"/>
    <w:rsid w:val="000044B4"/>
    <w:rsid w:val="00005D84"/>
    <w:rsid w:val="00011DF7"/>
    <w:rsid w:val="000146A2"/>
    <w:rsid w:val="00014D80"/>
    <w:rsid w:val="00015200"/>
    <w:rsid w:val="00015A5D"/>
    <w:rsid w:val="0001660E"/>
    <w:rsid w:val="00017C6F"/>
    <w:rsid w:val="000204E1"/>
    <w:rsid w:val="00020F9B"/>
    <w:rsid w:val="00021D9A"/>
    <w:rsid w:val="00022E72"/>
    <w:rsid w:val="000232F8"/>
    <w:rsid w:val="00023AAC"/>
    <w:rsid w:val="00026FFE"/>
    <w:rsid w:val="000276E0"/>
    <w:rsid w:val="00031BDD"/>
    <w:rsid w:val="00032DBD"/>
    <w:rsid w:val="00033949"/>
    <w:rsid w:val="00033A37"/>
    <w:rsid w:val="000340A4"/>
    <w:rsid w:val="000402BD"/>
    <w:rsid w:val="00041557"/>
    <w:rsid w:val="00043018"/>
    <w:rsid w:val="000475BC"/>
    <w:rsid w:val="00050126"/>
    <w:rsid w:val="00050A9C"/>
    <w:rsid w:val="00051311"/>
    <w:rsid w:val="00051CBA"/>
    <w:rsid w:val="00053C9B"/>
    <w:rsid w:val="000547C4"/>
    <w:rsid w:val="00055FDB"/>
    <w:rsid w:val="00057570"/>
    <w:rsid w:val="00061CDD"/>
    <w:rsid w:val="00061CE1"/>
    <w:rsid w:val="00062331"/>
    <w:rsid w:val="00062E1A"/>
    <w:rsid w:val="000632CD"/>
    <w:rsid w:val="000674FE"/>
    <w:rsid w:val="00070473"/>
    <w:rsid w:val="0007328F"/>
    <w:rsid w:val="000738E9"/>
    <w:rsid w:val="0008042E"/>
    <w:rsid w:val="00081888"/>
    <w:rsid w:val="000819A9"/>
    <w:rsid w:val="000824AF"/>
    <w:rsid w:val="00083F7E"/>
    <w:rsid w:val="000865FD"/>
    <w:rsid w:val="0008795C"/>
    <w:rsid w:val="00087B62"/>
    <w:rsid w:val="00090705"/>
    <w:rsid w:val="00091E32"/>
    <w:rsid w:val="0009220B"/>
    <w:rsid w:val="00092805"/>
    <w:rsid w:val="0009497C"/>
    <w:rsid w:val="00095218"/>
    <w:rsid w:val="00096DEA"/>
    <w:rsid w:val="00097AF9"/>
    <w:rsid w:val="000A1166"/>
    <w:rsid w:val="000A27C1"/>
    <w:rsid w:val="000A3303"/>
    <w:rsid w:val="000A6723"/>
    <w:rsid w:val="000A75BE"/>
    <w:rsid w:val="000B0E94"/>
    <w:rsid w:val="000B36FD"/>
    <w:rsid w:val="000B37DE"/>
    <w:rsid w:val="000B45D8"/>
    <w:rsid w:val="000B4C07"/>
    <w:rsid w:val="000B6DB9"/>
    <w:rsid w:val="000B7E56"/>
    <w:rsid w:val="000C3D1A"/>
    <w:rsid w:val="000C6DF8"/>
    <w:rsid w:val="000C7BD4"/>
    <w:rsid w:val="000D47AB"/>
    <w:rsid w:val="000D645F"/>
    <w:rsid w:val="000D6982"/>
    <w:rsid w:val="000D756B"/>
    <w:rsid w:val="000E2E36"/>
    <w:rsid w:val="000E36AC"/>
    <w:rsid w:val="000E58D0"/>
    <w:rsid w:val="000E631B"/>
    <w:rsid w:val="000E7C0A"/>
    <w:rsid w:val="000F0B5A"/>
    <w:rsid w:val="000F199E"/>
    <w:rsid w:val="000F3722"/>
    <w:rsid w:val="00101AEA"/>
    <w:rsid w:val="00107AFD"/>
    <w:rsid w:val="00110B97"/>
    <w:rsid w:val="001145F4"/>
    <w:rsid w:val="00114C3C"/>
    <w:rsid w:val="001152B8"/>
    <w:rsid w:val="00115F6D"/>
    <w:rsid w:val="00116211"/>
    <w:rsid w:val="00116C6E"/>
    <w:rsid w:val="00121C19"/>
    <w:rsid w:val="00122CD0"/>
    <w:rsid w:val="0012508A"/>
    <w:rsid w:val="00125F0D"/>
    <w:rsid w:val="00126959"/>
    <w:rsid w:val="001269C0"/>
    <w:rsid w:val="00130FC7"/>
    <w:rsid w:val="00132B8D"/>
    <w:rsid w:val="00132E9F"/>
    <w:rsid w:val="001346D9"/>
    <w:rsid w:val="00135494"/>
    <w:rsid w:val="00136E60"/>
    <w:rsid w:val="001408CB"/>
    <w:rsid w:val="00140AE4"/>
    <w:rsid w:val="00140C2F"/>
    <w:rsid w:val="0014191F"/>
    <w:rsid w:val="00143581"/>
    <w:rsid w:val="00143AC6"/>
    <w:rsid w:val="0014447C"/>
    <w:rsid w:val="00150FB6"/>
    <w:rsid w:val="001510E8"/>
    <w:rsid w:val="00151AE0"/>
    <w:rsid w:val="00153BFD"/>
    <w:rsid w:val="001552E9"/>
    <w:rsid w:val="001555CD"/>
    <w:rsid w:val="0015760E"/>
    <w:rsid w:val="00162176"/>
    <w:rsid w:val="00165929"/>
    <w:rsid w:val="00166046"/>
    <w:rsid w:val="00166623"/>
    <w:rsid w:val="00166C5F"/>
    <w:rsid w:val="00166FB7"/>
    <w:rsid w:val="00167049"/>
    <w:rsid w:val="001703C6"/>
    <w:rsid w:val="00172644"/>
    <w:rsid w:val="00172D85"/>
    <w:rsid w:val="00174164"/>
    <w:rsid w:val="00175B0B"/>
    <w:rsid w:val="0017632D"/>
    <w:rsid w:val="0018048C"/>
    <w:rsid w:val="00180F6B"/>
    <w:rsid w:val="00181D2F"/>
    <w:rsid w:val="00182616"/>
    <w:rsid w:val="00186CFB"/>
    <w:rsid w:val="00191C1E"/>
    <w:rsid w:val="00195360"/>
    <w:rsid w:val="00195ADE"/>
    <w:rsid w:val="001963FA"/>
    <w:rsid w:val="00196888"/>
    <w:rsid w:val="001A0927"/>
    <w:rsid w:val="001A17B9"/>
    <w:rsid w:val="001A1DEE"/>
    <w:rsid w:val="001A4700"/>
    <w:rsid w:val="001A6811"/>
    <w:rsid w:val="001A7955"/>
    <w:rsid w:val="001B0C65"/>
    <w:rsid w:val="001B0E74"/>
    <w:rsid w:val="001B16FD"/>
    <w:rsid w:val="001B17AB"/>
    <w:rsid w:val="001B5DCE"/>
    <w:rsid w:val="001B743F"/>
    <w:rsid w:val="001C0CE9"/>
    <w:rsid w:val="001C2DBA"/>
    <w:rsid w:val="001C4BDC"/>
    <w:rsid w:val="001C69FC"/>
    <w:rsid w:val="001D0755"/>
    <w:rsid w:val="001D126B"/>
    <w:rsid w:val="001D39A1"/>
    <w:rsid w:val="001D6114"/>
    <w:rsid w:val="001D61D0"/>
    <w:rsid w:val="001E07AC"/>
    <w:rsid w:val="001E2E5E"/>
    <w:rsid w:val="001E477F"/>
    <w:rsid w:val="001E4D4B"/>
    <w:rsid w:val="001E60B7"/>
    <w:rsid w:val="001F021C"/>
    <w:rsid w:val="001F0F78"/>
    <w:rsid w:val="001F1904"/>
    <w:rsid w:val="001F1F38"/>
    <w:rsid w:val="001F2BFA"/>
    <w:rsid w:val="001F54F6"/>
    <w:rsid w:val="001F5577"/>
    <w:rsid w:val="001F77D7"/>
    <w:rsid w:val="00201358"/>
    <w:rsid w:val="00203FA5"/>
    <w:rsid w:val="00205BF1"/>
    <w:rsid w:val="00207DA3"/>
    <w:rsid w:val="002108D8"/>
    <w:rsid w:val="00211473"/>
    <w:rsid w:val="002120C3"/>
    <w:rsid w:val="00212498"/>
    <w:rsid w:val="0021396E"/>
    <w:rsid w:val="0021442E"/>
    <w:rsid w:val="00215370"/>
    <w:rsid w:val="00216B8D"/>
    <w:rsid w:val="00221F0B"/>
    <w:rsid w:val="00223A64"/>
    <w:rsid w:val="002252AD"/>
    <w:rsid w:val="00225A00"/>
    <w:rsid w:val="00230FFA"/>
    <w:rsid w:val="0023288B"/>
    <w:rsid w:val="00235186"/>
    <w:rsid w:val="00235C45"/>
    <w:rsid w:val="00240D01"/>
    <w:rsid w:val="00241F4F"/>
    <w:rsid w:val="002433F6"/>
    <w:rsid w:val="002450D9"/>
    <w:rsid w:val="00247E1F"/>
    <w:rsid w:val="00252745"/>
    <w:rsid w:val="00253F6F"/>
    <w:rsid w:val="00254523"/>
    <w:rsid w:val="00255005"/>
    <w:rsid w:val="00255E3F"/>
    <w:rsid w:val="002572CF"/>
    <w:rsid w:val="0026191D"/>
    <w:rsid w:val="00262857"/>
    <w:rsid w:val="002669A8"/>
    <w:rsid w:val="00271762"/>
    <w:rsid w:val="002718DB"/>
    <w:rsid w:val="00271C39"/>
    <w:rsid w:val="0027490E"/>
    <w:rsid w:val="002755AA"/>
    <w:rsid w:val="002765BB"/>
    <w:rsid w:val="00276C2C"/>
    <w:rsid w:val="00276E33"/>
    <w:rsid w:val="00276FFD"/>
    <w:rsid w:val="002809F3"/>
    <w:rsid w:val="0028122B"/>
    <w:rsid w:val="00283F65"/>
    <w:rsid w:val="0028427C"/>
    <w:rsid w:val="0028471A"/>
    <w:rsid w:val="002847CC"/>
    <w:rsid w:val="00284C4B"/>
    <w:rsid w:val="0028585E"/>
    <w:rsid w:val="00287072"/>
    <w:rsid w:val="00290397"/>
    <w:rsid w:val="002910A3"/>
    <w:rsid w:val="00296F49"/>
    <w:rsid w:val="002A10EC"/>
    <w:rsid w:val="002A1622"/>
    <w:rsid w:val="002A1927"/>
    <w:rsid w:val="002A1F8A"/>
    <w:rsid w:val="002A26E0"/>
    <w:rsid w:val="002A613F"/>
    <w:rsid w:val="002B5B14"/>
    <w:rsid w:val="002B70F8"/>
    <w:rsid w:val="002C0C6A"/>
    <w:rsid w:val="002C10B1"/>
    <w:rsid w:val="002C2A2E"/>
    <w:rsid w:val="002C2D19"/>
    <w:rsid w:val="002C45D8"/>
    <w:rsid w:val="002C47F3"/>
    <w:rsid w:val="002C529C"/>
    <w:rsid w:val="002D06AD"/>
    <w:rsid w:val="002D086B"/>
    <w:rsid w:val="002D1713"/>
    <w:rsid w:val="002D477F"/>
    <w:rsid w:val="002D4991"/>
    <w:rsid w:val="002D55FE"/>
    <w:rsid w:val="002D6110"/>
    <w:rsid w:val="002D6CF8"/>
    <w:rsid w:val="002E22D8"/>
    <w:rsid w:val="002E2D4C"/>
    <w:rsid w:val="002E6036"/>
    <w:rsid w:val="002F044A"/>
    <w:rsid w:val="002F0955"/>
    <w:rsid w:val="002F160B"/>
    <w:rsid w:val="002F17FB"/>
    <w:rsid w:val="00301A01"/>
    <w:rsid w:val="00301D32"/>
    <w:rsid w:val="003021C1"/>
    <w:rsid w:val="00303FAF"/>
    <w:rsid w:val="00304C91"/>
    <w:rsid w:val="003050F0"/>
    <w:rsid w:val="00305B06"/>
    <w:rsid w:val="00305F05"/>
    <w:rsid w:val="00307784"/>
    <w:rsid w:val="00307EF2"/>
    <w:rsid w:val="00310760"/>
    <w:rsid w:val="00311191"/>
    <w:rsid w:val="00311BCD"/>
    <w:rsid w:val="00311EE6"/>
    <w:rsid w:val="00312E7E"/>
    <w:rsid w:val="00315192"/>
    <w:rsid w:val="003153A1"/>
    <w:rsid w:val="0031621C"/>
    <w:rsid w:val="0032245D"/>
    <w:rsid w:val="00322F4D"/>
    <w:rsid w:val="003230BE"/>
    <w:rsid w:val="00323A22"/>
    <w:rsid w:val="00323B11"/>
    <w:rsid w:val="00327932"/>
    <w:rsid w:val="00330A59"/>
    <w:rsid w:val="0033514A"/>
    <w:rsid w:val="00336EDF"/>
    <w:rsid w:val="0033741E"/>
    <w:rsid w:val="00337DE4"/>
    <w:rsid w:val="00345A90"/>
    <w:rsid w:val="0034665B"/>
    <w:rsid w:val="00346C7E"/>
    <w:rsid w:val="00356B63"/>
    <w:rsid w:val="00360599"/>
    <w:rsid w:val="00363308"/>
    <w:rsid w:val="003653BC"/>
    <w:rsid w:val="00365441"/>
    <w:rsid w:val="00365ADF"/>
    <w:rsid w:val="00373289"/>
    <w:rsid w:val="00374450"/>
    <w:rsid w:val="00375FF5"/>
    <w:rsid w:val="00376934"/>
    <w:rsid w:val="00380DA0"/>
    <w:rsid w:val="0038385D"/>
    <w:rsid w:val="0038396D"/>
    <w:rsid w:val="00386799"/>
    <w:rsid w:val="003908F4"/>
    <w:rsid w:val="003919AC"/>
    <w:rsid w:val="00396CE1"/>
    <w:rsid w:val="003A0554"/>
    <w:rsid w:val="003A13D2"/>
    <w:rsid w:val="003A3096"/>
    <w:rsid w:val="003A79DD"/>
    <w:rsid w:val="003B1044"/>
    <w:rsid w:val="003B2500"/>
    <w:rsid w:val="003B4AE6"/>
    <w:rsid w:val="003B74CF"/>
    <w:rsid w:val="003B7C36"/>
    <w:rsid w:val="003B7CED"/>
    <w:rsid w:val="003C3124"/>
    <w:rsid w:val="003C621F"/>
    <w:rsid w:val="003C74AF"/>
    <w:rsid w:val="003D2672"/>
    <w:rsid w:val="003D3420"/>
    <w:rsid w:val="003D4B31"/>
    <w:rsid w:val="003E08B9"/>
    <w:rsid w:val="003E6927"/>
    <w:rsid w:val="003E7830"/>
    <w:rsid w:val="003F37C0"/>
    <w:rsid w:val="003F5460"/>
    <w:rsid w:val="00400852"/>
    <w:rsid w:val="00404631"/>
    <w:rsid w:val="00404F9D"/>
    <w:rsid w:val="00405FAF"/>
    <w:rsid w:val="004060AE"/>
    <w:rsid w:val="00406B61"/>
    <w:rsid w:val="00407282"/>
    <w:rsid w:val="00410A41"/>
    <w:rsid w:val="004130BD"/>
    <w:rsid w:val="00413243"/>
    <w:rsid w:val="004132B8"/>
    <w:rsid w:val="00415B13"/>
    <w:rsid w:val="00416669"/>
    <w:rsid w:val="00417EBD"/>
    <w:rsid w:val="00421BA3"/>
    <w:rsid w:val="00423281"/>
    <w:rsid w:val="00423C27"/>
    <w:rsid w:val="00425199"/>
    <w:rsid w:val="00425534"/>
    <w:rsid w:val="004307FD"/>
    <w:rsid w:val="00435752"/>
    <w:rsid w:val="0043616A"/>
    <w:rsid w:val="00443826"/>
    <w:rsid w:val="0044723A"/>
    <w:rsid w:val="0045258F"/>
    <w:rsid w:val="0045270C"/>
    <w:rsid w:val="00452ABA"/>
    <w:rsid w:val="00453099"/>
    <w:rsid w:val="0045396C"/>
    <w:rsid w:val="00453E58"/>
    <w:rsid w:val="00454829"/>
    <w:rsid w:val="004572BE"/>
    <w:rsid w:val="00461687"/>
    <w:rsid w:val="004617C7"/>
    <w:rsid w:val="004644F0"/>
    <w:rsid w:val="004657BE"/>
    <w:rsid w:val="004724CC"/>
    <w:rsid w:val="0047461E"/>
    <w:rsid w:val="004807F7"/>
    <w:rsid w:val="004812BD"/>
    <w:rsid w:val="00481558"/>
    <w:rsid w:val="00481A59"/>
    <w:rsid w:val="00482D37"/>
    <w:rsid w:val="004830B5"/>
    <w:rsid w:val="00484E47"/>
    <w:rsid w:val="0048603C"/>
    <w:rsid w:val="00487B8B"/>
    <w:rsid w:val="0049099B"/>
    <w:rsid w:val="00496DD1"/>
    <w:rsid w:val="00497B93"/>
    <w:rsid w:val="004A3217"/>
    <w:rsid w:val="004A51FF"/>
    <w:rsid w:val="004B12F3"/>
    <w:rsid w:val="004B1E77"/>
    <w:rsid w:val="004B2184"/>
    <w:rsid w:val="004B2C63"/>
    <w:rsid w:val="004B3642"/>
    <w:rsid w:val="004B4721"/>
    <w:rsid w:val="004B5492"/>
    <w:rsid w:val="004B656C"/>
    <w:rsid w:val="004C01A7"/>
    <w:rsid w:val="004C0FAC"/>
    <w:rsid w:val="004C35F2"/>
    <w:rsid w:val="004C6C07"/>
    <w:rsid w:val="004C7647"/>
    <w:rsid w:val="004C7E18"/>
    <w:rsid w:val="004D4CFC"/>
    <w:rsid w:val="004D5BAF"/>
    <w:rsid w:val="004D5D52"/>
    <w:rsid w:val="004D6F40"/>
    <w:rsid w:val="004E26A1"/>
    <w:rsid w:val="004F1671"/>
    <w:rsid w:val="004F483E"/>
    <w:rsid w:val="004F59FF"/>
    <w:rsid w:val="004F71B4"/>
    <w:rsid w:val="005006A9"/>
    <w:rsid w:val="0050104C"/>
    <w:rsid w:val="005017E1"/>
    <w:rsid w:val="005023F4"/>
    <w:rsid w:val="00503118"/>
    <w:rsid w:val="005033CC"/>
    <w:rsid w:val="0050543A"/>
    <w:rsid w:val="005115A5"/>
    <w:rsid w:val="00512CDD"/>
    <w:rsid w:val="00514C3B"/>
    <w:rsid w:val="00515EBB"/>
    <w:rsid w:val="00520620"/>
    <w:rsid w:val="00521CC2"/>
    <w:rsid w:val="00521F65"/>
    <w:rsid w:val="00522235"/>
    <w:rsid w:val="00522379"/>
    <w:rsid w:val="00522751"/>
    <w:rsid w:val="0052393E"/>
    <w:rsid w:val="00523FAA"/>
    <w:rsid w:val="005240C5"/>
    <w:rsid w:val="00524986"/>
    <w:rsid w:val="005325C5"/>
    <w:rsid w:val="005328FB"/>
    <w:rsid w:val="00535EB8"/>
    <w:rsid w:val="00537419"/>
    <w:rsid w:val="00537D90"/>
    <w:rsid w:val="005419F8"/>
    <w:rsid w:val="005421C7"/>
    <w:rsid w:val="005448FA"/>
    <w:rsid w:val="00544BFD"/>
    <w:rsid w:val="005552AF"/>
    <w:rsid w:val="00561AB1"/>
    <w:rsid w:val="0056536D"/>
    <w:rsid w:val="00566699"/>
    <w:rsid w:val="00567676"/>
    <w:rsid w:val="0057288B"/>
    <w:rsid w:val="00572D86"/>
    <w:rsid w:val="005733EB"/>
    <w:rsid w:val="0057534D"/>
    <w:rsid w:val="00577231"/>
    <w:rsid w:val="00581DFE"/>
    <w:rsid w:val="00583DD0"/>
    <w:rsid w:val="005840A1"/>
    <w:rsid w:val="005848CE"/>
    <w:rsid w:val="00584D5A"/>
    <w:rsid w:val="00586730"/>
    <w:rsid w:val="00586933"/>
    <w:rsid w:val="00590126"/>
    <w:rsid w:val="0059176E"/>
    <w:rsid w:val="00591988"/>
    <w:rsid w:val="00592F63"/>
    <w:rsid w:val="00594C38"/>
    <w:rsid w:val="00596856"/>
    <w:rsid w:val="005A18AF"/>
    <w:rsid w:val="005A35E2"/>
    <w:rsid w:val="005A6F55"/>
    <w:rsid w:val="005B25EF"/>
    <w:rsid w:val="005B2A31"/>
    <w:rsid w:val="005B4E0C"/>
    <w:rsid w:val="005B7E58"/>
    <w:rsid w:val="005C057C"/>
    <w:rsid w:val="005C3FB8"/>
    <w:rsid w:val="005C5192"/>
    <w:rsid w:val="005C6027"/>
    <w:rsid w:val="005C76D5"/>
    <w:rsid w:val="005D02A8"/>
    <w:rsid w:val="005D50D2"/>
    <w:rsid w:val="005D5EEB"/>
    <w:rsid w:val="005D785D"/>
    <w:rsid w:val="005E2C13"/>
    <w:rsid w:val="005E3F88"/>
    <w:rsid w:val="005E67A2"/>
    <w:rsid w:val="005F0909"/>
    <w:rsid w:val="005F1019"/>
    <w:rsid w:val="005F15DA"/>
    <w:rsid w:val="005F198B"/>
    <w:rsid w:val="005F5985"/>
    <w:rsid w:val="00600D67"/>
    <w:rsid w:val="006022B4"/>
    <w:rsid w:val="006056D6"/>
    <w:rsid w:val="0060633A"/>
    <w:rsid w:val="00607CCB"/>
    <w:rsid w:val="00612309"/>
    <w:rsid w:val="006149F1"/>
    <w:rsid w:val="00620FA6"/>
    <w:rsid w:val="00621130"/>
    <w:rsid w:val="006212F5"/>
    <w:rsid w:val="0062140D"/>
    <w:rsid w:val="006246A5"/>
    <w:rsid w:val="0062522A"/>
    <w:rsid w:val="00625F7E"/>
    <w:rsid w:val="00627F9C"/>
    <w:rsid w:val="00631F1B"/>
    <w:rsid w:val="00631FF9"/>
    <w:rsid w:val="00633C3F"/>
    <w:rsid w:val="006368CE"/>
    <w:rsid w:val="0063755D"/>
    <w:rsid w:val="00637FF6"/>
    <w:rsid w:val="0064060C"/>
    <w:rsid w:val="00640D07"/>
    <w:rsid w:val="00642541"/>
    <w:rsid w:val="00644363"/>
    <w:rsid w:val="006446F7"/>
    <w:rsid w:val="00646BCD"/>
    <w:rsid w:val="00646C82"/>
    <w:rsid w:val="00647B4C"/>
    <w:rsid w:val="0065315B"/>
    <w:rsid w:val="006547E8"/>
    <w:rsid w:val="00655F80"/>
    <w:rsid w:val="00661204"/>
    <w:rsid w:val="0066610F"/>
    <w:rsid w:val="00670A00"/>
    <w:rsid w:val="006718D3"/>
    <w:rsid w:val="00672FB1"/>
    <w:rsid w:val="00673D7C"/>
    <w:rsid w:val="006749FD"/>
    <w:rsid w:val="00676C32"/>
    <w:rsid w:val="00680B33"/>
    <w:rsid w:val="00680D39"/>
    <w:rsid w:val="0068260A"/>
    <w:rsid w:val="006831F9"/>
    <w:rsid w:val="00686027"/>
    <w:rsid w:val="00686046"/>
    <w:rsid w:val="006875A3"/>
    <w:rsid w:val="00687A21"/>
    <w:rsid w:val="006933E1"/>
    <w:rsid w:val="0069391A"/>
    <w:rsid w:val="00694291"/>
    <w:rsid w:val="006956C7"/>
    <w:rsid w:val="00695F63"/>
    <w:rsid w:val="0069776E"/>
    <w:rsid w:val="006A0ADE"/>
    <w:rsid w:val="006A29C5"/>
    <w:rsid w:val="006A388C"/>
    <w:rsid w:val="006A3A54"/>
    <w:rsid w:val="006A561E"/>
    <w:rsid w:val="006A5DD3"/>
    <w:rsid w:val="006B122F"/>
    <w:rsid w:val="006B2EEE"/>
    <w:rsid w:val="006C17FB"/>
    <w:rsid w:val="006C1F26"/>
    <w:rsid w:val="006C6176"/>
    <w:rsid w:val="006D01DC"/>
    <w:rsid w:val="006D0DD5"/>
    <w:rsid w:val="006D1136"/>
    <w:rsid w:val="006D254A"/>
    <w:rsid w:val="006D4AD4"/>
    <w:rsid w:val="006D5419"/>
    <w:rsid w:val="006D635C"/>
    <w:rsid w:val="006D780C"/>
    <w:rsid w:val="006E0601"/>
    <w:rsid w:val="006E2D42"/>
    <w:rsid w:val="006E6394"/>
    <w:rsid w:val="006E6C81"/>
    <w:rsid w:val="006F18FD"/>
    <w:rsid w:val="006F3CFF"/>
    <w:rsid w:val="006F4A35"/>
    <w:rsid w:val="006F5333"/>
    <w:rsid w:val="006F536C"/>
    <w:rsid w:val="006F657A"/>
    <w:rsid w:val="006F6EAA"/>
    <w:rsid w:val="00702997"/>
    <w:rsid w:val="00702DB6"/>
    <w:rsid w:val="00705D1C"/>
    <w:rsid w:val="007078D3"/>
    <w:rsid w:val="00710E56"/>
    <w:rsid w:val="00711E37"/>
    <w:rsid w:val="0071210D"/>
    <w:rsid w:val="00712CDD"/>
    <w:rsid w:val="00715558"/>
    <w:rsid w:val="00715B40"/>
    <w:rsid w:val="00720C22"/>
    <w:rsid w:val="007218F2"/>
    <w:rsid w:val="00722551"/>
    <w:rsid w:val="00723B96"/>
    <w:rsid w:val="007256EA"/>
    <w:rsid w:val="007265DE"/>
    <w:rsid w:val="00727C51"/>
    <w:rsid w:val="00730DE0"/>
    <w:rsid w:val="0073148C"/>
    <w:rsid w:val="007331AF"/>
    <w:rsid w:val="00734ABD"/>
    <w:rsid w:val="0074093D"/>
    <w:rsid w:val="007437D5"/>
    <w:rsid w:val="00745032"/>
    <w:rsid w:val="007523B1"/>
    <w:rsid w:val="00754BDC"/>
    <w:rsid w:val="0075676A"/>
    <w:rsid w:val="00757E32"/>
    <w:rsid w:val="00762673"/>
    <w:rsid w:val="007626CF"/>
    <w:rsid w:val="00763D73"/>
    <w:rsid w:val="007640C8"/>
    <w:rsid w:val="00765B1B"/>
    <w:rsid w:val="007660A1"/>
    <w:rsid w:val="00766A8A"/>
    <w:rsid w:val="00767422"/>
    <w:rsid w:val="007676AF"/>
    <w:rsid w:val="0077188E"/>
    <w:rsid w:val="00773727"/>
    <w:rsid w:val="00773E9D"/>
    <w:rsid w:val="00775590"/>
    <w:rsid w:val="00775826"/>
    <w:rsid w:val="00776087"/>
    <w:rsid w:val="00784A9C"/>
    <w:rsid w:val="00785145"/>
    <w:rsid w:val="00785483"/>
    <w:rsid w:val="00786497"/>
    <w:rsid w:val="00790289"/>
    <w:rsid w:val="007903FC"/>
    <w:rsid w:val="007930D8"/>
    <w:rsid w:val="0079323B"/>
    <w:rsid w:val="0079780D"/>
    <w:rsid w:val="00797BE3"/>
    <w:rsid w:val="007A0571"/>
    <w:rsid w:val="007A223B"/>
    <w:rsid w:val="007A4AC3"/>
    <w:rsid w:val="007A4E13"/>
    <w:rsid w:val="007A620E"/>
    <w:rsid w:val="007B0292"/>
    <w:rsid w:val="007B0E30"/>
    <w:rsid w:val="007C09EB"/>
    <w:rsid w:val="007C23A2"/>
    <w:rsid w:val="007C2757"/>
    <w:rsid w:val="007C2FC9"/>
    <w:rsid w:val="007C5405"/>
    <w:rsid w:val="007C5FBD"/>
    <w:rsid w:val="007C72C0"/>
    <w:rsid w:val="007D0512"/>
    <w:rsid w:val="007D0CFF"/>
    <w:rsid w:val="007D536D"/>
    <w:rsid w:val="007D6A85"/>
    <w:rsid w:val="007E2E80"/>
    <w:rsid w:val="007E644E"/>
    <w:rsid w:val="007F0FDD"/>
    <w:rsid w:val="007F282E"/>
    <w:rsid w:val="007F2B5D"/>
    <w:rsid w:val="007F336B"/>
    <w:rsid w:val="007F4F8E"/>
    <w:rsid w:val="007F5267"/>
    <w:rsid w:val="007F6BFF"/>
    <w:rsid w:val="007F7846"/>
    <w:rsid w:val="00801019"/>
    <w:rsid w:val="008041A7"/>
    <w:rsid w:val="0080536C"/>
    <w:rsid w:val="00805672"/>
    <w:rsid w:val="008103B2"/>
    <w:rsid w:val="00812590"/>
    <w:rsid w:val="0081299A"/>
    <w:rsid w:val="00812E10"/>
    <w:rsid w:val="008132B7"/>
    <w:rsid w:val="00821898"/>
    <w:rsid w:val="00823454"/>
    <w:rsid w:val="00824894"/>
    <w:rsid w:val="008307E5"/>
    <w:rsid w:val="0083122A"/>
    <w:rsid w:val="00831499"/>
    <w:rsid w:val="0083437D"/>
    <w:rsid w:val="00835BAA"/>
    <w:rsid w:val="0083624F"/>
    <w:rsid w:val="00837C42"/>
    <w:rsid w:val="00843EA1"/>
    <w:rsid w:val="008455DC"/>
    <w:rsid w:val="00845873"/>
    <w:rsid w:val="00847400"/>
    <w:rsid w:val="00852DE6"/>
    <w:rsid w:val="00853CC3"/>
    <w:rsid w:val="00856768"/>
    <w:rsid w:val="0085776C"/>
    <w:rsid w:val="00860786"/>
    <w:rsid w:val="0086486E"/>
    <w:rsid w:val="00867D56"/>
    <w:rsid w:val="00870064"/>
    <w:rsid w:val="008725EE"/>
    <w:rsid w:val="008731D1"/>
    <w:rsid w:val="00873349"/>
    <w:rsid w:val="0087503D"/>
    <w:rsid w:val="00877BB7"/>
    <w:rsid w:val="00882567"/>
    <w:rsid w:val="00884C6F"/>
    <w:rsid w:val="00890DBD"/>
    <w:rsid w:val="00892543"/>
    <w:rsid w:val="0089326D"/>
    <w:rsid w:val="0089781F"/>
    <w:rsid w:val="008A0CF0"/>
    <w:rsid w:val="008A1C19"/>
    <w:rsid w:val="008A2647"/>
    <w:rsid w:val="008A4673"/>
    <w:rsid w:val="008B0B60"/>
    <w:rsid w:val="008B2F46"/>
    <w:rsid w:val="008B47E5"/>
    <w:rsid w:val="008B5610"/>
    <w:rsid w:val="008C0E72"/>
    <w:rsid w:val="008C0F70"/>
    <w:rsid w:val="008C296A"/>
    <w:rsid w:val="008C351E"/>
    <w:rsid w:val="008C651F"/>
    <w:rsid w:val="008C7CEB"/>
    <w:rsid w:val="008D17A8"/>
    <w:rsid w:val="008D523F"/>
    <w:rsid w:val="008D5661"/>
    <w:rsid w:val="008E1983"/>
    <w:rsid w:val="008E4C83"/>
    <w:rsid w:val="008E5479"/>
    <w:rsid w:val="008E572E"/>
    <w:rsid w:val="008E63C2"/>
    <w:rsid w:val="008E7F8E"/>
    <w:rsid w:val="008F0C26"/>
    <w:rsid w:val="008F14B6"/>
    <w:rsid w:val="008F1E1F"/>
    <w:rsid w:val="008F3791"/>
    <w:rsid w:val="008F5C2F"/>
    <w:rsid w:val="008F7F12"/>
    <w:rsid w:val="00902C53"/>
    <w:rsid w:val="00903599"/>
    <w:rsid w:val="00904C08"/>
    <w:rsid w:val="00905CE1"/>
    <w:rsid w:val="00911C11"/>
    <w:rsid w:val="009133DF"/>
    <w:rsid w:val="009151CF"/>
    <w:rsid w:val="00915450"/>
    <w:rsid w:val="00916463"/>
    <w:rsid w:val="00920F2D"/>
    <w:rsid w:val="009272C6"/>
    <w:rsid w:val="00927B06"/>
    <w:rsid w:val="00930F68"/>
    <w:rsid w:val="009339EC"/>
    <w:rsid w:val="0093743A"/>
    <w:rsid w:val="00937605"/>
    <w:rsid w:val="00937BFA"/>
    <w:rsid w:val="00942349"/>
    <w:rsid w:val="00943B37"/>
    <w:rsid w:val="00953EB8"/>
    <w:rsid w:val="00954D0A"/>
    <w:rsid w:val="00954DC1"/>
    <w:rsid w:val="00960D8F"/>
    <w:rsid w:val="00960E17"/>
    <w:rsid w:val="0096284F"/>
    <w:rsid w:val="0096359D"/>
    <w:rsid w:val="00966583"/>
    <w:rsid w:val="00967270"/>
    <w:rsid w:val="00967EF9"/>
    <w:rsid w:val="00973F82"/>
    <w:rsid w:val="0097416D"/>
    <w:rsid w:val="00974496"/>
    <w:rsid w:val="00975521"/>
    <w:rsid w:val="009759F9"/>
    <w:rsid w:val="00975D05"/>
    <w:rsid w:val="00984436"/>
    <w:rsid w:val="00984AA7"/>
    <w:rsid w:val="00984CA8"/>
    <w:rsid w:val="009859B8"/>
    <w:rsid w:val="00987D8A"/>
    <w:rsid w:val="009930C2"/>
    <w:rsid w:val="00993DE1"/>
    <w:rsid w:val="00994FE7"/>
    <w:rsid w:val="009956C4"/>
    <w:rsid w:val="009976F4"/>
    <w:rsid w:val="0099770C"/>
    <w:rsid w:val="009A1573"/>
    <w:rsid w:val="009B205B"/>
    <w:rsid w:val="009B21B5"/>
    <w:rsid w:val="009B3592"/>
    <w:rsid w:val="009B5A90"/>
    <w:rsid w:val="009B70C3"/>
    <w:rsid w:val="009C1EA2"/>
    <w:rsid w:val="009C3FC7"/>
    <w:rsid w:val="009C4F59"/>
    <w:rsid w:val="009C5D31"/>
    <w:rsid w:val="009C6390"/>
    <w:rsid w:val="009D3547"/>
    <w:rsid w:val="009D4CD4"/>
    <w:rsid w:val="009D56AA"/>
    <w:rsid w:val="009D6234"/>
    <w:rsid w:val="009E0089"/>
    <w:rsid w:val="009E08B5"/>
    <w:rsid w:val="009E1890"/>
    <w:rsid w:val="009E396D"/>
    <w:rsid w:val="009E3FBD"/>
    <w:rsid w:val="009E76F1"/>
    <w:rsid w:val="009F26DD"/>
    <w:rsid w:val="009F7B22"/>
    <w:rsid w:val="00A00BD5"/>
    <w:rsid w:val="00A01F59"/>
    <w:rsid w:val="00A06551"/>
    <w:rsid w:val="00A10000"/>
    <w:rsid w:val="00A10775"/>
    <w:rsid w:val="00A112EB"/>
    <w:rsid w:val="00A11406"/>
    <w:rsid w:val="00A11DDF"/>
    <w:rsid w:val="00A14AF7"/>
    <w:rsid w:val="00A15AA1"/>
    <w:rsid w:val="00A20A70"/>
    <w:rsid w:val="00A2127A"/>
    <w:rsid w:val="00A2199B"/>
    <w:rsid w:val="00A21DB0"/>
    <w:rsid w:val="00A22469"/>
    <w:rsid w:val="00A23C6C"/>
    <w:rsid w:val="00A25867"/>
    <w:rsid w:val="00A2645E"/>
    <w:rsid w:val="00A26AC5"/>
    <w:rsid w:val="00A27F3D"/>
    <w:rsid w:val="00A30E51"/>
    <w:rsid w:val="00A3134D"/>
    <w:rsid w:val="00A33B3A"/>
    <w:rsid w:val="00A3547B"/>
    <w:rsid w:val="00A35B31"/>
    <w:rsid w:val="00A40CC8"/>
    <w:rsid w:val="00A4214D"/>
    <w:rsid w:val="00A47235"/>
    <w:rsid w:val="00A54A1C"/>
    <w:rsid w:val="00A56706"/>
    <w:rsid w:val="00A579CA"/>
    <w:rsid w:val="00A61731"/>
    <w:rsid w:val="00A62727"/>
    <w:rsid w:val="00A63AAB"/>
    <w:rsid w:val="00A64034"/>
    <w:rsid w:val="00A64FBE"/>
    <w:rsid w:val="00A6567E"/>
    <w:rsid w:val="00A65C29"/>
    <w:rsid w:val="00A65D02"/>
    <w:rsid w:val="00A666CE"/>
    <w:rsid w:val="00A7232A"/>
    <w:rsid w:val="00A73E40"/>
    <w:rsid w:val="00A74209"/>
    <w:rsid w:val="00A74D01"/>
    <w:rsid w:val="00A77930"/>
    <w:rsid w:val="00A8601F"/>
    <w:rsid w:val="00A8643B"/>
    <w:rsid w:val="00A871F0"/>
    <w:rsid w:val="00A9172E"/>
    <w:rsid w:val="00A92E97"/>
    <w:rsid w:val="00A94BF6"/>
    <w:rsid w:val="00AA05A0"/>
    <w:rsid w:val="00AA0676"/>
    <w:rsid w:val="00AA3840"/>
    <w:rsid w:val="00AA4F9A"/>
    <w:rsid w:val="00AA5A0A"/>
    <w:rsid w:val="00AA7A42"/>
    <w:rsid w:val="00AB1AF3"/>
    <w:rsid w:val="00AB481C"/>
    <w:rsid w:val="00AB6FE4"/>
    <w:rsid w:val="00AB7939"/>
    <w:rsid w:val="00AC0E61"/>
    <w:rsid w:val="00AC1AD9"/>
    <w:rsid w:val="00AC231E"/>
    <w:rsid w:val="00AC39E8"/>
    <w:rsid w:val="00AC44F1"/>
    <w:rsid w:val="00AD0168"/>
    <w:rsid w:val="00AD1C0A"/>
    <w:rsid w:val="00AD3C94"/>
    <w:rsid w:val="00AD4FDB"/>
    <w:rsid w:val="00AD5294"/>
    <w:rsid w:val="00AD7B0A"/>
    <w:rsid w:val="00AE0F0D"/>
    <w:rsid w:val="00AE53A0"/>
    <w:rsid w:val="00AE5D07"/>
    <w:rsid w:val="00AE658B"/>
    <w:rsid w:val="00AF1F1C"/>
    <w:rsid w:val="00AF2270"/>
    <w:rsid w:val="00AF5920"/>
    <w:rsid w:val="00B00A36"/>
    <w:rsid w:val="00B05C18"/>
    <w:rsid w:val="00B070F5"/>
    <w:rsid w:val="00B07CEE"/>
    <w:rsid w:val="00B07D40"/>
    <w:rsid w:val="00B10DAE"/>
    <w:rsid w:val="00B12CBA"/>
    <w:rsid w:val="00B138D5"/>
    <w:rsid w:val="00B13D61"/>
    <w:rsid w:val="00B14683"/>
    <w:rsid w:val="00B16CAC"/>
    <w:rsid w:val="00B20661"/>
    <w:rsid w:val="00B24972"/>
    <w:rsid w:val="00B30308"/>
    <w:rsid w:val="00B31ACE"/>
    <w:rsid w:val="00B33307"/>
    <w:rsid w:val="00B34950"/>
    <w:rsid w:val="00B35271"/>
    <w:rsid w:val="00B352EF"/>
    <w:rsid w:val="00B3792A"/>
    <w:rsid w:val="00B37950"/>
    <w:rsid w:val="00B43514"/>
    <w:rsid w:val="00B43BFD"/>
    <w:rsid w:val="00B45D16"/>
    <w:rsid w:val="00B501B2"/>
    <w:rsid w:val="00B5051E"/>
    <w:rsid w:val="00B525C1"/>
    <w:rsid w:val="00B5318A"/>
    <w:rsid w:val="00B549E1"/>
    <w:rsid w:val="00B56587"/>
    <w:rsid w:val="00B56F97"/>
    <w:rsid w:val="00B575B8"/>
    <w:rsid w:val="00B6242B"/>
    <w:rsid w:val="00B65E1E"/>
    <w:rsid w:val="00B6799A"/>
    <w:rsid w:val="00B73E6C"/>
    <w:rsid w:val="00B743C6"/>
    <w:rsid w:val="00B75842"/>
    <w:rsid w:val="00B77270"/>
    <w:rsid w:val="00B77B60"/>
    <w:rsid w:val="00B85B98"/>
    <w:rsid w:val="00B863A5"/>
    <w:rsid w:val="00B93C5C"/>
    <w:rsid w:val="00B96B2B"/>
    <w:rsid w:val="00B976F5"/>
    <w:rsid w:val="00B97CAC"/>
    <w:rsid w:val="00BA4129"/>
    <w:rsid w:val="00BA69A0"/>
    <w:rsid w:val="00BA6E9C"/>
    <w:rsid w:val="00BB2359"/>
    <w:rsid w:val="00BB2580"/>
    <w:rsid w:val="00BB5394"/>
    <w:rsid w:val="00BC28DB"/>
    <w:rsid w:val="00BC3F29"/>
    <w:rsid w:val="00BC64D4"/>
    <w:rsid w:val="00BD0B96"/>
    <w:rsid w:val="00BD1DE7"/>
    <w:rsid w:val="00BD20DA"/>
    <w:rsid w:val="00BD6522"/>
    <w:rsid w:val="00BD705D"/>
    <w:rsid w:val="00BE100C"/>
    <w:rsid w:val="00BE2380"/>
    <w:rsid w:val="00BE48F3"/>
    <w:rsid w:val="00BE4DBC"/>
    <w:rsid w:val="00BE6D77"/>
    <w:rsid w:val="00BF0AEC"/>
    <w:rsid w:val="00BF123B"/>
    <w:rsid w:val="00BF123D"/>
    <w:rsid w:val="00BF3765"/>
    <w:rsid w:val="00BF3950"/>
    <w:rsid w:val="00BF426E"/>
    <w:rsid w:val="00BF5EE2"/>
    <w:rsid w:val="00BF69B1"/>
    <w:rsid w:val="00C0025C"/>
    <w:rsid w:val="00C00E55"/>
    <w:rsid w:val="00C03ABF"/>
    <w:rsid w:val="00C06E74"/>
    <w:rsid w:val="00C07F95"/>
    <w:rsid w:val="00C109FA"/>
    <w:rsid w:val="00C10AAE"/>
    <w:rsid w:val="00C115F4"/>
    <w:rsid w:val="00C1217D"/>
    <w:rsid w:val="00C12774"/>
    <w:rsid w:val="00C12DEF"/>
    <w:rsid w:val="00C14421"/>
    <w:rsid w:val="00C16DBD"/>
    <w:rsid w:val="00C17644"/>
    <w:rsid w:val="00C2107B"/>
    <w:rsid w:val="00C22A05"/>
    <w:rsid w:val="00C23100"/>
    <w:rsid w:val="00C25822"/>
    <w:rsid w:val="00C25B89"/>
    <w:rsid w:val="00C25E33"/>
    <w:rsid w:val="00C277F4"/>
    <w:rsid w:val="00C31B8E"/>
    <w:rsid w:val="00C34B47"/>
    <w:rsid w:val="00C35F18"/>
    <w:rsid w:val="00C36CFB"/>
    <w:rsid w:val="00C40345"/>
    <w:rsid w:val="00C40B89"/>
    <w:rsid w:val="00C43944"/>
    <w:rsid w:val="00C4424D"/>
    <w:rsid w:val="00C51021"/>
    <w:rsid w:val="00C614A7"/>
    <w:rsid w:val="00C61CBD"/>
    <w:rsid w:val="00C641A8"/>
    <w:rsid w:val="00C6454B"/>
    <w:rsid w:val="00C645FA"/>
    <w:rsid w:val="00C6603E"/>
    <w:rsid w:val="00C66B27"/>
    <w:rsid w:val="00C66C58"/>
    <w:rsid w:val="00C6743B"/>
    <w:rsid w:val="00C674E5"/>
    <w:rsid w:val="00C67A59"/>
    <w:rsid w:val="00C71887"/>
    <w:rsid w:val="00C74A73"/>
    <w:rsid w:val="00C77B28"/>
    <w:rsid w:val="00C816BF"/>
    <w:rsid w:val="00C83259"/>
    <w:rsid w:val="00C84B79"/>
    <w:rsid w:val="00C85341"/>
    <w:rsid w:val="00C8573E"/>
    <w:rsid w:val="00C858B7"/>
    <w:rsid w:val="00C86FCF"/>
    <w:rsid w:val="00C90CE9"/>
    <w:rsid w:val="00C911DE"/>
    <w:rsid w:val="00C921D5"/>
    <w:rsid w:val="00C93C65"/>
    <w:rsid w:val="00C95F13"/>
    <w:rsid w:val="00C9613E"/>
    <w:rsid w:val="00CA2ED9"/>
    <w:rsid w:val="00CA2F0F"/>
    <w:rsid w:val="00CA3ACB"/>
    <w:rsid w:val="00CA3DD3"/>
    <w:rsid w:val="00CA5653"/>
    <w:rsid w:val="00CA5EC1"/>
    <w:rsid w:val="00CA6D10"/>
    <w:rsid w:val="00CC3038"/>
    <w:rsid w:val="00CC3873"/>
    <w:rsid w:val="00CD5D9E"/>
    <w:rsid w:val="00CE15C8"/>
    <w:rsid w:val="00CE4A42"/>
    <w:rsid w:val="00CE56AE"/>
    <w:rsid w:val="00CE6A47"/>
    <w:rsid w:val="00CF27C6"/>
    <w:rsid w:val="00CF41EE"/>
    <w:rsid w:val="00CF4FA8"/>
    <w:rsid w:val="00CF5F51"/>
    <w:rsid w:val="00CF61B3"/>
    <w:rsid w:val="00CF780F"/>
    <w:rsid w:val="00CF784A"/>
    <w:rsid w:val="00CF7A24"/>
    <w:rsid w:val="00CF7E3D"/>
    <w:rsid w:val="00D01B24"/>
    <w:rsid w:val="00D020E2"/>
    <w:rsid w:val="00D04234"/>
    <w:rsid w:val="00D053BD"/>
    <w:rsid w:val="00D0540D"/>
    <w:rsid w:val="00D111C8"/>
    <w:rsid w:val="00D13AC8"/>
    <w:rsid w:val="00D13B83"/>
    <w:rsid w:val="00D14D51"/>
    <w:rsid w:val="00D14E3B"/>
    <w:rsid w:val="00D20DEA"/>
    <w:rsid w:val="00D23750"/>
    <w:rsid w:val="00D23F11"/>
    <w:rsid w:val="00D32449"/>
    <w:rsid w:val="00D32E6F"/>
    <w:rsid w:val="00D34492"/>
    <w:rsid w:val="00D34DEA"/>
    <w:rsid w:val="00D37E5F"/>
    <w:rsid w:val="00D40F92"/>
    <w:rsid w:val="00D46905"/>
    <w:rsid w:val="00D46EED"/>
    <w:rsid w:val="00D5329C"/>
    <w:rsid w:val="00D54889"/>
    <w:rsid w:val="00D55F40"/>
    <w:rsid w:val="00D5656D"/>
    <w:rsid w:val="00D57072"/>
    <w:rsid w:val="00D57A8D"/>
    <w:rsid w:val="00D61A59"/>
    <w:rsid w:val="00D62B87"/>
    <w:rsid w:val="00D633B6"/>
    <w:rsid w:val="00D6429F"/>
    <w:rsid w:val="00D64F6D"/>
    <w:rsid w:val="00D66D83"/>
    <w:rsid w:val="00D70758"/>
    <w:rsid w:val="00D72130"/>
    <w:rsid w:val="00D72377"/>
    <w:rsid w:val="00D72DF5"/>
    <w:rsid w:val="00D74F7B"/>
    <w:rsid w:val="00D760EF"/>
    <w:rsid w:val="00D77F62"/>
    <w:rsid w:val="00D80239"/>
    <w:rsid w:val="00D80E2D"/>
    <w:rsid w:val="00D82C3F"/>
    <w:rsid w:val="00D942F6"/>
    <w:rsid w:val="00D94A38"/>
    <w:rsid w:val="00DA043B"/>
    <w:rsid w:val="00DA0E70"/>
    <w:rsid w:val="00DA140B"/>
    <w:rsid w:val="00DA19D8"/>
    <w:rsid w:val="00DA1E7A"/>
    <w:rsid w:val="00DA21DB"/>
    <w:rsid w:val="00DA5A00"/>
    <w:rsid w:val="00DA68B9"/>
    <w:rsid w:val="00DA6917"/>
    <w:rsid w:val="00DA7FE3"/>
    <w:rsid w:val="00DB0E86"/>
    <w:rsid w:val="00DB15BB"/>
    <w:rsid w:val="00DB21AB"/>
    <w:rsid w:val="00DB3989"/>
    <w:rsid w:val="00DB4592"/>
    <w:rsid w:val="00DB5FF7"/>
    <w:rsid w:val="00DB68C0"/>
    <w:rsid w:val="00DB6E30"/>
    <w:rsid w:val="00DC0CB0"/>
    <w:rsid w:val="00DC23FE"/>
    <w:rsid w:val="00DC34B2"/>
    <w:rsid w:val="00DC4E35"/>
    <w:rsid w:val="00DC6FE7"/>
    <w:rsid w:val="00DD0417"/>
    <w:rsid w:val="00DD13E2"/>
    <w:rsid w:val="00DD2781"/>
    <w:rsid w:val="00DD2D53"/>
    <w:rsid w:val="00DD5971"/>
    <w:rsid w:val="00DD5DC9"/>
    <w:rsid w:val="00DE0587"/>
    <w:rsid w:val="00DE16E2"/>
    <w:rsid w:val="00DF02BC"/>
    <w:rsid w:val="00DF0AF9"/>
    <w:rsid w:val="00DF1527"/>
    <w:rsid w:val="00DF1972"/>
    <w:rsid w:val="00DF2F2C"/>
    <w:rsid w:val="00DF3485"/>
    <w:rsid w:val="00DF35CC"/>
    <w:rsid w:val="00DF51C8"/>
    <w:rsid w:val="00DF574D"/>
    <w:rsid w:val="00DF74F3"/>
    <w:rsid w:val="00DF76CD"/>
    <w:rsid w:val="00E014FE"/>
    <w:rsid w:val="00E01664"/>
    <w:rsid w:val="00E0535B"/>
    <w:rsid w:val="00E1520C"/>
    <w:rsid w:val="00E23E06"/>
    <w:rsid w:val="00E25492"/>
    <w:rsid w:val="00E25933"/>
    <w:rsid w:val="00E2784F"/>
    <w:rsid w:val="00E31685"/>
    <w:rsid w:val="00E325CC"/>
    <w:rsid w:val="00E345C3"/>
    <w:rsid w:val="00E35ED1"/>
    <w:rsid w:val="00E374DF"/>
    <w:rsid w:val="00E37AA1"/>
    <w:rsid w:val="00E40784"/>
    <w:rsid w:val="00E40933"/>
    <w:rsid w:val="00E40AF4"/>
    <w:rsid w:val="00E426C9"/>
    <w:rsid w:val="00E476BB"/>
    <w:rsid w:val="00E47C9E"/>
    <w:rsid w:val="00E50BCB"/>
    <w:rsid w:val="00E50EFF"/>
    <w:rsid w:val="00E50F4B"/>
    <w:rsid w:val="00E51947"/>
    <w:rsid w:val="00E5215A"/>
    <w:rsid w:val="00E526D6"/>
    <w:rsid w:val="00E53096"/>
    <w:rsid w:val="00E532A1"/>
    <w:rsid w:val="00E56111"/>
    <w:rsid w:val="00E60464"/>
    <w:rsid w:val="00E60476"/>
    <w:rsid w:val="00E6064B"/>
    <w:rsid w:val="00E61468"/>
    <w:rsid w:val="00E64C1E"/>
    <w:rsid w:val="00E64F96"/>
    <w:rsid w:val="00E65AE8"/>
    <w:rsid w:val="00E660AB"/>
    <w:rsid w:val="00E6713D"/>
    <w:rsid w:val="00E700B3"/>
    <w:rsid w:val="00E70CAE"/>
    <w:rsid w:val="00E726BA"/>
    <w:rsid w:val="00E7413A"/>
    <w:rsid w:val="00E7513E"/>
    <w:rsid w:val="00E755E5"/>
    <w:rsid w:val="00E81795"/>
    <w:rsid w:val="00E817D5"/>
    <w:rsid w:val="00E831CA"/>
    <w:rsid w:val="00E83DA0"/>
    <w:rsid w:val="00E8432B"/>
    <w:rsid w:val="00E85324"/>
    <w:rsid w:val="00E85A03"/>
    <w:rsid w:val="00E8788F"/>
    <w:rsid w:val="00E91735"/>
    <w:rsid w:val="00E92BF8"/>
    <w:rsid w:val="00E93579"/>
    <w:rsid w:val="00E93609"/>
    <w:rsid w:val="00E96D82"/>
    <w:rsid w:val="00EA0886"/>
    <w:rsid w:val="00EA2AAB"/>
    <w:rsid w:val="00EA33F9"/>
    <w:rsid w:val="00EB2068"/>
    <w:rsid w:val="00EB2549"/>
    <w:rsid w:val="00EB5002"/>
    <w:rsid w:val="00EC01EB"/>
    <w:rsid w:val="00EC1776"/>
    <w:rsid w:val="00EC3F2F"/>
    <w:rsid w:val="00EC4B6A"/>
    <w:rsid w:val="00EC5573"/>
    <w:rsid w:val="00ED0209"/>
    <w:rsid w:val="00ED4829"/>
    <w:rsid w:val="00ED60C2"/>
    <w:rsid w:val="00ED64DF"/>
    <w:rsid w:val="00ED78F3"/>
    <w:rsid w:val="00ED7AA0"/>
    <w:rsid w:val="00EE03F5"/>
    <w:rsid w:val="00EE12D8"/>
    <w:rsid w:val="00EE17E6"/>
    <w:rsid w:val="00EE40D8"/>
    <w:rsid w:val="00EE44C4"/>
    <w:rsid w:val="00EE5906"/>
    <w:rsid w:val="00EF0410"/>
    <w:rsid w:val="00EF045F"/>
    <w:rsid w:val="00EF3F0F"/>
    <w:rsid w:val="00EF4D17"/>
    <w:rsid w:val="00EF536F"/>
    <w:rsid w:val="00EF6B28"/>
    <w:rsid w:val="00F00889"/>
    <w:rsid w:val="00F06A21"/>
    <w:rsid w:val="00F07DC2"/>
    <w:rsid w:val="00F10958"/>
    <w:rsid w:val="00F11368"/>
    <w:rsid w:val="00F12705"/>
    <w:rsid w:val="00F14C9C"/>
    <w:rsid w:val="00F15EF3"/>
    <w:rsid w:val="00F1657E"/>
    <w:rsid w:val="00F16A6A"/>
    <w:rsid w:val="00F1770B"/>
    <w:rsid w:val="00F20846"/>
    <w:rsid w:val="00F2178A"/>
    <w:rsid w:val="00F2343A"/>
    <w:rsid w:val="00F25FE1"/>
    <w:rsid w:val="00F26605"/>
    <w:rsid w:val="00F2718C"/>
    <w:rsid w:val="00F27794"/>
    <w:rsid w:val="00F31260"/>
    <w:rsid w:val="00F336DD"/>
    <w:rsid w:val="00F3773C"/>
    <w:rsid w:val="00F409ED"/>
    <w:rsid w:val="00F420D8"/>
    <w:rsid w:val="00F431CB"/>
    <w:rsid w:val="00F44637"/>
    <w:rsid w:val="00F45389"/>
    <w:rsid w:val="00F46398"/>
    <w:rsid w:val="00F46730"/>
    <w:rsid w:val="00F4708B"/>
    <w:rsid w:val="00F52366"/>
    <w:rsid w:val="00F53B53"/>
    <w:rsid w:val="00F53F38"/>
    <w:rsid w:val="00F56ECE"/>
    <w:rsid w:val="00F662D1"/>
    <w:rsid w:val="00F66A72"/>
    <w:rsid w:val="00F672EE"/>
    <w:rsid w:val="00F724FE"/>
    <w:rsid w:val="00F753BF"/>
    <w:rsid w:val="00F7575B"/>
    <w:rsid w:val="00F75846"/>
    <w:rsid w:val="00F76569"/>
    <w:rsid w:val="00F7667E"/>
    <w:rsid w:val="00F80564"/>
    <w:rsid w:val="00F82DE8"/>
    <w:rsid w:val="00F83F9F"/>
    <w:rsid w:val="00F8521C"/>
    <w:rsid w:val="00F86466"/>
    <w:rsid w:val="00F8666D"/>
    <w:rsid w:val="00F90DDA"/>
    <w:rsid w:val="00F91340"/>
    <w:rsid w:val="00F9160F"/>
    <w:rsid w:val="00F92D09"/>
    <w:rsid w:val="00F9346E"/>
    <w:rsid w:val="00FA1E70"/>
    <w:rsid w:val="00FA396A"/>
    <w:rsid w:val="00FA47E2"/>
    <w:rsid w:val="00FA5B39"/>
    <w:rsid w:val="00FA6C7F"/>
    <w:rsid w:val="00FB2F77"/>
    <w:rsid w:val="00FB4B56"/>
    <w:rsid w:val="00FB53B1"/>
    <w:rsid w:val="00FB55E9"/>
    <w:rsid w:val="00FB5B4C"/>
    <w:rsid w:val="00FB681D"/>
    <w:rsid w:val="00FB7F64"/>
    <w:rsid w:val="00FC067E"/>
    <w:rsid w:val="00FC4083"/>
    <w:rsid w:val="00FC43C9"/>
    <w:rsid w:val="00FC584E"/>
    <w:rsid w:val="00FC7D8B"/>
    <w:rsid w:val="00FD0CEE"/>
    <w:rsid w:val="00FD1E3D"/>
    <w:rsid w:val="00FD26EE"/>
    <w:rsid w:val="00FD3A3C"/>
    <w:rsid w:val="00FD4EB1"/>
    <w:rsid w:val="00FD7EE2"/>
    <w:rsid w:val="00FE6B22"/>
    <w:rsid w:val="00FE7A66"/>
    <w:rsid w:val="00FF0836"/>
    <w:rsid w:val="00FF15F9"/>
    <w:rsid w:val="00FF55EA"/>
    <w:rsid w:val="00FF6EB3"/>
    <w:rsid w:val="00FF76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DF0D106-E707-4276-99E7-FB92C14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1">
    <w:name w:val="heading 1"/>
    <w:basedOn w:val="Normal"/>
    <w:next w:val="Normal"/>
    <w:link w:val="Ttulo1Car"/>
    <w:uiPriority w:val="9"/>
    <w:qFormat/>
    <w:rsid w:val="004812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aliases w:val="Francesa"/>
    <w:link w:val="SinespaciadoCar"/>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character" w:customStyle="1" w:styleId="SinespaciadoCar">
    <w:name w:val="Sin espaciado Car"/>
    <w:aliases w:val="Francesa Car"/>
    <w:link w:val="Sinespaciado"/>
    <w:uiPriority w:val="1"/>
    <w:locked/>
    <w:rsid w:val="00BD20DA"/>
  </w:style>
  <w:style w:type="paragraph" w:customStyle="1" w:styleId="Default">
    <w:name w:val="Default"/>
    <w:rsid w:val="00407282"/>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BC3F2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
    <w:rsid w:val="004812BD"/>
    <w:rPr>
      <w:rFonts w:asciiTheme="majorHAnsi" w:eastAsiaTheme="majorEastAsia" w:hAnsiTheme="majorHAnsi" w:cstheme="majorBidi"/>
      <w:color w:val="2E74B5" w:themeColor="accent1" w:themeShade="BF"/>
      <w:sz w:val="32"/>
      <w:szCs w:val="32"/>
    </w:rPr>
  </w:style>
  <w:style w:type="character" w:styleId="Textoennegrita">
    <w:name w:val="Strong"/>
    <w:uiPriority w:val="22"/>
    <w:qFormat/>
    <w:rsid w:val="004548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83578">
      <w:bodyDiv w:val="1"/>
      <w:marLeft w:val="0"/>
      <w:marRight w:val="0"/>
      <w:marTop w:val="0"/>
      <w:marBottom w:val="0"/>
      <w:divBdr>
        <w:top w:val="none" w:sz="0" w:space="0" w:color="auto"/>
        <w:left w:val="none" w:sz="0" w:space="0" w:color="auto"/>
        <w:bottom w:val="none" w:sz="0" w:space="0" w:color="auto"/>
        <w:right w:val="none" w:sz="0" w:space="0" w:color="auto"/>
      </w:divBdr>
      <w:divsChild>
        <w:div w:id="1820882125">
          <w:marLeft w:val="0"/>
          <w:marRight w:val="0"/>
          <w:marTop w:val="0"/>
          <w:marBottom w:val="0"/>
          <w:divBdr>
            <w:top w:val="none" w:sz="0" w:space="0" w:color="auto"/>
            <w:left w:val="none" w:sz="0" w:space="0" w:color="auto"/>
            <w:bottom w:val="none" w:sz="0" w:space="0" w:color="auto"/>
            <w:right w:val="none" w:sz="0" w:space="0" w:color="auto"/>
          </w:divBdr>
        </w:div>
      </w:divsChild>
    </w:div>
    <w:div w:id="149450669">
      <w:bodyDiv w:val="1"/>
      <w:marLeft w:val="0"/>
      <w:marRight w:val="0"/>
      <w:marTop w:val="0"/>
      <w:marBottom w:val="0"/>
      <w:divBdr>
        <w:top w:val="none" w:sz="0" w:space="0" w:color="auto"/>
        <w:left w:val="none" w:sz="0" w:space="0" w:color="auto"/>
        <w:bottom w:val="none" w:sz="0" w:space="0" w:color="auto"/>
        <w:right w:val="none" w:sz="0" w:space="0" w:color="auto"/>
      </w:divBdr>
    </w:div>
    <w:div w:id="183516948">
      <w:bodyDiv w:val="1"/>
      <w:marLeft w:val="0"/>
      <w:marRight w:val="0"/>
      <w:marTop w:val="0"/>
      <w:marBottom w:val="0"/>
      <w:divBdr>
        <w:top w:val="none" w:sz="0" w:space="0" w:color="auto"/>
        <w:left w:val="none" w:sz="0" w:space="0" w:color="auto"/>
        <w:bottom w:val="none" w:sz="0" w:space="0" w:color="auto"/>
        <w:right w:val="none" w:sz="0" w:space="0" w:color="auto"/>
      </w:divBdr>
    </w:div>
    <w:div w:id="254097695">
      <w:bodyDiv w:val="1"/>
      <w:marLeft w:val="0"/>
      <w:marRight w:val="0"/>
      <w:marTop w:val="0"/>
      <w:marBottom w:val="0"/>
      <w:divBdr>
        <w:top w:val="none" w:sz="0" w:space="0" w:color="auto"/>
        <w:left w:val="none" w:sz="0" w:space="0" w:color="auto"/>
        <w:bottom w:val="none" w:sz="0" w:space="0" w:color="auto"/>
        <w:right w:val="none" w:sz="0" w:space="0" w:color="auto"/>
      </w:divBdr>
    </w:div>
    <w:div w:id="356463564">
      <w:bodyDiv w:val="1"/>
      <w:marLeft w:val="0"/>
      <w:marRight w:val="0"/>
      <w:marTop w:val="0"/>
      <w:marBottom w:val="0"/>
      <w:divBdr>
        <w:top w:val="none" w:sz="0" w:space="0" w:color="auto"/>
        <w:left w:val="none" w:sz="0" w:space="0" w:color="auto"/>
        <w:bottom w:val="none" w:sz="0" w:space="0" w:color="auto"/>
        <w:right w:val="none" w:sz="0" w:space="0" w:color="auto"/>
      </w:divBdr>
    </w:div>
    <w:div w:id="379868418">
      <w:bodyDiv w:val="1"/>
      <w:marLeft w:val="0"/>
      <w:marRight w:val="0"/>
      <w:marTop w:val="0"/>
      <w:marBottom w:val="0"/>
      <w:divBdr>
        <w:top w:val="none" w:sz="0" w:space="0" w:color="auto"/>
        <w:left w:val="none" w:sz="0" w:space="0" w:color="auto"/>
        <w:bottom w:val="none" w:sz="0" w:space="0" w:color="auto"/>
        <w:right w:val="none" w:sz="0" w:space="0" w:color="auto"/>
      </w:divBdr>
      <w:divsChild>
        <w:div w:id="755059658">
          <w:marLeft w:val="0"/>
          <w:marRight w:val="0"/>
          <w:marTop w:val="0"/>
          <w:marBottom w:val="0"/>
          <w:divBdr>
            <w:top w:val="none" w:sz="0" w:space="0" w:color="auto"/>
            <w:left w:val="none" w:sz="0" w:space="0" w:color="auto"/>
            <w:bottom w:val="none" w:sz="0" w:space="0" w:color="auto"/>
            <w:right w:val="none" w:sz="0" w:space="0" w:color="auto"/>
          </w:divBdr>
        </w:div>
      </w:divsChild>
    </w:div>
    <w:div w:id="406150550">
      <w:bodyDiv w:val="1"/>
      <w:marLeft w:val="0"/>
      <w:marRight w:val="0"/>
      <w:marTop w:val="0"/>
      <w:marBottom w:val="0"/>
      <w:divBdr>
        <w:top w:val="none" w:sz="0" w:space="0" w:color="auto"/>
        <w:left w:val="none" w:sz="0" w:space="0" w:color="auto"/>
        <w:bottom w:val="none" w:sz="0" w:space="0" w:color="auto"/>
        <w:right w:val="none" w:sz="0" w:space="0" w:color="auto"/>
      </w:divBdr>
    </w:div>
    <w:div w:id="485438011">
      <w:bodyDiv w:val="1"/>
      <w:marLeft w:val="0"/>
      <w:marRight w:val="0"/>
      <w:marTop w:val="0"/>
      <w:marBottom w:val="0"/>
      <w:divBdr>
        <w:top w:val="none" w:sz="0" w:space="0" w:color="auto"/>
        <w:left w:val="none" w:sz="0" w:space="0" w:color="auto"/>
        <w:bottom w:val="none" w:sz="0" w:space="0" w:color="auto"/>
        <w:right w:val="none" w:sz="0" w:space="0" w:color="auto"/>
      </w:divBdr>
    </w:div>
    <w:div w:id="607154328">
      <w:bodyDiv w:val="1"/>
      <w:marLeft w:val="0"/>
      <w:marRight w:val="0"/>
      <w:marTop w:val="0"/>
      <w:marBottom w:val="0"/>
      <w:divBdr>
        <w:top w:val="none" w:sz="0" w:space="0" w:color="auto"/>
        <w:left w:val="none" w:sz="0" w:space="0" w:color="auto"/>
        <w:bottom w:val="none" w:sz="0" w:space="0" w:color="auto"/>
        <w:right w:val="none" w:sz="0" w:space="0" w:color="auto"/>
      </w:divBdr>
    </w:div>
    <w:div w:id="653413072">
      <w:bodyDiv w:val="1"/>
      <w:marLeft w:val="0"/>
      <w:marRight w:val="0"/>
      <w:marTop w:val="0"/>
      <w:marBottom w:val="0"/>
      <w:divBdr>
        <w:top w:val="none" w:sz="0" w:space="0" w:color="auto"/>
        <w:left w:val="none" w:sz="0" w:space="0" w:color="auto"/>
        <w:bottom w:val="none" w:sz="0" w:space="0" w:color="auto"/>
        <w:right w:val="none" w:sz="0" w:space="0" w:color="auto"/>
      </w:divBdr>
    </w:div>
    <w:div w:id="672419248">
      <w:bodyDiv w:val="1"/>
      <w:marLeft w:val="0"/>
      <w:marRight w:val="0"/>
      <w:marTop w:val="0"/>
      <w:marBottom w:val="0"/>
      <w:divBdr>
        <w:top w:val="none" w:sz="0" w:space="0" w:color="auto"/>
        <w:left w:val="none" w:sz="0" w:space="0" w:color="auto"/>
        <w:bottom w:val="none" w:sz="0" w:space="0" w:color="auto"/>
        <w:right w:val="none" w:sz="0" w:space="0" w:color="auto"/>
      </w:divBdr>
    </w:div>
    <w:div w:id="688065951">
      <w:bodyDiv w:val="1"/>
      <w:marLeft w:val="0"/>
      <w:marRight w:val="0"/>
      <w:marTop w:val="0"/>
      <w:marBottom w:val="0"/>
      <w:divBdr>
        <w:top w:val="none" w:sz="0" w:space="0" w:color="auto"/>
        <w:left w:val="none" w:sz="0" w:space="0" w:color="auto"/>
        <w:bottom w:val="none" w:sz="0" w:space="0" w:color="auto"/>
        <w:right w:val="none" w:sz="0" w:space="0" w:color="auto"/>
      </w:divBdr>
    </w:div>
    <w:div w:id="706030891">
      <w:bodyDiv w:val="1"/>
      <w:marLeft w:val="0"/>
      <w:marRight w:val="0"/>
      <w:marTop w:val="0"/>
      <w:marBottom w:val="0"/>
      <w:divBdr>
        <w:top w:val="none" w:sz="0" w:space="0" w:color="auto"/>
        <w:left w:val="none" w:sz="0" w:space="0" w:color="auto"/>
        <w:bottom w:val="none" w:sz="0" w:space="0" w:color="auto"/>
        <w:right w:val="none" w:sz="0" w:space="0" w:color="auto"/>
      </w:divBdr>
    </w:div>
    <w:div w:id="731197721">
      <w:bodyDiv w:val="1"/>
      <w:marLeft w:val="0"/>
      <w:marRight w:val="0"/>
      <w:marTop w:val="0"/>
      <w:marBottom w:val="0"/>
      <w:divBdr>
        <w:top w:val="none" w:sz="0" w:space="0" w:color="auto"/>
        <w:left w:val="none" w:sz="0" w:space="0" w:color="auto"/>
        <w:bottom w:val="none" w:sz="0" w:space="0" w:color="auto"/>
        <w:right w:val="none" w:sz="0" w:space="0" w:color="auto"/>
      </w:divBdr>
    </w:div>
    <w:div w:id="755705742">
      <w:bodyDiv w:val="1"/>
      <w:marLeft w:val="0"/>
      <w:marRight w:val="0"/>
      <w:marTop w:val="0"/>
      <w:marBottom w:val="0"/>
      <w:divBdr>
        <w:top w:val="none" w:sz="0" w:space="0" w:color="auto"/>
        <w:left w:val="none" w:sz="0" w:space="0" w:color="auto"/>
        <w:bottom w:val="none" w:sz="0" w:space="0" w:color="auto"/>
        <w:right w:val="none" w:sz="0" w:space="0" w:color="auto"/>
      </w:divBdr>
    </w:div>
    <w:div w:id="837814041">
      <w:bodyDiv w:val="1"/>
      <w:marLeft w:val="0"/>
      <w:marRight w:val="0"/>
      <w:marTop w:val="0"/>
      <w:marBottom w:val="0"/>
      <w:divBdr>
        <w:top w:val="none" w:sz="0" w:space="0" w:color="auto"/>
        <w:left w:val="none" w:sz="0" w:space="0" w:color="auto"/>
        <w:bottom w:val="none" w:sz="0" w:space="0" w:color="auto"/>
        <w:right w:val="none" w:sz="0" w:space="0" w:color="auto"/>
      </w:divBdr>
    </w:div>
    <w:div w:id="919949848">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970597154">
      <w:bodyDiv w:val="1"/>
      <w:marLeft w:val="0"/>
      <w:marRight w:val="0"/>
      <w:marTop w:val="0"/>
      <w:marBottom w:val="0"/>
      <w:divBdr>
        <w:top w:val="none" w:sz="0" w:space="0" w:color="auto"/>
        <w:left w:val="none" w:sz="0" w:space="0" w:color="auto"/>
        <w:bottom w:val="none" w:sz="0" w:space="0" w:color="auto"/>
        <w:right w:val="none" w:sz="0" w:space="0" w:color="auto"/>
      </w:divBdr>
    </w:div>
    <w:div w:id="980891089">
      <w:bodyDiv w:val="1"/>
      <w:marLeft w:val="0"/>
      <w:marRight w:val="0"/>
      <w:marTop w:val="0"/>
      <w:marBottom w:val="0"/>
      <w:divBdr>
        <w:top w:val="none" w:sz="0" w:space="0" w:color="auto"/>
        <w:left w:val="none" w:sz="0" w:space="0" w:color="auto"/>
        <w:bottom w:val="none" w:sz="0" w:space="0" w:color="auto"/>
        <w:right w:val="none" w:sz="0" w:space="0" w:color="auto"/>
      </w:divBdr>
    </w:div>
    <w:div w:id="997804782">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57432262">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099330193">
      <w:bodyDiv w:val="1"/>
      <w:marLeft w:val="0"/>
      <w:marRight w:val="0"/>
      <w:marTop w:val="0"/>
      <w:marBottom w:val="0"/>
      <w:divBdr>
        <w:top w:val="none" w:sz="0" w:space="0" w:color="auto"/>
        <w:left w:val="none" w:sz="0" w:space="0" w:color="auto"/>
        <w:bottom w:val="none" w:sz="0" w:space="0" w:color="auto"/>
        <w:right w:val="none" w:sz="0" w:space="0" w:color="auto"/>
      </w:divBdr>
    </w:div>
    <w:div w:id="1197933110">
      <w:bodyDiv w:val="1"/>
      <w:marLeft w:val="0"/>
      <w:marRight w:val="0"/>
      <w:marTop w:val="0"/>
      <w:marBottom w:val="0"/>
      <w:divBdr>
        <w:top w:val="none" w:sz="0" w:space="0" w:color="auto"/>
        <w:left w:val="none" w:sz="0" w:space="0" w:color="auto"/>
        <w:bottom w:val="none" w:sz="0" w:space="0" w:color="auto"/>
        <w:right w:val="none" w:sz="0" w:space="0" w:color="auto"/>
      </w:divBdr>
    </w:div>
    <w:div w:id="1203399935">
      <w:bodyDiv w:val="1"/>
      <w:marLeft w:val="0"/>
      <w:marRight w:val="0"/>
      <w:marTop w:val="0"/>
      <w:marBottom w:val="0"/>
      <w:divBdr>
        <w:top w:val="none" w:sz="0" w:space="0" w:color="auto"/>
        <w:left w:val="none" w:sz="0" w:space="0" w:color="auto"/>
        <w:bottom w:val="none" w:sz="0" w:space="0" w:color="auto"/>
        <w:right w:val="none" w:sz="0" w:space="0" w:color="auto"/>
      </w:divBdr>
    </w:div>
    <w:div w:id="1354644780">
      <w:bodyDiv w:val="1"/>
      <w:marLeft w:val="0"/>
      <w:marRight w:val="0"/>
      <w:marTop w:val="0"/>
      <w:marBottom w:val="0"/>
      <w:divBdr>
        <w:top w:val="none" w:sz="0" w:space="0" w:color="auto"/>
        <w:left w:val="none" w:sz="0" w:space="0" w:color="auto"/>
        <w:bottom w:val="none" w:sz="0" w:space="0" w:color="auto"/>
        <w:right w:val="none" w:sz="0" w:space="0" w:color="auto"/>
      </w:divBdr>
    </w:div>
    <w:div w:id="139323500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514417269">
      <w:bodyDiv w:val="1"/>
      <w:marLeft w:val="0"/>
      <w:marRight w:val="0"/>
      <w:marTop w:val="0"/>
      <w:marBottom w:val="0"/>
      <w:divBdr>
        <w:top w:val="none" w:sz="0" w:space="0" w:color="auto"/>
        <w:left w:val="none" w:sz="0" w:space="0" w:color="auto"/>
        <w:bottom w:val="none" w:sz="0" w:space="0" w:color="auto"/>
        <w:right w:val="none" w:sz="0" w:space="0" w:color="auto"/>
      </w:divBdr>
    </w:div>
    <w:div w:id="1577977635">
      <w:bodyDiv w:val="1"/>
      <w:marLeft w:val="0"/>
      <w:marRight w:val="0"/>
      <w:marTop w:val="0"/>
      <w:marBottom w:val="0"/>
      <w:divBdr>
        <w:top w:val="none" w:sz="0" w:space="0" w:color="auto"/>
        <w:left w:val="none" w:sz="0" w:space="0" w:color="auto"/>
        <w:bottom w:val="none" w:sz="0" w:space="0" w:color="auto"/>
        <w:right w:val="none" w:sz="0" w:space="0" w:color="auto"/>
      </w:divBdr>
    </w:div>
    <w:div w:id="1609582964">
      <w:bodyDiv w:val="1"/>
      <w:marLeft w:val="0"/>
      <w:marRight w:val="0"/>
      <w:marTop w:val="0"/>
      <w:marBottom w:val="0"/>
      <w:divBdr>
        <w:top w:val="none" w:sz="0" w:space="0" w:color="auto"/>
        <w:left w:val="none" w:sz="0" w:space="0" w:color="auto"/>
        <w:bottom w:val="none" w:sz="0" w:space="0" w:color="auto"/>
        <w:right w:val="none" w:sz="0" w:space="0" w:color="auto"/>
      </w:divBdr>
    </w:div>
    <w:div w:id="1620061780">
      <w:bodyDiv w:val="1"/>
      <w:marLeft w:val="0"/>
      <w:marRight w:val="0"/>
      <w:marTop w:val="0"/>
      <w:marBottom w:val="0"/>
      <w:divBdr>
        <w:top w:val="none" w:sz="0" w:space="0" w:color="auto"/>
        <w:left w:val="none" w:sz="0" w:space="0" w:color="auto"/>
        <w:bottom w:val="none" w:sz="0" w:space="0" w:color="auto"/>
        <w:right w:val="none" w:sz="0" w:space="0" w:color="auto"/>
      </w:divBdr>
    </w:div>
    <w:div w:id="1697002742">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 w:id="1840927082">
      <w:bodyDiv w:val="1"/>
      <w:marLeft w:val="0"/>
      <w:marRight w:val="0"/>
      <w:marTop w:val="0"/>
      <w:marBottom w:val="0"/>
      <w:divBdr>
        <w:top w:val="none" w:sz="0" w:space="0" w:color="auto"/>
        <w:left w:val="none" w:sz="0" w:space="0" w:color="auto"/>
        <w:bottom w:val="none" w:sz="0" w:space="0" w:color="auto"/>
        <w:right w:val="none" w:sz="0" w:space="0" w:color="auto"/>
      </w:divBdr>
    </w:div>
    <w:div w:id="1880166811">
      <w:bodyDiv w:val="1"/>
      <w:marLeft w:val="0"/>
      <w:marRight w:val="0"/>
      <w:marTop w:val="0"/>
      <w:marBottom w:val="0"/>
      <w:divBdr>
        <w:top w:val="none" w:sz="0" w:space="0" w:color="auto"/>
        <w:left w:val="none" w:sz="0" w:space="0" w:color="auto"/>
        <w:bottom w:val="none" w:sz="0" w:space="0" w:color="auto"/>
        <w:right w:val="none" w:sz="0" w:space="0" w:color="auto"/>
      </w:divBdr>
    </w:div>
    <w:div w:id="1946616301">
      <w:bodyDiv w:val="1"/>
      <w:marLeft w:val="0"/>
      <w:marRight w:val="0"/>
      <w:marTop w:val="0"/>
      <w:marBottom w:val="0"/>
      <w:divBdr>
        <w:top w:val="none" w:sz="0" w:space="0" w:color="auto"/>
        <w:left w:val="none" w:sz="0" w:space="0" w:color="auto"/>
        <w:bottom w:val="none" w:sz="0" w:space="0" w:color="auto"/>
        <w:right w:val="none" w:sz="0" w:space="0" w:color="auto"/>
      </w:divBdr>
    </w:div>
    <w:div w:id="2085099442">
      <w:bodyDiv w:val="1"/>
      <w:marLeft w:val="0"/>
      <w:marRight w:val="0"/>
      <w:marTop w:val="0"/>
      <w:marBottom w:val="0"/>
      <w:divBdr>
        <w:top w:val="none" w:sz="0" w:space="0" w:color="auto"/>
        <w:left w:val="none" w:sz="0" w:space="0" w:color="auto"/>
        <w:bottom w:val="none" w:sz="0" w:space="0" w:color="auto"/>
        <w:right w:val="none" w:sz="0" w:space="0" w:color="auto"/>
      </w:divBdr>
    </w:div>
    <w:div w:id="21000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2857-31F9-4E25-9275-7ECD75348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13976</Words>
  <Characters>76869</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2019-07-29T19:55:00Z</cp:lastPrinted>
  <dcterms:created xsi:type="dcterms:W3CDTF">2019-09-04T17:29:00Z</dcterms:created>
  <dcterms:modified xsi:type="dcterms:W3CDTF">2019-09-04T17:29:00Z</dcterms:modified>
</cp:coreProperties>
</file>