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047" w:rsidRPr="00B3477B" w:rsidRDefault="004F2047" w:rsidP="004F2047">
      <w:pPr>
        <w:spacing w:after="240" w:line="360" w:lineRule="auto"/>
        <w:jc w:val="both"/>
        <w:rPr>
          <w:rFonts w:ascii="Palatino Linotype" w:hAnsi="Palatino Linotype"/>
          <w:sz w:val="24"/>
          <w:szCs w:val="24"/>
        </w:rPr>
      </w:pPr>
      <w:r w:rsidRPr="00B3477B">
        <w:rPr>
          <w:rFonts w:ascii="Palatino Linotype" w:hAnsi="Palatino Linotype"/>
          <w:sz w:val="24"/>
          <w:szCs w:val="24"/>
        </w:rPr>
        <w:t>Resolución del Pleno del Instituto de Transparencia, Acceso a la Información Pública y Protección de Datos Personales del Estado de México y Municipios, con domicilio en Metepec, Estado de México, de fecha trece de noviembre de dos mil diecinueve.</w:t>
      </w:r>
    </w:p>
    <w:p w:rsidR="004F2047" w:rsidRPr="00B3477B" w:rsidRDefault="004F2047" w:rsidP="004F2047">
      <w:pPr>
        <w:spacing w:line="360" w:lineRule="auto"/>
        <w:jc w:val="both"/>
        <w:rPr>
          <w:rFonts w:ascii="Palatino Linotype" w:hAnsi="Palatino Linotype" w:cs="Arial"/>
          <w:sz w:val="24"/>
          <w:szCs w:val="24"/>
          <w:lang w:val="es-ES"/>
        </w:rPr>
      </w:pPr>
      <w:r w:rsidRPr="00B3477B">
        <w:rPr>
          <w:rFonts w:ascii="Palatino Linotype" w:hAnsi="Palatino Linotype"/>
          <w:sz w:val="24"/>
          <w:szCs w:val="24"/>
          <w:lang w:val="es-ES"/>
        </w:rPr>
        <w:t xml:space="preserve">VISTO el expediente formado con motivo del recurso de revisión </w:t>
      </w:r>
      <w:r w:rsidRPr="00B3477B">
        <w:rPr>
          <w:rFonts w:ascii="Palatino Linotype" w:hAnsi="Palatino Linotype"/>
          <w:b/>
          <w:sz w:val="24"/>
          <w:szCs w:val="24"/>
          <w:lang w:val="es-ES"/>
        </w:rPr>
        <w:t>07362/INFOEM/IP/RR/2019,</w:t>
      </w:r>
      <w:r w:rsidRPr="00B3477B">
        <w:rPr>
          <w:rFonts w:ascii="Palatino Linotype" w:hAnsi="Palatino Linotype"/>
          <w:sz w:val="24"/>
          <w:szCs w:val="24"/>
          <w:lang w:val="es-ES"/>
        </w:rPr>
        <w:t xml:space="preserve"> interpuesto por la </w:t>
      </w:r>
      <w:r w:rsidR="0041631C">
        <w:rPr>
          <w:rFonts w:ascii="Palatino Linotype" w:hAnsi="Palatino Linotype"/>
          <w:b/>
          <w:sz w:val="24"/>
          <w:szCs w:val="24"/>
          <w:lang w:val="es-ES"/>
        </w:rPr>
        <w:t xml:space="preserve">C. </w:t>
      </w:r>
      <w:r w:rsidR="00537C8D">
        <w:rPr>
          <w:rFonts w:ascii="Palatino Linotype" w:hAnsi="Palatino Linotype"/>
          <w:b/>
          <w:sz w:val="24"/>
          <w:szCs w:val="24"/>
          <w:lang w:val="es-ES"/>
        </w:rPr>
        <w:t>XXXX XXXXXXXX XXXXXXXXX XXXXXXXX</w:t>
      </w:r>
      <w:r w:rsidRPr="00B3477B">
        <w:rPr>
          <w:rFonts w:ascii="Palatino Linotype" w:hAnsi="Palatino Linotype"/>
          <w:b/>
          <w:sz w:val="24"/>
          <w:szCs w:val="24"/>
          <w:lang w:val="es-ES"/>
        </w:rPr>
        <w:t xml:space="preserve">, </w:t>
      </w:r>
      <w:r w:rsidRPr="00B3477B">
        <w:rPr>
          <w:rFonts w:ascii="Palatino Linotype" w:hAnsi="Palatino Linotype"/>
          <w:sz w:val="24"/>
          <w:szCs w:val="24"/>
          <w:lang w:val="es-ES"/>
        </w:rPr>
        <w:t xml:space="preserve">en lo subsecuente </w:t>
      </w:r>
      <w:r w:rsidRPr="00B3477B">
        <w:rPr>
          <w:rFonts w:ascii="Palatino Linotype" w:hAnsi="Palatino Linotype"/>
          <w:b/>
          <w:sz w:val="24"/>
          <w:szCs w:val="24"/>
          <w:lang w:val="es-ES"/>
        </w:rPr>
        <w:t>LA RECURRENTE,</w:t>
      </w:r>
      <w:r w:rsidRPr="00B3477B">
        <w:rPr>
          <w:rFonts w:ascii="Palatino Linotype" w:hAnsi="Palatino Linotype"/>
          <w:sz w:val="24"/>
          <w:szCs w:val="24"/>
          <w:lang w:val="es-ES"/>
        </w:rPr>
        <w:t xml:space="preserve"> </w:t>
      </w:r>
      <w:r w:rsidRPr="00B3477B">
        <w:rPr>
          <w:rFonts w:ascii="Palatino Linotype" w:hAnsi="Palatino Linotype" w:cs="Arial"/>
          <w:sz w:val="24"/>
          <w:szCs w:val="24"/>
          <w:lang w:val="es-ES"/>
        </w:rPr>
        <w:t xml:space="preserve">en contra de la respuesta emitida por el </w:t>
      </w:r>
      <w:r w:rsidRPr="00B3477B">
        <w:rPr>
          <w:rFonts w:ascii="Palatino Linotype" w:hAnsi="Palatino Linotype"/>
          <w:b/>
          <w:sz w:val="24"/>
          <w:szCs w:val="24"/>
          <w:lang w:val="es-ES_tradnl"/>
        </w:rPr>
        <w:t xml:space="preserve">Sindicato de Maestros al Servicios del Estado de México, </w:t>
      </w:r>
      <w:r w:rsidRPr="00B3477B">
        <w:rPr>
          <w:rFonts w:ascii="Palatino Linotype" w:hAnsi="Palatino Linotype" w:cs="Arial"/>
          <w:sz w:val="24"/>
          <w:szCs w:val="24"/>
          <w:lang w:val="es-ES"/>
        </w:rPr>
        <w:t xml:space="preserve">en lo sucesivo </w:t>
      </w:r>
      <w:r w:rsidRPr="00B3477B">
        <w:rPr>
          <w:rFonts w:ascii="Palatino Linotype" w:hAnsi="Palatino Linotype" w:cs="Arial"/>
          <w:b/>
          <w:sz w:val="24"/>
          <w:szCs w:val="24"/>
          <w:lang w:val="es-ES"/>
        </w:rPr>
        <w:t xml:space="preserve">EL SUJETO OBLIGADO, </w:t>
      </w:r>
      <w:r w:rsidRPr="00B3477B">
        <w:rPr>
          <w:rFonts w:ascii="Palatino Linotype" w:hAnsi="Palatino Linotype" w:cs="Arial"/>
          <w:sz w:val="24"/>
          <w:szCs w:val="24"/>
          <w:lang w:val="es-ES"/>
        </w:rPr>
        <w:t>se procede a dictar la presente resolución con base en lo siguiente:</w:t>
      </w:r>
    </w:p>
    <w:p w:rsidR="004F2047" w:rsidRPr="00B3477B" w:rsidRDefault="004F2047" w:rsidP="004F2047">
      <w:pPr>
        <w:tabs>
          <w:tab w:val="center" w:pos="4560"/>
          <w:tab w:val="left" w:pos="7888"/>
        </w:tabs>
        <w:spacing w:before="240" w:after="120" w:line="360" w:lineRule="auto"/>
        <w:jc w:val="center"/>
        <w:rPr>
          <w:rFonts w:ascii="Palatino Linotype" w:hAnsi="Palatino Linotype"/>
          <w:b/>
          <w:bCs/>
          <w:spacing w:val="60"/>
          <w:sz w:val="28"/>
        </w:rPr>
      </w:pPr>
      <w:r w:rsidRPr="00B3477B">
        <w:rPr>
          <w:rFonts w:ascii="Palatino Linotype" w:hAnsi="Palatino Linotype"/>
          <w:b/>
          <w:bCs/>
          <w:spacing w:val="60"/>
          <w:sz w:val="28"/>
        </w:rPr>
        <w:t>RESULTANDO</w:t>
      </w:r>
    </w:p>
    <w:p w:rsidR="004F2047" w:rsidRPr="00B3477B" w:rsidRDefault="004F2047" w:rsidP="004F2047">
      <w:pPr>
        <w:spacing w:before="100" w:beforeAutospacing="1" w:after="100" w:afterAutospacing="1" w:line="360" w:lineRule="auto"/>
        <w:jc w:val="both"/>
        <w:rPr>
          <w:rFonts w:ascii="Palatino Linotype" w:hAnsi="Palatino Linotype" w:cs="Arial"/>
          <w:sz w:val="24"/>
          <w:szCs w:val="24"/>
          <w:lang w:val="es-ES"/>
        </w:rPr>
      </w:pPr>
      <w:r w:rsidRPr="00B3477B">
        <w:rPr>
          <w:rFonts w:ascii="Palatino Linotype" w:hAnsi="Palatino Linotype" w:cs="Arial"/>
          <w:b/>
          <w:sz w:val="28"/>
          <w:lang w:val="es-ES"/>
        </w:rPr>
        <w:t xml:space="preserve">I. </w:t>
      </w:r>
      <w:r w:rsidRPr="00B3477B">
        <w:rPr>
          <w:rFonts w:ascii="Palatino Linotype" w:hAnsi="Palatino Linotype" w:cs="Arial"/>
          <w:sz w:val="24"/>
          <w:szCs w:val="24"/>
          <w:lang w:val="es-ES"/>
        </w:rPr>
        <w:t xml:space="preserve">En fecha veintitrés de agosto de dos mil diecinueve, </w:t>
      </w:r>
      <w:r w:rsidRPr="00B3477B">
        <w:rPr>
          <w:rFonts w:ascii="Palatino Linotype" w:hAnsi="Palatino Linotype" w:cs="Arial"/>
          <w:b/>
          <w:sz w:val="24"/>
          <w:szCs w:val="24"/>
          <w:lang w:val="es-ES"/>
        </w:rPr>
        <w:t>LA RECURRENTE</w:t>
      </w:r>
      <w:r w:rsidRPr="00B3477B">
        <w:rPr>
          <w:rFonts w:ascii="Palatino Linotype" w:hAnsi="Palatino Linotype" w:cs="Arial"/>
          <w:sz w:val="24"/>
          <w:szCs w:val="24"/>
          <w:lang w:val="es-ES"/>
        </w:rPr>
        <w:t xml:space="preserve"> presentó a </w:t>
      </w:r>
      <w:proofErr w:type="gramStart"/>
      <w:r w:rsidRPr="00B3477B">
        <w:rPr>
          <w:rFonts w:ascii="Palatino Linotype" w:hAnsi="Palatino Linotype" w:cs="Arial"/>
          <w:sz w:val="24"/>
          <w:szCs w:val="24"/>
          <w:lang w:val="es-ES"/>
        </w:rPr>
        <w:t>través</w:t>
      </w:r>
      <w:proofErr w:type="gramEnd"/>
      <w:r w:rsidRPr="00B3477B">
        <w:rPr>
          <w:rFonts w:ascii="Palatino Linotype" w:hAnsi="Palatino Linotype" w:cs="Arial"/>
          <w:sz w:val="24"/>
          <w:szCs w:val="24"/>
          <w:lang w:val="es-ES"/>
        </w:rPr>
        <w:t xml:space="preserve"> del Sistema de Acceso a la Información Mexiquense, en lo subsecuente </w:t>
      </w:r>
      <w:r w:rsidRPr="00B3477B">
        <w:rPr>
          <w:rFonts w:ascii="Palatino Linotype" w:hAnsi="Palatino Linotype" w:cs="Arial"/>
          <w:b/>
          <w:sz w:val="24"/>
          <w:szCs w:val="24"/>
          <w:lang w:val="es-ES"/>
        </w:rPr>
        <w:t>EL SAIMEX</w:t>
      </w:r>
      <w:r w:rsidRPr="00B3477B">
        <w:rPr>
          <w:rFonts w:ascii="Palatino Linotype" w:hAnsi="Palatino Linotype" w:cs="Arial"/>
          <w:sz w:val="24"/>
          <w:szCs w:val="24"/>
          <w:lang w:val="es-ES"/>
        </w:rPr>
        <w:t xml:space="preserve"> ante </w:t>
      </w:r>
      <w:r w:rsidRPr="00B3477B">
        <w:rPr>
          <w:rFonts w:ascii="Palatino Linotype" w:hAnsi="Palatino Linotype" w:cs="Arial"/>
          <w:b/>
          <w:sz w:val="24"/>
          <w:szCs w:val="24"/>
          <w:lang w:val="es-ES"/>
        </w:rPr>
        <w:t>EL SUJETO OBLIGADO</w:t>
      </w:r>
      <w:r w:rsidRPr="00B3477B">
        <w:rPr>
          <w:rFonts w:ascii="Palatino Linotype" w:hAnsi="Palatino Linotype" w:cs="Arial"/>
          <w:sz w:val="24"/>
          <w:szCs w:val="24"/>
          <w:lang w:val="es-ES"/>
        </w:rPr>
        <w:t xml:space="preserve">, </w:t>
      </w:r>
      <w:r w:rsidRPr="00B3477B">
        <w:rPr>
          <w:rFonts w:ascii="Palatino Linotype" w:hAnsi="Palatino Linotype"/>
          <w:sz w:val="24"/>
          <w:szCs w:val="24"/>
          <w:lang w:val="es-ES"/>
        </w:rPr>
        <w:t xml:space="preserve">la solicitud de acceso a información pública, a la que se le asignó el número </w:t>
      </w:r>
      <w:r w:rsidRPr="00B3477B">
        <w:rPr>
          <w:rFonts w:ascii="Palatino Linotype" w:hAnsi="Palatino Linotype" w:cs="Arial"/>
          <w:b/>
          <w:sz w:val="24"/>
          <w:szCs w:val="24"/>
          <w:lang w:val="es-ES"/>
        </w:rPr>
        <w:t xml:space="preserve">00091/SMSEM/IP/2019, </w:t>
      </w:r>
      <w:r w:rsidRPr="00B3477B">
        <w:rPr>
          <w:rFonts w:ascii="Palatino Linotype" w:hAnsi="Palatino Linotype" w:cs="Arial"/>
          <w:sz w:val="24"/>
          <w:szCs w:val="24"/>
          <w:lang w:val="es-ES"/>
        </w:rPr>
        <w:t>mediante la cual se requirió:</w:t>
      </w:r>
    </w:p>
    <w:p w:rsidR="004F2047" w:rsidRPr="00B3477B" w:rsidRDefault="004F2047" w:rsidP="007E0D05">
      <w:pPr>
        <w:pStyle w:val="Prrafodelista"/>
        <w:ind w:left="851" w:right="899"/>
        <w:jc w:val="both"/>
        <w:rPr>
          <w:rFonts w:ascii="Palatino Linotype" w:eastAsiaTheme="minorHAnsi" w:hAnsi="Palatino Linotype" w:cstheme="minorBidi"/>
          <w:i/>
          <w:color w:val="000000"/>
          <w:sz w:val="22"/>
          <w:szCs w:val="14"/>
          <w:lang w:val="es-ES_tradnl" w:eastAsia="es-ES_tradnl"/>
        </w:rPr>
      </w:pPr>
      <w:r w:rsidRPr="00B3477B">
        <w:rPr>
          <w:rFonts w:ascii="Palatino Linotype" w:eastAsiaTheme="minorHAnsi" w:hAnsi="Palatino Linotype" w:cstheme="minorBidi"/>
          <w:i/>
          <w:color w:val="000000"/>
          <w:sz w:val="22"/>
          <w:szCs w:val="14"/>
          <w:lang w:val="es-ES_tradnl" w:eastAsia="es-ES_tradnl"/>
        </w:rPr>
        <w:t xml:space="preserve">“Solicito me sea indicada la Gaceta, o fecha precisa, en la que fuera remitido al Tribunal el Reglamento de Condiciones Generales de Trabajo de los Servidores Públicos Docentes del Subsistema Educativo Estatal, ello acorde a sus transitorios, los cuales no precisan su vigencia únicamente refieren que los mismos, entrarán en vigor a partir de su depósito ante dicha autoridad. Así como, el soporte documental con el que se acredite su dicho. También requiero se me informe cual es el horario de atención que brindan los Centros de Maestros, precisando horarios de comida, días festivos y vacaciones. Por último, requiero me sea informado las capacitaciones que han sido otorgadas al personal que labora en el Centro de Maestros de Atlacomulco, desde el año 2015 a la fecha, precisando cargo, nombre del servidor público </w:t>
      </w:r>
      <w:r w:rsidRPr="00B3477B">
        <w:rPr>
          <w:rFonts w:ascii="Palatino Linotype" w:eastAsiaTheme="minorHAnsi" w:hAnsi="Palatino Linotype" w:cstheme="minorBidi"/>
          <w:i/>
          <w:color w:val="000000"/>
          <w:sz w:val="22"/>
          <w:szCs w:val="14"/>
          <w:lang w:val="es-ES_tradnl" w:eastAsia="es-ES_tradnl"/>
        </w:rPr>
        <w:lastRenderedPageBreak/>
        <w:t>capacitado, tipo de capacitación, tiempo de duración, sede de su impartición y costo de las mismas.” (Sic)</w:t>
      </w:r>
    </w:p>
    <w:p w:rsidR="004F2047" w:rsidRPr="00B3477B" w:rsidRDefault="004F2047" w:rsidP="004F2047">
      <w:pPr>
        <w:spacing w:before="160"/>
        <w:ind w:right="709"/>
        <w:jc w:val="both"/>
        <w:rPr>
          <w:rFonts w:ascii="Palatino Linotype" w:hAnsi="Palatino Linotype"/>
          <w:sz w:val="24"/>
          <w:szCs w:val="24"/>
        </w:rPr>
      </w:pPr>
      <w:r w:rsidRPr="00B3477B">
        <w:rPr>
          <w:rFonts w:ascii="Palatino Linotype" w:hAnsi="Palatino Linotype"/>
          <w:b/>
          <w:sz w:val="24"/>
          <w:szCs w:val="24"/>
        </w:rPr>
        <w:t>Modalidad de entrega:</w:t>
      </w:r>
      <w:r w:rsidRPr="00B3477B">
        <w:rPr>
          <w:rFonts w:ascii="Palatino Linotype" w:hAnsi="Palatino Linotype"/>
          <w:sz w:val="24"/>
          <w:szCs w:val="24"/>
        </w:rPr>
        <w:t xml:space="preserve"> Vía SAIMEX.</w:t>
      </w:r>
    </w:p>
    <w:p w:rsidR="004F2047" w:rsidRPr="00B3477B" w:rsidRDefault="004F2047" w:rsidP="004F2047">
      <w:pPr>
        <w:spacing w:before="100" w:beforeAutospacing="1" w:after="100" w:afterAutospacing="1" w:line="360" w:lineRule="auto"/>
        <w:jc w:val="both"/>
        <w:rPr>
          <w:rFonts w:ascii="Palatino Linotype" w:hAnsi="Palatino Linotype" w:cs="Arial"/>
          <w:sz w:val="24"/>
          <w:szCs w:val="24"/>
        </w:rPr>
      </w:pPr>
      <w:bookmarkStart w:id="0" w:name="_Ref516764469"/>
      <w:r w:rsidRPr="00B3477B">
        <w:rPr>
          <w:rFonts w:ascii="Palatino Linotype" w:hAnsi="Palatino Linotype"/>
          <w:b/>
          <w:sz w:val="28"/>
          <w:szCs w:val="28"/>
        </w:rPr>
        <w:t>II.</w:t>
      </w:r>
      <w:r w:rsidRPr="00B3477B">
        <w:rPr>
          <w:rFonts w:ascii="Palatino Linotype" w:hAnsi="Palatino Linotype"/>
          <w:sz w:val="28"/>
          <w:szCs w:val="28"/>
        </w:rPr>
        <w:t xml:space="preserve"> </w:t>
      </w:r>
      <w:r w:rsidRPr="00B3477B">
        <w:rPr>
          <w:rFonts w:ascii="Palatino Linotype" w:hAnsi="Palatino Linotype"/>
          <w:sz w:val="24"/>
          <w:szCs w:val="24"/>
        </w:rPr>
        <w:t xml:space="preserve">De las constancias que obran en </w:t>
      </w:r>
      <w:r w:rsidRPr="00B3477B">
        <w:rPr>
          <w:rFonts w:ascii="Palatino Linotype" w:hAnsi="Palatino Linotype"/>
          <w:b/>
          <w:sz w:val="24"/>
          <w:szCs w:val="24"/>
        </w:rPr>
        <w:t>EL SAIMEX,</w:t>
      </w:r>
      <w:r w:rsidRPr="00B3477B">
        <w:rPr>
          <w:rFonts w:ascii="Palatino Linotype" w:hAnsi="Palatino Linotype"/>
          <w:sz w:val="24"/>
          <w:szCs w:val="24"/>
        </w:rPr>
        <w:t xml:space="preserve"> se advierte que,</w:t>
      </w:r>
      <w:r w:rsidRPr="00B3477B">
        <w:rPr>
          <w:rFonts w:ascii="Palatino Linotype" w:hAnsi="Palatino Linotype"/>
          <w:b/>
          <w:sz w:val="24"/>
          <w:szCs w:val="24"/>
        </w:rPr>
        <w:t xml:space="preserve"> </w:t>
      </w:r>
      <w:r w:rsidRPr="00B3477B">
        <w:rPr>
          <w:rFonts w:ascii="Palatino Linotype" w:hAnsi="Palatino Linotype" w:cs="Arial"/>
          <w:sz w:val="24"/>
          <w:szCs w:val="24"/>
        </w:rPr>
        <w:t xml:space="preserve">en fecha veintiocho de agosto de dos mil diecinueve, el Titular de la Unidad de Transparencia del </w:t>
      </w:r>
      <w:r w:rsidRPr="00B3477B">
        <w:rPr>
          <w:rFonts w:ascii="Palatino Linotype" w:hAnsi="Palatino Linotype" w:cs="Arial"/>
          <w:b/>
          <w:sz w:val="24"/>
          <w:szCs w:val="24"/>
        </w:rPr>
        <w:t>SUJETO OBLIGADO,</w:t>
      </w:r>
      <w:r w:rsidRPr="00B3477B">
        <w:rPr>
          <w:rFonts w:ascii="Palatino Linotype" w:hAnsi="Palatino Linotype" w:cs="Arial"/>
          <w:sz w:val="24"/>
          <w:szCs w:val="24"/>
        </w:rPr>
        <w:t xml:space="preserve"> turnó la solicitud de información al Servidor Público Habilitado que estimó competente, a fin de colmar el derecho de acceso a la información del particular; tal y como, se aprecia en la imagen:</w:t>
      </w:r>
    </w:p>
    <w:p w:rsidR="004F2047" w:rsidRPr="00B3477B" w:rsidRDefault="004F2047" w:rsidP="004F2047">
      <w:pPr>
        <w:spacing w:before="100" w:beforeAutospacing="1" w:after="100" w:afterAutospacing="1" w:line="360" w:lineRule="auto"/>
        <w:jc w:val="center"/>
        <w:rPr>
          <w:rFonts w:ascii="Palatino Linotype" w:hAnsi="Palatino Linotype" w:cs="Arial"/>
          <w:sz w:val="24"/>
          <w:szCs w:val="24"/>
        </w:rPr>
      </w:pPr>
      <w:r w:rsidRPr="00B3477B">
        <w:rPr>
          <w:noProof/>
          <w:lang w:eastAsia="es-MX"/>
        </w:rPr>
        <w:drawing>
          <wp:inline distT="0" distB="0" distL="0" distR="0" wp14:anchorId="388187BE" wp14:editId="475E9959">
            <wp:extent cx="5704831" cy="7715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16" t="37724" r="8451" b="50613"/>
                    <a:stretch/>
                  </pic:blipFill>
                  <pic:spPr bwMode="auto">
                    <a:xfrm>
                      <a:off x="0" y="0"/>
                      <a:ext cx="5819440" cy="787025"/>
                    </a:xfrm>
                    <a:prstGeom prst="rect">
                      <a:avLst/>
                    </a:prstGeom>
                    <a:ln>
                      <a:noFill/>
                    </a:ln>
                    <a:extLst>
                      <a:ext uri="{53640926-AAD7-44D8-BBD7-CCE9431645EC}">
                        <a14:shadowObscured xmlns:a14="http://schemas.microsoft.com/office/drawing/2010/main"/>
                      </a:ext>
                    </a:extLst>
                  </pic:spPr>
                </pic:pic>
              </a:graphicData>
            </a:graphic>
          </wp:inline>
        </w:drawing>
      </w:r>
    </w:p>
    <w:p w:rsidR="004F2047" w:rsidRPr="00B3477B" w:rsidRDefault="004F2047" w:rsidP="004F2047">
      <w:pPr>
        <w:pStyle w:val="Prrafodelista"/>
        <w:spacing w:before="100" w:beforeAutospacing="1" w:after="100" w:afterAutospacing="1" w:line="360" w:lineRule="auto"/>
        <w:ind w:left="0"/>
        <w:jc w:val="both"/>
        <w:rPr>
          <w:rFonts w:ascii="Palatino Linotype" w:hAnsi="Palatino Linotype" w:cs="Arial"/>
          <w:lang w:val="es-ES_tradnl"/>
        </w:rPr>
      </w:pPr>
      <w:r w:rsidRPr="00B3477B">
        <w:rPr>
          <w:rFonts w:ascii="Palatino Linotype" w:hAnsi="Palatino Linotype"/>
          <w:b/>
          <w:sz w:val="28"/>
          <w:szCs w:val="28"/>
        </w:rPr>
        <w:t xml:space="preserve">III. </w:t>
      </w:r>
      <w:r w:rsidRPr="00B3477B">
        <w:rPr>
          <w:rFonts w:ascii="Palatino Linotype" w:hAnsi="Palatino Linotype"/>
          <w:lang w:val="es-ES"/>
        </w:rPr>
        <w:t xml:space="preserve">En fecha diecisiete de junio de dos mil diecinueve, </w:t>
      </w:r>
      <w:r w:rsidRPr="00B3477B">
        <w:rPr>
          <w:rFonts w:ascii="Palatino Linotype" w:hAnsi="Palatino Linotype" w:cs="Arial"/>
          <w:b/>
          <w:lang w:val="es-ES_tradnl"/>
        </w:rPr>
        <w:t>EL</w:t>
      </w:r>
      <w:r w:rsidRPr="00B3477B">
        <w:rPr>
          <w:rFonts w:ascii="Palatino Linotype" w:hAnsi="Palatino Linotype" w:cs="Arial"/>
          <w:lang w:val="es-ES_tradnl"/>
        </w:rPr>
        <w:t xml:space="preserve"> </w:t>
      </w:r>
      <w:r w:rsidRPr="00B3477B">
        <w:rPr>
          <w:rFonts w:ascii="Palatino Linotype" w:hAnsi="Palatino Linotype" w:cs="Arial"/>
          <w:b/>
          <w:lang w:val="es-ES_tradnl"/>
        </w:rPr>
        <w:t>SUJETO OBLIGADO</w:t>
      </w:r>
      <w:r w:rsidRPr="00B3477B">
        <w:rPr>
          <w:rFonts w:ascii="Palatino Linotype" w:hAnsi="Palatino Linotype" w:cs="Arial"/>
          <w:lang w:val="es-ES_tradnl"/>
        </w:rPr>
        <w:t xml:space="preserve"> dio respuesta a la solicitud de información que le fuera planteada por la particular; en los términos siguientes: </w:t>
      </w:r>
    </w:p>
    <w:p w:rsidR="004F2047" w:rsidRPr="00B3477B" w:rsidRDefault="004F2047" w:rsidP="007E0D05">
      <w:pPr>
        <w:pStyle w:val="Prrafodelista"/>
        <w:ind w:left="851" w:right="899"/>
        <w:jc w:val="both"/>
        <w:rPr>
          <w:rFonts w:ascii="Palatino Linotype" w:eastAsiaTheme="minorHAnsi" w:hAnsi="Palatino Linotype" w:cstheme="minorBidi"/>
          <w:i/>
          <w:color w:val="000000"/>
          <w:sz w:val="22"/>
          <w:szCs w:val="14"/>
          <w:lang w:val="es-ES_tradnl" w:eastAsia="es-ES_tradnl"/>
        </w:rPr>
      </w:pPr>
      <w:r w:rsidRPr="00B3477B">
        <w:rPr>
          <w:rFonts w:ascii="Palatino Linotype" w:eastAsiaTheme="minorHAnsi" w:hAnsi="Palatino Linotype" w:cstheme="minorBidi"/>
          <w:i/>
          <w:color w:val="000000"/>
          <w:sz w:val="22"/>
          <w:szCs w:val="14"/>
          <w:lang w:val="es-ES_tradnl" w:eastAsia="es-ES_tradnl"/>
        </w:rPr>
        <w:t>“ESTIMADA (O) SOLICITANTE. En atención a su requerimiento con número de folio 00091/SMSEM/IP/2019 emitido a través del sistema de acceso a la información, mediante el cual requiere lo siguiente: “Solicito me sea indicada la Gaceta, o fecha precisa, en la que fuera remitido al Tribunal el Reglamento de Condiciones Generales de Trabajo de los Servidores Públicos Docentes del Subsistema Educativo Estatal, ello acorde a sus transitorios, los cuales no precisan su vigencia únicamente refieren que los mismos, entrarán en vigor a partir de su depósito ante dicha autoridad. Así como, el soporte documental con el que se acredite su dicho. También requiero se me informe cual es el horario de atención que brindan los Centros de Maestros, precisando horarios de comida, días festivos y vacaciones. Por último, requiero me sea informado las capacitaciones que han sido otorgadas al personal que labora en el Centro de Maestros de Atlacomulco, desde el año 2015 a la fecha, precisando cargo, nombre del servidor público capacitado, tipo de capacitación, tiempo de duración, sede de su impartición y costo de las mismas.” (</w:t>
      </w:r>
      <w:proofErr w:type="gramStart"/>
      <w:r w:rsidRPr="00B3477B">
        <w:rPr>
          <w:rFonts w:ascii="Palatino Linotype" w:eastAsiaTheme="minorHAnsi" w:hAnsi="Palatino Linotype" w:cstheme="minorBidi"/>
          <w:i/>
          <w:color w:val="000000"/>
          <w:sz w:val="22"/>
          <w:szCs w:val="14"/>
          <w:lang w:val="es-ES_tradnl" w:eastAsia="es-ES_tradnl"/>
        </w:rPr>
        <w:t>sic</w:t>
      </w:r>
      <w:proofErr w:type="gramEnd"/>
      <w:r w:rsidRPr="00B3477B">
        <w:rPr>
          <w:rFonts w:ascii="Palatino Linotype" w:eastAsiaTheme="minorHAnsi" w:hAnsi="Palatino Linotype" w:cstheme="minorBidi"/>
          <w:i/>
          <w:color w:val="000000"/>
          <w:sz w:val="22"/>
          <w:szCs w:val="14"/>
          <w:lang w:val="es-ES_tradnl" w:eastAsia="es-ES_tradnl"/>
        </w:rPr>
        <w:t xml:space="preserve">) Al respecto, con fundamento en </w:t>
      </w:r>
      <w:r w:rsidRPr="00B3477B">
        <w:rPr>
          <w:rFonts w:ascii="Palatino Linotype" w:eastAsiaTheme="minorHAnsi" w:hAnsi="Palatino Linotype" w:cstheme="minorBidi"/>
          <w:i/>
          <w:color w:val="000000"/>
          <w:sz w:val="22"/>
          <w:szCs w:val="14"/>
          <w:lang w:val="es-ES_tradnl" w:eastAsia="es-ES_tradnl"/>
        </w:rPr>
        <w:lastRenderedPageBreak/>
        <w:t>lo establecido por el artículo 12 de la Ley de Transparencia y Acceso a la Información Pública del Estado de México y Municipios, me permito hacer de su conocimiento que una vez realizada la búsqueda exhaustiva en los archivos que obran en la Dirección Jurídica del Sindicato de Maestros al Servicio del Estado de México (SMSEM), no se cuenta con algún documento de acuse, de depósito del “Reglamento de Condiciones Generales de Trabajo de los Servidores Públicos docentes del subsistema educativo estatal”. Con fundamento en lo dispuesto por el artículo 167 de la Ley de Transparencia y Acceso a la Información Pública del Estado de México y Municipios, no resulta competencia de este Sindicato de Maestros al Servicio del Estado de México, emitir contestación a su solicitud, motivo por el cual se le solicita respetuosamente turnar su requerimiento a la Secretaría de Educación del Gobierno del Estado de México. Lo anterior se basa en que dentro de la estructura de la Secretaría de Educación, se encuentra la “Dirección General de Educación Normal y Fortalecimiento Profesional” encargada de dirigir y supervisar la instalación y operación de los Centros de Maestros para las y los docentes adscritos al Subsistema Educativo Estatal, así como autorizar las acciones de formación continua de los docentes del Subsistema Educativo Estatal en los Centros de Maestros. Sin otro particular, le envío un cordial saludo.” (Sic)</w:t>
      </w:r>
    </w:p>
    <w:p w:rsidR="004F2047" w:rsidRPr="00B3477B" w:rsidRDefault="004F2047" w:rsidP="004F2047">
      <w:pPr>
        <w:spacing w:before="100" w:beforeAutospacing="1" w:after="100" w:afterAutospacing="1" w:line="360" w:lineRule="auto"/>
        <w:jc w:val="both"/>
        <w:rPr>
          <w:rFonts w:ascii="Palatino Linotype" w:hAnsi="Palatino Linotype" w:cs="Arial"/>
          <w:sz w:val="24"/>
          <w:szCs w:val="24"/>
        </w:rPr>
      </w:pPr>
      <w:r w:rsidRPr="00B3477B">
        <w:rPr>
          <w:rFonts w:ascii="Palatino Linotype" w:hAnsi="Palatino Linotype" w:cs="Arial"/>
          <w:b/>
          <w:sz w:val="28"/>
          <w:szCs w:val="28"/>
        </w:rPr>
        <w:t>IV.</w:t>
      </w:r>
      <w:r w:rsidRPr="00B3477B">
        <w:rPr>
          <w:rFonts w:ascii="Palatino Linotype" w:hAnsi="Palatino Linotype" w:cs="Arial"/>
          <w:szCs w:val="20"/>
        </w:rPr>
        <w:t xml:space="preserve"> </w:t>
      </w:r>
      <w:bookmarkEnd w:id="0"/>
      <w:r w:rsidRPr="00B3477B">
        <w:rPr>
          <w:rFonts w:ascii="Palatino Linotype" w:hAnsi="Palatino Linotype"/>
          <w:sz w:val="24"/>
          <w:szCs w:val="24"/>
        </w:rPr>
        <w:t xml:space="preserve">Inconforme con la </w:t>
      </w:r>
      <w:r w:rsidRPr="00B3477B">
        <w:rPr>
          <w:rFonts w:ascii="Palatino Linotype" w:hAnsi="Palatino Linotype" w:cs="Arial"/>
          <w:sz w:val="24"/>
          <w:szCs w:val="24"/>
        </w:rPr>
        <w:t xml:space="preserve">respuesta en fecha </w:t>
      </w:r>
      <w:r w:rsidR="006812B1" w:rsidRPr="00B3477B">
        <w:rPr>
          <w:rFonts w:ascii="Palatino Linotype" w:hAnsi="Palatino Linotype" w:cs="Arial"/>
          <w:sz w:val="24"/>
          <w:szCs w:val="24"/>
        </w:rPr>
        <w:t xml:space="preserve">doce de septiembre de </w:t>
      </w:r>
      <w:r w:rsidRPr="00B3477B">
        <w:rPr>
          <w:rFonts w:ascii="Palatino Linotype" w:hAnsi="Palatino Linotype" w:cs="Arial"/>
          <w:sz w:val="24"/>
          <w:szCs w:val="24"/>
        </w:rPr>
        <w:t xml:space="preserve">dos mil diecinueve, </w:t>
      </w:r>
      <w:r w:rsidR="006812B1" w:rsidRPr="00B3477B">
        <w:rPr>
          <w:rFonts w:ascii="Palatino Linotype" w:hAnsi="Palatino Linotype"/>
          <w:b/>
          <w:sz w:val="24"/>
          <w:szCs w:val="24"/>
        </w:rPr>
        <w:t xml:space="preserve">LA </w:t>
      </w:r>
      <w:r w:rsidRPr="00B3477B">
        <w:rPr>
          <w:rFonts w:ascii="Palatino Linotype" w:hAnsi="Palatino Linotype"/>
          <w:b/>
          <w:sz w:val="24"/>
          <w:szCs w:val="24"/>
        </w:rPr>
        <w:t>RECURRENTE</w:t>
      </w:r>
      <w:r w:rsidRPr="00B3477B">
        <w:rPr>
          <w:rFonts w:ascii="Palatino Linotype" w:hAnsi="Palatino Linotype"/>
          <w:sz w:val="24"/>
          <w:szCs w:val="24"/>
        </w:rPr>
        <w:t xml:space="preserve"> interpuso el recurso de revisión objeto del presente estudio, el cual fue registrado en </w:t>
      </w:r>
      <w:r w:rsidRPr="00B3477B">
        <w:rPr>
          <w:rFonts w:ascii="Palatino Linotype" w:hAnsi="Palatino Linotype"/>
          <w:b/>
          <w:sz w:val="24"/>
          <w:szCs w:val="24"/>
        </w:rPr>
        <w:t>EL SAIMEX</w:t>
      </w:r>
      <w:r w:rsidRPr="00B3477B">
        <w:rPr>
          <w:rFonts w:ascii="Palatino Linotype" w:hAnsi="Palatino Linotype"/>
          <w:sz w:val="24"/>
          <w:szCs w:val="24"/>
        </w:rPr>
        <w:t xml:space="preserve"> y se le asignó el número de expediente </w:t>
      </w:r>
      <w:r w:rsidR="006812B1" w:rsidRPr="00B3477B">
        <w:rPr>
          <w:rFonts w:ascii="Palatino Linotype" w:hAnsi="Palatino Linotype"/>
          <w:b/>
          <w:sz w:val="24"/>
          <w:szCs w:val="24"/>
        </w:rPr>
        <w:t>07362</w:t>
      </w:r>
      <w:r w:rsidRPr="00B3477B">
        <w:rPr>
          <w:rFonts w:ascii="Palatino Linotype" w:hAnsi="Palatino Linotype"/>
          <w:b/>
          <w:sz w:val="24"/>
          <w:szCs w:val="24"/>
        </w:rPr>
        <w:t xml:space="preserve">/INFOEM/IP/RR/2019, </w:t>
      </w:r>
      <w:r w:rsidRPr="00B3477B">
        <w:rPr>
          <w:rFonts w:ascii="Palatino Linotype" w:hAnsi="Palatino Linotype" w:cs="Arial"/>
          <w:sz w:val="24"/>
          <w:szCs w:val="24"/>
        </w:rPr>
        <w:t>en el que señaló como acto impugnado:</w:t>
      </w:r>
    </w:p>
    <w:p w:rsidR="004F2047" w:rsidRPr="00B3477B" w:rsidRDefault="004F2047" w:rsidP="006812B1">
      <w:pPr>
        <w:ind w:left="851" w:right="902"/>
        <w:jc w:val="both"/>
        <w:rPr>
          <w:rFonts w:ascii="Palatino Linotype" w:hAnsi="Palatino Linotype"/>
          <w:i/>
          <w:color w:val="000000"/>
        </w:rPr>
      </w:pPr>
      <w:r w:rsidRPr="00B3477B">
        <w:rPr>
          <w:rFonts w:ascii="Palatino Linotype" w:hAnsi="Palatino Linotype"/>
          <w:i/>
          <w:color w:val="000000"/>
        </w:rPr>
        <w:t>“</w:t>
      </w:r>
      <w:r w:rsidR="006812B1" w:rsidRPr="00B3477B">
        <w:rPr>
          <w:rFonts w:ascii="Palatino Linotype" w:hAnsi="Palatino Linotype"/>
          <w:i/>
          <w:color w:val="000000"/>
        </w:rPr>
        <w:t xml:space="preserve">La negativa a proporcionar la </w:t>
      </w:r>
      <w:proofErr w:type="spellStart"/>
      <w:r w:rsidR="006812B1" w:rsidRPr="00B3477B">
        <w:rPr>
          <w:rFonts w:ascii="Palatino Linotype" w:hAnsi="Palatino Linotype"/>
          <w:i/>
          <w:color w:val="000000"/>
        </w:rPr>
        <w:t>la</w:t>
      </w:r>
      <w:proofErr w:type="spellEnd"/>
      <w:r w:rsidR="006812B1" w:rsidRPr="00B3477B">
        <w:rPr>
          <w:rFonts w:ascii="Palatino Linotype" w:hAnsi="Palatino Linotype"/>
          <w:i/>
          <w:color w:val="000000"/>
        </w:rPr>
        <w:t xml:space="preserve"> Gaceta, o fecha precisa, en la que fuera remitido al Tribunal el Reglamento de Condiciones</w:t>
      </w:r>
      <w:bookmarkStart w:id="1" w:name="_GoBack"/>
      <w:bookmarkEnd w:id="1"/>
      <w:r w:rsidR="006812B1" w:rsidRPr="00B3477B">
        <w:rPr>
          <w:rFonts w:ascii="Palatino Linotype" w:hAnsi="Palatino Linotype"/>
          <w:i/>
          <w:color w:val="000000"/>
        </w:rPr>
        <w:t xml:space="preserve"> Generales de Trabajo de los Servidores Públicos Docentes del Subsistema Educativo Estatal, ello acorde a sus transitorios, los cuales no precisan su vigencia únicamente refieren que los mismos, entrarán en vigor a partir de su depósito ante dicha autoridad. Así como, el soporte documental con el que se acredite su dicho</w:t>
      </w:r>
      <w:r w:rsidRPr="00B3477B">
        <w:rPr>
          <w:rFonts w:ascii="Palatino Linotype" w:hAnsi="Palatino Linotype"/>
          <w:i/>
          <w:color w:val="000000"/>
        </w:rPr>
        <w:t>.”. (Sic)</w:t>
      </w:r>
    </w:p>
    <w:p w:rsidR="004F2047" w:rsidRPr="00B3477B" w:rsidRDefault="004F2047" w:rsidP="004F2047">
      <w:pPr>
        <w:ind w:right="902"/>
        <w:jc w:val="both"/>
        <w:rPr>
          <w:rFonts w:ascii="Palatino Linotype" w:hAnsi="Palatino Linotype"/>
          <w:color w:val="000000"/>
          <w:sz w:val="24"/>
          <w:szCs w:val="24"/>
        </w:rPr>
      </w:pPr>
      <w:r w:rsidRPr="00B3477B">
        <w:rPr>
          <w:rFonts w:ascii="Palatino Linotype" w:hAnsi="Palatino Linotype"/>
          <w:color w:val="000000"/>
          <w:sz w:val="24"/>
          <w:szCs w:val="24"/>
        </w:rPr>
        <w:t>Así mismo señalo como razones o motivos de la inconformidad lo siguiente:</w:t>
      </w:r>
    </w:p>
    <w:p w:rsidR="004F2047" w:rsidRPr="00B3477B" w:rsidRDefault="004F2047" w:rsidP="006812B1">
      <w:pPr>
        <w:ind w:left="851" w:right="902"/>
        <w:jc w:val="both"/>
        <w:rPr>
          <w:rFonts w:ascii="Palatino Linotype" w:hAnsi="Palatino Linotype"/>
          <w:i/>
          <w:color w:val="000000"/>
        </w:rPr>
      </w:pPr>
      <w:r w:rsidRPr="00B3477B">
        <w:rPr>
          <w:rFonts w:ascii="Palatino Linotype" w:hAnsi="Palatino Linotype"/>
          <w:i/>
          <w:color w:val="000000"/>
        </w:rPr>
        <w:t>“</w:t>
      </w:r>
      <w:r w:rsidR="006812B1" w:rsidRPr="00B3477B">
        <w:rPr>
          <w:rFonts w:ascii="Palatino Linotype" w:hAnsi="Palatino Linotype"/>
          <w:i/>
          <w:color w:val="000000"/>
        </w:rPr>
        <w:t xml:space="preserve">Es menester señalar que, en relación a la solicitud de información número 00081/SMSEM/IP/2019, a través de la cual fuera remitido a la suscrita el Reglamento de nuestra atención por el Sujeto Obligado, mismo que a su vez estaba enunciado pero no cargado correctamente en el portal de información pública, </w:t>
      </w:r>
      <w:r w:rsidR="006812B1" w:rsidRPr="00B3477B">
        <w:rPr>
          <w:rFonts w:ascii="Palatino Linotype" w:hAnsi="Palatino Linotype"/>
          <w:i/>
          <w:color w:val="000000"/>
        </w:rPr>
        <w:lastRenderedPageBreak/>
        <w:t>específicamente en la fracción I del artículo 92 de la Ley de Transparencia y Acceso a la Información Pública del Estado de México y Municipios, a cargo del mismo sujeto; se interpone el presente recurso, dado que ahora el Sujeto Obligado argumenta no tener en su poder dicha información, que en su momento se insiste fuera remitida a la suscrita, situación que en la esencia no debió acontecer, dado que desde el momento en que el Sujeto Obligado dio respuesta a mi solicitud y remitió el Reglamento de nuestra atención, dicha información se convierte en términos del artículo 12 en información bajo su poder y por tanto está obligado a exhibirla a quien se la solicite. Razones por las cuales se interpone el presente recurso de revisión, dado que el documento y la información que se peticiona, por las razones que se hacen valer</w:t>
      </w:r>
      <w:r w:rsidRPr="00B3477B">
        <w:rPr>
          <w:rFonts w:ascii="Palatino Linotype" w:hAnsi="Palatino Linotype"/>
          <w:i/>
          <w:color w:val="000000"/>
        </w:rPr>
        <w:t>.”.(Sic)</w:t>
      </w:r>
    </w:p>
    <w:p w:rsidR="004F2047" w:rsidRPr="00B3477B" w:rsidRDefault="004F2047" w:rsidP="004F2047">
      <w:pPr>
        <w:spacing w:before="100" w:beforeAutospacing="1" w:after="100" w:afterAutospacing="1" w:line="360" w:lineRule="auto"/>
        <w:jc w:val="both"/>
        <w:rPr>
          <w:rFonts w:ascii="Times" w:hAnsi="Times"/>
          <w:sz w:val="24"/>
          <w:szCs w:val="24"/>
          <w:lang w:val="es-ES_tradnl" w:eastAsia="es-ES_tradnl"/>
        </w:rPr>
      </w:pPr>
      <w:bookmarkStart w:id="2" w:name="_Ref507070922"/>
      <w:r w:rsidRPr="00B3477B">
        <w:rPr>
          <w:rFonts w:ascii="Palatino Linotype" w:hAnsi="Palatino Linotype"/>
          <w:b/>
          <w:sz w:val="28"/>
          <w:szCs w:val="28"/>
        </w:rPr>
        <w:t>V.</w:t>
      </w:r>
      <w:r w:rsidRPr="00B3477B">
        <w:rPr>
          <w:rFonts w:ascii="Palatino Linotype" w:hAnsi="Palatino Linotype"/>
        </w:rPr>
        <w:t xml:space="preserve"> </w:t>
      </w:r>
      <w:bookmarkEnd w:id="2"/>
      <w:r w:rsidRPr="00B3477B">
        <w:rPr>
          <w:rFonts w:ascii="Palatino Linotype" w:hAnsi="Palatino Linotype" w:cs="Arial"/>
          <w:sz w:val="24"/>
          <w:szCs w:val="24"/>
          <w:lang w:val="es-ES"/>
        </w:rPr>
        <w:t xml:space="preserve">El </w:t>
      </w:r>
      <w:r w:rsidR="006812B1" w:rsidRPr="00B3477B">
        <w:rPr>
          <w:rFonts w:ascii="Palatino Linotype" w:hAnsi="Palatino Linotype" w:cs="Arial"/>
          <w:sz w:val="24"/>
          <w:szCs w:val="24"/>
          <w:lang w:val="es-ES"/>
        </w:rPr>
        <w:t xml:space="preserve">doce de septiembre </w:t>
      </w:r>
      <w:r w:rsidRPr="00B3477B">
        <w:rPr>
          <w:rFonts w:ascii="Palatino Linotype" w:hAnsi="Palatino Linotype" w:cs="Arial"/>
          <w:sz w:val="24"/>
          <w:szCs w:val="24"/>
          <w:lang w:val="es-ES"/>
        </w:rPr>
        <w:t>de dos mil diecinueve</w:t>
      </w:r>
      <w:r w:rsidRPr="00B3477B">
        <w:rPr>
          <w:rFonts w:ascii="Palatino Linotype" w:hAnsi="Palatino Linotype"/>
          <w:sz w:val="24"/>
          <w:szCs w:val="24"/>
          <w:lang w:val="es-ES"/>
        </w:rPr>
        <w:t>, el recurso de revisión</w:t>
      </w:r>
      <w:r w:rsidRPr="00B3477B">
        <w:rPr>
          <w:rFonts w:ascii="Palatino Linotype" w:hAnsi="Palatino Linotype" w:cs="Arial"/>
          <w:sz w:val="24"/>
          <w:szCs w:val="24"/>
          <w:lang w:val="es-ES_tradnl"/>
        </w:rPr>
        <w:t xml:space="preserve"> de que</w:t>
      </w:r>
      <w:r w:rsidRPr="00B3477B">
        <w:rPr>
          <w:rFonts w:ascii="Palatino Linotype" w:hAnsi="Palatino Linotype" w:cs="Arial"/>
          <w:sz w:val="24"/>
          <w:szCs w:val="24"/>
          <w:lang w:val="es-ES"/>
        </w:rPr>
        <w:t xml:space="preserve"> se trata</w:t>
      </w:r>
      <w:r w:rsidRPr="00B3477B">
        <w:rPr>
          <w:rFonts w:ascii="Palatino Linotype" w:hAnsi="Palatino Linotype" w:cs="Arial"/>
          <w:sz w:val="24"/>
          <w:szCs w:val="24"/>
          <w:lang w:val="es-ES_tradnl"/>
        </w:rPr>
        <w:t xml:space="preserve"> se envió electrónicamente al Instituto de </w:t>
      </w:r>
      <w:r w:rsidRPr="00B3477B">
        <w:rPr>
          <w:rFonts w:ascii="Palatino Linotype" w:eastAsia="Arial Unicode MS" w:hAnsi="Palatino Linotype" w:cs="Arial"/>
          <w:sz w:val="24"/>
          <w:szCs w:val="24"/>
          <w:lang w:val="es-ES"/>
        </w:rPr>
        <w:t>Transparencia</w:t>
      </w:r>
      <w:r w:rsidRPr="00B3477B">
        <w:rPr>
          <w:rFonts w:ascii="Palatino Linotype" w:hAnsi="Palatino Linotype" w:cs="Arial"/>
          <w:sz w:val="24"/>
          <w:szCs w:val="24"/>
          <w:lang w:val="es-ES_tradnl"/>
        </w:rPr>
        <w:t xml:space="preserve">, Acceso a la Información Pública y Protección de Datos Personales del Estado de México y Municipios y con fundamento en el artículo 185, fracción I de la </w:t>
      </w:r>
      <w:r w:rsidRPr="00B3477B">
        <w:rPr>
          <w:rFonts w:ascii="Palatino Linotype" w:hAnsi="Palatino Linotype"/>
          <w:sz w:val="24"/>
          <w:szCs w:val="24"/>
          <w:lang w:val="es-ES"/>
        </w:rPr>
        <w:t>Ley de Transparencia y Acceso a la Información Pública del Estado de México y Municipios</w:t>
      </w:r>
      <w:r w:rsidRPr="00B3477B">
        <w:rPr>
          <w:rFonts w:ascii="Palatino Linotype" w:hAnsi="Palatino Linotype" w:cs="Arial"/>
          <w:sz w:val="24"/>
          <w:szCs w:val="24"/>
          <w:lang w:val="es-ES_tradnl"/>
        </w:rPr>
        <w:t>, se turnó, a través del</w:t>
      </w:r>
      <w:r w:rsidRPr="00B3477B">
        <w:rPr>
          <w:rFonts w:ascii="Palatino Linotype" w:eastAsia="Arial Unicode MS" w:hAnsi="Palatino Linotype" w:cs="Arial"/>
          <w:sz w:val="24"/>
          <w:szCs w:val="24"/>
          <w:lang w:val="es-ES_tradnl"/>
        </w:rPr>
        <w:t xml:space="preserve"> </w:t>
      </w:r>
      <w:r w:rsidRPr="00B3477B">
        <w:rPr>
          <w:rFonts w:ascii="Palatino Linotype" w:eastAsia="Arial Unicode MS" w:hAnsi="Palatino Linotype" w:cs="Arial"/>
          <w:b/>
          <w:sz w:val="24"/>
          <w:szCs w:val="24"/>
          <w:lang w:val="es-ES_tradnl"/>
        </w:rPr>
        <w:t>SAIMEX</w:t>
      </w:r>
      <w:r w:rsidRPr="00B3477B">
        <w:rPr>
          <w:rFonts w:ascii="Palatino Linotype" w:hAnsi="Palatino Linotype"/>
          <w:sz w:val="24"/>
          <w:szCs w:val="24"/>
          <w:lang w:val="es-ES"/>
        </w:rPr>
        <w:t xml:space="preserve">, el recurso de revisión </w:t>
      </w:r>
      <w:r w:rsidR="006812B1" w:rsidRPr="00B3477B">
        <w:rPr>
          <w:rFonts w:ascii="Palatino Linotype" w:hAnsi="Palatino Linotype"/>
          <w:b/>
          <w:sz w:val="24"/>
          <w:szCs w:val="24"/>
          <w:lang w:val="es-ES"/>
        </w:rPr>
        <w:t>07362</w:t>
      </w:r>
      <w:r w:rsidRPr="00B3477B">
        <w:rPr>
          <w:rFonts w:ascii="Palatino Linotype" w:hAnsi="Palatino Linotype"/>
          <w:b/>
          <w:sz w:val="24"/>
          <w:szCs w:val="24"/>
          <w:lang w:val="es-ES"/>
        </w:rPr>
        <w:t>/INFOEM/IP/RR/2019</w:t>
      </w:r>
      <w:r w:rsidRPr="00B3477B">
        <w:rPr>
          <w:rFonts w:ascii="Palatino Linotype" w:hAnsi="Palatino Linotype"/>
          <w:sz w:val="24"/>
          <w:szCs w:val="24"/>
          <w:lang w:val="es-ES"/>
        </w:rPr>
        <w:t xml:space="preserve"> a la </w:t>
      </w:r>
      <w:r w:rsidRPr="00B3477B">
        <w:rPr>
          <w:rFonts w:ascii="Palatino Linotype" w:hAnsi="Palatino Linotype" w:cs="Arial"/>
          <w:sz w:val="24"/>
          <w:szCs w:val="24"/>
          <w:lang w:val="es-ES_tradnl"/>
        </w:rPr>
        <w:t xml:space="preserve">Comisionada </w:t>
      </w:r>
      <w:r w:rsidRPr="00B3477B">
        <w:rPr>
          <w:rFonts w:ascii="Palatino Linotype" w:hAnsi="Palatino Linotype" w:cs="Arial"/>
          <w:b/>
          <w:sz w:val="24"/>
          <w:szCs w:val="24"/>
          <w:lang w:val="es-ES_tradnl"/>
        </w:rPr>
        <w:t xml:space="preserve">Eva </w:t>
      </w:r>
      <w:proofErr w:type="spellStart"/>
      <w:r w:rsidRPr="00B3477B">
        <w:rPr>
          <w:rFonts w:ascii="Palatino Linotype" w:hAnsi="Palatino Linotype" w:cs="Arial"/>
          <w:b/>
          <w:sz w:val="24"/>
          <w:szCs w:val="24"/>
          <w:lang w:val="es-ES_tradnl"/>
        </w:rPr>
        <w:t>Abaid</w:t>
      </w:r>
      <w:proofErr w:type="spellEnd"/>
      <w:r w:rsidRPr="00B3477B">
        <w:rPr>
          <w:rFonts w:ascii="Palatino Linotype" w:hAnsi="Palatino Linotype" w:cs="Arial"/>
          <w:b/>
          <w:sz w:val="24"/>
          <w:szCs w:val="24"/>
          <w:lang w:val="es-ES_tradnl"/>
        </w:rPr>
        <w:t xml:space="preserve"> </w:t>
      </w:r>
      <w:proofErr w:type="spellStart"/>
      <w:r w:rsidRPr="00B3477B">
        <w:rPr>
          <w:rFonts w:ascii="Palatino Linotype" w:hAnsi="Palatino Linotype" w:cs="Arial"/>
          <w:b/>
          <w:sz w:val="24"/>
          <w:szCs w:val="24"/>
          <w:lang w:val="es-ES_tradnl"/>
        </w:rPr>
        <w:t>Yapur</w:t>
      </w:r>
      <w:proofErr w:type="spellEnd"/>
      <w:r w:rsidRPr="00B3477B">
        <w:rPr>
          <w:rFonts w:ascii="Palatino Linotype" w:hAnsi="Palatino Linotype" w:cs="Arial"/>
          <w:b/>
          <w:sz w:val="24"/>
          <w:szCs w:val="24"/>
          <w:lang w:val="es-ES_tradnl"/>
        </w:rPr>
        <w:t xml:space="preserve">, </w:t>
      </w:r>
      <w:r w:rsidRPr="00B3477B">
        <w:rPr>
          <w:rFonts w:ascii="Palatino Linotype" w:hAnsi="Palatino Linotype" w:cs="Arial"/>
          <w:sz w:val="24"/>
          <w:szCs w:val="24"/>
          <w:lang w:val="es-ES_tradnl"/>
        </w:rPr>
        <w:t xml:space="preserve">a efecto de que se decretará su admisión o </w:t>
      </w:r>
      <w:proofErr w:type="spellStart"/>
      <w:r w:rsidRPr="00B3477B">
        <w:rPr>
          <w:rFonts w:ascii="Palatino Linotype" w:hAnsi="Palatino Linotype" w:cs="Arial"/>
          <w:sz w:val="24"/>
          <w:szCs w:val="24"/>
          <w:lang w:val="es-ES_tradnl"/>
        </w:rPr>
        <w:t>desechamiento</w:t>
      </w:r>
      <w:proofErr w:type="spellEnd"/>
      <w:r w:rsidRPr="00B3477B">
        <w:rPr>
          <w:rFonts w:ascii="Palatino Linotype" w:hAnsi="Palatino Linotype" w:cs="Arial"/>
          <w:sz w:val="24"/>
          <w:szCs w:val="24"/>
          <w:lang w:val="es-ES_tradnl"/>
        </w:rPr>
        <w:t>.</w:t>
      </w:r>
    </w:p>
    <w:p w:rsidR="004F2047" w:rsidRPr="00B3477B" w:rsidRDefault="004F2047" w:rsidP="004F2047">
      <w:pPr>
        <w:tabs>
          <w:tab w:val="center" w:pos="4252"/>
          <w:tab w:val="right" w:pos="8504"/>
        </w:tabs>
        <w:spacing w:before="100" w:beforeAutospacing="1" w:after="100" w:afterAutospacing="1" w:line="360" w:lineRule="auto"/>
        <w:jc w:val="both"/>
        <w:rPr>
          <w:rFonts w:ascii="Palatino Linotype" w:eastAsia="MS Mincho" w:hAnsi="Palatino Linotype" w:cs="Arial"/>
          <w:sz w:val="24"/>
          <w:szCs w:val="24"/>
          <w:lang w:val="es-ES_tradnl"/>
        </w:rPr>
      </w:pPr>
      <w:r w:rsidRPr="00B3477B">
        <w:rPr>
          <w:rFonts w:ascii="Palatino Linotype" w:hAnsi="Palatino Linotype" w:cs="Arial"/>
          <w:b/>
          <w:sz w:val="28"/>
          <w:szCs w:val="28"/>
        </w:rPr>
        <w:t>VI.</w:t>
      </w:r>
      <w:r w:rsidRPr="00B3477B">
        <w:rPr>
          <w:rFonts w:ascii="Palatino Linotype" w:hAnsi="Palatino Linotype" w:cs="Arial"/>
        </w:rPr>
        <w:t xml:space="preserve"> </w:t>
      </w:r>
      <w:r w:rsidRPr="00B3477B">
        <w:rPr>
          <w:rFonts w:ascii="Palatino Linotype" w:eastAsia="MS Mincho" w:hAnsi="Palatino Linotype" w:cs="Arial"/>
          <w:sz w:val="24"/>
          <w:szCs w:val="24"/>
          <w:lang w:val="es-ES_tradnl"/>
        </w:rPr>
        <w:t>De las constancias del expediente electrónico del</w:t>
      </w:r>
      <w:r w:rsidRPr="00B3477B">
        <w:rPr>
          <w:rFonts w:ascii="Palatino Linotype" w:eastAsia="MS Mincho" w:hAnsi="Palatino Linotype" w:cs="Arial"/>
          <w:b/>
          <w:sz w:val="24"/>
          <w:szCs w:val="24"/>
          <w:lang w:val="es-ES_tradnl"/>
        </w:rPr>
        <w:t xml:space="preserve"> SAIMEX</w:t>
      </w:r>
      <w:r w:rsidRPr="00B3477B">
        <w:rPr>
          <w:rFonts w:ascii="Palatino Linotype" w:eastAsia="MS Mincho" w:hAnsi="Palatino Linotype" w:cs="Arial"/>
          <w:sz w:val="24"/>
          <w:szCs w:val="24"/>
          <w:lang w:val="es-ES_tradnl"/>
        </w:rPr>
        <w:t xml:space="preserve">, se desprende que el </w:t>
      </w:r>
      <w:r w:rsidR="006812B1" w:rsidRPr="00B3477B">
        <w:rPr>
          <w:rFonts w:ascii="Palatino Linotype" w:eastAsia="MS Mincho" w:hAnsi="Palatino Linotype" w:cs="Arial"/>
          <w:sz w:val="24"/>
          <w:szCs w:val="24"/>
          <w:lang w:val="es-ES_tradnl"/>
        </w:rPr>
        <w:t xml:space="preserve">diecinueve de septiembre </w:t>
      </w:r>
      <w:r w:rsidRPr="00B3477B">
        <w:rPr>
          <w:rFonts w:ascii="Palatino Linotype" w:eastAsia="MS Mincho" w:hAnsi="Palatino Linotype" w:cs="Arial"/>
          <w:sz w:val="24"/>
          <w:szCs w:val="24"/>
          <w:lang w:val="es-ES_tradnl"/>
        </w:rPr>
        <w:t xml:space="preserve">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B3477B">
        <w:rPr>
          <w:rFonts w:ascii="Palatino Linotype" w:eastAsia="MS Mincho" w:hAnsi="Palatino Linotype" w:cs="Arial"/>
          <w:b/>
          <w:sz w:val="24"/>
          <w:szCs w:val="24"/>
          <w:lang w:val="es-ES_tradnl"/>
        </w:rPr>
        <w:t xml:space="preserve">EL SUJETO OBLIGADO </w:t>
      </w:r>
      <w:r w:rsidRPr="00B3477B">
        <w:rPr>
          <w:rFonts w:ascii="Palatino Linotype" w:eastAsia="MS Mincho" w:hAnsi="Palatino Linotype" w:cs="Arial"/>
          <w:sz w:val="24"/>
          <w:szCs w:val="24"/>
          <w:lang w:val="es-ES_tradnl"/>
        </w:rPr>
        <w:t>rindiera su Informe Justificado respectivamente.</w:t>
      </w:r>
    </w:p>
    <w:p w:rsidR="006812B1" w:rsidRPr="00B3477B" w:rsidRDefault="004F2047" w:rsidP="004F2047">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B3477B">
        <w:rPr>
          <w:rFonts w:ascii="Palatino Linotype" w:hAnsi="Palatino Linotype" w:cs="Arial"/>
          <w:b/>
          <w:sz w:val="28"/>
          <w:szCs w:val="28"/>
        </w:rPr>
        <w:lastRenderedPageBreak/>
        <w:t>VII.</w:t>
      </w:r>
      <w:r w:rsidRPr="00B3477B">
        <w:rPr>
          <w:rFonts w:ascii="Palatino Linotype" w:hAnsi="Palatino Linotype" w:cs="Arial"/>
        </w:rPr>
        <w:t xml:space="preserve"> </w:t>
      </w:r>
      <w:bookmarkStart w:id="3" w:name="_Ref529870989"/>
      <w:r w:rsidRPr="00B3477B">
        <w:rPr>
          <w:rFonts w:ascii="Palatino Linotype" w:hAnsi="Palatino Linotype" w:cs="Arial"/>
        </w:rPr>
        <w:t>De</w:t>
      </w:r>
      <w:r w:rsidRPr="00B3477B">
        <w:rPr>
          <w:rFonts w:ascii="Palatino Linotype" w:hAnsi="Palatino Linotype" w:cs="Arial"/>
          <w:lang w:val="es-ES_tradnl"/>
        </w:rPr>
        <w:t xml:space="preserve"> las </w:t>
      </w:r>
      <w:r w:rsidRPr="00B3477B">
        <w:rPr>
          <w:rFonts w:ascii="Palatino Linotype" w:hAnsi="Palatino Linotype"/>
        </w:rPr>
        <w:t>constancias</w:t>
      </w:r>
      <w:r w:rsidRPr="00B3477B">
        <w:rPr>
          <w:rFonts w:ascii="Palatino Linotype" w:hAnsi="Palatino Linotype" w:cs="Arial"/>
          <w:lang w:val="es-ES_tradnl"/>
        </w:rPr>
        <w:t xml:space="preserve"> que obran en el </w:t>
      </w:r>
      <w:r w:rsidRPr="00B3477B">
        <w:rPr>
          <w:rFonts w:ascii="Palatino Linotype" w:hAnsi="Palatino Linotype" w:cs="Arial"/>
          <w:b/>
          <w:lang w:val="es-ES_tradnl"/>
        </w:rPr>
        <w:t>SAIMEX</w:t>
      </w:r>
      <w:r w:rsidRPr="00B3477B">
        <w:rPr>
          <w:rFonts w:ascii="Palatino Linotype" w:hAnsi="Palatino Linotype" w:cs="Arial"/>
          <w:lang w:val="es-ES_tradnl"/>
        </w:rPr>
        <w:t xml:space="preserve">, se advierte que, </w:t>
      </w:r>
      <w:r w:rsidR="006812B1" w:rsidRPr="00B3477B">
        <w:rPr>
          <w:rFonts w:ascii="Palatino Linotype" w:hAnsi="Palatino Linotype" w:cs="Arial"/>
          <w:b/>
        </w:rPr>
        <w:t>LA</w:t>
      </w:r>
      <w:r w:rsidRPr="00B3477B">
        <w:rPr>
          <w:rFonts w:ascii="Palatino Linotype" w:hAnsi="Palatino Linotype" w:cs="Arial"/>
          <w:b/>
        </w:rPr>
        <w:t xml:space="preserve"> RECURRENTE </w:t>
      </w:r>
      <w:r w:rsidR="00EF60E4" w:rsidRPr="00B3477B">
        <w:rPr>
          <w:rFonts w:ascii="Palatino Linotype" w:hAnsi="Palatino Linotype" w:cs="Arial"/>
        </w:rPr>
        <w:t>fue omisa</w:t>
      </w:r>
      <w:r w:rsidRPr="00B3477B">
        <w:rPr>
          <w:rFonts w:ascii="Palatino Linotype" w:hAnsi="Palatino Linotype" w:cs="Arial"/>
        </w:rPr>
        <w:t xml:space="preserve"> en realizar manifestaciones, alegatos y ofrecer las pruebas que a su derecho </w:t>
      </w:r>
      <w:r w:rsidRPr="00B3477B">
        <w:rPr>
          <w:rFonts w:ascii="Palatino Linotype" w:hAnsi="Palatino Linotype" w:cs="Arial"/>
          <w:lang w:val="es-ES_tradnl"/>
        </w:rPr>
        <w:t xml:space="preserve">conviniera; por su parte </w:t>
      </w:r>
      <w:r w:rsidRPr="00B3477B">
        <w:rPr>
          <w:rFonts w:ascii="Palatino Linotype" w:hAnsi="Palatino Linotype" w:cs="Arial"/>
          <w:b/>
          <w:lang w:val="es-ES_tradnl"/>
        </w:rPr>
        <w:t xml:space="preserve">EL SUJETO OBLIGADO </w:t>
      </w:r>
      <w:r w:rsidRPr="00B3477B">
        <w:rPr>
          <w:rFonts w:ascii="Palatino Linotype" w:hAnsi="Palatino Linotype" w:cs="Arial"/>
          <w:lang w:val="es-ES_tradnl"/>
        </w:rPr>
        <w:t xml:space="preserve">en fecha </w:t>
      </w:r>
      <w:r w:rsidR="006812B1" w:rsidRPr="00B3477B">
        <w:rPr>
          <w:rFonts w:ascii="Palatino Linotype" w:hAnsi="Palatino Linotype" w:cs="Arial"/>
          <w:lang w:val="es-ES_tradnl"/>
        </w:rPr>
        <w:t>treinta de septiembre de dos mil diecinueve mediante correo electr</w:t>
      </w:r>
      <w:r w:rsidR="00EF60E4" w:rsidRPr="00B3477B">
        <w:rPr>
          <w:rFonts w:ascii="Palatino Linotype" w:hAnsi="Palatino Linotype" w:cs="Arial"/>
          <w:lang w:val="es-ES_tradnl"/>
        </w:rPr>
        <w:t>ónico institucional hizo llegar</w:t>
      </w:r>
      <w:r w:rsidR="006812B1" w:rsidRPr="00B3477B">
        <w:rPr>
          <w:rFonts w:ascii="Palatino Linotype" w:hAnsi="Palatino Linotype" w:cs="Arial"/>
          <w:lang w:val="es-ES_tradnl"/>
        </w:rPr>
        <w:t xml:space="preserve"> a este Órgano Garante el Infor</w:t>
      </w:r>
      <w:r w:rsidRPr="00B3477B">
        <w:rPr>
          <w:rFonts w:ascii="Palatino Linotype" w:hAnsi="Palatino Linotype" w:cs="Arial"/>
          <w:lang w:val="es-ES_tradnl"/>
        </w:rPr>
        <w:t xml:space="preserve">me Justificado correspondiente; </w:t>
      </w:r>
      <w:r w:rsidR="006812B1" w:rsidRPr="00B3477B">
        <w:rPr>
          <w:rFonts w:ascii="Palatino Linotype" w:hAnsi="Palatino Linotype" w:cs="Arial"/>
          <w:lang w:val="es-ES_tradnl"/>
        </w:rPr>
        <w:t xml:space="preserve">mismo que a fin de que sea del conocimiento de la hoy </w:t>
      </w:r>
      <w:r w:rsidR="006812B1" w:rsidRPr="00B3477B">
        <w:rPr>
          <w:rFonts w:ascii="Palatino Linotype" w:hAnsi="Palatino Linotype" w:cs="Arial"/>
          <w:b/>
          <w:lang w:val="es-ES_tradnl"/>
        </w:rPr>
        <w:t xml:space="preserve">RECURRENTE </w:t>
      </w:r>
      <w:r w:rsidR="006812B1" w:rsidRPr="00B3477B">
        <w:rPr>
          <w:rFonts w:ascii="Palatino Linotype" w:hAnsi="Palatino Linotype" w:cs="Arial"/>
          <w:lang w:val="es-ES_tradnl"/>
        </w:rPr>
        <w:t>se inserta a continuación:</w:t>
      </w:r>
    </w:p>
    <w:p w:rsidR="006812B1" w:rsidRPr="00B3477B" w:rsidRDefault="006812B1" w:rsidP="006812B1">
      <w:pPr>
        <w:pStyle w:val="Prrafodelista"/>
        <w:widowControl w:val="0"/>
        <w:tabs>
          <w:tab w:val="left" w:pos="0"/>
        </w:tabs>
        <w:autoSpaceDE w:val="0"/>
        <w:autoSpaceDN w:val="0"/>
        <w:adjustRightInd w:val="0"/>
        <w:spacing w:before="200" w:after="200" w:line="360" w:lineRule="auto"/>
        <w:ind w:left="0"/>
        <w:jc w:val="center"/>
        <w:rPr>
          <w:rFonts w:ascii="Palatino Linotype" w:hAnsi="Palatino Linotype" w:cs="Arial"/>
          <w:lang w:val="es-ES_tradnl"/>
        </w:rPr>
      </w:pPr>
      <w:r w:rsidRPr="00B3477B">
        <w:rPr>
          <w:noProof/>
          <w:lang w:eastAsia="es-MX"/>
        </w:rPr>
        <w:lastRenderedPageBreak/>
        <w:drawing>
          <wp:inline distT="0" distB="0" distL="0" distR="0" wp14:anchorId="2FB068B6" wp14:editId="764F42CB">
            <wp:extent cx="5041265" cy="6248400"/>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885" t="13122" r="32749" b="4689"/>
                    <a:stretch/>
                  </pic:blipFill>
                  <pic:spPr bwMode="auto">
                    <a:xfrm>
                      <a:off x="0" y="0"/>
                      <a:ext cx="5077826" cy="6293716"/>
                    </a:xfrm>
                    <a:prstGeom prst="rect">
                      <a:avLst/>
                    </a:prstGeom>
                    <a:ln>
                      <a:noFill/>
                    </a:ln>
                    <a:extLst>
                      <a:ext uri="{53640926-AAD7-44D8-BBD7-CCE9431645EC}">
                        <a14:shadowObscured xmlns:a14="http://schemas.microsoft.com/office/drawing/2010/main"/>
                      </a:ext>
                    </a:extLst>
                  </pic:spPr>
                </pic:pic>
              </a:graphicData>
            </a:graphic>
          </wp:inline>
        </w:drawing>
      </w:r>
    </w:p>
    <w:p w:rsidR="006812B1" w:rsidRPr="00B3477B" w:rsidRDefault="006812B1" w:rsidP="006812B1">
      <w:pPr>
        <w:pStyle w:val="Prrafodelista"/>
        <w:widowControl w:val="0"/>
        <w:tabs>
          <w:tab w:val="left" w:pos="0"/>
        </w:tabs>
        <w:autoSpaceDE w:val="0"/>
        <w:autoSpaceDN w:val="0"/>
        <w:adjustRightInd w:val="0"/>
        <w:spacing w:before="200" w:after="200" w:line="360" w:lineRule="auto"/>
        <w:ind w:left="0"/>
        <w:jc w:val="center"/>
        <w:rPr>
          <w:rFonts w:ascii="Palatino Linotype" w:hAnsi="Palatino Linotype" w:cs="Arial"/>
          <w:lang w:val="es-ES_tradnl"/>
        </w:rPr>
      </w:pPr>
      <w:r w:rsidRPr="00B3477B">
        <w:rPr>
          <w:noProof/>
          <w:lang w:eastAsia="es-MX"/>
        </w:rPr>
        <w:lastRenderedPageBreak/>
        <w:drawing>
          <wp:inline distT="0" distB="0" distL="0" distR="0" wp14:anchorId="7E81AC04" wp14:editId="0B92045B">
            <wp:extent cx="5636647" cy="7410202"/>
            <wp:effectExtent l="0" t="0" r="254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296" t="11299" r="33159" b="7970"/>
                    <a:stretch/>
                  </pic:blipFill>
                  <pic:spPr bwMode="auto">
                    <a:xfrm>
                      <a:off x="0" y="0"/>
                      <a:ext cx="5665155" cy="7447680"/>
                    </a:xfrm>
                    <a:prstGeom prst="rect">
                      <a:avLst/>
                    </a:prstGeom>
                    <a:ln>
                      <a:noFill/>
                    </a:ln>
                    <a:extLst>
                      <a:ext uri="{53640926-AAD7-44D8-BBD7-CCE9431645EC}">
                        <a14:shadowObscured xmlns:a14="http://schemas.microsoft.com/office/drawing/2010/main"/>
                      </a:ext>
                    </a:extLst>
                  </pic:spPr>
                </pic:pic>
              </a:graphicData>
            </a:graphic>
          </wp:inline>
        </w:drawing>
      </w:r>
    </w:p>
    <w:p w:rsidR="006812B1" w:rsidRPr="00B3477B" w:rsidRDefault="006812B1" w:rsidP="006812B1">
      <w:pPr>
        <w:pStyle w:val="Prrafodelista"/>
        <w:widowControl w:val="0"/>
        <w:tabs>
          <w:tab w:val="left" w:pos="0"/>
        </w:tabs>
        <w:autoSpaceDE w:val="0"/>
        <w:autoSpaceDN w:val="0"/>
        <w:adjustRightInd w:val="0"/>
        <w:spacing w:before="200" w:after="200" w:line="360" w:lineRule="auto"/>
        <w:ind w:left="0"/>
        <w:jc w:val="center"/>
        <w:rPr>
          <w:rFonts w:ascii="Palatino Linotype" w:hAnsi="Palatino Linotype" w:cs="Arial"/>
          <w:lang w:val="es-ES_tradnl"/>
        </w:rPr>
      </w:pPr>
      <w:r w:rsidRPr="00B3477B">
        <w:rPr>
          <w:noProof/>
          <w:lang w:eastAsia="es-MX"/>
        </w:rPr>
        <w:lastRenderedPageBreak/>
        <w:drawing>
          <wp:inline distT="0" distB="0" distL="0" distR="0" wp14:anchorId="2BAC53E4" wp14:editId="34ECCD09">
            <wp:extent cx="5581704" cy="7404265"/>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709" t="10025" r="33056" b="9246"/>
                    <a:stretch/>
                  </pic:blipFill>
                  <pic:spPr bwMode="auto">
                    <a:xfrm>
                      <a:off x="0" y="0"/>
                      <a:ext cx="5611516" cy="7443812"/>
                    </a:xfrm>
                    <a:prstGeom prst="rect">
                      <a:avLst/>
                    </a:prstGeom>
                    <a:ln>
                      <a:noFill/>
                    </a:ln>
                    <a:extLst>
                      <a:ext uri="{53640926-AAD7-44D8-BBD7-CCE9431645EC}">
                        <a14:shadowObscured xmlns:a14="http://schemas.microsoft.com/office/drawing/2010/main"/>
                      </a:ext>
                    </a:extLst>
                  </pic:spPr>
                </pic:pic>
              </a:graphicData>
            </a:graphic>
          </wp:inline>
        </w:drawing>
      </w:r>
    </w:p>
    <w:p w:rsidR="006812B1" w:rsidRPr="00B3477B" w:rsidRDefault="006812B1" w:rsidP="006812B1">
      <w:pPr>
        <w:pStyle w:val="Prrafodelista"/>
        <w:widowControl w:val="0"/>
        <w:tabs>
          <w:tab w:val="left" w:pos="0"/>
        </w:tabs>
        <w:autoSpaceDE w:val="0"/>
        <w:autoSpaceDN w:val="0"/>
        <w:adjustRightInd w:val="0"/>
        <w:spacing w:before="200" w:after="200" w:line="360" w:lineRule="auto"/>
        <w:ind w:left="0"/>
        <w:jc w:val="center"/>
        <w:rPr>
          <w:rFonts w:ascii="Palatino Linotype" w:hAnsi="Palatino Linotype" w:cs="Arial"/>
          <w:lang w:val="es-ES_tradnl"/>
        </w:rPr>
      </w:pPr>
      <w:r w:rsidRPr="00B3477B">
        <w:rPr>
          <w:noProof/>
          <w:lang w:eastAsia="es-MX"/>
        </w:rPr>
        <w:lastRenderedPageBreak/>
        <w:drawing>
          <wp:inline distT="0" distB="0" distL="0" distR="0" wp14:anchorId="4B0AC7AA" wp14:editId="0F18F6A1">
            <wp:extent cx="5479504" cy="7528956"/>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221" t="8384" r="33159" b="9246"/>
                    <a:stretch/>
                  </pic:blipFill>
                  <pic:spPr bwMode="auto">
                    <a:xfrm>
                      <a:off x="0" y="0"/>
                      <a:ext cx="5509342" cy="7569954"/>
                    </a:xfrm>
                    <a:prstGeom prst="rect">
                      <a:avLst/>
                    </a:prstGeom>
                    <a:ln>
                      <a:noFill/>
                    </a:ln>
                    <a:extLst>
                      <a:ext uri="{53640926-AAD7-44D8-BBD7-CCE9431645EC}">
                        <a14:shadowObscured xmlns:a14="http://schemas.microsoft.com/office/drawing/2010/main"/>
                      </a:ext>
                    </a:extLst>
                  </pic:spPr>
                </pic:pic>
              </a:graphicData>
            </a:graphic>
          </wp:inline>
        </w:drawing>
      </w:r>
    </w:p>
    <w:p w:rsidR="006812B1" w:rsidRPr="00B3477B" w:rsidRDefault="006812B1" w:rsidP="006812B1">
      <w:pPr>
        <w:pStyle w:val="Prrafodelista"/>
        <w:widowControl w:val="0"/>
        <w:tabs>
          <w:tab w:val="left" w:pos="0"/>
        </w:tabs>
        <w:autoSpaceDE w:val="0"/>
        <w:autoSpaceDN w:val="0"/>
        <w:adjustRightInd w:val="0"/>
        <w:spacing w:before="200" w:after="200" w:line="360" w:lineRule="auto"/>
        <w:ind w:left="0"/>
        <w:jc w:val="center"/>
        <w:rPr>
          <w:rFonts w:ascii="Palatino Linotype" w:hAnsi="Palatino Linotype" w:cs="Arial"/>
          <w:lang w:val="es-ES_tradnl"/>
        </w:rPr>
      </w:pPr>
      <w:r w:rsidRPr="00B3477B">
        <w:rPr>
          <w:noProof/>
          <w:lang w:eastAsia="es-MX"/>
        </w:rPr>
        <w:lastRenderedPageBreak/>
        <w:drawing>
          <wp:inline distT="0" distB="0" distL="0" distR="0" wp14:anchorId="29EFE838" wp14:editId="2182885C">
            <wp:extent cx="5530278" cy="745770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811" t="12394" r="33056" b="5783"/>
                    <a:stretch/>
                  </pic:blipFill>
                  <pic:spPr bwMode="auto">
                    <a:xfrm>
                      <a:off x="0" y="0"/>
                      <a:ext cx="5547741" cy="7481254"/>
                    </a:xfrm>
                    <a:prstGeom prst="rect">
                      <a:avLst/>
                    </a:prstGeom>
                    <a:ln>
                      <a:noFill/>
                    </a:ln>
                    <a:extLst>
                      <a:ext uri="{53640926-AAD7-44D8-BBD7-CCE9431645EC}">
                        <a14:shadowObscured xmlns:a14="http://schemas.microsoft.com/office/drawing/2010/main"/>
                      </a:ext>
                    </a:extLst>
                  </pic:spPr>
                </pic:pic>
              </a:graphicData>
            </a:graphic>
          </wp:inline>
        </w:drawing>
      </w:r>
    </w:p>
    <w:p w:rsidR="004F2047" w:rsidRPr="00B3477B" w:rsidRDefault="004F2047" w:rsidP="004F2047">
      <w:pPr>
        <w:pStyle w:val="Prrafodelista"/>
        <w:tabs>
          <w:tab w:val="left" w:pos="709"/>
        </w:tabs>
        <w:spacing w:before="200" w:after="200" w:line="360" w:lineRule="auto"/>
        <w:ind w:left="0"/>
        <w:jc w:val="both"/>
        <w:rPr>
          <w:rFonts w:ascii="Palatino Linotype" w:hAnsi="Palatino Linotype" w:cs="Arial"/>
        </w:rPr>
      </w:pPr>
      <w:r w:rsidRPr="00B3477B">
        <w:rPr>
          <w:rFonts w:ascii="Palatino Linotype" w:hAnsi="Palatino Linotype" w:cs="Arial"/>
          <w:b/>
          <w:sz w:val="28"/>
          <w:szCs w:val="28"/>
        </w:rPr>
        <w:lastRenderedPageBreak/>
        <w:t>VIII.</w:t>
      </w:r>
      <w:r w:rsidRPr="00B3477B">
        <w:rPr>
          <w:rFonts w:ascii="Palatino Linotype" w:hAnsi="Palatino Linotype" w:cs="Arial"/>
        </w:rPr>
        <w:t xml:space="preserve"> Una vez analizado el estado procesal que guardaba el expediente, en fecha tre</w:t>
      </w:r>
      <w:r w:rsidR="00DD207B" w:rsidRPr="00B3477B">
        <w:rPr>
          <w:rFonts w:ascii="Palatino Linotype" w:hAnsi="Palatino Linotype" w:cs="Arial"/>
        </w:rPr>
        <w:t>inta de septiembre d</w:t>
      </w:r>
      <w:proofErr w:type="spellStart"/>
      <w:r w:rsidRPr="00B3477B">
        <w:rPr>
          <w:rFonts w:ascii="Palatino Linotype" w:hAnsi="Palatino Linotype" w:cs="Arial"/>
          <w:lang w:val="es-ES_tradnl"/>
        </w:rPr>
        <w:t>e</w:t>
      </w:r>
      <w:proofErr w:type="spellEnd"/>
      <w:r w:rsidRPr="00B3477B">
        <w:rPr>
          <w:rFonts w:ascii="Palatino Linotype" w:hAnsi="Palatino Linotype" w:cs="Arial"/>
          <w:lang w:val="es-ES_tradnl"/>
        </w:rPr>
        <w:t xml:space="preserve"> dos mil diecinueve</w:t>
      </w:r>
      <w:r w:rsidRPr="00B3477B">
        <w:rPr>
          <w:rFonts w:ascii="Palatino Linotype" w:hAnsi="Palatino Linotype" w:cs="Arial"/>
        </w:rPr>
        <w:t xml:space="preserve">, la Comisionada Ponente acordó el cierre de instrucción, así </w:t>
      </w:r>
      <w:r w:rsidRPr="00B3477B">
        <w:rPr>
          <w:rFonts w:ascii="Palatino Linotype" w:hAnsi="Palatino Linotype" w:cs="Arial"/>
          <w:lang w:val="es-ES_tradnl"/>
        </w:rPr>
        <w:t>como</w:t>
      </w:r>
      <w:r w:rsidRPr="00B3477B">
        <w:rPr>
          <w:rFonts w:ascii="Palatino Linotype" w:hAnsi="Palatino Linotype" w:cs="Arial"/>
        </w:rPr>
        <w:t xml:space="preserve"> la remisión del mismo a efecto </w:t>
      </w:r>
      <w:r w:rsidRPr="00B3477B">
        <w:rPr>
          <w:rFonts w:ascii="Palatino Linotype" w:hAnsi="Palatino Linotype" w:cs="Arial"/>
          <w:lang w:val="es-ES_tradnl"/>
        </w:rPr>
        <w:t>de</w:t>
      </w:r>
      <w:r w:rsidRPr="00B3477B">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w:t>
      </w:r>
    </w:p>
    <w:p w:rsidR="004F2047" w:rsidRPr="00B3477B" w:rsidRDefault="004F2047" w:rsidP="004F2047">
      <w:pPr>
        <w:pStyle w:val="Prrafodelista"/>
        <w:tabs>
          <w:tab w:val="left" w:pos="567"/>
        </w:tabs>
        <w:spacing w:before="100" w:beforeAutospacing="1" w:after="100" w:afterAutospacing="1" w:line="360" w:lineRule="auto"/>
        <w:ind w:left="0"/>
        <w:jc w:val="both"/>
        <w:rPr>
          <w:rFonts w:ascii="Palatino Linotype" w:hAnsi="Palatino Linotype"/>
        </w:rPr>
      </w:pPr>
      <w:r w:rsidRPr="00B3477B">
        <w:rPr>
          <w:rFonts w:ascii="Palatino Linotype" w:hAnsi="Palatino Linotype" w:cs="Arial"/>
          <w:b/>
          <w:sz w:val="28"/>
          <w:szCs w:val="28"/>
        </w:rPr>
        <w:t xml:space="preserve">VIII. </w:t>
      </w:r>
      <w:r w:rsidRPr="00B3477B">
        <w:rPr>
          <w:rFonts w:ascii="Palatino Linotype" w:hAnsi="Palatino Linotype"/>
        </w:rPr>
        <w:t xml:space="preserve">En fecha </w:t>
      </w:r>
      <w:r w:rsidR="00DD207B" w:rsidRPr="00B3477B">
        <w:rPr>
          <w:rFonts w:ascii="Palatino Linotype" w:hAnsi="Palatino Linotype"/>
        </w:rPr>
        <w:t xml:space="preserve">treinta y uno de octubre </w:t>
      </w:r>
      <w:r w:rsidRPr="00B3477B">
        <w:rPr>
          <w:rFonts w:ascii="Palatino Linotype" w:hAnsi="Palatino Linotype"/>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bookmarkEnd w:id="3"/>
    <w:p w:rsidR="004F2047" w:rsidRPr="00B3477B" w:rsidRDefault="004F2047" w:rsidP="004F2047">
      <w:pPr>
        <w:spacing w:before="120" w:after="120" w:line="360" w:lineRule="auto"/>
        <w:jc w:val="center"/>
        <w:rPr>
          <w:rFonts w:ascii="Palatino Linotype" w:hAnsi="Palatino Linotype"/>
          <w:b/>
          <w:bCs/>
          <w:spacing w:val="60"/>
          <w:sz w:val="28"/>
        </w:rPr>
      </w:pPr>
      <w:r w:rsidRPr="00B3477B">
        <w:rPr>
          <w:rFonts w:ascii="Palatino Linotype" w:hAnsi="Palatino Linotype"/>
          <w:b/>
          <w:bCs/>
          <w:spacing w:val="60"/>
          <w:sz w:val="28"/>
        </w:rPr>
        <w:t>CONSIDERANDO</w:t>
      </w:r>
    </w:p>
    <w:p w:rsidR="004F2047" w:rsidRPr="00B3477B" w:rsidRDefault="004F2047" w:rsidP="004F2047">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B3477B">
        <w:rPr>
          <w:rFonts w:ascii="Palatino Linotype" w:hAnsi="Palatino Linotype"/>
          <w:b/>
          <w:sz w:val="28"/>
          <w:szCs w:val="28"/>
        </w:rPr>
        <w:t>PRIMERO.</w:t>
      </w:r>
      <w:r w:rsidRPr="00B3477B">
        <w:rPr>
          <w:rFonts w:ascii="Palatino Linotype" w:hAnsi="Palatino Linotype"/>
          <w:b/>
        </w:rPr>
        <w:t xml:space="preserve"> Competencia</w:t>
      </w:r>
      <w:r w:rsidRPr="00B3477B">
        <w:rPr>
          <w:rFonts w:ascii="Palatino Linotype" w:hAnsi="Palatino Linotype"/>
        </w:rPr>
        <w:t>.</w:t>
      </w:r>
      <w:r w:rsidRPr="00B3477B">
        <w:rPr>
          <w:rFonts w:ascii="Palatino Linotype" w:hAnsi="Palatino Linotype"/>
          <w:b/>
        </w:rPr>
        <w:t xml:space="preserve"> </w:t>
      </w:r>
      <w:r w:rsidRPr="00B3477B">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B3477B">
        <w:rPr>
          <w:rFonts w:ascii="Palatino Linotype" w:hAnsi="Palatino Linotype" w:cs="Arial"/>
        </w:rPr>
        <w:t>.</w:t>
      </w:r>
    </w:p>
    <w:p w:rsidR="004F2047" w:rsidRPr="00B3477B" w:rsidRDefault="004F2047" w:rsidP="004F2047">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B3477B">
        <w:rPr>
          <w:rFonts w:ascii="Palatino Linotype" w:hAnsi="Palatino Linotype" w:cs="Arial"/>
          <w:b/>
          <w:sz w:val="28"/>
          <w:szCs w:val="28"/>
        </w:rPr>
        <w:lastRenderedPageBreak/>
        <w:t>SEGUNDO.</w:t>
      </w:r>
      <w:r w:rsidRPr="00B3477B">
        <w:rPr>
          <w:rFonts w:ascii="Palatino Linotype" w:hAnsi="Palatino Linotype" w:cs="Arial"/>
          <w:b/>
        </w:rPr>
        <w:t xml:space="preserve"> Interés.</w:t>
      </w:r>
      <w:r w:rsidRPr="00B3477B">
        <w:rPr>
          <w:rFonts w:ascii="Palatino Linotype" w:hAnsi="Palatino Linotype" w:cs="Arial"/>
        </w:rPr>
        <w:t xml:space="preserve"> El </w:t>
      </w:r>
      <w:r w:rsidRPr="00B3477B">
        <w:rPr>
          <w:rFonts w:ascii="Palatino Linotype" w:hAnsi="Palatino Linotype"/>
        </w:rPr>
        <w:t>recurso</w:t>
      </w:r>
      <w:r w:rsidRPr="00B3477B">
        <w:rPr>
          <w:rFonts w:ascii="Palatino Linotype" w:hAnsi="Palatino Linotype" w:cs="Arial"/>
        </w:rPr>
        <w:t xml:space="preserve"> de revisión fue </w:t>
      </w:r>
      <w:r w:rsidRPr="00B3477B">
        <w:rPr>
          <w:rFonts w:ascii="Palatino Linotype" w:hAnsi="Palatino Linotype"/>
        </w:rPr>
        <w:t>interpuesto</w:t>
      </w:r>
      <w:r w:rsidRPr="00B3477B">
        <w:rPr>
          <w:rFonts w:ascii="Palatino Linotype" w:hAnsi="Palatino Linotype" w:cs="Arial"/>
        </w:rPr>
        <w:t xml:space="preserve"> por parte legítima en atención a que fue </w:t>
      </w:r>
      <w:r w:rsidRPr="00B3477B">
        <w:rPr>
          <w:rFonts w:ascii="Palatino Linotype" w:hAnsi="Palatino Linotype"/>
        </w:rPr>
        <w:t>presentado</w:t>
      </w:r>
      <w:r w:rsidRPr="00B3477B">
        <w:rPr>
          <w:rFonts w:ascii="Palatino Linotype" w:hAnsi="Palatino Linotype" w:cs="Arial"/>
        </w:rPr>
        <w:t xml:space="preserve"> por </w:t>
      </w:r>
      <w:r w:rsidR="00DD207B" w:rsidRPr="00B3477B">
        <w:rPr>
          <w:rFonts w:ascii="Palatino Linotype" w:hAnsi="Palatino Linotype" w:cs="Arial"/>
          <w:b/>
        </w:rPr>
        <w:t>LA</w:t>
      </w:r>
      <w:r w:rsidRPr="00B3477B">
        <w:rPr>
          <w:rFonts w:ascii="Palatino Linotype" w:hAnsi="Palatino Linotype" w:cs="Arial"/>
          <w:b/>
        </w:rPr>
        <w:t xml:space="preserve"> RECURRENTE</w:t>
      </w:r>
      <w:r w:rsidRPr="00B3477B">
        <w:rPr>
          <w:rFonts w:ascii="Palatino Linotype" w:hAnsi="Palatino Linotype" w:cs="Arial"/>
          <w:snapToGrid w:val="0"/>
        </w:rPr>
        <w:t xml:space="preserve">, </w:t>
      </w:r>
      <w:r w:rsidRPr="00B3477B">
        <w:rPr>
          <w:rFonts w:ascii="Palatino Linotype" w:hAnsi="Palatino Linotype" w:cs="Arial"/>
        </w:rPr>
        <w:t>quien</w:t>
      </w:r>
      <w:r w:rsidRPr="00B3477B">
        <w:rPr>
          <w:rFonts w:ascii="Palatino Linotype" w:hAnsi="Palatino Linotype" w:cs="Arial"/>
          <w:snapToGrid w:val="0"/>
        </w:rPr>
        <w:t xml:space="preserve"> </w:t>
      </w:r>
      <w:r w:rsidRPr="00B3477B">
        <w:rPr>
          <w:rFonts w:ascii="Palatino Linotype" w:hAnsi="Palatino Linotype"/>
        </w:rPr>
        <w:t>formuló</w:t>
      </w:r>
      <w:r w:rsidRPr="00B3477B">
        <w:rPr>
          <w:rFonts w:ascii="Palatino Linotype" w:hAnsi="Palatino Linotype" w:cs="Arial"/>
          <w:snapToGrid w:val="0"/>
        </w:rPr>
        <w:t xml:space="preserve"> la </w:t>
      </w:r>
      <w:r w:rsidRPr="00B3477B">
        <w:rPr>
          <w:rFonts w:ascii="Palatino Linotype" w:hAnsi="Palatino Linotype" w:cs="Arial"/>
        </w:rPr>
        <w:t>solicitud</w:t>
      </w:r>
      <w:r w:rsidRPr="00B3477B">
        <w:rPr>
          <w:rFonts w:ascii="Palatino Linotype" w:hAnsi="Palatino Linotype" w:cs="Arial"/>
          <w:snapToGrid w:val="0"/>
        </w:rPr>
        <w:t xml:space="preserve"> de información pública al </w:t>
      </w:r>
      <w:r w:rsidRPr="00B3477B">
        <w:rPr>
          <w:rFonts w:ascii="Palatino Linotype" w:hAnsi="Palatino Linotype" w:cs="Arial"/>
          <w:b/>
          <w:snapToGrid w:val="0"/>
        </w:rPr>
        <w:t>SUJETO OBLIGADO.</w:t>
      </w:r>
      <w:r w:rsidRPr="00B3477B">
        <w:rPr>
          <w:rFonts w:ascii="Palatino Linotype" w:hAnsi="Palatino Linotype" w:cs="Arial"/>
          <w:snapToGrid w:val="0"/>
        </w:rPr>
        <w:t xml:space="preserve"> </w:t>
      </w:r>
    </w:p>
    <w:p w:rsidR="004F2047" w:rsidRPr="00B3477B" w:rsidRDefault="004F2047" w:rsidP="004F2047">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B3477B">
        <w:rPr>
          <w:rFonts w:ascii="Palatino Linotype" w:hAnsi="Palatino Linotype" w:cs="Arial"/>
          <w:b/>
          <w:sz w:val="28"/>
          <w:szCs w:val="28"/>
        </w:rPr>
        <w:t>TERCERO.</w:t>
      </w:r>
      <w:r w:rsidRPr="00B3477B">
        <w:rPr>
          <w:rFonts w:ascii="Palatino Linotype" w:hAnsi="Palatino Linotype" w:cs="Arial"/>
          <w:b/>
        </w:rPr>
        <w:t xml:space="preserve"> Oportunidad. </w:t>
      </w:r>
      <w:r w:rsidRPr="00B3477B">
        <w:rPr>
          <w:rFonts w:ascii="Palatino Linotype" w:hAnsi="Palatino Linotype" w:cs="Arial"/>
        </w:rPr>
        <w:t xml:space="preserve">El </w:t>
      </w:r>
      <w:r w:rsidRPr="00B3477B">
        <w:rPr>
          <w:rFonts w:ascii="Palatino Linotype" w:hAnsi="Palatino Linotype"/>
        </w:rPr>
        <w:t>recurso</w:t>
      </w:r>
      <w:r w:rsidRPr="00B3477B">
        <w:rPr>
          <w:rFonts w:ascii="Palatino Linotype" w:hAnsi="Palatino Linotype" w:cs="Arial"/>
        </w:rPr>
        <w:t xml:space="preserve"> de revisión fue interpuesto dentro del plazo de quince días hábiles </w:t>
      </w:r>
      <w:r w:rsidRPr="00B3477B">
        <w:rPr>
          <w:rFonts w:ascii="Palatino Linotype" w:hAnsi="Palatino Linotype"/>
        </w:rPr>
        <w:t>contados</w:t>
      </w:r>
      <w:r w:rsidRPr="00B3477B">
        <w:rPr>
          <w:rFonts w:ascii="Palatino Linotype" w:hAnsi="Palatino Linotype" w:cs="Arial"/>
        </w:rPr>
        <w:t xml:space="preserve"> a </w:t>
      </w:r>
      <w:r w:rsidRPr="00B3477B">
        <w:rPr>
          <w:rFonts w:ascii="Palatino Linotype" w:hAnsi="Palatino Linotype"/>
        </w:rPr>
        <w:t>partir</w:t>
      </w:r>
      <w:r w:rsidRPr="00B3477B">
        <w:rPr>
          <w:rFonts w:ascii="Palatino Linotype" w:hAnsi="Palatino Linotype" w:cs="Arial"/>
        </w:rPr>
        <w:t xml:space="preserve"> del día siguiente al que </w:t>
      </w:r>
      <w:r w:rsidR="00DD207B" w:rsidRPr="00B3477B">
        <w:rPr>
          <w:rFonts w:ascii="Palatino Linotype" w:hAnsi="Palatino Linotype" w:cs="Arial"/>
          <w:b/>
        </w:rPr>
        <w:t>LA</w:t>
      </w:r>
      <w:r w:rsidRPr="00B3477B">
        <w:rPr>
          <w:rFonts w:ascii="Palatino Linotype" w:hAnsi="Palatino Linotype" w:cs="Arial"/>
          <w:b/>
        </w:rPr>
        <w:t xml:space="preserve"> RECURRENTE</w:t>
      </w:r>
      <w:r w:rsidRPr="00B3477B">
        <w:rPr>
          <w:rFonts w:ascii="Palatino Linotype" w:hAnsi="Palatino Linotype" w:cs="Arial"/>
          <w:b/>
          <w:bCs/>
        </w:rPr>
        <w:t xml:space="preserve"> </w:t>
      </w:r>
      <w:r w:rsidRPr="00B3477B">
        <w:rPr>
          <w:rFonts w:ascii="Palatino Linotype" w:hAnsi="Palatino Linotype" w:cs="Arial"/>
        </w:rPr>
        <w:t xml:space="preserve">tuvo conocimiento de la respuesta </w:t>
      </w:r>
      <w:r w:rsidRPr="00B3477B">
        <w:rPr>
          <w:rFonts w:ascii="Palatino Linotype" w:hAnsi="Palatino Linotype"/>
        </w:rPr>
        <w:t>impugnada</w:t>
      </w:r>
      <w:r w:rsidRPr="00B3477B">
        <w:rPr>
          <w:rFonts w:ascii="Palatino Linotype" w:hAnsi="Palatino Linotype" w:cs="Arial"/>
        </w:rPr>
        <w:t>, tal y como lo prevé el artículo 178 de la Ley de Transparencia y Acceso a la Información Pública del Estado de México y Municipios, que establece:</w:t>
      </w:r>
    </w:p>
    <w:p w:rsidR="004F2047" w:rsidRPr="00B3477B" w:rsidRDefault="004F2047" w:rsidP="004F2047">
      <w:pPr>
        <w:spacing w:after="0" w:line="240" w:lineRule="auto"/>
        <w:ind w:left="851" w:right="902"/>
        <w:jc w:val="both"/>
        <w:rPr>
          <w:rFonts w:ascii="Palatino Linotype" w:hAnsi="Palatino Linotype" w:cs="Arial"/>
          <w:i/>
        </w:rPr>
      </w:pPr>
      <w:r w:rsidRPr="00B3477B">
        <w:rPr>
          <w:rFonts w:ascii="Palatino Linotype" w:hAnsi="Palatino Linotype" w:cs="Arial"/>
          <w:i/>
        </w:rPr>
        <w:t>“</w:t>
      </w:r>
      <w:r w:rsidRPr="00B3477B">
        <w:rPr>
          <w:rFonts w:ascii="Palatino Linotype" w:hAnsi="Palatino Linotype" w:cs="Arial"/>
          <w:b/>
          <w:i/>
        </w:rPr>
        <w:t>Artículo 178.</w:t>
      </w:r>
      <w:r w:rsidRPr="00B3477B">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E0D05" w:rsidRPr="00B3477B" w:rsidRDefault="007E0D05" w:rsidP="004F2047">
      <w:pPr>
        <w:spacing w:after="0" w:line="240" w:lineRule="auto"/>
        <w:ind w:left="851" w:right="902"/>
        <w:jc w:val="both"/>
        <w:rPr>
          <w:rFonts w:ascii="Palatino Linotype" w:hAnsi="Palatino Linotype" w:cs="Arial"/>
          <w:i/>
        </w:rPr>
      </w:pPr>
    </w:p>
    <w:p w:rsidR="004F2047" w:rsidRPr="00B3477B" w:rsidRDefault="004F2047" w:rsidP="004F2047">
      <w:pPr>
        <w:spacing w:after="0" w:line="240" w:lineRule="auto"/>
        <w:ind w:left="851" w:right="902"/>
        <w:jc w:val="both"/>
        <w:rPr>
          <w:rFonts w:ascii="Palatino Linotype" w:hAnsi="Palatino Linotype" w:cs="Arial"/>
          <w:i/>
        </w:rPr>
      </w:pPr>
      <w:r w:rsidRPr="00B3477B">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E0D05" w:rsidRPr="00B3477B" w:rsidRDefault="007E0D05" w:rsidP="004F2047">
      <w:pPr>
        <w:spacing w:after="0" w:line="240" w:lineRule="auto"/>
        <w:ind w:left="851" w:right="902"/>
        <w:jc w:val="both"/>
        <w:rPr>
          <w:rFonts w:ascii="Palatino Linotype" w:hAnsi="Palatino Linotype" w:cs="Arial"/>
          <w:i/>
        </w:rPr>
      </w:pPr>
    </w:p>
    <w:p w:rsidR="004F2047" w:rsidRPr="00B3477B" w:rsidRDefault="004F2047" w:rsidP="004F2047">
      <w:pPr>
        <w:spacing w:after="0" w:line="240" w:lineRule="auto"/>
        <w:ind w:left="851" w:right="902"/>
        <w:jc w:val="both"/>
        <w:rPr>
          <w:rFonts w:ascii="Palatino Linotype" w:hAnsi="Palatino Linotype" w:cs="Arial"/>
          <w:i/>
        </w:rPr>
      </w:pPr>
      <w:r w:rsidRPr="00B3477B">
        <w:rPr>
          <w:rFonts w:ascii="Palatino Linotype" w:hAnsi="Palatino Linotype" w:cs="Arial"/>
          <w:i/>
        </w:rPr>
        <w:t xml:space="preserve">En el caso de que se interponga ante la Unidad de Transparencia, ésta deberá remitir el recurso de revisión al Instituto a más tardar al día </w:t>
      </w:r>
      <w:r w:rsidRPr="00B3477B">
        <w:rPr>
          <w:rFonts w:ascii="Palatino Linotype" w:hAnsi="Palatino Linotype" w:cs="Arial"/>
          <w:i/>
          <w:lang w:eastAsia="es-MX"/>
        </w:rPr>
        <w:t>siguiente</w:t>
      </w:r>
      <w:r w:rsidRPr="00B3477B">
        <w:rPr>
          <w:rFonts w:ascii="Palatino Linotype" w:hAnsi="Palatino Linotype" w:cs="Arial"/>
          <w:i/>
        </w:rPr>
        <w:t xml:space="preserve"> de haberlo recibido.”</w:t>
      </w:r>
      <w:r w:rsidR="007E0D05" w:rsidRPr="00B3477B">
        <w:rPr>
          <w:rFonts w:ascii="Palatino Linotype" w:hAnsi="Palatino Linotype" w:cs="Arial"/>
          <w:i/>
        </w:rPr>
        <w:t>(Sic)</w:t>
      </w:r>
    </w:p>
    <w:p w:rsidR="004F2047" w:rsidRPr="00B3477B" w:rsidRDefault="004F2047" w:rsidP="004F2047">
      <w:pPr>
        <w:spacing w:before="100" w:beforeAutospacing="1" w:after="100" w:afterAutospacing="1" w:line="360" w:lineRule="auto"/>
        <w:jc w:val="both"/>
        <w:rPr>
          <w:rFonts w:ascii="Palatino Linotype" w:hAnsi="Palatino Linotype" w:cs="Arial"/>
          <w:sz w:val="24"/>
          <w:szCs w:val="24"/>
        </w:rPr>
      </w:pPr>
      <w:r w:rsidRPr="00B3477B">
        <w:rPr>
          <w:rFonts w:ascii="Palatino Linotype" w:hAnsi="Palatino Linotype" w:cs="Arial"/>
          <w:sz w:val="24"/>
          <w:szCs w:val="24"/>
        </w:rPr>
        <w:t xml:space="preserve">En esa tesitura, atendiendo a que </w:t>
      </w:r>
      <w:r w:rsidRPr="00B3477B">
        <w:rPr>
          <w:rFonts w:ascii="Palatino Linotype" w:hAnsi="Palatino Linotype" w:cs="Arial"/>
          <w:b/>
          <w:sz w:val="24"/>
          <w:szCs w:val="24"/>
        </w:rPr>
        <w:t>EL SUJETO OBLIGADO</w:t>
      </w:r>
      <w:r w:rsidRPr="00B3477B">
        <w:rPr>
          <w:rFonts w:ascii="Palatino Linotype" w:hAnsi="Palatino Linotype" w:cs="Arial"/>
          <w:sz w:val="24"/>
          <w:szCs w:val="24"/>
        </w:rPr>
        <w:t xml:space="preserve"> notificó la respuesta a la solicitu</w:t>
      </w:r>
      <w:r w:rsidR="00DD207B" w:rsidRPr="00B3477B">
        <w:rPr>
          <w:rFonts w:ascii="Palatino Linotype" w:hAnsi="Palatino Linotype" w:cs="Arial"/>
          <w:sz w:val="24"/>
          <w:szCs w:val="24"/>
        </w:rPr>
        <w:t xml:space="preserve">d de información pública el día </w:t>
      </w:r>
      <w:r w:rsidR="00DD207B" w:rsidRPr="00B3477B">
        <w:rPr>
          <w:rFonts w:ascii="Palatino Linotype" w:hAnsi="Palatino Linotype" w:cs="Arial"/>
          <w:b/>
          <w:sz w:val="24"/>
          <w:szCs w:val="24"/>
        </w:rPr>
        <w:t xml:space="preserve">veintiocho de agosto </w:t>
      </w:r>
      <w:r w:rsidRPr="00B3477B">
        <w:rPr>
          <w:rFonts w:ascii="Palatino Linotype" w:hAnsi="Palatino Linotype" w:cs="Arial"/>
          <w:b/>
          <w:sz w:val="24"/>
          <w:szCs w:val="24"/>
        </w:rPr>
        <w:t>de dos mil diecinueve</w:t>
      </w:r>
      <w:r w:rsidRPr="00B3477B">
        <w:rPr>
          <w:rFonts w:ascii="Palatino Linotype" w:hAnsi="Palatino Linotype" w:cs="Arial"/>
          <w:sz w:val="24"/>
          <w:szCs w:val="24"/>
        </w:rPr>
        <w:t>; así, el plazo de quince días hábiles que el artículo 178 de la Ley de la materia otorga a</w:t>
      </w:r>
      <w:r w:rsidR="00DD207B" w:rsidRPr="00B3477B">
        <w:rPr>
          <w:rFonts w:ascii="Palatino Linotype" w:hAnsi="Palatino Linotype" w:cs="Arial"/>
          <w:sz w:val="24"/>
          <w:szCs w:val="24"/>
        </w:rPr>
        <w:t xml:space="preserve"> </w:t>
      </w:r>
      <w:r w:rsidRPr="00B3477B">
        <w:rPr>
          <w:rFonts w:ascii="Palatino Linotype" w:hAnsi="Palatino Linotype" w:cs="Arial"/>
          <w:sz w:val="24"/>
          <w:szCs w:val="24"/>
        </w:rPr>
        <w:t>l</w:t>
      </w:r>
      <w:r w:rsidR="00DD207B" w:rsidRPr="00B3477B">
        <w:rPr>
          <w:rFonts w:ascii="Palatino Linotype" w:hAnsi="Palatino Linotype" w:cs="Arial"/>
          <w:sz w:val="24"/>
          <w:szCs w:val="24"/>
        </w:rPr>
        <w:t>a</w:t>
      </w:r>
      <w:r w:rsidRPr="00B3477B">
        <w:rPr>
          <w:rFonts w:ascii="Palatino Linotype" w:hAnsi="Palatino Linotype" w:cs="Arial"/>
          <w:sz w:val="24"/>
          <w:szCs w:val="24"/>
        </w:rPr>
        <w:t xml:space="preserve"> hoy</w:t>
      </w:r>
      <w:r w:rsidRPr="00B3477B">
        <w:rPr>
          <w:rFonts w:ascii="Palatino Linotype" w:hAnsi="Palatino Linotype" w:cs="Arial"/>
          <w:b/>
          <w:sz w:val="24"/>
          <w:szCs w:val="24"/>
        </w:rPr>
        <w:t xml:space="preserve"> RECURRENTE </w:t>
      </w:r>
      <w:r w:rsidRPr="00B3477B">
        <w:rPr>
          <w:rFonts w:ascii="Palatino Linotype" w:hAnsi="Palatino Linotype" w:cs="Arial"/>
          <w:sz w:val="24"/>
          <w:szCs w:val="24"/>
        </w:rPr>
        <w:t>para presentar el recurso de revisión, transcurrió del</w:t>
      </w:r>
      <w:r w:rsidR="00DD207B" w:rsidRPr="00B3477B">
        <w:rPr>
          <w:rFonts w:ascii="Palatino Linotype" w:hAnsi="Palatino Linotype" w:cs="Arial"/>
          <w:b/>
          <w:sz w:val="24"/>
          <w:szCs w:val="24"/>
        </w:rPr>
        <w:t xml:space="preserve"> veintinueve de agosto al diecinueve de septiembre </w:t>
      </w:r>
      <w:r w:rsidRPr="00B3477B">
        <w:rPr>
          <w:rFonts w:ascii="Palatino Linotype" w:hAnsi="Palatino Linotype" w:cs="Arial"/>
          <w:b/>
          <w:sz w:val="24"/>
          <w:szCs w:val="24"/>
        </w:rPr>
        <w:t>de dos mil diecinueve</w:t>
      </w:r>
      <w:r w:rsidRPr="00B3477B">
        <w:rPr>
          <w:rFonts w:ascii="Palatino Linotype" w:hAnsi="Palatino Linotype" w:cs="Arial"/>
          <w:sz w:val="24"/>
          <w:szCs w:val="24"/>
        </w:rPr>
        <w:t xml:space="preserve">, sin contemplar en el cómputo los días </w:t>
      </w:r>
      <w:r w:rsidR="008D2C9E" w:rsidRPr="00B3477B">
        <w:rPr>
          <w:rFonts w:ascii="Palatino Linotype" w:hAnsi="Palatino Linotype" w:cs="Arial"/>
          <w:sz w:val="24"/>
          <w:szCs w:val="24"/>
        </w:rPr>
        <w:t xml:space="preserve">treinta y uno de agosto, uno, siete, ocho, catorce y </w:t>
      </w:r>
      <w:r w:rsidR="008D2C9E" w:rsidRPr="00B3477B">
        <w:rPr>
          <w:rFonts w:ascii="Palatino Linotype" w:hAnsi="Palatino Linotype" w:cs="Arial"/>
          <w:sz w:val="24"/>
          <w:szCs w:val="24"/>
        </w:rPr>
        <w:lastRenderedPageBreak/>
        <w:t>quince de septiembre de dos mil diecinueve</w:t>
      </w:r>
      <w:r w:rsidRPr="00B3477B">
        <w:rPr>
          <w:rFonts w:ascii="Palatino Linotype" w:hAnsi="Palatino Linotype" w:cs="Arial"/>
          <w:sz w:val="24"/>
          <w:szCs w:val="24"/>
        </w:rPr>
        <w:t xml:space="preserve">, por corresponder a sábados y domingos, en términos del artículo 3, fracción X de la </w:t>
      </w:r>
      <w:r w:rsidRPr="00B3477B">
        <w:rPr>
          <w:rFonts w:ascii="Palatino Linotype" w:hAnsi="Palatino Linotype"/>
          <w:sz w:val="24"/>
          <w:szCs w:val="24"/>
        </w:rPr>
        <w:t>Ley de Transparencia y Acceso a la Información Pública del Estado de México y Municipios</w:t>
      </w:r>
      <w:r w:rsidRPr="00B3477B">
        <w:rPr>
          <w:rFonts w:ascii="Palatino Linotype" w:hAnsi="Palatino Linotype" w:cs="Arial"/>
          <w:sz w:val="24"/>
          <w:szCs w:val="24"/>
        </w:rPr>
        <w:t xml:space="preserve">; así como, </w:t>
      </w:r>
      <w:r w:rsidR="008D2C9E" w:rsidRPr="00B3477B">
        <w:rPr>
          <w:rFonts w:ascii="Palatino Linotype" w:hAnsi="Palatino Linotype" w:cs="Arial"/>
          <w:sz w:val="24"/>
          <w:szCs w:val="24"/>
        </w:rPr>
        <w:t xml:space="preserve">el día dieciséis de septiembre del presente año, por corresponder a un día de suspensión de labores de este Instituto; ello </w:t>
      </w:r>
      <w:r w:rsidRPr="00B3477B">
        <w:rPr>
          <w:rFonts w:ascii="Palatino Linotype" w:hAnsi="Palatino Linotype" w:cs="Arial"/>
          <w:sz w:val="24"/>
          <w:szCs w:val="24"/>
        </w:rPr>
        <w:t>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B3477B">
        <w:rPr>
          <w:rFonts w:ascii="Palatino Linotype" w:hAnsi="Palatino Linotype"/>
          <w:sz w:val="24"/>
          <w:szCs w:val="24"/>
        </w:rPr>
        <w:t>.</w:t>
      </w:r>
    </w:p>
    <w:p w:rsidR="004F2047" w:rsidRPr="00B3477B" w:rsidRDefault="004F2047" w:rsidP="004F2047">
      <w:pPr>
        <w:spacing w:before="100" w:beforeAutospacing="1" w:after="100" w:afterAutospacing="1" w:line="360" w:lineRule="auto"/>
        <w:jc w:val="both"/>
        <w:rPr>
          <w:rFonts w:ascii="Palatino Linotype" w:hAnsi="Palatino Linotype" w:cs="Arial"/>
          <w:sz w:val="24"/>
          <w:szCs w:val="24"/>
        </w:rPr>
      </w:pPr>
      <w:r w:rsidRPr="00B3477B">
        <w:rPr>
          <w:rFonts w:ascii="Palatino Linotype" w:hAnsi="Palatino Linotype" w:cs="Arial"/>
          <w:sz w:val="24"/>
          <w:szCs w:val="24"/>
        </w:rPr>
        <w:t>En ese tenor, si el recurso de revisión que nos ocupa, se interpuso el día</w:t>
      </w:r>
      <w:r w:rsidRPr="00B3477B">
        <w:rPr>
          <w:rFonts w:ascii="Palatino Linotype" w:hAnsi="Palatino Linotype" w:cs="Arial"/>
          <w:b/>
          <w:sz w:val="24"/>
          <w:szCs w:val="24"/>
        </w:rPr>
        <w:t xml:space="preserve"> </w:t>
      </w:r>
      <w:r w:rsidR="008D2C9E" w:rsidRPr="00B3477B">
        <w:rPr>
          <w:rFonts w:ascii="Palatino Linotype" w:hAnsi="Palatino Linotype" w:cs="Arial"/>
          <w:b/>
          <w:sz w:val="24"/>
          <w:szCs w:val="24"/>
        </w:rPr>
        <w:t xml:space="preserve">doce de septiembre </w:t>
      </w:r>
      <w:r w:rsidRPr="00B3477B">
        <w:rPr>
          <w:rFonts w:ascii="Palatino Linotype" w:hAnsi="Palatino Linotype" w:cs="Arial"/>
          <w:b/>
          <w:sz w:val="24"/>
          <w:szCs w:val="24"/>
        </w:rPr>
        <w:t xml:space="preserve">de dos mil diecinueve, </w:t>
      </w:r>
      <w:r w:rsidRPr="00B3477B">
        <w:rPr>
          <w:rFonts w:ascii="Palatino Linotype" w:hAnsi="Palatino Linotype" w:cs="Arial"/>
          <w:sz w:val="24"/>
          <w:szCs w:val="24"/>
        </w:rPr>
        <w:t>éste se encuentra dentro de los márgenes temporales previstos en el precepto legal señalado en el párrafo anterior y, por tanto, su interposición se considera oportuna.</w:t>
      </w:r>
    </w:p>
    <w:p w:rsidR="008D2C9E" w:rsidRPr="00B3477B" w:rsidRDefault="004F2047" w:rsidP="008D2C9E">
      <w:pPr>
        <w:autoSpaceDE w:val="0"/>
        <w:autoSpaceDN w:val="0"/>
        <w:adjustRightInd w:val="0"/>
        <w:spacing w:line="360" w:lineRule="auto"/>
        <w:ind w:right="49"/>
        <w:jc w:val="both"/>
        <w:rPr>
          <w:rFonts w:ascii="Palatino Linotype" w:hAnsi="Palatino Linotype"/>
          <w:b/>
        </w:rPr>
      </w:pPr>
      <w:r w:rsidRPr="00B3477B">
        <w:rPr>
          <w:rFonts w:ascii="Palatino Linotype" w:hAnsi="Palatino Linotype" w:cs="Arial"/>
          <w:b/>
          <w:sz w:val="28"/>
          <w:szCs w:val="28"/>
        </w:rPr>
        <w:t>CUARTO.</w:t>
      </w:r>
      <w:r w:rsidRPr="00B3477B">
        <w:rPr>
          <w:rFonts w:ascii="Palatino Linotype" w:hAnsi="Palatino Linotype" w:cs="Arial"/>
          <w:b/>
          <w:szCs w:val="28"/>
        </w:rPr>
        <w:t xml:space="preserve"> Procedibilidad.</w:t>
      </w:r>
      <w:r w:rsidRPr="00B3477B">
        <w:rPr>
          <w:rFonts w:ascii="Palatino Linotype" w:hAnsi="Palatino Linotype"/>
          <w:lang w:val="es-ES_tradnl"/>
        </w:rPr>
        <w:t xml:space="preserve"> </w:t>
      </w:r>
      <w:r w:rsidR="008D2C9E" w:rsidRPr="00B3477B">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008D2C9E" w:rsidRPr="00B3477B">
        <w:rPr>
          <w:rFonts w:ascii="Palatino Linotype" w:hAnsi="Palatino Linotype" w:cs="Arial"/>
          <w:lang w:val="es-ES_tradnl"/>
        </w:rPr>
        <w:t xml:space="preserve">de la </w:t>
      </w:r>
      <w:r w:rsidR="008D2C9E" w:rsidRPr="00B3477B">
        <w:rPr>
          <w:rFonts w:ascii="Palatino Linotype" w:hAnsi="Palatino Linotype"/>
        </w:rPr>
        <w:t xml:space="preserve">Ley de Transparencia y Acceso a la Información Pública del Estado de México y Municipios, en atención a que fueron presentados mediante el formato visible en </w:t>
      </w:r>
      <w:r w:rsidR="008D2C9E" w:rsidRPr="00B3477B">
        <w:rPr>
          <w:rFonts w:ascii="Palatino Linotype" w:hAnsi="Palatino Linotype"/>
          <w:b/>
        </w:rPr>
        <w:t xml:space="preserve">EL SAIMEX. </w:t>
      </w:r>
    </w:p>
    <w:p w:rsidR="008D2C9E" w:rsidRPr="00B3477B" w:rsidRDefault="004F2047" w:rsidP="004F2047">
      <w:pPr>
        <w:spacing w:before="200" w:after="200" w:line="360" w:lineRule="auto"/>
        <w:jc w:val="both"/>
        <w:rPr>
          <w:rFonts w:ascii="Palatino Linotype" w:hAnsi="Palatino Linotype"/>
          <w:sz w:val="24"/>
          <w:szCs w:val="24"/>
        </w:rPr>
      </w:pPr>
      <w:r w:rsidRPr="00B3477B">
        <w:rPr>
          <w:rFonts w:ascii="Palatino Linotype" w:hAnsi="Palatino Linotype" w:cs="Arial"/>
          <w:b/>
          <w:sz w:val="28"/>
          <w:szCs w:val="28"/>
        </w:rPr>
        <w:t>QUINTO.</w:t>
      </w:r>
      <w:r w:rsidRPr="00B3477B">
        <w:rPr>
          <w:rFonts w:ascii="Palatino Linotype" w:hAnsi="Palatino Linotype" w:cs="Arial"/>
          <w:b/>
          <w:color w:val="000000" w:themeColor="text1"/>
        </w:rPr>
        <w:t xml:space="preserve"> </w:t>
      </w:r>
      <w:r w:rsidR="00F63527" w:rsidRPr="00B3477B">
        <w:rPr>
          <w:rFonts w:ascii="Palatino Linotype" w:hAnsi="Palatino Linotype" w:cs="Arial"/>
          <w:b/>
          <w:color w:val="000000"/>
        </w:rPr>
        <w:t>Estudio y resolución del asunto</w:t>
      </w:r>
      <w:r w:rsidRPr="00B3477B">
        <w:rPr>
          <w:rFonts w:ascii="Palatino Linotype" w:hAnsi="Palatino Linotype"/>
          <w:b/>
          <w:sz w:val="24"/>
          <w:szCs w:val="24"/>
        </w:rPr>
        <w:t xml:space="preserve">. </w:t>
      </w:r>
      <w:r w:rsidRPr="00B3477B">
        <w:rPr>
          <w:rFonts w:ascii="Palatino Linotype" w:hAnsi="Palatino Linotype" w:cs="Arial"/>
          <w:color w:val="000000" w:themeColor="text1"/>
          <w:sz w:val="24"/>
          <w:szCs w:val="24"/>
        </w:rPr>
        <w:t xml:space="preserve">Una vez determinada la vía sobre la que versará el </w:t>
      </w:r>
      <w:r w:rsidRPr="00B3477B">
        <w:rPr>
          <w:rFonts w:ascii="Palatino Linotype" w:hAnsi="Palatino Linotype" w:cs="Arial"/>
          <w:sz w:val="24"/>
          <w:szCs w:val="24"/>
        </w:rPr>
        <w:t>presente</w:t>
      </w:r>
      <w:r w:rsidRPr="00B3477B">
        <w:rPr>
          <w:rFonts w:ascii="Palatino Linotype" w:hAnsi="Palatino Linotype" w:cs="Arial"/>
          <w:color w:val="000000" w:themeColor="text1"/>
          <w:sz w:val="24"/>
          <w:szCs w:val="24"/>
        </w:rPr>
        <w:t xml:space="preserve"> recurso y previa revisión del expediente electrónico, se advierte que </w:t>
      </w:r>
      <w:r w:rsidR="008D2C9E" w:rsidRPr="00B3477B">
        <w:rPr>
          <w:rFonts w:ascii="Palatino Linotype" w:hAnsi="Palatino Linotype"/>
          <w:b/>
          <w:color w:val="000000"/>
          <w:sz w:val="24"/>
          <w:szCs w:val="24"/>
        </w:rPr>
        <w:t>LA</w:t>
      </w:r>
      <w:r w:rsidRPr="00B3477B">
        <w:rPr>
          <w:rFonts w:ascii="Palatino Linotype" w:hAnsi="Palatino Linotype"/>
          <w:b/>
          <w:color w:val="000000"/>
          <w:sz w:val="24"/>
          <w:szCs w:val="24"/>
        </w:rPr>
        <w:t xml:space="preserve"> RECURRENTE</w:t>
      </w:r>
      <w:r w:rsidRPr="00B3477B">
        <w:rPr>
          <w:rFonts w:ascii="Palatino Linotype" w:hAnsi="Palatino Linotype"/>
          <w:color w:val="000000"/>
          <w:sz w:val="24"/>
          <w:szCs w:val="24"/>
        </w:rPr>
        <w:t xml:space="preserve"> solicitó </w:t>
      </w:r>
      <w:r w:rsidRPr="00B3477B">
        <w:rPr>
          <w:rFonts w:ascii="Palatino Linotype" w:hAnsi="Palatino Linotype" w:cs="Arial"/>
          <w:sz w:val="24"/>
          <w:szCs w:val="24"/>
        </w:rPr>
        <w:t>del</w:t>
      </w:r>
      <w:r w:rsidRPr="00B3477B">
        <w:rPr>
          <w:rFonts w:ascii="Palatino Linotype" w:hAnsi="Palatino Linotype"/>
          <w:color w:val="000000"/>
          <w:sz w:val="24"/>
          <w:szCs w:val="24"/>
        </w:rPr>
        <w:t xml:space="preserve"> </w:t>
      </w:r>
      <w:r w:rsidRPr="00B3477B">
        <w:rPr>
          <w:rFonts w:ascii="Palatino Linotype" w:hAnsi="Palatino Linotype" w:cs="Arial"/>
          <w:b/>
          <w:color w:val="000000"/>
          <w:sz w:val="24"/>
          <w:szCs w:val="24"/>
        </w:rPr>
        <w:t>SUJETO OBLIGADO</w:t>
      </w:r>
      <w:r w:rsidRPr="00B3477B">
        <w:rPr>
          <w:rFonts w:ascii="Palatino Linotype" w:hAnsi="Palatino Linotype" w:cs="Arial"/>
          <w:sz w:val="24"/>
          <w:szCs w:val="24"/>
        </w:rPr>
        <w:t xml:space="preserve">, </w:t>
      </w:r>
      <w:r w:rsidRPr="00B3477B">
        <w:rPr>
          <w:rFonts w:ascii="Palatino Linotype" w:hAnsi="Palatino Linotype"/>
          <w:sz w:val="24"/>
          <w:szCs w:val="24"/>
        </w:rPr>
        <w:t xml:space="preserve">vía </w:t>
      </w:r>
      <w:r w:rsidRPr="00B3477B">
        <w:rPr>
          <w:rFonts w:ascii="Palatino Linotype" w:hAnsi="Palatino Linotype"/>
          <w:b/>
          <w:sz w:val="24"/>
          <w:szCs w:val="24"/>
        </w:rPr>
        <w:t>EL</w:t>
      </w:r>
      <w:r w:rsidRPr="00B3477B">
        <w:rPr>
          <w:rFonts w:ascii="Palatino Linotype" w:hAnsi="Palatino Linotype"/>
          <w:sz w:val="24"/>
          <w:szCs w:val="24"/>
        </w:rPr>
        <w:t xml:space="preserve"> </w:t>
      </w:r>
      <w:r w:rsidRPr="00B3477B">
        <w:rPr>
          <w:rFonts w:ascii="Palatino Linotype" w:hAnsi="Palatino Linotype"/>
          <w:b/>
          <w:sz w:val="24"/>
          <w:szCs w:val="24"/>
        </w:rPr>
        <w:t>SAIMEX</w:t>
      </w:r>
      <w:r w:rsidRPr="00B3477B">
        <w:rPr>
          <w:rFonts w:ascii="Palatino Linotype" w:hAnsi="Palatino Linotype"/>
          <w:sz w:val="24"/>
          <w:szCs w:val="24"/>
        </w:rPr>
        <w:t xml:space="preserve">, </w:t>
      </w:r>
      <w:r w:rsidR="008D2C9E" w:rsidRPr="00B3477B">
        <w:rPr>
          <w:rFonts w:ascii="Palatino Linotype" w:hAnsi="Palatino Linotype"/>
          <w:sz w:val="24"/>
          <w:szCs w:val="24"/>
        </w:rPr>
        <w:t>la información que a continuación se desagrega:</w:t>
      </w:r>
    </w:p>
    <w:p w:rsidR="008D2C9E" w:rsidRPr="00B3477B" w:rsidRDefault="008D2C9E" w:rsidP="008D2C9E">
      <w:pPr>
        <w:pStyle w:val="Prrafodelista"/>
        <w:numPr>
          <w:ilvl w:val="0"/>
          <w:numId w:val="1"/>
        </w:numPr>
        <w:spacing w:before="200" w:after="200" w:line="360" w:lineRule="auto"/>
        <w:jc w:val="both"/>
        <w:rPr>
          <w:rFonts w:ascii="Palatino Linotype" w:hAnsi="Palatino Linotype"/>
        </w:rPr>
      </w:pPr>
      <w:r w:rsidRPr="00B3477B">
        <w:rPr>
          <w:rFonts w:ascii="Palatino Linotype" w:hAnsi="Palatino Linotype"/>
        </w:rPr>
        <w:lastRenderedPageBreak/>
        <w:t xml:space="preserve">Se le informara en que Gaceta del Gobierno </w:t>
      </w:r>
      <w:r w:rsidRPr="00B3477B">
        <w:rPr>
          <w:rFonts w:ascii="Palatino Linotype" w:eastAsiaTheme="minorHAnsi" w:hAnsi="Palatino Linotype" w:cs="Arial"/>
          <w:color w:val="000000" w:themeColor="text1"/>
          <w:lang w:eastAsia="en-US"/>
        </w:rPr>
        <w:t>o la fecha precisa, en la que fue  fuera remitido al Tribunal el Reglamento de Condiciones Generales de Trabajo de los Servidores Públicos Docentes del Subsistema Educativo Estatal;</w:t>
      </w:r>
    </w:p>
    <w:p w:rsidR="008D2C9E" w:rsidRPr="00B3477B" w:rsidRDefault="008D2C9E" w:rsidP="008D2C9E">
      <w:pPr>
        <w:pStyle w:val="Prrafodelista"/>
        <w:numPr>
          <w:ilvl w:val="0"/>
          <w:numId w:val="1"/>
        </w:numPr>
        <w:spacing w:before="200" w:after="200" w:line="360" w:lineRule="auto"/>
        <w:jc w:val="both"/>
        <w:rPr>
          <w:rFonts w:ascii="Palatino Linotype" w:hAnsi="Palatino Linotype"/>
        </w:rPr>
      </w:pPr>
      <w:r w:rsidRPr="00B3477B">
        <w:rPr>
          <w:rFonts w:ascii="Palatino Linotype" w:eastAsiaTheme="minorHAnsi" w:hAnsi="Palatino Linotype" w:cs="Arial"/>
          <w:color w:val="000000" w:themeColor="text1"/>
          <w:lang w:eastAsia="en-US"/>
        </w:rPr>
        <w:t xml:space="preserve">Se le informara el  horario de atención que brindan los Centros de Maestros, debiendo indicar horarios de comida, días festivos y vacaciones; y, </w:t>
      </w:r>
    </w:p>
    <w:p w:rsidR="008D2C9E" w:rsidRPr="00B3477B" w:rsidRDefault="008D2C9E" w:rsidP="008D2C9E">
      <w:pPr>
        <w:pStyle w:val="Prrafodelista"/>
        <w:numPr>
          <w:ilvl w:val="0"/>
          <w:numId w:val="1"/>
        </w:numPr>
        <w:spacing w:before="200" w:after="200" w:line="360" w:lineRule="auto"/>
        <w:jc w:val="both"/>
        <w:rPr>
          <w:rFonts w:ascii="Palatino Linotype" w:hAnsi="Palatino Linotype"/>
        </w:rPr>
      </w:pPr>
      <w:r w:rsidRPr="00B3477B">
        <w:rPr>
          <w:rFonts w:ascii="Palatino Linotype" w:eastAsiaTheme="minorHAnsi" w:hAnsi="Palatino Linotype" w:cs="Arial"/>
          <w:color w:val="000000" w:themeColor="text1"/>
          <w:lang w:eastAsia="en-US"/>
        </w:rPr>
        <w:t>El número de capacitaciones que han sido otorgadas al personal que labora en el Centro de Maestros de Atlacomulco, desde el año 2015 a la fecha, precisando cargo, nombre del servidor público capacitado, tipo de capacitación, tiempo de duración, sede de su impartición y costo de las mismas.</w:t>
      </w:r>
    </w:p>
    <w:p w:rsidR="00E41E66" w:rsidRPr="00B3477B" w:rsidRDefault="00E41E66" w:rsidP="004F204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B3477B">
        <w:rPr>
          <w:rFonts w:ascii="Palatino Linotype" w:eastAsia="Calibri" w:hAnsi="Palatino Linotype" w:cs="Arial"/>
        </w:rPr>
        <w:t xml:space="preserve">Bajo ese tenor, </w:t>
      </w:r>
      <w:r w:rsidRPr="00B3477B">
        <w:rPr>
          <w:rFonts w:ascii="Palatino Linotype" w:eastAsia="Calibri" w:hAnsi="Palatino Linotype" w:cs="Arial"/>
          <w:b/>
        </w:rPr>
        <w:t xml:space="preserve">EL SUJETO OBLIGADO </w:t>
      </w:r>
      <w:r w:rsidRPr="00B3477B">
        <w:rPr>
          <w:rFonts w:ascii="Palatino Linotype" w:eastAsia="Calibri" w:hAnsi="Palatino Linotype" w:cs="Arial"/>
        </w:rPr>
        <w:t>en su respuesta señaló que en sus archivos no obraba el Reglamento solicitado y de conformidad con lo establecido en el artículo 167 de la Ley de la materia, invitaba al particular a presentar su solicitud de información ante la Secretaría de Educación; pues, dentro de la estructura orgánica de dicha dependencia se encuentra la Dirección General de Educación Normal y Fortalecimiento Profesional, misma que se encarga de dirigir y supervisar la instalación y operación de los Centros de Maestros para las y los docentes adscritos al Subsistema Educativo Estatal y de autorizar su formación continua.</w:t>
      </w:r>
    </w:p>
    <w:p w:rsidR="004F2047" w:rsidRPr="00B3477B" w:rsidRDefault="004F2047" w:rsidP="004F204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b/>
        </w:rPr>
      </w:pPr>
      <w:r w:rsidRPr="00B3477B">
        <w:rPr>
          <w:rFonts w:ascii="Palatino Linotype" w:eastAsia="Calibri" w:hAnsi="Palatino Linotype" w:cs="Arial"/>
        </w:rPr>
        <w:t xml:space="preserve">Inconforme con dicha </w:t>
      </w:r>
      <w:r w:rsidR="00E41E66" w:rsidRPr="00B3477B">
        <w:rPr>
          <w:rFonts w:ascii="Palatino Linotype" w:eastAsia="Calibri" w:hAnsi="Palatino Linotype" w:cs="Arial"/>
        </w:rPr>
        <w:t xml:space="preserve">respuesta </w:t>
      </w:r>
      <w:r w:rsidRPr="00B3477B">
        <w:rPr>
          <w:rFonts w:ascii="Palatino Linotype" w:eastAsia="Calibri" w:hAnsi="Palatino Linotype" w:cs="Arial"/>
          <w:b/>
        </w:rPr>
        <w:t>L</w:t>
      </w:r>
      <w:r w:rsidR="00E41E66" w:rsidRPr="00B3477B">
        <w:rPr>
          <w:rFonts w:ascii="Palatino Linotype" w:eastAsia="Calibri" w:hAnsi="Palatino Linotype" w:cs="Arial"/>
          <w:b/>
        </w:rPr>
        <w:t>A</w:t>
      </w:r>
      <w:r w:rsidRPr="00B3477B">
        <w:rPr>
          <w:rFonts w:ascii="Palatino Linotype" w:eastAsia="Calibri" w:hAnsi="Palatino Linotype" w:cs="Arial"/>
          <w:b/>
        </w:rPr>
        <w:t xml:space="preserve"> RECURRENTE </w:t>
      </w:r>
      <w:r w:rsidRPr="00B3477B">
        <w:rPr>
          <w:rFonts w:ascii="Palatino Linotype" w:eastAsia="Calibri" w:hAnsi="Palatino Linotype" w:cs="Arial"/>
        </w:rPr>
        <w:t>interpuso el medio de impugnación señalado al rubro en el que indicó como razones o motivos de la inconformidad lo establecido en el Resultando IV de la presente resolución.</w:t>
      </w:r>
    </w:p>
    <w:p w:rsidR="003F20B6" w:rsidRPr="00B3477B" w:rsidRDefault="004F2047" w:rsidP="004F204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B3477B">
        <w:rPr>
          <w:rFonts w:ascii="Palatino Linotype" w:eastAsia="Calibri" w:hAnsi="Palatino Linotype" w:cs="Arial"/>
        </w:rPr>
        <w:t xml:space="preserve">Bajo ese tenor, </w:t>
      </w:r>
      <w:r w:rsidRPr="00B3477B">
        <w:rPr>
          <w:rFonts w:ascii="Palatino Linotype" w:eastAsia="Calibri" w:hAnsi="Palatino Linotype" w:cs="Arial"/>
          <w:b/>
        </w:rPr>
        <w:t xml:space="preserve">EL SUJETO OBLIGADO </w:t>
      </w:r>
      <w:r w:rsidRPr="00B3477B">
        <w:rPr>
          <w:rFonts w:ascii="Palatino Linotype" w:eastAsia="Calibri" w:hAnsi="Palatino Linotype" w:cs="Arial"/>
        </w:rPr>
        <w:t xml:space="preserve">mediante Informe Justificado </w:t>
      </w:r>
      <w:r w:rsidR="003F20B6" w:rsidRPr="00B3477B">
        <w:rPr>
          <w:rFonts w:ascii="Palatino Linotype" w:eastAsia="Calibri" w:hAnsi="Palatino Linotype" w:cs="Arial"/>
        </w:rPr>
        <w:t xml:space="preserve">realizó las precisiones que a continuación se </w:t>
      </w:r>
      <w:r w:rsidR="00862E45" w:rsidRPr="00B3477B">
        <w:rPr>
          <w:rFonts w:ascii="Palatino Linotype" w:eastAsia="Calibri" w:hAnsi="Palatino Linotype" w:cs="Arial"/>
        </w:rPr>
        <w:t>insertan:</w:t>
      </w:r>
    </w:p>
    <w:p w:rsidR="00862E45" w:rsidRPr="00B3477B" w:rsidRDefault="00862E45" w:rsidP="00862E4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B3477B">
        <w:rPr>
          <w:noProof/>
          <w:lang w:eastAsia="es-MX"/>
        </w:rPr>
        <w:lastRenderedPageBreak/>
        <mc:AlternateContent>
          <mc:Choice Requires="wps">
            <w:drawing>
              <wp:anchor distT="0" distB="0" distL="114300" distR="114300" simplePos="0" relativeHeight="251665408" behindDoc="0" locked="0" layoutInCell="1" allowOverlap="1">
                <wp:simplePos x="0" y="0"/>
                <wp:positionH relativeFrom="margin">
                  <wp:posOffset>95522</wp:posOffset>
                </wp:positionH>
                <wp:positionV relativeFrom="paragraph">
                  <wp:posOffset>328105</wp:posOffset>
                </wp:positionV>
                <wp:extent cx="5587340" cy="1514104"/>
                <wp:effectExtent l="19050" t="19050" r="13970" b="10160"/>
                <wp:wrapNone/>
                <wp:docPr id="22" name="Rectángulo 22"/>
                <wp:cNvGraphicFramePr/>
                <a:graphic xmlns:a="http://schemas.openxmlformats.org/drawingml/2006/main">
                  <a:graphicData uri="http://schemas.microsoft.com/office/word/2010/wordprocessingShape">
                    <wps:wsp>
                      <wps:cNvSpPr/>
                      <wps:spPr>
                        <a:xfrm>
                          <a:off x="0" y="0"/>
                          <a:ext cx="5587340" cy="1514104"/>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35643" id="Rectángulo 22" o:spid="_x0000_s1026" style="position:absolute;margin-left:7.5pt;margin-top:25.85pt;width:439.95pt;height:119.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" filled="f" strokecolor="#1f4d78 [1604]" strokeweight="2.25pt">
                <w10:wrap anchorx="margin"/>
              </v:rect>
            </w:pict>
          </mc:Fallback>
        </mc:AlternateContent>
      </w:r>
      <w:r w:rsidRPr="00B3477B">
        <w:rPr>
          <w:noProof/>
          <w:lang w:eastAsia="es-MX"/>
        </w:rPr>
        <w:drawing>
          <wp:inline distT="0" distB="0" distL="0" distR="0" wp14:anchorId="6D6FBABA" wp14:editId="137096F4">
            <wp:extent cx="5644238" cy="19059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509" t="28982" r="13372" b="28927"/>
                    <a:stretch/>
                  </pic:blipFill>
                  <pic:spPr bwMode="auto">
                    <a:xfrm>
                      <a:off x="0" y="0"/>
                      <a:ext cx="5687487" cy="1920595"/>
                    </a:xfrm>
                    <a:prstGeom prst="rect">
                      <a:avLst/>
                    </a:prstGeom>
                    <a:ln>
                      <a:noFill/>
                    </a:ln>
                    <a:extLst>
                      <a:ext uri="{53640926-AAD7-44D8-BBD7-CCE9431645EC}">
                        <a14:shadowObscured xmlns:a14="http://schemas.microsoft.com/office/drawing/2010/main"/>
                      </a:ext>
                    </a:extLst>
                  </pic:spPr>
                </pic:pic>
              </a:graphicData>
            </a:graphic>
          </wp:inline>
        </w:drawing>
      </w:r>
    </w:p>
    <w:p w:rsidR="00862E45" w:rsidRPr="00B3477B" w:rsidRDefault="00862E45" w:rsidP="00862E4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B3477B">
        <w:rPr>
          <w:noProof/>
          <w:lang w:eastAsia="es-MX"/>
        </w:rPr>
        <mc:AlternateContent>
          <mc:Choice Requires="wps">
            <w:drawing>
              <wp:anchor distT="0" distB="0" distL="114300" distR="114300" simplePos="0" relativeHeight="251666432" behindDoc="0" locked="0" layoutInCell="1" allowOverlap="1">
                <wp:simplePos x="0" y="0"/>
                <wp:positionH relativeFrom="column">
                  <wp:posOffset>196462</wp:posOffset>
                </wp:positionH>
                <wp:positionV relativeFrom="paragraph">
                  <wp:posOffset>466791</wp:posOffset>
                </wp:positionV>
                <wp:extent cx="5474525" cy="1514104"/>
                <wp:effectExtent l="19050" t="19050" r="12065" b="10160"/>
                <wp:wrapNone/>
                <wp:docPr id="24" name="Rectángulo 24"/>
                <wp:cNvGraphicFramePr/>
                <a:graphic xmlns:a="http://schemas.openxmlformats.org/drawingml/2006/main">
                  <a:graphicData uri="http://schemas.microsoft.com/office/word/2010/wordprocessingShape">
                    <wps:wsp>
                      <wps:cNvSpPr/>
                      <wps:spPr>
                        <a:xfrm>
                          <a:off x="0" y="0"/>
                          <a:ext cx="5474525" cy="1514104"/>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7AEE7" id="Rectángulo 24" o:spid="_x0000_s1026" style="position:absolute;margin-left:15.45pt;margin-top:36.75pt;width:431.05pt;height:11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" filled="f" strokecolor="#1f4d78 [1604]" strokeweight="2.25pt"/>
            </w:pict>
          </mc:Fallback>
        </mc:AlternateContent>
      </w:r>
      <w:r w:rsidRPr="00B3477B">
        <w:rPr>
          <w:noProof/>
          <w:lang w:eastAsia="es-MX"/>
        </w:rPr>
        <w:drawing>
          <wp:inline distT="0" distB="0" distL="0" distR="0" wp14:anchorId="0D8A6A13" wp14:editId="71655495">
            <wp:extent cx="5425487" cy="2784763"/>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916" t="18588" r="13574" b="17989"/>
                    <a:stretch/>
                  </pic:blipFill>
                  <pic:spPr bwMode="auto">
                    <a:xfrm>
                      <a:off x="0" y="0"/>
                      <a:ext cx="5446151" cy="2795369"/>
                    </a:xfrm>
                    <a:prstGeom prst="rect">
                      <a:avLst/>
                    </a:prstGeom>
                    <a:ln>
                      <a:noFill/>
                    </a:ln>
                    <a:extLst>
                      <a:ext uri="{53640926-AAD7-44D8-BBD7-CCE9431645EC}">
                        <a14:shadowObscured xmlns:a14="http://schemas.microsoft.com/office/drawing/2010/main"/>
                      </a:ext>
                    </a:extLst>
                  </pic:spPr>
                </pic:pic>
              </a:graphicData>
            </a:graphic>
          </wp:inline>
        </w:drawing>
      </w:r>
    </w:p>
    <w:p w:rsidR="00862E45" w:rsidRPr="00B3477B" w:rsidRDefault="00862E45" w:rsidP="00862E4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B3477B">
        <w:rPr>
          <w:noProof/>
          <w:lang w:eastAsia="es-MX"/>
        </w:rPr>
        <mc:AlternateContent>
          <mc:Choice Requires="wps">
            <w:drawing>
              <wp:anchor distT="0" distB="0" distL="114300" distR="114300" simplePos="0" relativeHeight="251667456" behindDoc="0" locked="0" layoutInCell="1" allowOverlap="1">
                <wp:simplePos x="0" y="0"/>
                <wp:positionH relativeFrom="column">
                  <wp:posOffset>202400</wp:posOffset>
                </wp:positionH>
                <wp:positionV relativeFrom="paragraph">
                  <wp:posOffset>522283</wp:posOffset>
                </wp:positionV>
                <wp:extent cx="5379522" cy="1015341"/>
                <wp:effectExtent l="19050" t="19050" r="12065" b="13970"/>
                <wp:wrapNone/>
                <wp:docPr id="26" name="Rectángulo 26"/>
                <wp:cNvGraphicFramePr/>
                <a:graphic xmlns:a="http://schemas.openxmlformats.org/drawingml/2006/main">
                  <a:graphicData uri="http://schemas.microsoft.com/office/word/2010/wordprocessingShape">
                    <wps:wsp>
                      <wps:cNvSpPr/>
                      <wps:spPr>
                        <a:xfrm>
                          <a:off x="0" y="0"/>
                          <a:ext cx="5379522" cy="1015341"/>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D5A3DF" id="Rectángulo 26" o:spid="_x0000_s1026" style="position:absolute;margin-left:15.95pt;margin-top:41.1pt;width:423.6pt;height:79.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" filled="f" strokecolor="#1f4d78 [1604]" strokeweight="2.25pt"/>
            </w:pict>
          </mc:Fallback>
        </mc:AlternateContent>
      </w:r>
      <w:r w:rsidRPr="00B3477B">
        <w:rPr>
          <w:noProof/>
          <w:lang w:eastAsia="es-MX"/>
        </w:rPr>
        <w:drawing>
          <wp:inline distT="0" distB="0" distL="0" distR="0" wp14:anchorId="01DBC789" wp14:editId="73FAEDBF">
            <wp:extent cx="5418872" cy="153191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328" t="12760" r="14501" b="52982"/>
                    <a:stretch/>
                  </pic:blipFill>
                  <pic:spPr bwMode="auto">
                    <a:xfrm>
                      <a:off x="0" y="0"/>
                      <a:ext cx="5468103" cy="1545835"/>
                    </a:xfrm>
                    <a:prstGeom prst="rect">
                      <a:avLst/>
                    </a:prstGeom>
                    <a:ln>
                      <a:noFill/>
                    </a:ln>
                    <a:extLst>
                      <a:ext uri="{53640926-AAD7-44D8-BBD7-CCE9431645EC}">
                        <a14:shadowObscured xmlns:a14="http://schemas.microsoft.com/office/drawing/2010/main"/>
                      </a:ext>
                    </a:extLst>
                  </pic:spPr>
                </pic:pic>
              </a:graphicData>
            </a:graphic>
          </wp:inline>
        </w:drawing>
      </w:r>
    </w:p>
    <w:p w:rsidR="00862E45" w:rsidRPr="00B3477B" w:rsidRDefault="00862E45" w:rsidP="00862E4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B3477B">
        <w:rPr>
          <w:noProof/>
          <w:lang w:eastAsia="es-MX"/>
        </w:rPr>
        <w:lastRenderedPageBreak/>
        <mc:AlternateContent>
          <mc:Choice Requires="wps">
            <w:drawing>
              <wp:anchor distT="0" distB="0" distL="114300" distR="114300" simplePos="0" relativeHeight="251668480" behindDoc="0" locked="0" layoutInCell="1" allowOverlap="1" wp14:anchorId="354137FB" wp14:editId="220D7428">
                <wp:simplePos x="0" y="0"/>
                <wp:positionH relativeFrom="column">
                  <wp:posOffset>101460</wp:posOffset>
                </wp:positionH>
                <wp:positionV relativeFrom="paragraph">
                  <wp:posOffset>-75655</wp:posOffset>
                </wp:positionV>
                <wp:extent cx="5622966" cy="819126"/>
                <wp:effectExtent l="19050" t="19050" r="15875" b="19685"/>
                <wp:wrapNone/>
                <wp:docPr id="28" name="Rectángulo 28"/>
                <wp:cNvGraphicFramePr/>
                <a:graphic xmlns:a="http://schemas.openxmlformats.org/drawingml/2006/main">
                  <a:graphicData uri="http://schemas.microsoft.com/office/word/2010/wordprocessingShape">
                    <wps:wsp>
                      <wps:cNvSpPr/>
                      <wps:spPr>
                        <a:xfrm>
                          <a:off x="0" y="0"/>
                          <a:ext cx="5622966" cy="819126"/>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DBDCB1" id="Rectángulo 28" o:spid="_x0000_s1026" style="position:absolute;margin-left:8pt;margin-top:-5.95pt;width:442.75pt;height:6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" filled="f" strokecolor="#1f4d78 [1604]" strokeweight="2.25pt"/>
            </w:pict>
          </mc:Fallback>
        </mc:AlternateContent>
      </w:r>
      <w:r w:rsidRPr="00B3477B">
        <w:rPr>
          <w:noProof/>
          <w:lang w:eastAsia="es-MX"/>
        </w:rPr>
        <w:drawing>
          <wp:inline distT="0" distB="0" distL="0" distR="0" wp14:anchorId="792DFA0B" wp14:editId="73DE7E31">
            <wp:extent cx="5670406" cy="86096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636" t="13488" r="14296" b="68140"/>
                    <a:stretch/>
                  </pic:blipFill>
                  <pic:spPr bwMode="auto">
                    <a:xfrm>
                      <a:off x="0" y="0"/>
                      <a:ext cx="5693217" cy="864425"/>
                    </a:xfrm>
                    <a:prstGeom prst="rect">
                      <a:avLst/>
                    </a:prstGeom>
                    <a:ln>
                      <a:noFill/>
                    </a:ln>
                    <a:extLst>
                      <a:ext uri="{53640926-AAD7-44D8-BBD7-CCE9431645EC}">
                        <a14:shadowObscured xmlns:a14="http://schemas.microsoft.com/office/drawing/2010/main"/>
                      </a:ext>
                    </a:extLst>
                  </pic:spPr>
                </pic:pic>
              </a:graphicData>
            </a:graphic>
          </wp:inline>
        </w:drawing>
      </w:r>
    </w:p>
    <w:p w:rsidR="00862E45" w:rsidRPr="00B3477B" w:rsidRDefault="00862E45" w:rsidP="00862E4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B3477B">
        <w:rPr>
          <w:noProof/>
          <w:lang w:eastAsia="es-MX"/>
        </w:rPr>
        <mc:AlternateContent>
          <mc:Choice Requires="wps">
            <w:drawing>
              <wp:anchor distT="0" distB="0" distL="114300" distR="114300" simplePos="0" relativeHeight="251669504" behindDoc="0" locked="0" layoutInCell="1" allowOverlap="1" wp14:anchorId="5398C694" wp14:editId="2706FCF3">
                <wp:simplePos x="0" y="0"/>
                <wp:positionH relativeFrom="column">
                  <wp:posOffset>1710261</wp:posOffset>
                </wp:positionH>
                <wp:positionV relativeFrom="paragraph">
                  <wp:posOffset>1024749</wp:posOffset>
                </wp:positionV>
                <wp:extent cx="3069038" cy="801584"/>
                <wp:effectExtent l="19050" t="19050" r="17145" b="17780"/>
                <wp:wrapNone/>
                <wp:docPr id="29" name="Rectángulo 29"/>
                <wp:cNvGraphicFramePr/>
                <a:graphic xmlns:a="http://schemas.openxmlformats.org/drawingml/2006/main">
                  <a:graphicData uri="http://schemas.microsoft.com/office/word/2010/wordprocessingShape">
                    <wps:wsp>
                      <wps:cNvSpPr/>
                      <wps:spPr>
                        <a:xfrm>
                          <a:off x="0" y="0"/>
                          <a:ext cx="3069038" cy="801584"/>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822B09" id="Rectángulo 29" o:spid="_x0000_s1026" style="position:absolute;margin-left:134.65pt;margin-top:80.7pt;width:241.65pt;height:63.1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" filled="f" strokecolor="#1f4d78 [1604]" strokeweight="2.25pt"/>
            </w:pict>
          </mc:Fallback>
        </mc:AlternateContent>
      </w:r>
      <w:r w:rsidRPr="00B3477B">
        <w:rPr>
          <w:noProof/>
          <w:lang w:eastAsia="es-MX"/>
        </w:rPr>
        <w:drawing>
          <wp:inline distT="0" distB="0" distL="0" distR="0" wp14:anchorId="3E695601" wp14:editId="65A0DA53">
            <wp:extent cx="3932253" cy="440574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734" t="12758" r="31928" b="10886"/>
                    <a:stretch/>
                  </pic:blipFill>
                  <pic:spPr bwMode="auto">
                    <a:xfrm>
                      <a:off x="0" y="0"/>
                      <a:ext cx="3950541" cy="4426236"/>
                    </a:xfrm>
                    <a:prstGeom prst="rect">
                      <a:avLst/>
                    </a:prstGeom>
                    <a:ln>
                      <a:noFill/>
                    </a:ln>
                    <a:extLst>
                      <a:ext uri="{53640926-AAD7-44D8-BBD7-CCE9431645EC}">
                        <a14:shadowObscured xmlns:a14="http://schemas.microsoft.com/office/drawing/2010/main"/>
                      </a:ext>
                    </a:extLst>
                  </pic:spPr>
                </pic:pic>
              </a:graphicData>
            </a:graphic>
          </wp:inline>
        </w:drawing>
      </w:r>
    </w:p>
    <w:p w:rsidR="00862E45" w:rsidRPr="00B3477B" w:rsidRDefault="00862E45" w:rsidP="00862E4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B3477B">
        <w:rPr>
          <w:noProof/>
          <w:lang w:eastAsia="es-MX"/>
        </w:rPr>
        <mc:AlternateContent>
          <mc:Choice Requires="wps">
            <w:drawing>
              <wp:anchor distT="0" distB="0" distL="114300" distR="114300" simplePos="0" relativeHeight="251670528" behindDoc="0" locked="0" layoutInCell="1" allowOverlap="1">
                <wp:simplePos x="0" y="0"/>
                <wp:positionH relativeFrom="column">
                  <wp:posOffset>255839</wp:posOffset>
                </wp:positionH>
                <wp:positionV relativeFrom="paragraph">
                  <wp:posOffset>11653</wp:posOffset>
                </wp:positionV>
                <wp:extent cx="5278582" cy="1656269"/>
                <wp:effectExtent l="19050" t="19050" r="17780" b="20320"/>
                <wp:wrapNone/>
                <wp:docPr id="32" name="Rectángulo 32"/>
                <wp:cNvGraphicFramePr/>
                <a:graphic xmlns:a="http://schemas.openxmlformats.org/drawingml/2006/main">
                  <a:graphicData uri="http://schemas.microsoft.com/office/word/2010/wordprocessingShape">
                    <wps:wsp>
                      <wps:cNvSpPr/>
                      <wps:spPr>
                        <a:xfrm>
                          <a:off x="0" y="0"/>
                          <a:ext cx="5278582" cy="1656269"/>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B126C7" id="Rectángulo 32" o:spid="_x0000_s1026" style="position:absolute;margin-left:20.15pt;margin-top:.9pt;width:415.65pt;height:130.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" filled="f" strokecolor="#1f4d78 [1604]" strokeweight="2.25pt"/>
            </w:pict>
          </mc:Fallback>
        </mc:AlternateContent>
      </w:r>
      <w:r w:rsidRPr="00B3477B">
        <w:rPr>
          <w:noProof/>
          <w:lang w:eastAsia="es-MX"/>
        </w:rPr>
        <w:drawing>
          <wp:inline distT="0" distB="0" distL="0" distR="0" wp14:anchorId="7E13C479" wp14:editId="64BC3DA9">
            <wp:extent cx="5359794" cy="1668483"/>
            <wp:effectExtent l="0" t="0" r="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379" t="16949" r="13065" b="49520"/>
                    <a:stretch/>
                  </pic:blipFill>
                  <pic:spPr bwMode="auto">
                    <a:xfrm>
                      <a:off x="0" y="0"/>
                      <a:ext cx="5405949" cy="1682851"/>
                    </a:xfrm>
                    <a:prstGeom prst="rect">
                      <a:avLst/>
                    </a:prstGeom>
                    <a:ln>
                      <a:noFill/>
                    </a:ln>
                    <a:extLst>
                      <a:ext uri="{53640926-AAD7-44D8-BBD7-CCE9431645EC}">
                        <a14:shadowObscured xmlns:a14="http://schemas.microsoft.com/office/drawing/2010/main"/>
                      </a:ext>
                    </a:extLst>
                  </pic:spPr>
                </pic:pic>
              </a:graphicData>
            </a:graphic>
          </wp:inline>
        </w:drawing>
      </w:r>
    </w:p>
    <w:p w:rsidR="00A37C57" w:rsidRPr="00B3477B" w:rsidRDefault="00A37C57" w:rsidP="00A37C57">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lang w:val="es-ES_tradnl"/>
        </w:rPr>
      </w:pPr>
      <w:r w:rsidRPr="00B3477B">
        <w:rPr>
          <w:rFonts w:ascii="Palatino Linotype" w:eastAsia="Calibri" w:hAnsi="Palatino Linotype" w:cs="Arial"/>
        </w:rPr>
        <w:lastRenderedPageBreak/>
        <w:t xml:space="preserve">Puntualizado lo anterior, conviene señalar que </w:t>
      </w:r>
      <w:r w:rsidRPr="00B3477B">
        <w:rPr>
          <w:rFonts w:ascii="Palatino Linotype" w:eastAsia="Calibri" w:hAnsi="Palatino Linotype" w:cs="Arial"/>
          <w:b/>
        </w:rPr>
        <w:t xml:space="preserve">LA RECURRENTE </w:t>
      </w:r>
      <w:r w:rsidRPr="00B3477B">
        <w:rPr>
          <w:rFonts w:ascii="Palatino Linotype" w:eastAsia="Calibri" w:hAnsi="Palatino Linotype" w:cs="Arial"/>
        </w:rPr>
        <w:t xml:space="preserve">en sus </w:t>
      </w:r>
      <w:r w:rsidRPr="00B3477B">
        <w:rPr>
          <w:rFonts w:ascii="Palatino Linotype" w:hAnsi="Palatino Linotype" w:cs="Arial"/>
        </w:rPr>
        <w:t xml:space="preserve">razones o motivos de inconformidad señaló: </w:t>
      </w:r>
      <w:r w:rsidRPr="00B3477B">
        <w:rPr>
          <w:rFonts w:ascii="Palatino Linotype" w:hAnsi="Palatino Linotype" w:cs="Arial"/>
          <w:i/>
        </w:rPr>
        <w:t xml:space="preserve">“Es menester señalar que, en relación a la solicitud de información número 00081/SMSEM/IP/2019, a través de la cual fuera remitido a la suscrita el Reglamento de nuestra atención por el Sujeto Obligado, mismo que a su vez estaba enunciado pero no cargado correctamente en el portal de información pública, específicamente en la fracción I del artículo 92 de la Ley de Transparencia y Acceso a la Información Pública del Estado de México y Municipios, a cargo del mismo sujeto; se interpone el presente recurso, dado que ahora el Sujeto Obligado argumenta no tener en su poder dicha información, que en su momento se insiste fuera remitida a la suscrita, situación que en la esencia no debió acontecer, dado que desde el momento en que el Sujeto Obligado dio respuesta a mi solicitud y remitió el Reglamento de nuestra atención, dicha información se convierte en términos del artículo 12 en información bajo su poder y por tanto está obligado a exhibirla a quien se la solicite. Razones por las cuales se interpone el presente recurso de revisión, dado que el documento y la información que se peticiona, por las razones que se hacen valer.”.(Sic); </w:t>
      </w:r>
      <w:r w:rsidRPr="00B3477B">
        <w:rPr>
          <w:rFonts w:ascii="Palatino Linotype" w:hAnsi="Palatino Linotype" w:cs="Arial"/>
        </w:rPr>
        <w:t>por lo que, e</w:t>
      </w:r>
      <w:r w:rsidRPr="00B3477B">
        <w:rPr>
          <w:rFonts w:ascii="Palatino Linotype" w:hAnsi="Palatino Linotype" w:cs="Arial"/>
          <w:lang w:val="es-ES_tradnl"/>
        </w:rPr>
        <w:t xml:space="preserve">n primer término, conviene precisar que derivado de las razones y motivos de inconformidad expresados por el particular esta Ponencia Resolutora no advierte que se inconforme respecto de la información solicitada e identificada en los incisos b) y c) del presente estudio; razón por la cual, al </w:t>
      </w:r>
      <w:r w:rsidRPr="00B3477B">
        <w:rPr>
          <w:rFonts w:ascii="Palatino Linotype" w:hAnsi="Palatino Linotype" w:cs="Arial"/>
        </w:rPr>
        <w:t xml:space="preserve">no haber expresado su intención de controvertir la totalidad de la información que le fue entregada por </w:t>
      </w:r>
      <w:r w:rsidRPr="00B3477B">
        <w:rPr>
          <w:rFonts w:ascii="Palatino Linotype" w:hAnsi="Palatino Linotype" w:cs="Arial"/>
          <w:b/>
        </w:rPr>
        <w:t>EL</w:t>
      </w:r>
      <w:r w:rsidRPr="00B3477B">
        <w:rPr>
          <w:rFonts w:ascii="Palatino Linotype" w:hAnsi="Palatino Linotype" w:cs="Arial"/>
        </w:rPr>
        <w:t xml:space="preserve"> </w:t>
      </w:r>
      <w:r w:rsidRPr="00B3477B">
        <w:rPr>
          <w:rFonts w:ascii="Palatino Linotype" w:hAnsi="Palatino Linotype" w:cs="Arial"/>
          <w:b/>
        </w:rPr>
        <w:t>SUJETO OBLIGADO</w:t>
      </w:r>
      <w:r w:rsidRPr="00B3477B">
        <w:rPr>
          <w:rFonts w:ascii="Palatino Linotype" w:hAnsi="Palatino Linotype" w:cs="Arial"/>
        </w:rPr>
        <w:t>, debe entenderse que los aspectos no combatidos fueron colmados a su entera satisfacción.</w:t>
      </w:r>
    </w:p>
    <w:p w:rsidR="00A37C57" w:rsidRPr="00B3477B" w:rsidRDefault="00A37C57" w:rsidP="00A37C57">
      <w:pPr>
        <w:spacing w:before="100" w:beforeAutospacing="1" w:after="100" w:afterAutospacing="1" w:line="360" w:lineRule="auto"/>
        <w:jc w:val="both"/>
        <w:rPr>
          <w:rFonts w:ascii="Palatino Linotype" w:hAnsi="Palatino Linotype" w:cs="Arial"/>
          <w:color w:val="000000"/>
          <w:sz w:val="24"/>
          <w:szCs w:val="24"/>
        </w:rPr>
      </w:pPr>
      <w:r w:rsidRPr="00B3477B">
        <w:rPr>
          <w:rFonts w:ascii="Palatino Linotype" w:hAnsi="Palatino Linotype" w:cs="Arial"/>
          <w:sz w:val="24"/>
          <w:szCs w:val="24"/>
        </w:rPr>
        <w:t xml:space="preserve">Sirve de apoyo a lo anterior, por analogía la Tesis Jurisprudencial Número </w:t>
      </w:r>
      <w:r w:rsidRPr="00B3477B">
        <w:rPr>
          <w:rFonts w:ascii="Palatino Linotype" w:hAnsi="Palatino Linotype" w:cs="Arial"/>
          <w:color w:val="000000"/>
          <w:sz w:val="24"/>
          <w:szCs w:val="24"/>
        </w:rPr>
        <w:t>3ª./J.7/91, Publicada en el Semanario Judicial de la Federación y su Gaceta bajo el número de registro 174,177, que establece lo siguiente:</w:t>
      </w:r>
    </w:p>
    <w:p w:rsidR="00A37C57" w:rsidRPr="00B3477B" w:rsidRDefault="00A37C57" w:rsidP="007E0D05">
      <w:pPr>
        <w:tabs>
          <w:tab w:val="left" w:pos="9214"/>
        </w:tabs>
        <w:spacing w:after="0" w:line="240" w:lineRule="auto"/>
        <w:ind w:left="851" w:right="902"/>
        <w:jc w:val="both"/>
        <w:rPr>
          <w:rFonts w:ascii="Palatino Linotype" w:hAnsi="Palatino Linotype" w:cs="Arial"/>
          <w:bCs/>
          <w:i/>
          <w:iCs/>
          <w:color w:val="000000"/>
        </w:rPr>
      </w:pPr>
      <w:r w:rsidRPr="00B3477B">
        <w:rPr>
          <w:rFonts w:ascii="Palatino Linotype" w:hAnsi="Palatino Linotype" w:cs="Arial"/>
          <w:i/>
          <w:color w:val="000000"/>
        </w:rPr>
        <w:lastRenderedPageBreak/>
        <w:t>“</w:t>
      </w:r>
      <w:r w:rsidRPr="00B3477B">
        <w:rPr>
          <w:rFonts w:ascii="Palatino Linotype" w:hAnsi="Palatino Linotype" w:cs="Arial"/>
          <w:b/>
          <w:i/>
          <w:color w:val="000000"/>
        </w:rPr>
        <w:t xml:space="preserve">REVISIÓN EN AMPARO. LOS RESOLUTIVOS NO COMBATIDOS DEBEN DECLARARSE FIRMES. </w:t>
      </w:r>
      <w:r w:rsidRPr="00B3477B">
        <w:rPr>
          <w:rFonts w:ascii="Palatino Linotype" w:hAnsi="Palatino Linotype" w:cs="Arial"/>
          <w:bCs/>
          <w:i/>
          <w:iCs/>
          <w:color w:val="000000"/>
        </w:rPr>
        <w:t xml:space="preserve">Cuando algún resolutivo de la sentencia impugnada afecta a la recurrente, y </w:t>
      </w:r>
      <w:r w:rsidRPr="00B3477B">
        <w:rPr>
          <w:rFonts w:ascii="Palatino Linotype" w:hAnsi="Palatino Linotype" w:cs="Arial"/>
          <w:b/>
          <w:bCs/>
          <w:i/>
          <w:iCs/>
          <w:color w:val="000000"/>
        </w:rPr>
        <w:t xml:space="preserve">ésta no expresa agravio en contra de las consideraciones que le sirven de base, dicho resolutivo debe declararse </w:t>
      </w:r>
      <w:r w:rsidRPr="00B3477B">
        <w:rPr>
          <w:rFonts w:ascii="Palatino Linotype" w:hAnsi="Palatino Linotype"/>
          <w:b/>
          <w:i/>
          <w:lang w:eastAsia="es-MX"/>
        </w:rPr>
        <w:t>firme</w:t>
      </w:r>
      <w:r w:rsidRPr="00B3477B">
        <w:rPr>
          <w:rFonts w:ascii="Palatino Linotype" w:hAnsi="Palatino Linotype" w:cs="Arial"/>
          <w:b/>
          <w:bCs/>
          <w:i/>
          <w:iCs/>
          <w:color w:val="000000"/>
        </w:rPr>
        <w:t>.</w:t>
      </w:r>
      <w:r w:rsidRPr="00B3477B">
        <w:rPr>
          <w:rFonts w:ascii="Palatino Linotype" w:hAnsi="Palatino Linotype" w:cs="Arial"/>
          <w:bCs/>
          <w:i/>
          <w:iCs/>
          <w:color w:val="000000"/>
        </w:rPr>
        <w:t xml:space="preserve"> Esto es, en el caso referido, </w:t>
      </w:r>
      <w:r w:rsidRPr="00B3477B">
        <w:rPr>
          <w:rFonts w:ascii="Palatino Linotype" w:hAnsi="Palatino Linotype" w:cs="Arial"/>
          <w:b/>
          <w:bCs/>
          <w:i/>
          <w:iCs/>
          <w:color w:val="000000"/>
        </w:rPr>
        <w:t>no obstante que la materia de la revisión comprende a todos los resolutivos que afectan a la recurrente, deben declararse firmes aquéllos en contra de los cuales no se formuló agravio</w:t>
      </w:r>
      <w:r w:rsidRPr="00B3477B">
        <w:rPr>
          <w:rFonts w:ascii="Palatino Linotype" w:hAnsi="Palatino Linotype" w:cs="Arial"/>
          <w:bCs/>
          <w:i/>
          <w:iCs/>
          <w:color w:val="000000"/>
        </w:rPr>
        <w:t xml:space="preserve"> y dicha declaración de firmeza debe reflejarse en la parte considerativa y en los resolutivos debe confirmarse la sentencia recurrida en la parte correspondiente.</w:t>
      </w:r>
    </w:p>
    <w:p w:rsidR="007E0D05" w:rsidRPr="00B3477B" w:rsidRDefault="007E0D05" w:rsidP="007E0D05">
      <w:pPr>
        <w:tabs>
          <w:tab w:val="left" w:pos="9214"/>
        </w:tabs>
        <w:spacing w:after="0" w:line="240" w:lineRule="auto"/>
        <w:ind w:left="851" w:right="902"/>
        <w:jc w:val="both"/>
        <w:rPr>
          <w:rFonts w:ascii="Palatino Linotype" w:hAnsi="Palatino Linotype" w:cs="Arial"/>
          <w:bCs/>
          <w:i/>
          <w:iCs/>
          <w:color w:val="000000"/>
        </w:rPr>
      </w:pPr>
    </w:p>
    <w:p w:rsidR="00A37C57" w:rsidRPr="00B3477B" w:rsidRDefault="00A37C57" w:rsidP="007E0D05">
      <w:pPr>
        <w:tabs>
          <w:tab w:val="left" w:pos="9214"/>
        </w:tabs>
        <w:spacing w:after="0" w:line="240" w:lineRule="auto"/>
        <w:ind w:left="851" w:right="902"/>
        <w:jc w:val="both"/>
        <w:rPr>
          <w:rFonts w:ascii="Palatino Linotype" w:hAnsi="Palatino Linotype" w:cs="Arial"/>
          <w:bCs/>
          <w:i/>
          <w:iCs/>
          <w:color w:val="000000"/>
        </w:rPr>
      </w:pPr>
      <w:r w:rsidRPr="00B3477B">
        <w:rPr>
          <w:rFonts w:ascii="Palatino Linotype" w:hAnsi="Palatino Linotype" w:cs="Arial"/>
          <w:bCs/>
          <w:i/>
          <w:iCs/>
          <w:color w:val="000000"/>
        </w:rPr>
        <w:t>Amparo en revisión 1475/2005. María del Consuelo Buendía Ramírez. 7 de diciembre de 2005. Cinco votos. Ponente: Sergio A. Valls Hernández. Secretario: Gustavo Ruiz Padilla.</w:t>
      </w:r>
    </w:p>
    <w:p w:rsidR="007E0D05" w:rsidRPr="00B3477B" w:rsidRDefault="007E0D05" w:rsidP="007E0D05">
      <w:pPr>
        <w:tabs>
          <w:tab w:val="left" w:pos="9214"/>
        </w:tabs>
        <w:spacing w:after="0" w:line="240" w:lineRule="auto"/>
        <w:ind w:left="851" w:right="902"/>
        <w:jc w:val="both"/>
        <w:rPr>
          <w:rFonts w:ascii="Palatino Linotype" w:hAnsi="Palatino Linotype" w:cs="Arial"/>
          <w:bCs/>
          <w:i/>
          <w:iCs/>
          <w:color w:val="000000"/>
        </w:rPr>
      </w:pPr>
    </w:p>
    <w:p w:rsidR="00A37C57" w:rsidRPr="00B3477B" w:rsidRDefault="00A37C57" w:rsidP="007E0D05">
      <w:pPr>
        <w:tabs>
          <w:tab w:val="left" w:pos="9214"/>
        </w:tabs>
        <w:spacing w:after="0" w:line="240" w:lineRule="auto"/>
        <w:ind w:left="851" w:right="902"/>
        <w:jc w:val="both"/>
        <w:rPr>
          <w:rFonts w:ascii="Palatino Linotype" w:hAnsi="Palatino Linotype" w:cs="Arial"/>
          <w:bCs/>
          <w:i/>
          <w:iCs/>
          <w:color w:val="000000"/>
        </w:rPr>
      </w:pPr>
      <w:r w:rsidRPr="00B3477B">
        <w:rPr>
          <w:rFonts w:ascii="Palatino Linotype" w:hAnsi="Palatino Linotype" w:cs="Arial"/>
          <w:bCs/>
          <w:i/>
          <w:iCs/>
          <w:color w:val="000000"/>
        </w:rPr>
        <w:t>Amparo en revisión 168/2006. Leticia Fernández Mañón. 1o. de marzo de 2006. Cinco votos. Ponente: Juan N. Silva Meza. Secretario: Jaime Flores Cruz.</w:t>
      </w:r>
    </w:p>
    <w:p w:rsidR="007E0D05" w:rsidRPr="00B3477B" w:rsidRDefault="007E0D05" w:rsidP="007E0D05">
      <w:pPr>
        <w:tabs>
          <w:tab w:val="left" w:pos="9214"/>
        </w:tabs>
        <w:spacing w:after="0" w:line="240" w:lineRule="auto"/>
        <w:ind w:left="851" w:right="902"/>
        <w:jc w:val="both"/>
        <w:rPr>
          <w:rFonts w:ascii="Palatino Linotype" w:hAnsi="Palatino Linotype" w:cs="Arial"/>
          <w:bCs/>
          <w:i/>
          <w:iCs/>
          <w:color w:val="000000"/>
        </w:rPr>
      </w:pPr>
    </w:p>
    <w:p w:rsidR="00A37C57" w:rsidRPr="00B3477B" w:rsidRDefault="00A37C57" w:rsidP="007E0D05">
      <w:pPr>
        <w:tabs>
          <w:tab w:val="left" w:pos="9214"/>
        </w:tabs>
        <w:spacing w:after="0" w:line="240" w:lineRule="auto"/>
        <w:ind w:left="851" w:right="902"/>
        <w:jc w:val="both"/>
        <w:rPr>
          <w:rFonts w:ascii="Palatino Linotype" w:hAnsi="Palatino Linotype" w:cs="Arial"/>
          <w:bCs/>
          <w:i/>
          <w:iCs/>
          <w:color w:val="000000"/>
        </w:rPr>
      </w:pPr>
      <w:r w:rsidRPr="00B3477B">
        <w:rPr>
          <w:rFonts w:ascii="Palatino Linotype" w:hAnsi="Palatino Linotype" w:cs="Arial"/>
          <w:bCs/>
          <w:i/>
          <w:iCs/>
          <w:color w:val="000000"/>
        </w:rPr>
        <w:t>Amparo en revisión 235/2006. Jorge González Gallegos. 15 de marzo de 2006. Cinco votos. Ponente: Juan N. Silva Meza. Secretario: Jaime Flores Cruz.</w:t>
      </w:r>
    </w:p>
    <w:p w:rsidR="007E0D05" w:rsidRPr="00B3477B" w:rsidRDefault="007E0D05" w:rsidP="007E0D05">
      <w:pPr>
        <w:tabs>
          <w:tab w:val="left" w:pos="9214"/>
        </w:tabs>
        <w:spacing w:after="0" w:line="240" w:lineRule="auto"/>
        <w:ind w:left="851" w:right="902"/>
        <w:jc w:val="both"/>
        <w:rPr>
          <w:rFonts w:ascii="Palatino Linotype" w:hAnsi="Palatino Linotype" w:cs="Arial"/>
          <w:bCs/>
          <w:i/>
          <w:iCs/>
          <w:color w:val="000000"/>
        </w:rPr>
      </w:pPr>
    </w:p>
    <w:p w:rsidR="00A37C57" w:rsidRPr="00B3477B" w:rsidRDefault="00A37C57" w:rsidP="007E0D05">
      <w:pPr>
        <w:tabs>
          <w:tab w:val="left" w:pos="9214"/>
        </w:tabs>
        <w:spacing w:after="0" w:line="240" w:lineRule="auto"/>
        <w:ind w:left="851" w:right="902"/>
        <w:jc w:val="both"/>
        <w:rPr>
          <w:rFonts w:ascii="Palatino Linotype" w:hAnsi="Palatino Linotype" w:cs="Arial"/>
          <w:bCs/>
          <w:i/>
          <w:iCs/>
          <w:color w:val="000000"/>
        </w:rPr>
      </w:pPr>
      <w:r w:rsidRPr="00B3477B">
        <w:rPr>
          <w:rFonts w:ascii="Palatino Linotype" w:hAnsi="Palatino Linotype" w:cs="Arial"/>
          <w:bCs/>
          <w:i/>
          <w:iCs/>
          <w:color w:val="000000"/>
        </w:rPr>
        <w:t xml:space="preserve">Amparo en revisión 394/2006. Elia Margarita Flores </w:t>
      </w:r>
      <w:proofErr w:type="spellStart"/>
      <w:r w:rsidRPr="00B3477B">
        <w:rPr>
          <w:rFonts w:ascii="Palatino Linotype" w:hAnsi="Palatino Linotype" w:cs="Arial"/>
          <w:bCs/>
          <w:i/>
          <w:iCs/>
          <w:color w:val="000000"/>
        </w:rPr>
        <w:t>Jarquín</w:t>
      </w:r>
      <w:proofErr w:type="spellEnd"/>
      <w:r w:rsidRPr="00B3477B">
        <w:rPr>
          <w:rFonts w:ascii="Palatino Linotype" w:hAnsi="Palatino Linotype" w:cs="Arial"/>
          <w:bCs/>
          <w:i/>
          <w:iCs/>
          <w:color w:val="000000"/>
        </w:rPr>
        <w:t>. 29 de marzo de 2006. Unanimidad de cuatro votos. Ausente: Olga Sánchez Cordero de García Villegas. Ponente: Juan N. Silva Meza. Secretario: Jaime Flores Cruz.</w:t>
      </w:r>
    </w:p>
    <w:p w:rsidR="007E0D05" w:rsidRPr="00B3477B" w:rsidRDefault="007E0D05" w:rsidP="007E0D05">
      <w:pPr>
        <w:tabs>
          <w:tab w:val="left" w:pos="9214"/>
        </w:tabs>
        <w:spacing w:after="0" w:line="240" w:lineRule="auto"/>
        <w:ind w:left="851" w:right="902"/>
        <w:jc w:val="both"/>
        <w:rPr>
          <w:rFonts w:ascii="Palatino Linotype" w:hAnsi="Palatino Linotype" w:cs="Arial"/>
          <w:bCs/>
          <w:i/>
          <w:iCs/>
          <w:color w:val="000000"/>
        </w:rPr>
      </w:pPr>
    </w:p>
    <w:p w:rsidR="00A37C57" w:rsidRPr="00B3477B" w:rsidRDefault="00A37C57" w:rsidP="007E0D05">
      <w:pPr>
        <w:tabs>
          <w:tab w:val="left" w:pos="9214"/>
        </w:tabs>
        <w:spacing w:after="0" w:line="240" w:lineRule="auto"/>
        <w:ind w:left="851" w:right="902"/>
        <w:jc w:val="both"/>
        <w:rPr>
          <w:rFonts w:ascii="Palatino Linotype" w:hAnsi="Palatino Linotype" w:cs="Arial"/>
          <w:bCs/>
          <w:i/>
          <w:iCs/>
          <w:color w:val="000000"/>
        </w:rPr>
      </w:pPr>
      <w:r w:rsidRPr="00B3477B">
        <w:rPr>
          <w:rFonts w:ascii="Palatino Linotype" w:hAnsi="Palatino Linotype" w:cs="Arial"/>
          <w:bCs/>
          <w:i/>
          <w:iCs/>
          <w:color w:val="000000"/>
        </w:rPr>
        <w:t xml:space="preserve">Amparo en revisión 1179/2006. Ernesto Orlando Ortiz Vázquez. 16 de agosto de 2006. Cinco votos. Ponente: José de Jesús Gudiño Pelayo. Secretario: José de Jesús </w:t>
      </w:r>
      <w:proofErr w:type="spellStart"/>
      <w:r w:rsidRPr="00B3477B">
        <w:rPr>
          <w:rFonts w:ascii="Palatino Linotype" w:hAnsi="Palatino Linotype" w:cs="Arial"/>
          <w:bCs/>
          <w:i/>
          <w:iCs/>
          <w:color w:val="000000"/>
        </w:rPr>
        <w:t>Bañales</w:t>
      </w:r>
      <w:proofErr w:type="spellEnd"/>
      <w:r w:rsidRPr="00B3477B">
        <w:rPr>
          <w:rFonts w:ascii="Palatino Linotype" w:hAnsi="Palatino Linotype" w:cs="Arial"/>
          <w:bCs/>
          <w:i/>
          <w:iCs/>
          <w:color w:val="000000"/>
        </w:rPr>
        <w:t xml:space="preserve"> Sánchez.</w:t>
      </w:r>
    </w:p>
    <w:p w:rsidR="007E0D05" w:rsidRPr="00B3477B" w:rsidRDefault="007E0D05" w:rsidP="007E0D05">
      <w:pPr>
        <w:tabs>
          <w:tab w:val="left" w:pos="9214"/>
        </w:tabs>
        <w:spacing w:after="0" w:line="240" w:lineRule="auto"/>
        <w:ind w:left="851" w:right="902"/>
        <w:jc w:val="both"/>
        <w:rPr>
          <w:rFonts w:ascii="Palatino Linotype" w:hAnsi="Palatino Linotype" w:cs="Arial"/>
          <w:bCs/>
          <w:i/>
          <w:iCs/>
          <w:color w:val="000000"/>
        </w:rPr>
      </w:pPr>
    </w:p>
    <w:p w:rsidR="00A37C57" w:rsidRPr="00B3477B" w:rsidRDefault="00A37C57" w:rsidP="007E0D05">
      <w:pPr>
        <w:tabs>
          <w:tab w:val="left" w:pos="9214"/>
        </w:tabs>
        <w:spacing w:after="0" w:line="240" w:lineRule="auto"/>
        <w:ind w:left="851" w:right="902"/>
        <w:jc w:val="both"/>
        <w:rPr>
          <w:rFonts w:ascii="Palatino Linotype" w:hAnsi="Palatino Linotype" w:cs="Arial"/>
          <w:bCs/>
          <w:i/>
          <w:iCs/>
          <w:color w:val="000000"/>
        </w:rPr>
      </w:pPr>
      <w:r w:rsidRPr="00B3477B">
        <w:rPr>
          <w:rFonts w:ascii="Palatino Linotype" w:hAnsi="Palatino Linotype" w:cs="Arial"/>
          <w:bCs/>
          <w:i/>
          <w:iCs/>
          <w:color w:val="000000"/>
        </w:rPr>
        <w:t>Tesis de jurisprudencia 62/2006. Aprobada por la Primera Sala de este Alto Tribunal, en sesión de treinta de agosto de dos mil seis.”</w:t>
      </w:r>
    </w:p>
    <w:p w:rsidR="007E0D05" w:rsidRPr="00B3477B" w:rsidRDefault="007E0D05" w:rsidP="007E0D05">
      <w:pPr>
        <w:tabs>
          <w:tab w:val="left" w:pos="9214"/>
        </w:tabs>
        <w:spacing w:after="0" w:line="240" w:lineRule="auto"/>
        <w:ind w:left="851" w:right="902"/>
        <w:jc w:val="both"/>
        <w:rPr>
          <w:rFonts w:ascii="Palatino Linotype" w:hAnsi="Palatino Linotype" w:cs="Arial"/>
          <w:bCs/>
          <w:i/>
          <w:iCs/>
          <w:color w:val="000000"/>
        </w:rPr>
      </w:pPr>
    </w:p>
    <w:p w:rsidR="00A37C57" w:rsidRPr="00B3477B" w:rsidRDefault="00A37C57" w:rsidP="007E0D05">
      <w:pPr>
        <w:tabs>
          <w:tab w:val="left" w:pos="9214"/>
        </w:tabs>
        <w:spacing w:after="0" w:line="240" w:lineRule="auto"/>
        <w:ind w:left="851" w:right="902"/>
        <w:jc w:val="both"/>
        <w:rPr>
          <w:rFonts w:ascii="Palatino Linotype" w:hAnsi="Palatino Linotype" w:cs="Arial"/>
          <w:i/>
        </w:rPr>
      </w:pPr>
      <w:r w:rsidRPr="00B3477B">
        <w:rPr>
          <w:rFonts w:ascii="Palatino Linotype" w:hAnsi="Palatino Linotype" w:cs="Arial"/>
          <w:bCs/>
          <w:i/>
          <w:iCs/>
          <w:color w:val="000000"/>
        </w:rPr>
        <w:t>(Énfasis añadido)</w:t>
      </w:r>
    </w:p>
    <w:p w:rsidR="00A37C57" w:rsidRPr="00B3477B" w:rsidRDefault="00A37C57" w:rsidP="00A37C57">
      <w:pPr>
        <w:spacing w:before="100" w:beforeAutospacing="1" w:after="100" w:afterAutospacing="1" w:line="360" w:lineRule="auto"/>
        <w:jc w:val="both"/>
        <w:rPr>
          <w:rFonts w:ascii="Palatino Linotype" w:hAnsi="Palatino Linotype"/>
          <w:sz w:val="24"/>
          <w:szCs w:val="24"/>
        </w:rPr>
      </w:pPr>
      <w:r w:rsidRPr="00B3477B">
        <w:rPr>
          <w:rFonts w:ascii="Palatino Linotype" w:hAnsi="Palatino Linotype"/>
          <w:sz w:val="24"/>
          <w:szCs w:val="24"/>
        </w:rPr>
        <w:t xml:space="preserve">En consecuencia, el contenido de la información otorgada en respuesta a la solicitud de información y que no </w:t>
      </w:r>
      <w:r w:rsidRPr="00B3477B">
        <w:rPr>
          <w:rFonts w:ascii="Palatino Linotype" w:hAnsi="Palatino Linotype" w:cs="Arial"/>
          <w:sz w:val="24"/>
          <w:szCs w:val="24"/>
        </w:rPr>
        <w:t>fue</w:t>
      </w:r>
      <w:r w:rsidRPr="00B3477B">
        <w:rPr>
          <w:rFonts w:ascii="Palatino Linotype" w:hAnsi="Palatino Linotype"/>
          <w:sz w:val="24"/>
          <w:szCs w:val="24"/>
        </w:rPr>
        <w:t xml:space="preserve"> impugnada por </w:t>
      </w:r>
      <w:r w:rsidR="000E33D2" w:rsidRPr="00B3477B">
        <w:rPr>
          <w:rFonts w:ascii="Palatino Linotype" w:hAnsi="Palatino Linotype"/>
          <w:b/>
          <w:sz w:val="24"/>
          <w:szCs w:val="24"/>
        </w:rPr>
        <w:t>LA</w:t>
      </w:r>
      <w:r w:rsidRPr="00B3477B">
        <w:rPr>
          <w:rFonts w:ascii="Palatino Linotype" w:hAnsi="Palatino Linotype"/>
          <w:sz w:val="24"/>
          <w:szCs w:val="24"/>
        </w:rPr>
        <w:t xml:space="preserve"> </w:t>
      </w:r>
      <w:r w:rsidRPr="00B3477B">
        <w:rPr>
          <w:rFonts w:ascii="Palatino Linotype" w:hAnsi="Palatino Linotype"/>
          <w:b/>
          <w:sz w:val="24"/>
          <w:szCs w:val="24"/>
        </w:rPr>
        <w:t xml:space="preserve">RECURRENTE </w:t>
      </w:r>
      <w:r w:rsidRPr="00B3477B">
        <w:rPr>
          <w:rFonts w:ascii="Palatino Linotype" w:hAnsi="Palatino Linotype"/>
          <w:sz w:val="24"/>
          <w:szCs w:val="24"/>
        </w:rPr>
        <w:t>deben</w:t>
      </w:r>
      <w:r w:rsidRPr="00B3477B">
        <w:rPr>
          <w:rFonts w:ascii="Palatino Linotype" w:hAnsi="Palatino Linotype"/>
          <w:b/>
          <w:sz w:val="24"/>
          <w:szCs w:val="24"/>
        </w:rPr>
        <w:t xml:space="preserve"> </w:t>
      </w:r>
      <w:r w:rsidRPr="00B3477B">
        <w:rPr>
          <w:rFonts w:ascii="Palatino Linotype" w:hAnsi="Palatino Linotype"/>
          <w:sz w:val="24"/>
          <w:szCs w:val="24"/>
        </w:rPr>
        <w:t>declararse consentidos; toda vez que, no se realizaron manifestaciones de inconformidad, por lo que</w:t>
      </w:r>
      <w:r w:rsidR="00F63527" w:rsidRPr="00B3477B">
        <w:rPr>
          <w:rFonts w:ascii="Palatino Linotype" w:hAnsi="Palatino Linotype"/>
          <w:sz w:val="24"/>
          <w:szCs w:val="24"/>
        </w:rPr>
        <w:t>,</w:t>
      </w:r>
      <w:r w:rsidRPr="00B3477B">
        <w:rPr>
          <w:rFonts w:ascii="Palatino Linotype" w:hAnsi="Palatino Linotype"/>
          <w:sz w:val="24"/>
          <w:szCs w:val="24"/>
        </w:rPr>
        <w:t xml:space="preserve"> no puede producir efectos jurídicos tendentes a revocarlos, confirmarlos o </w:t>
      </w:r>
      <w:r w:rsidRPr="00B3477B">
        <w:rPr>
          <w:rFonts w:ascii="Palatino Linotype" w:hAnsi="Palatino Linotype"/>
          <w:sz w:val="24"/>
          <w:szCs w:val="24"/>
        </w:rPr>
        <w:lastRenderedPageBreak/>
        <w:t>modificarlos, ya que se infiere respec</w:t>
      </w:r>
      <w:r w:rsidR="000E33D2" w:rsidRPr="00B3477B">
        <w:rPr>
          <w:rFonts w:ascii="Palatino Linotype" w:hAnsi="Palatino Linotype"/>
          <w:sz w:val="24"/>
          <w:szCs w:val="24"/>
        </w:rPr>
        <w:t>to a éstos un consentimiento de la</w:t>
      </w:r>
      <w:r w:rsidRPr="00B3477B">
        <w:rPr>
          <w:rFonts w:ascii="Palatino Linotype" w:hAnsi="Palatino Linotype"/>
          <w:sz w:val="24"/>
          <w:szCs w:val="24"/>
        </w:rPr>
        <w:t xml:space="preserve"> hoy </w:t>
      </w:r>
      <w:r w:rsidRPr="00B3477B">
        <w:rPr>
          <w:rFonts w:ascii="Palatino Linotype" w:hAnsi="Palatino Linotype"/>
          <w:b/>
          <w:sz w:val="24"/>
          <w:szCs w:val="24"/>
        </w:rPr>
        <w:t>RECURRENTE</w:t>
      </w:r>
      <w:r w:rsidRPr="00B3477B">
        <w:rPr>
          <w:rFonts w:ascii="Palatino Linotype" w:hAnsi="Palatino Linotype"/>
          <w:sz w:val="24"/>
          <w:szCs w:val="24"/>
        </w:rPr>
        <w:t xml:space="preserve">, ante la falta de impugnación eficaz. Sirve de </w:t>
      </w:r>
      <w:r w:rsidRPr="00B3477B">
        <w:rPr>
          <w:rFonts w:ascii="Palatino Linotype" w:hAnsi="Palatino Linotype" w:cs="Arial"/>
          <w:sz w:val="24"/>
          <w:szCs w:val="24"/>
        </w:rPr>
        <w:t>sustento</w:t>
      </w:r>
      <w:r w:rsidRPr="00B3477B">
        <w:rPr>
          <w:rFonts w:ascii="Palatino Linotype" w:hAnsi="Palatino Linotype"/>
          <w:sz w:val="24"/>
          <w:szCs w:val="24"/>
        </w:rPr>
        <w:t xml:space="preserve"> </w:t>
      </w:r>
      <w:r w:rsidRPr="00B3477B">
        <w:rPr>
          <w:rFonts w:ascii="Palatino Linotype" w:hAnsi="Palatino Linotype" w:cs="Arial"/>
          <w:sz w:val="24"/>
          <w:szCs w:val="24"/>
        </w:rPr>
        <w:t>por</w:t>
      </w:r>
      <w:r w:rsidRPr="00B3477B">
        <w:rPr>
          <w:rFonts w:ascii="Palatino Linotype" w:hAnsi="Palatino Linotype"/>
          <w:sz w:val="24"/>
          <w:szCs w:val="24"/>
        </w:rPr>
        <w:t xml:space="preserve"> analogía, la tesis jurisprudencial número VI.3o.C. J/60, publicada en el Semanario Judicial de la Federación y su Gaceta bajo el número de registro 176,608 que a la letra dice:</w:t>
      </w:r>
    </w:p>
    <w:p w:rsidR="00A37C57" w:rsidRPr="00B3477B" w:rsidRDefault="00A37C57" w:rsidP="007E0D05">
      <w:pPr>
        <w:tabs>
          <w:tab w:val="left" w:pos="9214"/>
        </w:tabs>
        <w:spacing w:after="0" w:line="240" w:lineRule="auto"/>
        <w:ind w:left="851" w:right="902"/>
        <w:jc w:val="both"/>
        <w:rPr>
          <w:rFonts w:ascii="Palatino Linotype" w:hAnsi="Palatino Linotype"/>
          <w:i/>
        </w:rPr>
      </w:pPr>
      <w:r w:rsidRPr="00B3477B">
        <w:rPr>
          <w:rFonts w:ascii="Palatino Linotype" w:hAnsi="Palatino Linotype"/>
          <w:bCs/>
          <w:i/>
        </w:rPr>
        <w:t>“</w:t>
      </w:r>
      <w:r w:rsidRPr="00B3477B">
        <w:rPr>
          <w:rFonts w:ascii="Palatino Linotype" w:hAnsi="Palatino Linotype"/>
          <w:b/>
          <w:bCs/>
          <w:i/>
        </w:rPr>
        <w:t xml:space="preserve">ACTOS CONSENTIDOS. SON LOS QUE NO SE IMPUGNAN MEDIANTE EL RECURSO IDÓNEO. </w:t>
      </w:r>
      <w:r w:rsidRPr="00B3477B">
        <w:rPr>
          <w:rFonts w:ascii="Palatino Linotype" w:hAnsi="Palatino Linotype"/>
          <w:b/>
          <w:i/>
        </w:rPr>
        <w:t>Debe reputarse como consentido el acto que no se impugnó por el medio establecido por la ley</w:t>
      </w:r>
      <w:r w:rsidRPr="00B3477B">
        <w:rPr>
          <w:rFonts w:ascii="Palatino Linotype" w:hAnsi="Palatino Linotype"/>
          <w:i/>
        </w:rPr>
        <w:t xml:space="preserve">, ya que si se hizo uso de otro no previsto por ella o si se hace una simple manifestación de inconformidad, </w:t>
      </w:r>
      <w:r w:rsidRPr="00B3477B">
        <w:rPr>
          <w:rFonts w:ascii="Palatino Linotype" w:hAnsi="Palatino Linotype"/>
          <w:i/>
          <w:lang w:eastAsia="es-MX"/>
        </w:rPr>
        <w:t>tales</w:t>
      </w:r>
      <w:r w:rsidRPr="00B3477B">
        <w:rPr>
          <w:rFonts w:ascii="Palatino Linotype" w:hAnsi="Palatino Linotype"/>
          <w:i/>
        </w:rPr>
        <w:t xml:space="preserve"> actuaciones no producen efectos jurídicos tendientes a revocar, </w:t>
      </w:r>
      <w:r w:rsidRPr="00B3477B">
        <w:rPr>
          <w:rFonts w:ascii="Palatino Linotype" w:hAnsi="Palatino Linotype"/>
          <w:i/>
          <w:lang w:eastAsia="es-MX"/>
        </w:rPr>
        <w:t>confirmar</w:t>
      </w:r>
      <w:r w:rsidRPr="00B3477B">
        <w:rPr>
          <w:rFonts w:ascii="Palatino Linotype" w:hAnsi="Palatino Linotype"/>
          <w:i/>
        </w:rPr>
        <w:t xml:space="preserve"> o modificar el acto reclamado en amparo, </w:t>
      </w:r>
      <w:r w:rsidRPr="00B3477B">
        <w:rPr>
          <w:rFonts w:ascii="Palatino Linotype" w:hAnsi="Palatino Linotype"/>
          <w:b/>
          <w:i/>
        </w:rPr>
        <w:t>lo que significa consentimiento del mismo por falta de impugnación eficaz</w:t>
      </w:r>
      <w:r w:rsidRPr="00B3477B">
        <w:rPr>
          <w:rFonts w:ascii="Palatino Linotype" w:hAnsi="Palatino Linotype"/>
          <w:i/>
        </w:rPr>
        <w:t>.”</w:t>
      </w:r>
    </w:p>
    <w:p w:rsidR="007E0D05" w:rsidRPr="00B3477B" w:rsidRDefault="007E0D05" w:rsidP="007E0D05">
      <w:pPr>
        <w:tabs>
          <w:tab w:val="left" w:pos="9214"/>
        </w:tabs>
        <w:spacing w:after="0" w:line="240" w:lineRule="auto"/>
        <w:ind w:left="851" w:right="902"/>
        <w:jc w:val="both"/>
        <w:rPr>
          <w:rFonts w:ascii="Palatino Linotype" w:hAnsi="Palatino Linotype"/>
          <w:i/>
        </w:rPr>
      </w:pPr>
    </w:p>
    <w:p w:rsidR="00A37C57" w:rsidRPr="00B3477B" w:rsidRDefault="00A37C57" w:rsidP="007E0D05">
      <w:pPr>
        <w:tabs>
          <w:tab w:val="left" w:pos="9214"/>
        </w:tabs>
        <w:spacing w:after="0" w:line="240" w:lineRule="auto"/>
        <w:ind w:left="851" w:right="902"/>
        <w:jc w:val="both"/>
        <w:rPr>
          <w:rFonts w:ascii="Palatino Linotype" w:hAnsi="Palatino Linotype"/>
          <w:i/>
        </w:rPr>
      </w:pPr>
      <w:r w:rsidRPr="00B3477B">
        <w:rPr>
          <w:rFonts w:ascii="Palatino Linotype" w:hAnsi="Palatino Linotype"/>
          <w:i/>
        </w:rPr>
        <w:t>(Énfasis añadido)</w:t>
      </w:r>
    </w:p>
    <w:p w:rsidR="000E33D2" w:rsidRPr="00B3477B" w:rsidRDefault="000E33D2" w:rsidP="000E33D2">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B3477B">
        <w:rPr>
          <w:rFonts w:ascii="Palatino Linotype" w:eastAsia="Calibri" w:hAnsi="Palatino Linotype" w:cs="Arial"/>
        </w:rPr>
        <w:t>Hechas las precisiones anteriores, conviene señalar que respecto de la información solicitada en el inciso a) del presente estudio consistente en que s</w:t>
      </w:r>
      <w:r w:rsidRPr="00B3477B">
        <w:rPr>
          <w:rFonts w:ascii="Palatino Linotype" w:hAnsi="Palatino Linotype"/>
        </w:rPr>
        <w:t xml:space="preserve">e le informara en que Gaceta del Gobierno </w:t>
      </w:r>
      <w:r w:rsidRPr="00B3477B">
        <w:rPr>
          <w:rFonts w:ascii="Palatino Linotype" w:eastAsiaTheme="minorHAnsi" w:hAnsi="Palatino Linotype" w:cs="Arial"/>
          <w:color w:val="000000" w:themeColor="text1"/>
          <w:lang w:eastAsia="en-US"/>
        </w:rPr>
        <w:t>o la fecha precisa, en la que fue remitido al Tribunal el Reglamento de Condiciones Generales de Trabajo de los Servidores Públicos Docentes del Subsistema Educativo Estatal;</w:t>
      </w:r>
      <w:r w:rsidRPr="00B3477B">
        <w:rPr>
          <w:rFonts w:ascii="Palatino Linotype" w:eastAsia="Calibri" w:hAnsi="Palatino Linotype" w:cs="Arial"/>
        </w:rPr>
        <w:t xml:space="preserve"> a lo que, </w:t>
      </w:r>
      <w:r w:rsidRPr="00B3477B">
        <w:rPr>
          <w:rFonts w:ascii="Palatino Linotype" w:eastAsia="Calibri" w:hAnsi="Palatino Linotype" w:cs="Arial"/>
          <w:b/>
        </w:rPr>
        <w:t xml:space="preserve">EL SUJETO OBLIGADO </w:t>
      </w:r>
      <w:r w:rsidRPr="00B3477B">
        <w:rPr>
          <w:rFonts w:ascii="Palatino Linotype" w:eastAsia="Calibri" w:hAnsi="Palatino Linotype" w:cs="Arial"/>
        </w:rPr>
        <w:t xml:space="preserve">mediante su respuesta informó que no contaba con el documento solicitado al no ser de su competencia </w:t>
      </w:r>
      <w:r w:rsidR="00F63527" w:rsidRPr="00B3477B">
        <w:rPr>
          <w:rFonts w:ascii="Palatino Linotype" w:eastAsia="Calibri" w:hAnsi="Palatino Linotype" w:cs="Arial"/>
        </w:rPr>
        <w:t>sino de la Secretaría de Educación Sujeto Obligado diverso</w:t>
      </w:r>
      <w:r w:rsidR="006D35CA" w:rsidRPr="00B3477B">
        <w:rPr>
          <w:rStyle w:val="Refdenotaalpie"/>
          <w:rFonts w:ascii="Palatino Linotype" w:eastAsia="Calibri" w:hAnsi="Palatino Linotype" w:cs="Arial"/>
        </w:rPr>
        <w:footnoteReference w:id="1"/>
      </w:r>
      <w:r w:rsidR="00F63527" w:rsidRPr="00B3477B">
        <w:rPr>
          <w:rFonts w:ascii="Palatino Linotype" w:eastAsia="Calibri" w:hAnsi="Palatino Linotype" w:cs="Arial"/>
        </w:rPr>
        <w:t xml:space="preserve"> al que debía requerir la información</w:t>
      </w:r>
      <w:r w:rsidRPr="00B3477B">
        <w:rPr>
          <w:rFonts w:ascii="Palatino Linotype" w:eastAsia="Calibri" w:hAnsi="Palatino Linotype" w:cs="Arial"/>
        </w:rPr>
        <w:t xml:space="preserve">, manifestaciones que </w:t>
      </w:r>
      <w:r w:rsidRPr="00B3477B">
        <w:rPr>
          <w:rFonts w:ascii="Palatino Linotype" w:hAnsi="Palatino Linotype" w:cs="Arial"/>
        </w:rPr>
        <w:t xml:space="preserve">constituyen una expresión en sentido </w:t>
      </w:r>
      <w:r w:rsidRPr="00B3477B">
        <w:rPr>
          <w:rFonts w:ascii="Palatino Linotype" w:hAnsi="Palatino Linotype" w:cs="Arial"/>
        </w:rPr>
        <w:lastRenderedPageBreak/>
        <w:t>negativo.</w:t>
      </w:r>
    </w:p>
    <w:p w:rsidR="000E33D2" w:rsidRPr="00B3477B" w:rsidRDefault="000E33D2" w:rsidP="000E33D2">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B3477B">
        <w:rPr>
          <w:rFonts w:ascii="Palatino Linotype" w:hAnsi="Palatino Linotype" w:cs="Arial"/>
        </w:rPr>
        <w:t xml:space="preserve">Pues al haber referido </w:t>
      </w:r>
      <w:r w:rsidRPr="00B3477B">
        <w:rPr>
          <w:rFonts w:ascii="Palatino Linotype" w:hAnsi="Palatino Linotype" w:cs="Arial"/>
          <w:b/>
        </w:rPr>
        <w:t xml:space="preserve">EL SUJETO OBLIGADO </w:t>
      </w:r>
      <w:r w:rsidRPr="00B3477B">
        <w:rPr>
          <w:rFonts w:ascii="Palatino Linotype" w:hAnsi="Palatino Linotype" w:cs="Arial"/>
        </w:rPr>
        <w:t>que no</w:t>
      </w:r>
      <w:r w:rsidR="00F63527" w:rsidRPr="00B3477B">
        <w:rPr>
          <w:rFonts w:ascii="Palatino Linotype" w:hAnsi="Palatino Linotype" w:cs="Arial"/>
        </w:rPr>
        <w:t xml:space="preserve"> localizó ningún documento con la información solicitada </w:t>
      </w:r>
      <w:r w:rsidRPr="00B3477B">
        <w:rPr>
          <w:rFonts w:ascii="Palatino Linotype" w:hAnsi="Palatino Linotype" w:cs="Arial"/>
        </w:rPr>
        <w:t xml:space="preserve">se instituye un hecho negativo como ya se refirió en líneas anteriores; por ello, si se considera el hecho negativo, es obvio que éste no puede fácticamente obrar en los archivos del </w:t>
      </w:r>
      <w:r w:rsidRPr="00B3477B">
        <w:rPr>
          <w:rFonts w:ascii="Palatino Linotype" w:hAnsi="Palatino Linotype" w:cs="Arial"/>
          <w:b/>
        </w:rPr>
        <w:t>SUJETO OBLIGADO</w:t>
      </w:r>
      <w:r w:rsidRPr="00B3477B">
        <w:rPr>
          <w:rFonts w:ascii="Palatino Linotype" w:hAnsi="Palatino Linotype" w:cs="Arial"/>
        </w:rPr>
        <w:t>, ya que no es objeto de probarse por ser lógica y materialmente imposible.</w:t>
      </w:r>
    </w:p>
    <w:p w:rsidR="00560375" w:rsidRPr="00B3477B" w:rsidRDefault="00560375" w:rsidP="00560375">
      <w:pPr>
        <w:shd w:val="clear" w:color="auto" w:fill="FFFFFF"/>
        <w:spacing w:before="240" w:after="240" w:line="360" w:lineRule="auto"/>
        <w:jc w:val="both"/>
        <w:rPr>
          <w:rFonts w:ascii="Palatino Linotype" w:hAnsi="Palatino Linotype" w:cs="Arial"/>
          <w:sz w:val="24"/>
          <w:szCs w:val="24"/>
        </w:rPr>
      </w:pPr>
      <w:r w:rsidRPr="00B3477B">
        <w:rPr>
          <w:rFonts w:ascii="Palatino Linotype" w:hAnsi="Palatino Linotype" w:cs="Arial"/>
          <w:sz w:val="24"/>
          <w:szCs w:val="24"/>
        </w:rPr>
        <w:t>Asimismo, no se trata de un caso por el cual la negación de los hechos implique la afirmación del mismo, simplemente se está ante una notoria y evidente inexistencia fáctica de la información solicitada.</w:t>
      </w:r>
    </w:p>
    <w:p w:rsidR="00560375" w:rsidRPr="00B3477B" w:rsidRDefault="00560375" w:rsidP="00560375">
      <w:pPr>
        <w:shd w:val="clear" w:color="auto" w:fill="FFFFFF"/>
        <w:spacing w:before="240" w:after="240" w:line="360" w:lineRule="auto"/>
        <w:jc w:val="both"/>
        <w:rPr>
          <w:rFonts w:ascii="Palatino Linotype" w:hAnsi="Palatino Linotype" w:cs="Arial"/>
          <w:sz w:val="24"/>
          <w:szCs w:val="24"/>
        </w:rPr>
      </w:pPr>
      <w:r w:rsidRPr="00B3477B">
        <w:rPr>
          <w:rFonts w:ascii="Palatino Linotype" w:hAnsi="Palatino Linotype" w:cs="Arial"/>
          <w:sz w:val="24"/>
          <w:szCs w:val="24"/>
        </w:rPr>
        <w:t>Por lo que, de conformidad con lo establecido en el artículo 12 de la Ley de la materia, los Sujetos Obligados sólo proporcionarán la información que se les requiera y que obre en sus archivos, lo que a contrario sensu significa que no están obligados a proporcionar lo que no obre en los mismos; destacando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 aplicable la siguiente tesis</w:t>
      </w:r>
      <w:r w:rsidRPr="00B3477B">
        <w:rPr>
          <w:rFonts w:ascii="Palatino Linotype" w:hAnsi="Palatino Linotype" w:cs="Arial"/>
          <w:color w:val="222222"/>
          <w:sz w:val="24"/>
          <w:szCs w:val="24"/>
        </w:rPr>
        <w:t>:</w:t>
      </w:r>
    </w:p>
    <w:p w:rsidR="00560375" w:rsidRPr="00B3477B" w:rsidRDefault="00560375" w:rsidP="007E0D05">
      <w:pPr>
        <w:shd w:val="clear" w:color="auto" w:fill="FFFFFF"/>
        <w:spacing w:after="0" w:line="240" w:lineRule="auto"/>
        <w:ind w:left="851"/>
        <w:jc w:val="both"/>
        <w:rPr>
          <w:rFonts w:ascii="Arial" w:hAnsi="Arial" w:cs="Arial"/>
          <w:color w:val="222222"/>
          <w:sz w:val="19"/>
          <w:szCs w:val="19"/>
        </w:rPr>
      </w:pPr>
      <w:r w:rsidRPr="00B3477B">
        <w:rPr>
          <w:rFonts w:ascii="Palatino Linotype" w:hAnsi="Palatino Linotype" w:cs="Arial"/>
          <w:b/>
          <w:bCs/>
          <w:i/>
          <w:iCs/>
          <w:color w:val="222222"/>
        </w:rPr>
        <w:t>“HECHOS NEGATIVOS, NO SON SUSCEPTIBLES DE DEMOSTRACION.</w:t>
      </w:r>
    </w:p>
    <w:p w:rsidR="00560375" w:rsidRPr="00B3477B" w:rsidRDefault="00560375" w:rsidP="007E0D05">
      <w:pPr>
        <w:shd w:val="clear" w:color="auto" w:fill="FFFFFF"/>
        <w:spacing w:after="0" w:line="240" w:lineRule="auto"/>
        <w:ind w:left="851" w:right="899"/>
        <w:jc w:val="both"/>
        <w:rPr>
          <w:rFonts w:ascii="Arial" w:hAnsi="Arial" w:cs="Arial"/>
          <w:color w:val="222222"/>
          <w:sz w:val="19"/>
          <w:szCs w:val="19"/>
        </w:rPr>
      </w:pPr>
      <w:r w:rsidRPr="00B3477B">
        <w:rPr>
          <w:rFonts w:ascii="Palatino Linotype" w:hAnsi="Palatino Linotype" w:cs="Arial"/>
          <w:i/>
          <w:iCs/>
          <w:color w:val="222222"/>
        </w:rPr>
        <w:t>Tratándose de un hecho negativo, el Juez no tiene por qué invocar prueba alguna de la que se desprenda, ya que es bien sabido que esta clase de hechos no son susceptibles de demostración.</w:t>
      </w:r>
    </w:p>
    <w:p w:rsidR="00560375" w:rsidRPr="00B3477B" w:rsidRDefault="00560375" w:rsidP="007E0D05">
      <w:pPr>
        <w:shd w:val="clear" w:color="auto" w:fill="FFFFFF"/>
        <w:spacing w:after="0" w:line="240" w:lineRule="auto"/>
        <w:ind w:left="851" w:right="899"/>
        <w:jc w:val="both"/>
        <w:rPr>
          <w:rFonts w:ascii="Palatino Linotype" w:hAnsi="Palatino Linotype" w:cs="Arial"/>
          <w:i/>
          <w:iCs/>
          <w:color w:val="222222"/>
        </w:rPr>
      </w:pPr>
      <w:r w:rsidRPr="00B3477B">
        <w:rPr>
          <w:rFonts w:ascii="Palatino Linotype" w:hAnsi="Palatino Linotype" w:cs="Arial"/>
          <w:i/>
          <w:iCs/>
          <w:color w:val="222222"/>
        </w:rPr>
        <w:t>Amparo en revisión 2022/61. José García Florín (Menor). 9 de octubre de 1961. Cinco votos. Ponente: José Rivera Pérez Campos.”</w:t>
      </w:r>
      <w:r w:rsidR="007E0D05" w:rsidRPr="00B3477B">
        <w:rPr>
          <w:rFonts w:ascii="Palatino Linotype" w:hAnsi="Palatino Linotype" w:cs="Arial"/>
          <w:i/>
          <w:iCs/>
          <w:color w:val="222222"/>
        </w:rPr>
        <w:t>(Sic)</w:t>
      </w:r>
    </w:p>
    <w:p w:rsidR="00560375" w:rsidRPr="00B3477B" w:rsidRDefault="00560375" w:rsidP="00560375">
      <w:pPr>
        <w:shd w:val="clear" w:color="auto" w:fill="FFFFFF"/>
        <w:spacing w:before="240" w:after="240" w:line="360" w:lineRule="auto"/>
        <w:jc w:val="both"/>
        <w:rPr>
          <w:rFonts w:ascii="Palatino Linotype" w:hAnsi="Palatino Linotype"/>
          <w:color w:val="222222"/>
          <w:sz w:val="24"/>
          <w:szCs w:val="24"/>
        </w:rPr>
      </w:pPr>
      <w:r w:rsidRPr="00B3477B">
        <w:rPr>
          <w:rFonts w:ascii="Palatino Linotype" w:hAnsi="Palatino Linotype" w:cs="Arial"/>
          <w:sz w:val="24"/>
          <w:szCs w:val="24"/>
        </w:rPr>
        <w:lastRenderedPageBreak/>
        <w:t xml:space="preserve">Así, lo procedente es confirmar la respuesta del </w:t>
      </w:r>
      <w:r w:rsidRPr="00B3477B">
        <w:rPr>
          <w:rFonts w:ascii="Palatino Linotype" w:hAnsi="Palatino Linotype" w:cs="Arial"/>
          <w:b/>
          <w:sz w:val="24"/>
          <w:szCs w:val="24"/>
        </w:rPr>
        <w:t xml:space="preserve">SUJETO OBLIGADO </w:t>
      </w:r>
      <w:r w:rsidRPr="00B3477B">
        <w:rPr>
          <w:rFonts w:ascii="Palatino Linotype" w:hAnsi="Palatino Linotype" w:cs="Arial"/>
          <w:sz w:val="24"/>
          <w:szCs w:val="24"/>
        </w:rPr>
        <w:t xml:space="preserve">pues es evidente que no cuenta con las facultades o atribuciones para generar, poseer y/o administrar la información solicitada por el hoy </w:t>
      </w:r>
      <w:r w:rsidRPr="00B3477B">
        <w:rPr>
          <w:rFonts w:ascii="Palatino Linotype" w:hAnsi="Palatino Linotype" w:cs="Arial"/>
          <w:b/>
          <w:sz w:val="24"/>
          <w:szCs w:val="24"/>
        </w:rPr>
        <w:t>RECURRENTE</w:t>
      </w:r>
      <w:r w:rsidRPr="00B3477B">
        <w:rPr>
          <w:rFonts w:ascii="Palatino Linotype" w:hAnsi="Palatino Linotype" w:cs="Arial"/>
          <w:color w:val="000000"/>
          <w:sz w:val="24"/>
          <w:szCs w:val="24"/>
        </w:rPr>
        <w:t xml:space="preserve">; </w:t>
      </w:r>
      <w:r w:rsidRPr="00B3477B">
        <w:rPr>
          <w:rFonts w:ascii="Palatino Linotype" w:hAnsi="Palatino Linotype" w:cs="Arial"/>
          <w:sz w:val="24"/>
          <w:szCs w:val="24"/>
        </w:rPr>
        <w:t xml:space="preserve">por lo que, al haber realizado un pronunciamiento, </w:t>
      </w:r>
      <w:r w:rsidRPr="00B3477B">
        <w:rPr>
          <w:rFonts w:ascii="Palatino Linotype" w:hAnsi="Palatino Linotype"/>
          <w:color w:val="222222"/>
          <w:sz w:val="24"/>
          <w:szCs w:val="24"/>
        </w:rPr>
        <w:t>este Instituto no está facultado para manifestarse sobre la veracidad del mismo, pues no existe precepto legal alguno en la Ley de la materia que lo faculte para, vía recurso de revisión, pronunciarse al respecto.</w:t>
      </w:r>
    </w:p>
    <w:p w:rsidR="00560375" w:rsidRPr="00B3477B" w:rsidRDefault="00560375" w:rsidP="00560375">
      <w:pPr>
        <w:shd w:val="clear" w:color="auto" w:fill="FFFFFF"/>
        <w:spacing w:before="240" w:after="240" w:line="360" w:lineRule="auto"/>
        <w:jc w:val="both"/>
        <w:rPr>
          <w:rFonts w:ascii="Palatino Linotype" w:hAnsi="Palatino Linotype"/>
          <w:color w:val="222222"/>
          <w:sz w:val="24"/>
          <w:szCs w:val="24"/>
        </w:rPr>
      </w:pPr>
      <w:r w:rsidRPr="00B3477B">
        <w:rPr>
          <w:rFonts w:ascii="Palatino Linotype" w:hAnsi="Palatino Linotype"/>
          <w:color w:val="222222"/>
          <w:sz w:val="24"/>
          <w:szCs w:val="24"/>
        </w:rPr>
        <w:t>Sirve de apoyo a lo anterior, por analogía, el criterio 31-10 emitido por el entonces Instituto Federal de Acceso a la Información que a la letra dice:</w:t>
      </w:r>
    </w:p>
    <w:p w:rsidR="00560375" w:rsidRPr="00B3477B" w:rsidRDefault="00560375" w:rsidP="00560375">
      <w:pPr>
        <w:shd w:val="clear" w:color="auto" w:fill="FFFFFF"/>
        <w:ind w:left="851" w:right="1276"/>
        <w:jc w:val="both"/>
        <w:rPr>
          <w:rFonts w:ascii="Palatino Linotype" w:hAnsi="Palatino Linotype"/>
          <w:i/>
          <w:iCs/>
          <w:color w:val="222222"/>
        </w:rPr>
      </w:pPr>
      <w:r w:rsidRPr="00B3477B">
        <w:rPr>
          <w:rFonts w:ascii="Palatino Linotype" w:hAnsi="Palatino Linotype"/>
          <w:b/>
          <w:i/>
          <w:iCs/>
          <w:color w:val="222222"/>
        </w:rPr>
        <w:t>“</w:t>
      </w:r>
      <w:r w:rsidRPr="00B3477B">
        <w:rPr>
          <w:rFonts w:ascii="Palatino Linotype" w:hAnsi="Palatino Linotype"/>
          <w:i/>
          <w:iCs/>
          <w:color w:val="2222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560375" w:rsidRPr="00B3477B" w:rsidRDefault="00560375" w:rsidP="00560375">
      <w:pPr>
        <w:spacing w:before="100" w:beforeAutospacing="1" w:after="100" w:afterAutospacing="1" w:line="360" w:lineRule="auto"/>
        <w:jc w:val="both"/>
        <w:rPr>
          <w:rFonts w:ascii="Palatino Linotype" w:hAnsi="Palatino Linotype" w:cs="Arial"/>
          <w:i/>
          <w:sz w:val="24"/>
          <w:szCs w:val="24"/>
        </w:rPr>
      </w:pPr>
      <w:r w:rsidRPr="00B3477B">
        <w:rPr>
          <w:rFonts w:ascii="Palatino Linotype" w:hAnsi="Palatino Linotype"/>
          <w:sz w:val="24"/>
          <w:szCs w:val="24"/>
        </w:rPr>
        <w:t xml:space="preserve">Entonces, es importante señalar </w:t>
      </w:r>
      <w:r w:rsidRPr="00B3477B">
        <w:rPr>
          <w:rFonts w:ascii="Palatino Linotype" w:hAnsi="Palatino Linotype" w:cs="Arial"/>
          <w:sz w:val="24"/>
          <w:szCs w:val="24"/>
        </w:rPr>
        <w:t>que, el artículo 4, párrafo segundo de la Ley de Transparencia y Acceso a la Información Pública del Estado de México y Municipios</w:t>
      </w:r>
      <w:r w:rsidRPr="00B3477B">
        <w:rPr>
          <w:rStyle w:val="Refdenotaalpie"/>
          <w:rFonts w:ascii="Palatino Linotype" w:hAnsi="Palatino Linotype" w:cs="Arial"/>
          <w:sz w:val="24"/>
          <w:szCs w:val="24"/>
        </w:rPr>
        <w:footnoteReference w:id="2"/>
      </w:r>
      <w:r w:rsidRPr="00B3477B">
        <w:rPr>
          <w:rFonts w:ascii="Palatino Linotype" w:hAnsi="Palatino Linotype" w:cs="Arial"/>
          <w:sz w:val="24"/>
          <w:szCs w:val="24"/>
        </w:rPr>
        <w:t xml:space="preserve">, </w:t>
      </w:r>
      <w:r w:rsidRPr="00B3477B">
        <w:rPr>
          <w:rFonts w:ascii="Palatino Linotype" w:hAnsi="Palatino Linotype" w:cs="Arial"/>
          <w:sz w:val="24"/>
          <w:szCs w:val="24"/>
        </w:rPr>
        <w:lastRenderedPageBreak/>
        <w:t>dispone que la información generada, obtenida, adquirida, transmitida, administrada o en posesión de los Sujetos Obligados, será accesible de manera permanente a cualquier persona, privilegiando el principio de máxima publicidad de la información.</w:t>
      </w:r>
      <w:r w:rsidRPr="00B3477B">
        <w:rPr>
          <w:rFonts w:ascii="Palatino Linotype" w:hAnsi="Palatino Linotype" w:cs="Arial"/>
          <w:i/>
          <w:sz w:val="24"/>
          <w:szCs w:val="24"/>
        </w:rPr>
        <w:t xml:space="preserve"> </w:t>
      </w:r>
    </w:p>
    <w:p w:rsidR="00560375" w:rsidRPr="00B3477B" w:rsidRDefault="00560375" w:rsidP="00560375">
      <w:pPr>
        <w:spacing w:before="100" w:beforeAutospacing="1" w:after="100" w:afterAutospacing="1" w:line="360" w:lineRule="auto"/>
        <w:jc w:val="both"/>
        <w:rPr>
          <w:rFonts w:ascii="Palatino Linotype" w:hAnsi="Palatino Linotype" w:cs="Arial"/>
          <w:i/>
          <w:sz w:val="24"/>
          <w:szCs w:val="24"/>
        </w:rPr>
      </w:pPr>
      <w:r w:rsidRPr="00B3477B">
        <w:rPr>
          <w:rFonts w:ascii="Palatino Linotype" w:hAnsi="Palatino Linotype" w:cs="Arial"/>
          <w:color w:val="000000"/>
          <w:sz w:val="24"/>
          <w:szCs w:val="24"/>
        </w:rPr>
        <w:t>En síntesis, el derecho de acceso a la información pública se satisface en aquellos casos en que se entregue el soporte documental en que conste la información pública, toda vez que, los Sujetos Obligados</w:t>
      </w:r>
      <w:r w:rsidRPr="00B3477B">
        <w:rPr>
          <w:rFonts w:ascii="Palatino Linotype" w:hAnsi="Palatino Linotype" w:cs="Arial"/>
          <w:b/>
          <w:color w:val="000000"/>
          <w:sz w:val="24"/>
          <w:szCs w:val="24"/>
        </w:rPr>
        <w:t xml:space="preserve"> </w:t>
      </w:r>
      <w:r w:rsidRPr="00B3477B">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B3477B">
        <w:rPr>
          <w:rFonts w:ascii="Palatino Linotype" w:hAnsi="Palatino Linotype" w:cs="Arial"/>
          <w:i/>
          <w:color w:val="000000"/>
          <w:sz w:val="24"/>
          <w:szCs w:val="24"/>
        </w:rPr>
        <w:t>ad hoc</w:t>
      </w:r>
      <w:r w:rsidRPr="00B3477B">
        <w:rPr>
          <w:rFonts w:ascii="Palatino Linotype" w:hAnsi="Palatino Linotype" w:cs="Arial"/>
          <w:color w:val="000000"/>
          <w:sz w:val="24"/>
          <w:szCs w:val="24"/>
        </w:rPr>
        <w:t>, para satisfacer el derecho de acceso a la información pública.</w:t>
      </w:r>
    </w:p>
    <w:p w:rsidR="00560375" w:rsidRPr="00B3477B" w:rsidRDefault="00560375" w:rsidP="00560375">
      <w:pPr>
        <w:spacing w:before="240" w:after="240" w:line="360" w:lineRule="auto"/>
        <w:jc w:val="both"/>
        <w:rPr>
          <w:rFonts w:ascii="Palatino Linotype" w:hAnsi="Palatino Linotype"/>
          <w:b/>
          <w:bCs/>
          <w:color w:val="000000"/>
          <w:sz w:val="24"/>
          <w:szCs w:val="24"/>
        </w:rPr>
      </w:pPr>
      <w:r w:rsidRPr="00B3477B">
        <w:rPr>
          <w:rFonts w:ascii="Palatino Linotype" w:hAnsi="Palatino Linotype" w:cs="Arial"/>
          <w:color w:val="000000"/>
          <w:sz w:val="24"/>
          <w:szCs w:val="24"/>
        </w:rPr>
        <w:t xml:space="preserve">Como apoyo a lo anterior, es aplicable el Criterio 03-17, emitido por </w:t>
      </w:r>
      <w:r w:rsidRPr="00B3477B">
        <w:rPr>
          <w:rFonts w:ascii="Palatino Linotype" w:eastAsia="Arial Unicode MS" w:hAnsi="Palatino Linotype" w:cs="Arial"/>
          <w:color w:val="000000"/>
          <w:sz w:val="24"/>
          <w:szCs w:val="24"/>
        </w:rPr>
        <w:t>el Instituto Nacional de Transparencia, Acceso a la Información y Protección de Datos Personales,</w:t>
      </w:r>
      <w:r w:rsidRPr="00B3477B">
        <w:rPr>
          <w:rFonts w:ascii="Palatino Linotype" w:hAnsi="Palatino Linotype"/>
          <w:bCs/>
          <w:color w:val="000000"/>
          <w:sz w:val="24"/>
          <w:szCs w:val="24"/>
        </w:rPr>
        <w:t xml:space="preserve"> que dice:</w:t>
      </w:r>
      <w:r w:rsidRPr="00B3477B">
        <w:rPr>
          <w:rFonts w:ascii="Palatino Linotype" w:hAnsi="Palatino Linotype"/>
          <w:b/>
          <w:bCs/>
          <w:color w:val="000000"/>
          <w:sz w:val="24"/>
          <w:szCs w:val="24"/>
        </w:rPr>
        <w:t xml:space="preserve"> </w:t>
      </w:r>
    </w:p>
    <w:p w:rsidR="00560375" w:rsidRPr="00B3477B" w:rsidRDefault="00560375" w:rsidP="007E0D05">
      <w:pPr>
        <w:spacing w:after="0" w:line="240" w:lineRule="auto"/>
        <w:ind w:left="851" w:right="902"/>
        <w:jc w:val="both"/>
        <w:rPr>
          <w:rFonts w:ascii="Palatino Linotype" w:hAnsi="Palatino Linotype" w:cs="Arial"/>
          <w:i/>
          <w:color w:val="000000"/>
        </w:rPr>
      </w:pPr>
      <w:r w:rsidRPr="00B3477B">
        <w:rPr>
          <w:rFonts w:ascii="Palatino Linotype" w:hAnsi="Palatino Linotype" w:cs="Arial"/>
          <w:b/>
          <w:i/>
          <w:color w:val="000000"/>
        </w:rPr>
        <w:t>“No existe obligación de elaborar documentos ad hoc para atender las solicitudes de acceso a la información.</w:t>
      </w:r>
      <w:r w:rsidRPr="00B3477B">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560375" w:rsidRPr="00B3477B" w:rsidRDefault="00560375" w:rsidP="007E0D05">
      <w:pPr>
        <w:spacing w:after="0" w:line="240" w:lineRule="auto"/>
        <w:ind w:left="851" w:right="902"/>
        <w:jc w:val="both"/>
        <w:rPr>
          <w:rFonts w:ascii="Palatino Linotype" w:hAnsi="Palatino Linotype" w:cs="Arial"/>
          <w:i/>
          <w:color w:val="000000"/>
        </w:rPr>
      </w:pPr>
      <w:r w:rsidRPr="00B3477B">
        <w:rPr>
          <w:rFonts w:ascii="Palatino Linotype" w:hAnsi="Palatino Linotype" w:cs="Arial"/>
          <w:i/>
          <w:color w:val="000000"/>
        </w:rPr>
        <w:t xml:space="preserve">Resoluciones: </w:t>
      </w:r>
    </w:p>
    <w:p w:rsidR="00560375" w:rsidRPr="00B3477B" w:rsidRDefault="00560375" w:rsidP="007E0D05">
      <w:pPr>
        <w:spacing w:after="0" w:line="240" w:lineRule="auto"/>
        <w:ind w:left="851" w:right="902"/>
        <w:jc w:val="both"/>
        <w:rPr>
          <w:rFonts w:ascii="Palatino Linotype" w:hAnsi="Palatino Linotype" w:cs="Arial"/>
          <w:i/>
          <w:color w:val="000000"/>
        </w:rPr>
      </w:pPr>
      <w:r w:rsidRPr="00B3477B">
        <w:rPr>
          <w:rFonts w:ascii="Palatino Linotype" w:hAnsi="Palatino Linotype" w:cs="Arial"/>
          <w:i/>
          <w:color w:val="000000"/>
        </w:rPr>
        <w:sym w:font="Symbol" w:char="F0B7"/>
      </w:r>
      <w:r w:rsidRPr="00B3477B">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560375" w:rsidRPr="00B3477B" w:rsidRDefault="00560375" w:rsidP="007E0D05">
      <w:pPr>
        <w:spacing w:after="0" w:line="240" w:lineRule="auto"/>
        <w:ind w:left="851" w:right="902"/>
        <w:jc w:val="both"/>
        <w:rPr>
          <w:rFonts w:ascii="Palatino Linotype" w:hAnsi="Palatino Linotype" w:cs="Arial"/>
          <w:i/>
          <w:color w:val="000000"/>
        </w:rPr>
      </w:pPr>
      <w:r w:rsidRPr="00B3477B">
        <w:rPr>
          <w:rFonts w:ascii="Palatino Linotype" w:hAnsi="Palatino Linotype" w:cs="Arial"/>
          <w:i/>
          <w:color w:val="000000"/>
        </w:rPr>
        <w:lastRenderedPageBreak/>
        <w:sym w:font="Symbol" w:char="F0B7"/>
      </w:r>
      <w:r w:rsidRPr="00B3477B">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560375" w:rsidRPr="00B3477B" w:rsidRDefault="00560375" w:rsidP="007E0D05">
      <w:pPr>
        <w:spacing w:after="0" w:line="240" w:lineRule="auto"/>
        <w:ind w:left="851" w:right="902"/>
        <w:jc w:val="both"/>
        <w:rPr>
          <w:rFonts w:ascii="Palatino Linotype" w:hAnsi="Palatino Linotype" w:cs="Arial"/>
          <w:i/>
          <w:color w:val="000000"/>
        </w:rPr>
      </w:pPr>
      <w:r w:rsidRPr="00B3477B">
        <w:rPr>
          <w:rFonts w:ascii="Palatino Linotype" w:hAnsi="Palatino Linotype" w:cs="Arial"/>
          <w:i/>
          <w:color w:val="000000"/>
        </w:rPr>
        <w:sym w:font="Symbol" w:char="F0B7"/>
      </w:r>
      <w:r w:rsidRPr="00B3477B">
        <w:rPr>
          <w:rFonts w:ascii="Palatino Linotype" w:hAnsi="Palatino Linotype" w:cs="Arial"/>
          <w:i/>
          <w:color w:val="000000"/>
        </w:rPr>
        <w:t xml:space="preserve"> RRA 1889/16. Secretaría de Hacienda y Crédito Público. 05 de octubre de 2016. Por unanimidad. Comisionada Ponente. Ximena Puente de la Mora.” (Sic)</w:t>
      </w:r>
    </w:p>
    <w:p w:rsidR="00560375" w:rsidRPr="00B3477B" w:rsidRDefault="00560375" w:rsidP="00560375">
      <w:pPr>
        <w:spacing w:before="240" w:after="240" w:line="360" w:lineRule="auto"/>
        <w:jc w:val="both"/>
        <w:rPr>
          <w:rFonts w:ascii="Palatino Linotype" w:hAnsi="Palatino Linotype" w:cs="Arial"/>
          <w:color w:val="000000" w:themeColor="text1"/>
          <w:sz w:val="24"/>
          <w:szCs w:val="24"/>
        </w:rPr>
      </w:pPr>
      <w:r w:rsidRPr="00B3477B">
        <w:rPr>
          <w:rFonts w:ascii="Palatino Linotype" w:hAnsi="Palatino Linotype" w:cs="Arial"/>
          <w:color w:val="000000" w:themeColor="text1"/>
          <w:sz w:val="24"/>
          <w:szCs w:val="24"/>
        </w:rPr>
        <w:t xml:space="preserve">Asimismo, el artículo 24 de la Ley de la materia, dispone que los Sujetos Obligados </w:t>
      </w:r>
      <w:r w:rsidRPr="00B3477B">
        <w:rPr>
          <w:rFonts w:ascii="Palatino Linotype" w:hAnsi="Palatino Linotype" w:cs="Arial"/>
          <w:b/>
          <w:color w:val="000000" w:themeColor="text1"/>
          <w:sz w:val="24"/>
          <w:szCs w:val="24"/>
        </w:rPr>
        <w:t xml:space="preserve">sólo proporcionarán la información pública que </w:t>
      </w:r>
      <w:r w:rsidRPr="00B3477B">
        <w:rPr>
          <w:rFonts w:ascii="Palatino Linotype" w:hAnsi="Palatino Linotype" w:cs="Arial"/>
          <w:b/>
          <w:sz w:val="24"/>
          <w:szCs w:val="24"/>
        </w:rPr>
        <w:t>generen</w:t>
      </w:r>
      <w:r w:rsidRPr="00B3477B">
        <w:rPr>
          <w:rFonts w:ascii="Palatino Linotype" w:hAnsi="Palatino Linotype" w:cs="Arial"/>
          <w:b/>
          <w:color w:val="000000" w:themeColor="text1"/>
          <w:sz w:val="24"/>
          <w:szCs w:val="24"/>
        </w:rPr>
        <w:t>, administren o posean en el ejercicio de sus atribuciones</w:t>
      </w:r>
      <w:r w:rsidRPr="00B3477B">
        <w:rPr>
          <w:rFonts w:ascii="Palatino Linotype" w:hAnsi="Palatino Linotype" w:cs="Arial"/>
          <w:color w:val="000000" w:themeColor="text1"/>
          <w:sz w:val="24"/>
          <w:szCs w:val="24"/>
        </w:rPr>
        <w:t>; por consiguiente, la información pública se encuentra a disposición de cualquier persona, lo que implica que es deber de los Sujetos Obligados, garantizar el derecho de acceso a la información pública.</w:t>
      </w:r>
    </w:p>
    <w:p w:rsidR="00560375" w:rsidRPr="00B3477B" w:rsidRDefault="00560375" w:rsidP="00560375">
      <w:pPr>
        <w:spacing w:before="240" w:after="240" w:line="360" w:lineRule="auto"/>
        <w:jc w:val="both"/>
        <w:rPr>
          <w:rFonts w:ascii="Palatino Linotype" w:hAnsi="Palatino Linotype" w:cs="Arial"/>
          <w:color w:val="000000" w:themeColor="text1"/>
          <w:sz w:val="24"/>
          <w:szCs w:val="24"/>
        </w:rPr>
      </w:pPr>
      <w:r w:rsidRPr="00B3477B">
        <w:rPr>
          <w:rFonts w:ascii="Palatino Linotype" w:hAnsi="Palatino Linotype" w:cs="Arial"/>
          <w:color w:val="000000" w:themeColor="text1"/>
          <w:sz w:val="24"/>
          <w:szCs w:val="24"/>
        </w:rPr>
        <w:t xml:space="preserve">En esta misma tesitura, es de subrayar que el derecho de acceso a la información pública, consiste en que la información solicitada conste en un soporte documental en cualquiera de sus formas, a saber: </w:t>
      </w:r>
      <w:r w:rsidRPr="00B3477B">
        <w:rPr>
          <w:rFonts w:ascii="Palatino Linotype" w:hAnsi="Palatino Linotype" w:cs="Arial"/>
          <w:sz w:val="24"/>
          <w:szCs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B3477B">
        <w:rPr>
          <w:rFonts w:ascii="Palatino Linotype" w:hAnsi="Palatino Linotype" w:cs="Arial"/>
          <w:color w:val="000000" w:themeColor="text1"/>
          <w:sz w:val="24"/>
          <w:szCs w:val="24"/>
        </w:rPr>
        <w:t xml:space="preserve">; los que, </w:t>
      </w:r>
      <w:r w:rsidRPr="00B3477B">
        <w:rPr>
          <w:rFonts w:ascii="Palatino Linotype" w:hAnsi="Palatino Linotype" w:cs="Arial"/>
          <w:sz w:val="24"/>
          <w:szCs w:val="24"/>
        </w:rPr>
        <w:t>podrán estar en cualquier medio, sea escrito, impreso, sonoro, visual, electrónico, informático u holográfico</w:t>
      </w:r>
      <w:r w:rsidRPr="00B3477B">
        <w:rPr>
          <w:rFonts w:ascii="Palatino Linotype" w:hAnsi="Palatino Linotype" w:cs="Arial"/>
          <w:color w:val="000000" w:themeColor="text1"/>
          <w:sz w:val="24"/>
          <w:szCs w:val="24"/>
        </w:rPr>
        <w:t xml:space="preserve">, de conformidad con el artículo 3, fracción XI de la Ley de la materia, el cual dispone lo siguiente: </w:t>
      </w:r>
    </w:p>
    <w:p w:rsidR="00560375" w:rsidRPr="00B3477B" w:rsidRDefault="00560375" w:rsidP="00560375">
      <w:pPr>
        <w:spacing w:after="0" w:line="240" w:lineRule="auto"/>
        <w:ind w:left="851" w:right="902"/>
        <w:jc w:val="both"/>
        <w:rPr>
          <w:rFonts w:ascii="Palatino Linotype" w:hAnsi="Palatino Linotype" w:cs="Arial"/>
          <w:i/>
          <w:color w:val="000000"/>
        </w:rPr>
      </w:pPr>
      <w:r w:rsidRPr="00B3477B">
        <w:rPr>
          <w:rFonts w:ascii="Palatino Linotype" w:hAnsi="Palatino Linotype" w:cs="Arial"/>
          <w:b/>
          <w:i/>
          <w:color w:val="000000"/>
        </w:rPr>
        <w:t xml:space="preserve">“Artículo 3. </w:t>
      </w:r>
      <w:r w:rsidRPr="00B3477B">
        <w:rPr>
          <w:rFonts w:ascii="Palatino Linotype" w:hAnsi="Palatino Linotype" w:cs="Arial"/>
          <w:i/>
          <w:color w:val="000000"/>
        </w:rPr>
        <w:t>Para los efectos de la presente Ley se entenderá por:</w:t>
      </w:r>
    </w:p>
    <w:p w:rsidR="00560375" w:rsidRPr="00B3477B" w:rsidRDefault="00560375" w:rsidP="00560375">
      <w:pPr>
        <w:spacing w:after="0" w:line="240" w:lineRule="auto"/>
        <w:ind w:left="851" w:right="902"/>
        <w:jc w:val="both"/>
        <w:rPr>
          <w:rFonts w:ascii="Palatino Linotype" w:hAnsi="Palatino Linotype" w:cs="Arial"/>
          <w:i/>
          <w:color w:val="000000"/>
        </w:rPr>
      </w:pPr>
      <w:r w:rsidRPr="00B3477B">
        <w:rPr>
          <w:rFonts w:ascii="Palatino Linotype" w:hAnsi="Palatino Linotype" w:cs="Arial"/>
          <w:i/>
          <w:color w:val="000000"/>
        </w:rPr>
        <w:t>…</w:t>
      </w:r>
    </w:p>
    <w:p w:rsidR="00560375" w:rsidRPr="00B3477B" w:rsidRDefault="00560375" w:rsidP="00560375">
      <w:pPr>
        <w:spacing w:after="0" w:line="240" w:lineRule="auto"/>
        <w:ind w:left="851" w:right="902"/>
        <w:jc w:val="both"/>
        <w:rPr>
          <w:rFonts w:ascii="Palatino Linotype" w:hAnsi="Palatino Linotype" w:cs="Arial"/>
          <w:i/>
          <w:color w:val="000000"/>
        </w:rPr>
      </w:pPr>
      <w:r w:rsidRPr="00B3477B">
        <w:rPr>
          <w:rFonts w:ascii="Palatino Linotype" w:hAnsi="Palatino Linotype" w:cs="Arial"/>
          <w:b/>
          <w:i/>
          <w:color w:val="000000"/>
        </w:rPr>
        <w:t>XI. Documento:</w:t>
      </w:r>
      <w:r w:rsidRPr="00B3477B">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60375" w:rsidRPr="00B3477B" w:rsidRDefault="00560375" w:rsidP="00560375">
      <w:pPr>
        <w:spacing w:after="0" w:line="240" w:lineRule="auto"/>
        <w:ind w:left="851" w:right="902"/>
        <w:jc w:val="both"/>
        <w:rPr>
          <w:rFonts w:ascii="Palatino Linotype" w:hAnsi="Palatino Linotype" w:cs="Arial"/>
          <w:i/>
          <w:color w:val="000000"/>
        </w:rPr>
      </w:pPr>
      <w:r w:rsidRPr="00B3477B">
        <w:rPr>
          <w:rFonts w:ascii="Palatino Linotype" w:hAnsi="Palatino Linotype" w:cs="Arial"/>
          <w:i/>
          <w:color w:val="000000"/>
        </w:rPr>
        <w:lastRenderedPageBreak/>
        <w:t>…” (Sic)</w:t>
      </w:r>
    </w:p>
    <w:p w:rsidR="00560375" w:rsidRPr="00B3477B" w:rsidRDefault="00560375" w:rsidP="00560375">
      <w:pPr>
        <w:autoSpaceDE w:val="0"/>
        <w:autoSpaceDN w:val="0"/>
        <w:adjustRightInd w:val="0"/>
        <w:spacing w:before="240" w:after="240" w:line="360" w:lineRule="auto"/>
        <w:jc w:val="both"/>
        <w:rPr>
          <w:rFonts w:ascii="Palatino Linotype" w:hAnsi="Palatino Linotype" w:cs="Arial"/>
          <w:sz w:val="24"/>
          <w:szCs w:val="24"/>
        </w:rPr>
      </w:pPr>
      <w:r w:rsidRPr="00B3477B">
        <w:rPr>
          <w:rFonts w:ascii="Palatino Linotype" w:hAnsi="Palatino Linotype" w:cs="Arial"/>
          <w:sz w:val="24"/>
          <w:szCs w:val="24"/>
        </w:rPr>
        <w:t xml:space="preserve">Siendo aplicable el Criterio </w:t>
      </w:r>
      <w:r w:rsidRPr="00B3477B">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B3477B">
        <w:rPr>
          <w:rFonts w:ascii="Palatino Linotype" w:hAnsi="Palatino Linotype" w:cs="Arial"/>
          <w:sz w:val="24"/>
          <w:szCs w:val="24"/>
        </w:rPr>
        <w:t>cuyo rubro y texto dispone:</w:t>
      </w:r>
    </w:p>
    <w:p w:rsidR="00560375" w:rsidRPr="00B3477B" w:rsidRDefault="00560375" w:rsidP="00560375">
      <w:pPr>
        <w:spacing w:after="0" w:line="240" w:lineRule="auto"/>
        <w:ind w:left="851" w:right="902"/>
        <w:jc w:val="center"/>
        <w:rPr>
          <w:rFonts w:ascii="Palatino Linotype" w:hAnsi="Palatino Linotype" w:cs="Arial"/>
          <w:b/>
          <w:i/>
          <w:lang w:eastAsia="es-MX"/>
        </w:rPr>
      </w:pPr>
      <w:r w:rsidRPr="00B3477B">
        <w:rPr>
          <w:rFonts w:ascii="Palatino Linotype" w:hAnsi="Palatino Linotype" w:cs="Arial"/>
          <w:b/>
          <w:lang w:eastAsia="es-MX"/>
        </w:rPr>
        <w:t>“</w:t>
      </w:r>
      <w:r w:rsidRPr="00B3477B">
        <w:rPr>
          <w:rFonts w:ascii="Palatino Linotype" w:hAnsi="Palatino Linotype" w:cs="Arial"/>
          <w:b/>
          <w:i/>
          <w:lang w:eastAsia="es-MX"/>
        </w:rPr>
        <w:t>CRITERIO 0002-11</w:t>
      </w:r>
    </w:p>
    <w:p w:rsidR="00560375" w:rsidRPr="00B3477B" w:rsidRDefault="00560375" w:rsidP="00560375">
      <w:pPr>
        <w:spacing w:after="0" w:line="240" w:lineRule="auto"/>
        <w:ind w:left="851" w:right="902"/>
        <w:jc w:val="both"/>
        <w:rPr>
          <w:rFonts w:ascii="Palatino Linotype" w:hAnsi="Palatino Linotype" w:cs="Arial"/>
          <w:i/>
          <w:lang w:eastAsia="es-MX"/>
        </w:rPr>
      </w:pPr>
      <w:r w:rsidRPr="00B3477B">
        <w:rPr>
          <w:rFonts w:ascii="Palatino Linotype" w:hAnsi="Palatino Linotype" w:cs="Arial"/>
          <w:b/>
          <w:i/>
          <w:lang w:eastAsia="es-MX"/>
        </w:rPr>
        <w:t xml:space="preserve">INFORMACIÓN PÚBLICA, CONCEPTO DE, EN MATERIA DE TRANSPARENCIA. INTERPRETACIÓN SISTEMÁTICA DE LOS ARTÍCULOS 2°, FRACCIÓN </w:t>
      </w:r>
      <w:r w:rsidRPr="00B3477B">
        <w:rPr>
          <w:rFonts w:ascii="Palatino Linotype" w:hAnsi="Palatino Linotype" w:cs="Arial"/>
          <w:b/>
          <w:bCs/>
          <w:i/>
          <w:lang w:eastAsia="es-MX"/>
        </w:rPr>
        <w:t xml:space="preserve">V, XV, Y XVI, </w:t>
      </w:r>
      <w:r w:rsidRPr="00B3477B">
        <w:rPr>
          <w:rFonts w:ascii="Palatino Linotype" w:hAnsi="Palatino Linotype" w:cs="Arial"/>
          <w:b/>
          <w:i/>
          <w:lang w:eastAsia="es-MX"/>
        </w:rPr>
        <w:t>3°, 4°, 11 Y 41.</w:t>
      </w:r>
      <w:r w:rsidRPr="00B3477B">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60375" w:rsidRPr="00B3477B" w:rsidRDefault="00560375" w:rsidP="00560375">
      <w:pPr>
        <w:spacing w:after="0" w:line="240" w:lineRule="auto"/>
        <w:ind w:left="851" w:right="902"/>
        <w:jc w:val="both"/>
        <w:rPr>
          <w:rFonts w:ascii="Palatino Linotype" w:hAnsi="Palatino Linotype" w:cs="Arial"/>
          <w:i/>
          <w:lang w:eastAsia="es-MX"/>
        </w:rPr>
      </w:pPr>
      <w:r w:rsidRPr="00B3477B">
        <w:rPr>
          <w:rFonts w:ascii="Palatino Linotype" w:hAnsi="Palatino Linotype" w:cs="Arial"/>
          <w:i/>
          <w:lang w:eastAsia="es-MX"/>
        </w:rPr>
        <w:t>En consecuencia el acceso a la información se refiere a que se cumplan cualquiera de los siguientes tres supuestos:</w:t>
      </w:r>
    </w:p>
    <w:p w:rsidR="00560375" w:rsidRPr="00B3477B" w:rsidRDefault="00560375" w:rsidP="00560375">
      <w:pPr>
        <w:spacing w:after="0" w:line="240" w:lineRule="auto"/>
        <w:ind w:left="851" w:right="902"/>
        <w:jc w:val="both"/>
        <w:rPr>
          <w:rFonts w:ascii="Palatino Linotype" w:hAnsi="Palatino Linotype" w:cs="Arial"/>
          <w:b/>
          <w:i/>
          <w:lang w:eastAsia="es-MX"/>
        </w:rPr>
      </w:pPr>
    </w:p>
    <w:p w:rsidR="00560375" w:rsidRPr="00B3477B" w:rsidRDefault="00560375" w:rsidP="00560375">
      <w:pPr>
        <w:spacing w:after="0" w:line="240" w:lineRule="auto"/>
        <w:ind w:left="851" w:right="902"/>
        <w:jc w:val="both"/>
        <w:rPr>
          <w:rFonts w:ascii="Palatino Linotype" w:hAnsi="Palatino Linotype" w:cs="Arial"/>
          <w:b/>
          <w:i/>
          <w:lang w:eastAsia="es-MX"/>
        </w:rPr>
      </w:pPr>
      <w:r w:rsidRPr="00B3477B">
        <w:rPr>
          <w:rFonts w:ascii="Palatino Linotype" w:hAnsi="Palatino Linotype" w:cs="Arial"/>
          <w:b/>
          <w:i/>
          <w:lang w:eastAsia="es-MX"/>
        </w:rPr>
        <w:t>1) Que se trate de información registrada en cualquier soporte documental, que en ejercicio de las atribuciones conferidas, sea generada por los Sujetos Obligados;</w:t>
      </w:r>
    </w:p>
    <w:p w:rsidR="00560375" w:rsidRPr="00B3477B" w:rsidRDefault="00560375" w:rsidP="00560375">
      <w:pPr>
        <w:spacing w:after="0" w:line="240" w:lineRule="auto"/>
        <w:ind w:left="851" w:right="902"/>
        <w:jc w:val="both"/>
        <w:rPr>
          <w:rFonts w:ascii="Palatino Linotype" w:hAnsi="Palatino Linotype" w:cs="Arial"/>
          <w:i/>
          <w:lang w:eastAsia="es-MX"/>
        </w:rPr>
      </w:pPr>
      <w:r w:rsidRPr="00B3477B">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560375" w:rsidRPr="00B3477B" w:rsidRDefault="00560375" w:rsidP="00560375">
      <w:pPr>
        <w:spacing w:after="0" w:line="240" w:lineRule="auto"/>
        <w:ind w:left="851" w:right="902"/>
        <w:jc w:val="both"/>
        <w:rPr>
          <w:rFonts w:ascii="Palatino Linotype" w:hAnsi="Palatino Linotype" w:cs="Arial"/>
          <w:i/>
          <w:lang w:eastAsia="es-MX"/>
        </w:rPr>
      </w:pPr>
      <w:r w:rsidRPr="00B3477B">
        <w:rPr>
          <w:rFonts w:ascii="Palatino Linotype" w:hAnsi="Palatino Linotype" w:cs="Arial"/>
          <w:i/>
          <w:lang w:eastAsia="es-MX"/>
        </w:rPr>
        <w:t>3) Que se trate de información registrada en cualquier soporte documental, que en ejercicio de las atribuciones conferidas, se encuentre en posesión de los Sujetos Obligados.</w:t>
      </w:r>
      <w:r w:rsidRPr="00B3477B">
        <w:rPr>
          <w:rFonts w:ascii="Palatino Linotype" w:hAnsi="Palatino Linotype" w:cs="Arial"/>
          <w:b/>
          <w:i/>
          <w:lang w:eastAsia="es-MX"/>
        </w:rPr>
        <w:t>”</w:t>
      </w:r>
      <w:r w:rsidRPr="00B3477B">
        <w:rPr>
          <w:rFonts w:ascii="Palatino Linotype" w:hAnsi="Palatino Linotype" w:cs="Arial"/>
          <w:i/>
          <w:lang w:eastAsia="es-MX"/>
        </w:rPr>
        <w:t xml:space="preserve"> </w:t>
      </w:r>
    </w:p>
    <w:p w:rsidR="00560375" w:rsidRPr="00B3477B" w:rsidRDefault="00560375" w:rsidP="00560375">
      <w:pPr>
        <w:spacing w:after="0" w:line="240" w:lineRule="auto"/>
        <w:ind w:left="851" w:right="902"/>
        <w:jc w:val="both"/>
        <w:rPr>
          <w:rFonts w:ascii="Palatino Linotype" w:hAnsi="Palatino Linotype" w:cs="Arial"/>
          <w:i/>
          <w:lang w:eastAsia="es-MX"/>
        </w:rPr>
      </w:pPr>
    </w:p>
    <w:p w:rsidR="00560375" w:rsidRPr="00B3477B" w:rsidRDefault="00560375" w:rsidP="00560375">
      <w:pPr>
        <w:spacing w:after="0" w:line="240" w:lineRule="auto"/>
        <w:ind w:left="851" w:right="902"/>
        <w:jc w:val="both"/>
        <w:rPr>
          <w:rFonts w:ascii="Palatino Linotype" w:hAnsi="Palatino Linotype" w:cs="Arial"/>
          <w:i/>
          <w:lang w:eastAsia="es-MX"/>
        </w:rPr>
      </w:pPr>
      <w:r w:rsidRPr="00B3477B">
        <w:rPr>
          <w:rFonts w:ascii="Palatino Linotype" w:hAnsi="Palatino Linotype" w:cs="Arial"/>
          <w:i/>
          <w:lang w:eastAsia="es-MX"/>
        </w:rPr>
        <w:t>(Énfasis Añadido)</w:t>
      </w:r>
    </w:p>
    <w:p w:rsidR="006D35CA" w:rsidRPr="00B3477B" w:rsidRDefault="00560375" w:rsidP="00560375">
      <w:pPr>
        <w:widowControl w:val="0"/>
        <w:autoSpaceDE w:val="0"/>
        <w:autoSpaceDN w:val="0"/>
        <w:adjustRightInd w:val="0"/>
        <w:spacing w:before="100" w:beforeAutospacing="1" w:after="100" w:afterAutospacing="1" w:line="360" w:lineRule="auto"/>
        <w:jc w:val="both"/>
        <w:rPr>
          <w:rFonts w:ascii="Palatino Linotype" w:eastAsia="Calibri" w:hAnsi="Palatino Linotype" w:cs="Arial"/>
          <w:sz w:val="24"/>
          <w:szCs w:val="24"/>
        </w:rPr>
      </w:pPr>
      <w:r w:rsidRPr="00B3477B">
        <w:rPr>
          <w:rFonts w:ascii="Palatino Linotype" w:eastAsia="Calibri" w:hAnsi="Palatino Linotype" w:cs="Arial"/>
          <w:sz w:val="24"/>
          <w:szCs w:val="24"/>
        </w:rPr>
        <w:t xml:space="preserve">Atento a lo anterior, </w:t>
      </w:r>
      <w:r w:rsidR="006D35CA" w:rsidRPr="00B3477B">
        <w:rPr>
          <w:rFonts w:ascii="Palatino Linotype" w:eastAsia="Calibri" w:hAnsi="Palatino Linotype" w:cs="Arial"/>
          <w:sz w:val="24"/>
          <w:szCs w:val="24"/>
        </w:rPr>
        <w:t>conviene traer a contexto lo establecido en la Ley Federal del Trabajo, que en lo que interesa establece:</w:t>
      </w:r>
    </w:p>
    <w:p w:rsidR="006D35CA" w:rsidRPr="00B3477B" w:rsidRDefault="006D35CA" w:rsidP="006D35CA">
      <w:pPr>
        <w:widowControl w:val="0"/>
        <w:autoSpaceDE w:val="0"/>
        <w:autoSpaceDN w:val="0"/>
        <w:adjustRightInd w:val="0"/>
        <w:spacing w:after="0" w:line="240" w:lineRule="auto"/>
        <w:ind w:left="851" w:right="902"/>
        <w:jc w:val="both"/>
        <w:rPr>
          <w:rFonts w:ascii="Palatino Linotype" w:hAnsi="Palatino Linotype"/>
          <w:b/>
          <w:i/>
        </w:rPr>
      </w:pPr>
      <w:r w:rsidRPr="00B3477B">
        <w:rPr>
          <w:rFonts w:ascii="Palatino Linotype" w:hAnsi="Palatino Linotype"/>
          <w:b/>
          <w:i/>
        </w:rPr>
        <w:t>“Artículo 424.-</w:t>
      </w:r>
      <w:r w:rsidRPr="00B3477B">
        <w:rPr>
          <w:rFonts w:ascii="Palatino Linotype" w:hAnsi="Palatino Linotype"/>
          <w:i/>
        </w:rPr>
        <w:t xml:space="preserve"> En </w:t>
      </w:r>
      <w:r w:rsidRPr="00B3477B">
        <w:rPr>
          <w:rFonts w:ascii="Palatino Linotype" w:hAnsi="Palatino Linotype"/>
          <w:b/>
          <w:i/>
        </w:rPr>
        <w:t xml:space="preserve">la formación del reglamento se observarán las normas </w:t>
      </w:r>
      <w:r w:rsidRPr="00B3477B">
        <w:rPr>
          <w:rFonts w:ascii="Palatino Linotype" w:hAnsi="Palatino Linotype"/>
          <w:b/>
          <w:i/>
        </w:rPr>
        <w:lastRenderedPageBreak/>
        <w:t>siguientes:</w:t>
      </w:r>
    </w:p>
    <w:p w:rsidR="006D35CA" w:rsidRPr="00B3477B" w:rsidRDefault="006D35CA" w:rsidP="006D35CA">
      <w:pPr>
        <w:widowControl w:val="0"/>
        <w:autoSpaceDE w:val="0"/>
        <w:autoSpaceDN w:val="0"/>
        <w:adjustRightInd w:val="0"/>
        <w:spacing w:after="0" w:line="240" w:lineRule="auto"/>
        <w:ind w:left="851" w:right="902"/>
        <w:jc w:val="both"/>
        <w:rPr>
          <w:rFonts w:ascii="Palatino Linotype" w:hAnsi="Palatino Linotype"/>
          <w:i/>
        </w:rPr>
      </w:pPr>
      <w:r w:rsidRPr="00B3477B">
        <w:rPr>
          <w:rFonts w:ascii="Palatino Linotype" w:hAnsi="Palatino Linotype"/>
          <w:i/>
        </w:rPr>
        <w:t>…</w:t>
      </w:r>
    </w:p>
    <w:p w:rsidR="006D35CA" w:rsidRPr="00B3477B" w:rsidRDefault="006D35CA" w:rsidP="006D35CA">
      <w:pPr>
        <w:widowControl w:val="0"/>
        <w:autoSpaceDE w:val="0"/>
        <w:autoSpaceDN w:val="0"/>
        <w:adjustRightInd w:val="0"/>
        <w:spacing w:after="0" w:line="240" w:lineRule="auto"/>
        <w:ind w:left="851" w:right="902"/>
        <w:jc w:val="both"/>
        <w:rPr>
          <w:rFonts w:ascii="Palatino Linotype" w:hAnsi="Palatino Linotype"/>
          <w:b/>
          <w:i/>
        </w:rPr>
      </w:pPr>
      <w:r w:rsidRPr="00B3477B">
        <w:rPr>
          <w:rFonts w:ascii="Palatino Linotype" w:hAnsi="Palatino Linotype"/>
          <w:b/>
          <w:i/>
        </w:rPr>
        <w:t>II. Si las partes se ponen de acuerdo, cualquiera de ellas, dentro de los ocho días siguientes a su firma, lo depositará ante el Centro Federal de Conciliación y Registro Laboral;</w:t>
      </w:r>
    </w:p>
    <w:p w:rsidR="006D35CA" w:rsidRPr="00B3477B" w:rsidRDefault="006D35CA" w:rsidP="006D35CA">
      <w:pPr>
        <w:widowControl w:val="0"/>
        <w:autoSpaceDE w:val="0"/>
        <w:autoSpaceDN w:val="0"/>
        <w:adjustRightInd w:val="0"/>
        <w:spacing w:after="0" w:line="240" w:lineRule="auto"/>
        <w:ind w:left="851" w:right="902"/>
        <w:jc w:val="both"/>
        <w:rPr>
          <w:rFonts w:ascii="Palatino Linotype" w:hAnsi="Palatino Linotype"/>
          <w:i/>
        </w:rPr>
      </w:pPr>
      <w:r w:rsidRPr="00B3477B">
        <w:rPr>
          <w:rFonts w:ascii="Palatino Linotype" w:hAnsi="Palatino Linotype"/>
          <w:i/>
        </w:rPr>
        <w:t>…”</w:t>
      </w:r>
    </w:p>
    <w:p w:rsidR="006D35CA" w:rsidRPr="00B3477B" w:rsidRDefault="006D35CA" w:rsidP="006D35CA">
      <w:pPr>
        <w:widowControl w:val="0"/>
        <w:autoSpaceDE w:val="0"/>
        <w:autoSpaceDN w:val="0"/>
        <w:adjustRightInd w:val="0"/>
        <w:spacing w:after="0" w:line="240" w:lineRule="auto"/>
        <w:ind w:left="851" w:right="902"/>
        <w:jc w:val="both"/>
        <w:rPr>
          <w:rFonts w:ascii="Palatino Linotype" w:eastAsia="Calibri" w:hAnsi="Palatino Linotype" w:cs="Arial"/>
          <w:i/>
          <w:sz w:val="24"/>
          <w:szCs w:val="24"/>
        </w:rPr>
      </w:pPr>
      <w:r w:rsidRPr="00B3477B">
        <w:rPr>
          <w:rFonts w:ascii="Palatino Linotype" w:hAnsi="Palatino Linotype"/>
          <w:i/>
        </w:rPr>
        <w:t>(Énfasis añadido)</w:t>
      </w:r>
    </w:p>
    <w:p w:rsidR="006D35CA" w:rsidRPr="00B3477B" w:rsidRDefault="006D35CA" w:rsidP="00560375">
      <w:pPr>
        <w:widowControl w:val="0"/>
        <w:autoSpaceDE w:val="0"/>
        <w:autoSpaceDN w:val="0"/>
        <w:adjustRightInd w:val="0"/>
        <w:spacing w:before="100" w:beforeAutospacing="1" w:after="100" w:afterAutospacing="1" w:line="360" w:lineRule="auto"/>
        <w:jc w:val="both"/>
        <w:rPr>
          <w:rFonts w:ascii="Palatino Linotype" w:eastAsia="Calibri" w:hAnsi="Palatino Linotype" w:cs="Arial"/>
          <w:sz w:val="24"/>
          <w:szCs w:val="24"/>
        </w:rPr>
      </w:pPr>
      <w:r w:rsidRPr="00B3477B">
        <w:rPr>
          <w:rFonts w:ascii="Palatino Linotype" w:eastAsia="Calibri" w:hAnsi="Palatino Linotype" w:cs="Arial"/>
          <w:sz w:val="24"/>
          <w:szCs w:val="24"/>
        </w:rPr>
        <w:t xml:space="preserve">De la normativa en comento se puede advertir que en el Reglamento solicitado será registrado en el Centro </w:t>
      </w:r>
      <w:r w:rsidR="00C213F3" w:rsidRPr="00B3477B">
        <w:rPr>
          <w:rFonts w:ascii="Palatino Linotype" w:eastAsia="Calibri" w:hAnsi="Palatino Linotype" w:cs="Arial"/>
          <w:sz w:val="24"/>
          <w:szCs w:val="24"/>
        </w:rPr>
        <w:t>de Conciliación a los ochos días siguientes a su firma para lo que las partes deberán estar de acuerdo; bajo ese contexto, es de señalar que el Manual General de Organización del Tribunal Estatal de Conciliación y Arbitraje de la Entidad, establece que la Secretaria General Jurídica y Consultiva tendrá entre sus atribuciones la de tramitar y certificar los expedientes de registro de Reglamentos de Condiciones Generales de Trabajo que sean presentados ante el Tribunal; sirviendo de sustento lo siguiente:</w:t>
      </w:r>
    </w:p>
    <w:p w:rsidR="006D35CA" w:rsidRPr="00B3477B" w:rsidRDefault="00C213F3" w:rsidP="00C213F3">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sz w:val="24"/>
          <w:szCs w:val="24"/>
        </w:rPr>
      </w:pPr>
      <w:r w:rsidRPr="00B3477B">
        <w:rPr>
          <w:noProof/>
          <w:lang w:eastAsia="es-MX"/>
        </w:rPr>
        <mc:AlternateContent>
          <mc:Choice Requires="wps">
            <w:drawing>
              <wp:anchor distT="0" distB="0" distL="114300" distR="114300" simplePos="0" relativeHeight="251671552" behindDoc="0" locked="0" layoutInCell="1" allowOverlap="1">
                <wp:simplePos x="0" y="0"/>
                <wp:positionH relativeFrom="column">
                  <wp:posOffset>139065</wp:posOffset>
                </wp:positionH>
                <wp:positionV relativeFrom="paragraph">
                  <wp:posOffset>1660525</wp:posOffset>
                </wp:positionV>
                <wp:extent cx="5575300" cy="387350"/>
                <wp:effectExtent l="19050" t="19050" r="25400" b="12700"/>
                <wp:wrapNone/>
                <wp:docPr id="4" name="Rectángulo 4"/>
                <wp:cNvGraphicFramePr/>
                <a:graphic xmlns:a="http://schemas.openxmlformats.org/drawingml/2006/main">
                  <a:graphicData uri="http://schemas.microsoft.com/office/word/2010/wordprocessingShape">
                    <wps:wsp>
                      <wps:cNvSpPr/>
                      <wps:spPr>
                        <a:xfrm>
                          <a:off x="0" y="0"/>
                          <a:ext cx="5575300" cy="38735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6A7EC" id="Rectángulo 4" o:spid="_x0000_s1026" style="position:absolute;margin-left:10.95pt;margin-top:130.75pt;width:439pt;height:3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" filled="f" strokecolor="#1f4d78 [1604]" strokeweight="2.25pt"/>
            </w:pict>
          </mc:Fallback>
        </mc:AlternateContent>
      </w:r>
      <w:r w:rsidR="006D35CA" w:rsidRPr="00B3477B">
        <w:rPr>
          <w:noProof/>
          <w:lang w:eastAsia="es-MX"/>
        </w:rPr>
        <w:drawing>
          <wp:inline distT="0" distB="0" distL="0" distR="0" wp14:anchorId="15515CA9" wp14:editId="30ED58E6">
            <wp:extent cx="5647055" cy="2038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276" t="17346" r="12400" b="46014"/>
                    <a:stretch/>
                  </pic:blipFill>
                  <pic:spPr bwMode="auto">
                    <a:xfrm>
                      <a:off x="0" y="0"/>
                      <a:ext cx="5651986" cy="2040130"/>
                    </a:xfrm>
                    <a:prstGeom prst="rect">
                      <a:avLst/>
                    </a:prstGeom>
                    <a:ln>
                      <a:noFill/>
                    </a:ln>
                    <a:extLst>
                      <a:ext uri="{53640926-AAD7-44D8-BBD7-CCE9431645EC}">
                        <a14:shadowObscured xmlns:a14="http://schemas.microsoft.com/office/drawing/2010/main"/>
                      </a:ext>
                    </a:extLst>
                  </pic:spPr>
                </pic:pic>
              </a:graphicData>
            </a:graphic>
          </wp:inline>
        </w:drawing>
      </w:r>
    </w:p>
    <w:p w:rsidR="00C213F3" w:rsidRPr="00B3477B" w:rsidRDefault="00C213F3" w:rsidP="00C213F3">
      <w:pPr>
        <w:widowControl w:val="0"/>
        <w:autoSpaceDE w:val="0"/>
        <w:autoSpaceDN w:val="0"/>
        <w:adjustRightInd w:val="0"/>
        <w:spacing w:before="100" w:beforeAutospacing="1" w:after="100" w:afterAutospacing="1" w:line="360" w:lineRule="auto"/>
        <w:jc w:val="both"/>
        <w:rPr>
          <w:rFonts w:ascii="Palatino Linotype" w:eastAsia="Calibri" w:hAnsi="Palatino Linotype" w:cs="Arial"/>
          <w:sz w:val="24"/>
          <w:szCs w:val="24"/>
        </w:rPr>
      </w:pPr>
      <w:r w:rsidRPr="00B3477B">
        <w:rPr>
          <w:rFonts w:ascii="Palatino Linotype" w:eastAsia="Calibri" w:hAnsi="Palatino Linotype" w:cs="Arial"/>
          <w:sz w:val="24"/>
          <w:szCs w:val="24"/>
        </w:rPr>
        <w:t xml:space="preserve">Así, no se advierte que exista fuente obligacional que constriña al </w:t>
      </w:r>
      <w:r w:rsidRPr="00B3477B">
        <w:rPr>
          <w:rFonts w:ascii="Palatino Linotype" w:eastAsia="Calibri" w:hAnsi="Palatino Linotype" w:cs="Arial"/>
          <w:b/>
          <w:sz w:val="24"/>
          <w:szCs w:val="24"/>
        </w:rPr>
        <w:t xml:space="preserve">SUJETO OBIGADO </w:t>
      </w:r>
      <w:r w:rsidRPr="00B3477B">
        <w:rPr>
          <w:rFonts w:ascii="Palatino Linotype" w:eastAsia="Calibri" w:hAnsi="Palatino Linotype" w:cs="Arial"/>
          <w:sz w:val="24"/>
          <w:szCs w:val="24"/>
        </w:rPr>
        <w:t xml:space="preserve">a contar con la información solicitada; pues como ya se ha hecho referencia en respuesta señaló que en sus archivos no obraba documento alguno que acreditara la fecha en la que fue remitido al Tribunal; por lo que, en atención a que la información </w:t>
      </w:r>
      <w:r w:rsidRPr="00B3477B">
        <w:rPr>
          <w:rFonts w:ascii="Palatino Linotype" w:eastAsia="Calibri" w:hAnsi="Palatino Linotype" w:cs="Arial"/>
          <w:sz w:val="24"/>
          <w:szCs w:val="24"/>
        </w:rPr>
        <w:lastRenderedPageBreak/>
        <w:t>solicitada constituye un hecho negativo, es que el presente medio de impugnación ha quedado sin materia pues</w:t>
      </w:r>
      <w:r w:rsidR="007E0D05" w:rsidRPr="00B3477B">
        <w:rPr>
          <w:rFonts w:ascii="Palatino Linotype" w:eastAsia="Calibri" w:hAnsi="Palatino Linotype" w:cs="Arial"/>
          <w:sz w:val="24"/>
          <w:szCs w:val="24"/>
        </w:rPr>
        <w:t xml:space="preserve"> el derecho de acceso a la información de la hoy </w:t>
      </w:r>
      <w:r w:rsidRPr="00B3477B">
        <w:rPr>
          <w:rFonts w:ascii="Palatino Linotype" w:eastAsia="Calibri" w:hAnsi="Palatino Linotype" w:cs="Arial"/>
          <w:b/>
          <w:sz w:val="24"/>
          <w:szCs w:val="24"/>
        </w:rPr>
        <w:t xml:space="preserve">RECURRENTE </w:t>
      </w:r>
      <w:r w:rsidR="007E0D05" w:rsidRPr="00B3477B">
        <w:rPr>
          <w:rFonts w:ascii="Palatino Linotype" w:eastAsia="Calibri" w:hAnsi="Palatino Linotype" w:cs="Arial"/>
          <w:sz w:val="24"/>
          <w:szCs w:val="24"/>
        </w:rPr>
        <w:t>no puede ser colmado por ser materialmente imposible y en consecue</w:t>
      </w:r>
      <w:r w:rsidRPr="00B3477B">
        <w:rPr>
          <w:rFonts w:ascii="Palatino Linotype" w:eastAsia="Calibri" w:hAnsi="Palatino Linotype" w:cs="Arial"/>
          <w:sz w:val="24"/>
          <w:szCs w:val="24"/>
        </w:rPr>
        <w:t xml:space="preserve">ncia se actualiza la hipótesis prevista en la fracción V del </w:t>
      </w:r>
      <w:r w:rsidRPr="00B3477B">
        <w:rPr>
          <w:rFonts w:ascii="Palatino Linotype" w:hAnsi="Palatino Linotype"/>
          <w:color w:val="000000" w:themeColor="text1"/>
          <w:sz w:val="24"/>
          <w:szCs w:val="24"/>
        </w:rPr>
        <w:t xml:space="preserve">artículo 192 </w:t>
      </w:r>
      <w:r w:rsidRPr="00B3477B">
        <w:rPr>
          <w:rFonts w:ascii="Palatino Linotype" w:hAnsi="Palatino Linotype" w:cs="Arial"/>
          <w:sz w:val="24"/>
          <w:szCs w:val="24"/>
          <w:lang w:val="es-ES_tradnl"/>
        </w:rPr>
        <w:t xml:space="preserve">de la </w:t>
      </w:r>
      <w:r w:rsidRPr="00B3477B">
        <w:rPr>
          <w:rFonts w:ascii="Palatino Linotype" w:hAnsi="Palatino Linotype"/>
          <w:sz w:val="24"/>
          <w:szCs w:val="24"/>
        </w:rPr>
        <w:t xml:space="preserve">Ley de Transparencia y Acceso a la Información Pública del Estado de México y Municipios, </w:t>
      </w:r>
      <w:r w:rsidRPr="00B3477B">
        <w:rPr>
          <w:rFonts w:ascii="Palatino Linotype" w:hAnsi="Palatino Linotype"/>
          <w:color w:val="000000" w:themeColor="text1"/>
          <w:sz w:val="24"/>
          <w:szCs w:val="24"/>
        </w:rPr>
        <w:t xml:space="preserve">que disponen lo siguiente: </w:t>
      </w:r>
    </w:p>
    <w:p w:rsidR="00C213F3" w:rsidRPr="00B3477B" w:rsidRDefault="00C213F3" w:rsidP="00C213F3">
      <w:pPr>
        <w:spacing w:after="0" w:line="240" w:lineRule="auto"/>
        <w:ind w:left="851" w:right="902"/>
        <w:jc w:val="both"/>
        <w:rPr>
          <w:rFonts w:ascii="Palatino Linotype" w:hAnsi="Palatino Linotype" w:cs="Arial"/>
          <w:i/>
        </w:rPr>
      </w:pPr>
      <w:r w:rsidRPr="00B3477B">
        <w:rPr>
          <w:rFonts w:ascii="Palatino Linotype" w:hAnsi="Palatino Linotype" w:cs="Arial"/>
          <w:i/>
        </w:rPr>
        <w:t>“</w:t>
      </w:r>
      <w:r w:rsidRPr="00B3477B">
        <w:rPr>
          <w:rFonts w:ascii="Palatino Linotype" w:hAnsi="Palatino Linotype" w:cs="Arial"/>
          <w:b/>
          <w:i/>
        </w:rPr>
        <w:t>Artículo 192.</w:t>
      </w:r>
      <w:r w:rsidRPr="00B3477B">
        <w:rPr>
          <w:rFonts w:ascii="Palatino Linotype" w:hAnsi="Palatino Linotype" w:cs="Arial"/>
          <w:i/>
        </w:rPr>
        <w:t xml:space="preserve"> </w:t>
      </w:r>
      <w:r w:rsidRPr="00B3477B">
        <w:rPr>
          <w:rFonts w:ascii="Palatino Linotype" w:hAnsi="Palatino Linotype" w:cs="Arial"/>
          <w:b/>
          <w:i/>
        </w:rPr>
        <w:t>El recurso será sobreseído</w:t>
      </w:r>
      <w:r w:rsidRPr="00B3477B">
        <w:rPr>
          <w:rFonts w:ascii="Palatino Linotype" w:hAnsi="Palatino Linotype" w:cs="Arial"/>
          <w:i/>
        </w:rPr>
        <w:t xml:space="preserve">, en todo o en parte, </w:t>
      </w:r>
      <w:r w:rsidRPr="00B3477B">
        <w:rPr>
          <w:rFonts w:ascii="Palatino Linotype" w:hAnsi="Palatino Linotype" w:cs="Arial"/>
          <w:b/>
          <w:i/>
        </w:rPr>
        <w:t>cuando una vez admitido</w:t>
      </w:r>
      <w:r w:rsidRPr="00B3477B">
        <w:rPr>
          <w:rFonts w:ascii="Palatino Linotype" w:hAnsi="Palatino Linotype" w:cs="Arial"/>
          <w:i/>
        </w:rPr>
        <w:t>, se actualicen alguno de los siguientes supuestos:</w:t>
      </w:r>
    </w:p>
    <w:p w:rsidR="00C213F3" w:rsidRPr="00B3477B" w:rsidRDefault="00C213F3" w:rsidP="00C213F3">
      <w:pPr>
        <w:spacing w:after="0" w:line="240" w:lineRule="auto"/>
        <w:ind w:left="851" w:right="902"/>
        <w:jc w:val="both"/>
        <w:rPr>
          <w:rFonts w:ascii="Palatino Linotype" w:hAnsi="Palatino Linotype" w:cs="Arial"/>
          <w:i/>
        </w:rPr>
      </w:pPr>
      <w:r w:rsidRPr="00B3477B">
        <w:rPr>
          <w:rFonts w:ascii="Palatino Linotype" w:hAnsi="Palatino Linotype" w:cs="Arial"/>
          <w:i/>
        </w:rPr>
        <w:t>…</w:t>
      </w:r>
    </w:p>
    <w:p w:rsidR="00C213F3" w:rsidRPr="00B3477B" w:rsidRDefault="00C213F3" w:rsidP="00C213F3">
      <w:pPr>
        <w:spacing w:after="0" w:line="240" w:lineRule="auto"/>
        <w:ind w:left="851" w:right="902"/>
        <w:jc w:val="both"/>
        <w:rPr>
          <w:rFonts w:ascii="Palatino Linotype" w:hAnsi="Palatino Linotype" w:cs="Arial"/>
          <w:b/>
          <w:i/>
        </w:rPr>
      </w:pPr>
      <w:r w:rsidRPr="00B3477B">
        <w:rPr>
          <w:rFonts w:ascii="Palatino Linotype" w:hAnsi="Palatino Linotype" w:cs="Arial"/>
          <w:b/>
          <w:i/>
        </w:rPr>
        <w:t>V.</w:t>
      </w:r>
      <w:r w:rsidRPr="00B3477B">
        <w:rPr>
          <w:rFonts w:ascii="Palatino Linotype" w:hAnsi="Palatino Linotype" w:cs="Arial"/>
          <w:b/>
          <w:i/>
        </w:rPr>
        <w:tab/>
        <w:t>Cuando por cualquier motivo quede sin materia el recurso</w:t>
      </w:r>
      <w:r w:rsidRPr="00B3477B">
        <w:rPr>
          <w:rFonts w:ascii="Palatino Linotype" w:hAnsi="Palatino Linotype" w:cs="Arial"/>
          <w:i/>
        </w:rPr>
        <w:t>.”</w:t>
      </w:r>
    </w:p>
    <w:p w:rsidR="00C213F3" w:rsidRPr="00B3477B" w:rsidRDefault="00C213F3" w:rsidP="00C213F3">
      <w:pPr>
        <w:spacing w:after="0" w:line="240" w:lineRule="auto"/>
        <w:ind w:left="851" w:right="902"/>
        <w:jc w:val="both"/>
        <w:rPr>
          <w:rFonts w:ascii="Palatino Linotype" w:hAnsi="Palatino Linotype" w:cs="Arial"/>
        </w:rPr>
      </w:pPr>
      <w:r w:rsidRPr="00B3477B">
        <w:rPr>
          <w:rFonts w:ascii="Palatino Linotype" w:hAnsi="Palatino Linotype" w:cs="Arial"/>
        </w:rPr>
        <w:t>(Énfasis añadido)</w:t>
      </w:r>
    </w:p>
    <w:p w:rsidR="00C213F3" w:rsidRPr="00B3477B" w:rsidRDefault="00C213F3" w:rsidP="00C213F3">
      <w:pPr>
        <w:spacing w:before="100" w:beforeAutospacing="1" w:after="100" w:afterAutospacing="1" w:line="360" w:lineRule="auto"/>
        <w:jc w:val="both"/>
        <w:rPr>
          <w:rFonts w:ascii="Palatino Linotype" w:hAnsi="Palatino Linotype"/>
          <w:sz w:val="24"/>
          <w:szCs w:val="24"/>
        </w:rPr>
      </w:pPr>
      <w:r w:rsidRPr="00B3477B">
        <w:rPr>
          <w:rFonts w:ascii="Palatino Linotype" w:hAnsi="Palatino Linotype"/>
          <w:sz w:val="24"/>
          <w:szCs w:val="24"/>
        </w:rPr>
        <w:t xml:space="preserve">De lo anterior, se </w:t>
      </w:r>
      <w:r w:rsidRPr="00B3477B">
        <w:rPr>
          <w:rFonts w:ascii="Palatino Linotype" w:hAnsi="Palatino Linotype" w:cs="Arial"/>
          <w:sz w:val="24"/>
          <w:szCs w:val="24"/>
          <w:lang w:val="es-ES_tradnl"/>
        </w:rPr>
        <w:t xml:space="preserve">determina procedente </w:t>
      </w:r>
      <w:r w:rsidRPr="00B3477B">
        <w:rPr>
          <w:rFonts w:ascii="Palatino Linotype" w:hAnsi="Palatino Linotype" w:cs="Arial"/>
          <w:b/>
          <w:sz w:val="24"/>
          <w:szCs w:val="24"/>
          <w:lang w:val="es-ES_tradnl"/>
        </w:rPr>
        <w:t>SOBRESEER</w:t>
      </w:r>
      <w:r w:rsidRPr="00B3477B">
        <w:rPr>
          <w:rFonts w:ascii="Palatino Linotype" w:hAnsi="Palatino Linotype" w:cs="Arial"/>
          <w:sz w:val="24"/>
          <w:szCs w:val="24"/>
          <w:lang w:val="es-ES_tradnl"/>
        </w:rPr>
        <w:t xml:space="preserve"> el recurso de revisión objeto del presente estudio en términos del artículo 186 fracción I de la </w:t>
      </w:r>
      <w:r w:rsidRPr="00B3477B">
        <w:rPr>
          <w:rFonts w:ascii="Palatino Linotype" w:eastAsia="Calibri" w:hAnsi="Palatino Linotype" w:cs="Arial"/>
          <w:sz w:val="24"/>
          <w:szCs w:val="24"/>
        </w:rPr>
        <w:t>Ley de Transparencia y Acceso a la Información Pública del Estado de México y Municipios.</w:t>
      </w:r>
    </w:p>
    <w:p w:rsidR="004F2047" w:rsidRPr="00B3477B" w:rsidRDefault="004F2047" w:rsidP="004F204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B3477B">
        <w:rPr>
          <w:rFonts w:ascii="Palatino Linotype" w:eastAsia="Calibri" w:hAnsi="Palatino Linotype" w:cs="Arial"/>
        </w:rPr>
        <w:t xml:space="preserve">Así, con </w:t>
      </w:r>
      <w:r w:rsidRPr="00B3477B">
        <w:rPr>
          <w:rFonts w:ascii="Palatino Linotype" w:hAnsi="Palatino Linotype" w:cs="Arial"/>
        </w:rPr>
        <w:t>fundamento</w:t>
      </w:r>
      <w:r w:rsidRPr="00B3477B">
        <w:rPr>
          <w:rFonts w:ascii="Palatino Linotype" w:eastAsia="Calibri" w:hAnsi="Palatino Linotype" w:cs="Arial"/>
        </w:rPr>
        <w:t xml:space="preserve"> en lo prescrito en los artículos 5, </w:t>
      </w:r>
      <w:r w:rsidRPr="00B3477B">
        <w:rPr>
          <w:rFonts w:ascii="Palatino Linotype" w:hAnsi="Palatino Linotype"/>
        </w:rPr>
        <w:t xml:space="preserve">párrafos vigésimo segundo, vigésimo tercero y vigésimo </w:t>
      </w:r>
      <w:r w:rsidRPr="00B3477B">
        <w:rPr>
          <w:rFonts w:ascii="Palatino Linotype" w:hAnsi="Palatino Linotype" w:cs="Arial"/>
        </w:rPr>
        <w:t>cuarto,</w:t>
      </w:r>
      <w:r w:rsidRPr="00B3477B">
        <w:rPr>
          <w:rFonts w:ascii="Palatino Linotype" w:hAnsi="Palatino Linotype"/>
        </w:rPr>
        <w:t xml:space="preserve"> </w:t>
      </w:r>
      <w:r w:rsidRPr="00B3477B">
        <w:rPr>
          <w:rFonts w:ascii="Palatino Linotype" w:hAnsi="Palatino Linotype" w:cs="Arial"/>
        </w:rPr>
        <w:t>fracciones</w:t>
      </w:r>
      <w:r w:rsidRPr="00B3477B">
        <w:rPr>
          <w:rFonts w:ascii="Palatino Linotype" w:hAnsi="Palatino Linotype"/>
        </w:rPr>
        <w:t xml:space="preserve"> IV y V</w:t>
      </w:r>
      <w:r w:rsidRPr="00B3477B">
        <w:rPr>
          <w:rFonts w:ascii="Palatino Linotype" w:eastAsia="Calibri" w:hAnsi="Palatino Linotype" w:cs="Arial"/>
        </w:rPr>
        <w:t xml:space="preserve"> de la Constitución Política del Estado Libre y Soberano de México y los artículos </w:t>
      </w:r>
      <w:r w:rsidRPr="00B3477B">
        <w:rPr>
          <w:rFonts w:ascii="Palatino Linotype" w:hAnsi="Palatino Linotype"/>
        </w:rPr>
        <w:t xml:space="preserve">2, </w:t>
      </w:r>
      <w:r w:rsidRPr="00B3477B">
        <w:rPr>
          <w:rFonts w:ascii="Palatino Linotype" w:hAnsi="Palatino Linotype" w:cs="Arial"/>
        </w:rPr>
        <w:t>fracción</w:t>
      </w:r>
      <w:r w:rsidRPr="00B3477B">
        <w:rPr>
          <w:rFonts w:ascii="Palatino Linotype" w:hAnsi="Palatino Linotype"/>
        </w:rPr>
        <w:t xml:space="preserve"> II, 9, </w:t>
      </w:r>
      <w:r w:rsidRPr="00B3477B">
        <w:rPr>
          <w:rFonts w:ascii="Palatino Linotype" w:hAnsi="Palatino Linotype" w:cs="Arial"/>
          <w:lang w:val="es-ES_tradnl"/>
        </w:rPr>
        <w:t>29</w:t>
      </w:r>
      <w:r w:rsidRPr="00B3477B">
        <w:rPr>
          <w:rFonts w:ascii="Palatino Linotype" w:hAnsi="Palatino Linotype"/>
        </w:rPr>
        <w:t xml:space="preserve">, 36, fracciones I y II, 176, 178, 179, 181, 185, fracción I, 186 y 188 </w:t>
      </w:r>
      <w:r w:rsidRPr="00B3477B">
        <w:rPr>
          <w:rFonts w:ascii="Palatino Linotype" w:eastAsia="Calibri" w:hAnsi="Palatino Linotype" w:cs="Arial"/>
        </w:rPr>
        <w:t xml:space="preserve">de la Ley de Transparencia y Acceso a la Información Pública del Estado de México y </w:t>
      </w:r>
      <w:r w:rsidRPr="00B3477B">
        <w:rPr>
          <w:rFonts w:ascii="Palatino Linotype" w:hAnsi="Palatino Linotype" w:cs="Arial"/>
        </w:rPr>
        <w:t>Municipios</w:t>
      </w:r>
      <w:r w:rsidRPr="00B3477B">
        <w:rPr>
          <w:rFonts w:ascii="Palatino Linotype" w:eastAsia="Calibri" w:hAnsi="Palatino Linotype" w:cs="Arial"/>
        </w:rPr>
        <w:t xml:space="preserve">, </w:t>
      </w:r>
      <w:r w:rsidRPr="00B3477B">
        <w:rPr>
          <w:rFonts w:ascii="Palatino Linotype" w:hAnsi="Palatino Linotype"/>
        </w:rPr>
        <w:t>este</w:t>
      </w:r>
      <w:r w:rsidRPr="00B3477B">
        <w:rPr>
          <w:rFonts w:ascii="Palatino Linotype" w:eastAsia="Calibri" w:hAnsi="Palatino Linotype" w:cs="Arial"/>
        </w:rPr>
        <w:t xml:space="preserve"> Pleno:</w:t>
      </w:r>
    </w:p>
    <w:p w:rsidR="004F2047" w:rsidRDefault="004F2047" w:rsidP="00B83DB9">
      <w:pPr>
        <w:spacing w:after="0" w:line="360" w:lineRule="auto"/>
        <w:jc w:val="center"/>
        <w:rPr>
          <w:rFonts w:ascii="Palatino Linotype" w:hAnsi="Palatino Linotype"/>
          <w:b/>
          <w:bCs/>
          <w:spacing w:val="60"/>
          <w:sz w:val="28"/>
        </w:rPr>
      </w:pPr>
      <w:r w:rsidRPr="00B3477B">
        <w:rPr>
          <w:rFonts w:ascii="Palatino Linotype" w:hAnsi="Palatino Linotype"/>
          <w:b/>
          <w:bCs/>
          <w:spacing w:val="60"/>
          <w:sz w:val="28"/>
        </w:rPr>
        <w:t>RESUELVE</w:t>
      </w:r>
    </w:p>
    <w:p w:rsidR="00B83DB9" w:rsidRPr="00B3477B" w:rsidRDefault="00B83DB9" w:rsidP="00B83DB9">
      <w:pPr>
        <w:spacing w:after="0" w:line="360" w:lineRule="auto"/>
        <w:jc w:val="center"/>
        <w:rPr>
          <w:rFonts w:ascii="Palatino Linotype" w:hAnsi="Palatino Linotype"/>
          <w:b/>
          <w:bCs/>
          <w:spacing w:val="60"/>
          <w:sz w:val="28"/>
        </w:rPr>
      </w:pPr>
    </w:p>
    <w:p w:rsidR="007E0D05" w:rsidRPr="00B3477B" w:rsidRDefault="007E0D05" w:rsidP="00B83DB9">
      <w:pPr>
        <w:pStyle w:val="Prrafodelista"/>
        <w:widowControl w:val="0"/>
        <w:autoSpaceDE w:val="0"/>
        <w:autoSpaceDN w:val="0"/>
        <w:adjustRightInd w:val="0"/>
        <w:spacing w:line="360" w:lineRule="auto"/>
        <w:ind w:left="0"/>
        <w:jc w:val="both"/>
        <w:rPr>
          <w:rFonts w:ascii="Palatino Linotype" w:hAnsi="Palatino Linotype" w:cs="Arial"/>
        </w:rPr>
      </w:pPr>
      <w:r w:rsidRPr="00B3477B">
        <w:rPr>
          <w:rFonts w:ascii="Palatino Linotype" w:hAnsi="Palatino Linotype" w:cs="Arial"/>
          <w:b/>
          <w:sz w:val="28"/>
          <w:szCs w:val="28"/>
        </w:rPr>
        <w:t>PRIMERO.</w:t>
      </w:r>
      <w:r w:rsidRPr="00B3477B">
        <w:rPr>
          <w:rFonts w:ascii="Palatino Linotype" w:hAnsi="Palatino Linotype" w:cs="Arial"/>
        </w:rPr>
        <w:t xml:space="preserve"> </w:t>
      </w:r>
      <w:r w:rsidRPr="00B3477B">
        <w:rPr>
          <w:rFonts w:ascii="Palatino Linotype" w:hAnsi="Palatino Linotype" w:cs="Arial"/>
          <w:lang w:val="es-ES_tradnl"/>
        </w:rPr>
        <w:t xml:space="preserve">Se </w:t>
      </w:r>
      <w:r w:rsidRPr="00B3477B">
        <w:rPr>
          <w:rFonts w:ascii="Palatino Linotype" w:hAnsi="Palatino Linotype" w:cs="Arial"/>
          <w:b/>
          <w:lang w:val="es-ES_tradnl"/>
        </w:rPr>
        <w:t xml:space="preserve">SOBRESEE </w:t>
      </w:r>
      <w:r w:rsidRPr="00B3477B">
        <w:rPr>
          <w:rFonts w:ascii="Palatino Linotype" w:hAnsi="Palatino Linotype" w:cs="Arial"/>
          <w:lang w:val="es-ES_tradnl"/>
        </w:rPr>
        <w:t>el recurso de revisión</w:t>
      </w:r>
      <w:r w:rsidRPr="00B3477B">
        <w:rPr>
          <w:rFonts w:ascii="Palatino Linotype" w:hAnsi="Palatino Linotype" w:cs="Arial"/>
          <w:b/>
          <w:lang w:val="es-ES_tradnl"/>
        </w:rPr>
        <w:t xml:space="preserve"> </w:t>
      </w:r>
      <w:r w:rsidRPr="00B3477B">
        <w:rPr>
          <w:rFonts w:ascii="Palatino Linotype" w:hAnsi="Palatino Linotype" w:cs="Arial"/>
        </w:rPr>
        <w:t xml:space="preserve">07362/INFOEM/IP/RR/2019 </w:t>
      </w:r>
      <w:r w:rsidRPr="00B3477B">
        <w:rPr>
          <w:rFonts w:ascii="Palatino Linotype" w:hAnsi="Palatino Linotype" w:cs="Arial"/>
          <w:b/>
          <w:lang w:val="es-ES_tradnl"/>
        </w:rPr>
        <w:t>por quedarse sin materia</w:t>
      </w:r>
      <w:r w:rsidRPr="00B3477B">
        <w:rPr>
          <w:rFonts w:ascii="Palatino Linotype" w:hAnsi="Palatino Linotype" w:cs="Arial"/>
          <w:lang w:val="es-ES_tradnl"/>
        </w:rPr>
        <w:t xml:space="preserve"> en términos del Considerando QUINTO de la presente resolución.</w:t>
      </w:r>
    </w:p>
    <w:p w:rsidR="007E0D05" w:rsidRPr="00B3477B" w:rsidRDefault="007E0D05" w:rsidP="00B83DB9">
      <w:pPr>
        <w:pStyle w:val="Prrafodelista"/>
        <w:widowControl w:val="0"/>
        <w:autoSpaceDE w:val="0"/>
        <w:autoSpaceDN w:val="0"/>
        <w:adjustRightInd w:val="0"/>
        <w:spacing w:line="360" w:lineRule="auto"/>
        <w:ind w:left="0"/>
        <w:jc w:val="both"/>
        <w:rPr>
          <w:rFonts w:ascii="Palatino Linotype" w:hAnsi="Palatino Linotype" w:cs="Arial"/>
        </w:rPr>
      </w:pPr>
      <w:r w:rsidRPr="00B3477B">
        <w:rPr>
          <w:rFonts w:ascii="Palatino Linotype" w:hAnsi="Palatino Linotype" w:cs="Arial"/>
          <w:b/>
          <w:sz w:val="28"/>
          <w:szCs w:val="28"/>
          <w:lang w:val="es-ES_tradnl"/>
        </w:rPr>
        <w:lastRenderedPageBreak/>
        <w:t>SEGUNDO.</w:t>
      </w:r>
      <w:r w:rsidRPr="00B3477B">
        <w:rPr>
          <w:rFonts w:ascii="Palatino Linotype" w:hAnsi="Palatino Linotype" w:cs="Arial"/>
          <w:b/>
          <w:lang w:val="es-ES_tradnl"/>
        </w:rPr>
        <w:t xml:space="preserve"> Notifíquese</w:t>
      </w:r>
      <w:r w:rsidRPr="00B3477B">
        <w:rPr>
          <w:rFonts w:ascii="Palatino Linotype" w:hAnsi="Palatino Linotype" w:cs="Arial"/>
          <w:lang w:val="es-ES_tradnl"/>
        </w:rPr>
        <w:t xml:space="preserve"> la presente resolución al Titular de la Unidad de Transparencia del </w:t>
      </w:r>
      <w:r w:rsidRPr="00B3477B">
        <w:rPr>
          <w:rFonts w:ascii="Palatino Linotype" w:hAnsi="Palatino Linotype" w:cs="Arial"/>
          <w:b/>
          <w:lang w:val="es-ES_tradnl"/>
        </w:rPr>
        <w:t>SUJETO OBLIGADO</w:t>
      </w:r>
      <w:r w:rsidRPr="00B3477B">
        <w:rPr>
          <w:rFonts w:ascii="Palatino Linotype" w:hAnsi="Palatino Linotype" w:cs="Arial"/>
          <w:lang w:val="es-ES_tradnl"/>
        </w:rPr>
        <w:t xml:space="preserve"> para su conocimiento.</w:t>
      </w:r>
    </w:p>
    <w:p w:rsidR="00B83DB9" w:rsidRPr="00B83DB9" w:rsidRDefault="00B83DB9" w:rsidP="00B83DB9">
      <w:pPr>
        <w:pStyle w:val="Prrafodelista"/>
        <w:widowControl w:val="0"/>
        <w:autoSpaceDE w:val="0"/>
        <w:autoSpaceDN w:val="0"/>
        <w:adjustRightInd w:val="0"/>
        <w:spacing w:line="360" w:lineRule="auto"/>
        <w:ind w:left="0"/>
        <w:jc w:val="both"/>
        <w:rPr>
          <w:rFonts w:ascii="Palatino Linotype" w:eastAsia="Calibri" w:hAnsi="Palatino Linotype" w:cs="Arial"/>
          <w:b/>
        </w:rPr>
      </w:pPr>
    </w:p>
    <w:p w:rsidR="00560375" w:rsidRDefault="00B83DB9" w:rsidP="00B83DB9">
      <w:pPr>
        <w:pStyle w:val="Prrafodelista"/>
        <w:widowControl w:val="0"/>
        <w:autoSpaceDE w:val="0"/>
        <w:autoSpaceDN w:val="0"/>
        <w:adjustRightInd w:val="0"/>
        <w:spacing w:line="360" w:lineRule="auto"/>
        <w:ind w:left="0"/>
        <w:jc w:val="both"/>
        <w:rPr>
          <w:rFonts w:ascii="Palatino Linotype" w:eastAsia="Calibri" w:hAnsi="Palatino Linotype" w:cs="Arial"/>
        </w:rPr>
      </w:pPr>
      <w:r>
        <w:rPr>
          <w:rFonts w:ascii="Palatino Linotype" w:eastAsia="Calibri" w:hAnsi="Palatino Linotype" w:cs="Arial"/>
          <w:b/>
          <w:sz w:val="28"/>
          <w:szCs w:val="28"/>
        </w:rPr>
        <w:t>TERCERO</w:t>
      </w:r>
      <w:r w:rsidR="00560375" w:rsidRPr="00B3477B">
        <w:rPr>
          <w:rFonts w:ascii="Palatino Linotype" w:eastAsia="Calibri" w:hAnsi="Palatino Linotype" w:cs="Arial"/>
        </w:rPr>
        <w:t xml:space="preserve">. </w:t>
      </w:r>
      <w:r w:rsidR="00560375" w:rsidRPr="00B3477B">
        <w:rPr>
          <w:rFonts w:ascii="Palatino Linotype" w:eastAsia="Calibri" w:hAnsi="Palatino Linotype" w:cs="Arial"/>
          <w:b/>
        </w:rPr>
        <w:t>Notifíquese</w:t>
      </w:r>
      <w:r>
        <w:rPr>
          <w:rFonts w:ascii="Palatino Linotype" w:eastAsia="Calibri" w:hAnsi="Palatino Linotype" w:cs="Arial"/>
        </w:rPr>
        <w:t xml:space="preserve"> a </w:t>
      </w:r>
      <w:r w:rsidR="00560375" w:rsidRPr="00B3477B">
        <w:rPr>
          <w:rFonts w:ascii="Palatino Linotype" w:hAnsi="Palatino Linotype" w:cs="Arial"/>
          <w:b/>
        </w:rPr>
        <w:t>LA RECURRENTE</w:t>
      </w:r>
      <w:r w:rsidR="00560375" w:rsidRPr="00B3477B">
        <w:rPr>
          <w:rFonts w:ascii="Palatino Linotype" w:eastAsia="Calibri" w:hAnsi="Palatino Linotype" w:cs="Arial"/>
        </w:rPr>
        <w:t xml:space="preserve"> la presente resolución.</w:t>
      </w:r>
    </w:p>
    <w:p w:rsidR="00B83DB9" w:rsidRPr="00B3477B" w:rsidRDefault="00B83DB9" w:rsidP="00B83DB9">
      <w:pPr>
        <w:pStyle w:val="Prrafodelista"/>
        <w:widowControl w:val="0"/>
        <w:autoSpaceDE w:val="0"/>
        <w:autoSpaceDN w:val="0"/>
        <w:adjustRightInd w:val="0"/>
        <w:spacing w:line="360" w:lineRule="auto"/>
        <w:ind w:left="0"/>
        <w:jc w:val="both"/>
        <w:rPr>
          <w:rFonts w:ascii="Palatino Linotype" w:eastAsia="Calibri" w:hAnsi="Palatino Linotype" w:cs="Arial"/>
        </w:rPr>
      </w:pPr>
    </w:p>
    <w:p w:rsidR="00560375" w:rsidRDefault="00B83DB9" w:rsidP="00B83DB9">
      <w:pPr>
        <w:widowControl w:val="0"/>
        <w:autoSpaceDE w:val="0"/>
        <w:autoSpaceDN w:val="0"/>
        <w:adjustRightInd w:val="0"/>
        <w:spacing w:after="0" w:line="360" w:lineRule="auto"/>
        <w:jc w:val="both"/>
        <w:rPr>
          <w:rFonts w:ascii="Palatino Linotype" w:eastAsia="Calibri" w:hAnsi="Palatino Linotype" w:cs="Arial"/>
          <w:sz w:val="24"/>
          <w:szCs w:val="24"/>
        </w:rPr>
      </w:pPr>
      <w:r>
        <w:rPr>
          <w:rFonts w:ascii="Palatino Linotype" w:eastAsia="Calibri" w:hAnsi="Palatino Linotype" w:cs="Arial"/>
          <w:b/>
          <w:sz w:val="28"/>
          <w:szCs w:val="28"/>
        </w:rPr>
        <w:t>CUARTO</w:t>
      </w:r>
      <w:r w:rsidR="00560375" w:rsidRPr="00B3477B">
        <w:rPr>
          <w:rFonts w:ascii="Palatino Linotype" w:eastAsia="Calibri" w:hAnsi="Palatino Linotype" w:cs="Arial"/>
        </w:rPr>
        <w:t xml:space="preserve">. </w:t>
      </w:r>
      <w:r w:rsidR="00560375" w:rsidRPr="00B3477B">
        <w:rPr>
          <w:rFonts w:ascii="Palatino Linotype" w:eastAsia="Calibri" w:hAnsi="Palatino Linotype" w:cs="Arial"/>
          <w:sz w:val="24"/>
          <w:szCs w:val="24"/>
        </w:rPr>
        <w:t xml:space="preserve">Hágase del conocimiento de </w:t>
      </w:r>
      <w:r w:rsidR="00560375" w:rsidRPr="00B3477B">
        <w:rPr>
          <w:rFonts w:ascii="Palatino Linotype" w:hAnsi="Palatino Linotype" w:cs="Arial"/>
          <w:b/>
          <w:sz w:val="24"/>
          <w:szCs w:val="24"/>
        </w:rPr>
        <w:t>LA RECURRENTE</w:t>
      </w:r>
      <w:r w:rsidR="00560375" w:rsidRPr="00B3477B">
        <w:rPr>
          <w:rFonts w:ascii="Palatino Linotype" w:eastAsia="Calibri" w:hAnsi="Palatino Linotype" w:cs="Arial"/>
          <w:sz w:val="24"/>
          <w:szCs w:val="24"/>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B83DB9" w:rsidRPr="00B3477B" w:rsidRDefault="00B83DB9" w:rsidP="00B83DB9">
      <w:pPr>
        <w:widowControl w:val="0"/>
        <w:autoSpaceDE w:val="0"/>
        <w:autoSpaceDN w:val="0"/>
        <w:adjustRightInd w:val="0"/>
        <w:spacing w:after="0" w:line="360" w:lineRule="auto"/>
        <w:jc w:val="both"/>
        <w:rPr>
          <w:rFonts w:ascii="Palatino Linotype" w:eastAsia="Calibri" w:hAnsi="Palatino Linotype" w:cs="Arial"/>
          <w:sz w:val="24"/>
          <w:szCs w:val="24"/>
        </w:rPr>
      </w:pPr>
    </w:p>
    <w:p w:rsidR="00560375" w:rsidRPr="00560375" w:rsidRDefault="00560375" w:rsidP="00B83DB9">
      <w:pPr>
        <w:spacing w:after="0" w:line="360" w:lineRule="auto"/>
        <w:jc w:val="both"/>
        <w:rPr>
          <w:rFonts w:ascii="Palatino Linotype" w:eastAsia="Calibri" w:hAnsi="Palatino Linotype" w:cs="Arial"/>
          <w:sz w:val="24"/>
          <w:szCs w:val="24"/>
        </w:rPr>
      </w:pPr>
      <w:r w:rsidRPr="00B3477B">
        <w:rPr>
          <w:rFonts w:ascii="Palatino Linotype" w:eastAsia="Calibri" w:hAnsi="Palatino Linotype" w:cs="Arial"/>
          <w:sz w:val="24"/>
          <w:szCs w:val="24"/>
        </w:rPr>
        <w:t xml:space="preserve">Se dejan a salvo los derechos de </w:t>
      </w:r>
      <w:r w:rsidRPr="00B3477B">
        <w:rPr>
          <w:rFonts w:ascii="Palatino Linotype" w:hAnsi="Palatino Linotype" w:cs="Arial"/>
          <w:b/>
          <w:sz w:val="24"/>
          <w:szCs w:val="24"/>
        </w:rPr>
        <w:t>LA RECURRENTE</w:t>
      </w:r>
      <w:r w:rsidRPr="00B3477B">
        <w:rPr>
          <w:rFonts w:ascii="Palatino Linotype" w:eastAsia="Calibri" w:hAnsi="Palatino Linotype" w:cs="Arial"/>
          <w:sz w:val="24"/>
          <w:szCs w:val="24"/>
        </w:rPr>
        <w:t>, a fin de que formule las solicitudes de acceso a la información pública que a su derecho convenga ante el Sujeto Obligado competente.</w:t>
      </w:r>
    </w:p>
    <w:p w:rsidR="004F2047" w:rsidRPr="00B83DB9" w:rsidRDefault="00B83DB9" w:rsidP="004F2047">
      <w:pPr>
        <w:spacing w:before="100" w:beforeAutospacing="1" w:after="100" w:afterAutospacing="1" w:line="360" w:lineRule="auto"/>
        <w:jc w:val="both"/>
        <w:rPr>
          <w:rFonts w:ascii="Palatino Linotype" w:hAnsi="Palatino Linotype" w:cs="Arial"/>
          <w:sz w:val="24"/>
          <w:szCs w:val="24"/>
          <w:lang w:val="es-ES_tradnl"/>
        </w:rPr>
      </w:pPr>
      <w:r w:rsidRPr="00B83DB9">
        <w:rPr>
          <w:rFonts w:ascii="Palatino Linotype" w:hAnsi="Palatino Linotype" w:cs="Arial"/>
          <w:sz w:val="24"/>
          <w:szCs w:val="24"/>
          <w:lang w:val="es-ES_tradnl"/>
        </w:rPr>
        <w:t>ASÍ LO RESUELVE, POR UNANIMIDAD DE VOTOS EL PLENO DEL INSTITUTO DE TRANSPARENCIA, ACCESO A LA INFORMACIÓN PÚBLICA Y PROTECCIÓN DE DATOS PERSONALES DEL ESTADO DE MÉXICO Y MUNICIPIOS, CONFORMADO POR LOS COMISIONADOS ZULEMA MARTÍNEZ SÁNCHEZ (CON AUSENCIA JUSTIFICADA); EVA ABAID YAPUR; JOSÉ GUADALUPE LUNA HERNÁNDEZ</w:t>
      </w:r>
      <w:r>
        <w:rPr>
          <w:rFonts w:ascii="Palatino Linotype" w:hAnsi="Palatino Linotype" w:cs="Arial"/>
          <w:sz w:val="24"/>
          <w:szCs w:val="24"/>
          <w:lang w:val="es-ES_tradnl"/>
        </w:rPr>
        <w:t xml:space="preserve"> EMITIENDO VOTO PARTICULAR</w:t>
      </w:r>
      <w:r w:rsidRPr="00B83DB9">
        <w:rPr>
          <w:rFonts w:ascii="Palatino Linotype" w:hAnsi="Palatino Linotype" w:cs="Arial"/>
          <w:sz w:val="24"/>
          <w:szCs w:val="24"/>
          <w:lang w:val="es-ES_tradnl"/>
        </w:rPr>
        <w:t>; JAVIER MARTÍNEZ CRUZ Y LUIS GUSTAVO PARRA NORIEGA; EN LA CUADRAGÉSIMA SEGUNDA SESIÓN ORDINARIA CELEBRADA EL DÍA TRECE DE NOVIEMBRE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4F2047" w:rsidRPr="00B83DB9" w:rsidTr="00FF69F1">
        <w:trPr>
          <w:jc w:val="center"/>
        </w:trPr>
        <w:tc>
          <w:tcPr>
            <w:tcW w:w="10365" w:type="dxa"/>
            <w:gridSpan w:val="2"/>
          </w:tcPr>
          <w:p w:rsidR="004F2047" w:rsidRPr="00B83DB9" w:rsidRDefault="004F2047" w:rsidP="00FF69F1">
            <w:pPr>
              <w:spacing w:after="0" w:line="240" w:lineRule="auto"/>
              <w:jc w:val="center"/>
              <w:rPr>
                <w:rFonts w:ascii="Palatino Linotype" w:hAnsi="Palatino Linotype" w:cs="Arial"/>
                <w:b/>
                <w:sz w:val="24"/>
                <w:szCs w:val="24"/>
              </w:rPr>
            </w:pPr>
          </w:p>
          <w:p w:rsidR="004F2047" w:rsidRPr="00B83DB9" w:rsidRDefault="004F2047" w:rsidP="00FF69F1">
            <w:pPr>
              <w:spacing w:after="0" w:line="240" w:lineRule="auto"/>
              <w:jc w:val="center"/>
              <w:rPr>
                <w:rFonts w:ascii="Palatino Linotype" w:hAnsi="Palatino Linotype" w:cs="Arial"/>
                <w:b/>
                <w:sz w:val="24"/>
                <w:szCs w:val="24"/>
              </w:rPr>
            </w:pPr>
          </w:p>
          <w:p w:rsidR="00560375" w:rsidRPr="00B83DB9" w:rsidRDefault="00560375" w:rsidP="00FF69F1">
            <w:pPr>
              <w:spacing w:after="0" w:line="240" w:lineRule="auto"/>
              <w:jc w:val="center"/>
              <w:rPr>
                <w:rFonts w:ascii="Palatino Linotype" w:hAnsi="Palatino Linotype" w:cs="Arial"/>
                <w:b/>
                <w:sz w:val="24"/>
                <w:szCs w:val="24"/>
              </w:rPr>
            </w:pPr>
          </w:p>
          <w:p w:rsidR="007E0D05" w:rsidRDefault="007E0D05" w:rsidP="00FF69F1">
            <w:pPr>
              <w:spacing w:after="0" w:line="240" w:lineRule="auto"/>
              <w:jc w:val="center"/>
              <w:rPr>
                <w:rFonts w:ascii="Palatino Linotype" w:hAnsi="Palatino Linotype" w:cs="Arial"/>
                <w:b/>
                <w:sz w:val="24"/>
                <w:szCs w:val="24"/>
              </w:rPr>
            </w:pPr>
          </w:p>
          <w:p w:rsidR="00B83DB9" w:rsidRPr="00B83DB9" w:rsidRDefault="00B83DB9" w:rsidP="00FF69F1">
            <w:pPr>
              <w:spacing w:after="0" w:line="240" w:lineRule="auto"/>
              <w:jc w:val="center"/>
              <w:rPr>
                <w:rFonts w:ascii="Palatino Linotype" w:hAnsi="Palatino Linotype" w:cs="Arial"/>
                <w:b/>
                <w:sz w:val="24"/>
                <w:szCs w:val="24"/>
              </w:rPr>
            </w:pPr>
          </w:p>
          <w:p w:rsidR="004F2047" w:rsidRPr="00B83DB9" w:rsidRDefault="004F2047" w:rsidP="00FF69F1">
            <w:pPr>
              <w:spacing w:after="0" w:line="240" w:lineRule="auto"/>
              <w:jc w:val="center"/>
              <w:rPr>
                <w:rFonts w:ascii="Palatino Linotype" w:hAnsi="Palatino Linotype" w:cs="Arial"/>
                <w:b/>
                <w:sz w:val="24"/>
                <w:szCs w:val="24"/>
              </w:rPr>
            </w:pPr>
            <w:r w:rsidRPr="00B83DB9">
              <w:rPr>
                <w:rFonts w:ascii="Palatino Linotype" w:hAnsi="Palatino Linotype" w:cs="Arial"/>
                <w:b/>
                <w:sz w:val="24"/>
                <w:szCs w:val="24"/>
              </w:rPr>
              <w:t>Zulema Martínez Sánchez</w:t>
            </w:r>
          </w:p>
          <w:p w:rsidR="004F2047" w:rsidRPr="00B83DB9" w:rsidRDefault="004F2047" w:rsidP="00FF69F1">
            <w:pPr>
              <w:spacing w:after="0" w:line="240" w:lineRule="auto"/>
              <w:jc w:val="center"/>
              <w:rPr>
                <w:rFonts w:ascii="Palatino Linotype" w:hAnsi="Palatino Linotype" w:cs="Arial"/>
                <w:b/>
                <w:sz w:val="24"/>
                <w:szCs w:val="24"/>
              </w:rPr>
            </w:pPr>
            <w:r w:rsidRPr="00B83DB9">
              <w:rPr>
                <w:rFonts w:ascii="Palatino Linotype" w:hAnsi="Palatino Linotype" w:cs="Arial"/>
                <w:sz w:val="24"/>
                <w:szCs w:val="24"/>
              </w:rPr>
              <w:t>Comisionada Presidenta</w:t>
            </w:r>
          </w:p>
          <w:p w:rsidR="004F2047" w:rsidRPr="00B83DB9" w:rsidRDefault="00B83DB9" w:rsidP="00FF69F1">
            <w:pPr>
              <w:spacing w:after="0" w:line="240" w:lineRule="auto"/>
              <w:jc w:val="center"/>
              <w:rPr>
                <w:rFonts w:ascii="Palatino Linotype" w:hAnsi="Palatino Linotype" w:cs="Arial"/>
                <w:b/>
                <w:sz w:val="24"/>
                <w:szCs w:val="24"/>
              </w:rPr>
            </w:pPr>
            <w:r>
              <w:rPr>
                <w:rFonts w:ascii="Palatino Linotype" w:hAnsi="Palatino Linotype" w:cs="Arial"/>
                <w:b/>
                <w:sz w:val="24"/>
                <w:szCs w:val="24"/>
              </w:rPr>
              <w:t>(Ausencia Justificada</w:t>
            </w:r>
            <w:r w:rsidR="004F2047" w:rsidRPr="00B83DB9">
              <w:rPr>
                <w:rFonts w:ascii="Palatino Linotype" w:hAnsi="Palatino Linotype" w:cs="Arial"/>
                <w:b/>
                <w:sz w:val="24"/>
                <w:szCs w:val="24"/>
              </w:rPr>
              <w:t xml:space="preserve">) </w:t>
            </w:r>
          </w:p>
        </w:tc>
      </w:tr>
      <w:tr w:rsidR="004F2047" w:rsidRPr="00B83DB9" w:rsidTr="00FF69F1">
        <w:trPr>
          <w:jc w:val="center"/>
        </w:trPr>
        <w:tc>
          <w:tcPr>
            <w:tcW w:w="5182" w:type="dxa"/>
          </w:tcPr>
          <w:p w:rsidR="004F2047" w:rsidRPr="00B83DB9" w:rsidRDefault="004F2047" w:rsidP="00FF69F1">
            <w:pPr>
              <w:spacing w:after="0" w:line="240" w:lineRule="auto"/>
              <w:jc w:val="center"/>
              <w:rPr>
                <w:rFonts w:ascii="Palatino Linotype" w:hAnsi="Palatino Linotype" w:cs="Arial"/>
                <w:b/>
                <w:sz w:val="24"/>
                <w:szCs w:val="24"/>
              </w:rPr>
            </w:pPr>
          </w:p>
          <w:p w:rsidR="007E0D05" w:rsidRPr="00B83DB9" w:rsidRDefault="007E0D05" w:rsidP="00FF69F1">
            <w:pPr>
              <w:spacing w:after="0" w:line="240" w:lineRule="auto"/>
              <w:jc w:val="center"/>
              <w:rPr>
                <w:rFonts w:ascii="Palatino Linotype" w:hAnsi="Palatino Linotype" w:cs="Arial"/>
                <w:b/>
                <w:sz w:val="24"/>
                <w:szCs w:val="24"/>
              </w:rPr>
            </w:pPr>
          </w:p>
          <w:p w:rsidR="007E0D05" w:rsidRPr="00B83DB9" w:rsidRDefault="007E0D05" w:rsidP="00FF69F1">
            <w:pPr>
              <w:spacing w:after="0" w:line="240" w:lineRule="auto"/>
              <w:jc w:val="center"/>
              <w:rPr>
                <w:rFonts w:ascii="Palatino Linotype" w:hAnsi="Palatino Linotype" w:cs="Arial"/>
                <w:b/>
                <w:sz w:val="24"/>
                <w:szCs w:val="24"/>
              </w:rPr>
            </w:pPr>
          </w:p>
          <w:p w:rsidR="004F2047" w:rsidRDefault="004F2047" w:rsidP="00FF69F1">
            <w:pPr>
              <w:spacing w:after="0" w:line="240" w:lineRule="auto"/>
              <w:jc w:val="center"/>
              <w:rPr>
                <w:rFonts w:ascii="Palatino Linotype" w:hAnsi="Palatino Linotype" w:cs="Arial"/>
                <w:b/>
                <w:sz w:val="24"/>
                <w:szCs w:val="24"/>
              </w:rPr>
            </w:pPr>
          </w:p>
          <w:p w:rsidR="00B83DB9" w:rsidRPr="00B83DB9" w:rsidRDefault="00B83DB9" w:rsidP="00FF69F1">
            <w:pPr>
              <w:spacing w:after="0" w:line="240" w:lineRule="auto"/>
              <w:jc w:val="center"/>
              <w:rPr>
                <w:rFonts w:ascii="Palatino Linotype" w:hAnsi="Palatino Linotype" w:cs="Arial"/>
                <w:b/>
                <w:sz w:val="24"/>
                <w:szCs w:val="24"/>
              </w:rPr>
            </w:pPr>
          </w:p>
          <w:p w:rsidR="004F2047" w:rsidRPr="00B83DB9" w:rsidRDefault="004F2047" w:rsidP="00FF69F1">
            <w:pPr>
              <w:spacing w:after="0" w:line="240" w:lineRule="auto"/>
              <w:jc w:val="center"/>
              <w:rPr>
                <w:rFonts w:ascii="Palatino Linotype" w:hAnsi="Palatino Linotype" w:cs="Arial"/>
                <w:b/>
                <w:sz w:val="24"/>
                <w:szCs w:val="24"/>
              </w:rPr>
            </w:pPr>
            <w:r w:rsidRPr="00B83DB9">
              <w:rPr>
                <w:rFonts w:ascii="Palatino Linotype" w:hAnsi="Palatino Linotype" w:cs="Arial"/>
                <w:b/>
                <w:sz w:val="24"/>
                <w:szCs w:val="24"/>
              </w:rPr>
              <w:t xml:space="preserve">Eva </w:t>
            </w:r>
            <w:proofErr w:type="spellStart"/>
            <w:r w:rsidRPr="00B83DB9">
              <w:rPr>
                <w:rFonts w:ascii="Palatino Linotype" w:hAnsi="Palatino Linotype" w:cs="Arial"/>
                <w:b/>
                <w:sz w:val="24"/>
                <w:szCs w:val="24"/>
              </w:rPr>
              <w:t>Abaid</w:t>
            </w:r>
            <w:proofErr w:type="spellEnd"/>
            <w:r w:rsidRPr="00B83DB9">
              <w:rPr>
                <w:rFonts w:ascii="Palatino Linotype" w:hAnsi="Palatino Linotype" w:cs="Arial"/>
                <w:b/>
                <w:sz w:val="24"/>
                <w:szCs w:val="24"/>
              </w:rPr>
              <w:t xml:space="preserve"> </w:t>
            </w:r>
            <w:proofErr w:type="spellStart"/>
            <w:r w:rsidRPr="00B83DB9">
              <w:rPr>
                <w:rFonts w:ascii="Palatino Linotype" w:hAnsi="Palatino Linotype" w:cs="Arial"/>
                <w:b/>
                <w:sz w:val="24"/>
                <w:szCs w:val="24"/>
              </w:rPr>
              <w:t>Yapur</w:t>
            </w:r>
            <w:proofErr w:type="spellEnd"/>
          </w:p>
          <w:p w:rsidR="004F2047" w:rsidRPr="00B83DB9" w:rsidRDefault="004F2047" w:rsidP="00FF69F1">
            <w:pPr>
              <w:spacing w:after="0" w:line="240" w:lineRule="auto"/>
              <w:jc w:val="center"/>
              <w:rPr>
                <w:rFonts w:ascii="Palatino Linotype" w:hAnsi="Palatino Linotype" w:cs="Arial"/>
                <w:sz w:val="24"/>
                <w:szCs w:val="24"/>
              </w:rPr>
            </w:pPr>
            <w:r w:rsidRPr="00B83DB9">
              <w:rPr>
                <w:rFonts w:ascii="Palatino Linotype" w:hAnsi="Palatino Linotype" w:cs="Arial"/>
                <w:sz w:val="24"/>
                <w:szCs w:val="24"/>
              </w:rPr>
              <w:t>Comisionada</w:t>
            </w:r>
          </w:p>
          <w:p w:rsidR="004F2047" w:rsidRPr="00B83DB9" w:rsidRDefault="004F2047" w:rsidP="00FF69F1">
            <w:pPr>
              <w:spacing w:after="0" w:line="240" w:lineRule="auto"/>
              <w:jc w:val="center"/>
              <w:rPr>
                <w:rFonts w:ascii="Palatino Linotype" w:hAnsi="Palatino Linotype" w:cs="Arial"/>
                <w:b/>
                <w:sz w:val="24"/>
                <w:szCs w:val="24"/>
              </w:rPr>
            </w:pPr>
            <w:r w:rsidRPr="00B83DB9">
              <w:rPr>
                <w:rFonts w:ascii="Palatino Linotype" w:hAnsi="Palatino Linotype" w:cs="Arial"/>
                <w:b/>
                <w:sz w:val="24"/>
                <w:szCs w:val="24"/>
              </w:rPr>
              <w:t>(RÚBRICA)</w:t>
            </w:r>
          </w:p>
        </w:tc>
        <w:tc>
          <w:tcPr>
            <w:tcW w:w="5183" w:type="dxa"/>
          </w:tcPr>
          <w:p w:rsidR="004F2047" w:rsidRPr="00B83DB9" w:rsidRDefault="004F2047" w:rsidP="00FF69F1">
            <w:pPr>
              <w:spacing w:after="0" w:line="240" w:lineRule="auto"/>
              <w:jc w:val="center"/>
              <w:rPr>
                <w:rFonts w:ascii="Palatino Linotype" w:hAnsi="Palatino Linotype" w:cs="Arial"/>
                <w:b/>
                <w:sz w:val="24"/>
                <w:szCs w:val="24"/>
              </w:rPr>
            </w:pPr>
          </w:p>
          <w:p w:rsidR="007E0D05" w:rsidRPr="00B83DB9" w:rsidRDefault="007E0D05" w:rsidP="00FF69F1">
            <w:pPr>
              <w:spacing w:after="0" w:line="240" w:lineRule="auto"/>
              <w:jc w:val="center"/>
              <w:rPr>
                <w:rFonts w:ascii="Palatino Linotype" w:hAnsi="Palatino Linotype" w:cs="Arial"/>
                <w:b/>
                <w:sz w:val="24"/>
                <w:szCs w:val="24"/>
              </w:rPr>
            </w:pPr>
          </w:p>
          <w:p w:rsidR="007E0D05" w:rsidRPr="00B83DB9" w:rsidRDefault="007E0D05" w:rsidP="00FF69F1">
            <w:pPr>
              <w:spacing w:after="0" w:line="240" w:lineRule="auto"/>
              <w:jc w:val="center"/>
              <w:rPr>
                <w:rFonts w:ascii="Palatino Linotype" w:hAnsi="Palatino Linotype" w:cs="Arial"/>
                <w:b/>
                <w:sz w:val="24"/>
                <w:szCs w:val="24"/>
              </w:rPr>
            </w:pPr>
          </w:p>
          <w:p w:rsidR="004F2047" w:rsidRDefault="004F2047" w:rsidP="00FF69F1">
            <w:pPr>
              <w:spacing w:after="0" w:line="240" w:lineRule="auto"/>
              <w:jc w:val="center"/>
              <w:rPr>
                <w:rFonts w:ascii="Palatino Linotype" w:hAnsi="Palatino Linotype" w:cs="Arial"/>
                <w:b/>
                <w:sz w:val="24"/>
                <w:szCs w:val="24"/>
              </w:rPr>
            </w:pPr>
          </w:p>
          <w:p w:rsidR="00B83DB9" w:rsidRPr="00B83DB9" w:rsidRDefault="00B83DB9" w:rsidP="00FF69F1">
            <w:pPr>
              <w:spacing w:after="0" w:line="240" w:lineRule="auto"/>
              <w:jc w:val="center"/>
              <w:rPr>
                <w:rFonts w:ascii="Palatino Linotype" w:hAnsi="Palatino Linotype" w:cs="Arial"/>
                <w:b/>
                <w:sz w:val="24"/>
                <w:szCs w:val="24"/>
              </w:rPr>
            </w:pPr>
          </w:p>
          <w:p w:rsidR="004F2047" w:rsidRPr="00B83DB9" w:rsidRDefault="004F2047" w:rsidP="00FF69F1">
            <w:pPr>
              <w:spacing w:after="0" w:line="240" w:lineRule="auto"/>
              <w:jc w:val="center"/>
              <w:rPr>
                <w:rFonts w:ascii="Palatino Linotype" w:hAnsi="Palatino Linotype" w:cs="Arial"/>
                <w:b/>
                <w:sz w:val="24"/>
                <w:szCs w:val="24"/>
              </w:rPr>
            </w:pPr>
            <w:r w:rsidRPr="00B83DB9">
              <w:rPr>
                <w:rFonts w:ascii="Palatino Linotype" w:hAnsi="Palatino Linotype" w:cs="Arial"/>
                <w:b/>
                <w:sz w:val="24"/>
                <w:szCs w:val="24"/>
              </w:rPr>
              <w:t>José Guadalupe Luna Hernández</w:t>
            </w:r>
          </w:p>
          <w:p w:rsidR="004F2047" w:rsidRPr="00B83DB9" w:rsidRDefault="004F2047" w:rsidP="00FF69F1">
            <w:pPr>
              <w:spacing w:after="0" w:line="240" w:lineRule="auto"/>
              <w:jc w:val="center"/>
              <w:rPr>
                <w:rFonts w:ascii="Palatino Linotype" w:hAnsi="Palatino Linotype" w:cs="Arial"/>
                <w:sz w:val="24"/>
                <w:szCs w:val="24"/>
              </w:rPr>
            </w:pPr>
            <w:r w:rsidRPr="00B83DB9">
              <w:rPr>
                <w:rFonts w:ascii="Palatino Linotype" w:hAnsi="Palatino Linotype" w:cs="Arial"/>
                <w:sz w:val="24"/>
                <w:szCs w:val="24"/>
              </w:rPr>
              <w:t>Comisionado</w:t>
            </w:r>
          </w:p>
          <w:p w:rsidR="004F2047" w:rsidRPr="00B83DB9" w:rsidRDefault="004F2047" w:rsidP="00FF69F1">
            <w:pPr>
              <w:spacing w:after="0" w:line="240" w:lineRule="auto"/>
              <w:jc w:val="center"/>
              <w:rPr>
                <w:rFonts w:ascii="Palatino Linotype" w:hAnsi="Palatino Linotype" w:cs="Arial"/>
                <w:b/>
                <w:sz w:val="24"/>
                <w:szCs w:val="24"/>
              </w:rPr>
            </w:pPr>
            <w:r w:rsidRPr="00B83DB9">
              <w:rPr>
                <w:rFonts w:ascii="Palatino Linotype" w:hAnsi="Palatino Linotype" w:cs="Arial"/>
                <w:b/>
                <w:sz w:val="24"/>
                <w:szCs w:val="24"/>
              </w:rPr>
              <w:t>(RÚBRICA)</w:t>
            </w:r>
          </w:p>
        </w:tc>
      </w:tr>
      <w:tr w:rsidR="004F2047" w:rsidRPr="00B83DB9" w:rsidTr="00FF69F1">
        <w:trPr>
          <w:jc w:val="center"/>
        </w:trPr>
        <w:tc>
          <w:tcPr>
            <w:tcW w:w="5182" w:type="dxa"/>
          </w:tcPr>
          <w:p w:rsidR="004F2047" w:rsidRPr="00B83DB9" w:rsidRDefault="004F2047" w:rsidP="00FF69F1">
            <w:pPr>
              <w:spacing w:after="0" w:line="240" w:lineRule="auto"/>
              <w:jc w:val="center"/>
              <w:rPr>
                <w:rFonts w:ascii="Palatino Linotype" w:hAnsi="Palatino Linotype" w:cs="Arial"/>
                <w:b/>
                <w:sz w:val="24"/>
                <w:szCs w:val="24"/>
              </w:rPr>
            </w:pPr>
          </w:p>
          <w:p w:rsidR="00560375" w:rsidRPr="00B83DB9" w:rsidRDefault="00560375" w:rsidP="00FF69F1">
            <w:pPr>
              <w:spacing w:after="0" w:line="240" w:lineRule="auto"/>
              <w:jc w:val="center"/>
              <w:rPr>
                <w:rFonts w:ascii="Palatino Linotype" w:hAnsi="Palatino Linotype" w:cs="Arial"/>
                <w:b/>
                <w:sz w:val="24"/>
                <w:szCs w:val="24"/>
              </w:rPr>
            </w:pPr>
          </w:p>
          <w:p w:rsidR="007E0D05" w:rsidRPr="00B83DB9" w:rsidRDefault="007E0D05" w:rsidP="00FF69F1">
            <w:pPr>
              <w:spacing w:after="0" w:line="240" w:lineRule="auto"/>
              <w:jc w:val="center"/>
              <w:rPr>
                <w:rFonts w:ascii="Palatino Linotype" w:hAnsi="Palatino Linotype" w:cs="Arial"/>
                <w:b/>
                <w:sz w:val="24"/>
                <w:szCs w:val="24"/>
              </w:rPr>
            </w:pPr>
          </w:p>
          <w:p w:rsidR="007E0D05" w:rsidRPr="00B83DB9" w:rsidRDefault="007E0D05" w:rsidP="00FF69F1">
            <w:pPr>
              <w:spacing w:after="0" w:line="240" w:lineRule="auto"/>
              <w:jc w:val="center"/>
              <w:rPr>
                <w:rFonts w:ascii="Palatino Linotype" w:hAnsi="Palatino Linotype" w:cs="Arial"/>
                <w:b/>
                <w:sz w:val="24"/>
                <w:szCs w:val="24"/>
              </w:rPr>
            </w:pPr>
          </w:p>
          <w:p w:rsidR="004F2047" w:rsidRPr="00B83DB9" w:rsidRDefault="004F2047" w:rsidP="00B83DB9">
            <w:pPr>
              <w:spacing w:after="0" w:line="240" w:lineRule="auto"/>
              <w:rPr>
                <w:rFonts w:ascii="Palatino Linotype" w:hAnsi="Palatino Linotype" w:cs="Arial"/>
                <w:b/>
                <w:sz w:val="24"/>
                <w:szCs w:val="24"/>
              </w:rPr>
            </w:pPr>
          </w:p>
          <w:p w:rsidR="004F2047" w:rsidRPr="00B83DB9" w:rsidRDefault="004F2047" w:rsidP="00FF69F1">
            <w:pPr>
              <w:spacing w:after="0" w:line="240" w:lineRule="auto"/>
              <w:jc w:val="center"/>
              <w:rPr>
                <w:rFonts w:ascii="Palatino Linotype" w:hAnsi="Palatino Linotype" w:cs="Arial"/>
                <w:b/>
                <w:sz w:val="24"/>
                <w:szCs w:val="24"/>
              </w:rPr>
            </w:pPr>
            <w:r w:rsidRPr="00B83DB9">
              <w:rPr>
                <w:rFonts w:ascii="Palatino Linotype" w:hAnsi="Palatino Linotype" w:cs="Arial"/>
                <w:b/>
                <w:sz w:val="24"/>
                <w:szCs w:val="24"/>
              </w:rPr>
              <w:t>Javier Martínez Cruz</w:t>
            </w:r>
          </w:p>
          <w:p w:rsidR="004F2047" w:rsidRPr="00B83DB9" w:rsidRDefault="004F2047" w:rsidP="00FF69F1">
            <w:pPr>
              <w:spacing w:after="0" w:line="240" w:lineRule="auto"/>
              <w:jc w:val="center"/>
              <w:rPr>
                <w:rFonts w:ascii="Palatino Linotype" w:hAnsi="Palatino Linotype" w:cs="Arial"/>
                <w:sz w:val="24"/>
                <w:szCs w:val="24"/>
              </w:rPr>
            </w:pPr>
            <w:r w:rsidRPr="00B83DB9">
              <w:rPr>
                <w:rFonts w:ascii="Palatino Linotype" w:hAnsi="Palatino Linotype" w:cs="Arial"/>
                <w:sz w:val="24"/>
                <w:szCs w:val="24"/>
              </w:rPr>
              <w:t>Comisionado</w:t>
            </w:r>
          </w:p>
          <w:p w:rsidR="004F2047" w:rsidRPr="00B83DB9" w:rsidRDefault="004F2047" w:rsidP="00FF69F1">
            <w:pPr>
              <w:spacing w:after="0" w:line="240" w:lineRule="auto"/>
              <w:jc w:val="center"/>
              <w:rPr>
                <w:rFonts w:ascii="Palatino Linotype" w:hAnsi="Palatino Linotype" w:cs="Arial"/>
                <w:sz w:val="24"/>
                <w:szCs w:val="24"/>
              </w:rPr>
            </w:pPr>
            <w:r w:rsidRPr="00B83DB9">
              <w:rPr>
                <w:rFonts w:ascii="Palatino Linotype" w:hAnsi="Palatino Linotype" w:cs="Arial"/>
                <w:b/>
                <w:sz w:val="24"/>
                <w:szCs w:val="24"/>
              </w:rPr>
              <w:t>(RÚBRICA)</w:t>
            </w:r>
          </w:p>
        </w:tc>
        <w:tc>
          <w:tcPr>
            <w:tcW w:w="5183" w:type="dxa"/>
          </w:tcPr>
          <w:p w:rsidR="004F2047" w:rsidRPr="00B83DB9" w:rsidRDefault="004F2047" w:rsidP="00FF69F1">
            <w:pPr>
              <w:spacing w:after="0" w:line="240" w:lineRule="auto"/>
              <w:jc w:val="center"/>
              <w:rPr>
                <w:rFonts w:ascii="Palatino Linotype" w:hAnsi="Palatino Linotype" w:cs="Arial"/>
                <w:b/>
                <w:sz w:val="24"/>
                <w:szCs w:val="24"/>
              </w:rPr>
            </w:pPr>
          </w:p>
          <w:p w:rsidR="00560375" w:rsidRPr="00B83DB9" w:rsidRDefault="00560375" w:rsidP="00FF69F1">
            <w:pPr>
              <w:spacing w:after="0" w:line="240" w:lineRule="auto"/>
              <w:jc w:val="center"/>
              <w:rPr>
                <w:rFonts w:ascii="Palatino Linotype" w:hAnsi="Palatino Linotype" w:cs="Arial"/>
                <w:b/>
                <w:sz w:val="24"/>
                <w:szCs w:val="24"/>
              </w:rPr>
            </w:pPr>
          </w:p>
          <w:p w:rsidR="007E0D05" w:rsidRPr="00B83DB9" w:rsidRDefault="007E0D05" w:rsidP="00FF69F1">
            <w:pPr>
              <w:spacing w:after="0" w:line="240" w:lineRule="auto"/>
              <w:jc w:val="center"/>
              <w:rPr>
                <w:rFonts w:ascii="Palatino Linotype" w:hAnsi="Palatino Linotype" w:cs="Arial"/>
                <w:b/>
                <w:sz w:val="24"/>
                <w:szCs w:val="24"/>
              </w:rPr>
            </w:pPr>
          </w:p>
          <w:p w:rsidR="007E0D05" w:rsidRPr="00B83DB9" w:rsidRDefault="007E0D05" w:rsidP="00FF69F1">
            <w:pPr>
              <w:spacing w:after="0" w:line="240" w:lineRule="auto"/>
              <w:jc w:val="center"/>
              <w:rPr>
                <w:rFonts w:ascii="Palatino Linotype" w:hAnsi="Palatino Linotype" w:cs="Arial"/>
                <w:b/>
                <w:sz w:val="24"/>
                <w:szCs w:val="24"/>
              </w:rPr>
            </w:pPr>
          </w:p>
          <w:p w:rsidR="004F2047" w:rsidRPr="00B83DB9" w:rsidRDefault="004F2047" w:rsidP="00B83DB9">
            <w:pPr>
              <w:spacing w:after="0" w:line="240" w:lineRule="auto"/>
              <w:rPr>
                <w:rFonts w:ascii="Palatino Linotype" w:hAnsi="Palatino Linotype" w:cs="Arial"/>
                <w:b/>
                <w:sz w:val="24"/>
                <w:szCs w:val="24"/>
              </w:rPr>
            </w:pPr>
          </w:p>
          <w:p w:rsidR="004F2047" w:rsidRPr="00B83DB9" w:rsidRDefault="004F2047" w:rsidP="00FF69F1">
            <w:pPr>
              <w:spacing w:after="0" w:line="240" w:lineRule="auto"/>
              <w:jc w:val="center"/>
              <w:rPr>
                <w:rFonts w:ascii="Palatino Linotype" w:hAnsi="Palatino Linotype" w:cs="Arial"/>
                <w:b/>
                <w:sz w:val="24"/>
                <w:szCs w:val="24"/>
              </w:rPr>
            </w:pPr>
            <w:r w:rsidRPr="00B83DB9">
              <w:rPr>
                <w:rFonts w:ascii="Palatino Linotype" w:hAnsi="Palatino Linotype" w:cs="Arial"/>
                <w:b/>
                <w:sz w:val="24"/>
                <w:szCs w:val="24"/>
              </w:rPr>
              <w:t>Luis Gustavo Parra Noriega</w:t>
            </w:r>
          </w:p>
          <w:p w:rsidR="004F2047" w:rsidRPr="00B83DB9" w:rsidRDefault="004F2047" w:rsidP="00FF69F1">
            <w:pPr>
              <w:spacing w:after="0" w:line="240" w:lineRule="auto"/>
              <w:jc w:val="center"/>
              <w:rPr>
                <w:rFonts w:ascii="Palatino Linotype" w:hAnsi="Palatino Linotype" w:cs="Arial"/>
                <w:sz w:val="24"/>
                <w:szCs w:val="24"/>
              </w:rPr>
            </w:pPr>
            <w:r w:rsidRPr="00B83DB9">
              <w:rPr>
                <w:rFonts w:ascii="Palatino Linotype" w:hAnsi="Palatino Linotype" w:cs="Arial"/>
                <w:sz w:val="24"/>
                <w:szCs w:val="24"/>
              </w:rPr>
              <w:t>Comisionado</w:t>
            </w:r>
          </w:p>
          <w:p w:rsidR="004F2047" w:rsidRPr="00B83DB9" w:rsidRDefault="004F2047" w:rsidP="00FF69F1">
            <w:pPr>
              <w:spacing w:after="0" w:line="240" w:lineRule="auto"/>
              <w:jc w:val="center"/>
              <w:rPr>
                <w:rFonts w:ascii="Palatino Linotype" w:hAnsi="Palatino Linotype" w:cs="Arial"/>
                <w:b/>
                <w:sz w:val="24"/>
                <w:szCs w:val="24"/>
              </w:rPr>
            </w:pPr>
            <w:r w:rsidRPr="00B83DB9">
              <w:rPr>
                <w:rFonts w:ascii="Palatino Linotype" w:hAnsi="Palatino Linotype" w:cs="Arial"/>
                <w:b/>
                <w:sz w:val="24"/>
                <w:szCs w:val="24"/>
              </w:rPr>
              <w:t>(RÚBRICA)</w:t>
            </w:r>
          </w:p>
        </w:tc>
      </w:tr>
      <w:tr w:rsidR="004F2047" w:rsidRPr="00B83DB9" w:rsidTr="00FF69F1">
        <w:trPr>
          <w:jc w:val="center"/>
        </w:trPr>
        <w:tc>
          <w:tcPr>
            <w:tcW w:w="10365" w:type="dxa"/>
            <w:gridSpan w:val="2"/>
          </w:tcPr>
          <w:p w:rsidR="004F2047" w:rsidRPr="00B83DB9" w:rsidRDefault="004F2047" w:rsidP="00FF69F1">
            <w:pPr>
              <w:spacing w:after="0" w:line="240" w:lineRule="auto"/>
              <w:jc w:val="center"/>
              <w:rPr>
                <w:rFonts w:ascii="Palatino Linotype" w:hAnsi="Palatino Linotype" w:cs="Arial"/>
                <w:b/>
                <w:sz w:val="24"/>
                <w:szCs w:val="24"/>
              </w:rPr>
            </w:pPr>
          </w:p>
          <w:p w:rsidR="007E0D05" w:rsidRPr="00B83DB9" w:rsidRDefault="007E0D05" w:rsidP="00FF69F1">
            <w:pPr>
              <w:spacing w:after="0" w:line="240" w:lineRule="auto"/>
              <w:jc w:val="center"/>
              <w:rPr>
                <w:rFonts w:ascii="Palatino Linotype" w:hAnsi="Palatino Linotype" w:cs="Arial"/>
                <w:b/>
                <w:sz w:val="24"/>
                <w:szCs w:val="24"/>
              </w:rPr>
            </w:pPr>
          </w:p>
          <w:p w:rsidR="007E0D05" w:rsidRPr="00B83DB9" w:rsidRDefault="007E0D05" w:rsidP="00FF69F1">
            <w:pPr>
              <w:spacing w:after="0" w:line="240" w:lineRule="auto"/>
              <w:jc w:val="center"/>
              <w:rPr>
                <w:rFonts w:ascii="Palatino Linotype" w:hAnsi="Palatino Linotype" w:cs="Arial"/>
                <w:b/>
                <w:sz w:val="24"/>
                <w:szCs w:val="24"/>
              </w:rPr>
            </w:pPr>
          </w:p>
          <w:p w:rsidR="007E0D05" w:rsidRPr="00B83DB9" w:rsidRDefault="007E0D05" w:rsidP="00B83DB9">
            <w:pPr>
              <w:spacing w:after="0" w:line="240" w:lineRule="auto"/>
              <w:rPr>
                <w:rFonts w:ascii="Palatino Linotype" w:hAnsi="Palatino Linotype" w:cs="Arial"/>
                <w:b/>
                <w:sz w:val="24"/>
                <w:szCs w:val="24"/>
              </w:rPr>
            </w:pPr>
          </w:p>
          <w:p w:rsidR="004F2047" w:rsidRPr="00B83DB9" w:rsidRDefault="004F2047" w:rsidP="00FF69F1">
            <w:pPr>
              <w:spacing w:after="0" w:line="240" w:lineRule="auto"/>
              <w:jc w:val="center"/>
              <w:rPr>
                <w:rFonts w:ascii="Palatino Linotype" w:hAnsi="Palatino Linotype" w:cs="Arial"/>
                <w:b/>
                <w:sz w:val="24"/>
                <w:szCs w:val="24"/>
              </w:rPr>
            </w:pPr>
          </w:p>
          <w:p w:rsidR="004F2047" w:rsidRPr="00B83DB9" w:rsidRDefault="004F2047" w:rsidP="00FF69F1">
            <w:pPr>
              <w:spacing w:after="0" w:line="240" w:lineRule="auto"/>
              <w:jc w:val="center"/>
              <w:rPr>
                <w:rFonts w:ascii="Palatino Linotype" w:hAnsi="Palatino Linotype" w:cs="Arial"/>
                <w:b/>
                <w:sz w:val="24"/>
                <w:szCs w:val="24"/>
              </w:rPr>
            </w:pPr>
            <w:r w:rsidRPr="00B83DB9">
              <w:rPr>
                <w:rFonts w:ascii="Palatino Linotype" w:hAnsi="Palatino Linotype" w:cs="Arial"/>
                <w:b/>
                <w:sz w:val="24"/>
                <w:szCs w:val="24"/>
              </w:rPr>
              <w:t>Alexis Tapia Ramírez</w:t>
            </w:r>
          </w:p>
          <w:p w:rsidR="004F2047" w:rsidRPr="00B83DB9" w:rsidRDefault="004F2047" w:rsidP="00FF69F1">
            <w:pPr>
              <w:spacing w:after="0" w:line="240" w:lineRule="auto"/>
              <w:jc w:val="center"/>
              <w:rPr>
                <w:rFonts w:ascii="Palatino Linotype" w:hAnsi="Palatino Linotype" w:cs="Arial"/>
                <w:sz w:val="24"/>
                <w:szCs w:val="24"/>
              </w:rPr>
            </w:pPr>
            <w:r w:rsidRPr="00B83DB9">
              <w:rPr>
                <w:rFonts w:ascii="Palatino Linotype" w:hAnsi="Palatino Linotype" w:cs="Arial"/>
                <w:sz w:val="24"/>
                <w:szCs w:val="24"/>
              </w:rPr>
              <w:t>Secretario Técnico del Pleno</w:t>
            </w:r>
          </w:p>
          <w:p w:rsidR="004F2047" w:rsidRPr="00B83DB9" w:rsidRDefault="004F2047" w:rsidP="00FF69F1">
            <w:pPr>
              <w:spacing w:after="0" w:line="240" w:lineRule="auto"/>
              <w:jc w:val="center"/>
              <w:rPr>
                <w:rFonts w:ascii="Palatino Linotype" w:hAnsi="Palatino Linotype" w:cs="Arial"/>
                <w:sz w:val="24"/>
                <w:szCs w:val="24"/>
              </w:rPr>
            </w:pPr>
            <w:r w:rsidRPr="00B83DB9">
              <w:rPr>
                <w:rFonts w:ascii="Palatino Linotype" w:hAnsi="Palatino Linotype" w:cs="Arial"/>
                <w:b/>
                <w:sz w:val="24"/>
                <w:szCs w:val="24"/>
              </w:rPr>
              <w:t>(RÚBRICA)</w:t>
            </w:r>
            <w:r w:rsidRPr="00B83DB9">
              <w:rPr>
                <w:rFonts w:ascii="Palatino Linotype" w:hAnsi="Palatino Linotype" w:cs="Arial"/>
                <w:sz w:val="24"/>
                <w:szCs w:val="24"/>
              </w:rPr>
              <w:t xml:space="preserve"> </w:t>
            </w:r>
          </w:p>
        </w:tc>
      </w:tr>
    </w:tbl>
    <w:p w:rsidR="004F2047" w:rsidRDefault="004F2047" w:rsidP="004F2047">
      <w:pPr>
        <w:spacing w:after="0" w:line="240" w:lineRule="auto"/>
        <w:jc w:val="both"/>
        <w:rPr>
          <w:rFonts w:ascii="Palatino Linotype" w:hAnsi="Palatino Linotype" w:cs="Arial"/>
          <w:sz w:val="20"/>
        </w:rPr>
      </w:pPr>
    </w:p>
    <w:p w:rsidR="004F2047" w:rsidRPr="00B83DB9" w:rsidRDefault="004F2047" w:rsidP="004F2047">
      <w:pPr>
        <w:spacing w:after="0" w:line="240" w:lineRule="auto"/>
        <w:jc w:val="both"/>
        <w:rPr>
          <w:rFonts w:ascii="Palatino Linotype" w:hAnsi="Palatino Linotype" w:cs="Arial"/>
          <w:lang w:val="es-ES_tradnl"/>
        </w:rPr>
      </w:pPr>
      <w:r w:rsidRPr="00B83DB9">
        <w:rPr>
          <w:rFonts w:ascii="Palatino Linotype" w:hAnsi="Palatino Linotype" w:cs="Arial"/>
        </w:rPr>
        <w:t>Esta hoja corresponde a la resolución de fecha</w:t>
      </w:r>
      <w:r w:rsidR="00560375" w:rsidRPr="00B83DB9">
        <w:rPr>
          <w:rFonts w:ascii="Palatino Linotype" w:hAnsi="Palatino Linotype" w:cs="Arial"/>
        </w:rPr>
        <w:t xml:space="preserve"> trece de noviembre </w:t>
      </w:r>
      <w:r w:rsidRPr="00B83DB9">
        <w:rPr>
          <w:rFonts w:ascii="Palatino Linotype" w:hAnsi="Palatino Linotype" w:cs="Arial"/>
        </w:rPr>
        <w:t xml:space="preserve">de dos mil diecinueve, emitida en el recurso de revisión </w:t>
      </w:r>
      <w:r w:rsidR="00560375" w:rsidRPr="00B83DB9">
        <w:rPr>
          <w:rFonts w:ascii="Palatino Linotype" w:hAnsi="Palatino Linotype" w:cs="Arial"/>
        </w:rPr>
        <w:t>07362</w:t>
      </w:r>
      <w:r w:rsidRPr="00B83DB9">
        <w:rPr>
          <w:rFonts w:ascii="Palatino Linotype" w:hAnsi="Palatino Linotype" w:cs="Arial"/>
        </w:rPr>
        <w:t>/INFOEM/IP/RR/2019.</w:t>
      </w:r>
    </w:p>
    <w:p w:rsidR="004F2047" w:rsidRPr="00B83DB9" w:rsidRDefault="004F2047" w:rsidP="004F2047">
      <w:pPr>
        <w:pStyle w:val="Piedepgina"/>
        <w:rPr>
          <w:sz w:val="22"/>
          <w:szCs w:val="22"/>
        </w:rPr>
      </w:pPr>
      <w:r w:rsidRPr="00B83DB9">
        <w:rPr>
          <w:rFonts w:ascii="Palatino Linotype" w:hAnsi="Palatino Linotype" w:cs="Arial"/>
          <w:sz w:val="22"/>
          <w:szCs w:val="22"/>
        </w:rPr>
        <w:t>YSM/AMV</w:t>
      </w:r>
    </w:p>
    <w:sectPr w:rsidR="004F2047" w:rsidRPr="00B83DB9" w:rsidSect="00251CBA">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676" w:rsidRDefault="00475676" w:rsidP="004F2047">
      <w:pPr>
        <w:spacing w:after="0" w:line="240" w:lineRule="auto"/>
      </w:pPr>
      <w:r>
        <w:separator/>
      </w:r>
    </w:p>
  </w:endnote>
  <w:endnote w:type="continuationSeparator" w:id="0">
    <w:p w:rsidR="00475676" w:rsidRDefault="00475676" w:rsidP="004F2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028" w:rsidRPr="00A2780F" w:rsidRDefault="00F83953" w:rsidP="00251CBA">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37C8D">
      <w:rPr>
        <w:rFonts w:ascii="Arial" w:hAnsi="Arial" w:cs="Arial"/>
        <w:b/>
        <w:bCs/>
        <w:noProof/>
        <w:sz w:val="20"/>
        <w:szCs w:val="20"/>
      </w:rPr>
      <w:t>28</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37C8D">
      <w:rPr>
        <w:rFonts w:ascii="Arial" w:hAnsi="Arial" w:cs="Arial"/>
        <w:b/>
        <w:bCs/>
        <w:noProof/>
        <w:sz w:val="20"/>
        <w:szCs w:val="20"/>
      </w:rPr>
      <w:t>28</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028" w:rsidRDefault="00F83953" w:rsidP="00251CBA">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37C8D">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37C8D">
      <w:rPr>
        <w:rFonts w:ascii="Arial" w:hAnsi="Arial" w:cs="Arial"/>
        <w:b/>
        <w:bCs/>
        <w:noProof/>
        <w:sz w:val="20"/>
        <w:szCs w:val="20"/>
      </w:rPr>
      <w:t>28</w:t>
    </w:r>
    <w:r w:rsidRPr="00986599">
      <w:rPr>
        <w:rFonts w:ascii="Arial" w:hAnsi="Arial" w:cs="Arial"/>
        <w:b/>
        <w:bCs/>
        <w:sz w:val="20"/>
        <w:szCs w:val="20"/>
      </w:rPr>
      <w:fldChar w:fldCharType="end"/>
    </w:r>
  </w:p>
  <w:p w:rsidR="00266028" w:rsidRPr="00070856" w:rsidRDefault="00537C8D" w:rsidP="00251CBA">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676" w:rsidRDefault="00475676" w:rsidP="004F2047">
      <w:pPr>
        <w:spacing w:after="0" w:line="240" w:lineRule="auto"/>
      </w:pPr>
      <w:r>
        <w:separator/>
      </w:r>
    </w:p>
  </w:footnote>
  <w:footnote w:type="continuationSeparator" w:id="0">
    <w:p w:rsidR="00475676" w:rsidRDefault="00475676" w:rsidP="004F2047">
      <w:pPr>
        <w:spacing w:after="0" w:line="240" w:lineRule="auto"/>
      </w:pPr>
      <w:r>
        <w:continuationSeparator/>
      </w:r>
    </w:p>
  </w:footnote>
  <w:footnote w:id="1">
    <w:p w:rsidR="006D35CA" w:rsidRPr="006D35CA" w:rsidRDefault="006D35CA" w:rsidP="006D35CA">
      <w:pPr>
        <w:pStyle w:val="Textonotapie"/>
        <w:jc w:val="both"/>
        <w:rPr>
          <w:rFonts w:ascii="Palatino Linotype" w:hAnsi="Palatino Linotype"/>
          <w:sz w:val="16"/>
          <w:szCs w:val="16"/>
        </w:rPr>
      </w:pPr>
      <w:r w:rsidRPr="006D35CA">
        <w:rPr>
          <w:rStyle w:val="Refdenotaalpie"/>
          <w:rFonts w:ascii="Palatino Linotype" w:hAnsi="Palatino Linotype"/>
          <w:sz w:val="16"/>
          <w:szCs w:val="16"/>
        </w:rPr>
        <w:footnoteRef/>
      </w:r>
      <w:r w:rsidRPr="006D35CA">
        <w:rPr>
          <w:rFonts w:ascii="Palatino Linotype" w:hAnsi="Palatino Linotype"/>
          <w:sz w:val="16"/>
          <w:szCs w:val="16"/>
        </w:rPr>
        <w:t xml:space="preserve"> Resultando importante traer a contexto lo establecido en el artículo 38 de la Ley del Trabajo de los Servidores Públicos del Estado de México y Municipios:</w:t>
      </w:r>
    </w:p>
    <w:p w:rsidR="006D35CA" w:rsidRPr="006D35CA" w:rsidRDefault="006D35CA" w:rsidP="006D35CA">
      <w:pPr>
        <w:pStyle w:val="Textonotapie"/>
        <w:jc w:val="both"/>
        <w:rPr>
          <w:rFonts w:ascii="Palatino Linotype" w:hAnsi="Palatino Linotype"/>
          <w:sz w:val="16"/>
          <w:szCs w:val="16"/>
        </w:rPr>
      </w:pPr>
      <w:r w:rsidRPr="006D35CA">
        <w:rPr>
          <w:rFonts w:ascii="Palatino Linotype" w:hAnsi="Palatino Linotype"/>
          <w:b/>
          <w:sz w:val="16"/>
          <w:szCs w:val="16"/>
        </w:rPr>
        <w:t>ARTÍCULO 38.</w:t>
      </w:r>
      <w:r w:rsidRPr="006D35CA">
        <w:rPr>
          <w:rFonts w:ascii="Palatino Linotype" w:hAnsi="Palatino Linotype"/>
          <w:sz w:val="16"/>
          <w:szCs w:val="16"/>
        </w:rPr>
        <w:t xml:space="preserve"> </w:t>
      </w:r>
      <w:r w:rsidRPr="006D35CA">
        <w:rPr>
          <w:rFonts w:ascii="Palatino Linotype" w:hAnsi="Palatino Linotype"/>
          <w:b/>
          <w:sz w:val="16"/>
          <w:szCs w:val="16"/>
        </w:rPr>
        <w:t>Los trabajadores gozarán, de los beneficios establecidos en el "Acuerdo Nacional para la Modernización de la Educación Básica" en el “Reglamento de las Condiciones Generales de Trabajo del Personal de la Secretaría de Educación Pública”,</w:t>
      </w:r>
      <w:r w:rsidRPr="006D35CA">
        <w:rPr>
          <w:rFonts w:ascii="Palatino Linotype" w:hAnsi="Palatino Linotype"/>
          <w:sz w:val="16"/>
          <w:szCs w:val="16"/>
        </w:rPr>
        <w:t xml:space="preserve"> en el reglamento nacional de escalafón vigente, en los Convenios de fecha 18 de mayo de 1992, signados entre el Ejecutivo del Gobierno Estatal y el Sindicato Nacional de Trabajadores de la Educación, y entre las Secretarías de Hacienda y Crédito Público, Desarrollo Urbano y Ecología, Educación Pública, Gobierno del Estado de México e Instituto de Seguridad y Servicios Sociales de los Trabajadores del Estado, así como de todos aquellos que se derivan de acuerdos, disposiciones o convenios que les sean propios.</w:t>
      </w:r>
    </w:p>
  </w:footnote>
  <w:footnote w:id="2">
    <w:p w:rsidR="00560375" w:rsidRPr="001B7ACD" w:rsidRDefault="00560375" w:rsidP="00560375">
      <w:pPr>
        <w:spacing w:after="0" w:line="240" w:lineRule="auto"/>
        <w:ind w:right="51"/>
        <w:jc w:val="both"/>
        <w:rPr>
          <w:rFonts w:ascii="Palatino Linotype" w:hAnsi="Palatino Linotype" w:cs="Arial"/>
          <w:i/>
          <w:color w:val="000000"/>
          <w:sz w:val="16"/>
          <w:szCs w:val="16"/>
        </w:rPr>
      </w:pPr>
      <w:r>
        <w:rPr>
          <w:rStyle w:val="Refdenotaalpie"/>
        </w:rPr>
        <w:footnoteRef/>
      </w:r>
      <w:r>
        <w:t xml:space="preserve"> </w:t>
      </w:r>
      <w:r w:rsidRPr="001B7ACD">
        <w:rPr>
          <w:rFonts w:ascii="Palatino Linotype" w:hAnsi="Palatino Linotype" w:cs="Arial"/>
          <w:b/>
          <w:i/>
          <w:sz w:val="16"/>
          <w:szCs w:val="16"/>
        </w:rPr>
        <w:t>“</w:t>
      </w:r>
      <w:r w:rsidRPr="001B7ACD">
        <w:rPr>
          <w:rFonts w:ascii="Palatino Linotype" w:hAnsi="Palatino Linotype" w:cs="Arial"/>
          <w:b/>
          <w:i/>
          <w:color w:val="000000"/>
          <w:sz w:val="16"/>
          <w:szCs w:val="16"/>
        </w:rPr>
        <w:t xml:space="preserve">Artículo 4. </w:t>
      </w:r>
      <w:r w:rsidRPr="001B7ACD">
        <w:rPr>
          <w:rFonts w:ascii="Palatino Linotype" w:hAnsi="Palatino Linotype" w:cs="Arial"/>
          <w:i/>
          <w:color w:val="000000"/>
          <w:sz w:val="16"/>
          <w:szCs w:val="16"/>
        </w:rPr>
        <w:t xml:space="preserve">… </w:t>
      </w:r>
    </w:p>
    <w:p w:rsidR="00560375" w:rsidRDefault="00560375" w:rsidP="00560375">
      <w:pPr>
        <w:spacing w:after="0" w:line="240" w:lineRule="auto"/>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sidRPr="001B7ACD">
        <w:rPr>
          <w:rFonts w:ascii="Palatino Linotype" w:hAnsi="Palatino Linotype" w:cs="Arial"/>
          <w:b/>
          <w:i/>
          <w:color w:val="000000"/>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r w:rsidRPr="001B7ACD">
        <w:rPr>
          <w:rFonts w:ascii="Palatino Linotype" w:hAnsi="Palatino Linotype" w:cs="Arial"/>
          <w:i/>
          <w:color w:val="000000"/>
          <w:sz w:val="16"/>
          <w:szCs w:val="16"/>
        </w:rPr>
        <w:t>,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w:t>
      </w:r>
      <w:r>
        <w:rPr>
          <w:rFonts w:ascii="Palatino Linotype" w:hAnsi="Palatino Linotype" w:cs="Arial"/>
          <w:i/>
          <w:color w:val="000000"/>
          <w:sz w:val="16"/>
          <w:szCs w:val="16"/>
        </w:rPr>
        <w:t>sarias previstas por esta Ley</w:t>
      </w:r>
    </w:p>
    <w:p w:rsidR="00560375" w:rsidRPr="001B7ACD" w:rsidRDefault="00560375" w:rsidP="00560375">
      <w:pPr>
        <w:spacing w:after="0" w:line="240" w:lineRule="auto"/>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Pr>
          <w:rFonts w:ascii="Palatino Linotype" w:hAnsi="Palatino Linotype" w:cs="Arial"/>
          <w:i/>
          <w:color w:val="000000"/>
          <w:sz w:val="16"/>
          <w:szCs w:val="16"/>
        </w:rPr>
        <w:t xml:space="preserve"> </w:t>
      </w:r>
      <w:r w:rsidRPr="001B7ACD">
        <w:rPr>
          <w:rFonts w:ascii="Palatino Linotype" w:hAnsi="Palatino Linotype" w:cs="Arial"/>
          <w:i/>
          <w:color w:val="000000"/>
          <w:sz w:val="16"/>
          <w:szCs w:val="16"/>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028" w:rsidRPr="00BD798B" w:rsidRDefault="00537C8D" w:rsidP="00251CBA">
    <w:pPr>
      <w:pStyle w:val="Encabezado"/>
      <w:tabs>
        <w:tab w:val="clear" w:pos="4252"/>
        <w:tab w:val="clear" w:pos="8504"/>
        <w:tab w:val="left" w:pos="2326"/>
      </w:tabs>
      <w:rPr>
        <w:rFonts w:ascii="Palatino Linotype" w:hAnsi="Palatino Linotype"/>
        <w:sz w:val="18"/>
        <w:szCs w:val="22"/>
      </w:rPr>
    </w:pPr>
  </w:p>
  <w:tbl>
    <w:tblPr>
      <w:tblW w:w="9498" w:type="dxa"/>
      <w:tblInd w:w="-142" w:type="dxa"/>
      <w:tblLayout w:type="fixed"/>
      <w:tblLook w:val="04A0" w:firstRow="1" w:lastRow="0" w:firstColumn="1" w:lastColumn="0" w:noHBand="0" w:noVBand="1"/>
    </w:tblPr>
    <w:tblGrid>
      <w:gridCol w:w="3227"/>
      <w:gridCol w:w="2585"/>
      <w:gridCol w:w="3686"/>
    </w:tblGrid>
    <w:tr w:rsidR="00266028" w:rsidRPr="007769F3" w:rsidTr="00251CBA">
      <w:tc>
        <w:tcPr>
          <w:tcW w:w="3227" w:type="dxa"/>
        </w:tcPr>
        <w:p w:rsidR="00266028" w:rsidRPr="007769F3" w:rsidRDefault="00537C8D" w:rsidP="00251CBA">
          <w:pPr>
            <w:spacing w:after="0" w:line="240" w:lineRule="auto"/>
            <w:rPr>
              <w:rFonts w:ascii="Palatino Linotype" w:hAnsi="Palatino Linotype"/>
              <w:b/>
              <w:lang w:val="es-ES_tradnl"/>
            </w:rPr>
          </w:pPr>
        </w:p>
      </w:tc>
      <w:tc>
        <w:tcPr>
          <w:tcW w:w="2585" w:type="dxa"/>
          <w:shd w:val="clear" w:color="auto" w:fill="auto"/>
        </w:tcPr>
        <w:p w:rsidR="00266028" w:rsidRPr="007769F3" w:rsidRDefault="00F83953" w:rsidP="00251CBA">
          <w:pPr>
            <w:spacing w:after="0" w:line="240" w:lineRule="auto"/>
            <w:rPr>
              <w:rFonts w:ascii="Palatino Linotype" w:hAnsi="Palatino Linotype"/>
              <w:b/>
              <w:lang w:val="es-ES_tradnl"/>
            </w:rPr>
          </w:pPr>
          <w:r w:rsidRPr="007769F3">
            <w:rPr>
              <w:rFonts w:ascii="Palatino Linotype" w:hAnsi="Palatino Linotype"/>
              <w:b/>
              <w:lang w:val="es-ES_tradnl"/>
            </w:rPr>
            <w:t>Recurso de revisión:</w:t>
          </w:r>
        </w:p>
      </w:tc>
      <w:tc>
        <w:tcPr>
          <w:tcW w:w="3686" w:type="dxa"/>
          <w:shd w:val="clear" w:color="auto" w:fill="auto"/>
          <w:vAlign w:val="center"/>
        </w:tcPr>
        <w:p w:rsidR="00266028" w:rsidRPr="007769F3" w:rsidRDefault="004F2047" w:rsidP="004F2047">
          <w:pPr>
            <w:spacing w:after="0" w:line="240" w:lineRule="auto"/>
            <w:jc w:val="both"/>
            <w:rPr>
              <w:rFonts w:ascii="Palatino Linotype" w:hAnsi="Palatino Linotype"/>
              <w:b/>
              <w:lang w:val="es-ES_tradnl"/>
            </w:rPr>
          </w:pPr>
          <w:r>
            <w:rPr>
              <w:rFonts w:ascii="Palatino Linotype" w:hAnsi="Palatino Linotype"/>
              <w:b/>
              <w:lang w:val="es-ES_tradnl"/>
            </w:rPr>
            <w:t>07362</w:t>
          </w:r>
          <w:r w:rsidR="00F83953">
            <w:rPr>
              <w:rFonts w:ascii="Palatino Linotype" w:hAnsi="Palatino Linotype"/>
              <w:b/>
              <w:lang w:val="es-ES_tradnl"/>
            </w:rPr>
            <w:t>/INFOEM/IP/RR/2019</w:t>
          </w:r>
        </w:p>
      </w:tc>
    </w:tr>
    <w:tr w:rsidR="00266028" w:rsidRPr="007769F3" w:rsidTr="00251CBA">
      <w:tc>
        <w:tcPr>
          <w:tcW w:w="3227" w:type="dxa"/>
        </w:tcPr>
        <w:p w:rsidR="00266028" w:rsidRPr="007769F3" w:rsidRDefault="00537C8D" w:rsidP="00251CBA">
          <w:pPr>
            <w:spacing w:after="0" w:line="240" w:lineRule="auto"/>
            <w:rPr>
              <w:rFonts w:ascii="Palatino Linotype" w:hAnsi="Palatino Linotype"/>
              <w:b/>
              <w:lang w:val="es-ES_tradnl"/>
            </w:rPr>
          </w:pPr>
        </w:p>
      </w:tc>
      <w:tc>
        <w:tcPr>
          <w:tcW w:w="2585" w:type="dxa"/>
          <w:shd w:val="clear" w:color="auto" w:fill="auto"/>
        </w:tcPr>
        <w:p w:rsidR="00266028" w:rsidRPr="007769F3" w:rsidRDefault="00F83953" w:rsidP="00251CBA">
          <w:pPr>
            <w:spacing w:after="0" w:line="240" w:lineRule="auto"/>
            <w:rPr>
              <w:rFonts w:ascii="Palatino Linotype" w:hAnsi="Palatino Linotype"/>
              <w:b/>
              <w:lang w:val="es-ES_tradnl"/>
            </w:rPr>
          </w:pPr>
          <w:r w:rsidRPr="007769F3">
            <w:rPr>
              <w:rFonts w:ascii="Palatino Linotype" w:hAnsi="Palatino Linotype"/>
              <w:b/>
              <w:lang w:val="es-ES_tradnl"/>
            </w:rPr>
            <w:t>Sujeto Obligado:</w:t>
          </w:r>
        </w:p>
      </w:tc>
      <w:tc>
        <w:tcPr>
          <w:tcW w:w="3686" w:type="dxa"/>
          <w:shd w:val="clear" w:color="auto" w:fill="auto"/>
          <w:vAlign w:val="center"/>
        </w:tcPr>
        <w:p w:rsidR="00266028" w:rsidRPr="007769F3" w:rsidRDefault="004F2047" w:rsidP="00902771">
          <w:pPr>
            <w:spacing w:after="0" w:line="240" w:lineRule="auto"/>
            <w:jc w:val="both"/>
            <w:rPr>
              <w:rFonts w:ascii="Palatino Linotype" w:hAnsi="Palatino Linotype"/>
              <w:b/>
            </w:rPr>
          </w:pPr>
          <w:r>
            <w:rPr>
              <w:rFonts w:ascii="Palatino Linotype" w:hAnsi="Palatino Linotype"/>
              <w:b/>
              <w:lang w:val="es-ES_tradnl"/>
            </w:rPr>
            <w:t>Sindicato de Maestros al Servicio del Estado de México</w:t>
          </w:r>
        </w:p>
      </w:tc>
    </w:tr>
    <w:tr w:rsidR="00266028" w:rsidRPr="007769F3" w:rsidTr="00251CBA">
      <w:trPr>
        <w:trHeight w:val="228"/>
      </w:trPr>
      <w:tc>
        <w:tcPr>
          <w:tcW w:w="3227" w:type="dxa"/>
        </w:tcPr>
        <w:p w:rsidR="00266028" w:rsidRPr="007769F3" w:rsidRDefault="00537C8D" w:rsidP="00251CBA">
          <w:pPr>
            <w:spacing w:after="0" w:line="240" w:lineRule="auto"/>
            <w:rPr>
              <w:rFonts w:ascii="Palatino Linotype" w:hAnsi="Palatino Linotype"/>
              <w:b/>
              <w:lang w:val="es-ES_tradnl"/>
            </w:rPr>
          </w:pPr>
        </w:p>
      </w:tc>
      <w:tc>
        <w:tcPr>
          <w:tcW w:w="2585" w:type="dxa"/>
          <w:shd w:val="clear" w:color="auto" w:fill="auto"/>
        </w:tcPr>
        <w:p w:rsidR="00266028" w:rsidRPr="007769F3" w:rsidRDefault="00F83953" w:rsidP="00251CBA">
          <w:pPr>
            <w:spacing w:after="0" w:line="240" w:lineRule="auto"/>
            <w:rPr>
              <w:rFonts w:ascii="Palatino Linotype" w:hAnsi="Palatino Linotype"/>
              <w:b/>
              <w:lang w:val="es-ES_tradnl"/>
            </w:rPr>
          </w:pPr>
          <w:r w:rsidRPr="007769F3">
            <w:rPr>
              <w:rFonts w:ascii="Palatino Linotype" w:hAnsi="Palatino Linotype"/>
              <w:b/>
              <w:lang w:val="es-ES_tradnl"/>
            </w:rPr>
            <w:t>Comisionada ponente:</w:t>
          </w:r>
        </w:p>
      </w:tc>
      <w:tc>
        <w:tcPr>
          <w:tcW w:w="3686" w:type="dxa"/>
          <w:shd w:val="clear" w:color="auto" w:fill="auto"/>
        </w:tcPr>
        <w:p w:rsidR="00266028" w:rsidRPr="007769F3" w:rsidRDefault="00F83953" w:rsidP="00251CBA">
          <w:pPr>
            <w:spacing w:after="0" w:line="240" w:lineRule="auto"/>
            <w:jc w:val="both"/>
            <w:rPr>
              <w:rFonts w:ascii="Palatino Linotype" w:hAnsi="Palatino Linotype"/>
              <w:b/>
              <w:lang w:val="es-ES_tradnl"/>
            </w:rPr>
          </w:pPr>
          <w:r w:rsidRPr="007769F3">
            <w:rPr>
              <w:rFonts w:ascii="Palatino Linotype" w:hAnsi="Palatino Linotype"/>
              <w:b/>
              <w:lang w:val="es-ES_tradnl"/>
            </w:rPr>
            <w:t xml:space="preserve">Eva </w:t>
          </w:r>
          <w:proofErr w:type="spellStart"/>
          <w:r w:rsidRPr="007769F3">
            <w:rPr>
              <w:rFonts w:ascii="Palatino Linotype" w:hAnsi="Palatino Linotype"/>
              <w:b/>
              <w:lang w:val="es-ES_tradnl"/>
            </w:rPr>
            <w:t>Abaid</w:t>
          </w:r>
          <w:proofErr w:type="spellEnd"/>
          <w:r w:rsidRPr="007769F3">
            <w:rPr>
              <w:rFonts w:ascii="Palatino Linotype" w:hAnsi="Palatino Linotype"/>
              <w:b/>
              <w:lang w:val="es-ES_tradnl"/>
            </w:rPr>
            <w:t xml:space="preserve"> </w:t>
          </w:r>
          <w:proofErr w:type="spellStart"/>
          <w:r w:rsidRPr="007769F3">
            <w:rPr>
              <w:rFonts w:ascii="Palatino Linotype" w:hAnsi="Palatino Linotype"/>
              <w:b/>
              <w:lang w:val="es-ES_tradnl"/>
            </w:rPr>
            <w:t>Yapur</w:t>
          </w:r>
          <w:proofErr w:type="spellEnd"/>
        </w:p>
      </w:tc>
    </w:tr>
  </w:tbl>
  <w:p w:rsidR="00266028" w:rsidRPr="00B83DB9" w:rsidRDefault="00537C8D" w:rsidP="00251CBA">
    <w:pPr>
      <w:pStyle w:val="Encabezado"/>
      <w:tabs>
        <w:tab w:val="clear" w:pos="4252"/>
        <w:tab w:val="clear" w:pos="8504"/>
        <w:tab w:val="left" w:pos="2326"/>
      </w:tabs>
      <w:rPr>
        <w:rFonts w:ascii="Palatino Linotype" w:hAnsi="Palatino Linotype"/>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119"/>
      <w:gridCol w:w="2551"/>
      <w:gridCol w:w="3686"/>
    </w:tblGrid>
    <w:tr w:rsidR="00266028" w:rsidRPr="008F2CCC" w:rsidTr="00902771">
      <w:tc>
        <w:tcPr>
          <w:tcW w:w="3119" w:type="dxa"/>
          <w:vMerge w:val="restart"/>
        </w:tcPr>
        <w:p w:rsidR="00266028" w:rsidRPr="008F2CCC" w:rsidRDefault="00537C8D" w:rsidP="00251CBA">
          <w:pPr>
            <w:spacing w:after="0" w:line="240" w:lineRule="auto"/>
            <w:ind w:right="34"/>
            <w:rPr>
              <w:rFonts w:ascii="Palatino Linotype" w:hAnsi="Palatino Linotype"/>
              <w:b/>
              <w:lang w:val="es-ES_tradnl"/>
            </w:rPr>
          </w:pPr>
        </w:p>
      </w:tc>
      <w:tc>
        <w:tcPr>
          <w:tcW w:w="2551" w:type="dxa"/>
          <w:shd w:val="clear" w:color="auto" w:fill="auto"/>
        </w:tcPr>
        <w:p w:rsidR="00266028" w:rsidRPr="008F2CCC" w:rsidRDefault="00F83953" w:rsidP="00251CBA">
          <w:pPr>
            <w:spacing w:after="0" w:line="240" w:lineRule="auto"/>
            <w:rPr>
              <w:rFonts w:ascii="Palatino Linotype" w:hAnsi="Palatino Linotype"/>
              <w:b/>
              <w:lang w:val="es-ES_tradnl"/>
            </w:rPr>
          </w:pPr>
          <w:r w:rsidRPr="008F2CCC">
            <w:rPr>
              <w:rFonts w:ascii="Palatino Linotype" w:hAnsi="Palatino Linotype"/>
              <w:b/>
              <w:lang w:val="es-ES_tradnl"/>
            </w:rPr>
            <w:t>Recurso</w:t>
          </w:r>
          <w:r>
            <w:rPr>
              <w:rFonts w:ascii="Palatino Linotype" w:hAnsi="Palatino Linotype"/>
              <w:b/>
              <w:lang w:val="es-ES_tradnl"/>
            </w:rPr>
            <w:t xml:space="preserve"> </w:t>
          </w:r>
          <w:r w:rsidRPr="008F2CCC">
            <w:rPr>
              <w:rFonts w:ascii="Palatino Linotype" w:hAnsi="Palatino Linotype"/>
              <w:b/>
              <w:lang w:val="es-ES_tradnl"/>
            </w:rPr>
            <w:t>de</w:t>
          </w:r>
          <w:r>
            <w:rPr>
              <w:rFonts w:ascii="Palatino Linotype" w:hAnsi="Palatino Linotype"/>
              <w:b/>
              <w:lang w:val="es-ES_tradnl"/>
            </w:rPr>
            <w:t xml:space="preserve"> </w:t>
          </w:r>
          <w:r w:rsidRPr="008F2CCC">
            <w:rPr>
              <w:rFonts w:ascii="Palatino Linotype" w:hAnsi="Palatino Linotype"/>
              <w:b/>
              <w:lang w:val="es-ES_tradnl"/>
            </w:rPr>
            <w:t>revisión:</w:t>
          </w:r>
        </w:p>
      </w:tc>
      <w:tc>
        <w:tcPr>
          <w:tcW w:w="3686" w:type="dxa"/>
          <w:shd w:val="clear" w:color="auto" w:fill="auto"/>
          <w:vAlign w:val="center"/>
        </w:tcPr>
        <w:p w:rsidR="00266028" w:rsidRPr="008F2CCC" w:rsidRDefault="004F2047" w:rsidP="00902771">
          <w:pPr>
            <w:spacing w:after="0" w:line="240" w:lineRule="auto"/>
            <w:jc w:val="both"/>
            <w:rPr>
              <w:rFonts w:ascii="Palatino Linotype" w:hAnsi="Palatino Linotype"/>
              <w:b/>
              <w:lang w:val="es-ES_tradnl"/>
            </w:rPr>
          </w:pPr>
          <w:r>
            <w:rPr>
              <w:rFonts w:ascii="Palatino Linotype" w:hAnsi="Palatino Linotype"/>
              <w:b/>
              <w:lang w:val="es-ES_tradnl"/>
            </w:rPr>
            <w:t>07362</w:t>
          </w:r>
          <w:r w:rsidR="00F83953">
            <w:rPr>
              <w:rFonts w:ascii="Palatino Linotype" w:hAnsi="Palatino Linotype"/>
              <w:b/>
              <w:lang w:val="es-ES_tradnl"/>
            </w:rPr>
            <w:t>/INFOEM/IP/RR/2019</w:t>
          </w:r>
        </w:p>
      </w:tc>
    </w:tr>
    <w:tr w:rsidR="00266028" w:rsidRPr="008F2CCC" w:rsidTr="00902771">
      <w:tc>
        <w:tcPr>
          <w:tcW w:w="3119" w:type="dxa"/>
          <w:vMerge/>
        </w:tcPr>
        <w:p w:rsidR="00266028" w:rsidRPr="008F2CCC" w:rsidRDefault="00537C8D" w:rsidP="00251CBA">
          <w:pPr>
            <w:spacing w:after="0" w:line="240" w:lineRule="auto"/>
            <w:rPr>
              <w:rFonts w:ascii="Palatino Linotype" w:hAnsi="Palatino Linotype"/>
              <w:b/>
              <w:lang w:val="es-ES_tradnl"/>
            </w:rPr>
          </w:pPr>
        </w:p>
      </w:tc>
      <w:tc>
        <w:tcPr>
          <w:tcW w:w="2551" w:type="dxa"/>
          <w:shd w:val="clear" w:color="auto" w:fill="auto"/>
        </w:tcPr>
        <w:p w:rsidR="00266028" w:rsidRPr="008F2CCC" w:rsidRDefault="00F83953" w:rsidP="00251CBA">
          <w:pPr>
            <w:spacing w:after="0" w:line="240" w:lineRule="auto"/>
            <w:rPr>
              <w:rFonts w:ascii="Palatino Linotype" w:hAnsi="Palatino Linotype"/>
              <w:b/>
              <w:lang w:val="es-ES_tradnl"/>
            </w:rPr>
          </w:pPr>
          <w:r w:rsidRPr="008F2CCC">
            <w:rPr>
              <w:rFonts w:ascii="Palatino Linotype" w:hAnsi="Palatino Linotype"/>
              <w:b/>
              <w:lang w:val="es-ES_tradnl"/>
            </w:rPr>
            <w:t>Recurrente:</w:t>
          </w:r>
        </w:p>
      </w:tc>
      <w:tc>
        <w:tcPr>
          <w:tcW w:w="3686" w:type="dxa"/>
          <w:shd w:val="clear" w:color="auto" w:fill="auto"/>
          <w:vAlign w:val="center"/>
        </w:tcPr>
        <w:p w:rsidR="00266028" w:rsidRPr="008F2CCC" w:rsidRDefault="00537C8D" w:rsidP="00537C8D">
          <w:pPr>
            <w:spacing w:after="0" w:line="240" w:lineRule="auto"/>
            <w:ind w:left="34" w:right="34"/>
            <w:jc w:val="both"/>
            <w:rPr>
              <w:rFonts w:ascii="Palatino Linotype" w:hAnsi="Palatino Linotype"/>
              <w:b/>
              <w:lang w:val="es-ES_tradnl"/>
            </w:rPr>
          </w:pPr>
          <w:r>
            <w:rPr>
              <w:rFonts w:ascii="Palatino Linotype" w:hAnsi="Palatino Linotype"/>
              <w:b/>
              <w:lang w:val="es-ES_tradnl"/>
            </w:rPr>
            <w:t>XXXX XXXXXXXX XXXXXXXXX XXXXXXXX</w:t>
          </w:r>
        </w:p>
      </w:tc>
    </w:tr>
    <w:tr w:rsidR="00266028" w:rsidRPr="008F2CCC" w:rsidTr="00902771">
      <w:trPr>
        <w:trHeight w:val="228"/>
      </w:trPr>
      <w:tc>
        <w:tcPr>
          <w:tcW w:w="3119" w:type="dxa"/>
          <w:vMerge/>
        </w:tcPr>
        <w:p w:rsidR="00266028" w:rsidRPr="008F2CCC" w:rsidRDefault="00537C8D" w:rsidP="00251CBA">
          <w:pPr>
            <w:spacing w:after="0" w:line="240" w:lineRule="auto"/>
            <w:rPr>
              <w:rFonts w:ascii="Palatino Linotype" w:hAnsi="Palatino Linotype"/>
              <w:b/>
              <w:lang w:val="es-ES_tradnl"/>
            </w:rPr>
          </w:pPr>
        </w:p>
      </w:tc>
      <w:tc>
        <w:tcPr>
          <w:tcW w:w="2551" w:type="dxa"/>
          <w:shd w:val="clear" w:color="auto" w:fill="auto"/>
        </w:tcPr>
        <w:p w:rsidR="00266028" w:rsidRPr="008F2CCC" w:rsidRDefault="00F83953" w:rsidP="00251CBA">
          <w:pPr>
            <w:spacing w:after="0" w:line="240" w:lineRule="auto"/>
            <w:rPr>
              <w:rFonts w:ascii="Palatino Linotype" w:hAnsi="Palatino Linotype"/>
              <w:b/>
              <w:lang w:val="es-ES_tradnl"/>
            </w:rPr>
          </w:pPr>
          <w:r w:rsidRPr="008F2CCC">
            <w:rPr>
              <w:rFonts w:ascii="Palatino Linotype" w:hAnsi="Palatino Linotype"/>
              <w:b/>
              <w:lang w:val="es-ES_tradnl"/>
            </w:rPr>
            <w:t>Sujeto</w:t>
          </w:r>
          <w:r>
            <w:rPr>
              <w:rFonts w:ascii="Palatino Linotype" w:hAnsi="Palatino Linotype"/>
              <w:b/>
              <w:lang w:val="es-ES_tradnl"/>
            </w:rPr>
            <w:t xml:space="preserve"> </w:t>
          </w:r>
          <w:r w:rsidRPr="008F2CCC">
            <w:rPr>
              <w:rFonts w:ascii="Palatino Linotype" w:hAnsi="Palatino Linotype"/>
              <w:b/>
              <w:lang w:val="es-ES_tradnl"/>
            </w:rPr>
            <w:t>Obligado:</w:t>
          </w:r>
        </w:p>
      </w:tc>
      <w:tc>
        <w:tcPr>
          <w:tcW w:w="3686" w:type="dxa"/>
          <w:shd w:val="clear" w:color="auto" w:fill="auto"/>
          <w:vAlign w:val="center"/>
        </w:tcPr>
        <w:p w:rsidR="00266028" w:rsidRPr="004C1DCD" w:rsidRDefault="004F2047" w:rsidP="006D21CC">
          <w:pPr>
            <w:spacing w:after="0" w:line="240" w:lineRule="auto"/>
            <w:ind w:left="34" w:right="34"/>
            <w:jc w:val="both"/>
            <w:rPr>
              <w:rFonts w:ascii="Palatino Linotype" w:hAnsi="Palatino Linotype"/>
              <w:b/>
              <w:lang w:val="es-ES_tradnl"/>
            </w:rPr>
          </w:pPr>
          <w:r>
            <w:rPr>
              <w:rFonts w:ascii="Palatino Linotype" w:hAnsi="Palatino Linotype"/>
              <w:b/>
              <w:lang w:val="es-ES_tradnl"/>
            </w:rPr>
            <w:t>Sindicato de Maestros al Servicio del Estado de México</w:t>
          </w:r>
        </w:p>
      </w:tc>
    </w:tr>
    <w:tr w:rsidR="00266028" w:rsidRPr="008F2CCC" w:rsidTr="00902771">
      <w:tc>
        <w:tcPr>
          <w:tcW w:w="3119" w:type="dxa"/>
          <w:vMerge/>
        </w:tcPr>
        <w:p w:rsidR="00266028" w:rsidRPr="008F2CCC" w:rsidRDefault="00537C8D" w:rsidP="00251CBA">
          <w:pPr>
            <w:spacing w:after="0" w:line="240" w:lineRule="auto"/>
            <w:rPr>
              <w:rFonts w:ascii="Palatino Linotype" w:hAnsi="Palatino Linotype"/>
              <w:b/>
              <w:lang w:val="es-ES_tradnl"/>
            </w:rPr>
          </w:pPr>
        </w:p>
      </w:tc>
      <w:tc>
        <w:tcPr>
          <w:tcW w:w="2551" w:type="dxa"/>
          <w:shd w:val="clear" w:color="auto" w:fill="auto"/>
        </w:tcPr>
        <w:p w:rsidR="00266028" w:rsidRPr="008F2CCC" w:rsidRDefault="00F83953" w:rsidP="00251CBA">
          <w:pPr>
            <w:spacing w:after="0" w:line="240" w:lineRule="auto"/>
            <w:rPr>
              <w:rFonts w:ascii="Palatino Linotype" w:hAnsi="Palatino Linotype"/>
              <w:b/>
              <w:lang w:val="es-ES_tradnl"/>
            </w:rPr>
          </w:pPr>
          <w:r w:rsidRPr="008F2CCC">
            <w:rPr>
              <w:rFonts w:ascii="Palatino Linotype" w:hAnsi="Palatino Linotype"/>
              <w:b/>
              <w:lang w:val="es-ES_tradnl"/>
            </w:rPr>
            <w:t>Comisionad</w:t>
          </w:r>
          <w:r>
            <w:rPr>
              <w:rFonts w:ascii="Palatino Linotype" w:hAnsi="Palatino Linotype"/>
              <w:b/>
              <w:lang w:val="es-ES_tradnl"/>
            </w:rPr>
            <w:t xml:space="preserve">a </w:t>
          </w:r>
          <w:r w:rsidRPr="008F2CCC">
            <w:rPr>
              <w:rFonts w:ascii="Palatino Linotype" w:hAnsi="Palatino Linotype"/>
              <w:b/>
              <w:lang w:val="es-ES_tradnl"/>
            </w:rPr>
            <w:t>ponente:</w:t>
          </w:r>
        </w:p>
      </w:tc>
      <w:tc>
        <w:tcPr>
          <w:tcW w:w="3686" w:type="dxa"/>
          <w:shd w:val="clear" w:color="auto" w:fill="auto"/>
        </w:tcPr>
        <w:p w:rsidR="00266028" w:rsidRPr="008F2CCC" w:rsidRDefault="00F83953" w:rsidP="00251CBA">
          <w:pPr>
            <w:spacing w:after="0" w:line="240" w:lineRule="auto"/>
            <w:jc w:val="both"/>
            <w:rPr>
              <w:rFonts w:ascii="Palatino Linotype" w:hAnsi="Palatino Linotype"/>
              <w:b/>
              <w:lang w:val="es-ES_tradnl"/>
            </w:rPr>
          </w:pPr>
          <w:r w:rsidRPr="00664658">
            <w:rPr>
              <w:rFonts w:ascii="Palatino Linotype" w:hAnsi="Palatino Linotype"/>
              <w:b/>
              <w:lang w:val="es-ES_tradnl"/>
            </w:rPr>
            <w:t>Eva</w:t>
          </w:r>
          <w:r>
            <w:rPr>
              <w:rFonts w:ascii="Palatino Linotype" w:hAnsi="Palatino Linotype"/>
              <w:b/>
              <w:lang w:val="es-ES_tradnl"/>
            </w:rPr>
            <w:t xml:space="preserve"> </w:t>
          </w:r>
          <w:proofErr w:type="spellStart"/>
          <w:r w:rsidRPr="00664658">
            <w:rPr>
              <w:rFonts w:ascii="Palatino Linotype" w:hAnsi="Palatino Linotype"/>
              <w:b/>
              <w:lang w:val="es-ES_tradnl"/>
            </w:rPr>
            <w:t>Abaid</w:t>
          </w:r>
          <w:proofErr w:type="spellEnd"/>
          <w:r>
            <w:rPr>
              <w:rFonts w:ascii="Palatino Linotype" w:hAnsi="Palatino Linotype"/>
              <w:b/>
              <w:lang w:val="es-ES_tradnl"/>
            </w:rPr>
            <w:t xml:space="preserve"> </w:t>
          </w:r>
          <w:proofErr w:type="spellStart"/>
          <w:r w:rsidRPr="00664658">
            <w:rPr>
              <w:rFonts w:ascii="Palatino Linotype" w:hAnsi="Palatino Linotype"/>
              <w:b/>
              <w:lang w:val="es-ES_tradnl"/>
            </w:rPr>
            <w:t>Yapur</w:t>
          </w:r>
          <w:proofErr w:type="spellEnd"/>
        </w:p>
      </w:tc>
    </w:tr>
  </w:tbl>
  <w:p w:rsidR="00266028" w:rsidRPr="00463339" w:rsidRDefault="00537C8D" w:rsidP="00251CBA">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C42743"/>
    <w:multiLevelType w:val="hybridMultilevel"/>
    <w:tmpl w:val="0E0C2E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414A73C2"/>
    <w:multiLevelType w:val="hybridMultilevel"/>
    <w:tmpl w:val="0E0C2E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047"/>
    <w:rsid w:val="000E33D2"/>
    <w:rsid w:val="003F20B6"/>
    <w:rsid w:val="0041631C"/>
    <w:rsid w:val="00475676"/>
    <w:rsid w:val="004F2047"/>
    <w:rsid w:val="00537C8D"/>
    <w:rsid w:val="00560375"/>
    <w:rsid w:val="006812B1"/>
    <w:rsid w:val="006D35CA"/>
    <w:rsid w:val="007639F4"/>
    <w:rsid w:val="007E0D05"/>
    <w:rsid w:val="00862E45"/>
    <w:rsid w:val="008D2C9E"/>
    <w:rsid w:val="008D4B6C"/>
    <w:rsid w:val="00A37C57"/>
    <w:rsid w:val="00B3477B"/>
    <w:rsid w:val="00B83DB9"/>
    <w:rsid w:val="00C011B7"/>
    <w:rsid w:val="00C213F3"/>
    <w:rsid w:val="00C23B43"/>
    <w:rsid w:val="00C9714C"/>
    <w:rsid w:val="00DD207B"/>
    <w:rsid w:val="00E41E66"/>
    <w:rsid w:val="00EF60E4"/>
    <w:rsid w:val="00F63527"/>
    <w:rsid w:val="00F839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3293EA-CD64-4DC9-B078-FE0EC03A5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204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F2047"/>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4F2047"/>
    <w:rPr>
      <w:rFonts w:eastAsiaTheme="minorEastAsia"/>
      <w:sz w:val="24"/>
      <w:szCs w:val="24"/>
      <w:lang w:val="es-ES_tradnl" w:eastAsia="es-ES"/>
    </w:rPr>
  </w:style>
  <w:style w:type="paragraph" w:styleId="Piedepgina">
    <w:name w:val="footer"/>
    <w:basedOn w:val="Normal"/>
    <w:link w:val="PiedepginaCar"/>
    <w:uiPriority w:val="99"/>
    <w:unhideWhenUsed/>
    <w:rsid w:val="004F2047"/>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4F2047"/>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4F2047"/>
    <w:pPr>
      <w:spacing w:after="0" w:line="240" w:lineRule="auto"/>
      <w:ind w:left="708"/>
    </w:pPr>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4F2047"/>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4F2047"/>
    <w:rPr>
      <w:color w:val="0563C1" w:themeColor="hyperlink"/>
      <w:u w:val="single"/>
    </w:rPr>
  </w:style>
  <w:style w:type="paragraph" w:styleId="Textonotapie">
    <w:name w:val="footnote text"/>
    <w:basedOn w:val="Normal"/>
    <w:link w:val="TextonotapieCar"/>
    <w:uiPriority w:val="99"/>
    <w:semiHidden/>
    <w:unhideWhenUsed/>
    <w:rsid w:val="004F204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F2047"/>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rsid w:val="004F2047"/>
    <w:rPr>
      <w:vertAlign w:val="superscript"/>
    </w:rPr>
  </w:style>
  <w:style w:type="paragraph" w:styleId="Textodeglobo">
    <w:name w:val="Balloon Text"/>
    <w:basedOn w:val="Normal"/>
    <w:link w:val="TextodegloboCar"/>
    <w:uiPriority w:val="99"/>
    <w:semiHidden/>
    <w:unhideWhenUsed/>
    <w:rsid w:val="0056037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603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269604">
      <w:bodyDiv w:val="1"/>
      <w:marLeft w:val="0"/>
      <w:marRight w:val="0"/>
      <w:marTop w:val="0"/>
      <w:marBottom w:val="0"/>
      <w:divBdr>
        <w:top w:val="none" w:sz="0" w:space="0" w:color="auto"/>
        <w:left w:val="none" w:sz="0" w:space="0" w:color="auto"/>
        <w:bottom w:val="none" w:sz="0" w:space="0" w:color="auto"/>
        <w:right w:val="none" w:sz="0" w:space="0" w:color="auto"/>
      </w:divBdr>
    </w:div>
    <w:div w:id="2068718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300D7-6B3B-4288-B09B-6C920CCA0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28</Pages>
  <Words>5348</Words>
  <Characters>29417</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2019-11-07T01:20:00Z</cp:lastPrinted>
  <dcterms:created xsi:type="dcterms:W3CDTF">2019-11-07T23:39:00Z</dcterms:created>
  <dcterms:modified xsi:type="dcterms:W3CDTF">2019-11-22T19:22:00Z</dcterms:modified>
</cp:coreProperties>
</file>