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F21E6" w14:textId="2589682B"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CC7939">
        <w:rPr>
          <w:rFonts w:ascii="Palatino Linotype" w:eastAsia="Times New Roman" w:hAnsi="Palatino Linotype" w:cs="Arial"/>
          <w:color w:val="000000"/>
          <w:sz w:val="24"/>
          <w:szCs w:val="24"/>
          <w:lang w:eastAsia="es-MX"/>
        </w:rPr>
        <w:t>Resolución del Pleno del Instituto de Transparencia, Acceso a</w:t>
      </w:r>
      <w:r w:rsidR="0063385C" w:rsidRPr="00CC7939">
        <w:rPr>
          <w:rFonts w:ascii="Palatino Linotype" w:eastAsia="Times New Roman" w:hAnsi="Palatino Linotype" w:cs="Arial"/>
          <w:color w:val="000000"/>
          <w:sz w:val="24"/>
          <w:szCs w:val="24"/>
          <w:lang w:eastAsia="es-MX"/>
        </w:rPr>
        <w:t xml:space="preserve"> </w:t>
      </w:r>
      <w:r w:rsidRPr="00CC7939">
        <w:rPr>
          <w:rFonts w:ascii="Palatino Linotype" w:eastAsia="Times New Roman" w:hAnsi="Palatino Linotype" w:cs="Arial"/>
          <w:color w:val="000000"/>
          <w:sz w:val="24"/>
          <w:szCs w:val="24"/>
          <w:lang w:eastAsia="es-MX"/>
        </w:rPr>
        <w:t xml:space="preserve"> la Información Pública y Protección de Datos Personales del Estado de México y Municipios, con domicilio en Metepec, Estado de México, a </w:t>
      </w:r>
      <w:r w:rsidR="001E6CDE" w:rsidRPr="00CC7939">
        <w:rPr>
          <w:rFonts w:ascii="Palatino Linotype" w:eastAsia="Times New Roman" w:hAnsi="Palatino Linotype" w:cs="Arial"/>
          <w:color w:val="000000"/>
          <w:sz w:val="24"/>
          <w:szCs w:val="24"/>
          <w:lang w:eastAsia="es-MX"/>
        </w:rPr>
        <w:t>cinco de marzo de dos mil veinte.</w:t>
      </w:r>
      <w:r w:rsidR="008877AA">
        <w:rPr>
          <w:rFonts w:ascii="Palatino Linotype" w:eastAsia="Times New Roman" w:hAnsi="Palatino Linotype" w:cs="Arial"/>
          <w:color w:val="000000"/>
          <w:sz w:val="24"/>
          <w:szCs w:val="24"/>
          <w:lang w:eastAsia="es-MX"/>
        </w:rPr>
        <w:t xml:space="preserve"> </w:t>
      </w:r>
      <w:r w:rsidR="000133E6">
        <w:rPr>
          <w:rFonts w:ascii="Palatino Linotype" w:eastAsia="Times New Roman" w:hAnsi="Palatino Linotype" w:cs="Arial"/>
          <w:color w:val="000000"/>
          <w:sz w:val="24"/>
          <w:szCs w:val="24"/>
          <w:lang w:eastAsia="es-MX"/>
        </w:rPr>
        <w:t xml:space="preserve"> </w:t>
      </w:r>
      <w:r w:rsidR="001E2BE6">
        <w:rPr>
          <w:rFonts w:ascii="Palatino Linotype" w:eastAsia="Times New Roman" w:hAnsi="Palatino Linotype" w:cs="Arial"/>
          <w:color w:val="000000"/>
          <w:sz w:val="24"/>
          <w:szCs w:val="24"/>
          <w:lang w:eastAsia="es-MX"/>
        </w:rPr>
        <w:t xml:space="preserve"> </w:t>
      </w:r>
      <w:r w:rsidR="009E62FA">
        <w:rPr>
          <w:rFonts w:ascii="Palatino Linotype" w:eastAsia="Times New Roman" w:hAnsi="Palatino Linotype" w:cs="Arial"/>
          <w:color w:val="000000"/>
          <w:sz w:val="24"/>
          <w:szCs w:val="24"/>
          <w:lang w:eastAsia="es-MX"/>
        </w:rPr>
        <w:t xml:space="preserve"> </w:t>
      </w:r>
      <w:r w:rsidR="00A44AF6">
        <w:rPr>
          <w:rFonts w:ascii="Palatino Linotype" w:eastAsia="Times New Roman" w:hAnsi="Palatino Linotype" w:cs="Arial"/>
          <w:color w:val="000000"/>
          <w:sz w:val="24"/>
          <w:szCs w:val="24"/>
          <w:lang w:eastAsia="es-MX"/>
        </w:rPr>
        <w:t xml:space="preserve"> </w:t>
      </w:r>
      <w:r w:rsidR="00DA17E1">
        <w:rPr>
          <w:rFonts w:ascii="Palatino Linotype" w:eastAsia="Times New Roman" w:hAnsi="Palatino Linotype" w:cs="Arial"/>
          <w:color w:val="000000"/>
          <w:sz w:val="24"/>
          <w:szCs w:val="24"/>
          <w:lang w:eastAsia="es-MX"/>
        </w:rPr>
        <w:t xml:space="preserve"> </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14:paraId="431B9973" w14:textId="518651D8" w:rsidR="00534A9F" w:rsidRDefault="006168E4" w:rsidP="00534A9F">
      <w:pPr>
        <w:tabs>
          <w:tab w:val="left" w:pos="1701"/>
        </w:tabs>
        <w:spacing w:before="240" w:line="360" w:lineRule="auto"/>
        <w:jc w:val="both"/>
        <w:rPr>
          <w:b/>
          <w:sz w:val="28"/>
          <w:szCs w:val="28"/>
        </w:rPr>
      </w:pPr>
      <w:r w:rsidRPr="00F403EA">
        <w:rPr>
          <w:rFonts w:ascii="Palatino Linotype" w:hAnsi="Palatino Linotype" w:cs="Arial"/>
          <w:b/>
          <w:sz w:val="24"/>
        </w:rPr>
        <w:t>VISTO</w:t>
      </w:r>
      <w:r w:rsidR="00D477C3">
        <w:rPr>
          <w:rFonts w:ascii="Palatino Linotype" w:hAnsi="Palatino Linotype" w:cs="Arial"/>
          <w:b/>
          <w:sz w:val="24"/>
        </w:rPr>
        <w:t>S</w:t>
      </w:r>
      <w:r w:rsidR="00D477C3">
        <w:rPr>
          <w:rFonts w:ascii="Palatino Linotype" w:hAnsi="Palatino Linotype" w:cs="Arial"/>
          <w:sz w:val="24"/>
        </w:rPr>
        <w:t xml:space="preserve"> los</w:t>
      </w:r>
      <w:r w:rsidRPr="00F403EA">
        <w:rPr>
          <w:rFonts w:ascii="Palatino Linotype" w:hAnsi="Palatino Linotype" w:cs="Arial"/>
          <w:sz w:val="24"/>
        </w:rPr>
        <w:t xml:space="preserve"> expediente</w:t>
      </w:r>
      <w:r w:rsidR="00D477C3">
        <w:rPr>
          <w:rFonts w:ascii="Palatino Linotype" w:hAnsi="Palatino Linotype" w:cs="Arial"/>
          <w:sz w:val="24"/>
        </w:rPr>
        <w:t>s</w:t>
      </w:r>
      <w:r w:rsidRPr="00F403EA">
        <w:rPr>
          <w:rFonts w:ascii="Palatino Linotype" w:hAnsi="Palatino Linotype" w:cs="Arial"/>
          <w:sz w:val="24"/>
        </w:rPr>
        <w:t xml:space="preserve"> electrónico</w:t>
      </w:r>
      <w:r w:rsidR="00D477C3">
        <w:rPr>
          <w:rFonts w:ascii="Palatino Linotype" w:hAnsi="Palatino Linotype" w:cs="Arial"/>
          <w:sz w:val="24"/>
        </w:rPr>
        <w:t>s</w:t>
      </w:r>
      <w:r w:rsidRPr="00F403EA">
        <w:rPr>
          <w:rFonts w:ascii="Palatino Linotype" w:hAnsi="Palatino Linotype" w:cs="Arial"/>
          <w:sz w:val="24"/>
        </w:rPr>
        <w:t xml:space="preserve"> formado</w:t>
      </w:r>
      <w:r w:rsidR="00D477C3">
        <w:rPr>
          <w:rFonts w:ascii="Palatino Linotype" w:hAnsi="Palatino Linotype" w:cs="Arial"/>
          <w:sz w:val="24"/>
        </w:rPr>
        <w:t>s</w:t>
      </w:r>
      <w:r w:rsidRPr="00F403EA">
        <w:rPr>
          <w:rFonts w:ascii="Palatino Linotype" w:hAnsi="Palatino Linotype" w:cs="Arial"/>
          <w:sz w:val="24"/>
        </w:rPr>
        <w:t xml:space="preserve"> con motivo </w:t>
      </w:r>
      <w:r w:rsidR="00D477C3">
        <w:rPr>
          <w:rFonts w:ascii="Palatino Linotype" w:hAnsi="Palatino Linotype" w:cs="Arial"/>
          <w:sz w:val="24"/>
        </w:rPr>
        <w:t xml:space="preserve">de los recursos de revisión números </w:t>
      </w:r>
      <w:r w:rsidR="001E6CDE">
        <w:rPr>
          <w:rFonts w:ascii="Palatino Linotype" w:hAnsi="Palatino Linotype" w:cs="Arial"/>
          <w:b/>
          <w:sz w:val="24"/>
        </w:rPr>
        <w:t xml:space="preserve">12620/INFOEM/IP/RR/2019 </w:t>
      </w:r>
      <w:r w:rsidR="001E6CDE">
        <w:rPr>
          <w:rFonts w:ascii="Palatino Linotype" w:hAnsi="Palatino Linotype" w:cs="Arial"/>
          <w:sz w:val="24"/>
        </w:rPr>
        <w:t xml:space="preserve">y </w:t>
      </w:r>
      <w:r w:rsidR="001E6CDE">
        <w:rPr>
          <w:rFonts w:ascii="Palatino Linotype" w:hAnsi="Palatino Linotype" w:cs="Arial"/>
          <w:b/>
          <w:sz w:val="24"/>
        </w:rPr>
        <w:t xml:space="preserve">12621/INFOEM/IP/RR/2019, </w:t>
      </w:r>
      <w:r w:rsidR="00534A9F">
        <w:rPr>
          <w:rFonts w:ascii="Palatino Linotype" w:hAnsi="Palatino Linotype" w:cs="Arial"/>
          <w:sz w:val="24"/>
        </w:rPr>
        <w:t xml:space="preserve">interpuestos por el </w:t>
      </w:r>
      <w:r w:rsidR="00534A9F">
        <w:rPr>
          <w:rFonts w:ascii="Palatino Linotype" w:hAnsi="Palatino Linotype" w:cs="Arial"/>
          <w:b/>
          <w:sz w:val="24"/>
        </w:rPr>
        <w:t xml:space="preserve">C. </w:t>
      </w:r>
      <w:r w:rsidR="00312680">
        <w:rPr>
          <w:rFonts w:ascii="Palatino Linotype" w:hAnsi="Palatino Linotype" w:cs="Arial"/>
          <w:b/>
          <w:sz w:val="24"/>
        </w:rPr>
        <w:t>XXXXXX</w:t>
      </w:r>
      <w:r w:rsidR="00534A9F">
        <w:rPr>
          <w:rFonts w:ascii="Palatino Linotype" w:hAnsi="Palatino Linotype" w:cs="Arial"/>
          <w:b/>
          <w:sz w:val="24"/>
        </w:rPr>
        <w:t xml:space="preserve">, </w:t>
      </w:r>
      <w:r w:rsidR="00534A9F">
        <w:rPr>
          <w:rFonts w:ascii="Palatino Linotype" w:hAnsi="Palatino Linotype" w:cs="Arial"/>
          <w:sz w:val="24"/>
        </w:rPr>
        <w:t xml:space="preserve">en lo sucesivo </w:t>
      </w:r>
      <w:r w:rsidR="00534A9F">
        <w:rPr>
          <w:rFonts w:ascii="Palatino Linotype" w:hAnsi="Palatino Linotype" w:cs="Arial"/>
          <w:b/>
          <w:sz w:val="24"/>
        </w:rPr>
        <w:t xml:space="preserve">El Recurrente, </w:t>
      </w:r>
      <w:r w:rsidR="00534A9F">
        <w:rPr>
          <w:rFonts w:ascii="Palatino Linotype" w:hAnsi="Palatino Linotype" w:cs="Arial"/>
          <w:sz w:val="24"/>
        </w:rPr>
        <w:t xml:space="preserve">en contra de las respuestas del </w:t>
      </w:r>
      <w:r w:rsidR="00534A9F">
        <w:rPr>
          <w:rFonts w:ascii="Palatino Linotype" w:hAnsi="Palatino Linotype" w:cs="Arial"/>
          <w:b/>
          <w:sz w:val="24"/>
        </w:rPr>
        <w:t xml:space="preserve">Ayuntamiento de Nextlalpan, </w:t>
      </w:r>
      <w:r w:rsidR="00534A9F">
        <w:rPr>
          <w:rFonts w:ascii="Palatino Linotype" w:hAnsi="Palatino Linotype" w:cs="Arial"/>
          <w:sz w:val="24"/>
        </w:rPr>
        <w:t xml:space="preserve">en lo sucesivo </w:t>
      </w:r>
      <w:r w:rsidR="00534A9F">
        <w:rPr>
          <w:rFonts w:ascii="Palatino Linotype" w:hAnsi="Palatino Linotype" w:cs="Arial"/>
          <w:b/>
          <w:sz w:val="24"/>
        </w:rPr>
        <w:t xml:space="preserve">El Sujeto </w:t>
      </w:r>
      <w:proofErr w:type="gramStart"/>
      <w:r w:rsidR="00534A9F">
        <w:rPr>
          <w:rFonts w:ascii="Palatino Linotype" w:hAnsi="Palatino Linotype" w:cs="Arial"/>
          <w:b/>
          <w:sz w:val="24"/>
        </w:rPr>
        <w:t>Obligado ,</w:t>
      </w:r>
      <w:proofErr w:type="gramEnd"/>
      <w:r w:rsidR="00534A9F">
        <w:rPr>
          <w:rFonts w:ascii="Palatino Linotype" w:hAnsi="Palatino Linotype" w:cs="Arial"/>
          <w:b/>
          <w:sz w:val="24"/>
        </w:rPr>
        <w:t xml:space="preserve"> </w:t>
      </w:r>
      <w:r w:rsidR="00534A9F">
        <w:rPr>
          <w:rFonts w:ascii="Palatino Linotype" w:hAnsi="Palatino Linotype" w:cs="Arial"/>
          <w:sz w:val="24"/>
        </w:rPr>
        <w:t xml:space="preserve">se procede a dictar la presente resolución: </w:t>
      </w:r>
      <w:r w:rsidR="00534A9F">
        <w:rPr>
          <w:rFonts w:ascii="Palatino Linotype" w:hAnsi="Palatino Linotype" w:cs="Arial"/>
          <w:b/>
          <w:sz w:val="24"/>
        </w:rPr>
        <w:t xml:space="preserve"> </w:t>
      </w:r>
    </w:p>
    <w:p w14:paraId="1DE5F50F" w14:textId="77777777" w:rsidR="008877AA" w:rsidRDefault="008877AA" w:rsidP="00844569">
      <w:pPr>
        <w:tabs>
          <w:tab w:val="left" w:pos="1701"/>
        </w:tabs>
        <w:spacing w:before="240" w:line="360" w:lineRule="auto"/>
        <w:jc w:val="both"/>
        <w:rPr>
          <w:rFonts w:ascii="Palatino Linotype" w:hAnsi="Palatino Linotype" w:cs="Arial"/>
          <w:sz w:val="24"/>
        </w:rPr>
      </w:pPr>
    </w:p>
    <w:p w14:paraId="4BCB27D1"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BC36A2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44B138D" w14:textId="008B5017" w:rsidR="001E6CDE" w:rsidRDefault="00D477C3" w:rsidP="00D477C3">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1E6CDE">
        <w:rPr>
          <w:rFonts w:ascii="Palatino Linotype" w:hAnsi="Palatino Linotype" w:cs="Arial"/>
          <w:sz w:val="24"/>
        </w:rPr>
        <w:t xml:space="preserve"> veintisiete de noviembre de dos mil diecinueve, </w:t>
      </w:r>
      <w:r w:rsidR="001E6CDE">
        <w:rPr>
          <w:rFonts w:ascii="Palatino Linotype" w:hAnsi="Palatino Linotype" w:cs="Arial"/>
          <w:b/>
          <w:sz w:val="24"/>
        </w:rPr>
        <w:t xml:space="preserve">El Recurrente, </w:t>
      </w:r>
      <w:r w:rsidR="001E6CDE">
        <w:rPr>
          <w:rFonts w:ascii="Palatino Linotype" w:hAnsi="Palatino Linotype" w:cs="Arial"/>
          <w:sz w:val="24"/>
        </w:rPr>
        <w:t xml:space="preserve">presentó a </w:t>
      </w:r>
      <w:r w:rsidR="001E6CDE" w:rsidRPr="00523CF0">
        <w:rPr>
          <w:rFonts w:ascii="Palatino Linotype" w:hAnsi="Palatino Linotype" w:cs="Arial"/>
          <w:sz w:val="24"/>
        </w:rPr>
        <w:t>través del Sistema de Acceso a la Información Mexiquense (</w:t>
      </w:r>
      <w:r w:rsidR="001E6CDE" w:rsidRPr="00523CF0">
        <w:rPr>
          <w:rFonts w:ascii="Palatino Linotype" w:hAnsi="Palatino Linotype" w:cs="Arial"/>
          <w:b/>
          <w:sz w:val="24"/>
        </w:rPr>
        <w:t>SAIMEX)</w:t>
      </w:r>
      <w:r w:rsidR="001E6CDE" w:rsidRPr="00523CF0">
        <w:rPr>
          <w:rFonts w:ascii="Palatino Linotype" w:hAnsi="Palatino Linotype" w:cs="Arial"/>
          <w:sz w:val="24"/>
        </w:rPr>
        <w:t xml:space="preserve"> ante </w:t>
      </w:r>
      <w:r w:rsidR="001E6CDE">
        <w:rPr>
          <w:rFonts w:ascii="Palatino Linotype" w:hAnsi="Palatino Linotype" w:cs="Arial"/>
          <w:b/>
          <w:sz w:val="24"/>
        </w:rPr>
        <w:t>El</w:t>
      </w:r>
      <w:r w:rsidR="001E6CDE" w:rsidRPr="00523CF0">
        <w:rPr>
          <w:rFonts w:ascii="Palatino Linotype" w:hAnsi="Palatino Linotype" w:cs="Arial"/>
          <w:b/>
          <w:sz w:val="24"/>
        </w:rPr>
        <w:t xml:space="preserve"> S</w:t>
      </w:r>
      <w:r w:rsidR="001E6CDE">
        <w:rPr>
          <w:rFonts w:ascii="Palatino Linotype" w:hAnsi="Palatino Linotype" w:cs="Arial"/>
          <w:b/>
          <w:sz w:val="24"/>
        </w:rPr>
        <w:t>ujeto Obligado</w:t>
      </w:r>
      <w:r w:rsidR="001E6CDE" w:rsidRPr="00523CF0">
        <w:rPr>
          <w:rFonts w:ascii="Palatino Linotype" w:hAnsi="Palatino Linotype" w:cs="Arial"/>
          <w:sz w:val="24"/>
        </w:rPr>
        <w:t xml:space="preserve">, </w:t>
      </w:r>
      <w:r w:rsidR="001E6CDE">
        <w:rPr>
          <w:rFonts w:ascii="Palatino Linotype" w:hAnsi="Palatino Linotype" w:cs="Arial"/>
          <w:sz w:val="24"/>
        </w:rPr>
        <w:t xml:space="preserve">las </w:t>
      </w:r>
      <w:r w:rsidR="001E6CDE" w:rsidRPr="00523CF0">
        <w:rPr>
          <w:rFonts w:ascii="Palatino Linotype" w:hAnsi="Palatino Linotype" w:cs="Arial"/>
          <w:sz w:val="24"/>
        </w:rPr>
        <w:t>solicitud</w:t>
      </w:r>
      <w:r w:rsidR="001E6CDE">
        <w:rPr>
          <w:rFonts w:ascii="Palatino Linotype" w:hAnsi="Palatino Linotype" w:cs="Arial"/>
          <w:sz w:val="24"/>
        </w:rPr>
        <w:t>es</w:t>
      </w:r>
      <w:r w:rsidR="001E6CDE" w:rsidRPr="00523CF0">
        <w:rPr>
          <w:rFonts w:ascii="Palatino Linotype" w:hAnsi="Palatino Linotype" w:cs="Arial"/>
          <w:sz w:val="24"/>
        </w:rPr>
        <w:t xml:space="preserve"> de acceso a la información pública, registrada</w:t>
      </w:r>
      <w:r w:rsidR="001E6CDE">
        <w:rPr>
          <w:rFonts w:ascii="Palatino Linotype" w:hAnsi="Palatino Linotype" w:cs="Arial"/>
          <w:sz w:val="24"/>
        </w:rPr>
        <w:t>s bajo los</w:t>
      </w:r>
      <w:r w:rsidR="001E6CDE" w:rsidRPr="00523CF0">
        <w:rPr>
          <w:rFonts w:ascii="Palatino Linotype" w:hAnsi="Palatino Linotype" w:cs="Arial"/>
          <w:sz w:val="24"/>
        </w:rPr>
        <w:t xml:space="preserve"> número</w:t>
      </w:r>
      <w:r w:rsidR="001E6CDE">
        <w:rPr>
          <w:rFonts w:ascii="Palatino Linotype" w:hAnsi="Palatino Linotype" w:cs="Arial"/>
          <w:sz w:val="24"/>
        </w:rPr>
        <w:t>s</w:t>
      </w:r>
      <w:r w:rsidR="001E6CDE" w:rsidRPr="00523CF0">
        <w:rPr>
          <w:rFonts w:ascii="Palatino Linotype" w:hAnsi="Palatino Linotype" w:cs="Arial"/>
          <w:sz w:val="24"/>
        </w:rPr>
        <w:t xml:space="preserve"> de expediente</w:t>
      </w:r>
      <w:r w:rsidR="001E6CDE">
        <w:rPr>
          <w:rFonts w:ascii="Palatino Linotype" w:hAnsi="Palatino Linotype" w:cs="Arial"/>
          <w:sz w:val="24"/>
        </w:rPr>
        <w:t xml:space="preserve">s </w:t>
      </w:r>
      <w:r w:rsidR="001E6CDE">
        <w:rPr>
          <w:rFonts w:ascii="Palatino Linotype" w:hAnsi="Palatino Linotype" w:cs="Arial"/>
          <w:b/>
          <w:sz w:val="24"/>
        </w:rPr>
        <w:t xml:space="preserve">00527/NEXTLAL/IP/2019 </w:t>
      </w:r>
      <w:r w:rsidR="001E6CDE">
        <w:rPr>
          <w:rFonts w:ascii="Palatino Linotype" w:hAnsi="Palatino Linotype" w:cs="Arial"/>
          <w:sz w:val="24"/>
        </w:rPr>
        <w:t xml:space="preserve">y </w:t>
      </w:r>
      <w:r w:rsidR="001E6CDE">
        <w:rPr>
          <w:rFonts w:ascii="Palatino Linotype" w:hAnsi="Palatino Linotype" w:cs="Arial"/>
          <w:b/>
          <w:sz w:val="24"/>
        </w:rPr>
        <w:t xml:space="preserve">00526/NEXTLAL/IP/2019, </w:t>
      </w:r>
      <w:r w:rsidR="001E6CDE">
        <w:rPr>
          <w:rFonts w:ascii="Palatino Linotype" w:hAnsi="Palatino Linotype" w:cs="Arial"/>
          <w:sz w:val="24"/>
        </w:rPr>
        <w:t xml:space="preserve">mediante las cuales solicitó información en el tenor siguiente: </w:t>
      </w:r>
    </w:p>
    <w:p w14:paraId="72B92ADA" w14:textId="4261CE4F" w:rsidR="001E6CDE" w:rsidRPr="001E6CDE" w:rsidRDefault="001E6CDE" w:rsidP="00D477C3">
      <w:pPr>
        <w:spacing w:before="240" w:line="360" w:lineRule="auto"/>
        <w:jc w:val="both"/>
        <w:rPr>
          <w:rFonts w:ascii="Palatino Linotype" w:hAnsi="Palatino Linotype" w:cs="Arial"/>
          <w:b/>
          <w:sz w:val="24"/>
        </w:rPr>
      </w:pPr>
      <w:r>
        <w:rPr>
          <w:rFonts w:ascii="Palatino Linotype" w:hAnsi="Palatino Linotype" w:cs="Arial"/>
          <w:b/>
          <w:sz w:val="24"/>
        </w:rPr>
        <w:t>00527/NEXTLAL/IP/2019</w:t>
      </w:r>
    </w:p>
    <w:p w14:paraId="7B8C268B" w14:textId="412B21E1" w:rsidR="001E6CDE" w:rsidRPr="001E6CDE" w:rsidRDefault="001E6CDE" w:rsidP="001E6CDE">
      <w:pPr>
        <w:pStyle w:val="infoemcita"/>
        <w:rPr>
          <w:b/>
        </w:rPr>
      </w:pPr>
      <w:r w:rsidRPr="001E6CDE">
        <w:t xml:space="preserve">“Solicito los comprobantes de pagos por las licencias de funcionamiento que se expidieron en septiembre de este año.” </w:t>
      </w:r>
      <w:r w:rsidRPr="001E6CDE">
        <w:rPr>
          <w:b/>
        </w:rPr>
        <w:t>[Sic]</w:t>
      </w:r>
    </w:p>
    <w:p w14:paraId="60E8BA4D" w14:textId="0DC9EC10" w:rsidR="001E6CDE" w:rsidRPr="001E6CDE" w:rsidRDefault="001E6CDE" w:rsidP="00D477C3">
      <w:pPr>
        <w:spacing w:before="240" w:line="360" w:lineRule="auto"/>
        <w:jc w:val="both"/>
        <w:rPr>
          <w:rFonts w:ascii="Palatino Linotype" w:hAnsi="Palatino Linotype"/>
          <w:b/>
          <w:color w:val="000000"/>
        </w:rPr>
      </w:pPr>
      <w:r w:rsidRPr="001E6CDE">
        <w:rPr>
          <w:rFonts w:ascii="Palatino Linotype" w:hAnsi="Palatino Linotype"/>
          <w:b/>
          <w:color w:val="000000"/>
        </w:rPr>
        <w:lastRenderedPageBreak/>
        <w:t>00526/NEXTLAL/IP/2019</w:t>
      </w:r>
    </w:p>
    <w:p w14:paraId="6FDAF558" w14:textId="4B6A3086" w:rsidR="001E6CDE" w:rsidRPr="001E6CDE" w:rsidRDefault="001E6CDE" w:rsidP="001E6CDE">
      <w:pPr>
        <w:pStyle w:val="infoemcita"/>
        <w:rPr>
          <w:b/>
        </w:rPr>
      </w:pPr>
      <w:r>
        <w:t>“</w:t>
      </w:r>
      <w:r w:rsidRPr="001E6CDE">
        <w:t>Solicito los comprobantes de pagos por los permisos a tianguistas.</w:t>
      </w:r>
      <w:r>
        <w:t xml:space="preserve">” </w:t>
      </w:r>
      <w:r>
        <w:rPr>
          <w:b/>
        </w:rPr>
        <w:t>[Sic]</w:t>
      </w:r>
    </w:p>
    <w:p w14:paraId="3E0332AC" w14:textId="77777777" w:rsidR="001E6CDE" w:rsidRDefault="001E6CDE" w:rsidP="00D477C3">
      <w:pPr>
        <w:spacing w:before="240" w:line="360" w:lineRule="auto"/>
        <w:jc w:val="both"/>
        <w:rPr>
          <w:rFonts w:ascii="Palatino Linotype" w:hAnsi="Palatino Linotype" w:cs="Arial"/>
          <w:sz w:val="24"/>
        </w:rPr>
      </w:pPr>
    </w:p>
    <w:p w14:paraId="6C258E7F" w14:textId="42CDA1B7"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sidR="00D477C3">
        <w:rPr>
          <w:rFonts w:ascii="Palatino Linotype" w:eastAsia="Times New Roman" w:hAnsi="Palatino Linotype" w:cs="Times New Roman"/>
          <w:sz w:val="24"/>
          <w:szCs w:val="24"/>
          <w:lang w:val="es-ES_tradnl" w:eastAsia="es-ES"/>
        </w:rPr>
        <w:t xml:space="preserve">A través del SAIMEX, en los </w:t>
      </w:r>
      <w:r w:rsidR="001E6CDE">
        <w:rPr>
          <w:rFonts w:ascii="Palatino Linotype" w:eastAsia="Times New Roman" w:hAnsi="Palatino Linotype" w:cs="Times New Roman"/>
          <w:sz w:val="24"/>
          <w:szCs w:val="24"/>
          <w:lang w:val="es-ES_tradnl" w:eastAsia="es-ES"/>
        </w:rPr>
        <w:t xml:space="preserve">dos casos. </w:t>
      </w:r>
      <w:r w:rsidR="00850B38">
        <w:rPr>
          <w:rFonts w:ascii="Palatino Linotype" w:eastAsia="Times New Roman" w:hAnsi="Palatino Linotype" w:cs="Times New Roman"/>
          <w:sz w:val="24"/>
          <w:szCs w:val="24"/>
          <w:lang w:val="es-ES_tradnl" w:eastAsia="es-ES"/>
        </w:rPr>
        <w:t xml:space="preserve"> </w:t>
      </w:r>
      <w:r w:rsidR="004A3EE0">
        <w:rPr>
          <w:rFonts w:ascii="Palatino Linotype" w:eastAsia="Times New Roman" w:hAnsi="Palatino Linotype" w:cs="Times New Roman"/>
          <w:sz w:val="24"/>
          <w:szCs w:val="24"/>
          <w:lang w:val="es-ES_tradnl" w:eastAsia="es-ES"/>
        </w:rPr>
        <w:t xml:space="preserve"> </w:t>
      </w:r>
      <w:r w:rsidR="00D477C3">
        <w:rPr>
          <w:rFonts w:ascii="Palatino Linotype" w:eastAsia="Times New Roman" w:hAnsi="Palatino Linotype" w:cs="Times New Roman"/>
          <w:sz w:val="24"/>
          <w:szCs w:val="24"/>
          <w:lang w:val="es-ES_tradnl" w:eastAsia="es-ES"/>
        </w:rPr>
        <w:t xml:space="preserve"> </w:t>
      </w:r>
    </w:p>
    <w:p w14:paraId="77D89379" w14:textId="77777777" w:rsidR="00D477C3" w:rsidRDefault="00D477C3"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4A9E742E" w14:textId="77777777" w:rsidR="006168E4" w:rsidRDefault="00581A2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63EC1826" w14:textId="6482C946" w:rsidR="00FC33E9" w:rsidRDefault="00A429C2" w:rsidP="00B2330D">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 xml:space="preserve">emitió respuestas </w:t>
      </w:r>
      <w:r w:rsidR="00CE121E">
        <w:rPr>
          <w:rFonts w:ascii="Palatino Linotype" w:hAnsi="Palatino Linotype" w:cs="Arial"/>
        </w:rPr>
        <w:t xml:space="preserve">coincidentes </w:t>
      </w:r>
      <w:r w:rsidR="00FC33E9">
        <w:rPr>
          <w:rFonts w:ascii="Palatino Linotype" w:hAnsi="Palatino Linotype" w:cs="Arial"/>
        </w:rPr>
        <w:t xml:space="preserve">a las solicitudes de información, en fecha diecisiete de diciembre de dos mil diecinueve, resultando de nuestro interés lo siguiente: </w:t>
      </w:r>
    </w:p>
    <w:p w14:paraId="5424E8AA" w14:textId="0B5D73B8" w:rsidR="00FC33E9" w:rsidRPr="00CE121E" w:rsidRDefault="00CE121E" w:rsidP="00CE121E">
      <w:pPr>
        <w:pStyle w:val="infoemcita"/>
        <w:rPr>
          <w:b/>
        </w:rPr>
      </w:pPr>
      <w:r>
        <w:t>“</w:t>
      </w:r>
      <w:r w:rsidR="00FC33E9" w:rsidRPr="00FC33E9">
        <w:t xml:space="preserve">se </w:t>
      </w:r>
      <w:proofErr w:type="spellStart"/>
      <w:r w:rsidR="00FC33E9" w:rsidRPr="00FC33E9">
        <w:t>envia</w:t>
      </w:r>
      <w:proofErr w:type="spellEnd"/>
      <w:r w:rsidR="00FC33E9" w:rsidRPr="00FC33E9">
        <w:t xml:space="preserve"> respuesta a solicitud de información en tiempo y forma</w:t>
      </w:r>
      <w:r>
        <w:t xml:space="preserve">” </w:t>
      </w:r>
      <w:r>
        <w:rPr>
          <w:b/>
        </w:rPr>
        <w:t>[Sic]</w:t>
      </w:r>
    </w:p>
    <w:p w14:paraId="13616EB4" w14:textId="77777777" w:rsidR="00FC33E9" w:rsidRDefault="00FC33E9" w:rsidP="00B2330D">
      <w:pPr>
        <w:pStyle w:val="Prrafodelista"/>
        <w:spacing w:after="240" w:line="360" w:lineRule="auto"/>
        <w:ind w:left="0"/>
        <w:jc w:val="both"/>
        <w:rPr>
          <w:rFonts w:ascii="Palatino Linotype" w:hAnsi="Palatino Linotype" w:cs="Arial"/>
        </w:rPr>
      </w:pPr>
    </w:p>
    <w:p w14:paraId="65C1CF9B" w14:textId="36A72B79" w:rsidR="001E6CDE" w:rsidRPr="001E6CDE" w:rsidRDefault="00CE121E" w:rsidP="00CE121E">
      <w:pPr>
        <w:pStyle w:val="Prrafodelista"/>
        <w:spacing w:after="240" w:line="360" w:lineRule="auto"/>
        <w:ind w:left="0"/>
        <w:jc w:val="both"/>
        <w:rPr>
          <w:rFonts w:ascii="Palatino Linotype" w:hAnsi="Palatino Linotype" w:cs="Arial"/>
          <w:b/>
        </w:rPr>
      </w:pPr>
      <w:r w:rsidRPr="00D40BF0">
        <w:rPr>
          <w:rFonts w:ascii="Palatino Linotype" w:hAnsi="Palatino Linotype" w:cs="Arial"/>
        </w:rPr>
        <w:t xml:space="preserve">Adicionalmente, </w:t>
      </w:r>
      <w:r>
        <w:rPr>
          <w:rFonts w:ascii="Palatino Linotype" w:hAnsi="Palatino Linotype" w:cs="Arial"/>
        </w:rPr>
        <w:t xml:space="preserve">en los expedientes electrónicos de las solicitudes de información </w:t>
      </w:r>
      <w:r w:rsidR="001E6CDE">
        <w:rPr>
          <w:rFonts w:ascii="Palatino Linotype" w:hAnsi="Palatino Linotype" w:cs="Arial"/>
          <w:b/>
        </w:rPr>
        <w:t xml:space="preserve">00527/NEXTLAL/IP/2019 </w:t>
      </w:r>
      <w:r w:rsidR="001E6CDE">
        <w:rPr>
          <w:rFonts w:ascii="Palatino Linotype" w:hAnsi="Palatino Linotype" w:cs="Arial"/>
        </w:rPr>
        <w:t xml:space="preserve">y </w:t>
      </w:r>
      <w:r w:rsidR="001E6CDE">
        <w:rPr>
          <w:rFonts w:ascii="Palatino Linotype" w:hAnsi="Palatino Linotype" w:cs="Arial"/>
          <w:b/>
        </w:rPr>
        <w:t xml:space="preserve">00526/NEXTLAL/IP/2019, El Sujeto Obligado </w:t>
      </w:r>
      <w:r w:rsidR="001E6CDE">
        <w:rPr>
          <w:rFonts w:ascii="Palatino Linotype" w:hAnsi="Palatino Linotype" w:cs="Arial"/>
        </w:rPr>
        <w:t xml:space="preserve">adjuntó los soportes documentales </w:t>
      </w:r>
      <w:r w:rsidR="001E6CDE">
        <w:rPr>
          <w:rFonts w:ascii="Palatino Linotype" w:hAnsi="Palatino Linotype" w:cs="Arial"/>
          <w:b/>
        </w:rPr>
        <w:t xml:space="preserve">“527.pdf” </w:t>
      </w:r>
      <w:r w:rsidR="001E6CDE">
        <w:rPr>
          <w:rFonts w:ascii="Palatino Linotype" w:hAnsi="Palatino Linotype" w:cs="Arial"/>
        </w:rPr>
        <w:t xml:space="preserve">y </w:t>
      </w:r>
      <w:r w:rsidR="001E6CDE">
        <w:rPr>
          <w:rFonts w:ascii="Palatino Linotype" w:hAnsi="Palatino Linotype" w:cs="Arial"/>
          <w:b/>
        </w:rPr>
        <w:t xml:space="preserve">“526.pdf”, </w:t>
      </w:r>
      <w:r w:rsidR="001E6CDE">
        <w:rPr>
          <w:rFonts w:ascii="Palatino Linotype" w:hAnsi="Palatino Linotype" w:cs="Arial"/>
        </w:rPr>
        <w:t>respectivamente, cuyo contenido será materia de análisis en el considerando respectivo.</w:t>
      </w:r>
    </w:p>
    <w:p w14:paraId="41744853" w14:textId="77777777" w:rsidR="001E6CDE" w:rsidRDefault="001E6CDE" w:rsidP="00CE121E">
      <w:pPr>
        <w:pStyle w:val="Prrafodelista"/>
        <w:spacing w:after="240" w:line="360" w:lineRule="auto"/>
        <w:ind w:left="0"/>
        <w:jc w:val="both"/>
        <w:rPr>
          <w:rFonts w:ascii="Palatino Linotype" w:hAnsi="Palatino Linotype" w:cs="Arial"/>
        </w:rPr>
      </w:pPr>
    </w:p>
    <w:p w14:paraId="25077D75" w14:textId="77777777" w:rsidR="001E6CDE" w:rsidRDefault="001E6CDE" w:rsidP="00CE121E">
      <w:pPr>
        <w:pStyle w:val="Prrafodelista"/>
        <w:spacing w:after="240" w:line="360" w:lineRule="auto"/>
        <w:ind w:left="0"/>
        <w:jc w:val="both"/>
        <w:rPr>
          <w:rFonts w:ascii="Palatino Linotype" w:hAnsi="Palatino Linotype" w:cs="Arial"/>
        </w:rPr>
      </w:pPr>
    </w:p>
    <w:p w14:paraId="5E476C8C" w14:textId="77777777"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7E89B60F" w14:textId="5A9FC428" w:rsidR="001E6CDE" w:rsidRPr="001E6CDE" w:rsidRDefault="006168E4" w:rsidP="0097375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sidR="00203FF3">
        <w:rPr>
          <w:rFonts w:ascii="Palatino Linotype" w:hAnsi="Palatino Linotype" w:cs="Arial"/>
          <w:sz w:val="24"/>
          <w:szCs w:val="24"/>
        </w:rPr>
        <w:t>on la</w:t>
      </w:r>
      <w:r w:rsidR="00B2330D">
        <w:rPr>
          <w:rFonts w:ascii="Palatino Linotype" w:hAnsi="Palatino Linotype" w:cs="Arial"/>
          <w:sz w:val="24"/>
          <w:szCs w:val="24"/>
        </w:rPr>
        <w:t>s</w:t>
      </w:r>
      <w:r w:rsidR="00203FF3">
        <w:rPr>
          <w:rFonts w:ascii="Palatino Linotype" w:hAnsi="Palatino Linotype" w:cs="Arial"/>
          <w:sz w:val="24"/>
          <w:szCs w:val="24"/>
        </w:rPr>
        <w:t xml:space="preserve"> respuesta</w:t>
      </w:r>
      <w:r w:rsidR="00B2330D">
        <w:rPr>
          <w:rFonts w:ascii="Palatino Linotype" w:hAnsi="Palatino Linotype" w:cs="Arial"/>
          <w:sz w:val="24"/>
          <w:szCs w:val="24"/>
        </w:rPr>
        <w:t>s</w:t>
      </w:r>
      <w:r w:rsidR="00203FF3">
        <w:rPr>
          <w:rFonts w:ascii="Palatino Linotype" w:hAnsi="Palatino Linotype" w:cs="Arial"/>
          <w:sz w:val="24"/>
          <w:szCs w:val="24"/>
        </w:rPr>
        <w:t xml:space="preserve"> notificada</w:t>
      </w:r>
      <w:r w:rsidR="00B2330D">
        <w:rPr>
          <w:rFonts w:ascii="Palatino Linotype" w:hAnsi="Palatino Linotype" w:cs="Arial"/>
          <w:sz w:val="24"/>
          <w:szCs w:val="24"/>
        </w:rPr>
        <w:t>s</w:t>
      </w:r>
      <w:r w:rsidR="00203FF3">
        <w:rPr>
          <w:rFonts w:ascii="Palatino Linotype" w:hAnsi="Palatino Linotype" w:cs="Arial"/>
          <w:sz w:val="24"/>
          <w:szCs w:val="24"/>
        </w:rPr>
        <w:t xml:space="preserve"> por </w:t>
      </w:r>
      <w:r w:rsidR="00203FF3" w:rsidRPr="00203FF3">
        <w:rPr>
          <w:rFonts w:ascii="Palatino Linotype" w:hAnsi="Palatino Linotype" w:cs="Arial"/>
          <w:b/>
          <w:sz w:val="24"/>
          <w:szCs w:val="24"/>
        </w:rPr>
        <w:t>E</w:t>
      </w:r>
      <w:r w:rsidRPr="00203FF3">
        <w:rPr>
          <w:rFonts w:ascii="Palatino Linotype" w:hAnsi="Palatino Linotype" w:cs="Arial"/>
          <w:b/>
          <w:sz w:val="24"/>
          <w:szCs w:val="24"/>
        </w:rPr>
        <w:t xml:space="preserve">l </w:t>
      </w:r>
      <w:r w:rsidR="00203FF3" w:rsidRPr="00203FF3">
        <w:rPr>
          <w:rFonts w:ascii="Palatino Linotype" w:hAnsi="Palatino Linotype" w:cs="Arial"/>
          <w:b/>
          <w:sz w:val="24"/>
          <w:szCs w:val="24"/>
        </w:rPr>
        <w:t>Sujeto O</w:t>
      </w:r>
      <w:r w:rsidR="0004780A">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00D355E3">
        <w:rPr>
          <w:rFonts w:ascii="Palatino Linotype" w:hAnsi="Palatino Linotype" w:cs="Arial"/>
          <w:sz w:val="24"/>
          <w:szCs w:val="24"/>
        </w:rPr>
        <w:t xml:space="preserve">interpuso </w:t>
      </w:r>
      <w:r w:rsidR="00D355E3" w:rsidRPr="0096643B">
        <w:rPr>
          <w:rFonts w:ascii="Palatino Linotype" w:hAnsi="Palatino Linotype" w:cs="Arial"/>
          <w:sz w:val="24"/>
          <w:szCs w:val="24"/>
        </w:rPr>
        <w:t>recursos</w:t>
      </w:r>
      <w:r w:rsidRPr="0096643B">
        <w:rPr>
          <w:rFonts w:ascii="Palatino Linotype" w:hAnsi="Palatino Linotype" w:cs="Arial"/>
          <w:sz w:val="24"/>
          <w:szCs w:val="24"/>
        </w:rPr>
        <w:t xml:space="preserve"> de revisión, en </w:t>
      </w:r>
      <w:r w:rsidR="005039B1">
        <w:rPr>
          <w:rFonts w:ascii="Palatino Linotype" w:hAnsi="Palatino Linotype" w:cs="Arial"/>
          <w:sz w:val="24"/>
          <w:szCs w:val="24"/>
        </w:rPr>
        <w:t xml:space="preserve">fecha </w:t>
      </w:r>
      <w:r w:rsidR="001E6CDE">
        <w:rPr>
          <w:rFonts w:ascii="Palatino Linotype" w:hAnsi="Palatino Linotype" w:cs="Arial"/>
          <w:sz w:val="24"/>
          <w:szCs w:val="24"/>
        </w:rPr>
        <w:t xml:space="preserve">veinte de diciembre de dos mil diecinueve, los cuales fueron registrados en el sistema electrónico con los expedientes números </w:t>
      </w:r>
      <w:r w:rsidR="001E6CDE">
        <w:rPr>
          <w:rFonts w:ascii="Palatino Linotype" w:hAnsi="Palatino Linotype" w:cs="Arial"/>
          <w:b/>
          <w:sz w:val="24"/>
          <w:szCs w:val="24"/>
        </w:rPr>
        <w:t xml:space="preserve">12620/INFOEM/IP/RR/2019 </w:t>
      </w:r>
      <w:r w:rsidR="001E6CDE">
        <w:rPr>
          <w:rFonts w:ascii="Palatino Linotype" w:hAnsi="Palatino Linotype" w:cs="Arial"/>
          <w:sz w:val="24"/>
          <w:szCs w:val="24"/>
        </w:rPr>
        <w:t xml:space="preserve">y </w:t>
      </w:r>
      <w:r w:rsidR="001E6CDE">
        <w:rPr>
          <w:rFonts w:ascii="Palatino Linotype" w:hAnsi="Palatino Linotype" w:cs="Arial"/>
          <w:b/>
          <w:sz w:val="24"/>
          <w:szCs w:val="24"/>
        </w:rPr>
        <w:t>12621/INFOEM/IP/RR/2019</w:t>
      </w:r>
      <w:r w:rsidR="001E6CDE">
        <w:rPr>
          <w:rFonts w:ascii="Palatino Linotype" w:hAnsi="Palatino Linotype" w:cs="Arial"/>
          <w:sz w:val="24"/>
          <w:szCs w:val="24"/>
        </w:rPr>
        <w:t xml:space="preserve">, en los cuales arguye las siguientes manifestaciones: </w:t>
      </w:r>
    </w:p>
    <w:p w14:paraId="08A66790" w14:textId="77777777" w:rsidR="00973756" w:rsidRDefault="00973756" w:rsidP="00973756">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15D4A3FF" w14:textId="393AA8C2" w:rsidR="00CE121E" w:rsidRPr="001E6CDE" w:rsidRDefault="00973756" w:rsidP="00973756">
      <w:pPr>
        <w:pStyle w:val="infoemcita"/>
        <w:rPr>
          <w:b/>
          <w:szCs w:val="22"/>
        </w:rPr>
      </w:pPr>
      <w:r w:rsidRPr="001E6CDE">
        <w:rPr>
          <w:szCs w:val="22"/>
        </w:rPr>
        <w:t>“</w:t>
      </w:r>
      <w:r w:rsidR="001E6CDE" w:rsidRPr="001E6CDE">
        <w:rPr>
          <w:color w:val="000000"/>
          <w:szCs w:val="22"/>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1E6CDE" w:rsidRPr="001E6CDE">
        <w:rPr>
          <w:szCs w:val="22"/>
        </w:rPr>
        <w:t xml:space="preserve"> “</w:t>
      </w:r>
      <w:r w:rsidRPr="001E6CDE">
        <w:rPr>
          <w:b/>
          <w:szCs w:val="22"/>
        </w:rPr>
        <w:t>[Sic]</w:t>
      </w:r>
    </w:p>
    <w:p w14:paraId="624A1870" w14:textId="77777777" w:rsidR="00973756" w:rsidRDefault="00973756" w:rsidP="00973756">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9A43353" w14:textId="051A1AC9" w:rsidR="00CE121E" w:rsidRPr="001E6CDE" w:rsidRDefault="00973756" w:rsidP="00973756">
      <w:pPr>
        <w:pStyle w:val="infoemcita"/>
        <w:rPr>
          <w:b/>
          <w:szCs w:val="22"/>
        </w:rPr>
      </w:pPr>
      <w:r w:rsidRPr="001E6CDE">
        <w:rPr>
          <w:szCs w:val="22"/>
        </w:rPr>
        <w:t>“</w:t>
      </w:r>
      <w:r w:rsidR="001E6CDE" w:rsidRPr="001E6CDE">
        <w:rPr>
          <w:color w:val="000000"/>
          <w:szCs w:val="22"/>
        </w:rPr>
        <w:t>No se me proporcionan los archivos en versión pública.</w:t>
      </w:r>
      <w:r w:rsidRPr="001E6CDE">
        <w:rPr>
          <w:szCs w:val="22"/>
        </w:rPr>
        <w:t xml:space="preserve">” </w:t>
      </w:r>
      <w:r w:rsidRPr="001E6CDE">
        <w:rPr>
          <w:b/>
          <w:szCs w:val="22"/>
        </w:rPr>
        <w:t>[Sic]</w:t>
      </w:r>
    </w:p>
    <w:p w14:paraId="6A769081" w14:textId="77777777" w:rsidR="00166020" w:rsidRDefault="00166020" w:rsidP="00844569">
      <w:pPr>
        <w:spacing w:before="240" w:line="360" w:lineRule="auto"/>
        <w:jc w:val="both"/>
        <w:rPr>
          <w:rFonts w:ascii="Palatino Linotype" w:hAnsi="Palatino Linotype" w:cs="Arial"/>
          <w:sz w:val="24"/>
          <w:szCs w:val="24"/>
        </w:rPr>
      </w:pPr>
    </w:p>
    <w:p w14:paraId="582B6C4A" w14:textId="77777777" w:rsidR="006168E4" w:rsidRPr="00955C54" w:rsidRDefault="001D12BE" w:rsidP="00844569">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00581A22" w:rsidRPr="00955C54">
        <w:rPr>
          <w:rFonts w:ascii="Palatino Linotype" w:hAnsi="Palatino Linotype" w:cs="Arial"/>
          <w:b/>
          <w:sz w:val="28"/>
        </w:rPr>
        <w:t>CUAR</w:t>
      </w:r>
      <w:r w:rsidR="00E72AE3" w:rsidRPr="00955C54">
        <w:rPr>
          <w:rFonts w:ascii="Palatino Linotype" w:hAnsi="Palatino Linotype" w:cs="Arial"/>
          <w:b/>
          <w:sz w:val="28"/>
        </w:rPr>
        <w:t>TO</w:t>
      </w:r>
      <w:r w:rsidR="006168E4" w:rsidRPr="00955C54">
        <w:rPr>
          <w:rFonts w:ascii="Palatino Linotype" w:hAnsi="Palatino Linotype" w:cs="Arial"/>
          <w:b/>
          <w:sz w:val="24"/>
          <w:szCs w:val="24"/>
        </w:rPr>
        <w:t xml:space="preserve">. </w:t>
      </w:r>
      <w:r w:rsidR="006168E4" w:rsidRPr="00955C54">
        <w:rPr>
          <w:rFonts w:ascii="Palatino Linotype" w:hAnsi="Palatino Linotype" w:cs="Arial"/>
          <w:b/>
          <w:sz w:val="28"/>
          <w:szCs w:val="28"/>
        </w:rPr>
        <w:t>Del turno del recurso de revisión.</w:t>
      </w:r>
    </w:p>
    <w:p w14:paraId="2ED552AB" w14:textId="25E646EB" w:rsidR="00E91374" w:rsidRDefault="00C56C44" w:rsidP="00C56C44">
      <w:pPr>
        <w:pStyle w:val="Prrafodelista"/>
        <w:spacing w:line="360" w:lineRule="auto"/>
        <w:ind w:left="0"/>
        <w:jc w:val="both"/>
        <w:rPr>
          <w:rFonts w:ascii="Palatino Linotype" w:hAnsi="Palatino Linotype" w:cs="Arial"/>
        </w:rPr>
      </w:pPr>
      <w:r w:rsidRPr="00955C54">
        <w:rPr>
          <w:rFonts w:ascii="Palatino Linotype" w:hAnsi="Palatino Linotype" w:cs="Arial"/>
        </w:rPr>
        <w:t>Medios de impugnación que le fueron turnados por me</w:t>
      </w:r>
      <w:r w:rsidR="008B72AE" w:rsidRPr="00955C54">
        <w:rPr>
          <w:rFonts w:ascii="Palatino Linotype" w:hAnsi="Palatino Linotype" w:cs="Arial"/>
        </w:rPr>
        <w:t xml:space="preserve">dio del sistema </w:t>
      </w:r>
      <w:r w:rsidR="00941E13">
        <w:rPr>
          <w:rFonts w:ascii="Palatino Linotype" w:hAnsi="Palatino Linotype" w:cs="Arial"/>
        </w:rPr>
        <w:t>electrónico a lo</w:t>
      </w:r>
      <w:r w:rsidR="008B72AE" w:rsidRPr="00955C54">
        <w:rPr>
          <w:rFonts w:ascii="Palatino Linotype" w:hAnsi="Palatino Linotype" w:cs="Arial"/>
        </w:rPr>
        <w:t>s</w:t>
      </w:r>
      <w:r w:rsidRPr="00955C54">
        <w:rPr>
          <w:rFonts w:ascii="Palatino Linotype" w:hAnsi="Palatino Linotype" w:cs="Arial"/>
        </w:rPr>
        <w:t xml:space="preserve"> Comi</w:t>
      </w:r>
      <w:r w:rsidR="008B72AE" w:rsidRPr="00955C54">
        <w:rPr>
          <w:rFonts w:ascii="Palatino Linotype" w:hAnsi="Palatino Linotype" w:cs="Arial"/>
        </w:rPr>
        <w:t>si</w:t>
      </w:r>
      <w:r w:rsidR="001E6CDE">
        <w:rPr>
          <w:rFonts w:ascii="Palatino Linotype" w:hAnsi="Palatino Linotype" w:cs="Arial"/>
        </w:rPr>
        <w:t>onados Zulema Martínez Sánchez y</w:t>
      </w:r>
      <w:r w:rsidR="00941E13">
        <w:rPr>
          <w:rFonts w:ascii="Palatino Linotype" w:hAnsi="Palatino Linotype" w:cs="Arial"/>
        </w:rPr>
        <w:t xml:space="preserve"> </w:t>
      </w:r>
      <w:r w:rsidR="00973756">
        <w:rPr>
          <w:rFonts w:ascii="Palatino Linotype" w:hAnsi="Palatino Linotype" w:cs="Arial"/>
        </w:rPr>
        <w:t xml:space="preserve">Luis Gustavo Parra Noriega, </w:t>
      </w:r>
      <w:r w:rsidR="00E91374" w:rsidRPr="00955C54">
        <w:rPr>
          <w:rFonts w:ascii="Palatino Linotype" w:hAnsi="Palatino Linotype" w:cs="Arial"/>
        </w:rPr>
        <w:t>en términos del arábigo 185 fracción I de la Ley de Transparencia y Acceso a la información Pública del Estado de México y Municipios, de los cuales recayeron en acuerdos de admisión en fecha</w:t>
      </w:r>
      <w:r w:rsidR="00E91374">
        <w:rPr>
          <w:rFonts w:ascii="Palatino Linotype" w:hAnsi="Palatino Linotype" w:cs="Arial"/>
        </w:rPr>
        <w:t xml:space="preserve"> </w:t>
      </w:r>
      <w:r w:rsidR="00AF3B31">
        <w:rPr>
          <w:rFonts w:ascii="Palatino Linotype" w:hAnsi="Palatino Linotype" w:cs="Arial"/>
        </w:rPr>
        <w:t xml:space="preserve">trece de enero de dos mil veinte, </w:t>
      </w:r>
      <w:r w:rsidR="00E91374">
        <w:rPr>
          <w:rFonts w:ascii="Palatino Linotype" w:hAnsi="Palatino Linotype" w:cs="Arial"/>
        </w:rPr>
        <w:t xml:space="preserve">determinándose, un </w:t>
      </w:r>
      <w:r w:rsidR="00E91374">
        <w:rPr>
          <w:rFonts w:ascii="Palatino Linotype" w:hAnsi="Palatino Linotype" w:cs="Arial"/>
        </w:rPr>
        <w:lastRenderedPageBreak/>
        <w:t xml:space="preserve">plazo de siete días para que las partes manifestaran lo que a su derecho corresponda en términos de los numerales ya citados. </w:t>
      </w:r>
    </w:p>
    <w:p w14:paraId="46EDF2A8" w14:textId="77777777" w:rsidR="00C774E8" w:rsidRDefault="00C774E8" w:rsidP="00C56C44">
      <w:pPr>
        <w:pStyle w:val="Prrafodelista"/>
        <w:spacing w:line="360" w:lineRule="auto"/>
        <w:ind w:left="0"/>
        <w:jc w:val="both"/>
        <w:rPr>
          <w:rFonts w:ascii="Palatino Linotype" w:hAnsi="Palatino Linotype" w:cs="Arial"/>
        </w:rPr>
      </w:pPr>
    </w:p>
    <w:p w14:paraId="1F0F2735" w14:textId="77777777" w:rsidR="00E91374" w:rsidRDefault="00E91374" w:rsidP="00C56C44">
      <w:pPr>
        <w:pStyle w:val="Prrafodelista"/>
        <w:spacing w:line="360" w:lineRule="auto"/>
        <w:ind w:left="0"/>
        <w:jc w:val="both"/>
        <w:rPr>
          <w:rFonts w:ascii="Palatino Linotype" w:hAnsi="Palatino Linotype" w:cs="Arial"/>
        </w:rPr>
      </w:pPr>
    </w:p>
    <w:p w14:paraId="7991806D" w14:textId="77777777" w:rsidR="00442E45" w:rsidRPr="00704A54" w:rsidRDefault="00442E45" w:rsidP="00442E45">
      <w:pPr>
        <w:pStyle w:val="Prrafodelista"/>
        <w:spacing w:line="360" w:lineRule="auto"/>
        <w:ind w:left="0"/>
        <w:jc w:val="both"/>
        <w:rPr>
          <w:rFonts w:ascii="Palatino Linotype" w:hAnsi="Palatino Linotype" w:cs="Arial"/>
          <w:b/>
          <w:sz w:val="28"/>
          <w:szCs w:val="28"/>
        </w:rPr>
      </w:pPr>
      <w:r w:rsidRPr="00952254">
        <w:rPr>
          <w:rFonts w:ascii="Palatino Linotype" w:hAnsi="Palatino Linotype" w:cs="Arial"/>
          <w:b/>
          <w:sz w:val="28"/>
        </w:rPr>
        <w:t>QUINTO</w:t>
      </w:r>
      <w:r w:rsidRPr="00952254">
        <w:rPr>
          <w:rFonts w:ascii="Palatino Linotype" w:hAnsi="Palatino Linotype" w:cs="Arial"/>
          <w:b/>
          <w:sz w:val="28"/>
          <w:szCs w:val="28"/>
        </w:rPr>
        <w:t>. De la acumulación.</w:t>
      </w:r>
    </w:p>
    <w:p w14:paraId="03E8E21F" w14:textId="25F4837E" w:rsidR="00F645F4" w:rsidRDefault="00442E45" w:rsidP="00F645F4">
      <w:pPr>
        <w:pStyle w:val="Prrafodelista"/>
        <w:spacing w:line="360" w:lineRule="auto"/>
        <w:ind w:left="0"/>
        <w:jc w:val="both"/>
        <w:rPr>
          <w:rFonts w:ascii="Palatino Linotype" w:hAnsi="Palatino Linotype" w:cs="Arial"/>
        </w:rPr>
      </w:pPr>
      <w:r w:rsidRPr="00704A54">
        <w:rPr>
          <w:rFonts w:ascii="Palatino Linotype" w:hAnsi="Palatino Linotype" w:cs="Arial"/>
        </w:rPr>
        <w:t>Posteriormente por acuerdo del Pleno del Instituto, en la</w:t>
      </w:r>
      <w:r w:rsidR="00AF3B31" w:rsidRPr="00704A54">
        <w:rPr>
          <w:rFonts w:ascii="Palatino Linotype" w:hAnsi="Palatino Linotype" w:cs="Arial"/>
        </w:rPr>
        <w:t xml:space="preserve"> Tercera Sesión Ordinaria, de fecha veintinueve de enero de los corrientes, se </w:t>
      </w:r>
      <w:r w:rsidR="00F645F4" w:rsidRPr="00704A54">
        <w:rPr>
          <w:rFonts w:ascii="Palatino Linotype" w:hAnsi="Palatino Linotype" w:cs="Arial"/>
        </w:rPr>
        <w:t>determinó acumular los recursos de revisión en estudio, ya que existe identidad de la solicitante, del sujeto obligado y similitud de causas y objeto de solicitud.</w:t>
      </w:r>
    </w:p>
    <w:p w14:paraId="306532B2" w14:textId="77777777" w:rsidR="00AF3B31" w:rsidRDefault="00AF3B31" w:rsidP="00F645F4">
      <w:pPr>
        <w:pStyle w:val="Prrafodelista"/>
        <w:spacing w:line="360" w:lineRule="auto"/>
        <w:ind w:left="0"/>
        <w:jc w:val="both"/>
        <w:rPr>
          <w:rFonts w:ascii="Palatino Linotype" w:hAnsi="Palatino Linotype" w:cs="Arial"/>
        </w:rPr>
      </w:pPr>
    </w:p>
    <w:p w14:paraId="19D9D880" w14:textId="05751561" w:rsidR="00442E45" w:rsidRPr="00CA418F" w:rsidRDefault="00442E45" w:rsidP="00442E45">
      <w:pPr>
        <w:spacing w:after="0" w:line="360" w:lineRule="auto"/>
        <w:jc w:val="both"/>
        <w:rPr>
          <w:rFonts w:ascii="Palatino Linotype" w:hAnsi="Palatino Linotype"/>
          <w:sz w:val="24"/>
          <w:szCs w:val="24"/>
        </w:rPr>
      </w:pPr>
      <w:r w:rsidRPr="00CA418F">
        <w:rPr>
          <w:rFonts w:ascii="Palatino Linotype" w:hAnsi="Palatino Linotype"/>
          <w:sz w:val="24"/>
          <w:szCs w:val="24"/>
        </w:rPr>
        <w:t xml:space="preserve">Lo anterior de conformidad con lo dispuesto en el artículo 195 de la Ley </w:t>
      </w:r>
      <w:r w:rsidR="001D1D00">
        <w:rPr>
          <w:rFonts w:ascii="Palatino Linotype" w:hAnsi="Palatino Linotype"/>
          <w:sz w:val="24"/>
          <w:szCs w:val="24"/>
        </w:rPr>
        <w:t>de Transparencia y Acceso a la I</w:t>
      </w:r>
      <w:r w:rsidRPr="00CA418F">
        <w:rPr>
          <w:rFonts w:ascii="Palatino Linotype" w:hAnsi="Palatino Linotype"/>
          <w:sz w:val="24"/>
          <w:szCs w:val="24"/>
        </w:rPr>
        <w:t>nformación Pública del Estado de México y Municipios, y con el artículo 18 del Código de Procedimientos Administrativos del Estado de México, los cuales establecen respectivamente:</w:t>
      </w:r>
    </w:p>
    <w:p w14:paraId="4060BF6F" w14:textId="1143F3E4" w:rsidR="007D54D0" w:rsidRPr="007D54D0" w:rsidRDefault="007D54D0" w:rsidP="001D1D00">
      <w:pPr>
        <w:spacing w:before="240" w:line="360" w:lineRule="auto"/>
        <w:ind w:left="851" w:right="851"/>
        <w:jc w:val="center"/>
        <w:rPr>
          <w:rFonts w:ascii="Palatino Linotype" w:hAnsi="Palatino Linotype"/>
          <w:b/>
          <w:i/>
        </w:rPr>
      </w:pPr>
      <w:r>
        <w:rPr>
          <w:rFonts w:ascii="Palatino Linotype" w:hAnsi="Palatino Linotype"/>
          <w:b/>
          <w:i/>
        </w:rPr>
        <w:t xml:space="preserve">Ley de Transparencia y </w:t>
      </w:r>
      <w:r w:rsidR="001D1D00">
        <w:rPr>
          <w:rFonts w:ascii="Palatino Linotype" w:hAnsi="Palatino Linotype"/>
          <w:b/>
          <w:i/>
        </w:rPr>
        <w:t>Acceso a la Información Pública del Estado de México y Municipios</w:t>
      </w:r>
    </w:p>
    <w:p w14:paraId="55536537" w14:textId="2598DB86" w:rsidR="00442E45" w:rsidRPr="00A6274E" w:rsidRDefault="00A6274E" w:rsidP="00442E45">
      <w:pPr>
        <w:spacing w:before="240" w:line="360" w:lineRule="auto"/>
        <w:ind w:left="851" w:right="851"/>
        <w:jc w:val="both"/>
        <w:rPr>
          <w:rFonts w:ascii="Palatino Linotype" w:hAnsi="Palatino Linotype"/>
          <w:b/>
          <w:i/>
        </w:rPr>
      </w:pPr>
      <w:r>
        <w:rPr>
          <w:rFonts w:ascii="Palatino Linotype" w:hAnsi="Palatino Linotype"/>
          <w:i/>
        </w:rPr>
        <w:t>“</w:t>
      </w:r>
      <w:r w:rsidR="00442E45" w:rsidRPr="006F2470">
        <w:rPr>
          <w:rFonts w:ascii="Palatino Linotype" w:hAnsi="Palatino Linotype"/>
          <w:i/>
        </w:rPr>
        <w:t xml:space="preserve">Artículo 195. En la tramitación del recurso de revisión se aplicarán supletoriamente las disposiciones contenidas en el </w:t>
      </w:r>
      <w:r w:rsidR="00442E45" w:rsidRPr="006F2470">
        <w:rPr>
          <w:rFonts w:ascii="Palatino Linotype" w:hAnsi="Palatino Linotype"/>
          <w:b/>
          <w:i/>
          <w:u w:val="single"/>
        </w:rPr>
        <w:t>Código de Procedimientos Administrativos del Estado de México</w:t>
      </w:r>
      <w:r w:rsidR="00442E45"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72D284F7" w14:textId="77777777" w:rsidR="00A6274E" w:rsidRDefault="00A6274E" w:rsidP="00442E45">
      <w:pPr>
        <w:spacing w:before="240" w:line="360" w:lineRule="auto"/>
        <w:ind w:left="851" w:right="851"/>
        <w:jc w:val="both"/>
        <w:rPr>
          <w:rFonts w:ascii="Palatino Linotype" w:hAnsi="Palatino Linotype"/>
          <w:i/>
        </w:rPr>
      </w:pPr>
    </w:p>
    <w:p w14:paraId="619D5B96" w14:textId="08EA05F4" w:rsidR="001D1D00" w:rsidRPr="001D1D00" w:rsidRDefault="001D1D00" w:rsidP="001D1D00">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B5ECA17" w14:textId="77777777" w:rsidR="00442E45" w:rsidRPr="006F2470" w:rsidRDefault="00442E45" w:rsidP="00442E45">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E7BCFC2" w14:textId="77777777" w:rsidR="00D33619" w:rsidRDefault="00D33619" w:rsidP="00844569">
      <w:pPr>
        <w:spacing w:before="240" w:line="360" w:lineRule="auto"/>
        <w:jc w:val="both"/>
        <w:rPr>
          <w:rFonts w:ascii="Palatino Linotype" w:hAnsi="Palatino Linotype" w:cs="Arial"/>
          <w:sz w:val="24"/>
          <w:szCs w:val="24"/>
        </w:rPr>
      </w:pPr>
    </w:p>
    <w:p w14:paraId="6EDE4BF8" w14:textId="77777777" w:rsidR="006168E4" w:rsidRDefault="00442E45" w:rsidP="00844569">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5F8947A2" w14:textId="419971DF" w:rsidR="00496D27" w:rsidRDefault="00496D27" w:rsidP="00496D27">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fue omiso en presentar su</w:t>
      </w:r>
      <w:r w:rsidR="00C774E8">
        <w:rPr>
          <w:rFonts w:ascii="Palatino Linotype" w:hAnsi="Palatino Linotype" w:cs="Arial"/>
          <w:sz w:val="24"/>
          <w:szCs w:val="24"/>
        </w:rPr>
        <w:t>s</w:t>
      </w:r>
      <w:r>
        <w:rPr>
          <w:rFonts w:ascii="Palatino Linotype" w:hAnsi="Palatino Linotype" w:cs="Arial"/>
          <w:sz w:val="24"/>
          <w:szCs w:val="24"/>
        </w:rPr>
        <w:t xml:space="preserve"> informe</w:t>
      </w:r>
      <w:r w:rsidR="00C774E8">
        <w:rPr>
          <w:rFonts w:ascii="Palatino Linotype" w:hAnsi="Palatino Linotype" w:cs="Arial"/>
          <w:sz w:val="24"/>
          <w:szCs w:val="24"/>
        </w:rPr>
        <w:t>s</w:t>
      </w:r>
      <w:r>
        <w:rPr>
          <w:rFonts w:ascii="Palatino Linotype" w:hAnsi="Palatino Linotype" w:cs="Arial"/>
          <w:sz w:val="24"/>
          <w:szCs w:val="24"/>
        </w:rPr>
        <w:t xml:space="preserve"> justificado</w:t>
      </w:r>
      <w:r w:rsidR="00C774E8">
        <w:rPr>
          <w:rFonts w:ascii="Palatino Linotype" w:hAnsi="Palatino Linotype" w:cs="Arial"/>
          <w:sz w:val="24"/>
          <w:szCs w:val="24"/>
        </w:rPr>
        <w:t>s</w:t>
      </w:r>
      <w:r>
        <w:rPr>
          <w:rFonts w:ascii="Palatino Linotype" w:hAnsi="Palatino Linotype" w:cs="Arial"/>
          <w:sz w:val="24"/>
          <w:szCs w:val="24"/>
        </w:rPr>
        <w:t xml:space="preserve">;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405560F8" w14:textId="713BA972" w:rsidR="00C52392" w:rsidRPr="00C12209" w:rsidRDefault="00496D27" w:rsidP="00C523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486EA6">
        <w:rPr>
          <w:rFonts w:ascii="Palatino Linotype" w:hAnsi="Palatino Linotype" w:cs="Arial"/>
          <w:b/>
          <w:sz w:val="24"/>
          <w:szCs w:val="24"/>
        </w:rPr>
        <w:t>cuatro</w:t>
      </w:r>
      <w:r w:rsidR="00C52392">
        <w:rPr>
          <w:rFonts w:ascii="Palatino Linotype" w:hAnsi="Palatino Linotype" w:cs="Arial"/>
          <w:b/>
          <w:sz w:val="24"/>
          <w:szCs w:val="24"/>
        </w:rPr>
        <w:t xml:space="preserve"> de febrero </w:t>
      </w:r>
      <w:r w:rsidR="00C52392" w:rsidRPr="00C12209">
        <w:rPr>
          <w:rFonts w:ascii="Palatino Linotype" w:hAnsi="Palatino Linotype" w:cs="Arial"/>
          <w:b/>
          <w:sz w:val="24"/>
          <w:szCs w:val="24"/>
        </w:rPr>
        <w:t xml:space="preserve">del presente, </w:t>
      </w:r>
      <w:r w:rsidR="00C52392"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CED98D8" w14:textId="77777777" w:rsidR="00850C96" w:rsidRDefault="00850C96" w:rsidP="00676CAA">
      <w:pPr>
        <w:spacing w:before="240" w:line="360" w:lineRule="auto"/>
        <w:jc w:val="both"/>
        <w:rPr>
          <w:rFonts w:ascii="Palatino Linotype" w:hAnsi="Palatino Linotype" w:cs="Arial"/>
          <w:sz w:val="24"/>
          <w:szCs w:val="24"/>
        </w:rPr>
      </w:pPr>
    </w:p>
    <w:p w14:paraId="120D5AC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25615D7D"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636A146" w14:textId="3E79DEED" w:rsidR="001D1D00" w:rsidRDefault="001D1D00" w:rsidP="001D1D0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lastRenderedPageBreak/>
        <w:t xml:space="preserve">Este Instituto de Transparencia, Acceso a la Información Pública y Protección de Datos Personales del Estado de México, es competente para conocer y resolver los presentes recursos de revisión interpuestos por </w:t>
      </w:r>
      <w:r w:rsidR="008B4ABD">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C7C2190" w14:textId="77777777" w:rsidR="00536416" w:rsidRDefault="00536416" w:rsidP="001D1D00">
      <w:pPr>
        <w:spacing w:before="240" w:line="360" w:lineRule="auto"/>
        <w:jc w:val="both"/>
        <w:rPr>
          <w:rFonts w:ascii="Palatino Linotype" w:hAnsi="Palatino Linotype" w:cs="Arial"/>
          <w:sz w:val="24"/>
          <w:szCs w:val="24"/>
        </w:rPr>
      </w:pPr>
    </w:p>
    <w:p w14:paraId="708B554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C53EFF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DEA8E3A" w14:textId="77777777" w:rsidR="002674DB" w:rsidRDefault="002674DB" w:rsidP="002674DB">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lastRenderedPageBreak/>
        <w:t xml:space="preserve">TERCERO. </w:t>
      </w:r>
      <w:r w:rsidRPr="0087163A">
        <w:rPr>
          <w:rFonts w:ascii="Palatino Linotype" w:hAnsi="Palatino Linotype" w:cs="Arial"/>
          <w:b/>
          <w:sz w:val="28"/>
          <w:szCs w:val="28"/>
        </w:rPr>
        <w:t>De las causas de improcedencia.</w:t>
      </w:r>
    </w:p>
    <w:p w14:paraId="0A5F3CC9" w14:textId="77777777" w:rsidR="002674DB" w:rsidRPr="00C07D77" w:rsidRDefault="002674DB" w:rsidP="002674DB">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2ABAC36" w14:textId="77777777" w:rsidR="002674DB" w:rsidRDefault="002674DB" w:rsidP="002674D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0EFA4825" w14:textId="77777777" w:rsidR="002674DB" w:rsidRDefault="002674DB" w:rsidP="002674DB">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32AE7395" w14:textId="77777777" w:rsidR="002674DB" w:rsidRDefault="002674DB" w:rsidP="002674DB">
      <w:pPr>
        <w:tabs>
          <w:tab w:val="left" w:pos="709"/>
        </w:tabs>
        <w:spacing w:before="240" w:line="360" w:lineRule="auto"/>
        <w:ind w:right="51"/>
        <w:jc w:val="both"/>
        <w:rPr>
          <w:rFonts w:ascii="Palatino Linotype" w:hAnsi="Palatino Linotype"/>
          <w:b/>
          <w:sz w:val="28"/>
          <w:szCs w:val="28"/>
        </w:rPr>
      </w:pPr>
    </w:p>
    <w:p w14:paraId="6994F830" w14:textId="77777777" w:rsidR="002674DB" w:rsidRDefault="002674DB" w:rsidP="002674DB">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7A7F556C" w14:textId="77777777" w:rsidR="00C52392" w:rsidRDefault="00C52392" w:rsidP="00C523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1FD0AD2" w14:textId="77777777" w:rsidR="00C52392" w:rsidRPr="002869E1" w:rsidRDefault="00C52392" w:rsidP="00C52392">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394D40F"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F981F03"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EAA595"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9DF29C1"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151CF25"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A8485DA"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0FB3A5" w14:textId="77777777" w:rsidR="00C52392" w:rsidRPr="006010FE" w:rsidRDefault="00C52392" w:rsidP="00C5239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2A6B844E"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9BF631F"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E4AA4B5"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09D84C0" w14:textId="77777777" w:rsidR="00C52392" w:rsidRPr="006010FE" w:rsidRDefault="00C52392" w:rsidP="00C52392">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5FAA127" w14:textId="77777777" w:rsidR="00C52392" w:rsidRPr="006E4CCA" w:rsidRDefault="00C52392" w:rsidP="00C52392">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8E062B8" w14:textId="77777777" w:rsidR="00486EA6" w:rsidRDefault="00486EA6" w:rsidP="00C52392">
      <w:pPr>
        <w:spacing w:after="0" w:line="360" w:lineRule="auto"/>
        <w:jc w:val="both"/>
        <w:rPr>
          <w:rFonts w:ascii="Palatino Linotype" w:eastAsia="Times New Roman" w:hAnsi="Palatino Linotype" w:cs="Times New Roman"/>
          <w:sz w:val="24"/>
          <w:szCs w:val="24"/>
          <w:lang w:eastAsia="es-ES"/>
        </w:rPr>
      </w:pPr>
    </w:p>
    <w:p w14:paraId="4EFAC7A4" w14:textId="77777777" w:rsidR="00C52392" w:rsidRPr="006010FE" w:rsidRDefault="00C52392" w:rsidP="00C5239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5C9CA41" w14:textId="77777777" w:rsidR="00C52392" w:rsidRDefault="00C52392" w:rsidP="00C52392">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864F264" w14:textId="77777777" w:rsidR="00486EA6" w:rsidRDefault="00C52392" w:rsidP="00486EA6">
      <w:pPr>
        <w:pStyle w:val="Sinespaciado"/>
        <w:spacing w:line="360" w:lineRule="auto"/>
        <w:jc w:val="both"/>
        <w:rPr>
          <w:rFonts w:ascii="Palatino Linotype" w:hAnsi="Palatino Linotype"/>
          <w:i/>
        </w:rPr>
      </w:pPr>
      <w:r>
        <w:rPr>
          <w:rFonts w:ascii="Palatino Linotype" w:hAnsi="Palatino Linotype"/>
        </w:rPr>
        <w:lastRenderedPageBreak/>
        <w:t xml:space="preserve">Una vez sentado lo anterior, </w:t>
      </w:r>
      <w:r w:rsidR="00486EA6">
        <w:rPr>
          <w:rFonts w:ascii="Palatino Linotype" w:hAnsi="Palatino Linotype"/>
        </w:rPr>
        <w:t xml:space="preserve">en una aproximación inicial, es procedente mencionar que la solicitud de información </w:t>
      </w:r>
      <w:r w:rsidR="00486EA6">
        <w:rPr>
          <w:rFonts w:ascii="Palatino Linotype" w:hAnsi="Palatino Linotype"/>
          <w:b/>
        </w:rPr>
        <w:t xml:space="preserve">00527/NEXTLAL/IP/2019 </w:t>
      </w:r>
      <w:r w:rsidR="00486EA6">
        <w:rPr>
          <w:rFonts w:ascii="Palatino Linotype" w:hAnsi="Palatino Linotype"/>
        </w:rPr>
        <w:t xml:space="preserve">se nutre de </w:t>
      </w:r>
      <w:r w:rsidR="00486EA6">
        <w:rPr>
          <w:rFonts w:ascii="Palatino Linotype" w:hAnsi="Palatino Linotype"/>
          <w:b/>
        </w:rPr>
        <w:t xml:space="preserve">1 –un- </w:t>
      </w:r>
      <w:r w:rsidR="00486EA6">
        <w:rPr>
          <w:rFonts w:ascii="Palatino Linotype" w:hAnsi="Palatino Linotype"/>
        </w:rPr>
        <w:t xml:space="preserve">requerimiento, adicionalmente el particular señaló como elemento temporal </w:t>
      </w:r>
      <w:r w:rsidR="00486EA6">
        <w:rPr>
          <w:rFonts w:ascii="Palatino Linotype" w:hAnsi="Palatino Linotype"/>
          <w:i/>
        </w:rPr>
        <w:t xml:space="preserve">“en septiembre de este año”. </w:t>
      </w:r>
    </w:p>
    <w:p w14:paraId="02335F8C" w14:textId="77777777" w:rsidR="00486EA6" w:rsidRDefault="00486EA6" w:rsidP="00486EA6">
      <w:pPr>
        <w:pStyle w:val="Sinespaciado"/>
        <w:spacing w:line="360" w:lineRule="auto"/>
        <w:jc w:val="both"/>
        <w:rPr>
          <w:rFonts w:ascii="Palatino Linotype" w:hAnsi="Palatino Linotype"/>
          <w:i/>
        </w:rPr>
      </w:pPr>
    </w:p>
    <w:p w14:paraId="4E0C1BE4" w14:textId="77777777" w:rsidR="009937D6" w:rsidRDefault="00486EA6" w:rsidP="009937D6">
      <w:pPr>
        <w:pStyle w:val="Sinespaciado"/>
        <w:spacing w:line="360" w:lineRule="auto"/>
        <w:jc w:val="both"/>
        <w:rPr>
          <w:rFonts w:ascii="Palatino Linotype" w:hAnsi="Palatino Linotype"/>
        </w:rPr>
      </w:pPr>
      <w:r>
        <w:rPr>
          <w:rFonts w:ascii="Palatino Linotype" w:hAnsi="Palatino Linotype"/>
        </w:rPr>
        <w:t xml:space="preserve">En contraste, en alusión a la solicitud de información </w:t>
      </w:r>
      <w:r>
        <w:rPr>
          <w:rFonts w:ascii="Palatino Linotype" w:hAnsi="Palatino Linotype"/>
          <w:b/>
        </w:rPr>
        <w:t xml:space="preserve">00526/NEXTLAL/IP/2019, </w:t>
      </w:r>
      <w:r>
        <w:rPr>
          <w:rFonts w:ascii="Palatino Linotype" w:hAnsi="Palatino Linotype"/>
        </w:rPr>
        <w:t xml:space="preserve">el particular fue omiso en delimitar el elemento temporal. En este tenor, está debe de ser concebida del veintisiete de noviembre de dos mil dieciocho al veintisiete de noviembre de dos mil diecinueve. Lo anterior con fundamento en el criterio </w:t>
      </w:r>
      <w:r w:rsidR="009937D6">
        <w:rPr>
          <w:rFonts w:ascii="Palatino Linotype" w:hAnsi="Palatino Linotype"/>
          <w:b/>
        </w:rPr>
        <w:t xml:space="preserve">03/19 </w:t>
      </w:r>
      <w:r w:rsidR="009937D6">
        <w:rPr>
          <w:rFonts w:ascii="Palatino Linotype" w:hAnsi="Palatino Linotype"/>
        </w:rPr>
        <w:t xml:space="preserve">emitido por el Instituto Nacional de Transparencia, Acceso a la Información y Protección de Datos Personales, cuyo contenido literal es el siguiente: </w:t>
      </w:r>
    </w:p>
    <w:p w14:paraId="4196E906" w14:textId="77777777" w:rsidR="009937D6" w:rsidRPr="00337E68" w:rsidRDefault="009937D6" w:rsidP="009937D6">
      <w:pPr>
        <w:spacing w:before="240" w:line="360" w:lineRule="auto"/>
        <w:ind w:left="851" w:right="851"/>
        <w:jc w:val="center"/>
        <w:rPr>
          <w:rFonts w:ascii="Palatino Linotype" w:eastAsia="Arial" w:hAnsi="Palatino Linotype" w:cs="Arial"/>
          <w:b/>
          <w:i/>
        </w:rPr>
      </w:pPr>
      <w:r w:rsidRPr="00337E68">
        <w:rPr>
          <w:rFonts w:ascii="Palatino Linotype" w:eastAsia="Arial" w:hAnsi="Palatino Linotype" w:cs="Arial"/>
          <w:b/>
          <w:i/>
        </w:rPr>
        <w:t>“PERIODO DE BÚSQUEDA DE LA INFORMACIÓN.</w:t>
      </w:r>
    </w:p>
    <w:p w14:paraId="557653EF" w14:textId="77777777" w:rsidR="009937D6" w:rsidRPr="00337E68" w:rsidRDefault="009937D6" w:rsidP="009937D6">
      <w:pPr>
        <w:spacing w:before="240" w:line="360" w:lineRule="auto"/>
        <w:ind w:left="851" w:right="851"/>
        <w:jc w:val="both"/>
        <w:rPr>
          <w:rFonts w:ascii="Palatino Linotype" w:eastAsia="Arial" w:hAnsi="Palatino Linotype" w:cs="Arial"/>
          <w:i/>
        </w:rPr>
      </w:pPr>
      <w:r w:rsidRPr="00337E68">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77EDFFA" w14:textId="77777777" w:rsidR="009937D6" w:rsidRPr="00337E68" w:rsidRDefault="009937D6" w:rsidP="009937D6">
      <w:pPr>
        <w:spacing w:before="240" w:line="360" w:lineRule="auto"/>
        <w:ind w:left="851" w:right="851"/>
        <w:jc w:val="both"/>
        <w:rPr>
          <w:rFonts w:ascii="Palatino Linotype" w:hAnsi="Palatino Linotype" w:cs="Arial"/>
          <w:i/>
        </w:rPr>
      </w:pPr>
      <w:r w:rsidRPr="00337E68">
        <w:rPr>
          <w:rFonts w:ascii="Palatino Linotype" w:eastAsia="Arial" w:hAnsi="Palatino Linotype" w:cs="Arial"/>
          <w:b/>
          <w:i/>
          <w:spacing w:val="-1"/>
        </w:rPr>
        <w:t>R</w:t>
      </w:r>
      <w:r w:rsidRPr="00337E68">
        <w:rPr>
          <w:rFonts w:ascii="Palatino Linotype" w:eastAsia="Arial" w:hAnsi="Palatino Linotype" w:cs="Arial"/>
          <w:b/>
          <w:i/>
        </w:rPr>
        <w:t>e</w:t>
      </w:r>
      <w:r w:rsidRPr="00337E68">
        <w:rPr>
          <w:rFonts w:ascii="Palatino Linotype" w:eastAsia="Arial" w:hAnsi="Palatino Linotype" w:cs="Arial"/>
          <w:b/>
          <w:i/>
          <w:spacing w:val="-1"/>
        </w:rPr>
        <w:t>s</w:t>
      </w:r>
      <w:r w:rsidRPr="00337E68">
        <w:rPr>
          <w:rFonts w:ascii="Palatino Linotype" w:eastAsia="Arial" w:hAnsi="Palatino Linotype" w:cs="Arial"/>
          <w:b/>
          <w:i/>
        </w:rPr>
        <w:t>olucion</w:t>
      </w:r>
      <w:r w:rsidRPr="00337E68">
        <w:rPr>
          <w:rFonts w:ascii="Palatino Linotype" w:eastAsia="Arial" w:hAnsi="Palatino Linotype" w:cs="Arial"/>
          <w:b/>
          <w:i/>
          <w:spacing w:val="-1"/>
        </w:rPr>
        <w:t>es</w:t>
      </w:r>
    </w:p>
    <w:p w14:paraId="19633FBB" w14:textId="77777777" w:rsidR="009937D6" w:rsidRPr="00337E68" w:rsidRDefault="009937D6" w:rsidP="009937D6">
      <w:pPr>
        <w:pStyle w:val="Prrafodelista"/>
        <w:numPr>
          <w:ilvl w:val="0"/>
          <w:numId w:val="25"/>
        </w:numPr>
        <w:spacing w:before="240" w:after="160" w:line="360" w:lineRule="auto"/>
        <w:ind w:left="851" w:right="851" w:firstLine="0"/>
        <w:contextualSpacing/>
        <w:jc w:val="both"/>
        <w:rPr>
          <w:rFonts w:ascii="Palatino Linotype" w:eastAsia="Symbol" w:hAnsi="Palatino Linotype" w:cs="Arial"/>
          <w:i/>
          <w:sz w:val="22"/>
          <w:szCs w:val="22"/>
        </w:rPr>
      </w:pPr>
      <w:r w:rsidRPr="00337E68">
        <w:rPr>
          <w:rFonts w:ascii="Palatino Linotype" w:eastAsia="Arial" w:hAnsi="Palatino Linotype" w:cs="Arial"/>
          <w:b/>
          <w:i/>
          <w:spacing w:val="-1"/>
          <w:sz w:val="22"/>
          <w:szCs w:val="22"/>
        </w:rPr>
        <w:t>R</w:t>
      </w:r>
      <w:r w:rsidRPr="00337E68">
        <w:rPr>
          <w:rFonts w:ascii="Palatino Linotype" w:eastAsia="Arial" w:hAnsi="Palatino Linotype" w:cs="Arial"/>
          <w:b/>
          <w:i/>
          <w:spacing w:val="3"/>
          <w:sz w:val="22"/>
          <w:szCs w:val="22"/>
        </w:rPr>
        <w:t>R</w:t>
      </w:r>
      <w:r w:rsidRPr="00337E68">
        <w:rPr>
          <w:rFonts w:ascii="Palatino Linotype" w:eastAsia="Arial" w:hAnsi="Palatino Linotype" w:cs="Arial"/>
          <w:b/>
          <w:i/>
          <w:sz w:val="22"/>
          <w:szCs w:val="22"/>
        </w:rPr>
        <w:t>A</w:t>
      </w:r>
      <w:r w:rsidRPr="00337E68">
        <w:rPr>
          <w:rFonts w:ascii="Palatino Linotype" w:eastAsia="Arial" w:hAnsi="Palatino Linotype" w:cs="Arial"/>
          <w:b/>
          <w:i/>
          <w:spacing w:val="5"/>
          <w:sz w:val="22"/>
          <w:szCs w:val="22"/>
        </w:rPr>
        <w:t xml:space="preserve"> 0022</w:t>
      </w:r>
      <w:r w:rsidRPr="00337E68">
        <w:rPr>
          <w:rFonts w:ascii="Palatino Linotype" w:eastAsia="Arial" w:hAnsi="Palatino Linotype" w:cs="Arial"/>
          <w:b/>
          <w:i/>
          <w:spacing w:val="-1"/>
          <w:sz w:val="22"/>
          <w:szCs w:val="22"/>
        </w:rPr>
        <w:t>/17</w:t>
      </w:r>
      <w:r w:rsidRPr="00337E68">
        <w:rPr>
          <w:rFonts w:ascii="Palatino Linotype" w:eastAsia="Arial" w:hAnsi="Palatino Linotype" w:cs="Arial"/>
          <w:b/>
          <w:i/>
          <w:sz w:val="22"/>
          <w:szCs w:val="22"/>
        </w:rPr>
        <w:t>.</w:t>
      </w:r>
      <w:r w:rsidRPr="00337E68">
        <w:rPr>
          <w:rFonts w:ascii="Palatino Linotype" w:eastAsia="Arial" w:hAnsi="Palatino Linotype" w:cs="Arial"/>
          <w:b/>
          <w:i/>
          <w:spacing w:val="15"/>
          <w:sz w:val="22"/>
          <w:szCs w:val="22"/>
        </w:rPr>
        <w:t xml:space="preserve"> </w:t>
      </w:r>
      <w:r w:rsidRPr="00337E68">
        <w:rPr>
          <w:rFonts w:ascii="Palatino Linotype" w:eastAsia="Arial" w:hAnsi="Palatino Linotype" w:cs="Arial"/>
          <w:i/>
          <w:spacing w:val="-1"/>
          <w:sz w:val="22"/>
          <w:szCs w:val="22"/>
        </w:rPr>
        <w:t>Instituto Mexicano de la Propiedad Industrial</w:t>
      </w:r>
      <w:r w:rsidRPr="00337E68">
        <w:rPr>
          <w:rFonts w:ascii="Palatino Linotype" w:eastAsia="Arial" w:hAnsi="Palatino Linotype" w:cs="Arial"/>
          <w:i/>
          <w:sz w:val="22"/>
          <w:szCs w:val="22"/>
        </w:rPr>
        <w:t>.</w:t>
      </w:r>
      <w:r w:rsidRPr="00337E68">
        <w:rPr>
          <w:rFonts w:ascii="Palatino Linotype" w:eastAsia="Arial" w:hAnsi="Palatino Linotype" w:cs="Arial"/>
          <w:i/>
          <w:spacing w:val="4"/>
          <w:sz w:val="22"/>
          <w:szCs w:val="22"/>
        </w:rPr>
        <w:t xml:space="preserve"> 16 de febrero de 2017. Por unanimidad. </w:t>
      </w:r>
      <w:r w:rsidRPr="00337E68">
        <w:rPr>
          <w:rFonts w:ascii="Palatino Linotype" w:eastAsia="Arial" w:hAnsi="Palatino Linotype" w:cs="Arial"/>
          <w:i/>
          <w:spacing w:val="-1"/>
          <w:sz w:val="22"/>
          <w:szCs w:val="22"/>
        </w:rPr>
        <w:t>C</w:t>
      </w:r>
      <w:r w:rsidRPr="00337E68">
        <w:rPr>
          <w:rFonts w:ascii="Palatino Linotype" w:eastAsia="Arial" w:hAnsi="Palatino Linotype" w:cs="Arial"/>
          <w:i/>
          <w:sz w:val="22"/>
          <w:szCs w:val="22"/>
        </w:rPr>
        <w:t>omis</w:t>
      </w:r>
      <w:r w:rsidRPr="00337E68">
        <w:rPr>
          <w:rFonts w:ascii="Palatino Linotype" w:eastAsia="Arial" w:hAnsi="Palatino Linotype" w:cs="Arial"/>
          <w:i/>
          <w:spacing w:val="-2"/>
          <w:sz w:val="22"/>
          <w:szCs w:val="22"/>
        </w:rPr>
        <w:t>i</w:t>
      </w:r>
      <w:r w:rsidRPr="00337E68">
        <w:rPr>
          <w:rFonts w:ascii="Palatino Linotype" w:eastAsia="Arial" w:hAnsi="Palatino Linotype" w:cs="Arial"/>
          <w:i/>
          <w:sz w:val="22"/>
          <w:szCs w:val="22"/>
        </w:rPr>
        <w:t>o</w:t>
      </w:r>
      <w:r w:rsidRPr="00337E68">
        <w:rPr>
          <w:rFonts w:ascii="Palatino Linotype" w:eastAsia="Arial" w:hAnsi="Palatino Linotype" w:cs="Arial"/>
          <w:i/>
          <w:spacing w:val="1"/>
          <w:sz w:val="22"/>
          <w:szCs w:val="22"/>
        </w:rPr>
        <w:t>n</w:t>
      </w:r>
      <w:r w:rsidRPr="00337E68">
        <w:rPr>
          <w:rFonts w:ascii="Palatino Linotype" w:eastAsia="Arial" w:hAnsi="Palatino Linotype" w:cs="Arial"/>
          <w:i/>
          <w:sz w:val="22"/>
          <w:szCs w:val="22"/>
        </w:rPr>
        <w:t>a</w:t>
      </w:r>
      <w:r w:rsidRPr="00337E68">
        <w:rPr>
          <w:rFonts w:ascii="Palatino Linotype" w:eastAsia="Arial" w:hAnsi="Palatino Linotype" w:cs="Arial"/>
          <w:i/>
          <w:spacing w:val="-1"/>
          <w:sz w:val="22"/>
          <w:szCs w:val="22"/>
        </w:rPr>
        <w:t>d</w:t>
      </w:r>
      <w:r w:rsidRPr="00337E68">
        <w:rPr>
          <w:rFonts w:ascii="Palatino Linotype" w:eastAsia="Arial" w:hAnsi="Palatino Linotype" w:cs="Arial"/>
          <w:i/>
          <w:sz w:val="22"/>
          <w:szCs w:val="22"/>
        </w:rPr>
        <w:t>o</w:t>
      </w:r>
      <w:r w:rsidRPr="00337E68">
        <w:rPr>
          <w:rFonts w:ascii="Palatino Linotype" w:eastAsia="Arial" w:hAnsi="Palatino Linotype" w:cs="Arial"/>
          <w:i/>
          <w:spacing w:val="3"/>
          <w:sz w:val="22"/>
          <w:szCs w:val="22"/>
        </w:rPr>
        <w:t xml:space="preserve"> </w:t>
      </w:r>
      <w:r w:rsidRPr="00337E68">
        <w:rPr>
          <w:rFonts w:ascii="Palatino Linotype" w:eastAsia="Arial" w:hAnsi="Palatino Linotype" w:cs="Arial"/>
          <w:i/>
          <w:spacing w:val="-1"/>
          <w:sz w:val="22"/>
          <w:szCs w:val="22"/>
        </w:rPr>
        <w:t>P</w:t>
      </w:r>
      <w:r w:rsidRPr="00337E68">
        <w:rPr>
          <w:rFonts w:ascii="Palatino Linotype" w:eastAsia="Arial" w:hAnsi="Palatino Linotype" w:cs="Arial"/>
          <w:i/>
          <w:sz w:val="22"/>
          <w:szCs w:val="22"/>
        </w:rPr>
        <w:t>o</w:t>
      </w:r>
      <w:r w:rsidRPr="00337E68">
        <w:rPr>
          <w:rFonts w:ascii="Palatino Linotype" w:eastAsia="Arial" w:hAnsi="Palatino Linotype" w:cs="Arial"/>
          <w:i/>
          <w:spacing w:val="-1"/>
          <w:sz w:val="22"/>
          <w:szCs w:val="22"/>
        </w:rPr>
        <w:t>n</w:t>
      </w:r>
      <w:r w:rsidRPr="00337E68">
        <w:rPr>
          <w:rFonts w:ascii="Palatino Linotype" w:eastAsia="Arial" w:hAnsi="Palatino Linotype" w:cs="Arial"/>
          <w:i/>
          <w:sz w:val="22"/>
          <w:szCs w:val="22"/>
        </w:rPr>
        <w:t>e</w:t>
      </w:r>
      <w:r w:rsidRPr="00337E68">
        <w:rPr>
          <w:rFonts w:ascii="Palatino Linotype" w:eastAsia="Arial" w:hAnsi="Palatino Linotype" w:cs="Arial"/>
          <w:i/>
          <w:spacing w:val="-1"/>
          <w:sz w:val="22"/>
          <w:szCs w:val="22"/>
        </w:rPr>
        <w:t>n</w:t>
      </w:r>
      <w:r w:rsidRPr="00337E68">
        <w:rPr>
          <w:rFonts w:ascii="Palatino Linotype" w:eastAsia="Arial" w:hAnsi="Palatino Linotype" w:cs="Arial"/>
          <w:i/>
          <w:spacing w:val="1"/>
          <w:sz w:val="22"/>
          <w:szCs w:val="22"/>
        </w:rPr>
        <w:t>t</w:t>
      </w:r>
      <w:r w:rsidRPr="00337E68">
        <w:rPr>
          <w:rFonts w:ascii="Palatino Linotype" w:eastAsia="Arial" w:hAnsi="Palatino Linotype" w:cs="Arial"/>
          <w:i/>
          <w:sz w:val="22"/>
          <w:szCs w:val="22"/>
        </w:rPr>
        <w:t>e Francisco Javier Acuña Llamas.</w:t>
      </w:r>
    </w:p>
    <w:p w14:paraId="0F90AE78" w14:textId="77777777" w:rsidR="009937D6" w:rsidRPr="00337E68" w:rsidRDefault="00795F13" w:rsidP="009937D6">
      <w:pPr>
        <w:pStyle w:val="Prrafodelista"/>
        <w:spacing w:before="240" w:after="160" w:line="360" w:lineRule="auto"/>
        <w:ind w:left="851" w:right="851"/>
        <w:contextualSpacing/>
        <w:jc w:val="both"/>
        <w:rPr>
          <w:rFonts w:ascii="Palatino Linotype" w:eastAsia="Symbol" w:hAnsi="Palatino Linotype" w:cs="Arial"/>
          <w:i/>
          <w:sz w:val="22"/>
          <w:szCs w:val="22"/>
        </w:rPr>
      </w:pPr>
      <w:hyperlink r:id="rId8" w:history="1">
        <w:r w:rsidR="009937D6" w:rsidRPr="00337E68">
          <w:rPr>
            <w:rStyle w:val="Hipervnculo"/>
            <w:rFonts w:ascii="Palatino Linotype" w:eastAsia="Symbol" w:hAnsi="Palatino Linotype" w:cs="Arial"/>
            <w:i/>
            <w:sz w:val="22"/>
            <w:szCs w:val="22"/>
          </w:rPr>
          <w:t>http://consultas.ifai.org.mx/descargar.php?r=./pdf/resoluciones/2017/&amp;a=RRA%2022.pdf</w:t>
        </w:r>
      </w:hyperlink>
      <w:r w:rsidR="009937D6" w:rsidRPr="00337E68">
        <w:rPr>
          <w:rFonts w:ascii="Palatino Linotype" w:eastAsia="Symbol" w:hAnsi="Palatino Linotype" w:cs="Arial"/>
          <w:i/>
          <w:sz w:val="22"/>
          <w:szCs w:val="22"/>
        </w:rPr>
        <w:t xml:space="preserve"> </w:t>
      </w:r>
    </w:p>
    <w:p w14:paraId="3C81FAA6" w14:textId="77777777" w:rsidR="009937D6" w:rsidRPr="00337E68" w:rsidRDefault="009937D6" w:rsidP="009937D6">
      <w:pPr>
        <w:pStyle w:val="Prrafodelista"/>
        <w:numPr>
          <w:ilvl w:val="0"/>
          <w:numId w:val="25"/>
        </w:numPr>
        <w:spacing w:before="240" w:after="160" w:line="360" w:lineRule="auto"/>
        <w:ind w:left="851" w:right="851" w:firstLine="0"/>
        <w:contextualSpacing/>
        <w:jc w:val="both"/>
        <w:rPr>
          <w:rFonts w:ascii="Palatino Linotype" w:eastAsia="Arial" w:hAnsi="Palatino Linotype" w:cs="Arial"/>
          <w:b/>
          <w:i/>
          <w:spacing w:val="-1"/>
          <w:sz w:val="22"/>
          <w:szCs w:val="22"/>
        </w:rPr>
      </w:pPr>
      <w:r w:rsidRPr="00337E68">
        <w:rPr>
          <w:rFonts w:ascii="Palatino Linotype" w:eastAsia="Arial" w:hAnsi="Palatino Linotype" w:cs="Arial"/>
          <w:b/>
          <w:i/>
          <w:spacing w:val="-1"/>
          <w:sz w:val="22"/>
          <w:szCs w:val="22"/>
        </w:rPr>
        <w:lastRenderedPageBreak/>
        <w:t>R</w:t>
      </w:r>
      <w:r w:rsidRPr="00337E68">
        <w:rPr>
          <w:rFonts w:ascii="Palatino Linotype" w:eastAsia="Arial" w:hAnsi="Palatino Linotype" w:cs="Arial"/>
          <w:b/>
          <w:i/>
          <w:spacing w:val="3"/>
          <w:sz w:val="22"/>
          <w:szCs w:val="22"/>
        </w:rPr>
        <w:t>R</w:t>
      </w:r>
      <w:r w:rsidRPr="00337E68">
        <w:rPr>
          <w:rFonts w:ascii="Palatino Linotype" w:eastAsia="Arial" w:hAnsi="Palatino Linotype" w:cs="Arial"/>
          <w:b/>
          <w:i/>
          <w:sz w:val="22"/>
          <w:szCs w:val="22"/>
        </w:rPr>
        <w:t>A</w:t>
      </w:r>
      <w:r w:rsidRPr="00337E68">
        <w:rPr>
          <w:rFonts w:ascii="Palatino Linotype" w:eastAsia="Arial" w:hAnsi="Palatino Linotype" w:cs="Arial"/>
          <w:b/>
          <w:i/>
          <w:spacing w:val="43"/>
          <w:sz w:val="22"/>
          <w:szCs w:val="22"/>
        </w:rPr>
        <w:t xml:space="preserve"> </w:t>
      </w:r>
      <w:r w:rsidRPr="00337E68">
        <w:rPr>
          <w:rFonts w:ascii="Palatino Linotype" w:eastAsia="Arial" w:hAnsi="Palatino Linotype" w:cs="Arial"/>
          <w:b/>
          <w:i/>
          <w:spacing w:val="5"/>
          <w:sz w:val="22"/>
          <w:szCs w:val="22"/>
        </w:rPr>
        <w:t>2536</w:t>
      </w:r>
      <w:r w:rsidRPr="00337E68">
        <w:rPr>
          <w:rFonts w:ascii="Palatino Linotype" w:eastAsia="Arial" w:hAnsi="Palatino Linotype" w:cs="Arial"/>
          <w:b/>
          <w:i/>
          <w:spacing w:val="1"/>
          <w:sz w:val="22"/>
          <w:szCs w:val="22"/>
        </w:rPr>
        <w:t>/</w:t>
      </w:r>
      <w:r w:rsidRPr="00337E68">
        <w:rPr>
          <w:rFonts w:ascii="Palatino Linotype" w:eastAsia="Arial" w:hAnsi="Palatino Linotype" w:cs="Arial"/>
          <w:b/>
          <w:i/>
          <w:sz w:val="22"/>
          <w:szCs w:val="22"/>
        </w:rPr>
        <w:t xml:space="preserve">17. </w:t>
      </w:r>
      <w:r w:rsidRPr="00337E68">
        <w:rPr>
          <w:rFonts w:ascii="Palatino Linotype" w:eastAsia="Arial" w:hAnsi="Palatino Linotype" w:cs="Arial"/>
          <w:i/>
          <w:spacing w:val="-1"/>
          <w:sz w:val="22"/>
          <w:szCs w:val="22"/>
        </w:rPr>
        <w:t>Secretaría de Gobernación</w:t>
      </w:r>
      <w:r w:rsidRPr="00337E68">
        <w:rPr>
          <w:rFonts w:ascii="Palatino Linotype" w:eastAsia="Arial" w:hAnsi="Palatino Linotype" w:cs="Arial"/>
          <w:i/>
          <w:sz w:val="22"/>
          <w:szCs w:val="22"/>
        </w:rPr>
        <w:t>. 07 de junio de 2017. Por unanimidad. Comisionada Ponente Areli Cano Guadiana.</w:t>
      </w:r>
      <w:r w:rsidRPr="00337E68">
        <w:rPr>
          <w:rFonts w:ascii="Palatino Linotype" w:eastAsia="Arial" w:hAnsi="Palatino Linotype" w:cs="Arial"/>
          <w:i/>
          <w:spacing w:val="-1"/>
          <w:position w:val="5"/>
          <w:sz w:val="22"/>
          <w:szCs w:val="22"/>
        </w:rPr>
        <w:t xml:space="preserve"> </w:t>
      </w:r>
    </w:p>
    <w:p w14:paraId="61798FF7" w14:textId="77777777" w:rsidR="009937D6" w:rsidRPr="00337E68" w:rsidRDefault="00795F13" w:rsidP="009937D6">
      <w:pPr>
        <w:pStyle w:val="Prrafodelista"/>
        <w:spacing w:before="240" w:after="160" w:line="360" w:lineRule="auto"/>
        <w:ind w:left="851" w:right="851"/>
        <w:contextualSpacing/>
        <w:jc w:val="both"/>
        <w:rPr>
          <w:rFonts w:ascii="Palatino Linotype" w:eastAsia="Arial" w:hAnsi="Palatino Linotype" w:cs="Arial"/>
          <w:i/>
          <w:spacing w:val="-1"/>
          <w:sz w:val="22"/>
          <w:szCs w:val="22"/>
        </w:rPr>
      </w:pPr>
      <w:hyperlink r:id="rId9" w:history="1">
        <w:r w:rsidR="009937D6" w:rsidRPr="00337E68">
          <w:rPr>
            <w:rStyle w:val="Hipervnculo"/>
            <w:rFonts w:ascii="Palatino Linotype" w:eastAsia="Arial" w:hAnsi="Palatino Linotype" w:cs="Arial"/>
            <w:i/>
            <w:spacing w:val="-1"/>
            <w:sz w:val="22"/>
            <w:szCs w:val="22"/>
          </w:rPr>
          <w:t>http://consultas.ifai.org.mx/descargar.php?r=./pdf/resoluciones/2017/&amp;a=RRA%202536.pdf</w:t>
        </w:r>
      </w:hyperlink>
      <w:r w:rsidR="009937D6" w:rsidRPr="00337E68">
        <w:rPr>
          <w:rFonts w:ascii="Palatino Linotype" w:eastAsia="Arial" w:hAnsi="Palatino Linotype" w:cs="Arial"/>
          <w:i/>
          <w:spacing w:val="-1"/>
          <w:sz w:val="22"/>
          <w:szCs w:val="22"/>
        </w:rPr>
        <w:t xml:space="preserve"> </w:t>
      </w:r>
    </w:p>
    <w:p w14:paraId="0F94D285" w14:textId="77777777" w:rsidR="009937D6" w:rsidRPr="00337E68" w:rsidRDefault="009937D6" w:rsidP="009937D6">
      <w:pPr>
        <w:pStyle w:val="Prrafodelista"/>
        <w:numPr>
          <w:ilvl w:val="0"/>
          <w:numId w:val="25"/>
        </w:numPr>
        <w:spacing w:before="240" w:after="160" w:line="360" w:lineRule="auto"/>
        <w:ind w:left="851" w:right="851" w:firstLine="0"/>
        <w:jc w:val="both"/>
        <w:rPr>
          <w:rFonts w:ascii="Palatino Linotype" w:hAnsi="Palatino Linotype" w:cs="Arial"/>
          <w:bCs/>
          <w:i/>
          <w:sz w:val="22"/>
          <w:szCs w:val="22"/>
        </w:rPr>
      </w:pPr>
      <w:r w:rsidRPr="00337E68">
        <w:rPr>
          <w:rFonts w:ascii="Palatino Linotype" w:eastAsia="Arial" w:hAnsi="Palatino Linotype" w:cs="Arial"/>
          <w:b/>
          <w:i/>
          <w:spacing w:val="-1"/>
          <w:position w:val="-1"/>
          <w:sz w:val="22"/>
          <w:szCs w:val="22"/>
        </w:rPr>
        <w:t>R</w:t>
      </w:r>
      <w:r w:rsidRPr="00337E68">
        <w:rPr>
          <w:rFonts w:ascii="Palatino Linotype" w:eastAsia="Arial" w:hAnsi="Palatino Linotype" w:cs="Arial"/>
          <w:b/>
          <w:i/>
          <w:spacing w:val="3"/>
          <w:position w:val="-1"/>
          <w:sz w:val="22"/>
          <w:szCs w:val="22"/>
        </w:rPr>
        <w:t>R</w:t>
      </w:r>
      <w:r w:rsidRPr="00337E68">
        <w:rPr>
          <w:rFonts w:ascii="Palatino Linotype" w:eastAsia="Arial" w:hAnsi="Palatino Linotype" w:cs="Arial"/>
          <w:b/>
          <w:i/>
          <w:position w:val="-1"/>
          <w:sz w:val="22"/>
          <w:szCs w:val="22"/>
        </w:rPr>
        <w:t xml:space="preserve">A </w:t>
      </w:r>
      <w:r w:rsidRPr="00337E68">
        <w:rPr>
          <w:rFonts w:ascii="Palatino Linotype" w:eastAsia="Arial" w:hAnsi="Palatino Linotype" w:cs="Arial"/>
          <w:b/>
          <w:i/>
          <w:spacing w:val="-1"/>
          <w:position w:val="-1"/>
          <w:sz w:val="22"/>
          <w:szCs w:val="22"/>
        </w:rPr>
        <w:t>3482/17</w:t>
      </w:r>
      <w:r w:rsidRPr="00337E68">
        <w:rPr>
          <w:rFonts w:ascii="Palatino Linotype" w:eastAsia="Arial" w:hAnsi="Palatino Linotype" w:cs="Arial"/>
          <w:b/>
          <w:i/>
          <w:position w:val="-1"/>
          <w:sz w:val="22"/>
          <w:szCs w:val="22"/>
        </w:rPr>
        <w:t xml:space="preserve">. </w:t>
      </w:r>
      <w:r w:rsidRPr="00337E68">
        <w:rPr>
          <w:rFonts w:ascii="Palatino Linotype" w:eastAsia="Arial" w:hAnsi="Palatino Linotype" w:cs="Arial"/>
          <w:i/>
          <w:spacing w:val="-1"/>
          <w:position w:val="-1"/>
          <w:sz w:val="22"/>
          <w:szCs w:val="22"/>
        </w:rPr>
        <w:t>Secretaría de Comunicaciones y Transportes</w:t>
      </w:r>
      <w:r w:rsidRPr="00337E68">
        <w:rPr>
          <w:rFonts w:ascii="Palatino Linotype" w:eastAsia="Arial" w:hAnsi="Palatino Linotype" w:cs="Arial"/>
          <w:i/>
          <w:position w:val="-1"/>
          <w:sz w:val="22"/>
          <w:szCs w:val="22"/>
        </w:rPr>
        <w:t>. 02 de agosto de 2017. Por unanimidad. Comisionado Ponente Oscar Mauricio Guerra Ford</w:t>
      </w:r>
      <w:r w:rsidRPr="00337E68">
        <w:rPr>
          <w:rFonts w:ascii="Palatino Linotype" w:hAnsi="Palatino Linotype" w:cs="Arial"/>
          <w:bCs/>
          <w:i/>
          <w:sz w:val="22"/>
          <w:szCs w:val="22"/>
        </w:rPr>
        <w:t>.</w:t>
      </w:r>
    </w:p>
    <w:p w14:paraId="5B5CFF59" w14:textId="77777777" w:rsidR="009937D6" w:rsidRPr="00312680" w:rsidRDefault="00795F13" w:rsidP="009937D6">
      <w:pPr>
        <w:pStyle w:val="Prrafodelista"/>
        <w:tabs>
          <w:tab w:val="left" w:pos="7371"/>
        </w:tabs>
        <w:spacing w:before="240" w:after="160" w:line="360" w:lineRule="auto"/>
        <w:ind w:left="851" w:right="851"/>
        <w:jc w:val="both"/>
        <w:rPr>
          <w:rFonts w:ascii="Palatino Linotype" w:hAnsi="Palatino Linotype" w:cs="Arial"/>
          <w:bCs/>
          <w:i/>
          <w:sz w:val="22"/>
          <w:szCs w:val="22"/>
          <w:lang w:val="en-US"/>
        </w:rPr>
      </w:pPr>
      <w:hyperlink r:id="rId10" w:history="1">
        <w:r w:rsidR="009937D6" w:rsidRPr="00312680">
          <w:rPr>
            <w:rStyle w:val="Hipervnculo"/>
            <w:rFonts w:ascii="Palatino Linotype" w:hAnsi="Palatino Linotype" w:cs="Arial"/>
            <w:bCs/>
            <w:i/>
            <w:sz w:val="22"/>
            <w:szCs w:val="22"/>
            <w:lang w:val="en-US"/>
          </w:rPr>
          <w:t>http://consultas.ifai.org.mx/descargar.php?r=./pdf/resoluciones/2017/&amp;a=RRA%203482.pdf</w:t>
        </w:r>
      </w:hyperlink>
      <w:r w:rsidR="009937D6" w:rsidRPr="00312680">
        <w:rPr>
          <w:rFonts w:ascii="Palatino Linotype" w:hAnsi="Palatino Linotype" w:cs="Arial"/>
          <w:bCs/>
          <w:i/>
          <w:sz w:val="22"/>
          <w:szCs w:val="22"/>
          <w:lang w:val="en-US"/>
        </w:rPr>
        <w:t xml:space="preserve">” </w:t>
      </w:r>
      <w:r w:rsidR="009937D6" w:rsidRPr="00312680">
        <w:rPr>
          <w:rFonts w:ascii="Palatino Linotype" w:hAnsi="Palatino Linotype" w:cs="Arial"/>
          <w:b/>
          <w:bCs/>
          <w:i/>
          <w:sz w:val="22"/>
          <w:szCs w:val="22"/>
          <w:lang w:val="en-US"/>
        </w:rPr>
        <w:t>[Sic]</w:t>
      </w:r>
    </w:p>
    <w:p w14:paraId="09C3AC7D" w14:textId="30DE7C0B" w:rsidR="00486EA6" w:rsidRPr="00312680" w:rsidRDefault="00486EA6" w:rsidP="00486EA6">
      <w:pPr>
        <w:pStyle w:val="Sinespaciado"/>
        <w:spacing w:line="360" w:lineRule="auto"/>
        <w:jc w:val="both"/>
        <w:rPr>
          <w:rFonts w:ascii="Palatino Linotype" w:hAnsi="Palatino Linotype"/>
          <w:lang w:val="en-US"/>
        </w:rPr>
      </w:pPr>
    </w:p>
    <w:p w14:paraId="19BCDAAB" w14:textId="5D7A4555" w:rsidR="009937D6" w:rsidRDefault="009937D6" w:rsidP="00486EA6">
      <w:pPr>
        <w:pStyle w:val="Sinespaciado"/>
        <w:spacing w:line="360" w:lineRule="auto"/>
        <w:jc w:val="both"/>
        <w:rPr>
          <w:rFonts w:ascii="Palatino Linotype" w:hAnsi="Palatino Linotype"/>
        </w:rPr>
      </w:pPr>
      <w:r>
        <w:rPr>
          <w:rFonts w:ascii="Palatino Linotype" w:hAnsi="Palatino Linotype"/>
        </w:rPr>
        <w:t xml:space="preserve">De esta manera,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797375C7" w14:textId="44468CD3" w:rsidR="009937D6" w:rsidRDefault="009937D6" w:rsidP="009937D6">
      <w:pPr>
        <w:pStyle w:val="Sinespaciado"/>
        <w:numPr>
          <w:ilvl w:val="0"/>
          <w:numId w:val="26"/>
        </w:numPr>
        <w:spacing w:line="360" w:lineRule="auto"/>
        <w:jc w:val="both"/>
        <w:rPr>
          <w:rFonts w:ascii="Palatino Linotype" w:hAnsi="Palatino Linotype"/>
        </w:rPr>
      </w:pPr>
      <w:r>
        <w:rPr>
          <w:rFonts w:ascii="Palatino Linotype" w:hAnsi="Palatino Linotype"/>
        </w:rPr>
        <w:t xml:space="preserve">Comprobantes de pago por la expedición de licencias de funcionamiento, del periodo comprendido del uno al treinta de septiembre de dos mil diecinueve. </w:t>
      </w:r>
    </w:p>
    <w:p w14:paraId="03C8AAA1" w14:textId="626531BA" w:rsidR="009937D6" w:rsidRPr="009937D6" w:rsidRDefault="009937D6" w:rsidP="009937D6">
      <w:pPr>
        <w:pStyle w:val="Sinespaciado"/>
        <w:numPr>
          <w:ilvl w:val="0"/>
          <w:numId w:val="26"/>
        </w:numPr>
        <w:spacing w:line="360" w:lineRule="auto"/>
        <w:jc w:val="both"/>
        <w:rPr>
          <w:rFonts w:ascii="Palatino Linotype" w:hAnsi="Palatino Linotype"/>
        </w:rPr>
      </w:pPr>
      <w:r>
        <w:rPr>
          <w:rFonts w:ascii="Palatino Linotype" w:hAnsi="Palatino Linotype"/>
        </w:rPr>
        <w:t>C</w:t>
      </w:r>
      <w:r w:rsidR="001079CE">
        <w:rPr>
          <w:rFonts w:ascii="Palatino Linotype" w:hAnsi="Palatino Linotype"/>
        </w:rPr>
        <w:t xml:space="preserve">omprobantes de pago por </w:t>
      </w:r>
      <w:r w:rsidR="00F64851">
        <w:rPr>
          <w:rFonts w:ascii="Palatino Linotype" w:hAnsi="Palatino Linotype"/>
        </w:rPr>
        <w:t>los</w:t>
      </w:r>
      <w:r w:rsidR="001079CE">
        <w:rPr>
          <w:rFonts w:ascii="Palatino Linotype" w:hAnsi="Palatino Linotype"/>
        </w:rPr>
        <w:t xml:space="preserve"> permisos a tianguistas, del periodo comprendido del veintisiete de noviembre de dos mil dieciocho al veintisiete de noviembre de dos mil diecinueve. </w:t>
      </w:r>
    </w:p>
    <w:p w14:paraId="22AF5184" w14:textId="77777777" w:rsidR="00486EA6" w:rsidRDefault="00486EA6" w:rsidP="00486EA6">
      <w:pPr>
        <w:pStyle w:val="Sinespaciado"/>
        <w:spacing w:line="360" w:lineRule="auto"/>
        <w:jc w:val="both"/>
        <w:rPr>
          <w:rFonts w:ascii="Palatino Linotype" w:hAnsi="Palatino Linotype"/>
        </w:rPr>
      </w:pPr>
    </w:p>
    <w:p w14:paraId="623DAE85" w14:textId="1FA2D32B" w:rsidR="00486EA6" w:rsidRDefault="001079CE" w:rsidP="00486EA6">
      <w:pPr>
        <w:pStyle w:val="Sinespaciado"/>
        <w:spacing w:line="360" w:lineRule="auto"/>
        <w:jc w:val="both"/>
        <w:rPr>
          <w:rFonts w:ascii="Palatino Linotype" w:hAnsi="Palatino Linotype"/>
        </w:rPr>
      </w:pPr>
      <w:r>
        <w:rPr>
          <w:rFonts w:ascii="Palatino Linotype" w:hAnsi="Palatino Linotype"/>
        </w:rPr>
        <w:t xml:space="preserve">En este tenor, en alusión a los requerimientos formulados por el particular, resultan de nuestro más amplio interés los artículos 24, fracción XII y 92, fracción II de la Ley de Transparencia y Acceso a la Información Pública del Estado de México y Municipios, normatividad invocada que dispone a la literalidad: </w:t>
      </w:r>
    </w:p>
    <w:p w14:paraId="7A3D6043" w14:textId="77777777" w:rsidR="001079CE" w:rsidRDefault="001079CE" w:rsidP="00486EA6">
      <w:pPr>
        <w:pStyle w:val="Sinespaciado"/>
        <w:spacing w:line="360" w:lineRule="auto"/>
        <w:jc w:val="both"/>
        <w:rPr>
          <w:rFonts w:ascii="Palatino Linotype" w:hAnsi="Palatino Linotype"/>
        </w:rPr>
      </w:pPr>
    </w:p>
    <w:p w14:paraId="735D013A" w14:textId="77777777" w:rsidR="00486EA6" w:rsidRDefault="00486EA6" w:rsidP="00486EA6">
      <w:pPr>
        <w:pStyle w:val="Sinespaciado"/>
        <w:spacing w:line="360" w:lineRule="auto"/>
        <w:jc w:val="both"/>
        <w:rPr>
          <w:rFonts w:ascii="Palatino Linotype" w:hAnsi="Palatino Linotype"/>
        </w:rPr>
      </w:pPr>
    </w:p>
    <w:p w14:paraId="15665A6E" w14:textId="448BD098" w:rsidR="005F0580" w:rsidRPr="005E35BE" w:rsidRDefault="001079CE"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lastRenderedPageBreak/>
        <w:t xml:space="preserve"> </w:t>
      </w:r>
      <w:r w:rsidR="005F0580" w:rsidRPr="005E35BE">
        <w:rPr>
          <w:rFonts w:ascii="Palatino Linotype" w:hAnsi="Palatino Linotype"/>
          <w:i/>
        </w:rPr>
        <w:t>“Artículo 24. Para el cumplimiento de los objetivos de esta Ley, los sujetos obligados deberán cumplir con las siguientes obligaciones, según corresponda, de acuerdo a su naturaleza:</w:t>
      </w:r>
    </w:p>
    <w:p w14:paraId="12A7E4A9"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4DFBF1CC"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578071C" w14:textId="77777777" w:rsidR="005F0580" w:rsidRPr="005E35BE" w:rsidRDefault="005F0580" w:rsidP="005F0580">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78B59B81" w14:textId="77777777" w:rsidR="005F0580" w:rsidRDefault="005F0580" w:rsidP="005F0580">
      <w:pPr>
        <w:autoSpaceDE w:val="0"/>
        <w:autoSpaceDN w:val="0"/>
        <w:adjustRightInd w:val="0"/>
        <w:spacing w:before="240" w:line="360" w:lineRule="auto"/>
        <w:ind w:left="851" w:right="851"/>
        <w:jc w:val="both"/>
        <w:rPr>
          <w:rFonts w:ascii="Palatino Linotype" w:hAnsi="Palatino Linotype"/>
          <w:i/>
        </w:rPr>
      </w:pPr>
      <w:r w:rsidRPr="00B53A34">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A1B9800" w14:textId="3EF1CF6A" w:rsidR="005F0580" w:rsidRDefault="005F0580" w:rsidP="005F0580">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w:t>
      </w:r>
    </w:p>
    <w:p w14:paraId="5DAEF4BD" w14:textId="5773C30F" w:rsidR="005F0580" w:rsidRDefault="005F0580" w:rsidP="005F0580">
      <w:pPr>
        <w:autoSpaceDE w:val="0"/>
        <w:autoSpaceDN w:val="0"/>
        <w:adjustRightInd w:val="0"/>
        <w:spacing w:before="240" w:line="360" w:lineRule="auto"/>
        <w:ind w:left="851" w:right="851"/>
        <w:jc w:val="both"/>
        <w:rPr>
          <w:rFonts w:ascii="Palatino Linotype" w:hAnsi="Palatino Linotype"/>
          <w:i/>
        </w:rPr>
      </w:pPr>
      <w:r w:rsidRPr="005F0580">
        <w:rPr>
          <w:rFonts w:ascii="Palatino Linotype" w:hAnsi="Palatino Linotype"/>
          <w:i/>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7222A1D0" w14:textId="2FA21405" w:rsidR="00486E28" w:rsidRPr="001079CE" w:rsidRDefault="005F0580" w:rsidP="005F0580">
      <w:pPr>
        <w:autoSpaceDE w:val="0"/>
        <w:autoSpaceDN w:val="0"/>
        <w:adjustRightInd w:val="0"/>
        <w:spacing w:before="240" w:line="360" w:lineRule="auto"/>
        <w:ind w:left="851" w:right="851"/>
        <w:jc w:val="both"/>
        <w:rPr>
          <w:rFonts w:ascii="Palatino Linotype" w:hAnsi="Palatino Linotype"/>
          <w:b/>
          <w:i/>
        </w:rPr>
      </w:pPr>
      <w:r>
        <w:rPr>
          <w:rFonts w:ascii="Palatino Linotype" w:hAnsi="Palatino Linotype"/>
          <w:i/>
        </w:rPr>
        <w:t>(…)</w:t>
      </w:r>
      <w:r w:rsidR="001079CE">
        <w:rPr>
          <w:rFonts w:ascii="Palatino Linotype" w:hAnsi="Palatino Linotype"/>
          <w:i/>
        </w:rPr>
        <w:t xml:space="preserve">” </w:t>
      </w:r>
      <w:r w:rsidR="001079CE">
        <w:rPr>
          <w:rFonts w:ascii="Palatino Linotype" w:hAnsi="Palatino Linotype"/>
          <w:b/>
          <w:i/>
        </w:rPr>
        <w:t>[Sic]</w:t>
      </w:r>
    </w:p>
    <w:p w14:paraId="30737148" w14:textId="77777777" w:rsidR="00D355E3" w:rsidRPr="005F0580" w:rsidRDefault="00D355E3" w:rsidP="005F0580">
      <w:pPr>
        <w:autoSpaceDE w:val="0"/>
        <w:autoSpaceDN w:val="0"/>
        <w:adjustRightInd w:val="0"/>
        <w:spacing w:before="240" w:line="360" w:lineRule="auto"/>
        <w:ind w:left="851" w:right="851"/>
        <w:jc w:val="both"/>
        <w:rPr>
          <w:rFonts w:ascii="Palatino Linotype" w:hAnsi="Palatino Linotype"/>
          <w:b/>
          <w:i/>
        </w:rPr>
      </w:pPr>
    </w:p>
    <w:p w14:paraId="64E5A53A" w14:textId="6A969875" w:rsidR="00DD532C" w:rsidRDefault="00486E28" w:rsidP="00756D38">
      <w:pPr>
        <w:spacing w:before="240" w:line="360" w:lineRule="auto"/>
        <w:jc w:val="both"/>
        <w:rPr>
          <w:rStyle w:val="Hipervnculo"/>
          <w:rFonts w:ascii="Palatino Linotype" w:hAnsi="Palatino Linotype"/>
          <w:sz w:val="24"/>
          <w:szCs w:val="24"/>
        </w:rPr>
      </w:pPr>
      <w:r>
        <w:rPr>
          <w:rFonts w:ascii="Palatino Linotype" w:hAnsi="Palatino Linotype"/>
          <w:sz w:val="24"/>
          <w:szCs w:val="24"/>
        </w:rPr>
        <w:lastRenderedPageBreak/>
        <w:t xml:space="preserve">En atención a lo descrito, se desprende que la esfera competencial del </w:t>
      </w:r>
      <w:r>
        <w:rPr>
          <w:rFonts w:ascii="Palatino Linotype" w:hAnsi="Palatino Linotype"/>
          <w:b/>
          <w:sz w:val="24"/>
          <w:szCs w:val="24"/>
        </w:rPr>
        <w:t xml:space="preserve">Sujeto Obligado </w:t>
      </w:r>
      <w:r>
        <w:rPr>
          <w:rFonts w:ascii="Palatino Linotype" w:hAnsi="Palatino Linotype"/>
          <w:sz w:val="24"/>
          <w:szCs w:val="24"/>
        </w:rPr>
        <w:t>lo constriñe a publicar de manera oficiosa diversa información de carácter público, tal como su estructura orgánica completa, Aunado a lo anterior, r</w:t>
      </w:r>
      <w:r w:rsidR="005F0580" w:rsidRPr="005F0580">
        <w:rPr>
          <w:rFonts w:ascii="Palatino Linotype" w:hAnsi="Palatino Linotype"/>
          <w:sz w:val="24"/>
          <w:szCs w:val="24"/>
        </w:rPr>
        <w:t>esultan de nuestro interés las siguientes imágenes ilustrativas</w:t>
      </w:r>
      <w:r w:rsidR="00DD532C">
        <w:rPr>
          <w:rFonts w:ascii="Palatino Linotype" w:hAnsi="Palatino Linotype"/>
          <w:sz w:val="24"/>
          <w:szCs w:val="24"/>
        </w:rPr>
        <w:t xml:space="preserve">, correspondientes al organigrama del </w:t>
      </w:r>
      <w:r w:rsidR="00DD532C">
        <w:rPr>
          <w:rFonts w:ascii="Palatino Linotype" w:hAnsi="Palatino Linotype"/>
          <w:b/>
          <w:sz w:val="24"/>
          <w:szCs w:val="24"/>
        </w:rPr>
        <w:t xml:space="preserve">Sujeto Obligado, </w:t>
      </w:r>
      <w:r w:rsidR="00DD532C">
        <w:rPr>
          <w:rFonts w:ascii="Palatino Linotype" w:hAnsi="Palatino Linotype"/>
          <w:sz w:val="24"/>
          <w:szCs w:val="24"/>
        </w:rPr>
        <w:t xml:space="preserve">mismo que puede ser consultado en la dirección electrónica siguiente: </w:t>
      </w:r>
      <w:hyperlink r:id="rId11" w:history="1">
        <w:r w:rsidR="00DD532C" w:rsidRPr="00DD532C">
          <w:rPr>
            <w:rStyle w:val="Hipervnculo"/>
            <w:rFonts w:ascii="Palatino Linotype" w:hAnsi="Palatino Linotype"/>
            <w:sz w:val="24"/>
            <w:szCs w:val="24"/>
          </w:rPr>
          <w:t>https://www.ipomex.org.mx/ipo3/lgt/indice/NEXTLALPAN/art_92_ii_b/1.web</w:t>
        </w:r>
      </w:hyperlink>
    </w:p>
    <w:p w14:paraId="79113782" w14:textId="0ADB8F30" w:rsidR="00525B7C" w:rsidRDefault="00525B7C" w:rsidP="00756D38">
      <w:pPr>
        <w:spacing w:before="240" w:line="360" w:lineRule="auto"/>
        <w:jc w:val="both"/>
        <w:rPr>
          <w:rStyle w:val="Hipervnculo"/>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712512" behindDoc="0" locked="0" layoutInCell="1" allowOverlap="1" wp14:anchorId="724E62D7" wp14:editId="2410C868">
            <wp:simplePos x="0" y="0"/>
            <wp:positionH relativeFrom="page">
              <wp:align>center</wp:align>
            </wp:positionH>
            <wp:positionV relativeFrom="paragraph">
              <wp:posOffset>437515</wp:posOffset>
            </wp:positionV>
            <wp:extent cx="5762625" cy="3352800"/>
            <wp:effectExtent l="19050" t="19050" r="28575" b="19050"/>
            <wp:wrapThrough wrapText="bothSides">
              <wp:wrapPolygon edited="0">
                <wp:start x="-71" y="-123"/>
                <wp:lineTo x="-71" y="21600"/>
                <wp:lineTo x="21636" y="21600"/>
                <wp:lineTo x="21636" y="-123"/>
                <wp:lineTo x="-71" y="-123"/>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2625" cy="3352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359FC2E" w14:textId="2DD9E115" w:rsidR="00525B7C" w:rsidRDefault="00525B7C" w:rsidP="00756D38">
      <w:pPr>
        <w:spacing w:before="240" w:line="360" w:lineRule="auto"/>
        <w:jc w:val="both"/>
        <w:rPr>
          <w:rStyle w:val="Hipervnculo"/>
          <w:rFonts w:ascii="Palatino Linotype" w:hAnsi="Palatino Linotype"/>
          <w:sz w:val="24"/>
          <w:szCs w:val="24"/>
        </w:rPr>
      </w:pPr>
      <w:r>
        <w:rPr>
          <w:rFonts w:ascii="Palatino Linotype" w:hAnsi="Palatino Linotype"/>
          <w:noProof/>
          <w:color w:val="0563C1" w:themeColor="hyperlink"/>
          <w:sz w:val="24"/>
          <w:szCs w:val="24"/>
          <w:u w:val="single"/>
          <w:lang w:eastAsia="es-MX"/>
        </w:rPr>
        <mc:AlternateContent>
          <mc:Choice Requires="wps">
            <w:drawing>
              <wp:anchor distT="0" distB="0" distL="114300" distR="114300" simplePos="0" relativeHeight="251713536" behindDoc="0" locked="0" layoutInCell="1" allowOverlap="1" wp14:anchorId="1A9CB248" wp14:editId="6FAC0A7B">
                <wp:simplePos x="0" y="0"/>
                <wp:positionH relativeFrom="column">
                  <wp:posOffset>-232410</wp:posOffset>
                </wp:positionH>
                <wp:positionV relativeFrom="paragraph">
                  <wp:posOffset>3604260</wp:posOffset>
                </wp:positionV>
                <wp:extent cx="6362700" cy="11430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6362700" cy="1143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559E1F" id="Conector recto 4"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8.3pt,283.8pt" to="482.7pt,3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" strokecolor="#5b9bd5 [3204]" strokeweight=".5pt">
                <v:stroke joinstyle="miter"/>
              </v:line>
            </w:pict>
          </mc:Fallback>
        </mc:AlternateContent>
      </w:r>
    </w:p>
    <w:p w14:paraId="7E2C39EA" w14:textId="1464E8DB" w:rsidR="00525B7C" w:rsidRDefault="00525B7C" w:rsidP="00756D38">
      <w:pPr>
        <w:spacing w:before="240" w:line="360" w:lineRule="auto"/>
        <w:jc w:val="both"/>
        <w:rPr>
          <w:rStyle w:val="Hipervnculo"/>
          <w:rFonts w:ascii="Palatino Linotype" w:hAnsi="Palatino Linotype"/>
          <w:sz w:val="24"/>
          <w:szCs w:val="24"/>
        </w:rPr>
      </w:pPr>
    </w:p>
    <w:p w14:paraId="01B6B19C" w14:textId="72C237E9" w:rsidR="00525B7C" w:rsidRPr="00DD532C" w:rsidRDefault="00525B7C" w:rsidP="00756D38">
      <w:pPr>
        <w:spacing w:before="240" w:line="360" w:lineRule="auto"/>
        <w:jc w:val="both"/>
        <w:rPr>
          <w:rFonts w:ascii="Palatino Linotype" w:hAnsi="Palatino Linotype"/>
          <w:sz w:val="24"/>
          <w:szCs w:val="24"/>
        </w:rPr>
      </w:pPr>
    </w:p>
    <w:p w14:paraId="7AA68D72" w14:textId="1999FA2B" w:rsidR="00525B7C" w:rsidRDefault="00525B7C" w:rsidP="00756D38">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87934" behindDoc="0" locked="0" layoutInCell="1" allowOverlap="1" wp14:anchorId="27884266" wp14:editId="2DF136B0">
            <wp:simplePos x="0" y="0"/>
            <wp:positionH relativeFrom="margin">
              <wp:align>left</wp:align>
            </wp:positionH>
            <wp:positionV relativeFrom="paragraph">
              <wp:posOffset>3667760</wp:posOffset>
            </wp:positionV>
            <wp:extent cx="5762625" cy="3324225"/>
            <wp:effectExtent l="19050" t="19050" r="28575" b="28575"/>
            <wp:wrapThrough wrapText="bothSides">
              <wp:wrapPolygon edited="0">
                <wp:start x="-71" y="-124"/>
                <wp:lineTo x="-71" y="21662"/>
                <wp:lineTo x="21636" y="21662"/>
                <wp:lineTo x="21636" y="-124"/>
                <wp:lineTo x="-71" y="-124"/>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3242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inline distT="0" distB="0" distL="0" distR="0" wp14:anchorId="4CF81BB5" wp14:editId="431F057C">
            <wp:extent cx="5762625" cy="3371850"/>
            <wp:effectExtent l="19050" t="19050" r="28575"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3371850"/>
                    </a:xfrm>
                    <a:prstGeom prst="rect">
                      <a:avLst/>
                    </a:prstGeom>
                    <a:noFill/>
                    <a:ln>
                      <a:solidFill>
                        <a:schemeClr val="tx1"/>
                      </a:solidFill>
                    </a:ln>
                  </pic:spPr>
                </pic:pic>
              </a:graphicData>
            </a:graphic>
          </wp:inline>
        </w:drawing>
      </w:r>
    </w:p>
    <w:p w14:paraId="0F51CC16" w14:textId="1FC00A25" w:rsidR="00525B7C" w:rsidRPr="00FC4A8C" w:rsidRDefault="00525B7C" w:rsidP="00756D38">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De lo expuesto con anterioridad, se desprende que </w:t>
      </w:r>
      <w:r>
        <w:rPr>
          <w:rFonts w:ascii="Palatino Linotype" w:hAnsi="Palatino Linotype"/>
          <w:b/>
          <w:sz w:val="24"/>
          <w:szCs w:val="24"/>
        </w:rPr>
        <w:t xml:space="preserve">El Sujeto Obligado </w:t>
      </w:r>
      <w:r>
        <w:rPr>
          <w:rFonts w:ascii="Palatino Linotype" w:hAnsi="Palatino Linotype"/>
          <w:sz w:val="24"/>
          <w:szCs w:val="24"/>
        </w:rPr>
        <w:t xml:space="preserve">se auxilia de diversas Direcciones, Subdirecciones y Coordinaciones para cumplir con sus fines y objetivos, </w:t>
      </w:r>
      <w:r w:rsidR="00561F74">
        <w:rPr>
          <w:rFonts w:ascii="Palatino Linotype" w:hAnsi="Palatino Linotype"/>
          <w:sz w:val="24"/>
          <w:szCs w:val="24"/>
        </w:rPr>
        <w:t xml:space="preserve">resultando de nuestro más amplio interés la esfera competencial de la </w:t>
      </w:r>
      <w:r w:rsidR="00564514">
        <w:rPr>
          <w:rFonts w:ascii="Palatino Linotype" w:hAnsi="Palatino Linotype"/>
          <w:sz w:val="24"/>
          <w:szCs w:val="24"/>
        </w:rPr>
        <w:t xml:space="preserve">Dirección de Reglamentos, así como de la Tesorería Municipal. En este tenor, resultan aplicables los artículos </w:t>
      </w:r>
      <w:r w:rsidR="00FC4A8C">
        <w:rPr>
          <w:rFonts w:ascii="Palatino Linotype" w:hAnsi="Palatino Linotype"/>
          <w:sz w:val="24"/>
          <w:szCs w:val="24"/>
        </w:rPr>
        <w:t>93 y 95, fracciones I, II y IV de la Ley Orgánica Municipal del Estado de México, así como el art</w:t>
      </w:r>
      <w:r w:rsidR="003277D8">
        <w:rPr>
          <w:rFonts w:ascii="Palatino Linotype" w:hAnsi="Palatino Linotype"/>
          <w:sz w:val="24"/>
          <w:szCs w:val="24"/>
        </w:rPr>
        <w:t>ículo 167 y 168,</w:t>
      </w:r>
      <w:r w:rsidR="00FC4A8C">
        <w:rPr>
          <w:rFonts w:ascii="Palatino Linotype" w:hAnsi="Palatino Linotype"/>
          <w:sz w:val="24"/>
          <w:szCs w:val="24"/>
        </w:rPr>
        <w:t xml:space="preserve"> fracción IV del Bando Municipal del </w:t>
      </w:r>
      <w:r w:rsidR="00FC4A8C">
        <w:rPr>
          <w:rFonts w:ascii="Palatino Linotype" w:hAnsi="Palatino Linotype"/>
          <w:b/>
          <w:sz w:val="24"/>
          <w:szCs w:val="24"/>
        </w:rPr>
        <w:t xml:space="preserve">Sujeto Obligado, </w:t>
      </w:r>
      <w:r w:rsidR="00FC4A8C">
        <w:rPr>
          <w:rFonts w:ascii="Palatino Linotype" w:hAnsi="Palatino Linotype"/>
          <w:sz w:val="24"/>
          <w:szCs w:val="24"/>
        </w:rPr>
        <w:t xml:space="preserve">porciones normativas que disponen a la literalidad lo siguiente: </w:t>
      </w:r>
    </w:p>
    <w:p w14:paraId="6E8F3CE9" w14:textId="6A29A551" w:rsidR="00525B7C" w:rsidRPr="003277D8" w:rsidRDefault="00FC4A8C" w:rsidP="003277D8">
      <w:pPr>
        <w:spacing w:before="240" w:line="360" w:lineRule="auto"/>
        <w:ind w:left="851" w:right="851"/>
        <w:jc w:val="center"/>
        <w:rPr>
          <w:rFonts w:ascii="Palatino Linotype" w:hAnsi="Palatino Linotype"/>
          <w:b/>
          <w:i/>
        </w:rPr>
      </w:pPr>
      <w:r w:rsidRPr="003277D8">
        <w:rPr>
          <w:rFonts w:ascii="Palatino Linotype" w:hAnsi="Palatino Linotype"/>
          <w:b/>
          <w:i/>
        </w:rPr>
        <w:t xml:space="preserve">Ley Orgánica </w:t>
      </w:r>
      <w:r w:rsidR="003277D8" w:rsidRPr="003277D8">
        <w:rPr>
          <w:rFonts w:ascii="Palatino Linotype" w:hAnsi="Palatino Linotype"/>
          <w:b/>
          <w:i/>
        </w:rPr>
        <w:t>Municipal del Estado de México</w:t>
      </w:r>
    </w:p>
    <w:p w14:paraId="0820A4A5" w14:textId="294494A6" w:rsidR="00525B7C" w:rsidRPr="003277D8" w:rsidRDefault="000E2137" w:rsidP="003277D8">
      <w:pPr>
        <w:spacing w:before="240" w:line="360" w:lineRule="auto"/>
        <w:ind w:left="851" w:right="851"/>
        <w:jc w:val="both"/>
        <w:rPr>
          <w:rFonts w:ascii="Palatino Linotype" w:hAnsi="Palatino Linotype"/>
          <w:i/>
        </w:rPr>
      </w:pPr>
      <w:r w:rsidRPr="003277D8">
        <w:rPr>
          <w:rFonts w:ascii="Palatino Linotype" w:hAnsi="Palatino Linotype"/>
          <w:i/>
        </w:rPr>
        <w:t>Artículo 93.- La tesorería municipal es el órgano encargado de la recaudación de los ingresos municipales y responsable de realizar las erogaciones que haga el ayuntamiento.</w:t>
      </w:r>
    </w:p>
    <w:p w14:paraId="47075AA1" w14:textId="7B30EAD1" w:rsidR="000E2137" w:rsidRPr="00952254" w:rsidRDefault="000E2137" w:rsidP="003277D8">
      <w:pPr>
        <w:spacing w:before="240" w:line="360" w:lineRule="auto"/>
        <w:ind w:left="851" w:right="851"/>
        <w:jc w:val="both"/>
        <w:rPr>
          <w:rFonts w:ascii="Palatino Linotype" w:hAnsi="Palatino Linotype"/>
          <w:b/>
          <w:i/>
          <w:u w:val="single"/>
        </w:rPr>
      </w:pPr>
      <w:r w:rsidRPr="00952254">
        <w:rPr>
          <w:rFonts w:ascii="Palatino Linotype" w:hAnsi="Palatino Linotype"/>
          <w:b/>
          <w:i/>
          <w:u w:val="single"/>
        </w:rPr>
        <w:t>Artículo 95.- Son atribuciones del tesorero municipal:</w:t>
      </w:r>
    </w:p>
    <w:p w14:paraId="67C259C0" w14:textId="05BDE1C4" w:rsidR="000E2137" w:rsidRPr="003277D8" w:rsidRDefault="000E2137" w:rsidP="003277D8">
      <w:pPr>
        <w:pStyle w:val="Prrafodelista"/>
        <w:numPr>
          <w:ilvl w:val="0"/>
          <w:numId w:val="27"/>
        </w:numPr>
        <w:spacing w:before="240" w:after="160" w:line="360" w:lineRule="auto"/>
        <w:ind w:left="851" w:right="851" w:firstLine="0"/>
        <w:jc w:val="both"/>
        <w:rPr>
          <w:rFonts w:ascii="Palatino Linotype" w:hAnsi="Palatino Linotype"/>
          <w:i/>
          <w:sz w:val="22"/>
          <w:szCs w:val="22"/>
        </w:rPr>
      </w:pPr>
      <w:r w:rsidRPr="003277D8">
        <w:rPr>
          <w:rFonts w:ascii="Palatino Linotype" w:hAnsi="Palatino Linotype"/>
          <w:i/>
          <w:sz w:val="22"/>
          <w:szCs w:val="22"/>
        </w:rPr>
        <w:t xml:space="preserve">Administrar la hacienda pública municipal, de conformidad con las disposiciones legales aplicables; </w:t>
      </w:r>
    </w:p>
    <w:p w14:paraId="1EAD5C5F" w14:textId="436F26BC" w:rsidR="000E2137" w:rsidRPr="003277D8" w:rsidRDefault="000E2137" w:rsidP="003277D8">
      <w:pPr>
        <w:pStyle w:val="Prrafodelista"/>
        <w:numPr>
          <w:ilvl w:val="0"/>
          <w:numId w:val="27"/>
        </w:numPr>
        <w:spacing w:before="240" w:after="160" w:line="360" w:lineRule="auto"/>
        <w:ind w:left="851" w:right="851" w:firstLine="0"/>
        <w:jc w:val="both"/>
        <w:rPr>
          <w:rFonts w:ascii="Palatino Linotype" w:hAnsi="Palatino Linotype"/>
          <w:i/>
          <w:sz w:val="22"/>
          <w:szCs w:val="22"/>
        </w:rPr>
      </w:pPr>
      <w:r w:rsidRPr="003277D8">
        <w:rPr>
          <w:rFonts w:ascii="Palatino Linotype" w:hAnsi="Palatino Linotype"/>
          <w:i/>
          <w:sz w:val="22"/>
          <w:szCs w:val="22"/>
        </w:rPr>
        <w:t>Determinar, liquidar, recaudar, fiscalizar y administrar las contribuciones en los términos de los ordenamientos jurídicos aplicables y, en su caso, aplicar el procedimiento administrativo de ejecución en términos de las disposiciones aplicables;</w:t>
      </w:r>
    </w:p>
    <w:p w14:paraId="1AF0AC56" w14:textId="44D49D35" w:rsidR="000E2137" w:rsidRPr="003277D8" w:rsidRDefault="000E2137" w:rsidP="003277D8">
      <w:pPr>
        <w:spacing w:before="240" w:line="360" w:lineRule="auto"/>
        <w:ind w:left="851" w:right="851"/>
        <w:jc w:val="both"/>
        <w:rPr>
          <w:rFonts w:ascii="Palatino Linotype" w:hAnsi="Palatino Linotype"/>
          <w:i/>
        </w:rPr>
      </w:pPr>
      <w:r w:rsidRPr="003277D8">
        <w:rPr>
          <w:rFonts w:ascii="Palatino Linotype" w:hAnsi="Palatino Linotype"/>
          <w:i/>
        </w:rPr>
        <w:t>(…)</w:t>
      </w:r>
    </w:p>
    <w:p w14:paraId="2B9FE315" w14:textId="10E6A5A7" w:rsidR="000E2137" w:rsidRPr="00952254" w:rsidRDefault="000E2137" w:rsidP="003277D8">
      <w:pPr>
        <w:pStyle w:val="Prrafodelista"/>
        <w:numPr>
          <w:ilvl w:val="0"/>
          <w:numId w:val="27"/>
        </w:numPr>
        <w:spacing w:before="240" w:after="160" w:line="360" w:lineRule="auto"/>
        <w:ind w:left="851" w:right="851" w:firstLine="0"/>
        <w:jc w:val="both"/>
        <w:rPr>
          <w:rFonts w:ascii="Palatino Linotype" w:hAnsi="Palatino Linotype"/>
          <w:b/>
          <w:i/>
          <w:sz w:val="22"/>
          <w:szCs w:val="22"/>
          <w:u w:val="single"/>
        </w:rPr>
      </w:pPr>
      <w:r w:rsidRPr="00952254">
        <w:rPr>
          <w:rFonts w:ascii="Palatino Linotype" w:hAnsi="Palatino Linotype"/>
          <w:b/>
          <w:i/>
          <w:sz w:val="22"/>
          <w:szCs w:val="22"/>
          <w:u w:val="single"/>
        </w:rPr>
        <w:t>Llevar los registros contables, financieros y administrativos de los ingresos, egresos, e inventarios;</w:t>
      </w:r>
    </w:p>
    <w:p w14:paraId="1A2DD078" w14:textId="15685806" w:rsidR="003277D8" w:rsidRPr="003277D8" w:rsidRDefault="003277D8" w:rsidP="003277D8">
      <w:pPr>
        <w:spacing w:before="240" w:line="360" w:lineRule="auto"/>
        <w:ind w:left="851" w:right="851"/>
        <w:jc w:val="both"/>
        <w:rPr>
          <w:rFonts w:ascii="Palatino Linotype" w:hAnsi="Palatino Linotype"/>
          <w:b/>
          <w:i/>
        </w:rPr>
      </w:pPr>
      <w:r w:rsidRPr="003277D8">
        <w:rPr>
          <w:rFonts w:ascii="Palatino Linotype" w:hAnsi="Palatino Linotype"/>
          <w:i/>
        </w:rPr>
        <w:lastRenderedPageBreak/>
        <w:t xml:space="preserve">(…)” </w:t>
      </w:r>
      <w:r w:rsidRPr="003277D8">
        <w:rPr>
          <w:rFonts w:ascii="Palatino Linotype" w:hAnsi="Palatino Linotype"/>
          <w:b/>
          <w:i/>
        </w:rPr>
        <w:t>[Sic]</w:t>
      </w:r>
    </w:p>
    <w:p w14:paraId="2459E4CE" w14:textId="77777777" w:rsidR="003277D8" w:rsidRDefault="003277D8" w:rsidP="003277D8">
      <w:pPr>
        <w:spacing w:before="240" w:line="360" w:lineRule="auto"/>
        <w:jc w:val="center"/>
        <w:rPr>
          <w:rFonts w:ascii="Palatino Linotype" w:hAnsi="Palatino Linotype"/>
          <w:sz w:val="24"/>
          <w:szCs w:val="24"/>
        </w:rPr>
      </w:pPr>
    </w:p>
    <w:p w14:paraId="1B82CC39" w14:textId="5152E277" w:rsidR="00DD532C" w:rsidRPr="003277D8" w:rsidRDefault="003277D8" w:rsidP="003277D8">
      <w:pPr>
        <w:spacing w:before="240" w:line="360" w:lineRule="auto"/>
        <w:ind w:left="851" w:right="851"/>
        <w:jc w:val="center"/>
        <w:rPr>
          <w:rFonts w:ascii="Palatino Linotype" w:hAnsi="Palatino Linotype"/>
          <w:b/>
          <w:i/>
        </w:rPr>
      </w:pPr>
      <w:r w:rsidRPr="003277D8">
        <w:rPr>
          <w:rFonts w:ascii="Palatino Linotype" w:hAnsi="Palatino Linotype"/>
          <w:b/>
          <w:i/>
        </w:rPr>
        <w:t>Bando Municipal de Nextlalpan</w:t>
      </w:r>
    </w:p>
    <w:p w14:paraId="73249B55" w14:textId="77777777" w:rsidR="003277D8" w:rsidRDefault="00FC4A8C" w:rsidP="003277D8">
      <w:pPr>
        <w:spacing w:before="240" w:line="360" w:lineRule="auto"/>
        <w:ind w:left="851" w:right="851"/>
        <w:jc w:val="both"/>
        <w:rPr>
          <w:rFonts w:ascii="Palatino Linotype" w:hAnsi="Palatino Linotype"/>
          <w:i/>
        </w:rPr>
      </w:pPr>
      <w:r w:rsidRPr="003277D8">
        <w:rPr>
          <w:rFonts w:ascii="Palatino Linotype" w:hAnsi="Palatino Linotype"/>
          <w:i/>
        </w:rPr>
        <w:t xml:space="preserve">Artículo 167.- La </w:t>
      </w:r>
      <w:proofErr w:type="spellStart"/>
      <w:r w:rsidRPr="003277D8">
        <w:rPr>
          <w:rFonts w:ascii="Palatino Linotype" w:hAnsi="Palatino Linotype"/>
          <w:i/>
        </w:rPr>
        <w:t>Direccion</w:t>
      </w:r>
      <w:proofErr w:type="spellEnd"/>
      <w:r w:rsidRPr="003277D8">
        <w:rPr>
          <w:rFonts w:ascii="Palatino Linotype" w:hAnsi="Palatino Linotype"/>
          <w:i/>
        </w:rPr>
        <w:t xml:space="preserve"> de Reglamentos, tiene la facultad de negar la autorización, licencia, cédula o permiso, si se contraviene el interés público; si el solicitante no cumple con las normas de seguridad, sanidad e imagen; si se interfiere con programas gubernamentales en proceso o no se cumple con algún requisito previsto en este Bando y demás normas aplicables. </w:t>
      </w:r>
    </w:p>
    <w:p w14:paraId="01A1FBA5" w14:textId="5E67FFB7" w:rsidR="00FC4A8C" w:rsidRPr="003277D8" w:rsidRDefault="00FC4A8C" w:rsidP="003277D8">
      <w:pPr>
        <w:spacing w:before="240" w:line="360" w:lineRule="auto"/>
        <w:ind w:left="851" w:right="851"/>
        <w:jc w:val="both"/>
        <w:rPr>
          <w:rFonts w:ascii="Palatino Linotype" w:hAnsi="Palatino Linotype"/>
          <w:b/>
          <w:i/>
          <w:u w:val="single"/>
        </w:rPr>
      </w:pPr>
      <w:r w:rsidRPr="003277D8">
        <w:rPr>
          <w:rFonts w:ascii="Palatino Linotype" w:hAnsi="Palatino Linotype"/>
          <w:b/>
          <w:i/>
          <w:u w:val="single"/>
        </w:rPr>
        <w:t>Artículo 168.- Se requiere autorización, licencia, cédula o permiso para:</w:t>
      </w:r>
    </w:p>
    <w:p w14:paraId="14F83863" w14:textId="15BBC3FC" w:rsidR="00FC4A8C" w:rsidRPr="003277D8" w:rsidRDefault="00FC4A8C" w:rsidP="003277D8">
      <w:pPr>
        <w:spacing w:before="240" w:line="360" w:lineRule="auto"/>
        <w:ind w:left="851" w:right="851"/>
        <w:jc w:val="both"/>
        <w:rPr>
          <w:rFonts w:ascii="Palatino Linotype" w:hAnsi="Palatino Linotype"/>
          <w:i/>
        </w:rPr>
      </w:pPr>
      <w:r w:rsidRPr="003277D8">
        <w:rPr>
          <w:rFonts w:ascii="Palatino Linotype" w:hAnsi="Palatino Linotype"/>
          <w:i/>
        </w:rPr>
        <w:t>(…)</w:t>
      </w:r>
    </w:p>
    <w:p w14:paraId="5F5A5FEE" w14:textId="772A1A21" w:rsidR="00FC4A8C" w:rsidRPr="003277D8" w:rsidRDefault="00FC4A8C" w:rsidP="003277D8">
      <w:pPr>
        <w:spacing w:before="240" w:line="360" w:lineRule="auto"/>
        <w:ind w:left="851" w:right="851"/>
        <w:jc w:val="both"/>
        <w:rPr>
          <w:rFonts w:ascii="Palatino Linotype" w:hAnsi="Palatino Linotype"/>
          <w:i/>
        </w:rPr>
      </w:pPr>
      <w:r w:rsidRPr="003277D8">
        <w:rPr>
          <w:rFonts w:ascii="Palatino Linotype" w:hAnsi="Palatino Linotype"/>
          <w:b/>
          <w:i/>
          <w:u w:val="single"/>
        </w:rPr>
        <w:t>IV. El ejercicio de cualquier actividad comercial o prestación de un servicio dentro de los tianguis, mercados o en sus áreas de afluencia.</w:t>
      </w:r>
      <w:r w:rsidRPr="003277D8">
        <w:rPr>
          <w:rFonts w:ascii="Palatino Linotype" w:hAnsi="Palatino Linotype"/>
          <w:i/>
        </w:rPr>
        <w:t xml:space="preserve"> Todas las personas físicas o jurídicas, públicas o privadas que ejerzan una actividad comercial serán registradas y ordenadas por la Autoridad Municipal al expedir licencia, autorización o permiso según corresponda. Para efectos de la expedición de las licencias, autorizaciones o permisos a que alude el presente artículo, se requiere reunir los requisitos que establecen las leyes y reglamentos respectivos.</w:t>
      </w:r>
    </w:p>
    <w:p w14:paraId="73C6D7C1" w14:textId="412F2427" w:rsidR="003277D8" w:rsidRPr="003277D8" w:rsidRDefault="003277D8" w:rsidP="003277D8">
      <w:pPr>
        <w:spacing w:before="240" w:line="360" w:lineRule="auto"/>
        <w:ind w:left="851" w:right="851"/>
        <w:jc w:val="both"/>
        <w:rPr>
          <w:rFonts w:ascii="Palatino Linotype" w:hAnsi="Palatino Linotype" w:cs="Arial"/>
          <w:b/>
          <w:i/>
          <w:color w:val="000000"/>
          <w:lang w:val="es-ES_tradnl"/>
        </w:rPr>
      </w:pPr>
      <w:r w:rsidRPr="003277D8">
        <w:rPr>
          <w:rFonts w:ascii="Palatino Linotype" w:hAnsi="Palatino Linotype" w:cs="Arial"/>
          <w:i/>
          <w:color w:val="000000"/>
          <w:lang w:val="es-ES_tradnl"/>
        </w:rPr>
        <w:t xml:space="preserve">(…)” </w:t>
      </w:r>
      <w:r w:rsidRPr="003277D8">
        <w:rPr>
          <w:rFonts w:ascii="Palatino Linotype" w:hAnsi="Palatino Linotype" w:cs="Arial"/>
          <w:b/>
          <w:i/>
          <w:color w:val="000000"/>
          <w:lang w:val="es-ES_tradnl"/>
        </w:rPr>
        <w:t>[Sic]</w:t>
      </w:r>
    </w:p>
    <w:p w14:paraId="3E3F91A1" w14:textId="77777777" w:rsidR="00FC4A8C" w:rsidRDefault="00FC4A8C" w:rsidP="00756D38">
      <w:pPr>
        <w:spacing w:before="240" w:line="360" w:lineRule="auto"/>
        <w:jc w:val="both"/>
        <w:rPr>
          <w:rFonts w:ascii="Palatino Linotype" w:hAnsi="Palatino Linotype" w:cs="Arial"/>
          <w:color w:val="000000"/>
          <w:sz w:val="24"/>
          <w:lang w:val="es-ES_tradnl"/>
        </w:rPr>
      </w:pPr>
    </w:p>
    <w:p w14:paraId="27C2992B" w14:textId="77777777" w:rsidR="00FC4A8C" w:rsidRDefault="00FC4A8C" w:rsidP="00756D38">
      <w:pPr>
        <w:spacing w:before="240" w:line="360" w:lineRule="auto"/>
        <w:jc w:val="both"/>
        <w:rPr>
          <w:rFonts w:ascii="Palatino Linotype" w:hAnsi="Palatino Linotype" w:cs="Arial"/>
          <w:color w:val="000000"/>
          <w:sz w:val="24"/>
          <w:lang w:val="es-ES_tradnl"/>
        </w:rPr>
      </w:pPr>
    </w:p>
    <w:p w14:paraId="6F7AD717" w14:textId="65303A0C" w:rsidR="00FC4A8C" w:rsidRDefault="003277D8" w:rsidP="00756D38">
      <w:pPr>
        <w:spacing w:before="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De ahí que deba arribarse a la premisa de que la Dirección de Reglamentos, así como la Tesorería Municipal, se encuentran dotadas de competencia y atribuciones para generar, poseer y administrar los soportes documentales que resultan de interés al particular. </w:t>
      </w:r>
    </w:p>
    <w:p w14:paraId="732B74E4" w14:textId="6E67B35B" w:rsidR="003277D8" w:rsidRDefault="003277D8" w:rsidP="00756D38">
      <w:pPr>
        <w:spacing w:before="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Aunado a lo anterior, como se mencionó en el antecedente segundo, en fecha diecisiete de diciembre de dos mil diecinueve,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sus respuestas a las solicitudes de información formuladas por el particular, adjuntando para tal efecto lo siguiente: </w:t>
      </w:r>
    </w:p>
    <w:p w14:paraId="13B6318A" w14:textId="0CB08873" w:rsidR="003277D8" w:rsidRPr="003277D8" w:rsidRDefault="003277D8" w:rsidP="00756D38">
      <w:pPr>
        <w:spacing w:before="240" w:line="360" w:lineRule="auto"/>
        <w:jc w:val="both"/>
        <w:rPr>
          <w:rFonts w:ascii="Palatino Linotype" w:hAnsi="Palatino Linotype" w:cs="Arial"/>
          <w:b/>
          <w:color w:val="000000"/>
          <w:sz w:val="24"/>
          <w:lang w:val="es-ES_tradnl"/>
        </w:rPr>
      </w:pPr>
      <w:r>
        <w:rPr>
          <w:rFonts w:ascii="Palatino Linotype" w:hAnsi="Palatino Linotype" w:cs="Arial"/>
          <w:b/>
          <w:color w:val="000000"/>
          <w:sz w:val="24"/>
          <w:lang w:val="es-ES_tradnl"/>
        </w:rPr>
        <w:t>Solicitud de información 00527/NEXTLAL/IP/2019</w:t>
      </w:r>
    </w:p>
    <w:p w14:paraId="1B58AD69" w14:textId="09A75096" w:rsidR="003277D8" w:rsidRDefault="003277D8" w:rsidP="003277D8">
      <w:pPr>
        <w:pStyle w:val="Prrafodelista"/>
        <w:numPr>
          <w:ilvl w:val="0"/>
          <w:numId w:val="28"/>
        </w:numPr>
        <w:spacing w:before="240"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“527.pdf”: </w:t>
      </w:r>
      <w:r w:rsidR="004E322D">
        <w:rPr>
          <w:rFonts w:ascii="Palatino Linotype" w:hAnsi="Palatino Linotype" w:cs="Arial"/>
          <w:color w:val="000000"/>
          <w:lang w:val="es-ES_tradnl"/>
        </w:rPr>
        <w:t xml:space="preserve">Oficio </w:t>
      </w:r>
      <w:r w:rsidR="004E322D">
        <w:rPr>
          <w:rFonts w:ascii="Palatino Linotype" w:hAnsi="Palatino Linotype" w:cs="Arial"/>
          <w:b/>
          <w:color w:val="000000"/>
          <w:lang w:val="es-ES_tradnl"/>
        </w:rPr>
        <w:t xml:space="preserve">SECTEC/0761/2019 </w:t>
      </w:r>
      <w:r w:rsidR="004E322D">
        <w:rPr>
          <w:rFonts w:ascii="Palatino Linotype" w:hAnsi="Palatino Linotype" w:cs="Arial"/>
          <w:color w:val="000000"/>
          <w:lang w:val="es-ES_tradnl"/>
        </w:rPr>
        <w:t xml:space="preserve">signado por el Responsable </w:t>
      </w:r>
      <w:r w:rsidR="00952254">
        <w:rPr>
          <w:rFonts w:ascii="Palatino Linotype" w:hAnsi="Palatino Linotype" w:cs="Arial"/>
          <w:color w:val="000000"/>
          <w:lang w:val="es-ES_tradnl"/>
        </w:rPr>
        <w:t xml:space="preserve">de Transparencia, Acceso a la Información Pública y Protección de Datos Personales y dirigido al particular, en lo medular refiere que la información no es susceptible de ser entregada, al actualizar las causales de confidencialidad y reserva inmersas en la Ley de Transparencia, y Acceso a la Información Pública del Estado de México y Municipios. </w:t>
      </w:r>
    </w:p>
    <w:p w14:paraId="02656CAD" w14:textId="77777777" w:rsidR="003277D8" w:rsidRDefault="003277D8" w:rsidP="003277D8">
      <w:pPr>
        <w:spacing w:before="240" w:line="360" w:lineRule="auto"/>
        <w:jc w:val="both"/>
        <w:rPr>
          <w:rFonts w:ascii="Palatino Linotype" w:hAnsi="Palatino Linotype" w:cs="Arial"/>
          <w:b/>
          <w:color w:val="000000"/>
          <w:lang w:val="es-ES_tradnl"/>
        </w:rPr>
      </w:pPr>
    </w:p>
    <w:p w14:paraId="2B27141B" w14:textId="7A2C23BA" w:rsidR="003277D8" w:rsidRPr="003277D8" w:rsidRDefault="003277D8" w:rsidP="003277D8">
      <w:pPr>
        <w:spacing w:before="240"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Solicitud de informaci</w:t>
      </w:r>
      <w:r w:rsidR="00952254">
        <w:rPr>
          <w:rFonts w:ascii="Palatino Linotype" w:hAnsi="Palatino Linotype" w:cs="Arial"/>
          <w:b/>
          <w:color w:val="000000"/>
          <w:lang w:val="es-ES_tradnl"/>
        </w:rPr>
        <w:t>ón 00526/NEXTLAL/IP/2019</w:t>
      </w:r>
    </w:p>
    <w:p w14:paraId="6B6F5261" w14:textId="772A8DD9" w:rsidR="003277D8" w:rsidRPr="003277D8" w:rsidRDefault="003277D8" w:rsidP="003277D8">
      <w:pPr>
        <w:pStyle w:val="Prrafodelista"/>
        <w:numPr>
          <w:ilvl w:val="0"/>
          <w:numId w:val="28"/>
        </w:numPr>
        <w:spacing w:before="240"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“526.pdf”: </w:t>
      </w:r>
      <w:r w:rsidR="00952254">
        <w:rPr>
          <w:rFonts w:ascii="Palatino Linotype" w:hAnsi="Palatino Linotype" w:cs="Arial"/>
          <w:color w:val="000000"/>
          <w:lang w:val="es-ES_tradnl"/>
        </w:rPr>
        <w:t xml:space="preserve">Oficio </w:t>
      </w:r>
      <w:r w:rsidR="00952254">
        <w:rPr>
          <w:rFonts w:ascii="Palatino Linotype" w:hAnsi="Palatino Linotype" w:cs="Arial"/>
          <w:b/>
          <w:color w:val="000000"/>
          <w:lang w:val="es-ES_tradnl"/>
        </w:rPr>
        <w:t xml:space="preserve">SECTEC/0760/2019 </w:t>
      </w:r>
      <w:r w:rsidR="00952254">
        <w:rPr>
          <w:rFonts w:ascii="Palatino Linotype" w:hAnsi="Palatino Linotype" w:cs="Arial"/>
          <w:color w:val="000000"/>
          <w:lang w:val="es-ES_tradnl"/>
        </w:rPr>
        <w:t xml:space="preserve">signado por el Responsable de Transparencia, Acceso a la Información Pública y Protección de Datos Personales y dirigido al particular, en lo medular refiere que la información no es susceptible de ser entregada, al actualizar las causales de confidencialidad y </w:t>
      </w:r>
      <w:r w:rsidR="00952254">
        <w:rPr>
          <w:rFonts w:ascii="Palatino Linotype" w:hAnsi="Palatino Linotype" w:cs="Arial"/>
          <w:color w:val="000000"/>
          <w:lang w:val="es-ES_tradnl"/>
        </w:rPr>
        <w:lastRenderedPageBreak/>
        <w:t xml:space="preserve">reserva inmersas en la Ley de Transparencia y Acceso a la Información Pública del Estado de México y Municipios. </w:t>
      </w:r>
    </w:p>
    <w:p w14:paraId="32D4E5EA" w14:textId="77777777" w:rsidR="00B74470" w:rsidRPr="005326AD" w:rsidRDefault="00B74470" w:rsidP="00B74470">
      <w:pPr>
        <w:pStyle w:val="Prrafodelista"/>
        <w:spacing w:before="240" w:line="360" w:lineRule="auto"/>
        <w:ind w:left="720"/>
        <w:jc w:val="both"/>
        <w:rPr>
          <w:rFonts w:ascii="Palatino Linotype" w:hAnsi="Palatino Linotype"/>
        </w:rPr>
      </w:pPr>
    </w:p>
    <w:p w14:paraId="5FFF7B1D" w14:textId="6858FF2F" w:rsidR="00B712AB" w:rsidRDefault="0087394C" w:rsidP="00756D38">
      <w:pPr>
        <w:spacing w:before="240" w:line="360" w:lineRule="auto"/>
        <w:jc w:val="both"/>
        <w:rPr>
          <w:rFonts w:ascii="Palatino Linotype" w:hAnsi="Palatino Linotype"/>
          <w:sz w:val="24"/>
          <w:szCs w:val="24"/>
        </w:rPr>
      </w:pPr>
      <w:r>
        <w:rPr>
          <w:rFonts w:ascii="Palatino Linotype" w:hAnsi="Palatino Linotype"/>
          <w:sz w:val="24"/>
          <w:szCs w:val="24"/>
        </w:rPr>
        <w:t xml:space="preserve">En atención a lo descrito, es menester señalar que </w:t>
      </w:r>
      <w:r w:rsidR="00B712AB">
        <w:rPr>
          <w:rFonts w:ascii="Palatino Linotype" w:hAnsi="Palatino Linotype"/>
          <w:sz w:val="24"/>
          <w:szCs w:val="24"/>
        </w:rPr>
        <w:t xml:space="preserve">los requerimientos formulados por el particular no fueron colmados mediante las respuestas del </w:t>
      </w:r>
      <w:r w:rsidR="00B712AB">
        <w:rPr>
          <w:rFonts w:ascii="Palatino Linotype" w:hAnsi="Palatino Linotype"/>
          <w:b/>
          <w:sz w:val="24"/>
          <w:szCs w:val="24"/>
        </w:rPr>
        <w:t xml:space="preserve">Sujeto Obligado. </w:t>
      </w:r>
      <w:r w:rsidR="00B712AB">
        <w:rPr>
          <w:rFonts w:ascii="Palatino Linotype" w:hAnsi="Palatino Linotype"/>
          <w:sz w:val="24"/>
          <w:szCs w:val="24"/>
        </w:rPr>
        <w:t xml:space="preserve">Adicionalmente, de los expedientes electrónicos del </w:t>
      </w:r>
      <w:r w:rsidR="00B712AB">
        <w:rPr>
          <w:rFonts w:ascii="Palatino Linotype" w:hAnsi="Palatino Linotype"/>
          <w:b/>
          <w:sz w:val="24"/>
          <w:szCs w:val="24"/>
        </w:rPr>
        <w:t xml:space="preserve">SAIMEX </w:t>
      </w:r>
      <w:r w:rsidR="00B712AB">
        <w:rPr>
          <w:rFonts w:ascii="Palatino Linotype" w:hAnsi="Palatino Linotype"/>
          <w:sz w:val="24"/>
          <w:szCs w:val="24"/>
        </w:rPr>
        <w:t xml:space="preserve">no se desprende se hayan turnado los requerimientos formulados por el ciudadano a las áreas estimadas competentes. De esta manera, resulta aplicable el contenido de los artículos 162 y 179, fracciones I y II de la Ley de Transparencia y Acceso a la Información Pública del Estado de México y Municipios, dispositivos jurídicos que disponen a la literalidad lo siguiente: </w:t>
      </w:r>
    </w:p>
    <w:p w14:paraId="05B06355" w14:textId="412F5043" w:rsidR="00B712AB" w:rsidRPr="00B712AB" w:rsidRDefault="00B712AB" w:rsidP="00B712AB">
      <w:pPr>
        <w:spacing w:before="240" w:line="360" w:lineRule="auto"/>
        <w:ind w:left="851" w:right="851"/>
        <w:jc w:val="both"/>
        <w:rPr>
          <w:rFonts w:ascii="Palatino Linotype" w:hAnsi="Palatino Linotype"/>
          <w:i/>
          <w:sz w:val="24"/>
          <w:szCs w:val="24"/>
        </w:rPr>
      </w:pPr>
      <w:r w:rsidRPr="00B712AB">
        <w:rPr>
          <w:rFonts w:ascii="Palatino Linotype" w:hAnsi="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E82C362" w14:textId="5041D257" w:rsidR="0087394C" w:rsidRPr="0087394C" w:rsidRDefault="0087394C" w:rsidP="0087394C">
      <w:pPr>
        <w:pStyle w:val="Sinespaciado"/>
        <w:spacing w:before="240" w:after="160" w:line="360" w:lineRule="auto"/>
        <w:ind w:left="851" w:right="851"/>
        <w:jc w:val="both"/>
        <w:rPr>
          <w:rFonts w:ascii="Palatino Linotype" w:hAnsi="Palatino Linotype"/>
          <w:i/>
          <w:sz w:val="22"/>
          <w:szCs w:val="22"/>
        </w:rPr>
      </w:pPr>
      <w:r w:rsidRPr="0087394C">
        <w:rPr>
          <w:rFonts w:ascii="Palatino Linotype" w:hAnsi="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2E46B964" w14:textId="24B7D458" w:rsidR="0087394C" w:rsidRPr="0087394C" w:rsidRDefault="0087394C" w:rsidP="0087394C">
      <w:pPr>
        <w:pStyle w:val="Sinespaciado"/>
        <w:numPr>
          <w:ilvl w:val="0"/>
          <w:numId w:val="19"/>
        </w:numPr>
        <w:spacing w:before="240" w:after="160" w:line="360" w:lineRule="auto"/>
        <w:ind w:left="851" w:right="851" w:firstLine="0"/>
        <w:jc w:val="both"/>
        <w:rPr>
          <w:rFonts w:ascii="Palatino Linotype" w:hAnsi="Palatino Linotype"/>
          <w:i/>
          <w:sz w:val="22"/>
          <w:szCs w:val="22"/>
        </w:rPr>
      </w:pPr>
      <w:r w:rsidRPr="0087394C">
        <w:rPr>
          <w:rFonts w:ascii="Palatino Linotype" w:hAnsi="Palatino Linotype"/>
          <w:i/>
          <w:sz w:val="22"/>
          <w:szCs w:val="22"/>
        </w:rPr>
        <w:t xml:space="preserve">La negativa a la información solicitada; </w:t>
      </w:r>
    </w:p>
    <w:p w14:paraId="298E87C8" w14:textId="31A52319" w:rsidR="0087394C" w:rsidRPr="0087394C" w:rsidRDefault="0087394C" w:rsidP="0087394C">
      <w:pPr>
        <w:pStyle w:val="Sinespaciado"/>
        <w:numPr>
          <w:ilvl w:val="0"/>
          <w:numId w:val="19"/>
        </w:numPr>
        <w:spacing w:before="240" w:after="160" w:line="360" w:lineRule="auto"/>
        <w:ind w:left="851" w:right="851" w:firstLine="0"/>
        <w:jc w:val="both"/>
        <w:rPr>
          <w:rFonts w:ascii="Palatino Linotype" w:hAnsi="Palatino Linotype"/>
          <w:i/>
          <w:sz w:val="22"/>
          <w:szCs w:val="22"/>
        </w:rPr>
      </w:pPr>
      <w:r w:rsidRPr="0087394C">
        <w:rPr>
          <w:rFonts w:ascii="Palatino Linotype" w:hAnsi="Palatino Linotype"/>
          <w:i/>
          <w:sz w:val="22"/>
          <w:szCs w:val="22"/>
        </w:rPr>
        <w:t xml:space="preserve"> La clasificación de la información;</w:t>
      </w:r>
    </w:p>
    <w:p w14:paraId="274043C9" w14:textId="4930CF78" w:rsidR="0087394C" w:rsidRPr="0087394C" w:rsidRDefault="0087394C" w:rsidP="0087394C">
      <w:pPr>
        <w:pStyle w:val="Sinespaciado"/>
        <w:spacing w:before="240" w:after="160" w:line="360" w:lineRule="auto"/>
        <w:ind w:left="851" w:right="851"/>
        <w:jc w:val="both"/>
        <w:rPr>
          <w:rFonts w:ascii="Palatino Linotype" w:hAnsi="Palatino Linotype"/>
          <w:b/>
          <w:i/>
          <w:sz w:val="22"/>
          <w:szCs w:val="22"/>
        </w:rPr>
      </w:pPr>
      <w:r w:rsidRPr="0087394C">
        <w:rPr>
          <w:rFonts w:ascii="Palatino Linotype" w:hAnsi="Palatino Linotype"/>
          <w:i/>
          <w:sz w:val="22"/>
          <w:szCs w:val="22"/>
        </w:rPr>
        <w:t xml:space="preserve">(…)” </w:t>
      </w:r>
      <w:r w:rsidRPr="0087394C">
        <w:rPr>
          <w:rFonts w:ascii="Palatino Linotype" w:hAnsi="Palatino Linotype"/>
          <w:b/>
          <w:i/>
          <w:sz w:val="22"/>
          <w:szCs w:val="22"/>
        </w:rPr>
        <w:t>[Sic]</w:t>
      </w:r>
    </w:p>
    <w:p w14:paraId="3690ABFA" w14:textId="3BD4BBA3" w:rsidR="00952254" w:rsidRDefault="00B712AB" w:rsidP="00756D38">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Inconforme con la respuesta del </w:t>
      </w:r>
      <w:r>
        <w:rPr>
          <w:rFonts w:ascii="Palatino Linotype" w:hAnsi="Palatino Linotype"/>
          <w:b/>
          <w:sz w:val="24"/>
          <w:szCs w:val="24"/>
        </w:rPr>
        <w:t xml:space="preserve">Sujeto Obligado, El Recurrente </w:t>
      </w:r>
      <w:r>
        <w:rPr>
          <w:rFonts w:ascii="Palatino Linotype" w:hAnsi="Palatino Linotype"/>
          <w:sz w:val="24"/>
          <w:szCs w:val="24"/>
        </w:rPr>
        <w:t xml:space="preserve">interpuso recursos de revisión en fecha </w:t>
      </w:r>
      <w:r w:rsidR="00952254">
        <w:rPr>
          <w:rFonts w:ascii="Palatino Linotype" w:hAnsi="Palatino Linotype"/>
          <w:sz w:val="24"/>
          <w:szCs w:val="24"/>
        </w:rPr>
        <w:t>veinte de diciembre de dos mil diecinueve, admitiéndose el trece de enero de dos mil veinte. Señalando como razones o motivos de inconformidad</w:t>
      </w:r>
      <w:r w:rsidR="0053423D">
        <w:rPr>
          <w:rFonts w:ascii="Palatino Linotype" w:hAnsi="Palatino Linotype"/>
          <w:sz w:val="24"/>
          <w:szCs w:val="24"/>
        </w:rPr>
        <w:t xml:space="preserve"> de carácter coincidente</w:t>
      </w:r>
      <w:r w:rsidR="00952254">
        <w:rPr>
          <w:rFonts w:ascii="Palatino Linotype" w:hAnsi="Palatino Linotype"/>
          <w:sz w:val="24"/>
          <w:szCs w:val="24"/>
        </w:rPr>
        <w:t xml:space="preserve">: </w:t>
      </w:r>
    </w:p>
    <w:p w14:paraId="29CAEBEC" w14:textId="113A7C44" w:rsidR="00952254" w:rsidRPr="0053423D" w:rsidRDefault="0053423D" w:rsidP="0053423D">
      <w:pPr>
        <w:spacing w:before="240" w:line="360" w:lineRule="auto"/>
        <w:ind w:left="851" w:right="851"/>
        <w:jc w:val="both"/>
        <w:rPr>
          <w:rFonts w:ascii="Palatino Linotype" w:hAnsi="Palatino Linotype"/>
          <w:b/>
          <w:i/>
        </w:rPr>
      </w:pPr>
      <w:r w:rsidRPr="0053423D">
        <w:rPr>
          <w:rFonts w:ascii="Palatino Linotype" w:hAnsi="Palatino Linotype"/>
          <w:i/>
          <w:color w:val="000000"/>
        </w:rPr>
        <w:t>“</w:t>
      </w:r>
      <w:r w:rsidR="00952254" w:rsidRPr="0053423D">
        <w:rPr>
          <w:rFonts w:ascii="Palatino Linotype" w:hAnsi="Palatino Linotype"/>
          <w:i/>
          <w:color w:val="000000"/>
        </w:rPr>
        <w:t>No se me proporcionan los archivos en versión pública.</w:t>
      </w:r>
      <w:r w:rsidRPr="0053423D">
        <w:rPr>
          <w:rFonts w:ascii="Palatino Linotype" w:hAnsi="Palatino Linotype"/>
          <w:i/>
          <w:color w:val="000000"/>
        </w:rPr>
        <w:t xml:space="preserve">” </w:t>
      </w:r>
      <w:r w:rsidRPr="0053423D">
        <w:rPr>
          <w:rFonts w:ascii="Palatino Linotype" w:hAnsi="Palatino Linotype"/>
          <w:b/>
          <w:i/>
          <w:color w:val="000000"/>
        </w:rPr>
        <w:t>[Sic]</w:t>
      </w:r>
    </w:p>
    <w:p w14:paraId="2F397708" w14:textId="77777777" w:rsidR="00952254" w:rsidRDefault="00952254" w:rsidP="00756D38">
      <w:pPr>
        <w:spacing w:before="240" w:line="360" w:lineRule="auto"/>
        <w:jc w:val="both"/>
        <w:rPr>
          <w:rFonts w:ascii="Palatino Linotype" w:hAnsi="Palatino Linotype"/>
          <w:sz w:val="24"/>
          <w:szCs w:val="24"/>
        </w:rPr>
      </w:pPr>
    </w:p>
    <w:p w14:paraId="153E08F4" w14:textId="08F5C94A" w:rsidR="00B712AB" w:rsidRPr="00486E28" w:rsidRDefault="00B712AB" w:rsidP="00756D38">
      <w:pPr>
        <w:spacing w:before="240" w:line="360" w:lineRule="auto"/>
        <w:jc w:val="both"/>
        <w:rPr>
          <w:rFonts w:ascii="Palatino Linotype" w:hAnsi="Palatino Linotype"/>
          <w:sz w:val="24"/>
          <w:szCs w:val="24"/>
        </w:rPr>
      </w:pPr>
      <w:r w:rsidRPr="00486E28">
        <w:rPr>
          <w:rFonts w:ascii="Palatino Linotype" w:hAnsi="Palatino Linotype"/>
          <w:sz w:val="24"/>
          <w:szCs w:val="24"/>
        </w:rPr>
        <w:t xml:space="preserve">Por otra parte, como fue mencionado en el antecedente quinto, </w:t>
      </w:r>
      <w:r w:rsidRPr="00486E28">
        <w:rPr>
          <w:rFonts w:ascii="Palatino Linotype" w:hAnsi="Palatino Linotype"/>
          <w:b/>
          <w:sz w:val="24"/>
          <w:szCs w:val="24"/>
        </w:rPr>
        <w:t xml:space="preserve">El Sujeto Obligado </w:t>
      </w:r>
      <w:r w:rsidRPr="00486E28">
        <w:rPr>
          <w:rFonts w:ascii="Palatino Linotype" w:hAnsi="Palatino Linotype"/>
          <w:sz w:val="24"/>
          <w:szCs w:val="24"/>
        </w:rPr>
        <w:t xml:space="preserve">fue omiso en rendir sus informes justificados, consecuentemente, no se tiene por colmado el derecho de acceso a la información pública, </w:t>
      </w:r>
      <w:r w:rsidR="00486E28" w:rsidRPr="00486E28">
        <w:rPr>
          <w:rFonts w:ascii="Palatino Linotype" w:hAnsi="Palatino Linotype"/>
          <w:sz w:val="24"/>
          <w:szCs w:val="24"/>
        </w:rPr>
        <w:t>insistiendo en que</w:t>
      </w:r>
      <w:r w:rsidRPr="00486E28">
        <w:rPr>
          <w:rFonts w:ascii="Palatino Linotype" w:hAnsi="Palatino Linotype"/>
          <w:sz w:val="24"/>
          <w:szCs w:val="24"/>
        </w:rPr>
        <w:t xml:space="preserve"> la información solicitada estriba en el interés p</w:t>
      </w:r>
      <w:r w:rsidR="00486E28" w:rsidRPr="00486E28">
        <w:rPr>
          <w:rFonts w:ascii="Palatino Linotype" w:hAnsi="Palatino Linotype"/>
          <w:sz w:val="24"/>
          <w:szCs w:val="24"/>
        </w:rPr>
        <w:t xml:space="preserve">úblico y el alcance general. </w:t>
      </w:r>
    </w:p>
    <w:p w14:paraId="005FEF74" w14:textId="7EBE6424" w:rsidR="0053423D" w:rsidRDefault="00486E28" w:rsidP="00756D38">
      <w:pPr>
        <w:spacing w:before="240" w:line="360" w:lineRule="auto"/>
        <w:jc w:val="both"/>
        <w:rPr>
          <w:rFonts w:ascii="Palatino Linotype" w:hAnsi="Palatino Linotype"/>
          <w:sz w:val="24"/>
          <w:szCs w:val="24"/>
        </w:rPr>
      </w:pPr>
      <w:r w:rsidRPr="00486E28">
        <w:rPr>
          <w:rFonts w:ascii="Palatino Linotype" w:hAnsi="Palatino Linotype"/>
          <w:sz w:val="24"/>
          <w:szCs w:val="24"/>
        </w:rPr>
        <w:t xml:space="preserve">Con base en lo anteriormente expuesto, resulta procedente ordenar la entrega, previa búsqueda exhaustiva y razonable, en versión pública de ser procedente, </w:t>
      </w:r>
      <w:r w:rsidR="0053423D">
        <w:rPr>
          <w:rFonts w:ascii="Palatino Linotype" w:hAnsi="Palatino Linotype"/>
          <w:sz w:val="24"/>
          <w:szCs w:val="24"/>
        </w:rPr>
        <w:t>de la siguiente información:</w:t>
      </w:r>
    </w:p>
    <w:p w14:paraId="55AC1E5A" w14:textId="77777777" w:rsidR="0053423D" w:rsidRDefault="0053423D" w:rsidP="0053423D">
      <w:pPr>
        <w:pStyle w:val="Sinespaciado"/>
        <w:numPr>
          <w:ilvl w:val="0"/>
          <w:numId w:val="30"/>
        </w:numPr>
        <w:spacing w:line="360" w:lineRule="auto"/>
        <w:jc w:val="both"/>
        <w:rPr>
          <w:rFonts w:ascii="Palatino Linotype" w:hAnsi="Palatino Linotype"/>
        </w:rPr>
      </w:pPr>
      <w:r>
        <w:rPr>
          <w:rFonts w:ascii="Palatino Linotype" w:hAnsi="Palatino Linotype"/>
        </w:rPr>
        <w:t xml:space="preserve">Comprobantes de pago por la expedición de licencias de funcionamiento, del periodo comprendido del uno al treinta de septiembre de dos mil diecinueve. </w:t>
      </w:r>
    </w:p>
    <w:p w14:paraId="4715332B" w14:textId="27F3E928" w:rsidR="0053423D" w:rsidRPr="009937D6" w:rsidRDefault="0053423D" w:rsidP="0053423D">
      <w:pPr>
        <w:pStyle w:val="Sinespaciado"/>
        <w:numPr>
          <w:ilvl w:val="0"/>
          <w:numId w:val="30"/>
        </w:numPr>
        <w:spacing w:line="360" w:lineRule="auto"/>
        <w:jc w:val="both"/>
        <w:rPr>
          <w:rFonts w:ascii="Palatino Linotype" w:hAnsi="Palatino Linotype"/>
        </w:rPr>
      </w:pPr>
      <w:r>
        <w:rPr>
          <w:rFonts w:ascii="Palatino Linotype" w:hAnsi="Palatino Linotype"/>
        </w:rPr>
        <w:t xml:space="preserve">Comprobantes de pago por </w:t>
      </w:r>
      <w:r w:rsidR="00F64851">
        <w:rPr>
          <w:rFonts w:ascii="Palatino Linotype" w:hAnsi="Palatino Linotype"/>
        </w:rPr>
        <w:t>los</w:t>
      </w:r>
      <w:r>
        <w:rPr>
          <w:rFonts w:ascii="Palatino Linotype" w:hAnsi="Palatino Linotype"/>
        </w:rPr>
        <w:t xml:space="preserve"> permisos a tianguistas, del periodo comprendido del veintisiete de noviembre de dos mil dieciocho al veintisiete de noviembre de dos mil diecinueve. </w:t>
      </w:r>
    </w:p>
    <w:p w14:paraId="594C85B9" w14:textId="77777777" w:rsidR="0053423D" w:rsidRDefault="0053423D" w:rsidP="00756D38">
      <w:pPr>
        <w:spacing w:before="240" w:line="360" w:lineRule="auto"/>
        <w:jc w:val="both"/>
        <w:rPr>
          <w:rFonts w:ascii="Palatino Linotype" w:hAnsi="Palatino Linotype"/>
          <w:sz w:val="24"/>
          <w:szCs w:val="24"/>
        </w:rPr>
      </w:pPr>
    </w:p>
    <w:p w14:paraId="67B2DD4D" w14:textId="77777777" w:rsidR="0053423D" w:rsidRDefault="0053423D" w:rsidP="00756D38">
      <w:pPr>
        <w:spacing w:before="240" w:line="360" w:lineRule="auto"/>
        <w:jc w:val="both"/>
        <w:rPr>
          <w:rFonts w:ascii="Palatino Linotype" w:hAnsi="Palatino Linotype"/>
          <w:sz w:val="24"/>
          <w:szCs w:val="24"/>
        </w:rPr>
      </w:pPr>
    </w:p>
    <w:p w14:paraId="03D103E5" w14:textId="77777777" w:rsidR="00997FB7" w:rsidRDefault="00997FB7" w:rsidP="00997FB7">
      <w:pPr>
        <w:pStyle w:val="Prrafodelista"/>
        <w:numPr>
          <w:ilvl w:val="0"/>
          <w:numId w:val="1"/>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048F17A0" w14:textId="77777777" w:rsidR="00997FB7" w:rsidRPr="001571EB" w:rsidRDefault="00997FB7" w:rsidP="00997FB7">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08A07C8" w14:textId="77777777" w:rsidR="00997FB7" w:rsidRPr="00E60DEF" w:rsidRDefault="00997FB7" w:rsidP="00997FB7">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A592F0A" w14:textId="77777777" w:rsidR="00997FB7" w:rsidRPr="00E60DEF" w:rsidRDefault="00997FB7" w:rsidP="00997FB7">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A6E72FE" w14:textId="77777777" w:rsidR="00997FB7" w:rsidRPr="001571EB" w:rsidRDefault="00997FB7" w:rsidP="00997FB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A3E4FD7" w14:textId="77777777" w:rsidR="00997FB7" w:rsidRPr="001571EB" w:rsidRDefault="00997FB7" w:rsidP="00997FB7">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389D595" w14:textId="77777777" w:rsidR="00997FB7" w:rsidRPr="001571EB" w:rsidRDefault="00997FB7" w:rsidP="00997FB7">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9D36CDF" w14:textId="77777777" w:rsidR="00997FB7" w:rsidRPr="001571EB" w:rsidRDefault="00997FB7" w:rsidP="00997FB7">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3F04AC9C" w14:textId="77777777" w:rsidR="00997FB7" w:rsidRPr="001571EB" w:rsidRDefault="00997FB7" w:rsidP="00997FB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15EB16B" w14:textId="77777777" w:rsidR="00997FB7" w:rsidRPr="001571EB" w:rsidRDefault="00997FB7" w:rsidP="00997FB7">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8C91A0F" w14:textId="77777777" w:rsidR="00997FB7" w:rsidRPr="001571EB" w:rsidRDefault="00997FB7" w:rsidP="00997FB7">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5F97029" w14:textId="77777777" w:rsidR="00997FB7" w:rsidRPr="00E60DEF" w:rsidRDefault="00997FB7" w:rsidP="00997FB7">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D50D65E" w14:textId="77777777" w:rsidR="00997FB7" w:rsidRPr="001571EB" w:rsidRDefault="00997FB7" w:rsidP="00997FB7">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13CCF8F" w14:textId="77777777" w:rsidR="00997FB7" w:rsidRPr="00E60DEF" w:rsidRDefault="00997FB7" w:rsidP="00997FB7">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4F35AB8" w14:textId="77777777" w:rsidR="00997FB7" w:rsidRPr="001571EB" w:rsidRDefault="00997FB7" w:rsidP="00997FB7">
      <w:pPr>
        <w:spacing w:line="240" w:lineRule="auto"/>
        <w:ind w:left="851" w:right="851"/>
        <w:jc w:val="both"/>
        <w:rPr>
          <w:rFonts w:ascii="Palatino Linotype" w:hAnsi="Palatino Linotype" w:cs="Arial"/>
          <w:b/>
          <w:i/>
          <w:u w:val="single"/>
        </w:rPr>
      </w:pPr>
    </w:p>
    <w:p w14:paraId="76EC2067" w14:textId="77777777" w:rsidR="00997FB7" w:rsidRPr="001571EB" w:rsidRDefault="00997FB7" w:rsidP="00997FB7">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BA40E45" w14:textId="77777777" w:rsidR="00997FB7" w:rsidRPr="001571EB" w:rsidRDefault="00997FB7" w:rsidP="00997FB7">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FC45AD6" w14:textId="77777777" w:rsidR="00997FB7" w:rsidRPr="001571EB" w:rsidRDefault="00997FB7" w:rsidP="00997FB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6ADDA18D" w14:textId="77777777" w:rsidR="00997FB7" w:rsidRDefault="00997FB7" w:rsidP="00997FB7">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38B87F2" w14:textId="77777777" w:rsidR="00997FB7" w:rsidRDefault="00997FB7" w:rsidP="00997FB7">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AEB3425"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C3C3221"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C5BE8CA"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CFE6E30"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7D61B5A" w14:textId="77777777" w:rsidR="00997FB7" w:rsidRPr="00EE0180"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BE42588" w14:textId="77777777" w:rsidR="00997FB7" w:rsidRPr="001571EB" w:rsidRDefault="00997FB7" w:rsidP="00997FB7">
      <w:pPr>
        <w:autoSpaceDE w:val="0"/>
        <w:autoSpaceDN w:val="0"/>
        <w:adjustRightInd w:val="0"/>
        <w:spacing w:before="120" w:after="120"/>
        <w:ind w:left="567" w:right="850"/>
        <w:jc w:val="both"/>
        <w:rPr>
          <w:rFonts w:ascii="Palatino Linotype" w:eastAsia="Times New Roman" w:hAnsi="Palatino Linotype" w:cs="Arial"/>
          <w:i/>
        </w:rPr>
      </w:pPr>
    </w:p>
    <w:p w14:paraId="7A80CA70" w14:textId="77777777" w:rsidR="00997FB7" w:rsidRPr="001571EB" w:rsidRDefault="00997FB7" w:rsidP="00997FB7">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39E32A97" w14:textId="77777777" w:rsidR="00997FB7" w:rsidRPr="001571EB" w:rsidRDefault="00997FB7" w:rsidP="00997FB7">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AE5BF17" w14:textId="77777777" w:rsidR="00997FB7" w:rsidRDefault="00997FB7" w:rsidP="00997FB7">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C205B22" w14:textId="77777777" w:rsidR="00997FB7" w:rsidRDefault="00997FB7" w:rsidP="00997FB7">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0550190"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829E5D4"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3A62BACD"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8A51A91" w14:textId="77777777" w:rsidR="00997FB7" w:rsidRPr="001571EB"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0F9338B" w14:textId="77777777" w:rsidR="00997FB7" w:rsidRPr="00EE0180" w:rsidRDefault="00997FB7" w:rsidP="00997FB7">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33B59E7" w14:textId="77777777" w:rsidR="00997FB7" w:rsidRPr="001571EB" w:rsidRDefault="00997FB7" w:rsidP="00997FB7">
      <w:pPr>
        <w:spacing w:after="0" w:line="360" w:lineRule="auto"/>
        <w:jc w:val="both"/>
        <w:rPr>
          <w:rFonts w:ascii="Palatino Linotype" w:hAnsi="Palatino Linotype" w:cs="Arial"/>
        </w:rPr>
      </w:pPr>
    </w:p>
    <w:p w14:paraId="36F4B6E1" w14:textId="77777777" w:rsidR="00997FB7" w:rsidRDefault="00997FB7" w:rsidP="00997FB7">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68888A7" w14:textId="77777777" w:rsidR="00997FB7" w:rsidRDefault="00997FB7" w:rsidP="004C4942">
      <w:pPr>
        <w:pStyle w:val="Sinespaciado"/>
        <w:spacing w:line="360" w:lineRule="auto"/>
        <w:jc w:val="both"/>
        <w:rPr>
          <w:rFonts w:ascii="Palatino Linotype" w:hAnsi="Palatino Linotype" w:cs="Arial"/>
        </w:rPr>
      </w:pPr>
    </w:p>
    <w:p w14:paraId="0D376F9E" w14:textId="12DEC55B" w:rsidR="0053423D" w:rsidRDefault="004C4942" w:rsidP="00486E28">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en su</w:t>
      </w:r>
      <w:r w:rsidR="005502FF">
        <w:rPr>
          <w:rFonts w:ascii="Palatino Linotype" w:hAnsi="Palatino Linotype"/>
        </w:rPr>
        <w:t>s</w:t>
      </w:r>
      <w:r>
        <w:rPr>
          <w:rFonts w:ascii="Palatino Linotype" w:hAnsi="Palatino Linotype"/>
        </w:rPr>
        <w:t xml:space="preserve"> medio</w:t>
      </w:r>
      <w:r w:rsidR="005502FF">
        <w:rPr>
          <w:rFonts w:ascii="Palatino Linotype" w:hAnsi="Palatino Linotype"/>
        </w:rPr>
        <w:t>s</w:t>
      </w:r>
      <w:r>
        <w:rPr>
          <w:rFonts w:ascii="Palatino Linotype" w:hAnsi="Palatino Linotype"/>
        </w:rPr>
        <w:t xml:space="preserve"> de impugnación que fuera</w:t>
      </w:r>
      <w:r w:rsidR="005502FF">
        <w:rPr>
          <w:rFonts w:ascii="Palatino Linotype" w:hAnsi="Palatino Linotype"/>
        </w:rPr>
        <w:t>n</w:t>
      </w:r>
      <w:r>
        <w:rPr>
          <w:rFonts w:ascii="Palatino Linotype" w:hAnsi="Palatino Linotype"/>
        </w:rPr>
        <w:t xml:space="preserve"> </w:t>
      </w:r>
      <w:r>
        <w:rPr>
          <w:rFonts w:ascii="Palatino Linotype" w:hAnsi="Palatino Linotype"/>
        </w:rPr>
        <w:lastRenderedPageBreak/>
        <w:t xml:space="preserve">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REVOCA</w:t>
      </w:r>
      <w:r w:rsidR="00486E28">
        <w:rPr>
          <w:rFonts w:ascii="Palatino Linotype" w:hAnsi="Palatino Linotype"/>
          <w:b/>
        </w:rPr>
        <w:t xml:space="preserve">N </w:t>
      </w:r>
      <w:r w:rsidR="00486E28">
        <w:rPr>
          <w:rFonts w:ascii="Palatino Linotype" w:hAnsi="Palatino Linotype"/>
        </w:rPr>
        <w:t xml:space="preserve">las respuestas a las solicitudes de información números </w:t>
      </w:r>
      <w:r w:rsidR="0053423D">
        <w:rPr>
          <w:rFonts w:ascii="Palatino Linotype" w:hAnsi="Palatino Linotype"/>
          <w:b/>
        </w:rPr>
        <w:t xml:space="preserve">00527/NEXTLAL/IP/2019 </w:t>
      </w:r>
      <w:r w:rsidR="0053423D">
        <w:rPr>
          <w:rFonts w:ascii="Palatino Linotype" w:hAnsi="Palatino Linotype"/>
        </w:rPr>
        <w:t xml:space="preserve">y </w:t>
      </w:r>
      <w:r w:rsidR="0053423D">
        <w:rPr>
          <w:rFonts w:ascii="Palatino Linotype" w:hAnsi="Palatino Linotype"/>
          <w:b/>
        </w:rPr>
        <w:t xml:space="preserve">00526/NEXTLAL/IP/2019, </w:t>
      </w:r>
      <w:r w:rsidR="0053423D">
        <w:rPr>
          <w:rFonts w:ascii="Palatino Linotype" w:hAnsi="Palatino Linotype"/>
        </w:rPr>
        <w:t xml:space="preserve">que han sido materia del presente fallo. </w:t>
      </w:r>
    </w:p>
    <w:p w14:paraId="45958207" w14:textId="14A9E1D7" w:rsidR="004C4942" w:rsidRDefault="004C4942" w:rsidP="004C4942">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previa búsqueda exhaustiva y razonable, en versión pública de ser procedente, de la información precisada con anterioridad. </w:t>
      </w:r>
    </w:p>
    <w:p w14:paraId="7C20F82D" w14:textId="77777777" w:rsidR="00263216" w:rsidRPr="00523CF0" w:rsidRDefault="00263216" w:rsidP="00263216">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17DDC17F" w14:textId="77777777" w:rsidR="00263216" w:rsidRDefault="00263216" w:rsidP="00263216">
      <w:pPr>
        <w:autoSpaceDE w:val="0"/>
        <w:autoSpaceDN w:val="0"/>
        <w:adjustRightInd w:val="0"/>
        <w:spacing w:line="360" w:lineRule="auto"/>
        <w:jc w:val="both"/>
        <w:rPr>
          <w:rFonts w:ascii="Palatino Linotype" w:hAnsi="Palatino Linotype" w:cs="Arial"/>
          <w:sz w:val="24"/>
          <w:szCs w:val="24"/>
        </w:rPr>
      </w:pPr>
    </w:p>
    <w:p w14:paraId="3154F563" w14:textId="42969D28" w:rsidR="00263216" w:rsidRPr="00413327" w:rsidRDefault="00263216" w:rsidP="00263216">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w:t>
      </w:r>
      <w:r w:rsidR="00BD79BF">
        <w:rPr>
          <w:rFonts w:ascii="Palatino Linotype" w:hAnsi="Palatino Linotype"/>
          <w:b/>
          <w:spacing w:val="60"/>
          <w:sz w:val="24"/>
          <w:szCs w:val="24"/>
        </w:rPr>
        <w:t>E RESUELVE</w:t>
      </w:r>
    </w:p>
    <w:p w14:paraId="714DF395" w14:textId="78B3FD86" w:rsidR="00997FB7" w:rsidRPr="002674DB" w:rsidRDefault="00263216" w:rsidP="00997FB7">
      <w:pPr>
        <w:spacing w:before="240" w:line="360" w:lineRule="auto"/>
        <w:jc w:val="both"/>
        <w:rPr>
          <w:rFonts w:ascii="Palatino Linotype" w:hAnsi="Palatino Linotype" w:cs="Arial"/>
          <w:sz w:val="24"/>
          <w:szCs w:val="24"/>
        </w:rPr>
      </w:pPr>
      <w:r w:rsidRPr="008E767C">
        <w:rPr>
          <w:rFonts w:ascii="Palatino Linotype" w:hAnsi="Palatino Linotype" w:cs="Arial"/>
          <w:b/>
          <w:sz w:val="24"/>
          <w:szCs w:val="24"/>
          <w:lang w:val="es-ES_tradnl"/>
        </w:rPr>
        <w:t>PRIMERO.</w:t>
      </w:r>
      <w:r w:rsidRPr="008E767C">
        <w:rPr>
          <w:rFonts w:ascii="Palatino Linotype" w:hAnsi="Palatino Linotype" w:cs="Arial"/>
          <w:sz w:val="24"/>
          <w:szCs w:val="24"/>
          <w:lang w:val="es-ES_tradnl"/>
        </w:rPr>
        <w:t xml:space="preserve"> </w:t>
      </w:r>
      <w:r w:rsidRPr="008E767C">
        <w:rPr>
          <w:rFonts w:ascii="Palatino Linotype" w:hAnsi="Palatino Linotype" w:cs="Arial"/>
          <w:sz w:val="24"/>
          <w:szCs w:val="24"/>
        </w:rPr>
        <w:t xml:space="preserve">Se </w:t>
      </w:r>
      <w:r w:rsidRPr="008E767C">
        <w:rPr>
          <w:rFonts w:ascii="Palatino Linotype" w:hAnsi="Palatino Linotype" w:cs="Arial"/>
          <w:b/>
          <w:sz w:val="24"/>
          <w:szCs w:val="24"/>
        </w:rPr>
        <w:t xml:space="preserve">REVOCAN </w:t>
      </w:r>
      <w:r w:rsidRPr="008E767C">
        <w:rPr>
          <w:rFonts w:ascii="Palatino Linotype" w:hAnsi="Palatino Linotype" w:cs="Arial"/>
          <w:sz w:val="24"/>
          <w:szCs w:val="24"/>
        </w:rPr>
        <w:t xml:space="preserve">las respuestas entregadas por </w:t>
      </w:r>
      <w:r w:rsidRPr="008E767C">
        <w:rPr>
          <w:rFonts w:ascii="Palatino Linotype" w:hAnsi="Palatino Linotype" w:cs="Arial"/>
          <w:b/>
          <w:sz w:val="24"/>
          <w:szCs w:val="24"/>
        </w:rPr>
        <w:t xml:space="preserve">EL SUJETO OBLIGADO, </w:t>
      </w:r>
      <w:r w:rsidRPr="008E767C">
        <w:rPr>
          <w:rFonts w:ascii="Palatino Linotype" w:hAnsi="Palatino Linotype" w:cs="Arial"/>
          <w:sz w:val="24"/>
          <w:szCs w:val="24"/>
        </w:rPr>
        <w:t xml:space="preserve">a las solicitudes de información números </w:t>
      </w:r>
      <w:r w:rsidR="0053423D">
        <w:rPr>
          <w:rFonts w:ascii="Palatino Linotype" w:hAnsi="Palatino Linotype" w:cs="Arial"/>
          <w:b/>
          <w:sz w:val="24"/>
          <w:szCs w:val="24"/>
        </w:rPr>
        <w:t xml:space="preserve">00527/NEXTLAL/IP/2019 </w:t>
      </w:r>
      <w:r w:rsidR="0053423D">
        <w:rPr>
          <w:rFonts w:ascii="Palatino Linotype" w:hAnsi="Palatino Linotype" w:cs="Arial"/>
          <w:sz w:val="24"/>
          <w:szCs w:val="24"/>
        </w:rPr>
        <w:t xml:space="preserve">y </w:t>
      </w:r>
      <w:r w:rsidR="0053423D">
        <w:rPr>
          <w:rFonts w:ascii="Palatino Linotype" w:hAnsi="Palatino Linotype" w:cs="Arial"/>
          <w:b/>
          <w:sz w:val="24"/>
          <w:szCs w:val="24"/>
        </w:rPr>
        <w:t xml:space="preserve">00526/NEXTLAL/IP/2019, </w:t>
      </w:r>
      <w:r w:rsidR="00997FB7">
        <w:rPr>
          <w:rFonts w:ascii="Palatino Linotype" w:hAnsi="Palatino Linotype" w:cs="Arial"/>
          <w:sz w:val="24"/>
        </w:rPr>
        <w:t xml:space="preserve">por resultar fundados los motivos de inconformidad que arguye </w:t>
      </w:r>
      <w:r w:rsidR="00997FB7">
        <w:rPr>
          <w:rFonts w:ascii="Palatino Linotype" w:hAnsi="Palatino Linotype" w:cs="Arial"/>
          <w:b/>
          <w:sz w:val="24"/>
        </w:rPr>
        <w:t xml:space="preserve">EL RECURRENTE, </w:t>
      </w:r>
      <w:r w:rsidR="00997FB7">
        <w:rPr>
          <w:rFonts w:ascii="Palatino Linotype" w:hAnsi="Palatino Linotype" w:cs="Arial"/>
          <w:sz w:val="24"/>
          <w:szCs w:val="24"/>
        </w:rPr>
        <w:t xml:space="preserve">en términos del considerando </w:t>
      </w:r>
      <w:r w:rsidR="00997FB7">
        <w:rPr>
          <w:rFonts w:ascii="Palatino Linotype" w:hAnsi="Palatino Linotype" w:cs="Arial"/>
          <w:b/>
          <w:sz w:val="24"/>
          <w:szCs w:val="24"/>
        </w:rPr>
        <w:t xml:space="preserve">CUARTO </w:t>
      </w:r>
      <w:r w:rsidR="00997FB7">
        <w:rPr>
          <w:rFonts w:ascii="Palatino Linotype" w:hAnsi="Palatino Linotype" w:cs="Arial"/>
          <w:sz w:val="24"/>
          <w:szCs w:val="24"/>
        </w:rPr>
        <w:t xml:space="preserve">de la presente resolución. </w:t>
      </w:r>
    </w:p>
    <w:p w14:paraId="56868CF2" w14:textId="77777777" w:rsidR="00997FB7" w:rsidRDefault="00997FB7" w:rsidP="00263216">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2719A53D" w14:textId="04833274" w:rsidR="00CF4014" w:rsidRDefault="00263216" w:rsidP="00263216">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8E767C">
        <w:rPr>
          <w:rFonts w:ascii="Palatino Linotype" w:hAnsi="Palatino Linotype" w:cs="Arial"/>
          <w:sz w:val="24"/>
          <w:szCs w:val="24"/>
        </w:rPr>
        <w:t xml:space="preserve">realizar una búsqueda exhaustiva y razonable a fin </w:t>
      </w:r>
      <w:r w:rsidR="00997FB7">
        <w:rPr>
          <w:rFonts w:ascii="Palatino Linotype" w:hAnsi="Palatino Linotype" w:cs="Arial"/>
          <w:sz w:val="24"/>
          <w:szCs w:val="24"/>
        </w:rPr>
        <w:t>de entregar al</w:t>
      </w:r>
      <w:r w:rsidR="008E767C">
        <w:rPr>
          <w:rFonts w:ascii="Palatino Linotype" w:hAnsi="Palatino Linotype" w:cs="Arial"/>
          <w:b/>
          <w:sz w:val="24"/>
          <w:szCs w:val="24"/>
        </w:rPr>
        <w:t xml:space="preserve"> </w:t>
      </w:r>
      <w:r w:rsidR="00CF4014">
        <w:rPr>
          <w:rFonts w:ascii="Palatino Linotype" w:hAnsi="Palatino Linotype" w:cs="Arial"/>
          <w:b/>
          <w:sz w:val="24"/>
          <w:szCs w:val="24"/>
        </w:rPr>
        <w:t xml:space="preserve">RECURRENTE, </w:t>
      </w:r>
      <w:r w:rsidR="00CF4014">
        <w:rPr>
          <w:rFonts w:ascii="Palatino Linotype" w:hAnsi="Palatino Linotype" w:cs="Arial"/>
          <w:sz w:val="24"/>
          <w:szCs w:val="24"/>
        </w:rPr>
        <w:t xml:space="preserve">en versión pública de ser procedente, a través del </w:t>
      </w:r>
      <w:r w:rsidR="00CF4014">
        <w:rPr>
          <w:rFonts w:ascii="Palatino Linotype" w:hAnsi="Palatino Linotype" w:cs="Arial"/>
          <w:b/>
          <w:sz w:val="24"/>
          <w:szCs w:val="24"/>
        </w:rPr>
        <w:t xml:space="preserve">SAIMEX, </w:t>
      </w:r>
      <w:r w:rsidR="00CF4014">
        <w:rPr>
          <w:rFonts w:ascii="Palatino Linotype" w:hAnsi="Palatino Linotype" w:cs="Arial"/>
          <w:sz w:val="24"/>
          <w:szCs w:val="24"/>
        </w:rPr>
        <w:t xml:space="preserve">de lo siguiente: </w:t>
      </w:r>
    </w:p>
    <w:p w14:paraId="61AF37C8" w14:textId="6EF2B0EA" w:rsidR="00CF4014" w:rsidRPr="0053423D" w:rsidRDefault="0053423D" w:rsidP="00DC664C">
      <w:pPr>
        <w:pStyle w:val="Prrafodelista"/>
        <w:numPr>
          <w:ilvl w:val="0"/>
          <w:numId w:val="12"/>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i/>
        </w:rPr>
        <w:lastRenderedPageBreak/>
        <w:t xml:space="preserve">Comprobantes de pago por la expedición de licencias de funcionamiento, del periodo comprendido del uno al treinta de septiembre de dos mil diecinueve. </w:t>
      </w:r>
    </w:p>
    <w:p w14:paraId="7144941B" w14:textId="26D2E7B4" w:rsidR="0053423D" w:rsidRPr="00CF4014" w:rsidRDefault="0053423D" w:rsidP="00DC664C">
      <w:pPr>
        <w:pStyle w:val="Prrafodelista"/>
        <w:numPr>
          <w:ilvl w:val="0"/>
          <w:numId w:val="12"/>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i/>
        </w:rPr>
        <w:t xml:space="preserve">Comprobantes de pago por </w:t>
      </w:r>
      <w:r w:rsidR="00F64851">
        <w:rPr>
          <w:rFonts w:ascii="Palatino Linotype" w:hAnsi="Palatino Linotype" w:cs="Arial"/>
          <w:i/>
        </w:rPr>
        <w:t>los</w:t>
      </w:r>
      <w:r>
        <w:rPr>
          <w:rFonts w:ascii="Palatino Linotype" w:hAnsi="Palatino Linotype" w:cs="Arial"/>
          <w:i/>
        </w:rPr>
        <w:t xml:space="preserve"> permisos a tianguistas, del periodo comprendido del veintisiete de noviembre de dos mil dieciocho al veintisiete de noviembre de dos mil diecinueve. </w:t>
      </w:r>
    </w:p>
    <w:p w14:paraId="09162681" w14:textId="77777777" w:rsidR="00263216" w:rsidRDefault="00263216" w:rsidP="00263216">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bookmarkStart w:id="0" w:name="_GoBack"/>
      <w:bookmarkEnd w:id="0"/>
    </w:p>
    <w:p w14:paraId="6841638B" w14:textId="089EE0B3" w:rsidR="00997FB7" w:rsidRDefault="00997FB7" w:rsidP="00997FB7">
      <w:pPr>
        <w:pStyle w:val="Prrafodelista"/>
        <w:tabs>
          <w:tab w:val="left" w:pos="709"/>
        </w:tabs>
        <w:spacing w:before="240" w:line="360" w:lineRule="auto"/>
        <w:ind w:left="720" w:right="51"/>
        <w:jc w:val="both"/>
        <w:rPr>
          <w:rFonts w:ascii="Palatino Linotype" w:hAnsi="Palatino Linotype" w:cs="Arial"/>
        </w:rPr>
      </w:pPr>
      <w:r>
        <w:rPr>
          <w:rFonts w:ascii="Palatino Linotype" w:hAnsi="Palatino Linotype" w:cs="Arial"/>
        </w:rPr>
        <w:t xml:space="preserve"> </w:t>
      </w:r>
    </w:p>
    <w:p w14:paraId="0E0831A7" w14:textId="77777777" w:rsidR="00263216" w:rsidRDefault="00263216" w:rsidP="0026321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 la</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B6579BB" w14:textId="77777777" w:rsidR="00263216" w:rsidRDefault="00263216" w:rsidP="00263216">
      <w:pPr>
        <w:autoSpaceDE w:val="0"/>
        <w:autoSpaceDN w:val="0"/>
        <w:adjustRightInd w:val="0"/>
        <w:spacing w:before="240" w:line="360" w:lineRule="auto"/>
        <w:jc w:val="both"/>
        <w:rPr>
          <w:rFonts w:ascii="Palatino Linotype" w:hAnsi="Palatino Linotype" w:cs="Arial"/>
          <w:sz w:val="24"/>
          <w:szCs w:val="24"/>
        </w:rPr>
      </w:pPr>
    </w:p>
    <w:p w14:paraId="2EFBDF44" w14:textId="7E4344A0" w:rsidR="00263216" w:rsidRDefault="00263216" w:rsidP="00263216">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sidR="00997FB7">
        <w:rPr>
          <w:rFonts w:ascii="Palatino Linotype" w:hAnsi="Palatino Linotype" w:cs="Arial"/>
          <w:sz w:val="24"/>
          <w:szCs w:val="24"/>
        </w:rPr>
        <w:t xml:space="preserve"> al</w:t>
      </w:r>
      <w:r>
        <w:rPr>
          <w:rFonts w:ascii="Palatino Linotype" w:hAnsi="Palatino Linotype" w:cs="Arial"/>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w:t>
      </w:r>
      <w:r w:rsidRPr="00D05C83">
        <w:rPr>
          <w:rFonts w:ascii="Palatino Linotype" w:hAnsi="Palatino Linotype" w:cs="Arial"/>
          <w:sz w:val="24"/>
          <w:szCs w:val="24"/>
        </w:rPr>
        <w:lastRenderedPageBreak/>
        <w:t>a la Información Pública del Estado de México y Municipios podrá promover Juicio de Amparo en los términos de las leyes aplicables.</w:t>
      </w:r>
    </w:p>
    <w:p w14:paraId="0FB0EF93" w14:textId="77777777" w:rsidR="00263216" w:rsidRDefault="00263216" w:rsidP="00263216">
      <w:pPr>
        <w:autoSpaceDE w:val="0"/>
        <w:autoSpaceDN w:val="0"/>
        <w:adjustRightInd w:val="0"/>
        <w:spacing w:line="360" w:lineRule="auto"/>
        <w:jc w:val="both"/>
        <w:rPr>
          <w:rFonts w:ascii="Palatino Linotype" w:hAnsi="Palatino Linotype" w:cs="Arial"/>
        </w:rPr>
      </w:pPr>
    </w:p>
    <w:p w14:paraId="11E392E7" w14:textId="7D2428F7" w:rsidR="00263216" w:rsidRDefault="00263216" w:rsidP="002632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w:t>
      </w:r>
      <w:r w:rsidR="002D6F54">
        <w:rPr>
          <w:rFonts w:ascii="Palatino Linotype" w:hAnsi="Palatino Linotype" w:cs="Arial"/>
          <w:sz w:val="24"/>
          <w:szCs w:val="24"/>
        </w:rPr>
        <w:t xml:space="preserve"> (AUSENCIA JUSTIFICADA) </w:t>
      </w:r>
      <w:r>
        <w:rPr>
          <w:rFonts w:ascii="Palatino Linotype" w:hAnsi="Palatino Linotype" w:cs="Arial"/>
          <w:sz w:val="24"/>
          <w:szCs w:val="24"/>
        </w:rPr>
        <w:t xml:space="preserve">Y LUIS GUSTAVO PARRA NORIEGA </w:t>
      </w:r>
      <w:r w:rsidRPr="006C6A05">
        <w:rPr>
          <w:rFonts w:ascii="Palatino Linotype" w:hAnsi="Palatino Linotype" w:cs="Arial"/>
          <w:sz w:val="24"/>
          <w:szCs w:val="24"/>
        </w:rPr>
        <w:t xml:space="preserve">EN LA </w:t>
      </w:r>
      <w:r w:rsidR="0053423D">
        <w:rPr>
          <w:rFonts w:ascii="Palatino Linotype" w:hAnsi="Palatino Linotype" w:cs="Arial"/>
          <w:sz w:val="24"/>
          <w:szCs w:val="24"/>
        </w:rPr>
        <w:t>OCTAVA</w:t>
      </w:r>
      <w:r w:rsidR="00F05D5C">
        <w:rPr>
          <w:rFonts w:ascii="Palatino Linotype" w:hAnsi="Palatino Linotype" w:cs="Arial"/>
          <w:sz w:val="24"/>
          <w:szCs w:val="24"/>
        </w:rPr>
        <w:t xml:space="preserve"> </w:t>
      </w:r>
      <w:r>
        <w:rPr>
          <w:rFonts w:ascii="Palatino Linotype" w:hAnsi="Palatino Linotype" w:cs="Arial"/>
          <w:sz w:val="24"/>
          <w:szCs w:val="24"/>
        </w:rPr>
        <w:t>SE</w:t>
      </w:r>
      <w:r w:rsidR="009F4130">
        <w:rPr>
          <w:rFonts w:ascii="Palatino Linotype" w:hAnsi="Palatino Linotype" w:cs="Arial"/>
          <w:sz w:val="24"/>
          <w:szCs w:val="24"/>
        </w:rPr>
        <w:t xml:space="preserve">SIÓN </w:t>
      </w:r>
      <w:r w:rsidR="005236F3">
        <w:rPr>
          <w:rFonts w:ascii="Palatino Linotype" w:hAnsi="Palatino Linotype" w:cs="Arial"/>
          <w:sz w:val="24"/>
          <w:szCs w:val="24"/>
        </w:rPr>
        <w:t xml:space="preserve">ORDINARIA CELEBRADA EL </w:t>
      </w:r>
      <w:r w:rsidR="0053423D">
        <w:rPr>
          <w:rFonts w:ascii="Palatino Linotype" w:hAnsi="Palatino Linotype" w:cs="Arial"/>
          <w:sz w:val="24"/>
          <w:szCs w:val="24"/>
        </w:rPr>
        <w:t>CINCO DE MARZO</w:t>
      </w:r>
      <w:r>
        <w:rPr>
          <w:rFonts w:ascii="Palatino Linotype" w:hAnsi="Palatino Linotype" w:cs="Arial"/>
          <w:sz w:val="24"/>
          <w:szCs w:val="24"/>
        </w:rPr>
        <w:t xml:space="preserve"> DE DOS MIL </w:t>
      </w:r>
      <w:r w:rsidR="00997FB7">
        <w:rPr>
          <w:rFonts w:ascii="Palatino Linotype" w:hAnsi="Palatino Linotype" w:cs="Arial"/>
          <w:sz w:val="24"/>
          <w:szCs w:val="24"/>
        </w:rPr>
        <w:t>VEINTE</w:t>
      </w:r>
      <w:r>
        <w:rPr>
          <w:rFonts w:ascii="Palatino Linotype" w:hAnsi="Palatino Linotype" w:cs="Arial"/>
          <w:sz w:val="24"/>
          <w:szCs w:val="24"/>
        </w:rPr>
        <w:t xml:space="preserve">, ANTE EL SECRETARIO TÉCNICO DEL PLENO, ALEXIS TAPIA RAMÍREZ. </w:t>
      </w:r>
    </w:p>
    <w:p w14:paraId="7B47240D" w14:textId="6E2C41CC" w:rsidR="009F4130" w:rsidRDefault="0053423D" w:rsidP="00263216">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9440" behindDoc="0" locked="0" layoutInCell="1" allowOverlap="1" wp14:anchorId="1E1E1054" wp14:editId="44241F4E">
                <wp:simplePos x="0" y="0"/>
                <wp:positionH relativeFrom="column">
                  <wp:posOffset>-413384</wp:posOffset>
                </wp:positionH>
                <wp:positionV relativeFrom="paragraph">
                  <wp:posOffset>8255</wp:posOffset>
                </wp:positionV>
                <wp:extent cx="6553200" cy="3409950"/>
                <wp:effectExtent l="0" t="0" r="19050" b="19050"/>
                <wp:wrapNone/>
                <wp:docPr id="13" name="Conector recto 13"/>
                <wp:cNvGraphicFramePr/>
                <a:graphic xmlns:a="http://schemas.openxmlformats.org/drawingml/2006/main">
                  <a:graphicData uri="http://schemas.microsoft.com/office/word/2010/wordprocessingShape">
                    <wps:wsp>
                      <wps:cNvCnPr/>
                      <wps:spPr>
                        <a:xfrm>
                          <a:off x="0" y="0"/>
                          <a:ext cx="6553200" cy="3409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A1786" id="Conector recto 1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65pt" to="483.45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" strokecolor="#5b9bd5 [3204]" strokeweight=".5pt">
                <v:stroke joinstyle="miter"/>
              </v:line>
            </w:pict>
          </mc:Fallback>
        </mc:AlternateContent>
      </w:r>
    </w:p>
    <w:p w14:paraId="07D0E547" w14:textId="77777777" w:rsidR="00486E28" w:rsidRDefault="00486E28" w:rsidP="00263216">
      <w:pPr>
        <w:spacing w:before="240" w:line="360" w:lineRule="auto"/>
        <w:jc w:val="both"/>
        <w:rPr>
          <w:rFonts w:ascii="Palatino Linotype" w:hAnsi="Palatino Linotype" w:cs="Arial"/>
          <w:sz w:val="24"/>
          <w:szCs w:val="24"/>
        </w:rPr>
      </w:pPr>
    </w:p>
    <w:p w14:paraId="510FAAB4" w14:textId="77777777" w:rsidR="00486E28" w:rsidRDefault="00486E28" w:rsidP="00263216">
      <w:pPr>
        <w:spacing w:before="240" w:line="360" w:lineRule="auto"/>
        <w:jc w:val="both"/>
        <w:rPr>
          <w:rFonts w:ascii="Palatino Linotype" w:hAnsi="Palatino Linotype" w:cs="Arial"/>
          <w:sz w:val="24"/>
          <w:szCs w:val="24"/>
        </w:rPr>
      </w:pPr>
    </w:p>
    <w:p w14:paraId="6114AD21" w14:textId="77777777" w:rsidR="00486E28" w:rsidRDefault="00486E28" w:rsidP="00263216">
      <w:pPr>
        <w:spacing w:before="240" w:line="360" w:lineRule="auto"/>
        <w:jc w:val="both"/>
        <w:rPr>
          <w:rFonts w:ascii="Palatino Linotype" w:hAnsi="Palatino Linotype" w:cs="Arial"/>
          <w:sz w:val="24"/>
          <w:szCs w:val="24"/>
        </w:rPr>
      </w:pPr>
    </w:p>
    <w:p w14:paraId="20764EE3" w14:textId="77777777" w:rsidR="00B60B01" w:rsidRDefault="00B60B01" w:rsidP="00263216">
      <w:pPr>
        <w:spacing w:before="240" w:line="360" w:lineRule="auto"/>
        <w:jc w:val="both"/>
        <w:rPr>
          <w:rFonts w:ascii="Palatino Linotype" w:hAnsi="Palatino Linotype" w:cs="Arial"/>
          <w:sz w:val="24"/>
          <w:szCs w:val="24"/>
        </w:rPr>
      </w:pPr>
    </w:p>
    <w:p w14:paraId="75BD2EE8" w14:textId="77777777" w:rsidR="00B60B01" w:rsidRDefault="00B60B01" w:rsidP="00263216">
      <w:pPr>
        <w:spacing w:before="240" w:line="360" w:lineRule="auto"/>
        <w:jc w:val="both"/>
        <w:rPr>
          <w:rFonts w:ascii="Palatino Linotype" w:hAnsi="Palatino Linotype" w:cs="Arial"/>
          <w:sz w:val="24"/>
          <w:szCs w:val="24"/>
        </w:rPr>
      </w:pPr>
    </w:p>
    <w:p w14:paraId="75BD6F51" w14:textId="77777777" w:rsidR="00B60B01" w:rsidRDefault="00B60B01" w:rsidP="00263216">
      <w:pPr>
        <w:spacing w:before="240" w:line="360" w:lineRule="auto"/>
        <w:jc w:val="both"/>
        <w:rPr>
          <w:rFonts w:ascii="Palatino Linotype" w:hAnsi="Palatino Linotype" w:cs="Arial"/>
          <w:sz w:val="24"/>
          <w:szCs w:val="24"/>
        </w:rPr>
      </w:pPr>
    </w:p>
    <w:p w14:paraId="628759BE" w14:textId="3BEC9DAA" w:rsidR="00263216" w:rsidRDefault="00263216" w:rsidP="002632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p>
    <w:p w14:paraId="483F5D91" w14:textId="7F69575A" w:rsidR="00B60B01" w:rsidRPr="00D05C83" w:rsidRDefault="00B60B01" w:rsidP="00263216">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18895F44" wp14:editId="62EC6285">
                <wp:simplePos x="0" y="0"/>
                <wp:positionH relativeFrom="page">
                  <wp:align>center</wp:align>
                </wp:positionH>
                <wp:positionV relativeFrom="paragraph">
                  <wp:posOffset>235585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ECF2EA" w14:textId="77777777" w:rsidR="003277D8" w:rsidRPr="00EF2FC0" w:rsidRDefault="003277D8" w:rsidP="00263216">
                            <w:pPr>
                              <w:jc w:val="center"/>
                              <w:rPr>
                                <w:rFonts w:ascii="Palatino Linotype" w:hAnsi="Palatino Linotype"/>
                              </w:rPr>
                            </w:pPr>
                            <w:r w:rsidRPr="00EF2FC0">
                              <w:rPr>
                                <w:rFonts w:ascii="Palatino Linotype" w:hAnsi="Palatino Linotype"/>
                                <w:b/>
                              </w:rPr>
                              <w:t>Zulema Martínez Sánchez</w:t>
                            </w:r>
                          </w:p>
                          <w:p w14:paraId="302FB647" w14:textId="77777777" w:rsidR="003277D8" w:rsidRDefault="003277D8" w:rsidP="00263216">
                            <w:pPr>
                              <w:jc w:val="center"/>
                              <w:rPr>
                                <w:rFonts w:ascii="Palatino Linotype" w:hAnsi="Palatino Linotype"/>
                              </w:rPr>
                            </w:pPr>
                            <w:r>
                              <w:rPr>
                                <w:rFonts w:ascii="Palatino Linotype" w:hAnsi="Palatino Linotype"/>
                              </w:rPr>
                              <w:t>Comisionada Presidenta</w:t>
                            </w:r>
                          </w:p>
                          <w:p w14:paraId="31708F45" w14:textId="77777777" w:rsidR="003277D8" w:rsidRDefault="003277D8" w:rsidP="00263216">
                            <w:pPr>
                              <w:jc w:val="center"/>
                              <w:rPr>
                                <w:rFonts w:ascii="Palatino Linotype" w:hAnsi="Palatino Linotype"/>
                                <w:b/>
                              </w:rPr>
                            </w:pPr>
                            <w:r>
                              <w:rPr>
                                <w:rFonts w:ascii="Palatino Linotype" w:hAnsi="Palatino Linotype"/>
                                <w:b/>
                              </w:rPr>
                              <w:t>(Rúbrica).</w:t>
                            </w:r>
                          </w:p>
                          <w:p w14:paraId="46351CDD" w14:textId="77777777" w:rsidR="003277D8" w:rsidRPr="00016AF3" w:rsidRDefault="003277D8" w:rsidP="0026321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95F44" id="_x0000_t202" coordsize="21600,21600" o:spt="202" path="m,l,21600r21600,l21600,xe">
                <v:stroke joinstyle="miter"/>
                <v:path gradientshapeok="t" o:connecttype="rect"/>
              </v:shapetype>
              <v:shape id="Cuadro de texto 21" o:spid="_x0000_s1026" type="#_x0000_t202" style="position:absolute;left:0;text-align:left;margin-left:0;margin-top:18.55pt;width:200.9pt;height:76.5pt;z-index:2516899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" fillcolor="white [3201]" strokecolor="white [3212]" strokeweight=".5pt">
                <v:textbox>
                  <w:txbxContent>
                    <w:p w14:paraId="2FECF2EA" w14:textId="77777777" w:rsidR="003277D8" w:rsidRPr="00EF2FC0" w:rsidRDefault="003277D8" w:rsidP="00263216">
                      <w:pPr>
                        <w:jc w:val="center"/>
                        <w:rPr>
                          <w:rFonts w:ascii="Palatino Linotype" w:hAnsi="Palatino Linotype"/>
                        </w:rPr>
                      </w:pPr>
                      <w:r w:rsidRPr="00EF2FC0">
                        <w:rPr>
                          <w:rFonts w:ascii="Palatino Linotype" w:hAnsi="Palatino Linotype"/>
                          <w:b/>
                        </w:rPr>
                        <w:t>Zulema Martínez Sánchez</w:t>
                      </w:r>
                    </w:p>
                    <w:p w14:paraId="302FB647" w14:textId="77777777" w:rsidR="003277D8" w:rsidRDefault="003277D8" w:rsidP="00263216">
                      <w:pPr>
                        <w:jc w:val="center"/>
                        <w:rPr>
                          <w:rFonts w:ascii="Palatino Linotype" w:hAnsi="Palatino Linotype"/>
                        </w:rPr>
                      </w:pPr>
                      <w:r>
                        <w:rPr>
                          <w:rFonts w:ascii="Palatino Linotype" w:hAnsi="Palatino Linotype"/>
                        </w:rPr>
                        <w:t>Comisionada Presidenta</w:t>
                      </w:r>
                    </w:p>
                    <w:p w14:paraId="31708F45" w14:textId="77777777" w:rsidR="003277D8" w:rsidRDefault="003277D8" w:rsidP="00263216">
                      <w:pPr>
                        <w:jc w:val="center"/>
                        <w:rPr>
                          <w:rFonts w:ascii="Palatino Linotype" w:hAnsi="Palatino Linotype"/>
                          <w:b/>
                        </w:rPr>
                      </w:pPr>
                      <w:r>
                        <w:rPr>
                          <w:rFonts w:ascii="Palatino Linotype" w:hAnsi="Palatino Linotype"/>
                          <w:b/>
                        </w:rPr>
                        <w:t>(Rúbrica).</w:t>
                      </w:r>
                    </w:p>
                    <w:p w14:paraId="46351CDD" w14:textId="77777777" w:rsidR="003277D8" w:rsidRPr="00016AF3" w:rsidRDefault="003277D8" w:rsidP="00263216">
                      <w:pPr>
                        <w:jc w:val="center"/>
                        <w:rPr>
                          <w:rFonts w:ascii="Palatino Linotype" w:hAnsi="Palatino Linotype"/>
                          <w:b/>
                        </w:rPr>
                      </w:pPr>
                    </w:p>
                  </w:txbxContent>
                </v:textbox>
                <w10:wrap anchorx="page"/>
              </v:shape>
            </w:pict>
          </mc:Fallback>
        </mc:AlternateContent>
      </w:r>
    </w:p>
    <w:p w14:paraId="7D8AC634" w14:textId="77777777" w:rsidR="00263216" w:rsidRDefault="00263216" w:rsidP="00263216">
      <w:pPr>
        <w:autoSpaceDE w:val="0"/>
        <w:autoSpaceDN w:val="0"/>
        <w:adjustRightInd w:val="0"/>
        <w:spacing w:before="240" w:line="480" w:lineRule="auto"/>
        <w:jc w:val="both"/>
        <w:rPr>
          <w:rFonts w:ascii="Palatino Linotype" w:hAnsi="Palatino Linotype" w:cs="Arial"/>
          <w:sz w:val="24"/>
          <w:szCs w:val="24"/>
        </w:rPr>
      </w:pPr>
    </w:p>
    <w:p w14:paraId="4FE2C694" w14:textId="77777777" w:rsidR="00263216" w:rsidRDefault="00263216" w:rsidP="00263216">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1008" behindDoc="0" locked="0" layoutInCell="1" allowOverlap="1" wp14:anchorId="6771EA6F" wp14:editId="183B91A6">
                <wp:simplePos x="0" y="0"/>
                <wp:positionH relativeFrom="margin">
                  <wp:posOffset>-333375</wp:posOffset>
                </wp:positionH>
                <wp:positionV relativeFrom="paragraph">
                  <wp:posOffset>619760</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A1191B" w14:textId="77777777" w:rsidR="003277D8" w:rsidRPr="00EF2FC0" w:rsidRDefault="003277D8" w:rsidP="00263216">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054D2450" w14:textId="77777777" w:rsidR="003277D8" w:rsidRPr="00EF2FC0" w:rsidRDefault="003277D8" w:rsidP="00263216">
                            <w:pPr>
                              <w:jc w:val="center"/>
                              <w:rPr>
                                <w:rFonts w:ascii="Palatino Linotype" w:hAnsi="Palatino Linotype"/>
                              </w:rPr>
                            </w:pPr>
                            <w:r w:rsidRPr="00EF2FC0">
                              <w:rPr>
                                <w:rFonts w:ascii="Palatino Linotype" w:hAnsi="Palatino Linotype"/>
                              </w:rPr>
                              <w:t>Comisionada</w:t>
                            </w:r>
                          </w:p>
                          <w:p w14:paraId="7B76BC25" w14:textId="77777777" w:rsidR="003277D8" w:rsidRDefault="003277D8" w:rsidP="00263216">
                            <w:pPr>
                              <w:jc w:val="center"/>
                              <w:rPr>
                                <w:rFonts w:ascii="Palatino Linotype" w:hAnsi="Palatino Linotype"/>
                                <w:b/>
                              </w:rPr>
                            </w:pPr>
                            <w:r>
                              <w:rPr>
                                <w:rFonts w:ascii="Palatino Linotype" w:hAnsi="Palatino Linotype"/>
                                <w:b/>
                              </w:rPr>
                              <w:t>(Rúbrica).</w:t>
                            </w:r>
                          </w:p>
                          <w:p w14:paraId="151CC24B" w14:textId="77777777" w:rsidR="003277D8" w:rsidRDefault="003277D8" w:rsidP="0026321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1EA6F" id="Cuadro de texto 22" o:spid="_x0000_s1027" type="#_x0000_t202" style="position:absolute;left:0;text-align:left;margin-left:-26.25pt;margin-top:48.8pt;width:195.75pt;height:7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mQlQIAAMI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5YSpkJUCAADCBQAADgAAAAAAAAAAAAAAAAAuAgAAZHJzL2Uyb0Rv&#10;Yy54bWxQSwECLQAUAAYACAAAACEAbzy8U+EAAAAKAQAADwAAAAAAAAAAAAAAAADvBAAAZHJzL2Rv&#10;d25yZXYueG1sUEsFBgAAAAAEAAQA8wAAAP0FAAAAAA==&#10;" fillcolor="white [3201]" strokecolor="white [3212]" strokeweight=".5pt">
                <v:textbox>
                  <w:txbxContent>
                    <w:p w14:paraId="7EA1191B" w14:textId="77777777" w:rsidR="003277D8" w:rsidRPr="00EF2FC0" w:rsidRDefault="003277D8" w:rsidP="00263216">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054D2450" w14:textId="77777777" w:rsidR="003277D8" w:rsidRPr="00EF2FC0" w:rsidRDefault="003277D8" w:rsidP="00263216">
                      <w:pPr>
                        <w:jc w:val="center"/>
                        <w:rPr>
                          <w:rFonts w:ascii="Palatino Linotype" w:hAnsi="Palatino Linotype"/>
                        </w:rPr>
                      </w:pPr>
                      <w:r w:rsidRPr="00EF2FC0">
                        <w:rPr>
                          <w:rFonts w:ascii="Palatino Linotype" w:hAnsi="Palatino Linotype"/>
                        </w:rPr>
                        <w:t>Comisionada</w:t>
                      </w:r>
                    </w:p>
                    <w:p w14:paraId="7B76BC25" w14:textId="77777777" w:rsidR="003277D8" w:rsidRDefault="003277D8" w:rsidP="00263216">
                      <w:pPr>
                        <w:jc w:val="center"/>
                        <w:rPr>
                          <w:rFonts w:ascii="Palatino Linotype" w:hAnsi="Palatino Linotype"/>
                          <w:b/>
                        </w:rPr>
                      </w:pPr>
                      <w:r>
                        <w:rPr>
                          <w:rFonts w:ascii="Palatino Linotype" w:hAnsi="Palatino Linotype"/>
                          <w:b/>
                        </w:rPr>
                        <w:t>(Rúbrica).</w:t>
                      </w:r>
                    </w:p>
                    <w:p w14:paraId="151CC24B" w14:textId="77777777" w:rsidR="003277D8" w:rsidRDefault="003277D8" w:rsidP="00263216">
                      <w:pPr>
                        <w:jc w:val="center"/>
                      </w:pPr>
                    </w:p>
                  </w:txbxContent>
                </v:textbox>
                <w10:wrap anchorx="margin"/>
              </v:shape>
            </w:pict>
          </mc:Fallback>
        </mc:AlternateContent>
      </w:r>
    </w:p>
    <w:p w14:paraId="49E90830" w14:textId="77777777" w:rsidR="00263216" w:rsidRDefault="00263216" w:rsidP="00263216">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404F414E" wp14:editId="3B89296C">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566BA0" w14:textId="77777777" w:rsidR="003277D8" w:rsidRPr="00EF2FC0" w:rsidRDefault="003277D8" w:rsidP="00263216">
                            <w:pPr>
                              <w:jc w:val="center"/>
                              <w:rPr>
                                <w:rFonts w:ascii="Palatino Linotype" w:hAnsi="Palatino Linotype"/>
                              </w:rPr>
                            </w:pPr>
                            <w:r>
                              <w:rPr>
                                <w:rFonts w:ascii="Palatino Linotype" w:hAnsi="Palatino Linotype"/>
                                <w:b/>
                              </w:rPr>
                              <w:t>José Guadalupe Luna Hernández</w:t>
                            </w:r>
                          </w:p>
                          <w:p w14:paraId="0D6B8B55" w14:textId="77777777" w:rsidR="003277D8" w:rsidRDefault="003277D8" w:rsidP="00263216">
                            <w:pPr>
                              <w:jc w:val="center"/>
                              <w:rPr>
                                <w:rFonts w:ascii="Palatino Linotype" w:hAnsi="Palatino Linotype"/>
                              </w:rPr>
                            </w:pPr>
                            <w:r w:rsidRPr="00EF2FC0">
                              <w:rPr>
                                <w:rFonts w:ascii="Palatino Linotype" w:hAnsi="Palatino Linotype"/>
                              </w:rPr>
                              <w:t>Comisionado</w:t>
                            </w:r>
                          </w:p>
                          <w:p w14:paraId="71CCE3D0" w14:textId="77777777" w:rsidR="003277D8" w:rsidRPr="009234AD" w:rsidRDefault="003277D8" w:rsidP="00263216">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F414E" id="Cuadro de texto 23" o:spid="_x0000_s1028" type="#_x0000_t202" style="position:absolute;left:0;text-align:left;margin-left:280.2pt;margin-top:6.7pt;width:200.25pt;height:74.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0B566BA0" w14:textId="77777777" w:rsidR="003277D8" w:rsidRPr="00EF2FC0" w:rsidRDefault="003277D8" w:rsidP="00263216">
                      <w:pPr>
                        <w:jc w:val="center"/>
                        <w:rPr>
                          <w:rFonts w:ascii="Palatino Linotype" w:hAnsi="Palatino Linotype"/>
                        </w:rPr>
                      </w:pPr>
                      <w:r>
                        <w:rPr>
                          <w:rFonts w:ascii="Palatino Linotype" w:hAnsi="Palatino Linotype"/>
                          <w:b/>
                        </w:rPr>
                        <w:t>José Guadalupe Luna Hernández</w:t>
                      </w:r>
                    </w:p>
                    <w:p w14:paraId="0D6B8B55" w14:textId="77777777" w:rsidR="003277D8" w:rsidRDefault="003277D8" w:rsidP="00263216">
                      <w:pPr>
                        <w:jc w:val="center"/>
                        <w:rPr>
                          <w:rFonts w:ascii="Palatino Linotype" w:hAnsi="Palatino Linotype"/>
                        </w:rPr>
                      </w:pPr>
                      <w:r w:rsidRPr="00EF2FC0">
                        <w:rPr>
                          <w:rFonts w:ascii="Palatino Linotype" w:hAnsi="Palatino Linotype"/>
                        </w:rPr>
                        <w:t>Comisionado</w:t>
                      </w:r>
                    </w:p>
                    <w:p w14:paraId="71CCE3D0" w14:textId="77777777" w:rsidR="003277D8" w:rsidRPr="009234AD" w:rsidRDefault="003277D8" w:rsidP="00263216">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BEBECE9" w14:textId="77777777" w:rsidR="00263216" w:rsidRPr="00D54B7D" w:rsidRDefault="00263216" w:rsidP="00263216">
      <w:pPr>
        <w:spacing w:before="240" w:line="480" w:lineRule="auto"/>
        <w:jc w:val="both"/>
        <w:rPr>
          <w:rFonts w:ascii="Palatino Linotype" w:hAnsi="Palatino Linotype"/>
        </w:rPr>
      </w:pPr>
    </w:p>
    <w:p w14:paraId="74EC6774" w14:textId="77777777" w:rsidR="00263216" w:rsidRPr="00D54B7D" w:rsidRDefault="00263216" w:rsidP="00263216">
      <w:pPr>
        <w:spacing w:before="240" w:line="480" w:lineRule="auto"/>
        <w:jc w:val="center"/>
        <w:rPr>
          <w:rFonts w:ascii="Palatino Linotype" w:hAnsi="Palatino Linotype"/>
        </w:rPr>
      </w:pPr>
    </w:p>
    <w:p w14:paraId="2C49D1EA"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1806F724" wp14:editId="5E43F0ED">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C9BA5" w14:textId="77777777" w:rsidR="003277D8" w:rsidRPr="00EF2FC0" w:rsidRDefault="003277D8" w:rsidP="00263216">
                            <w:pPr>
                              <w:jc w:val="center"/>
                              <w:rPr>
                                <w:rFonts w:ascii="Palatino Linotype" w:hAnsi="Palatino Linotype"/>
                              </w:rPr>
                            </w:pPr>
                            <w:r w:rsidRPr="00EF2FC0">
                              <w:rPr>
                                <w:rFonts w:ascii="Palatino Linotype" w:hAnsi="Palatino Linotype"/>
                                <w:b/>
                              </w:rPr>
                              <w:t>Javier Martínez Cruz</w:t>
                            </w:r>
                          </w:p>
                          <w:p w14:paraId="01FBF72A" w14:textId="77777777" w:rsidR="003277D8" w:rsidRDefault="003277D8" w:rsidP="00263216">
                            <w:pPr>
                              <w:jc w:val="center"/>
                              <w:rPr>
                                <w:rFonts w:ascii="Palatino Linotype" w:hAnsi="Palatino Linotype"/>
                              </w:rPr>
                            </w:pPr>
                            <w:r w:rsidRPr="00EF2FC0">
                              <w:rPr>
                                <w:rFonts w:ascii="Palatino Linotype" w:hAnsi="Palatino Linotype"/>
                              </w:rPr>
                              <w:t>Comisionado</w:t>
                            </w:r>
                          </w:p>
                          <w:p w14:paraId="3A45C127" w14:textId="79CFB8F4" w:rsidR="003277D8" w:rsidRPr="00F55D03" w:rsidRDefault="003277D8" w:rsidP="00263216">
                            <w:pPr>
                              <w:jc w:val="center"/>
                              <w:rPr>
                                <w:rFonts w:ascii="Palatino Linotype" w:hAnsi="Palatino Linotype"/>
                                <w:b/>
                              </w:rPr>
                            </w:pPr>
                            <w:r>
                              <w:rPr>
                                <w:rFonts w:ascii="Palatino Linotype" w:hAnsi="Palatino Linotype"/>
                                <w:b/>
                              </w:rPr>
                              <w:t>(</w:t>
                            </w:r>
                            <w:r w:rsidR="002D6F54">
                              <w:rPr>
                                <w:rFonts w:ascii="Palatino Linotype" w:hAnsi="Palatino Linotype"/>
                                <w:b/>
                              </w:rPr>
                              <w:t>Ausencia justificada</w:t>
                            </w:r>
                            <w:r>
                              <w:rPr>
                                <w:rFonts w:ascii="Palatino Linotype" w:hAnsi="Palatino Linotype"/>
                                <w:b/>
                              </w:rPr>
                              <w:t>).</w:t>
                            </w:r>
                          </w:p>
                          <w:p w14:paraId="210FC62C" w14:textId="77777777" w:rsidR="003277D8" w:rsidRDefault="003277D8"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6F724" id="_x0000_t202" coordsize="21600,21600" o:spt="202" path="m,l,21600r21600,l21600,xe">
                <v:stroke joinstyle="miter"/>
                <v:path gradientshapeok="t" o:connecttype="rect"/>
              </v:shapetype>
              <v:shape id="Cuadro de texto 24" o:spid="_x0000_s1029" type="#_x0000_t202" style="position:absolute;margin-left:-23.55pt;margin-top:45.9pt;width:195.75pt;height:73.8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5C4C9BA5" w14:textId="77777777" w:rsidR="003277D8" w:rsidRPr="00EF2FC0" w:rsidRDefault="003277D8" w:rsidP="00263216">
                      <w:pPr>
                        <w:jc w:val="center"/>
                        <w:rPr>
                          <w:rFonts w:ascii="Palatino Linotype" w:hAnsi="Palatino Linotype"/>
                        </w:rPr>
                      </w:pPr>
                      <w:r w:rsidRPr="00EF2FC0">
                        <w:rPr>
                          <w:rFonts w:ascii="Palatino Linotype" w:hAnsi="Palatino Linotype"/>
                          <w:b/>
                        </w:rPr>
                        <w:t>Javier Martínez Cruz</w:t>
                      </w:r>
                    </w:p>
                    <w:p w14:paraId="01FBF72A" w14:textId="77777777" w:rsidR="003277D8" w:rsidRDefault="003277D8" w:rsidP="00263216">
                      <w:pPr>
                        <w:jc w:val="center"/>
                        <w:rPr>
                          <w:rFonts w:ascii="Palatino Linotype" w:hAnsi="Palatino Linotype"/>
                        </w:rPr>
                      </w:pPr>
                      <w:r w:rsidRPr="00EF2FC0">
                        <w:rPr>
                          <w:rFonts w:ascii="Palatino Linotype" w:hAnsi="Palatino Linotype"/>
                        </w:rPr>
                        <w:t>Comisionado</w:t>
                      </w:r>
                    </w:p>
                    <w:p w14:paraId="3A45C127" w14:textId="79CFB8F4" w:rsidR="003277D8" w:rsidRPr="00F55D03" w:rsidRDefault="003277D8" w:rsidP="00263216">
                      <w:pPr>
                        <w:jc w:val="center"/>
                        <w:rPr>
                          <w:rFonts w:ascii="Palatino Linotype" w:hAnsi="Palatino Linotype"/>
                          <w:b/>
                        </w:rPr>
                      </w:pPr>
                      <w:r>
                        <w:rPr>
                          <w:rFonts w:ascii="Palatino Linotype" w:hAnsi="Palatino Linotype"/>
                          <w:b/>
                        </w:rPr>
                        <w:t>(</w:t>
                      </w:r>
                      <w:r w:rsidR="002D6F54">
                        <w:rPr>
                          <w:rFonts w:ascii="Palatino Linotype" w:hAnsi="Palatino Linotype"/>
                          <w:b/>
                        </w:rPr>
                        <w:t>Ausencia justificada</w:t>
                      </w:r>
                      <w:r>
                        <w:rPr>
                          <w:rFonts w:ascii="Palatino Linotype" w:hAnsi="Palatino Linotype"/>
                          <w:b/>
                        </w:rPr>
                        <w:t>).</w:t>
                      </w:r>
                    </w:p>
                    <w:p w14:paraId="210FC62C" w14:textId="77777777" w:rsidR="003277D8" w:rsidRDefault="003277D8" w:rsidP="00263216"/>
                  </w:txbxContent>
                </v:textbox>
                <w10:wrap anchorx="margin"/>
              </v:shape>
            </w:pict>
          </mc:Fallback>
        </mc:AlternateContent>
      </w:r>
    </w:p>
    <w:p w14:paraId="2706D2C1"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6F7E8D8F" wp14:editId="6509A281">
                <wp:simplePos x="0" y="0"/>
                <wp:positionH relativeFrom="margin">
                  <wp:posOffset>3577590</wp:posOffset>
                </wp:positionH>
                <wp:positionV relativeFrom="paragraph">
                  <wp:posOffset>53340</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3237A9" w14:textId="77777777" w:rsidR="003277D8" w:rsidRPr="00EF2FC0" w:rsidRDefault="003277D8" w:rsidP="00263216">
                            <w:pPr>
                              <w:jc w:val="center"/>
                              <w:rPr>
                                <w:rFonts w:ascii="Palatino Linotype" w:hAnsi="Palatino Linotype"/>
                              </w:rPr>
                            </w:pPr>
                            <w:r>
                              <w:rPr>
                                <w:rFonts w:ascii="Palatino Linotype" w:hAnsi="Palatino Linotype"/>
                                <w:b/>
                              </w:rPr>
                              <w:t>Luis Gustavo Parra Noriega</w:t>
                            </w:r>
                          </w:p>
                          <w:p w14:paraId="228E38A5" w14:textId="77777777" w:rsidR="003277D8" w:rsidRDefault="003277D8" w:rsidP="00263216">
                            <w:pPr>
                              <w:jc w:val="center"/>
                              <w:rPr>
                                <w:rFonts w:ascii="Palatino Linotype" w:hAnsi="Palatino Linotype"/>
                              </w:rPr>
                            </w:pPr>
                            <w:r w:rsidRPr="00EF2FC0">
                              <w:rPr>
                                <w:rFonts w:ascii="Palatino Linotype" w:hAnsi="Palatino Linotype"/>
                              </w:rPr>
                              <w:t>Comisionado</w:t>
                            </w:r>
                          </w:p>
                          <w:p w14:paraId="451FDB4C" w14:textId="77777777" w:rsidR="003277D8" w:rsidRPr="00F55D03" w:rsidRDefault="003277D8" w:rsidP="00263216">
                            <w:pPr>
                              <w:jc w:val="center"/>
                              <w:rPr>
                                <w:rFonts w:ascii="Palatino Linotype" w:hAnsi="Palatino Linotype"/>
                                <w:b/>
                              </w:rPr>
                            </w:pPr>
                            <w:r>
                              <w:rPr>
                                <w:rFonts w:ascii="Palatino Linotype" w:hAnsi="Palatino Linotype"/>
                                <w:b/>
                              </w:rPr>
                              <w:t>(Rúbrica).</w:t>
                            </w:r>
                          </w:p>
                          <w:p w14:paraId="722CC5C7" w14:textId="77777777" w:rsidR="003277D8" w:rsidRDefault="003277D8"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8D8F" id="Cuadro de texto 26" o:spid="_x0000_s1030" type="#_x0000_t202" style="position:absolute;margin-left:281.7pt;margin-top:4.2pt;width:200.25pt;height:73.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PDxP5ebAgAAwgUAAA4AAAAAAAAAAAAAAAAALgIAAGRycy9l&#10;Mm9Eb2MueG1sUEsBAi0AFAAGAAgAAAAhAPxo6szfAAAACQEAAA8AAAAAAAAAAAAAAAAA9QQAAGRy&#10;cy9kb3ducmV2LnhtbFBLBQYAAAAABAAEAPMAAAABBgAAAAA=&#10;" fillcolor="white [3201]" strokecolor="white [3212]" strokeweight=".5pt">
                <v:textbox>
                  <w:txbxContent>
                    <w:p w14:paraId="753237A9" w14:textId="77777777" w:rsidR="003277D8" w:rsidRPr="00EF2FC0" w:rsidRDefault="003277D8" w:rsidP="00263216">
                      <w:pPr>
                        <w:jc w:val="center"/>
                        <w:rPr>
                          <w:rFonts w:ascii="Palatino Linotype" w:hAnsi="Palatino Linotype"/>
                        </w:rPr>
                      </w:pPr>
                      <w:r>
                        <w:rPr>
                          <w:rFonts w:ascii="Palatino Linotype" w:hAnsi="Palatino Linotype"/>
                          <w:b/>
                        </w:rPr>
                        <w:t>Luis Gustavo Parra Noriega</w:t>
                      </w:r>
                    </w:p>
                    <w:p w14:paraId="228E38A5" w14:textId="77777777" w:rsidR="003277D8" w:rsidRDefault="003277D8" w:rsidP="00263216">
                      <w:pPr>
                        <w:jc w:val="center"/>
                        <w:rPr>
                          <w:rFonts w:ascii="Palatino Linotype" w:hAnsi="Palatino Linotype"/>
                        </w:rPr>
                      </w:pPr>
                      <w:r w:rsidRPr="00EF2FC0">
                        <w:rPr>
                          <w:rFonts w:ascii="Palatino Linotype" w:hAnsi="Palatino Linotype"/>
                        </w:rPr>
                        <w:t>Comisionado</w:t>
                      </w:r>
                    </w:p>
                    <w:p w14:paraId="451FDB4C" w14:textId="77777777" w:rsidR="003277D8" w:rsidRPr="00F55D03" w:rsidRDefault="003277D8" w:rsidP="00263216">
                      <w:pPr>
                        <w:jc w:val="center"/>
                        <w:rPr>
                          <w:rFonts w:ascii="Palatino Linotype" w:hAnsi="Palatino Linotype"/>
                          <w:b/>
                        </w:rPr>
                      </w:pPr>
                      <w:r>
                        <w:rPr>
                          <w:rFonts w:ascii="Palatino Linotype" w:hAnsi="Palatino Linotype"/>
                          <w:b/>
                        </w:rPr>
                        <w:t>(Rúbrica).</w:t>
                      </w:r>
                    </w:p>
                    <w:p w14:paraId="722CC5C7" w14:textId="77777777" w:rsidR="003277D8" w:rsidRDefault="003277D8" w:rsidP="00263216"/>
                  </w:txbxContent>
                </v:textbox>
                <w10:wrap anchorx="margin"/>
              </v:shape>
            </w:pict>
          </mc:Fallback>
        </mc:AlternateContent>
      </w:r>
    </w:p>
    <w:p w14:paraId="4BCFFA4C" w14:textId="77777777" w:rsidR="00263216" w:rsidRDefault="00263216" w:rsidP="00263216">
      <w:pPr>
        <w:spacing w:before="240" w:line="480" w:lineRule="auto"/>
        <w:rPr>
          <w:rFonts w:ascii="Palatino Linotype" w:hAnsi="Palatino Linotype"/>
          <w:b/>
        </w:rPr>
      </w:pPr>
    </w:p>
    <w:p w14:paraId="04C21AB1" w14:textId="77777777" w:rsidR="00263216" w:rsidRDefault="00263216" w:rsidP="00263216">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3DAC1CEF" wp14:editId="0EDED026">
                <wp:simplePos x="0" y="0"/>
                <wp:positionH relativeFrom="margin">
                  <wp:align>center</wp:align>
                </wp:positionH>
                <wp:positionV relativeFrom="paragraph">
                  <wp:posOffset>149623</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AC54F6" w14:textId="77777777" w:rsidR="003277D8" w:rsidRPr="007F6133" w:rsidRDefault="003277D8" w:rsidP="00263216">
                            <w:pPr>
                              <w:jc w:val="center"/>
                              <w:rPr>
                                <w:rFonts w:ascii="Palatino Linotype" w:hAnsi="Palatino Linotype"/>
                                <w:b/>
                              </w:rPr>
                            </w:pPr>
                            <w:r>
                              <w:rPr>
                                <w:rFonts w:ascii="Palatino Linotype" w:hAnsi="Palatino Linotype"/>
                                <w:b/>
                              </w:rPr>
                              <w:t xml:space="preserve">Alexis Tapia Ramírez </w:t>
                            </w:r>
                          </w:p>
                          <w:p w14:paraId="004429FA" w14:textId="77777777" w:rsidR="003277D8" w:rsidRDefault="003277D8" w:rsidP="0026321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20B0FAB" w14:textId="77777777" w:rsidR="003277D8" w:rsidRDefault="003277D8" w:rsidP="00263216">
                            <w:pPr>
                              <w:jc w:val="center"/>
                              <w:rPr>
                                <w:rFonts w:ascii="Palatino Linotype" w:hAnsi="Palatino Linotype"/>
                                <w:b/>
                              </w:rPr>
                            </w:pPr>
                            <w:r>
                              <w:rPr>
                                <w:rFonts w:ascii="Palatino Linotype" w:hAnsi="Palatino Linotype"/>
                                <w:b/>
                              </w:rPr>
                              <w:t>(Rúbrica).</w:t>
                            </w:r>
                          </w:p>
                          <w:p w14:paraId="0D6507A4" w14:textId="77777777" w:rsidR="003277D8" w:rsidRDefault="003277D8" w:rsidP="00263216">
                            <w:pPr>
                              <w:jc w:val="center"/>
                              <w:rPr>
                                <w:rFonts w:ascii="Palatino Linotype" w:hAnsi="Palatino Linotype"/>
                              </w:rPr>
                            </w:pPr>
                          </w:p>
                          <w:p w14:paraId="77E2CB62" w14:textId="77777777" w:rsidR="003277D8" w:rsidRPr="00EF2FC0" w:rsidRDefault="003277D8" w:rsidP="00263216">
                            <w:pPr>
                              <w:jc w:val="center"/>
                              <w:rPr>
                                <w:rFonts w:ascii="Palatino Linotype" w:hAnsi="Palatino Linotype"/>
                              </w:rPr>
                            </w:pPr>
                          </w:p>
                          <w:p w14:paraId="52A16044" w14:textId="77777777" w:rsidR="003277D8" w:rsidRDefault="003277D8" w:rsidP="002632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C1CEF" id="Cuadro de texto 19" o:spid="_x0000_s1031" type="#_x0000_t202" style="position:absolute;margin-left:0;margin-top:11.8pt;width:248.25pt;height:1in;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7mnH5ZkCAADCBQAADgAAAAAAAAAAAAAAAAAuAgAAZHJzL2Uyb0Rv&#10;Yy54bWxQSwECLQAUAAYACAAAACEAZuXByt0AAAAHAQAADwAAAAAAAAAAAAAAAADzBAAAZHJzL2Rv&#10;d25yZXYueG1sUEsFBgAAAAAEAAQA8wAAAP0FAAAAAA==&#10;" fillcolor="white [3201]" strokecolor="white [3212]" strokeweight=".5pt">
                <v:textbox>
                  <w:txbxContent>
                    <w:p w14:paraId="3AAC54F6" w14:textId="77777777" w:rsidR="003277D8" w:rsidRPr="007F6133" w:rsidRDefault="003277D8" w:rsidP="00263216">
                      <w:pPr>
                        <w:jc w:val="center"/>
                        <w:rPr>
                          <w:rFonts w:ascii="Palatino Linotype" w:hAnsi="Palatino Linotype"/>
                          <w:b/>
                        </w:rPr>
                      </w:pPr>
                      <w:r>
                        <w:rPr>
                          <w:rFonts w:ascii="Palatino Linotype" w:hAnsi="Palatino Linotype"/>
                          <w:b/>
                        </w:rPr>
                        <w:t xml:space="preserve">Alexis Tapia Ramírez </w:t>
                      </w:r>
                    </w:p>
                    <w:p w14:paraId="004429FA" w14:textId="77777777" w:rsidR="003277D8" w:rsidRDefault="003277D8" w:rsidP="00263216">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20B0FAB" w14:textId="77777777" w:rsidR="003277D8" w:rsidRDefault="003277D8" w:rsidP="00263216">
                      <w:pPr>
                        <w:jc w:val="center"/>
                        <w:rPr>
                          <w:rFonts w:ascii="Palatino Linotype" w:hAnsi="Palatino Linotype"/>
                          <w:b/>
                        </w:rPr>
                      </w:pPr>
                      <w:r>
                        <w:rPr>
                          <w:rFonts w:ascii="Palatino Linotype" w:hAnsi="Palatino Linotype"/>
                          <w:b/>
                        </w:rPr>
                        <w:t>(Rúbrica).</w:t>
                      </w:r>
                    </w:p>
                    <w:p w14:paraId="0D6507A4" w14:textId="77777777" w:rsidR="003277D8" w:rsidRDefault="003277D8" w:rsidP="00263216">
                      <w:pPr>
                        <w:jc w:val="center"/>
                        <w:rPr>
                          <w:rFonts w:ascii="Palatino Linotype" w:hAnsi="Palatino Linotype"/>
                        </w:rPr>
                      </w:pPr>
                    </w:p>
                    <w:p w14:paraId="77E2CB62" w14:textId="77777777" w:rsidR="003277D8" w:rsidRPr="00EF2FC0" w:rsidRDefault="003277D8" w:rsidP="00263216">
                      <w:pPr>
                        <w:jc w:val="center"/>
                        <w:rPr>
                          <w:rFonts w:ascii="Palatino Linotype" w:hAnsi="Palatino Linotype"/>
                        </w:rPr>
                      </w:pPr>
                    </w:p>
                    <w:p w14:paraId="52A16044" w14:textId="77777777" w:rsidR="003277D8" w:rsidRDefault="003277D8" w:rsidP="00263216"/>
                  </w:txbxContent>
                </v:textbox>
                <w10:wrap anchorx="margin"/>
              </v:shape>
            </w:pict>
          </mc:Fallback>
        </mc:AlternateContent>
      </w:r>
    </w:p>
    <w:p w14:paraId="2586AD0D" w14:textId="77777777" w:rsidR="00263216" w:rsidRPr="00D54B7D" w:rsidRDefault="00263216" w:rsidP="00263216">
      <w:pPr>
        <w:spacing w:before="240" w:line="480" w:lineRule="auto"/>
        <w:rPr>
          <w:rFonts w:ascii="Palatino Linotype" w:hAnsi="Palatino Linotype"/>
          <w:b/>
        </w:rPr>
      </w:pPr>
    </w:p>
    <w:p w14:paraId="3AA9A0C4" w14:textId="72DB072B" w:rsidR="00263216" w:rsidRDefault="00263216" w:rsidP="00263216">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054060">
        <w:rPr>
          <w:rFonts w:ascii="Palatino Linotype" w:hAnsi="Palatino Linotype" w:cs="Arial"/>
          <w:sz w:val="16"/>
          <w:szCs w:val="16"/>
        </w:rPr>
        <w:t>cinco</w:t>
      </w:r>
      <w:r w:rsidR="0053423D">
        <w:rPr>
          <w:rFonts w:ascii="Palatino Linotype" w:hAnsi="Palatino Linotype" w:cs="Arial"/>
          <w:sz w:val="16"/>
          <w:szCs w:val="16"/>
        </w:rPr>
        <w:t xml:space="preserve"> de marzo</w:t>
      </w:r>
      <w:r w:rsidR="00997FB7">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sidR="00997FB7">
        <w:rPr>
          <w:rFonts w:ascii="Palatino Linotype" w:hAnsi="Palatino Linotype" w:cs="Arial"/>
          <w:sz w:val="16"/>
          <w:szCs w:val="16"/>
        </w:rPr>
        <w:t xml:space="preserve"> en los</w:t>
      </w:r>
      <w:r w:rsidRPr="00861BBC">
        <w:rPr>
          <w:rFonts w:ascii="Palatino Linotype" w:hAnsi="Palatino Linotype" w:cs="Arial"/>
          <w:sz w:val="16"/>
          <w:szCs w:val="16"/>
        </w:rPr>
        <w:t xml:space="preserve"> recurso</w:t>
      </w:r>
      <w:r w:rsidR="00997FB7">
        <w:rPr>
          <w:rFonts w:ascii="Palatino Linotype" w:hAnsi="Palatino Linotype" w:cs="Arial"/>
          <w:sz w:val="16"/>
          <w:szCs w:val="16"/>
        </w:rPr>
        <w:t>s</w:t>
      </w:r>
      <w:r w:rsidRPr="00861BBC">
        <w:rPr>
          <w:rFonts w:ascii="Palatino Linotype" w:hAnsi="Palatino Linotype" w:cs="Arial"/>
          <w:sz w:val="16"/>
          <w:szCs w:val="16"/>
        </w:rPr>
        <w:t xml:space="preserve"> de revisión </w:t>
      </w:r>
      <w:r w:rsidR="0053423D">
        <w:rPr>
          <w:rFonts w:ascii="Palatino Linotype" w:hAnsi="Palatino Linotype" w:cs="Arial"/>
          <w:bCs/>
          <w:sz w:val="16"/>
          <w:szCs w:val="16"/>
          <w:lang w:eastAsia="es-MX"/>
        </w:rPr>
        <w:t>12620</w:t>
      </w:r>
      <w:r w:rsidR="00997FB7">
        <w:rPr>
          <w:rFonts w:ascii="Palatino Linotype" w:hAnsi="Palatino Linotype" w:cs="Arial"/>
          <w:bCs/>
          <w:sz w:val="16"/>
          <w:szCs w:val="16"/>
          <w:lang w:eastAsia="es-MX"/>
        </w:rPr>
        <w:t xml:space="preserve">/INFOEM/IP/RR/2019 y acumulados. </w:t>
      </w:r>
    </w:p>
    <w:p w14:paraId="30F76F37" w14:textId="3749A90E" w:rsidR="002D6F54" w:rsidRDefault="002D6F54" w:rsidP="00263216">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2D6F54"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84F9E" w14:textId="77777777" w:rsidR="00795F13" w:rsidRDefault="00795F13" w:rsidP="006168E4">
      <w:pPr>
        <w:spacing w:after="0" w:line="240" w:lineRule="auto"/>
      </w:pPr>
      <w:r>
        <w:separator/>
      </w:r>
    </w:p>
  </w:endnote>
  <w:endnote w:type="continuationSeparator" w:id="0">
    <w:p w14:paraId="3A798BA4" w14:textId="77777777" w:rsidR="00795F13" w:rsidRDefault="00795F1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D64E8" w14:textId="77777777" w:rsidR="003277D8" w:rsidRPr="000B69FA" w:rsidRDefault="003277D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6F54">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6F5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0F67E" w14:textId="77777777" w:rsidR="003277D8" w:rsidRPr="000B69FA" w:rsidRDefault="003277D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6F5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6F54">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93FB7" w14:textId="77777777" w:rsidR="00795F13" w:rsidRDefault="00795F13" w:rsidP="006168E4">
      <w:pPr>
        <w:spacing w:after="0" w:line="240" w:lineRule="auto"/>
      </w:pPr>
      <w:r>
        <w:separator/>
      </w:r>
    </w:p>
  </w:footnote>
  <w:footnote w:type="continuationSeparator" w:id="0">
    <w:p w14:paraId="04C85BA0" w14:textId="77777777" w:rsidR="00795F13" w:rsidRDefault="00795F13" w:rsidP="006168E4">
      <w:pPr>
        <w:spacing w:after="0" w:line="240" w:lineRule="auto"/>
      </w:pPr>
      <w:r>
        <w:continuationSeparator/>
      </w:r>
    </w:p>
  </w:footnote>
  <w:footnote w:id="1">
    <w:p w14:paraId="1F11D5A6" w14:textId="77777777" w:rsidR="003277D8" w:rsidRPr="005552A8" w:rsidRDefault="003277D8" w:rsidP="002674D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A3E1740" w14:textId="77777777" w:rsidR="003277D8" w:rsidRPr="005552A8" w:rsidRDefault="003277D8" w:rsidP="002674D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19FA5" w14:textId="77777777" w:rsidR="003277D8" w:rsidRDefault="003277D8">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277D8" w14:paraId="3AB316B9" w14:textId="77777777" w:rsidTr="00955C54">
      <w:trPr>
        <w:trHeight w:val="227"/>
      </w:trPr>
      <w:tc>
        <w:tcPr>
          <w:tcW w:w="5529" w:type="dxa"/>
          <w:hideMark/>
        </w:tcPr>
        <w:p w14:paraId="3F865D13" w14:textId="77777777" w:rsidR="003277D8" w:rsidRDefault="003277D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0AD7D78" w14:textId="5A2827B4" w:rsidR="003277D8" w:rsidRPr="00B4142F" w:rsidRDefault="003277D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1262</w:t>
          </w:r>
          <w:r w:rsidR="00F64851">
            <w:rPr>
              <w:rFonts w:ascii="Palatino Linotype" w:hAnsi="Palatino Linotype" w:cs="Arial"/>
              <w:bCs/>
              <w:sz w:val="24"/>
              <w:lang w:eastAsia="es-MX"/>
            </w:rPr>
            <w:t>0/INFOEM/IP/RR/2019 y acumulado</w:t>
          </w:r>
        </w:p>
      </w:tc>
    </w:tr>
    <w:tr w:rsidR="003277D8" w14:paraId="59F3204D" w14:textId="77777777" w:rsidTr="00955C54">
      <w:trPr>
        <w:trHeight w:val="242"/>
      </w:trPr>
      <w:tc>
        <w:tcPr>
          <w:tcW w:w="5529" w:type="dxa"/>
          <w:hideMark/>
        </w:tcPr>
        <w:p w14:paraId="037B7E8B" w14:textId="77777777" w:rsidR="003277D8" w:rsidRDefault="003277D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3B24AFA" w14:textId="62898750" w:rsidR="003277D8" w:rsidRPr="00F06FED" w:rsidRDefault="003277D8" w:rsidP="008877AA">
          <w:pPr>
            <w:spacing w:after="120" w:line="256" w:lineRule="auto"/>
            <w:ind w:left="639" w:right="214"/>
            <w:jc w:val="both"/>
            <w:rPr>
              <w:rFonts w:ascii="Palatino Linotype" w:hAnsi="Palatino Linotype" w:cs="Arial"/>
            </w:rPr>
          </w:pPr>
          <w:r>
            <w:rPr>
              <w:rFonts w:ascii="Palatino Linotype" w:hAnsi="Palatino Linotype" w:cs="Arial"/>
              <w:szCs w:val="20"/>
            </w:rPr>
            <w:t>Ayuntamiento de  Nextlalpan</w:t>
          </w:r>
        </w:p>
      </w:tc>
    </w:tr>
    <w:tr w:rsidR="003277D8" w14:paraId="1CC37F3A" w14:textId="77777777" w:rsidTr="00955C54">
      <w:trPr>
        <w:trHeight w:val="342"/>
      </w:trPr>
      <w:tc>
        <w:tcPr>
          <w:tcW w:w="5529" w:type="dxa"/>
          <w:hideMark/>
        </w:tcPr>
        <w:p w14:paraId="5F2B0EC0" w14:textId="77777777" w:rsidR="003277D8" w:rsidRDefault="003277D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1E1C15B" w14:textId="77777777" w:rsidR="003277D8" w:rsidRDefault="003277D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12F48C45" w14:textId="77777777" w:rsidR="003277D8" w:rsidRDefault="003277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277D8" w14:paraId="79AD4EB8" w14:textId="77777777" w:rsidTr="00955C54">
      <w:trPr>
        <w:trHeight w:val="227"/>
      </w:trPr>
      <w:tc>
        <w:tcPr>
          <w:tcW w:w="5529" w:type="dxa"/>
          <w:hideMark/>
        </w:tcPr>
        <w:p w14:paraId="75954C3D" w14:textId="77777777" w:rsidR="003277D8" w:rsidRDefault="003277D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B9AB8B7" w14:textId="5D86A0D1" w:rsidR="003277D8" w:rsidRPr="00B4142F" w:rsidRDefault="003277D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12620/INFOEM/IP/RR/2019 y acumulado</w:t>
          </w:r>
        </w:p>
      </w:tc>
    </w:tr>
    <w:tr w:rsidR="003277D8" w14:paraId="0CB08FF4" w14:textId="77777777" w:rsidTr="00955C54">
      <w:trPr>
        <w:trHeight w:val="196"/>
      </w:trPr>
      <w:tc>
        <w:tcPr>
          <w:tcW w:w="5529" w:type="dxa"/>
          <w:hideMark/>
        </w:tcPr>
        <w:p w14:paraId="08B1EDFF" w14:textId="77777777" w:rsidR="003277D8" w:rsidRDefault="003277D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D03FA92" w14:textId="3F132F24" w:rsidR="003277D8" w:rsidRPr="00F06FED" w:rsidRDefault="00312680" w:rsidP="00CC0C5F">
          <w:pPr>
            <w:spacing w:after="120" w:line="256" w:lineRule="auto"/>
            <w:ind w:left="639" w:right="214"/>
            <w:jc w:val="both"/>
            <w:rPr>
              <w:rFonts w:ascii="Palatino Linotype" w:hAnsi="Palatino Linotype" w:cs="Arial"/>
            </w:rPr>
          </w:pPr>
          <w:r>
            <w:rPr>
              <w:rFonts w:ascii="Palatino Linotype" w:hAnsi="Palatino Linotype" w:cs="Arial"/>
            </w:rPr>
            <w:t>XXXXXX</w:t>
          </w:r>
          <w:r w:rsidR="003277D8">
            <w:rPr>
              <w:rFonts w:ascii="Palatino Linotype" w:hAnsi="Palatino Linotype" w:cs="Arial"/>
            </w:rPr>
            <w:t xml:space="preserve"> </w:t>
          </w:r>
        </w:p>
      </w:tc>
    </w:tr>
    <w:tr w:rsidR="003277D8" w14:paraId="345B9C76" w14:textId="77777777" w:rsidTr="00955C54">
      <w:trPr>
        <w:trHeight w:val="242"/>
      </w:trPr>
      <w:tc>
        <w:tcPr>
          <w:tcW w:w="5529" w:type="dxa"/>
          <w:hideMark/>
        </w:tcPr>
        <w:p w14:paraId="6C8F401B" w14:textId="77777777" w:rsidR="003277D8" w:rsidRDefault="003277D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E9B3C0D" w14:textId="7CA47D6E" w:rsidR="003277D8" w:rsidRDefault="003277D8" w:rsidP="008877A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Nextlalpan</w:t>
          </w:r>
        </w:p>
      </w:tc>
    </w:tr>
    <w:tr w:rsidR="003277D8" w14:paraId="155800F6" w14:textId="77777777" w:rsidTr="00955C54">
      <w:trPr>
        <w:trHeight w:val="342"/>
      </w:trPr>
      <w:tc>
        <w:tcPr>
          <w:tcW w:w="5529" w:type="dxa"/>
          <w:hideMark/>
        </w:tcPr>
        <w:p w14:paraId="398E1743" w14:textId="77777777" w:rsidR="003277D8" w:rsidRDefault="003277D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B1F2841" w14:textId="77777777" w:rsidR="003277D8" w:rsidRDefault="003277D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6C298B72" w14:textId="77777777" w:rsidR="003277D8" w:rsidRDefault="003277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99D"/>
    <w:multiLevelType w:val="hybridMultilevel"/>
    <w:tmpl w:val="1B283A5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E628DF"/>
    <w:multiLevelType w:val="hybridMultilevel"/>
    <w:tmpl w:val="37145C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8A251C"/>
    <w:multiLevelType w:val="hybridMultilevel"/>
    <w:tmpl w:val="37145C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23451"/>
    <w:multiLevelType w:val="hybridMultilevel"/>
    <w:tmpl w:val="772A11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167943"/>
    <w:multiLevelType w:val="hybridMultilevel"/>
    <w:tmpl w:val="B434E6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F52C84"/>
    <w:multiLevelType w:val="hybridMultilevel"/>
    <w:tmpl w:val="F5626E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A35450"/>
    <w:multiLevelType w:val="hybridMultilevel"/>
    <w:tmpl w:val="F66E8F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A63B47"/>
    <w:multiLevelType w:val="hybridMultilevel"/>
    <w:tmpl w:val="FD682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B590649"/>
    <w:multiLevelType w:val="hybridMultilevel"/>
    <w:tmpl w:val="2C48309E"/>
    <w:lvl w:ilvl="0" w:tplc="0CD4835E">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402D2DB7"/>
    <w:multiLevelType w:val="hybridMultilevel"/>
    <w:tmpl w:val="2214B7EE"/>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2" w15:restartNumberingAfterBreak="0">
    <w:nsid w:val="40A132FE"/>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E12BC3"/>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990F6B"/>
    <w:multiLevelType w:val="hybridMultilevel"/>
    <w:tmpl w:val="490C9F4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C02537"/>
    <w:multiLevelType w:val="hybridMultilevel"/>
    <w:tmpl w:val="AACCDD8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7" w15:restartNumberingAfterBreak="0">
    <w:nsid w:val="525F3FF9"/>
    <w:multiLevelType w:val="hybridMultilevel"/>
    <w:tmpl w:val="E9F63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4B7B71"/>
    <w:multiLevelType w:val="hybridMultilevel"/>
    <w:tmpl w:val="1C0680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FF7647"/>
    <w:multiLevelType w:val="hybridMultilevel"/>
    <w:tmpl w:val="1DACCF6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F9D60A9"/>
    <w:multiLevelType w:val="hybridMultilevel"/>
    <w:tmpl w:val="0B0E7C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8A4939"/>
    <w:multiLevelType w:val="hybridMultilevel"/>
    <w:tmpl w:val="B852B6DC"/>
    <w:lvl w:ilvl="0" w:tplc="0EF66A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720CA7"/>
    <w:multiLevelType w:val="hybridMultilevel"/>
    <w:tmpl w:val="05529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E22E0B"/>
    <w:multiLevelType w:val="hybridMultilevel"/>
    <w:tmpl w:val="2D6006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6611BD"/>
    <w:multiLevelType w:val="hybridMultilevel"/>
    <w:tmpl w:val="497EC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856C16"/>
    <w:multiLevelType w:val="hybridMultilevel"/>
    <w:tmpl w:val="9CACFC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6B346E"/>
    <w:multiLevelType w:val="hybridMultilevel"/>
    <w:tmpl w:val="0F42AD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203A76"/>
    <w:multiLevelType w:val="hybridMultilevel"/>
    <w:tmpl w:val="E7401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DE74B9"/>
    <w:multiLevelType w:val="hybridMultilevel"/>
    <w:tmpl w:val="055294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7"/>
  </w:num>
  <w:num w:numId="4">
    <w:abstractNumId w:val="14"/>
  </w:num>
  <w:num w:numId="5">
    <w:abstractNumId w:val="8"/>
  </w:num>
  <w:num w:numId="6">
    <w:abstractNumId w:val="19"/>
  </w:num>
  <w:num w:numId="7">
    <w:abstractNumId w:val="20"/>
  </w:num>
  <w:num w:numId="8">
    <w:abstractNumId w:val="27"/>
  </w:num>
  <w:num w:numId="9">
    <w:abstractNumId w:val="0"/>
  </w:num>
  <w:num w:numId="10">
    <w:abstractNumId w:val="24"/>
  </w:num>
  <w:num w:numId="11">
    <w:abstractNumId w:val="29"/>
  </w:num>
  <w:num w:numId="12">
    <w:abstractNumId w:val="16"/>
  </w:num>
  <w:num w:numId="13">
    <w:abstractNumId w:val="6"/>
  </w:num>
  <w:num w:numId="14">
    <w:abstractNumId w:val="22"/>
  </w:num>
  <w:num w:numId="15">
    <w:abstractNumId w:val="4"/>
  </w:num>
  <w:num w:numId="16">
    <w:abstractNumId w:val="13"/>
  </w:num>
  <w:num w:numId="17">
    <w:abstractNumId w:val="18"/>
  </w:num>
  <w:num w:numId="18">
    <w:abstractNumId w:val="23"/>
  </w:num>
  <w:num w:numId="19">
    <w:abstractNumId w:val="10"/>
  </w:num>
  <w:num w:numId="20">
    <w:abstractNumId w:val="12"/>
  </w:num>
  <w:num w:numId="21">
    <w:abstractNumId w:val="11"/>
  </w:num>
  <w:num w:numId="22">
    <w:abstractNumId w:val="9"/>
  </w:num>
  <w:num w:numId="23">
    <w:abstractNumId w:val="28"/>
  </w:num>
  <w:num w:numId="24">
    <w:abstractNumId w:val="7"/>
  </w:num>
  <w:num w:numId="25">
    <w:abstractNumId w:val="3"/>
  </w:num>
  <w:num w:numId="26">
    <w:abstractNumId w:val="1"/>
  </w:num>
  <w:num w:numId="27">
    <w:abstractNumId w:val="21"/>
  </w:num>
  <w:num w:numId="28">
    <w:abstractNumId w:val="26"/>
  </w:num>
  <w:num w:numId="29">
    <w:abstractNumId w:val="2"/>
  </w:num>
  <w:num w:numId="3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5D8"/>
    <w:rsid w:val="000026CF"/>
    <w:rsid w:val="000037E2"/>
    <w:rsid w:val="00010545"/>
    <w:rsid w:val="000106AB"/>
    <w:rsid w:val="00010F2B"/>
    <w:rsid w:val="000133E6"/>
    <w:rsid w:val="0002085A"/>
    <w:rsid w:val="000235E5"/>
    <w:rsid w:val="0002766F"/>
    <w:rsid w:val="000306A7"/>
    <w:rsid w:val="00030A81"/>
    <w:rsid w:val="00037E9B"/>
    <w:rsid w:val="00042969"/>
    <w:rsid w:val="00044E7D"/>
    <w:rsid w:val="0004526C"/>
    <w:rsid w:val="00045379"/>
    <w:rsid w:val="000461DF"/>
    <w:rsid w:val="0004733A"/>
    <w:rsid w:val="0004780A"/>
    <w:rsid w:val="000500D2"/>
    <w:rsid w:val="000509F0"/>
    <w:rsid w:val="00054060"/>
    <w:rsid w:val="00055224"/>
    <w:rsid w:val="0005543E"/>
    <w:rsid w:val="00061821"/>
    <w:rsid w:val="00061ABC"/>
    <w:rsid w:val="000623F9"/>
    <w:rsid w:val="00062482"/>
    <w:rsid w:val="00063A10"/>
    <w:rsid w:val="00064D6D"/>
    <w:rsid w:val="000662F8"/>
    <w:rsid w:val="00071F6C"/>
    <w:rsid w:val="00073220"/>
    <w:rsid w:val="000735D3"/>
    <w:rsid w:val="00073E78"/>
    <w:rsid w:val="0007439C"/>
    <w:rsid w:val="00074E23"/>
    <w:rsid w:val="00075842"/>
    <w:rsid w:val="00085BAF"/>
    <w:rsid w:val="00087A3B"/>
    <w:rsid w:val="00091552"/>
    <w:rsid w:val="00091C3A"/>
    <w:rsid w:val="00093709"/>
    <w:rsid w:val="00095553"/>
    <w:rsid w:val="000A0616"/>
    <w:rsid w:val="000A22EA"/>
    <w:rsid w:val="000A2D37"/>
    <w:rsid w:val="000A3486"/>
    <w:rsid w:val="000A70F8"/>
    <w:rsid w:val="000A79DA"/>
    <w:rsid w:val="000B4B51"/>
    <w:rsid w:val="000B7158"/>
    <w:rsid w:val="000C1F0E"/>
    <w:rsid w:val="000C5B8B"/>
    <w:rsid w:val="000C5E91"/>
    <w:rsid w:val="000D18DE"/>
    <w:rsid w:val="000D1B55"/>
    <w:rsid w:val="000D2E83"/>
    <w:rsid w:val="000D3C75"/>
    <w:rsid w:val="000D7652"/>
    <w:rsid w:val="000E2137"/>
    <w:rsid w:val="000E5872"/>
    <w:rsid w:val="000E686B"/>
    <w:rsid w:val="000F6F19"/>
    <w:rsid w:val="001079CE"/>
    <w:rsid w:val="00111DCD"/>
    <w:rsid w:val="00113B13"/>
    <w:rsid w:val="00114CF9"/>
    <w:rsid w:val="00117157"/>
    <w:rsid w:val="0012216C"/>
    <w:rsid w:val="00124855"/>
    <w:rsid w:val="001254F5"/>
    <w:rsid w:val="00127EFE"/>
    <w:rsid w:val="001311BF"/>
    <w:rsid w:val="001329BF"/>
    <w:rsid w:val="001360E0"/>
    <w:rsid w:val="00136FAD"/>
    <w:rsid w:val="00144C5C"/>
    <w:rsid w:val="001466DA"/>
    <w:rsid w:val="00146F0A"/>
    <w:rsid w:val="00152C2B"/>
    <w:rsid w:val="00153B21"/>
    <w:rsid w:val="00154D64"/>
    <w:rsid w:val="001616AA"/>
    <w:rsid w:val="001622F1"/>
    <w:rsid w:val="00166020"/>
    <w:rsid w:val="00170940"/>
    <w:rsid w:val="001724AB"/>
    <w:rsid w:val="00172661"/>
    <w:rsid w:val="00175897"/>
    <w:rsid w:val="001804C3"/>
    <w:rsid w:val="00180B9F"/>
    <w:rsid w:val="00181CC5"/>
    <w:rsid w:val="001868DC"/>
    <w:rsid w:val="00186E57"/>
    <w:rsid w:val="00187F6E"/>
    <w:rsid w:val="00193784"/>
    <w:rsid w:val="001977A5"/>
    <w:rsid w:val="001A02EC"/>
    <w:rsid w:val="001A0A4E"/>
    <w:rsid w:val="001A577E"/>
    <w:rsid w:val="001A58DE"/>
    <w:rsid w:val="001A7C9B"/>
    <w:rsid w:val="001B05B9"/>
    <w:rsid w:val="001B1519"/>
    <w:rsid w:val="001B7B88"/>
    <w:rsid w:val="001C57B9"/>
    <w:rsid w:val="001C7319"/>
    <w:rsid w:val="001C7D87"/>
    <w:rsid w:val="001D12BE"/>
    <w:rsid w:val="001D1D00"/>
    <w:rsid w:val="001D3E87"/>
    <w:rsid w:val="001E2BE6"/>
    <w:rsid w:val="001E6CDE"/>
    <w:rsid w:val="001E6F59"/>
    <w:rsid w:val="00203C72"/>
    <w:rsid w:val="00203FF3"/>
    <w:rsid w:val="00207086"/>
    <w:rsid w:val="002078A2"/>
    <w:rsid w:val="0021501E"/>
    <w:rsid w:val="002205B0"/>
    <w:rsid w:val="002205C0"/>
    <w:rsid w:val="0023373D"/>
    <w:rsid w:val="0023423C"/>
    <w:rsid w:val="00240D14"/>
    <w:rsid w:val="00250ECF"/>
    <w:rsid w:val="00254477"/>
    <w:rsid w:val="002577FE"/>
    <w:rsid w:val="00263216"/>
    <w:rsid w:val="002635D2"/>
    <w:rsid w:val="002672B0"/>
    <w:rsid w:val="002674DB"/>
    <w:rsid w:val="00273D0E"/>
    <w:rsid w:val="002767A2"/>
    <w:rsid w:val="0028171F"/>
    <w:rsid w:val="00283CA2"/>
    <w:rsid w:val="00297EF9"/>
    <w:rsid w:val="002A2034"/>
    <w:rsid w:val="002A24F4"/>
    <w:rsid w:val="002A38BF"/>
    <w:rsid w:val="002A531D"/>
    <w:rsid w:val="002A597E"/>
    <w:rsid w:val="002A7498"/>
    <w:rsid w:val="002B0FB9"/>
    <w:rsid w:val="002B4382"/>
    <w:rsid w:val="002B5DBD"/>
    <w:rsid w:val="002B6220"/>
    <w:rsid w:val="002C25BF"/>
    <w:rsid w:val="002C3C68"/>
    <w:rsid w:val="002C72D2"/>
    <w:rsid w:val="002D6F54"/>
    <w:rsid w:val="002E0A4A"/>
    <w:rsid w:val="002E0FA6"/>
    <w:rsid w:val="002E21B4"/>
    <w:rsid w:val="002E2D7B"/>
    <w:rsid w:val="002E5E6A"/>
    <w:rsid w:val="002E7C84"/>
    <w:rsid w:val="002E7EB2"/>
    <w:rsid w:val="002F37BE"/>
    <w:rsid w:val="002F41CA"/>
    <w:rsid w:val="00300D0B"/>
    <w:rsid w:val="003043BE"/>
    <w:rsid w:val="00306096"/>
    <w:rsid w:val="00307014"/>
    <w:rsid w:val="00311468"/>
    <w:rsid w:val="00312680"/>
    <w:rsid w:val="00312F08"/>
    <w:rsid w:val="0031645D"/>
    <w:rsid w:val="00320A67"/>
    <w:rsid w:val="0032361A"/>
    <w:rsid w:val="003272FB"/>
    <w:rsid w:val="003277D8"/>
    <w:rsid w:val="00327EB2"/>
    <w:rsid w:val="003304F7"/>
    <w:rsid w:val="00331499"/>
    <w:rsid w:val="00346669"/>
    <w:rsid w:val="00350102"/>
    <w:rsid w:val="00350FDE"/>
    <w:rsid w:val="00361B9C"/>
    <w:rsid w:val="00365741"/>
    <w:rsid w:val="003672FB"/>
    <w:rsid w:val="00371B4C"/>
    <w:rsid w:val="00372B82"/>
    <w:rsid w:val="00374A2D"/>
    <w:rsid w:val="00376CEC"/>
    <w:rsid w:val="00380758"/>
    <w:rsid w:val="003915F0"/>
    <w:rsid w:val="003946D7"/>
    <w:rsid w:val="00394A1E"/>
    <w:rsid w:val="003968C7"/>
    <w:rsid w:val="003A61F9"/>
    <w:rsid w:val="003B1E88"/>
    <w:rsid w:val="003C0115"/>
    <w:rsid w:val="003D0B7E"/>
    <w:rsid w:val="003D0FF2"/>
    <w:rsid w:val="003D7CD2"/>
    <w:rsid w:val="003E03A6"/>
    <w:rsid w:val="003E16E1"/>
    <w:rsid w:val="003E4C3E"/>
    <w:rsid w:val="003E643B"/>
    <w:rsid w:val="003F6C39"/>
    <w:rsid w:val="004012CF"/>
    <w:rsid w:val="00402FF3"/>
    <w:rsid w:val="00404E32"/>
    <w:rsid w:val="004066F0"/>
    <w:rsid w:val="004069EB"/>
    <w:rsid w:val="00406A9F"/>
    <w:rsid w:val="00423213"/>
    <w:rsid w:val="0042416D"/>
    <w:rsid w:val="0043294A"/>
    <w:rsid w:val="00434E81"/>
    <w:rsid w:val="00436802"/>
    <w:rsid w:val="00442E45"/>
    <w:rsid w:val="00443AD4"/>
    <w:rsid w:val="00451448"/>
    <w:rsid w:val="004516EB"/>
    <w:rsid w:val="004529B6"/>
    <w:rsid w:val="00453DBD"/>
    <w:rsid w:val="00454CE6"/>
    <w:rsid w:val="0045579A"/>
    <w:rsid w:val="004579BF"/>
    <w:rsid w:val="00462881"/>
    <w:rsid w:val="0046408C"/>
    <w:rsid w:val="004710D3"/>
    <w:rsid w:val="00475F48"/>
    <w:rsid w:val="00477CC2"/>
    <w:rsid w:val="0048180A"/>
    <w:rsid w:val="00481C7A"/>
    <w:rsid w:val="00485069"/>
    <w:rsid w:val="00486E28"/>
    <w:rsid w:val="00486EA6"/>
    <w:rsid w:val="004906C8"/>
    <w:rsid w:val="004909C1"/>
    <w:rsid w:val="00492BC7"/>
    <w:rsid w:val="004967E2"/>
    <w:rsid w:val="00496D27"/>
    <w:rsid w:val="004A2458"/>
    <w:rsid w:val="004A290F"/>
    <w:rsid w:val="004A3EE0"/>
    <w:rsid w:val="004A5FFD"/>
    <w:rsid w:val="004A6654"/>
    <w:rsid w:val="004A7CE2"/>
    <w:rsid w:val="004B234F"/>
    <w:rsid w:val="004B59BB"/>
    <w:rsid w:val="004B626B"/>
    <w:rsid w:val="004C4942"/>
    <w:rsid w:val="004C7961"/>
    <w:rsid w:val="004D08EB"/>
    <w:rsid w:val="004E2371"/>
    <w:rsid w:val="004E322D"/>
    <w:rsid w:val="004E6BE9"/>
    <w:rsid w:val="004F0688"/>
    <w:rsid w:val="004F2F4A"/>
    <w:rsid w:val="004F5903"/>
    <w:rsid w:val="005020E9"/>
    <w:rsid w:val="00503655"/>
    <w:rsid w:val="005039B1"/>
    <w:rsid w:val="0051247F"/>
    <w:rsid w:val="00514207"/>
    <w:rsid w:val="00515090"/>
    <w:rsid w:val="00521545"/>
    <w:rsid w:val="00521E57"/>
    <w:rsid w:val="00523558"/>
    <w:rsid w:val="005236F3"/>
    <w:rsid w:val="00525B7C"/>
    <w:rsid w:val="0052618D"/>
    <w:rsid w:val="005305EA"/>
    <w:rsid w:val="005326AD"/>
    <w:rsid w:val="0053423D"/>
    <w:rsid w:val="00534867"/>
    <w:rsid w:val="00534A9F"/>
    <w:rsid w:val="00536416"/>
    <w:rsid w:val="0053652A"/>
    <w:rsid w:val="005371E7"/>
    <w:rsid w:val="00540538"/>
    <w:rsid w:val="0054096C"/>
    <w:rsid w:val="005452AB"/>
    <w:rsid w:val="005502FF"/>
    <w:rsid w:val="005512F9"/>
    <w:rsid w:val="005520FE"/>
    <w:rsid w:val="0055472B"/>
    <w:rsid w:val="00556513"/>
    <w:rsid w:val="00561F74"/>
    <w:rsid w:val="00562653"/>
    <w:rsid w:val="00564514"/>
    <w:rsid w:val="005662E2"/>
    <w:rsid w:val="005733EB"/>
    <w:rsid w:val="00575B72"/>
    <w:rsid w:val="00580802"/>
    <w:rsid w:val="00581A22"/>
    <w:rsid w:val="00584ECA"/>
    <w:rsid w:val="00592934"/>
    <w:rsid w:val="00593E91"/>
    <w:rsid w:val="005A0B49"/>
    <w:rsid w:val="005A6D57"/>
    <w:rsid w:val="005A71FD"/>
    <w:rsid w:val="005B5B70"/>
    <w:rsid w:val="005B5F05"/>
    <w:rsid w:val="005C5ACB"/>
    <w:rsid w:val="005C6982"/>
    <w:rsid w:val="005C7AEA"/>
    <w:rsid w:val="005D2B59"/>
    <w:rsid w:val="005D362F"/>
    <w:rsid w:val="005D370F"/>
    <w:rsid w:val="005E33F9"/>
    <w:rsid w:val="005E4D7C"/>
    <w:rsid w:val="005F048E"/>
    <w:rsid w:val="005F0580"/>
    <w:rsid w:val="005F0EED"/>
    <w:rsid w:val="005F57F0"/>
    <w:rsid w:val="00601370"/>
    <w:rsid w:val="006028C9"/>
    <w:rsid w:val="0060315E"/>
    <w:rsid w:val="006033A4"/>
    <w:rsid w:val="006050EC"/>
    <w:rsid w:val="0061042F"/>
    <w:rsid w:val="00610630"/>
    <w:rsid w:val="006118BB"/>
    <w:rsid w:val="00611FDC"/>
    <w:rsid w:val="00615D12"/>
    <w:rsid w:val="006168E4"/>
    <w:rsid w:val="006201FD"/>
    <w:rsid w:val="006225AB"/>
    <w:rsid w:val="00625200"/>
    <w:rsid w:val="0063385C"/>
    <w:rsid w:val="00637512"/>
    <w:rsid w:val="00640EE4"/>
    <w:rsid w:val="006444F1"/>
    <w:rsid w:val="006466F5"/>
    <w:rsid w:val="006475E7"/>
    <w:rsid w:val="00661753"/>
    <w:rsid w:val="00664E66"/>
    <w:rsid w:val="006654F6"/>
    <w:rsid w:val="00670041"/>
    <w:rsid w:val="006725BA"/>
    <w:rsid w:val="00676CAA"/>
    <w:rsid w:val="006848B7"/>
    <w:rsid w:val="00685014"/>
    <w:rsid w:val="006868A7"/>
    <w:rsid w:val="00687397"/>
    <w:rsid w:val="00695035"/>
    <w:rsid w:val="00695160"/>
    <w:rsid w:val="00695C03"/>
    <w:rsid w:val="00697ACD"/>
    <w:rsid w:val="006A0369"/>
    <w:rsid w:val="006A0C76"/>
    <w:rsid w:val="006A3810"/>
    <w:rsid w:val="006A68B8"/>
    <w:rsid w:val="006B1953"/>
    <w:rsid w:val="006B1BF1"/>
    <w:rsid w:val="006B20F0"/>
    <w:rsid w:val="006B26E3"/>
    <w:rsid w:val="006B3085"/>
    <w:rsid w:val="006B3F13"/>
    <w:rsid w:val="006B5C6E"/>
    <w:rsid w:val="006B7444"/>
    <w:rsid w:val="006C350D"/>
    <w:rsid w:val="006C724B"/>
    <w:rsid w:val="006C77AC"/>
    <w:rsid w:val="006D23FC"/>
    <w:rsid w:val="006E063C"/>
    <w:rsid w:val="006F1006"/>
    <w:rsid w:val="006F43EF"/>
    <w:rsid w:val="006F46FA"/>
    <w:rsid w:val="00701033"/>
    <w:rsid w:val="00704A54"/>
    <w:rsid w:val="007051EE"/>
    <w:rsid w:val="007074E9"/>
    <w:rsid w:val="0071315A"/>
    <w:rsid w:val="00713984"/>
    <w:rsid w:val="007178AD"/>
    <w:rsid w:val="00723338"/>
    <w:rsid w:val="007254F2"/>
    <w:rsid w:val="007404D5"/>
    <w:rsid w:val="00740934"/>
    <w:rsid w:val="0074227B"/>
    <w:rsid w:val="00744EEF"/>
    <w:rsid w:val="00746EB3"/>
    <w:rsid w:val="007504CE"/>
    <w:rsid w:val="00754CAE"/>
    <w:rsid w:val="00756914"/>
    <w:rsid w:val="00756D38"/>
    <w:rsid w:val="007628D0"/>
    <w:rsid w:val="00763EE7"/>
    <w:rsid w:val="0076623B"/>
    <w:rsid w:val="007718AD"/>
    <w:rsid w:val="00772053"/>
    <w:rsid w:val="0078140E"/>
    <w:rsid w:val="00782825"/>
    <w:rsid w:val="007851D5"/>
    <w:rsid w:val="0079026E"/>
    <w:rsid w:val="0079486A"/>
    <w:rsid w:val="00794D22"/>
    <w:rsid w:val="00794F80"/>
    <w:rsid w:val="00795F13"/>
    <w:rsid w:val="007A1C9E"/>
    <w:rsid w:val="007A2A14"/>
    <w:rsid w:val="007A4CA1"/>
    <w:rsid w:val="007A73CF"/>
    <w:rsid w:val="007B2981"/>
    <w:rsid w:val="007B2C77"/>
    <w:rsid w:val="007B5940"/>
    <w:rsid w:val="007C6D2E"/>
    <w:rsid w:val="007D06B0"/>
    <w:rsid w:val="007D1A27"/>
    <w:rsid w:val="007D1B24"/>
    <w:rsid w:val="007D1F15"/>
    <w:rsid w:val="007D25B1"/>
    <w:rsid w:val="007D2878"/>
    <w:rsid w:val="007D54D0"/>
    <w:rsid w:val="007E0A52"/>
    <w:rsid w:val="007E3425"/>
    <w:rsid w:val="007E7BAB"/>
    <w:rsid w:val="007E7DCE"/>
    <w:rsid w:val="007E7FA9"/>
    <w:rsid w:val="007F20AC"/>
    <w:rsid w:val="007F3283"/>
    <w:rsid w:val="007F34BB"/>
    <w:rsid w:val="00802C56"/>
    <w:rsid w:val="00806FBD"/>
    <w:rsid w:val="00807E35"/>
    <w:rsid w:val="00811205"/>
    <w:rsid w:val="00812C48"/>
    <w:rsid w:val="008146F9"/>
    <w:rsid w:val="00815AA7"/>
    <w:rsid w:val="00815D73"/>
    <w:rsid w:val="00824DCD"/>
    <w:rsid w:val="0084348D"/>
    <w:rsid w:val="00844569"/>
    <w:rsid w:val="00847D23"/>
    <w:rsid w:val="00850B38"/>
    <w:rsid w:val="00850C96"/>
    <w:rsid w:val="008556FF"/>
    <w:rsid w:val="00857106"/>
    <w:rsid w:val="00857765"/>
    <w:rsid w:val="00857A04"/>
    <w:rsid w:val="00863327"/>
    <w:rsid w:val="00863BC6"/>
    <w:rsid w:val="00864D02"/>
    <w:rsid w:val="00867F7E"/>
    <w:rsid w:val="00870F44"/>
    <w:rsid w:val="00870FEF"/>
    <w:rsid w:val="0087394C"/>
    <w:rsid w:val="008744C5"/>
    <w:rsid w:val="0087720A"/>
    <w:rsid w:val="0088235A"/>
    <w:rsid w:val="00884054"/>
    <w:rsid w:val="008877AA"/>
    <w:rsid w:val="00892EFC"/>
    <w:rsid w:val="00895089"/>
    <w:rsid w:val="008951ED"/>
    <w:rsid w:val="0089761E"/>
    <w:rsid w:val="008A0339"/>
    <w:rsid w:val="008A513B"/>
    <w:rsid w:val="008A5928"/>
    <w:rsid w:val="008A75BE"/>
    <w:rsid w:val="008B4ABD"/>
    <w:rsid w:val="008B72AE"/>
    <w:rsid w:val="008C048F"/>
    <w:rsid w:val="008C08BE"/>
    <w:rsid w:val="008C1812"/>
    <w:rsid w:val="008C229F"/>
    <w:rsid w:val="008C32A8"/>
    <w:rsid w:val="008C4E94"/>
    <w:rsid w:val="008C55A3"/>
    <w:rsid w:val="008D6762"/>
    <w:rsid w:val="008E1F61"/>
    <w:rsid w:val="008E2C84"/>
    <w:rsid w:val="008E6375"/>
    <w:rsid w:val="008E6FA6"/>
    <w:rsid w:val="008E767C"/>
    <w:rsid w:val="008F17A1"/>
    <w:rsid w:val="008F4C65"/>
    <w:rsid w:val="00905422"/>
    <w:rsid w:val="00913133"/>
    <w:rsid w:val="00921DB9"/>
    <w:rsid w:val="0092403D"/>
    <w:rsid w:val="00924F77"/>
    <w:rsid w:val="00925074"/>
    <w:rsid w:val="00931625"/>
    <w:rsid w:val="009402DB"/>
    <w:rsid w:val="00941E13"/>
    <w:rsid w:val="009449B8"/>
    <w:rsid w:val="00944DC9"/>
    <w:rsid w:val="00952254"/>
    <w:rsid w:val="00952F81"/>
    <w:rsid w:val="00955C54"/>
    <w:rsid w:val="009611E0"/>
    <w:rsid w:val="00965FEE"/>
    <w:rsid w:val="0096643B"/>
    <w:rsid w:val="00966CC9"/>
    <w:rsid w:val="00967319"/>
    <w:rsid w:val="009706B5"/>
    <w:rsid w:val="009718AE"/>
    <w:rsid w:val="00972BDF"/>
    <w:rsid w:val="00972DBD"/>
    <w:rsid w:val="00973756"/>
    <w:rsid w:val="0098182D"/>
    <w:rsid w:val="00982BCD"/>
    <w:rsid w:val="009855E2"/>
    <w:rsid w:val="00987295"/>
    <w:rsid w:val="00987C03"/>
    <w:rsid w:val="009907EF"/>
    <w:rsid w:val="00991D37"/>
    <w:rsid w:val="009937D6"/>
    <w:rsid w:val="009954AF"/>
    <w:rsid w:val="00997FB7"/>
    <w:rsid w:val="009A2CB0"/>
    <w:rsid w:val="009A5930"/>
    <w:rsid w:val="009A686F"/>
    <w:rsid w:val="009B1ADE"/>
    <w:rsid w:val="009B33A8"/>
    <w:rsid w:val="009B3487"/>
    <w:rsid w:val="009B3F54"/>
    <w:rsid w:val="009B7C61"/>
    <w:rsid w:val="009C3793"/>
    <w:rsid w:val="009D341C"/>
    <w:rsid w:val="009D6068"/>
    <w:rsid w:val="009E1411"/>
    <w:rsid w:val="009E1D31"/>
    <w:rsid w:val="009E457D"/>
    <w:rsid w:val="009E52F2"/>
    <w:rsid w:val="009E62FA"/>
    <w:rsid w:val="009E7EBC"/>
    <w:rsid w:val="009F25B5"/>
    <w:rsid w:val="009F3C1F"/>
    <w:rsid w:val="009F4130"/>
    <w:rsid w:val="009F4F29"/>
    <w:rsid w:val="009F614E"/>
    <w:rsid w:val="009F762B"/>
    <w:rsid w:val="00A02047"/>
    <w:rsid w:val="00A036BE"/>
    <w:rsid w:val="00A0575E"/>
    <w:rsid w:val="00A12205"/>
    <w:rsid w:val="00A139AF"/>
    <w:rsid w:val="00A1615D"/>
    <w:rsid w:val="00A237E3"/>
    <w:rsid w:val="00A3248C"/>
    <w:rsid w:val="00A358E6"/>
    <w:rsid w:val="00A375D7"/>
    <w:rsid w:val="00A37C0F"/>
    <w:rsid w:val="00A429C2"/>
    <w:rsid w:val="00A44AF6"/>
    <w:rsid w:val="00A453DC"/>
    <w:rsid w:val="00A45751"/>
    <w:rsid w:val="00A46BF2"/>
    <w:rsid w:val="00A47E33"/>
    <w:rsid w:val="00A53F64"/>
    <w:rsid w:val="00A611C2"/>
    <w:rsid w:val="00A625E2"/>
    <w:rsid w:val="00A6274E"/>
    <w:rsid w:val="00A66860"/>
    <w:rsid w:val="00A72465"/>
    <w:rsid w:val="00A8014D"/>
    <w:rsid w:val="00A80C92"/>
    <w:rsid w:val="00A82461"/>
    <w:rsid w:val="00A8350C"/>
    <w:rsid w:val="00A851D8"/>
    <w:rsid w:val="00A870C4"/>
    <w:rsid w:val="00A87326"/>
    <w:rsid w:val="00A91881"/>
    <w:rsid w:val="00A953BA"/>
    <w:rsid w:val="00A97F43"/>
    <w:rsid w:val="00AA0AAF"/>
    <w:rsid w:val="00AA1088"/>
    <w:rsid w:val="00AA2300"/>
    <w:rsid w:val="00AA5D62"/>
    <w:rsid w:val="00AA68D5"/>
    <w:rsid w:val="00AB2744"/>
    <w:rsid w:val="00AB3567"/>
    <w:rsid w:val="00AB3710"/>
    <w:rsid w:val="00AB4B0F"/>
    <w:rsid w:val="00AB636A"/>
    <w:rsid w:val="00AB6C3B"/>
    <w:rsid w:val="00AC2ECD"/>
    <w:rsid w:val="00AC5593"/>
    <w:rsid w:val="00AD134F"/>
    <w:rsid w:val="00AD1545"/>
    <w:rsid w:val="00AE008F"/>
    <w:rsid w:val="00AE0DAC"/>
    <w:rsid w:val="00AE516A"/>
    <w:rsid w:val="00AF0161"/>
    <w:rsid w:val="00AF0478"/>
    <w:rsid w:val="00AF2D9B"/>
    <w:rsid w:val="00AF3B31"/>
    <w:rsid w:val="00AF75DB"/>
    <w:rsid w:val="00B013EE"/>
    <w:rsid w:val="00B01B4F"/>
    <w:rsid w:val="00B06AE8"/>
    <w:rsid w:val="00B10A1E"/>
    <w:rsid w:val="00B11E08"/>
    <w:rsid w:val="00B149FA"/>
    <w:rsid w:val="00B16B0D"/>
    <w:rsid w:val="00B20E05"/>
    <w:rsid w:val="00B223E4"/>
    <w:rsid w:val="00B2330D"/>
    <w:rsid w:val="00B24312"/>
    <w:rsid w:val="00B246D8"/>
    <w:rsid w:val="00B27412"/>
    <w:rsid w:val="00B32CD3"/>
    <w:rsid w:val="00B33970"/>
    <w:rsid w:val="00B33FEC"/>
    <w:rsid w:val="00B35A93"/>
    <w:rsid w:val="00B3672D"/>
    <w:rsid w:val="00B439AF"/>
    <w:rsid w:val="00B4745C"/>
    <w:rsid w:val="00B56673"/>
    <w:rsid w:val="00B57980"/>
    <w:rsid w:val="00B601D4"/>
    <w:rsid w:val="00B60B01"/>
    <w:rsid w:val="00B63BC9"/>
    <w:rsid w:val="00B63D75"/>
    <w:rsid w:val="00B66E86"/>
    <w:rsid w:val="00B67A20"/>
    <w:rsid w:val="00B712AB"/>
    <w:rsid w:val="00B734EF"/>
    <w:rsid w:val="00B74470"/>
    <w:rsid w:val="00B75987"/>
    <w:rsid w:val="00B7761D"/>
    <w:rsid w:val="00B81F1E"/>
    <w:rsid w:val="00B87D50"/>
    <w:rsid w:val="00B87DF4"/>
    <w:rsid w:val="00B91E2D"/>
    <w:rsid w:val="00B9223B"/>
    <w:rsid w:val="00B92E16"/>
    <w:rsid w:val="00B94A4A"/>
    <w:rsid w:val="00B96887"/>
    <w:rsid w:val="00BA0835"/>
    <w:rsid w:val="00BA2C47"/>
    <w:rsid w:val="00BA4D1F"/>
    <w:rsid w:val="00BA57FB"/>
    <w:rsid w:val="00BA7AD1"/>
    <w:rsid w:val="00BB2250"/>
    <w:rsid w:val="00BB3002"/>
    <w:rsid w:val="00BB38AB"/>
    <w:rsid w:val="00BC0FDD"/>
    <w:rsid w:val="00BC22E0"/>
    <w:rsid w:val="00BC27B0"/>
    <w:rsid w:val="00BC2D26"/>
    <w:rsid w:val="00BD004A"/>
    <w:rsid w:val="00BD2208"/>
    <w:rsid w:val="00BD79BF"/>
    <w:rsid w:val="00BE28ED"/>
    <w:rsid w:val="00C008B2"/>
    <w:rsid w:val="00C0177D"/>
    <w:rsid w:val="00C07BD1"/>
    <w:rsid w:val="00C23EC0"/>
    <w:rsid w:val="00C25084"/>
    <w:rsid w:val="00C27128"/>
    <w:rsid w:val="00C3517B"/>
    <w:rsid w:val="00C357BE"/>
    <w:rsid w:val="00C41664"/>
    <w:rsid w:val="00C4533B"/>
    <w:rsid w:val="00C47DBA"/>
    <w:rsid w:val="00C50980"/>
    <w:rsid w:val="00C52392"/>
    <w:rsid w:val="00C56C44"/>
    <w:rsid w:val="00C71CD1"/>
    <w:rsid w:val="00C73143"/>
    <w:rsid w:val="00C764CE"/>
    <w:rsid w:val="00C774E8"/>
    <w:rsid w:val="00C77685"/>
    <w:rsid w:val="00C77815"/>
    <w:rsid w:val="00C85378"/>
    <w:rsid w:val="00C908B9"/>
    <w:rsid w:val="00C9297C"/>
    <w:rsid w:val="00CA6D21"/>
    <w:rsid w:val="00CA6FDA"/>
    <w:rsid w:val="00CB3B6F"/>
    <w:rsid w:val="00CB4228"/>
    <w:rsid w:val="00CC0C5F"/>
    <w:rsid w:val="00CC1789"/>
    <w:rsid w:val="00CC287D"/>
    <w:rsid w:val="00CC2F3D"/>
    <w:rsid w:val="00CC5FF3"/>
    <w:rsid w:val="00CC7939"/>
    <w:rsid w:val="00CD4BFA"/>
    <w:rsid w:val="00CE121E"/>
    <w:rsid w:val="00CE13C3"/>
    <w:rsid w:val="00CE2ADF"/>
    <w:rsid w:val="00CE585E"/>
    <w:rsid w:val="00CF1D7D"/>
    <w:rsid w:val="00CF1F24"/>
    <w:rsid w:val="00CF4014"/>
    <w:rsid w:val="00CF4085"/>
    <w:rsid w:val="00CF45D3"/>
    <w:rsid w:val="00CF51F9"/>
    <w:rsid w:val="00CF6B6C"/>
    <w:rsid w:val="00CF70C8"/>
    <w:rsid w:val="00D042BB"/>
    <w:rsid w:val="00D0565B"/>
    <w:rsid w:val="00D06CA0"/>
    <w:rsid w:val="00D0792A"/>
    <w:rsid w:val="00D07FA3"/>
    <w:rsid w:val="00D115BB"/>
    <w:rsid w:val="00D11CBF"/>
    <w:rsid w:val="00D12C68"/>
    <w:rsid w:val="00D134FB"/>
    <w:rsid w:val="00D17789"/>
    <w:rsid w:val="00D21565"/>
    <w:rsid w:val="00D22A78"/>
    <w:rsid w:val="00D2737E"/>
    <w:rsid w:val="00D274A9"/>
    <w:rsid w:val="00D31701"/>
    <w:rsid w:val="00D32644"/>
    <w:rsid w:val="00D33619"/>
    <w:rsid w:val="00D355E3"/>
    <w:rsid w:val="00D35976"/>
    <w:rsid w:val="00D40BF0"/>
    <w:rsid w:val="00D449AE"/>
    <w:rsid w:val="00D477C3"/>
    <w:rsid w:val="00D52AC7"/>
    <w:rsid w:val="00D54BD5"/>
    <w:rsid w:val="00D54CA9"/>
    <w:rsid w:val="00D54D64"/>
    <w:rsid w:val="00D60D32"/>
    <w:rsid w:val="00D6340F"/>
    <w:rsid w:val="00D671C3"/>
    <w:rsid w:val="00D72D16"/>
    <w:rsid w:val="00D76116"/>
    <w:rsid w:val="00D8195B"/>
    <w:rsid w:val="00D8556A"/>
    <w:rsid w:val="00D85695"/>
    <w:rsid w:val="00D8619F"/>
    <w:rsid w:val="00D86764"/>
    <w:rsid w:val="00D86F5B"/>
    <w:rsid w:val="00DA17E1"/>
    <w:rsid w:val="00DA4497"/>
    <w:rsid w:val="00DA7756"/>
    <w:rsid w:val="00DB5C0A"/>
    <w:rsid w:val="00DB776E"/>
    <w:rsid w:val="00DC664C"/>
    <w:rsid w:val="00DD13E2"/>
    <w:rsid w:val="00DD532C"/>
    <w:rsid w:val="00DD648E"/>
    <w:rsid w:val="00DF003C"/>
    <w:rsid w:val="00DF4501"/>
    <w:rsid w:val="00DF4BF9"/>
    <w:rsid w:val="00DF78AE"/>
    <w:rsid w:val="00DF7E30"/>
    <w:rsid w:val="00E00E78"/>
    <w:rsid w:val="00E076C1"/>
    <w:rsid w:val="00E10993"/>
    <w:rsid w:val="00E10D73"/>
    <w:rsid w:val="00E1121C"/>
    <w:rsid w:val="00E11E2E"/>
    <w:rsid w:val="00E129E4"/>
    <w:rsid w:val="00E13C57"/>
    <w:rsid w:val="00E148DA"/>
    <w:rsid w:val="00E15555"/>
    <w:rsid w:val="00E32818"/>
    <w:rsid w:val="00E32AAE"/>
    <w:rsid w:val="00E371EC"/>
    <w:rsid w:val="00E37A54"/>
    <w:rsid w:val="00E531AD"/>
    <w:rsid w:val="00E54283"/>
    <w:rsid w:val="00E571F8"/>
    <w:rsid w:val="00E61F22"/>
    <w:rsid w:val="00E63044"/>
    <w:rsid w:val="00E65E6A"/>
    <w:rsid w:val="00E66054"/>
    <w:rsid w:val="00E709B0"/>
    <w:rsid w:val="00E7107E"/>
    <w:rsid w:val="00E72AE3"/>
    <w:rsid w:val="00E73B51"/>
    <w:rsid w:val="00E747CE"/>
    <w:rsid w:val="00E74897"/>
    <w:rsid w:val="00E75D91"/>
    <w:rsid w:val="00E81E9C"/>
    <w:rsid w:val="00E91374"/>
    <w:rsid w:val="00E936FF"/>
    <w:rsid w:val="00E95759"/>
    <w:rsid w:val="00E97D3C"/>
    <w:rsid w:val="00EA1F89"/>
    <w:rsid w:val="00EA4759"/>
    <w:rsid w:val="00EA4C98"/>
    <w:rsid w:val="00EB117B"/>
    <w:rsid w:val="00EB2BEB"/>
    <w:rsid w:val="00EB40D6"/>
    <w:rsid w:val="00EB5F75"/>
    <w:rsid w:val="00EB79CD"/>
    <w:rsid w:val="00EC715E"/>
    <w:rsid w:val="00ED4702"/>
    <w:rsid w:val="00EE0F2E"/>
    <w:rsid w:val="00EE2A41"/>
    <w:rsid w:val="00EE6EC2"/>
    <w:rsid w:val="00EE74EE"/>
    <w:rsid w:val="00EF09FB"/>
    <w:rsid w:val="00EF102E"/>
    <w:rsid w:val="00EF6A33"/>
    <w:rsid w:val="00EF6BEA"/>
    <w:rsid w:val="00EF7EEF"/>
    <w:rsid w:val="00F02923"/>
    <w:rsid w:val="00F0351B"/>
    <w:rsid w:val="00F05D5C"/>
    <w:rsid w:val="00F06472"/>
    <w:rsid w:val="00F11FAD"/>
    <w:rsid w:val="00F2200D"/>
    <w:rsid w:val="00F22566"/>
    <w:rsid w:val="00F226DB"/>
    <w:rsid w:val="00F22963"/>
    <w:rsid w:val="00F24599"/>
    <w:rsid w:val="00F30312"/>
    <w:rsid w:val="00F37B53"/>
    <w:rsid w:val="00F403EA"/>
    <w:rsid w:val="00F42753"/>
    <w:rsid w:val="00F44A7B"/>
    <w:rsid w:val="00F44FFA"/>
    <w:rsid w:val="00F510DB"/>
    <w:rsid w:val="00F62329"/>
    <w:rsid w:val="00F645F4"/>
    <w:rsid w:val="00F64851"/>
    <w:rsid w:val="00F70E73"/>
    <w:rsid w:val="00F714B9"/>
    <w:rsid w:val="00F727B0"/>
    <w:rsid w:val="00F73F7B"/>
    <w:rsid w:val="00F83FA2"/>
    <w:rsid w:val="00F84D25"/>
    <w:rsid w:val="00F91AEE"/>
    <w:rsid w:val="00FA2545"/>
    <w:rsid w:val="00FA2E32"/>
    <w:rsid w:val="00FB08F0"/>
    <w:rsid w:val="00FB2DC8"/>
    <w:rsid w:val="00FB4AAD"/>
    <w:rsid w:val="00FB4E3D"/>
    <w:rsid w:val="00FB5F2A"/>
    <w:rsid w:val="00FC279C"/>
    <w:rsid w:val="00FC33E9"/>
    <w:rsid w:val="00FC3795"/>
    <w:rsid w:val="00FC4A8C"/>
    <w:rsid w:val="00FC4F9B"/>
    <w:rsid w:val="00FC59F0"/>
    <w:rsid w:val="00FD4599"/>
    <w:rsid w:val="00FD4784"/>
    <w:rsid w:val="00FD65FE"/>
    <w:rsid w:val="00FE3825"/>
    <w:rsid w:val="00FE508F"/>
    <w:rsid w:val="00FE7041"/>
    <w:rsid w:val="00FF0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E5176"/>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91D37"/>
    <w:rPr>
      <w:sz w:val="16"/>
      <w:szCs w:val="16"/>
    </w:rPr>
  </w:style>
  <w:style w:type="paragraph" w:styleId="Textocomentario">
    <w:name w:val="annotation text"/>
    <w:basedOn w:val="Normal"/>
    <w:link w:val="TextocomentarioCar"/>
    <w:uiPriority w:val="99"/>
    <w:semiHidden/>
    <w:unhideWhenUsed/>
    <w:rsid w:val="00991D3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1D37"/>
    <w:rPr>
      <w:sz w:val="20"/>
      <w:szCs w:val="20"/>
    </w:rPr>
  </w:style>
  <w:style w:type="paragraph" w:styleId="Asuntodelcomentario">
    <w:name w:val="annotation subject"/>
    <w:basedOn w:val="Textocomentario"/>
    <w:next w:val="Textocomentario"/>
    <w:link w:val="AsuntodelcomentarioCar"/>
    <w:uiPriority w:val="99"/>
    <w:semiHidden/>
    <w:unhideWhenUsed/>
    <w:rsid w:val="00991D37"/>
    <w:rPr>
      <w:b/>
      <w:bCs/>
    </w:rPr>
  </w:style>
  <w:style w:type="character" w:customStyle="1" w:styleId="AsuntodelcomentarioCar">
    <w:name w:val="Asunto del comentario Car"/>
    <w:basedOn w:val="TextocomentarioCar"/>
    <w:link w:val="Asuntodelcomentario"/>
    <w:uiPriority w:val="99"/>
    <w:semiHidden/>
    <w:rsid w:val="00991D37"/>
    <w:rPr>
      <w:b/>
      <w:bCs/>
      <w:sz w:val="20"/>
      <w:szCs w:val="20"/>
    </w:rPr>
  </w:style>
  <w:style w:type="character" w:styleId="Hipervnculovisitado">
    <w:name w:val="FollowedHyperlink"/>
    <w:basedOn w:val="Fuentedeprrafopredeter"/>
    <w:uiPriority w:val="99"/>
    <w:semiHidden/>
    <w:unhideWhenUsed/>
    <w:rsid w:val="00991D37"/>
    <w:rPr>
      <w:color w:val="954F72" w:themeColor="followedHyperlink"/>
      <w:u w:val="single"/>
    </w:rPr>
  </w:style>
  <w:style w:type="paragraph" w:customStyle="1" w:styleId="CitasINFOEM">
    <w:name w:val="Citas INFOEM"/>
    <w:basedOn w:val="Normal"/>
    <w:qFormat/>
    <w:rsid w:val="00064D6D"/>
    <w:pPr>
      <w:spacing w:before="240" w:line="360" w:lineRule="auto"/>
      <w:ind w:left="851" w:right="851"/>
      <w:jc w:val="both"/>
    </w:pPr>
    <w:rPr>
      <w:rFonts w:ascii="Palatino Linotype" w:hAnsi="Palatino Linotype" w:cs="Arial"/>
      <w:szCs w:val="24"/>
    </w:rPr>
  </w:style>
  <w:style w:type="paragraph" w:customStyle="1" w:styleId="infoemcita">
    <w:name w:val="infoem cita"/>
    <w:basedOn w:val="Sinespaciado"/>
    <w:qFormat/>
    <w:rsid w:val="00E709B0"/>
    <w:pPr>
      <w:spacing w:before="240" w:after="160" w:line="360" w:lineRule="auto"/>
      <w:ind w:left="851" w:right="851"/>
      <w:jc w:val="both"/>
    </w:pPr>
    <w:rPr>
      <w:rFonts w:ascii="Palatino Linotype" w:hAnsi="Palatino Linotype" w:cs="Arial"/>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482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3175333">
      <w:bodyDiv w:val="1"/>
      <w:marLeft w:val="0"/>
      <w:marRight w:val="0"/>
      <w:marTop w:val="0"/>
      <w:marBottom w:val="0"/>
      <w:divBdr>
        <w:top w:val="none" w:sz="0" w:space="0" w:color="auto"/>
        <w:left w:val="none" w:sz="0" w:space="0" w:color="auto"/>
        <w:bottom w:val="none" w:sz="0" w:space="0" w:color="auto"/>
        <w:right w:val="none" w:sz="0" w:space="0" w:color="auto"/>
      </w:divBdr>
    </w:div>
    <w:div w:id="585772855">
      <w:bodyDiv w:val="1"/>
      <w:marLeft w:val="0"/>
      <w:marRight w:val="0"/>
      <w:marTop w:val="0"/>
      <w:marBottom w:val="0"/>
      <w:divBdr>
        <w:top w:val="none" w:sz="0" w:space="0" w:color="auto"/>
        <w:left w:val="none" w:sz="0" w:space="0" w:color="auto"/>
        <w:bottom w:val="none" w:sz="0" w:space="0" w:color="auto"/>
        <w:right w:val="none" w:sz="0" w:space="0" w:color="auto"/>
      </w:divBdr>
    </w:div>
    <w:div w:id="712577460">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400122">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97852946">
      <w:bodyDiv w:val="1"/>
      <w:marLeft w:val="0"/>
      <w:marRight w:val="0"/>
      <w:marTop w:val="0"/>
      <w:marBottom w:val="0"/>
      <w:divBdr>
        <w:top w:val="none" w:sz="0" w:space="0" w:color="auto"/>
        <w:left w:val="none" w:sz="0" w:space="0" w:color="auto"/>
        <w:bottom w:val="none" w:sz="0" w:space="0" w:color="auto"/>
        <w:right w:val="none" w:sz="0" w:space="0" w:color="auto"/>
      </w:divBdr>
    </w:div>
    <w:div w:id="104707249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17213889">
      <w:bodyDiv w:val="1"/>
      <w:marLeft w:val="0"/>
      <w:marRight w:val="0"/>
      <w:marTop w:val="0"/>
      <w:marBottom w:val="0"/>
      <w:divBdr>
        <w:top w:val="none" w:sz="0" w:space="0" w:color="auto"/>
        <w:left w:val="none" w:sz="0" w:space="0" w:color="auto"/>
        <w:bottom w:val="none" w:sz="0" w:space="0" w:color="auto"/>
        <w:right w:val="none" w:sz="0" w:space="0" w:color="auto"/>
      </w:divBdr>
    </w:div>
    <w:div w:id="1170675099">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470759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313862">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NEXTLALPAN/art_92_ii_b/1.w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onsultas.ifai.org.mx/descargar.php?r=./pdf/resoluciones/2017/&amp;a=RRA%20348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104F-BF66-45CF-A518-3FC29D75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29</Pages>
  <Words>5006</Words>
  <Characters>28537</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15</cp:revision>
  <cp:lastPrinted>2019-11-25T17:11:00Z</cp:lastPrinted>
  <dcterms:created xsi:type="dcterms:W3CDTF">2020-02-14T17:36:00Z</dcterms:created>
  <dcterms:modified xsi:type="dcterms:W3CDTF">2020-04-03T14:31:00Z</dcterms:modified>
</cp:coreProperties>
</file>