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Default="00002DD4" w:rsidP="009F27FC">
      <w:pPr>
        <w:spacing w:after="0" w:line="360" w:lineRule="auto"/>
        <w:rPr>
          <w:rFonts w:ascii="Palatino Linotype" w:eastAsia="MS Mincho" w:hAnsi="Palatino Linotype" w:cs="Times New Roman"/>
          <w:b/>
          <w:sz w:val="24"/>
          <w:szCs w:val="24"/>
          <w:lang w:val="es-ES_tradnl" w:eastAsia="es-ES"/>
        </w:rPr>
      </w:pPr>
    </w:p>
    <w:p w:rsidR="00A612C0" w:rsidRDefault="00792776" w:rsidP="009F27FC">
      <w:pPr>
        <w:spacing w:after="0" w:line="360" w:lineRule="auto"/>
        <w:jc w:val="center"/>
        <w:rPr>
          <w:rFonts w:ascii="Palatino Linotype" w:eastAsia="MS Mincho" w:hAnsi="Palatino Linotype" w:cs="Times New Roman"/>
          <w:b/>
          <w:sz w:val="24"/>
          <w:szCs w:val="24"/>
          <w:lang w:val="es-ES_tradnl" w:eastAsia="es-ES"/>
        </w:rPr>
      </w:pPr>
      <w:r w:rsidRPr="003E585E">
        <w:rPr>
          <w:rFonts w:ascii="Palatino Linotype" w:eastAsia="MS Mincho" w:hAnsi="Palatino Linotype" w:cs="Times New Roman"/>
          <w:b/>
          <w:sz w:val="24"/>
          <w:szCs w:val="24"/>
          <w:lang w:val="es-ES_tradnl" w:eastAsia="es-ES"/>
        </w:rPr>
        <w:t>LÍNEAS ARGUMENTATIVAS.</w:t>
      </w:r>
    </w:p>
    <w:p w:rsidR="00A612C0" w:rsidRDefault="00DD4321" w:rsidP="00DD4321">
      <w:pPr>
        <w:tabs>
          <w:tab w:val="left" w:pos="6029"/>
        </w:tabs>
        <w:spacing w:after="0" w:line="360" w:lineRule="auto"/>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ab/>
      </w:r>
    </w:p>
    <w:p w:rsidR="00B85136" w:rsidRDefault="00202E6A" w:rsidP="009F27FC">
      <w:pPr>
        <w:spacing w:after="0" w:line="360" w:lineRule="auto"/>
        <w:jc w:val="both"/>
        <w:rPr>
          <w:rFonts w:ascii="Palatino Linotype" w:eastAsia="Arial Unicode MS" w:hAnsi="Palatino Linotype" w:cs="Arial"/>
          <w:sz w:val="24"/>
          <w:szCs w:val="24"/>
          <w:lang w:val="es-ES_tradnl" w:eastAsia="es-ES"/>
        </w:rPr>
      </w:pPr>
      <w:r w:rsidRPr="003E585E">
        <w:rPr>
          <w:rFonts w:ascii="Palatino Linotype" w:eastAsia="Arial Unicode MS" w:hAnsi="Palatino Linotype" w:cs="Arial"/>
          <w:b/>
          <w:sz w:val="24"/>
          <w:szCs w:val="24"/>
          <w:lang w:val="es-ES_tradnl" w:eastAsia="es-ES"/>
        </w:rPr>
        <w:t>DEBERES DE LAS AUTORIDADES</w:t>
      </w:r>
      <w:r w:rsidRPr="003E585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Pr>
          <w:rFonts w:ascii="Palatino Linotype" w:eastAsia="Arial Unicode MS" w:hAnsi="Palatino Linotype" w:cs="Arial"/>
          <w:sz w:val="24"/>
          <w:szCs w:val="24"/>
          <w:lang w:val="es-ES_tradnl" w:eastAsia="es-ES"/>
        </w:rPr>
        <w:t>. T</w:t>
      </w:r>
      <w:r w:rsidRPr="003E585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B85136" w:rsidRDefault="00B85136" w:rsidP="009F27FC">
      <w:pPr>
        <w:spacing w:after="0" w:line="360" w:lineRule="auto"/>
        <w:jc w:val="both"/>
        <w:rPr>
          <w:rFonts w:ascii="Palatino Linotype" w:eastAsia="Arial Unicode MS" w:hAnsi="Palatino Linotype" w:cs="Arial"/>
          <w:sz w:val="24"/>
          <w:szCs w:val="24"/>
          <w:lang w:val="es-ES_tradnl" w:eastAsia="es-ES"/>
        </w:rPr>
      </w:pPr>
    </w:p>
    <w:p w:rsidR="00A612C0" w:rsidRDefault="00B85136" w:rsidP="009F27FC">
      <w:pPr>
        <w:spacing w:after="0" w:line="360" w:lineRule="auto"/>
        <w:jc w:val="both"/>
        <w:rPr>
          <w:rFonts w:ascii="Palatino Linotype" w:eastAsia="Arial Unicode MS" w:hAnsi="Palatino Linotype" w:cs="Arial"/>
          <w:sz w:val="24"/>
          <w:szCs w:val="24"/>
          <w:lang w:val="es-ES_tradnl" w:eastAsia="es-ES"/>
        </w:rPr>
      </w:pPr>
      <w:r w:rsidRPr="00B85136">
        <w:rPr>
          <w:rFonts w:ascii="Palatino Linotype" w:eastAsia="Arial Unicode MS" w:hAnsi="Palatino Linotype" w:cs="Arial"/>
          <w:b/>
          <w:sz w:val="24"/>
          <w:szCs w:val="24"/>
          <w:lang w:val="es-ES_tradnl" w:eastAsia="es-ES"/>
        </w:rPr>
        <w:t xml:space="preserve">DERECHO DE ACCESO A LA INFORMACIÓN PÚBLICA. </w:t>
      </w:r>
      <w:r w:rsidRPr="00B85136">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612C0" w:rsidRPr="003E585E" w:rsidRDefault="00A612C0" w:rsidP="009F27FC">
      <w:pPr>
        <w:spacing w:after="0" w:line="360" w:lineRule="auto"/>
        <w:jc w:val="both"/>
        <w:rPr>
          <w:rFonts w:ascii="Palatino Linotype" w:eastAsia="Times New Roman" w:hAnsi="Palatino Linotype" w:cs="Arial"/>
          <w:color w:val="000000"/>
          <w:sz w:val="24"/>
          <w:szCs w:val="24"/>
          <w:lang w:val="es-ES" w:eastAsia="es-MX"/>
        </w:rPr>
      </w:pPr>
    </w:p>
    <w:p w:rsidR="00202E6A" w:rsidRDefault="00202E6A" w:rsidP="009F27FC">
      <w:pPr>
        <w:spacing w:after="0" w:line="360" w:lineRule="auto"/>
        <w:jc w:val="both"/>
        <w:rPr>
          <w:rFonts w:ascii="Palatino Linotype" w:eastAsia="Calibri" w:hAnsi="Palatino Linotype" w:cs="Times New Roman"/>
          <w:sz w:val="24"/>
          <w:szCs w:val="24"/>
          <w:lang w:val="es-ES_tradnl" w:eastAsia="es-ES"/>
        </w:rPr>
      </w:pPr>
      <w:r w:rsidRPr="003E585E">
        <w:rPr>
          <w:rFonts w:ascii="Palatino Linotype" w:eastAsia="Calibri" w:hAnsi="Palatino Linotype" w:cs="Times New Roman"/>
          <w:b/>
          <w:sz w:val="24"/>
          <w:szCs w:val="24"/>
          <w:lang w:val="es-ES_tradnl" w:eastAsia="es-ES"/>
        </w:rPr>
        <w:t>DE LA GARANTÍA DE PROPORCIONAR LA INFORMACIÓN PÚBLICA GUBERNAMENTAL.</w:t>
      </w:r>
      <w:r w:rsidRPr="003E585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E10F8" w:rsidRDefault="008E10F8" w:rsidP="009F27FC">
      <w:pPr>
        <w:spacing w:after="0" w:line="360" w:lineRule="auto"/>
        <w:jc w:val="both"/>
        <w:rPr>
          <w:rFonts w:ascii="Palatino Linotype" w:eastAsia="Calibri" w:hAnsi="Palatino Linotype" w:cs="Times New Roman"/>
          <w:sz w:val="24"/>
          <w:szCs w:val="24"/>
          <w:lang w:val="es-ES_tradnl" w:eastAsia="es-ES"/>
        </w:rPr>
      </w:pPr>
    </w:p>
    <w:p w:rsidR="008E10F8" w:rsidRDefault="008E10F8" w:rsidP="009F27FC">
      <w:pPr>
        <w:spacing w:after="0" w:line="360" w:lineRule="auto"/>
        <w:jc w:val="both"/>
        <w:rPr>
          <w:rFonts w:ascii="Palatino Linotype" w:hAnsi="Palatino Linotype"/>
          <w:b/>
          <w:sz w:val="24"/>
        </w:rPr>
      </w:pPr>
    </w:p>
    <w:p w:rsidR="00921C57" w:rsidRDefault="00921C57" w:rsidP="009F27FC">
      <w:pPr>
        <w:spacing w:after="0" w:line="360" w:lineRule="auto"/>
        <w:jc w:val="both"/>
        <w:rPr>
          <w:rFonts w:ascii="Palatino Linotype" w:hAnsi="Palatino Linotype"/>
          <w:b/>
          <w:sz w:val="24"/>
        </w:rPr>
      </w:pPr>
    </w:p>
    <w:p w:rsidR="00921C57" w:rsidRDefault="00921C57" w:rsidP="009F27FC">
      <w:pPr>
        <w:spacing w:after="0" w:line="360" w:lineRule="auto"/>
        <w:jc w:val="both"/>
        <w:rPr>
          <w:rFonts w:ascii="Palatino Linotype" w:hAnsi="Palatino Linotype"/>
          <w:b/>
          <w:sz w:val="24"/>
        </w:rPr>
      </w:pPr>
    </w:p>
    <w:p w:rsidR="00921C57" w:rsidRPr="003E585E" w:rsidRDefault="00921C57" w:rsidP="009F27FC">
      <w:pPr>
        <w:spacing w:after="0" w:line="360" w:lineRule="auto"/>
        <w:jc w:val="both"/>
        <w:rPr>
          <w:rFonts w:ascii="Palatino Linotype" w:eastAsia="Calibri" w:hAnsi="Palatino Linotype" w:cs="Times New Roman"/>
          <w:sz w:val="24"/>
          <w:szCs w:val="24"/>
          <w:lang w:val="es-ES_tradnl" w:eastAsia="es-ES"/>
        </w:rPr>
      </w:pPr>
    </w:p>
    <w:p w:rsidR="00336C1B" w:rsidRPr="003E585E" w:rsidRDefault="00336C1B" w:rsidP="009F27FC">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3E585E" w:rsidRDefault="00202E6A" w:rsidP="009F27FC">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Default="00792776" w:rsidP="009F27FC">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p w:rsidR="00DD4321" w:rsidRPr="003E585E" w:rsidRDefault="00DD4321" w:rsidP="009F27FC">
      <w:pPr>
        <w:spacing w:after="0" w:line="360" w:lineRule="auto"/>
        <w:jc w:val="center"/>
        <w:rPr>
          <w:rFonts w:ascii="Palatino Linotype" w:eastAsia="MS Mincho" w:hAnsi="Palatino Linotype" w:cs="Times New Roman"/>
          <w:sz w:val="24"/>
          <w:szCs w:val="24"/>
          <w:lang w:val="es-ES_tradnl" w:eastAsia="es-ES"/>
        </w:rPr>
      </w:pP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rsidR="00B85136" w:rsidRPr="00921C57" w:rsidRDefault="00B85136" w:rsidP="00921C57">
          <w:pPr>
            <w:pStyle w:val="TtulodeTDC"/>
            <w:spacing w:before="0" w:line="276" w:lineRule="auto"/>
            <w:rPr>
              <w:rFonts w:ascii="Palatino Linotype" w:hAnsi="Palatino Linotype"/>
              <w:color w:val="auto"/>
              <w:sz w:val="24"/>
              <w:szCs w:val="24"/>
            </w:rPr>
          </w:pPr>
          <w:r w:rsidRPr="00921C57">
            <w:rPr>
              <w:rFonts w:ascii="Palatino Linotype" w:hAnsi="Palatino Linotype"/>
              <w:color w:val="auto"/>
              <w:sz w:val="24"/>
              <w:szCs w:val="24"/>
              <w:lang w:val="es-ES"/>
            </w:rPr>
            <w:t>Contenido</w:t>
          </w:r>
        </w:p>
        <w:p w:rsidR="00921C57" w:rsidRPr="00921C57" w:rsidRDefault="00B85136" w:rsidP="00921C57">
          <w:pPr>
            <w:pStyle w:val="TDC1"/>
            <w:spacing w:line="276" w:lineRule="auto"/>
            <w:rPr>
              <w:rFonts w:ascii="Palatino Linotype" w:eastAsiaTheme="minorEastAsia" w:hAnsi="Palatino Linotype"/>
              <w:noProof/>
              <w:sz w:val="24"/>
              <w:szCs w:val="24"/>
              <w:lang w:eastAsia="es-MX"/>
            </w:rPr>
          </w:pPr>
          <w:r w:rsidRPr="00921C57">
            <w:rPr>
              <w:rFonts w:ascii="Palatino Linotype" w:hAnsi="Palatino Linotype"/>
              <w:b/>
              <w:bCs/>
              <w:sz w:val="24"/>
              <w:szCs w:val="24"/>
              <w:lang w:val="es-ES"/>
            </w:rPr>
            <w:fldChar w:fldCharType="begin"/>
          </w:r>
          <w:r w:rsidRPr="00921C57">
            <w:rPr>
              <w:rFonts w:ascii="Palatino Linotype" w:hAnsi="Palatino Linotype"/>
              <w:b/>
              <w:bCs/>
              <w:sz w:val="24"/>
              <w:szCs w:val="24"/>
              <w:lang w:val="es-ES"/>
            </w:rPr>
            <w:instrText xml:space="preserve"> TOC \o "1-3" \h \z \u </w:instrText>
          </w:r>
          <w:r w:rsidRPr="00921C57">
            <w:rPr>
              <w:rFonts w:ascii="Palatino Linotype" w:hAnsi="Palatino Linotype"/>
              <w:b/>
              <w:bCs/>
              <w:sz w:val="24"/>
              <w:szCs w:val="24"/>
              <w:lang w:val="es-ES"/>
            </w:rPr>
            <w:fldChar w:fldCharType="separate"/>
          </w:r>
          <w:hyperlink w:anchor="_Toc8897696" w:history="1">
            <w:r w:rsidR="00921C57" w:rsidRPr="00921C57">
              <w:rPr>
                <w:rStyle w:val="Hipervnculo"/>
                <w:rFonts w:ascii="Palatino Linotype" w:eastAsia="MS Gothic" w:hAnsi="Palatino Linotype" w:cs="Times New Roman"/>
                <w:b/>
                <w:noProof/>
                <w:color w:val="auto"/>
                <w:sz w:val="24"/>
                <w:szCs w:val="24"/>
              </w:rPr>
              <w:t>A N T E C E D E N T E S</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_Toc8897696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4</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697" w:history="1">
            <w:r w:rsidR="00921C57" w:rsidRPr="00921C57">
              <w:rPr>
                <w:rStyle w:val="Hipervnculo"/>
                <w:rFonts w:ascii="Palatino Linotype" w:eastAsia="MS Gothic" w:hAnsi="Palatino Linotype" w:cs="Times New Roman"/>
                <w:b/>
                <w:noProof/>
                <w:color w:val="auto"/>
                <w:sz w:val="24"/>
                <w:szCs w:val="24"/>
              </w:rPr>
              <w:t>CONSIDERANDO</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_Toc8897697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8</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698" w:history="1">
            <w:r w:rsidR="00921C57" w:rsidRPr="00921C57">
              <w:rPr>
                <w:rStyle w:val="Hipervnculo"/>
                <w:rFonts w:ascii="Palatino Linotype" w:eastAsia="MS Mincho" w:hAnsi="Palatino Linotype" w:cstheme="majorBidi"/>
                <w:b/>
                <w:noProof/>
                <w:color w:val="auto"/>
                <w:sz w:val="24"/>
                <w:szCs w:val="24"/>
                <w:lang w:val="es-ES_tradnl" w:eastAsia="es-ES"/>
              </w:rPr>
              <w:t>PRIMERO</w:t>
            </w:r>
            <w:r w:rsidR="00921C57" w:rsidRPr="00921C57">
              <w:rPr>
                <w:rStyle w:val="Hipervnculo"/>
                <w:rFonts w:ascii="Palatino Linotype" w:eastAsia="MS Gothic" w:hAnsi="Palatino Linotype" w:cs="Times New Roman"/>
                <w:b/>
                <w:noProof/>
                <w:color w:val="auto"/>
                <w:sz w:val="24"/>
                <w:szCs w:val="24"/>
              </w:rPr>
              <w:t>. De la competencia.</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_Toc8897698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8</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699" w:history="1">
            <w:r w:rsidR="00921C57" w:rsidRPr="00921C57">
              <w:rPr>
                <w:rStyle w:val="Hipervnculo"/>
                <w:rFonts w:ascii="Palatino Linotype" w:eastAsia="MS Mincho" w:hAnsi="Palatino Linotype" w:cstheme="majorBidi"/>
                <w:b/>
                <w:noProof/>
                <w:color w:val="auto"/>
                <w:sz w:val="24"/>
                <w:szCs w:val="24"/>
                <w:lang w:val="es-ES_tradnl" w:eastAsia="es-ES"/>
              </w:rPr>
              <w:t>SEGUNDO</w:t>
            </w:r>
            <w:r w:rsidR="00921C57" w:rsidRPr="00921C57">
              <w:rPr>
                <w:rStyle w:val="Hipervnculo"/>
                <w:rFonts w:ascii="Palatino Linotype" w:eastAsia="MS Gothic" w:hAnsi="Palatino Linotype" w:cs="Times New Roman"/>
                <w:b/>
                <w:noProof/>
                <w:color w:val="auto"/>
                <w:sz w:val="24"/>
                <w:szCs w:val="24"/>
              </w:rPr>
              <w:t>. De la oportunidad y procedibilidad del recurso de revisión.</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_Toc8897699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9</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0" w:history="1">
            <w:r w:rsidR="00921C57" w:rsidRPr="00921C57">
              <w:rPr>
                <w:rStyle w:val="Hipervnculo"/>
                <w:rFonts w:ascii="Palatino Linotype" w:eastAsia="MS Mincho" w:hAnsi="Palatino Linotype" w:cstheme="majorBidi"/>
                <w:b/>
                <w:noProof/>
                <w:color w:val="auto"/>
                <w:sz w:val="24"/>
                <w:szCs w:val="24"/>
                <w:lang w:val="es-ES_tradnl" w:eastAsia="es-ES"/>
              </w:rPr>
              <w:t>TERCERO.</w:t>
            </w:r>
            <w:r w:rsidR="00921C57" w:rsidRPr="00921C57">
              <w:rPr>
                <w:rStyle w:val="Hipervnculo"/>
                <w:rFonts w:ascii="Palatino Linotype" w:eastAsia="MS Gothic" w:hAnsi="Palatino Linotype" w:cs="Times New Roman"/>
                <w:b/>
                <w:noProof/>
                <w:color w:val="auto"/>
                <w:sz w:val="24"/>
                <w:szCs w:val="24"/>
              </w:rPr>
              <w:t xml:space="preserve"> Planteamiento de la litis.</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_Toc8897700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10</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1" w:history="1">
            <w:r w:rsidR="00921C57" w:rsidRPr="00921C57">
              <w:rPr>
                <w:rStyle w:val="Hipervnculo"/>
                <w:rFonts w:ascii="Palatino Linotype" w:eastAsia="MS Mincho" w:hAnsi="Palatino Linotype" w:cstheme="majorBidi"/>
                <w:b/>
                <w:noProof/>
                <w:color w:val="auto"/>
                <w:sz w:val="24"/>
                <w:szCs w:val="24"/>
                <w:lang w:val="es-ES_tradnl" w:eastAsia="es-ES"/>
              </w:rPr>
              <w:t>CUARTO</w:t>
            </w:r>
            <w:r w:rsidR="00921C57" w:rsidRPr="00921C57">
              <w:rPr>
                <w:rStyle w:val="Hipervnculo"/>
                <w:rFonts w:ascii="Palatino Linotype" w:eastAsia="MS Gothic" w:hAnsi="Palatino Linotype" w:cs="Times New Roman"/>
                <w:b/>
                <w:noProof/>
                <w:color w:val="auto"/>
                <w:sz w:val="24"/>
                <w:szCs w:val="24"/>
              </w:rPr>
              <w:t>. Del estudio y resolución del asunto.</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_Toc8897701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12</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2" w:history="1">
            <w:r w:rsidR="00921C57" w:rsidRPr="00921C57">
              <w:rPr>
                <w:rStyle w:val="Hipervnculo"/>
                <w:rFonts w:ascii="Palatino Linotype" w:eastAsia="MS Mincho" w:hAnsi="Palatino Linotype" w:cstheme="majorBidi"/>
                <w:b/>
                <w:noProof/>
                <w:color w:val="auto"/>
                <w:sz w:val="24"/>
                <w:szCs w:val="24"/>
                <w:lang w:val="es-ES_tradnl" w:eastAsia="es-ES"/>
              </w:rPr>
              <w:t>I. De la Fuente de Obligación.</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_Toc8897702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12</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3" w:history="1">
            <w:r w:rsidR="00921C57" w:rsidRPr="00921C57">
              <w:rPr>
                <w:rStyle w:val="Hipervnculo"/>
                <w:rFonts w:ascii="Palatino Linotype" w:eastAsia="MS Mincho" w:hAnsi="Palatino Linotype" w:cstheme="majorBidi"/>
                <w:b/>
                <w:noProof/>
                <w:color w:val="auto"/>
                <w:sz w:val="24"/>
                <w:szCs w:val="24"/>
                <w:lang w:val="es-ES_tradnl" w:eastAsia="es-ES"/>
              </w:rPr>
              <w:t>II. De la información solicitada.</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_Toc8897703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17</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4" w:history="1">
            <w:r w:rsidR="00921C57" w:rsidRPr="00921C57">
              <w:rPr>
                <w:rStyle w:val="Hipervnculo"/>
                <w:rFonts w:ascii="Palatino Linotype" w:eastAsia="MS Mincho" w:hAnsi="Palatino Linotype" w:cstheme="majorBidi"/>
                <w:b/>
                <w:noProof/>
                <w:color w:val="auto"/>
                <w:sz w:val="24"/>
                <w:szCs w:val="24"/>
                <w:lang w:val="es-ES_tradnl" w:eastAsia="es-ES"/>
              </w:rPr>
              <w:t>a) Del expediente conformado con motivo del cambio de domicilio de la Dirección General de Servicios Públicos.</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_Toc8897704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18</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5" w:history="1">
            <w:r w:rsidR="00921C57" w:rsidRPr="00921C57">
              <w:rPr>
                <w:rStyle w:val="Hipervnculo"/>
                <w:rFonts w:ascii="Palatino Linotype" w:eastAsia="MS Mincho" w:hAnsi="Palatino Linotype" w:cstheme="majorBidi"/>
                <w:b/>
                <w:noProof/>
                <w:color w:val="auto"/>
                <w:sz w:val="24"/>
                <w:szCs w:val="24"/>
                <w:lang w:val="es-ES_tradnl" w:eastAsia="es-ES"/>
              </w:rPr>
              <w:t xml:space="preserve">b) Del </w:t>
            </w:r>
            <w:r w:rsidR="00921C57" w:rsidRPr="00921C57">
              <w:rPr>
                <w:rStyle w:val="Hipervnculo"/>
                <w:rFonts w:ascii="Palatino Linotype" w:eastAsia="MS Mincho" w:hAnsi="Palatino Linotype" w:cstheme="majorBidi"/>
                <w:b/>
                <w:noProof/>
                <w:color w:val="auto"/>
                <w:sz w:val="24"/>
                <w:szCs w:val="24"/>
                <w:lang w:eastAsia="es-ES"/>
              </w:rPr>
              <w:t>expediente conformado por el procedimiento de licitación pública, invitación restringida o adjudicación directa para el arrendamiento del inmueble.</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_Toc8897705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28</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6" w:history="1">
            <w:r w:rsidR="00921C57" w:rsidRPr="00921C57">
              <w:rPr>
                <w:rStyle w:val="Hipervnculo"/>
                <w:rFonts w:ascii="Palatino Linotype" w:eastAsia="MS Mincho" w:hAnsi="Palatino Linotype" w:cstheme="majorBidi"/>
                <w:b/>
                <w:noProof/>
                <w:color w:val="auto"/>
                <w:sz w:val="24"/>
                <w:szCs w:val="24"/>
                <w:lang w:val="es-ES_tradnl" w:eastAsia="es-ES"/>
              </w:rPr>
              <w:t xml:space="preserve">c) </w:t>
            </w:r>
            <w:r w:rsidR="00921C57" w:rsidRPr="00921C57">
              <w:rPr>
                <w:rStyle w:val="Hipervnculo"/>
                <w:rFonts w:ascii="Palatino Linotype" w:eastAsia="MS Mincho" w:hAnsi="Palatino Linotype" w:cstheme="majorBidi"/>
                <w:b/>
                <w:noProof/>
                <w:color w:val="auto"/>
                <w:sz w:val="24"/>
                <w:szCs w:val="24"/>
                <w:lang w:eastAsia="es-ES"/>
              </w:rPr>
              <w:t>Del contrato celebrado con motivo del arrendamiento.</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_Toc8897706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35</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07" w:history="1">
            <w:r w:rsidR="00921C57" w:rsidRPr="00921C57">
              <w:rPr>
                <w:rStyle w:val="Hipervnculo"/>
                <w:rFonts w:ascii="Palatino Linotype" w:hAnsi="Palatino Linotype"/>
                <w:b/>
                <w:noProof/>
                <w:color w:val="auto"/>
                <w:sz w:val="24"/>
                <w:szCs w:val="24"/>
              </w:rPr>
              <w:t>QUINTO. De las consideraciones que se deben observar para realizar el acuerdo de clasificación de la información como confidencial o reservada.</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_Toc8897707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38</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2"/>
            <w:tabs>
              <w:tab w:val="clear" w:pos="426"/>
            </w:tabs>
            <w:rPr>
              <w:rFonts w:eastAsiaTheme="minorEastAsia"/>
              <w:noProof/>
              <w:lang w:eastAsia="es-MX"/>
            </w:rPr>
          </w:pPr>
          <w:hyperlink w:anchor="_Toc8897708" w:history="1">
            <w:r w:rsidR="00921C57" w:rsidRPr="00921C57">
              <w:rPr>
                <w:rStyle w:val="Hipervnculo"/>
                <w:rFonts w:ascii="Palatino Linotype" w:eastAsiaTheme="majorEastAsia" w:hAnsi="Palatino Linotype" w:cstheme="majorBidi"/>
                <w:b/>
                <w:noProof/>
                <w:color w:val="auto"/>
                <w:sz w:val="24"/>
                <w:szCs w:val="24"/>
              </w:rPr>
              <w:t>I. De la clasificación de la información.</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_Toc8897708 \h </w:instrText>
            </w:r>
            <w:r w:rsidR="00921C57" w:rsidRPr="00921C57">
              <w:rPr>
                <w:noProof/>
                <w:webHidden/>
              </w:rPr>
            </w:r>
            <w:r w:rsidR="00921C57" w:rsidRPr="00921C57">
              <w:rPr>
                <w:noProof/>
                <w:webHidden/>
              </w:rPr>
              <w:fldChar w:fldCharType="separate"/>
            </w:r>
            <w:r w:rsidR="006240BD">
              <w:rPr>
                <w:noProof/>
                <w:webHidden/>
              </w:rPr>
              <w:t>39</w:t>
            </w:r>
            <w:r w:rsidR="00921C57" w:rsidRPr="00921C57">
              <w:rPr>
                <w:noProof/>
                <w:webHidden/>
              </w:rPr>
              <w:fldChar w:fldCharType="end"/>
            </w:r>
          </w:hyperlink>
        </w:p>
        <w:p w:rsidR="00921C57" w:rsidRPr="00921C57" w:rsidRDefault="00D62DA6" w:rsidP="00921C57">
          <w:pPr>
            <w:pStyle w:val="TDC1"/>
            <w:tabs>
              <w:tab w:val="left" w:pos="440"/>
            </w:tabs>
            <w:spacing w:line="276" w:lineRule="auto"/>
            <w:rPr>
              <w:rFonts w:ascii="Palatino Linotype" w:eastAsiaTheme="minorEastAsia" w:hAnsi="Palatino Linotype"/>
              <w:noProof/>
              <w:sz w:val="24"/>
              <w:szCs w:val="24"/>
              <w:lang w:eastAsia="es-MX"/>
            </w:rPr>
          </w:pPr>
          <w:hyperlink w:anchor="_Toc8897709" w:history="1">
            <w:r w:rsidR="00921C57" w:rsidRPr="00921C57">
              <w:rPr>
                <w:rStyle w:val="Hipervnculo"/>
                <w:rFonts w:ascii="Palatino Linotype" w:eastAsiaTheme="majorEastAsia" w:hAnsi="Palatino Linotype" w:cstheme="majorBidi"/>
                <w:b/>
                <w:noProof/>
                <w:color w:val="auto"/>
                <w:sz w:val="24"/>
                <w:szCs w:val="24"/>
              </w:rPr>
              <w:t>a)</w:t>
            </w:r>
            <w:r w:rsidR="00921C57" w:rsidRPr="00921C57">
              <w:rPr>
                <w:rFonts w:ascii="Palatino Linotype" w:eastAsiaTheme="minorEastAsia" w:hAnsi="Palatino Linotype"/>
                <w:noProof/>
                <w:sz w:val="24"/>
                <w:szCs w:val="24"/>
                <w:lang w:eastAsia="es-MX"/>
              </w:rPr>
              <w:tab/>
            </w:r>
            <w:r w:rsidR="00921C57" w:rsidRPr="00921C57">
              <w:rPr>
                <w:rStyle w:val="Hipervnculo"/>
                <w:rFonts w:ascii="Palatino Linotype" w:eastAsiaTheme="majorEastAsia" w:hAnsi="Palatino Linotype" w:cstheme="majorBidi"/>
                <w:b/>
                <w:noProof/>
                <w:color w:val="auto"/>
                <w:sz w:val="24"/>
                <w:szCs w:val="24"/>
              </w:rPr>
              <w:t>Requisitos previos.</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_Toc8897709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41</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tabs>
              <w:tab w:val="left" w:pos="440"/>
            </w:tabs>
            <w:spacing w:line="276" w:lineRule="auto"/>
            <w:rPr>
              <w:rFonts w:ascii="Palatino Linotype" w:eastAsiaTheme="minorEastAsia" w:hAnsi="Palatino Linotype"/>
              <w:noProof/>
              <w:sz w:val="24"/>
              <w:szCs w:val="24"/>
              <w:lang w:eastAsia="es-MX"/>
            </w:rPr>
          </w:pPr>
          <w:hyperlink w:anchor="_Toc8897710" w:history="1">
            <w:r w:rsidR="00921C57" w:rsidRPr="00921C57">
              <w:rPr>
                <w:rStyle w:val="Hipervnculo"/>
                <w:rFonts w:ascii="Palatino Linotype" w:eastAsiaTheme="majorEastAsia" w:hAnsi="Palatino Linotype" w:cstheme="majorBidi"/>
                <w:b/>
                <w:noProof/>
                <w:color w:val="auto"/>
                <w:sz w:val="24"/>
                <w:szCs w:val="24"/>
              </w:rPr>
              <w:t>b)</w:t>
            </w:r>
            <w:r w:rsidR="00921C57" w:rsidRPr="00921C57">
              <w:rPr>
                <w:rFonts w:ascii="Palatino Linotype" w:eastAsiaTheme="minorEastAsia" w:hAnsi="Palatino Linotype"/>
                <w:noProof/>
                <w:sz w:val="24"/>
                <w:szCs w:val="24"/>
                <w:lang w:eastAsia="es-MX"/>
              </w:rPr>
              <w:tab/>
            </w:r>
            <w:r w:rsidR="00921C57" w:rsidRPr="00921C57">
              <w:rPr>
                <w:rStyle w:val="Hipervnculo"/>
                <w:rFonts w:ascii="Palatino Linotype" w:eastAsiaTheme="majorEastAsia" w:hAnsi="Palatino Linotype" w:cstheme="majorBidi"/>
                <w:b/>
                <w:noProof/>
                <w:color w:val="auto"/>
                <w:sz w:val="24"/>
                <w:szCs w:val="24"/>
              </w:rPr>
              <w:t>Supuestos de clasificación.</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_Toc8897710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43</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tabs>
              <w:tab w:val="left" w:pos="440"/>
            </w:tabs>
            <w:spacing w:line="276" w:lineRule="auto"/>
            <w:rPr>
              <w:rFonts w:ascii="Palatino Linotype" w:eastAsiaTheme="minorEastAsia" w:hAnsi="Palatino Linotype"/>
              <w:noProof/>
              <w:sz w:val="24"/>
              <w:szCs w:val="24"/>
              <w:lang w:eastAsia="es-MX"/>
            </w:rPr>
          </w:pPr>
          <w:hyperlink w:anchor="_Toc8897711" w:history="1">
            <w:r w:rsidR="00921C57" w:rsidRPr="00921C57">
              <w:rPr>
                <w:rStyle w:val="Hipervnculo"/>
                <w:rFonts w:ascii="Palatino Linotype" w:eastAsiaTheme="majorEastAsia" w:hAnsi="Palatino Linotype" w:cstheme="majorBidi"/>
                <w:b/>
                <w:noProof/>
                <w:color w:val="auto"/>
                <w:sz w:val="24"/>
                <w:szCs w:val="24"/>
              </w:rPr>
              <w:t>c)</w:t>
            </w:r>
            <w:r w:rsidR="00921C57" w:rsidRPr="00921C57">
              <w:rPr>
                <w:rFonts w:ascii="Palatino Linotype" w:eastAsiaTheme="minorEastAsia" w:hAnsi="Palatino Linotype"/>
                <w:noProof/>
                <w:sz w:val="24"/>
                <w:szCs w:val="24"/>
                <w:lang w:eastAsia="es-MX"/>
              </w:rPr>
              <w:tab/>
            </w:r>
            <w:r w:rsidR="00921C57" w:rsidRPr="00921C57">
              <w:rPr>
                <w:rStyle w:val="Hipervnculo"/>
                <w:rFonts w:ascii="Palatino Linotype" w:eastAsiaTheme="majorEastAsia" w:hAnsi="Palatino Linotype" w:cstheme="majorBidi"/>
                <w:b/>
                <w:noProof/>
                <w:color w:val="auto"/>
                <w:sz w:val="24"/>
                <w:szCs w:val="24"/>
              </w:rPr>
              <w:t>Excepciones a los supuestos de clasificación de la información como reservada.</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_Toc8897711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50</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12" w:history="1">
            <w:r w:rsidR="00921C57" w:rsidRPr="00921C57">
              <w:rPr>
                <w:rStyle w:val="Hipervnculo"/>
                <w:rFonts w:ascii="Palatino Linotype" w:eastAsiaTheme="majorEastAsia" w:hAnsi="Palatino Linotype" w:cstheme="majorBidi"/>
                <w:b/>
                <w:noProof/>
                <w:color w:val="auto"/>
                <w:sz w:val="24"/>
                <w:szCs w:val="24"/>
              </w:rPr>
              <w:t>II. La intervención del Comité de Transparencia.</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_Toc8897712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51</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2"/>
            <w:rPr>
              <w:rFonts w:eastAsiaTheme="minorEastAsia"/>
              <w:noProof/>
              <w:lang w:eastAsia="es-MX"/>
            </w:rPr>
          </w:pPr>
          <w:hyperlink w:anchor="_Toc8897713" w:history="1">
            <w:r w:rsidR="00921C57" w:rsidRPr="00921C57">
              <w:rPr>
                <w:rStyle w:val="Hipervnculo"/>
                <w:rFonts w:ascii="Palatino Linotype" w:eastAsiaTheme="majorEastAsia" w:hAnsi="Palatino Linotype" w:cstheme="majorBidi"/>
                <w:b/>
                <w:noProof/>
                <w:color w:val="auto"/>
                <w:sz w:val="24"/>
                <w:szCs w:val="24"/>
              </w:rPr>
              <w:t>a)</w:t>
            </w:r>
            <w:r w:rsidR="00921C57" w:rsidRPr="00921C57">
              <w:rPr>
                <w:rFonts w:eastAsiaTheme="minorEastAsia"/>
                <w:noProof/>
                <w:lang w:eastAsia="es-MX"/>
              </w:rPr>
              <w:tab/>
            </w:r>
            <w:r w:rsidR="00921C57" w:rsidRPr="00921C57">
              <w:rPr>
                <w:rStyle w:val="Hipervnculo"/>
                <w:rFonts w:ascii="Palatino Linotype" w:eastAsiaTheme="majorEastAsia" w:hAnsi="Palatino Linotype" w:cstheme="majorBidi"/>
                <w:b/>
                <w:noProof/>
                <w:color w:val="auto"/>
                <w:sz w:val="24"/>
                <w:szCs w:val="24"/>
              </w:rPr>
              <w:t>Formalidades para emitir el acuerdo de clasificación.</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_Toc8897713 \h </w:instrText>
            </w:r>
            <w:r w:rsidR="00921C57" w:rsidRPr="00921C57">
              <w:rPr>
                <w:noProof/>
                <w:webHidden/>
              </w:rPr>
            </w:r>
            <w:r w:rsidR="00921C57" w:rsidRPr="00921C57">
              <w:rPr>
                <w:noProof/>
                <w:webHidden/>
              </w:rPr>
              <w:fldChar w:fldCharType="separate"/>
            </w:r>
            <w:r w:rsidR="006240BD">
              <w:rPr>
                <w:noProof/>
                <w:webHidden/>
              </w:rPr>
              <w:t>51</w:t>
            </w:r>
            <w:r w:rsidR="00921C57" w:rsidRPr="00921C57">
              <w:rPr>
                <w:noProof/>
                <w:webHidden/>
              </w:rPr>
              <w:fldChar w:fldCharType="end"/>
            </w:r>
          </w:hyperlink>
        </w:p>
        <w:p w:rsidR="00921C57" w:rsidRPr="00921C57" w:rsidRDefault="00D62DA6" w:rsidP="00921C57">
          <w:pPr>
            <w:pStyle w:val="TDC2"/>
            <w:rPr>
              <w:rFonts w:eastAsiaTheme="minorEastAsia"/>
              <w:noProof/>
              <w:lang w:eastAsia="es-MX"/>
            </w:rPr>
          </w:pPr>
          <w:hyperlink w:anchor="_Toc8897714" w:history="1">
            <w:r w:rsidR="00921C57" w:rsidRPr="00921C57">
              <w:rPr>
                <w:rStyle w:val="Hipervnculo"/>
                <w:rFonts w:ascii="Palatino Linotype" w:eastAsiaTheme="majorEastAsia" w:hAnsi="Palatino Linotype" w:cstheme="majorBidi"/>
                <w:b/>
                <w:noProof/>
                <w:color w:val="auto"/>
                <w:sz w:val="24"/>
                <w:szCs w:val="24"/>
              </w:rPr>
              <w:t>b)</w:t>
            </w:r>
            <w:r w:rsidR="00921C57" w:rsidRPr="00921C57">
              <w:rPr>
                <w:rFonts w:eastAsiaTheme="minorEastAsia"/>
                <w:noProof/>
                <w:lang w:eastAsia="es-MX"/>
              </w:rPr>
              <w:tab/>
            </w:r>
            <w:r w:rsidR="00921C57" w:rsidRPr="00921C57">
              <w:rPr>
                <w:rStyle w:val="Hipervnculo"/>
                <w:rFonts w:ascii="Palatino Linotype" w:eastAsiaTheme="majorEastAsia" w:hAnsi="Palatino Linotype" w:cstheme="majorBidi"/>
                <w:b/>
                <w:noProof/>
                <w:color w:val="auto"/>
                <w:sz w:val="24"/>
                <w:szCs w:val="24"/>
              </w:rPr>
              <w:t>Requisitos de fondo del acuerdo de clasificación.</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_Toc8897714 \h </w:instrText>
            </w:r>
            <w:r w:rsidR="00921C57" w:rsidRPr="00921C57">
              <w:rPr>
                <w:noProof/>
                <w:webHidden/>
              </w:rPr>
            </w:r>
            <w:r w:rsidR="00921C57" w:rsidRPr="00921C57">
              <w:rPr>
                <w:noProof/>
                <w:webHidden/>
              </w:rPr>
              <w:fldChar w:fldCharType="separate"/>
            </w:r>
            <w:r w:rsidR="006240BD">
              <w:rPr>
                <w:noProof/>
                <w:webHidden/>
              </w:rPr>
              <w:t>52</w:t>
            </w:r>
            <w:r w:rsidR="00921C57" w:rsidRPr="00921C57">
              <w:rPr>
                <w:noProof/>
                <w:webHidden/>
              </w:rPr>
              <w:fldChar w:fldCharType="end"/>
            </w:r>
          </w:hyperlink>
        </w:p>
        <w:p w:rsidR="00921C57" w:rsidRPr="00921C57" w:rsidRDefault="00D62DA6" w:rsidP="00921C57">
          <w:pPr>
            <w:pStyle w:val="TDC2"/>
            <w:rPr>
              <w:rFonts w:eastAsiaTheme="minorEastAsia"/>
              <w:noProof/>
              <w:lang w:eastAsia="es-MX"/>
            </w:rPr>
          </w:pPr>
          <w:hyperlink w:anchor="_Toc8897715" w:history="1">
            <w:r w:rsidR="00921C57" w:rsidRPr="00921C57">
              <w:rPr>
                <w:rStyle w:val="Hipervnculo"/>
                <w:rFonts w:ascii="Palatino Linotype" w:eastAsiaTheme="majorEastAsia" w:hAnsi="Palatino Linotype" w:cstheme="majorBidi"/>
                <w:b/>
                <w:noProof/>
                <w:color w:val="auto"/>
                <w:sz w:val="24"/>
                <w:szCs w:val="24"/>
              </w:rPr>
              <w:t>III. Condiciones especiales de la clasificación de la información como reservada</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_Toc8897715 \h </w:instrText>
            </w:r>
            <w:r w:rsidR="00921C57" w:rsidRPr="00921C57">
              <w:rPr>
                <w:noProof/>
                <w:webHidden/>
              </w:rPr>
            </w:r>
            <w:r w:rsidR="00921C57" w:rsidRPr="00921C57">
              <w:rPr>
                <w:noProof/>
                <w:webHidden/>
              </w:rPr>
              <w:fldChar w:fldCharType="separate"/>
            </w:r>
            <w:r w:rsidR="006240BD">
              <w:rPr>
                <w:noProof/>
                <w:webHidden/>
              </w:rPr>
              <w:t>57</w:t>
            </w:r>
            <w:r w:rsidR="00921C57" w:rsidRPr="00921C57">
              <w:rPr>
                <w:noProof/>
                <w:webHidden/>
              </w:rPr>
              <w:fldChar w:fldCharType="end"/>
            </w:r>
          </w:hyperlink>
        </w:p>
        <w:p w:rsidR="00921C57" w:rsidRPr="00921C57" w:rsidRDefault="00D62DA6" w:rsidP="00921C57">
          <w:pPr>
            <w:pStyle w:val="TDC3"/>
            <w:rPr>
              <w:noProof/>
            </w:rPr>
          </w:pPr>
          <w:hyperlink w:anchor="_Toc8897716" w:history="1">
            <w:r w:rsidR="00921C57" w:rsidRPr="00921C57">
              <w:rPr>
                <w:rStyle w:val="Hipervnculo"/>
                <w:rFonts w:ascii="Palatino Linotype" w:eastAsiaTheme="majorEastAsia" w:hAnsi="Palatino Linotype" w:cstheme="majorBidi"/>
                <w:b/>
                <w:noProof/>
                <w:color w:val="auto"/>
                <w:sz w:val="24"/>
                <w:szCs w:val="24"/>
              </w:rPr>
              <w:t>a)</w:t>
            </w:r>
            <w:r w:rsidR="00921C57" w:rsidRPr="00921C57">
              <w:rPr>
                <w:noProof/>
              </w:rPr>
              <w:tab/>
            </w:r>
            <w:r w:rsidR="00921C57" w:rsidRPr="00921C57">
              <w:rPr>
                <w:rStyle w:val="Hipervnculo"/>
                <w:rFonts w:ascii="Palatino Linotype" w:eastAsiaTheme="majorEastAsia" w:hAnsi="Palatino Linotype" w:cstheme="majorBidi"/>
                <w:b/>
                <w:noProof/>
                <w:color w:val="auto"/>
                <w:sz w:val="24"/>
                <w:szCs w:val="24"/>
              </w:rPr>
              <w:t>La fundamentación específica.</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_Toc8897716 \h </w:instrText>
            </w:r>
            <w:r w:rsidR="00921C57" w:rsidRPr="00921C57">
              <w:rPr>
                <w:noProof/>
                <w:webHidden/>
              </w:rPr>
            </w:r>
            <w:r w:rsidR="00921C57" w:rsidRPr="00921C57">
              <w:rPr>
                <w:noProof/>
                <w:webHidden/>
              </w:rPr>
              <w:fldChar w:fldCharType="separate"/>
            </w:r>
            <w:r w:rsidR="006240BD">
              <w:rPr>
                <w:noProof/>
                <w:webHidden/>
              </w:rPr>
              <w:t>57</w:t>
            </w:r>
            <w:r w:rsidR="00921C57" w:rsidRPr="00921C57">
              <w:rPr>
                <w:noProof/>
                <w:webHidden/>
              </w:rPr>
              <w:fldChar w:fldCharType="end"/>
            </w:r>
          </w:hyperlink>
        </w:p>
        <w:p w:rsidR="00921C57" w:rsidRPr="00921C57" w:rsidRDefault="00D62DA6" w:rsidP="00921C57">
          <w:pPr>
            <w:pStyle w:val="TDC3"/>
            <w:rPr>
              <w:noProof/>
            </w:rPr>
          </w:pPr>
          <w:hyperlink w:anchor="_Toc8897717" w:history="1">
            <w:r w:rsidR="00921C57" w:rsidRPr="00921C57">
              <w:rPr>
                <w:rStyle w:val="Hipervnculo"/>
                <w:rFonts w:ascii="Palatino Linotype" w:eastAsiaTheme="majorEastAsia" w:hAnsi="Palatino Linotype" w:cstheme="majorBidi"/>
                <w:b/>
                <w:noProof/>
                <w:color w:val="auto"/>
                <w:sz w:val="24"/>
                <w:szCs w:val="24"/>
              </w:rPr>
              <w:t>b)</w:t>
            </w:r>
            <w:r w:rsidR="00921C57" w:rsidRPr="00921C57">
              <w:rPr>
                <w:noProof/>
              </w:rPr>
              <w:tab/>
            </w:r>
            <w:r w:rsidR="00921C57" w:rsidRPr="00921C57">
              <w:rPr>
                <w:rStyle w:val="Hipervnculo"/>
                <w:rFonts w:ascii="Palatino Linotype" w:eastAsiaTheme="majorEastAsia" w:hAnsi="Palatino Linotype" w:cstheme="majorBidi"/>
                <w:b/>
                <w:noProof/>
                <w:color w:val="auto"/>
                <w:sz w:val="24"/>
                <w:szCs w:val="24"/>
              </w:rPr>
              <w:t>La prueba de daño.</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_Toc8897717 \h </w:instrText>
            </w:r>
            <w:r w:rsidR="00921C57" w:rsidRPr="00921C57">
              <w:rPr>
                <w:noProof/>
                <w:webHidden/>
              </w:rPr>
            </w:r>
            <w:r w:rsidR="00921C57" w:rsidRPr="00921C57">
              <w:rPr>
                <w:noProof/>
                <w:webHidden/>
              </w:rPr>
              <w:fldChar w:fldCharType="separate"/>
            </w:r>
            <w:r w:rsidR="006240BD">
              <w:rPr>
                <w:noProof/>
                <w:webHidden/>
              </w:rPr>
              <w:t>57</w:t>
            </w:r>
            <w:r w:rsidR="00921C57" w:rsidRPr="00921C57">
              <w:rPr>
                <w:noProof/>
                <w:webHidden/>
              </w:rPr>
              <w:fldChar w:fldCharType="end"/>
            </w:r>
          </w:hyperlink>
        </w:p>
        <w:p w:rsidR="00921C57" w:rsidRPr="00921C57" w:rsidRDefault="00D62DA6" w:rsidP="00921C57">
          <w:pPr>
            <w:pStyle w:val="TDC1"/>
            <w:tabs>
              <w:tab w:val="left" w:pos="440"/>
            </w:tabs>
            <w:spacing w:line="276" w:lineRule="auto"/>
            <w:rPr>
              <w:rFonts w:ascii="Palatino Linotype" w:eastAsiaTheme="minorEastAsia" w:hAnsi="Palatino Linotype"/>
              <w:noProof/>
              <w:sz w:val="24"/>
              <w:szCs w:val="24"/>
              <w:lang w:eastAsia="es-MX"/>
            </w:rPr>
          </w:pPr>
          <w:hyperlink w:anchor="_Toc8897718" w:history="1">
            <w:r w:rsidR="00921C57" w:rsidRPr="00921C57">
              <w:rPr>
                <w:rStyle w:val="Hipervnculo"/>
                <w:rFonts w:ascii="Palatino Linotype" w:eastAsiaTheme="majorEastAsia" w:hAnsi="Palatino Linotype" w:cstheme="majorBidi"/>
                <w:b/>
                <w:noProof/>
                <w:color w:val="auto"/>
                <w:sz w:val="24"/>
                <w:szCs w:val="24"/>
              </w:rPr>
              <w:t>c)</w:t>
            </w:r>
            <w:r w:rsidR="00921C57" w:rsidRPr="00921C57">
              <w:rPr>
                <w:rFonts w:ascii="Palatino Linotype" w:eastAsiaTheme="minorEastAsia" w:hAnsi="Palatino Linotype"/>
                <w:noProof/>
                <w:sz w:val="24"/>
                <w:szCs w:val="24"/>
                <w:lang w:eastAsia="es-MX"/>
              </w:rPr>
              <w:tab/>
            </w:r>
            <w:r w:rsidR="00921C57" w:rsidRPr="00921C57">
              <w:rPr>
                <w:rStyle w:val="Hipervnculo"/>
                <w:rFonts w:ascii="Palatino Linotype" w:eastAsiaTheme="majorEastAsia" w:hAnsi="Palatino Linotype" w:cstheme="majorBidi"/>
                <w:b/>
                <w:noProof/>
                <w:color w:val="auto"/>
                <w:sz w:val="24"/>
                <w:szCs w:val="24"/>
              </w:rPr>
              <w:t>La clasificación de la información reservada debe ser de manera temporal.</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_Toc8897718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60</w:t>
            </w:r>
            <w:r w:rsidR="00921C57" w:rsidRPr="00921C57">
              <w:rPr>
                <w:rFonts w:ascii="Palatino Linotype" w:hAnsi="Palatino Linotype"/>
                <w:noProof/>
                <w:webHidden/>
                <w:sz w:val="24"/>
                <w:szCs w:val="24"/>
              </w:rPr>
              <w:fldChar w:fldCharType="end"/>
            </w:r>
          </w:hyperlink>
        </w:p>
        <w:p w:rsidR="00921C57" w:rsidRPr="00921C57" w:rsidRDefault="00D62DA6" w:rsidP="00921C57">
          <w:pPr>
            <w:pStyle w:val="TDC2"/>
            <w:rPr>
              <w:rFonts w:eastAsiaTheme="minorEastAsia"/>
              <w:noProof/>
              <w:lang w:eastAsia="es-MX"/>
            </w:rPr>
          </w:pPr>
          <w:hyperlink w:anchor="_Toc8897719" w:history="1">
            <w:r w:rsidR="00921C57" w:rsidRPr="00921C57">
              <w:rPr>
                <w:rStyle w:val="Hipervnculo"/>
                <w:rFonts w:ascii="Palatino Linotype" w:eastAsiaTheme="majorEastAsia" w:hAnsi="Palatino Linotype" w:cstheme="majorBidi"/>
                <w:b/>
                <w:noProof/>
                <w:color w:val="auto"/>
                <w:sz w:val="24"/>
                <w:szCs w:val="24"/>
              </w:rPr>
              <w:t>IV.</w:t>
            </w:r>
            <w:r w:rsidR="00921C57" w:rsidRPr="00921C57">
              <w:rPr>
                <w:rFonts w:eastAsiaTheme="minorEastAsia"/>
                <w:noProof/>
                <w:lang w:eastAsia="es-MX"/>
              </w:rPr>
              <w:tab/>
            </w:r>
            <w:r w:rsidR="00921C57" w:rsidRPr="00921C57">
              <w:rPr>
                <w:rStyle w:val="Hipervnculo"/>
                <w:rFonts w:ascii="Palatino Linotype" w:eastAsiaTheme="majorEastAsia" w:hAnsi="Palatino Linotype" w:cstheme="majorBidi"/>
                <w:b/>
                <w:noProof/>
                <w:color w:val="auto"/>
                <w:sz w:val="24"/>
                <w:szCs w:val="24"/>
              </w:rPr>
              <w:t>Condiciones especiales de la clasificación de la información como confidencial.</w:t>
            </w:r>
            <w:r w:rsidR="00921C57" w:rsidRPr="00921C57">
              <w:rPr>
                <w:noProof/>
                <w:webHidden/>
              </w:rPr>
              <w:tab/>
            </w:r>
            <w:r w:rsidR="00921C57" w:rsidRPr="00921C57">
              <w:rPr>
                <w:noProof/>
                <w:webHidden/>
              </w:rPr>
              <w:fldChar w:fldCharType="begin"/>
            </w:r>
            <w:r w:rsidR="00921C57" w:rsidRPr="00921C57">
              <w:rPr>
                <w:noProof/>
                <w:webHidden/>
              </w:rPr>
              <w:instrText xml:space="preserve"> PAGEREF _Toc8897719 \h </w:instrText>
            </w:r>
            <w:r w:rsidR="00921C57" w:rsidRPr="00921C57">
              <w:rPr>
                <w:noProof/>
                <w:webHidden/>
              </w:rPr>
            </w:r>
            <w:r w:rsidR="00921C57" w:rsidRPr="00921C57">
              <w:rPr>
                <w:noProof/>
                <w:webHidden/>
              </w:rPr>
              <w:fldChar w:fldCharType="separate"/>
            </w:r>
            <w:r w:rsidR="006240BD">
              <w:rPr>
                <w:noProof/>
                <w:webHidden/>
              </w:rPr>
              <w:t>62</w:t>
            </w:r>
            <w:r w:rsidR="00921C57" w:rsidRPr="00921C57">
              <w:rPr>
                <w:noProof/>
                <w:webHidden/>
              </w:rPr>
              <w:fldChar w:fldCharType="end"/>
            </w:r>
          </w:hyperlink>
        </w:p>
        <w:p w:rsidR="00921C57" w:rsidRPr="00921C57" w:rsidRDefault="00D62DA6" w:rsidP="00921C57">
          <w:pPr>
            <w:pStyle w:val="TDC1"/>
            <w:spacing w:line="276" w:lineRule="auto"/>
            <w:rPr>
              <w:rFonts w:ascii="Palatino Linotype" w:eastAsiaTheme="minorEastAsia" w:hAnsi="Palatino Linotype"/>
              <w:noProof/>
              <w:sz w:val="24"/>
              <w:szCs w:val="24"/>
              <w:lang w:eastAsia="es-MX"/>
            </w:rPr>
          </w:pPr>
          <w:hyperlink w:anchor="_Toc8897720" w:history="1">
            <w:r w:rsidR="00921C57" w:rsidRPr="00921C57">
              <w:rPr>
                <w:rStyle w:val="Hipervnculo"/>
                <w:rFonts w:ascii="Palatino Linotype" w:eastAsia="Times New Roman" w:hAnsi="Palatino Linotype" w:cstheme="majorBidi"/>
                <w:b/>
                <w:noProof/>
                <w:color w:val="auto"/>
                <w:sz w:val="24"/>
                <w:szCs w:val="24"/>
                <w:lang w:val="es-ES_tradnl" w:eastAsia="es-ES"/>
              </w:rPr>
              <w:t>R E S O L U T I V O S</w:t>
            </w:r>
            <w:r w:rsidR="00921C57" w:rsidRPr="00921C57">
              <w:rPr>
                <w:rFonts w:ascii="Palatino Linotype" w:hAnsi="Palatino Linotype"/>
                <w:noProof/>
                <w:webHidden/>
                <w:sz w:val="24"/>
                <w:szCs w:val="24"/>
              </w:rPr>
              <w:tab/>
            </w:r>
            <w:r w:rsidR="00921C57" w:rsidRPr="00921C57">
              <w:rPr>
                <w:rFonts w:ascii="Palatino Linotype" w:hAnsi="Palatino Linotype"/>
                <w:noProof/>
                <w:webHidden/>
                <w:sz w:val="24"/>
                <w:szCs w:val="24"/>
              </w:rPr>
              <w:fldChar w:fldCharType="begin"/>
            </w:r>
            <w:r w:rsidR="00921C57" w:rsidRPr="00921C57">
              <w:rPr>
                <w:rFonts w:ascii="Palatino Linotype" w:hAnsi="Palatino Linotype"/>
                <w:noProof/>
                <w:webHidden/>
                <w:sz w:val="24"/>
                <w:szCs w:val="24"/>
              </w:rPr>
              <w:instrText xml:space="preserve"> PAGEREF _Toc8897720 \h </w:instrText>
            </w:r>
            <w:r w:rsidR="00921C57" w:rsidRPr="00921C57">
              <w:rPr>
                <w:rFonts w:ascii="Palatino Linotype" w:hAnsi="Palatino Linotype"/>
                <w:noProof/>
                <w:webHidden/>
                <w:sz w:val="24"/>
                <w:szCs w:val="24"/>
              </w:rPr>
            </w:r>
            <w:r w:rsidR="00921C57" w:rsidRPr="00921C57">
              <w:rPr>
                <w:rFonts w:ascii="Palatino Linotype" w:hAnsi="Palatino Linotype"/>
                <w:noProof/>
                <w:webHidden/>
                <w:sz w:val="24"/>
                <w:szCs w:val="24"/>
              </w:rPr>
              <w:fldChar w:fldCharType="separate"/>
            </w:r>
            <w:r w:rsidR="006240BD">
              <w:rPr>
                <w:rFonts w:ascii="Palatino Linotype" w:hAnsi="Palatino Linotype"/>
                <w:noProof/>
                <w:webHidden/>
                <w:sz w:val="24"/>
                <w:szCs w:val="24"/>
              </w:rPr>
              <w:t>70</w:t>
            </w:r>
            <w:r w:rsidR="00921C57" w:rsidRPr="00921C57">
              <w:rPr>
                <w:rFonts w:ascii="Palatino Linotype" w:hAnsi="Palatino Linotype"/>
                <w:noProof/>
                <w:webHidden/>
                <w:sz w:val="24"/>
                <w:szCs w:val="24"/>
              </w:rPr>
              <w:fldChar w:fldCharType="end"/>
            </w:r>
          </w:hyperlink>
        </w:p>
        <w:p w:rsidR="00B85136" w:rsidRDefault="00C05126" w:rsidP="00921C57">
          <w:pPr>
            <w:spacing w:after="0" w:line="276" w:lineRule="auto"/>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115305</wp:posOffset>
                    </wp:positionV>
                    <wp:extent cx="5385917" cy="4682532"/>
                    <wp:effectExtent l="19050" t="19050" r="24765" b="22860"/>
                    <wp:wrapNone/>
                    <wp:docPr id="1" name="Conector recto 1"/>
                    <wp:cNvGraphicFramePr/>
                    <a:graphic xmlns:a="http://schemas.openxmlformats.org/drawingml/2006/main">
                      <a:graphicData uri="http://schemas.microsoft.com/office/word/2010/wordprocessingShape">
                        <wps:wsp>
                          <wps:cNvCnPr/>
                          <wps:spPr>
                            <a:xfrm flipH="1" flipV="1">
                              <a:off x="0" y="0"/>
                              <a:ext cx="5385917" cy="46825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C16EC" id="Conector recto 1"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1pt" to="424.1pt,3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" strokecolor="#5b9bd5 [3204]" strokeweight="3pt">
                    <v:stroke joinstyle="miter"/>
                    <w10:wrap anchorx="margin"/>
                  </v:line>
                </w:pict>
              </mc:Fallback>
            </mc:AlternateContent>
          </w:r>
          <w:r w:rsidR="00B85136" w:rsidRPr="00921C57">
            <w:rPr>
              <w:rFonts w:ascii="Palatino Linotype" w:hAnsi="Palatino Linotype"/>
              <w:b/>
              <w:bCs/>
              <w:sz w:val="24"/>
              <w:szCs w:val="24"/>
              <w:lang w:val="es-ES"/>
            </w:rPr>
            <w:fldChar w:fldCharType="end"/>
          </w:r>
        </w:p>
      </w:sdtContent>
    </w:sdt>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A22FC3" w:rsidRDefault="00A22FC3"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921C57" w:rsidRDefault="00921C57" w:rsidP="009F27FC">
      <w:pPr>
        <w:spacing w:after="0" w:line="360" w:lineRule="auto"/>
        <w:jc w:val="both"/>
        <w:rPr>
          <w:rFonts w:ascii="Palatino Linotype" w:eastAsia="MS Mincho" w:hAnsi="Palatino Linotype" w:cs="Times New Roman"/>
          <w:sz w:val="24"/>
          <w:szCs w:val="24"/>
          <w:lang w:val="es-ES_tradnl" w:eastAsia="es-ES"/>
        </w:rPr>
      </w:pPr>
    </w:p>
    <w:p w:rsidR="00C07697" w:rsidRDefault="00792776" w:rsidP="009F27FC">
      <w:pPr>
        <w:spacing w:after="0" w:line="360" w:lineRule="auto"/>
        <w:jc w:val="both"/>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w:t>
      </w:r>
      <w:r w:rsidRPr="00DD4321">
        <w:rPr>
          <w:rFonts w:ascii="Palatino Linotype" w:eastAsia="MS Mincho" w:hAnsi="Palatino Linotype" w:cs="Times New Roman"/>
          <w:sz w:val="24"/>
          <w:szCs w:val="24"/>
          <w:lang w:val="es-ES_tradnl" w:eastAsia="es-ES"/>
        </w:rPr>
        <w:t>México; de</w:t>
      </w:r>
      <w:r w:rsidR="005A2B5F" w:rsidRPr="00DD4321">
        <w:rPr>
          <w:rFonts w:ascii="Palatino Linotype" w:eastAsia="MS Mincho" w:hAnsi="Palatino Linotype" w:cs="Times New Roman"/>
          <w:sz w:val="24"/>
          <w:szCs w:val="24"/>
          <w:lang w:val="es-ES_tradnl" w:eastAsia="es-ES"/>
        </w:rPr>
        <w:t xml:space="preserve"> fecha </w:t>
      </w:r>
      <w:r w:rsidR="007125C4" w:rsidRPr="00DD4321">
        <w:rPr>
          <w:rFonts w:ascii="Palatino Linotype" w:eastAsia="MS Mincho" w:hAnsi="Palatino Linotype" w:cs="Times New Roman"/>
          <w:sz w:val="24"/>
          <w:szCs w:val="24"/>
          <w:lang w:val="es-ES_tradnl" w:eastAsia="es-ES"/>
        </w:rPr>
        <w:t>veintidós</w:t>
      </w:r>
      <w:r w:rsidR="006240BD">
        <w:rPr>
          <w:rFonts w:ascii="Palatino Linotype" w:eastAsia="MS Mincho" w:hAnsi="Palatino Linotype" w:cs="Times New Roman"/>
          <w:sz w:val="24"/>
          <w:szCs w:val="24"/>
          <w:lang w:val="es-ES_tradnl" w:eastAsia="es-ES"/>
        </w:rPr>
        <w:t xml:space="preserve"> (22) de mayo de dos mil diecinueve</w:t>
      </w:r>
      <w:r w:rsidR="007125C4">
        <w:rPr>
          <w:rFonts w:ascii="Palatino Linotype" w:eastAsia="MS Mincho" w:hAnsi="Palatino Linotype" w:cs="Times New Roman"/>
          <w:sz w:val="24"/>
          <w:szCs w:val="24"/>
          <w:lang w:val="es-ES_tradnl" w:eastAsia="es-ES"/>
        </w:rPr>
        <w:t>.</w:t>
      </w:r>
    </w:p>
    <w:p w:rsidR="007125C4" w:rsidRPr="003E585E" w:rsidRDefault="007125C4" w:rsidP="009F27FC">
      <w:pPr>
        <w:spacing w:after="0" w:line="360" w:lineRule="auto"/>
        <w:jc w:val="both"/>
        <w:rPr>
          <w:rFonts w:ascii="Palatino Linotype" w:eastAsia="MS Mincho" w:hAnsi="Palatino Linotype" w:cs="Times New Roman"/>
          <w:sz w:val="24"/>
          <w:szCs w:val="24"/>
          <w:lang w:val="es-ES_tradnl" w:eastAsia="es-ES"/>
        </w:rPr>
      </w:pPr>
    </w:p>
    <w:p w:rsidR="00792776" w:rsidRDefault="00792776" w:rsidP="009F27FC">
      <w:pPr>
        <w:spacing w:after="0" w:line="360" w:lineRule="auto"/>
        <w:jc w:val="both"/>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t>VISTO</w:t>
      </w:r>
      <w:r w:rsidRPr="003E585E">
        <w:rPr>
          <w:rFonts w:ascii="Palatino Linotype" w:eastAsia="MS Mincho" w:hAnsi="Palatino Linotype" w:cs="Times New Roman"/>
          <w:sz w:val="24"/>
          <w:szCs w:val="24"/>
          <w:lang w:val="es-ES_tradnl" w:eastAsia="es-ES"/>
        </w:rPr>
        <w:t xml:space="preserve"> el expediente electrónico formado con motivo del recurso de revisión</w:t>
      </w:r>
      <w:r w:rsidRPr="003E585E">
        <w:rPr>
          <w:rFonts w:ascii="Palatino Linotype" w:eastAsia="MS Mincho" w:hAnsi="Palatino Linotype" w:cs="Arial"/>
          <w:b/>
          <w:bCs/>
          <w:sz w:val="24"/>
          <w:szCs w:val="24"/>
          <w:lang w:val="es-ES_tradnl" w:eastAsia="es-ES"/>
        </w:rPr>
        <w:t>,</w:t>
      </w:r>
      <w:r w:rsidR="00987E5C">
        <w:rPr>
          <w:rFonts w:ascii="Palatino Linotype" w:hAnsi="Palatino Linotype" w:cs="Arial"/>
          <w:b/>
          <w:bCs/>
          <w:lang w:eastAsia="es-MX"/>
        </w:rPr>
        <w:t xml:space="preserve">         </w:t>
      </w:r>
      <w:r w:rsidR="004A1207">
        <w:rPr>
          <w:rFonts w:ascii="Palatino Linotype" w:hAnsi="Palatino Linotype" w:cs="Arial"/>
          <w:b/>
          <w:bCs/>
          <w:sz w:val="24"/>
          <w:lang w:eastAsia="es-MX"/>
        </w:rPr>
        <w:t>01453</w:t>
      </w:r>
      <w:r w:rsidR="00987E5C" w:rsidRPr="00987E5C">
        <w:rPr>
          <w:rFonts w:ascii="Palatino Linotype" w:hAnsi="Palatino Linotype" w:cs="Arial"/>
          <w:b/>
          <w:bCs/>
          <w:sz w:val="24"/>
          <w:lang w:eastAsia="es-MX"/>
        </w:rPr>
        <w:t>/INFOEM/IP/RR/201</w:t>
      </w:r>
      <w:r w:rsidR="004A1207">
        <w:rPr>
          <w:rFonts w:ascii="Palatino Linotype" w:hAnsi="Palatino Linotype" w:cs="Arial"/>
          <w:b/>
          <w:bCs/>
          <w:sz w:val="24"/>
          <w:lang w:eastAsia="es-MX"/>
        </w:rPr>
        <w:t>9</w:t>
      </w:r>
      <w:r w:rsidR="00987E5C" w:rsidRPr="00987E5C">
        <w:rPr>
          <w:rFonts w:ascii="Palatino Linotype" w:hAnsi="Palatino Linotype" w:cs="Arial"/>
          <w:b/>
          <w:bCs/>
          <w:sz w:val="24"/>
          <w:lang w:eastAsia="es-MX"/>
        </w:rPr>
        <w:t xml:space="preserve"> </w:t>
      </w:r>
      <w:r w:rsidRPr="003E585E">
        <w:rPr>
          <w:rFonts w:ascii="Palatino Linotype" w:eastAsia="MS Mincho" w:hAnsi="Palatino Linotype" w:cs="Times New Roman"/>
          <w:sz w:val="24"/>
          <w:szCs w:val="24"/>
          <w:lang w:val="es-ES_tradnl" w:eastAsia="es-ES"/>
        </w:rPr>
        <w:t>promovido por</w:t>
      </w:r>
      <w:r w:rsidRPr="003E585E">
        <w:rPr>
          <w:rFonts w:ascii="Palatino Linotype" w:hAnsi="Palatino Linotype"/>
          <w:b/>
          <w:sz w:val="24"/>
          <w:szCs w:val="24"/>
        </w:rPr>
        <w:t xml:space="preserve"> </w:t>
      </w:r>
      <w:r w:rsidR="00CC6BA9" w:rsidRPr="00CC6BA9">
        <w:rPr>
          <w:rFonts w:ascii="Palatino Linotype" w:hAnsi="Palatino Linotype"/>
          <w:b/>
          <w:highlight w:val="black"/>
        </w:rPr>
        <w:t>-----------------------------</w:t>
      </w:r>
      <w:r w:rsidR="00CC6BA9">
        <w:rPr>
          <w:rFonts w:ascii="Palatino Linotype" w:hAnsi="Palatino Linotype"/>
          <w:b/>
          <w:highlight w:val="black"/>
        </w:rPr>
        <w:t>---</w:t>
      </w:r>
      <w:r w:rsidR="00CC6BA9" w:rsidRPr="00CC6BA9">
        <w:rPr>
          <w:rFonts w:ascii="Palatino Linotype" w:hAnsi="Palatino Linotype"/>
          <w:b/>
          <w:highlight w:val="black"/>
        </w:rPr>
        <w:t>---------</w:t>
      </w:r>
      <w:r w:rsidR="00C64E0E" w:rsidRPr="003E585E">
        <w:rPr>
          <w:rFonts w:ascii="Palatino Linotype" w:hAnsi="Palatino Linotype"/>
          <w:b/>
          <w:sz w:val="24"/>
          <w:szCs w:val="24"/>
        </w:rPr>
        <w:t xml:space="preserve">, </w:t>
      </w:r>
      <w:r w:rsidRPr="003E585E">
        <w:rPr>
          <w:rFonts w:ascii="Palatino Linotype" w:eastAsia="MS Mincho" w:hAnsi="Palatino Linotype" w:cs="Arial"/>
          <w:sz w:val="24"/>
          <w:szCs w:val="24"/>
          <w:lang w:val="es-ES_tradnl" w:eastAsia="es-ES"/>
        </w:rPr>
        <w:t xml:space="preserve">en su calidad de </w:t>
      </w:r>
      <w:r w:rsidRPr="003E585E">
        <w:rPr>
          <w:rFonts w:ascii="Palatino Linotype" w:eastAsia="MS Mincho" w:hAnsi="Palatino Linotype" w:cs="Arial"/>
          <w:b/>
          <w:sz w:val="24"/>
          <w:szCs w:val="24"/>
          <w:lang w:val="es-ES_tradnl" w:eastAsia="es-ES"/>
        </w:rPr>
        <w:t>RECURRENTE</w:t>
      </w:r>
      <w:r w:rsidRPr="003E585E">
        <w:rPr>
          <w:rFonts w:ascii="Palatino Linotype" w:eastAsia="MS Mincho" w:hAnsi="Palatino Linotype" w:cs="Arial"/>
          <w:sz w:val="24"/>
          <w:szCs w:val="24"/>
          <w:lang w:val="es-ES_tradnl" w:eastAsia="es-ES"/>
        </w:rPr>
        <w:t>, en cont</w:t>
      </w:r>
      <w:r w:rsidR="00921C57">
        <w:rPr>
          <w:rFonts w:ascii="Palatino Linotype" w:eastAsia="MS Mincho" w:hAnsi="Palatino Linotype" w:cs="Arial"/>
          <w:sz w:val="24"/>
          <w:szCs w:val="24"/>
          <w:lang w:val="es-ES_tradnl" w:eastAsia="es-ES"/>
        </w:rPr>
        <w:t>ra de la respuesta del</w:t>
      </w:r>
      <w:r w:rsidR="00A22FC3">
        <w:rPr>
          <w:rFonts w:ascii="Palatino Linotype" w:eastAsia="MS Mincho" w:hAnsi="Palatino Linotype" w:cs="Arial"/>
          <w:sz w:val="24"/>
          <w:szCs w:val="24"/>
          <w:lang w:val="es-ES_tradnl" w:eastAsia="es-ES"/>
        </w:rPr>
        <w:t xml:space="preserve"> </w:t>
      </w:r>
      <w:r w:rsidR="00921C57">
        <w:rPr>
          <w:rFonts w:ascii="Palatino Linotype" w:eastAsia="MS Mincho" w:hAnsi="Palatino Linotype" w:cs="Arial"/>
          <w:b/>
          <w:sz w:val="24"/>
          <w:szCs w:val="24"/>
          <w:lang w:val="es-ES_tradnl" w:eastAsia="es-ES"/>
        </w:rPr>
        <w:t>Ayuntamiento de Toluca</w:t>
      </w:r>
      <w:r w:rsidR="00A22FC3">
        <w:rPr>
          <w:rFonts w:ascii="Palatino Linotype" w:eastAsia="MS Mincho" w:hAnsi="Palatino Linotype" w:cs="Arial"/>
          <w:sz w:val="24"/>
          <w:szCs w:val="24"/>
          <w:lang w:val="es-ES_tradnl" w:eastAsia="es-ES"/>
        </w:rPr>
        <w:t xml:space="preserve"> </w:t>
      </w:r>
      <w:r w:rsidRPr="003E585E">
        <w:rPr>
          <w:rFonts w:ascii="Palatino Linotype" w:eastAsia="MS Mincho" w:hAnsi="Palatino Linotype" w:cs="Times New Roman"/>
          <w:sz w:val="24"/>
          <w:szCs w:val="24"/>
          <w:lang w:val="es-ES_tradnl" w:eastAsia="es-ES"/>
        </w:rPr>
        <w:t>en lo sucesivo el</w:t>
      </w:r>
      <w:r w:rsidRPr="003E585E">
        <w:rPr>
          <w:rFonts w:ascii="Palatino Linotype" w:eastAsia="MS Mincho" w:hAnsi="Palatino Linotype" w:cs="Times New Roman"/>
          <w:b/>
          <w:sz w:val="24"/>
          <w:szCs w:val="24"/>
          <w:lang w:val="es-ES_tradnl" w:eastAsia="es-ES"/>
        </w:rPr>
        <w:t xml:space="preserve"> SUJETO OBLIGADO, </w:t>
      </w:r>
      <w:r w:rsidRPr="003E585E">
        <w:rPr>
          <w:rFonts w:ascii="Palatino Linotype" w:eastAsia="MS Mincho" w:hAnsi="Palatino Linotype" w:cs="Times New Roman"/>
          <w:sz w:val="24"/>
          <w:szCs w:val="24"/>
          <w:lang w:val="es-ES_tradnl" w:eastAsia="es-ES"/>
        </w:rPr>
        <w:t>se procede a dictar la presente resolución, con base en los siguientes:</w:t>
      </w:r>
    </w:p>
    <w:p w:rsidR="0080266C" w:rsidRPr="003E585E" w:rsidRDefault="0080266C" w:rsidP="009F27FC">
      <w:pPr>
        <w:spacing w:after="0" w:line="360" w:lineRule="auto"/>
        <w:jc w:val="both"/>
        <w:rPr>
          <w:rFonts w:ascii="Palatino Linotype" w:eastAsia="MS Mincho" w:hAnsi="Palatino Linotype" w:cs="Times New Roman"/>
          <w:b/>
          <w:sz w:val="24"/>
          <w:szCs w:val="24"/>
          <w:lang w:val="es-ES_tradnl" w:eastAsia="es-ES"/>
        </w:rPr>
      </w:pPr>
    </w:p>
    <w:p w:rsidR="00792776" w:rsidRPr="003E585E" w:rsidRDefault="00792776" w:rsidP="009F27FC">
      <w:pPr>
        <w:keepNext/>
        <w:keepLines/>
        <w:spacing w:after="0" w:line="360" w:lineRule="auto"/>
        <w:jc w:val="center"/>
        <w:outlineLvl w:val="0"/>
        <w:rPr>
          <w:rFonts w:ascii="Palatino Linotype" w:eastAsia="MS Gothic" w:hAnsi="Palatino Linotype" w:cs="Times New Roman"/>
          <w:b/>
          <w:sz w:val="24"/>
          <w:szCs w:val="32"/>
        </w:rPr>
      </w:pPr>
      <w:bookmarkStart w:id="0" w:name="_Toc8897696"/>
      <w:r w:rsidRPr="003E585E">
        <w:rPr>
          <w:rFonts w:ascii="Palatino Linotype" w:eastAsia="MS Gothic" w:hAnsi="Palatino Linotype" w:cs="Times New Roman"/>
          <w:b/>
          <w:sz w:val="24"/>
          <w:szCs w:val="32"/>
        </w:rPr>
        <w:t>A N T E C E D E N T E S</w:t>
      </w:r>
      <w:bookmarkEnd w:id="0"/>
    </w:p>
    <w:p w:rsidR="00792776" w:rsidRPr="003E585E" w:rsidRDefault="00792776" w:rsidP="009F27FC">
      <w:pPr>
        <w:spacing w:after="0" w:line="360" w:lineRule="auto"/>
      </w:pPr>
    </w:p>
    <w:p w:rsidR="00792776" w:rsidRPr="003E585E" w:rsidRDefault="00792776" w:rsidP="009F27F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 xml:space="preserve">El día </w:t>
      </w:r>
      <w:r w:rsidR="004A1207">
        <w:rPr>
          <w:rFonts w:ascii="Palatino Linotype" w:eastAsia="Times New Roman" w:hAnsi="Palatino Linotype" w:cs="Arial"/>
          <w:sz w:val="24"/>
          <w:szCs w:val="24"/>
          <w:lang w:val="es-ES" w:eastAsia="es-ES"/>
        </w:rPr>
        <w:t xml:space="preserve"> veinticinco (25</w:t>
      </w:r>
      <w:r w:rsidR="00960D99">
        <w:rPr>
          <w:rFonts w:ascii="Palatino Linotype" w:eastAsia="Times New Roman" w:hAnsi="Palatino Linotype" w:cs="Arial"/>
          <w:sz w:val="24"/>
          <w:szCs w:val="24"/>
          <w:lang w:val="es-ES" w:eastAsia="es-ES"/>
        </w:rPr>
        <w:t xml:space="preserve">) de </w:t>
      </w:r>
      <w:r w:rsidR="004A1207">
        <w:rPr>
          <w:rFonts w:ascii="Palatino Linotype" w:eastAsia="Times New Roman" w:hAnsi="Palatino Linotype" w:cs="Arial"/>
          <w:sz w:val="24"/>
          <w:szCs w:val="24"/>
          <w:lang w:val="es-ES" w:eastAsia="es-ES"/>
        </w:rPr>
        <w:t>enero de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xml:space="preserve">, la solicitud de información pública registrada con el número </w:t>
      </w:r>
      <w:r w:rsidR="00FA771E">
        <w:rPr>
          <w:rFonts w:ascii="Palatino Linotype" w:eastAsia="Times New Roman" w:hAnsi="Palatino Linotype" w:cs="Arial"/>
          <w:b/>
          <w:bCs/>
          <w:sz w:val="24"/>
          <w:szCs w:val="24"/>
          <w:lang w:eastAsia="es-ES"/>
        </w:rPr>
        <w:t>00033</w:t>
      </w:r>
      <w:r w:rsidR="00C64E0E" w:rsidRPr="003E585E">
        <w:rPr>
          <w:rFonts w:ascii="Palatino Linotype" w:eastAsia="Times New Roman" w:hAnsi="Palatino Linotype" w:cs="Arial"/>
          <w:b/>
          <w:bCs/>
          <w:sz w:val="24"/>
          <w:szCs w:val="24"/>
          <w:lang w:eastAsia="es-ES"/>
        </w:rPr>
        <w:t>/</w:t>
      </w:r>
      <w:r w:rsidR="00FA771E">
        <w:rPr>
          <w:rFonts w:ascii="Palatino Linotype" w:eastAsia="Times New Roman" w:hAnsi="Palatino Linotype" w:cs="Arial"/>
          <w:b/>
          <w:bCs/>
          <w:sz w:val="24"/>
          <w:szCs w:val="24"/>
          <w:lang w:eastAsia="es-ES"/>
        </w:rPr>
        <w:t>TOLUCA/</w:t>
      </w:r>
      <w:r w:rsidR="00C64E0E" w:rsidRPr="003E585E">
        <w:rPr>
          <w:rFonts w:ascii="Palatino Linotype" w:eastAsia="Times New Roman" w:hAnsi="Palatino Linotype" w:cs="Arial"/>
          <w:b/>
          <w:bCs/>
          <w:sz w:val="24"/>
          <w:szCs w:val="24"/>
          <w:lang w:eastAsia="es-ES"/>
        </w:rPr>
        <w:t>IP/201</w:t>
      </w:r>
      <w:r w:rsidR="00FA771E">
        <w:rPr>
          <w:rFonts w:ascii="Palatino Linotype" w:eastAsia="Times New Roman" w:hAnsi="Palatino Linotype" w:cs="Arial"/>
          <w:b/>
          <w:bCs/>
          <w:sz w:val="24"/>
          <w:szCs w:val="24"/>
          <w:lang w:eastAsia="es-ES"/>
        </w:rPr>
        <w:t>9</w:t>
      </w:r>
      <w:r w:rsidRPr="003E585E">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 cual se solicitó:</w:t>
      </w:r>
    </w:p>
    <w:p w:rsidR="00792776" w:rsidRPr="003E585E" w:rsidRDefault="00792776" w:rsidP="009F27FC">
      <w:pPr>
        <w:spacing w:after="0" w:line="360" w:lineRule="auto"/>
        <w:ind w:left="426"/>
        <w:contextualSpacing/>
        <w:jc w:val="both"/>
        <w:rPr>
          <w:rFonts w:ascii="Palatino Linotype" w:eastAsia="Calibri" w:hAnsi="Palatino Linotype" w:cs="Arial"/>
          <w:sz w:val="24"/>
          <w:szCs w:val="24"/>
          <w:lang w:val="es-ES" w:eastAsia="es-ES"/>
        </w:rPr>
      </w:pPr>
    </w:p>
    <w:p w:rsidR="00792776" w:rsidRPr="00AB56C1" w:rsidRDefault="00A22FC3" w:rsidP="009F27FC">
      <w:pPr>
        <w:spacing w:after="0" w:line="360" w:lineRule="auto"/>
        <w:ind w:left="709" w:right="567"/>
        <w:contextualSpacing/>
        <w:jc w:val="both"/>
        <w:rPr>
          <w:rFonts w:ascii="Palatino Linotype" w:hAnsi="Palatino Linotype"/>
          <w:i/>
          <w:color w:val="000000"/>
        </w:rPr>
      </w:pPr>
      <w:r>
        <w:rPr>
          <w:rFonts w:ascii="Palatino Linotype" w:hAnsi="Palatino Linotype"/>
          <w:i/>
          <w:color w:val="000000"/>
        </w:rPr>
        <w:t>“</w:t>
      </w:r>
      <w:r w:rsidR="00FA771E" w:rsidRPr="00FA771E">
        <w:rPr>
          <w:rFonts w:ascii="Palatino Linotype" w:hAnsi="Palatino Linotype"/>
          <w:i/>
          <w:color w:val="000000"/>
        </w:rPr>
        <w:t xml:space="preserve">Solicito el expediente conformado con motivo del cambio de domicilio de la Dirección de Servicios Públicos o Dirección General de Servicios Públicos, es decir, la documentación administrativa que justifique su traslado del Edificio "Ignacio Ramírez" al Edificio ubicado en la calle Constituyentes Poniente casi esquina José Vicente Villada, Colonia la Merced, así como el expediente conformado por el procedimiento de licitación pública, invitación restringida o adjudicación directa </w:t>
      </w:r>
      <w:r w:rsidR="00FA771E" w:rsidRPr="00FA771E">
        <w:rPr>
          <w:rFonts w:ascii="Palatino Linotype" w:hAnsi="Palatino Linotype"/>
          <w:i/>
          <w:color w:val="000000"/>
        </w:rPr>
        <w:lastRenderedPageBreak/>
        <w:t>para el arrendamiento del inmueble citado en la calle Constituyentes. De igual forma, el contrato celebra</w:t>
      </w:r>
      <w:r w:rsidR="008E1224">
        <w:rPr>
          <w:rFonts w:ascii="Palatino Linotype" w:hAnsi="Palatino Linotype"/>
          <w:i/>
          <w:color w:val="000000"/>
        </w:rPr>
        <w:t>do con motivo del arrendamiento</w:t>
      </w:r>
      <w:r>
        <w:rPr>
          <w:rFonts w:ascii="Palatino Linotype" w:hAnsi="Palatino Linotype"/>
          <w:i/>
          <w:color w:val="000000"/>
        </w:rPr>
        <w:t xml:space="preserve">”. </w:t>
      </w:r>
      <w:proofErr w:type="gramStart"/>
      <w:r>
        <w:rPr>
          <w:rFonts w:ascii="Palatino Linotype" w:hAnsi="Palatino Linotype"/>
          <w:i/>
          <w:color w:val="000000"/>
        </w:rPr>
        <w:t xml:space="preserve">( </w:t>
      </w:r>
      <w:r w:rsidR="00792776" w:rsidRPr="00AB56C1">
        <w:rPr>
          <w:rFonts w:ascii="Palatino Linotype" w:hAnsi="Palatino Linotype"/>
          <w:i/>
          <w:color w:val="000000"/>
        </w:rPr>
        <w:t>Sic</w:t>
      </w:r>
      <w:proofErr w:type="gramEnd"/>
      <w:r w:rsidR="00792776" w:rsidRPr="00AB56C1">
        <w:rPr>
          <w:rFonts w:ascii="Palatino Linotype" w:hAnsi="Palatino Linotype"/>
          <w:i/>
          <w:color w:val="000000"/>
        </w:rPr>
        <w:t>)</w:t>
      </w:r>
    </w:p>
    <w:p w:rsidR="00792776" w:rsidRPr="003E585E" w:rsidRDefault="00792776" w:rsidP="009F27FC">
      <w:pPr>
        <w:spacing w:after="0" w:line="360" w:lineRule="auto"/>
        <w:contextualSpacing/>
        <w:rPr>
          <w:rFonts w:ascii="Palatino Linotype" w:eastAsia="Times New Roman" w:hAnsi="Palatino Linotype" w:cs="Arial"/>
          <w:sz w:val="24"/>
          <w:szCs w:val="24"/>
          <w:lang w:val="es-ES" w:eastAsia="es-ES"/>
        </w:rPr>
      </w:pPr>
    </w:p>
    <w:p w:rsidR="00792776" w:rsidRPr="004A5CFA" w:rsidRDefault="00792776" w:rsidP="009F27F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Arial"/>
          <w:sz w:val="24"/>
          <w:szCs w:val="24"/>
          <w:lang w:val="es-ES" w:eastAsia="es-ES"/>
        </w:rPr>
        <w:t xml:space="preserve">EI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 w:eastAsia="es-ES"/>
        </w:rPr>
        <w:t xml:space="preserve"> </w:t>
      </w:r>
      <w:r w:rsidR="00A22FC3">
        <w:rPr>
          <w:rFonts w:ascii="Palatino Linotype" w:eastAsia="Calibri" w:hAnsi="Palatino Linotype" w:cs="Arial"/>
          <w:sz w:val="24"/>
          <w:szCs w:val="24"/>
          <w:lang w:val="es-ES" w:eastAsia="es-ES"/>
        </w:rPr>
        <w:t xml:space="preserve">remitió su respuesta a la solicitud de información en fecha </w:t>
      </w:r>
      <w:r w:rsidR="00E64445">
        <w:rPr>
          <w:rFonts w:ascii="Palatino Linotype" w:eastAsia="Calibri" w:hAnsi="Palatino Linotype" w:cs="Arial"/>
          <w:sz w:val="24"/>
          <w:szCs w:val="24"/>
          <w:lang w:val="es-ES" w:eastAsia="es-ES"/>
        </w:rPr>
        <w:t>quince (15</w:t>
      </w:r>
      <w:r w:rsidR="00A22FC3">
        <w:rPr>
          <w:rFonts w:ascii="Palatino Linotype" w:eastAsia="Calibri" w:hAnsi="Palatino Linotype" w:cs="Arial"/>
          <w:sz w:val="24"/>
          <w:szCs w:val="24"/>
          <w:lang w:val="es-ES" w:eastAsia="es-ES"/>
        </w:rPr>
        <w:t xml:space="preserve">) de </w:t>
      </w:r>
      <w:r w:rsidR="00E64445">
        <w:rPr>
          <w:rFonts w:ascii="Palatino Linotype" w:eastAsia="Calibri" w:hAnsi="Palatino Linotype" w:cs="Arial"/>
          <w:sz w:val="24"/>
          <w:szCs w:val="24"/>
          <w:lang w:val="es-ES" w:eastAsia="es-ES"/>
        </w:rPr>
        <w:t>febrero de dos mil diecinueve</w:t>
      </w:r>
      <w:r w:rsidR="00A22FC3">
        <w:rPr>
          <w:rFonts w:ascii="Palatino Linotype" w:eastAsia="Calibri" w:hAnsi="Palatino Linotype" w:cs="Arial"/>
          <w:sz w:val="24"/>
          <w:szCs w:val="24"/>
          <w:lang w:val="es-ES" w:eastAsia="es-ES"/>
        </w:rPr>
        <w:t xml:space="preserve"> al tenor de lo siguiente: </w:t>
      </w:r>
    </w:p>
    <w:p w:rsidR="004A5CFA" w:rsidRPr="007125C4" w:rsidRDefault="004A5CFA" w:rsidP="009F27FC">
      <w:pPr>
        <w:spacing w:after="0" w:line="360" w:lineRule="auto"/>
        <w:ind w:right="34"/>
        <w:contextualSpacing/>
        <w:jc w:val="both"/>
        <w:rPr>
          <w:rFonts w:ascii="Palatino Linotype" w:eastAsia="MS Mincho" w:hAnsi="Palatino Linotype" w:cs="Times New Roman"/>
          <w:i/>
          <w:sz w:val="24"/>
          <w:szCs w:val="24"/>
          <w:lang w:val="es-ES_tradnl" w:eastAsia="es-ES"/>
        </w:rPr>
      </w:pPr>
    </w:p>
    <w:tbl>
      <w:tblPr>
        <w:tblW w:w="8520" w:type="dxa"/>
        <w:jc w:val="center"/>
        <w:tblCellSpacing w:w="0" w:type="dxa"/>
        <w:tblCellMar>
          <w:left w:w="0" w:type="dxa"/>
          <w:right w:w="0" w:type="dxa"/>
        </w:tblCellMar>
        <w:tblLook w:val="04A0" w:firstRow="1" w:lastRow="0" w:firstColumn="1" w:lastColumn="0" w:noHBand="0" w:noVBand="1"/>
      </w:tblPr>
      <w:tblGrid>
        <w:gridCol w:w="8520"/>
      </w:tblGrid>
      <w:tr w:rsidR="00E64445" w:rsidRPr="007125C4" w:rsidTr="00A7369A">
        <w:trPr>
          <w:trHeight w:val="300"/>
          <w:tblCellSpacing w:w="0" w:type="dxa"/>
          <w:jc w:val="center"/>
        </w:trPr>
        <w:tc>
          <w:tcPr>
            <w:tcW w:w="8520" w:type="dxa"/>
            <w:vAlign w:val="center"/>
            <w:hideMark/>
          </w:tcPr>
          <w:p w:rsidR="00E64445" w:rsidRPr="007125C4" w:rsidRDefault="00E64445" w:rsidP="009F27FC">
            <w:pPr>
              <w:spacing w:after="0" w:line="240" w:lineRule="auto"/>
              <w:jc w:val="right"/>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Toluca, México a 15 de Febrero de 2019</w:t>
            </w:r>
          </w:p>
        </w:tc>
      </w:tr>
      <w:tr w:rsidR="00E64445" w:rsidRPr="007125C4" w:rsidTr="00A7369A">
        <w:trPr>
          <w:trHeight w:val="300"/>
          <w:tblCellSpacing w:w="0" w:type="dxa"/>
          <w:jc w:val="center"/>
        </w:trPr>
        <w:tc>
          <w:tcPr>
            <w:tcW w:w="8520" w:type="dxa"/>
            <w:vAlign w:val="center"/>
            <w:hideMark/>
          </w:tcPr>
          <w:p w:rsidR="00E64445" w:rsidRPr="007125C4" w:rsidRDefault="00E64445" w:rsidP="00CC6BA9">
            <w:pPr>
              <w:spacing w:after="0" w:line="240" w:lineRule="auto"/>
              <w:jc w:val="right"/>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 xml:space="preserve">Nombre del solicitante: </w:t>
            </w:r>
            <w:r w:rsidR="00CC6BA9" w:rsidRPr="00CC6BA9">
              <w:rPr>
                <w:rFonts w:ascii="Palatino Linotype" w:eastAsia="Times New Roman" w:hAnsi="Palatino Linotype" w:cs="Times New Roman"/>
                <w:i/>
                <w:szCs w:val="18"/>
                <w:highlight w:val="black"/>
                <w:lang w:eastAsia="es-MX"/>
              </w:rPr>
              <w:t>--------------------------------------------------</w:t>
            </w:r>
          </w:p>
        </w:tc>
      </w:tr>
      <w:tr w:rsidR="00E64445" w:rsidRPr="007125C4" w:rsidTr="00A7369A">
        <w:trPr>
          <w:trHeight w:val="300"/>
          <w:tblCellSpacing w:w="0" w:type="dxa"/>
          <w:jc w:val="center"/>
        </w:trPr>
        <w:tc>
          <w:tcPr>
            <w:tcW w:w="8520" w:type="dxa"/>
            <w:vAlign w:val="center"/>
            <w:hideMark/>
          </w:tcPr>
          <w:p w:rsidR="00E64445" w:rsidRPr="007125C4" w:rsidRDefault="00E64445" w:rsidP="009F27FC">
            <w:pPr>
              <w:spacing w:after="0" w:line="240" w:lineRule="auto"/>
              <w:jc w:val="right"/>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Folio de la solicitud: 00033/TOLUCA/IP/2019</w:t>
            </w:r>
          </w:p>
        </w:tc>
      </w:tr>
      <w:tr w:rsidR="00E64445" w:rsidRPr="007125C4" w:rsidTr="00A7369A">
        <w:trPr>
          <w:trHeight w:val="450"/>
          <w:tblCellSpacing w:w="0" w:type="dxa"/>
          <w:jc w:val="center"/>
        </w:trPr>
        <w:tc>
          <w:tcPr>
            <w:tcW w:w="8520" w:type="dxa"/>
            <w:vAlign w:val="center"/>
            <w:hideMark/>
          </w:tcPr>
          <w:p w:rsidR="00E64445" w:rsidRPr="007125C4" w:rsidRDefault="00E64445" w:rsidP="00D37F18">
            <w:pPr>
              <w:spacing w:after="0" w:line="240" w:lineRule="auto"/>
              <w:jc w:val="both"/>
              <w:rPr>
                <w:rFonts w:ascii="Palatino Linotype" w:eastAsia="Times New Roman" w:hAnsi="Palatino Linotype" w:cs="Times New Roman"/>
                <w:i/>
                <w:szCs w:val="24"/>
                <w:lang w:eastAsia="es-MX"/>
              </w:rPr>
            </w:pPr>
          </w:p>
        </w:tc>
      </w:tr>
      <w:tr w:rsidR="00E64445" w:rsidRPr="007125C4" w:rsidTr="00A7369A">
        <w:trPr>
          <w:trHeight w:val="150"/>
          <w:tblCellSpacing w:w="0" w:type="dxa"/>
          <w:jc w:val="center"/>
        </w:trPr>
        <w:tc>
          <w:tcPr>
            <w:tcW w:w="8520" w:type="dxa"/>
            <w:vAlign w:val="center"/>
            <w:hideMark/>
          </w:tcPr>
          <w:p w:rsidR="00E64445" w:rsidRPr="007125C4" w:rsidRDefault="00E64445" w:rsidP="00D37F18">
            <w:pPr>
              <w:spacing w:after="0" w:line="240" w:lineRule="auto"/>
              <w:jc w:val="both"/>
              <w:rPr>
                <w:rFonts w:ascii="Palatino Linotype" w:eastAsia="Times New Roman" w:hAnsi="Palatino Linotype" w:cs="Times New Roman"/>
                <w:i/>
                <w:szCs w:val="18"/>
                <w:lang w:eastAsia="es-MX"/>
              </w:rPr>
            </w:pPr>
            <w:r w:rsidRPr="007125C4">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369A" w:rsidRPr="007125C4" w:rsidRDefault="00A7369A" w:rsidP="00D37F18">
            <w:pPr>
              <w:spacing w:after="0" w:line="240" w:lineRule="auto"/>
              <w:jc w:val="both"/>
              <w:rPr>
                <w:rFonts w:ascii="Palatino Linotype" w:eastAsia="Times New Roman" w:hAnsi="Palatino Linotype" w:cs="Times New Roman"/>
                <w:i/>
                <w:szCs w:val="24"/>
                <w:lang w:eastAsia="es-MX"/>
              </w:rPr>
            </w:pPr>
          </w:p>
        </w:tc>
      </w:tr>
      <w:tr w:rsidR="00E64445" w:rsidRPr="007125C4" w:rsidTr="00A7369A">
        <w:trPr>
          <w:trHeight w:val="150"/>
          <w:tblCellSpacing w:w="0" w:type="dxa"/>
          <w:jc w:val="center"/>
        </w:trPr>
        <w:tc>
          <w:tcPr>
            <w:tcW w:w="8520" w:type="dxa"/>
            <w:vAlign w:val="center"/>
            <w:hideMark/>
          </w:tcPr>
          <w:p w:rsidR="00E64445" w:rsidRPr="007125C4" w:rsidRDefault="00E64445" w:rsidP="00D37F18">
            <w:pPr>
              <w:spacing w:after="0" w:line="240" w:lineRule="auto"/>
              <w:jc w:val="both"/>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 xml:space="preserve">Con fundamento en los artículos 4, 7, 23 fracción </w:t>
            </w:r>
            <w:proofErr w:type="spellStart"/>
            <w:r w:rsidRPr="007125C4">
              <w:rPr>
                <w:rFonts w:ascii="Palatino Linotype" w:eastAsia="Times New Roman" w:hAnsi="Palatino Linotype" w:cs="Times New Roman"/>
                <w:i/>
                <w:szCs w:val="18"/>
                <w:lang w:eastAsia="es-MX"/>
              </w:rPr>
              <w:t>lV</w:t>
            </w:r>
            <w:proofErr w:type="spellEnd"/>
            <w:r w:rsidRPr="007125C4">
              <w:rPr>
                <w:rFonts w:ascii="Palatino Linotype" w:eastAsia="Times New Roman" w:hAnsi="Palatino Linotype" w:cs="Times New Roman"/>
                <w:i/>
                <w:szCs w:val="18"/>
                <w:lang w:eastAsia="es-MX"/>
              </w:rPr>
              <w:t xml:space="preserve">, 53 fracciones ll, </w:t>
            </w:r>
            <w:proofErr w:type="spellStart"/>
            <w:r w:rsidRPr="007125C4">
              <w:rPr>
                <w:rFonts w:ascii="Palatino Linotype" w:eastAsia="Times New Roman" w:hAnsi="Palatino Linotype" w:cs="Times New Roman"/>
                <w:i/>
                <w:szCs w:val="18"/>
                <w:lang w:eastAsia="es-MX"/>
              </w:rPr>
              <w:t>lV</w:t>
            </w:r>
            <w:proofErr w:type="spellEnd"/>
            <w:r w:rsidRPr="007125C4">
              <w:rPr>
                <w:rFonts w:ascii="Palatino Linotype" w:eastAsia="Times New Roman" w:hAnsi="Palatino Linotype" w:cs="Times New Roman"/>
                <w:i/>
                <w:szCs w:val="18"/>
                <w:lang w:eastAsia="es-MX"/>
              </w:rPr>
              <w:t xml:space="preserve"> y V de la Ley de Transparencia y Acceso a la Información Pública del Estado de México y Municipios, y en atención a su solicitud 00033/TOLUCA/IP/2019 mediante la cual requiere lo siguiente: “Solicito el expediente conformado con motivo del cambio de domicilio de la Dirección de Servicios Públicos o Dirección General de Servicios Públicos, es decir, la documentación administrativa que justifique su traslado del Edificio "Ignacio Ramírez" al Edificio ubicado en la calle Constituyentes Poniente casi esquina José Vicente Villada, Colonia la Merced, así como el expediente conformado por el procedimiento de licitación pública, invitación restringida o adjudicación directa para el arrendamiento del inmueble citado en la calle Constituyentes. De igual forma, el contrato celebrado con motivo del arrendamiento.” Sic Al respecto la Dirección General de Servicios Públicos y la Dirección General de Administración adjuntan documento digital, para dar atención a lo solicitado Sin más por el momento reciba un cordial saludo.</w:t>
            </w:r>
          </w:p>
        </w:tc>
      </w:tr>
      <w:tr w:rsidR="00E64445" w:rsidRPr="007125C4" w:rsidTr="00A7369A">
        <w:trPr>
          <w:trHeight w:val="375"/>
          <w:tblCellSpacing w:w="0" w:type="dxa"/>
          <w:jc w:val="center"/>
        </w:trPr>
        <w:tc>
          <w:tcPr>
            <w:tcW w:w="8520" w:type="dxa"/>
            <w:vAlign w:val="center"/>
            <w:hideMark/>
          </w:tcPr>
          <w:p w:rsidR="00E64445" w:rsidRPr="007125C4" w:rsidRDefault="00E64445" w:rsidP="00D37F18">
            <w:pPr>
              <w:spacing w:after="0" w:line="240" w:lineRule="auto"/>
              <w:jc w:val="center"/>
              <w:rPr>
                <w:rFonts w:ascii="Palatino Linotype" w:eastAsia="Times New Roman" w:hAnsi="Palatino Linotype" w:cs="Times New Roman"/>
                <w:i/>
                <w:szCs w:val="24"/>
                <w:lang w:eastAsia="es-MX"/>
              </w:rPr>
            </w:pPr>
          </w:p>
        </w:tc>
      </w:tr>
      <w:tr w:rsidR="00E64445" w:rsidRPr="007125C4" w:rsidTr="00A7369A">
        <w:trPr>
          <w:trHeight w:val="150"/>
          <w:tblCellSpacing w:w="0" w:type="dxa"/>
          <w:jc w:val="center"/>
        </w:trPr>
        <w:tc>
          <w:tcPr>
            <w:tcW w:w="8520" w:type="dxa"/>
            <w:vAlign w:val="center"/>
            <w:hideMark/>
          </w:tcPr>
          <w:p w:rsidR="00E64445" w:rsidRPr="007125C4" w:rsidRDefault="00E64445" w:rsidP="00D37F18">
            <w:pPr>
              <w:spacing w:after="0" w:line="240" w:lineRule="auto"/>
              <w:jc w:val="center"/>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ATENTAMENTE</w:t>
            </w:r>
          </w:p>
        </w:tc>
      </w:tr>
      <w:tr w:rsidR="00E64445" w:rsidRPr="007125C4" w:rsidTr="00A7369A">
        <w:trPr>
          <w:trHeight w:val="225"/>
          <w:tblCellSpacing w:w="0" w:type="dxa"/>
          <w:jc w:val="center"/>
        </w:trPr>
        <w:tc>
          <w:tcPr>
            <w:tcW w:w="8520" w:type="dxa"/>
            <w:vAlign w:val="center"/>
            <w:hideMark/>
          </w:tcPr>
          <w:p w:rsidR="00E64445" w:rsidRPr="007125C4" w:rsidRDefault="00E64445" w:rsidP="00D37F18">
            <w:pPr>
              <w:spacing w:after="0" w:line="240" w:lineRule="auto"/>
              <w:jc w:val="center"/>
              <w:rPr>
                <w:rFonts w:ascii="Palatino Linotype" w:eastAsia="Times New Roman" w:hAnsi="Palatino Linotype" w:cs="Times New Roman"/>
                <w:i/>
                <w:szCs w:val="24"/>
                <w:lang w:eastAsia="es-MX"/>
              </w:rPr>
            </w:pPr>
          </w:p>
        </w:tc>
      </w:tr>
      <w:tr w:rsidR="00E64445" w:rsidRPr="007125C4" w:rsidTr="00A7369A">
        <w:trPr>
          <w:trHeight w:val="150"/>
          <w:tblCellSpacing w:w="0" w:type="dxa"/>
          <w:jc w:val="center"/>
        </w:trPr>
        <w:tc>
          <w:tcPr>
            <w:tcW w:w="8520" w:type="dxa"/>
            <w:vAlign w:val="center"/>
            <w:hideMark/>
          </w:tcPr>
          <w:p w:rsidR="00E64445" w:rsidRPr="007125C4" w:rsidRDefault="00E64445" w:rsidP="00D37F18">
            <w:pPr>
              <w:spacing w:after="0" w:line="240" w:lineRule="auto"/>
              <w:jc w:val="center"/>
              <w:rPr>
                <w:rFonts w:ascii="Palatino Linotype" w:eastAsia="Times New Roman" w:hAnsi="Palatino Linotype" w:cs="Times New Roman"/>
                <w:i/>
                <w:szCs w:val="24"/>
                <w:lang w:eastAsia="es-MX"/>
              </w:rPr>
            </w:pPr>
            <w:r w:rsidRPr="007125C4">
              <w:rPr>
                <w:rFonts w:ascii="Palatino Linotype" w:eastAsia="Times New Roman" w:hAnsi="Palatino Linotype" w:cs="Times New Roman"/>
                <w:i/>
                <w:szCs w:val="18"/>
                <w:lang w:eastAsia="es-MX"/>
              </w:rPr>
              <w:t>MTRA. LORENA NAVARRETE CASTAÑEDA</w:t>
            </w:r>
          </w:p>
        </w:tc>
      </w:tr>
    </w:tbl>
    <w:p w:rsidR="00792776" w:rsidRPr="003E585E" w:rsidRDefault="00792776" w:rsidP="009F27FC">
      <w:pPr>
        <w:spacing w:after="0" w:line="360" w:lineRule="auto"/>
        <w:ind w:right="34"/>
        <w:contextualSpacing/>
        <w:jc w:val="both"/>
        <w:rPr>
          <w:rFonts w:ascii="Palatino Linotype" w:eastAsia="Times New Roman" w:hAnsi="Palatino Linotype" w:cs="Arial"/>
          <w:sz w:val="24"/>
          <w:szCs w:val="24"/>
          <w:lang w:val="es-ES" w:eastAsia="es-ES"/>
        </w:rPr>
      </w:pPr>
    </w:p>
    <w:p w:rsidR="00A7369A" w:rsidRPr="004A5CFA" w:rsidRDefault="006A50BF" w:rsidP="009F27FC">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A7369A">
        <w:rPr>
          <w:rFonts w:ascii="Palatino Linotype" w:eastAsia="MS Mincho" w:hAnsi="Palatino Linotype" w:cs="Arial"/>
          <w:sz w:val="24"/>
          <w:szCs w:val="24"/>
          <w:lang w:val="es-ES_tradnl" w:eastAsia="es-ES"/>
        </w:rPr>
        <w:lastRenderedPageBreak/>
        <w:t xml:space="preserve">Asimismo anexó a su contestación </w:t>
      </w:r>
      <w:r w:rsidR="00A7369A">
        <w:rPr>
          <w:rFonts w:ascii="Palatino Linotype" w:eastAsia="MS Mincho" w:hAnsi="Palatino Linotype" w:cs="Arial"/>
          <w:sz w:val="24"/>
          <w:szCs w:val="24"/>
          <w:lang w:val="es-ES_tradnl" w:eastAsia="es-ES"/>
        </w:rPr>
        <w:t xml:space="preserve">dos archivos de nombres </w:t>
      </w:r>
      <w:r w:rsidR="00A7369A" w:rsidRPr="00A7369A">
        <w:rPr>
          <w:rFonts w:ascii="Palatino Linotype" w:eastAsia="MS Mincho" w:hAnsi="Palatino Linotype" w:cs="Arial"/>
          <w:b/>
          <w:sz w:val="24"/>
          <w:szCs w:val="24"/>
          <w:lang w:val="es-ES_tradnl" w:eastAsia="es-ES"/>
        </w:rPr>
        <w:t>“</w:t>
      </w:r>
      <w:proofErr w:type="spellStart"/>
      <w:r w:rsidR="00A7369A" w:rsidRPr="00A7369A">
        <w:rPr>
          <w:rFonts w:ascii="Palatino Linotype" w:eastAsia="MS Mincho" w:hAnsi="Palatino Linotype" w:cs="Arial"/>
          <w:b/>
          <w:sz w:val="24"/>
          <w:szCs w:val="24"/>
          <w:lang w:val="es-ES_tradnl" w:eastAsia="es-ES"/>
        </w:rPr>
        <w:t>saimex</w:t>
      </w:r>
      <w:proofErr w:type="spellEnd"/>
      <w:r w:rsidR="00A7369A" w:rsidRPr="00A7369A">
        <w:rPr>
          <w:rFonts w:ascii="Palatino Linotype" w:eastAsia="MS Mincho" w:hAnsi="Palatino Linotype" w:cs="Arial"/>
          <w:b/>
          <w:sz w:val="24"/>
          <w:szCs w:val="24"/>
          <w:lang w:val="es-ES_tradnl" w:eastAsia="es-ES"/>
        </w:rPr>
        <w:t xml:space="preserve"> 033.pdf”</w:t>
      </w:r>
      <w:r w:rsidR="00A7369A">
        <w:rPr>
          <w:rFonts w:ascii="Palatino Linotype" w:eastAsia="MS Mincho" w:hAnsi="Palatino Linotype" w:cs="Arial"/>
          <w:sz w:val="24"/>
          <w:szCs w:val="24"/>
          <w:lang w:val="es-ES_tradnl" w:eastAsia="es-ES"/>
        </w:rPr>
        <w:t xml:space="preserve"> y </w:t>
      </w:r>
      <w:r w:rsidR="00A7369A" w:rsidRPr="00A7369A">
        <w:rPr>
          <w:rFonts w:ascii="Palatino Linotype" w:eastAsia="MS Mincho" w:hAnsi="Palatino Linotype" w:cs="Arial"/>
          <w:b/>
          <w:sz w:val="24"/>
          <w:szCs w:val="24"/>
          <w:lang w:val="es-ES_tradnl" w:eastAsia="es-ES"/>
        </w:rPr>
        <w:t>“SAIMEX 033 DGSP BUENO.pdf”</w:t>
      </w:r>
      <w:r w:rsidR="00A7369A">
        <w:rPr>
          <w:rFonts w:ascii="Palatino Linotype" w:eastAsia="MS Mincho" w:hAnsi="Palatino Linotype" w:cs="Arial"/>
          <w:sz w:val="24"/>
          <w:szCs w:val="24"/>
          <w:lang w:val="es-ES_tradnl" w:eastAsia="es-ES"/>
        </w:rPr>
        <w:t xml:space="preserve"> los cuales</w:t>
      </w:r>
      <w:r w:rsidR="00D37F18">
        <w:rPr>
          <w:rFonts w:ascii="Palatino Linotype" w:eastAsia="MS Mincho" w:hAnsi="Palatino Linotype" w:cs="Arial"/>
          <w:sz w:val="24"/>
          <w:szCs w:val="24"/>
          <w:lang w:val="es-ES_tradnl" w:eastAsia="es-ES"/>
        </w:rPr>
        <w:t xml:space="preserve"> serán descritos a continuación:</w:t>
      </w:r>
      <w:r w:rsidR="00A7369A">
        <w:rPr>
          <w:rFonts w:ascii="Palatino Linotype" w:eastAsia="MS Mincho" w:hAnsi="Palatino Linotype" w:cs="Arial"/>
          <w:sz w:val="24"/>
          <w:szCs w:val="24"/>
          <w:lang w:val="es-ES_tradnl" w:eastAsia="es-ES"/>
        </w:rPr>
        <w:t xml:space="preserve"> </w:t>
      </w:r>
    </w:p>
    <w:p w:rsidR="004A5CFA" w:rsidRPr="00D37F18" w:rsidRDefault="004A5CFA" w:rsidP="00D37F18">
      <w:pPr>
        <w:tabs>
          <w:tab w:val="left" w:pos="567"/>
        </w:tabs>
        <w:spacing w:after="0" w:line="360" w:lineRule="auto"/>
        <w:ind w:left="567" w:right="425"/>
        <w:contextualSpacing/>
        <w:jc w:val="both"/>
        <w:rPr>
          <w:rFonts w:ascii="Palatino Linotype" w:eastAsia="MS Mincho" w:hAnsi="Palatino Linotype" w:cs="Arial"/>
          <w:szCs w:val="24"/>
          <w:lang w:val="es-ES_tradnl" w:eastAsia="es-ES"/>
        </w:rPr>
      </w:pPr>
      <w:proofErr w:type="spellStart"/>
      <w:proofErr w:type="gramStart"/>
      <w:r w:rsidRPr="00D37F18">
        <w:rPr>
          <w:rFonts w:ascii="Palatino Linotype" w:eastAsia="MS Mincho" w:hAnsi="Palatino Linotype" w:cs="Arial"/>
          <w:b/>
          <w:szCs w:val="24"/>
          <w:lang w:val="es-ES_tradnl" w:eastAsia="es-ES"/>
        </w:rPr>
        <w:t>saimex</w:t>
      </w:r>
      <w:proofErr w:type="spellEnd"/>
      <w:proofErr w:type="gramEnd"/>
      <w:r w:rsidRPr="00D37F18">
        <w:rPr>
          <w:rFonts w:ascii="Palatino Linotype" w:eastAsia="MS Mincho" w:hAnsi="Palatino Linotype" w:cs="Arial"/>
          <w:b/>
          <w:szCs w:val="24"/>
          <w:lang w:val="es-ES_tradnl" w:eastAsia="es-ES"/>
        </w:rPr>
        <w:t xml:space="preserve"> 033.pdf. </w:t>
      </w:r>
      <w:r w:rsidRPr="00D37F18">
        <w:rPr>
          <w:rFonts w:ascii="Palatino Linotype" w:eastAsia="MS Mincho" w:hAnsi="Palatino Linotype" w:cs="Arial"/>
          <w:szCs w:val="24"/>
          <w:lang w:val="es-ES_tradnl" w:eastAsia="es-ES"/>
        </w:rPr>
        <w:t xml:space="preserve">Archivo en formato </w:t>
      </w:r>
      <w:proofErr w:type="spellStart"/>
      <w:r w:rsidRPr="00D37F18">
        <w:rPr>
          <w:rFonts w:ascii="Palatino Linotype" w:eastAsia="MS Mincho" w:hAnsi="Palatino Linotype" w:cs="Arial"/>
          <w:szCs w:val="24"/>
          <w:lang w:val="es-ES_tradnl" w:eastAsia="es-ES"/>
        </w:rPr>
        <w:t>pdf</w:t>
      </w:r>
      <w:proofErr w:type="spellEnd"/>
      <w:r w:rsidRPr="00D37F18">
        <w:rPr>
          <w:rFonts w:ascii="Palatino Linotype" w:eastAsia="MS Mincho" w:hAnsi="Palatino Linotype" w:cs="Arial"/>
          <w:szCs w:val="24"/>
          <w:lang w:val="es-ES_tradnl" w:eastAsia="es-ES"/>
        </w:rPr>
        <w:t>, de fecha veintinueve (29) de enero de dos mil diecinueve</w:t>
      </w:r>
      <w:r w:rsidR="00427F0C" w:rsidRPr="00D37F18">
        <w:rPr>
          <w:rFonts w:ascii="Palatino Linotype" w:eastAsia="MS Mincho" w:hAnsi="Palatino Linotype" w:cs="Arial"/>
          <w:szCs w:val="24"/>
          <w:lang w:val="es-ES_tradnl" w:eastAsia="es-ES"/>
        </w:rPr>
        <w:t xml:space="preserve"> </w:t>
      </w:r>
      <w:r w:rsidR="00F434AF" w:rsidRPr="00D37F18">
        <w:rPr>
          <w:rFonts w:ascii="Palatino Linotype" w:eastAsia="MS Mincho" w:hAnsi="Palatino Linotype" w:cs="Arial"/>
          <w:szCs w:val="24"/>
          <w:lang w:val="es-ES_tradnl" w:eastAsia="es-ES"/>
        </w:rPr>
        <w:t>de título “NOTA INFORMATIVA”, por medio de la cual se le da atención al número de oficio 0033/TOLUCA/IP/2019 se informa que el motivo por el cual se realizó el cambio de ubicación del inmueble que se encuentra en la Calle Constituyentes Poniente casi esquina con José Vicente Villada, colonia la Merced</w:t>
      </w:r>
      <w:r w:rsidR="006710CD" w:rsidRPr="00D37F18">
        <w:rPr>
          <w:rFonts w:ascii="Palatino Linotype" w:eastAsia="MS Mincho" w:hAnsi="Palatino Linotype" w:cs="Arial"/>
          <w:szCs w:val="24"/>
          <w:lang w:val="es-ES_tradnl" w:eastAsia="es-ES"/>
        </w:rPr>
        <w:t xml:space="preserve">, no fue consultado a la Dirección General de Administración y a la Dirección de Servicios Generales. </w:t>
      </w:r>
    </w:p>
    <w:p w:rsidR="004A5CFA" w:rsidRPr="00D37F18" w:rsidRDefault="004A5CFA" w:rsidP="00D37F18">
      <w:pPr>
        <w:tabs>
          <w:tab w:val="left" w:pos="567"/>
        </w:tabs>
        <w:spacing w:after="0" w:line="360" w:lineRule="auto"/>
        <w:ind w:left="567" w:right="425"/>
        <w:contextualSpacing/>
        <w:jc w:val="both"/>
        <w:rPr>
          <w:rFonts w:ascii="Palatino Linotype" w:eastAsia="MS Mincho" w:hAnsi="Palatino Linotype" w:cs="Arial"/>
          <w:szCs w:val="24"/>
          <w:lang w:val="es-ES_tradnl" w:eastAsia="es-ES"/>
        </w:rPr>
      </w:pPr>
    </w:p>
    <w:p w:rsidR="004A5CFA" w:rsidRPr="00D37F18" w:rsidRDefault="004A5CFA" w:rsidP="00D37F18">
      <w:pPr>
        <w:tabs>
          <w:tab w:val="left" w:pos="567"/>
        </w:tabs>
        <w:spacing w:after="0" w:line="360" w:lineRule="auto"/>
        <w:ind w:left="567" w:right="425"/>
        <w:contextualSpacing/>
        <w:jc w:val="both"/>
        <w:rPr>
          <w:rFonts w:ascii="Palatino Linotype" w:eastAsia="MS Mincho" w:hAnsi="Palatino Linotype" w:cs="Arial"/>
          <w:szCs w:val="24"/>
          <w:lang w:val="es-ES_tradnl" w:eastAsia="es-ES"/>
        </w:rPr>
      </w:pPr>
      <w:r w:rsidRPr="00D37F18">
        <w:rPr>
          <w:rFonts w:ascii="Palatino Linotype" w:eastAsia="MS Mincho" w:hAnsi="Palatino Linotype" w:cs="Arial"/>
          <w:b/>
          <w:szCs w:val="24"/>
          <w:lang w:val="es-ES_tradnl" w:eastAsia="es-ES"/>
        </w:rPr>
        <w:t xml:space="preserve">SAIMEX 033 DGSP BUENO.pdf. </w:t>
      </w:r>
      <w:r w:rsidR="006710CD" w:rsidRPr="00D37F18">
        <w:rPr>
          <w:rFonts w:ascii="Palatino Linotype" w:eastAsia="MS Mincho" w:hAnsi="Palatino Linotype" w:cs="Arial"/>
          <w:szCs w:val="24"/>
          <w:lang w:val="es-ES_tradnl" w:eastAsia="es-ES"/>
        </w:rPr>
        <w:t xml:space="preserve">Archivo en formato </w:t>
      </w:r>
      <w:proofErr w:type="spellStart"/>
      <w:r w:rsidR="006710CD" w:rsidRPr="00D37F18">
        <w:rPr>
          <w:rFonts w:ascii="Palatino Linotype" w:eastAsia="MS Mincho" w:hAnsi="Palatino Linotype" w:cs="Arial"/>
          <w:szCs w:val="24"/>
          <w:lang w:val="es-ES_tradnl" w:eastAsia="es-ES"/>
        </w:rPr>
        <w:t>pdf</w:t>
      </w:r>
      <w:proofErr w:type="spellEnd"/>
      <w:r w:rsidR="006710CD" w:rsidRPr="00D37F18">
        <w:rPr>
          <w:rFonts w:ascii="Palatino Linotype" w:eastAsia="MS Mincho" w:hAnsi="Palatino Linotype" w:cs="Arial"/>
          <w:szCs w:val="24"/>
          <w:lang w:val="es-ES_tradnl" w:eastAsia="es-ES"/>
        </w:rPr>
        <w:t xml:space="preserve"> expedido por la Dirección General de Servicios Públicos, por medio del cual se informa que se realizó el cambio de instalaciones por motivo de espacio sobrado y al integrar las oficinas en un solo sitio, se podrá tener un mejor control respecto a la </w:t>
      </w:r>
      <w:r w:rsidR="002017E6" w:rsidRPr="00D37F18">
        <w:rPr>
          <w:rFonts w:ascii="Palatino Linotype" w:eastAsia="MS Mincho" w:hAnsi="Palatino Linotype" w:cs="Arial"/>
          <w:szCs w:val="24"/>
          <w:lang w:val="es-ES_tradnl" w:eastAsia="es-ES"/>
        </w:rPr>
        <w:t xml:space="preserve">ejecución de las actividades facultadas y encomendadas. Por otra parte, se señaló que la Dirección General de Servicios Públicos no cuenta con las facultades administrativas de poseer un expediente que contenga licitaciones y/o adjudicaciones directas para bienes inmuebles, sino que el área atribuible para dicho tema es la Dirección General de Administración de acuerdo con el artículo 3.43 fracciones VII, X y XII del Código Reglamentario Municipal de Toluca vigente.  </w:t>
      </w:r>
    </w:p>
    <w:p w:rsidR="00A7369A" w:rsidRPr="00A7369A" w:rsidRDefault="00A7369A" w:rsidP="009F27FC">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792776" w:rsidRPr="00A7369A" w:rsidRDefault="00792776" w:rsidP="009F27FC">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A7369A">
        <w:rPr>
          <w:rFonts w:ascii="Palatino Linotype" w:eastAsia="Times New Roman" w:hAnsi="Palatino Linotype" w:cs="Arial"/>
          <w:sz w:val="24"/>
          <w:szCs w:val="24"/>
          <w:lang w:val="es-ES" w:eastAsia="es-ES"/>
        </w:rPr>
        <w:t xml:space="preserve">En fecha </w:t>
      </w:r>
      <w:r w:rsidR="002017E6">
        <w:rPr>
          <w:rFonts w:ascii="Palatino Linotype" w:eastAsia="Times New Roman" w:hAnsi="Palatino Linotype" w:cs="Arial"/>
          <w:sz w:val="24"/>
          <w:szCs w:val="24"/>
          <w:lang w:val="es-ES" w:eastAsia="es-ES"/>
        </w:rPr>
        <w:t>nueve (09</w:t>
      </w:r>
      <w:r w:rsidR="00960D99" w:rsidRPr="00A7369A">
        <w:rPr>
          <w:rFonts w:ascii="Palatino Linotype" w:eastAsia="Times New Roman" w:hAnsi="Palatino Linotype" w:cs="Arial"/>
          <w:sz w:val="24"/>
          <w:szCs w:val="24"/>
          <w:lang w:val="es-ES" w:eastAsia="es-ES"/>
        </w:rPr>
        <w:t xml:space="preserve">) de </w:t>
      </w:r>
      <w:r w:rsidR="002017E6">
        <w:rPr>
          <w:rFonts w:ascii="Palatino Linotype" w:eastAsia="Times New Roman" w:hAnsi="Palatino Linotype" w:cs="Arial"/>
          <w:sz w:val="24"/>
          <w:szCs w:val="24"/>
          <w:lang w:val="es-ES" w:eastAsia="es-ES"/>
        </w:rPr>
        <w:t>marzo de dos mil diecinueve</w:t>
      </w:r>
      <w:r w:rsidRPr="00A7369A">
        <w:rPr>
          <w:rFonts w:ascii="Palatino Linotype" w:eastAsia="Times New Roman" w:hAnsi="Palatino Linotype" w:cs="Arial"/>
          <w:sz w:val="24"/>
          <w:szCs w:val="24"/>
          <w:lang w:val="es-ES" w:eastAsia="es-ES"/>
        </w:rPr>
        <w:t xml:space="preserve">, estando en tiempo y forma, se interpuso el recurso de revisión que al rubro se indica, en contra de respuesta, </w:t>
      </w:r>
      <w:r w:rsidR="009A4582" w:rsidRPr="00A7369A">
        <w:rPr>
          <w:rFonts w:ascii="Palatino Linotype" w:eastAsia="Times New Roman" w:hAnsi="Palatino Linotype" w:cs="Arial"/>
          <w:sz w:val="24"/>
          <w:szCs w:val="24"/>
          <w:lang w:val="es-ES" w:eastAsia="es-ES"/>
        </w:rPr>
        <w:t>señalándose</w:t>
      </w:r>
      <w:r w:rsidRPr="00A7369A">
        <w:rPr>
          <w:rFonts w:ascii="Palatino Linotype" w:eastAsia="Times New Roman" w:hAnsi="Palatino Linotype" w:cs="Arial"/>
          <w:sz w:val="24"/>
          <w:szCs w:val="24"/>
          <w:lang w:val="es-ES" w:eastAsia="es-ES"/>
        </w:rPr>
        <w:t xml:space="preserve"> lo siguiente:</w:t>
      </w:r>
    </w:p>
    <w:p w:rsidR="00792776" w:rsidRPr="003E585E" w:rsidRDefault="00792776" w:rsidP="009F27FC">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622170" w:rsidRDefault="00622170" w:rsidP="009F27FC">
      <w:pPr>
        <w:spacing w:after="0"/>
        <w:ind w:left="567"/>
        <w:jc w:val="both"/>
        <w:rPr>
          <w:rFonts w:ascii="Times New Roman" w:eastAsia="Times New Roman" w:hAnsi="Times New Roman" w:cs="Times New Roman"/>
          <w:sz w:val="24"/>
          <w:szCs w:val="24"/>
          <w:lang w:eastAsia="es-MX"/>
        </w:rPr>
      </w:pPr>
      <w:r>
        <w:rPr>
          <w:rFonts w:ascii="Palatino Linotype" w:eastAsia="MS Gothic" w:hAnsi="Palatino Linotype" w:cs="Times New Roman"/>
          <w:b/>
          <w:sz w:val="24"/>
          <w:szCs w:val="26"/>
          <w:lang w:val="es-ES"/>
        </w:rPr>
        <w:t xml:space="preserve">a) </w:t>
      </w:r>
      <w:r w:rsidR="00792776" w:rsidRPr="00C07697">
        <w:rPr>
          <w:rFonts w:ascii="Palatino Linotype" w:eastAsia="MS Gothic" w:hAnsi="Palatino Linotype" w:cs="Times New Roman"/>
          <w:b/>
          <w:sz w:val="24"/>
          <w:szCs w:val="26"/>
          <w:lang w:val="es-ES"/>
        </w:rPr>
        <w:t>Acto impugnado</w:t>
      </w:r>
      <w:r w:rsidR="00792776" w:rsidRPr="00C07697">
        <w:rPr>
          <w:rFonts w:ascii="Palatino Linotype" w:eastAsia="MS Mincho" w:hAnsi="Palatino Linotype" w:cs="Times New Roman"/>
          <w:lang w:val="es-ES_tradnl" w:eastAsia="es-ES"/>
        </w:rPr>
        <w:t xml:space="preserve">: </w:t>
      </w:r>
      <w:r w:rsidR="00792776" w:rsidRPr="00622170">
        <w:rPr>
          <w:rFonts w:ascii="Palatino Linotype" w:eastAsia="MS Mincho" w:hAnsi="Palatino Linotype" w:cs="Times New Roman"/>
          <w:i/>
          <w:lang w:val="es-ES_tradnl" w:eastAsia="es-ES"/>
        </w:rPr>
        <w:t>“</w:t>
      </w:r>
      <w:r w:rsidRPr="00622170">
        <w:rPr>
          <w:rFonts w:ascii="Palatino Linotype" w:eastAsia="Times New Roman" w:hAnsi="Palatino Linotype" w:cs="Times New Roman"/>
          <w:i/>
          <w:lang w:eastAsia="es-MX"/>
        </w:rPr>
        <w:t>La inexacta, incompleta, superficial, oscura y vaga respuesta dada por el sujeto obligado</w:t>
      </w:r>
      <w:r w:rsidR="00792776" w:rsidRPr="00622170">
        <w:rPr>
          <w:rFonts w:ascii="Palatino Linotype" w:eastAsia="MS Mincho" w:hAnsi="Palatino Linotype" w:cs="Times New Roman"/>
          <w:i/>
          <w:lang w:val="es-ES_tradnl" w:eastAsia="es-ES"/>
        </w:rPr>
        <w:t>”</w:t>
      </w:r>
      <w:r w:rsidR="004653A7" w:rsidRPr="00622170">
        <w:rPr>
          <w:rFonts w:ascii="Palatino Linotype" w:eastAsia="MS Mincho" w:hAnsi="Palatino Linotype" w:cs="Times New Roman"/>
          <w:i/>
          <w:lang w:val="es-ES_tradnl" w:eastAsia="es-ES"/>
        </w:rPr>
        <w:t xml:space="preserve">. </w:t>
      </w:r>
      <w:r w:rsidR="00792776" w:rsidRPr="00622170">
        <w:rPr>
          <w:rFonts w:ascii="Palatino Linotype" w:eastAsia="MS Mincho" w:hAnsi="Palatino Linotype" w:cs="Times New Roman"/>
          <w:i/>
          <w:lang w:val="es-ES_tradnl" w:eastAsia="es-ES"/>
        </w:rPr>
        <w:t>(Sic)</w:t>
      </w:r>
    </w:p>
    <w:p w:rsidR="00A612C0" w:rsidRPr="00C07697" w:rsidRDefault="00A612C0" w:rsidP="009F27FC">
      <w:pPr>
        <w:spacing w:after="0" w:line="360" w:lineRule="auto"/>
        <w:ind w:left="1080" w:right="567"/>
        <w:contextualSpacing/>
        <w:jc w:val="both"/>
        <w:rPr>
          <w:rFonts w:ascii="Palatino Linotype" w:eastAsia="MS Mincho" w:hAnsi="Palatino Linotype" w:cs="Times New Roman"/>
          <w:lang w:val="es-ES_tradnl" w:eastAsia="es-ES"/>
        </w:rPr>
      </w:pPr>
    </w:p>
    <w:p w:rsidR="00792776" w:rsidRPr="00C07697" w:rsidRDefault="00622170" w:rsidP="009F27FC">
      <w:pPr>
        <w:spacing w:after="0" w:line="360" w:lineRule="auto"/>
        <w:ind w:left="567" w:right="567"/>
        <w:contextualSpacing/>
        <w:jc w:val="both"/>
        <w:rPr>
          <w:rFonts w:ascii="Palatino Linotype" w:eastAsia="MS Mincho" w:hAnsi="Palatino Linotype" w:cs="Times New Roman"/>
          <w:lang w:val="es-ES_tradnl" w:eastAsia="es-ES"/>
        </w:rPr>
      </w:pPr>
      <w:r>
        <w:rPr>
          <w:rFonts w:ascii="Palatino Linotype" w:eastAsia="MS Gothic" w:hAnsi="Palatino Linotype" w:cs="Times New Roman"/>
          <w:b/>
          <w:sz w:val="24"/>
          <w:szCs w:val="26"/>
          <w:lang w:val="es-ES"/>
        </w:rPr>
        <w:t xml:space="preserve">b) </w:t>
      </w:r>
      <w:r w:rsidR="00792776" w:rsidRPr="00C07697">
        <w:rPr>
          <w:rFonts w:ascii="Palatino Linotype" w:eastAsia="MS Gothic" w:hAnsi="Palatino Linotype" w:cs="Times New Roman"/>
          <w:b/>
          <w:sz w:val="24"/>
          <w:szCs w:val="26"/>
          <w:lang w:val="es-ES"/>
        </w:rPr>
        <w:t>Razones o Motivos de inconformidad</w:t>
      </w:r>
      <w:r w:rsidR="00792776" w:rsidRPr="00C07697">
        <w:rPr>
          <w:rFonts w:ascii="Palatino Linotype" w:eastAsia="MS Mincho" w:hAnsi="Palatino Linotype" w:cs="Times New Roman"/>
          <w:lang w:val="es-ES_tradnl" w:eastAsia="es-ES"/>
        </w:rPr>
        <w:t>: “</w:t>
      </w:r>
      <w:r w:rsidRPr="00622170">
        <w:rPr>
          <w:rFonts w:ascii="Palatino Linotype" w:eastAsia="MS Mincho" w:hAnsi="Palatino Linotype" w:cs="Times New Roman"/>
          <w:i/>
          <w:lang w:eastAsia="es-ES"/>
        </w:rPr>
        <w:t>Solicite al sujeto obligado el expediente conformado con motivo del cambio de domicilio de la Dirección de Servicios Públicos o Dirección General de Servicios Públicos, es decir, la documentación administrativa que justifique su traslado del Edificio "Ignacio Ramírez" al Edificio ubicado en la calle Constituyentes Poniente casi esquina José Vicente Villada, Colonia la Merced, limitándose a entregarme un par de documentos que además de resultar ser contradictorios entre sí, vulneran mi derecho a saber, ya que en uno (</w:t>
      </w:r>
      <w:proofErr w:type="spellStart"/>
      <w:r w:rsidRPr="00622170">
        <w:rPr>
          <w:rFonts w:ascii="Palatino Linotype" w:eastAsia="MS Mincho" w:hAnsi="Palatino Linotype" w:cs="Times New Roman"/>
          <w:i/>
          <w:lang w:eastAsia="es-ES"/>
        </w:rPr>
        <w:t>saimex</w:t>
      </w:r>
      <w:proofErr w:type="spellEnd"/>
      <w:r w:rsidRPr="00622170">
        <w:rPr>
          <w:rFonts w:ascii="Palatino Linotype" w:eastAsia="MS Mincho" w:hAnsi="Palatino Linotype" w:cs="Times New Roman"/>
          <w:i/>
          <w:lang w:eastAsia="es-ES"/>
        </w:rPr>
        <w:t xml:space="preserve"> 033.pdf) señala que no se tiene documento alguno que </w:t>
      </w:r>
      <w:proofErr w:type="spellStart"/>
      <w:r w:rsidRPr="00622170">
        <w:rPr>
          <w:rFonts w:ascii="Palatino Linotype" w:eastAsia="MS Mincho" w:hAnsi="Palatino Linotype" w:cs="Times New Roman"/>
          <w:i/>
          <w:lang w:eastAsia="es-ES"/>
        </w:rPr>
        <w:t>justifque</w:t>
      </w:r>
      <w:proofErr w:type="spellEnd"/>
      <w:r w:rsidRPr="00622170">
        <w:rPr>
          <w:rFonts w:ascii="Palatino Linotype" w:eastAsia="MS Mincho" w:hAnsi="Palatino Linotype" w:cs="Times New Roman"/>
          <w:i/>
          <w:lang w:eastAsia="es-ES"/>
        </w:rPr>
        <w:t xml:space="preserve"> el cambio de domicilio, y en el otro (SAIMEX 033 DGSP BUENO) que pretende servir de justificación, sin tener motivación y fundamentación legal, así como firma de un servidor público competente. Igualmente solicite al sujeto obligado la entrega del expediente conformado por el procedimiento de licitación pública, invitación restringida o adjudicación directa para el arrendamiento del inmueble citado en la calle Constituyentes, así como el contrato celebrado con motivo del arrendamiento, circunstancia que no sucedió, generando con su omisión que se vulnere mi derecho a saber todo lo relacionado con el contrato de arrendamiento.</w:t>
      </w:r>
      <w:r w:rsidRPr="00622170">
        <w:rPr>
          <w:rFonts w:ascii="Palatino Linotype" w:eastAsia="MS Mincho" w:hAnsi="Palatino Linotype" w:cs="Times New Roman"/>
          <w:i/>
          <w:lang w:val="es-ES_tradnl" w:eastAsia="es-ES"/>
        </w:rPr>
        <w:t xml:space="preserve"> </w:t>
      </w:r>
      <w:r>
        <w:rPr>
          <w:rFonts w:ascii="Palatino Linotype" w:eastAsia="MS Mincho" w:hAnsi="Palatino Linotype" w:cs="Times New Roman"/>
          <w:i/>
          <w:lang w:val="es-ES_tradnl" w:eastAsia="es-ES"/>
        </w:rPr>
        <w:t>“</w:t>
      </w:r>
      <w:r w:rsidR="00792776" w:rsidRPr="00AB56C1">
        <w:rPr>
          <w:rFonts w:ascii="Palatino Linotype" w:eastAsia="MS Mincho" w:hAnsi="Palatino Linotype" w:cs="Times New Roman"/>
          <w:i/>
          <w:lang w:val="es-ES_tradnl" w:eastAsia="es-ES"/>
        </w:rPr>
        <w:t>(Sic)</w:t>
      </w:r>
      <w:r w:rsidR="009C789B" w:rsidRPr="00C07697">
        <w:rPr>
          <w:rFonts w:ascii="Palatino Linotype" w:eastAsia="MS Mincho" w:hAnsi="Palatino Linotype" w:cs="Times New Roman"/>
          <w:lang w:val="es-ES_tradnl" w:eastAsia="es-ES"/>
        </w:rPr>
        <w:t xml:space="preserve"> </w:t>
      </w:r>
    </w:p>
    <w:p w:rsidR="00792776" w:rsidRPr="00C07697" w:rsidRDefault="00792776" w:rsidP="009F27FC">
      <w:pPr>
        <w:spacing w:after="0" w:line="360" w:lineRule="auto"/>
        <w:ind w:left="567"/>
        <w:contextualSpacing/>
        <w:rPr>
          <w:rFonts w:ascii="Palatino Linotype" w:eastAsia="MS Mincho" w:hAnsi="Palatino Linotype" w:cs="Times New Roman"/>
          <w:lang w:val="es-ES_tradnl" w:eastAsia="es-ES"/>
        </w:rPr>
      </w:pPr>
    </w:p>
    <w:p w:rsidR="00792776" w:rsidRPr="003E585E" w:rsidRDefault="00792776" w:rsidP="009F27FC">
      <w:pPr>
        <w:numPr>
          <w:ilvl w:val="0"/>
          <w:numId w:val="2"/>
        </w:numPr>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 xml:space="preserve">Se registró el recurso de revisión bajo el 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792776" w:rsidRPr="003E585E" w:rsidRDefault="00792776" w:rsidP="009F27FC">
      <w:pPr>
        <w:spacing w:after="0" w:line="360" w:lineRule="auto"/>
        <w:ind w:left="426"/>
        <w:contextualSpacing/>
        <w:jc w:val="both"/>
        <w:rPr>
          <w:rFonts w:ascii="Palatino Linotype" w:eastAsia="Times New Roman" w:hAnsi="Palatino Linotype" w:cs="Arial"/>
          <w:i/>
          <w:lang w:val="es-ES_tradnl" w:eastAsia="es-ES"/>
        </w:rPr>
      </w:pPr>
    </w:p>
    <w:p w:rsidR="00A612C0" w:rsidRDefault="00792776" w:rsidP="009F27FC">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44765">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w:t>
      </w:r>
      <w:r w:rsidR="00704FC1" w:rsidRPr="00244765">
        <w:rPr>
          <w:rFonts w:ascii="Palatino Linotype" w:eastAsia="Calibri" w:hAnsi="Palatino Linotype" w:cs="Arial"/>
          <w:sz w:val="24"/>
          <w:szCs w:val="24"/>
          <w:lang w:val="es-ES" w:eastAsia="es-ES"/>
        </w:rPr>
        <w:t xml:space="preserve"> acuerdo de admisión de fecha </w:t>
      </w:r>
      <w:r w:rsidR="00622170">
        <w:rPr>
          <w:rFonts w:ascii="Palatino Linotype" w:eastAsia="Calibri" w:hAnsi="Palatino Linotype" w:cs="Arial"/>
          <w:sz w:val="24"/>
          <w:szCs w:val="24"/>
          <w:lang w:val="es-ES" w:eastAsia="es-ES"/>
        </w:rPr>
        <w:t>quince (15</w:t>
      </w:r>
      <w:r w:rsidR="00960D99" w:rsidRPr="00244765">
        <w:rPr>
          <w:rFonts w:ascii="Palatino Linotype" w:eastAsia="Calibri" w:hAnsi="Palatino Linotype" w:cs="Arial"/>
          <w:sz w:val="24"/>
          <w:szCs w:val="24"/>
          <w:lang w:val="es-ES" w:eastAsia="es-ES"/>
        </w:rPr>
        <w:t xml:space="preserve">) de </w:t>
      </w:r>
      <w:r w:rsidR="00622170">
        <w:rPr>
          <w:rFonts w:ascii="Palatino Linotype" w:eastAsia="Calibri" w:hAnsi="Palatino Linotype" w:cs="Arial"/>
          <w:sz w:val="24"/>
          <w:szCs w:val="24"/>
          <w:lang w:val="es-ES" w:eastAsia="es-ES"/>
        </w:rPr>
        <w:t>marzo de dos mil diecinueve</w:t>
      </w:r>
      <w:r w:rsidRPr="00244765">
        <w:rPr>
          <w:rFonts w:ascii="Palatino Linotype" w:eastAsia="Calibri" w:hAnsi="Palatino Linotype" w:cs="Arial"/>
          <w:sz w:val="24"/>
          <w:szCs w:val="24"/>
          <w:lang w:val="es-ES" w:eastAsia="es-ES"/>
        </w:rPr>
        <w:t xml:space="preserve">, puso a disposición de las partes el expediente electrónico </w:t>
      </w:r>
      <w:r w:rsidRPr="00244765">
        <w:rPr>
          <w:rFonts w:ascii="Palatino Linotype" w:eastAsia="Calibri" w:hAnsi="Palatino Linotype" w:cs="Arial"/>
          <w:sz w:val="24"/>
          <w:szCs w:val="24"/>
          <w:lang w:val="es-ES_tradnl" w:eastAsia="es-ES"/>
        </w:rPr>
        <w:t xml:space="preserve">vía </w:t>
      </w:r>
      <w:r w:rsidRPr="00244765">
        <w:rPr>
          <w:rFonts w:ascii="Palatino Linotype" w:eastAsia="Calibri" w:hAnsi="Palatino Linotype" w:cs="Arial"/>
          <w:sz w:val="24"/>
          <w:szCs w:val="24"/>
          <w:lang w:val="es-ES" w:eastAsia="es-ES"/>
        </w:rPr>
        <w:t>Sistema de Acceso a la Información Mexiquense (</w:t>
      </w:r>
      <w:r w:rsidRPr="00244765">
        <w:rPr>
          <w:rFonts w:ascii="Palatino Linotype" w:eastAsia="Calibri" w:hAnsi="Palatino Linotype" w:cs="Arial"/>
          <w:b/>
          <w:sz w:val="24"/>
          <w:szCs w:val="24"/>
          <w:lang w:val="es-ES" w:eastAsia="es-ES"/>
        </w:rPr>
        <w:t xml:space="preserve">SAIMEX) </w:t>
      </w:r>
      <w:r w:rsidRPr="0024476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44765">
        <w:rPr>
          <w:rFonts w:ascii="Palatino Linotype" w:eastAsia="Calibri" w:hAnsi="Palatino Linotype" w:cs="Arial"/>
          <w:sz w:val="24"/>
          <w:szCs w:val="24"/>
          <w:lang w:val="es-ES" w:eastAsia="es-ES"/>
        </w:rPr>
        <w:t xml:space="preserve">, de esta forma para que el </w:t>
      </w:r>
      <w:r w:rsidR="00A56228" w:rsidRPr="00244765">
        <w:rPr>
          <w:rFonts w:ascii="Palatino Linotype" w:eastAsia="Calibri" w:hAnsi="Palatino Linotype" w:cs="Arial"/>
          <w:b/>
          <w:sz w:val="24"/>
          <w:szCs w:val="24"/>
          <w:lang w:val="es-ES" w:eastAsia="es-ES"/>
        </w:rPr>
        <w:t>SUJETO OBLIGADO</w:t>
      </w:r>
      <w:r w:rsidR="009C789B" w:rsidRPr="00244765">
        <w:rPr>
          <w:rFonts w:ascii="Palatino Linotype" w:eastAsia="Calibri" w:hAnsi="Palatino Linotype" w:cs="Arial"/>
          <w:sz w:val="24"/>
          <w:szCs w:val="24"/>
          <w:lang w:val="es-ES" w:eastAsia="es-ES"/>
        </w:rPr>
        <w:t xml:space="preserve"> presentara</w:t>
      </w:r>
      <w:r w:rsidR="00A56228" w:rsidRPr="00244765">
        <w:rPr>
          <w:rFonts w:ascii="Palatino Linotype" w:eastAsia="Calibri" w:hAnsi="Palatino Linotype" w:cs="Arial"/>
          <w:sz w:val="24"/>
          <w:szCs w:val="24"/>
          <w:lang w:val="es-ES" w:eastAsia="es-ES"/>
        </w:rPr>
        <w:t xml:space="preserve"> el </w:t>
      </w:r>
      <w:r w:rsidR="00244765">
        <w:rPr>
          <w:rFonts w:ascii="Palatino Linotype" w:eastAsia="Calibri" w:hAnsi="Palatino Linotype" w:cs="Arial"/>
          <w:sz w:val="24"/>
          <w:szCs w:val="24"/>
          <w:lang w:val="es-ES" w:eastAsia="es-ES"/>
        </w:rPr>
        <w:t xml:space="preserve">Informe Justificado procedente. </w:t>
      </w:r>
    </w:p>
    <w:p w:rsidR="00244765" w:rsidRPr="00244765" w:rsidRDefault="00244765" w:rsidP="009F27FC">
      <w:pPr>
        <w:spacing w:after="0" w:line="360" w:lineRule="auto"/>
        <w:contextualSpacing/>
        <w:jc w:val="both"/>
        <w:rPr>
          <w:rFonts w:ascii="Palatino Linotype" w:eastAsia="Calibri" w:hAnsi="Palatino Linotype" w:cs="Arial"/>
          <w:sz w:val="24"/>
          <w:szCs w:val="24"/>
          <w:lang w:val="es-ES" w:eastAsia="es-ES"/>
        </w:rPr>
      </w:pPr>
    </w:p>
    <w:p w:rsidR="00244765" w:rsidRPr="00D37F18" w:rsidRDefault="00244765" w:rsidP="009F27FC">
      <w:pPr>
        <w:pStyle w:val="Prrafodelista"/>
        <w:numPr>
          <w:ilvl w:val="0"/>
          <w:numId w:val="2"/>
        </w:numPr>
        <w:spacing w:after="0" w:line="360" w:lineRule="auto"/>
        <w:ind w:left="0" w:firstLine="0"/>
        <w:jc w:val="both"/>
        <w:rPr>
          <w:rFonts w:ascii="Palatino Linotype" w:hAnsi="Palatino Linotype"/>
          <w:sz w:val="24"/>
          <w:szCs w:val="24"/>
        </w:rPr>
      </w:pPr>
      <w:r w:rsidRPr="00D37F18">
        <w:rPr>
          <w:rFonts w:ascii="Palatino Linotype" w:hAnsi="Palatino Linotype"/>
          <w:sz w:val="24"/>
          <w:szCs w:val="24"/>
        </w:rPr>
        <w:t xml:space="preserve">El </w:t>
      </w:r>
      <w:r w:rsidR="006A50BF" w:rsidRPr="00D37F18">
        <w:rPr>
          <w:rFonts w:ascii="Palatino Linotype" w:hAnsi="Palatino Linotype"/>
          <w:b/>
          <w:sz w:val="24"/>
          <w:szCs w:val="24"/>
        </w:rPr>
        <w:t>SUJETO OBLIGADO</w:t>
      </w:r>
      <w:r w:rsidR="006A50BF" w:rsidRPr="00D37F18">
        <w:rPr>
          <w:rFonts w:ascii="Palatino Linotype" w:hAnsi="Palatino Linotype"/>
          <w:sz w:val="24"/>
          <w:szCs w:val="24"/>
        </w:rPr>
        <w:t xml:space="preserve"> rindió su informe justificado en fecha </w:t>
      </w:r>
      <w:r w:rsidR="00622170" w:rsidRPr="00D37F18">
        <w:rPr>
          <w:rFonts w:ascii="Palatino Linotype" w:hAnsi="Palatino Linotype"/>
          <w:sz w:val="24"/>
          <w:szCs w:val="24"/>
        </w:rPr>
        <w:t>veintisiete (27</w:t>
      </w:r>
      <w:r w:rsidR="006A50BF" w:rsidRPr="00D37F18">
        <w:rPr>
          <w:rFonts w:ascii="Palatino Linotype" w:hAnsi="Palatino Linotype"/>
          <w:sz w:val="24"/>
          <w:szCs w:val="24"/>
        </w:rPr>
        <w:t xml:space="preserve">) de </w:t>
      </w:r>
      <w:r w:rsidR="00622170" w:rsidRPr="00D37F18">
        <w:rPr>
          <w:rFonts w:ascii="Palatino Linotype" w:hAnsi="Palatino Linotype"/>
          <w:sz w:val="24"/>
          <w:szCs w:val="24"/>
        </w:rPr>
        <w:t xml:space="preserve">marzo de dos mil diecinueve, el cual se puso a la vista del </w:t>
      </w:r>
      <w:r w:rsidR="00D37F18" w:rsidRPr="00D37F18">
        <w:rPr>
          <w:rFonts w:ascii="Palatino Linotype" w:hAnsi="Palatino Linotype"/>
          <w:sz w:val="24"/>
          <w:szCs w:val="24"/>
        </w:rPr>
        <w:t>particular</w:t>
      </w:r>
      <w:r w:rsidR="00622170" w:rsidRPr="00D37F18">
        <w:rPr>
          <w:rFonts w:ascii="Palatino Linotype" w:hAnsi="Palatino Linotype"/>
          <w:sz w:val="24"/>
          <w:szCs w:val="24"/>
        </w:rPr>
        <w:t xml:space="preserve">, en razón de que se advirtieron elementos novedosos, por </w:t>
      </w:r>
      <w:r w:rsidR="00C76639" w:rsidRPr="00D37F18">
        <w:rPr>
          <w:rFonts w:ascii="Palatino Linotype" w:hAnsi="Palatino Linotype"/>
          <w:sz w:val="24"/>
          <w:szCs w:val="24"/>
        </w:rPr>
        <w:t xml:space="preserve">su parte el </w:t>
      </w:r>
      <w:r w:rsidR="00D37F18">
        <w:rPr>
          <w:rFonts w:ascii="Palatino Linotype" w:hAnsi="Palatino Linotype"/>
          <w:sz w:val="24"/>
          <w:szCs w:val="24"/>
        </w:rPr>
        <w:t xml:space="preserve">recurrente </w:t>
      </w:r>
      <w:r w:rsidR="00C76639" w:rsidRPr="00D37F18">
        <w:rPr>
          <w:rFonts w:ascii="Palatino Linotype" w:hAnsi="Palatino Linotype"/>
          <w:sz w:val="24"/>
          <w:szCs w:val="24"/>
        </w:rPr>
        <w:t>no realizó manifestaciones.</w:t>
      </w:r>
    </w:p>
    <w:p w:rsidR="00244765" w:rsidRPr="003D5138" w:rsidRDefault="00244765" w:rsidP="009F27FC">
      <w:pPr>
        <w:pStyle w:val="Prrafodelista"/>
        <w:spacing w:after="0"/>
        <w:rPr>
          <w:rFonts w:ascii="Palatino Linotype" w:hAnsi="Palatino Linotype"/>
          <w:sz w:val="24"/>
          <w:szCs w:val="24"/>
        </w:rPr>
      </w:pPr>
    </w:p>
    <w:p w:rsidR="00354999" w:rsidRPr="003D5138" w:rsidRDefault="00354999" w:rsidP="003D5138">
      <w:pPr>
        <w:pStyle w:val="Prrafodelista"/>
        <w:numPr>
          <w:ilvl w:val="0"/>
          <w:numId w:val="2"/>
        </w:numPr>
        <w:spacing w:after="0" w:line="360" w:lineRule="auto"/>
        <w:ind w:left="0" w:firstLine="0"/>
        <w:jc w:val="both"/>
        <w:rPr>
          <w:rFonts w:ascii="Palatino Linotype" w:hAnsi="Palatino Linotype"/>
          <w:sz w:val="24"/>
          <w:szCs w:val="24"/>
          <w:lang w:val="es-ES_tradnl"/>
        </w:rPr>
      </w:pPr>
      <w:r w:rsidRPr="003D5138">
        <w:rPr>
          <w:rFonts w:ascii="Palatino Linotype" w:hAnsi="Palatino Linotype"/>
          <w:sz w:val="24"/>
          <w:szCs w:val="24"/>
        </w:rPr>
        <w:t>El Comisionado Ponente decretó el cierre de instrucción</w:t>
      </w:r>
      <w:r w:rsidRPr="003D5138">
        <w:rPr>
          <w:rFonts w:ascii="Palatino Linotype" w:hAnsi="Palatino Linotype" w:cs="Arial"/>
          <w:sz w:val="24"/>
          <w:szCs w:val="24"/>
        </w:rPr>
        <w:t xml:space="preserve"> </w:t>
      </w:r>
      <w:r w:rsidRPr="003D5138">
        <w:rPr>
          <w:rFonts w:ascii="Palatino Linotype" w:hAnsi="Palatino Linotype"/>
          <w:sz w:val="24"/>
          <w:szCs w:val="24"/>
        </w:rPr>
        <w:t xml:space="preserve">mediante acuerdo de fecha </w:t>
      </w:r>
      <w:r w:rsidR="003D5138" w:rsidRPr="003D5138">
        <w:rPr>
          <w:rFonts w:ascii="Palatino Linotype" w:hAnsi="Palatino Linotype"/>
          <w:sz w:val="24"/>
          <w:szCs w:val="24"/>
        </w:rPr>
        <w:t>veinte (20</w:t>
      </w:r>
      <w:r w:rsidR="00A56228" w:rsidRPr="003D5138">
        <w:rPr>
          <w:rFonts w:ascii="Palatino Linotype" w:hAnsi="Palatino Linotype"/>
          <w:sz w:val="24"/>
          <w:szCs w:val="24"/>
        </w:rPr>
        <w:t xml:space="preserve">) de </w:t>
      </w:r>
      <w:r w:rsidR="003D5138" w:rsidRPr="003D5138">
        <w:rPr>
          <w:rFonts w:ascii="Palatino Linotype" w:hAnsi="Palatino Linotype"/>
          <w:sz w:val="24"/>
          <w:szCs w:val="24"/>
        </w:rPr>
        <w:t xml:space="preserve">mayo </w:t>
      </w:r>
      <w:r w:rsidRPr="003D5138">
        <w:rPr>
          <w:rFonts w:ascii="Palatino Linotype" w:hAnsi="Palatino Linotype"/>
          <w:sz w:val="24"/>
          <w:szCs w:val="24"/>
        </w:rPr>
        <w:t xml:space="preserve">de la presente anualidad, </w:t>
      </w:r>
      <w:r w:rsidR="003D5138" w:rsidRPr="003D5138">
        <w:rPr>
          <w:rFonts w:ascii="Palatino Linotype" w:hAnsi="Palatino Linotype"/>
          <w:sz w:val="24"/>
          <w:szCs w:val="24"/>
          <w:lang w:val="es-ES_tradnl"/>
        </w:rPr>
        <w:t>en misma fecha con fundamento en el artículo 181 tercer párrafo de la </w:t>
      </w:r>
      <w:r w:rsidR="003D5138" w:rsidRPr="003D5138">
        <w:rPr>
          <w:rFonts w:ascii="Palatino Linotype" w:hAnsi="Palatino Linotype"/>
          <w:b/>
          <w:bCs/>
          <w:sz w:val="24"/>
          <w:szCs w:val="24"/>
          <w:lang w:val="es-ES_tradnl"/>
        </w:rPr>
        <w:t>Ley de Transparencia y Acceso a la Información Pública del Estado de México y Municipios, </w:t>
      </w:r>
      <w:r w:rsidR="003D5138" w:rsidRPr="003D5138">
        <w:rPr>
          <w:rFonts w:ascii="Palatino Linotype" w:hAnsi="Palatino Linotype"/>
          <w:sz w:val="24"/>
          <w:szCs w:val="24"/>
          <w:lang w:val="es-ES_tradnl"/>
        </w:rPr>
        <w:t xml:space="preserve">se notificó que el plazo de 30 días para resolver el recurso de revisión, serían ampliado por un periodo de 15 días hábiles adicionales, debido a la naturaleza, complejidad del asunto y para un mejor estudio, </w:t>
      </w:r>
      <w:r w:rsidRPr="003D5138">
        <w:rPr>
          <w:rFonts w:ascii="Palatino Linotype" w:hAnsi="Palatino Linotype" w:cs="Arial"/>
          <w:sz w:val="24"/>
          <w:szCs w:val="24"/>
        </w:rPr>
        <w:t xml:space="preserve">por lo que, ordenó turnar el expediente a resolución, misma que ahora se pronuncia; y - - - - - - - - - - </w:t>
      </w:r>
      <w:r w:rsidR="003D5138">
        <w:rPr>
          <w:rFonts w:ascii="Palatino Linotype" w:hAnsi="Palatino Linotype" w:cs="Arial"/>
          <w:sz w:val="24"/>
          <w:szCs w:val="24"/>
        </w:rPr>
        <w:t>- - - - - - - - - - - - - - - - -</w:t>
      </w:r>
    </w:p>
    <w:p w:rsidR="003D5138" w:rsidRPr="00A612C0" w:rsidRDefault="003D5138" w:rsidP="009F27FC">
      <w:pPr>
        <w:spacing w:after="0" w:line="360" w:lineRule="auto"/>
        <w:jc w:val="both"/>
        <w:rPr>
          <w:rFonts w:ascii="Palatino Linotype" w:hAnsi="Palatino Linotype"/>
          <w:sz w:val="24"/>
          <w:szCs w:val="24"/>
        </w:rPr>
      </w:pPr>
    </w:p>
    <w:p w:rsidR="00792776" w:rsidRDefault="00792776" w:rsidP="009F27FC">
      <w:pPr>
        <w:keepNext/>
        <w:keepLines/>
        <w:spacing w:after="0" w:line="360" w:lineRule="auto"/>
        <w:jc w:val="center"/>
        <w:outlineLvl w:val="0"/>
        <w:rPr>
          <w:rFonts w:ascii="Palatino Linotype" w:eastAsia="MS Gothic" w:hAnsi="Palatino Linotype" w:cs="Times New Roman"/>
          <w:b/>
          <w:sz w:val="24"/>
          <w:szCs w:val="24"/>
        </w:rPr>
      </w:pPr>
      <w:bookmarkStart w:id="1" w:name="_Toc8897697"/>
      <w:r w:rsidRPr="003E585E">
        <w:rPr>
          <w:rFonts w:ascii="Palatino Linotype" w:eastAsia="MS Gothic" w:hAnsi="Palatino Linotype" w:cs="Times New Roman"/>
          <w:b/>
          <w:sz w:val="24"/>
          <w:szCs w:val="24"/>
        </w:rPr>
        <w:lastRenderedPageBreak/>
        <w:t>CONSIDERANDO</w:t>
      </w:r>
      <w:bookmarkEnd w:id="1"/>
    </w:p>
    <w:p w:rsidR="00C07697" w:rsidRPr="00C07697" w:rsidRDefault="00C07697" w:rsidP="009F27FC">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9F27FC">
      <w:pPr>
        <w:keepNext/>
        <w:keepLines/>
        <w:spacing w:after="0" w:line="360" w:lineRule="auto"/>
        <w:outlineLvl w:val="0"/>
        <w:rPr>
          <w:rFonts w:ascii="Palatino Linotype" w:eastAsia="MS Gothic" w:hAnsi="Palatino Linotype" w:cs="Times New Roman"/>
          <w:b/>
          <w:sz w:val="24"/>
          <w:szCs w:val="26"/>
        </w:rPr>
      </w:pPr>
      <w:bookmarkStart w:id="2" w:name="_Toc8897698"/>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2"/>
    </w:p>
    <w:p w:rsidR="00792776" w:rsidRPr="003E585E" w:rsidRDefault="00792776" w:rsidP="009F27FC">
      <w:pPr>
        <w:spacing w:after="0" w:line="360" w:lineRule="auto"/>
      </w:pPr>
    </w:p>
    <w:p w:rsidR="00792776" w:rsidRPr="003E585E" w:rsidRDefault="00792776" w:rsidP="009F27F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 vigésimo primero y vigésimo segundo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792776" w:rsidRPr="003E585E" w:rsidRDefault="00792776" w:rsidP="009F27FC">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9F27FC">
      <w:pPr>
        <w:keepNext/>
        <w:keepLines/>
        <w:spacing w:after="0" w:line="360" w:lineRule="auto"/>
        <w:outlineLvl w:val="0"/>
        <w:rPr>
          <w:rFonts w:ascii="Palatino Linotype" w:eastAsia="MS Gothic" w:hAnsi="Palatino Linotype" w:cs="Times New Roman"/>
          <w:b/>
          <w:sz w:val="24"/>
          <w:szCs w:val="26"/>
        </w:rPr>
      </w:pPr>
      <w:bookmarkStart w:id="3" w:name="_Toc8897699"/>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3"/>
    </w:p>
    <w:p w:rsidR="00792776" w:rsidRPr="003E585E" w:rsidRDefault="00792776" w:rsidP="009F27FC">
      <w:pPr>
        <w:spacing w:after="0" w:line="360" w:lineRule="auto"/>
        <w:ind w:left="720"/>
        <w:contextualSpacing/>
        <w:rPr>
          <w:rFonts w:ascii="Palatino Linotype" w:eastAsia="Calibri" w:hAnsi="Palatino Linotype" w:cs="Arial"/>
          <w:sz w:val="24"/>
          <w:szCs w:val="24"/>
          <w:lang w:val="es-ES_tradnl" w:eastAsia="es-ES"/>
        </w:rPr>
      </w:pPr>
    </w:p>
    <w:p w:rsidR="00C76639" w:rsidRPr="0038332E" w:rsidRDefault="00C76639" w:rsidP="009F27FC">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8332E">
        <w:rPr>
          <w:rFonts w:ascii="Palatino Linotype" w:eastAsia="Calibri" w:hAnsi="Palatino Linotype" w:cs="Arial"/>
          <w:sz w:val="24"/>
          <w:szCs w:val="24"/>
          <w:lang w:val="es-ES_tradnl" w:eastAsia="es-ES"/>
        </w:rPr>
        <w:t xml:space="preserve">El medio de impugnación fue presentado a través del </w:t>
      </w:r>
      <w:r w:rsidRPr="0038332E">
        <w:rPr>
          <w:rFonts w:ascii="Palatino Linotype" w:eastAsia="Calibri" w:hAnsi="Palatino Linotype" w:cs="Arial"/>
          <w:b/>
          <w:sz w:val="24"/>
          <w:szCs w:val="24"/>
          <w:lang w:val="es-ES_tradnl" w:eastAsia="es-ES"/>
        </w:rPr>
        <w:t>SAIMEX,</w:t>
      </w:r>
      <w:r w:rsidRPr="0038332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8332E">
        <w:rPr>
          <w:rFonts w:ascii="Palatino Linotype" w:eastAsia="Calibri" w:hAnsi="Palatino Linotype" w:cs="Arial"/>
          <w:b/>
          <w:sz w:val="24"/>
          <w:szCs w:val="24"/>
          <w:lang w:val="es-ES_tradnl" w:eastAsia="es-ES"/>
        </w:rPr>
        <w:t>SUJETO OBLIGADO</w:t>
      </w:r>
      <w:r w:rsidRPr="0038332E">
        <w:rPr>
          <w:rFonts w:ascii="Palatino Linotype" w:eastAsia="Calibri" w:hAnsi="Palatino Linotype" w:cs="Arial"/>
          <w:sz w:val="24"/>
          <w:szCs w:val="24"/>
          <w:lang w:val="es-ES_tradnl" w:eastAsia="es-ES"/>
        </w:rPr>
        <w:t xml:space="preserve"> entregó respuesta el día </w:t>
      </w:r>
      <w:r w:rsidR="006B1F8C" w:rsidRPr="0038332E">
        <w:rPr>
          <w:rFonts w:ascii="Palatino Linotype" w:eastAsia="Calibri" w:hAnsi="Palatino Linotype" w:cs="Arial"/>
          <w:sz w:val="24"/>
          <w:szCs w:val="24"/>
          <w:lang w:val="es-ES_tradnl" w:eastAsia="es-ES"/>
        </w:rPr>
        <w:t>quince (15</w:t>
      </w:r>
      <w:r w:rsidRPr="0038332E">
        <w:rPr>
          <w:rFonts w:ascii="Palatino Linotype" w:eastAsia="Calibri" w:hAnsi="Palatino Linotype" w:cs="Arial"/>
          <w:sz w:val="24"/>
          <w:szCs w:val="24"/>
          <w:lang w:val="es-ES_tradnl" w:eastAsia="es-ES"/>
        </w:rPr>
        <w:t xml:space="preserve">) de </w:t>
      </w:r>
      <w:r w:rsidR="006B1F8C" w:rsidRPr="0038332E">
        <w:rPr>
          <w:rFonts w:ascii="Palatino Linotype" w:eastAsia="Calibri" w:hAnsi="Palatino Linotype" w:cs="Arial"/>
          <w:sz w:val="24"/>
          <w:szCs w:val="24"/>
          <w:lang w:val="es-ES_tradnl" w:eastAsia="es-ES"/>
        </w:rPr>
        <w:t>febrero de dos mil diecinueve</w:t>
      </w:r>
      <w:r w:rsidRPr="0038332E">
        <w:rPr>
          <w:rFonts w:ascii="Palatino Linotype" w:eastAsia="Calibri" w:hAnsi="Palatino Linotype" w:cs="Arial"/>
          <w:sz w:val="24"/>
          <w:szCs w:val="24"/>
          <w:lang w:val="es-ES_tradnl" w:eastAsia="es-ES"/>
        </w:rPr>
        <w:t xml:space="preserve">, </w:t>
      </w:r>
      <w:r w:rsidRPr="0038332E">
        <w:rPr>
          <w:rFonts w:ascii="Palatino Linotype" w:eastAsiaTheme="minorEastAsia" w:hAnsi="Palatino Linotype" w:cs="Arial"/>
          <w:sz w:val="24"/>
          <w:szCs w:val="24"/>
          <w:lang w:val="es-ES_tradnl" w:eastAsia="es-ES"/>
        </w:rPr>
        <w:t>de tal forma que el plazo para interponer el recurso</w:t>
      </w:r>
      <w:r w:rsidR="006B1F8C" w:rsidRPr="0038332E">
        <w:rPr>
          <w:rFonts w:ascii="Palatino Linotype" w:eastAsiaTheme="minorEastAsia" w:hAnsi="Palatino Linotype" w:cs="Arial"/>
          <w:sz w:val="24"/>
          <w:szCs w:val="24"/>
          <w:lang w:val="es-ES_tradnl" w:eastAsia="es-ES"/>
        </w:rPr>
        <w:t xml:space="preserve"> transcurrió del día dieciocho (18</w:t>
      </w:r>
      <w:r w:rsidRPr="0038332E">
        <w:rPr>
          <w:rFonts w:ascii="Palatino Linotype" w:eastAsiaTheme="minorEastAsia" w:hAnsi="Palatino Linotype" w:cs="Arial"/>
          <w:sz w:val="24"/>
          <w:szCs w:val="24"/>
          <w:lang w:val="es-ES_tradnl" w:eastAsia="es-ES"/>
        </w:rPr>
        <w:t xml:space="preserve">) de </w:t>
      </w:r>
      <w:r w:rsidR="006B1F8C" w:rsidRPr="0038332E">
        <w:rPr>
          <w:rFonts w:ascii="Palatino Linotype" w:eastAsiaTheme="minorEastAsia" w:hAnsi="Palatino Linotype" w:cs="Arial"/>
          <w:sz w:val="24"/>
          <w:szCs w:val="24"/>
          <w:lang w:val="es-ES_tradnl" w:eastAsia="es-ES"/>
        </w:rPr>
        <w:t>febrero</w:t>
      </w:r>
      <w:r w:rsidRPr="0038332E">
        <w:rPr>
          <w:rFonts w:ascii="Palatino Linotype" w:eastAsiaTheme="minorEastAsia" w:hAnsi="Palatino Linotype" w:cs="Arial"/>
          <w:sz w:val="24"/>
          <w:szCs w:val="24"/>
          <w:lang w:val="es-ES_tradnl" w:eastAsia="es-ES"/>
        </w:rPr>
        <w:t xml:space="preserve"> al </w:t>
      </w:r>
      <w:r w:rsidR="0038332E" w:rsidRPr="0038332E">
        <w:rPr>
          <w:rFonts w:ascii="Palatino Linotype" w:eastAsiaTheme="minorEastAsia" w:hAnsi="Palatino Linotype" w:cs="Arial"/>
          <w:sz w:val="24"/>
          <w:szCs w:val="24"/>
          <w:lang w:val="es-ES_tradnl" w:eastAsia="es-ES"/>
        </w:rPr>
        <w:t>once (11</w:t>
      </w:r>
      <w:r w:rsidRPr="0038332E">
        <w:rPr>
          <w:rFonts w:ascii="Palatino Linotype" w:eastAsiaTheme="minorEastAsia" w:hAnsi="Palatino Linotype" w:cs="Arial"/>
          <w:sz w:val="24"/>
          <w:szCs w:val="24"/>
          <w:lang w:val="es-ES_tradnl" w:eastAsia="es-ES"/>
        </w:rPr>
        <w:t xml:space="preserve">) de </w:t>
      </w:r>
      <w:r w:rsidR="0038332E" w:rsidRPr="0038332E">
        <w:rPr>
          <w:rFonts w:ascii="Palatino Linotype" w:eastAsiaTheme="minorEastAsia" w:hAnsi="Palatino Linotype" w:cs="Arial"/>
          <w:sz w:val="24"/>
          <w:szCs w:val="24"/>
          <w:lang w:val="es-ES_tradnl" w:eastAsia="es-ES"/>
        </w:rPr>
        <w:t>marzo de dos mil diecinueve</w:t>
      </w:r>
      <w:r w:rsidRPr="0038332E">
        <w:rPr>
          <w:rFonts w:ascii="Palatino Linotype" w:eastAsiaTheme="minorEastAsia" w:hAnsi="Palatino Linotype" w:cs="Arial"/>
          <w:sz w:val="24"/>
          <w:szCs w:val="24"/>
          <w:lang w:val="es-ES_tradnl" w:eastAsia="es-ES"/>
        </w:rPr>
        <w:t xml:space="preserve">; en consecuencia, presentó su inconformidad el día </w:t>
      </w:r>
      <w:r w:rsidR="0038332E" w:rsidRPr="0038332E">
        <w:rPr>
          <w:rFonts w:ascii="Palatino Linotype" w:eastAsiaTheme="minorEastAsia" w:hAnsi="Palatino Linotype" w:cs="Arial"/>
          <w:sz w:val="24"/>
          <w:szCs w:val="24"/>
          <w:lang w:val="es-ES_tradnl" w:eastAsia="es-ES"/>
        </w:rPr>
        <w:t>nueve (0</w:t>
      </w:r>
      <w:r w:rsidRPr="0038332E">
        <w:rPr>
          <w:rFonts w:ascii="Palatino Linotype" w:eastAsiaTheme="minorEastAsia" w:hAnsi="Palatino Linotype" w:cs="Arial"/>
          <w:sz w:val="24"/>
          <w:szCs w:val="24"/>
          <w:lang w:val="es-ES_tradnl" w:eastAsia="es-ES"/>
        </w:rPr>
        <w:t>9) de</w:t>
      </w:r>
      <w:r w:rsidR="0038332E" w:rsidRPr="0038332E">
        <w:rPr>
          <w:rFonts w:ascii="Palatino Linotype" w:eastAsiaTheme="minorEastAsia" w:hAnsi="Palatino Linotype" w:cs="Arial"/>
          <w:sz w:val="24"/>
          <w:szCs w:val="24"/>
          <w:lang w:val="es-ES_tradnl" w:eastAsia="es-ES"/>
        </w:rPr>
        <w:t xml:space="preserve"> marzo de dos mil </w:t>
      </w:r>
      <w:r w:rsidR="0038332E" w:rsidRPr="0038332E">
        <w:rPr>
          <w:rFonts w:ascii="Palatino Linotype" w:eastAsiaTheme="minorEastAsia" w:hAnsi="Palatino Linotype" w:cs="Arial"/>
          <w:sz w:val="24"/>
          <w:szCs w:val="24"/>
          <w:lang w:val="es-ES_tradnl" w:eastAsia="es-ES"/>
        </w:rPr>
        <w:lastRenderedPageBreak/>
        <w:t>diecinueve</w:t>
      </w:r>
      <w:r w:rsidRPr="0038332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8332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8332E">
        <w:rPr>
          <w:rFonts w:ascii="Palatino Linotype" w:eastAsiaTheme="minorEastAsia" w:hAnsi="Palatino Linotype" w:cs="Arial"/>
          <w:sz w:val="24"/>
          <w:szCs w:val="24"/>
          <w:lang w:val="es-ES_tradnl" w:eastAsia="es-ES"/>
        </w:rPr>
        <w:t xml:space="preserve">vigente. </w:t>
      </w:r>
    </w:p>
    <w:p w:rsidR="00C76639" w:rsidRPr="00EE204C" w:rsidRDefault="00C76639" w:rsidP="009F27FC">
      <w:pPr>
        <w:spacing w:after="0" w:line="360" w:lineRule="auto"/>
        <w:ind w:left="360" w:right="49"/>
        <w:contextualSpacing/>
        <w:jc w:val="both"/>
        <w:rPr>
          <w:rFonts w:ascii="Palatino Linotype" w:eastAsiaTheme="minorEastAsia" w:hAnsi="Palatino Linotype"/>
          <w:sz w:val="24"/>
          <w:szCs w:val="24"/>
          <w:highlight w:val="yellow"/>
          <w:lang w:val="es-ES_tradnl" w:eastAsia="es-ES"/>
        </w:rPr>
      </w:pPr>
    </w:p>
    <w:p w:rsidR="006A50BF" w:rsidRPr="00C76639" w:rsidRDefault="00C76639" w:rsidP="009F27FC">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76639" w:rsidRDefault="00C76639" w:rsidP="009F27FC">
      <w:pPr>
        <w:pStyle w:val="Prrafodelista"/>
        <w:spacing w:after="0"/>
        <w:rPr>
          <w:rFonts w:ascii="Palatino Linotype" w:eastAsiaTheme="minorEastAsia" w:hAnsi="Palatino Linotype"/>
          <w:sz w:val="24"/>
          <w:szCs w:val="24"/>
          <w:lang w:val="es-ES_tradnl" w:eastAsia="es-ES"/>
        </w:rPr>
      </w:pPr>
    </w:p>
    <w:p w:rsidR="0038332E" w:rsidRDefault="0080266C" w:rsidP="009F27FC">
      <w:pPr>
        <w:keepNext/>
        <w:keepLines/>
        <w:spacing w:after="0" w:line="360" w:lineRule="auto"/>
        <w:outlineLvl w:val="0"/>
        <w:rPr>
          <w:rFonts w:ascii="Palatino Linotype" w:eastAsia="MS Gothic" w:hAnsi="Palatino Linotype" w:cs="Times New Roman"/>
          <w:b/>
          <w:sz w:val="24"/>
          <w:szCs w:val="26"/>
        </w:rPr>
      </w:pPr>
      <w:bookmarkStart w:id="4" w:name="_Toc8897700"/>
      <w:r>
        <w:rPr>
          <w:rFonts w:ascii="Palatino Linotype" w:eastAsia="MS Mincho" w:hAnsi="Palatino Linotype" w:cstheme="majorBidi"/>
          <w:b/>
          <w:sz w:val="24"/>
          <w:szCs w:val="24"/>
          <w:lang w:val="es-ES_tradnl" w:eastAsia="es-ES"/>
        </w:rPr>
        <w:t>TERCERO.</w:t>
      </w:r>
      <w:r>
        <w:rPr>
          <w:rFonts w:ascii="Palatino Linotype" w:eastAsia="MS Gothic" w:hAnsi="Palatino Linotype" w:cs="Times New Roman"/>
          <w:b/>
          <w:sz w:val="24"/>
          <w:szCs w:val="26"/>
        </w:rPr>
        <w:t xml:space="preserve"> </w:t>
      </w:r>
      <w:r w:rsidR="0038332E">
        <w:rPr>
          <w:rFonts w:ascii="Palatino Linotype" w:eastAsia="MS Gothic" w:hAnsi="Palatino Linotype" w:cs="Times New Roman"/>
          <w:b/>
          <w:sz w:val="24"/>
          <w:szCs w:val="26"/>
        </w:rPr>
        <w:t xml:space="preserve">Planteamiento de la </w:t>
      </w:r>
      <w:proofErr w:type="spellStart"/>
      <w:r w:rsidR="0038332E">
        <w:rPr>
          <w:rFonts w:ascii="Palatino Linotype" w:eastAsia="MS Gothic" w:hAnsi="Palatino Linotype" w:cs="Times New Roman"/>
          <w:b/>
          <w:sz w:val="24"/>
          <w:szCs w:val="26"/>
        </w:rPr>
        <w:t>litis</w:t>
      </w:r>
      <w:proofErr w:type="spellEnd"/>
      <w:r w:rsidR="0038332E">
        <w:rPr>
          <w:rFonts w:ascii="Palatino Linotype" w:eastAsia="MS Gothic" w:hAnsi="Palatino Linotype" w:cs="Times New Roman"/>
          <w:b/>
          <w:sz w:val="24"/>
          <w:szCs w:val="26"/>
        </w:rPr>
        <w:t>.</w:t>
      </w:r>
      <w:bookmarkEnd w:id="4"/>
      <w:r w:rsidR="0038332E">
        <w:rPr>
          <w:rFonts w:ascii="Palatino Linotype" w:eastAsia="MS Gothic" w:hAnsi="Palatino Linotype" w:cs="Times New Roman"/>
          <w:b/>
          <w:sz w:val="24"/>
          <w:szCs w:val="26"/>
        </w:rPr>
        <w:t xml:space="preserve"> </w:t>
      </w:r>
    </w:p>
    <w:p w:rsidR="0038332E" w:rsidRPr="00CF49F5" w:rsidRDefault="0038332E" w:rsidP="009F27FC">
      <w:pPr>
        <w:keepNext/>
        <w:keepLines/>
        <w:spacing w:after="0" w:line="360" w:lineRule="auto"/>
        <w:outlineLvl w:val="0"/>
        <w:rPr>
          <w:rFonts w:ascii="Palatino Linotype" w:eastAsia="MS Gothic" w:hAnsi="Palatino Linotype" w:cs="Times New Roman"/>
          <w:b/>
          <w:sz w:val="24"/>
          <w:szCs w:val="24"/>
        </w:rPr>
      </w:pPr>
    </w:p>
    <w:p w:rsidR="0038332E" w:rsidRPr="00CF49F5" w:rsidRDefault="0038332E" w:rsidP="009F27FC">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CF49F5">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 se le proporcionara la siguiente información:</w:t>
      </w:r>
    </w:p>
    <w:p w:rsidR="0038332E" w:rsidRPr="00CF49F5" w:rsidRDefault="0038332E" w:rsidP="009F27FC">
      <w:pPr>
        <w:pStyle w:val="Prrafodelista"/>
        <w:spacing w:after="0" w:line="360" w:lineRule="auto"/>
        <w:ind w:left="0"/>
        <w:jc w:val="both"/>
        <w:rPr>
          <w:rFonts w:ascii="Palatino Linotype" w:eastAsia="Calibri" w:hAnsi="Palatino Linotype" w:cs="Arial"/>
          <w:b/>
          <w:sz w:val="24"/>
          <w:szCs w:val="24"/>
        </w:rPr>
      </w:pPr>
    </w:p>
    <w:p w:rsidR="0038332E" w:rsidRDefault="00CF49F5" w:rsidP="009F27FC">
      <w:pPr>
        <w:pStyle w:val="Prrafodelista"/>
        <w:numPr>
          <w:ilvl w:val="0"/>
          <w:numId w:val="10"/>
        </w:numPr>
        <w:spacing w:after="0" w:line="360" w:lineRule="auto"/>
        <w:jc w:val="both"/>
        <w:rPr>
          <w:rFonts w:ascii="Palatino Linotype" w:eastAsia="Calibri" w:hAnsi="Palatino Linotype" w:cs="Arial"/>
          <w:b/>
          <w:sz w:val="24"/>
          <w:szCs w:val="24"/>
        </w:rPr>
      </w:pPr>
      <w:r>
        <w:rPr>
          <w:rFonts w:ascii="Palatino Linotype" w:eastAsia="Calibri" w:hAnsi="Palatino Linotype" w:cs="Arial"/>
          <w:b/>
          <w:sz w:val="24"/>
          <w:szCs w:val="24"/>
        </w:rPr>
        <w:t xml:space="preserve">Expediente conformado con motivo del cambio de domicilio de la Dirección de Servicios Públicos o Dirección General de Servicios Públicos, </w:t>
      </w:r>
      <w:r w:rsidR="00813F81">
        <w:rPr>
          <w:rFonts w:ascii="Palatino Linotype" w:eastAsia="Calibri" w:hAnsi="Palatino Linotype" w:cs="Arial"/>
          <w:b/>
          <w:sz w:val="24"/>
          <w:szCs w:val="24"/>
        </w:rPr>
        <w:t xml:space="preserve">es decir, la </w:t>
      </w:r>
      <w:r>
        <w:rPr>
          <w:rFonts w:ascii="Palatino Linotype" w:eastAsia="Calibri" w:hAnsi="Palatino Linotype" w:cs="Arial"/>
          <w:b/>
          <w:sz w:val="24"/>
          <w:szCs w:val="24"/>
        </w:rPr>
        <w:t>documentación administrativa que just</w:t>
      </w:r>
      <w:r w:rsidR="00813F81">
        <w:rPr>
          <w:rFonts w:ascii="Palatino Linotype" w:eastAsia="Calibri" w:hAnsi="Palatino Linotype" w:cs="Arial"/>
          <w:b/>
          <w:sz w:val="24"/>
          <w:szCs w:val="24"/>
        </w:rPr>
        <w:t>ifique su</w:t>
      </w:r>
      <w:r>
        <w:rPr>
          <w:rFonts w:ascii="Palatino Linotype" w:eastAsia="Calibri" w:hAnsi="Palatino Linotype" w:cs="Arial"/>
          <w:b/>
          <w:sz w:val="24"/>
          <w:szCs w:val="24"/>
        </w:rPr>
        <w:t xml:space="preserve"> traslado del </w:t>
      </w:r>
      <w:r w:rsidR="00813F81">
        <w:rPr>
          <w:rFonts w:ascii="Palatino Linotype" w:eastAsia="Calibri" w:hAnsi="Palatino Linotype" w:cs="Arial"/>
          <w:b/>
          <w:sz w:val="24"/>
          <w:szCs w:val="24"/>
        </w:rPr>
        <w:t>e</w:t>
      </w:r>
      <w:r>
        <w:rPr>
          <w:rFonts w:ascii="Palatino Linotype" w:eastAsia="Calibri" w:hAnsi="Palatino Linotype" w:cs="Arial"/>
          <w:b/>
          <w:sz w:val="24"/>
          <w:szCs w:val="24"/>
        </w:rPr>
        <w:t>dificio “Ignacio Ramírez” al edificio ubicado en la Calle Constituyentes poniente casi esquina José Vicente Villada, Colonia la Merced</w:t>
      </w:r>
      <w:r w:rsidR="00813F81">
        <w:rPr>
          <w:rFonts w:ascii="Palatino Linotype" w:eastAsia="Calibri" w:hAnsi="Palatino Linotype" w:cs="Arial"/>
          <w:b/>
          <w:sz w:val="24"/>
          <w:szCs w:val="24"/>
        </w:rPr>
        <w:t>.</w:t>
      </w:r>
      <w:r>
        <w:rPr>
          <w:rFonts w:ascii="Palatino Linotype" w:eastAsia="Calibri" w:hAnsi="Palatino Linotype" w:cs="Arial"/>
          <w:b/>
          <w:sz w:val="24"/>
          <w:szCs w:val="24"/>
        </w:rPr>
        <w:t xml:space="preserve"> </w:t>
      </w:r>
    </w:p>
    <w:p w:rsidR="00CF49F5" w:rsidRPr="00CF49F5" w:rsidRDefault="00CF49F5" w:rsidP="009F27FC">
      <w:pPr>
        <w:pStyle w:val="Prrafodelista"/>
        <w:numPr>
          <w:ilvl w:val="0"/>
          <w:numId w:val="10"/>
        </w:numPr>
        <w:spacing w:after="0" w:line="360" w:lineRule="auto"/>
        <w:jc w:val="both"/>
        <w:rPr>
          <w:rFonts w:ascii="Palatino Linotype" w:eastAsia="Calibri" w:hAnsi="Palatino Linotype" w:cs="Arial"/>
          <w:b/>
          <w:sz w:val="24"/>
          <w:szCs w:val="24"/>
        </w:rPr>
      </w:pPr>
      <w:r>
        <w:rPr>
          <w:rFonts w:ascii="Palatino Linotype" w:eastAsia="Calibri" w:hAnsi="Palatino Linotype" w:cs="Arial"/>
          <w:b/>
          <w:sz w:val="24"/>
          <w:szCs w:val="24"/>
        </w:rPr>
        <w:t xml:space="preserve">Expediente conformado por el procedimiento de licitación pública, invitación restringida o adjudicación directa para el arrendamiento del inmueble ubicado en la calle Constituyentes. </w:t>
      </w:r>
    </w:p>
    <w:p w:rsidR="00813F81" w:rsidRDefault="00CF49F5" w:rsidP="00667812">
      <w:pPr>
        <w:pStyle w:val="Prrafodelista"/>
        <w:numPr>
          <w:ilvl w:val="0"/>
          <w:numId w:val="10"/>
        </w:numPr>
        <w:spacing w:after="0" w:line="360" w:lineRule="auto"/>
        <w:jc w:val="both"/>
        <w:rPr>
          <w:rFonts w:ascii="Palatino Linotype" w:eastAsia="Calibri" w:hAnsi="Palatino Linotype" w:cs="Arial"/>
          <w:b/>
          <w:sz w:val="24"/>
          <w:szCs w:val="24"/>
        </w:rPr>
      </w:pPr>
      <w:r>
        <w:rPr>
          <w:rFonts w:ascii="Palatino Linotype" w:eastAsia="Calibri" w:hAnsi="Palatino Linotype" w:cs="Arial"/>
          <w:b/>
          <w:sz w:val="24"/>
          <w:szCs w:val="24"/>
        </w:rPr>
        <w:lastRenderedPageBreak/>
        <w:t xml:space="preserve">Contrato celebrado con motivo del arrendamiento. </w:t>
      </w:r>
    </w:p>
    <w:p w:rsidR="00DD4321" w:rsidRPr="00667812" w:rsidRDefault="00DD4321" w:rsidP="00DD4321">
      <w:pPr>
        <w:pStyle w:val="Prrafodelista"/>
        <w:spacing w:after="0" w:line="360" w:lineRule="auto"/>
        <w:jc w:val="both"/>
        <w:rPr>
          <w:rFonts w:ascii="Palatino Linotype" w:eastAsia="Calibri" w:hAnsi="Palatino Linotype" w:cs="Arial"/>
          <w:b/>
          <w:sz w:val="24"/>
          <w:szCs w:val="24"/>
        </w:rPr>
      </w:pPr>
    </w:p>
    <w:p w:rsidR="00813F81" w:rsidRPr="008360D9" w:rsidRDefault="0038332E" w:rsidP="009F27FC">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813F81">
        <w:rPr>
          <w:rFonts w:ascii="Palatino Linotype" w:eastAsia="Calibri" w:hAnsi="Palatino Linotype" w:cs="Arial"/>
          <w:sz w:val="24"/>
          <w:szCs w:val="24"/>
        </w:rPr>
        <w:t xml:space="preserve">El </w:t>
      </w:r>
      <w:r w:rsidRPr="00813F81">
        <w:rPr>
          <w:rFonts w:ascii="Palatino Linotype" w:eastAsia="Calibri" w:hAnsi="Palatino Linotype" w:cs="Arial"/>
          <w:b/>
          <w:sz w:val="24"/>
          <w:szCs w:val="24"/>
        </w:rPr>
        <w:t>Sujeto Obligado</w:t>
      </w:r>
      <w:r w:rsidRPr="00813F81">
        <w:rPr>
          <w:rFonts w:ascii="Palatino Linotype" w:eastAsia="Calibri" w:hAnsi="Palatino Linotype" w:cs="Arial"/>
          <w:sz w:val="24"/>
          <w:szCs w:val="24"/>
        </w:rPr>
        <w:t xml:space="preserve"> en repuesta señaló que la </w:t>
      </w:r>
      <w:r w:rsidR="00813F81">
        <w:rPr>
          <w:rFonts w:ascii="Palatino Linotype" w:eastAsia="Calibri" w:hAnsi="Palatino Linotype" w:cs="Arial"/>
          <w:sz w:val="24"/>
          <w:szCs w:val="24"/>
        </w:rPr>
        <w:t>Dirección General de Servicios Públicos realizó el cambio de instalaciones de la Calle de Nigromante número 202-B, edificio Ignacio Ramírez Calzada, Tercer Piso, Colonia Centro al domicilio ubicado en Calle Constituyentes número 602, Colonia La Merced Alameda por motivo de espacio sobrado y el integrar las oficinas se permite tener un mejor control, respecto a la ejecución de las actividades facultadas,</w:t>
      </w:r>
      <w:r w:rsidR="008360D9">
        <w:rPr>
          <w:rFonts w:ascii="Palatino Linotype" w:eastAsia="Calibri" w:hAnsi="Palatino Linotype" w:cs="Arial"/>
          <w:sz w:val="24"/>
          <w:szCs w:val="24"/>
        </w:rPr>
        <w:t xml:space="preserve"> mencionando que el cambio no fue consultado a la Dirección General de Administración y a la Dirección de Servicios Generales,</w:t>
      </w:r>
      <w:r w:rsidR="00813F81">
        <w:rPr>
          <w:rFonts w:ascii="Palatino Linotype" w:eastAsia="Calibri" w:hAnsi="Palatino Linotype" w:cs="Arial"/>
          <w:sz w:val="24"/>
          <w:szCs w:val="24"/>
        </w:rPr>
        <w:t xml:space="preserve"> asimismo señaló que la Dirección General de Servicios Públicos no cuenta con la facultad administrativa de poseer un expediente que contenga licitaciones y/o adjudicaciones directas para bienes inmuebles; ya que el área atribuible es la Dirección General </w:t>
      </w:r>
      <w:r w:rsidR="008360D9">
        <w:rPr>
          <w:rFonts w:ascii="Palatino Linotype" w:eastAsia="Calibri" w:hAnsi="Palatino Linotype" w:cs="Arial"/>
          <w:sz w:val="24"/>
          <w:szCs w:val="24"/>
        </w:rPr>
        <w:t>d</w:t>
      </w:r>
      <w:r w:rsidR="00813F81">
        <w:rPr>
          <w:rFonts w:ascii="Palatino Linotype" w:eastAsia="Calibri" w:hAnsi="Palatino Linotype" w:cs="Arial"/>
          <w:sz w:val="24"/>
          <w:szCs w:val="24"/>
        </w:rPr>
        <w:t>e Administración.</w:t>
      </w:r>
      <w:r w:rsidR="008360D9">
        <w:rPr>
          <w:rFonts w:ascii="Palatino Linotype" w:eastAsia="Calibri" w:hAnsi="Palatino Linotype" w:cs="Arial"/>
          <w:sz w:val="24"/>
          <w:szCs w:val="24"/>
        </w:rPr>
        <w:t xml:space="preserve"> </w:t>
      </w:r>
    </w:p>
    <w:p w:rsidR="0038332E" w:rsidRPr="00CF49F5" w:rsidRDefault="0038332E" w:rsidP="009F27FC">
      <w:pPr>
        <w:pStyle w:val="Prrafodelista"/>
        <w:spacing w:after="0" w:line="360" w:lineRule="auto"/>
        <w:ind w:left="0"/>
        <w:jc w:val="both"/>
        <w:rPr>
          <w:rFonts w:ascii="Palatino Linotype" w:eastAsia="Calibri" w:hAnsi="Palatino Linotype" w:cs="Arial"/>
          <w:sz w:val="24"/>
          <w:szCs w:val="24"/>
        </w:rPr>
      </w:pPr>
    </w:p>
    <w:p w:rsidR="0038332E" w:rsidRPr="008360D9" w:rsidRDefault="0038332E" w:rsidP="009F27FC">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8360D9">
        <w:rPr>
          <w:rFonts w:ascii="Palatino Linotype" w:eastAsia="Calibri" w:hAnsi="Palatino Linotype" w:cs="Arial"/>
          <w:sz w:val="24"/>
          <w:szCs w:val="24"/>
        </w:rPr>
        <w:t xml:space="preserve">En actos posteriores, el particular se inconformó por la respuesta del </w:t>
      </w:r>
      <w:r w:rsidRPr="008360D9">
        <w:rPr>
          <w:rFonts w:ascii="Palatino Linotype" w:eastAsia="Calibri" w:hAnsi="Palatino Linotype" w:cs="Arial"/>
          <w:b/>
          <w:sz w:val="24"/>
          <w:szCs w:val="24"/>
        </w:rPr>
        <w:t>Sujeto Obligado</w:t>
      </w:r>
      <w:r w:rsidRPr="008360D9">
        <w:rPr>
          <w:rFonts w:ascii="Palatino Linotype" w:eastAsia="Calibri" w:hAnsi="Palatino Linotype" w:cs="Arial"/>
          <w:sz w:val="24"/>
          <w:szCs w:val="24"/>
        </w:rPr>
        <w:t>, arguyendo como razone</w:t>
      </w:r>
      <w:r w:rsidR="008360D9">
        <w:rPr>
          <w:rFonts w:ascii="Palatino Linotype" w:eastAsia="Calibri" w:hAnsi="Palatino Linotype" w:cs="Arial"/>
          <w:sz w:val="24"/>
          <w:szCs w:val="24"/>
        </w:rPr>
        <w:t xml:space="preserve">s o motivos de inconformidad la; “inexacta, incompleta, superficial y vaga respuesta dada por el </w:t>
      </w:r>
      <w:r w:rsidR="008360D9" w:rsidRPr="000C7CE3">
        <w:rPr>
          <w:rFonts w:ascii="Palatino Linotype" w:eastAsia="Calibri" w:hAnsi="Palatino Linotype" w:cs="Arial"/>
          <w:b/>
          <w:sz w:val="24"/>
          <w:szCs w:val="24"/>
        </w:rPr>
        <w:t>Sujeto Obligado</w:t>
      </w:r>
      <w:r w:rsidR="008360D9">
        <w:rPr>
          <w:rFonts w:ascii="Palatino Linotype" w:eastAsia="Calibri" w:hAnsi="Palatino Linotype" w:cs="Arial"/>
          <w:sz w:val="24"/>
          <w:szCs w:val="24"/>
        </w:rPr>
        <w:t xml:space="preserve">, así como la contradicción de las respuestas, la falta de fundamentación y motivación de las mismas, </w:t>
      </w:r>
      <w:r w:rsidR="000C7CE3">
        <w:rPr>
          <w:rFonts w:ascii="Palatino Linotype" w:eastAsia="Calibri" w:hAnsi="Palatino Linotype" w:cs="Arial"/>
          <w:sz w:val="24"/>
          <w:szCs w:val="24"/>
        </w:rPr>
        <w:t xml:space="preserve">y la omisión respecto al procedimiento de licitación, invitación restringida o adjudicación directa y el contrato de arrendamiento. </w:t>
      </w:r>
    </w:p>
    <w:p w:rsidR="0038332E" w:rsidRPr="00CF49F5" w:rsidRDefault="0038332E" w:rsidP="009F27FC">
      <w:pPr>
        <w:pStyle w:val="Prrafodelista"/>
        <w:spacing w:after="0" w:line="360" w:lineRule="auto"/>
        <w:rPr>
          <w:rFonts w:ascii="Palatino Linotype" w:eastAsia="Calibri" w:hAnsi="Palatino Linotype" w:cs="Arial"/>
          <w:sz w:val="24"/>
          <w:szCs w:val="24"/>
        </w:rPr>
      </w:pPr>
    </w:p>
    <w:p w:rsidR="0038332E" w:rsidRPr="00CF49F5" w:rsidRDefault="000C7CE3" w:rsidP="009F27FC">
      <w:pPr>
        <w:pStyle w:val="Prrafodelista"/>
        <w:numPr>
          <w:ilvl w:val="0"/>
          <w:numId w:val="2"/>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Derivado de ello, el </w:t>
      </w:r>
      <w:r w:rsidRPr="000C7CE3">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 xml:space="preserve">remitió su informe justificado a través de diversas documentales, dentro de las cuales señaló de manera </w:t>
      </w:r>
      <w:r w:rsidR="00D6418E">
        <w:rPr>
          <w:rFonts w:ascii="Palatino Linotype" w:eastAsia="Calibri" w:hAnsi="Palatino Linotype" w:cs="Arial"/>
          <w:sz w:val="24"/>
          <w:szCs w:val="24"/>
        </w:rPr>
        <w:t>medular</w:t>
      </w:r>
      <w:r>
        <w:rPr>
          <w:rFonts w:ascii="Palatino Linotype" w:eastAsia="Calibri" w:hAnsi="Palatino Linotype" w:cs="Arial"/>
          <w:sz w:val="24"/>
          <w:szCs w:val="24"/>
        </w:rPr>
        <w:t xml:space="preserve"> que </w:t>
      </w:r>
      <w:r w:rsidR="00D6418E">
        <w:rPr>
          <w:rFonts w:ascii="Palatino Linotype" w:eastAsia="Calibri" w:hAnsi="Palatino Linotype" w:cs="Arial"/>
          <w:sz w:val="24"/>
          <w:szCs w:val="24"/>
        </w:rPr>
        <w:t xml:space="preserve">el </w:t>
      </w:r>
      <w:r w:rsidR="00D6418E">
        <w:rPr>
          <w:rFonts w:ascii="Palatino Linotype" w:eastAsia="Calibri" w:hAnsi="Palatino Linotype" w:cs="Arial"/>
          <w:sz w:val="24"/>
          <w:szCs w:val="24"/>
        </w:rPr>
        <w:lastRenderedPageBreak/>
        <w:t xml:space="preserve">inmueble que refiere la solicitud se encuentra en procedimiento judicial, motivo por el cual fue reservado el contrato de arrendamiento en la Quinta Sesión Extraordinaria del Comité de Transparencia y que el propietario del inmueble inició un procedimiento judicial. </w:t>
      </w:r>
    </w:p>
    <w:p w:rsidR="0038332E" w:rsidRPr="0038332E" w:rsidRDefault="0038332E" w:rsidP="009F27FC">
      <w:pPr>
        <w:keepNext/>
        <w:keepLines/>
        <w:spacing w:after="0" w:line="360" w:lineRule="auto"/>
        <w:outlineLvl w:val="0"/>
        <w:rPr>
          <w:rFonts w:ascii="Palatino Linotype" w:eastAsia="MS Gothic" w:hAnsi="Palatino Linotype" w:cs="Times New Roman"/>
          <w:b/>
          <w:sz w:val="24"/>
          <w:szCs w:val="26"/>
        </w:rPr>
      </w:pPr>
    </w:p>
    <w:p w:rsidR="008E10F8" w:rsidRPr="008E10F8" w:rsidRDefault="008E10F8" w:rsidP="009F27FC">
      <w:pPr>
        <w:pStyle w:val="Prrafodelista"/>
        <w:keepNext/>
        <w:keepLines/>
        <w:spacing w:after="0" w:line="360" w:lineRule="auto"/>
        <w:ind w:left="0"/>
        <w:outlineLvl w:val="0"/>
        <w:rPr>
          <w:rFonts w:ascii="Palatino Linotype" w:eastAsia="MS Gothic" w:hAnsi="Palatino Linotype" w:cs="Times New Roman"/>
          <w:b/>
          <w:sz w:val="24"/>
          <w:szCs w:val="26"/>
        </w:rPr>
      </w:pPr>
      <w:bookmarkStart w:id="5" w:name="_Toc8897701"/>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Pr>
          <w:rFonts w:ascii="Palatino Linotype" w:eastAsia="MS Mincho" w:hAnsi="Palatino Linotype" w:cstheme="majorBidi"/>
          <w:b/>
          <w:sz w:val="24"/>
          <w:szCs w:val="24"/>
          <w:lang w:val="es-ES_tradnl" w:eastAsia="es-ES"/>
        </w:rPr>
        <w:t>CUARTO</w:t>
      </w:r>
      <w:r>
        <w:rPr>
          <w:rFonts w:ascii="Palatino Linotype" w:eastAsia="MS Gothic" w:hAnsi="Palatino Linotype" w:cs="Times New Roman"/>
          <w:b/>
          <w:sz w:val="24"/>
          <w:szCs w:val="26"/>
        </w:rPr>
        <w:t>. Del estudio y resolución del asunto.</w:t>
      </w:r>
      <w:bookmarkEnd w:id="5"/>
      <w:r>
        <w:rPr>
          <w:rFonts w:ascii="Palatino Linotype" w:eastAsia="MS Gothic" w:hAnsi="Palatino Linotype" w:cs="Times New Roman"/>
          <w:b/>
          <w:sz w:val="24"/>
          <w:szCs w:val="26"/>
        </w:rPr>
        <w:t xml:space="preserve"> </w:t>
      </w:r>
    </w:p>
    <w:p w:rsidR="002E7B04" w:rsidRPr="002E7B04" w:rsidRDefault="002E7B04" w:rsidP="009F27FC">
      <w:pPr>
        <w:tabs>
          <w:tab w:val="left" w:pos="142"/>
        </w:tabs>
        <w:spacing w:after="0" w:line="360" w:lineRule="auto"/>
        <w:ind w:right="49"/>
        <w:jc w:val="both"/>
        <w:rPr>
          <w:rFonts w:ascii="Palatino Linotype" w:eastAsia="MS Mincho" w:hAnsi="Palatino Linotype" w:cs="Times New Roman"/>
          <w:b/>
          <w:sz w:val="24"/>
        </w:rPr>
      </w:pPr>
    </w:p>
    <w:p w:rsidR="002D204F" w:rsidRPr="004B0C02" w:rsidRDefault="002D204F" w:rsidP="009F27FC">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4B0C02">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4B0C02">
        <w:rPr>
          <w:rFonts w:ascii="Palatino Linotype" w:eastAsia="Calibri" w:hAnsi="Palatino Linotype" w:cs="Arial"/>
          <w:sz w:val="24"/>
          <w:szCs w:val="24"/>
          <w:lang w:val="es-ES"/>
        </w:rPr>
        <w:t>Ley de Transparencia y Acceso a la Información Pública del Estado de México y Municipios</w:t>
      </w:r>
      <w:r w:rsidRPr="004B0C02">
        <w:rPr>
          <w:rFonts w:ascii="Palatino Linotype" w:eastAsia="Times New Roman" w:hAnsi="Palatino Linotype" w:cs="Arial"/>
          <w:sz w:val="24"/>
          <w:szCs w:val="24"/>
          <w:lang w:val="es-ES" w:eastAsia="es-MX"/>
        </w:rPr>
        <w:t>.</w:t>
      </w:r>
    </w:p>
    <w:p w:rsidR="002D204F" w:rsidRPr="00E204F9" w:rsidRDefault="002D204F" w:rsidP="009F27FC">
      <w:pPr>
        <w:pStyle w:val="Prrafodelista"/>
        <w:spacing w:after="0" w:line="360" w:lineRule="auto"/>
        <w:ind w:left="426"/>
        <w:jc w:val="both"/>
        <w:rPr>
          <w:rFonts w:ascii="Palatino Linotype" w:eastAsia="MS Mincho" w:hAnsi="Palatino Linotype" w:cs="Arial"/>
          <w:i/>
          <w:sz w:val="24"/>
          <w:szCs w:val="24"/>
          <w:lang w:eastAsia="es-ES"/>
        </w:rPr>
      </w:pPr>
    </w:p>
    <w:p w:rsidR="002D204F" w:rsidRPr="008E10F8" w:rsidRDefault="002D204F" w:rsidP="009F27FC">
      <w:pPr>
        <w:pStyle w:val="Prrafodelista"/>
        <w:keepNext/>
        <w:keepLines/>
        <w:spacing w:after="0" w:line="360" w:lineRule="auto"/>
        <w:ind w:left="0"/>
        <w:outlineLvl w:val="0"/>
        <w:rPr>
          <w:rFonts w:ascii="Palatino Linotype" w:eastAsia="MS Gothic" w:hAnsi="Palatino Linotype" w:cs="Times New Roman"/>
          <w:b/>
          <w:sz w:val="24"/>
          <w:szCs w:val="26"/>
        </w:rPr>
      </w:pPr>
      <w:bookmarkStart w:id="27" w:name="_Toc8897702"/>
      <w:r>
        <w:rPr>
          <w:rFonts w:ascii="Palatino Linotype" w:eastAsia="MS Mincho" w:hAnsi="Palatino Linotype" w:cstheme="majorBidi"/>
          <w:b/>
          <w:sz w:val="24"/>
          <w:szCs w:val="24"/>
          <w:lang w:val="es-ES_tradnl" w:eastAsia="es-ES"/>
        </w:rPr>
        <w:t>I. De la Fuente de Obligación.</w:t>
      </w:r>
      <w:bookmarkEnd w:id="27"/>
      <w:r>
        <w:rPr>
          <w:rFonts w:ascii="Palatino Linotype" w:eastAsia="MS Mincho" w:hAnsi="Palatino Linotype" w:cstheme="majorBidi"/>
          <w:b/>
          <w:sz w:val="24"/>
          <w:szCs w:val="24"/>
          <w:lang w:val="es-ES_tradnl" w:eastAsia="es-ES"/>
        </w:rPr>
        <w:t xml:space="preserve"> </w:t>
      </w:r>
    </w:p>
    <w:p w:rsidR="002D204F" w:rsidRPr="00374179" w:rsidRDefault="002D204F" w:rsidP="009F27FC">
      <w:pPr>
        <w:spacing w:after="0"/>
        <w:rPr>
          <w:rFonts w:ascii="Palatino Linotype" w:eastAsia="MS Mincho" w:hAnsi="Palatino Linotype" w:cs="Times New Roman"/>
          <w:sz w:val="24"/>
          <w:szCs w:val="24"/>
          <w:lang w:val="es-ES_tradnl" w:eastAsia="es-ES"/>
        </w:rPr>
      </w:pPr>
    </w:p>
    <w:p w:rsidR="002D204F" w:rsidRPr="00374179"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E585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w:t>
      </w:r>
      <w:r>
        <w:rPr>
          <w:rFonts w:ascii="Palatino Linotype" w:eastAsia="MS Mincho" w:hAnsi="Palatino Linotype" w:cstheme="majorBidi"/>
          <w:sz w:val="24"/>
          <w:szCs w:val="24"/>
          <w:lang w:val="es-ES_tradnl" w:eastAsia="es-ES"/>
        </w:rPr>
        <w:t xml:space="preserve">Particular del Estado de México. </w:t>
      </w:r>
    </w:p>
    <w:p w:rsidR="002D204F" w:rsidRDefault="002D204F" w:rsidP="009F27FC">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2D204F" w:rsidRPr="00374179"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74179">
        <w:rPr>
          <w:rFonts w:ascii="Palatino Linotype" w:eastAsia="MS Mincho" w:hAnsi="Palatino Linotype" w:cs="Times New Roman"/>
          <w:sz w:val="24"/>
          <w:szCs w:val="24"/>
          <w:lang w:val="es-ES_tradnl" w:eastAsia="es-ES"/>
        </w:rPr>
        <w:t xml:space="preserve">El </w:t>
      </w:r>
      <w:r w:rsidRPr="00D57E71">
        <w:rPr>
          <w:rFonts w:ascii="Palatino Linotype" w:eastAsia="MS Mincho" w:hAnsi="Palatino Linotype" w:cs="Times New Roman"/>
          <w:b/>
          <w:sz w:val="24"/>
          <w:szCs w:val="24"/>
          <w:lang w:val="es-ES_tradnl" w:eastAsia="es-ES"/>
        </w:rPr>
        <w:t>Sujeto Obligado</w:t>
      </w:r>
      <w:r w:rsidRPr="00374179">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374179">
        <w:rPr>
          <w:rFonts w:ascii="Palatino Linotype" w:eastAsia="MS Mincho" w:hAnsi="Palatino Linotype" w:cstheme="majorBidi"/>
          <w:sz w:val="24"/>
          <w:szCs w:val="24"/>
          <w:lang w:val="es-ES_tradnl" w:eastAsia="es-ES"/>
        </w:rPr>
        <w:t xml:space="preserve">según lo dispone el tercer párrafo </w:t>
      </w:r>
      <w:r w:rsidRPr="00374179">
        <w:rPr>
          <w:rFonts w:ascii="Palatino Linotype" w:eastAsia="MS Mincho" w:hAnsi="Palatino Linotype" w:cstheme="majorBidi"/>
          <w:sz w:val="24"/>
          <w:szCs w:val="24"/>
          <w:lang w:val="es-ES_tradnl" w:eastAsia="es-ES"/>
        </w:rPr>
        <w:lastRenderedPageBreak/>
        <w:t>del artículo primero de la Constitución Política de los Estados Unidos Mexicanos</w:t>
      </w:r>
      <w:r w:rsidRPr="00374179">
        <w:rPr>
          <w:rFonts w:ascii="Palatino Linotype" w:eastAsia="MS Mincho" w:hAnsi="Palatino Linotype" w:cstheme="majorBidi"/>
          <w:b/>
          <w:sz w:val="24"/>
          <w:szCs w:val="24"/>
          <w:lang w:val="es-ES_tradnl" w:eastAsia="es-ES"/>
        </w:rPr>
        <w:t xml:space="preserve"> </w:t>
      </w:r>
      <w:r w:rsidRPr="00374179">
        <w:rPr>
          <w:rFonts w:ascii="Palatino Linotype" w:eastAsia="MS Mincho" w:hAnsi="Palatino Linotype" w:cstheme="majorBidi"/>
          <w:sz w:val="24"/>
          <w:szCs w:val="24"/>
          <w:lang w:val="es-ES_tradnl" w:eastAsia="es-ES"/>
        </w:rPr>
        <w:t xml:space="preserve">al señalar la obligación de </w:t>
      </w:r>
      <w:r w:rsidRPr="00B43D3A">
        <w:rPr>
          <w:rFonts w:ascii="Palatino Linotype" w:eastAsia="MS Mincho" w:hAnsi="Palatino Linotype" w:cstheme="majorBidi"/>
          <w:i/>
          <w:sz w:val="24"/>
          <w:szCs w:val="24"/>
          <w:lang w:val="es-ES_tradnl" w:eastAsia="es-ES"/>
        </w:rPr>
        <w:t xml:space="preserve">“promover, respetar, proteger y garantizar los derechos humanos”, </w:t>
      </w:r>
      <w:r w:rsidRPr="00374179">
        <w:rPr>
          <w:rFonts w:ascii="Palatino Linotype" w:eastAsia="MS Mincho" w:hAnsi="Palatino Linotype" w:cstheme="majorBidi"/>
          <w:sz w:val="24"/>
          <w:szCs w:val="24"/>
          <w:lang w:val="es-ES_tradnl" w:eastAsia="es-ES"/>
        </w:rPr>
        <w:t>entre los cuales se encuentra dicho derecho.</w:t>
      </w:r>
    </w:p>
    <w:p w:rsidR="002D204F" w:rsidRPr="003E585E" w:rsidRDefault="002D204F" w:rsidP="009F27FC">
      <w:pPr>
        <w:spacing w:after="0" w:line="360" w:lineRule="auto"/>
        <w:ind w:right="49"/>
        <w:contextualSpacing/>
        <w:jc w:val="both"/>
        <w:rPr>
          <w:rFonts w:ascii="Palatino Linotype" w:eastAsia="MS Mincho" w:hAnsi="Palatino Linotype" w:cstheme="majorBidi"/>
          <w:i/>
          <w:sz w:val="24"/>
          <w:szCs w:val="24"/>
          <w:lang w:eastAsia="es-ES"/>
        </w:rPr>
      </w:pPr>
    </w:p>
    <w:p w:rsid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3E585E">
        <w:rPr>
          <w:rFonts w:ascii="Palatino Linotype" w:eastAsia="MS Mincho" w:hAnsi="Palatino Linotype" w:cstheme="majorBidi"/>
          <w:sz w:val="24"/>
          <w:szCs w:val="24"/>
          <w:lang w:eastAsia="es-ES"/>
        </w:rPr>
        <w:t xml:space="preserve">Por cuanto hace al contenido del artículo 6 segundo párrafo, apartado A. fracción I </w:t>
      </w:r>
      <w:r w:rsidRPr="003E585E">
        <w:rPr>
          <w:rFonts w:ascii="Palatino Linotype" w:eastAsia="MS Mincho" w:hAnsi="Palatino Linotype" w:cstheme="majorBidi"/>
          <w:sz w:val="24"/>
          <w:szCs w:val="24"/>
          <w:lang w:val="es-ES" w:eastAsia="es-ES"/>
        </w:rPr>
        <w:t xml:space="preserve">de la Constitución Política de los Estados Unidos Mexicanos el cual establece </w:t>
      </w:r>
      <w:r w:rsidRPr="003E585E">
        <w:rPr>
          <w:rFonts w:ascii="Palatino Linotype" w:eastAsia="MS Mincho" w:hAnsi="Palatino Linotype" w:cstheme="majorBidi"/>
          <w:sz w:val="24"/>
          <w:szCs w:val="24"/>
          <w:lang w:eastAsia="es-ES"/>
        </w:rPr>
        <w:t xml:space="preserve">que </w:t>
      </w:r>
      <w:r w:rsidRPr="00B43D3A">
        <w:rPr>
          <w:rFonts w:ascii="Palatino Linotype" w:eastAsia="MS Mincho" w:hAnsi="Palatino Linotype" w:cstheme="majorBidi"/>
          <w:i/>
          <w:sz w:val="24"/>
          <w:szCs w:val="24"/>
          <w:lang w:val="es-ES" w:eastAsia="es-ES"/>
        </w:rPr>
        <w:t>“Toda la información en posesión de cualquier autoridad</w:t>
      </w:r>
      <w:r>
        <w:rPr>
          <w:rFonts w:ascii="Palatino Linotype" w:eastAsia="MS Mincho" w:hAnsi="Palatino Linotype" w:cstheme="majorBidi"/>
          <w:i/>
          <w:sz w:val="24"/>
          <w:szCs w:val="24"/>
          <w:lang w:val="es-ES" w:eastAsia="es-ES"/>
        </w:rPr>
        <w:t xml:space="preserve"> (…) </w:t>
      </w:r>
      <w:r w:rsidRPr="00B43D3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43D3A">
        <w:rPr>
          <w:rFonts w:ascii="Palatino Linotype" w:eastAsia="MS Mincho" w:hAnsi="Palatino Linotype" w:cstheme="majorBidi"/>
          <w:b/>
          <w:i/>
          <w:sz w:val="24"/>
          <w:szCs w:val="24"/>
          <w:lang w:val="es-ES" w:eastAsia="es-ES"/>
        </w:rPr>
        <w:t>es pública</w:t>
      </w:r>
      <w:r w:rsidRPr="00B43D3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204F" w:rsidRPr="00B43D3A" w:rsidRDefault="002D204F" w:rsidP="009F27FC">
      <w:pPr>
        <w:spacing w:after="0" w:line="360" w:lineRule="auto"/>
        <w:ind w:right="49"/>
        <w:contextualSpacing/>
        <w:jc w:val="both"/>
        <w:rPr>
          <w:rFonts w:ascii="Palatino Linotype" w:eastAsia="MS Mincho" w:hAnsi="Palatino Linotype" w:cstheme="majorBidi"/>
          <w:i/>
          <w:sz w:val="24"/>
          <w:szCs w:val="24"/>
          <w:lang w:val="es-ES" w:eastAsia="es-ES"/>
        </w:rPr>
      </w:pPr>
    </w:p>
    <w:p w:rsid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3E585E">
        <w:rPr>
          <w:rFonts w:ascii="Palatino Linotype" w:eastAsia="MS Mincho" w:hAnsi="Palatino Linotype" w:cstheme="majorBidi"/>
          <w:sz w:val="24"/>
          <w:szCs w:val="24"/>
          <w:lang w:val="es-ES_tradnl" w:eastAsia="es-ES"/>
        </w:rPr>
        <w:t xml:space="preserve">Luego entonces, el acceso a la información pública es el derecho humano </w:t>
      </w:r>
      <w:r>
        <w:rPr>
          <w:rFonts w:ascii="Palatino Linotype" w:eastAsia="MS Mincho" w:hAnsi="Palatino Linotype" w:cstheme="majorBidi"/>
          <w:sz w:val="24"/>
          <w:szCs w:val="24"/>
          <w:lang w:val="es-ES_tradnl" w:eastAsia="es-ES"/>
        </w:rPr>
        <w:t xml:space="preserve">por medio del cual se puede solicitar </w:t>
      </w:r>
      <w:r w:rsidRPr="003E585E">
        <w:rPr>
          <w:rFonts w:ascii="Palatino Linotype" w:eastAsia="MS Mincho" w:hAnsi="Palatino Linotype" w:cstheme="majorBidi"/>
          <w:sz w:val="24"/>
          <w:szCs w:val="24"/>
          <w:lang w:val="es-ES_tradnl" w:eastAsia="es-ES"/>
        </w:rPr>
        <w:t xml:space="preserve">información pública que </w:t>
      </w:r>
      <w:r w:rsidRPr="0026441B">
        <w:rPr>
          <w:rFonts w:ascii="Palatino Linotype" w:eastAsia="MS Mincho" w:hAnsi="Palatino Linotype" w:cstheme="majorBidi"/>
          <w:i/>
          <w:sz w:val="24"/>
          <w:szCs w:val="24"/>
          <w:lang w:val="es-ES_tradnl" w:eastAsia="es-ES"/>
        </w:rPr>
        <w:t>generen, administren o posean las autoridades</w:t>
      </w:r>
      <w:r>
        <w:rPr>
          <w:rFonts w:ascii="Palatino Linotype" w:eastAsia="MS Mincho" w:hAnsi="Palatino Linotype" w:cstheme="majorBidi"/>
          <w:sz w:val="24"/>
          <w:szCs w:val="24"/>
          <w:lang w:val="es-ES_tradnl" w:eastAsia="es-ES"/>
        </w:rPr>
        <w:t xml:space="preserve">, </w:t>
      </w:r>
      <w:r w:rsidRPr="003E585E">
        <w:rPr>
          <w:rFonts w:ascii="Palatino Linotype" w:eastAsia="MS Mincho" w:hAnsi="Palatino Linotype" w:cstheme="majorBidi"/>
          <w:sz w:val="24"/>
          <w:szCs w:val="24"/>
          <w:lang w:val="es-ES_tradnl" w:eastAsia="es-ES"/>
        </w:rPr>
        <w:t>quienes están obligados a documentar todo acto que derive sus facultades, atribuciones y competencias, siempre prevaleciendo el principio de máxima publicidad.</w:t>
      </w:r>
    </w:p>
    <w:p w:rsidR="002D204F" w:rsidRPr="00A474D9" w:rsidRDefault="002D204F" w:rsidP="009F27FC">
      <w:pPr>
        <w:spacing w:after="0" w:line="360" w:lineRule="auto"/>
        <w:ind w:right="49"/>
        <w:contextualSpacing/>
        <w:jc w:val="both"/>
        <w:rPr>
          <w:rFonts w:ascii="Palatino Linotype" w:eastAsia="MS Mincho" w:hAnsi="Palatino Linotype" w:cstheme="majorBidi"/>
          <w:i/>
          <w:sz w:val="24"/>
          <w:szCs w:val="24"/>
          <w:lang w:eastAsia="es-ES"/>
        </w:rPr>
      </w:pPr>
    </w:p>
    <w:p w:rsidR="002D204F" w:rsidRPr="00A474D9"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términos generales</w:t>
      </w:r>
      <w:r w:rsidRPr="003E585E">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la Ley de Transparencia del Estado de México, se </w:t>
      </w:r>
      <w:r w:rsidRPr="003E585E">
        <w:rPr>
          <w:rFonts w:ascii="Palatino Linotype" w:eastAsia="MS Mincho" w:hAnsi="Palatino Linotype" w:cs="Times New Roman"/>
          <w:sz w:val="24"/>
          <w:szCs w:val="24"/>
          <w:lang w:val="es-ES_tradnl" w:eastAsia="es-ES"/>
        </w:rPr>
        <w:t xml:space="preserve"> establece </w:t>
      </w:r>
      <w:r>
        <w:rPr>
          <w:rFonts w:ascii="Palatino Linotype" w:eastAsia="MS Mincho" w:hAnsi="Palatino Linotype" w:cs="Times New Roman"/>
          <w:sz w:val="24"/>
          <w:szCs w:val="24"/>
          <w:lang w:val="es-ES_tradnl" w:eastAsia="es-ES"/>
        </w:rPr>
        <w:t xml:space="preserve">como uno de sus objetivos; garantizar a toda persona el Derecho de Acceso a la Información Pública, mediante procedimientos sencillos, expeditos, </w:t>
      </w:r>
      <w:r>
        <w:rPr>
          <w:rFonts w:ascii="Palatino Linotype" w:eastAsia="MS Mincho" w:hAnsi="Palatino Linotype" w:cs="Times New Roman"/>
          <w:sz w:val="24"/>
          <w:szCs w:val="24"/>
          <w:lang w:val="es-ES_tradnl" w:eastAsia="es-ES"/>
        </w:rPr>
        <w:lastRenderedPageBreak/>
        <w:t xml:space="preserve">oportunos y gratuitos, con la finalidad de mejorar los </w:t>
      </w:r>
      <w:r w:rsidRPr="00565A3D">
        <w:rPr>
          <w:rFonts w:ascii="Palatino Linotype" w:eastAsia="MS Mincho" w:hAnsi="Palatino Linotype" w:cs="Times New Roman"/>
          <w:sz w:val="24"/>
          <w:szCs w:val="24"/>
          <w:lang w:val="es-ES_tradnl" w:eastAsia="es-ES"/>
        </w:rPr>
        <w:t xml:space="preserve">mecanismos que </w:t>
      </w:r>
      <w:r>
        <w:rPr>
          <w:rFonts w:ascii="Palatino Linotype" w:eastAsia="MS Mincho" w:hAnsi="Palatino Linotype" w:cs="Times New Roman"/>
          <w:sz w:val="24"/>
          <w:szCs w:val="24"/>
          <w:lang w:val="es-ES_tradnl" w:eastAsia="es-ES"/>
        </w:rPr>
        <w:t>trasparenten</w:t>
      </w:r>
      <w:r w:rsidRPr="00565A3D">
        <w:rPr>
          <w:rFonts w:ascii="Palatino Linotype" w:eastAsia="MS Mincho" w:hAnsi="Palatino Linotype" w:cs="Times New Roman"/>
          <w:sz w:val="24"/>
          <w:szCs w:val="24"/>
          <w:lang w:val="es-ES_tradnl" w:eastAsia="es-ES"/>
        </w:rPr>
        <w:t xml:space="preserve"> la gestión pública</w:t>
      </w:r>
      <w:r>
        <w:rPr>
          <w:rFonts w:ascii="Palatino Linotype" w:eastAsia="MS Mincho" w:hAnsi="Palatino Linotype" w:cs="Times New Roman"/>
          <w:sz w:val="24"/>
          <w:szCs w:val="24"/>
          <w:lang w:val="es-ES_tradnl" w:eastAsia="es-ES"/>
        </w:rPr>
        <w:t>, y</w:t>
      </w:r>
      <w:r w:rsidRPr="00565A3D">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promover la mejor toma de decisiones por parte de las autoridades, siendo la</w:t>
      </w:r>
      <w:r w:rsidRPr="00565A3D">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difusión de la información</w:t>
      </w:r>
      <w:r w:rsidRPr="00565A3D">
        <w:rPr>
          <w:rFonts w:ascii="Palatino Linotype" w:eastAsia="MS Mincho" w:hAnsi="Palatino Linotype" w:cs="Times New Roman"/>
          <w:sz w:val="24"/>
          <w:szCs w:val="24"/>
          <w:lang w:val="es-ES_tradnl" w:eastAsia="es-ES"/>
        </w:rPr>
        <w:t xml:space="preserve"> en</w:t>
      </w:r>
      <w:r>
        <w:rPr>
          <w:rFonts w:ascii="Palatino Linotype" w:eastAsia="MS Mincho" w:hAnsi="Palatino Linotype" w:cs="Times New Roman"/>
          <w:sz w:val="24"/>
          <w:szCs w:val="24"/>
          <w:lang w:val="es-ES_tradnl" w:eastAsia="es-ES"/>
        </w:rPr>
        <w:t xml:space="preserve"> poder de los Sujetos Obligado la que contribuirá al logro de éste fin. </w:t>
      </w:r>
    </w:p>
    <w:p w:rsidR="002D204F" w:rsidRDefault="002D204F" w:rsidP="009F27FC">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2D204F" w:rsidRPr="0032356A"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A474D9">
        <w:rPr>
          <w:rFonts w:ascii="Palatino Linotype" w:eastAsia="MS Mincho" w:hAnsi="Palatino Linotype" w:cs="Times New Roman"/>
          <w:sz w:val="24"/>
          <w:szCs w:val="24"/>
          <w:lang w:val="es-ES_tradnl" w:eastAsia="es-ES"/>
        </w:rPr>
        <w:t xml:space="preserve">De acuerdo con </w:t>
      </w:r>
      <w:r>
        <w:rPr>
          <w:rFonts w:ascii="Palatino Linotype" w:eastAsia="MS Mincho" w:hAnsi="Palatino Linotype" w:cs="Times New Roman"/>
          <w:sz w:val="24"/>
          <w:szCs w:val="24"/>
          <w:lang w:val="es-ES_tradnl" w:eastAsia="es-ES"/>
        </w:rPr>
        <w:t>el</w:t>
      </w:r>
      <w:r w:rsidRPr="003E585E">
        <w:rPr>
          <w:rFonts w:ascii="Palatino Linotype" w:eastAsia="MS Mincho" w:hAnsi="Palatino Linotype" w:cs="Times New Roman"/>
          <w:sz w:val="24"/>
          <w:szCs w:val="24"/>
          <w:lang w:val="es-ES_tradnl" w:eastAsia="es-ES"/>
        </w:rPr>
        <w:t xml:space="preserve"> artículo </w:t>
      </w:r>
      <w:r>
        <w:rPr>
          <w:rFonts w:ascii="Palatino Linotype" w:eastAsia="MS Mincho" w:hAnsi="Palatino Linotype" w:cs="Times New Roman"/>
          <w:sz w:val="24"/>
          <w:szCs w:val="24"/>
          <w:lang w:val="es-ES_tradnl" w:eastAsia="es-ES"/>
        </w:rPr>
        <w:t xml:space="preserve">4 de la Ley en la materia, señala que </w:t>
      </w:r>
      <w:r w:rsidRPr="0032356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D204F" w:rsidRPr="00A474D9" w:rsidRDefault="002D204F" w:rsidP="009F27FC">
      <w:pPr>
        <w:spacing w:after="0"/>
        <w:rPr>
          <w:rFonts w:ascii="Palatino Linotype" w:eastAsia="MS Mincho" w:hAnsi="Palatino Linotype" w:cs="Times New Roman"/>
          <w:sz w:val="24"/>
          <w:szCs w:val="24"/>
          <w:lang w:val="es-ES_tradnl" w:eastAsia="es-ES"/>
        </w:rPr>
      </w:pPr>
    </w:p>
    <w:p w:rsid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Asimismo, en el artículo </w:t>
      </w:r>
      <w:r w:rsidRPr="003E585E">
        <w:rPr>
          <w:rFonts w:ascii="Palatino Linotype" w:eastAsia="MS Mincho" w:hAnsi="Palatino Linotype" w:cs="Times New Roman"/>
          <w:sz w:val="24"/>
          <w:szCs w:val="24"/>
          <w:lang w:val="es-ES_tradnl" w:eastAsia="es-ES"/>
        </w:rPr>
        <w:t xml:space="preserve">18 de la Ley </w:t>
      </w:r>
      <w:r>
        <w:rPr>
          <w:rFonts w:ascii="Palatino Linotype" w:eastAsia="MS Mincho" w:hAnsi="Palatino Linotype" w:cs="Times New Roman"/>
          <w:sz w:val="24"/>
          <w:szCs w:val="24"/>
          <w:lang w:val="es-ES_tradnl" w:eastAsia="es-ES"/>
        </w:rPr>
        <w:t xml:space="preserve">en comento, </w:t>
      </w:r>
      <w:r w:rsidRPr="003E585E">
        <w:rPr>
          <w:rFonts w:ascii="Palatino Linotype" w:eastAsia="MS Mincho" w:hAnsi="Palatino Linotype" w:cs="Times New Roman"/>
          <w:sz w:val="24"/>
          <w:szCs w:val="24"/>
          <w:lang w:val="es-ES_tradnl" w:eastAsia="es-ES"/>
        </w:rPr>
        <w:t xml:space="preserve">los </w:t>
      </w:r>
      <w:r w:rsidRPr="00D57E71">
        <w:rPr>
          <w:rFonts w:ascii="Palatino Linotype" w:eastAsia="MS Mincho" w:hAnsi="Palatino Linotype" w:cs="Times New Roman"/>
          <w:b/>
          <w:sz w:val="24"/>
          <w:szCs w:val="24"/>
          <w:lang w:val="es-ES_tradnl" w:eastAsia="es-ES"/>
        </w:rPr>
        <w:t>Sujetos Obligados</w:t>
      </w:r>
      <w:r w:rsidRPr="003E585E">
        <w:rPr>
          <w:rFonts w:ascii="Palatino Linotype" w:eastAsia="MS Mincho" w:hAnsi="Palatino Linotype" w:cs="Times New Roman"/>
          <w:sz w:val="24"/>
          <w:szCs w:val="24"/>
          <w:lang w:val="es-ES_tradnl" w:eastAsia="es-ES"/>
        </w:rPr>
        <w:t xml:space="preserve"> cuenta</w:t>
      </w:r>
      <w:r>
        <w:rPr>
          <w:rFonts w:ascii="Palatino Linotype" w:eastAsia="MS Mincho" w:hAnsi="Palatino Linotype" w:cs="Times New Roman"/>
          <w:sz w:val="24"/>
          <w:szCs w:val="24"/>
          <w:lang w:val="es-ES_tradnl" w:eastAsia="es-ES"/>
        </w:rPr>
        <w:t>n</w:t>
      </w:r>
      <w:r w:rsidRPr="003E585E">
        <w:rPr>
          <w:rFonts w:ascii="Palatino Linotype" w:eastAsia="MS Mincho" w:hAnsi="Palatino Linotype" w:cs="Times New Roman"/>
          <w:sz w:val="24"/>
          <w:szCs w:val="24"/>
          <w:lang w:val="es-ES_tradnl" w:eastAsia="es-ES"/>
        </w:rPr>
        <w:t xml:space="preserve"> con la obligación de documentar todos los actos que derive</w:t>
      </w:r>
      <w:r>
        <w:rPr>
          <w:rFonts w:ascii="Palatino Linotype" w:eastAsia="MS Mincho" w:hAnsi="Palatino Linotype" w:cs="Times New Roman"/>
          <w:sz w:val="24"/>
          <w:szCs w:val="24"/>
          <w:lang w:val="es-ES_tradnl" w:eastAsia="es-ES"/>
        </w:rPr>
        <w:t>n</w:t>
      </w:r>
      <w:r w:rsidRPr="003E585E">
        <w:rPr>
          <w:rFonts w:ascii="Palatino Linotype" w:eastAsia="MS Mincho" w:hAnsi="Palatino Linotype" w:cs="Times New Roman"/>
          <w:sz w:val="24"/>
          <w:szCs w:val="24"/>
          <w:lang w:val="es-ES_tradnl" w:eastAsia="es-ES"/>
        </w:rPr>
        <w:t xml:space="preserve"> de sus atribuciones, funciones y competencia</w:t>
      </w:r>
      <w:r>
        <w:rPr>
          <w:rFonts w:ascii="Palatino Linotype" w:eastAsia="MS Mincho" w:hAnsi="Palatino Linotype" w:cs="Times New Roman"/>
          <w:sz w:val="24"/>
          <w:szCs w:val="24"/>
          <w:lang w:val="es-ES_tradnl" w:eastAsia="es-ES"/>
        </w:rPr>
        <w:t xml:space="preserve">, </w:t>
      </w:r>
      <w:r w:rsidRPr="003E585E">
        <w:rPr>
          <w:rFonts w:ascii="Palatino Linotype" w:eastAsia="MS Mincho" w:hAnsi="Palatino Linotype" w:cs="Times New Roman"/>
          <w:sz w:val="24"/>
          <w:szCs w:val="24"/>
          <w:lang w:val="es-ES_tradnl" w:eastAsia="es-ES"/>
        </w:rPr>
        <w:t>desde su origen</w:t>
      </w:r>
      <w:r>
        <w:rPr>
          <w:rFonts w:ascii="Palatino Linotype" w:eastAsia="MS Mincho" w:hAnsi="Palatino Linotype" w:cs="Times New Roman"/>
          <w:sz w:val="24"/>
          <w:szCs w:val="24"/>
          <w:lang w:val="es-ES_tradnl" w:eastAsia="es-ES"/>
        </w:rPr>
        <w:t>,</w:t>
      </w:r>
      <w:r w:rsidRPr="003E585E">
        <w:rPr>
          <w:rFonts w:ascii="Palatino Linotype" w:eastAsia="MS Mincho" w:hAnsi="Palatino Linotype" w:cs="Times New Roman"/>
          <w:sz w:val="24"/>
          <w:szCs w:val="24"/>
          <w:lang w:val="es-ES_tradnl" w:eastAsia="es-ES"/>
        </w:rPr>
        <w:t xml:space="preserve"> la eventual</w:t>
      </w:r>
      <w:r>
        <w:rPr>
          <w:rFonts w:ascii="Palatino Linotype" w:eastAsia="MS Mincho" w:hAnsi="Palatino Linotype" w:cs="Times New Roman"/>
          <w:sz w:val="24"/>
          <w:szCs w:val="24"/>
          <w:lang w:val="es-ES_tradnl" w:eastAsia="es-ES"/>
        </w:rPr>
        <w:t xml:space="preserve"> publicidad</w:t>
      </w:r>
      <w:r w:rsidRPr="003E585E">
        <w:rPr>
          <w:rFonts w:ascii="Palatino Linotype" w:eastAsia="MS Mincho" w:hAnsi="Palatino Linotype" w:cs="Times New Roman"/>
          <w:sz w:val="24"/>
          <w:szCs w:val="24"/>
          <w:lang w:val="es-ES_tradnl" w:eastAsia="es-ES"/>
        </w:rPr>
        <w:t xml:space="preserve"> y reutilización de </w:t>
      </w:r>
      <w:r>
        <w:rPr>
          <w:rFonts w:ascii="Palatino Linotype" w:eastAsia="MS Mincho" w:hAnsi="Palatino Linotype" w:cs="Times New Roman"/>
          <w:sz w:val="24"/>
          <w:szCs w:val="24"/>
          <w:lang w:val="es-ES_tradnl" w:eastAsia="es-ES"/>
        </w:rPr>
        <w:t xml:space="preserve">la información que generen. </w:t>
      </w:r>
    </w:p>
    <w:p w:rsidR="002D204F" w:rsidRDefault="002D204F" w:rsidP="009F27FC">
      <w:pPr>
        <w:pStyle w:val="Prrafodelista"/>
        <w:spacing w:after="0"/>
        <w:rPr>
          <w:rFonts w:ascii="Palatino Linotype" w:eastAsia="MS Mincho" w:hAnsi="Palatino Linotype" w:cs="Times New Roman"/>
          <w:sz w:val="24"/>
          <w:szCs w:val="24"/>
          <w:lang w:val="es-ES_tradnl" w:eastAsia="es-ES"/>
        </w:rPr>
      </w:pPr>
    </w:p>
    <w:p w:rsid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lo que,</w:t>
      </w:r>
      <w:r w:rsidRPr="003E585E">
        <w:rPr>
          <w:rFonts w:ascii="Palatino Linotype" w:eastAsia="MS Mincho" w:hAnsi="Palatino Linotype" w:cs="Times New Roman"/>
          <w:sz w:val="24"/>
          <w:szCs w:val="24"/>
          <w:lang w:val="es-ES_tradnl" w:eastAsia="es-ES"/>
        </w:rPr>
        <w:t xml:space="preserve"> toda la inf</w:t>
      </w:r>
      <w:r>
        <w:rPr>
          <w:rFonts w:ascii="Palatino Linotype" w:eastAsia="MS Mincho" w:hAnsi="Palatino Linotype" w:cs="Times New Roman"/>
          <w:sz w:val="24"/>
          <w:szCs w:val="24"/>
          <w:lang w:val="es-ES_tradnl" w:eastAsia="es-ES"/>
        </w:rPr>
        <w:t xml:space="preserve">ormación que sea generada, poseída y administrada por el </w:t>
      </w:r>
      <w:r w:rsidRPr="00D57E71">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w:t>
      </w:r>
      <w:r w:rsidRPr="003E585E">
        <w:rPr>
          <w:rFonts w:ascii="Palatino Linotype" w:eastAsia="MS Mincho" w:hAnsi="Palatino Linotype" w:cs="Times New Roman"/>
          <w:sz w:val="24"/>
          <w:szCs w:val="24"/>
          <w:lang w:val="es-ES_tradnl" w:eastAsia="es-ES"/>
        </w:rPr>
        <w:t xml:space="preserve"> es pública y accesible de manera permanente a cualquier persona, privilegiando </w:t>
      </w:r>
      <w:r>
        <w:rPr>
          <w:rFonts w:ascii="Palatino Linotype" w:eastAsia="MS Mincho" w:hAnsi="Palatino Linotype" w:cs="Times New Roman"/>
          <w:sz w:val="24"/>
          <w:szCs w:val="24"/>
          <w:lang w:val="es-ES_tradnl" w:eastAsia="es-ES"/>
        </w:rPr>
        <w:t xml:space="preserve">en todo momento </w:t>
      </w:r>
      <w:r w:rsidRPr="003E585E">
        <w:rPr>
          <w:rFonts w:ascii="Palatino Linotype" w:eastAsia="MS Mincho" w:hAnsi="Palatino Linotype" w:cs="Times New Roman"/>
          <w:sz w:val="24"/>
          <w:szCs w:val="24"/>
          <w:lang w:val="es-ES_tradnl" w:eastAsia="es-ES"/>
        </w:rPr>
        <w:t xml:space="preserve">el principio de </w:t>
      </w:r>
      <w:r>
        <w:rPr>
          <w:rFonts w:ascii="Palatino Linotype" w:eastAsia="MS Mincho" w:hAnsi="Palatino Linotype" w:cs="Times New Roman"/>
          <w:sz w:val="24"/>
          <w:szCs w:val="24"/>
          <w:lang w:val="es-ES_tradnl" w:eastAsia="es-ES"/>
        </w:rPr>
        <w:t>“</w:t>
      </w:r>
      <w:r w:rsidRPr="003E585E">
        <w:rPr>
          <w:rFonts w:ascii="Palatino Linotype" w:eastAsia="MS Mincho" w:hAnsi="Palatino Linotype" w:cs="Times New Roman"/>
          <w:sz w:val="24"/>
          <w:szCs w:val="24"/>
          <w:lang w:val="es-ES_tradnl" w:eastAsia="es-ES"/>
        </w:rPr>
        <w:t>máxima publicidad</w:t>
      </w:r>
      <w:r>
        <w:rPr>
          <w:rFonts w:ascii="Palatino Linotype" w:eastAsia="MS Mincho" w:hAnsi="Palatino Linotype" w:cs="Times New Roman"/>
          <w:sz w:val="24"/>
          <w:szCs w:val="24"/>
          <w:lang w:val="es-ES_tradnl" w:eastAsia="es-ES"/>
        </w:rPr>
        <w:t>”</w:t>
      </w:r>
      <w:r w:rsidRPr="003E585E">
        <w:rPr>
          <w:rFonts w:ascii="Palatino Linotype" w:eastAsia="MS Mincho" w:hAnsi="Palatino Linotype" w:cs="Times New Roman"/>
          <w:sz w:val="24"/>
          <w:szCs w:val="24"/>
          <w:lang w:val="es-ES_tradnl" w:eastAsia="es-ES"/>
        </w:rPr>
        <w:t xml:space="preserve"> de la misma</w:t>
      </w:r>
      <w:r>
        <w:rPr>
          <w:rFonts w:ascii="Palatino Linotype" w:eastAsia="MS Mincho" w:hAnsi="Palatino Linotype" w:cs="Times New Roman"/>
          <w:sz w:val="24"/>
          <w:szCs w:val="24"/>
          <w:lang w:val="es-ES_tradnl" w:eastAsia="es-ES"/>
        </w:rPr>
        <w:t xml:space="preserve">. </w:t>
      </w:r>
    </w:p>
    <w:p w:rsidR="002D204F" w:rsidRDefault="002D204F" w:rsidP="009F27FC">
      <w:pPr>
        <w:pStyle w:val="Prrafodelista"/>
        <w:spacing w:after="0"/>
        <w:rPr>
          <w:rFonts w:ascii="Palatino Linotype" w:eastAsia="MS Mincho" w:hAnsi="Palatino Linotype" w:cs="Times New Roman"/>
          <w:sz w:val="24"/>
          <w:szCs w:val="24"/>
          <w:lang w:val="es-ES_tradnl" w:eastAsia="es-ES"/>
        </w:rPr>
      </w:pPr>
    </w:p>
    <w:p w:rsid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86A12">
        <w:rPr>
          <w:rFonts w:ascii="Palatino Linotype" w:eastAsia="MS Mincho" w:hAnsi="Palatino Linotype" w:cs="Times New Roman"/>
          <w:sz w:val="24"/>
          <w:szCs w:val="24"/>
          <w:lang w:val="es-ES_tradnl" w:eastAsia="es-ES"/>
        </w:rPr>
        <w:t>Al tenor de lo anterior, la información debe ser proporcionada, siempre y c</w:t>
      </w:r>
      <w:r>
        <w:rPr>
          <w:rFonts w:ascii="Palatino Linotype" w:eastAsia="MS Mincho" w:hAnsi="Palatino Linotype" w:cs="Times New Roman"/>
          <w:sz w:val="24"/>
          <w:szCs w:val="24"/>
          <w:lang w:val="es-ES_tradnl" w:eastAsia="es-ES"/>
        </w:rPr>
        <w:t xml:space="preserve">uando se halle en los archivos </w:t>
      </w:r>
      <w:r w:rsidRPr="00586A12">
        <w:rPr>
          <w:rFonts w:ascii="Palatino Linotype" w:eastAsia="MS Mincho" w:hAnsi="Palatino Linotype" w:cs="Times New Roman"/>
          <w:sz w:val="24"/>
          <w:szCs w:val="24"/>
          <w:lang w:val="es-ES_tradnl" w:eastAsia="es-ES"/>
        </w:rPr>
        <w:t xml:space="preserve">documentales de los </w:t>
      </w:r>
      <w:r w:rsidRPr="00D57E71">
        <w:rPr>
          <w:rFonts w:ascii="Palatino Linotype" w:eastAsia="MS Mincho" w:hAnsi="Palatino Linotype" w:cs="Times New Roman"/>
          <w:b/>
          <w:sz w:val="24"/>
          <w:szCs w:val="24"/>
          <w:lang w:val="es-ES_tradnl" w:eastAsia="es-ES"/>
        </w:rPr>
        <w:t>Sujeto Obligados</w:t>
      </w:r>
      <w:r w:rsidRPr="00586A12">
        <w:rPr>
          <w:rFonts w:ascii="Palatino Linotype" w:eastAsia="MS Mincho" w:hAnsi="Palatino Linotype" w:cs="Times New Roman"/>
          <w:sz w:val="24"/>
          <w:szCs w:val="24"/>
          <w:lang w:val="es-ES_tradnl" w:eastAsia="es-ES"/>
        </w:rPr>
        <w:t xml:space="preserve"> y en las condiciones que se encuentre, la cual no podrá sufrir modificaciones o </w:t>
      </w:r>
      <w:r w:rsidRPr="00586A12">
        <w:rPr>
          <w:rFonts w:ascii="Palatino Linotype" w:eastAsia="MS Mincho" w:hAnsi="Palatino Linotype" w:cs="Times New Roman"/>
          <w:sz w:val="24"/>
          <w:szCs w:val="24"/>
          <w:lang w:val="es-ES_tradnl" w:eastAsia="es-ES"/>
        </w:rPr>
        <w:lastRenderedPageBreak/>
        <w:t xml:space="preserve">procesamiento y no deberá ser presentada conforme a los intereses de los particulares, así como, los </w:t>
      </w:r>
      <w:r w:rsidRPr="00C76639">
        <w:rPr>
          <w:rFonts w:ascii="Palatino Linotype" w:eastAsia="MS Mincho" w:hAnsi="Palatino Linotype" w:cs="Times New Roman"/>
          <w:b/>
          <w:sz w:val="24"/>
          <w:szCs w:val="24"/>
          <w:lang w:val="es-ES_tradnl" w:eastAsia="es-ES"/>
        </w:rPr>
        <w:t>S</w:t>
      </w:r>
      <w:r w:rsidRPr="00D57E71">
        <w:rPr>
          <w:rFonts w:ascii="Palatino Linotype" w:eastAsia="MS Mincho" w:hAnsi="Palatino Linotype" w:cs="Times New Roman"/>
          <w:b/>
          <w:sz w:val="24"/>
          <w:szCs w:val="24"/>
          <w:lang w:val="es-ES_tradnl" w:eastAsia="es-ES"/>
        </w:rPr>
        <w:t>ujeto Obligados</w:t>
      </w:r>
      <w:r w:rsidRPr="00586A12">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2E7B04" w:rsidRDefault="002E7B04" w:rsidP="009F27FC">
      <w:pPr>
        <w:pStyle w:val="Prrafodelista"/>
        <w:tabs>
          <w:tab w:val="left" w:pos="142"/>
        </w:tabs>
        <w:spacing w:after="0" w:line="360" w:lineRule="auto"/>
        <w:ind w:left="426" w:right="49"/>
        <w:jc w:val="both"/>
        <w:rPr>
          <w:rFonts w:ascii="Palatino Linotype" w:eastAsia="MS Mincho" w:hAnsi="Palatino Linotype" w:cs="Times New Roman"/>
          <w:sz w:val="24"/>
        </w:rPr>
      </w:pPr>
    </w:p>
    <w:p w:rsidR="00C9537D" w:rsidRPr="002D204F" w:rsidRDefault="002D204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Para proceder al análisis del presente asunto, es menester recapitular que de </w:t>
      </w:r>
      <w:r>
        <w:rPr>
          <w:rFonts w:ascii="Palatino Linotype" w:eastAsia="MS Mincho" w:hAnsi="Palatino Linotype" w:cs="Times New Roman"/>
          <w:sz w:val="24"/>
        </w:rPr>
        <w:t>lo que requirió el</w:t>
      </w:r>
      <w:r w:rsidR="005C4CC0" w:rsidRPr="002D204F">
        <w:rPr>
          <w:rFonts w:ascii="Palatino Linotype" w:eastAsia="MS Mincho" w:hAnsi="Palatino Linotype" w:cs="Times New Roman"/>
          <w:sz w:val="24"/>
        </w:rPr>
        <w:t xml:space="preserve"> particular</w:t>
      </w:r>
      <w:r>
        <w:rPr>
          <w:rFonts w:ascii="Palatino Linotype" w:eastAsia="MS Mincho" w:hAnsi="Palatino Linotype" w:cs="Times New Roman"/>
          <w:sz w:val="24"/>
        </w:rPr>
        <w:t xml:space="preserve"> conocer</w:t>
      </w:r>
      <w:r w:rsidR="005C4CC0" w:rsidRPr="002D204F">
        <w:rPr>
          <w:rFonts w:ascii="Palatino Linotype" w:eastAsia="MS Mincho" w:hAnsi="Palatino Linotype" w:cs="Times New Roman"/>
          <w:sz w:val="24"/>
        </w:rPr>
        <w:t xml:space="preserve"> vía Sistema de Acceso a la Información Mexiquense (SAIMEX), así como de las respuestas vertidas por el </w:t>
      </w:r>
      <w:r w:rsidR="005C4CC0" w:rsidRPr="002D204F">
        <w:rPr>
          <w:rFonts w:ascii="Palatino Linotype" w:eastAsia="MS Mincho" w:hAnsi="Palatino Linotype" w:cs="Times New Roman"/>
          <w:b/>
          <w:sz w:val="24"/>
        </w:rPr>
        <w:t>Sujeto Obligado</w:t>
      </w:r>
      <w:r w:rsidR="005C4CC0" w:rsidRPr="002D204F">
        <w:rPr>
          <w:rFonts w:ascii="Palatino Linotype" w:eastAsia="MS Mincho" w:hAnsi="Palatino Linotype" w:cs="Times New Roman"/>
          <w:sz w:val="24"/>
        </w:rPr>
        <w:t xml:space="preserve"> y de su informe justificado, se desprende lo siguiente:</w:t>
      </w:r>
    </w:p>
    <w:p w:rsidR="005C4CC0" w:rsidRPr="005C4CC0" w:rsidRDefault="005C4CC0" w:rsidP="009F27FC">
      <w:pPr>
        <w:pStyle w:val="Prrafodelista"/>
        <w:tabs>
          <w:tab w:val="left" w:pos="142"/>
        </w:tabs>
        <w:spacing w:after="0" w:line="360" w:lineRule="auto"/>
        <w:ind w:left="0" w:right="49"/>
        <w:jc w:val="both"/>
        <w:rPr>
          <w:rFonts w:ascii="Palatino Linotype" w:eastAsia="MS Mincho" w:hAnsi="Palatino Linotype" w:cs="Times New Roman"/>
          <w:sz w:val="24"/>
        </w:rPr>
      </w:pPr>
    </w:p>
    <w:tbl>
      <w:tblPr>
        <w:tblStyle w:val="Tablaconcuadrcula"/>
        <w:tblW w:w="0" w:type="auto"/>
        <w:tblLayout w:type="fixed"/>
        <w:tblLook w:val="04A0" w:firstRow="1" w:lastRow="0" w:firstColumn="1" w:lastColumn="0" w:noHBand="0" w:noVBand="1"/>
      </w:tblPr>
      <w:tblGrid>
        <w:gridCol w:w="421"/>
        <w:gridCol w:w="2835"/>
        <w:gridCol w:w="1984"/>
        <w:gridCol w:w="1701"/>
        <w:gridCol w:w="1887"/>
      </w:tblGrid>
      <w:tr w:rsidR="005C4CC0" w:rsidRPr="00831087" w:rsidTr="00E64B03">
        <w:tc>
          <w:tcPr>
            <w:tcW w:w="8828" w:type="dxa"/>
            <w:gridSpan w:val="5"/>
            <w:shd w:val="clear" w:color="auto" w:fill="D9D9D9" w:themeFill="background1" w:themeFillShade="D9"/>
          </w:tcPr>
          <w:p w:rsidR="005C4CC0" w:rsidRDefault="005C4CC0" w:rsidP="009F27FC">
            <w:pPr>
              <w:jc w:val="both"/>
              <w:rPr>
                <w:rFonts w:ascii="Palatino Linotype" w:hAnsi="Palatino Linotype"/>
                <w:b/>
              </w:rPr>
            </w:pPr>
          </w:p>
          <w:p w:rsidR="005C4CC0" w:rsidRPr="000F0E00" w:rsidRDefault="005C4CC0" w:rsidP="009F27FC">
            <w:pPr>
              <w:jc w:val="center"/>
              <w:rPr>
                <w:rFonts w:ascii="Palatino Linotype" w:hAnsi="Palatino Linotype"/>
                <w:b/>
                <w:sz w:val="28"/>
              </w:rPr>
            </w:pPr>
            <w:r w:rsidRPr="000F0E00">
              <w:rPr>
                <w:rFonts w:ascii="Palatino Linotype" w:hAnsi="Palatino Linotype"/>
                <w:b/>
                <w:sz w:val="28"/>
              </w:rPr>
              <w:t>Solicitud 00033/Toluca/IP/2019</w:t>
            </w:r>
          </w:p>
          <w:p w:rsidR="005C4CC0" w:rsidRPr="00831087" w:rsidRDefault="005C4CC0" w:rsidP="009F27FC">
            <w:pPr>
              <w:jc w:val="both"/>
              <w:rPr>
                <w:rFonts w:ascii="Palatino Linotype" w:hAnsi="Palatino Linotype"/>
                <w:b/>
              </w:rPr>
            </w:pPr>
          </w:p>
        </w:tc>
      </w:tr>
      <w:tr w:rsidR="005C4CC0" w:rsidRPr="00831087" w:rsidTr="00E64B03">
        <w:tc>
          <w:tcPr>
            <w:tcW w:w="421" w:type="dxa"/>
            <w:shd w:val="clear" w:color="auto" w:fill="D9D9D9" w:themeFill="background1" w:themeFillShade="D9"/>
          </w:tcPr>
          <w:p w:rsidR="005C4CC0" w:rsidRPr="00831087" w:rsidRDefault="005C4CC0" w:rsidP="009F27FC">
            <w:pPr>
              <w:jc w:val="center"/>
              <w:rPr>
                <w:rFonts w:ascii="Palatino Linotype" w:hAnsi="Palatino Linotype"/>
                <w:b/>
              </w:rPr>
            </w:pPr>
          </w:p>
        </w:tc>
        <w:tc>
          <w:tcPr>
            <w:tcW w:w="2835" w:type="dxa"/>
            <w:shd w:val="clear" w:color="auto" w:fill="D9D9D9" w:themeFill="background1" w:themeFillShade="D9"/>
          </w:tcPr>
          <w:p w:rsidR="005C4CC0" w:rsidRPr="00831087" w:rsidRDefault="005C4CC0" w:rsidP="009F27FC">
            <w:pPr>
              <w:jc w:val="center"/>
              <w:rPr>
                <w:rFonts w:ascii="Palatino Linotype" w:hAnsi="Palatino Linotype"/>
                <w:b/>
              </w:rPr>
            </w:pPr>
            <w:r w:rsidRPr="00831087">
              <w:rPr>
                <w:rFonts w:ascii="Palatino Linotype" w:hAnsi="Palatino Linotype"/>
                <w:b/>
              </w:rPr>
              <w:t>Información solicitada</w:t>
            </w:r>
          </w:p>
        </w:tc>
        <w:tc>
          <w:tcPr>
            <w:tcW w:w="1984" w:type="dxa"/>
            <w:shd w:val="clear" w:color="auto" w:fill="D9D9D9" w:themeFill="background1" w:themeFillShade="D9"/>
          </w:tcPr>
          <w:p w:rsidR="005C4CC0" w:rsidRPr="00831087" w:rsidRDefault="005C4CC0" w:rsidP="009F27FC">
            <w:pPr>
              <w:jc w:val="center"/>
              <w:rPr>
                <w:rFonts w:ascii="Palatino Linotype" w:hAnsi="Palatino Linotype"/>
                <w:b/>
              </w:rPr>
            </w:pPr>
            <w:r w:rsidRPr="00831087">
              <w:rPr>
                <w:rFonts w:ascii="Palatino Linotype" w:hAnsi="Palatino Linotype"/>
                <w:b/>
              </w:rPr>
              <w:t>Respuesta</w:t>
            </w:r>
          </w:p>
        </w:tc>
        <w:tc>
          <w:tcPr>
            <w:tcW w:w="1701" w:type="dxa"/>
            <w:shd w:val="clear" w:color="auto" w:fill="D9D9D9" w:themeFill="background1" w:themeFillShade="D9"/>
          </w:tcPr>
          <w:p w:rsidR="005C4CC0" w:rsidRPr="00831087" w:rsidRDefault="005C4CC0" w:rsidP="009F27FC">
            <w:pPr>
              <w:jc w:val="center"/>
              <w:rPr>
                <w:rFonts w:ascii="Palatino Linotype" w:hAnsi="Palatino Linotype"/>
                <w:b/>
              </w:rPr>
            </w:pPr>
            <w:r w:rsidRPr="00831087">
              <w:rPr>
                <w:rFonts w:ascii="Palatino Linotype" w:hAnsi="Palatino Linotype"/>
                <w:b/>
              </w:rPr>
              <w:t>Informe justificado</w:t>
            </w:r>
          </w:p>
        </w:tc>
        <w:tc>
          <w:tcPr>
            <w:tcW w:w="1887" w:type="dxa"/>
            <w:shd w:val="clear" w:color="auto" w:fill="D9D9D9" w:themeFill="background1" w:themeFillShade="D9"/>
          </w:tcPr>
          <w:p w:rsidR="005C4CC0" w:rsidRPr="00831087" w:rsidRDefault="005C4CC0" w:rsidP="009F27FC">
            <w:pPr>
              <w:jc w:val="both"/>
              <w:rPr>
                <w:rFonts w:ascii="Palatino Linotype" w:hAnsi="Palatino Linotype"/>
                <w:b/>
              </w:rPr>
            </w:pPr>
            <w:r w:rsidRPr="00831087">
              <w:rPr>
                <w:rFonts w:ascii="Palatino Linotype" w:hAnsi="Palatino Linotype"/>
                <w:b/>
              </w:rPr>
              <w:t>Cumplimiento</w:t>
            </w:r>
          </w:p>
        </w:tc>
      </w:tr>
      <w:tr w:rsidR="005C4CC0" w:rsidRPr="00831087" w:rsidTr="00E64B03">
        <w:tc>
          <w:tcPr>
            <w:tcW w:w="421" w:type="dxa"/>
          </w:tcPr>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Pr="00831087" w:rsidRDefault="005C4CC0" w:rsidP="009F27FC">
            <w:pPr>
              <w:jc w:val="center"/>
              <w:rPr>
                <w:rFonts w:ascii="Palatino Linotype" w:hAnsi="Palatino Linotype"/>
                <w:b/>
                <w:sz w:val="32"/>
              </w:rPr>
            </w:pPr>
            <w:r w:rsidRPr="00831087">
              <w:rPr>
                <w:rFonts w:ascii="Palatino Linotype" w:hAnsi="Palatino Linotype"/>
                <w:b/>
                <w:sz w:val="32"/>
              </w:rPr>
              <w:t>1</w:t>
            </w:r>
          </w:p>
        </w:tc>
        <w:tc>
          <w:tcPr>
            <w:tcW w:w="2835" w:type="dxa"/>
          </w:tcPr>
          <w:p w:rsidR="005C4CC0" w:rsidRPr="00831087" w:rsidRDefault="005C4CC0" w:rsidP="009F27FC">
            <w:pPr>
              <w:spacing w:line="360" w:lineRule="auto"/>
              <w:jc w:val="both"/>
              <w:rPr>
                <w:rFonts w:ascii="Palatino Linotype" w:eastAsia="Calibri" w:hAnsi="Palatino Linotype" w:cs="Arial"/>
                <w:sz w:val="20"/>
              </w:rPr>
            </w:pPr>
            <w:r w:rsidRPr="00831087">
              <w:rPr>
                <w:rFonts w:ascii="Palatino Linotype" w:eastAsia="Calibri" w:hAnsi="Palatino Linotype" w:cs="Arial"/>
                <w:sz w:val="20"/>
              </w:rPr>
              <w:t xml:space="preserve">Expediente conformado con motivo del cambio de domicilio de la Dirección de Servicios Públicos o Dirección General de Servicios Públicos, es decir, la documentación administrativa que justifique su traslado del edificio “Ignacio Ramírez” al edificio ubicado en la Calle Constituyentes poniente casi esquina José Vicente Villada, Colonia la Merced. </w:t>
            </w:r>
          </w:p>
          <w:p w:rsidR="005C4CC0" w:rsidRPr="00831087" w:rsidRDefault="005C4CC0" w:rsidP="009F27FC">
            <w:pPr>
              <w:rPr>
                <w:rFonts w:ascii="Palatino Linotype" w:hAnsi="Palatino Linotype"/>
              </w:rPr>
            </w:pPr>
          </w:p>
        </w:tc>
        <w:tc>
          <w:tcPr>
            <w:tcW w:w="1984" w:type="dxa"/>
          </w:tcPr>
          <w:p w:rsidR="005C4CC0" w:rsidRDefault="005C4CC0" w:rsidP="009F27FC">
            <w:pPr>
              <w:spacing w:line="360" w:lineRule="auto"/>
              <w:jc w:val="both"/>
              <w:rPr>
                <w:rFonts w:ascii="Palatino Linotype" w:hAnsi="Palatino Linotype"/>
                <w:sz w:val="20"/>
              </w:rPr>
            </w:pPr>
            <w:r>
              <w:rPr>
                <w:rFonts w:ascii="Palatino Linotype" w:hAnsi="Palatino Linotype"/>
                <w:sz w:val="20"/>
              </w:rPr>
              <w:lastRenderedPageBreak/>
              <w:t xml:space="preserve">El Sujeto Obligado señaló que se realizó el cambio de las instalaciones con motivo de espacio sobrado y el integrar las oficinas en un solo sitio permite tener un mejor control respecto a la ejecución de las actividades </w:t>
            </w:r>
            <w:r>
              <w:rPr>
                <w:rFonts w:ascii="Palatino Linotype" w:hAnsi="Palatino Linotype"/>
                <w:sz w:val="20"/>
              </w:rPr>
              <w:lastRenderedPageBreak/>
              <w:t>facultadas y encomendadas.</w:t>
            </w:r>
          </w:p>
          <w:p w:rsidR="005C4CC0" w:rsidRPr="001C1E86" w:rsidRDefault="005C4CC0" w:rsidP="009F27FC">
            <w:pPr>
              <w:spacing w:line="360" w:lineRule="auto"/>
              <w:jc w:val="both"/>
              <w:rPr>
                <w:rFonts w:ascii="Palatino Linotype" w:hAnsi="Palatino Linotype"/>
                <w:sz w:val="20"/>
              </w:rPr>
            </w:pPr>
            <w:r>
              <w:rPr>
                <w:rFonts w:ascii="Palatino Linotype" w:hAnsi="Palatino Linotype"/>
                <w:sz w:val="20"/>
              </w:rPr>
              <w:t xml:space="preserve">Que el cambio de domicilio no fue consultado a la Dirección General de Administración y a la Dirección de Servicios Generales. </w:t>
            </w:r>
          </w:p>
        </w:tc>
        <w:tc>
          <w:tcPr>
            <w:tcW w:w="1701" w:type="dxa"/>
          </w:tcPr>
          <w:p w:rsidR="005C4CC0" w:rsidRDefault="005C4CC0" w:rsidP="009F27FC">
            <w:pPr>
              <w:spacing w:line="276" w:lineRule="auto"/>
              <w:jc w:val="both"/>
              <w:rPr>
                <w:rFonts w:ascii="Palatino Linotype" w:hAnsi="Palatino Linotype"/>
                <w:sz w:val="20"/>
              </w:rPr>
            </w:pPr>
            <w:r>
              <w:rPr>
                <w:rFonts w:ascii="Palatino Linotype" w:hAnsi="Palatino Linotype"/>
                <w:sz w:val="20"/>
              </w:rPr>
              <w:lastRenderedPageBreak/>
              <w:t xml:space="preserve">El Sujeto Obligado señaló que se decidió por la aprobación de una nueva estructura orgánica a efecto de establecer una planeación estratégica para su debida operación y atención a la ciudadanía, por lo que se logró la reubicación, en razón de que se </w:t>
            </w:r>
            <w:r>
              <w:rPr>
                <w:rFonts w:ascii="Palatino Linotype" w:hAnsi="Palatino Linotype"/>
                <w:sz w:val="20"/>
              </w:rPr>
              <w:lastRenderedPageBreak/>
              <w:t xml:space="preserve">rebasaba la capacidad de operación y con la finalidad </w:t>
            </w:r>
            <w:proofErr w:type="gramStart"/>
            <w:r>
              <w:rPr>
                <w:rFonts w:ascii="Palatino Linotype" w:hAnsi="Palatino Linotype"/>
                <w:sz w:val="20"/>
              </w:rPr>
              <w:t>de  optimizar</w:t>
            </w:r>
            <w:proofErr w:type="gramEnd"/>
            <w:r>
              <w:rPr>
                <w:rFonts w:ascii="Palatino Linotype" w:hAnsi="Palatino Linotype"/>
                <w:sz w:val="20"/>
              </w:rPr>
              <w:t xml:space="preserve"> la operatividad y proporcionar un espacio adecuado. </w:t>
            </w:r>
          </w:p>
          <w:p w:rsidR="005C4CC0" w:rsidRPr="001C1E86" w:rsidRDefault="005C4CC0" w:rsidP="009F27FC">
            <w:pPr>
              <w:spacing w:line="276" w:lineRule="auto"/>
              <w:jc w:val="both"/>
              <w:rPr>
                <w:rFonts w:ascii="Palatino Linotype" w:hAnsi="Palatino Linotype"/>
                <w:sz w:val="20"/>
              </w:rPr>
            </w:pPr>
            <w:r>
              <w:rPr>
                <w:rFonts w:ascii="Palatino Linotype" w:hAnsi="Palatino Linotype"/>
                <w:sz w:val="20"/>
              </w:rPr>
              <w:t xml:space="preserve">Fundamentó lo anterior en </w:t>
            </w:r>
            <w:r w:rsidR="0059361A">
              <w:rPr>
                <w:rFonts w:ascii="Palatino Linotype" w:hAnsi="Palatino Linotype"/>
                <w:sz w:val="20"/>
              </w:rPr>
              <w:t>diversos artículos que serán estudiados.</w:t>
            </w:r>
            <w:r>
              <w:rPr>
                <w:rFonts w:ascii="Palatino Linotype" w:hAnsi="Palatino Linotype"/>
                <w:sz w:val="20"/>
              </w:rPr>
              <w:t xml:space="preserve"> </w:t>
            </w:r>
          </w:p>
        </w:tc>
        <w:tc>
          <w:tcPr>
            <w:tcW w:w="1887" w:type="dxa"/>
          </w:tcPr>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Default="005C4CC0" w:rsidP="009F27FC">
            <w:pPr>
              <w:jc w:val="both"/>
              <w:rPr>
                <w:rFonts w:ascii="Palatino Linotype" w:hAnsi="Palatino Linotype"/>
                <w:sz w:val="20"/>
              </w:rPr>
            </w:pPr>
          </w:p>
          <w:p w:rsidR="005C4CC0" w:rsidRPr="002C6303" w:rsidRDefault="007B1DDC" w:rsidP="009F27FC">
            <w:pPr>
              <w:jc w:val="center"/>
              <w:rPr>
                <w:rFonts w:ascii="Palatino Linotype" w:hAnsi="Palatino Linotype"/>
                <w:b/>
                <w:sz w:val="20"/>
              </w:rPr>
            </w:pPr>
            <w:r w:rsidRPr="007B1DDC">
              <w:rPr>
                <w:rFonts w:ascii="Palatino Linotype" w:hAnsi="Palatino Linotype"/>
                <w:b/>
                <w:sz w:val="32"/>
              </w:rPr>
              <w:t>SI</w:t>
            </w:r>
          </w:p>
        </w:tc>
      </w:tr>
      <w:tr w:rsidR="005C4CC0" w:rsidRPr="00831087" w:rsidTr="00E64B03">
        <w:tc>
          <w:tcPr>
            <w:tcW w:w="421" w:type="dxa"/>
          </w:tcPr>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Pr="00831087" w:rsidRDefault="005C4CC0" w:rsidP="009F27FC">
            <w:pPr>
              <w:jc w:val="center"/>
              <w:rPr>
                <w:rFonts w:ascii="Palatino Linotype" w:hAnsi="Palatino Linotype"/>
                <w:b/>
                <w:sz w:val="32"/>
              </w:rPr>
            </w:pPr>
            <w:r w:rsidRPr="00831087">
              <w:rPr>
                <w:rFonts w:ascii="Palatino Linotype" w:hAnsi="Palatino Linotype"/>
                <w:b/>
                <w:sz w:val="32"/>
              </w:rPr>
              <w:t>2</w:t>
            </w:r>
          </w:p>
        </w:tc>
        <w:tc>
          <w:tcPr>
            <w:tcW w:w="2835" w:type="dxa"/>
          </w:tcPr>
          <w:p w:rsidR="005C4CC0" w:rsidRPr="001C1E86" w:rsidRDefault="005C4CC0" w:rsidP="009F27FC">
            <w:pPr>
              <w:spacing w:line="360" w:lineRule="auto"/>
              <w:jc w:val="both"/>
              <w:rPr>
                <w:rFonts w:ascii="Palatino Linotype" w:eastAsia="Calibri" w:hAnsi="Palatino Linotype" w:cs="Arial"/>
                <w:sz w:val="20"/>
              </w:rPr>
            </w:pPr>
            <w:r w:rsidRPr="001C1E86">
              <w:rPr>
                <w:rFonts w:ascii="Palatino Linotype" w:eastAsia="Calibri" w:hAnsi="Palatino Linotype" w:cs="Arial"/>
                <w:sz w:val="20"/>
              </w:rPr>
              <w:t xml:space="preserve">Expediente conformado por el procedimiento de licitación pública, invitación restringida o adjudicación directa para el arrendamiento del inmueble ubicado en la </w:t>
            </w:r>
            <w:r>
              <w:rPr>
                <w:rFonts w:ascii="Palatino Linotype" w:eastAsia="Calibri" w:hAnsi="Palatino Linotype" w:cs="Arial"/>
                <w:sz w:val="20"/>
              </w:rPr>
              <w:t>C</w:t>
            </w:r>
            <w:r w:rsidRPr="001C1E86">
              <w:rPr>
                <w:rFonts w:ascii="Palatino Linotype" w:eastAsia="Calibri" w:hAnsi="Palatino Linotype" w:cs="Arial"/>
                <w:sz w:val="20"/>
              </w:rPr>
              <w:t xml:space="preserve">alle Constituyentes. </w:t>
            </w:r>
          </w:p>
        </w:tc>
        <w:tc>
          <w:tcPr>
            <w:tcW w:w="1984" w:type="dxa"/>
          </w:tcPr>
          <w:p w:rsidR="005C4CC0" w:rsidRPr="001C1E86" w:rsidRDefault="005C4CC0" w:rsidP="009F27FC">
            <w:pPr>
              <w:spacing w:line="360" w:lineRule="auto"/>
              <w:jc w:val="both"/>
              <w:rPr>
                <w:rFonts w:ascii="Palatino Linotype" w:hAnsi="Palatino Linotype"/>
                <w:sz w:val="20"/>
              </w:rPr>
            </w:pPr>
            <w:r>
              <w:rPr>
                <w:rFonts w:ascii="Palatino Linotype" w:hAnsi="Palatino Linotype"/>
                <w:sz w:val="20"/>
              </w:rPr>
              <w:t xml:space="preserve">El Sujeto Obligado señaló que la Dirección General de Servicios Públicos no cuenta con la facultad administrativa de poseer un expediente que contenga licitaciones, y/o adjudicaciones directas para bienes inmuebles; el área atribuible es la Dirección General de Administración. </w:t>
            </w:r>
          </w:p>
        </w:tc>
        <w:tc>
          <w:tcPr>
            <w:tcW w:w="1701" w:type="dxa"/>
          </w:tcPr>
          <w:p w:rsidR="005C4CC0" w:rsidRPr="002C6303" w:rsidRDefault="005C4CC0" w:rsidP="009F27FC">
            <w:pPr>
              <w:rPr>
                <w:rFonts w:ascii="Palatino Linotype" w:hAnsi="Palatino Linotype"/>
                <w:b/>
                <w:sz w:val="20"/>
              </w:rPr>
            </w:pPr>
            <w:proofErr w:type="gramStart"/>
            <w:r w:rsidRPr="002C6303">
              <w:rPr>
                <w:rFonts w:ascii="Palatino Linotype" w:hAnsi="Palatino Linotype"/>
                <w:b/>
                <w:sz w:val="20"/>
              </w:rPr>
              <w:t>No  se</w:t>
            </w:r>
            <w:proofErr w:type="gramEnd"/>
            <w:r w:rsidRPr="002C6303">
              <w:rPr>
                <w:rFonts w:ascii="Palatino Linotype" w:hAnsi="Palatino Linotype"/>
                <w:b/>
                <w:sz w:val="20"/>
              </w:rPr>
              <w:t xml:space="preserve"> pronunció respecto a este punto.</w:t>
            </w:r>
          </w:p>
        </w:tc>
        <w:tc>
          <w:tcPr>
            <w:tcW w:w="1887" w:type="dxa"/>
          </w:tcPr>
          <w:p w:rsidR="005C4CC0" w:rsidRDefault="005C4CC0" w:rsidP="009F27FC">
            <w:pPr>
              <w:rPr>
                <w:rFonts w:ascii="Palatino Linotype" w:hAnsi="Palatino Linotype"/>
                <w:sz w:val="20"/>
              </w:rPr>
            </w:pPr>
          </w:p>
          <w:p w:rsidR="005C4CC0" w:rsidRDefault="005C4CC0" w:rsidP="009F27FC">
            <w:pPr>
              <w:rPr>
                <w:rFonts w:ascii="Palatino Linotype" w:hAnsi="Palatino Linotype"/>
                <w:sz w:val="20"/>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Pr="002C6303" w:rsidRDefault="005C4CC0" w:rsidP="009F27FC">
            <w:pPr>
              <w:jc w:val="center"/>
              <w:rPr>
                <w:rFonts w:ascii="Palatino Linotype" w:hAnsi="Palatino Linotype"/>
                <w:b/>
                <w:sz w:val="20"/>
              </w:rPr>
            </w:pPr>
            <w:r w:rsidRPr="0092535C">
              <w:rPr>
                <w:rFonts w:ascii="Palatino Linotype" w:hAnsi="Palatino Linotype"/>
                <w:b/>
                <w:sz w:val="32"/>
              </w:rPr>
              <w:t>NO</w:t>
            </w:r>
          </w:p>
        </w:tc>
      </w:tr>
      <w:tr w:rsidR="005C4CC0" w:rsidRPr="00831087" w:rsidTr="00E64B03">
        <w:tc>
          <w:tcPr>
            <w:tcW w:w="421" w:type="dxa"/>
          </w:tcPr>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Default="005C4CC0" w:rsidP="009F27FC">
            <w:pPr>
              <w:jc w:val="center"/>
              <w:rPr>
                <w:rFonts w:ascii="Palatino Linotype" w:hAnsi="Palatino Linotype"/>
                <w:b/>
                <w:sz w:val="32"/>
              </w:rPr>
            </w:pPr>
          </w:p>
          <w:p w:rsidR="005C4CC0" w:rsidRPr="00831087" w:rsidRDefault="005C4CC0" w:rsidP="009F27FC">
            <w:pPr>
              <w:jc w:val="center"/>
              <w:rPr>
                <w:rFonts w:ascii="Palatino Linotype" w:hAnsi="Palatino Linotype"/>
                <w:b/>
                <w:sz w:val="32"/>
              </w:rPr>
            </w:pPr>
            <w:r w:rsidRPr="00831087">
              <w:rPr>
                <w:rFonts w:ascii="Palatino Linotype" w:hAnsi="Palatino Linotype"/>
                <w:b/>
                <w:sz w:val="32"/>
              </w:rPr>
              <w:t>3</w:t>
            </w:r>
          </w:p>
        </w:tc>
        <w:tc>
          <w:tcPr>
            <w:tcW w:w="2835" w:type="dxa"/>
          </w:tcPr>
          <w:p w:rsidR="005C4CC0" w:rsidRPr="001C1E86" w:rsidRDefault="005C4CC0" w:rsidP="009F27FC">
            <w:pPr>
              <w:spacing w:line="360" w:lineRule="auto"/>
              <w:jc w:val="both"/>
              <w:rPr>
                <w:rFonts w:ascii="Palatino Linotype" w:eastAsia="Calibri" w:hAnsi="Palatino Linotype" w:cs="Arial"/>
                <w:sz w:val="20"/>
              </w:rPr>
            </w:pPr>
            <w:r w:rsidRPr="001C1E86">
              <w:rPr>
                <w:rFonts w:ascii="Palatino Linotype" w:eastAsia="Calibri" w:hAnsi="Palatino Linotype" w:cs="Arial"/>
                <w:sz w:val="20"/>
              </w:rPr>
              <w:t xml:space="preserve">Contrato celebrado con motivo del arrendamiento. </w:t>
            </w:r>
          </w:p>
        </w:tc>
        <w:tc>
          <w:tcPr>
            <w:tcW w:w="1984" w:type="dxa"/>
          </w:tcPr>
          <w:p w:rsidR="005C4CC0" w:rsidRPr="00727407" w:rsidRDefault="005C4CC0" w:rsidP="009F27FC">
            <w:pPr>
              <w:rPr>
                <w:rFonts w:ascii="Palatino Linotype" w:hAnsi="Palatino Linotype"/>
                <w:b/>
                <w:sz w:val="20"/>
              </w:rPr>
            </w:pPr>
            <w:r w:rsidRPr="00727407">
              <w:rPr>
                <w:rFonts w:ascii="Palatino Linotype" w:hAnsi="Palatino Linotype"/>
                <w:b/>
                <w:sz w:val="20"/>
              </w:rPr>
              <w:t xml:space="preserve">No se pronunció respecto a este punto. </w:t>
            </w:r>
          </w:p>
        </w:tc>
        <w:tc>
          <w:tcPr>
            <w:tcW w:w="1701" w:type="dxa"/>
          </w:tcPr>
          <w:p w:rsidR="005C4CC0" w:rsidRPr="001C1E86" w:rsidRDefault="005C4CC0" w:rsidP="009F27FC">
            <w:pPr>
              <w:spacing w:line="360" w:lineRule="auto"/>
              <w:jc w:val="both"/>
              <w:rPr>
                <w:rFonts w:ascii="Palatino Linotype" w:hAnsi="Palatino Linotype"/>
                <w:sz w:val="20"/>
              </w:rPr>
            </w:pPr>
            <w:r>
              <w:rPr>
                <w:rFonts w:ascii="Palatino Linotype" w:hAnsi="Palatino Linotype"/>
                <w:sz w:val="20"/>
              </w:rPr>
              <w:t xml:space="preserve">El Sujeto Obligado señaló que el inmueble al que se refiere la solicitud </w:t>
            </w:r>
            <w:r w:rsidRPr="00C26254">
              <w:rPr>
                <w:rFonts w:ascii="Palatino Linotype" w:hAnsi="Palatino Linotype"/>
                <w:b/>
                <w:sz w:val="20"/>
              </w:rPr>
              <w:t>se encuentra en</w:t>
            </w:r>
            <w:r>
              <w:rPr>
                <w:rFonts w:ascii="Palatino Linotype" w:hAnsi="Palatino Linotype"/>
                <w:sz w:val="20"/>
              </w:rPr>
              <w:t xml:space="preserve"> </w:t>
            </w:r>
            <w:r w:rsidRPr="00C26254">
              <w:rPr>
                <w:rFonts w:ascii="Palatino Linotype" w:hAnsi="Palatino Linotype"/>
                <w:b/>
                <w:sz w:val="20"/>
              </w:rPr>
              <w:t>procedimiento judicial</w:t>
            </w:r>
            <w:r>
              <w:rPr>
                <w:rFonts w:ascii="Palatino Linotype" w:hAnsi="Palatino Linotype"/>
                <w:sz w:val="20"/>
              </w:rPr>
              <w:t xml:space="preserve">, motivo por el cual se reservó el contrato de arrendamiento en la Quinta Sesión Extraordinaria del Comité de Transparencia, misma que se encuentra en procedimiento de recabar las firmas de sus integrantes (…) </w:t>
            </w:r>
          </w:p>
        </w:tc>
        <w:tc>
          <w:tcPr>
            <w:tcW w:w="1887" w:type="dxa"/>
          </w:tcPr>
          <w:p w:rsidR="005C4CC0" w:rsidRDefault="005C4CC0" w:rsidP="009F27FC">
            <w:pPr>
              <w:rPr>
                <w:rFonts w:ascii="Palatino Linotype" w:hAnsi="Palatino Linotype"/>
                <w:sz w:val="20"/>
              </w:rPr>
            </w:pPr>
          </w:p>
          <w:p w:rsidR="005C4CC0" w:rsidRDefault="005C4CC0" w:rsidP="009F27FC">
            <w:pPr>
              <w:rPr>
                <w:rFonts w:ascii="Palatino Linotype" w:hAnsi="Palatino Linotype"/>
                <w:sz w:val="20"/>
              </w:rPr>
            </w:pPr>
          </w:p>
          <w:p w:rsidR="005C4CC0" w:rsidRDefault="005C4CC0" w:rsidP="009F27FC">
            <w:pPr>
              <w:rPr>
                <w:rFonts w:ascii="Palatino Linotype" w:hAnsi="Palatino Linotype"/>
                <w:sz w:val="20"/>
              </w:rPr>
            </w:pPr>
          </w:p>
          <w:p w:rsidR="005C4CC0" w:rsidRDefault="005C4CC0" w:rsidP="009F27FC">
            <w:pPr>
              <w:rPr>
                <w:rFonts w:ascii="Palatino Linotype" w:hAnsi="Palatino Linotype"/>
                <w:sz w:val="20"/>
              </w:rPr>
            </w:pPr>
          </w:p>
          <w:p w:rsidR="005C4CC0" w:rsidRDefault="005C4CC0" w:rsidP="009F27FC">
            <w:pPr>
              <w:rPr>
                <w:rFonts w:ascii="Palatino Linotype" w:hAnsi="Palatino Linotype"/>
                <w:sz w:val="20"/>
              </w:rPr>
            </w:pPr>
          </w:p>
          <w:p w:rsidR="005C4CC0" w:rsidRPr="002C6303" w:rsidRDefault="005C4CC0" w:rsidP="009F27FC">
            <w:pPr>
              <w:jc w:val="center"/>
              <w:rPr>
                <w:rFonts w:ascii="Palatino Linotype" w:hAnsi="Palatino Linotype"/>
                <w:b/>
                <w:sz w:val="20"/>
              </w:rPr>
            </w:pPr>
            <w:r w:rsidRPr="0092535C">
              <w:rPr>
                <w:rFonts w:ascii="Palatino Linotype" w:hAnsi="Palatino Linotype"/>
                <w:b/>
                <w:sz w:val="32"/>
              </w:rPr>
              <w:t>NO</w:t>
            </w:r>
          </w:p>
        </w:tc>
      </w:t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tbl>
    <w:p w:rsidR="0080266C" w:rsidRDefault="0080266C"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7709BC" w:rsidRDefault="002D204F" w:rsidP="009F27FC">
      <w:pPr>
        <w:pStyle w:val="Prrafodelista"/>
        <w:keepNext/>
        <w:keepLines/>
        <w:spacing w:after="0" w:line="360" w:lineRule="auto"/>
        <w:ind w:left="0"/>
        <w:outlineLvl w:val="0"/>
        <w:rPr>
          <w:rFonts w:ascii="Palatino Linotype" w:eastAsia="MS Mincho" w:hAnsi="Palatino Linotype" w:cstheme="majorBidi"/>
          <w:b/>
          <w:sz w:val="24"/>
          <w:szCs w:val="24"/>
          <w:lang w:val="es-ES_tradnl" w:eastAsia="es-ES"/>
        </w:rPr>
      </w:pPr>
      <w:bookmarkStart w:id="28" w:name="_Toc8897703"/>
      <w:r>
        <w:rPr>
          <w:rFonts w:ascii="Palatino Linotype" w:eastAsia="MS Mincho" w:hAnsi="Palatino Linotype" w:cstheme="majorBidi"/>
          <w:b/>
          <w:sz w:val="24"/>
          <w:szCs w:val="24"/>
          <w:lang w:val="es-ES_tradnl" w:eastAsia="es-ES"/>
        </w:rPr>
        <w:t>II. De la información solicitada.</w:t>
      </w:r>
      <w:bookmarkEnd w:id="28"/>
      <w:r>
        <w:rPr>
          <w:rFonts w:ascii="Palatino Linotype" w:eastAsia="MS Mincho" w:hAnsi="Palatino Linotype" w:cstheme="majorBidi"/>
          <w:b/>
          <w:sz w:val="24"/>
          <w:szCs w:val="24"/>
          <w:lang w:val="es-ES_tradnl" w:eastAsia="es-ES"/>
        </w:rPr>
        <w:t xml:space="preserve"> </w:t>
      </w:r>
    </w:p>
    <w:p w:rsidR="007709BC" w:rsidRDefault="007709BC" w:rsidP="009F27FC">
      <w:pPr>
        <w:pStyle w:val="Prrafodelista"/>
        <w:keepNext/>
        <w:keepLines/>
        <w:spacing w:after="0" w:line="360" w:lineRule="auto"/>
        <w:ind w:left="0"/>
        <w:outlineLvl w:val="0"/>
        <w:rPr>
          <w:rFonts w:ascii="Palatino Linotype" w:eastAsia="MS Mincho" w:hAnsi="Palatino Linotype" w:cstheme="majorBidi"/>
          <w:b/>
          <w:sz w:val="24"/>
          <w:szCs w:val="24"/>
          <w:lang w:val="es-ES_tradnl" w:eastAsia="es-ES"/>
        </w:rPr>
      </w:pPr>
    </w:p>
    <w:p w:rsidR="002D204F" w:rsidRDefault="007709BC" w:rsidP="009F27FC">
      <w:pPr>
        <w:pStyle w:val="Prrafodelista"/>
        <w:numPr>
          <w:ilvl w:val="0"/>
          <w:numId w:val="2"/>
        </w:numPr>
        <w:spacing w:after="0" w:line="360" w:lineRule="auto"/>
        <w:ind w:left="0" w:right="49" w:firstLine="0"/>
        <w:jc w:val="both"/>
        <w:rPr>
          <w:rFonts w:ascii="Palatino Linotype" w:hAnsi="Palatino Linotype"/>
          <w:sz w:val="24"/>
        </w:rPr>
      </w:pPr>
      <w:r>
        <w:rPr>
          <w:rFonts w:ascii="Palatino Linotype" w:hAnsi="Palatino Linotype"/>
          <w:sz w:val="24"/>
        </w:rPr>
        <w:t>Es primordial señalar, que en</w:t>
      </w:r>
      <w:r w:rsidRPr="003B4A4B">
        <w:rPr>
          <w:rFonts w:ascii="Palatino Linotype" w:hAnsi="Palatino Linotype"/>
          <w:sz w:val="24"/>
        </w:rPr>
        <w:t xml:space="preserve"> el caso que ahora nos ocupa, se determina obviar el análisis</w:t>
      </w:r>
      <w:r w:rsidR="00F77B49">
        <w:rPr>
          <w:rFonts w:ascii="Palatino Linotype" w:hAnsi="Palatino Linotype"/>
          <w:sz w:val="24"/>
        </w:rPr>
        <w:t xml:space="preserve"> respecto al punto 1 y 3</w:t>
      </w:r>
      <w:r w:rsidRPr="003B4A4B">
        <w:rPr>
          <w:rFonts w:ascii="Palatino Linotype" w:hAnsi="Palatino Linotype"/>
          <w:sz w:val="24"/>
        </w:rPr>
        <w:t xml:space="preserve"> de la competencia por parte del </w:t>
      </w:r>
      <w:r w:rsidRPr="003B4A4B">
        <w:rPr>
          <w:rFonts w:ascii="Palatino Linotype" w:hAnsi="Palatino Linotype"/>
          <w:b/>
          <w:sz w:val="24"/>
        </w:rPr>
        <w:t xml:space="preserve">Sujeto </w:t>
      </w:r>
      <w:r w:rsidRPr="003B4A4B">
        <w:rPr>
          <w:rFonts w:ascii="Palatino Linotype" w:hAnsi="Palatino Linotype"/>
          <w:b/>
          <w:sz w:val="24"/>
        </w:rPr>
        <w:lastRenderedPageBreak/>
        <w:t>Obligado</w:t>
      </w:r>
      <w:r w:rsidRPr="003B4A4B">
        <w:rPr>
          <w:rFonts w:ascii="Palatino Linotype" w:hAnsi="Palatino Linotype"/>
          <w:sz w:val="24"/>
        </w:rPr>
        <w:t xml:space="preserve">, dado a que éste ha asumido la misma, en razón a los argumentos vertidos en su respuesta inicial, la información remitida y lo señalado en actos posteriores como lo es su informe justificado, por lo que se infiere que la información requerida </w:t>
      </w:r>
      <w:r w:rsidR="00F77B49">
        <w:rPr>
          <w:rFonts w:ascii="Palatino Linotype" w:hAnsi="Palatino Linotype"/>
          <w:sz w:val="24"/>
        </w:rPr>
        <w:t xml:space="preserve">en los puntos </w:t>
      </w:r>
      <w:proofErr w:type="gramStart"/>
      <w:r w:rsidR="00F77B49">
        <w:rPr>
          <w:rFonts w:ascii="Palatino Linotype" w:hAnsi="Palatino Linotype"/>
          <w:sz w:val="24"/>
        </w:rPr>
        <w:t xml:space="preserve">referidos </w:t>
      </w:r>
      <w:r w:rsidRPr="003B4A4B">
        <w:rPr>
          <w:rFonts w:ascii="Palatino Linotype" w:hAnsi="Palatino Linotype"/>
          <w:sz w:val="24"/>
        </w:rPr>
        <w:t xml:space="preserve"> obra</w:t>
      </w:r>
      <w:proofErr w:type="gramEnd"/>
      <w:r w:rsidRPr="003B4A4B">
        <w:rPr>
          <w:rFonts w:ascii="Palatino Linotype" w:hAnsi="Palatino Linotype"/>
          <w:sz w:val="24"/>
        </w:rPr>
        <w:t xml:space="preserve"> en los archivos de la autoridad.</w:t>
      </w:r>
    </w:p>
    <w:p w:rsidR="00F77B49" w:rsidRPr="00F77B49" w:rsidRDefault="00F77B49" w:rsidP="009F27FC">
      <w:pPr>
        <w:pStyle w:val="Prrafodelista"/>
        <w:spacing w:after="0" w:line="360" w:lineRule="auto"/>
        <w:ind w:left="0" w:right="49"/>
        <w:jc w:val="both"/>
        <w:rPr>
          <w:rFonts w:ascii="Palatino Linotype" w:hAnsi="Palatino Linotype"/>
          <w:sz w:val="24"/>
        </w:rPr>
      </w:pPr>
    </w:p>
    <w:p w:rsidR="002D204F" w:rsidRPr="008E10F8" w:rsidRDefault="002D204F" w:rsidP="009F27FC">
      <w:pPr>
        <w:pStyle w:val="Prrafodelista"/>
        <w:keepNext/>
        <w:keepLines/>
        <w:spacing w:after="0" w:line="360" w:lineRule="auto"/>
        <w:ind w:left="0"/>
        <w:jc w:val="both"/>
        <w:outlineLvl w:val="0"/>
        <w:rPr>
          <w:rFonts w:ascii="Palatino Linotype" w:eastAsia="MS Gothic" w:hAnsi="Palatino Linotype" w:cs="Times New Roman"/>
          <w:b/>
          <w:sz w:val="24"/>
          <w:szCs w:val="26"/>
        </w:rPr>
      </w:pPr>
      <w:bookmarkStart w:id="29" w:name="_Toc8897704"/>
      <w:r>
        <w:rPr>
          <w:rFonts w:ascii="Palatino Linotype" w:eastAsia="MS Mincho" w:hAnsi="Palatino Linotype" w:cstheme="majorBidi"/>
          <w:b/>
          <w:sz w:val="24"/>
          <w:szCs w:val="24"/>
          <w:lang w:val="es-ES_tradnl" w:eastAsia="es-ES"/>
        </w:rPr>
        <w:t xml:space="preserve">a) Del </w:t>
      </w:r>
      <w:r w:rsidR="007709BC">
        <w:rPr>
          <w:rFonts w:ascii="Palatino Linotype" w:eastAsia="MS Mincho" w:hAnsi="Palatino Linotype" w:cstheme="majorBidi"/>
          <w:b/>
          <w:sz w:val="24"/>
          <w:szCs w:val="24"/>
          <w:lang w:val="es-ES_tradnl" w:eastAsia="es-ES"/>
        </w:rPr>
        <w:t>expediente conformado con motivo del cambio de domicilio de la Dirección General de Servicios Públicos.</w:t>
      </w:r>
      <w:bookmarkEnd w:id="29"/>
      <w:r w:rsidR="007709BC">
        <w:rPr>
          <w:rFonts w:ascii="Palatino Linotype" w:eastAsia="MS Mincho" w:hAnsi="Palatino Linotype" w:cstheme="majorBidi"/>
          <w:b/>
          <w:sz w:val="24"/>
          <w:szCs w:val="24"/>
          <w:lang w:val="es-ES_tradnl" w:eastAsia="es-ES"/>
        </w:rPr>
        <w:t xml:space="preserve"> </w:t>
      </w:r>
    </w:p>
    <w:p w:rsidR="0046307C" w:rsidRPr="0046307C" w:rsidRDefault="0046307C" w:rsidP="009F27FC">
      <w:pPr>
        <w:pStyle w:val="Prrafodelista"/>
        <w:spacing w:after="0" w:line="360" w:lineRule="auto"/>
        <w:ind w:left="0" w:right="49"/>
        <w:jc w:val="both"/>
        <w:rPr>
          <w:rFonts w:ascii="Palatino Linotype" w:hAnsi="Palatino Linotype"/>
          <w:sz w:val="24"/>
        </w:rPr>
      </w:pPr>
    </w:p>
    <w:p w:rsidR="00731F5B" w:rsidRPr="00731F5B" w:rsidRDefault="00F77B49" w:rsidP="009F27FC">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sz w:val="24"/>
          <w:szCs w:val="24"/>
          <w:lang w:val="es-ES_tradnl" w:eastAsia="es-ES"/>
        </w:rPr>
        <w:t xml:space="preserve">El ejercicio del derecho de acceso a la información prevé la posibilidad de que los recurrentes puedan ejercer su derecho sin necesidad de acudir a especialista que los represente </w:t>
      </w:r>
      <w:r w:rsidR="00731F5B" w:rsidRPr="00731F5B">
        <w:rPr>
          <w:rFonts w:ascii="Palatino Linotype" w:eastAsia="MS Mincho" w:hAnsi="Palatino Linotype" w:cs="Times New Roman"/>
          <w:sz w:val="24"/>
          <w:szCs w:val="24"/>
          <w:lang w:val="es-ES_tradnl" w:eastAsia="es-ES"/>
        </w:rPr>
        <w:t>que los represente durante la sustanciación del procedimiento, pues los artículos</w:t>
      </w:r>
      <w:r w:rsidR="00731F5B" w:rsidRPr="00731F5B">
        <w:rPr>
          <w:rFonts w:ascii="Palatino Linotype" w:eastAsia="MS Mincho" w:hAnsi="Palatino Linotype" w:cs="Times New Roman"/>
          <w:b/>
          <w:sz w:val="24"/>
          <w:szCs w:val="24"/>
          <w:lang w:val="es-ES_tradnl" w:eastAsia="es-ES"/>
        </w:rPr>
        <w:t xml:space="preserve"> </w:t>
      </w:r>
      <w:r w:rsidR="00731F5B" w:rsidRPr="00731F5B">
        <w:rPr>
          <w:rFonts w:ascii="Palatino Linotype" w:eastAsia="MS Mincho" w:hAnsi="Palatino Linotype" w:cs="Times New Roman"/>
          <w:sz w:val="24"/>
          <w:szCs w:val="24"/>
          <w:lang w:val="es-ES" w:eastAsia="es-ES"/>
        </w:rPr>
        <w:t xml:space="preserve">152 y 178  de la Ley de Transparencia y Acceso a la Información Pública del Estado de México y Municipios establecen que cualquier persona podrá </w:t>
      </w:r>
      <w:r w:rsidR="00731F5B" w:rsidRPr="00731F5B">
        <w:rPr>
          <w:rFonts w:ascii="Palatino Linotype" w:eastAsia="MS Mincho" w:hAnsi="Palatino Linotype" w:cs="Times New Roman"/>
          <w:sz w:val="24"/>
          <w:szCs w:val="24"/>
          <w:u w:val="single"/>
          <w:lang w:val="es-ES" w:eastAsia="es-ES"/>
        </w:rPr>
        <w:t>por sí mismo o a través de un representante</w:t>
      </w:r>
      <w:r w:rsidR="00731F5B" w:rsidRPr="00731F5B">
        <w:rPr>
          <w:rFonts w:ascii="Palatino Linotype" w:eastAsia="MS Mincho" w:hAnsi="Palatino Linotype" w:cs="Times New Roman"/>
          <w:sz w:val="24"/>
          <w:szCs w:val="24"/>
          <w:lang w:val="es-ES" w:eastAsia="es-ES"/>
        </w:rPr>
        <w:t xml:space="preserve"> </w:t>
      </w:r>
      <w:r w:rsidR="00731F5B" w:rsidRPr="00731F5B">
        <w:rPr>
          <w:rFonts w:ascii="Palatino Linotype" w:eastAsia="MS Mincho" w:hAnsi="Palatino Linotype" w:cs="Times New Roman"/>
          <w:sz w:val="24"/>
          <w:szCs w:val="24"/>
          <w:u w:val="single"/>
          <w:lang w:val="es-ES" w:eastAsia="es-ES"/>
        </w:rPr>
        <w:t>formular una solicitud de información e interponer el recurso</w:t>
      </w:r>
      <w:r w:rsidR="00731F5B" w:rsidRPr="00731F5B">
        <w:rPr>
          <w:rFonts w:ascii="Palatino Linotype" w:eastAsia="MS Mincho" w:hAnsi="Palatino Linotype" w:cs="Times New Roman"/>
          <w:sz w:val="24"/>
          <w:szCs w:val="24"/>
          <w:lang w:val="es-ES" w:eastAsia="es-ES"/>
        </w:rPr>
        <w:t xml:space="preserve"> de revisión respectivamente.</w:t>
      </w:r>
    </w:p>
    <w:p w:rsidR="00731F5B" w:rsidRPr="00731F5B" w:rsidRDefault="00731F5B" w:rsidP="009F27FC">
      <w:pPr>
        <w:spacing w:after="0" w:line="360" w:lineRule="auto"/>
        <w:ind w:right="49"/>
        <w:jc w:val="both"/>
        <w:rPr>
          <w:rFonts w:ascii="Palatino Linotype" w:eastAsia="MS Mincho" w:hAnsi="Palatino Linotype" w:cs="Times New Roman"/>
          <w:b/>
          <w:sz w:val="24"/>
          <w:szCs w:val="24"/>
          <w:lang w:val="es-ES_tradnl" w:eastAsia="es-ES"/>
        </w:rPr>
      </w:pPr>
    </w:p>
    <w:p w:rsidR="00731F5B" w:rsidRPr="00731F5B" w:rsidRDefault="00731F5B" w:rsidP="009F27FC">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lang w:eastAsia="es-MX"/>
        </w:rPr>
      </w:pPr>
      <w:r w:rsidRPr="00731F5B">
        <w:rPr>
          <w:rFonts w:ascii="Palatino Linotype" w:hAnsi="Palatino Linotype"/>
          <w:sz w:val="24"/>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731F5B">
        <w:rPr>
          <w:rStyle w:val="Refdenotaalpie"/>
          <w:rFonts w:ascii="Palatino Linotype" w:hAnsi="Palatino Linotype"/>
          <w:sz w:val="24"/>
          <w:lang w:val="es-ES"/>
        </w:rPr>
        <w:footnoteReference w:id="1"/>
      </w:r>
      <w:r w:rsidRPr="00731F5B">
        <w:rPr>
          <w:rFonts w:ascii="Palatino Linotype" w:hAnsi="Palatino Linotype"/>
          <w:sz w:val="24"/>
          <w:lang w:val="es-ES"/>
        </w:rPr>
        <w:t xml:space="preserve"> y 181</w:t>
      </w:r>
      <w:r w:rsidRPr="00731F5B">
        <w:rPr>
          <w:rStyle w:val="Refdenotaalpie"/>
          <w:rFonts w:ascii="Palatino Linotype" w:hAnsi="Palatino Linotype"/>
          <w:sz w:val="24"/>
          <w:lang w:val="es-ES"/>
        </w:rPr>
        <w:footnoteReference w:id="2"/>
      </w:r>
      <w:r w:rsidRPr="00731F5B">
        <w:rPr>
          <w:rFonts w:ascii="Palatino Linotype" w:hAnsi="Palatino Linotype"/>
          <w:sz w:val="24"/>
          <w:lang w:val="es-ES"/>
        </w:rPr>
        <w:t xml:space="preserve"> penúltimo </w:t>
      </w:r>
      <w:r w:rsidRPr="00731F5B">
        <w:rPr>
          <w:rFonts w:ascii="Palatino Linotype" w:hAnsi="Palatino Linotype"/>
          <w:sz w:val="24"/>
          <w:lang w:val="es-ES"/>
        </w:rPr>
        <w:lastRenderedPageBreak/>
        <w:t xml:space="preserve">párrafo de la Ley de Transparencia y Acceso a la Información Pública del Estado de México y Municipios deberá suplir dicha deficiencia a favor del recurrente. </w:t>
      </w:r>
    </w:p>
    <w:p w:rsidR="00731F5B" w:rsidRPr="00731F5B" w:rsidRDefault="00731F5B" w:rsidP="009F27FC">
      <w:pPr>
        <w:pStyle w:val="Prrafodelista"/>
        <w:autoSpaceDE w:val="0"/>
        <w:autoSpaceDN w:val="0"/>
        <w:adjustRightInd w:val="0"/>
        <w:spacing w:after="0" w:line="360" w:lineRule="auto"/>
        <w:ind w:left="0"/>
        <w:jc w:val="both"/>
        <w:rPr>
          <w:rFonts w:ascii="Palatino Linotype" w:eastAsia="Times New Roman" w:hAnsi="Palatino Linotype" w:cs="Arial"/>
          <w:sz w:val="24"/>
          <w:lang w:eastAsia="es-MX"/>
        </w:rPr>
      </w:pPr>
    </w:p>
    <w:p w:rsidR="00731F5B" w:rsidRPr="00AE287E" w:rsidRDefault="00731F5B" w:rsidP="009F27FC">
      <w:pPr>
        <w:numPr>
          <w:ilvl w:val="0"/>
          <w:numId w:val="2"/>
        </w:numPr>
        <w:spacing w:after="0" w:line="360" w:lineRule="auto"/>
        <w:ind w:left="0" w:right="49" w:firstLine="0"/>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sz w:val="24"/>
          <w:szCs w:val="24"/>
          <w:lang w:val="es-ES_tradnl" w:eastAsia="es-ES"/>
        </w:rPr>
        <w:t xml:space="preserve">De tal manera que se advierte que el particular </w:t>
      </w:r>
      <w:r w:rsidR="00DA622F">
        <w:rPr>
          <w:rFonts w:ascii="Palatino Linotype" w:eastAsia="MS Mincho" w:hAnsi="Palatino Linotype" w:cs="Times New Roman"/>
          <w:sz w:val="24"/>
          <w:szCs w:val="24"/>
          <w:lang w:val="es-ES_tradnl" w:eastAsia="es-ES"/>
        </w:rPr>
        <w:t xml:space="preserve">en su solicitud refirió que requería la información correspondiente a la </w:t>
      </w:r>
      <w:r w:rsidR="00DA622F" w:rsidRPr="00DA622F">
        <w:rPr>
          <w:rFonts w:ascii="Palatino Linotype" w:eastAsia="MS Mincho" w:hAnsi="Palatino Linotype" w:cs="Times New Roman"/>
          <w:b/>
          <w:sz w:val="24"/>
          <w:szCs w:val="24"/>
          <w:lang w:val="es-ES_tradnl" w:eastAsia="es-ES"/>
        </w:rPr>
        <w:t>Dirección de Servicios Públicos o Dirección General de Servicios P</w:t>
      </w:r>
      <w:r w:rsidR="00DA622F">
        <w:rPr>
          <w:rFonts w:ascii="Palatino Linotype" w:eastAsia="MS Mincho" w:hAnsi="Palatino Linotype" w:cs="Times New Roman"/>
          <w:b/>
          <w:sz w:val="24"/>
          <w:szCs w:val="24"/>
          <w:lang w:val="es-ES_tradnl" w:eastAsia="es-ES"/>
        </w:rPr>
        <w:t>úblicos</w:t>
      </w:r>
      <w:r w:rsidR="00DA622F">
        <w:rPr>
          <w:rFonts w:ascii="Palatino Linotype" w:eastAsia="MS Mincho" w:hAnsi="Palatino Linotype" w:cs="Times New Roman"/>
          <w:sz w:val="24"/>
          <w:szCs w:val="24"/>
          <w:lang w:val="es-ES_tradnl" w:eastAsia="es-ES"/>
        </w:rPr>
        <w:t>,</w:t>
      </w:r>
      <w:r w:rsidR="002A3D7D">
        <w:rPr>
          <w:rFonts w:ascii="Palatino Linotype" w:eastAsia="MS Mincho" w:hAnsi="Palatino Linotype" w:cs="Times New Roman"/>
          <w:sz w:val="24"/>
          <w:szCs w:val="24"/>
          <w:lang w:val="es-ES_tradnl" w:eastAsia="es-ES"/>
        </w:rPr>
        <w:t xml:space="preserve"> previniendo esta ponencia del uso de una conjunción “o”, entendiendo ésta como  una conjunción que expresa diferencia, separación o alternativa entre dos o más personas, cosas o ideas, dando un valor exclusivo (de opciones) o inclusivo (una sola opción), posteriormente, </w:t>
      </w:r>
      <w:r w:rsidR="002A3D7D" w:rsidRPr="00195404">
        <w:rPr>
          <w:rFonts w:ascii="Palatino Linotype" w:eastAsia="MS Mincho" w:hAnsi="Palatino Linotype" w:cs="Times New Roman"/>
          <w:b/>
          <w:sz w:val="24"/>
          <w:szCs w:val="24"/>
          <w:lang w:val="es-ES_tradnl" w:eastAsia="es-ES"/>
        </w:rPr>
        <w:t>el Sujeto Obligado</w:t>
      </w:r>
      <w:r w:rsidR="002A3D7D">
        <w:rPr>
          <w:rFonts w:ascii="Palatino Linotype" w:eastAsia="MS Mincho" w:hAnsi="Palatino Linotype" w:cs="Times New Roman"/>
          <w:sz w:val="24"/>
          <w:szCs w:val="24"/>
          <w:lang w:val="es-ES_tradnl" w:eastAsia="es-ES"/>
        </w:rPr>
        <w:t xml:space="preserve"> hizo alusión en sus respuestas de la </w:t>
      </w:r>
      <w:r w:rsidR="002A3D7D" w:rsidRPr="002A3D7D">
        <w:rPr>
          <w:rFonts w:ascii="Palatino Linotype" w:eastAsia="MS Mincho" w:hAnsi="Palatino Linotype" w:cs="Times New Roman"/>
          <w:b/>
          <w:sz w:val="24"/>
          <w:szCs w:val="24"/>
          <w:lang w:val="es-ES_tradnl" w:eastAsia="es-ES"/>
        </w:rPr>
        <w:t>“Dirección General de Servicios Públicos”</w:t>
      </w:r>
      <w:r w:rsidR="002A3D7D">
        <w:rPr>
          <w:rFonts w:ascii="Palatino Linotype" w:eastAsia="MS Mincho" w:hAnsi="Palatino Linotype" w:cs="Times New Roman"/>
          <w:b/>
          <w:sz w:val="24"/>
          <w:szCs w:val="24"/>
          <w:lang w:val="es-ES_tradnl" w:eastAsia="es-ES"/>
        </w:rPr>
        <w:t xml:space="preserve">, </w:t>
      </w:r>
      <w:r w:rsidR="002A3D7D">
        <w:rPr>
          <w:rFonts w:ascii="Palatino Linotype" w:eastAsia="MS Mincho" w:hAnsi="Palatino Linotype" w:cs="Times New Roman"/>
          <w:sz w:val="24"/>
          <w:szCs w:val="24"/>
          <w:lang w:val="es-ES_tradnl" w:eastAsia="es-ES"/>
        </w:rPr>
        <w:t xml:space="preserve">coligiendo así que el nombre correcto es el especificado por la autoridad, sin embargo, esta ponencia para acreditar la identidad de </w:t>
      </w:r>
      <w:r w:rsidR="00195404">
        <w:rPr>
          <w:rFonts w:ascii="Palatino Linotype" w:eastAsia="MS Mincho" w:hAnsi="Palatino Linotype" w:cs="Times New Roman"/>
          <w:sz w:val="24"/>
          <w:szCs w:val="24"/>
          <w:lang w:val="es-ES_tradnl" w:eastAsia="es-ES"/>
        </w:rPr>
        <w:t xml:space="preserve">áreas administrativas, se remitió al Portal de Información Pública de Oficio Mexiquense (IPOMEX) del Ayuntamiento de Toluca, el cual en su organigrama general  se establece la Dirección General de Servicios Públicos, por lo que se desprende que el área administrativa de la que se requiere la información es la señalada por la autoridad y </w:t>
      </w:r>
      <w:r w:rsidR="00AE287E">
        <w:rPr>
          <w:rFonts w:ascii="Palatino Linotype" w:eastAsia="MS Mincho" w:hAnsi="Palatino Linotype" w:cs="Times New Roman"/>
          <w:sz w:val="24"/>
          <w:szCs w:val="24"/>
          <w:lang w:val="es-ES_tradnl" w:eastAsia="es-ES"/>
        </w:rPr>
        <w:t xml:space="preserve">por el organigrama de la misma. </w:t>
      </w:r>
    </w:p>
    <w:p w:rsidR="00AE287E" w:rsidRPr="00731F5B" w:rsidRDefault="00AE287E" w:rsidP="009F27FC">
      <w:pPr>
        <w:spacing w:after="0" w:line="360" w:lineRule="auto"/>
        <w:ind w:right="49"/>
        <w:jc w:val="both"/>
        <w:rPr>
          <w:rFonts w:ascii="Palatino Linotype" w:eastAsia="MS Mincho" w:hAnsi="Palatino Linotype" w:cs="Times New Roman"/>
          <w:b/>
          <w:sz w:val="24"/>
          <w:szCs w:val="24"/>
          <w:lang w:val="es-ES_tradnl" w:eastAsia="es-ES"/>
        </w:rPr>
      </w:pPr>
    </w:p>
    <w:p w:rsidR="007511FC" w:rsidRDefault="00C5197D"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val="es-ES_tradnl" w:eastAsia="es-ES"/>
        </w:rPr>
        <w:t xml:space="preserve">Por otra parte, </w:t>
      </w:r>
      <w:r w:rsidR="00AE287E" w:rsidRPr="00C5197D">
        <w:rPr>
          <w:rFonts w:ascii="Palatino Linotype" w:eastAsia="MS Mincho" w:hAnsi="Palatino Linotype" w:cs="Times New Roman"/>
          <w:sz w:val="24"/>
          <w:szCs w:val="24"/>
          <w:lang w:val="es-ES_tradnl" w:eastAsia="es-ES"/>
        </w:rPr>
        <w:t>el particular requirió conocer</w:t>
      </w:r>
      <w:r w:rsidR="007511FC">
        <w:rPr>
          <w:rFonts w:ascii="Palatino Linotype" w:eastAsia="MS Mincho" w:hAnsi="Palatino Linotype" w:cs="Times New Roman"/>
          <w:sz w:val="24"/>
          <w:szCs w:val="24"/>
          <w:lang w:val="es-ES_tradnl" w:eastAsia="es-ES"/>
        </w:rPr>
        <w:t>;</w:t>
      </w:r>
      <w:r w:rsidR="00AE287E" w:rsidRPr="00C5197D">
        <w:rPr>
          <w:rFonts w:ascii="Palatino Linotype" w:eastAsia="MS Mincho" w:hAnsi="Palatino Linotype" w:cs="Times New Roman"/>
          <w:sz w:val="24"/>
          <w:szCs w:val="24"/>
          <w:lang w:val="es-ES_tradnl" w:eastAsia="es-ES"/>
        </w:rPr>
        <w:t xml:space="preserve"> </w:t>
      </w:r>
      <w:r w:rsidR="007511FC">
        <w:rPr>
          <w:rFonts w:ascii="Palatino Linotype" w:eastAsia="MS Mincho" w:hAnsi="Palatino Linotype" w:cs="Times New Roman"/>
          <w:sz w:val="24"/>
          <w:szCs w:val="24"/>
          <w:lang w:val="es-ES_tradnl" w:eastAsia="es-ES"/>
        </w:rPr>
        <w:t>“</w:t>
      </w:r>
      <w:r w:rsidR="00AE287E" w:rsidRPr="00C5197D">
        <w:rPr>
          <w:rFonts w:ascii="Palatino Linotype" w:eastAsia="MS Mincho" w:hAnsi="Palatino Linotype" w:cs="Times New Roman"/>
          <w:b/>
          <w:sz w:val="24"/>
          <w:szCs w:val="24"/>
          <w:u w:val="single"/>
          <w:lang w:val="es-ES_tradnl" w:eastAsia="es-ES"/>
        </w:rPr>
        <w:t xml:space="preserve">el </w:t>
      </w:r>
      <w:r w:rsidRPr="00C5197D">
        <w:rPr>
          <w:rFonts w:ascii="Palatino Linotype" w:eastAsia="MS Mincho" w:hAnsi="Palatino Linotype" w:cs="Times New Roman"/>
          <w:b/>
          <w:sz w:val="24"/>
          <w:szCs w:val="24"/>
          <w:u w:val="single"/>
          <w:lang w:eastAsia="es-ES"/>
        </w:rPr>
        <w:t>expediente</w:t>
      </w:r>
      <w:r w:rsidR="00E64B03" w:rsidRPr="00C5197D">
        <w:rPr>
          <w:rFonts w:ascii="Palatino Linotype" w:eastAsia="MS Mincho" w:hAnsi="Palatino Linotype" w:cs="Times New Roman"/>
          <w:b/>
          <w:sz w:val="24"/>
          <w:szCs w:val="24"/>
          <w:u w:val="single"/>
          <w:lang w:eastAsia="es-ES"/>
        </w:rPr>
        <w:t xml:space="preserve"> conformado con motivo del cambio de domicilio</w:t>
      </w:r>
      <w:r w:rsidR="00E64B03" w:rsidRPr="00C5197D">
        <w:rPr>
          <w:rFonts w:ascii="Palatino Linotype" w:eastAsia="MS Mincho" w:hAnsi="Palatino Linotype" w:cs="Times New Roman"/>
          <w:sz w:val="24"/>
          <w:szCs w:val="24"/>
          <w:lang w:eastAsia="es-ES"/>
        </w:rPr>
        <w:t xml:space="preserve"> de la Dirección General de Servicios Públicos, es decir, </w:t>
      </w:r>
      <w:r w:rsidR="00E64B03" w:rsidRPr="00C5197D">
        <w:rPr>
          <w:rFonts w:ascii="Palatino Linotype" w:eastAsia="MS Mincho" w:hAnsi="Palatino Linotype" w:cs="Times New Roman"/>
          <w:b/>
          <w:sz w:val="24"/>
          <w:szCs w:val="24"/>
          <w:u w:val="single"/>
          <w:lang w:eastAsia="es-ES"/>
        </w:rPr>
        <w:t>la documentación administrativa</w:t>
      </w:r>
      <w:r w:rsidR="00E64B03" w:rsidRPr="00C5197D">
        <w:rPr>
          <w:rFonts w:ascii="Palatino Linotype" w:eastAsia="MS Mincho" w:hAnsi="Palatino Linotype" w:cs="Times New Roman"/>
          <w:sz w:val="24"/>
          <w:szCs w:val="24"/>
          <w:lang w:eastAsia="es-ES"/>
        </w:rPr>
        <w:t xml:space="preserve"> que justifique su traslado del </w:t>
      </w:r>
      <w:r w:rsidR="00E64B03" w:rsidRPr="00C5197D">
        <w:rPr>
          <w:rFonts w:ascii="Palatino Linotype" w:eastAsia="MS Mincho" w:hAnsi="Palatino Linotype" w:cs="Times New Roman"/>
          <w:sz w:val="24"/>
          <w:szCs w:val="24"/>
          <w:lang w:eastAsia="es-ES"/>
        </w:rPr>
        <w:lastRenderedPageBreak/>
        <w:t>edificio “Ignacio Ramírez” al edificio ubicado en la Calle Constituyentes poniente casi esquina José Vicente Villada, Colonia la Merced</w:t>
      </w:r>
      <w:r w:rsidR="007511FC">
        <w:rPr>
          <w:rFonts w:ascii="Palatino Linotype" w:eastAsia="MS Mincho" w:hAnsi="Palatino Linotype" w:cs="Times New Roman"/>
          <w:sz w:val="24"/>
          <w:szCs w:val="24"/>
          <w:lang w:eastAsia="es-ES"/>
        </w:rPr>
        <w:t>”.</w:t>
      </w:r>
    </w:p>
    <w:p w:rsidR="007511FC" w:rsidRDefault="007511FC" w:rsidP="009F27FC">
      <w:pPr>
        <w:spacing w:after="0" w:line="360" w:lineRule="auto"/>
        <w:ind w:right="49"/>
        <w:contextualSpacing/>
        <w:jc w:val="both"/>
        <w:rPr>
          <w:rFonts w:ascii="Palatino Linotype" w:eastAsia="MS Mincho" w:hAnsi="Palatino Linotype" w:cs="Times New Roman"/>
          <w:sz w:val="24"/>
          <w:szCs w:val="24"/>
          <w:lang w:eastAsia="es-ES"/>
        </w:rPr>
      </w:pPr>
    </w:p>
    <w:p w:rsidR="0059361A" w:rsidRDefault="00C5197D"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Por lo que, para darle mayor claridad al asunto, esta Ponencia advierte que de manera concisa </w:t>
      </w:r>
      <w:r w:rsidR="007511FC">
        <w:rPr>
          <w:rFonts w:ascii="Palatino Linotype" w:eastAsia="MS Mincho" w:hAnsi="Palatino Linotype" w:cs="Times New Roman"/>
          <w:sz w:val="24"/>
          <w:szCs w:val="24"/>
          <w:lang w:eastAsia="es-ES"/>
        </w:rPr>
        <w:t xml:space="preserve">se requirió conocer la información relativa a; </w:t>
      </w:r>
    </w:p>
    <w:p w:rsidR="007511FC" w:rsidRDefault="007511FC" w:rsidP="009F27FC">
      <w:pPr>
        <w:spacing w:after="0" w:line="360" w:lineRule="auto"/>
        <w:ind w:right="49"/>
        <w:contextualSpacing/>
        <w:jc w:val="both"/>
        <w:rPr>
          <w:rFonts w:ascii="Palatino Linotype" w:eastAsia="MS Mincho" w:hAnsi="Palatino Linotype" w:cs="Times New Roman"/>
          <w:sz w:val="24"/>
          <w:szCs w:val="24"/>
          <w:lang w:eastAsia="es-ES"/>
        </w:rPr>
      </w:pPr>
    </w:p>
    <w:p w:rsidR="007511FC" w:rsidRPr="00CF34FA" w:rsidRDefault="007511FC" w:rsidP="009F27FC">
      <w:pPr>
        <w:spacing w:after="0" w:line="360" w:lineRule="auto"/>
        <w:ind w:left="567" w:right="567"/>
        <w:contextualSpacing/>
        <w:jc w:val="both"/>
        <w:rPr>
          <w:rFonts w:ascii="Palatino Linotype" w:eastAsia="MS Mincho" w:hAnsi="Palatino Linotype" w:cs="Times New Roman"/>
          <w:b/>
          <w:sz w:val="24"/>
          <w:szCs w:val="24"/>
          <w:lang w:eastAsia="es-ES"/>
        </w:rPr>
      </w:pPr>
      <w:r w:rsidRPr="00CF34FA">
        <w:rPr>
          <w:rFonts w:ascii="Palatino Linotype" w:eastAsia="MS Mincho" w:hAnsi="Palatino Linotype" w:cs="Times New Roman"/>
          <w:b/>
          <w:sz w:val="24"/>
          <w:szCs w:val="24"/>
          <w:lang w:eastAsia="es-ES"/>
        </w:rPr>
        <w:t>Los documentos administrativos donde conste</w:t>
      </w:r>
      <w:r w:rsidR="00CF34FA" w:rsidRPr="00CF34FA">
        <w:rPr>
          <w:rFonts w:ascii="Palatino Linotype" w:eastAsia="MS Mincho" w:hAnsi="Palatino Linotype" w:cs="Times New Roman"/>
          <w:b/>
          <w:sz w:val="24"/>
          <w:szCs w:val="24"/>
          <w:lang w:eastAsia="es-ES"/>
        </w:rPr>
        <w:t>n las causas o motivos</w:t>
      </w:r>
      <w:r w:rsidRPr="00CF34FA">
        <w:rPr>
          <w:rFonts w:ascii="Palatino Linotype" w:eastAsia="MS Mincho" w:hAnsi="Palatino Linotype" w:cs="Times New Roman"/>
          <w:b/>
          <w:sz w:val="24"/>
          <w:szCs w:val="24"/>
          <w:lang w:eastAsia="es-ES"/>
        </w:rPr>
        <w:t xml:space="preserve"> </w:t>
      </w:r>
      <w:r w:rsidR="00CF34FA" w:rsidRPr="00CF34FA">
        <w:rPr>
          <w:rFonts w:ascii="Palatino Linotype" w:eastAsia="MS Mincho" w:hAnsi="Palatino Linotype" w:cs="Times New Roman"/>
          <w:b/>
          <w:sz w:val="24"/>
          <w:szCs w:val="24"/>
          <w:lang w:eastAsia="es-ES"/>
        </w:rPr>
        <w:t>d</w:t>
      </w:r>
      <w:r w:rsidRPr="00CF34FA">
        <w:rPr>
          <w:rFonts w:ascii="Palatino Linotype" w:eastAsia="MS Mincho" w:hAnsi="Palatino Linotype" w:cs="Times New Roman"/>
          <w:b/>
          <w:sz w:val="24"/>
          <w:szCs w:val="24"/>
          <w:lang w:eastAsia="es-ES"/>
        </w:rPr>
        <w:t xml:space="preserve">el cambio de domicilio </w:t>
      </w:r>
      <w:r w:rsidR="00CF34FA" w:rsidRPr="00CF34FA">
        <w:rPr>
          <w:rFonts w:ascii="Palatino Linotype" w:eastAsia="MS Mincho" w:hAnsi="Palatino Linotype" w:cs="Times New Roman"/>
          <w:b/>
          <w:sz w:val="24"/>
          <w:szCs w:val="24"/>
          <w:lang w:eastAsia="es-ES"/>
        </w:rPr>
        <w:t xml:space="preserve">de la Dirección General de Servicios Públicos. </w:t>
      </w:r>
    </w:p>
    <w:p w:rsidR="0059361A" w:rsidRDefault="0059361A" w:rsidP="009F27FC">
      <w:pPr>
        <w:spacing w:after="0" w:line="360" w:lineRule="auto"/>
        <w:ind w:right="49"/>
        <w:contextualSpacing/>
        <w:jc w:val="both"/>
        <w:rPr>
          <w:rFonts w:ascii="Palatino Linotype" w:eastAsia="MS Mincho" w:hAnsi="Palatino Linotype" w:cs="Times New Roman"/>
          <w:sz w:val="24"/>
          <w:szCs w:val="24"/>
          <w:lang w:eastAsia="es-ES"/>
        </w:rPr>
      </w:pPr>
    </w:p>
    <w:p w:rsidR="00374F2B" w:rsidRPr="00374F2B" w:rsidRDefault="00ED7130"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59361A">
        <w:rPr>
          <w:rFonts w:ascii="Palatino Linotype" w:eastAsia="MS Mincho" w:hAnsi="Palatino Linotype" w:cs="Times New Roman"/>
          <w:sz w:val="24"/>
          <w:szCs w:val="24"/>
          <w:lang w:val="es-ES_tradnl" w:eastAsia="es-ES"/>
        </w:rPr>
        <w:t xml:space="preserve">Atento a esto, </w:t>
      </w:r>
      <w:r w:rsidR="00CF34FA">
        <w:rPr>
          <w:rFonts w:ascii="Palatino Linotype" w:eastAsia="MS Mincho" w:hAnsi="Palatino Linotype" w:cs="Times New Roman"/>
          <w:sz w:val="24"/>
          <w:szCs w:val="24"/>
          <w:lang w:val="es-ES_tradnl" w:eastAsia="es-ES"/>
        </w:rPr>
        <w:t>de manera medular</w:t>
      </w:r>
      <w:r w:rsidR="00374F2B">
        <w:rPr>
          <w:rFonts w:ascii="Palatino Linotype" w:eastAsia="MS Mincho" w:hAnsi="Palatino Linotype" w:cs="Times New Roman"/>
          <w:sz w:val="24"/>
          <w:szCs w:val="24"/>
          <w:lang w:val="es-ES_tradnl" w:eastAsia="es-ES"/>
        </w:rPr>
        <w:t xml:space="preserve"> </w:t>
      </w:r>
      <w:r w:rsidRPr="0059361A">
        <w:rPr>
          <w:rFonts w:ascii="Palatino Linotype" w:eastAsia="MS Mincho" w:hAnsi="Palatino Linotype" w:cs="Times New Roman"/>
          <w:sz w:val="24"/>
          <w:szCs w:val="24"/>
          <w:lang w:val="es-ES_tradnl" w:eastAsia="es-ES"/>
        </w:rPr>
        <w:t xml:space="preserve">el </w:t>
      </w:r>
      <w:r w:rsidR="0059361A" w:rsidRPr="00374F2B">
        <w:rPr>
          <w:rFonts w:ascii="Palatino Linotype" w:eastAsia="MS Mincho" w:hAnsi="Palatino Linotype" w:cs="Times New Roman"/>
          <w:b/>
          <w:sz w:val="24"/>
          <w:szCs w:val="24"/>
          <w:lang w:val="es-ES_tradnl" w:eastAsia="es-ES"/>
        </w:rPr>
        <w:t>Sujeto Obligado</w:t>
      </w:r>
      <w:r w:rsidRPr="0059361A">
        <w:rPr>
          <w:rFonts w:ascii="Palatino Linotype" w:eastAsia="MS Mincho" w:hAnsi="Palatino Linotype" w:cs="Times New Roman"/>
          <w:sz w:val="24"/>
          <w:szCs w:val="24"/>
          <w:lang w:val="es-ES_tradnl" w:eastAsia="es-ES"/>
        </w:rPr>
        <w:t xml:space="preserve"> precisó </w:t>
      </w:r>
      <w:r w:rsidR="00374F2B">
        <w:rPr>
          <w:rFonts w:ascii="Palatino Linotype" w:eastAsia="MS Mincho" w:hAnsi="Palatino Linotype" w:cs="Times New Roman"/>
          <w:sz w:val="24"/>
          <w:szCs w:val="24"/>
          <w:lang w:val="es-ES_tradnl" w:eastAsia="es-ES"/>
        </w:rPr>
        <w:t>que el cambio de domicilio de la Dirección de Servicios Públicos se realizó en razón de que se aprobó una nueva estructura orgánica a efecto de establecer una planeación estratégica para su debida operación y atención a la ciudadanía, con motivo de integrar las oficinas y tener un mejor control en la ejecución de las actividades facultadas y encomendadas, buscando optimizar la operatividad y p</w:t>
      </w:r>
      <w:r w:rsidR="007A2467">
        <w:rPr>
          <w:rFonts w:ascii="Palatino Linotype" w:eastAsia="MS Mincho" w:hAnsi="Palatino Linotype" w:cs="Times New Roman"/>
          <w:sz w:val="24"/>
          <w:szCs w:val="24"/>
          <w:lang w:val="es-ES_tradnl" w:eastAsia="es-ES"/>
        </w:rPr>
        <w:t xml:space="preserve">roporcionar un espacio adecuado, pero que el cambio de domicilio no fue consultado a la Dirección General de Administración y a la Dirección de Servicios Generales. </w:t>
      </w:r>
    </w:p>
    <w:p w:rsidR="00374F2B" w:rsidRPr="00374F2B" w:rsidRDefault="00374F2B" w:rsidP="009F27FC">
      <w:pPr>
        <w:spacing w:after="0" w:line="360" w:lineRule="auto"/>
        <w:ind w:right="49"/>
        <w:contextualSpacing/>
        <w:jc w:val="both"/>
        <w:rPr>
          <w:rFonts w:ascii="Palatino Linotype" w:eastAsia="MS Mincho" w:hAnsi="Palatino Linotype" w:cs="Times New Roman"/>
          <w:sz w:val="24"/>
          <w:szCs w:val="24"/>
          <w:lang w:eastAsia="es-ES"/>
        </w:rPr>
      </w:pPr>
    </w:p>
    <w:p w:rsidR="00377700" w:rsidRDefault="00CF34FA"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lo que, el ahora recurrente se inconformó </w:t>
      </w:r>
      <w:r w:rsidR="007A2467">
        <w:rPr>
          <w:rFonts w:ascii="Palatino Linotype" w:eastAsia="MS Mincho" w:hAnsi="Palatino Linotype" w:cs="Times New Roman"/>
          <w:sz w:val="24"/>
          <w:szCs w:val="24"/>
          <w:lang w:val="es-ES_tradnl" w:eastAsia="es-ES"/>
        </w:rPr>
        <w:t>por:</w:t>
      </w:r>
    </w:p>
    <w:p w:rsidR="007A2467" w:rsidRDefault="007A2467"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7A2467" w:rsidRPr="0006454B" w:rsidRDefault="007A2467" w:rsidP="009F27FC">
      <w:pPr>
        <w:pStyle w:val="Prrafodelista"/>
        <w:numPr>
          <w:ilvl w:val="0"/>
          <w:numId w:val="12"/>
        </w:numPr>
        <w:spacing w:after="0" w:line="360" w:lineRule="auto"/>
        <w:ind w:left="567" w:right="49" w:hanging="11"/>
        <w:jc w:val="both"/>
        <w:rPr>
          <w:rFonts w:ascii="Palatino Linotype" w:eastAsia="MS Mincho" w:hAnsi="Palatino Linotype" w:cs="Times New Roman"/>
          <w:b/>
          <w:sz w:val="24"/>
          <w:szCs w:val="24"/>
          <w:lang w:val="es-ES_tradnl" w:eastAsia="es-ES"/>
        </w:rPr>
      </w:pPr>
      <w:r w:rsidRPr="0006454B">
        <w:rPr>
          <w:rFonts w:ascii="Palatino Linotype" w:eastAsia="MS Mincho" w:hAnsi="Palatino Linotype" w:cs="Times New Roman"/>
          <w:b/>
          <w:sz w:val="24"/>
          <w:szCs w:val="24"/>
          <w:lang w:val="es-ES_tradnl" w:eastAsia="es-ES"/>
        </w:rPr>
        <w:t xml:space="preserve">La contradicción de las respuestas. </w:t>
      </w:r>
    </w:p>
    <w:p w:rsidR="007A2467" w:rsidRDefault="007A2467" w:rsidP="009F27FC">
      <w:pPr>
        <w:pStyle w:val="Prrafodelista"/>
        <w:numPr>
          <w:ilvl w:val="0"/>
          <w:numId w:val="12"/>
        </w:numPr>
        <w:spacing w:after="0" w:line="360" w:lineRule="auto"/>
        <w:ind w:left="567" w:right="49" w:hanging="11"/>
        <w:jc w:val="both"/>
        <w:rPr>
          <w:rFonts w:ascii="Palatino Linotype" w:eastAsia="MS Mincho" w:hAnsi="Palatino Linotype" w:cs="Times New Roman"/>
          <w:b/>
          <w:sz w:val="24"/>
          <w:szCs w:val="24"/>
          <w:lang w:val="es-ES_tradnl" w:eastAsia="es-ES"/>
        </w:rPr>
      </w:pPr>
      <w:r w:rsidRPr="0006454B">
        <w:rPr>
          <w:rFonts w:ascii="Palatino Linotype" w:eastAsia="MS Mincho" w:hAnsi="Palatino Linotype" w:cs="Times New Roman"/>
          <w:b/>
          <w:sz w:val="24"/>
          <w:szCs w:val="24"/>
          <w:lang w:val="es-ES_tradnl" w:eastAsia="es-ES"/>
        </w:rPr>
        <w:t>La falta de motivación y fundamentaci</w:t>
      </w:r>
      <w:r w:rsidR="0006454B" w:rsidRPr="0006454B">
        <w:rPr>
          <w:rFonts w:ascii="Palatino Linotype" w:eastAsia="MS Mincho" w:hAnsi="Palatino Linotype" w:cs="Times New Roman"/>
          <w:b/>
          <w:sz w:val="24"/>
          <w:szCs w:val="24"/>
          <w:lang w:val="es-ES_tradnl" w:eastAsia="es-ES"/>
        </w:rPr>
        <w:t xml:space="preserve">ón. </w:t>
      </w:r>
    </w:p>
    <w:p w:rsidR="0006454B" w:rsidRPr="0006454B" w:rsidRDefault="00A5430E" w:rsidP="009F27FC">
      <w:pPr>
        <w:pStyle w:val="Prrafodelista"/>
        <w:numPr>
          <w:ilvl w:val="0"/>
          <w:numId w:val="12"/>
        </w:numPr>
        <w:spacing w:after="0" w:line="360" w:lineRule="auto"/>
        <w:ind w:left="567" w:right="49" w:hanging="11"/>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Omisión de la firma del </w:t>
      </w:r>
      <w:r w:rsidR="0006454B">
        <w:rPr>
          <w:rFonts w:ascii="Palatino Linotype" w:eastAsia="MS Mincho" w:hAnsi="Palatino Linotype" w:cs="Times New Roman"/>
          <w:b/>
          <w:sz w:val="24"/>
          <w:szCs w:val="24"/>
          <w:lang w:val="es-ES_tradnl" w:eastAsia="es-ES"/>
        </w:rPr>
        <w:t xml:space="preserve">servidor competente. </w:t>
      </w:r>
    </w:p>
    <w:p w:rsidR="0006454B" w:rsidRPr="007A2467" w:rsidRDefault="0006454B" w:rsidP="009F27FC">
      <w:pPr>
        <w:pStyle w:val="Prrafodelista"/>
        <w:spacing w:after="0" w:line="360" w:lineRule="auto"/>
        <w:ind w:right="49"/>
        <w:jc w:val="both"/>
        <w:rPr>
          <w:rFonts w:ascii="Palatino Linotype" w:eastAsia="MS Mincho" w:hAnsi="Palatino Linotype" w:cs="Times New Roman"/>
          <w:sz w:val="24"/>
          <w:szCs w:val="24"/>
          <w:lang w:val="es-ES_tradnl" w:eastAsia="es-ES"/>
        </w:rPr>
      </w:pPr>
    </w:p>
    <w:p w:rsidR="00377700" w:rsidRPr="00DE1291" w:rsidRDefault="0006454B" w:rsidP="009F27FC">
      <w:pPr>
        <w:numPr>
          <w:ilvl w:val="0"/>
          <w:numId w:val="2"/>
        </w:numPr>
        <w:spacing w:after="0" w:line="360" w:lineRule="auto"/>
        <w:ind w:left="0" w:right="49" w:firstLine="0"/>
        <w:contextualSpacing/>
        <w:jc w:val="both"/>
        <w:rPr>
          <w:rFonts w:ascii="Palatino Linotype" w:eastAsia="MS Mincho" w:hAnsi="Palatino Linotype" w:cs="Times New Roman"/>
          <w:sz w:val="32"/>
          <w:szCs w:val="24"/>
          <w:lang w:val="es-ES_tradnl" w:eastAsia="es-ES"/>
        </w:rPr>
      </w:pPr>
      <w:r>
        <w:rPr>
          <w:rFonts w:ascii="Palatino Linotype" w:eastAsia="MS Mincho" w:hAnsi="Palatino Linotype" w:cs="Times New Roman"/>
          <w:sz w:val="24"/>
          <w:szCs w:val="24"/>
          <w:lang w:val="es-ES_tradnl" w:eastAsia="es-ES"/>
        </w:rPr>
        <w:t xml:space="preserve">Respecto al punto a; de la </w:t>
      </w:r>
      <w:r w:rsidRPr="0006454B">
        <w:rPr>
          <w:rFonts w:ascii="Palatino Linotype" w:eastAsia="MS Mincho" w:hAnsi="Palatino Linotype" w:cs="Times New Roman"/>
          <w:b/>
          <w:sz w:val="24"/>
          <w:szCs w:val="24"/>
          <w:lang w:val="es-ES_tradnl" w:eastAsia="es-ES"/>
        </w:rPr>
        <w:t>“contradicción de las respuestas”,</w:t>
      </w:r>
      <w:r>
        <w:rPr>
          <w:rFonts w:ascii="Palatino Linotype" w:eastAsia="MS Mincho" w:hAnsi="Palatino Linotype" w:cs="Times New Roman"/>
          <w:sz w:val="24"/>
          <w:szCs w:val="24"/>
          <w:lang w:val="es-ES_tradnl" w:eastAsia="es-ES"/>
        </w:rPr>
        <w:t xml:space="preserve"> el particular precisó que en un oficio se señaló que no se tiene documento alguno que justifique el cambio de domicilio y el otro pretende servir de justificación. </w:t>
      </w:r>
    </w:p>
    <w:p w:rsidR="00DE1291" w:rsidRPr="00DE1291" w:rsidRDefault="00DE1291" w:rsidP="009F27FC">
      <w:pPr>
        <w:spacing w:after="0" w:line="360" w:lineRule="auto"/>
        <w:ind w:right="49"/>
        <w:contextualSpacing/>
        <w:jc w:val="both"/>
        <w:rPr>
          <w:rFonts w:ascii="Palatino Linotype" w:eastAsia="MS Mincho" w:hAnsi="Palatino Linotype" w:cs="Times New Roman"/>
          <w:sz w:val="32"/>
          <w:szCs w:val="24"/>
          <w:lang w:val="es-ES_tradnl" w:eastAsia="es-ES"/>
        </w:rPr>
      </w:pPr>
    </w:p>
    <w:p w:rsidR="00DE1291" w:rsidRPr="00DA24EB" w:rsidRDefault="00DE1291" w:rsidP="009F27FC">
      <w:pPr>
        <w:numPr>
          <w:ilvl w:val="0"/>
          <w:numId w:val="2"/>
        </w:numPr>
        <w:spacing w:after="0" w:line="360" w:lineRule="auto"/>
        <w:ind w:left="0" w:right="49" w:firstLine="0"/>
        <w:contextualSpacing/>
        <w:jc w:val="both"/>
        <w:rPr>
          <w:rFonts w:ascii="Palatino Linotype" w:eastAsia="MS Mincho" w:hAnsi="Palatino Linotype" w:cs="Times New Roman"/>
          <w:sz w:val="32"/>
          <w:szCs w:val="24"/>
          <w:lang w:val="es-ES_tradnl" w:eastAsia="es-ES"/>
        </w:rPr>
      </w:pPr>
      <w:r w:rsidRPr="00DA24EB">
        <w:rPr>
          <w:rFonts w:ascii="Palatino Linotype" w:eastAsia="MS Mincho" w:hAnsi="Palatino Linotype" w:cs="Times New Roman"/>
          <w:sz w:val="24"/>
          <w:szCs w:val="24"/>
          <w:lang w:val="es-ES_tradnl" w:eastAsia="es-ES"/>
        </w:rPr>
        <w:t xml:space="preserve">Del estudio realizado respecto a las documentales proporcionadas se tiene que si bien en el archivo denominado </w:t>
      </w:r>
      <w:proofErr w:type="spellStart"/>
      <w:r w:rsidRPr="00DA24EB">
        <w:rPr>
          <w:rFonts w:ascii="Palatino Linotype" w:eastAsia="MS Mincho" w:hAnsi="Palatino Linotype" w:cs="Times New Roman"/>
          <w:sz w:val="24"/>
          <w:szCs w:val="24"/>
          <w:lang w:val="es-ES_tradnl" w:eastAsia="es-ES"/>
        </w:rPr>
        <w:t>saimex</w:t>
      </w:r>
      <w:proofErr w:type="spellEnd"/>
      <w:r w:rsidRPr="00DA24EB">
        <w:rPr>
          <w:rFonts w:ascii="Palatino Linotype" w:eastAsia="MS Mincho" w:hAnsi="Palatino Linotype" w:cs="Times New Roman"/>
          <w:sz w:val="24"/>
          <w:szCs w:val="24"/>
          <w:lang w:val="es-ES_tradnl" w:eastAsia="es-ES"/>
        </w:rPr>
        <w:t xml:space="preserve"> 033.pdf, refirió el servidor público habilitado de la Dirección de Administración que no se tiene documento alguno y/o aviso que justifique a la Dirección de Servicios Públicos el motivo por el cual se realizó el cambio de ubicación de la Direcci</w:t>
      </w:r>
      <w:r w:rsidR="00DA24EB">
        <w:rPr>
          <w:rFonts w:ascii="Palatino Linotype" w:eastAsia="MS Mincho" w:hAnsi="Palatino Linotype" w:cs="Times New Roman"/>
          <w:sz w:val="24"/>
          <w:szCs w:val="24"/>
          <w:lang w:val="es-ES_tradnl" w:eastAsia="es-ES"/>
        </w:rPr>
        <w:t>ón, en el otro archivo anexo a su respuesta también especificó las</w:t>
      </w:r>
      <w:r w:rsidR="00A22FC2">
        <w:rPr>
          <w:rFonts w:ascii="Palatino Linotype" w:eastAsia="MS Mincho" w:hAnsi="Palatino Linotype" w:cs="Times New Roman"/>
          <w:sz w:val="24"/>
          <w:szCs w:val="24"/>
          <w:lang w:val="es-ES_tradnl" w:eastAsia="es-ES"/>
        </w:rPr>
        <w:t xml:space="preserve"> </w:t>
      </w:r>
      <w:r w:rsidR="00DA24EB">
        <w:rPr>
          <w:rFonts w:ascii="Palatino Linotype" w:eastAsia="MS Mincho" w:hAnsi="Palatino Linotype" w:cs="Times New Roman"/>
          <w:sz w:val="24"/>
          <w:szCs w:val="24"/>
          <w:lang w:val="es-ES_tradnl" w:eastAsia="es-ES"/>
        </w:rPr>
        <w:t xml:space="preserve">causas por las cuales se realizó el cambio de domicilio de la Dirección. </w:t>
      </w:r>
    </w:p>
    <w:p w:rsidR="00DA24EB" w:rsidRPr="00DA24EB" w:rsidRDefault="00DA24EB" w:rsidP="009F27FC">
      <w:pPr>
        <w:spacing w:after="0" w:line="360" w:lineRule="auto"/>
        <w:ind w:right="49"/>
        <w:contextualSpacing/>
        <w:jc w:val="both"/>
        <w:rPr>
          <w:rFonts w:ascii="Palatino Linotype" w:eastAsia="MS Mincho" w:hAnsi="Palatino Linotype" w:cs="Times New Roman"/>
          <w:sz w:val="32"/>
          <w:szCs w:val="24"/>
          <w:lang w:val="es-ES_tradnl" w:eastAsia="es-ES"/>
        </w:rPr>
      </w:pPr>
    </w:p>
    <w:p w:rsidR="0084592F" w:rsidRPr="007125C4" w:rsidRDefault="00DA24EB" w:rsidP="009F27FC">
      <w:pPr>
        <w:numPr>
          <w:ilvl w:val="0"/>
          <w:numId w:val="2"/>
        </w:numPr>
        <w:spacing w:after="0" w:line="360" w:lineRule="auto"/>
        <w:ind w:left="0" w:right="49" w:firstLine="0"/>
        <w:contextualSpacing/>
        <w:jc w:val="both"/>
        <w:rPr>
          <w:rFonts w:ascii="Palatino Linotype" w:eastAsia="MS Mincho" w:hAnsi="Palatino Linotype" w:cs="Times New Roman"/>
          <w:sz w:val="32"/>
          <w:szCs w:val="24"/>
          <w:lang w:val="es-ES_tradnl" w:eastAsia="es-ES"/>
        </w:rPr>
      </w:pPr>
      <w:r>
        <w:rPr>
          <w:rFonts w:ascii="Palatino Linotype" w:eastAsia="MS Mincho" w:hAnsi="Palatino Linotype" w:cs="Times New Roman"/>
          <w:sz w:val="24"/>
          <w:szCs w:val="24"/>
          <w:lang w:val="es-ES_tradnl" w:eastAsia="es-ES"/>
        </w:rPr>
        <w:t xml:space="preserve">Es importante </w:t>
      </w:r>
      <w:r w:rsidR="00595710">
        <w:rPr>
          <w:rFonts w:ascii="Palatino Linotype" w:eastAsia="MS Mincho" w:hAnsi="Palatino Linotype" w:cs="Times New Roman"/>
          <w:sz w:val="24"/>
          <w:szCs w:val="24"/>
          <w:lang w:val="es-ES_tradnl" w:eastAsia="es-ES"/>
        </w:rPr>
        <w:t xml:space="preserve">precisar que estamos frente a una notoria y evidente inexistencia de la información solicitada, pues un documento en donde se expliquen las razones y motivos por las cuales se realizó el cambio de domicilio no nos remite a un documento en específico, </w:t>
      </w:r>
      <w:r w:rsidR="00701958">
        <w:rPr>
          <w:rFonts w:ascii="Palatino Linotype" w:eastAsia="MS Mincho" w:hAnsi="Palatino Linotype" w:cs="Times New Roman"/>
          <w:sz w:val="24"/>
          <w:szCs w:val="24"/>
          <w:lang w:val="es-ES_tradnl" w:eastAsia="es-ES"/>
        </w:rPr>
        <w:t xml:space="preserve">sin embargo, ante una situación como ésta, al no advertirse un documento determinado que colme el requerimiento de información, el </w:t>
      </w:r>
      <w:r w:rsidR="00701958" w:rsidRPr="00701958">
        <w:rPr>
          <w:rFonts w:ascii="Palatino Linotype" w:eastAsia="MS Mincho" w:hAnsi="Palatino Linotype" w:cs="Times New Roman"/>
          <w:b/>
          <w:sz w:val="24"/>
          <w:szCs w:val="24"/>
          <w:lang w:val="es-ES_tradnl" w:eastAsia="es-ES"/>
        </w:rPr>
        <w:t>Sujeto Obligado</w:t>
      </w:r>
      <w:r w:rsidR="00701958">
        <w:rPr>
          <w:rFonts w:ascii="Palatino Linotype" w:eastAsia="MS Mincho" w:hAnsi="Palatino Linotype" w:cs="Times New Roman"/>
          <w:sz w:val="24"/>
          <w:szCs w:val="24"/>
          <w:lang w:val="es-ES_tradnl" w:eastAsia="es-ES"/>
        </w:rPr>
        <w:t xml:space="preserve"> deberá dar una expresión documental de conformidad </w:t>
      </w:r>
      <w:r w:rsidR="00701958" w:rsidRPr="00701958">
        <w:rPr>
          <w:rFonts w:ascii="Palatino Linotype" w:eastAsia="Times New Roman" w:hAnsi="Palatino Linotype" w:cs="Arial"/>
          <w:color w:val="000000"/>
          <w:sz w:val="24"/>
          <w:szCs w:val="24"/>
          <w:lang w:val="es-ES" w:eastAsia="es-ES"/>
        </w:rPr>
        <w:t>con el criterio 28/10 emitido por el entonces Instituto Federal de Acceso a la Información Pública y Protecci</w:t>
      </w:r>
      <w:r w:rsidR="00701958">
        <w:rPr>
          <w:rFonts w:ascii="Palatino Linotype" w:eastAsia="Times New Roman" w:hAnsi="Palatino Linotype" w:cs="Arial"/>
          <w:color w:val="000000"/>
          <w:sz w:val="24"/>
          <w:szCs w:val="24"/>
          <w:lang w:val="es-ES" w:eastAsia="es-ES"/>
        </w:rPr>
        <w:t>ón de Datos Personales (IFAI), e</w:t>
      </w:r>
      <w:r w:rsidR="00701958" w:rsidRPr="00701958">
        <w:rPr>
          <w:rFonts w:ascii="Palatino Linotype" w:eastAsia="MS Mincho" w:hAnsi="Palatino Linotype" w:cs="Times New Roman"/>
          <w:sz w:val="24"/>
          <w:szCs w:val="24"/>
        </w:rPr>
        <w:t xml:space="preserve">s así, que los </w:t>
      </w:r>
      <w:r w:rsidR="00701958" w:rsidRPr="00701958">
        <w:rPr>
          <w:rFonts w:ascii="Palatino Linotype" w:eastAsia="MS Mincho" w:hAnsi="Palatino Linotype" w:cs="Times New Roman"/>
          <w:b/>
          <w:sz w:val="24"/>
          <w:szCs w:val="24"/>
        </w:rPr>
        <w:t>Sujetos Obligados</w:t>
      </w:r>
      <w:r w:rsidR="00701958" w:rsidRPr="00701958">
        <w:rPr>
          <w:rFonts w:ascii="Palatino Linotype" w:eastAsia="MS Mincho" w:hAnsi="Palatino Linotype" w:cs="Times New Roman"/>
          <w:sz w:val="24"/>
          <w:szCs w:val="24"/>
        </w:rPr>
        <w:t>, deben de poner a disposición de los particulares los documentos donde conste o se aprecie la información solicitada, tratando en todo momento de privilegiar el derecho de acceso a la información pública.</w:t>
      </w:r>
    </w:p>
    <w:p w:rsidR="007125C4" w:rsidRDefault="007125C4" w:rsidP="007125C4">
      <w:pPr>
        <w:pStyle w:val="Prrafodelista"/>
        <w:rPr>
          <w:rFonts w:ascii="Palatino Linotype" w:eastAsia="MS Mincho" w:hAnsi="Palatino Linotype" w:cs="Times New Roman"/>
          <w:sz w:val="32"/>
          <w:szCs w:val="24"/>
          <w:lang w:val="es-ES_tradnl" w:eastAsia="es-ES"/>
        </w:rPr>
      </w:pPr>
    </w:p>
    <w:p w:rsidR="00701958" w:rsidRPr="0084592F" w:rsidRDefault="00701958" w:rsidP="009F27FC">
      <w:pPr>
        <w:numPr>
          <w:ilvl w:val="0"/>
          <w:numId w:val="2"/>
        </w:numPr>
        <w:spacing w:after="0" w:line="360" w:lineRule="auto"/>
        <w:ind w:left="0" w:right="49" w:firstLine="0"/>
        <w:contextualSpacing/>
        <w:jc w:val="both"/>
        <w:rPr>
          <w:rFonts w:ascii="Palatino Linotype" w:eastAsia="MS Mincho" w:hAnsi="Palatino Linotype" w:cs="Times New Roman"/>
          <w:sz w:val="32"/>
          <w:szCs w:val="24"/>
          <w:lang w:val="es-ES_tradnl" w:eastAsia="es-ES"/>
        </w:rPr>
      </w:pPr>
      <w:r>
        <w:rPr>
          <w:rFonts w:ascii="Palatino Linotype" w:eastAsia="MS Mincho" w:hAnsi="Palatino Linotype" w:cs="Times New Roman"/>
          <w:sz w:val="24"/>
          <w:szCs w:val="24"/>
        </w:rPr>
        <w:t xml:space="preserve">No pasa desapercibido que el </w:t>
      </w:r>
      <w:r w:rsidRPr="0084592F">
        <w:rPr>
          <w:rFonts w:ascii="Palatino Linotype" w:eastAsia="MS Mincho" w:hAnsi="Palatino Linotype" w:cs="Times New Roman"/>
          <w:b/>
          <w:sz w:val="24"/>
          <w:szCs w:val="24"/>
        </w:rPr>
        <w:t>Sujeto Obligado</w:t>
      </w:r>
      <w:r>
        <w:rPr>
          <w:rFonts w:ascii="Palatino Linotype" w:eastAsia="MS Mincho" w:hAnsi="Palatino Linotype" w:cs="Times New Roman"/>
          <w:sz w:val="24"/>
          <w:szCs w:val="24"/>
        </w:rPr>
        <w:t xml:space="preserve"> elaboró un documento “ad hoc”</w:t>
      </w:r>
      <w:r w:rsidR="0084592F">
        <w:rPr>
          <w:rFonts w:ascii="Palatino Linotype" w:eastAsia="MS Mincho" w:hAnsi="Palatino Linotype" w:cs="Times New Roman"/>
          <w:sz w:val="24"/>
          <w:szCs w:val="24"/>
        </w:rPr>
        <w:t xml:space="preserve"> por medio del cual se pretendió dar cumplimiento al derecho de acceso a la información del particular, esto está permitido siempre que con dicho documento se dé cabal cumplimiento a los requerimientos planteados, situación que en el caso particular, si ocurrió. </w:t>
      </w:r>
    </w:p>
    <w:p w:rsidR="00CF36EE" w:rsidRDefault="00CF36EE" w:rsidP="009F27FC">
      <w:pPr>
        <w:spacing w:after="0" w:line="360" w:lineRule="auto"/>
        <w:contextualSpacing/>
        <w:jc w:val="both"/>
        <w:rPr>
          <w:rFonts w:ascii="Palatino Linotype" w:eastAsia="Times New Roman" w:hAnsi="Palatino Linotype" w:cs="Arial"/>
          <w:color w:val="000000"/>
          <w:sz w:val="24"/>
          <w:lang w:val="es-ES"/>
        </w:rPr>
      </w:pPr>
    </w:p>
    <w:p w:rsidR="00CF36EE" w:rsidRDefault="00CF36EE" w:rsidP="009F27FC">
      <w:pPr>
        <w:numPr>
          <w:ilvl w:val="0"/>
          <w:numId w:val="2"/>
        </w:numPr>
        <w:spacing w:after="0" w:line="360" w:lineRule="auto"/>
        <w:ind w:left="0" w:firstLine="0"/>
        <w:contextualSpacing/>
        <w:jc w:val="both"/>
        <w:rPr>
          <w:rFonts w:ascii="Palatino Linotype" w:eastAsia="Times New Roman" w:hAnsi="Palatino Linotype" w:cs="Arial"/>
          <w:color w:val="000000"/>
          <w:sz w:val="24"/>
          <w:lang w:val="es-ES"/>
        </w:rPr>
      </w:pPr>
      <w:r>
        <w:rPr>
          <w:rFonts w:ascii="Palatino Linotype" w:eastAsia="Times New Roman" w:hAnsi="Palatino Linotype" w:cs="Arial"/>
          <w:color w:val="000000"/>
          <w:sz w:val="24"/>
          <w:lang w:val="es-ES"/>
        </w:rPr>
        <w:t xml:space="preserve">Ahora bien, a lo manifestado por el particular, es de precisar que si bien se señaló que no se contaba con un documento en específico y por otro lado pretendió establecer las causas o motivos por las cuáles se dio el cambio de domicilio fue en razón de lo anteriormente referido. </w:t>
      </w:r>
    </w:p>
    <w:p w:rsidR="00CF36EE" w:rsidRDefault="00CF36EE" w:rsidP="009F27FC">
      <w:pPr>
        <w:spacing w:after="0" w:line="360" w:lineRule="auto"/>
        <w:contextualSpacing/>
        <w:jc w:val="both"/>
        <w:rPr>
          <w:rFonts w:ascii="Palatino Linotype" w:eastAsia="Times New Roman" w:hAnsi="Palatino Linotype" w:cs="Arial"/>
          <w:color w:val="000000"/>
          <w:sz w:val="24"/>
          <w:lang w:val="es-ES"/>
        </w:rPr>
      </w:pPr>
    </w:p>
    <w:p w:rsidR="00CF36EE" w:rsidRPr="003143E4" w:rsidRDefault="00CF36EE" w:rsidP="009F27FC">
      <w:pPr>
        <w:numPr>
          <w:ilvl w:val="0"/>
          <w:numId w:val="2"/>
        </w:numPr>
        <w:spacing w:after="0" w:line="360" w:lineRule="auto"/>
        <w:ind w:left="0" w:firstLine="0"/>
        <w:contextualSpacing/>
        <w:jc w:val="both"/>
        <w:rPr>
          <w:rFonts w:ascii="Palatino Linotype" w:eastAsia="Times New Roman" w:hAnsi="Palatino Linotype" w:cs="Arial"/>
          <w:i/>
          <w:color w:val="000000"/>
          <w:sz w:val="24"/>
          <w:lang w:val="es-ES"/>
        </w:rPr>
      </w:pPr>
      <w:r>
        <w:rPr>
          <w:rFonts w:ascii="Palatino Linotype" w:eastAsia="Times New Roman" w:hAnsi="Palatino Linotype" w:cs="Arial"/>
          <w:color w:val="000000"/>
          <w:sz w:val="24"/>
          <w:lang w:val="es-ES"/>
        </w:rPr>
        <w:t>Respecto a</w:t>
      </w:r>
      <w:r w:rsidR="00E64B03">
        <w:rPr>
          <w:rFonts w:ascii="Palatino Linotype" w:eastAsia="Times New Roman" w:hAnsi="Palatino Linotype" w:cs="Arial"/>
          <w:color w:val="000000"/>
          <w:sz w:val="24"/>
          <w:lang w:val="es-ES"/>
        </w:rPr>
        <w:t xml:space="preserve">l inciso </w:t>
      </w:r>
      <w:r w:rsidR="00E64B03" w:rsidRPr="00E64B03">
        <w:rPr>
          <w:rFonts w:ascii="Palatino Linotype" w:eastAsia="Times New Roman" w:hAnsi="Palatino Linotype" w:cs="Arial"/>
          <w:b/>
          <w:color w:val="000000"/>
          <w:sz w:val="24"/>
          <w:lang w:val="es-ES"/>
        </w:rPr>
        <w:t>“b”</w:t>
      </w:r>
      <w:r w:rsidRPr="00E64B03">
        <w:rPr>
          <w:rFonts w:ascii="Palatino Linotype" w:eastAsia="Times New Roman" w:hAnsi="Palatino Linotype" w:cs="Arial"/>
          <w:b/>
          <w:color w:val="000000"/>
          <w:sz w:val="24"/>
          <w:lang w:val="es-ES"/>
        </w:rPr>
        <w:t xml:space="preserve"> la falta de </w:t>
      </w:r>
      <w:r w:rsidR="003143E4" w:rsidRPr="00E64B03">
        <w:rPr>
          <w:rFonts w:ascii="Palatino Linotype" w:eastAsia="Times New Roman" w:hAnsi="Palatino Linotype" w:cs="Arial"/>
          <w:b/>
          <w:color w:val="000000"/>
          <w:sz w:val="24"/>
          <w:lang w:val="es-ES"/>
        </w:rPr>
        <w:t>fundamentación y motivación</w:t>
      </w:r>
      <w:r w:rsidR="003143E4">
        <w:rPr>
          <w:rFonts w:ascii="Palatino Linotype" w:eastAsia="Times New Roman" w:hAnsi="Palatino Linotype" w:cs="Arial"/>
          <w:color w:val="000000"/>
          <w:sz w:val="24"/>
          <w:lang w:val="es-ES"/>
        </w:rPr>
        <w:t xml:space="preserve">, es importante precisar estos dos preceptos legales, el cual el primero de ellos es entendido como; </w:t>
      </w:r>
      <w:r w:rsidR="003143E4" w:rsidRPr="003143E4">
        <w:rPr>
          <w:rFonts w:ascii="Palatino Linotype" w:eastAsia="Times New Roman" w:hAnsi="Palatino Linotype" w:cs="Arial"/>
          <w:i/>
          <w:color w:val="000000"/>
          <w:sz w:val="24"/>
          <w:lang w:val="es-ES"/>
        </w:rPr>
        <w:t>la expresión exacta del precepto legal aplicable al caso, y por motivación como las circunstancias especiales, razones o causas inmediatas que se hay</w:t>
      </w:r>
      <w:r w:rsidR="00E64B03">
        <w:rPr>
          <w:rFonts w:ascii="Palatino Linotype" w:eastAsia="Times New Roman" w:hAnsi="Palatino Linotype" w:cs="Arial"/>
          <w:i/>
          <w:color w:val="000000"/>
          <w:sz w:val="24"/>
          <w:lang w:val="es-ES"/>
        </w:rPr>
        <w:t xml:space="preserve">an tenido en cuenta para la emisión del acto </w:t>
      </w:r>
      <w:r w:rsidR="00E64B03">
        <w:rPr>
          <w:rStyle w:val="Refdenotaalpie"/>
          <w:rFonts w:ascii="Palatino Linotype" w:eastAsia="Times New Roman" w:hAnsi="Palatino Linotype" w:cs="Arial"/>
          <w:i/>
          <w:color w:val="000000"/>
          <w:sz w:val="24"/>
          <w:lang w:val="es-ES"/>
        </w:rPr>
        <w:footnoteReference w:id="3"/>
      </w:r>
    </w:p>
    <w:p w:rsidR="0006454B" w:rsidRPr="00377700" w:rsidRDefault="0006454B" w:rsidP="009F27FC">
      <w:pPr>
        <w:spacing w:after="0" w:line="360" w:lineRule="auto"/>
        <w:ind w:right="49"/>
        <w:contextualSpacing/>
        <w:jc w:val="both"/>
        <w:rPr>
          <w:rFonts w:ascii="Palatino Linotype" w:eastAsia="MS Mincho" w:hAnsi="Palatino Linotype" w:cs="Times New Roman"/>
          <w:sz w:val="32"/>
          <w:szCs w:val="24"/>
          <w:lang w:val="es-ES_tradnl" w:eastAsia="es-ES"/>
        </w:rPr>
      </w:pPr>
    </w:p>
    <w:p w:rsidR="00E64B03" w:rsidRDefault="00E64B03" w:rsidP="009F27FC">
      <w:pPr>
        <w:numPr>
          <w:ilvl w:val="0"/>
          <w:numId w:val="2"/>
        </w:numPr>
        <w:spacing w:after="0" w:line="360" w:lineRule="auto"/>
        <w:ind w:left="0" w:right="49" w:firstLine="0"/>
        <w:contextualSpacing/>
        <w:jc w:val="both"/>
        <w:rPr>
          <w:rFonts w:ascii="Palatino Linotype" w:eastAsia="MS Mincho" w:hAnsi="Palatino Linotype" w:cs="Times New Roman"/>
          <w:sz w:val="32"/>
          <w:szCs w:val="24"/>
          <w:lang w:val="es-ES_tradnl" w:eastAsia="es-ES"/>
        </w:rPr>
      </w:pPr>
      <w:r>
        <w:rPr>
          <w:rFonts w:ascii="Palatino Linotype" w:hAnsi="Palatino Linotype"/>
          <w:sz w:val="24"/>
        </w:rPr>
        <w:t>Por lo que, el</w:t>
      </w:r>
      <w:r w:rsidRPr="00E64B03">
        <w:rPr>
          <w:rFonts w:ascii="Palatino Linotype" w:hAnsi="Palatino Linotype"/>
          <w:b/>
          <w:sz w:val="24"/>
        </w:rPr>
        <w:t xml:space="preserve"> Sujeto Obligado </w:t>
      </w:r>
      <w:r>
        <w:rPr>
          <w:rFonts w:ascii="Palatino Linotype" w:hAnsi="Palatino Linotype"/>
          <w:sz w:val="24"/>
        </w:rPr>
        <w:t>en su informe justificado para dar atención a este motivo de inconformidad, f</w:t>
      </w:r>
      <w:r w:rsidR="0059361A" w:rsidRPr="0059361A">
        <w:rPr>
          <w:rFonts w:ascii="Palatino Linotype" w:hAnsi="Palatino Linotype"/>
          <w:sz w:val="24"/>
        </w:rPr>
        <w:t xml:space="preserve">undamentó </w:t>
      </w:r>
      <w:r>
        <w:rPr>
          <w:rFonts w:ascii="Palatino Linotype" w:hAnsi="Palatino Linotype"/>
          <w:sz w:val="24"/>
        </w:rPr>
        <w:t xml:space="preserve">su dicho </w:t>
      </w:r>
      <w:r w:rsidR="00377700">
        <w:rPr>
          <w:rFonts w:ascii="Palatino Linotype" w:hAnsi="Palatino Linotype"/>
          <w:sz w:val="24"/>
        </w:rPr>
        <w:t xml:space="preserve">el artículo 115 fracción II de la Constitución Política de los Estados Unidos Mexicanos, el 124 de la Constitución del Estado Libre y Soberano, artículo 31 fracción I de la Ley Orgánica </w:t>
      </w:r>
      <w:r w:rsidR="00377700">
        <w:rPr>
          <w:rFonts w:ascii="Palatino Linotype" w:hAnsi="Palatino Linotype"/>
          <w:sz w:val="24"/>
        </w:rPr>
        <w:lastRenderedPageBreak/>
        <w:t>Municipal del Estado de México, artículo 6 y 7 de la Ley de Responsabilidades Administrativas del Estado de México y Municipios, artículo 1 del Bando Municipal de Toluca, 2.1, 3.1 y 3.9 fracciones I y XVI del Código Reglamentario Municipal de Toluca y dem</w:t>
      </w:r>
      <w:r>
        <w:rPr>
          <w:rFonts w:ascii="Palatino Linotype" w:hAnsi="Palatino Linotype"/>
          <w:sz w:val="24"/>
        </w:rPr>
        <w:t xml:space="preserve">ás aplicaciones vigentes, artículos que son transcritos a continuación para su conocimiento. </w:t>
      </w:r>
    </w:p>
    <w:p w:rsidR="00BE302D" w:rsidRPr="004A50EA" w:rsidRDefault="00BE302D" w:rsidP="00BE302D">
      <w:pPr>
        <w:spacing w:after="0" w:line="360" w:lineRule="auto"/>
        <w:ind w:right="49"/>
        <w:contextualSpacing/>
        <w:jc w:val="both"/>
        <w:rPr>
          <w:rFonts w:ascii="Palatino Linotype" w:eastAsia="MS Mincho" w:hAnsi="Palatino Linotype" w:cs="Times New Roman"/>
          <w:sz w:val="24"/>
          <w:szCs w:val="24"/>
          <w:lang w:val="es-ES_tradnl" w:eastAsia="es-ES"/>
        </w:rPr>
      </w:pPr>
    </w:p>
    <w:p w:rsidR="00E64B03" w:rsidRPr="007125C4" w:rsidRDefault="00E64B03" w:rsidP="009F27FC">
      <w:pPr>
        <w:spacing w:after="0" w:line="360" w:lineRule="auto"/>
        <w:ind w:right="49"/>
        <w:contextualSpacing/>
        <w:jc w:val="center"/>
        <w:rPr>
          <w:rFonts w:ascii="Palatino Linotype" w:eastAsia="MS Mincho" w:hAnsi="Palatino Linotype" w:cs="Times New Roman"/>
          <w:b/>
          <w:i/>
          <w:szCs w:val="24"/>
          <w:lang w:val="es-ES_tradnl" w:eastAsia="es-ES"/>
        </w:rPr>
      </w:pPr>
      <w:r w:rsidRPr="007125C4">
        <w:rPr>
          <w:rFonts w:ascii="Palatino Linotype" w:eastAsia="MS Mincho" w:hAnsi="Palatino Linotype" w:cs="Times New Roman"/>
          <w:b/>
          <w:i/>
          <w:szCs w:val="24"/>
          <w:lang w:val="es-ES_tradnl" w:eastAsia="es-ES"/>
        </w:rPr>
        <w:t>Constitución Política de los Estados Unidos Mexicanos.</w:t>
      </w:r>
    </w:p>
    <w:p w:rsidR="00E64B03" w:rsidRPr="007125C4" w:rsidRDefault="00E64B03" w:rsidP="009F27FC">
      <w:pPr>
        <w:spacing w:after="0" w:line="360" w:lineRule="auto"/>
        <w:ind w:right="49"/>
        <w:contextualSpacing/>
        <w:jc w:val="center"/>
        <w:rPr>
          <w:rFonts w:ascii="Palatino Linotype" w:eastAsia="MS Mincho" w:hAnsi="Palatino Linotype" w:cs="Times New Roman"/>
          <w:i/>
          <w:sz w:val="12"/>
          <w:szCs w:val="24"/>
          <w:lang w:val="es-ES_tradnl" w:eastAsia="es-ES"/>
        </w:rPr>
      </w:pPr>
    </w:p>
    <w:p w:rsidR="00E64B03" w:rsidRPr="007125C4" w:rsidRDefault="00E64B03" w:rsidP="009F27FC">
      <w:pPr>
        <w:pStyle w:val="Prrafodelista"/>
        <w:spacing w:after="0" w:line="360" w:lineRule="auto"/>
        <w:ind w:left="567" w:right="567"/>
        <w:jc w:val="both"/>
        <w:rPr>
          <w:rFonts w:ascii="Palatino Linotype" w:eastAsia="Times New Roman" w:hAnsi="Palatino Linotype" w:cs="Arial"/>
          <w:b/>
          <w:bCs/>
          <w:i/>
          <w:color w:val="000000"/>
          <w:szCs w:val="20"/>
          <w:lang w:eastAsia="es-MX"/>
        </w:rPr>
      </w:pPr>
      <w:r w:rsidRPr="007125C4">
        <w:rPr>
          <w:rFonts w:ascii="Palatino Linotype" w:eastAsia="Times New Roman" w:hAnsi="Palatino Linotype" w:cs="Arial"/>
          <w:b/>
          <w:bCs/>
          <w:i/>
          <w:color w:val="000000"/>
          <w:szCs w:val="20"/>
          <w:lang w:eastAsia="es-MX"/>
        </w:rPr>
        <w:t xml:space="preserve">Artículo 115 </w:t>
      </w:r>
      <w:r w:rsidRPr="007125C4">
        <w:rPr>
          <w:rFonts w:ascii="Palatino Linotype" w:hAnsi="Palatino Linotype" w:cs="Arial"/>
          <w:i/>
          <w:color w:val="000000"/>
          <w:szCs w:val="20"/>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64B03" w:rsidRPr="007125C4" w:rsidRDefault="00E64B03" w:rsidP="009F27FC">
      <w:pPr>
        <w:pStyle w:val="Prrafodelista"/>
        <w:spacing w:after="0" w:line="360" w:lineRule="auto"/>
        <w:ind w:left="567" w:right="567"/>
        <w:jc w:val="both"/>
        <w:rPr>
          <w:rFonts w:ascii="Palatino Linotype" w:eastAsia="Times New Roman" w:hAnsi="Palatino Linotype" w:cs="Arial"/>
          <w:b/>
          <w:bCs/>
          <w:i/>
          <w:color w:val="000000"/>
          <w:sz w:val="12"/>
          <w:szCs w:val="20"/>
          <w:lang w:eastAsia="es-MX"/>
        </w:rPr>
      </w:pPr>
    </w:p>
    <w:p w:rsidR="00E64B03" w:rsidRPr="007125C4" w:rsidRDefault="00E64B03" w:rsidP="00BE302D">
      <w:pPr>
        <w:pStyle w:val="Prrafodelista"/>
        <w:spacing w:after="0" w:line="360" w:lineRule="auto"/>
        <w:ind w:left="567" w:right="567"/>
        <w:jc w:val="both"/>
        <w:rPr>
          <w:rFonts w:ascii="Palatino Linotype" w:eastAsia="Times New Roman" w:hAnsi="Palatino Linotype" w:cs="Arial"/>
          <w:b/>
          <w:i/>
          <w:color w:val="000000"/>
          <w:szCs w:val="20"/>
          <w:lang w:eastAsia="es-MX"/>
        </w:rPr>
      </w:pPr>
      <w:r w:rsidRPr="007125C4">
        <w:rPr>
          <w:rFonts w:ascii="Palatino Linotype" w:eastAsia="Times New Roman" w:hAnsi="Palatino Linotype" w:cs="Arial"/>
          <w:b/>
          <w:bCs/>
          <w:i/>
          <w:color w:val="000000"/>
          <w:szCs w:val="20"/>
          <w:lang w:eastAsia="es-MX"/>
        </w:rPr>
        <w:t>II.      </w:t>
      </w:r>
      <w:r w:rsidRPr="007125C4">
        <w:rPr>
          <w:rFonts w:ascii="Palatino Linotype" w:eastAsia="Times New Roman" w:hAnsi="Palatino Linotype" w:cs="Arial"/>
          <w:b/>
          <w:i/>
          <w:color w:val="000000"/>
          <w:szCs w:val="20"/>
          <w:lang w:eastAsia="es-MX"/>
        </w:rPr>
        <w:t>Los municipios estarán investidos de personalidad jurídica y manejarán su patrimonio conforme a la ley.</w:t>
      </w:r>
    </w:p>
    <w:p w:rsidR="00BE302D" w:rsidRPr="007125C4" w:rsidRDefault="00BE302D" w:rsidP="00BE302D">
      <w:pPr>
        <w:pStyle w:val="Prrafodelista"/>
        <w:spacing w:after="0" w:line="360" w:lineRule="auto"/>
        <w:ind w:left="567" w:right="567"/>
        <w:jc w:val="both"/>
        <w:rPr>
          <w:rFonts w:ascii="Palatino Linotype" w:eastAsia="Times New Roman" w:hAnsi="Palatino Linotype" w:cs="Times New Roman"/>
          <w:b/>
          <w:i/>
          <w:color w:val="000000"/>
          <w:sz w:val="12"/>
          <w:szCs w:val="27"/>
          <w:lang w:eastAsia="es-MX"/>
        </w:rPr>
      </w:pPr>
    </w:p>
    <w:p w:rsidR="00E64B03" w:rsidRPr="007125C4" w:rsidRDefault="00E64B03" w:rsidP="00BE302D">
      <w:pPr>
        <w:pStyle w:val="Prrafodelista"/>
        <w:spacing w:after="0" w:line="360" w:lineRule="auto"/>
        <w:ind w:left="567" w:right="567"/>
        <w:jc w:val="both"/>
        <w:rPr>
          <w:rFonts w:ascii="Palatino Linotype" w:eastAsia="Times New Roman" w:hAnsi="Palatino Linotype" w:cs="Arial"/>
          <w:i/>
          <w:color w:val="000000"/>
          <w:szCs w:val="20"/>
          <w:lang w:eastAsia="es-MX"/>
        </w:rPr>
      </w:pPr>
      <w:r w:rsidRPr="007125C4">
        <w:rPr>
          <w:rFonts w:ascii="Palatino Linotype" w:eastAsia="Times New Roman" w:hAnsi="Palatino Linotype" w:cs="Arial"/>
          <w:i/>
          <w:color w:val="000000"/>
          <w:szCs w:val="20"/>
          <w:lang w:eastAsia="es-MX"/>
        </w:rPr>
        <w:t xml:space="preserv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Pr="007125C4">
        <w:rPr>
          <w:rFonts w:ascii="Palatino Linotype" w:eastAsia="Times New Roman" w:hAnsi="Palatino Linotype" w:cs="Arial"/>
          <w:b/>
          <w:i/>
          <w:color w:val="000000"/>
          <w:szCs w:val="20"/>
          <w:lang w:eastAsia="es-MX"/>
        </w:rPr>
        <w:t>que organicen la administración pública municipal</w:t>
      </w:r>
      <w:r w:rsidRPr="007125C4">
        <w:rPr>
          <w:rFonts w:ascii="Palatino Linotype" w:eastAsia="Times New Roman" w:hAnsi="Palatino Linotype" w:cs="Arial"/>
          <w:i/>
          <w:color w:val="000000"/>
          <w:szCs w:val="20"/>
          <w:lang w:eastAsia="es-MX"/>
        </w:rPr>
        <w:t>, regulen las materias, procedimientos, funciones y servicios públicos de su competencia y aseguren la participación ciudadana y vecinal.</w:t>
      </w:r>
    </w:p>
    <w:p w:rsidR="004D1707" w:rsidRPr="007125C4" w:rsidRDefault="004D1707" w:rsidP="009F27FC">
      <w:pPr>
        <w:pStyle w:val="Prrafodelista"/>
        <w:spacing w:after="0" w:line="360" w:lineRule="auto"/>
        <w:ind w:left="567" w:right="567"/>
        <w:jc w:val="both"/>
        <w:rPr>
          <w:rFonts w:ascii="Palatino Linotype" w:eastAsia="Times New Roman" w:hAnsi="Palatino Linotype" w:cs="Times New Roman"/>
          <w:i/>
          <w:color w:val="000000"/>
          <w:sz w:val="12"/>
          <w:szCs w:val="27"/>
          <w:lang w:eastAsia="es-MX"/>
        </w:rPr>
      </w:pPr>
    </w:p>
    <w:p w:rsidR="004D1707" w:rsidRPr="007125C4" w:rsidRDefault="004D1707" w:rsidP="009F27FC">
      <w:pPr>
        <w:pStyle w:val="Prrafodelista"/>
        <w:spacing w:after="0" w:line="360" w:lineRule="auto"/>
        <w:ind w:left="567" w:right="567"/>
        <w:jc w:val="center"/>
        <w:rPr>
          <w:rFonts w:ascii="Palatino Linotype" w:eastAsia="Times New Roman" w:hAnsi="Palatino Linotype" w:cs="Times New Roman"/>
          <w:b/>
          <w:i/>
          <w:color w:val="000000"/>
          <w:lang w:eastAsia="es-MX"/>
        </w:rPr>
      </w:pPr>
      <w:r w:rsidRPr="007125C4">
        <w:rPr>
          <w:rFonts w:ascii="Palatino Linotype" w:eastAsia="Times New Roman" w:hAnsi="Palatino Linotype" w:cs="Times New Roman"/>
          <w:b/>
          <w:i/>
          <w:color w:val="000000"/>
          <w:lang w:eastAsia="es-MX"/>
        </w:rPr>
        <w:t>Constitución Política del Estado Libre y Soberano de México.</w:t>
      </w:r>
    </w:p>
    <w:p w:rsidR="004D1707" w:rsidRPr="007125C4" w:rsidRDefault="004D1707" w:rsidP="009F27FC">
      <w:pPr>
        <w:pStyle w:val="Prrafodelista"/>
        <w:spacing w:after="0" w:line="360" w:lineRule="auto"/>
        <w:ind w:left="567" w:right="567"/>
        <w:jc w:val="center"/>
        <w:rPr>
          <w:rFonts w:ascii="Palatino Linotype" w:eastAsia="Times New Roman" w:hAnsi="Palatino Linotype" w:cs="Times New Roman"/>
          <w:b/>
          <w:i/>
          <w:color w:val="000000"/>
          <w:lang w:eastAsia="es-MX"/>
        </w:rPr>
      </w:pPr>
    </w:p>
    <w:p w:rsidR="00E64B03" w:rsidRPr="007125C4" w:rsidRDefault="004D1707"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124.-</w:t>
      </w:r>
      <w:r w:rsidRPr="007125C4">
        <w:rPr>
          <w:rFonts w:ascii="Palatino Linotype" w:hAnsi="Palatino Linotype"/>
          <w:i/>
        </w:rPr>
        <w:t xml:space="preserve"> Los ayuntamientos expedirán el Bando Municipal, que será promulgado y publicado el 5 de febrero de cada año; los reglamentos; y todas las </w:t>
      </w:r>
      <w:r w:rsidRPr="007125C4">
        <w:rPr>
          <w:rFonts w:ascii="Palatino Linotype" w:hAnsi="Palatino Linotype"/>
          <w:i/>
        </w:rPr>
        <w:lastRenderedPageBreak/>
        <w:t>normas necesarias para su organización y funcionamiento, conforme a las previsiones de la Constitución General de la República, de la presente Constitución, de la Ley Orgánica Municipal y demás ordenamientos aplicables. En caso de no promulgarse un nuevo bando municipal el día señalado, se publicará y observará el inmediato anterior.</w:t>
      </w:r>
    </w:p>
    <w:p w:rsidR="00D377CC" w:rsidRPr="007125C4" w:rsidRDefault="00D377CC" w:rsidP="009F27FC">
      <w:pPr>
        <w:spacing w:after="0" w:line="360" w:lineRule="auto"/>
        <w:ind w:left="567" w:right="567"/>
        <w:contextualSpacing/>
        <w:jc w:val="both"/>
        <w:rPr>
          <w:rFonts w:ascii="Palatino Linotype" w:hAnsi="Palatino Linotype"/>
          <w:i/>
          <w:sz w:val="12"/>
        </w:rPr>
      </w:pPr>
    </w:p>
    <w:p w:rsidR="00D377CC" w:rsidRPr="007125C4" w:rsidRDefault="00D377CC"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Ley Orgánica Municipal del Estado de México.</w:t>
      </w:r>
    </w:p>
    <w:p w:rsidR="00D377CC" w:rsidRPr="007125C4" w:rsidRDefault="00D377CC" w:rsidP="009F27FC">
      <w:pPr>
        <w:spacing w:after="0" w:line="360" w:lineRule="auto"/>
        <w:ind w:left="567" w:right="567"/>
        <w:contextualSpacing/>
        <w:jc w:val="center"/>
        <w:rPr>
          <w:rFonts w:ascii="Palatino Linotype" w:eastAsia="MS Mincho" w:hAnsi="Palatino Linotype" w:cs="Times New Roman"/>
          <w:i/>
          <w:sz w:val="12"/>
          <w:lang w:val="es-ES_tradnl" w:eastAsia="es-ES"/>
        </w:rPr>
      </w:pPr>
    </w:p>
    <w:p w:rsidR="00D377CC" w:rsidRPr="007125C4" w:rsidRDefault="00D377CC"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31.-</w:t>
      </w:r>
      <w:r w:rsidRPr="007125C4">
        <w:rPr>
          <w:rFonts w:ascii="Palatino Linotype" w:hAnsi="Palatino Linotype"/>
          <w:i/>
        </w:rPr>
        <w:t xml:space="preserve"> Son atribuciones de los ayuntamientos: </w:t>
      </w:r>
    </w:p>
    <w:p w:rsidR="00D377CC" w:rsidRPr="007125C4" w:rsidRDefault="00D377CC" w:rsidP="009F27FC">
      <w:pPr>
        <w:spacing w:after="0" w:line="360" w:lineRule="auto"/>
        <w:ind w:left="567" w:right="567"/>
        <w:contextualSpacing/>
        <w:jc w:val="both"/>
        <w:rPr>
          <w:rFonts w:ascii="Palatino Linotype" w:hAnsi="Palatino Linotype"/>
          <w:i/>
          <w:sz w:val="12"/>
        </w:rPr>
      </w:pPr>
    </w:p>
    <w:p w:rsidR="00E64B03" w:rsidRPr="007125C4" w:rsidRDefault="00D377CC"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 </w:t>
      </w:r>
    </w:p>
    <w:p w:rsidR="00D377CC" w:rsidRPr="007125C4" w:rsidRDefault="00D377CC" w:rsidP="009F27FC">
      <w:pPr>
        <w:spacing w:after="0" w:line="360" w:lineRule="auto"/>
        <w:ind w:left="567" w:right="567"/>
        <w:contextualSpacing/>
        <w:jc w:val="both"/>
        <w:rPr>
          <w:rFonts w:ascii="Palatino Linotype" w:hAnsi="Palatino Linotype"/>
          <w:i/>
          <w:sz w:val="12"/>
        </w:rPr>
      </w:pPr>
    </w:p>
    <w:p w:rsidR="00D377CC" w:rsidRPr="007125C4" w:rsidRDefault="00D377CC"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Ley de Responsabilidades Administrativas del Estado de México y Municipios</w:t>
      </w:r>
    </w:p>
    <w:p w:rsidR="00D377CC" w:rsidRPr="007125C4" w:rsidRDefault="00D377CC" w:rsidP="009F27FC">
      <w:pPr>
        <w:spacing w:after="0" w:line="360" w:lineRule="auto"/>
        <w:ind w:right="49"/>
        <w:contextualSpacing/>
        <w:jc w:val="center"/>
        <w:rPr>
          <w:rFonts w:ascii="Palatino Linotype" w:hAnsi="Palatino Linotype"/>
          <w:i/>
          <w:sz w:val="12"/>
        </w:rPr>
      </w:pPr>
    </w:p>
    <w:p w:rsidR="00D377CC" w:rsidRPr="007125C4" w:rsidRDefault="00D377CC" w:rsidP="009F27FC">
      <w:pPr>
        <w:spacing w:after="0" w:line="360" w:lineRule="auto"/>
        <w:ind w:left="567" w:right="567"/>
        <w:contextualSpacing/>
        <w:jc w:val="both"/>
        <w:rPr>
          <w:rFonts w:ascii="Palatino Linotype" w:hAnsi="Palatino Linotype"/>
          <w:b/>
          <w:i/>
        </w:rPr>
      </w:pPr>
      <w:r w:rsidRPr="007125C4">
        <w:rPr>
          <w:rFonts w:ascii="Palatino Linotype" w:hAnsi="Palatino Linotype"/>
          <w:b/>
          <w:i/>
        </w:rPr>
        <w:t xml:space="preserve">Artículo 6. Todos los entes públicos están obligados a crear y mantener condiciones estructurales y normativas que permitan el adecuado funcionamiento de la Administración Pública Estatal o municipal y la actuación ética y responsable de sus servidores públicos. </w:t>
      </w:r>
    </w:p>
    <w:p w:rsidR="00D377CC" w:rsidRPr="007125C4" w:rsidRDefault="00D377CC" w:rsidP="009F27FC">
      <w:pPr>
        <w:spacing w:after="0" w:line="360" w:lineRule="auto"/>
        <w:ind w:left="567" w:right="567"/>
        <w:contextualSpacing/>
        <w:jc w:val="both"/>
        <w:rPr>
          <w:rFonts w:ascii="Palatino Linotype" w:hAnsi="Palatino Linotype"/>
          <w:b/>
          <w:i/>
          <w:sz w:val="12"/>
        </w:rPr>
      </w:pPr>
    </w:p>
    <w:p w:rsidR="00D377CC" w:rsidRPr="007125C4" w:rsidRDefault="00D377CC"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7.</w:t>
      </w:r>
      <w:r w:rsidRPr="007125C4">
        <w:rPr>
          <w:rFonts w:ascii="Palatino Linotype" w:hAnsi="Palatino Linotype"/>
          <w:i/>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 (…) </w:t>
      </w:r>
    </w:p>
    <w:p w:rsidR="00AE492C" w:rsidRPr="007125C4" w:rsidRDefault="00AE492C" w:rsidP="009F27FC">
      <w:pPr>
        <w:spacing w:after="0" w:line="360" w:lineRule="auto"/>
        <w:ind w:right="49"/>
        <w:contextualSpacing/>
        <w:jc w:val="both"/>
        <w:rPr>
          <w:i/>
        </w:rPr>
      </w:pPr>
    </w:p>
    <w:p w:rsidR="00BE302D" w:rsidRPr="007125C4" w:rsidRDefault="00BE302D" w:rsidP="009F27FC">
      <w:pPr>
        <w:spacing w:after="0" w:line="360" w:lineRule="auto"/>
        <w:ind w:right="49"/>
        <w:contextualSpacing/>
        <w:jc w:val="both"/>
        <w:rPr>
          <w:i/>
        </w:rPr>
      </w:pPr>
    </w:p>
    <w:p w:rsidR="00BE302D" w:rsidRPr="007125C4" w:rsidRDefault="00BE302D" w:rsidP="009F27FC">
      <w:pPr>
        <w:spacing w:after="0" w:line="360" w:lineRule="auto"/>
        <w:ind w:right="49"/>
        <w:contextualSpacing/>
        <w:jc w:val="both"/>
        <w:rPr>
          <w:i/>
        </w:rPr>
      </w:pPr>
    </w:p>
    <w:p w:rsidR="00AE492C" w:rsidRPr="007125C4" w:rsidRDefault="00AE492C"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Bando Municipal de Toluca 2019</w:t>
      </w:r>
    </w:p>
    <w:p w:rsidR="00AE492C" w:rsidRPr="007125C4" w:rsidRDefault="00AE492C" w:rsidP="009F27FC">
      <w:pPr>
        <w:spacing w:after="0" w:line="360" w:lineRule="auto"/>
        <w:ind w:left="567" w:right="567"/>
        <w:contextualSpacing/>
        <w:jc w:val="center"/>
        <w:rPr>
          <w:rFonts w:ascii="Palatino Linotype" w:hAnsi="Palatino Linotype"/>
          <w:b/>
          <w:i/>
          <w:sz w:val="12"/>
        </w:rPr>
      </w:pPr>
    </w:p>
    <w:p w:rsidR="00D377CC" w:rsidRPr="007125C4" w:rsidRDefault="00AE492C"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1.</w:t>
      </w:r>
      <w:r w:rsidRPr="007125C4">
        <w:rPr>
          <w:rFonts w:ascii="Palatino Linotype" w:hAnsi="Palatino Linotype"/>
          <w:i/>
        </w:rPr>
        <w:t xml:space="preserve"> El Bando Municipal de Toluca es de orden público y observancia general en el territorio municipal; tiene como objetivo regular la vida orgánica, política y administrativa del municipio, así como precisar las atribuciones, derechos y obligaciones de sus vecinos y transeúntes conforme a la Constitución Política de los Estados Unidos Mexicanos, la Constitución Política del Estado Libre y Soberano de México, la Ley Orgánica Municipal del Estado de México y demás ordenamientos federales y estatales que incidan en la vida municipal. (…) </w:t>
      </w:r>
    </w:p>
    <w:p w:rsidR="00AE492C" w:rsidRPr="007125C4" w:rsidRDefault="00AE492C" w:rsidP="009F27FC">
      <w:pPr>
        <w:spacing w:after="0" w:line="360" w:lineRule="auto"/>
        <w:ind w:left="567" w:right="567"/>
        <w:contextualSpacing/>
        <w:jc w:val="both"/>
        <w:rPr>
          <w:rFonts w:ascii="Palatino Linotype" w:hAnsi="Palatino Linotype"/>
          <w:i/>
          <w:sz w:val="12"/>
        </w:rPr>
      </w:pPr>
    </w:p>
    <w:p w:rsidR="00AE492C" w:rsidRPr="007125C4" w:rsidRDefault="00AE492C"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Código Reglamentario Municipal de Toluca</w:t>
      </w:r>
    </w:p>
    <w:p w:rsidR="00AE492C" w:rsidRPr="007125C4" w:rsidRDefault="00AE492C" w:rsidP="009F27FC">
      <w:pPr>
        <w:spacing w:after="0" w:line="360" w:lineRule="auto"/>
        <w:ind w:left="567" w:right="567"/>
        <w:contextualSpacing/>
        <w:jc w:val="center"/>
        <w:rPr>
          <w:rFonts w:ascii="Palatino Linotype" w:hAnsi="Palatino Linotype"/>
          <w:i/>
          <w:sz w:val="12"/>
        </w:rPr>
      </w:pPr>
    </w:p>
    <w:p w:rsidR="00AE492C" w:rsidRPr="007125C4" w:rsidRDefault="00AE492C"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Artículo 2.1. El Ayuntamiento es un órgano deliberante que resuelve colegiadamente los asuntos de su competencia. Su organización y funcionamiento se rigen por la Constitución Federal, la Constitución Estatal, la Ley Orgánica Municipal, el Bando Municipal, y otras normas jurídicas aplicables.</w:t>
      </w:r>
      <w:r w:rsidR="00C50016" w:rsidRPr="007125C4">
        <w:rPr>
          <w:rFonts w:ascii="Palatino Linotype" w:hAnsi="Palatino Linotype"/>
          <w:i/>
        </w:rPr>
        <w:t xml:space="preserve"> (…)</w:t>
      </w:r>
    </w:p>
    <w:p w:rsidR="00AE492C" w:rsidRPr="007125C4" w:rsidRDefault="00AE492C" w:rsidP="009F27FC">
      <w:pPr>
        <w:spacing w:after="0" w:line="360" w:lineRule="auto"/>
        <w:ind w:left="567" w:right="567"/>
        <w:contextualSpacing/>
        <w:jc w:val="both"/>
        <w:rPr>
          <w:rFonts w:ascii="Palatino Linotype" w:hAnsi="Palatino Linotype"/>
          <w:i/>
          <w:sz w:val="12"/>
        </w:rPr>
      </w:pPr>
    </w:p>
    <w:p w:rsidR="00AE492C" w:rsidRPr="007125C4" w:rsidRDefault="00AE492C"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Articulo 3.1 La organización y funcionamiento de la administración pública municipal será centralizada, descentralizada y autónoma y se regirá por la Constitución Federal, la Constitución Estatal, la Ley Orgánica Municipal, el Bando Municipal, el presente Título y demás disposiciones que resulten aplicables.</w:t>
      </w:r>
    </w:p>
    <w:p w:rsidR="00C50016" w:rsidRPr="007125C4" w:rsidRDefault="00C50016" w:rsidP="009F27FC">
      <w:pPr>
        <w:spacing w:after="0" w:line="360" w:lineRule="auto"/>
        <w:ind w:left="567" w:right="567"/>
        <w:contextualSpacing/>
        <w:jc w:val="both"/>
        <w:rPr>
          <w:rFonts w:ascii="Palatino Linotype" w:hAnsi="Palatino Linotype"/>
          <w:i/>
          <w:sz w:val="12"/>
        </w:rPr>
      </w:pPr>
    </w:p>
    <w:p w:rsidR="00AE492C" w:rsidRPr="007125C4" w:rsidRDefault="00AE492C"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3.9.</w:t>
      </w:r>
      <w:r w:rsidRPr="007125C4">
        <w:rPr>
          <w:rFonts w:ascii="Palatino Linotype" w:hAnsi="Palatino Linotype"/>
          <w:i/>
        </w:rPr>
        <w:t xml:space="preserve"> Para el cumplimiento de sus atribuciones, las o los titulares se auxiliarán de los Directores de Área, Coordinadores, y Departamentos que conformen la dependencia.</w:t>
      </w:r>
    </w:p>
    <w:p w:rsidR="00C50016" w:rsidRPr="007125C4" w:rsidRDefault="00C50016" w:rsidP="009F27FC">
      <w:pPr>
        <w:spacing w:after="0" w:line="360" w:lineRule="auto"/>
        <w:ind w:left="567" w:right="567"/>
        <w:contextualSpacing/>
        <w:jc w:val="both"/>
        <w:rPr>
          <w:rFonts w:ascii="Palatino Linotype" w:hAnsi="Palatino Linotype"/>
          <w:i/>
        </w:rPr>
      </w:pPr>
    </w:p>
    <w:p w:rsidR="00AE492C" w:rsidRPr="007125C4" w:rsidRDefault="00AE492C"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lastRenderedPageBreak/>
        <w:t>I. Planear, organizar, dirigir y evaluar las actividades que tengan encomendadas en el área a su cargo, con base a las políticas y prioridades establecidas para el logro de los objetivos y metas del gobierno municipal;</w:t>
      </w:r>
    </w:p>
    <w:p w:rsidR="007A460A" w:rsidRPr="007125C4" w:rsidRDefault="007A460A" w:rsidP="009F27FC">
      <w:pPr>
        <w:spacing w:after="0" w:line="360" w:lineRule="auto"/>
        <w:ind w:left="567" w:right="567"/>
        <w:contextualSpacing/>
        <w:jc w:val="both"/>
        <w:rPr>
          <w:rFonts w:ascii="Palatino Linotype" w:hAnsi="Palatino Linotype"/>
          <w:i/>
          <w:sz w:val="12"/>
        </w:rPr>
      </w:pPr>
    </w:p>
    <w:p w:rsidR="00C50016" w:rsidRPr="007125C4" w:rsidRDefault="00C50016"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XVI. Salvaguardar la legalidad, honradez, lealtad, imparcialidad y eficiencia que deben ser observadas en el ejercicio de sus funciones, de conformidad con lo dispuesto por la Ley de Responsabilidades Administrativas del Estado de México y Municipios;</w:t>
      </w:r>
    </w:p>
    <w:p w:rsidR="00C50016" w:rsidRPr="00C50016" w:rsidRDefault="00C50016" w:rsidP="009F27FC">
      <w:pPr>
        <w:spacing w:after="0" w:line="360" w:lineRule="auto"/>
        <w:ind w:left="567" w:right="567"/>
        <w:contextualSpacing/>
        <w:jc w:val="both"/>
        <w:rPr>
          <w:rFonts w:ascii="Palatino Linotype" w:eastAsia="MS Mincho" w:hAnsi="Palatino Linotype" w:cs="Times New Roman"/>
          <w:lang w:val="es-ES_tradnl" w:eastAsia="es-ES"/>
        </w:rPr>
      </w:pPr>
    </w:p>
    <w:p w:rsidR="00C50016" w:rsidRDefault="00C50016" w:rsidP="009F27FC">
      <w:pPr>
        <w:numPr>
          <w:ilvl w:val="0"/>
          <w:numId w:val="2"/>
        </w:numPr>
        <w:spacing w:after="0" w:line="360" w:lineRule="auto"/>
        <w:ind w:left="0" w:firstLine="0"/>
        <w:contextualSpacing/>
        <w:jc w:val="both"/>
        <w:rPr>
          <w:rFonts w:ascii="Palatino Linotype" w:eastAsia="Times New Roman" w:hAnsi="Palatino Linotype" w:cs="Arial"/>
          <w:color w:val="000000"/>
          <w:sz w:val="24"/>
          <w:lang w:val="es-ES"/>
        </w:rPr>
      </w:pPr>
      <w:r>
        <w:rPr>
          <w:rFonts w:ascii="Palatino Linotype" w:eastAsia="Times New Roman" w:hAnsi="Palatino Linotype" w:cs="Arial"/>
          <w:color w:val="000000"/>
          <w:sz w:val="24"/>
          <w:lang w:val="es-ES"/>
        </w:rPr>
        <w:t xml:space="preserve">De los </w:t>
      </w:r>
      <w:r w:rsidR="00A5430E">
        <w:rPr>
          <w:rFonts w:ascii="Palatino Linotype" w:eastAsia="Times New Roman" w:hAnsi="Palatino Linotype" w:cs="Arial"/>
          <w:color w:val="000000"/>
          <w:sz w:val="24"/>
          <w:lang w:val="es-ES"/>
        </w:rPr>
        <w:t xml:space="preserve">preceptos legales citados se colige entonces que los municipios estarán investidos de personalidad jurídica y organizarán libremente su administración pública municipal, por lo que los entes públicos están obligados a crear y mantener condiciones estructurales y normativas que permitan el adecuado funcionamiento de la administración pública estatal o municipal, y en el caso particular, el Ayuntamiento es el órgano que determinará libremente su organización y funcionamiento. Por lo que se entiende que sus atribuciones y competencias se encuentran establecidas en la normatividad citada. </w:t>
      </w:r>
    </w:p>
    <w:p w:rsidR="00A5430E" w:rsidRDefault="00A5430E" w:rsidP="009F27FC">
      <w:pPr>
        <w:spacing w:after="0" w:line="360" w:lineRule="auto"/>
        <w:contextualSpacing/>
        <w:jc w:val="both"/>
        <w:rPr>
          <w:rFonts w:ascii="Palatino Linotype" w:eastAsia="Times New Roman" w:hAnsi="Palatino Linotype" w:cs="Arial"/>
          <w:color w:val="000000"/>
          <w:sz w:val="24"/>
          <w:lang w:val="es-ES"/>
        </w:rPr>
      </w:pPr>
    </w:p>
    <w:p w:rsidR="00AA05C7" w:rsidRDefault="00A5430E" w:rsidP="009F27FC">
      <w:pPr>
        <w:numPr>
          <w:ilvl w:val="0"/>
          <w:numId w:val="2"/>
        </w:numPr>
        <w:spacing w:after="0" w:line="360" w:lineRule="auto"/>
        <w:ind w:left="0" w:firstLine="0"/>
        <w:contextualSpacing/>
        <w:jc w:val="both"/>
        <w:rPr>
          <w:rFonts w:ascii="Palatino Linotype" w:eastAsia="Times New Roman" w:hAnsi="Palatino Linotype" w:cs="Arial"/>
          <w:color w:val="000000"/>
          <w:sz w:val="24"/>
          <w:lang w:val="es-ES"/>
        </w:rPr>
      </w:pPr>
      <w:r>
        <w:rPr>
          <w:rFonts w:ascii="Palatino Linotype" w:eastAsia="Times New Roman" w:hAnsi="Palatino Linotype" w:cs="Arial"/>
          <w:color w:val="000000"/>
          <w:sz w:val="24"/>
          <w:lang w:val="es-ES"/>
        </w:rPr>
        <w:t xml:space="preserve">En cuanto hace al punto </w:t>
      </w:r>
      <w:r w:rsidRPr="002A32A9">
        <w:rPr>
          <w:rFonts w:ascii="Palatino Linotype" w:eastAsia="Times New Roman" w:hAnsi="Palatino Linotype" w:cs="Arial"/>
          <w:b/>
          <w:color w:val="000000"/>
          <w:sz w:val="24"/>
          <w:lang w:val="es-ES"/>
        </w:rPr>
        <w:t>“c” la omisión de la firma del servidor público</w:t>
      </w:r>
      <w:r>
        <w:rPr>
          <w:rFonts w:ascii="Palatino Linotype" w:eastAsia="Times New Roman" w:hAnsi="Palatino Linotype" w:cs="Arial"/>
          <w:color w:val="000000"/>
          <w:sz w:val="24"/>
          <w:lang w:val="es-ES"/>
        </w:rPr>
        <w:t xml:space="preserve"> </w:t>
      </w:r>
      <w:r w:rsidR="0094051F">
        <w:rPr>
          <w:rFonts w:ascii="Palatino Linotype" w:eastAsia="Times New Roman" w:hAnsi="Palatino Linotype" w:cs="Arial"/>
          <w:color w:val="000000"/>
          <w:sz w:val="24"/>
          <w:lang w:val="es-ES"/>
        </w:rPr>
        <w:t xml:space="preserve">es importante </w:t>
      </w:r>
      <w:r w:rsidR="007D509D">
        <w:rPr>
          <w:rFonts w:ascii="Palatino Linotype" w:eastAsia="Times New Roman" w:hAnsi="Palatino Linotype" w:cs="Arial"/>
          <w:color w:val="000000"/>
          <w:sz w:val="24"/>
          <w:lang w:val="es-ES"/>
        </w:rPr>
        <w:t xml:space="preserve">hacer mención del Criterio de Interpretación </w:t>
      </w:r>
      <w:r w:rsidR="009677B4">
        <w:rPr>
          <w:rFonts w:ascii="Palatino Linotype" w:eastAsia="Times New Roman" w:hAnsi="Palatino Linotype" w:cs="Arial"/>
          <w:color w:val="000000"/>
          <w:sz w:val="24"/>
          <w:lang w:val="es-ES"/>
        </w:rPr>
        <w:t>7/</w:t>
      </w:r>
      <w:r w:rsidR="007D509D">
        <w:rPr>
          <w:rFonts w:ascii="Palatino Linotype" w:eastAsia="Times New Roman" w:hAnsi="Palatino Linotype" w:cs="Arial"/>
          <w:color w:val="000000"/>
          <w:sz w:val="24"/>
          <w:lang w:val="es-ES"/>
        </w:rPr>
        <w:t xml:space="preserve">9 </w:t>
      </w:r>
      <w:r w:rsidR="00696C2E">
        <w:rPr>
          <w:rFonts w:ascii="Palatino Linotype" w:eastAsia="Times New Roman" w:hAnsi="Palatino Linotype" w:cs="Arial"/>
          <w:color w:val="000000"/>
          <w:sz w:val="24"/>
          <w:lang w:val="es-ES"/>
        </w:rPr>
        <w:t xml:space="preserve">emitido por el Pleno del antes Instituto Federal de Transparencia y </w:t>
      </w:r>
      <w:r w:rsidR="007D509D">
        <w:rPr>
          <w:rFonts w:ascii="Palatino Linotype" w:eastAsia="Times New Roman" w:hAnsi="Palatino Linotype" w:cs="Arial"/>
          <w:color w:val="000000"/>
          <w:sz w:val="24"/>
          <w:lang w:val="es-ES"/>
        </w:rPr>
        <w:t>Protecci</w:t>
      </w:r>
      <w:r w:rsidR="00696C2E">
        <w:rPr>
          <w:rFonts w:ascii="Palatino Linotype" w:eastAsia="Times New Roman" w:hAnsi="Palatino Linotype" w:cs="Arial"/>
          <w:color w:val="000000"/>
          <w:sz w:val="24"/>
          <w:lang w:val="es-ES"/>
        </w:rPr>
        <w:t>ón de Datos Personales ahora (INAI)</w:t>
      </w:r>
      <w:r w:rsidR="007D509D">
        <w:rPr>
          <w:rFonts w:ascii="Palatino Linotype" w:eastAsia="Times New Roman" w:hAnsi="Palatino Linotype" w:cs="Arial"/>
          <w:color w:val="000000"/>
          <w:sz w:val="24"/>
          <w:lang w:val="es-ES"/>
        </w:rPr>
        <w:t xml:space="preserve"> el cual establece que:</w:t>
      </w:r>
    </w:p>
    <w:p w:rsidR="004A50EA" w:rsidRDefault="004A50EA" w:rsidP="004A50EA">
      <w:pPr>
        <w:spacing w:after="0" w:line="360" w:lineRule="auto"/>
        <w:contextualSpacing/>
        <w:jc w:val="both"/>
        <w:rPr>
          <w:rFonts w:ascii="Palatino Linotype" w:eastAsia="Times New Roman" w:hAnsi="Palatino Linotype" w:cs="Arial"/>
          <w:color w:val="000000"/>
          <w:sz w:val="24"/>
          <w:lang w:val="es-ES"/>
        </w:rPr>
      </w:pP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b/>
          <w:i/>
          <w:color w:val="000000"/>
          <w:lang w:val="es-ES"/>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7125C4">
        <w:rPr>
          <w:rFonts w:ascii="Palatino Linotype" w:eastAsia="Times New Roman" w:hAnsi="Palatino Linotype" w:cs="Arial"/>
          <w:b/>
          <w:i/>
          <w:color w:val="000000"/>
          <w:lang w:val="es-ES"/>
        </w:rPr>
        <w:t>Infomex</w:t>
      </w:r>
      <w:proofErr w:type="spellEnd"/>
      <w:r w:rsidRPr="007125C4">
        <w:rPr>
          <w:rFonts w:ascii="Palatino Linotype" w:eastAsia="Times New Roman" w:hAnsi="Palatino Linotype" w:cs="Arial"/>
          <w:b/>
          <w:i/>
          <w:color w:val="000000"/>
          <w:lang w:val="es-ES"/>
        </w:rPr>
        <w:t>.</w:t>
      </w:r>
      <w:r w:rsidRPr="007125C4">
        <w:rPr>
          <w:rFonts w:ascii="Palatino Linotype" w:eastAsia="Times New Roman" w:hAnsi="Palatino Linotype" w:cs="Arial"/>
          <w:i/>
          <w:color w:val="000000"/>
          <w:lang w:val="es-ES"/>
        </w:rPr>
        <w:t xml:space="preserve"> La </w:t>
      </w:r>
      <w:r w:rsidRPr="007125C4">
        <w:rPr>
          <w:rFonts w:ascii="Palatino Linotype" w:eastAsia="Times New Roman" w:hAnsi="Palatino Linotype" w:cs="Arial"/>
          <w:i/>
          <w:color w:val="000000"/>
          <w:lang w:val="es-ES"/>
        </w:rPr>
        <w:lastRenderedPageBreak/>
        <w:t xml:space="preserve">validez de las respuestas de las dependencias y entidades es intrínseca al uso del sistema </w:t>
      </w:r>
      <w:proofErr w:type="spellStart"/>
      <w:r w:rsidRPr="007125C4">
        <w:rPr>
          <w:rFonts w:ascii="Palatino Linotype" w:eastAsia="Times New Roman" w:hAnsi="Palatino Linotype" w:cs="Arial"/>
          <w:i/>
          <w:color w:val="000000"/>
          <w:lang w:val="es-ES"/>
        </w:rPr>
        <w:t>Infomex</w:t>
      </w:r>
      <w:proofErr w:type="spellEnd"/>
      <w:r w:rsidRPr="007125C4">
        <w:rPr>
          <w:rFonts w:ascii="Palatino Linotype" w:eastAsia="Times New Roman" w:hAnsi="Palatino Linotype" w:cs="Arial"/>
          <w:i/>
          <w:color w:val="000000"/>
          <w:lang w:val="es-ES"/>
        </w:rPr>
        <w:t xml:space="preserve">,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w:t>
      </w:r>
      <w:r w:rsidRPr="007125C4">
        <w:rPr>
          <w:rFonts w:ascii="Palatino Linotype" w:eastAsia="Times New Roman" w:hAnsi="Palatino Linotype" w:cs="Arial"/>
          <w:b/>
          <w:i/>
          <w:color w:val="000000"/>
          <w:lang w:val="es-ES"/>
        </w:rPr>
        <w:t xml:space="preserve">al dar respuesta a una solicitud de acceso, deban emitirlas en papel membretado o firmado por servidor público alguno, toda vez que dicha </w:t>
      </w:r>
      <w:proofErr w:type="gramStart"/>
      <w:r w:rsidRPr="007125C4">
        <w:rPr>
          <w:rFonts w:ascii="Palatino Linotype" w:eastAsia="Times New Roman" w:hAnsi="Palatino Linotype" w:cs="Arial"/>
          <w:b/>
          <w:i/>
          <w:color w:val="000000"/>
          <w:lang w:val="es-ES"/>
        </w:rPr>
        <w:t>respuesta  se</w:t>
      </w:r>
      <w:proofErr w:type="gramEnd"/>
      <w:r w:rsidRPr="007125C4">
        <w:rPr>
          <w:rFonts w:ascii="Palatino Linotype" w:eastAsia="Times New Roman" w:hAnsi="Palatino Linotype" w:cs="Arial"/>
          <w:b/>
          <w:i/>
          <w:color w:val="000000"/>
          <w:lang w:val="es-ES"/>
        </w:rPr>
        <w:t xml:space="preserve"> entiende  emitida  y/o  notificada por la Unidad de Enlace de la dependencia o entidad a la que el particular remitió su solicitud.</w:t>
      </w:r>
      <w:r w:rsidRPr="007125C4">
        <w:rPr>
          <w:rFonts w:ascii="Palatino Linotype" w:eastAsia="Times New Roman" w:hAnsi="Palatino Linotype" w:cs="Arial"/>
          <w:i/>
          <w:color w:val="000000"/>
          <w:lang w:val="es-ES"/>
        </w:rPr>
        <w:t xml:space="preserve"> Lo anterior, tiene fundamento en el artículo 41 de la Ley Federal de Transparencia y Acceso a la Información Pública Gubernamental.</w:t>
      </w:r>
    </w:p>
    <w:p w:rsidR="007D509D" w:rsidRPr="007125C4" w:rsidRDefault="007D509D" w:rsidP="009F27FC">
      <w:pPr>
        <w:spacing w:after="0" w:line="360" w:lineRule="auto"/>
        <w:ind w:right="567"/>
        <w:contextualSpacing/>
        <w:jc w:val="both"/>
        <w:rPr>
          <w:rFonts w:ascii="Palatino Linotype" w:eastAsia="Times New Roman" w:hAnsi="Palatino Linotype" w:cs="Arial"/>
          <w:i/>
          <w:color w:val="000000"/>
          <w:lang w:val="es-ES"/>
        </w:rPr>
      </w:pP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Expedientes:</w:t>
      </w: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0026/07 Instituto Nacional de Medicina Genómica – Alonso Gómez-Robledo V.</w:t>
      </w: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 xml:space="preserve">0641/07 Secretaría de Seguridad Pública – María </w:t>
      </w:r>
      <w:proofErr w:type="spellStart"/>
      <w:r w:rsidRPr="007125C4">
        <w:rPr>
          <w:rFonts w:ascii="Palatino Linotype" w:eastAsia="Times New Roman" w:hAnsi="Palatino Linotype" w:cs="Arial"/>
          <w:i/>
          <w:color w:val="000000"/>
          <w:lang w:val="es-ES"/>
        </w:rPr>
        <w:t>Marván</w:t>
      </w:r>
      <w:proofErr w:type="spellEnd"/>
      <w:r w:rsidRPr="007125C4">
        <w:rPr>
          <w:rFonts w:ascii="Palatino Linotype" w:eastAsia="Times New Roman" w:hAnsi="Palatino Linotype" w:cs="Arial"/>
          <w:i/>
          <w:color w:val="000000"/>
          <w:lang w:val="es-ES"/>
        </w:rPr>
        <w:t xml:space="preserve"> Laborde</w:t>
      </w:r>
    </w:p>
    <w:p w:rsidR="007D509D" w:rsidRPr="007125C4" w:rsidRDefault="007D509D" w:rsidP="004A50EA">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2998/08 Comisión Federal de Electricidad – Alonso Lujambio Irazábal</w:t>
      </w: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0308/09 Aeropuertos y Servicios Auxili</w:t>
      </w:r>
      <w:r w:rsidR="009677B4" w:rsidRPr="007125C4">
        <w:rPr>
          <w:rFonts w:ascii="Palatino Linotype" w:eastAsia="Times New Roman" w:hAnsi="Palatino Linotype" w:cs="Arial"/>
          <w:i/>
          <w:color w:val="000000"/>
          <w:lang w:val="es-ES"/>
        </w:rPr>
        <w:t>ares – Alonso Lujambio Irazábal</w:t>
      </w: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r w:rsidRPr="007125C4">
        <w:rPr>
          <w:rFonts w:ascii="Palatino Linotype" w:eastAsia="Times New Roman" w:hAnsi="Palatino Linotype" w:cs="Arial"/>
          <w:i/>
          <w:color w:val="000000"/>
          <w:lang w:val="es-ES"/>
        </w:rPr>
        <w:t>2614/09 Consejo Nacional para la Cultura y las Artes – Juan Pablo Guerrero</w:t>
      </w:r>
    </w:p>
    <w:p w:rsidR="007D509D" w:rsidRPr="007125C4" w:rsidRDefault="007D509D" w:rsidP="009F27FC">
      <w:pPr>
        <w:spacing w:after="0" w:line="360" w:lineRule="auto"/>
        <w:ind w:left="567" w:right="567"/>
        <w:contextualSpacing/>
        <w:jc w:val="both"/>
        <w:rPr>
          <w:rFonts w:ascii="Palatino Linotype" w:eastAsia="Times New Roman" w:hAnsi="Palatino Linotype" w:cs="Arial"/>
          <w:i/>
          <w:color w:val="000000"/>
          <w:lang w:val="es-ES"/>
        </w:rPr>
      </w:pPr>
      <w:proofErr w:type="spellStart"/>
      <w:r w:rsidRPr="007125C4">
        <w:rPr>
          <w:rFonts w:ascii="Palatino Linotype" w:eastAsia="Times New Roman" w:hAnsi="Palatino Linotype" w:cs="Arial"/>
          <w:i/>
          <w:color w:val="000000"/>
          <w:lang w:val="es-ES"/>
        </w:rPr>
        <w:t>Amparán</w:t>
      </w:r>
      <w:proofErr w:type="spellEnd"/>
      <w:r w:rsidRPr="007125C4">
        <w:rPr>
          <w:rFonts w:ascii="Palatino Linotype" w:eastAsia="Times New Roman" w:hAnsi="Palatino Linotype" w:cs="Arial"/>
          <w:i/>
          <w:color w:val="000000"/>
          <w:lang w:val="es-ES"/>
        </w:rPr>
        <w:t>.</w:t>
      </w:r>
    </w:p>
    <w:p w:rsidR="00DF1F04" w:rsidRPr="007125C4" w:rsidRDefault="00DF1F04" w:rsidP="009F27FC">
      <w:pPr>
        <w:spacing w:after="0" w:line="360" w:lineRule="auto"/>
        <w:contextualSpacing/>
        <w:jc w:val="both"/>
        <w:rPr>
          <w:rFonts w:ascii="Palatino Linotype" w:eastAsia="Times New Roman" w:hAnsi="Palatino Linotype" w:cs="Arial"/>
          <w:i/>
          <w:color w:val="000000"/>
          <w:sz w:val="24"/>
          <w:lang w:val="es-ES"/>
        </w:rPr>
      </w:pPr>
    </w:p>
    <w:p w:rsidR="009677B4" w:rsidRPr="0070575F" w:rsidRDefault="00696C2E" w:rsidP="009F27FC">
      <w:pPr>
        <w:numPr>
          <w:ilvl w:val="0"/>
          <w:numId w:val="2"/>
        </w:numPr>
        <w:spacing w:after="0" w:line="360" w:lineRule="auto"/>
        <w:ind w:left="0" w:firstLine="0"/>
        <w:contextualSpacing/>
        <w:jc w:val="both"/>
        <w:rPr>
          <w:rFonts w:ascii="Palatino Linotype" w:eastAsia="Times New Roman" w:hAnsi="Palatino Linotype" w:cs="Arial"/>
          <w:color w:val="000000"/>
          <w:sz w:val="24"/>
          <w:lang w:val="es-ES"/>
        </w:rPr>
      </w:pPr>
      <w:r w:rsidRPr="0070575F">
        <w:rPr>
          <w:rFonts w:ascii="Palatino Linotype" w:eastAsia="Times New Roman" w:hAnsi="Palatino Linotype" w:cs="Arial"/>
          <w:color w:val="000000"/>
          <w:sz w:val="24"/>
          <w:lang w:val="es-ES"/>
        </w:rPr>
        <w:lastRenderedPageBreak/>
        <w:t xml:space="preserve">Bajo esa tesitura, se establece que no existe obligación alguna por parte del </w:t>
      </w:r>
      <w:r w:rsidRPr="0070575F">
        <w:rPr>
          <w:rFonts w:ascii="Palatino Linotype" w:eastAsia="Times New Roman" w:hAnsi="Palatino Linotype" w:cs="Arial"/>
          <w:b/>
          <w:color w:val="000000"/>
          <w:sz w:val="24"/>
          <w:lang w:val="es-ES"/>
        </w:rPr>
        <w:t>Sujeto Obligado</w:t>
      </w:r>
      <w:r w:rsidRPr="0070575F">
        <w:rPr>
          <w:rFonts w:ascii="Palatino Linotype" w:eastAsia="Times New Roman" w:hAnsi="Palatino Linotype" w:cs="Arial"/>
          <w:color w:val="000000"/>
          <w:sz w:val="24"/>
          <w:lang w:val="es-ES"/>
        </w:rPr>
        <w:t xml:space="preserve"> de emitir documentos membretados, sellados o f</w:t>
      </w:r>
      <w:r w:rsidR="0070575F" w:rsidRPr="0070575F">
        <w:rPr>
          <w:rFonts w:ascii="Palatino Linotype" w:eastAsia="Times New Roman" w:hAnsi="Palatino Linotype" w:cs="Arial"/>
          <w:color w:val="000000"/>
          <w:sz w:val="24"/>
          <w:lang w:val="es-ES"/>
        </w:rPr>
        <w:t>irmados para que sean oficiales, sino que simplemente deben cumplir con entregar la información requerida en los formatos en que se encuentren en los archivos o bien, que se generen para dar cumplimiento a los requerimientos planteados, aunado de que al</w:t>
      </w:r>
      <w:r w:rsidR="009677B4" w:rsidRPr="0070575F">
        <w:rPr>
          <w:rFonts w:ascii="Palatino Linotype" w:eastAsia="Times New Roman" w:hAnsi="Palatino Linotype" w:cs="Arial"/>
          <w:color w:val="000000"/>
          <w:sz w:val="24"/>
          <w:lang w:val="es-ES"/>
        </w:rPr>
        <w:t xml:space="preserve"> tratarse de una plataforma fidedigna creada por </w:t>
      </w:r>
      <w:r w:rsidR="0070575F" w:rsidRPr="0070575F">
        <w:rPr>
          <w:rFonts w:ascii="Palatino Linotype" w:eastAsia="Times New Roman" w:hAnsi="Palatino Linotype" w:cs="Arial"/>
          <w:color w:val="000000"/>
          <w:sz w:val="24"/>
          <w:lang w:val="es-ES"/>
        </w:rPr>
        <w:t>e</w:t>
      </w:r>
      <w:r w:rsidR="009677B4" w:rsidRPr="0070575F">
        <w:rPr>
          <w:rFonts w:ascii="Palatino Linotype" w:eastAsia="Times New Roman" w:hAnsi="Palatino Linotype" w:cs="Arial"/>
          <w:color w:val="000000"/>
          <w:sz w:val="24"/>
          <w:lang w:val="es-ES"/>
        </w:rPr>
        <w:t>ste Órgano Garante p</w:t>
      </w:r>
      <w:r w:rsidR="0070575F" w:rsidRPr="0070575F">
        <w:rPr>
          <w:rFonts w:ascii="Palatino Linotype" w:eastAsia="Times New Roman" w:hAnsi="Palatino Linotype" w:cs="Arial"/>
          <w:color w:val="000000"/>
          <w:sz w:val="24"/>
          <w:lang w:val="es-ES"/>
        </w:rPr>
        <w:t>ara llevar a cabo el procedimiento de acceso a la información</w:t>
      </w:r>
      <w:r w:rsidR="007B1DDC">
        <w:rPr>
          <w:rFonts w:ascii="Palatino Linotype" w:eastAsia="Times New Roman" w:hAnsi="Palatino Linotype" w:cs="Arial"/>
          <w:color w:val="000000"/>
          <w:sz w:val="24"/>
          <w:lang w:val="es-ES"/>
        </w:rPr>
        <w:t xml:space="preserve">, la información remitida se presume veraz. </w:t>
      </w:r>
    </w:p>
    <w:p w:rsidR="009677B4" w:rsidRPr="0070575F" w:rsidRDefault="009677B4" w:rsidP="009F27FC">
      <w:pPr>
        <w:spacing w:after="0" w:line="360" w:lineRule="auto"/>
        <w:contextualSpacing/>
        <w:jc w:val="both"/>
        <w:rPr>
          <w:rFonts w:ascii="Palatino Linotype" w:eastAsia="Times New Roman" w:hAnsi="Palatino Linotype" w:cs="Arial"/>
          <w:color w:val="000000"/>
          <w:sz w:val="24"/>
          <w:lang w:val="es-ES"/>
        </w:rPr>
      </w:pPr>
    </w:p>
    <w:p w:rsidR="00E64B03" w:rsidRDefault="0070575F" w:rsidP="009F27FC">
      <w:pPr>
        <w:numPr>
          <w:ilvl w:val="0"/>
          <w:numId w:val="2"/>
        </w:numPr>
        <w:spacing w:after="0" w:line="360" w:lineRule="auto"/>
        <w:ind w:left="0" w:firstLine="0"/>
        <w:contextualSpacing/>
        <w:jc w:val="both"/>
        <w:rPr>
          <w:rFonts w:ascii="Palatino Linotype" w:eastAsia="Times New Roman" w:hAnsi="Palatino Linotype" w:cs="Arial"/>
          <w:color w:val="000000"/>
          <w:sz w:val="24"/>
          <w:lang w:val="es-ES"/>
        </w:rPr>
      </w:pPr>
      <w:r w:rsidRPr="0070575F">
        <w:rPr>
          <w:rFonts w:ascii="Palatino Linotype" w:eastAsia="Times New Roman" w:hAnsi="Palatino Linotype" w:cs="Arial"/>
          <w:color w:val="000000"/>
          <w:sz w:val="24"/>
          <w:lang w:val="es-ES"/>
        </w:rPr>
        <w:t>En tal virtud, se precisa que</w:t>
      </w:r>
      <w:r w:rsidR="00E64B03" w:rsidRPr="0070575F">
        <w:rPr>
          <w:rFonts w:ascii="Palatino Linotype" w:eastAsia="Times New Roman" w:hAnsi="Palatino Linotype" w:cs="Arial"/>
          <w:color w:val="000000"/>
          <w:sz w:val="24"/>
          <w:lang w:val="es-ES"/>
        </w:rPr>
        <w:t xml:space="preserve"> este Órgano Garante no está facultado para pronunciarse sobre la veracidad de la información que los </w:t>
      </w:r>
      <w:r w:rsidR="00E64B03" w:rsidRPr="0070575F">
        <w:rPr>
          <w:rFonts w:ascii="Palatino Linotype" w:eastAsia="Times New Roman" w:hAnsi="Palatino Linotype" w:cs="Arial"/>
          <w:b/>
          <w:color w:val="000000"/>
          <w:sz w:val="24"/>
          <w:lang w:val="es-ES"/>
        </w:rPr>
        <w:t>Sujetos Obligados</w:t>
      </w:r>
      <w:r w:rsidR="00E64B03" w:rsidRPr="0070575F">
        <w:rPr>
          <w:rFonts w:ascii="Palatino Linotype" w:eastAsia="Times New Roman" w:hAnsi="Palatino Linotype" w:cs="Arial"/>
          <w:color w:val="000000"/>
          <w:sz w:val="24"/>
          <w:lang w:val="es-ES"/>
        </w:rPr>
        <w:t xml:space="preserve"> ponen a disposición de los solicitantes; situación que se aleja de las atribuciones de este Instituto máxime que al momento que ponen a disposición ésta, la misma </w:t>
      </w:r>
      <w:r w:rsidR="007B1DDC">
        <w:rPr>
          <w:rFonts w:ascii="Palatino Linotype" w:eastAsia="Times New Roman" w:hAnsi="Palatino Linotype" w:cs="Arial"/>
          <w:color w:val="000000"/>
          <w:sz w:val="24"/>
          <w:lang w:val="es-ES"/>
        </w:rPr>
        <w:t xml:space="preserve">ya </w:t>
      </w:r>
      <w:r w:rsidR="00E64B03" w:rsidRPr="0070575F">
        <w:rPr>
          <w:rFonts w:ascii="Palatino Linotype" w:eastAsia="Times New Roman" w:hAnsi="Palatino Linotype" w:cs="Arial"/>
          <w:color w:val="000000"/>
          <w:sz w:val="24"/>
          <w:lang w:val="es-ES"/>
        </w:rPr>
        <w:t xml:space="preserve">tiene carácter oficial, tan es así que queda registrada en el Sistema de Acceso a la Información Mexiquense (SAIMEX). </w:t>
      </w:r>
    </w:p>
    <w:p w:rsidR="007B1DDC" w:rsidRPr="0070575F" w:rsidRDefault="007B1DDC" w:rsidP="009F27FC">
      <w:pPr>
        <w:spacing w:after="0" w:line="360" w:lineRule="auto"/>
        <w:contextualSpacing/>
        <w:jc w:val="both"/>
        <w:rPr>
          <w:rFonts w:ascii="Palatino Linotype" w:eastAsia="Times New Roman" w:hAnsi="Palatino Linotype" w:cs="Arial"/>
          <w:color w:val="000000"/>
          <w:sz w:val="24"/>
          <w:lang w:val="es-ES"/>
        </w:rPr>
      </w:pPr>
    </w:p>
    <w:p w:rsidR="007709BC" w:rsidRDefault="007B1DDC"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este orden de ideas, y una vez atendidos los motivos y razones de inconformidad hechos valer por el recurrente, en cuanto hace al punto 1 de la solicitud de información</w:t>
      </w:r>
      <w:r w:rsidR="00341880">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se </w:t>
      </w:r>
      <w:r w:rsidR="00341880">
        <w:rPr>
          <w:rFonts w:ascii="Palatino Linotype" w:eastAsia="MS Mincho" w:hAnsi="Palatino Linotype" w:cs="Times New Roman"/>
          <w:sz w:val="24"/>
          <w:szCs w:val="24"/>
          <w:lang w:val="es-ES_tradnl" w:eastAsia="es-ES"/>
        </w:rPr>
        <w:t>tiene como</w:t>
      </w:r>
      <w:r>
        <w:rPr>
          <w:rFonts w:ascii="Palatino Linotype" w:eastAsia="MS Mincho" w:hAnsi="Palatino Linotype" w:cs="Times New Roman"/>
          <w:sz w:val="24"/>
          <w:szCs w:val="24"/>
          <w:lang w:val="es-ES_tradnl" w:eastAsia="es-ES"/>
        </w:rPr>
        <w:t xml:space="preserve"> atendido </w:t>
      </w:r>
      <w:r w:rsidR="00341880">
        <w:rPr>
          <w:rFonts w:ascii="Palatino Linotype" w:eastAsia="MS Mincho" w:hAnsi="Palatino Linotype" w:cs="Times New Roman"/>
          <w:sz w:val="24"/>
          <w:szCs w:val="24"/>
          <w:lang w:val="es-ES_tradnl" w:eastAsia="es-ES"/>
        </w:rPr>
        <w:t xml:space="preserve">y colmado </w:t>
      </w:r>
      <w:r>
        <w:rPr>
          <w:rFonts w:ascii="Palatino Linotype" w:eastAsia="MS Mincho" w:hAnsi="Palatino Linotype" w:cs="Times New Roman"/>
          <w:sz w:val="24"/>
          <w:szCs w:val="24"/>
          <w:lang w:val="es-ES_tradnl" w:eastAsia="es-ES"/>
        </w:rPr>
        <w:t xml:space="preserve">por parte del </w:t>
      </w:r>
      <w:r w:rsidRPr="007B1DDC">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w:t>
      </w:r>
    </w:p>
    <w:p w:rsidR="00A812EB" w:rsidRPr="007B1DDC" w:rsidRDefault="00A812EB" w:rsidP="00A812EB">
      <w:pPr>
        <w:spacing w:after="0" w:line="360" w:lineRule="auto"/>
        <w:ind w:right="49"/>
        <w:contextualSpacing/>
        <w:jc w:val="both"/>
        <w:rPr>
          <w:rFonts w:ascii="Palatino Linotype" w:eastAsia="MS Mincho" w:hAnsi="Palatino Linotype" w:cs="Times New Roman"/>
          <w:sz w:val="24"/>
          <w:szCs w:val="24"/>
          <w:lang w:val="es-ES_tradnl" w:eastAsia="es-ES"/>
        </w:rPr>
      </w:pPr>
    </w:p>
    <w:p w:rsidR="00341880" w:rsidRPr="00341880" w:rsidRDefault="00341880" w:rsidP="009F27FC">
      <w:pPr>
        <w:keepNext/>
        <w:keepLines/>
        <w:spacing w:after="0" w:line="360" w:lineRule="auto"/>
        <w:jc w:val="both"/>
        <w:outlineLvl w:val="0"/>
        <w:rPr>
          <w:rFonts w:ascii="Palatino Linotype" w:eastAsia="MS Gothic" w:hAnsi="Palatino Linotype" w:cs="Times New Roman"/>
          <w:b/>
          <w:sz w:val="24"/>
          <w:szCs w:val="26"/>
        </w:rPr>
      </w:pPr>
      <w:bookmarkStart w:id="30" w:name="_Toc8897705"/>
      <w:r>
        <w:rPr>
          <w:rFonts w:ascii="Palatino Linotype" w:eastAsia="MS Mincho" w:hAnsi="Palatino Linotype" w:cstheme="majorBidi"/>
          <w:b/>
          <w:sz w:val="24"/>
          <w:szCs w:val="24"/>
          <w:lang w:val="es-ES_tradnl" w:eastAsia="es-ES"/>
        </w:rPr>
        <w:t>b</w:t>
      </w:r>
      <w:r w:rsidRPr="00341880">
        <w:rPr>
          <w:rFonts w:ascii="Palatino Linotype" w:eastAsia="MS Mincho" w:hAnsi="Palatino Linotype" w:cstheme="majorBidi"/>
          <w:b/>
          <w:sz w:val="24"/>
          <w:szCs w:val="24"/>
          <w:lang w:val="es-ES_tradnl" w:eastAsia="es-ES"/>
        </w:rPr>
        <w:t xml:space="preserve">) Del </w:t>
      </w:r>
      <w:r w:rsidR="00A06802">
        <w:rPr>
          <w:rFonts w:ascii="Palatino Linotype" w:eastAsia="MS Mincho" w:hAnsi="Palatino Linotype" w:cstheme="majorBidi"/>
          <w:b/>
          <w:sz w:val="24"/>
          <w:szCs w:val="24"/>
          <w:lang w:eastAsia="es-ES"/>
        </w:rPr>
        <w:t>e</w:t>
      </w:r>
      <w:r w:rsidR="00EA5AB6" w:rsidRPr="00341880">
        <w:rPr>
          <w:rFonts w:ascii="Palatino Linotype" w:eastAsia="MS Mincho" w:hAnsi="Palatino Linotype" w:cstheme="majorBidi"/>
          <w:b/>
          <w:sz w:val="24"/>
          <w:szCs w:val="24"/>
          <w:lang w:eastAsia="es-ES"/>
        </w:rPr>
        <w:t>xpediente conformado por el procedimiento de licitación pública, invitación restringida o adjudicación directa par</w:t>
      </w:r>
      <w:r w:rsidR="00A06802">
        <w:rPr>
          <w:rFonts w:ascii="Palatino Linotype" w:eastAsia="MS Mincho" w:hAnsi="Palatino Linotype" w:cstheme="majorBidi"/>
          <w:b/>
          <w:sz w:val="24"/>
          <w:szCs w:val="24"/>
          <w:lang w:eastAsia="es-ES"/>
        </w:rPr>
        <w:t>a el arrendamiento del inmueble.</w:t>
      </w:r>
      <w:bookmarkEnd w:id="30"/>
      <w:r w:rsidR="00A06802">
        <w:rPr>
          <w:rFonts w:ascii="Palatino Linotype" w:eastAsia="MS Mincho" w:hAnsi="Palatino Linotype" w:cstheme="majorBidi"/>
          <w:b/>
          <w:sz w:val="24"/>
          <w:szCs w:val="24"/>
          <w:lang w:eastAsia="es-ES"/>
        </w:rPr>
        <w:t xml:space="preserve"> </w:t>
      </w:r>
    </w:p>
    <w:p w:rsidR="007709BC" w:rsidRPr="007B1DDC" w:rsidRDefault="007709BC" w:rsidP="009F27FC">
      <w:pPr>
        <w:spacing w:after="0" w:line="360" w:lineRule="auto"/>
        <w:ind w:right="49"/>
        <w:contextualSpacing/>
        <w:jc w:val="both"/>
        <w:rPr>
          <w:rFonts w:ascii="Palatino Linotype" w:eastAsia="MS Mincho" w:hAnsi="Palatino Linotype" w:cs="Times New Roman"/>
          <w:sz w:val="20"/>
          <w:szCs w:val="24"/>
          <w:lang w:val="es-ES_tradnl" w:eastAsia="es-ES"/>
        </w:rPr>
      </w:pPr>
    </w:p>
    <w:p w:rsidR="007709BC" w:rsidRDefault="00A06802"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En cuanto hace a este punto, el </w:t>
      </w:r>
      <w:r w:rsidRPr="00A06802">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precisó que la Dirección General de Servicios Públicos </w:t>
      </w:r>
      <w:r w:rsidRPr="007D3087">
        <w:rPr>
          <w:rFonts w:ascii="Palatino Linotype" w:eastAsia="MS Mincho" w:hAnsi="Palatino Linotype" w:cs="Times New Roman"/>
          <w:b/>
          <w:sz w:val="24"/>
          <w:szCs w:val="24"/>
          <w:lang w:val="es-ES_tradnl" w:eastAsia="es-ES"/>
        </w:rPr>
        <w:t>no cuenta con la facultad administrativa de poseer un expediente que contenga licitaciones, y/o adjudicaciones directas para bienes inmuebles; ya que el área atribuible</w:t>
      </w:r>
      <w:r>
        <w:rPr>
          <w:rFonts w:ascii="Palatino Linotype" w:eastAsia="MS Mincho" w:hAnsi="Palatino Linotype" w:cs="Times New Roman"/>
          <w:sz w:val="24"/>
          <w:szCs w:val="24"/>
          <w:lang w:val="es-ES_tradnl" w:eastAsia="es-ES"/>
        </w:rPr>
        <w:t xml:space="preserve"> es la </w:t>
      </w:r>
      <w:r w:rsidRPr="00A06802">
        <w:rPr>
          <w:rFonts w:ascii="Palatino Linotype" w:eastAsia="MS Mincho" w:hAnsi="Palatino Linotype" w:cs="Times New Roman"/>
          <w:b/>
          <w:sz w:val="24"/>
          <w:szCs w:val="24"/>
          <w:lang w:val="es-ES_tradnl" w:eastAsia="es-ES"/>
        </w:rPr>
        <w:t>Dirección General de Administración</w:t>
      </w:r>
      <w:r>
        <w:rPr>
          <w:rFonts w:ascii="Palatino Linotype" w:eastAsia="MS Mincho" w:hAnsi="Palatino Linotype" w:cs="Times New Roman"/>
          <w:sz w:val="24"/>
          <w:szCs w:val="24"/>
          <w:lang w:val="es-ES_tradnl" w:eastAsia="es-ES"/>
        </w:rPr>
        <w:t xml:space="preserve"> de acuerdo con lo dispuesto por el artículo 3.43, fracciones VII, X y XIII del Código Reglamentario Municipal de Toluca. </w:t>
      </w:r>
    </w:p>
    <w:p w:rsidR="00A06802" w:rsidRPr="00A06802" w:rsidRDefault="00A06802"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7709BC" w:rsidRDefault="00A06802"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lo que se procede a estudiar lo contenido en el precepto legal citado el cual hace referencia a lo siguiente</w:t>
      </w:r>
      <w:r w:rsidRPr="00964E8A">
        <w:rPr>
          <w:rFonts w:ascii="Palatino Linotype" w:eastAsia="MS Mincho" w:hAnsi="Palatino Linotype" w:cs="Times New Roman"/>
          <w:sz w:val="24"/>
          <w:szCs w:val="24"/>
          <w:lang w:val="es-ES_tradnl" w:eastAsia="es-ES"/>
        </w:rPr>
        <w:t>:</w:t>
      </w:r>
    </w:p>
    <w:p w:rsidR="00964E8A" w:rsidRPr="00964E8A" w:rsidRDefault="00964E8A"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964E8A" w:rsidRPr="007125C4" w:rsidRDefault="00964E8A"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SECCIÓN SÉPTIMA</w:t>
      </w:r>
    </w:p>
    <w:p w:rsidR="00964E8A" w:rsidRPr="007125C4" w:rsidRDefault="00964E8A" w:rsidP="009F27FC">
      <w:pPr>
        <w:spacing w:after="0" w:line="360" w:lineRule="auto"/>
        <w:ind w:left="567" w:right="567"/>
        <w:contextualSpacing/>
        <w:jc w:val="center"/>
        <w:rPr>
          <w:rFonts w:ascii="Palatino Linotype" w:hAnsi="Palatino Linotype"/>
          <w:b/>
          <w:i/>
        </w:rPr>
      </w:pPr>
      <w:r w:rsidRPr="007125C4">
        <w:rPr>
          <w:rFonts w:ascii="Palatino Linotype" w:hAnsi="Palatino Linotype"/>
          <w:b/>
          <w:i/>
        </w:rPr>
        <w:t>DE LA DIRECCIÓN GENERAL DE ADMINISTRACIÓN</w:t>
      </w:r>
    </w:p>
    <w:p w:rsidR="00964E8A" w:rsidRPr="007125C4" w:rsidRDefault="00964E8A" w:rsidP="009F27FC">
      <w:pPr>
        <w:spacing w:after="0" w:line="360" w:lineRule="auto"/>
        <w:ind w:left="567" w:right="567"/>
        <w:contextualSpacing/>
        <w:jc w:val="both"/>
        <w:rPr>
          <w:rFonts w:ascii="Palatino Linotype" w:hAnsi="Palatino Linotype"/>
          <w:b/>
          <w:i/>
        </w:rPr>
      </w:pPr>
    </w:p>
    <w:p w:rsidR="00964E8A" w:rsidRPr="007125C4" w:rsidRDefault="00964E8A"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Artículo 3.43</w:t>
      </w:r>
      <w:r w:rsidRPr="007125C4">
        <w:rPr>
          <w:rFonts w:ascii="Palatino Linotype" w:hAnsi="Palatino Linotype"/>
          <w:i/>
        </w:rPr>
        <w:t xml:space="preserve">. La o el titular de la Dirección General de Administración, tiene las siguientes atribuciones: </w:t>
      </w:r>
    </w:p>
    <w:p w:rsidR="00964E8A" w:rsidRPr="007125C4" w:rsidRDefault="00964E8A"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 xml:space="preserve">… </w:t>
      </w:r>
    </w:p>
    <w:p w:rsidR="00964E8A" w:rsidRPr="007125C4" w:rsidRDefault="00964E8A" w:rsidP="009F27FC">
      <w:pPr>
        <w:spacing w:after="0" w:line="360" w:lineRule="auto"/>
        <w:ind w:left="567" w:right="567"/>
        <w:contextualSpacing/>
        <w:jc w:val="both"/>
        <w:rPr>
          <w:rFonts w:ascii="Palatino Linotype" w:hAnsi="Palatino Linotype"/>
          <w:i/>
        </w:rPr>
      </w:pPr>
      <w:r w:rsidRPr="007125C4">
        <w:rPr>
          <w:rFonts w:ascii="Palatino Linotype" w:hAnsi="Palatino Linotype"/>
          <w:b/>
          <w:i/>
        </w:rPr>
        <w:t>VII. Intervenir, vigilar y dar el seguimiento correspondiente a todos los procedimientos de adquisición, arrendamiento de inmuebles, contratación de servicios y aquellos procedimientos de enajenación y subasta de bienes, conforme a los lineamientos establecidos en la ley y reglamento correspondiente</w:t>
      </w:r>
      <w:r w:rsidRPr="007125C4">
        <w:rPr>
          <w:rFonts w:ascii="Palatino Linotype" w:hAnsi="Palatino Linotype"/>
          <w:i/>
        </w:rPr>
        <w:t>;</w:t>
      </w:r>
    </w:p>
    <w:p w:rsidR="00964E8A" w:rsidRPr="007125C4" w:rsidRDefault="00964E8A" w:rsidP="009F27FC">
      <w:pPr>
        <w:spacing w:after="0" w:line="360" w:lineRule="auto"/>
        <w:ind w:left="567" w:right="567"/>
        <w:contextualSpacing/>
        <w:jc w:val="both"/>
        <w:rPr>
          <w:rFonts w:ascii="Palatino Linotype" w:hAnsi="Palatino Linotype"/>
          <w:i/>
        </w:rPr>
      </w:pPr>
      <w:r w:rsidRPr="007125C4">
        <w:rPr>
          <w:rFonts w:ascii="Palatino Linotype" w:hAnsi="Palatino Linotype"/>
          <w:i/>
        </w:rPr>
        <w:t>…</w:t>
      </w:r>
    </w:p>
    <w:p w:rsidR="00964E8A" w:rsidRPr="007125C4" w:rsidRDefault="00964E8A" w:rsidP="009F27FC">
      <w:pPr>
        <w:spacing w:after="0" w:line="360" w:lineRule="auto"/>
        <w:ind w:left="567" w:right="567"/>
        <w:contextualSpacing/>
        <w:jc w:val="both"/>
        <w:rPr>
          <w:rFonts w:ascii="Palatino Linotype" w:hAnsi="Palatino Linotype"/>
          <w:b/>
          <w:i/>
        </w:rPr>
      </w:pPr>
      <w:r w:rsidRPr="007125C4">
        <w:rPr>
          <w:rFonts w:ascii="Palatino Linotype" w:hAnsi="Palatino Linotype"/>
          <w:b/>
          <w:i/>
        </w:rPr>
        <w:t>XIII. Presidir los comités de adquisiciones y servicios y de arrendamientos, adquisición de inmuebles y enajenación de bienes, convocar a sus integrantes y desahogar los asuntos que se sometan a consideración del mismo, así como llevar a cabo las funciones que se establecen en la ley y reglamento respectivo;</w:t>
      </w:r>
    </w:p>
    <w:p w:rsidR="00964E8A" w:rsidRPr="007125C4" w:rsidRDefault="00964E8A" w:rsidP="009F27FC">
      <w:pPr>
        <w:spacing w:after="0" w:line="360" w:lineRule="auto"/>
        <w:ind w:left="567" w:right="567"/>
        <w:contextualSpacing/>
        <w:jc w:val="both"/>
        <w:rPr>
          <w:rFonts w:ascii="Palatino Linotype" w:eastAsia="MS Mincho" w:hAnsi="Palatino Linotype" w:cs="Times New Roman"/>
          <w:b/>
          <w:i/>
          <w:sz w:val="24"/>
          <w:szCs w:val="24"/>
          <w:lang w:val="es-ES_tradnl" w:eastAsia="es-ES"/>
        </w:rPr>
      </w:pPr>
    </w:p>
    <w:p w:rsidR="007709BC" w:rsidRDefault="007D3087"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Siendo que como efectivamente se señaló la Dirección General de Administración de manera enunciativa más no limitativa, pudiese ser el área que posea la información solicitada, toda vez que se encuentra dentro de sus atribuciones lo transcrito en fracciones anteriores. </w:t>
      </w:r>
    </w:p>
    <w:p w:rsidR="007D3087" w:rsidRPr="00A06802" w:rsidRDefault="007D3087"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AC5774" w:rsidRDefault="00AC5774"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 es imprescindible traer a colación lo establecido en el artículo 162 de la Ley de Transparencia y Acceso a la Información Pública del Estado de México y Municipios que a la letra dice:</w:t>
      </w:r>
    </w:p>
    <w:p w:rsidR="00AC5774" w:rsidRDefault="00AC5774" w:rsidP="009F27FC">
      <w:pPr>
        <w:spacing w:after="0" w:line="360" w:lineRule="auto"/>
        <w:ind w:right="49"/>
        <w:contextualSpacing/>
        <w:jc w:val="both"/>
      </w:pPr>
    </w:p>
    <w:p w:rsidR="00AC5774" w:rsidRPr="007125C4" w:rsidRDefault="00AC5774" w:rsidP="009F27FC">
      <w:pPr>
        <w:spacing w:after="0" w:line="360" w:lineRule="auto"/>
        <w:ind w:left="567" w:right="567"/>
        <w:contextualSpacing/>
        <w:jc w:val="both"/>
        <w:rPr>
          <w:rFonts w:ascii="Palatino Linotype" w:hAnsi="Palatino Linotype"/>
          <w:b/>
          <w:i/>
        </w:rPr>
      </w:pPr>
      <w:r w:rsidRPr="007125C4">
        <w:rPr>
          <w:rFonts w:ascii="Palatino Linotype" w:hAnsi="Palatino Linotype"/>
          <w:b/>
          <w:i/>
        </w:rPr>
        <w:t>Artículo 162.</w:t>
      </w:r>
      <w:r w:rsidRPr="007125C4">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w:t>
      </w:r>
      <w:r w:rsidRPr="007125C4">
        <w:rPr>
          <w:rFonts w:ascii="Palatino Linotype" w:hAnsi="Palatino Linotype"/>
          <w:b/>
          <w:i/>
        </w:rPr>
        <w:t xml:space="preserve"> con el objeto de que realicen una búsqueda exhaustiva y razonable de la información solicitada.</w:t>
      </w:r>
    </w:p>
    <w:p w:rsidR="00AC5774" w:rsidRPr="00AC5774" w:rsidRDefault="00AC5774" w:rsidP="009F27FC">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A812EB" w:rsidRDefault="008E5981" w:rsidP="00A812E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Del precepto jurídico se desprende que los </w:t>
      </w:r>
      <w:r w:rsidRPr="008E5981">
        <w:rPr>
          <w:rFonts w:ascii="Palatino Linotype" w:eastAsia="MS Mincho" w:hAnsi="Palatino Linotype" w:cs="Times New Roman"/>
          <w:b/>
          <w:sz w:val="24"/>
          <w:szCs w:val="24"/>
          <w:lang w:val="es-ES_tradnl" w:eastAsia="es-ES"/>
        </w:rPr>
        <w:t>Sujetos Obligados</w:t>
      </w:r>
      <w:r>
        <w:rPr>
          <w:rFonts w:ascii="Palatino Linotype" w:eastAsia="MS Mincho" w:hAnsi="Palatino Linotype" w:cs="Times New Roman"/>
          <w:sz w:val="24"/>
          <w:szCs w:val="24"/>
          <w:lang w:val="es-ES_tradnl" w:eastAsia="es-ES"/>
        </w:rPr>
        <w:t xml:space="preserve"> tienen el deber de turnar la solicitud de información a todas las áreas o unidades administrativas donde pudiera obrar la información, a fin de realizar la búsqueda exhaustiva y razonable de la misma. </w:t>
      </w:r>
    </w:p>
    <w:p w:rsidR="007125C4" w:rsidRPr="004A50EA" w:rsidRDefault="007125C4" w:rsidP="007125C4">
      <w:pPr>
        <w:spacing w:after="0" w:line="360" w:lineRule="auto"/>
        <w:ind w:right="49"/>
        <w:contextualSpacing/>
        <w:jc w:val="both"/>
        <w:rPr>
          <w:rFonts w:ascii="Palatino Linotype" w:eastAsia="MS Mincho" w:hAnsi="Palatino Linotype" w:cs="Times New Roman"/>
          <w:sz w:val="24"/>
          <w:szCs w:val="24"/>
          <w:lang w:val="es-ES_tradnl" w:eastAsia="es-ES"/>
        </w:rPr>
      </w:pPr>
    </w:p>
    <w:p w:rsidR="008E5981" w:rsidRDefault="008E5981"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t</w:t>
      </w:r>
      <w:r w:rsidR="004A50EA">
        <w:rPr>
          <w:rFonts w:ascii="Palatino Linotype" w:eastAsia="MS Mincho" w:hAnsi="Palatino Linotype" w:cs="Times New Roman"/>
          <w:sz w:val="24"/>
          <w:szCs w:val="24"/>
          <w:lang w:val="es-ES_tradnl" w:eastAsia="es-ES"/>
        </w:rPr>
        <w:t>a</w:t>
      </w:r>
      <w:r>
        <w:rPr>
          <w:rFonts w:ascii="Palatino Linotype" w:eastAsia="MS Mincho" w:hAnsi="Palatino Linotype" w:cs="Times New Roman"/>
          <w:sz w:val="24"/>
          <w:szCs w:val="24"/>
          <w:lang w:val="es-ES_tradnl" w:eastAsia="es-ES"/>
        </w:rPr>
        <w:t xml:space="preserve">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 </w:t>
      </w:r>
    </w:p>
    <w:p w:rsidR="008E5981" w:rsidRPr="00A06802" w:rsidRDefault="008E5981"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14044B" w:rsidRPr="0014044B" w:rsidRDefault="0014044B" w:rsidP="009F27FC">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4044B">
        <w:rPr>
          <w:rFonts w:ascii="Palatino Linotype" w:eastAsia="MS Mincho" w:hAnsi="Palatino Linotype" w:cs="Times New Roman"/>
          <w:sz w:val="24"/>
          <w:szCs w:val="24"/>
          <w:lang w:val="es-ES_tradnl" w:eastAsia="es-ES"/>
        </w:rPr>
        <w:t xml:space="preserve">Es entonces que, </w:t>
      </w:r>
      <w:r w:rsidRPr="0014044B">
        <w:rPr>
          <w:rFonts w:ascii="Palatino Linotype" w:eastAsia="MS Mincho" w:hAnsi="Palatino Linotype" w:cs="Arial"/>
          <w:color w:val="000000" w:themeColor="text1"/>
          <w:sz w:val="24"/>
          <w:szCs w:val="24"/>
        </w:rPr>
        <w:t xml:space="preserve">sirve referir que el Tribunal de la Corte Interamericana de Derechos Humanos, mediante su sentencia del veinticuatro de noviembre de dos mil diez sobre el caso Gomes </w:t>
      </w:r>
      <w:proofErr w:type="spellStart"/>
      <w:r w:rsidRPr="0014044B">
        <w:rPr>
          <w:rFonts w:ascii="Palatino Linotype" w:eastAsia="MS Mincho" w:hAnsi="Palatino Linotype" w:cs="Arial"/>
          <w:color w:val="000000" w:themeColor="text1"/>
          <w:sz w:val="24"/>
          <w:szCs w:val="24"/>
        </w:rPr>
        <w:t>Lund</w:t>
      </w:r>
      <w:proofErr w:type="spellEnd"/>
      <w:r w:rsidRPr="0014044B">
        <w:rPr>
          <w:rFonts w:ascii="Palatino Linotype" w:eastAsia="MS Mincho" w:hAnsi="Palatino Linotype" w:cs="Arial"/>
          <w:color w:val="000000" w:themeColor="text1"/>
          <w:sz w:val="24"/>
          <w:szCs w:val="24"/>
        </w:rPr>
        <w:t xml:space="preserve"> y Otros contra Brasil, en su capítulo VII, se ha pronunciado en relación a que, </w:t>
      </w:r>
      <w:r w:rsidRPr="0014044B">
        <w:rPr>
          <w:rFonts w:ascii="Palatino Linotype" w:hAnsi="Palatino Linotype"/>
          <w:sz w:val="24"/>
          <w:szCs w:val="24"/>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14044B">
        <w:rPr>
          <w:rFonts w:ascii="Palatino Linotype" w:eastAsia="MS Mincho" w:hAnsi="Palatino Linotype" w:cs="Arial"/>
          <w:color w:val="000000" w:themeColor="text1"/>
          <w:sz w:val="24"/>
          <w:szCs w:val="24"/>
        </w:rPr>
        <w:t xml:space="preserve"> se realizaron para confirmar o no la existencia, </w:t>
      </w:r>
      <w:r w:rsidRPr="0014044B">
        <w:rPr>
          <w:rFonts w:ascii="Palatino Linotype" w:hAnsi="Palatino Linotype"/>
          <w:sz w:val="24"/>
          <w:szCs w:val="24"/>
        </w:rPr>
        <w:t>posibilita la actuación discrecional y arbitraria del Estado de facilitar o no determinada información, generando con ello inseguridad jurídica respecto al ejercicio de ese derecho.</w:t>
      </w:r>
      <w:r w:rsidRPr="0014044B">
        <w:rPr>
          <w:rStyle w:val="Refdenotaalpie"/>
          <w:rFonts w:ascii="Palatino Linotype" w:hAnsi="Palatino Linotype"/>
          <w:sz w:val="24"/>
          <w:szCs w:val="24"/>
        </w:rPr>
        <w:footnoteReference w:id="4"/>
      </w:r>
    </w:p>
    <w:p w:rsidR="007709BC" w:rsidRPr="00A06802" w:rsidRDefault="007709BC"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7709BC" w:rsidRDefault="000511C8"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66D">
        <w:rPr>
          <w:rFonts w:ascii="Palatino Linotype" w:eastAsia="MS Mincho" w:hAnsi="Palatino Linotype" w:cs="Times New Roman"/>
          <w:sz w:val="24"/>
          <w:szCs w:val="24"/>
          <w:lang w:val="es-ES_tradnl" w:eastAsia="es-ES"/>
        </w:rPr>
        <w:t xml:space="preserve">Por otro lado, es importante precisar que el artículo 19 de la Ley de Transparencia y Acceso a la Información Pública del Estado de México y Municipios, que a la letra señala que: </w:t>
      </w:r>
    </w:p>
    <w:p w:rsidR="00A812EB" w:rsidRPr="004F066D" w:rsidRDefault="00A812EB" w:rsidP="00A812EB">
      <w:pPr>
        <w:spacing w:after="0" w:line="360" w:lineRule="auto"/>
        <w:ind w:right="49"/>
        <w:contextualSpacing/>
        <w:jc w:val="both"/>
        <w:rPr>
          <w:rFonts w:ascii="Palatino Linotype" w:eastAsia="MS Mincho" w:hAnsi="Palatino Linotype" w:cs="Times New Roman"/>
          <w:sz w:val="24"/>
          <w:szCs w:val="24"/>
          <w:lang w:val="es-ES_tradnl" w:eastAsia="es-ES"/>
        </w:rPr>
      </w:pPr>
    </w:p>
    <w:p w:rsidR="000918BF" w:rsidRPr="007125C4" w:rsidRDefault="000918BF" w:rsidP="009F27FC">
      <w:pPr>
        <w:pStyle w:val="Prrafodelista"/>
        <w:spacing w:after="0" w:line="360" w:lineRule="auto"/>
        <w:ind w:left="1211" w:right="900"/>
        <w:jc w:val="both"/>
        <w:rPr>
          <w:rFonts w:ascii="Palatino Linotype" w:hAnsi="Palatino Linotype"/>
          <w:i/>
          <w:szCs w:val="24"/>
        </w:rPr>
      </w:pPr>
      <w:r w:rsidRPr="007125C4">
        <w:rPr>
          <w:rFonts w:ascii="Palatino Linotype" w:hAnsi="Palatino Linotype"/>
          <w:b/>
          <w:i/>
          <w:szCs w:val="24"/>
        </w:rPr>
        <w:t>Artículo 19.</w:t>
      </w:r>
      <w:r w:rsidRPr="007125C4">
        <w:rPr>
          <w:rFonts w:ascii="Palatino Linotype" w:hAnsi="Palatino Linotype"/>
          <w:i/>
          <w:szCs w:val="24"/>
        </w:rPr>
        <w:t xml:space="preserve"> Se presume que la información debe de existir si se refiere a las facultades, competencias y funciones que los ordenamientos jurídicos aplicables otorgan a los sujetos obligados. </w:t>
      </w:r>
    </w:p>
    <w:p w:rsidR="000918BF" w:rsidRPr="007125C4" w:rsidRDefault="000918BF" w:rsidP="009F27FC">
      <w:pPr>
        <w:pStyle w:val="Prrafodelista"/>
        <w:spacing w:after="0" w:line="360" w:lineRule="auto"/>
        <w:ind w:left="1211" w:right="900"/>
        <w:jc w:val="both"/>
        <w:rPr>
          <w:rFonts w:ascii="Palatino Linotype" w:hAnsi="Palatino Linotype"/>
          <w:i/>
          <w:szCs w:val="24"/>
        </w:rPr>
      </w:pPr>
      <w:r w:rsidRPr="007125C4">
        <w:rPr>
          <w:rFonts w:ascii="Palatino Linotype" w:hAnsi="Palatino Linotype"/>
          <w:i/>
          <w:szCs w:val="24"/>
        </w:rPr>
        <w:lastRenderedPageBreak/>
        <w:t xml:space="preserve">En los casos en que ciertas facultades, competencias o funciones no se hayan ejercido, se debe motivar la respuesta en función de las causas que motiven tal circunstancia. </w:t>
      </w:r>
    </w:p>
    <w:p w:rsidR="000918BF" w:rsidRPr="007125C4" w:rsidRDefault="000918BF" w:rsidP="009F27FC">
      <w:pPr>
        <w:pStyle w:val="Prrafodelista"/>
        <w:spacing w:after="0" w:line="360" w:lineRule="auto"/>
        <w:ind w:left="1211" w:right="900"/>
        <w:jc w:val="both"/>
        <w:rPr>
          <w:rFonts w:ascii="Palatino Linotype" w:hAnsi="Palatino Linotype"/>
          <w:i/>
          <w:szCs w:val="24"/>
        </w:rPr>
      </w:pPr>
      <w:r w:rsidRPr="007125C4">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E857CE" w:rsidRPr="007125C4">
        <w:rPr>
          <w:rFonts w:ascii="Palatino Linotype" w:hAnsi="Palatino Linotype"/>
          <w:i/>
          <w:szCs w:val="24"/>
        </w:rPr>
        <w:t xml:space="preserve">r qué no obra en sus archivos. </w:t>
      </w:r>
    </w:p>
    <w:p w:rsidR="001B00B8" w:rsidRPr="001B00B8" w:rsidRDefault="001B00B8" w:rsidP="009F27FC">
      <w:pPr>
        <w:pStyle w:val="Prrafodelista"/>
        <w:spacing w:after="0" w:line="360" w:lineRule="auto"/>
        <w:ind w:left="1211" w:right="900"/>
        <w:jc w:val="both"/>
        <w:rPr>
          <w:rFonts w:ascii="Palatino Linotype" w:hAnsi="Palatino Linotype"/>
          <w:sz w:val="24"/>
          <w:szCs w:val="24"/>
        </w:rPr>
      </w:pPr>
    </w:p>
    <w:p w:rsidR="009F6282" w:rsidRDefault="004F066D"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lo que en este sentido, se tiene que la información solicitada en razón de que se encuentra </w:t>
      </w:r>
      <w:r w:rsidR="001B00B8">
        <w:rPr>
          <w:rFonts w:ascii="Palatino Linotype" w:eastAsia="MS Mincho" w:hAnsi="Palatino Linotype" w:cs="Times New Roman"/>
          <w:sz w:val="24"/>
          <w:szCs w:val="24"/>
          <w:lang w:val="es-ES_tradnl" w:eastAsia="es-ES"/>
        </w:rPr>
        <w:t xml:space="preserve">constreñida de manera enunciativa más no limitativa dentro </w:t>
      </w:r>
      <w:r>
        <w:rPr>
          <w:rFonts w:ascii="Palatino Linotype" w:eastAsia="MS Mincho" w:hAnsi="Palatino Linotype" w:cs="Times New Roman"/>
          <w:sz w:val="24"/>
          <w:szCs w:val="24"/>
          <w:lang w:val="es-ES_tradnl" w:eastAsia="es-ES"/>
        </w:rPr>
        <w:t>de las facultades, atribucio</w:t>
      </w:r>
      <w:r w:rsidR="001B00B8">
        <w:rPr>
          <w:rFonts w:ascii="Palatino Linotype" w:eastAsia="MS Mincho" w:hAnsi="Palatino Linotype" w:cs="Times New Roman"/>
          <w:sz w:val="24"/>
          <w:szCs w:val="24"/>
          <w:lang w:val="es-ES_tradnl" w:eastAsia="es-ES"/>
        </w:rPr>
        <w:t xml:space="preserve">nes y competencias de la Dirección General de Administración, esta debe atender a lo solicitado por el particular. </w:t>
      </w:r>
    </w:p>
    <w:p w:rsidR="001B00B8" w:rsidRDefault="001B00B8"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1B00B8" w:rsidRDefault="00F9307A"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No obstante lo anterior, la información requerida tiene relación con el artículo 92 de la Ley de Transparencia Estatal que en su fracción XXIX establece que: </w:t>
      </w:r>
    </w:p>
    <w:p w:rsidR="00F9307A" w:rsidRDefault="00F9307A"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F9307A" w:rsidRPr="007125C4" w:rsidRDefault="00F9307A" w:rsidP="009F27FC">
      <w:pPr>
        <w:pStyle w:val="Prrafodelista"/>
        <w:spacing w:after="0" w:line="360" w:lineRule="auto"/>
        <w:ind w:left="567" w:right="567"/>
        <w:jc w:val="both"/>
        <w:rPr>
          <w:rFonts w:ascii="Palatino Linotype" w:hAnsi="Palatino Linotype"/>
          <w:i/>
        </w:rPr>
      </w:pPr>
      <w:r w:rsidRPr="007125C4">
        <w:rPr>
          <w:rFonts w:ascii="Palatino Linotype" w:hAnsi="Palatino Linotype"/>
          <w:b/>
          <w:i/>
        </w:rPr>
        <w:t>Artículo 92.</w:t>
      </w:r>
      <w:r w:rsidRPr="007125C4">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9307A" w:rsidRPr="007125C4" w:rsidRDefault="00F9307A" w:rsidP="009F27FC">
      <w:pPr>
        <w:spacing w:after="0" w:line="360" w:lineRule="auto"/>
        <w:ind w:left="567" w:right="567"/>
        <w:jc w:val="both"/>
        <w:rPr>
          <w:rFonts w:ascii="Palatino Linotype" w:hAnsi="Palatino Linotype"/>
          <w:i/>
        </w:rPr>
      </w:pPr>
      <w:r w:rsidRPr="007125C4">
        <w:rPr>
          <w:rFonts w:ascii="Palatino Linotype" w:hAnsi="Palatino Linotype"/>
          <w:i/>
        </w:rPr>
        <w:t>…</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b/>
          <w:i/>
          <w:lang w:eastAsia="es-ES"/>
        </w:rPr>
        <w:t>XXIX.</w:t>
      </w:r>
      <w:r w:rsidRPr="007125C4">
        <w:rPr>
          <w:rFonts w:ascii="Palatino Linotype" w:eastAsia="MS Mincho" w:hAnsi="Palatino Linotype" w:cstheme="majorBidi"/>
          <w:i/>
          <w:lang w:eastAsia="es-ES"/>
        </w:rPr>
        <w:t xml:space="preserve"> La información sobre los procesos y resultados sobre procedimientos de adjudicación directa, invitación restringida y licitación de cualquier naturaleza, </w:t>
      </w:r>
      <w:r w:rsidRPr="007125C4">
        <w:rPr>
          <w:rFonts w:ascii="Palatino Linotype" w:eastAsia="MS Mincho" w:hAnsi="Palatino Linotype" w:cstheme="majorBidi"/>
          <w:i/>
          <w:lang w:eastAsia="es-ES"/>
        </w:rPr>
        <w:lastRenderedPageBreak/>
        <w:t xml:space="preserve">incluyendo la versión pública del expediente respectivo y de los contratos celebrados, que deberán contener, por los menos, lo siguiente: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sz w:val="10"/>
          <w:lang w:eastAsia="es-ES"/>
        </w:rPr>
      </w:pP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b/>
          <w:i/>
          <w:lang w:eastAsia="es-ES"/>
        </w:rPr>
      </w:pPr>
      <w:r w:rsidRPr="007125C4">
        <w:rPr>
          <w:rFonts w:ascii="Palatino Linotype" w:eastAsia="MS Mincho" w:hAnsi="Palatino Linotype" w:cstheme="majorBidi"/>
          <w:b/>
          <w:i/>
          <w:lang w:eastAsia="es-ES"/>
        </w:rPr>
        <w:t xml:space="preserve">a) De licitaciones públicas o procedimientos de invitación restringida: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sz w:val="10"/>
          <w:lang w:eastAsia="es-ES"/>
        </w:rPr>
      </w:pP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 La convocatoria o invitación emitida, así como los fundamentos legales aplicados para llevarla a cabo; </w:t>
      </w:r>
    </w:p>
    <w:p w:rsidR="00F9307A" w:rsidRPr="007125C4" w:rsidRDefault="00F9307A" w:rsidP="009F27FC">
      <w:pPr>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2) Los nombres de los participantes o invitados;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3) El nombre del ganador y las razones que lo justifican; </w:t>
      </w:r>
    </w:p>
    <w:p w:rsidR="00F9307A" w:rsidRPr="007125C4" w:rsidRDefault="00F9307A" w:rsidP="009F27FC">
      <w:pPr>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4) El área solicitante y la responsable de su ejecución;</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5) Las convocatorias e invitaciones emitidas;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6) Los dictámenes y fallo de adjudicación;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b/>
          <w:i/>
          <w:lang w:eastAsia="es-ES"/>
        </w:rPr>
      </w:pPr>
      <w:r w:rsidRPr="007125C4">
        <w:rPr>
          <w:rFonts w:ascii="Palatino Linotype" w:eastAsia="MS Mincho" w:hAnsi="Palatino Linotype" w:cstheme="majorBidi"/>
          <w:b/>
          <w:i/>
          <w:lang w:eastAsia="es-ES"/>
        </w:rPr>
        <w:t xml:space="preserve">7) El contrato y, en su caso, sus anexos;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8) Los mecanismos de vigilancia y supervisión, incluyendo en su caso, los estudios de impacto urbano y ambiental, según corresponda;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9) La partida presupuestal, de conformidad con el clasificador por objeto del gasto, en el caso de ser aplicable;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10) Origen de los recursos especificando si son federales, estatales o municipales, así como el tipo de fondo de participación o aportación respectiva; </w:t>
      </w:r>
    </w:p>
    <w:p w:rsidR="00F9307A" w:rsidRPr="007125C4" w:rsidRDefault="00F9307A" w:rsidP="009F27FC">
      <w:pPr>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11) Los convenios modificatorios que, en su caso, sean firmados, precisando el objeto y la fecha de celebración;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12) Los informes de avance físico y financiero sobre las obras o servicios contratados;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13) El convenio de terminación; y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14) El finiquito.</w:t>
      </w:r>
    </w:p>
    <w:p w:rsidR="00F9307A" w:rsidRPr="007125C4" w:rsidRDefault="00F9307A" w:rsidP="009F27FC">
      <w:pPr>
        <w:spacing w:after="0" w:line="360" w:lineRule="auto"/>
        <w:ind w:left="567" w:right="567"/>
        <w:jc w:val="both"/>
        <w:rPr>
          <w:rFonts w:ascii="Palatino Linotype" w:eastAsia="MS Mincho" w:hAnsi="Palatino Linotype" w:cstheme="majorBidi"/>
          <w:i/>
          <w:sz w:val="10"/>
          <w:lang w:eastAsia="es-ES"/>
        </w:rPr>
      </w:pPr>
    </w:p>
    <w:p w:rsidR="00F9307A" w:rsidRPr="007125C4" w:rsidRDefault="00F9307A" w:rsidP="009F27FC">
      <w:pPr>
        <w:spacing w:after="0" w:line="360" w:lineRule="auto"/>
        <w:ind w:left="567" w:right="567"/>
        <w:jc w:val="both"/>
        <w:rPr>
          <w:rFonts w:ascii="Palatino Linotype" w:eastAsia="MS Mincho" w:hAnsi="Palatino Linotype" w:cstheme="majorBidi"/>
          <w:b/>
          <w:i/>
          <w:lang w:eastAsia="es-ES"/>
        </w:rPr>
      </w:pPr>
      <w:r w:rsidRPr="007125C4">
        <w:rPr>
          <w:rFonts w:ascii="Palatino Linotype" w:eastAsia="MS Mincho" w:hAnsi="Palatino Linotype" w:cstheme="majorBidi"/>
          <w:b/>
          <w:i/>
          <w:lang w:eastAsia="es-ES"/>
        </w:rPr>
        <w:t xml:space="preserve">b) De las adjudicaciones directas: </w:t>
      </w:r>
    </w:p>
    <w:p w:rsidR="00F9307A" w:rsidRPr="007125C4" w:rsidRDefault="00F9307A" w:rsidP="009F27FC">
      <w:pPr>
        <w:spacing w:after="0" w:line="360" w:lineRule="auto"/>
        <w:ind w:left="567" w:right="567"/>
        <w:jc w:val="both"/>
        <w:rPr>
          <w:rFonts w:ascii="Palatino Linotype" w:eastAsia="MS Mincho" w:hAnsi="Palatino Linotype" w:cstheme="majorBidi"/>
          <w:i/>
          <w:sz w:val="10"/>
          <w:lang w:eastAsia="es-ES"/>
        </w:rPr>
      </w:pP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 La propuesta enviada por el participante;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2) Los motivos y fundamentos legales aplicados para llevarla a cabo;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lastRenderedPageBreak/>
        <w:t xml:space="preserve">3) La autorización del ejercicio de la opción;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4) En su caso, las cotizaciones consideradas, especificando los nombres de los proveedores y sus montos;</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5) El nombre de la persona física o jurídica colectiva adjudicada;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6) La unidad administrativa solicitante y la responsable de su ejecución;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b/>
          <w:i/>
          <w:lang w:eastAsia="es-ES"/>
        </w:rPr>
        <w:t xml:space="preserve">7) El número, fecha, el monto del contrato y el plazo de entrega o de ejecución </w:t>
      </w:r>
      <w:r w:rsidRPr="007125C4">
        <w:rPr>
          <w:rFonts w:ascii="Palatino Linotype" w:eastAsia="MS Mincho" w:hAnsi="Palatino Linotype" w:cstheme="majorBidi"/>
          <w:i/>
          <w:lang w:eastAsia="es-ES"/>
        </w:rPr>
        <w:t xml:space="preserve">de los servicios u obra;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8) Los mecanismos de vigilancia y supervisión, incluyendo, en su caso, los estudios de impacto urbano y ambiental, según corresponda;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9) Los informes de avance sobre las obras o servicios contratados;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 xml:space="preserve">10) El convenio de terminación; y </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eastAsia="es-ES"/>
        </w:rPr>
      </w:pPr>
      <w:r w:rsidRPr="007125C4">
        <w:rPr>
          <w:rFonts w:ascii="Palatino Linotype" w:eastAsia="MS Mincho" w:hAnsi="Palatino Linotype" w:cstheme="majorBidi"/>
          <w:i/>
          <w:lang w:eastAsia="es-ES"/>
        </w:rPr>
        <w:t>11) El finiquito.</w:t>
      </w:r>
    </w:p>
    <w:p w:rsidR="00F9307A" w:rsidRPr="007125C4" w:rsidRDefault="00F9307A" w:rsidP="009F27FC">
      <w:pPr>
        <w:pStyle w:val="Prrafodelista"/>
        <w:spacing w:after="0" w:line="360" w:lineRule="auto"/>
        <w:ind w:left="567" w:right="567"/>
        <w:jc w:val="both"/>
        <w:rPr>
          <w:rFonts w:ascii="Palatino Linotype" w:eastAsia="MS Mincho" w:hAnsi="Palatino Linotype" w:cstheme="majorBidi"/>
          <w:i/>
          <w:lang w:val="es-ES_tradnl" w:eastAsia="es-ES"/>
        </w:rPr>
      </w:pPr>
      <w:r w:rsidRPr="007125C4">
        <w:rPr>
          <w:rFonts w:ascii="Palatino Linotype" w:eastAsia="MS Mincho" w:hAnsi="Palatino Linotype" w:cstheme="majorBidi"/>
          <w:i/>
          <w:lang w:val="es-ES_tradnl" w:eastAsia="es-ES"/>
        </w:rPr>
        <w:t>…</w:t>
      </w:r>
    </w:p>
    <w:p w:rsidR="003E40B0" w:rsidRPr="003E40B0" w:rsidRDefault="003E40B0" w:rsidP="003E40B0">
      <w:pPr>
        <w:spacing w:after="0" w:line="360" w:lineRule="auto"/>
        <w:ind w:right="567"/>
        <w:contextualSpacing/>
        <w:jc w:val="both"/>
        <w:rPr>
          <w:rFonts w:ascii="Palatino Linotype" w:eastAsia="MS Mincho" w:hAnsi="Palatino Linotype" w:cs="Times New Roman"/>
          <w:sz w:val="24"/>
          <w:szCs w:val="24"/>
          <w:lang w:val="es-ES_tradnl" w:eastAsia="es-ES"/>
        </w:rPr>
      </w:pPr>
    </w:p>
    <w:p w:rsidR="003E40B0" w:rsidRPr="00C91A30" w:rsidRDefault="003E40B0" w:rsidP="003E40B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Se advierte así, que el </w:t>
      </w:r>
      <w:r w:rsidRPr="00490CBE">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 acuerdo con las obligaciones de transparencia común que establece la Ley en la materia, es de naturaleza pública el expediente en versión pública conformado por las documentales que integran cada uno de </w:t>
      </w:r>
      <w:r w:rsidRPr="00C71D2F">
        <w:rPr>
          <w:rFonts w:ascii="Palatino Linotype" w:eastAsia="MS Mincho" w:hAnsi="Palatino Linotype" w:cs="Times New Roman"/>
          <w:sz w:val="24"/>
          <w:szCs w:val="24"/>
          <w:lang w:eastAsia="es-ES"/>
        </w:rPr>
        <w:t>los procesos y resultados sobre procedimientos de adjudicación directa, invitación restringida y lici</w:t>
      </w:r>
      <w:r>
        <w:rPr>
          <w:rFonts w:ascii="Palatino Linotype" w:eastAsia="MS Mincho" w:hAnsi="Palatino Linotype" w:cs="Times New Roman"/>
          <w:sz w:val="24"/>
          <w:szCs w:val="24"/>
          <w:lang w:eastAsia="es-ES"/>
        </w:rPr>
        <w:t>tación de cualquier naturaleza.</w:t>
      </w:r>
    </w:p>
    <w:p w:rsidR="003E40B0" w:rsidRDefault="003E40B0" w:rsidP="003E40B0">
      <w:pPr>
        <w:spacing w:after="0" w:line="360" w:lineRule="auto"/>
        <w:ind w:right="49"/>
        <w:contextualSpacing/>
        <w:jc w:val="both"/>
        <w:rPr>
          <w:rFonts w:ascii="Palatino Linotype" w:eastAsia="MS Mincho" w:hAnsi="Palatino Linotype" w:cs="Times New Roman"/>
          <w:sz w:val="24"/>
          <w:szCs w:val="24"/>
          <w:lang w:val="es-ES_tradnl" w:eastAsia="es-ES"/>
        </w:rPr>
      </w:pPr>
    </w:p>
    <w:p w:rsidR="003E40B0" w:rsidRDefault="003E40B0" w:rsidP="00A812E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importante precisar que la Ley de Contratación Pública del Estado de México y Municipios en sus artículos 26 y 27 a la letra establecen que: </w:t>
      </w:r>
    </w:p>
    <w:p w:rsidR="003E40B0" w:rsidRDefault="003E40B0" w:rsidP="003E40B0">
      <w:pPr>
        <w:spacing w:after="0" w:line="360" w:lineRule="auto"/>
        <w:ind w:right="49"/>
        <w:contextualSpacing/>
        <w:jc w:val="both"/>
        <w:rPr>
          <w:rFonts w:ascii="Palatino Linotype" w:eastAsia="MS Mincho" w:hAnsi="Palatino Linotype" w:cs="Times New Roman"/>
          <w:sz w:val="24"/>
          <w:szCs w:val="24"/>
          <w:lang w:val="es-ES_tradnl" w:eastAsia="es-ES"/>
        </w:rPr>
      </w:pPr>
    </w:p>
    <w:p w:rsidR="003E40B0" w:rsidRPr="007125C4" w:rsidRDefault="003E40B0" w:rsidP="003E40B0">
      <w:pPr>
        <w:spacing w:after="0" w:line="360" w:lineRule="auto"/>
        <w:ind w:left="567" w:right="567"/>
        <w:contextualSpacing/>
        <w:jc w:val="both"/>
        <w:rPr>
          <w:rFonts w:ascii="Palatino Linotype" w:hAnsi="Palatino Linotype"/>
          <w:b/>
          <w:i/>
        </w:rPr>
      </w:pPr>
      <w:r w:rsidRPr="007125C4">
        <w:rPr>
          <w:rFonts w:ascii="Palatino Linotype" w:hAnsi="Palatino Linotype"/>
          <w:b/>
          <w:i/>
        </w:rPr>
        <w:t>Artículo 26.-</w:t>
      </w:r>
      <w:r w:rsidRPr="007125C4">
        <w:rPr>
          <w:rFonts w:ascii="Palatino Linotype" w:hAnsi="Palatino Linotype"/>
          <w:i/>
        </w:rPr>
        <w:t xml:space="preserve"> Las adquisiciones, </w:t>
      </w:r>
      <w:r w:rsidRPr="007125C4">
        <w:rPr>
          <w:rFonts w:ascii="Palatino Linotype" w:hAnsi="Palatino Linotype"/>
          <w:b/>
          <w:i/>
        </w:rPr>
        <w:t xml:space="preserve">arrendamientos </w:t>
      </w:r>
      <w:r w:rsidRPr="007125C4">
        <w:rPr>
          <w:rFonts w:ascii="Palatino Linotype" w:hAnsi="Palatino Linotype"/>
          <w:i/>
        </w:rPr>
        <w:t xml:space="preserve">y servicios se </w:t>
      </w:r>
      <w:r w:rsidRPr="007125C4">
        <w:rPr>
          <w:rFonts w:ascii="Palatino Linotype" w:hAnsi="Palatino Linotype"/>
          <w:b/>
          <w:i/>
        </w:rPr>
        <w:t xml:space="preserve">adjudicarán a través de licitaciones públicas, mediante convocatoria pública. </w:t>
      </w:r>
    </w:p>
    <w:p w:rsidR="003E40B0" w:rsidRPr="007125C4" w:rsidRDefault="003E40B0" w:rsidP="003E40B0">
      <w:pPr>
        <w:spacing w:after="0" w:line="360" w:lineRule="auto"/>
        <w:ind w:left="567" w:right="567"/>
        <w:contextualSpacing/>
        <w:jc w:val="both"/>
        <w:rPr>
          <w:rFonts w:ascii="Palatino Linotype" w:hAnsi="Palatino Linotype"/>
          <w:i/>
        </w:rPr>
      </w:pPr>
    </w:p>
    <w:p w:rsidR="003E40B0" w:rsidRPr="007125C4" w:rsidRDefault="003E40B0" w:rsidP="003E40B0">
      <w:pPr>
        <w:spacing w:after="0" w:line="360" w:lineRule="auto"/>
        <w:ind w:left="567" w:right="567"/>
        <w:contextualSpacing/>
        <w:jc w:val="both"/>
        <w:rPr>
          <w:rFonts w:ascii="Palatino Linotype" w:hAnsi="Palatino Linotype"/>
          <w:b/>
          <w:i/>
        </w:rPr>
      </w:pPr>
      <w:r w:rsidRPr="007125C4">
        <w:rPr>
          <w:rFonts w:ascii="Palatino Linotype" w:hAnsi="Palatino Linotype"/>
          <w:b/>
          <w:i/>
        </w:rPr>
        <w:lastRenderedPageBreak/>
        <w:t>Artículo 27.-</w:t>
      </w:r>
      <w:r w:rsidRPr="007125C4">
        <w:rPr>
          <w:rFonts w:ascii="Palatino Linotype" w:hAnsi="Palatino Linotype"/>
          <w:i/>
        </w:rPr>
        <w:t xml:space="preserve"> La Secretaría, las entidades, los tribunales administrativos y los </w:t>
      </w:r>
      <w:r w:rsidRPr="007125C4">
        <w:rPr>
          <w:rFonts w:ascii="Palatino Linotype" w:hAnsi="Palatino Linotype"/>
          <w:b/>
          <w:i/>
        </w:rPr>
        <w:t>ayuntamientos</w:t>
      </w:r>
      <w:r w:rsidRPr="007125C4">
        <w:rPr>
          <w:rFonts w:ascii="Palatino Linotype" w:hAnsi="Palatino Linotype"/>
          <w:i/>
        </w:rPr>
        <w:t xml:space="preserve"> podrán adjudicar adquisiciones</w:t>
      </w:r>
      <w:r w:rsidRPr="007125C4">
        <w:rPr>
          <w:rFonts w:ascii="Palatino Linotype" w:hAnsi="Palatino Linotype"/>
          <w:b/>
          <w:i/>
        </w:rPr>
        <w:t>, arrendamientos</w:t>
      </w:r>
      <w:r w:rsidRPr="007125C4">
        <w:rPr>
          <w:rFonts w:ascii="Palatino Linotype" w:hAnsi="Palatino Linotype"/>
          <w:i/>
        </w:rPr>
        <w:t xml:space="preserve"> y servicios, mediante </w:t>
      </w:r>
      <w:r w:rsidRPr="007125C4">
        <w:rPr>
          <w:rFonts w:ascii="Palatino Linotype" w:hAnsi="Palatino Linotype"/>
          <w:b/>
          <w:i/>
        </w:rPr>
        <w:t xml:space="preserve">las excepciones al procedimiento de licitación que a continuación se señalan: </w:t>
      </w:r>
    </w:p>
    <w:p w:rsidR="003E40B0" w:rsidRPr="007125C4" w:rsidRDefault="003E40B0" w:rsidP="003E40B0">
      <w:pPr>
        <w:spacing w:after="0" w:line="360" w:lineRule="auto"/>
        <w:ind w:left="567" w:right="567"/>
        <w:contextualSpacing/>
        <w:jc w:val="both"/>
        <w:rPr>
          <w:rFonts w:ascii="Palatino Linotype" w:hAnsi="Palatino Linotype"/>
          <w:b/>
          <w:i/>
        </w:rPr>
      </w:pPr>
    </w:p>
    <w:p w:rsidR="003E40B0" w:rsidRPr="007125C4" w:rsidRDefault="003E40B0" w:rsidP="003E40B0">
      <w:pPr>
        <w:spacing w:after="0" w:line="360" w:lineRule="auto"/>
        <w:ind w:left="567" w:right="567"/>
        <w:contextualSpacing/>
        <w:jc w:val="both"/>
        <w:rPr>
          <w:rFonts w:ascii="Palatino Linotype" w:hAnsi="Palatino Linotype"/>
          <w:b/>
          <w:i/>
        </w:rPr>
      </w:pPr>
      <w:r w:rsidRPr="007125C4">
        <w:rPr>
          <w:rFonts w:ascii="Palatino Linotype" w:hAnsi="Palatino Linotype"/>
          <w:b/>
          <w:i/>
        </w:rPr>
        <w:t xml:space="preserve">I. Invitación restringida. </w:t>
      </w:r>
    </w:p>
    <w:p w:rsidR="00A812EB" w:rsidRPr="007125C4" w:rsidRDefault="003E40B0" w:rsidP="003E40B0">
      <w:pPr>
        <w:spacing w:after="0" w:line="360" w:lineRule="auto"/>
        <w:ind w:left="567" w:right="567"/>
        <w:contextualSpacing/>
        <w:jc w:val="both"/>
        <w:rPr>
          <w:rFonts w:ascii="Palatino Linotype" w:hAnsi="Palatino Linotype"/>
          <w:b/>
          <w:i/>
        </w:rPr>
      </w:pPr>
      <w:r w:rsidRPr="007125C4">
        <w:rPr>
          <w:rFonts w:ascii="Palatino Linotype" w:hAnsi="Palatino Linotype"/>
          <w:b/>
          <w:i/>
        </w:rPr>
        <w:t>II. Adjudicación directa.</w:t>
      </w:r>
    </w:p>
    <w:p w:rsidR="00A812EB" w:rsidRDefault="00A812EB" w:rsidP="00A812EB">
      <w:pPr>
        <w:spacing w:after="0" w:line="360" w:lineRule="auto"/>
        <w:ind w:right="49"/>
        <w:contextualSpacing/>
        <w:jc w:val="both"/>
        <w:rPr>
          <w:rFonts w:ascii="Palatino Linotype" w:eastAsia="MS Mincho" w:hAnsi="Palatino Linotype" w:cs="Times New Roman"/>
          <w:sz w:val="24"/>
          <w:szCs w:val="24"/>
          <w:lang w:val="es-ES_tradnl" w:eastAsia="es-ES"/>
        </w:rPr>
      </w:pPr>
    </w:p>
    <w:p w:rsidR="001B00B8" w:rsidRDefault="00C71D2F"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lo que, en atención a lo anterior resulta el </w:t>
      </w:r>
      <w:r w:rsidRPr="006D2FD7">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deberá proporcionar al solicitante la información de acuerdo al procedimiento que se llev</w:t>
      </w:r>
      <w:r w:rsidR="006D2FD7">
        <w:rPr>
          <w:rFonts w:ascii="Palatino Linotype" w:eastAsia="MS Mincho" w:hAnsi="Palatino Linotype" w:cs="Times New Roman"/>
          <w:sz w:val="24"/>
          <w:szCs w:val="24"/>
          <w:lang w:val="es-ES_tradnl" w:eastAsia="es-ES"/>
        </w:rPr>
        <w:t xml:space="preserve">ó a cabo para el arrendamiento del inmueble en el domicilio actual de la Dirección General de Servicios Públicos, toda vez que no se tiene la certeza si se trata de un procedimiento de licitación, adjudicación u otro diverso y dependiendo del caso, así se tendrá que otorgar la misma en versión pública. </w:t>
      </w:r>
    </w:p>
    <w:p w:rsidR="006D2FD7" w:rsidRPr="00E204F9" w:rsidRDefault="006D2FD7" w:rsidP="009F27FC">
      <w:pPr>
        <w:pStyle w:val="Prrafodelista"/>
        <w:spacing w:after="0" w:line="360" w:lineRule="auto"/>
        <w:ind w:left="1211"/>
        <w:jc w:val="both"/>
        <w:rPr>
          <w:rFonts w:ascii="Palatino Linotype" w:eastAsia="MS Mincho" w:hAnsi="Palatino Linotype" w:cs="Arial"/>
          <w:i/>
          <w:sz w:val="24"/>
          <w:szCs w:val="24"/>
          <w:lang w:eastAsia="es-ES"/>
        </w:rPr>
      </w:pPr>
    </w:p>
    <w:p w:rsidR="006D2FD7" w:rsidRPr="008E10F8" w:rsidRDefault="006D2FD7" w:rsidP="009F27FC">
      <w:pPr>
        <w:pStyle w:val="Prrafodelista"/>
        <w:keepNext/>
        <w:keepLines/>
        <w:spacing w:after="0" w:line="360" w:lineRule="auto"/>
        <w:ind w:left="567"/>
        <w:outlineLvl w:val="0"/>
        <w:rPr>
          <w:rFonts w:ascii="Palatino Linotype" w:eastAsia="MS Gothic" w:hAnsi="Palatino Linotype" w:cs="Times New Roman"/>
          <w:b/>
          <w:sz w:val="24"/>
          <w:szCs w:val="26"/>
        </w:rPr>
      </w:pPr>
      <w:bookmarkStart w:id="31" w:name="_Toc8897706"/>
      <w:r>
        <w:rPr>
          <w:rFonts w:ascii="Palatino Linotype" w:eastAsia="MS Mincho" w:hAnsi="Palatino Linotype" w:cstheme="majorBidi"/>
          <w:b/>
          <w:sz w:val="24"/>
          <w:szCs w:val="24"/>
          <w:lang w:val="es-ES_tradnl" w:eastAsia="es-ES"/>
        </w:rPr>
        <w:t xml:space="preserve">c) </w:t>
      </w:r>
      <w:r>
        <w:rPr>
          <w:rFonts w:ascii="Palatino Linotype" w:eastAsia="MS Mincho" w:hAnsi="Palatino Linotype" w:cstheme="majorBidi"/>
          <w:b/>
          <w:sz w:val="24"/>
          <w:szCs w:val="24"/>
          <w:lang w:eastAsia="es-ES"/>
        </w:rPr>
        <w:t>Del c</w:t>
      </w:r>
      <w:r w:rsidR="00EA5AB6" w:rsidRPr="006D2FD7">
        <w:rPr>
          <w:rFonts w:ascii="Palatino Linotype" w:eastAsia="MS Mincho" w:hAnsi="Palatino Linotype" w:cstheme="majorBidi"/>
          <w:b/>
          <w:sz w:val="24"/>
          <w:szCs w:val="24"/>
          <w:lang w:eastAsia="es-ES"/>
        </w:rPr>
        <w:t>ontrato celebrado con motivo del arrendamiento.</w:t>
      </w:r>
      <w:bookmarkEnd w:id="31"/>
    </w:p>
    <w:p w:rsidR="00C71D2F" w:rsidRDefault="00C71D2F"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4E577F" w:rsidRPr="004E577F" w:rsidRDefault="006D2FD7"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D2FD7">
        <w:rPr>
          <w:rFonts w:ascii="Palatino Linotype" w:eastAsia="MS Mincho" w:hAnsi="Palatino Linotype" w:cs="Times New Roman"/>
          <w:sz w:val="24"/>
          <w:szCs w:val="24"/>
          <w:lang w:eastAsia="es-ES"/>
        </w:rPr>
        <w:t xml:space="preserve">El </w:t>
      </w:r>
      <w:r w:rsidRPr="004E577F">
        <w:rPr>
          <w:rFonts w:ascii="Palatino Linotype" w:eastAsia="MS Mincho" w:hAnsi="Palatino Linotype" w:cs="Times New Roman"/>
          <w:b/>
          <w:sz w:val="24"/>
          <w:szCs w:val="24"/>
          <w:lang w:eastAsia="es-ES"/>
        </w:rPr>
        <w:t xml:space="preserve">Sujeto Obligado </w:t>
      </w:r>
      <w:r w:rsidRPr="006D2FD7">
        <w:rPr>
          <w:rFonts w:ascii="Palatino Linotype" w:eastAsia="MS Mincho" w:hAnsi="Palatino Linotype" w:cs="Times New Roman"/>
          <w:sz w:val="24"/>
          <w:szCs w:val="24"/>
          <w:lang w:eastAsia="es-ES"/>
        </w:rPr>
        <w:t xml:space="preserve">señaló que el inmueble al que se refiere la solicitud </w:t>
      </w:r>
      <w:r w:rsidRPr="006D2FD7">
        <w:rPr>
          <w:rFonts w:ascii="Palatino Linotype" w:eastAsia="MS Mincho" w:hAnsi="Palatino Linotype" w:cs="Times New Roman"/>
          <w:b/>
          <w:sz w:val="24"/>
          <w:szCs w:val="24"/>
          <w:lang w:eastAsia="es-ES"/>
        </w:rPr>
        <w:t>se encuentra en</w:t>
      </w:r>
      <w:r w:rsidRPr="006D2FD7">
        <w:rPr>
          <w:rFonts w:ascii="Palatino Linotype" w:eastAsia="MS Mincho" w:hAnsi="Palatino Linotype" w:cs="Times New Roman"/>
          <w:sz w:val="24"/>
          <w:szCs w:val="24"/>
          <w:lang w:eastAsia="es-ES"/>
        </w:rPr>
        <w:t xml:space="preserve"> </w:t>
      </w:r>
      <w:r w:rsidRPr="006D2FD7">
        <w:rPr>
          <w:rFonts w:ascii="Palatino Linotype" w:eastAsia="MS Mincho" w:hAnsi="Palatino Linotype" w:cs="Times New Roman"/>
          <w:b/>
          <w:sz w:val="24"/>
          <w:szCs w:val="24"/>
          <w:lang w:eastAsia="es-ES"/>
        </w:rPr>
        <w:t>procedimiento judicial</w:t>
      </w:r>
      <w:r w:rsidRPr="006D2FD7">
        <w:rPr>
          <w:rFonts w:ascii="Palatino Linotype" w:eastAsia="MS Mincho" w:hAnsi="Palatino Linotype" w:cs="Times New Roman"/>
          <w:sz w:val="24"/>
          <w:szCs w:val="24"/>
          <w:lang w:eastAsia="es-ES"/>
        </w:rPr>
        <w:t>, motivo por el cual se reservó el contrato de arrendamiento en la Quinta Sesión Extraordinaria del Comité de Transparencia, misma que se encuentra en procedimiento de recabar las firmas de sus integrante</w:t>
      </w:r>
      <w:r w:rsidR="004E577F">
        <w:rPr>
          <w:rFonts w:ascii="Palatino Linotype" w:eastAsia="MS Mincho" w:hAnsi="Palatino Linotype" w:cs="Times New Roman"/>
          <w:sz w:val="24"/>
          <w:szCs w:val="24"/>
          <w:lang w:eastAsia="es-ES"/>
        </w:rPr>
        <w:t xml:space="preserve">s. </w:t>
      </w:r>
    </w:p>
    <w:p w:rsidR="004E577F" w:rsidRPr="004E577F" w:rsidRDefault="004E577F"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1B00B8" w:rsidRDefault="00454C85"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Sin embargo, es pertinente mencionar que la simple referencia de que la información se encuentra reservada, no significa que lo esté y mucho menos que se haya cumplido cabalmente con los requisitos para su clasificación.</w:t>
      </w:r>
    </w:p>
    <w:p w:rsidR="00454C85" w:rsidRDefault="00454C85"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1B00B8" w:rsidRDefault="00454C85" w:rsidP="009F27FC">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 para que se haya decidido la clasificación de la información solicitada en la modalidad de reservada, deben actualizarse las causales de reserva previstas en el artículo 140 fracción V, numerales 1 y 2 de la Ley de Transparencia y Acceso a la Información Pública del Estado de México y</w:t>
      </w:r>
      <w:r w:rsidR="007125C4">
        <w:rPr>
          <w:rFonts w:ascii="Palatino Linotype" w:eastAsia="MS Mincho" w:hAnsi="Palatino Linotype" w:cs="Times New Roman"/>
          <w:sz w:val="24"/>
          <w:szCs w:val="24"/>
          <w:lang w:val="es-ES_tradnl" w:eastAsia="es-ES"/>
        </w:rPr>
        <w:t xml:space="preserve"> Municipios, el cual establece:</w:t>
      </w:r>
    </w:p>
    <w:p w:rsidR="002B51F7" w:rsidRDefault="002B51F7" w:rsidP="009F27FC">
      <w:pPr>
        <w:spacing w:after="0" w:line="276" w:lineRule="auto"/>
        <w:ind w:right="49"/>
        <w:contextualSpacing/>
      </w:pPr>
    </w:p>
    <w:p w:rsidR="002B51F7" w:rsidRPr="002B51F7" w:rsidRDefault="002B51F7" w:rsidP="009F27FC">
      <w:pPr>
        <w:spacing w:after="0" w:line="276" w:lineRule="auto"/>
        <w:ind w:right="49"/>
        <w:contextualSpacing/>
        <w:rPr>
          <w:b/>
        </w:rPr>
      </w:pPr>
    </w:p>
    <w:p w:rsidR="002B51F7" w:rsidRPr="007125C4" w:rsidRDefault="002B51F7" w:rsidP="009F27FC">
      <w:pPr>
        <w:spacing w:after="0" w:line="276" w:lineRule="auto"/>
        <w:ind w:left="567" w:right="567"/>
        <w:contextualSpacing/>
        <w:jc w:val="center"/>
        <w:rPr>
          <w:rFonts w:ascii="Palatino Linotype" w:hAnsi="Palatino Linotype"/>
          <w:b/>
          <w:i/>
        </w:rPr>
      </w:pPr>
      <w:r w:rsidRPr="007125C4">
        <w:rPr>
          <w:rFonts w:ascii="Palatino Linotype" w:hAnsi="Palatino Linotype"/>
          <w:b/>
          <w:i/>
        </w:rPr>
        <w:t>Capítulo II</w:t>
      </w:r>
    </w:p>
    <w:p w:rsidR="002B51F7" w:rsidRPr="007125C4" w:rsidRDefault="002B51F7" w:rsidP="009F27FC">
      <w:pPr>
        <w:spacing w:after="0" w:line="276" w:lineRule="auto"/>
        <w:ind w:left="567" w:right="567"/>
        <w:contextualSpacing/>
        <w:jc w:val="center"/>
        <w:rPr>
          <w:rFonts w:ascii="Palatino Linotype" w:hAnsi="Palatino Linotype"/>
          <w:b/>
          <w:i/>
        </w:rPr>
      </w:pPr>
      <w:r w:rsidRPr="007125C4">
        <w:rPr>
          <w:rFonts w:ascii="Palatino Linotype" w:hAnsi="Palatino Linotype"/>
          <w:b/>
          <w:i/>
        </w:rPr>
        <w:t>De la Información Reservada</w:t>
      </w:r>
    </w:p>
    <w:p w:rsidR="002B51F7" w:rsidRPr="007125C4" w:rsidRDefault="002B51F7" w:rsidP="009F27FC">
      <w:pPr>
        <w:spacing w:after="0" w:line="276" w:lineRule="auto"/>
        <w:ind w:left="567" w:right="567"/>
        <w:contextualSpacing/>
        <w:jc w:val="center"/>
        <w:rPr>
          <w:rFonts w:ascii="Palatino Linotype" w:hAnsi="Palatino Linotype"/>
          <w:b/>
          <w:i/>
          <w:sz w:val="12"/>
        </w:rPr>
      </w:pP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b/>
          <w:i/>
        </w:rPr>
        <w:t xml:space="preserve">Artículo 140. </w:t>
      </w:r>
      <w:r w:rsidRPr="007125C4">
        <w:rPr>
          <w:rFonts w:ascii="Palatino Linotype" w:hAnsi="Palatino Linotype"/>
          <w:i/>
        </w:rPr>
        <w:t>El acceso a la información pública será restringido excepcionalmente, cuando por razones de interés público, ésta sea clasificada como reservada, conforme a los criterios siguientes:</w:t>
      </w:r>
    </w:p>
    <w:p w:rsidR="002B51F7" w:rsidRPr="007125C4" w:rsidRDefault="002B51F7" w:rsidP="009F27FC">
      <w:pPr>
        <w:spacing w:after="0" w:line="276" w:lineRule="auto"/>
        <w:ind w:left="567" w:right="567"/>
        <w:contextualSpacing/>
        <w:jc w:val="both"/>
        <w:rPr>
          <w:rFonts w:ascii="Palatino Linotype" w:hAnsi="Palatino Linotype"/>
          <w:i/>
          <w:sz w:val="12"/>
        </w:rPr>
      </w:pP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I. Comprometa la seguridad pública y cuente con un propósito genuino y un efecto demostrable;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II. Pueda menoscabar la conducción de las negociaciones y relaciones internacionales;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IV. Ponga en riesgo la vida, la seguridad o la salud de una persona física;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V. Aquella cuya divulgación obstruya o pueda causar un serio perjuicio a: </w:t>
      </w:r>
    </w:p>
    <w:p w:rsidR="002B51F7" w:rsidRPr="007125C4" w:rsidRDefault="002B51F7" w:rsidP="009F27FC">
      <w:pPr>
        <w:spacing w:after="0" w:line="276" w:lineRule="auto"/>
        <w:ind w:left="567" w:right="567"/>
        <w:contextualSpacing/>
        <w:jc w:val="both"/>
        <w:rPr>
          <w:rFonts w:ascii="Palatino Linotype" w:hAnsi="Palatino Linotype"/>
          <w:i/>
          <w:sz w:val="12"/>
        </w:rPr>
      </w:pPr>
    </w:p>
    <w:p w:rsidR="002B51F7" w:rsidRPr="007125C4" w:rsidRDefault="002B51F7" w:rsidP="009F27FC">
      <w:pPr>
        <w:spacing w:after="0" w:line="276" w:lineRule="auto"/>
        <w:ind w:left="851" w:right="567"/>
        <w:contextualSpacing/>
        <w:jc w:val="both"/>
        <w:rPr>
          <w:rFonts w:ascii="Palatino Linotype" w:hAnsi="Palatino Linotype"/>
          <w:i/>
        </w:rPr>
      </w:pPr>
      <w:r w:rsidRPr="007125C4">
        <w:rPr>
          <w:rFonts w:ascii="Palatino Linotype" w:hAnsi="Palatino Linotype"/>
          <w:i/>
        </w:rPr>
        <w:t xml:space="preserve">1. Las actividades de fiscalización, verificación, inspección, comprobación y auditoría sobre el cumplimiento de las Leyes; o </w:t>
      </w:r>
    </w:p>
    <w:p w:rsidR="002B51F7" w:rsidRPr="007125C4" w:rsidRDefault="002B51F7" w:rsidP="009F27FC">
      <w:pPr>
        <w:spacing w:after="0" w:line="276" w:lineRule="auto"/>
        <w:ind w:left="851" w:right="567"/>
        <w:contextualSpacing/>
        <w:jc w:val="both"/>
        <w:rPr>
          <w:rFonts w:ascii="Palatino Linotype" w:hAnsi="Palatino Linotype"/>
          <w:i/>
        </w:rPr>
      </w:pPr>
      <w:r w:rsidRPr="007125C4">
        <w:rPr>
          <w:rFonts w:ascii="Palatino Linotype" w:hAnsi="Palatino Linotype"/>
          <w:i/>
        </w:rPr>
        <w:t xml:space="preserve">2. La recaudación de las contribuciones. </w:t>
      </w:r>
    </w:p>
    <w:p w:rsidR="002B51F7" w:rsidRPr="007125C4" w:rsidRDefault="002B51F7" w:rsidP="009F27FC">
      <w:pPr>
        <w:spacing w:after="0" w:line="276" w:lineRule="auto"/>
        <w:ind w:right="567"/>
        <w:contextualSpacing/>
        <w:jc w:val="both"/>
        <w:rPr>
          <w:rFonts w:ascii="Palatino Linotype" w:hAnsi="Palatino Linotype"/>
          <w:i/>
          <w:sz w:val="12"/>
        </w:rPr>
      </w:pP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VII. La que contengan las opiniones, recomendaciones o puntos de vista que formen parte del proceso deliberativo de los servidores públicos, hasta en tanto sea adoptada la decisión definitiva, la cual deberá estar documentada;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VIII. Vulnere la conducción de los expedientes judiciales o de los procedimientos administrativos seguidos en forma de juicio, en tanto no hayan quedado firmes;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IX. Se encuentre contenida dentro de las investigaciones de hechos que la Ley señale como delitos y se tramiten ante el Ministerio Público; </w:t>
      </w: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B51F7" w:rsidRPr="007125C4" w:rsidRDefault="002B51F7" w:rsidP="009F27FC">
      <w:pPr>
        <w:spacing w:after="0" w:line="276" w:lineRule="auto"/>
        <w:ind w:left="567" w:right="567"/>
        <w:contextualSpacing/>
        <w:jc w:val="both"/>
        <w:rPr>
          <w:rFonts w:ascii="Palatino Linotype" w:hAnsi="Palatino Linotype"/>
          <w:i/>
          <w:sz w:val="12"/>
        </w:rPr>
      </w:pPr>
    </w:p>
    <w:p w:rsidR="002B51F7" w:rsidRPr="007125C4" w:rsidRDefault="002B51F7" w:rsidP="009F27FC">
      <w:pPr>
        <w:spacing w:after="0" w:line="276" w:lineRule="auto"/>
        <w:ind w:left="567" w:right="567"/>
        <w:contextualSpacing/>
        <w:jc w:val="both"/>
        <w:rPr>
          <w:rFonts w:ascii="Palatino Linotype" w:hAnsi="Palatino Linotype"/>
          <w:i/>
        </w:rPr>
      </w:pPr>
      <w:r w:rsidRPr="007125C4">
        <w:rPr>
          <w:rFonts w:ascii="Palatino Linotype" w:hAnsi="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B51F7" w:rsidRPr="007125C4" w:rsidRDefault="002B51F7" w:rsidP="009F27FC">
      <w:pPr>
        <w:spacing w:after="0" w:line="276" w:lineRule="auto"/>
        <w:ind w:left="567" w:right="567"/>
        <w:contextualSpacing/>
        <w:jc w:val="both"/>
        <w:rPr>
          <w:rFonts w:ascii="Palatino Linotype" w:hAnsi="Palatino Linotype"/>
          <w:i/>
          <w:sz w:val="16"/>
        </w:rPr>
      </w:pPr>
    </w:p>
    <w:p w:rsidR="001B00B8" w:rsidRPr="007125C4" w:rsidRDefault="002B51F7" w:rsidP="009F27FC">
      <w:pPr>
        <w:spacing w:after="0" w:line="276" w:lineRule="auto"/>
        <w:ind w:left="567" w:right="567"/>
        <w:contextualSpacing/>
        <w:jc w:val="both"/>
        <w:rPr>
          <w:rFonts w:ascii="Palatino Linotype" w:eastAsia="MS Mincho" w:hAnsi="Palatino Linotype" w:cs="Times New Roman"/>
          <w:i/>
          <w:sz w:val="24"/>
          <w:szCs w:val="24"/>
          <w:lang w:val="es-ES_tradnl" w:eastAsia="es-ES"/>
        </w:rPr>
      </w:pPr>
      <w:r w:rsidRPr="007125C4">
        <w:rPr>
          <w:rFonts w:ascii="Palatino Linotype" w:hAnsi="Palatino Linotype"/>
          <w:i/>
        </w:rPr>
        <w:t xml:space="preserve"> XI. Las que por disposición expresa de una ley tengan tal carácter, siempre que sean acordes con las bases, principios y disposiciones establecidos en esta Ley y no la contravengan; así como las previstas en tratados internacionales.</w:t>
      </w:r>
    </w:p>
    <w:p w:rsidR="005C5A3E" w:rsidRPr="005C5A3E" w:rsidRDefault="005C5A3E" w:rsidP="009F27FC">
      <w:pPr>
        <w:spacing w:after="0" w:line="360" w:lineRule="auto"/>
        <w:ind w:right="49"/>
        <w:contextualSpacing/>
        <w:jc w:val="both"/>
        <w:rPr>
          <w:rFonts w:ascii="Palatino Linotype" w:eastAsia="MS Mincho" w:hAnsi="Palatino Linotype" w:cs="Times New Roman"/>
          <w:sz w:val="24"/>
          <w:szCs w:val="24"/>
          <w:lang w:val="es-ES_tradnl" w:eastAsia="es-ES"/>
        </w:rPr>
      </w:pPr>
    </w:p>
    <w:p w:rsidR="002B51F7" w:rsidRDefault="00703D70" w:rsidP="009F27F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Del mismo modo deben actualizarse </w:t>
      </w:r>
      <w:r w:rsidR="002B51F7">
        <w:rPr>
          <w:rFonts w:ascii="Palatino Linotype" w:hAnsi="Palatino Linotype" w:cs="Arial"/>
          <w:color w:val="000000" w:themeColor="text1"/>
          <w:sz w:val="24"/>
        </w:rPr>
        <w:t xml:space="preserve">las hipótesis previstas </w:t>
      </w:r>
      <w:r w:rsidR="0003418D">
        <w:rPr>
          <w:rFonts w:ascii="Palatino Linotype" w:hAnsi="Palatino Linotype" w:cs="Arial"/>
          <w:color w:val="000000" w:themeColor="text1"/>
          <w:sz w:val="24"/>
        </w:rPr>
        <w:t>en</w:t>
      </w:r>
      <w:r>
        <w:rPr>
          <w:rFonts w:ascii="Palatino Linotype" w:hAnsi="Palatino Linotype" w:cs="Arial"/>
          <w:color w:val="000000" w:themeColor="text1"/>
          <w:sz w:val="24"/>
        </w:rPr>
        <w:t xml:space="preserve"> la Ley General de Transparencia y Acceso a la Información Pública, así como en</w:t>
      </w:r>
      <w:r w:rsidR="0003418D">
        <w:rPr>
          <w:rFonts w:ascii="Palatino Linotype" w:hAnsi="Palatino Linotype" w:cs="Arial"/>
          <w:color w:val="000000" w:themeColor="text1"/>
          <w:sz w:val="24"/>
        </w:rPr>
        <w:t xml:space="preserve"> los Lineamientos Generales en Materia de clasificación y Desclasificación de la Información</w:t>
      </w:r>
      <w:r>
        <w:rPr>
          <w:rFonts w:ascii="Palatino Linotype" w:hAnsi="Palatino Linotype" w:cs="Arial"/>
          <w:color w:val="000000" w:themeColor="text1"/>
          <w:sz w:val="24"/>
        </w:rPr>
        <w:t xml:space="preserve"> relativos a la clasificación de la información como reservada</w:t>
      </w:r>
      <w:r w:rsidR="0003418D">
        <w:rPr>
          <w:rFonts w:ascii="Palatino Linotype" w:hAnsi="Palatino Linotype" w:cs="Arial"/>
          <w:color w:val="000000" w:themeColor="text1"/>
          <w:sz w:val="24"/>
        </w:rPr>
        <w:t xml:space="preserve">. </w:t>
      </w:r>
    </w:p>
    <w:p w:rsidR="00703D70" w:rsidRDefault="00703D70" w:rsidP="009F27FC">
      <w:pPr>
        <w:pStyle w:val="Prrafodelista"/>
        <w:spacing w:after="0" w:line="360" w:lineRule="auto"/>
        <w:ind w:left="0"/>
        <w:jc w:val="both"/>
        <w:rPr>
          <w:rFonts w:ascii="Palatino Linotype" w:hAnsi="Palatino Linotype" w:cs="Arial"/>
          <w:color w:val="000000" w:themeColor="text1"/>
          <w:sz w:val="24"/>
        </w:rPr>
      </w:pPr>
    </w:p>
    <w:p w:rsidR="00540A45" w:rsidRDefault="00661FA9" w:rsidP="009F27F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lastRenderedPageBreak/>
        <w:t xml:space="preserve">En el mismo orden de ideas, el </w:t>
      </w:r>
      <w:r w:rsidRPr="00540A45">
        <w:rPr>
          <w:rFonts w:ascii="Palatino Linotype" w:hAnsi="Palatino Linotype" w:cs="Arial"/>
          <w:b/>
          <w:color w:val="000000" w:themeColor="text1"/>
          <w:sz w:val="24"/>
        </w:rPr>
        <w:t>Sujeto Obligado</w:t>
      </w:r>
      <w:r>
        <w:rPr>
          <w:rFonts w:ascii="Palatino Linotype" w:hAnsi="Palatino Linotype" w:cs="Arial"/>
          <w:color w:val="000000" w:themeColor="text1"/>
          <w:sz w:val="24"/>
        </w:rPr>
        <w:t xml:space="preserve"> si bien hizo referencia que el inmueble se encuentra en procedimiento judicial, no específico el tipo de procedimiento, el estatus actual del m</w:t>
      </w:r>
      <w:r w:rsidR="00540A45">
        <w:rPr>
          <w:rFonts w:ascii="Palatino Linotype" w:hAnsi="Palatino Linotype" w:cs="Arial"/>
          <w:color w:val="000000" w:themeColor="text1"/>
          <w:sz w:val="24"/>
        </w:rPr>
        <w:t xml:space="preserve">ismo, ante qué juzgado se está erradicando, los motivos de su iniciación, es decir no aportó mayores elementos para dar certeza </w:t>
      </w:r>
      <w:r w:rsidR="0053265B">
        <w:rPr>
          <w:rFonts w:ascii="Palatino Linotype" w:hAnsi="Palatino Linotype" w:cs="Arial"/>
          <w:color w:val="000000" w:themeColor="text1"/>
          <w:sz w:val="24"/>
        </w:rPr>
        <w:t>a su dicho, aunado a que no entregó las actuaciones que sustentaran la supuesta clasificación del contrato como reservado, únicamente refirió que se había clasificado en la Quinta Sesión Extraordinaria del Comité de Transparencia pero tampoco envi</w:t>
      </w:r>
      <w:r w:rsidR="000A6F88">
        <w:rPr>
          <w:rFonts w:ascii="Palatino Linotype" w:hAnsi="Palatino Linotype" w:cs="Arial"/>
          <w:color w:val="000000" w:themeColor="text1"/>
          <w:sz w:val="24"/>
        </w:rPr>
        <w:t xml:space="preserve">ó el acta de la misma. </w:t>
      </w:r>
    </w:p>
    <w:p w:rsidR="00D146B2" w:rsidRDefault="00D146B2" w:rsidP="00D146B2">
      <w:pPr>
        <w:pStyle w:val="Prrafodelista"/>
        <w:spacing w:after="0" w:line="360" w:lineRule="auto"/>
        <w:ind w:left="0"/>
        <w:jc w:val="both"/>
        <w:rPr>
          <w:rFonts w:ascii="Palatino Linotype" w:hAnsi="Palatino Linotype" w:cs="Arial"/>
          <w:color w:val="000000" w:themeColor="text1"/>
          <w:sz w:val="24"/>
        </w:rPr>
      </w:pPr>
    </w:p>
    <w:p w:rsidR="00D146B2" w:rsidRPr="007125C4" w:rsidRDefault="00D146B2" w:rsidP="009F27F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7125C4">
        <w:rPr>
          <w:rFonts w:ascii="Palatino Linotype" w:hAnsi="Palatino Linotype" w:cs="Arial"/>
          <w:color w:val="000000" w:themeColor="text1"/>
          <w:sz w:val="24"/>
        </w:rPr>
        <w:t>Cabe destacar que el particular solicitó el contrato de arrendamiento del inmueble, el cual se encuentra contenido d</w:t>
      </w:r>
      <w:r w:rsidR="009D70E9" w:rsidRPr="007125C4">
        <w:rPr>
          <w:rFonts w:ascii="Palatino Linotype" w:hAnsi="Palatino Linotype" w:cs="Arial"/>
          <w:color w:val="000000" w:themeColor="text1"/>
          <w:sz w:val="24"/>
        </w:rPr>
        <w:t>entro del expediente de licitación o el de invitación restringida, sin embargo, es menester precisar que el expediente también se conforma por otras documentales entre ellas; convocatorias</w:t>
      </w:r>
      <w:r w:rsidR="00446DDC" w:rsidRPr="007125C4">
        <w:rPr>
          <w:rFonts w:ascii="Palatino Linotype" w:hAnsi="Palatino Linotype" w:cs="Arial"/>
          <w:color w:val="000000" w:themeColor="text1"/>
          <w:sz w:val="24"/>
        </w:rPr>
        <w:t>, dictá</w:t>
      </w:r>
      <w:r w:rsidR="009D70E9" w:rsidRPr="007125C4">
        <w:rPr>
          <w:rFonts w:ascii="Palatino Linotype" w:hAnsi="Palatino Linotype" w:cs="Arial"/>
          <w:color w:val="000000" w:themeColor="text1"/>
          <w:sz w:val="24"/>
        </w:rPr>
        <w:t>men</w:t>
      </w:r>
      <w:r w:rsidR="00446DDC" w:rsidRPr="007125C4">
        <w:rPr>
          <w:rFonts w:ascii="Palatino Linotype" w:hAnsi="Palatino Linotype" w:cs="Arial"/>
          <w:color w:val="000000" w:themeColor="text1"/>
          <w:sz w:val="24"/>
        </w:rPr>
        <w:t>es y</w:t>
      </w:r>
      <w:r w:rsidR="009D70E9" w:rsidRPr="007125C4">
        <w:rPr>
          <w:rFonts w:ascii="Palatino Linotype" w:hAnsi="Palatino Linotype" w:cs="Arial"/>
          <w:color w:val="000000" w:themeColor="text1"/>
          <w:sz w:val="24"/>
        </w:rPr>
        <w:t xml:space="preserve"> fallo</w:t>
      </w:r>
      <w:r w:rsidR="00446DDC" w:rsidRPr="007125C4">
        <w:rPr>
          <w:rFonts w:ascii="Palatino Linotype" w:hAnsi="Palatino Linotype" w:cs="Arial"/>
          <w:color w:val="000000" w:themeColor="text1"/>
          <w:sz w:val="24"/>
        </w:rPr>
        <w:t>s</w:t>
      </w:r>
      <w:r w:rsidR="009D70E9" w:rsidRPr="007125C4">
        <w:rPr>
          <w:rFonts w:ascii="Palatino Linotype" w:hAnsi="Palatino Linotype" w:cs="Arial"/>
          <w:color w:val="000000" w:themeColor="text1"/>
          <w:sz w:val="24"/>
        </w:rPr>
        <w:t>, inf</w:t>
      </w:r>
      <w:r w:rsidR="00446DDC" w:rsidRPr="007125C4">
        <w:rPr>
          <w:rFonts w:ascii="Palatino Linotype" w:hAnsi="Palatino Linotype" w:cs="Arial"/>
          <w:color w:val="000000" w:themeColor="text1"/>
          <w:sz w:val="24"/>
        </w:rPr>
        <w:t xml:space="preserve">ormes, las cuales son documentales de naturaleza pública y de acceso al solicitante. </w:t>
      </w:r>
    </w:p>
    <w:p w:rsidR="00D146B2" w:rsidRDefault="00D146B2" w:rsidP="00D146B2">
      <w:pPr>
        <w:pStyle w:val="Prrafodelista"/>
        <w:spacing w:after="0" w:line="360" w:lineRule="auto"/>
        <w:ind w:left="0"/>
        <w:jc w:val="both"/>
        <w:rPr>
          <w:rFonts w:ascii="Palatino Linotype" w:hAnsi="Palatino Linotype" w:cs="Arial"/>
          <w:color w:val="000000" w:themeColor="text1"/>
          <w:sz w:val="24"/>
        </w:rPr>
      </w:pPr>
    </w:p>
    <w:p w:rsidR="009F27FC" w:rsidRPr="009F27FC" w:rsidRDefault="009F27FC" w:rsidP="009F27FC">
      <w:pPr>
        <w:pStyle w:val="Ttulo1"/>
        <w:spacing w:before="0" w:line="360" w:lineRule="auto"/>
        <w:rPr>
          <w:b/>
          <w:noProof/>
          <w:szCs w:val="24"/>
        </w:rPr>
      </w:pPr>
      <w:bookmarkStart w:id="32" w:name="_Toc4073617"/>
      <w:bookmarkStart w:id="33" w:name="_Toc4078180"/>
      <w:bookmarkStart w:id="34" w:name="_Toc8897707"/>
      <w:r w:rsidRPr="009F27FC">
        <w:rPr>
          <w:b/>
          <w:noProof/>
          <w:color w:val="000000" w:themeColor="text1"/>
          <w:szCs w:val="24"/>
        </w:rPr>
        <w:t>QUINTO. De las consideraciones que se deben observar para realizar el acuerdo de clasificación de la información como confidencial o reservada.</w:t>
      </w:r>
      <w:bookmarkEnd w:id="32"/>
      <w:bookmarkEnd w:id="33"/>
      <w:bookmarkEnd w:id="34"/>
      <w:r w:rsidRPr="009F27FC">
        <w:rPr>
          <w:b/>
          <w:noProof/>
          <w:color w:val="000000" w:themeColor="text1"/>
          <w:szCs w:val="24"/>
        </w:rPr>
        <w:t xml:space="preserve"> </w:t>
      </w:r>
    </w:p>
    <w:p w:rsidR="009F27FC" w:rsidRPr="009F27FC" w:rsidRDefault="009F27FC" w:rsidP="009F27FC">
      <w:pPr>
        <w:spacing w:after="0" w:line="360" w:lineRule="auto"/>
        <w:rPr>
          <w:rFonts w:ascii="Palatino Linotype" w:hAnsi="Palatino Linotype" w:cs="Arial"/>
          <w:b/>
          <w:noProof/>
          <w:color w:val="000000" w:themeColor="text1"/>
          <w:sz w:val="24"/>
          <w:szCs w:val="24"/>
          <w:lang w:eastAsia="es-MX"/>
        </w:rPr>
      </w:pPr>
    </w:p>
    <w:p w:rsidR="009F27FC" w:rsidRPr="009F27FC" w:rsidRDefault="009F27FC" w:rsidP="009F27FC">
      <w:pPr>
        <w:numPr>
          <w:ilvl w:val="0"/>
          <w:numId w:val="2"/>
        </w:numPr>
        <w:spacing w:after="0" w:line="360" w:lineRule="auto"/>
        <w:ind w:left="0" w:firstLine="0"/>
        <w:contextualSpacing/>
        <w:jc w:val="both"/>
        <w:rPr>
          <w:rFonts w:ascii="Palatino Linotype" w:eastAsia="MS Gothic" w:hAnsi="Palatino Linotype" w:cs="Times New Roman"/>
          <w:b/>
          <w:sz w:val="24"/>
          <w:szCs w:val="24"/>
          <w:lang w:val="es-ES"/>
        </w:rPr>
      </w:pPr>
      <w:r w:rsidRPr="009F27FC">
        <w:rPr>
          <w:rFonts w:ascii="Palatino Linotype" w:hAnsi="Palatino Linotype" w:cs="Arial"/>
          <w:noProof/>
          <w:color w:val="000000" w:themeColor="text1"/>
          <w:sz w:val="24"/>
          <w:szCs w:val="24"/>
          <w:lang w:eastAsia="es-MX"/>
        </w:rPr>
        <w:t xml:space="preserve">Resulta </w:t>
      </w:r>
      <w:r w:rsidRPr="009F27FC">
        <w:rPr>
          <w:rFonts w:ascii="Palatino Linotype" w:hAnsi="Palatino Linotype" w:cs="Arial"/>
          <w:color w:val="000000" w:themeColor="text1"/>
          <w:sz w:val="24"/>
          <w:szCs w:val="24"/>
        </w:rPr>
        <w:t xml:space="preserve">necesario manifestar que debido a la naturaleza de </w:t>
      </w:r>
      <w:r w:rsidRPr="009F27FC">
        <w:rPr>
          <w:rFonts w:ascii="Palatino Linotype" w:hAnsi="Palatino Linotype"/>
          <w:color w:val="000000" w:themeColor="text1"/>
          <w:sz w:val="24"/>
          <w:szCs w:val="24"/>
        </w:rPr>
        <w:t>la información que se ordenará entregar</w:t>
      </w:r>
      <w:r w:rsidRPr="009F27FC">
        <w:rPr>
          <w:rFonts w:ascii="Palatino Linotype" w:hAnsi="Palatino Linotype" w:cs="Arial"/>
          <w:color w:val="000000" w:themeColor="text1"/>
          <w:sz w:val="24"/>
          <w:szCs w:val="24"/>
        </w:rPr>
        <w:t xml:space="preserve">, pudieran obrar </w:t>
      </w:r>
      <w:r w:rsidRPr="009F27FC">
        <w:rPr>
          <w:rFonts w:ascii="Palatino Linotype" w:hAnsi="Palatino Linotype" w:cs="Arial"/>
          <w:b/>
          <w:color w:val="000000" w:themeColor="text1"/>
          <w:sz w:val="24"/>
          <w:szCs w:val="24"/>
        </w:rPr>
        <w:t xml:space="preserve">datos o información relativa a algún procedimiento que pudieran ser susceptibles de ser clasificados </w:t>
      </w:r>
      <w:r w:rsidRPr="009F27FC">
        <w:rPr>
          <w:rFonts w:ascii="Palatino Linotype" w:hAnsi="Palatino Linotype" w:cs="Arial"/>
          <w:color w:val="000000" w:themeColor="text1"/>
          <w:sz w:val="24"/>
          <w:szCs w:val="24"/>
        </w:rPr>
        <w:t xml:space="preserve">como reservados o confidenciales, por ello el Instituto de Acceso a la Información Pública y Protección de Datos Personales del Estado de México tiene el deber de </w:t>
      </w:r>
      <w:r w:rsidRPr="009F27FC">
        <w:rPr>
          <w:rFonts w:ascii="Palatino Linotype" w:hAnsi="Palatino Linotype" w:cs="Arial"/>
          <w:color w:val="000000" w:themeColor="text1"/>
          <w:sz w:val="24"/>
          <w:szCs w:val="24"/>
        </w:rPr>
        <w:lastRenderedPageBreak/>
        <w:t xml:space="preserve">velar por la protección de los datos, de tal modo que el </w:t>
      </w:r>
      <w:r w:rsidRPr="009F27FC">
        <w:rPr>
          <w:rFonts w:ascii="Palatino Linotype" w:hAnsi="Palatino Linotype" w:cs="Arial"/>
          <w:b/>
          <w:color w:val="000000" w:themeColor="text1"/>
          <w:sz w:val="24"/>
          <w:szCs w:val="24"/>
        </w:rPr>
        <w:t>Sujeto Obligado</w:t>
      </w:r>
      <w:r w:rsidRPr="009F27FC">
        <w:rPr>
          <w:rFonts w:ascii="Palatino Linotype" w:hAnsi="Palatino Linotype" w:cs="Arial"/>
          <w:color w:val="000000" w:themeColor="text1"/>
          <w:sz w:val="24"/>
          <w:szCs w:val="24"/>
        </w:rPr>
        <w:t xml:space="preserve"> deberá en su caso generar la versión pública de las documentales que se deberán entregar en cumplimiento a esta resolución.  </w:t>
      </w:r>
    </w:p>
    <w:p w:rsidR="009F27FC" w:rsidRPr="009F27FC" w:rsidRDefault="009F27FC" w:rsidP="009F27FC">
      <w:pPr>
        <w:spacing w:after="0" w:line="360" w:lineRule="auto"/>
        <w:contextualSpacing/>
        <w:jc w:val="both"/>
        <w:rPr>
          <w:rFonts w:ascii="Palatino Linotype" w:eastAsia="MS Gothic" w:hAnsi="Palatino Linotype" w:cs="Times New Roman"/>
          <w:b/>
          <w:sz w:val="24"/>
          <w:szCs w:val="24"/>
          <w:lang w:val="es-ES"/>
        </w:rPr>
      </w:pPr>
    </w:p>
    <w:p w:rsidR="009F27FC" w:rsidRPr="009F27FC" w:rsidRDefault="009F27FC" w:rsidP="009F27FC">
      <w:pPr>
        <w:pStyle w:val="Prrafodelista"/>
        <w:numPr>
          <w:ilvl w:val="0"/>
          <w:numId w:val="2"/>
        </w:numPr>
        <w:shd w:val="clear" w:color="auto" w:fill="FFFFFF"/>
        <w:tabs>
          <w:tab w:val="left" w:pos="284"/>
          <w:tab w:val="left" w:pos="426"/>
        </w:tabs>
        <w:spacing w:after="0" w:line="360" w:lineRule="auto"/>
        <w:ind w:left="0" w:firstLine="0"/>
        <w:jc w:val="both"/>
        <w:rPr>
          <w:rFonts w:ascii="Palatino Linotype" w:eastAsia="Times New Roman" w:hAnsi="Palatino Linotype" w:cs="Arial"/>
          <w:color w:val="000000" w:themeColor="text1"/>
          <w:sz w:val="24"/>
          <w:szCs w:val="24"/>
        </w:rPr>
      </w:pPr>
      <w:r w:rsidRPr="009F27F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F27FC">
        <w:rPr>
          <w:rFonts w:ascii="Palatino Linotype" w:eastAsia="Calibri" w:hAnsi="Palatino Linotype" w:cs="Arial"/>
          <w:b/>
          <w:color w:val="000000" w:themeColor="text1"/>
          <w:sz w:val="24"/>
          <w:szCs w:val="24"/>
          <w:lang w:val="es-ES" w:eastAsia="es-MX"/>
        </w:rPr>
        <w:t>Sujeto Obligado</w:t>
      </w:r>
      <w:r w:rsidRPr="009F27F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F27FC">
        <w:rPr>
          <w:rFonts w:ascii="Palatino Linotype" w:eastAsia="Times New Roman" w:hAnsi="Palatino Linotype" w:cs="Arial"/>
          <w:color w:val="000000" w:themeColor="text1"/>
          <w:sz w:val="24"/>
          <w:szCs w:val="24"/>
          <w:lang w:eastAsia="es-MX"/>
        </w:rPr>
        <w:t xml:space="preserve">para tal efecto emitirá el </w:t>
      </w:r>
      <w:r w:rsidRPr="009F27F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9F27FC">
        <w:rPr>
          <w:rFonts w:ascii="Palatino Linotype" w:eastAsia="Calibri" w:hAnsi="Palatino Linotype" w:cs="Arial"/>
          <w:bCs/>
          <w:color w:val="000000" w:themeColor="text1"/>
          <w:sz w:val="24"/>
          <w:szCs w:val="24"/>
        </w:rPr>
        <w:t xml:space="preserve"> VIII,</w:t>
      </w:r>
      <w:r w:rsidRPr="009F27FC">
        <w:rPr>
          <w:rFonts w:ascii="Palatino Linotype" w:eastAsia="Calibri" w:hAnsi="Palatino Linotype" w:cs="Arial"/>
          <w:color w:val="000000" w:themeColor="text1"/>
          <w:sz w:val="24"/>
          <w:szCs w:val="24"/>
          <w:lang w:val="es-ES" w:eastAsia="es-MX"/>
        </w:rPr>
        <w:t xml:space="preserve"> 122</w:t>
      </w:r>
      <w:r w:rsidRPr="009F27FC">
        <w:rPr>
          <w:rFonts w:cs="Times New Roman"/>
          <w:sz w:val="24"/>
          <w:szCs w:val="24"/>
          <w:vertAlign w:val="superscript"/>
          <w:lang w:val="es-ES" w:eastAsia="es-MX"/>
        </w:rPr>
        <w:footnoteReference w:id="5"/>
      </w:r>
      <w:r w:rsidRPr="009F27FC">
        <w:rPr>
          <w:rFonts w:ascii="Palatino Linotype" w:eastAsia="Calibri" w:hAnsi="Palatino Linotype" w:cs="Arial"/>
          <w:color w:val="000000" w:themeColor="text1"/>
          <w:sz w:val="24"/>
          <w:szCs w:val="24"/>
          <w:lang w:val="es-ES" w:eastAsia="es-MX"/>
        </w:rPr>
        <w:t>, 135</w:t>
      </w:r>
      <w:r w:rsidRPr="009F27FC">
        <w:rPr>
          <w:rFonts w:cs="Times New Roman"/>
          <w:sz w:val="24"/>
          <w:szCs w:val="24"/>
          <w:vertAlign w:val="superscript"/>
          <w:lang w:val="es-ES" w:eastAsia="es-MX"/>
        </w:rPr>
        <w:footnoteReference w:id="6"/>
      </w:r>
      <w:r w:rsidRPr="009F27FC">
        <w:rPr>
          <w:rFonts w:ascii="Palatino Linotype" w:eastAsia="Calibri" w:hAnsi="Palatino Linotype" w:cs="Arial"/>
          <w:color w:val="000000" w:themeColor="text1"/>
          <w:sz w:val="24"/>
          <w:szCs w:val="24"/>
          <w:lang w:val="es-ES" w:eastAsia="es-MX"/>
        </w:rPr>
        <w:t xml:space="preserve"> y 149 de la </w:t>
      </w:r>
      <w:r w:rsidRPr="009F27F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F27F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9F27FC" w:rsidRPr="009F27FC" w:rsidRDefault="009F27FC" w:rsidP="009F27FC">
      <w:pPr>
        <w:pStyle w:val="Prrafodelista"/>
        <w:shd w:val="clear" w:color="auto" w:fill="FFFFFF"/>
        <w:tabs>
          <w:tab w:val="left" w:pos="284"/>
          <w:tab w:val="left" w:pos="426"/>
        </w:tabs>
        <w:spacing w:after="0" w:line="360" w:lineRule="auto"/>
        <w:ind w:left="0"/>
        <w:jc w:val="both"/>
        <w:rPr>
          <w:rFonts w:ascii="Palatino Linotype" w:eastAsia="Times New Roman" w:hAnsi="Palatino Linotype" w:cs="Arial"/>
          <w:color w:val="000000" w:themeColor="text1"/>
          <w:sz w:val="24"/>
          <w:szCs w:val="24"/>
        </w:rPr>
      </w:pPr>
    </w:p>
    <w:p w:rsidR="009F27FC" w:rsidRPr="009F27FC" w:rsidRDefault="009F27FC" w:rsidP="009F27FC">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35" w:name="_Toc500756709"/>
      <w:bookmarkStart w:id="36" w:name="_Toc536691777"/>
      <w:bookmarkStart w:id="37" w:name="_Toc4073618"/>
      <w:bookmarkStart w:id="38" w:name="_Toc4078181"/>
      <w:bookmarkStart w:id="39" w:name="_Toc8897708"/>
      <w:r w:rsidRPr="009F27FC">
        <w:rPr>
          <w:rFonts w:ascii="Palatino Linotype" w:eastAsiaTheme="majorEastAsia" w:hAnsi="Palatino Linotype" w:cstheme="majorBidi"/>
          <w:b/>
          <w:color w:val="000000" w:themeColor="text1"/>
          <w:sz w:val="24"/>
          <w:szCs w:val="24"/>
        </w:rPr>
        <w:t>I. De la clasificación de la información.</w:t>
      </w:r>
      <w:bookmarkEnd w:id="35"/>
      <w:bookmarkEnd w:id="36"/>
      <w:bookmarkEnd w:id="37"/>
      <w:bookmarkEnd w:id="38"/>
      <w:bookmarkEnd w:id="39"/>
    </w:p>
    <w:p w:rsidR="009F27FC" w:rsidRPr="009F27FC" w:rsidRDefault="009F27FC" w:rsidP="009F27FC">
      <w:pPr>
        <w:spacing w:after="0" w:line="360" w:lineRule="auto"/>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hanging="11"/>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La clasificación total o parcial de la información requerida, mediante solicitud de acceso a la información pública, constituye una restricción al derecho </w:t>
      </w:r>
      <w:r w:rsidRPr="009F27FC">
        <w:rPr>
          <w:rFonts w:ascii="Palatino Linotype" w:hAnsi="Palatino Linotype"/>
          <w:color w:val="000000" w:themeColor="text1"/>
          <w:sz w:val="24"/>
          <w:szCs w:val="24"/>
        </w:rPr>
        <w:lastRenderedPageBreak/>
        <w:t>humano de acceso a la información. Como reiteradamente han dicho, diversos órganos jurisdiccionales, ningún derecho es absoluto</w:t>
      </w:r>
      <w:r w:rsidRPr="009F27FC">
        <w:rPr>
          <w:rFonts w:ascii="Palatino Linotype" w:hAnsi="Palatino Linotype"/>
          <w:color w:val="000000" w:themeColor="text1"/>
          <w:sz w:val="24"/>
          <w:szCs w:val="24"/>
          <w:vertAlign w:val="superscript"/>
        </w:rPr>
        <w:footnoteReference w:id="7"/>
      </w:r>
      <w:r w:rsidRPr="009F27FC">
        <w:rPr>
          <w:rFonts w:ascii="Palatino Linotype" w:hAnsi="Palatino Linotype"/>
          <w:color w:val="000000" w:themeColor="text1"/>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F27FC">
        <w:rPr>
          <w:rFonts w:ascii="Palatino Linotype" w:hAnsi="Palatino Linotype"/>
          <w:color w:val="000000" w:themeColor="text1"/>
          <w:sz w:val="24"/>
          <w:szCs w:val="24"/>
          <w:vertAlign w:val="superscript"/>
        </w:rPr>
        <w:footnoteReference w:id="8"/>
      </w:r>
      <w:r w:rsidRPr="009F27FC">
        <w:rPr>
          <w:rFonts w:ascii="Palatino Linotype" w:hAnsi="Palatino Linotype"/>
          <w:color w:val="000000" w:themeColor="text1"/>
          <w:sz w:val="24"/>
          <w:szCs w:val="24"/>
        </w:rPr>
        <w:t xml:space="preserve"> En este caso, la clasificación total o parcial de la </w:t>
      </w:r>
      <w:r w:rsidRPr="009F27FC">
        <w:rPr>
          <w:rFonts w:ascii="Palatino Linotype" w:hAnsi="Palatino Linotype"/>
          <w:color w:val="000000" w:themeColor="text1"/>
          <w:sz w:val="24"/>
          <w:szCs w:val="24"/>
        </w:rPr>
        <w:lastRenderedPageBreak/>
        <w:t>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Por esa razón, es que en esta ocasión se presenta un apretado resumen de las formalidades, elementos y procedimientos que debe considerar el sujeto obligado para emitir este tipo de acuerdos y que el Órgano Garante debe verificar que se cumplan.</w:t>
      </w:r>
    </w:p>
    <w:p w:rsidR="009F27FC" w:rsidRPr="009F27FC" w:rsidRDefault="009F27FC" w:rsidP="009F27FC">
      <w:pPr>
        <w:spacing w:after="0" w:line="360" w:lineRule="auto"/>
        <w:jc w:val="both"/>
        <w:rPr>
          <w:rFonts w:ascii="Palatino Linotype" w:hAnsi="Palatino Linotype"/>
          <w:color w:val="000000" w:themeColor="text1"/>
          <w:sz w:val="24"/>
          <w:szCs w:val="24"/>
        </w:rPr>
      </w:pPr>
    </w:p>
    <w:p w:rsidR="009F27FC" w:rsidRPr="009F27FC" w:rsidRDefault="009F27FC" w:rsidP="009F27FC">
      <w:pPr>
        <w:keepNext/>
        <w:keepLines/>
        <w:numPr>
          <w:ilvl w:val="0"/>
          <w:numId w:val="18"/>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40" w:name="_Toc485631700"/>
      <w:bookmarkStart w:id="41" w:name="_Toc500756710"/>
      <w:bookmarkStart w:id="42" w:name="_Toc536691778"/>
      <w:bookmarkStart w:id="43" w:name="_Toc4073619"/>
      <w:bookmarkStart w:id="44" w:name="_Toc4078182"/>
      <w:bookmarkStart w:id="45" w:name="_Toc8897709"/>
      <w:r w:rsidRPr="009F27FC">
        <w:rPr>
          <w:rFonts w:ascii="Palatino Linotype" w:eastAsiaTheme="majorEastAsia" w:hAnsi="Palatino Linotype" w:cstheme="majorBidi"/>
          <w:b/>
          <w:color w:val="000000" w:themeColor="text1"/>
          <w:sz w:val="24"/>
          <w:szCs w:val="24"/>
        </w:rPr>
        <w:t>Requisitos previos.</w:t>
      </w:r>
      <w:bookmarkEnd w:id="40"/>
      <w:bookmarkEnd w:id="41"/>
      <w:bookmarkEnd w:id="42"/>
      <w:bookmarkEnd w:id="43"/>
      <w:bookmarkEnd w:id="44"/>
      <w:bookmarkEnd w:id="45"/>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Los </w:t>
      </w:r>
      <w:r w:rsidRPr="009F27FC">
        <w:rPr>
          <w:rFonts w:ascii="Palatino Linotype" w:hAnsi="Palatino Linotype"/>
          <w:color w:val="000000" w:themeColor="text1"/>
          <w:sz w:val="24"/>
          <w:szCs w:val="24"/>
        </w:rPr>
        <w:t>artículos</w:t>
      </w:r>
      <w:r w:rsidRPr="009F27FC">
        <w:rPr>
          <w:rFonts w:ascii="Palatino Linotype" w:hAnsi="Palatino Linotype" w:cs="Arial"/>
          <w:color w:val="000000" w:themeColor="text1"/>
          <w:sz w:val="24"/>
          <w:szCs w:val="24"/>
        </w:rPr>
        <w:t xml:space="preserve"> 122 y 100 de la Ley Estatal y de la Ley General, respectivamente, señalan que los </w:t>
      </w:r>
      <w:r w:rsidRPr="009F27FC">
        <w:rPr>
          <w:rFonts w:ascii="Palatino Linotype" w:hAnsi="Palatino Linotype" w:cs="Arial"/>
          <w:b/>
          <w:color w:val="000000" w:themeColor="text1"/>
          <w:sz w:val="24"/>
          <w:szCs w:val="24"/>
        </w:rPr>
        <w:t>Sujetos Obligados</w:t>
      </w:r>
      <w:r w:rsidRPr="009F27FC">
        <w:rPr>
          <w:rFonts w:ascii="Palatino Linotype" w:hAnsi="Palatino Linotype" w:cs="Arial"/>
          <w:color w:val="000000" w:themeColor="text1"/>
          <w:sz w:val="24"/>
          <w:szCs w:val="24"/>
        </w:rPr>
        <w:t xml:space="preserve"> determinan que la </w:t>
      </w:r>
      <w:r w:rsidRPr="009F27FC">
        <w:rPr>
          <w:rFonts w:ascii="Palatino Linotype" w:hAnsi="Palatino Linotype" w:cs="Arial"/>
          <w:color w:val="000000" w:themeColor="text1"/>
          <w:sz w:val="24"/>
          <w:szCs w:val="24"/>
        </w:rPr>
        <w:lastRenderedPageBreak/>
        <w:t>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keepNext/>
        <w:keepLines/>
        <w:numPr>
          <w:ilvl w:val="0"/>
          <w:numId w:val="18"/>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46" w:name="_Toc485631701"/>
      <w:bookmarkStart w:id="47" w:name="_Toc500756711"/>
      <w:bookmarkStart w:id="48" w:name="_Toc536691779"/>
      <w:bookmarkStart w:id="49" w:name="_Toc4073620"/>
      <w:bookmarkStart w:id="50" w:name="_Toc4078183"/>
      <w:bookmarkStart w:id="51" w:name="_Toc8897710"/>
      <w:r w:rsidRPr="009F27FC">
        <w:rPr>
          <w:rFonts w:ascii="Palatino Linotype" w:eastAsiaTheme="majorEastAsia" w:hAnsi="Palatino Linotype" w:cstheme="majorBidi"/>
          <w:b/>
          <w:color w:val="000000" w:themeColor="text1"/>
          <w:sz w:val="24"/>
          <w:szCs w:val="24"/>
        </w:rPr>
        <w:lastRenderedPageBreak/>
        <w:t>Supuestos de clasificación.</w:t>
      </w:r>
      <w:bookmarkEnd w:id="46"/>
      <w:bookmarkEnd w:id="47"/>
      <w:bookmarkEnd w:id="48"/>
      <w:bookmarkEnd w:id="49"/>
      <w:bookmarkEnd w:id="50"/>
      <w:bookmarkEnd w:id="51"/>
    </w:p>
    <w:p w:rsidR="009F27FC" w:rsidRPr="009F27FC" w:rsidRDefault="009F27FC" w:rsidP="009F27FC">
      <w:pPr>
        <w:spacing w:after="0" w:line="360" w:lineRule="auto"/>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tbl>
      <w:tblPr>
        <w:tblStyle w:val="Tablanormal11"/>
        <w:tblW w:w="0" w:type="auto"/>
        <w:tblInd w:w="688" w:type="dxa"/>
        <w:tblLook w:val="04A0" w:firstRow="1" w:lastRow="0" w:firstColumn="1" w:lastColumn="0" w:noHBand="0" w:noVBand="1"/>
      </w:tblPr>
      <w:tblGrid>
        <w:gridCol w:w="3726"/>
        <w:gridCol w:w="3661"/>
      </w:tblGrid>
      <w:tr w:rsidR="009F27FC" w:rsidRPr="009F27FC" w:rsidTr="009F2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center"/>
              <w:rPr>
                <w:rFonts w:ascii="Palatino Linotype" w:hAnsi="Palatino Linotype"/>
                <w:color w:val="000000" w:themeColor="text1"/>
                <w:sz w:val="24"/>
                <w:szCs w:val="24"/>
              </w:rPr>
            </w:pPr>
            <w:r w:rsidRPr="009F27FC">
              <w:rPr>
                <w:rFonts w:ascii="Palatino Linotype" w:hAnsi="Palatino Linotype" w:cs="Gill Sans,Bold"/>
                <w:color w:val="000000" w:themeColor="text1"/>
                <w:sz w:val="24"/>
                <w:szCs w:val="24"/>
              </w:rPr>
              <w:t>LEY ESTATAL</w:t>
            </w:r>
          </w:p>
        </w:tc>
        <w:tc>
          <w:tcPr>
            <w:tcW w:w="3661" w:type="dxa"/>
          </w:tcPr>
          <w:p w:rsidR="009F27FC" w:rsidRPr="009F27FC" w:rsidRDefault="009F27FC" w:rsidP="009F27F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9F27FC">
              <w:rPr>
                <w:rFonts w:ascii="Palatino Linotype" w:hAnsi="Palatino Linotype"/>
                <w:color w:val="000000" w:themeColor="text1"/>
                <w:sz w:val="24"/>
                <w:szCs w:val="24"/>
              </w:rPr>
              <w:t>LEY GENERAL</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I. Comprometa la seguridad pública y cuente con un propósito genuino y un efecto demostrable;</w:t>
            </w:r>
          </w:p>
          <w:p w:rsidR="009F27FC" w:rsidRPr="009F27FC" w:rsidRDefault="009F27FC" w:rsidP="009F27FC">
            <w:pPr>
              <w:spacing w:line="360" w:lineRule="auto"/>
              <w:jc w:val="both"/>
              <w:rPr>
                <w:rFonts w:ascii="Palatino Linotype" w:hAnsi="Palatino Linotype"/>
                <w:color w:val="000000" w:themeColor="text1"/>
                <w:sz w:val="24"/>
                <w:szCs w:val="24"/>
              </w:rPr>
            </w:pP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I.</w:t>
            </w:r>
            <w:r w:rsidRPr="009F27FC">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II. Pueda menoscabar la conducción de las negociaciones y relaciones internacionales;</w:t>
            </w: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II.</w:t>
            </w:r>
            <w:r w:rsidRPr="009F27FC">
              <w:rPr>
                <w:rFonts w:ascii="Palatino Linotype" w:hAnsi="Palatino Linotype"/>
                <w:color w:val="000000" w:themeColor="text1"/>
                <w:sz w:val="24"/>
                <w:szCs w:val="24"/>
                <w:lang w:val="es-ES"/>
              </w:rPr>
              <w:tab/>
              <w:t>Pueda menoscabar la conducción de las negociaciones y relaciones internacionales;</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III. Se entregue a la Entidad expresamente con ese carácter o el de confidencialidad por otro u otros sujetos de derecho internacional, excepto cuando se </w:t>
            </w:r>
            <w:r w:rsidRPr="009F27FC">
              <w:rPr>
                <w:rFonts w:ascii="Palatino Linotype" w:hAnsi="Palatino Linotype" w:cs="Arial"/>
                <w:color w:val="000000" w:themeColor="text1"/>
                <w:sz w:val="24"/>
                <w:szCs w:val="24"/>
              </w:rPr>
              <w:lastRenderedPageBreak/>
              <w:t>trate de violaciones graves de derechos humanos o delitos de lesa humanidad de conformidad con el derecho internacional;</w:t>
            </w: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lastRenderedPageBreak/>
              <w:t>III.</w:t>
            </w:r>
            <w:r w:rsidRPr="009F27FC">
              <w:rPr>
                <w:rFonts w:ascii="Palatino Linotype" w:hAnsi="Palatino Linotype"/>
                <w:color w:val="000000" w:themeColor="text1"/>
                <w:sz w:val="24"/>
                <w:szCs w:val="24"/>
                <w:lang w:val="es-ES"/>
              </w:rPr>
              <w:tab/>
              <w:t xml:space="preserve">Se entregue al Estado mexicano expresamente con ese carácter o el de confidencial por otro u otros sujetos de derecho internacional, excepto cuando se </w:t>
            </w:r>
            <w:r w:rsidRPr="009F27FC">
              <w:rPr>
                <w:rFonts w:ascii="Palatino Linotype" w:hAnsi="Palatino Linotype"/>
                <w:color w:val="000000" w:themeColor="text1"/>
                <w:sz w:val="24"/>
                <w:szCs w:val="24"/>
                <w:lang w:val="es-ES"/>
              </w:rPr>
              <w:lastRenderedPageBreak/>
              <w:t>trate de violaciones graves de derechos humanos o delitos de lesa humanidad de conformidad con el derecho internacional;</w:t>
            </w: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IV.</w:t>
            </w:r>
            <w:r w:rsidRPr="009F27FC">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lastRenderedPageBreak/>
              <w:t>IV. Ponga en riesgo la vida, la seguridad o la salud de una persona física;</w:t>
            </w: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V.</w:t>
            </w:r>
            <w:r w:rsidRPr="009F27FC">
              <w:rPr>
                <w:rFonts w:ascii="Palatino Linotype" w:hAnsi="Palatino Linotype"/>
                <w:color w:val="000000" w:themeColor="text1"/>
                <w:sz w:val="24"/>
                <w:szCs w:val="24"/>
                <w:lang w:val="es-ES"/>
              </w:rPr>
              <w:tab/>
              <w:t>Pueda poner en riesgo la vida, seguridad o salud de una persona física;</w:t>
            </w: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V. Aquella cuya divulgación obstruya o pueda causar un serio perjuicio a:</w:t>
            </w:r>
          </w:p>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p>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1. Las actividades de fiscalización, verificación, inspección, comprobación y auditoría sobre el cumplimiento de las Leyes; o</w:t>
            </w:r>
          </w:p>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p>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2. La recaudación de las contribuciones.</w:t>
            </w: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VI.</w:t>
            </w:r>
            <w:r w:rsidRPr="009F27FC">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w:t>
            </w:r>
            <w:r w:rsidRPr="009F27FC">
              <w:rPr>
                <w:rFonts w:ascii="Palatino Linotype" w:hAnsi="Palatino Linotype" w:cs="Arial"/>
                <w:color w:val="000000" w:themeColor="text1"/>
                <w:sz w:val="24"/>
                <w:szCs w:val="24"/>
              </w:rPr>
              <w:lastRenderedPageBreak/>
              <w:t>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lastRenderedPageBreak/>
              <w:t>VII.</w:t>
            </w:r>
            <w:r w:rsidRPr="009F27FC">
              <w:rPr>
                <w:rFonts w:ascii="Palatino Linotype" w:hAnsi="Palatino Linotype"/>
                <w:color w:val="000000" w:themeColor="text1"/>
                <w:sz w:val="24"/>
                <w:szCs w:val="24"/>
                <w:lang w:val="es-ES"/>
              </w:rPr>
              <w:tab/>
              <w:t>Obstruya la prevención o persecución de los delitos;</w:t>
            </w:r>
          </w:p>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VIII.</w:t>
            </w:r>
            <w:r w:rsidRPr="009F27FC">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IX.</w:t>
            </w:r>
            <w:r w:rsidRPr="009F27FC">
              <w:rPr>
                <w:rFonts w:ascii="Palatino Linotype" w:hAnsi="Palatino Linotype"/>
                <w:color w:val="000000" w:themeColor="text1"/>
                <w:sz w:val="24"/>
                <w:szCs w:val="24"/>
                <w:lang w:val="es-ES"/>
              </w:rPr>
              <w:tab/>
              <w:t xml:space="preserve">Obstruya los procedimientos para fincar responsabilidad a los Servidores Públicos, en tanto no se haya </w:t>
            </w:r>
            <w:r w:rsidRPr="009F27FC">
              <w:rPr>
                <w:rFonts w:ascii="Palatino Linotype" w:hAnsi="Palatino Linotype"/>
                <w:color w:val="000000" w:themeColor="text1"/>
                <w:sz w:val="24"/>
                <w:szCs w:val="24"/>
                <w:lang w:val="es-ES"/>
              </w:rPr>
              <w:lastRenderedPageBreak/>
              <w:t>dictado la resolución administrativa;</w:t>
            </w: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X.</w:t>
            </w:r>
            <w:r w:rsidRPr="009F27FC">
              <w:rPr>
                <w:rFonts w:ascii="Palatino Linotype" w:hAnsi="Palatino Linotype"/>
                <w:color w:val="000000" w:themeColor="text1"/>
                <w:sz w:val="24"/>
                <w:szCs w:val="24"/>
                <w:lang w:val="es-ES"/>
              </w:rPr>
              <w:tab/>
              <w:t>Afecte los derechos del debido proceso;</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VIII. Vulnere la conducción de los expedientes judiciales o de los procedimientos administrativos seguidos en forma de juicio, en tanto no hayan quedado firmes;</w:t>
            </w: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XI.</w:t>
            </w:r>
            <w:r w:rsidRPr="009F27FC">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IX. Se encuentre contenida dentro de las investigaciones de hechos que la Ley señale como delitos y se tramiten ante el Ministerio Público;</w:t>
            </w: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XII.</w:t>
            </w:r>
            <w:r w:rsidRPr="009F27FC">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9F27FC" w:rsidRPr="009F27FC" w:rsidTr="009F2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X. El daño que pueda producirse con la publicación de la información sea mayor que el interés público de conocer la información de referencia, siempre que esté directamente relacionado con procesos o procedimientos administrativos </w:t>
            </w:r>
            <w:r w:rsidRPr="009F27FC">
              <w:rPr>
                <w:rFonts w:ascii="Palatino Linotype" w:hAnsi="Palatino Linotype" w:cs="Arial"/>
                <w:color w:val="000000" w:themeColor="text1"/>
                <w:sz w:val="24"/>
                <w:szCs w:val="24"/>
              </w:rPr>
              <w:lastRenderedPageBreak/>
              <w:t>o judiciales que no hayan quedado firmes;</w:t>
            </w:r>
          </w:p>
          <w:p w:rsidR="009F27FC" w:rsidRPr="009F27FC" w:rsidRDefault="009F27FC" w:rsidP="009F27FC">
            <w:pPr>
              <w:autoSpaceDE w:val="0"/>
              <w:autoSpaceDN w:val="0"/>
              <w:adjustRightInd w:val="0"/>
              <w:spacing w:line="360" w:lineRule="auto"/>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661" w:type="dxa"/>
          </w:tcPr>
          <w:p w:rsidR="009F27FC" w:rsidRPr="009F27FC" w:rsidRDefault="009F27FC" w:rsidP="009F27F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9F27FC" w:rsidRPr="009F27FC" w:rsidTr="009F27FC">
        <w:tc>
          <w:tcPr>
            <w:cnfStyle w:val="001000000000" w:firstRow="0" w:lastRow="0" w:firstColumn="1" w:lastColumn="0" w:oddVBand="0" w:evenVBand="0" w:oddHBand="0" w:evenHBand="0" w:firstRowFirstColumn="0" w:firstRowLastColumn="0" w:lastRowFirstColumn="0" w:lastRowLastColumn="0"/>
            <w:tcW w:w="3726" w:type="dxa"/>
          </w:tcPr>
          <w:p w:rsidR="009F27FC" w:rsidRPr="009F27FC" w:rsidRDefault="009F27FC" w:rsidP="009F27FC">
            <w:pPr>
              <w:spacing w:line="360" w:lineRule="auto"/>
              <w:jc w:val="both"/>
              <w:rPr>
                <w:rFonts w:ascii="Palatino Linotype" w:hAnsi="Palatino Linotype"/>
                <w:color w:val="000000" w:themeColor="text1"/>
                <w:sz w:val="24"/>
                <w:szCs w:val="24"/>
              </w:rPr>
            </w:pPr>
            <w:r w:rsidRPr="009F27FC">
              <w:rPr>
                <w:rFonts w:ascii="Palatino Linotype" w:hAnsi="Palatino Linotype" w:cs="Arial"/>
                <w:color w:val="000000" w:themeColor="text1"/>
                <w:sz w:val="24"/>
                <w:szCs w:val="24"/>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661" w:type="dxa"/>
          </w:tcPr>
          <w:p w:rsidR="009F27FC" w:rsidRPr="009F27FC" w:rsidRDefault="009F27FC" w:rsidP="009F27F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9F27FC">
              <w:rPr>
                <w:rFonts w:ascii="Palatino Linotype" w:hAnsi="Palatino Linotype"/>
                <w:color w:val="000000" w:themeColor="text1"/>
                <w:sz w:val="24"/>
                <w:szCs w:val="24"/>
                <w:lang w:val="es-ES"/>
              </w:rPr>
              <w:t>XIII.</w:t>
            </w:r>
            <w:r w:rsidRPr="009F27FC">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9F27FC" w:rsidRPr="009F27FC" w:rsidRDefault="009F27FC" w:rsidP="009F27FC">
      <w:pPr>
        <w:spacing w:after="0" w:line="360" w:lineRule="auto"/>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Mientras que los artículos 143 y 116 de la Ley Estatal y de la Ley General, respectivamente, señalan los supuestos para que la información pueda ser clasificada como confidencial:</w:t>
      </w:r>
    </w:p>
    <w:p w:rsidR="009F27FC" w:rsidRPr="007F28C0" w:rsidRDefault="009F27FC" w:rsidP="009F27FC">
      <w:pPr>
        <w:spacing w:after="0" w:line="360" w:lineRule="auto"/>
        <w:jc w:val="both"/>
        <w:rPr>
          <w:rFonts w:ascii="Palatino Linotype" w:hAnsi="Palatino Linotype" w:cs="Arial"/>
          <w:color w:val="000000" w:themeColor="text1"/>
          <w:szCs w:val="24"/>
        </w:rPr>
      </w:pPr>
    </w:p>
    <w:p w:rsidR="009F27FC" w:rsidRPr="007F28C0" w:rsidRDefault="009F27FC" w:rsidP="009F27FC">
      <w:pPr>
        <w:widowControl w:val="0"/>
        <w:autoSpaceDE w:val="0"/>
        <w:autoSpaceDN w:val="0"/>
        <w:adjustRightInd w:val="0"/>
        <w:spacing w:after="0" w:line="360" w:lineRule="auto"/>
        <w:ind w:left="567" w:right="616"/>
        <w:jc w:val="both"/>
        <w:rPr>
          <w:rFonts w:ascii="Palatino Linotype" w:hAnsi="Palatino Linotype" w:cs="Times"/>
          <w:color w:val="000000" w:themeColor="text1"/>
          <w:szCs w:val="24"/>
        </w:rPr>
      </w:pPr>
      <w:r w:rsidRPr="007F28C0">
        <w:rPr>
          <w:rFonts w:ascii="Palatino Linotype" w:hAnsi="Palatino Linotype" w:cs="Bookman Old Style"/>
          <w:bCs/>
          <w:color w:val="000000" w:themeColor="text1"/>
          <w:szCs w:val="24"/>
        </w:rPr>
        <w:t xml:space="preserve">I. </w:t>
      </w:r>
      <w:r w:rsidRPr="007F28C0">
        <w:rPr>
          <w:rFonts w:ascii="Palatino Linotype" w:hAnsi="Palatino Linotype" w:cs="Bookman Old Style"/>
          <w:color w:val="000000" w:themeColor="text1"/>
          <w:szCs w:val="24"/>
        </w:rPr>
        <w:t xml:space="preserve">Se refiera a la información privada y los datos personales concernientes a una persona física o </w:t>
      </w:r>
      <w:proofErr w:type="gramStart"/>
      <w:r w:rsidRPr="007F28C0">
        <w:rPr>
          <w:rFonts w:ascii="Palatino Linotype" w:hAnsi="Palatino Linotype" w:cs="Bookman Old Style"/>
          <w:color w:val="000000" w:themeColor="text1"/>
          <w:szCs w:val="24"/>
        </w:rPr>
        <w:t>jurídico</w:t>
      </w:r>
      <w:proofErr w:type="gramEnd"/>
      <w:r w:rsidRPr="007F28C0">
        <w:rPr>
          <w:rFonts w:ascii="Palatino Linotype" w:hAnsi="Palatino Linotype" w:cs="Bookman Old Style"/>
          <w:color w:val="000000" w:themeColor="text1"/>
          <w:szCs w:val="24"/>
        </w:rPr>
        <w:t xml:space="preserve"> colectiva identificada o identificable; </w:t>
      </w:r>
    </w:p>
    <w:p w:rsidR="009F27FC" w:rsidRPr="007F28C0" w:rsidRDefault="009F27FC" w:rsidP="009F27FC">
      <w:pPr>
        <w:widowControl w:val="0"/>
        <w:autoSpaceDE w:val="0"/>
        <w:autoSpaceDN w:val="0"/>
        <w:adjustRightInd w:val="0"/>
        <w:spacing w:after="0" w:line="360" w:lineRule="auto"/>
        <w:ind w:left="567" w:right="616"/>
        <w:jc w:val="both"/>
        <w:rPr>
          <w:rFonts w:ascii="Palatino Linotype" w:hAnsi="Palatino Linotype" w:cs="Times"/>
          <w:color w:val="000000" w:themeColor="text1"/>
          <w:szCs w:val="24"/>
        </w:rPr>
      </w:pPr>
      <w:r w:rsidRPr="007F28C0">
        <w:rPr>
          <w:rFonts w:ascii="Palatino Linotype" w:hAnsi="Palatino Linotype" w:cs="Bookman Old Style"/>
          <w:bCs/>
          <w:color w:val="000000" w:themeColor="text1"/>
          <w:szCs w:val="24"/>
        </w:rPr>
        <w:t xml:space="preserve">II. </w:t>
      </w:r>
      <w:r w:rsidRPr="007F28C0">
        <w:rPr>
          <w:rFonts w:ascii="Palatino Linotype" w:hAnsi="Palatino Linotype" w:cs="Bookman Old Style"/>
          <w:color w:val="000000" w:themeColor="text1"/>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27FC" w:rsidRPr="007F28C0" w:rsidRDefault="009F27FC" w:rsidP="009F27FC">
      <w:pPr>
        <w:widowControl w:val="0"/>
        <w:autoSpaceDE w:val="0"/>
        <w:autoSpaceDN w:val="0"/>
        <w:adjustRightInd w:val="0"/>
        <w:spacing w:after="0" w:line="360" w:lineRule="auto"/>
        <w:ind w:left="567" w:right="616"/>
        <w:jc w:val="both"/>
        <w:rPr>
          <w:rFonts w:ascii="Palatino Linotype" w:hAnsi="Palatino Linotype" w:cs="Times"/>
          <w:color w:val="000000" w:themeColor="text1"/>
          <w:szCs w:val="24"/>
        </w:rPr>
      </w:pPr>
      <w:r w:rsidRPr="007F28C0">
        <w:rPr>
          <w:rFonts w:ascii="Palatino Linotype" w:hAnsi="Palatino Linotype" w:cs="Bookman Old Style"/>
          <w:bCs/>
          <w:color w:val="000000" w:themeColor="text1"/>
          <w:szCs w:val="24"/>
        </w:rPr>
        <w:t xml:space="preserve">III. </w:t>
      </w:r>
      <w:r w:rsidRPr="007F28C0">
        <w:rPr>
          <w:rFonts w:ascii="Palatino Linotype" w:hAnsi="Palatino Linotype" w:cs="Bookman Old Style"/>
          <w:color w:val="000000" w:themeColor="text1"/>
          <w:szCs w:val="24"/>
        </w:rPr>
        <w:t xml:space="preserve">La que presenten los particulares a los sujetos obligados, de conformidad con lo dispuesto por las leyes o los tratados internacionales. </w:t>
      </w:r>
    </w:p>
    <w:p w:rsidR="009F27FC" w:rsidRPr="007F28C0" w:rsidRDefault="009F27FC" w:rsidP="009F27FC">
      <w:pPr>
        <w:widowControl w:val="0"/>
        <w:autoSpaceDE w:val="0"/>
        <w:autoSpaceDN w:val="0"/>
        <w:adjustRightInd w:val="0"/>
        <w:spacing w:after="0" w:line="360" w:lineRule="auto"/>
        <w:ind w:left="567" w:right="616"/>
        <w:jc w:val="both"/>
        <w:rPr>
          <w:rFonts w:ascii="Palatino Linotype" w:hAnsi="Palatino Linotype" w:cs="Times"/>
          <w:color w:val="000000" w:themeColor="text1"/>
          <w:szCs w:val="24"/>
        </w:rPr>
      </w:pPr>
      <w:r w:rsidRPr="007F28C0">
        <w:rPr>
          <w:rFonts w:ascii="Palatino Linotype" w:hAnsi="Palatino Linotype" w:cs="Bookman Old Style"/>
          <w:color w:val="000000" w:themeColor="text1"/>
          <w:szCs w:val="24"/>
        </w:rPr>
        <w:t xml:space="preserve">La información confidencial no estará sujeta a temporalidad alguna y sólo podrán tener acceso a ella los titulares de la misma, sus representantes y los servidores públicos facultados para ello. </w:t>
      </w:r>
    </w:p>
    <w:p w:rsidR="009F27FC" w:rsidRPr="007F28C0" w:rsidRDefault="009F27FC" w:rsidP="009F27FC">
      <w:pPr>
        <w:widowControl w:val="0"/>
        <w:autoSpaceDE w:val="0"/>
        <w:autoSpaceDN w:val="0"/>
        <w:adjustRightInd w:val="0"/>
        <w:spacing w:after="0" w:line="360" w:lineRule="auto"/>
        <w:ind w:left="567" w:right="616"/>
        <w:jc w:val="both"/>
        <w:rPr>
          <w:rFonts w:ascii="Palatino Linotype" w:hAnsi="Palatino Linotype" w:cs="Times"/>
          <w:color w:val="000000" w:themeColor="text1"/>
          <w:szCs w:val="24"/>
        </w:rPr>
      </w:pPr>
      <w:r w:rsidRPr="007F28C0">
        <w:rPr>
          <w:rFonts w:ascii="Palatino Linotype" w:hAnsi="Palatino Linotype" w:cs="Bookman Old Style"/>
          <w:color w:val="000000" w:themeColor="text1"/>
          <w:szCs w:val="24"/>
        </w:rPr>
        <w:t xml:space="preserve">No se considerará confidencial la información que se encuentre en los registros públicos o en fuentes de acceso público, ni tampoco la que sea considerada por la presente ley como información pública. </w:t>
      </w:r>
    </w:p>
    <w:p w:rsidR="009F27FC" w:rsidRPr="009F27FC" w:rsidRDefault="009F27FC" w:rsidP="009F27FC">
      <w:pPr>
        <w:spacing w:after="0" w:line="360" w:lineRule="auto"/>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En el mismo sentido,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Como consecuencia de lo anterior, el </w:t>
      </w:r>
      <w:r w:rsidRPr="009F27FC">
        <w:rPr>
          <w:rFonts w:ascii="Palatino Linotype" w:hAnsi="Palatino Linotype" w:cs="Arial"/>
          <w:b/>
          <w:color w:val="000000" w:themeColor="text1"/>
          <w:sz w:val="24"/>
          <w:szCs w:val="24"/>
        </w:rPr>
        <w:t xml:space="preserve">Sujeto Obligado </w:t>
      </w:r>
      <w:r w:rsidRPr="009F27FC">
        <w:rPr>
          <w:rFonts w:ascii="Palatino Linotype" w:hAnsi="Palatino Linotype" w:cs="Arial"/>
          <w:color w:val="000000" w:themeColor="text1"/>
          <w:sz w:val="24"/>
          <w:szCs w:val="24"/>
        </w:rPr>
        <w:t>debe identificar claramente el tipo de información y hacer un juicio de subsunción o encaje</w:t>
      </w:r>
      <w:r w:rsidRPr="009F27FC">
        <w:rPr>
          <w:rFonts w:ascii="Palatino Linotype" w:hAnsi="Palatino Linotype" w:cs="Arial"/>
          <w:color w:val="000000" w:themeColor="text1"/>
          <w:sz w:val="24"/>
          <w:szCs w:val="24"/>
          <w:vertAlign w:val="superscript"/>
        </w:rPr>
        <w:footnoteReference w:id="9"/>
      </w:r>
      <w:r w:rsidRPr="009F27FC">
        <w:rPr>
          <w:rFonts w:ascii="Palatino Linotype" w:hAnsi="Palatino Linotype" w:cs="Arial"/>
          <w:color w:val="000000" w:themeColor="text1"/>
          <w:sz w:val="24"/>
          <w:szCs w:val="24"/>
        </w:rPr>
        <w:t xml:space="preserve"> para </w:t>
      </w:r>
      <w:r w:rsidRPr="009F27FC">
        <w:rPr>
          <w:rFonts w:ascii="Palatino Linotype" w:hAnsi="Palatino Linotype" w:cs="Arial"/>
          <w:color w:val="000000" w:themeColor="text1"/>
          <w:sz w:val="24"/>
          <w:szCs w:val="24"/>
        </w:rPr>
        <w:lastRenderedPageBreak/>
        <w:t>acreditar que el supuesto de hecho corresponde estrictamente con la hipótesis jurídica. Esto también lo debe de realizar el servidor público habilitado y el titular del área que administra la información.</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Una vez realizado, se remite la información al Titular de la Unidad de Transparencia, con el acuerdo de clasificación correspondiente, para que sea sometido al conocimiento del Comité de Transparencia.</w:t>
      </w:r>
    </w:p>
    <w:p w:rsidR="009F27FC" w:rsidRPr="009F27FC" w:rsidRDefault="009F27FC" w:rsidP="009F27FC">
      <w:pPr>
        <w:spacing w:after="0" w:line="360" w:lineRule="auto"/>
        <w:contextualSpacing/>
        <w:jc w:val="both"/>
        <w:rPr>
          <w:rFonts w:ascii="Palatino Linotype" w:hAnsi="Palatino Linotype"/>
          <w:b/>
          <w:color w:val="000000" w:themeColor="text1"/>
          <w:sz w:val="24"/>
          <w:szCs w:val="24"/>
        </w:rPr>
      </w:pPr>
    </w:p>
    <w:p w:rsidR="009F27FC" w:rsidRPr="009F27FC" w:rsidRDefault="009F27FC" w:rsidP="009F27FC">
      <w:pPr>
        <w:keepNext/>
        <w:keepLines/>
        <w:numPr>
          <w:ilvl w:val="0"/>
          <w:numId w:val="18"/>
        </w:numPr>
        <w:pBdr>
          <w:top w:val="nil"/>
          <w:left w:val="nil"/>
          <w:bottom w:val="nil"/>
          <w:right w:val="nil"/>
          <w:between w:val="nil"/>
          <w:bar w:val="nil"/>
        </w:pBdr>
        <w:spacing w:after="0" w:line="360" w:lineRule="auto"/>
        <w:contextualSpacing/>
        <w:jc w:val="both"/>
        <w:outlineLvl w:val="0"/>
        <w:rPr>
          <w:rFonts w:ascii="Palatino Linotype" w:eastAsiaTheme="majorEastAsia" w:hAnsi="Palatino Linotype" w:cstheme="majorBidi"/>
          <w:b/>
          <w:color w:val="000000" w:themeColor="text1"/>
          <w:sz w:val="24"/>
          <w:szCs w:val="24"/>
        </w:rPr>
      </w:pPr>
      <w:bookmarkStart w:id="52" w:name="_Toc485631702"/>
      <w:bookmarkStart w:id="53" w:name="_Toc500756712"/>
      <w:bookmarkStart w:id="54" w:name="_Toc536691780"/>
      <w:bookmarkStart w:id="55" w:name="_Toc4073621"/>
      <w:bookmarkStart w:id="56" w:name="_Toc4078184"/>
      <w:bookmarkStart w:id="57" w:name="_Toc8897711"/>
      <w:r w:rsidRPr="009F27FC">
        <w:rPr>
          <w:rFonts w:ascii="Palatino Linotype" w:eastAsiaTheme="majorEastAsia" w:hAnsi="Palatino Linotype" w:cstheme="majorBidi"/>
          <w:b/>
          <w:color w:val="000000" w:themeColor="text1"/>
          <w:sz w:val="24"/>
          <w:szCs w:val="24"/>
        </w:rPr>
        <w:t>Excepciones a los supuestos de clasificación de la información como reservada.</w:t>
      </w:r>
      <w:bookmarkEnd w:id="52"/>
      <w:bookmarkEnd w:id="53"/>
      <w:bookmarkEnd w:id="54"/>
      <w:bookmarkEnd w:id="55"/>
      <w:bookmarkEnd w:id="56"/>
      <w:bookmarkEnd w:id="57"/>
    </w:p>
    <w:p w:rsidR="009F27FC" w:rsidRPr="009F27FC" w:rsidRDefault="009F27FC" w:rsidP="009F27FC">
      <w:pPr>
        <w:spacing w:after="0" w:line="360" w:lineRule="auto"/>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jc w:val="both"/>
        <w:rPr>
          <w:rFonts w:ascii="Palatino Linotype" w:eastAsia="Times New Roman" w:hAnsi="Palatino Linotype" w:cs="Times New Roman"/>
          <w:color w:val="000000" w:themeColor="text1"/>
          <w:sz w:val="24"/>
          <w:szCs w:val="24"/>
          <w:lang w:val="es-ES"/>
        </w:rPr>
      </w:pPr>
      <w:r w:rsidRPr="009F27FC">
        <w:rPr>
          <w:rFonts w:ascii="Palatino Linotype" w:eastAsia="Times New Roman" w:hAnsi="Palatino Linotype" w:cs="Times New Roman"/>
          <w:color w:val="000000" w:themeColor="text1"/>
          <w:sz w:val="24"/>
          <w:szCs w:val="24"/>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w:t>
      </w:r>
      <w:r w:rsidRPr="009F27FC">
        <w:rPr>
          <w:rFonts w:ascii="Palatino Linotype" w:eastAsia="Times New Roman" w:hAnsi="Palatino Linotype" w:cs="Times New Roman"/>
          <w:color w:val="000000" w:themeColor="text1"/>
          <w:sz w:val="24"/>
          <w:szCs w:val="24"/>
          <w:lang w:val="es-ES"/>
        </w:rPr>
        <w:lastRenderedPageBreak/>
        <w:t>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9F27FC" w:rsidRPr="009F27FC" w:rsidRDefault="009F27FC" w:rsidP="009F27FC">
      <w:pPr>
        <w:spacing w:after="0" w:line="360" w:lineRule="auto"/>
        <w:jc w:val="both"/>
        <w:rPr>
          <w:rFonts w:ascii="Palatino Linotype" w:eastAsia="Times New Roman" w:hAnsi="Palatino Linotype" w:cs="Times New Roman"/>
          <w:color w:val="000000" w:themeColor="text1"/>
          <w:sz w:val="24"/>
          <w:szCs w:val="24"/>
          <w:lang w:val="es-ES"/>
        </w:rPr>
      </w:pPr>
    </w:p>
    <w:p w:rsidR="009F27FC" w:rsidRPr="009F27FC" w:rsidRDefault="009F27FC" w:rsidP="009F27F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58" w:name="_Toc485631703"/>
      <w:bookmarkStart w:id="59" w:name="_Toc500756713"/>
      <w:bookmarkStart w:id="60" w:name="_Toc536691781"/>
      <w:bookmarkStart w:id="61" w:name="_Toc4073622"/>
      <w:bookmarkStart w:id="62" w:name="_Toc4078185"/>
      <w:bookmarkStart w:id="63" w:name="_Toc8897712"/>
      <w:r w:rsidRPr="009F27FC">
        <w:rPr>
          <w:rFonts w:ascii="Palatino Linotype" w:eastAsiaTheme="majorEastAsia" w:hAnsi="Palatino Linotype" w:cstheme="majorBidi"/>
          <w:b/>
          <w:color w:val="000000" w:themeColor="text1"/>
          <w:sz w:val="24"/>
          <w:szCs w:val="24"/>
        </w:rPr>
        <w:t>II. La intervención del Comité de Transparencia.</w:t>
      </w:r>
      <w:bookmarkEnd w:id="58"/>
      <w:bookmarkEnd w:id="59"/>
      <w:bookmarkEnd w:id="60"/>
      <w:bookmarkEnd w:id="61"/>
      <w:bookmarkEnd w:id="62"/>
      <w:bookmarkEnd w:id="63"/>
    </w:p>
    <w:p w:rsidR="009F27FC" w:rsidRPr="009F27FC" w:rsidRDefault="009F27FC" w:rsidP="009F27FC">
      <w:pPr>
        <w:spacing w:after="0" w:line="360" w:lineRule="auto"/>
        <w:contextualSpacing/>
        <w:jc w:val="both"/>
        <w:rPr>
          <w:rFonts w:ascii="Palatino Linotype" w:hAnsi="Palatino Linotype" w:cs="Arial"/>
          <w:b/>
          <w:color w:val="000000" w:themeColor="text1"/>
          <w:sz w:val="24"/>
          <w:szCs w:val="24"/>
        </w:rPr>
      </w:pPr>
    </w:p>
    <w:p w:rsidR="009F27FC" w:rsidRPr="009F27FC" w:rsidRDefault="009F27FC" w:rsidP="009F27FC">
      <w:pPr>
        <w:keepNext/>
        <w:keepLines/>
        <w:numPr>
          <w:ilvl w:val="0"/>
          <w:numId w:val="19"/>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64" w:name="_Toc485631704"/>
      <w:bookmarkStart w:id="65" w:name="_Toc500756714"/>
      <w:bookmarkStart w:id="66" w:name="_Toc536691782"/>
      <w:bookmarkStart w:id="67" w:name="_Toc4073623"/>
      <w:bookmarkStart w:id="68" w:name="_Toc4078186"/>
      <w:bookmarkStart w:id="69" w:name="_Toc8897713"/>
      <w:r w:rsidRPr="009F27FC">
        <w:rPr>
          <w:rFonts w:ascii="Palatino Linotype" w:eastAsiaTheme="majorEastAsia" w:hAnsi="Palatino Linotype" w:cstheme="majorBidi"/>
          <w:b/>
          <w:color w:val="000000" w:themeColor="text1"/>
          <w:sz w:val="24"/>
          <w:szCs w:val="24"/>
        </w:rPr>
        <w:t>Formalidades para emitir el acuerdo de clasificación.</w:t>
      </w:r>
      <w:bookmarkEnd w:id="64"/>
      <w:bookmarkEnd w:id="65"/>
      <w:bookmarkEnd w:id="66"/>
      <w:bookmarkEnd w:id="67"/>
      <w:bookmarkEnd w:id="68"/>
      <w:bookmarkEnd w:id="69"/>
    </w:p>
    <w:p w:rsidR="009F27FC" w:rsidRPr="009F27FC" w:rsidRDefault="009F27FC" w:rsidP="009F27FC">
      <w:pPr>
        <w:tabs>
          <w:tab w:val="left" w:pos="7770"/>
        </w:tabs>
        <w:spacing w:after="0" w:line="360" w:lineRule="auto"/>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ab/>
      </w:r>
    </w:p>
    <w:p w:rsidR="009F27FC" w:rsidRPr="009F27FC" w:rsidRDefault="009F27FC" w:rsidP="009F27FC">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eastAsia="es-ES_tradnl"/>
        </w:rPr>
      </w:pPr>
      <w:r w:rsidRPr="009F27FC">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9F27FC">
        <w:rPr>
          <w:rFonts w:ascii="Palatino Linotype" w:hAnsi="Palatino Linotype"/>
          <w:color w:val="000000" w:themeColor="text1"/>
          <w:sz w:val="24"/>
          <w:szCs w:val="24"/>
        </w:rPr>
        <w:t xml:space="preserve">la fracción III del numeral Segundo de los </w:t>
      </w:r>
      <w:r w:rsidRPr="009F27FC">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9F27FC">
        <w:rPr>
          <w:rFonts w:ascii="Palatino Linotype" w:hAnsi="Palatino Linotype"/>
          <w:color w:val="000000" w:themeColor="text1"/>
          <w:sz w:val="24"/>
          <w:szCs w:val="24"/>
        </w:rPr>
        <w:t xml:space="preserve"> </w:t>
      </w:r>
      <w:r w:rsidRPr="009F27FC">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F27FC" w:rsidRPr="009F27FC" w:rsidRDefault="009F27FC" w:rsidP="009F27FC">
      <w:pPr>
        <w:spacing w:after="0" w:line="360" w:lineRule="auto"/>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F27FC" w:rsidRPr="009F27FC" w:rsidRDefault="009F27FC" w:rsidP="009F27FC">
      <w:pPr>
        <w:spacing w:after="0" w:line="360" w:lineRule="auto"/>
        <w:jc w:val="both"/>
        <w:rPr>
          <w:rFonts w:ascii="Palatino Linotype" w:hAnsi="Palatino Linotype"/>
          <w:color w:val="000000" w:themeColor="text1"/>
          <w:sz w:val="24"/>
          <w:szCs w:val="24"/>
        </w:rPr>
      </w:pPr>
    </w:p>
    <w:p w:rsidR="009F27FC" w:rsidRPr="009F27FC" w:rsidRDefault="009F27FC" w:rsidP="009F27FC">
      <w:pPr>
        <w:keepNext/>
        <w:keepLines/>
        <w:numPr>
          <w:ilvl w:val="0"/>
          <w:numId w:val="19"/>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70" w:name="_Toc485631705"/>
      <w:bookmarkStart w:id="71" w:name="_Toc500756715"/>
      <w:bookmarkStart w:id="72" w:name="_Toc536691783"/>
      <w:bookmarkStart w:id="73" w:name="_Toc4073624"/>
      <w:bookmarkStart w:id="74" w:name="_Toc4078187"/>
      <w:bookmarkStart w:id="75" w:name="_Toc8897714"/>
      <w:r w:rsidRPr="009F27FC">
        <w:rPr>
          <w:rFonts w:ascii="Palatino Linotype" w:eastAsiaTheme="majorEastAsia" w:hAnsi="Palatino Linotype" w:cstheme="majorBidi"/>
          <w:b/>
          <w:color w:val="000000" w:themeColor="text1"/>
          <w:sz w:val="24"/>
          <w:szCs w:val="24"/>
        </w:rPr>
        <w:t>Requisitos de fondo del acuerdo de clasificación.</w:t>
      </w:r>
      <w:bookmarkEnd w:id="70"/>
      <w:bookmarkEnd w:id="71"/>
      <w:bookmarkEnd w:id="72"/>
      <w:bookmarkEnd w:id="73"/>
      <w:bookmarkEnd w:id="74"/>
      <w:bookmarkEnd w:id="75"/>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27FC" w:rsidRPr="009F27FC" w:rsidRDefault="009F27FC" w:rsidP="009F27FC">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w:t>
      </w:r>
      <w:r w:rsidRPr="009F27FC">
        <w:rPr>
          <w:rFonts w:ascii="Palatino Linotype" w:eastAsia="Times New Roman" w:hAnsi="Palatino Linotype" w:cs="Arial"/>
          <w:color w:val="000000" w:themeColor="text1"/>
          <w:sz w:val="24"/>
          <w:szCs w:val="24"/>
          <w:lang w:eastAsia="es-MX"/>
        </w:rPr>
        <w:lastRenderedPageBreak/>
        <w:t>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9F27FC">
        <w:rPr>
          <w:rFonts w:ascii="Palatino Linotype" w:eastAsia="Times New Roman" w:hAnsi="Palatino Linotype" w:cs="Arial"/>
          <w:color w:val="000000" w:themeColor="text1"/>
          <w:sz w:val="24"/>
          <w:szCs w:val="24"/>
          <w:lang w:eastAsia="es-MX"/>
        </w:rPr>
        <w:t>....”</w:t>
      </w:r>
      <w:proofErr w:type="gramEnd"/>
      <w:r w:rsidRPr="009F27FC">
        <w:rPr>
          <w:rFonts w:ascii="Palatino Linotype" w:eastAsia="Times New Roman" w:hAnsi="Palatino Linotype" w:cs="Arial"/>
          <w:color w:val="000000" w:themeColor="text1"/>
          <w:sz w:val="24"/>
          <w:szCs w:val="24"/>
          <w:lang w:eastAsia="es-MX"/>
        </w:rPr>
        <w:t>.</w:t>
      </w:r>
      <w:r w:rsidRPr="009F27FC">
        <w:rPr>
          <w:rFonts w:ascii="Palatino Linotype" w:eastAsia="Times New Roman" w:hAnsi="Palatino Linotype" w:cs="Arial"/>
          <w:color w:val="000000" w:themeColor="text1"/>
          <w:sz w:val="24"/>
          <w:szCs w:val="24"/>
          <w:vertAlign w:val="superscript"/>
          <w:lang w:eastAsia="es-MX"/>
        </w:rPr>
        <w:footnoteReference w:id="10"/>
      </w:r>
    </w:p>
    <w:p w:rsidR="009F27FC" w:rsidRPr="009F27FC" w:rsidRDefault="009F27FC" w:rsidP="009F27FC">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t>Por su parte, el intérprete judicial del país ha establecido una jurisprudencia respecto a qué debe entenderse por fundamentación y motivación, en los siguientes términos:</w:t>
      </w:r>
    </w:p>
    <w:p w:rsidR="009F27FC" w:rsidRPr="009F27FC" w:rsidRDefault="009F27FC" w:rsidP="009F27FC">
      <w:pPr>
        <w:spacing w:after="0" w:line="360" w:lineRule="auto"/>
        <w:ind w:right="618"/>
        <w:contextualSpacing/>
        <w:jc w:val="both"/>
        <w:rPr>
          <w:rFonts w:ascii="Palatino Linotype" w:hAnsi="Palatino Linotype" w:cs="Arial"/>
          <w:color w:val="000000" w:themeColor="text1"/>
          <w:sz w:val="24"/>
          <w:szCs w:val="24"/>
        </w:rPr>
      </w:pP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b/>
          <w:color w:val="000000" w:themeColor="text1"/>
          <w:szCs w:val="24"/>
        </w:rPr>
        <w:t>FUNDAMENTACIÓN Y MOTIVACIÓN.</w:t>
      </w:r>
      <w:r w:rsidRPr="007F28C0">
        <w:rPr>
          <w:rFonts w:ascii="Palatino Linotype" w:hAnsi="Palatino Linotype" w:cs="Arial"/>
          <w:color w:val="000000" w:themeColor="text1"/>
          <w:szCs w:val="24"/>
        </w:rPr>
        <w:t xml:space="preserve"> La </w:t>
      </w:r>
      <w:r w:rsidRPr="007F28C0">
        <w:rPr>
          <w:rFonts w:ascii="Palatino Linotype" w:hAnsi="Palatino Linotype" w:cs="Arial"/>
          <w:color w:val="000000" w:themeColor="text1"/>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28C0">
        <w:rPr>
          <w:rFonts w:ascii="Palatino Linotype" w:hAnsi="Palatino Linotype" w:cs="Arial"/>
          <w:color w:val="000000" w:themeColor="text1"/>
          <w:szCs w:val="24"/>
        </w:rPr>
        <w:t>.</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t>SEGUNDO TRIBUNAL COLEGIADO DEL SEXTO CIRCUITO.</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t>Amparo directo 194/88. Bufete Industrial Construcciones, S.A. de C.V. 28 de junio de 1988. Unanimidad de votos. Ponente: Gustavo Calvillo Rangel. Secretario: Jorge Alberto González Álvarez.</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t xml:space="preserve">Revisión fiscal 103/88. Instituto Mexicano del Seguro Social. 18 de octubre de 1988. Unanimidad de votos. Ponente: Arnoldo Nájera Virgen. Secretario: Alejandro </w:t>
      </w:r>
      <w:proofErr w:type="spellStart"/>
      <w:r w:rsidRPr="007F28C0">
        <w:rPr>
          <w:rFonts w:ascii="Palatino Linotype" w:hAnsi="Palatino Linotype" w:cs="Arial"/>
          <w:color w:val="000000" w:themeColor="text1"/>
          <w:szCs w:val="24"/>
        </w:rPr>
        <w:t>Esponda</w:t>
      </w:r>
      <w:proofErr w:type="spellEnd"/>
      <w:r w:rsidRPr="007F28C0">
        <w:rPr>
          <w:rFonts w:ascii="Palatino Linotype" w:hAnsi="Palatino Linotype" w:cs="Arial"/>
          <w:color w:val="000000" w:themeColor="text1"/>
          <w:szCs w:val="24"/>
        </w:rPr>
        <w:t xml:space="preserve"> Rincón.</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lastRenderedPageBreak/>
        <w:t xml:space="preserve">Amparo en revisión 333/88. </w:t>
      </w:r>
      <w:proofErr w:type="spellStart"/>
      <w:r w:rsidRPr="007F28C0">
        <w:rPr>
          <w:rFonts w:ascii="Palatino Linotype" w:hAnsi="Palatino Linotype" w:cs="Arial"/>
          <w:color w:val="000000" w:themeColor="text1"/>
          <w:szCs w:val="24"/>
        </w:rPr>
        <w:t>Adilia</w:t>
      </w:r>
      <w:proofErr w:type="spellEnd"/>
      <w:r w:rsidRPr="007F28C0">
        <w:rPr>
          <w:rFonts w:ascii="Palatino Linotype" w:hAnsi="Palatino Linotype" w:cs="Arial"/>
          <w:color w:val="000000" w:themeColor="text1"/>
          <w:szCs w:val="24"/>
        </w:rPr>
        <w:t xml:space="preserve"> Romero. 26 de octubre de 1988. Unanimidad de votos. Ponente: Arnoldo Nájera Virgen. Secretario: Enrique Crispín Campos Ramírez.</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t xml:space="preserve">Amparo en revisión 597/95. Emilio Maurer Bretón. 15 de noviembre de 1995. Unanimidad de votos. Ponente: Clementina Ramírez Moguel </w:t>
      </w:r>
      <w:proofErr w:type="spellStart"/>
      <w:r w:rsidRPr="007F28C0">
        <w:rPr>
          <w:rFonts w:ascii="Palatino Linotype" w:hAnsi="Palatino Linotype" w:cs="Arial"/>
          <w:color w:val="000000" w:themeColor="text1"/>
          <w:szCs w:val="24"/>
        </w:rPr>
        <w:t>Goyzueta</w:t>
      </w:r>
      <w:proofErr w:type="spellEnd"/>
      <w:r w:rsidRPr="007F28C0">
        <w:rPr>
          <w:rFonts w:ascii="Palatino Linotype" w:hAnsi="Palatino Linotype" w:cs="Arial"/>
          <w:color w:val="000000" w:themeColor="text1"/>
          <w:szCs w:val="24"/>
        </w:rPr>
        <w:t>. Secretario: Gonzalo Carrera Molina.</w:t>
      </w:r>
    </w:p>
    <w:p w:rsidR="009F27FC" w:rsidRPr="007F28C0" w:rsidRDefault="009F27FC" w:rsidP="009F27FC">
      <w:pPr>
        <w:spacing w:after="0" w:line="360" w:lineRule="auto"/>
        <w:ind w:left="567" w:right="618"/>
        <w:contextualSpacing/>
        <w:jc w:val="both"/>
        <w:rPr>
          <w:rFonts w:ascii="Palatino Linotype" w:hAnsi="Palatino Linotype" w:cs="Arial"/>
          <w:color w:val="000000" w:themeColor="text1"/>
          <w:szCs w:val="24"/>
        </w:rPr>
      </w:pPr>
      <w:r w:rsidRPr="007F28C0">
        <w:rPr>
          <w:rFonts w:ascii="Palatino Linotype" w:hAnsi="Palatino Linotype" w:cs="Arial"/>
          <w:color w:val="000000" w:themeColor="text1"/>
          <w:szCs w:val="24"/>
        </w:rPr>
        <w:t xml:space="preserve">Amparo directo 7/96. Pedro Vicente López Miro. 21 de febrero de 1996. Unanimidad de votos. Ponente: María Eugenia Estela Martínez Cardiel. Secretario: Enrique </w:t>
      </w:r>
      <w:proofErr w:type="spellStart"/>
      <w:r w:rsidRPr="007F28C0">
        <w:rPr>
          <w:rFonts w:ascii="Palatino Linotype" w:hAnsi="Palatino Linotype" w:cs="Arial"/>
          <w:color w:val="000000" w:themeColor="text1"/>
          <w:szCs w:val="24"/>
        </w:rPr>
        <w:t>Baigts</w:t>
      </w:r>
      <w:proofErr w:type="spellEnd"/>
      <w:r w:rsidRPr="007F28C0">
        <w:rPr>
          <w:rFonts w:ascii="Palatino Linotype" w:hAnsi="Palatino Linotype" w:cs="Arial"/>
          <w:color w:val="000000" w:themeColor="text1"/>
          <w:szCs w:val="24"/>
        </w:rPr>
        <w:t xml:space="preserve"> Muñoz.</w:t>
      </w:r>
      <w:r w:rsidRPr="007F28C0">
        <w:rPr>
          <w:rFonts w:ascii="Palatino Linotype" w:hAnsi="Palatino Linotype" w:cs="Arial"/>
          <w:color w:val="000000" w:themeColor="text1"/>
          <w:szCs w:val="24"/>
          <w:vertAlign w:val="superscript"/>
        </w:rPr>
        <w:footnoteReference w:id="11"/>
      </w:r>
    </w:p>
    <w:p w:rsidR="009F27FC" w:rsidRPr="009F27FC" w:rsidRDefault="009F27FC" w:rsidP="009F27FC">
      <w:pPr>
        <w:spacing w:after="0" w:line="360" w:lineRule="auto"/>
        <w:ind w:left="567"/>
        <w:contextualSpacing/>
        <w:jc w:val="both"/>
        <w:rPr>
          <w:rFonts w:ascii="Palatino Linotype" w:hAnsi="Palatino Linotype" w:cs="Arial"/>
          <w:color w:val="000000" w:themeColor="text1"/>
          <w:sz w:val="24"/>
          <w:szCs w:val="24"/>
          <w:lang w:val="es-ES"/>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27FC" w:rsidRPr="009F27FC" w:rsidRDefault="009F27FC" w:rsidP="009F27FC">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27FC" w:rsidRPr="009F27FC" w:rsidRDefault="009F27FC" w:rsidP="009F27FC">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lastRenderedPageBreak/>
        <w:t>En ese mismo sentido, el lineamiento trigésimo tercero fracción V de los Lineamientos Generales, precisa que para motivar la clasificación se deben acreditar las circunstancias de tiempo, modo y lugar.</w:t>
      </w:r>
    </w:p>
    <w:p w:rsidR="009F27FC" w:rsidRPr="009F27FC" w:rsidRDefault="009F27FC" w:rsidP="009F27FC">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eastAsia="Times New Roman" w:hAnsi="Palatino Linotype" w:cs="Arial"/>
          <w:color w:val="000000" w:themeColor="text1"/>
          <w:sz w:val="24"/>
          <w:szCs w:val="24"/>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F27FC">
        <w:rPr>
          <w:rFonts w:ascii="Palatino Linotype" w:hAnsi="Palatino Linotype"/>
          <w:color w:val="000000" w:themeColor="text1"/>
          <w:sz w:val="24"/>
          <w:szCs w:val="24"/>
        </w:rPr>
        <w:t xml:space="preserve"> </w:t>
      </w:r>
      <w:r w:rsidRPr="009F27FC">
        <w:rPr>
          <w:rFonts w:ascii="Palatino Linotype" w:eastAsia="Times New Roman" w:hAnsi="Palatino Linotype" w:cs="Arial"/>
          <w:color w:val="000000" w:themeColor="text1"/>
          <w:sz w:val="24"/>
          <w:szCs w:val="24"/>
          <w:lang w:eastAsia="es-MX"/>
        </w:rPr>
        <w:t>datos personales</w:t>
      </w:r>
      <w:r w:rsidRPr="009F27FC">
        <w:rPr>
          <w:rFonts w:ascii="Palatino Linotype" w:eastAsia="Times New Roman" w:hAnsi="Palatino Linotype" w:cs="Arial"/>
          <w:color w:val="000000" w:themeColor="text1"/>
          <w:sz w:val="24"/>
          <w:szCs w:val="24"/>
          <w:vertAlign w:val="superscript"/>
          <w:lang w:eastAsia="es-MX"/>
        </w:rPr>
        <w:footnoteReference w:id="12"/>
      </w:r>
      <w:r w:rsidRPr="009F27FC">
        <w:rPr>
          <w:rFonts w:ascii="Palatino Linotype" w:eastAsia="Times New Roman" w:hAnsi="Palatino Linotype" w:cs="Arial"/>
          <w:color w:val="000000" w:themeColor="text1"/>
          <w:sz w:val="24"/>
          <w:szCs w:val="24"/>
          <w:lang w:eastAsia="es-MX"/>
        </w:rPr>
        <w:t xml:space="preserve"> del servidor público que no tienen ninguna injerencia en el tema de la transparencia y la rendición de cuentas,  por ejemplo, </w:t>
      </w:r>
      <w:r w:rsidRPr="009F27F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9F27FC" w:rsidRPr="009F27FC" w:rsidRDefault="009F27FC" w:rsidP="009F27FC">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9F27FC" w:rsidRPr="009F27FC" w:rsidRDefault="009F27FC" w:rsidP="009F27FC">
      <w:pPr>
        <w:numPr>
          <w:ilvl w:val="0"/>
          <w:numId w:val="2"/>
        </w:numPr>
        <w:shd w:val="clear" w:color="auto" w:fill="FFFFFF"/>
        <w:spacing w:after="0" w:line="360" w:lineRule="auto"/>
        <w:ind w:left="0" w:firstLine="0"/>
        <w:contextualSpacing/>
        <w:jc w:val="both"/>
        <w:rPr>
          <w:rFonts w:ascii="Palatino Linotype" w:eastAsia="Calibri" w:hAnsi="Palatino Linotype" w:cs="Arial"/>
          <w:color w:val="000000" w:themeColor="text1"/>
          <w:sz w:val="24"/>
          <w:szCs w:val="24"/>
          <w:lang w:val="es-ES" w:eastAsia="es-MX"/>
        </w:rPr>
      </w:pPr>
      <w:r w:rsidRPr="009F27FC">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9F27FC">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76" w:name="_Toc485631706"/>
      <w:bookmarkStart w:id="77" w:name="_Toc500756716"/>
      <w:bookmarkStart w:id="78" w:name="_Toc536691784"/>
      <w:bookmarkStart w:id="79" w:name="_Toc4073625"/>
      <w:bookmarkStart w:id="80" w:name="_Toc4078188"/>
      <w:bookmarkStart w:id="81" w:name="_Toc8897715"/>
      <w:r w:rsidRPr="009F27F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76"/>
      <w:bookmarkEnd w:id="77"/>
      <w:bookmarkEnd w:id="78"/>
      <w:bookmarkEnd w:id="79"/>
      <w:bookmarkEnd w:id="80"/>
      <w:bookmarkEnd w:id="81"/>
      <w:r w:rsidRPr="009F27FC">
        <w:rPr>
          <w:rFonts w:ascii="Palatino Linotype" w:eastAsiaTheme="majorEastAsia" w:hAnsi="Palatino Linotype" w:cstheme="majorBidi"/>
          <w:b/>
          <w:color w:val="000000" w:themeColor="text1"/>
          <w:sz w:val="24"/>
          <w:szCs w:val="24"/>
        </w:rPr>
        <w:t xml:space="preserve"> </w:t>
      </w:r>
    </w:p>
    <w:p w:rsidR="009F27FC" w:rsidRPr="009F27FC" w:rsidRDefault="009F27FC" w:rsidP="009F27FC">
      <w:pPr>
        <w:spacing w:after="0" w:line="360" w:lineRule="auto"/>
        <w:contextualSpacing/>
        <w:jc w:val="both"/>
        <w:rPr>
          <w:rFonts w:ascii="Palatino Linotype" w:hAnsi="Palatino Linotype" w:cs="Arial"/>
          <w:b/>
          <w:color w:val="000000" w:themeColor="text1"/>
          <w:sz w:val="24"/>
          <w:szCs w:val="24"/>
        </w:rPr>
      </w:pPr>
    </w:p>
    <w:p w:rsidR="009F27FC" w:rsidRPr="009F27FC" w:rsidRDefault="009F27FC" w:rsidP="009F27FC">
      <w:pPr>
        <w:keepNext/>
        <w:keepLines/>
        <w:numPr>
          <w:ilvl w:val="0"/>
          <w:numId w:val="14"/>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rPr>
      </w:pPr>
      <w:bookmarkStart w:id="82" w:name="_Toc485631707"/>
      <w:bookmarkStart w:id="83" w:name="_Toc500756717"/>
      <w:bookmarkStart w:id="84" w:name="_Toc536691785"/>
      <w:bookmarkStart w:id="85" w:name="_Toc4073626"/>
      <w:bookmarkStart w:id="86" w:name="_Toc4078189"/>
      <w:bookmarkStart w:id="87" w:name="_Toc8897716"/>
      <w:r w:rsidRPr="009F27FC">
        <w:rPr>
          <w:rFonts w:ascii="Palatino Linotype" w:eastAsiaTheme="majorEastAsia" w:hAnsi="Palatino Linotype" w:cstheme="majorBidi"/>
          <w:b/>
          <w:color w:val="000000" w:themeColor="text1"/>
          <w:sz w:val="24"/>
          <w:szCs w:val="24"/>
        </w:rPr>
        <w:t>La fundamentación específica.</w:t>
      </w:r>
      <w:bookmarkEnd w:id="82"/>
      <w:bookmarkEnd w:id="83"/>
      <w:bookmarkEnd w:id="84"/>
      <w:bookmarkEnd w:id="85"/>
      <w:bookmarkEnd w:id="86"/>
      <w:bookmarkEnd w:id="87"/>
    </w:p>
    <w:p w:rsidR="009F27FC" w:rsidRPr="009F27FC" w:rsidRDefault="009F27FC" w:rsidP="009F27FC">
      <w:pPr>
        <w:spacing w:after="0" w:line="360" w:lineRule="auto"/>
        <w:contextualSpacing/>
        <w:jc w:val="both"/>
        <w:rPr>
          <w:rFonts w:ascii="Palatino Linotype" w:hAnsi="Palatino Linotype" w:cs="Arial"/>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s="Arial"/>
          <w:color w:val="000000" w:themeColor="text1"/>
          <w:sz w:val="24"/>
          <w:szCs w:val="24"/>
        </w:rPr>
      </w:pPr>
      <w:r w:rsidRPr="009F27FC">
        <w:rPr>
          <w:rFonts w:ascii="Palatino Linotype" w:hAnsi="Palatino Linotype" w:cs="Arial"/>
          <w:color w:val="000000" w:themeColor="text1"/>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F27FC">
        <w:rPr>
          <w:rFonts w:ascii="Palatino Linotype" w:hAnsi="Palatino Linotype" w:cs="Arial"/>
          <w:color w:val="000000" w:themeColor="text1"/>
          <w:sz w:val="24"/>
          <w:szCs w:val="24"/>
        </w:rPr>
        <w:t>autoreferencial</w:t>
      </w:r>
      <w:proofErr w:type="spellEnd"/>
      <w:r w:rsidRPr="009F27FC">
        <w:rPr>
          <w:rFonts w:ascii="Palatino Linotype" w:hAnsi="Palatino Linotype" w:cs="Arial"/>
          <w:color w:val="000000" w:themeColor="text1"/>
          <w:sz w:val="24"/>
          <w:szCs w:val="24"/>
        </w:rPr>
        <w:t xml:space="preserve"> en el que primero se dice algo, después se dice lo mismo y al final exactamente lo mismo, cambiando sólo el orden de las palabras.</w:t>
      </w:r>
    </w:p>
    <w:p w:rsidR="009F27FC" w:rsidRPr="009F27FC" w:rsidRDefault="009F27FC" w:rsidP="009F27FC">
      <w:pPr>
        <w:spacing w:after="0" w:line="360" w:lineRule="auto"/>
        <w:contextualSpacing/>
        <w:jc w:val="both"/>
        <w:rPr>
          <w:rFonts w:ascii="Palatino Linotype" w:hAnsi="Palatino Linotype" w:cs="Arial"/>
          <w:b/>
          <w:color w:val="000000" w:themeColor="text1"/>
          <w:sz w:val="24"/>
          <w:szCs w:val="24"/>
        </w:rPr>
      </w:pPr>
    </w:p>
    <w:p w:rsidR="009F27FC" w:rsidRPr="009F27FC" w:rsidRDefault="009F27FC" w:rsidP="009F27FC">
      <w:pPr>
        <w:keepNext/>
        <w:keepLines/>
        <w:numPr>
          <w:ilvl w:val="0"/>
          <w:numId w:val="14"/>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rPr>
      </w:pPr>
      <w:bookmarkStart w:id="88" w:name="_Toc485631708"/>
      <w:bookmarkStart w:id="89" w:name="_Toc500756718"/>
      <w:bookmarkStart w:id="90" w:name="_Toc536691786"/>
      <w:bookmarkStart w:id="91" w:name="_Toc4073627"/>
      <w:bookmarkStart w:id="92" w:name="_Toc4078190"/>
      <w:bookmarkStart w:id="93" w:name="_Toc8897717"/>
      <w:r w:rsidRPr="009F27FC">
        <w:rPr>
          <w:rFonts w:ascii="Palatino Linotype" w:eastAsiaTheme="majorEastAsia" w:hAnsi="Palatino Linotype" w:cstheme="majorBidi"/>
          <w:b/>
          <w:color w:val="000000" w:themeColor="text1"/>
          <w:sz w:val="24"/>
          <w:szCs w:val="24"/>
        </w:rPr>
        <w:t>La prueba de daño.</w:t>
      </w:r>
      <w:bookmarkEnd w:id="88"/>
      <w:bookmarkEnd w:id="89"/>
      <w:bookmarkEnd w:id="90"/>
      <w:bookmarkEnd w:id="91"/>
      <w:bookmarkEnd w:id="92"/>
      <w:bookmarkEnd w:id="93"/>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Las mismas disposiciones referidas en el párrafo anterior precisan que, además de señalar las razones, motivos o circunstancias, se deberá aplicar la prueba de daño.  Adicionalmente los artículos 129 y 134 último párrafo de la Ley </w:t>
      </w:r>
      <w:r w:rsidRPr="009F27FC">
        <w:rPr>
          <w:rFonts w:ascii="Palatino Linotype" w:hAnsi="Palatino Linotype"/>
          <w:color w:val="000000" w:themeColor="text1"/>
          <w:sz w:val="24"/>
          <w:szCs w:val="24"/>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Para aplicar la prueba de daño, se deberán de precisar la razones objetivas por las que la apertura genera una afectación, acreditando que:</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widowControl w:val="0"/>
        <w:autoSpaceDE w:val="0"/>
        <w:autoSpaceDN w:val="0"/>
        <w:adjustRightInd w:val="0"/>
        <w:spacing w:after="0" w:line="360" w:lineRule="auto"/>
        <w:ind w:left="567" w:right="616"/>
        <w:jc w:val="both"/>
        <w:rPr>
          <w:rFonts w:ascii="Palatino Linotype" w:hAnsi="Palatino Linotype" w:cs="Times"/>
          <w:i/>
          <w:color w:val="000000" w:themeColor="text1"/>
          <w:sz w:val="24"/>
          <w:szCs w:val="24"/>
        </w:rPr>
      </w:pPr>
      <w:r w:rsidRPr="009F27FC">
        <w:rPr>
          <w:rFonts w:ascii="Palatino Linotype" w:hAnsi="Palatino Linotype" w:cs="Bookman Old Style"/>
          <w:bCs/>
          <w:i/>
          <w:color w:val="000000" w:themeColor="text1"/>
          <w:sz w:val="24"/>
          <w:szCs w:val="24"/>
        </w:rPr>
        <w:t xml:space="preserve">I. </w:t>
      </w:r>
      <w:r w:rsidRPr="009F27FC">
        <w:rPr>
          <w:rFonts w:ascii="Palatino Linotype" w:hAnsi="Palatino Linotype" w:cs="Bookman Old Style"/>
          <w:i/>
          <w:color w:val="000000" w:themeColor="text1"/>
          <w:sz w:val="24"/>
          <w:szCs w:val="24"/>
        </w:rPr>
        <w:t xml:space="preserve">La divulgación de la información representa un riesgo real, demostrable e identificable del perjuicio significativo al interés público o a la seguridad pública; </w:t>
      </w:r>
    </w:p>
    <w:p w:rsidR="009F27FC" w:rsidRPr="009F27FC" w:rsidRDefault="009F27FC" w:rsidP="009F27FC">
      <w:pPr>
        <w:widowControl w:val="0"/>
        <w:autoSpaceDE w:val="0"/>
        <w:autoSpaceDN w:val="0"/>
        <w:adjustRightInd w:val="0"/>
        <w:spacing w:after="0" w:line="360" w:lineRule="auto"/>
        <w:ind w:left="567" w:right="616"/>
        <w:jc w:val="both"/>
        <w:rPr>
          <w:rFonts w:ascii="Palatino Linotype" w:hAnsi="Palatino Linotype" w:cs="Times"/>
          <w:i/>
          <w:color w:val="000000" w:themeColor="text1"/>
          <w:sz w:val="24"/>
          <w:szCs w:val="24"/>
        </w:rPr>
      </w:pPr>
      <w:r w:rsidRPr="009F27FC">
        <w:rPr>
          <w:rFonts w:ascii="Palatino Linotype" w:hAnsi="Palatino Linotype" w:cs="Bookman Old Style"/>
          <w:bCs/>
          <w:i/>
          <w:color w:val="000000" w:themeColor="text1"/>
          <w:sz w:val="24"/>
          <w:szCs w:val="24"/>
        </w:rPr>
        <w:t xml:space="preserve">II. </w:t>
      </w:r>
      <w:r w:rsidRPr="009F27FC">
        <w:rPr>
          <w:rFonts w:ascii="Palatino Linotype" w:hAnsi="Palatino Linotype" w:cs="Bookman Old Style"/>
          <w:i/>
          <w:color w:val="000000" w:themeColor="text1"/>
          <w:sz w:val="24"/>
          <w:szCs w:val="24"/>
        </w:rPr>
        <w:t xml:space="preserve">El riesgo de perjuicio que supondría la divulgación supera el interés público general de que se difunda; y </w:t>
      </w:r>
    </w:p>
    <w:p w:rsidR="009F27FC" w:rsidRPr="009F27FC" w:rsidRDefault="009F27FC" w:rsidP="009F27FC">
      <w:pPr>
        <w:widowControl w:val="0"/>
        <w:autoSpaceDE w:val="0"/>
        <w:autoSpaceDN w:val="0"/>
        <w:adjustRightInd w:val="0"/>
        <w:spacing w:after="0" w:line="360" w:lineRule="auto"/>
        <w:ind w:left="567" w:right="616"/>
        <w:jc w:val="both"/>
        <w:rPr>
          <w:rFonts w:ascii="Palatino Linotype" w:hAnsi="Palatino Linotype" w:cs="Bookman Old Style"/>
          <w:i/>
          <w:color w:val="000000" w:themeColor="text1"/>
          <w:sz w:val="24"/>
          <w:szCs w:val="24"/>
        </w:rPr>
      </w:pPr>
      <w:r w:rsidRPr="009F27FC">
        <w:rPr>
          <w:rFonts w:ascii="Palatino Linotype" w:hAnsi="Palatino Linotype" w:cs="Bookman Old Style"/>
          <w:bCs/>
          <w:i/>
          <w:color w:val="000000" w:themeColor="text1"/>
          <w:sz w:val="24"/>
          <w:szCs w:val="24"/>
        </w:rPr>
        <w:t xml:space="preserve">III. </w:t>
      </w:r>
      <w:r w:rsidRPr="009F27FC">
        <w:rPr>
          <w:rFonts w:ascii="Palatino Linotype" w:hAnsi="Palatino Linotype" w:cs="Bookman Old Style"/>
          <w:i/>
          <w:color w:val="000000" w:themeColor="text1"/>
          <w:sz w:val="24"/>
          <w:szCs w:val="24"/>
        </w:rPr>
        <w:t xml:space="preserve">La limitación se adecua al principio de proporcionalidad y representa el medio menos restrictivo disponible para evitar el perjuicio. </w:t>
      </w:r>
    </w:p>
    <w:p w:rsidR="009F27FC" w:rsidRPr="009F27FC" w:rsidRDefault="009F27FC" w:rsidP="009F27FC">
      <w:pPr>
        <w:widowControl w:val="0"/>
        <w:autoSpaceDE w:val="0"/>
        <w:autoSpaceDN w:val="0"/>
        <w:adjustRightInd w:val="0"/>
        <w:spacing w:after="0" w:line="360" w:lineRule="auto"/>
        <w:ind w:left="567" w:right="616"/>
        <w:jc w:val="both"/>
        <w:rPr>
          <w:rFonts w:ascii="Palatino Linotype" w:hAnsi="Palatino Linotype" w:cs="Times"/>
          <w:i/>
          <w:color w:val="000000" w:themeColor="text1"/>
          <w:sz w:val="24"/>
          <w:szCs w:val="24"/>
        </w:rPr>
      </w:pPr>
    </w:p>
    <w:p w:rsidR="009F27FC" w:rsidRPr="009F27FC" w:rsidRDefault="009F27FC" w:rsidP="009F27FC">
      <w:pPr>
        <w:numPr>
          <w:ilvl w:val="0"/>
          <w:numId w:val="2"/>
        </w:numPr>
        <w:shd w:val="clear" w:color="auto" w:fill="FFFFFF"/>
        <w:suppressAutoHyphens/>
        <w:spacing w:after="0" w:line="360" w:lineRule="auto"/>
        <w:ind w:left="0" w:firstLine="0"/>
        <w:jc w:val="both"/>
        <w:textAlignment w:val="baseline"/>
        <w:rPr>
          <w:rFonts w:ascii="Palatino Linotype" w:hAnsi="Palatino Linotype" w:cs="Times New Roman"/>
          <w:color w:val="000000" w:themeColor="text1"/>
          <w:sz w:val="24"/>
          <w:szCs w:val="24"/>
          <w:lang w:eastAsia="es-ES_tradnl"/>
        </w:rPr>
      </w:pPr>
      <w:r w:rsidRPr="009F27FC">
        <w:rPr>
          <w:rFonts w:ascii="Palatino Linotype" w:hAnsi="Palatino Linotype" w:cs="Times New Roman"/>
          <w:color w:val="000000" w:themeColor="text1"/>
          <w:sz w:val="24"/>
          <w:szCs w:val="24"/>
          <w:lang w:eastAsia="es-ES_tradnl"/>
        </w:rPr>
        <w:t>Sobre el primer supuesto consideremos que según el diccionario del español jurídico, por riesgo podemos entender “la contingencia o proximidad de un daño”,</w:t>
      </w:r>
      <w:r w:rsidRPr="009F27FC">
        <w:rPr>
          <w:rFonts w:ascii="Palatino Linotype" w:hAnsi="Palatino Linotype" w:cs="Times New Roman"/>
          <w:color w:val="000000" w:themeColor="text1"/>
          <w:sz w:val="24"/>
          <w:szCs w:val="24"/>
          <w:vertAlign w:val="superscript"/>
          <w:lang w:eastAsia="es-ES_tradnl"/>
        </w:rPr>
        <w:footnoteReference w:id="13"/>
      </w:r>
      <w:r w:rsidRPr="009F27FC">
        <w:rPr>
          <w:rFonts w:ascii="Palatino Linotype" w:hAnsi="Palatino Linotype" w:cs="Times New Roman"/>
          <w:color w:val="000000" w:themeColor="text1"/>
          <w:sz w:val="24"/>
          <w:szCs w:val="24"/>
          <w:lang w:eastAsia="es-ES_tradnl"/>
        </w:rPr>
        <w:t xml:space="preserve"> mientras que el daño es considerado como un “perjuicio o lesión”</w:t>
      </w:r>
      <w:r w:rsidRPr="009F27FC">
        <w:rPr>
          <w:rFonts w:ascii="Palatino Linotype" w:hAnsi="Palatino Linotype" w:cs="Times New Roman"/>
          <w:color w:val="000000" w:themeColor="text1"/>
          <w:sz w:val="24"/>
          <w:szCs w:val="24"/>
          <w:vertAlign w:val="superscript"/>
          <w:lang w:eastAsia="es-ES_tradnl"/>
        </w:rPr>
        <w:footnoteReference w:id="14"/>
      </w:r>
      <w:r w:rsidRPr="009F27FC">
        <w:rPr>
          <w:rFonts w:ascii="Palatino Linotype" w:hAnsi="Palatino Linotype" w:cs="Times New Roman"/>
          <w:color w:val="000000" w:themeColor="text1"/>
          <w:sz w:val="24"/>
          <w:szCs w:val="24"/>
          <w:lang w:eastAsia="es-ES_tradnl"/>
        </w:rPr>
        <w:t xml:space="preserve">, </w:t>
      </w:r>
      <w:r w:rsidRPr="009F27FC">
        <w:rPr>
          <w:rFonts w:ascii="Palatino Linotype" w:hAnsi="Palatino Linotype" w:cs="Times New Roman"/>
          <w:color w:val="000000" w:themeColor="text1"/>
          <w:sz w:val="24"/>
          <w:szCs w:val="24"/>
          <w:lang w:eastAsia="es-ES_tradnl"/>
        </w:rPr>
        <w:lastRenderedPageBreak/>
        <w:t>mientras que según el Diccionario de la Lengua Española, lo real es</w:t>
      </w:r>
      <w:r w:rsidRPr="009F27FC">
        <w:rPr>
          <w:rFonts w:ascii="Palatino Linotype" w:eastAsia="Arial Unicode MS" w:hAnsi="Palatino Linotype" w:cs="Arial Unicode MS"/>
          <w:color w:val="000000" w:themeColor="text1"/>
          <w:spacing w:val="4"/>
          <w:sz w:val="24"/>
          <w:szCs w:val="24"/>
          <w:shd w:val="clear" w:color="auto" w:fill="FFFFFF"/>
          <w:lang w:eastAsia="es-ES_tradnl"/>
        </w:rPr>
        <w:t xml:space="preserve"> lo “</w:t>
      </w:r>
      <w:r w:rsidRPr="009F27FC">
        <w:rPr>
          <w:rFonts w:ascii="Palatino Linotype" w:eastAsia="Times New Roman" w:hAnsi="Palatino Linotype" w:cs="Times New Roman"/>
          <w:color w:val="000000" w:themeColor="text1"/>
          <w:sz w:val="24"/>
          <w:szCs w:val="24"/>
          <w:lang w:eastAsia="es-ES_tradnl"/>
        </w:rPr>
        <w:t>(que</w:t>
      </w:r>
      <w:r w:rsidRPr="009F27FC">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9F27FC">
        <w:rPr>
          <w:rFonts w:ascii="Palatino Linotype" w:eastAsia="Times New Roman" w:hAnsi="Palatino Linotype" w:cs="Times New Roman"/>
          <w:color w:val="000000" w:themeColor="text1"/>
          <w:sz w:val="24"/>
          <w:szCs w:val="24"/>
          <w:lang w:eastAsia="es-ES_tradnl"/>
        </w:rPr>
        <w:t>tiene</w:t>
      </w:r>
      <w:r w:rsidRPr="009F27FC">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9F27FC">
        <w:rPr>
          <w:rFonts w:ascii="Palatino Linotype" w:eastAsia="Times New Roman" w:hAnsi="Palatino Linotype" w:cs="Times New Roman"/>
          <w:color w:val="000000" w:themeColor="text1"/>
          <w:sz w:val="24"/>
          <w:szCs w:val="24"/>
          <w:lang w:eastAsia="es-ES_tradnl"/>
        </w:rPr>
        <w:t>existencia</w:t>
      </w:r>
      <w:r w:rsidRPr="009F27FC">
        <w:rPr>
          <w:rFonts w:ascii="Palatino Linotype" w:eastAsia="Arial Unicode MS" w:hAnsi="Palatino Linotype" w:cs="Arial Unicode MS"/>
          <w:color w:val="000000" w:themeColor="text1"/>
          <w:spacing w:val="4"/>
          <w:sz w:val="24"/>
          <w:szCs w:val="24"/>
          <w:shd w:val="clear" w:color="auto" w:fill="FFFFFF"/>
          <w:lang w:eastAsia="es-ES_tradnl"/>
        </w:rPr>
        <w:t xml:space="preserve"> </w:t>
      </w:r>
      <w:r w:rsidRPr="009F27FC">
        <w:rPr>
          <w:rFonts w:ascii="Palatino Linotype" w:eastAsia="Times New Roman" w:hAnsi="Palatino Linotype" w:cs="Times New Roman"/>
          <w:color w:val="000000" w:themeColor="text1"/>
          <w:sz w:val="24"/>
          <w:szCs w:val="24"/>
          <w:lang w:eastAsia="es-ES_tradnl"/>
        </w:rPr>
        <w:t>objetiva”,</w:t>
      </w:r>
      <w:r w:rsidRPr="009F27FC">
        <w:rPr>
          <w:rFonts w:ascii="Palatino Linotype" w:eastAsia="Times New Roman" w:hAnsi="Palatino Linotype" w:cs="Times New Roman"/>
          <w:color w:val="000000" w:themeColor="text1"/>
          <w:sz w:val="24"/>
          <w:szCs w:val="24"/>
          <w:vertAlign w:val="superscript"/>
          <w:lang w:eastAsia="es-ES_tradnl"/>
        </w:rPr>
        <w:footnoteReference w:id="15"/>
      </w:r>
      <w:r w:rsidRPr="009F27FC">
        <w:rPr>
          <w:rFonts w:ascii="Palatino Linotype" w:eastAsia="Times New Roman" w:hAnsi="Palatino Linotype" w:cs="Times New Roman"/>
          <w:color w:val="000000" w:themeColor="text1"/>
          <w:sz w:val="24"/>
          <w:szCs w:val="24"/>
          <w:lang w:eastAsia="es-ES_tradnl"/>
        </w:rPr>
        <w:t xml:space="preserve"> </w:t>
      </w:r>
      <w:r w:rsidRPr="009F27FC">
        <w:rPr>
          <w:rFonts w:ascii="Palatino Linotype" w:eastAsia="Arial Unicode MS" w:hAnsi="Palatino Linotype" w:cs="Arial Unicode MS"/>
          <w:color w:val="000000" w:themeColor="text1"/>
          <w:spacing w:val="4"/>
          <w:sz w:val="24"/>
          <w:szCs w:val="24"/>
          <w:shd w:val="clear" w:color="auto" w:fill="FFFFFF"/>
          <w:lang w:eastAsia="es-ES_tradnl"/>
        </w:rPr>
        <w:t>mientras que lo demostrables es, según la misma fuente, aquello que se puede demostrar,</w:t>
      </w:r>
      <w:r w:rsidRPr="009F27FC">
        <w:rPr>
          <w:rFonts w:ascii="Palatino Linotype" w:eastAsia="Arial Unicode MS" w:hAnsi="Palatino Linotype" w:cs="Arial Unicode MS"/>
          <w:color w:val="000000" w:themeColor="text1"/>
          <w:spacing w:val="4"/>
          <w:sz w:val="24"/>
          <w:szCs w:val="24"/>
          <w:shd w:val="clear" w:color="auto" w:fill="FFFFFF"/>
          <w:vertAlign w:val="superscript"/>
          <w:lang w:eastAsia="es-ES_tradnl"/>
        </w:rPr>
        <w:footnoteReference w:id="16"/>
      </w:r>
      <w:r w:rsidRPr="009F27FC">
        <w:rPr>
          <w:rFonts w:ascii="Palatino Linotype" w:eastAsia="Arial Unicode MS" w:hAnsi="Palatino Linotype" w:cs="Arial Unicode MS"/>
          <w:color w:val="000000" w:themeColor="text1"/>
          <w:spacing w:val="4"/>
          <w:sz w:val="24"/>
          <w:szCs w:val="24"/>
          <w:shd w:val="clear" w:color="auto" w:fill="FFFFFF"/>
          <w:lang w:eastAsia="es-ES_tradnl"/>
        </w:rPr>
        <w:t xml:space="preserve"> es decir, </w:t>
      </w:r>
      <w:r w:rsidRPr="009F27FC">
        <w:rPr>
          <w:rFonts w:ascii="Palatino Linotype" w:hAnsi="Palatino Linotype"/>
          <w:color w:val="000000" w:themeColor="text1"/>
          <w:sz w:val="24"/>
          <w:szCs w:val="24"/>
        </w:rPr>
        <w:t xml:space="preserve">“(manifestar, declarar. Probar, sirviéndose de cualquier género de demostración, </w:t>
      </w:r>
      <w:hyperlink r:id="rId8" w:anchor="6nAyKjE" w:history="1">
        <w:r w:rsidRPr="009F27FC">
          <w:rPr>
            <w:rFonts w:ascii="Palatino Linotype" w:hAnsi="Palatino Linotype"/>
            <w:color w:val="000000" w:themeColor="text1"/>
            <w:sz w:val="24"/>
            <w:szCs w:val="24"/>
          </w:rPr>
          <w:t>enseñar</w:t>
        </w:r>
      </w:hyperlink>
      <w:r w:rsidRPr="009F27FC">
        <w:rPr>
          <w:rFonts w:ascii="Palatino Linotype" w:hAnsi="Palatino Linotype"/>
          <w:color w:val="000000" w:themeColor="text1"/>
          <w:sz w:val="24"/>
          <w:szCs w:val="24"/>
        </w:rPr>
        <w:t xml:space="preserve"> mostrar o exponer algo)”.</w:t>
      </w:r>
      <w:r w:rsidRPr="009F27FC">
        <w:rPr>
          <w:rFonts w:ascii="Palatino Linotype" w:hAnsi="Palatino Linotype"/>
          <w:color w:val="000000" w:themeColor="text1"/>
          <w:sz w:val="24"/>
          <w:szCs w:val="24"/>
          <w:vertAlign w:val="superscript"/>
        </w:rPr>
        <w:footnoteReference w:id="17"/>
      </w:r>
      <w:r w:rsidRPr="009F27FC">
        <w:rPr>
          <w:rFonts w:ascii="Palatino Linotype" w:hAnsi="Palatino Linotype"/>
          <w:color w:val="000000" w:themeColor="text1"/>
          <w:sz w:val="24"/>
          <w:szCs w:val="24"/>
        </w:rPr>
        <w:t xml:space="preserve"> Mientras que lo identificable es lo que puede ser identificado,</w:t>
      </w:r>
      <w:r w:rsidRPr="009F27FC">
        <w:rPr>
          <w:rFonts w:ascii="Palatino Linotype" w:hAnsi="Palatino Linotype"/>
          <w:color w:val="000000" w:themeColor="text1"/>
          <w:sz w:val="24"/>
          <w:szCs w:val="24"/>
          <w:vertAlign w:val="superscript"/>
        </w:rPr>
        <w:footnoteReference w:id="18"/>
      </w:r>
      <w:r w:rsidRPr="009F27FC">
        <w:rPr>
          <w:rFonts w:ascii="Palatino Linotype" w:hAnsi="Palatino Linotype"/>
          <w:color w:val="000000" w:themeColor="text1"/>
          <w:sz w:val="24"/>
          <w:szCs w:val="24"/>
        </w:rPr>
        <w:t xml:space="preserve"> esto es,</w:t>
      </w:r>
      <w:r w:rsidRPr="009F27FC">
        <w:rPr>
          <w:rFonts w:ascii="Palatino Linotype" w:hAnsi="Palatino Linotype"/>
          <w:color w:val="000000" w:themeColor="text1"/>
          <w:sz w:val="24"/>
          <w:szCs w:val="24"/>
          <w:lang w:eastAsia="es-ES_tradnl"/>
        </w:rPr>
        <w:t xml:space="preserve"> “(dar los datos necesarios para ser reconocido”.</w:t>
      </w:r>
      <w:r w:rsidRPr="009F27FC">
        <w:rPr>
          <w:rFonts w:ascii="Palatino Linotype" w:hAnsi="Palatino Linotype"/>
          <w:color w:val="000000" w:themeColor="text1"/>
          <w:sz w:val="24"/>
          <w:szCs w:val="24"/>
          <w:vertAlign w:val="superscript"/>
          <w:lang w:eastAsia="es-ES_tradnl"/>
        </w:rPr>
        <w:footnoteReference w:id="19"/>
      </w:r>
    </w:p>
    <w:p w:rsidR="009F27FC" w:rsidRPr="009F27FC" w:rsidRDefault="009F27FC" w:rsidP="009F27FC">
      <w:p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eastAsia="es-ES_tradnl"/>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9F27FC">
        <w:rPr>
          <w:rFonts w:ascii="Palatino Linotype" w:hAnsi="Palatino Linotype"/>
          <w:color w:val="000000" w:themeColor="text1"/>
          <w:sz w:val="24"/>
          <w:szCs w:val="24"/>
          <w:vertAlign w:val="superscript"/>
        </w:rPr>
        <w:footnoteReference w:id="20"/>
      </w:r>
      <w:r w:rsidRPr="009F27FC">
        <w:rPr>
          <w:rFonts w:ascii="Palatino Linotype" w:hAnsi="Palatino Linotype"/>
          <w:color w:val="000000" w:themeColor="text1"/>
          <w:sz w:val="24"/>
          <w:szCs w:val="24"/>
        </w:rPr>
        <w:t xml:space="preserve">, siguiendo el principio de ponderación </w:t>
      </w:r>
      <w:r w:rsidRPr="009F27FC">
        <w:rPr>
          <w:rFonts w:ascii="Palatino Linotype" w:hAnsi="Palatino Linotype"/>
          <w:color w:val="000000" w:themeColor="text1"/>
          <w:sz w:val="24"/>
          <w:szCs w:val="24"/>
        </w:rPr>
        <w:lastRenderedPageBreak/>
        <w:t>propuesto por el Tribunal Constitucional Alemán,</w:t>
      </w:r>
      <w:r w:rsidRPr="009F27FC">
        <w:rPr>
          <w:rFonts w:ascii="Palatino Linotype" w:hAnsi="Palatino Linotype"/>
          <w:color w:val="000000" w:themeColor="text1"/>
          <w:sz w:val="24"/>
          <w:szCs w:val="24"/>
          <w:vertAlign w:val="superscript"/>
        </w:rPr>
        <w:footnoteReference w:id="21"/>
      </w:r>
      <w:r w:rsidRPr="009F27FC">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F27FC" w:rsidRPr="009F27FC" w:rsidRDefault="009F27FC" w:rsidP="009F27FC">
      <w:pPr>
        <w:spacing w:after="0" w:line="360" w:lineRule="auto"/>
        <w:contextualSpacing/>
        <w:rPr>
          <w:rFonts w:ascii="Palatino Linotype" w:hAnsi="Palatino Linotype"/>
          <w:color w:val="000000" w:themeColor="text1"/>
          <w:sz w:val="24"/>
          <w:szCs w:val="24"/>
        </w:rPr>
      </w:pPr>
    </w:p>
    <w:p w:rsidR="009F27FC" w:rsidRPr="009F27FC" w:rsidRDefault="009F27FC" w:rsidP="009F27FC">
      <w:pPr>
        <w:keepNext/>
        <w:keepLines/>
        <w:numPr>
          <w:ilvl w:val="0"/>
          <w:numId w:val="14"/>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94" w:name="_Toc485631709"/>
      <w:bookmarkStart w:id="95" w:name="_Toc500756719"/>
      <w:bookmarkStart w:id="96" w:name="_Toc536691787"/>
      <w:bookmarkStart w:id="97" w:name="_Toc4073628"/>
      <w:bookmarkStart w:id="98" w:name="_Toc4078191"/>
      <w:bookmarkStart w:id="99" w:name="_Toc8897718"/>
      <w:r w:rsidRPr="009F27FC">
        <w:rPr>
          <w:rFonts w:ascii="Palatino Linotype" w:eastAsiaTheme="majorEastAsia" w:hAnsi="Palatino Linotype" w:cstheme="majorBidi"/>
          <w:b/>
          <w:color w:val="000000" w:themeColor="text1"/>
          <w:sz w:val="24"/>
          <w:szCs w:val="24"/>
        </w:rPr>
        <w:t>La clasificación de la información reservada debe ser de manera temporal.</w:t>
      </w:r>
      <w:bookmarkEnd w:id="94"/>
      <w:bookmarkEnd w:id="95"/>
      <w:bookmarkEnd w:id="96"/>
      <w:bookmarkEnd w:id="97"/>
      <w:bookmarkEnd w:id="98"/>
      <w:bookmarkEnd w:id="99"/>
    </w:p>
    <w:p w:rsidR="009F27FC" w:rsidRPr="009F27FC" w:rsidRDefault="009F27FC" w:rsidP="009F27FC">
      <w:pPr>
        <w:spacing w:after="0" w:line="360" w:lineRule="auto"/>
        <w:jc w:val="both"/>
        <w:rPr>
          <w:rFonts w:ascii="Palatino Linotype" w:hAnsi="Palatino Linotype"/>
          <w:b/>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La información que ha sido clasificada como reservada, tiene la cualidad de que esta debe ser de carácter temporal, es decir, no debe perpetuarse o petrificarse </w:t>
      </w:r>
      <w:r w:rsidRPr="009F27FC">
        <w:rPr>
          <w:rFonts w:ascii="Palatino Linotype" w:hAnsi="Palatino Linotype"/>
          <w:color w:val="000000" w:themeColor="text1"/>
          <w:sz w:val="24"/>
          <w:szCs w:val="24"/>
        </w:rPr>
        <w:lastRenderedPageBreak/>
        <w:t>su clasificación y que esto traiga como consecuencia el no acceso a la misma y por tanto pierda en definitiva su calidad de pública.</w:t>
      </w:r>
    </w:p>
    <w:p w:rsidR="009F27FC" w:rsidRPr="009F27FC" w:rsidRDefault="009F27FC" w:rsidP="009F27FC">
      <w:pPr>
        <w:spacing w:after="0" w:line="360" w:lineRule="auto"/>
        <w:contextualSpacing/>
        <w:jc w:val="both"/>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9F27FC" w:rsidRPr="009F27FC" w:rsidRDefault="009F27FC" w:rsidP="009F27FC">
      <w:pPr>
        <w:spacing w:after="0" w:line="360" w:lineRule="auto"/>
        <w:contextualSpacing/>
        <w:rPr>
          <w:rFonts w:ascii="Palatino Linotype" w:hAnsi="Palatino Linotype"/>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F27FC" w:rsidRPr="009F27FC" w:rsidRDefault="009F27FC" w:rsidP="009F27FC">
      <w:pPr>
        <w:spacing w:after="0" w:line="360" w:lineRule="auto"/>
        <w:contextualSpacing/>
        <w:rPr>
          <w:rFonts w:ascii="Palatino Linotype" w:hAnsi="Palatino Linotype"/>
          <w:b/>
          <w:color w:val="000000" w:themeColor="text1"/>
          <w:sz w:val="24"/>
          <w:szCs w:val="24"/>
        </w:rPr>
      </w:pPr>
    </w:p>
    <w:p w:rsidR="009F27FC" w:rsidRPr="009F27FC"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De</w:t>
      </w:r>
      <w:r w:rsidRPr="009F27FC">
        <w:rPr>
          <w:rFonts w:ascii="Palatino Linotype" w:hAnsi="Palatino Linotype"/>
          <w:b/>
          <w:color w:val="000000" w:themeColor="text1"/>
          <w:sz w:val="24"/>
          <w:szCs w:val="24"/>
        </w:rPr>
        <w:t xml:space="preserve"> </w:t>
      </w:r>
      <w:r w:rsidRPr="009F27FC">
        <w:rPr>
          <w:rFonts w:ascii="Palatino Linotype" w:hAnsi="Palatino Linotype"/>
          <w:color w:val="000000" w:themeColor="text1"/>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9F27FC" w:rsidRPr="009F27FC" w:rsidRDefault="009F27FC" w:rsidP="009F27FC">
      <w:pPr>
        <w:spacing w:after="0" w:line="360" w:lineRule="auto"/>
        <w:contextualSpacing/>
        <w:rPr>
          <w:rFonts w:ascii="Palatino Linotype" w:hAnsi="Palatino Linotype"/>
          <w:color w:val="000000" w:themeColor="text1"/>
          <w:sz w:val="24"/>
          <w:szCs w:val="24"/>
        </w:rPr>
      </w:pPr>
    </w:p>
    <w:p w:rsidR="009F27FC" w:rsidRPr="00C05126" w:rsidRDefault="009F27FC" w:rsidP="009F27FC">
      <w:pPr>
        <w:numPr>
          <w:ilvl w:val="0"/>
          <w:numId w:val="2"/>
        </w:numPr>
        <w:spacing w:after="0" w:line="360" w:lineRule="auto"/>
        <w:ind w:left="0" w:firstLine="0"/>
        <w:contextualSpacing/>
        <w:jc w:val="both"/>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Cuando expiren los plazos de clasificación o se trate de información cuya publicación pueda ocasionar la destrucción o inhabilitación de la infraestructura </w:t>
      </w:r>
      <w:r w:rsidRPr="009F27FC">
        <w:rPr>
          <w:rFonts w:ascii="Palatino Linotype" w:hAnsi="Palatino Linotype"/>
          <w:color w:val="000000" w:themeColor="text1"/>
          <w:sz w:val="24"/>
          <w:szCs w:val="24"/>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F27FC" w:rsidRPr="009F27FC" w:rsidRDefault="009F27FC" w:rsidP="009F27FC">
      <w:pPr>
        <w:keepNext/>
        <w:keepLines/>
        <w:numPr>
          <w:ilvl w:val="0"/>
          <w:numId w:val="20"/>
        </w:numPr>
        <w:pBdr>
          <w:top w:val="nil"/>
          <w:left w:val="nil"/>
          <w:bottom w:val="nil"/>
          <w:right w:val="nil"/>
          <w:between w:val="nil"/>
          <w:bar w:val="nil"/>
        </w:pBdr>
        <w:spacing w:after="0" w:line="360" w:lineRule="auto"/>
        <w:contextualSpacing/>
        <w:jc w:val="both"/>
        <w:outlineLvl w:val="1"/>
        <w:rPr>
          <w:rFonts w:ascii="Palatino Linotype" w:eastAsiaTheme="majorEastAsia" w:hAnsi="Palatino Linotype" w:cstheme="majorBidi"/>
          <w:b/>
          <w:color w:val="000000" w:themeColor="text1"/>
          <w:sz w:val="24"/>
          <w:szCs w:val="24"/>
        </w:rPr>
      </w:pPr>
      <w:bookmarkStart w:id="100" w:name="_Toc485631710"/>
      <w:bookmarkStart w:id="101" w:name="_Toc500756720"/>
      <w:bookmarkStart w:id="102" w:name="_Toc536691788"/>
      <w:bookmarkStart w:id="103" w:name="_Toc4073629"/>
      <w:bookmarkStart w:id="104" w:name="_Toc4078192"/>
      <w:bookmarkStart w:id="105" w:name="_Toc8897719"/>
      <w:r w:rsidRPr="009F27F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00"/>
      <w:bookmarkEnd w:id="101"/>
      <w:bookmarkEnd w:id="102"/>
      <w:bookmarkEnd w:id="103"/>
      <w:bookmarkEnd w:id="104"/>
      <w:bookmarkEnd w:id="105"/>
    </w:p>
    <w:p w:rsidR="009F27FC" w:rsidRPr="009F27FC" w:rsidRDefault="009F27FC" w:rsidP="009F27FC">
      <w:pPr>
        <w:keepNext/>
        <w:keepLines/>
        <w:pBdr>
          <w:top w:val="nil"/>
          <w:left w:val="nil"/>
          <w:bottom w:val="nil"/>
          <w:right w:val="nil"/>
          <w:between w:val="nil"/>
          <w:bar w:val="nil"/>
        </w:pBdr>
        <w:spacing w:after="0" w:line="360" w:lineRule="auto"/>
        <w:ind w:left="1080"/>
        <w:contextualSpacing/>
        <w:jc w:val="both"/>
        <w:outlineLvl w:val="1"/>
        <w:rPr>
          <w:rFonts w:ascii="Palatino Linotype" w:eastAsiaTheme="majorEastAsia" w:hAnsi="Palatino Linotype" w:cstheme="majorBidi"/>
          <w:b/>
          <w:color w:val="000000" w:themeColor="text1"/>
          <w:sz w:val="24"/>
          <w:szCs w:val="24"/>
        </w:rPr>
      </w:pPr>
    </w:p>
    <w:p w:rsidR="009F27FC" w:rsidRPr="009F27FC" w:rsidRDefault="009F27FC" w:rsidP="009F27FC">
      <w:pPr>
        <w:numPr>
          <w:ilvl w:val="0"/>
          <w:numId w:val="2"/>
        </w:numPr>
        <w:shd w:val="clear" w:color="auto" w:fill="FFFFFF"/>
        <w:spacing w:after="0" w:line="360" w:lineRule="auto"/>
        <w:ind w:left="0" w:firstLine="0"/>
        <w:jc w:val="both"/>
        <w:textAlignment w:val="baseline"/>
        <w:rPr>
          <w:rFonts w:ascii="Palatino Linotype" w:hAnsi="Palatino Linotype"/>
          <w:color w:val="000000" w:themeColor="text1"/>
          <w:sz w:val="24"/>
          <w:szCs w:val="24"/>
        </w:rPr>
      </w:pPr>
      <w:r w:rsidRPr="009F27F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F27FC" w:rsidRPr="009F27FC" w:rsidRDefault="009F27FC" w:rsidP="009F27FC">
      <w:pPr>
        <w:shd w:val="clear" w:color="auto" w:fill="FFFFFF"/>
        <w:spacing w:after="0" w:line="360" w:lineRule="auto"/>
        <w:jc w:val="both"/>
        <w:textAlignment w:val="baseline"/>
        <w:rPr>
          <w:rFonts w:ascii="Palatino Linotype" w:hAnsi="Palatino Linotype"/>
          <w:color w:val="000000" w:themeColor="text1"/>
          <w:sz w:val="24"/>
          <w:szCs w:val="24"/>
        </w:rPr>
      </w:pPr>
    </w:p>
    <w:p w:rsidR="009F27FC" w:rsidRPr="00C05126" w:rsidRDefault="009F27FC" w:rsidP="009F27FC">
      <w:pPr>
        <w:spacing w:after="0" w:line="360" w:lineRule="auto"/>
        <w:ind w:left="567" w:right="616"/>
        <w:jc w:val="both"/>
        <w:rPr>
          <w:rFonts w:ascii="Palatino Linotype" w:eastAsia="Times New Roman" w:hAnsi="Palatino Linotype" w:cs="Times New Roman"/>
          <w:bCs/>
          <w:color w:val="000000" w:themeColor="text1"/>
          <w:szCs w:val="24"/>
          <w:lang w:val="es-ES"/>
        </w:rPr>
      </w:pPr>
      <w:r w:rsidRPr="00C05126">
        <w:rPr>
          <w:rFonts w:ascii="Palatino Linotype" w:eastAsia="Times New Roman" w:hAnsi="Palatino Linotype" w:cs="Times New Roman"/>
          <w:bCs/>
          <w:color w:val="000000" w:themeColor="text1"/>
          <w:szCs w:val="24"/>
          <w:lang w:val="es-ES"/>
        </w:rPr>
        <w:t>I.</w:t>
      </w:r>
      <w:r w:rsidRPr="00C05126">
        <w:rPr>
          <w:rFonts w:ascii="Palatino Linotype" w:eastAsia="Times New Roman" w:hAnsi="Palatino Linotype" w:cs="Times New Roman"/>
          <w:color w:val="000000" w:themeColor="text1"/>
          <w:szCs w:val="24"/>
          <w:lang w:val="es-ES"/>
        </w:rPr>
        <w:t xml:space="preserve"> La información se encuentre en registros públicos o fuentes de acceso público;</w:t>
      </w:r>
    </w:p>
    <w:p w:rsidR="009F27FC" w:rsidRPr="00C05126" w:rsidRDefault="009F27FC" w:rsidP="009F27FC">
      <w:pPr>
        <w:spacing w:after="0" w:line="360" w:lineRule="auto"/>
        <w:ind w:left="567" w:right="616"/>
        <w:jc w:val="both"/>
        <w:rPr>
          <w:rFonts w:ascii="Palatino Linotype" w:eastAsia="Times New Roman" w:hAnsi="Palatino Linotype" w:cs="Times New Roman"/>
          <w:bCs/>
          <w:color w:val="000000" w:themeColor="text1"/>
          <w:szCs w:val="24"/>
          <w:lang w:val="es-ES"/>
        </w:rPr>
      </w:pPr>
      <w:r w:rsidRPr="00C05126">
        <w:rPr>
          <w:rFonts w:ascii="Palatino Linotype" w:eastAsia="Times New Roman" w:hAnsi="Palatino Linotype" w:cs="Times New Roman"/>
          <w:bCs/>
          <w:color w:val="000000" w:themeColor="text1"/>
          <w:szCs w:val="24"/>
          <w:lang w:val="es-ES"/>
        </w:rPr>
        <w:t xml:space="preserve">II. </w:t>
      </w:r>
      <w:r w:rsidRPr="00C05126">
        <w:rPr>
          <w:rFonts w:ascii="Palatino Linotype" w:eastAsia="Times New Roman" w:hAnsi="Palatino Linotype" w:cs="Times New Roman"/>
          <w:color w:val="000000" w:themeColor="text1"/>
          <w:szCs w:val="24"/>
          <w:lang w:val="es-ES"/>
        </w:rPr>
        <w:t>Por Ley tenga el carácter de pública;</w:t>
      </w:r>
    </w:p>
    <w:p w:rsidR="009F27FC" w:rsidRPr="00C05126" w:rsidRDefault="009F27FC" w:rsidP="009F27FC">
      <w:pPr>
        <w:spacing w:after="0" w:line="360" w:lineRule="auto"/>
        <w:ind w:left="567" w:right="616"/>
        <w:jc w:val="both"/>
        <w:rPr>
          <w:rFonts w:ascii="Palatino Linotype" w:eastAsia="Times New Roman" w:hAnsi="Palatino Linotype" w:cs="Times New Roman"/>
          <w:color w:val="000000" w:themeColor="text1"/>
          <w:szCs w:val="24"/>
          <w:lang w:val="es-ES"/>
        </w:rPr>
      </w:pPr>
      <w:r w:rsidRPr="00C05126">
        <w:rPr>
          <w:rFonts w:ascii="Palatino Linotype" w:eastAsia="Times New Roman" w:hAnsi="Palatino Linotype" w:cs="Times New Roman"/>
          <w:bCs/>
          <w:color w:val="000000" w:themeColor="text1"/>
          <w:szCs w:val="24"/>
          <w:lang w:val="es-ES"/>
        </w:rPr>
        <w:t xml:space="preserve">III. </w:t>
      </w:r>
      <w:r w:rsidRPr="00C05126">
        <w:rPr>
          <w:rFonts w:ascii="Palatino Linotype" w:eastAsia="Times New Roman" w:hAnsi="Palatino Linotype" w:cs="Times New Roman"/>
          <w:color w:val="000000" w:themeColor="text1"/>
          <w:szCs w:val="24"/>
          <w:lang w:val="es-ES"/>
        </w:rPr>
        <w:t xml:space="preserve">Exista una orden judicial; </w:t>
      </w:r>
    </w:p>
    <w:p w:rsidR="009F27FC" w:rsidRPr="00C05126" w:rsidRDefault="009F27FC" w:rsidP="009F27FC">
      <w:pPr>
        <w:spacing w:after="0" w:line="360" w:lineRule="auto"/>
        <w:ind w:left="567" w:right="616"/>
        <w:jc w:val="both"/>
        <w:rPr>
          <w:rFonts w:ascii="Palatino Linotype" w:eastAsia="Times New Roman" w:hAnsi="Palatino Linotype" w:cs="Times New Roman"/>
          <w:color w:val="000000" w:themeColor="text1"/>
          <w:szCs w:val="24"/>
          <w:lang w:val="es-ES"/>
        </w:rPr>
      </w:pPr>
      <w:r w:rsidRPr="00C05126">
        <w:rPr>
          <w:rFonts w:ascii="Palatino Linotype" w:eastAsia="Times New Roman" w:hAnsi="Palatino Linotype" w:cs="Times New Roman"/>
          <w:bCs/>
          <w:color w:val="000000" w:themeColor="text1"/>
          <w:szCs w:val="24"/>
          <w:lang w:val="es-ES"/>
        </w:rPr>
        <w:t xml:space="preserve">IV. </w:t>
      </w:r>
      <w:r w:rsidRPr="00C05126">
        <w:rPr>
          <w:rFonts w:ascii="Palatino Linotype" w:eastAsia="Times New Roman" w:hAnsi="Palatino Linotype" w:cs="Times New Roman"/>
          <w:color w:val="000000" w:themeColor="text1"/>
          <w:szCs w:val="24"/>
          <w:lang w:val="es-ES"/>
        </w:rPr>
        <w:t xml:space="preserve">Por razones de seguridad pública, o para proteger los derechos de terceros, se requiera su publicación; o </w:t>
      </w:r>
    </w:p>
    <w:p w:rsidR="009F27FC" w:rsidRPr="00C05126" w:rsidRDefault="009F27FC" w:rsidP="009F27FC">
      <w:pPr>
        <w:pStyle w:val="Prrafodelista"/>
        <w:numPr>
          <w:ilvl w:val="0"/>
          <w:numId w:val="20"/>
        </w:numPr>
        <w:tabs>
          <w:tab w:val="left" w:pos="993"/>
        </w:tabs>
        <w:spacing w:after="0" w:line="360" w:lineRule="auto"/>
        <w:ind w:left="567" w:right="616" w:firstLine="0"/>
        <w:jc w:val="both"/>
        <w:rPr>
          <w:rFonts w:ascii="Palatino Linotype" w:eastAsia="Times New Roman" w:hAnsi="Palatino Linotype" w:cs="Times New Roman"/>
          <w:color w:val="000000" w:themeColor="text1"/>
          <w:szCs w:val="24"/>
          <w:lang w:val="es-ES"/>
        </w:rPr>
      </w:pPr>
      <w:r w:rsidRPr="00C05126">
        <w:rPr>
          <w:rFonts w:ascii="Palatino Linotype" w:eastAsia="Times New Roman" w:hAnsi="Palatino Linotype" w:cs="Times New Roman"/>
          <w:color w:val="000000" w:themeColor="text1"/>
          <w:szCs w:val="24"/>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F27FC" w:rsidRPr="009F27FC" w:rsidRDefault="009F27FC" w:rsidP="009F27FC">
      <w:pPr>
        <w:pStyle w:val="Prrafodelista"/>
        <w:spacing w:after="0" w:line="360" w:lineRule="auto"/>
        <w:ind w:left="1080" w:right="616"/>
        <w:jc w:val="both"/>
        <w:rPr>
          <w:rFonts w:ascii="Palatino Linotype" w:eastAsia="Times New Roman" w:hAnsi="Palatino Linotype" w:cs="Times New Roman"/>
          <w:color w:val="000000" w:themeColor="text1"/>
          <w:sz w:val="24"/>
          <w:szCs w:val="24"/>
          <w:lang w:val="es-ES"/>
        </w:rPr>
      </w:pPr>
    </w:p>
    <w:p w:rsidR="009F27FC" w:rsidRPr="009F27FC" w:rsidRDefault="009F27FC" w:rsidP="009F27FC">
      <w:pPr>
        <w:numPr>
          <w:ilvl w:val="0"/>
          <w:numId w:val="2"/>
        </w:numPr>
        <w:shd w:val="clear" w:color="auto" w:fill="FFFFFF"/>
        <w:spacing w:after="0" w:line="360" w:lineRule="auto"/>
        <w:ind w:left="0" w:firstLine="0"/>
        <w:jc w:val="both"/>
        <w:textAlignment w:val="baseline"/>
        <w:rPr>
          <w:rFonts w:ascii="Palatino Linotype" w:hAnsi="Palatino Linotype" w:cs="Times New Roman"/>
          <w:color w:val="000000" w:themeColor="text1"/>
          <w:sz w:val="24"/>
          <w:szCs w:val="24"/>
          <w:lang w:eastAsia="es-ES_tradnl"/>
        </w:rPr>
      </w:pPr>
      <w:r w:rsidRPr="009F27FC">
        <w:rPr>
          <w:rFonts w:ascii="Palatino Linotype" w:hAnsi="Palatino Linotype"/>
          <w:color w:val="000000" w:themeColor="text1"/>
          <w:sz w:val="24"/>
          <w:szCs w:val="24"/>
        </w:rPr>
        <w:lastRenderedPageBreak/>
        <w:t>En</w:t>
      </w:r>
      <w:r w:rsidRPr="009F27FC">
        <w:rPr>
          <w:rFonts w:ascii="Palatino Linotype" w:hAnsi="Palatino Linotype" w:cs="Times New Roman"/>
          <w:color w:val="000000" w:themeColor="text1"/>
          <w:sz w:val="24"/>
          <w:szCs w:val="24"/>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F27FC" w:rsidRPr="009F27FC" w:rsidRDefault="009F27FC" w:rsidP="009F27FC">
      <w:pPr>
        <w:shd w:val="clear" w:color="auto" w:fill="FFFFFF"/>
        <w:spacing w:after="0" w:line="360" w:lineRule="auto"/>
        <w:jc w:val="both"/>
        <w:textAlignment w:val="baseline"/>
        <w:rPr>
          <w:rFonts w:ascii="Palatino Linotype" w:hAnsi="Palatino Linotype" w:cs="Times New Roman"/>
          <w:color w:val="000000" w:themeColor="text1"/>
          <w:sz w:val="24"/>
          <w:szCs w:val="24"/>
          <w:lang w:eastAsia="es-ES_tradnl"/>
        </w:rPr>
      </w:pPr>
    </w:p>
    <w:p w:rsidR="009F27FC" w:rsidRPr="009F27FC" w:rsidRDefault="009F27FC" w:rsidP="009F27FC">
      <w:pPr>
        <w:numPr>
          <w:ilvl w:val="0"/>
          <w:numId w:val="2"/>
        </w:numPr>
        <w:shd w:val="clear" w:color="auto" w:fill="FFFFFF"/>
        <w:spacing w:after="0" w:line="360" w:lineRule="auto"/>
        <w:ind w:left="0" w:firstLine="0"/>
        <w:contextualSpacing/>
        <w:jc w:val="both"/>
        <w:textAlignment w:val="baseline"/>
        <w:rPr>
          <w:rFonts w:ascii="Palatino Linotype" w:hAnsi="Palatino Linotype"/>
          <w:color w:val="000000" w:themeColor="text1"/>
          <w:sz w:val="24"/>
          <w:szCs w:val="24"/>
        </w:rPr>
      </w:pPr>
      <w:r w:rsidRPr="009F27FC">
        <w:rPr>
          <w:rFonts w:ascii="Palatino Linotype" w:hAnsi="Palatino Linotype"/>
          <w:color w:val="000000" w:themeColor="text1"/>
          <w:sz w:val="24"/>
          <w:szCs w:val="24"/>
        </w:rPr>
        <w:t>Pero</w:t>
      </w:r>
      <w:r w:rsidRPr="009F27FC">
        <w:rPr>
          <w:rFonts w:ascii="Palatino Linotype" w:hAnsi="Palatino Linotype" w:cs="Times New Roman"/>
          <w:color w:val="000000" w:themeColor="text1"/>
          <w:sz w:val="24"/>
          <w:szCs w:val="24"/>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F27FC" w:rsidRPr="009F27FC" w:rsidRDefault="009F27FC" w:rsidP="009F27FC">
      <w:pPr>
        <w:shd w:val="clear" w:color="auto" w:fill="FFFFFF"/>
        <w:spacing w:after="0" w:line="360" w:lineRule="auto"/>
        <w:contextualSpacing/>
        <w:jc w:val="both"/>
        <w:textAlignment w:val="baseline"/>
        <w:rPr>
          <w:rFonts w:ascii="Palatino Linotype" w:hAnsi="Palatino Linotype"/>
          <w:color w:val="000000" w:themeColor="text1"/>
          <w:sz w:val="24"/>
          <w:szCs w:val="24"/>
        </w:rPr>
      </w:pPr>
    </w:p>
    <w:p w:rsidR="009F27FC" w:rsidRPr="00DD4321" w:rsidRDefault="009F27FC" w:rsidP="009F27FC">
      <w:pPr>
        <w:numPr>
          <w:ilvl w:val="0"/>
          <w:numId w:val="2"/>
        </w:numPr>
        <w:shd w:val="clear" w:color="auto" w:fill="FFFFFF"/>
        <w:spacing w:after="0" w:line="360" w:lineRule="auto"/>
        <w:ind w:left="0" w:firstLine="0"/>
        <w:contextualSpacing/>
        <w:jc w:val="both"/>
        <w:textAlignment w:val="baseline"/>
        <w:rPr>
          <w:rFonts w:ascii="Palatino Linotype" w:hAnsi="Palatino Linotype"/>
          <w:color w:val="000000" w:themeColor="text1"/>
          <w:sz w:val="24"/>
          <w:szCs w:val="24"/>
        </w:rPr>
      </w:pPr>
      <w:r w:rsidRPr="009F27FC">
        <w:rPr>
          <w:rFonts w:ascii="Palatino Linotype" w:hAnsi="Palatino Linotype"/>
          <w:color w:val="000000" w:themeColor="text1"/>
          <w:sz w:val="24"/>
          <w:szCs w:val="24"/>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tbl>
      <w:tblPr>
        <w:tblStyle w:val="Tablaconcuadrcula2"/>
        <w:tblW w:w="8451" w:type="dxa"/>
        <w:tblLook w:val="04A0" w:firstRow="1" w:lastRow="0" w:firstColumn="1" w:lastColumn="0" w:noHBand="0" w:noVBand="1"/>
      </w:tblPr>
      <w:tblGrid>
        <w:gridCol w:w="2100"/>
        <w:gridCol w:w="1731"/>
        <w:gridCol w:w="2418"/>
        <w:gridCol w:w="2202"/>
      </w:tblGrid>
      <w:tr w:rsidR="009F27FC" w:rsidRPr="009F27FC" w:rsidTr="009F27FC">
        <w:tc>
          <w:tcPr>
            <w:tcW w:w="2155" w:type="dxa"/>
            <w:vMerge w:val="restart"/>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Requisitos previos</w:t>
            </w: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Los sujetos obligados determinan que la información </w:t>
            </w:r>
            <w:r w:rsidRPr="009F27FC">
              <w:rPr>
                <w:rFonts w:ascii="Palatino Linotype" w:hAnsi="Palatino Linotype"/>
                <w:color w:val="000000" w:themeColor="text1"/>
              </w:rPr>
              <w:lastRenderedPageBreak/>
              <w:t>actualiza alguno de los supuestos de clasificación:</w:t>
            </w:r>
          </w:p>
        </w:tc>
        <w:tc>
          <w:tcPr>
            <w:tcW w:w="2269" w:type="dxa"/>
          </w:tcPr>
          <w:p w:rsidR="009F27FC" w:rsidRPr="009F27FC" w:rsidRDefault="009F27FC" w:rsidP="009F27FC">
            <w:pPr>
              <w:spacing w:line="360" w:lineRule="auto"/>
              <w:jc w:val="both"/>
              <w:rPr>
                <w:rFonts w:ascii="Palatino Linotype" w:hAnsi="Palatino Linotype"/>
                <w:color w:val="000000" w:themeColor="text1"/>
              </w:rPr>
            </w:pPr>
          </w:p>
          <w:p w:rsidR="009F27FC" w:rsidRPr="009F27FC" w:rsidRDefault="009F27FC" w:rsidP="009F27FC">
            <w:pPr>
              <w:spacing w:line="360" w:lineRule="auto"/>
              <w:jc w:val="both"/>
              <w:rPr>
                <w:rFonts w:ascii="Palatino Linotype" w:hAnsi="Palatino Linotype"/>
                <w:color w:val="000000" w:themeColor="text1"/>
              </w:rPr>
            </w:pPr>
          </w:p>
          <w:p w:rsidR="009F27FC" w:rsidRPr="009F27FC" w:rsidRDefault="009F27FC" w:rsidP="009F27FC">
            <w:pPr>
              <w:spacing w:line="360" w:lineRule="auto"/>
              <w:jc w:val="both"/>
              <w:rPr>
                <w:rFonts w:ascii="Palatino Linotype" w:hAnsi="Palatino Linotype"/>
                <w:color w:val="000000" w:themeColor="text1"/>
              </w:rPr>
            </w:pPr>
          </w:p>
          <w:p w:rsidR="009F27FC" w:rsidRPr="009F27FC" w:rsidRDefault="009F27FC" w:rsidP="009F27FC">
            <w:pPr>
              <w:numPr>
                <w:ilvl w:val="0"/>
                <w:numId w:val="16"/>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 xml:space="preserve">Confidencialidad </w:t>
            </w:r>
          </w:p>
          <w:p w:rsidR="009F27FC" w:rsidRPr="009F27FC" w:rsidRDefault="009F27FC" w:rsidP="009F27FC">
            <w:pPr>
              <w:numPr>
                <w:ilvl w:val="0"/>
                <w:numId w:val="16"/>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Reserva</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9F27FC" w:rsidRPr="009F27FC" w:rsidRDefault="009F27FC" w:rsidP="009F27FC">
            <w:pPr>
              <w:spacing w:line="360" w:lineRule="auto"/>
              <w:jc w:val="both"/>
              <w:rPr>
                <w:rFonts w:ascii="Palatino Linotype" w:hAnsi="Palatino Linotype"/>
                <w:color w:val="000000" w:themeColor="text1"/>
              </w:rPr>
            </w:pP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La clasificación de la información se realiza al momento de:</w:t>
            </w:r>
          </w:p>
        </w:tc>
        <w:tc>
          <w:tcPr>
            <w:tcW w:w="2269" w:type="dxa"/>
          </w:tcPr>
          <w:p w:rsidR="009F27FC" w:rsidRPr="009F27FC" w:rsidRDefault="009F27FC" w:rsidP="009F27FC">
            <w:pPr>
              <w:numPr>
                <w:ilvl w:val="0"/>
                <w:numId w:val="15"/>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Atender una solicitud</w:t>
            </w:r>
          </w:p>
          <w:p w:rsidR="009F27FC" w:rsidRPr="009F27FC" w:rsidRDefault="009F27FC" w:rsidP="009F27FC">
            <w:pPr>
              <w:numPr>
                <w:ilvl w:val="0"/>
                <w:numId w:val="15"/>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Por mandato de una autoridad competente</w:t>
            </w:r>
          </w:p>
          <w:p w:rsidR="009F27FC" w:rsidRPr="009F27FC" w:rsidRDefault="009F27FC" w:rsidP="009F27FC">
            <w:pPr>
              <w:numPr>
                <w:ilvl w:val="0"/>
                <w:numId w:val="15"/>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Para elaborar una versión pública y cumplir una obligación de transparencia</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No se pueden emitir acuerdos de carácter general ni particular</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val="restart"/>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Supuestos de clasificación</w:t>
            </w: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Para clasificar la información como reservada hay</w:t>
            </w:r>
          </w:p>
        </w:tc>
        <w:tc>
          <w:tcPr>
            <w:tcW w:w="2269" w:type="dxa"/>
          </w:tcPr>
          <w:p w:rsidR="009F27FC" w:rsidRPr="009F27FC" w:rsidRDefault="009F27FC" w:rsidP="009F27FC">
            <w:pPr>
              <w:numPr>
                <w:ilvl w:val="0"/>
                <w:numId w:val="17"/>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11 supuestos en la Ley Estatal</w:t>
            </w:r>
          </w:p>
          <w:p w:rsidR="009F27FC" w:rsidRPr="009F27FC" w:rsidRDefault="009F27FC" w:rsidP="009F27FC">
            <w:pPr>
              <w:numPr>
                <w:ilvl w:val="0"/>
                <w:numId w:val="17"/>
              </w:numPr>
              <w:spacing w:line="360" w:lineRule="auto"/>
              <w:contextualSpacing/>
              <w:jc w:val="both"/>
              <w:rPr>
                <w:rFonts w:ascii="Palatino Linotype" w:hAnsi="Palatino Linotype"/>
                <w:color w:val="000000" w:themeColor="text1"/>
              </w:rPr>
            </w:pPr>
            <w:r w:rsidRPr="009F27FC">
              <w:rPr>
                <w:rFonts w:ascii="Palatino Linotype" w:hAnsi="Palatino Linotype"/>
                <w:color w:val="000000" w:themeColor="text1"/>
              </w:rPr>
              <w:t>13 supuestos en la Ley General</w:t>
            </w:r>
          </w:p>
        </w:tc>
        <w:tc>
          <w:tcPr>
            <w:tcW w:w="2268"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El sujeto obligado debe identificar claramente la información que se pretende clasificar y realizar un juicio de subsunción o encaje</w:t>
            </w: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Para clasificar la información como confidencial hay</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que considerar la definición de dato personal</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Estos supuestos se aplican de manera restrictiva y estricta, no pueden ampliarse</w:t>
            </w:r>
          </w:p>
        </w:tc>
        <w:tc>
          <w:tcPr>
            <w:tcW w:w="2269" w:type="dxa"/>
          </w:tcPr>
          <w:p w:rsidR="009F27FC" w:rsidRPr="009F27FC" w:rsidRDefault="009F27FC" w:rsidP="009F27FC">
            <w:pPr>
              <w:spacing w:line="360" w:lineRule="auto"/>
              <w:jc w:val="both"/>
              <w:rPr>
                <w:rFonts w:ascii="Palatino Linotype" w:hAnsi="Palatino Linotype"/>
                <w:color w:val="000000" w:themeColor="text1"/>
              </w:rPr>
            </w:pP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val="restart"/>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Excepciones a la clasificación de reserva</w:t>
            </w:r>
          </w:p>
        </w:tc>
        <w:tc>
          <w:tcPr>
            <w:tcW w:w="1759" w:type="dxa"/>
            <w:vMerge w:val="restart"/>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No puede clasificarse como información reservada la concerniente a:</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Actos (probados o en investigación) graves de violaciones a derechos humanos</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Delitos de </w:t>
            </w:r>
            <w:proofErr w:type="spellStart"/>
            <w:r w:rsidRPr="009F27FC">
              <w:rPr>
                <w:rFonts w:ascii="Palatino Linotype" w:hAnsi="Palatino Linotype"/>
                <w:color w:val="000000" w:themeColor="text1"/>
              </w:rPr>
              <w:t>lessa</w:t>
            </w:r>
            <w:proofErr w:type="spellEnd"/>
            <w:r w:rsidRPr="009F27FC">
              <w:rPr>
                <w:rFonts w:ascii="Palatino Linotype" w:hAnsi="Palatino Linotype"/>
                <w:color w:val="000000" w:themeColor="text1"/>
              </w:rPr>
              <w:t xml:space="preserve"> humanidad</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Actos de Corrupción</w:t>
            </w:r>
          </w:p>
        </w:tc>
        <w:tc>
          <w:tcPr>
            <w:tcW w:w="2268"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Los comprendidos en el Título Sexto del Código Penal del Estado</w:t>
            </w:r>
          </w:p>
        </w:tc>
      </w:tr>
      <w:tr w:rsidR="009F27FC" w:rsidRPr="009F27FC" w:rsidTr="009F27FC">
        <w:tc>
          <w:tcPr>
            <w:tcW w:w="2155" w:type="dxa"/>
            <w:vMerge w:val="restart"/>
            <w:shd w:val="clear" w:color="auto" w:fill="D5DCE4" w:themeFill="text2" w:themeFillTint="33"/>
          </w:tcPr>
          <w:p w:rsidR="009F27FC" w:rsidRPr="009F27FC" w:rsidRDefault="009F27FC" w:rsidP="009F27FC">
            <w:pPr>
              <w:shd w:val="clear" w:color="auto" w:fill="AADAF8"/>
              <w:spacing w:line="360" w:lineRule="auto"/>
              <w:jc w:val="both"/>
              <w:rPr>
                <w:rFonts w:ascii="Palatino Linotype" w:hAnsi="Palatino Linotype"/>
                <w:color w:val="000000" w:themeColor="text1"/>
              </w:rPr>
            </w:pPr>
            <w:r w:rsidRPr="009F27FC">
              <w:rPr>
                <w:rFonts w:ascii="Palatino Linotype" w:hAnsi="Palatino Linotype"/>
                <w:color w:val="000000" w:themeColor="text1"/>
              </w:rPr>
              <w:t>Participación del Comité de Transparencia</w:t>
            </w:r>
          </w:p>
        </w:tc>
        <w:tc>
          <w:tcPr>
            <w:tcW w:w="1759" w:type="dxa"/>
            <w:vMerge w:val="restart"/>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Formalidades</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El Comité debe de estar debidamente integrado</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El Comité no aprueba la </w:t>
            </w:r>
            <w:r w:rsidRPr="009F27FC">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lastRenderedPageBreak/>
              <w:t>Fondo del acuerdo de clasificación</w:t>
            </w: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La carga de la prueba para justificar la restricción corresponde al sujeto obligado</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Deber de fundar y motivar</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rPr>
          <w:trHeight w:val="726"/>
        </w:trPr>
        <w:tc>
          <w:tcPr>
            <w:tcW w:w="2155" w:type="dxa"/>
            <w:vMerge w:val="restart"/>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Condiciones especiales de la reserva</w:t>
            </w:r>
          </w:p>
        </w:tc>
        <w:tc>
          <w:tcPr>
            <w:tcW w:w="1759" w:type="dxa"/>
            <w:vMerge w:val="restart"/>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Motivar implica</w:t>
            </w:r>
          </w:p>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Además se debe aplicar, caso por caso, una prueba de daño.</w:t>
            </w:r>
          </w:p>
        </w:tc>
        <w:tc>
          <w:tcPr>
            <w:tcW w:w="2269" w:type="dxa"/>
            <w:vMerge w:val="restart"/>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Señalar las razones, motivos o circunstancias.</w:t>
            </w:r>
          </w:p>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Se deben señalar las razones objetivas y acreditar.</w:t>
            </w:r>
          </w:p>
          <w:p w:rsidR="009F27FC" w:rsidRPr="009F27FC" w:rsidRDefault="009F27FC" w:rsidP="009F27FC">
            <w:pPr>
              <w:spacing w:line="360" w:lineRule="auto"/>
              <w:jc w:val="both"/>
              <w:rPr>
                <w:rFonts w:ascii="Palatino Linotype" w:hAnsi="Palatino Linotype"/>
                <w:color w:val="000000" w:themeColor="text1"/>
              </w:rPr>
            </w:pPr>
          </w:p>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*Adquiere la condición especial de ser temporal por un periodo de 5 años con la posibilidad de </w:t>
            </w:r>
            <w:r w:rsidRPr="009F27FC">
              <w:rPr>
                <w:rFonts w:ascii="Palatino Linotype" w:hAnsi="Palatino Linotype"/>
                <w:color w:val="000000" w:themeColor="text1"/>
              </w:rPr>
              <w:lastRenderedPageBreak/>
              <w:t>ampliarse por un periodo igual.</w:t>
            </w:r>
          </w:p>
        </w:tc>
        <w:tc>
          <w:tcPr>
            <w:tcW w:w="2268" w:type="dxa"/>
            <w:vMerge w:val="restart"/>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9F27FC" w:rsidRPr="009F27FC" w:rsidTr="009F27FC">
        <w:trPr>
          <w:trHeight w:val="726"/>
        </w:trPr>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8" w:type="dxa"/>
            <w:vMerge/>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8"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El riesgo por divulgar es mayor que el interés público de que se difunda  </w:t>
            </w:r>
          </w:p>
        </w:tc>
      </w:tr>
      <w:tr w:rsidR="009F27FC" w:rsidRPr="009F27FC" w:rsidTr="009F27FC">
        <w:trPr>
          <w:trHeight w:val="1454"/>
        </w:trPr>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9" w:type="dxa"/>
            <w:vMerge/>
          </w:tcPr>
          <w:p w:rsidR="009F27FC" w:rsidRPr="009F27FC" w:rsidRDefault="009F27FC" w:rsidP="009F27FC">
            <w:pPr>
              <w:spacing w:line="360" w:lineRule="auto"/>
              <w:jc w:val="both"/>
              <w:rPr>
                <w:rFonts w:ascii="Palatino Linotype" w:hAnsi="Palatino Linotype"/>
                <w:color w:val="000000" w:themeColor="text1"/>
              </w:rPr>
            </w:pPr>
          </w:p>
        </w:tc>
        <w:tc>
          <w:tcPr>
            <w:tcW w:w="2268"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El principio de proporcionalidad</w:t>
            </w:r>
          </w:p>
        </w:tc>
      </w:tr>
      <w:tr w:rsidR="009F27FC" w:rsidRPr="009F27FC" w:rsidTr="009F27FC">
        <w:tc>
          <w:tcPr>
            <w:tcW w:w="2155" w:type="dxa"/>
            <w:vMerge w:val="restart"/>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lastRenderedPageBreak/>
              <w:t>Condiciones especiales de la confidencialidad</w:t>
            </w: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r w:rsidR="009F27FC" w:rsidRPr="009F27FC" w:rsidTr="009F27FC">
        <w:trPr>
          <w:trHeight w:val="3404"/>
        </w:trPr>
        <w:tc>
          <w:tcPr>
            <w:tcW w:w="2155" w:type="dxa"/>
            <w:vMerge/>
            <w:shd w:val="clear" w:color="auto" w:fill="D5DCE4" w:themeFill="text2" w:themeFillTint="33"/>
          </w:tcPr>
          <w:p w:rsidR="009F27FC" w:rsidRPr="009F27FC" w:rsidRDefault="009F27FC" w:rsidP="009F27FC">
            <w:pPr>
              <w:spacing w:line="360" w:lineRule="auto"/>
              <w:jc w:val="both"/>
              <w:rPr>
                <w:rFonts w:ascii="Palatino Linotype" w:hAnsi="Palatino Linotype"/>
                <w:color w:val="000000" w:themeColor="text1"/>
              </w:rPr>
            </w:pPr>
          </w:p>
        </w:tc>
        <w:tc>
          <w:tcPr>
            <w:tcW w:w="1759" w:type="dxa"/>
          </w:tcPr>
          <w:p w:rsidR="009F27FC" w:rsidRPr="009F27FC" w:rsidRDefault="009F27FC" w:rsidP="009F27FC">
            <w:pPr>
              <w:spacing w:line="360" w:lineRule="auto"/>
              <w:jc w:val="both"/>
              <w:rPr>
                <w:rFonts w:ascii="Palatino Linotype" w:hAnsi="Palatino Linotype"/>
                <w:color w:val="000000" w:themeColor="text1"/>
              </w:rPr>
            </w:pPr>
            <w:r w:rsidRPr="009F27FC">
              <w:rPr>
                <w:rFonts w:ascii="Palatino Linotype" w:hAnsi="Palatino Linotype"/>
                <w:color w:val="000000" w:themeColor="text1"/>
              </w:rPr>
              <w:t>Si es posible, se debe consultar al titular de los datos para requerir su autorización para entregarlo</w:t>
            </w:r>
          </w:p>
        </w:tc>
        <w:tc>
          <w:tcPr>
            <w:tcW w:w="2269" w:type="dxa"/>
          </w:tcPr>
          <w:p w:rsidR="009F27FC" w:rsidRPr="009F27FC" w:rsidRDefault="009F27FC" w:rsidP="009F27FC">
            <w:pPr>
              <w:spacing w:line="360" w:lineRule="auto"/>
              <w:jc w:val="both"/>
              <w:rPr>
                <w:rFonts w:ascii="Palatino Linotype" w:hAnsi="Palatino Linotype"/>
                <w:color w:val="000000" w:themeColor="text1"/>
              </w:rPr>
            </w:pPr>
          </w:p>
        </w:tc>
        <w:tc>
          <w:tcPr>
            <w:tcW w:w="2268" w:type="dxa"/>
          </w:tcPr>
          <w:p w:rsidR="009F27FC" w:rsidRPr="009F27FC" w:rsidRDefault="009F27FC" w:rsidP="009F27FC">
            <w:pPr>
              <w:spacing w:line="360" w:lineRule="auto"/>
              <w:jc w:val="both"/>
              <w:rPr>
                <w:rFonts w:ascii="Palatino Linotype" w:hAnsi="Palatino Linotype"/>
                <w:color w:val="000000" w:themeColor="text1"/>
              </w:rPr>
            </w:pPr>
          </w:p>
        </w:tc>
      </w:tr>
    </w:tbl>
    <w:p w:rsidR="009F27FC" w:rsidRPr="009F27FC" w:rsidRDefault="009F27FC" w:rsidP="009F27FC">
      <w:pPr>
        <w:shd w:val="clear" w:color="auto" w:fill="FFFFFF"/>
        <w:spacing w:after="0" w:line="360" w:lineRule="auto"/>
        <w:jc w:val="both"/>
        <w:textAlignment w:val="baseline"/>
        <w:rPr>
          <w:rFonts w:ascii="Palatino Linotype" w:hAnsi="Palatino Linotype" w:cs="Times New Roman"/>
          <w:color w:val="000000" w:themeColor="text1"/>
          <w:sz w:val="24"/>
          <w:szCs w:val="24"/>
          <w:lang w:eastAsia="es-ES_tradnl"/>
        </w:rPr>
      </w:pPr>
    </w:p>
    <w:p w:rsidR="009F27FC" w:rsidRPr="009F27FC" w:rsidRDefault="009F27FC" w:rsidP="009F27FC">
      <w:pPr>
        <w:numPr>
          <w:ilvl w:val="0"/>
          <w:numId w:val="2"/>
        </w:numPr>
        <w:shd w:val="clear" w:color="auto" w:fill="FFFFFF"/>
        <w:spacing w:after="0" w:line="360" w:lineRule="auto"/>
        <w:ind w:left="0" w:firstLine="0"/>
        <w:jc w:val="both"/>
        <w:textAlignment w:val="baseline"/>
        <w:rPr>
          <w:rFonts w:ascii="Palatino Linotype" w:hAnsi="Palatino Linotype" w:cs="Times New Roman"/>
          <w:color w:val="000000" w:themeColor="text1"/>
          <w:sz w:val="24"/>
          <w:szCs w:val="24"/>
          <w:lang w:eastAsia="es-ES_tradnl"/>
        </w:rPr>
      </w:pPr>
      <w:r w:rsidRPr="009F27FC">
        <w:rPr>
          <w:rFonts w:ascii="Palatino Linotype" w:hAnsi="Palatino Linotype"/>
          <w:color w:val="000000" w:themeColor="text1"/>
          <w:sz w:val="24"/>
          <w:szCs w:val="24"/>
        </w:rPr>
        <w:t>Pero</w:t>
      </w:r>
      <w:r w:rsidRPr="009F27FC">
        <w:rPr>
          <w:rFonts w:ascii="Palatino Linotype" w:hAnsi="Palatino Linotype" w:cs="Times New Roman"/>
          <w:color w:val="000000" w:themeColor="text1"/>
          <w:sz w:val="24"/>
          <w:szCs w:val="24"/>
          <w:lang w:eastAsia="es-ES_tradnl"/>
        </w:rPr>
        <w:t xml:space="preserve"> si la información que se pretende clasificar como confidencial no se encuentra en los supuestos antes señalados y es posible, se deberá consultar al </w:t>
      </w:r>
      <w:r w:rsidRPr="009F27FC">
        <w:rPr>
          <w:rFonts w:ascii="Palatino Linotype" w:hAnsi="Palatino Linotype" w:cs="Times New Roman"/>
          <w:color w:val="000000" w:themeColor="text1"/>
          <w:sz w:val="24"/>
          <w:szCs w:val="24"/>
          <w:lang w:eastAsia="es-ES_tradnl"/>
        </w:rPr>
        <w:lastRenderedPageBreak/>
        <w:t>titular de los datos si permite o no el acceso. De no ser posible, la realización de la consulta, procede, fundando y motivando, la clasificación.</w:t>
      </w:r>
    </w:p>
    <w:p w:rsidR="009F27FC" w:rsidRPr="00DD4321" w:rsidRDefault="009F27FC" w:rsidP="009F27FC">
      <w:pPr>
        <w:shd w:val="clear" w:color="auto" w:fill="FFFFFF"/>
        <w:spacing w:after="0" w:line="360" w:lineRule="auto"/>
        <w:jc w:val="both"/>
        <w:textAlignment w:val="baseline"/>
        <w:rPr>
          <w:rFonts w:ascii="Palatino Linotype" w:hAnsi="Palatino Linotype" w:cs="Times New Roman"/>
          <w:color w:val="000000" w:themeColor="text1"/>
          <w:sz w:val="12"/>
          <w:szCs w:val="24"/>
          <w:lang w:eastAsia="es-ES_tradnl"/>
        </w:rPr>
      </w:pPr>
    </w:p>
    <w:p w:rsidR="009F27FC" w:rsidRPr="00C05126" w:rsidRDefault="009F27FC" w:rsidP="009F27FC">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eastAsia="es-MX"/>
        </w:rPr>
      </w:pPr>
      <w:r w:rsidRPr="009F27FC">
        <w:rPr>
          <w:rFonts w:ascii="Palatino Linotype" w:hAnsi="Palatino Linotype"/>
          <w:color w:val="000000" w:themeColor="text1"/>
          <w:sz w:val="24"/>
          <w:szCs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05126" w:rsidRPr="00DD4321" w:rsidRDefault="00C05126" w:rsidP="00C05126">
      <w:pPr>
        <w:shd w:val="clear" w:color="auto" w:fill="FFFFFF"/>
        <w:spacing w:after="0" w:line="360" w:lineRule="auto"/>
        <w:contextualSpacing/>
        <w:jc w:val="both"/>
        <w:rPr>
          <w:rFonts w:ascii="Palatino Linotype" w:eastAsia="Times New Roman" w:hAnsi="Palatino Linotype" w:cs="Arial"/>
          <w:color w:val="000000" w:themeColor="text1"/>
          <w:sz w:val="12"/>
          <w:szCs w:val="24"/>
          <w:lang w:eastAsia="es-MX"/>
        </w:rPr>
      </w:pPr>
    </w:p>
    <w:p w:rsidR="009F27FC" w:rsidRPr="00CC7838" w:rsidRDefault="00CC7838" w:rsidP="00CC7838">
      <w:pPr>
        <w:numPr>
          <w:ilvl w:val="0"/>
          <w:numId w:val="2"/>
        </w:numPr>
        <w:shd w:val="clear" w:color="auto" w:fill="FFFFFF"/>
        <w:tabs>
          <w:tab w:val="left" w:pos="284"/>
          <w:tab w:val="left" w:pos="426"/>
        </w:tabs>
        <w:spacing w:after="0" w:line="360" w:lineRule="auto"/>
        <w:ind w:left="0" w:right="49" w:firstLine="0"/>
        <w:contextualSpacing/>
        <w:jc w:val="both"/>
        <w:rPr>
          <w:rFonts w:ascii="Palatino Linotype" w:hAnsi="Palatino Linotype" w:cs="Times New Roman"/>
          <w:sz w:val="24"/>
          <w:lang w:eastAsia="es-ES_tradnl"/>
        </w:rPr>
      </w:pPr>
      <w:r w:rsidRPr="00CC7838">
        <w:rPr>
          <w:rFonts w:ascii="Palatino Linotype" w:hAnsi="Palatino Linotype"/>
          <w:color w:val="000000" w:themeColor="text1"/>
          <w:sz w:val="24"/>
          <w:lang w:val="es-ES"/>
        </w:rPr>
        <w:t>Por lo tanto, en consecuencia y en mérito de lo expuesto en líneas anteriores, resultan</w:t>
      </w:r>
      <w:r>
        <w:rPr>
          <w:rFonts w:ascii="Palatino Linotype" w:hAnsi="Palatino Linotype"/>
          <w:color w:val="000000" w:themeColor="text1"/>
          <w:sz w:val="24"/>
          <w:lang w:val="es-ES"/>
        </w:rPr>
        <w:t xml:space="preserve"> parcialmente</w:t>
      </w:r>
      <w:r w:rsidRPr="00CC7838">
        <w:rPr>
          <w:rFonts w:ascii="Palatino Linotype" w:hAnsi="Palatino Linotype"/>
          <w:color w:val="000000" w:themeColor="text1"/>
          <w:sz w:val="24"/>
          <w:lang w:val="es-ES"/>
        </w:rPr>
        <w:t xml:space="preserve"> fundadas las razones o motivos de inconformidad hechos valer por el </w:t>
      </w:r>
      <w:r w:rsidRPr="00CC7838">
        <w:rPr>
          <w:rFonts w:ascii="Palatino Linotype" w:hAnsi="Palatino Linotype"/>
          <w:b/>
          <w:color w:val="000000" w:themeColor="text1"/>
          <w:sz w:val="24"/>
          <w:lang w:val="es-ES"/>
        </w:rPr>
        <w:t>RECURRENTE</w:t>
      </w:r>
      <w:r>
        <w:rPr>
          <w:rFonts w:ascii="Palatino Linotype" w:hAnsi="Palatino Linotype"/>
          <w:color w:val="000000" w:themeColor="text1"/>
          <w:sz w:val="24"/>
          <w:lang w:val="es-ES"/>
        </w:rPr>
        <w:t xml:space="preserve"> dentro del </w:t>
      </w:r>
      <w:r w:rsidRPr="00CC7838">
        <w:rPr>
          <w:rFonts w:ascii="Palatino Linotype" w:hAnsi="Palatino Linotype"/>
          <w:color w:val="000000" w:themeColor="text1"/>
          <w:sz w:val="24"/>
          <w:lang w:val="es-ES"/>
        </w:rPr>
        <w:t xml:space="preserve">recurso de revisión </w:t>
      </w:r>
      <w:r>
        <w:rPr>
          <w:rFonts w:ascii="Palatino Linotype" w:hAnsi="Palatino Linotype"/>
          <w:b/>
          <w:color w:val="000000" w:themeColor="text1"/>
          <w:sz w:val="24"/>
          <w:lang w:val="es-ES"/>
        </w:rPr>
        <w:t>01453</w:t>
      </w:r>
      <w:r w:rsidRPr="00CC7838">
        <w:rPr>
          <w:rFonts w:ascii="Palatino Linotype" w:hAnsi="Palatino Linotype"/>
          <w:b/>
          <w:color w:val="000000" w:themeColor="text1"/>
          <w:sz w:val="24"/>
          <w:lang w:val="es-ES"/>
        </w:rPr>
        <w:t>/INFOEM/IP/RR/2019</w:t>
      </w:r>
      <w:r w:rsidRPr="00CC7838">
        <w:rPr>
          <w:rFonts w:ascii="Palatino Linotype" w:hAnsi="Palatino Linotype"/>
          <w:color w:val="000000" w:themeColor="text1"/>
          <w:sz w:val="24"/>
          <w:lang w:val="es-ES"/>
        </w:rPr>
        <w:t xml:space="preserve">, por ello, y con fundamento en la fracción III del numeral 186 de la Ley de Transparencia y Acceso a la Información Pública del Estado de México y Municipios, se </w:t>
      </w:r>
      <w:r>
        <w:rPr>
          <w:rFonts w:ascii="Palatino Linotype" w:hAnsi="Palatino Linotype"/>
          <w:b/>
          <w:color w:val="000000" w:themeColor="text1"/>
          <w:sz w:val="24"/>
          <w:lang w:val="es-ES"/>
        </w:rPr>
        <w:t>M</w:t>
      </w:r>
      <w:r w:rsidR="00C05126">
        <w:rPr>
          <w:rFonts w:ascii="Palatino Linotype" w:hAnsi="Palatino Linotype"/>
          <w:b/>
          <w:color w:val="000000" w:themeColor="text1"/>
          <w:sz w:val="24"/>
          <w:lang w:val="es-ES"/>
        </w:rPr>
        <w:t>ODIFICA</w:t>
      </w:r>
      <w:r w:rsidRPr="00CC7838">
        <w:rPr>
          <w:rFonts w:ascii="Palatino Linotype" w:hAnsi="Palatino Linotype"/>
          <w:color w:val="000000" w:themeColor="text1"/>
          <w:sz w:val="24"/>
          <w:lang w:val="es-ES"/>
        </w:rPr>
        <w:t xml:space="preserve"> l</w:t>
      </w:r>
      <w:r>
        <w:rPr>
          <w:rFonts w:ascii="Palatino Linotype" w:hAnsi="Palatino Linotype"/>
          <w:color w:val="000000" w:themeColor="text1"/>
          <w:sz w:val="24"/>
          <w:lang w:val="es-ES"/>
        </w:rPr>
        <w:t xml:space="preserve">a respuesta a la solicitud </w:t>
      </w:r>
      <w:r w:rsidR="00C05126">
        <w:rPr>
          <w:rFonts w:ascii="Palatino Linotype" w:hAnsi="Palatino Linotype"/>
          <w:color w:val="000000" w:themeColor="text1"/>
          <w:sz w:val="24"/>
          <w:lang w:val="es-ES"/>
        </w:rPr>
        <w:t>d</w:t>
      </w:r>
      <w:r>
        <w:rPr>
          <w:rFonts w:ascii="Palatino Linotype" w:hAnsi="Palatino Linotype"/>
          <w:color w:val="000000" w:themeColor="text1"/>
          <w:sz w:val="24"/>
          <w:lang w:val="es-ES"/>
        </w:rPr>
        <w:t xml:space="preserve">e </w:t>
      </w:r>
      <w:proofErr w:type="gramStart"/>
      <w:r>
        <w:rPr>
          <w:rFonts w:ascii="Palatino Linotype" w:hAnsi="Palatino Linotype"/>
          <w:color w:val="000000" w:themeColor="text1"/>
          <w:sz w:val="24"/>
          <w:lang w:val="es-ES"/>
        </w:rPr>
        <w:t xml:space="preserve">información  </w:t>
      </w:r>
      <w:r w:rsidRPr="00CC7838">
        <w:rPr>
          <w:rFonts w:ascii="Palatino Linotype" w:hAnsi="Palatino Linotype"/>
          <w:b/>
          <w:color w:val="000000" w:themeColor="text1"/>
          <w:sz w:val="24"/>
          <w:lang w:val="es-ES"/>
        </w:rPr>
        <w:t>00033</w:t>
      </w:r>
      <w:proofErr w:type="gramEnd"/>
      <w:r w:rsidRPr="00CC7838">
        <w:rPr>
          <w:rFonts w:ascii="Palatino Linotype" w:hAnsi="Palatino Linotype"/>
          <w:b/>
          <w:color w:val="000000" w:themeColor="text1"/>
          <w:sz w:val="24"/>
          <w:lang w:val="es-ES"/>
        </w:rPr>
        <w:t>/TOLUCA/IP/2019</w:t>
      </w:r>
      <w:r>
        <w:rPr>
          <w:rFonts w:ascii="Palatino Linotype" w:hAnsi="Palatino Linotype"/>
          <w:b/>
          <w:color w:val="000000" w:themeColor="text1"/>
          <w:sz w:val="24"/>
          <w:lang w:val="es-ES"/>
        </w:rPr>
        <w:t>.</w:t>
      </w:r>
    </w:p>
    <w:p w:rsidR="002B51F7" w:rsidRPr="00DD4321" w:rsidRDefault="002B51F7" w:rsidP="009F27FC">
      <w:pPr>
        <w:pStyle w:val="Prrafodelista"/>
        <w:spacing w:after="0" w:line="360" w:lineRule="auto"/>
        <w:ind w:left="0"/>
        <w:jc w:val="both"/>
        <w:rPr>
          <w:rFonts w:ascii="Palatino Linotype" w:hAnsi="Palatino Linotype" w:cs="Arial"/>
          <w:color w:val="000000" w:themeColor="text1"/>
          <w:sz w:val="12"/>
        </w:rPr>
      </w:pPr>
    </w:p>
    <w:p w:rsidR="00E46113" w:rsidRDefault="00E46113" w:rsidP="009F27F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32356A">
        <w:rPr>
          <w:rFonts w:ascii="Palatino Linotype" w:hAnsi="Palatino Linotype" w:cs="Arial"/>
          <w:color w:val="000000" w:themeColor="text1"/>
          <w:sz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C05126" w:rsidRPr="00C05126" w:rsidRDefault="00C05126" w:rsidP="00C05126">
      <w:pPr>
        <w:spacing w:after="0" w:line="360" w:lineRule="auto"/>
        <w:jc w:val="both"/>
        <w:rPr>
          <w:rFonts w:ascii="Palatino Linotype" w:hAnsi="Palatino Linotype" w:cs="Arial"/>
          <w:color w:val="000000" w:themeColor="text1"/>
          <w:sz w:val="24"/>
        </w:rPr>
      </w:pPr>
    </w:p>
    <w:p w:rsidR="006F025F" w:rsidRPr="00CC7838" w:rsidRDefault="006F025F" w:rsidP="00446DDC">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106" w:name="_Toc494366431"/>
      <w:bookmarkStart w:id="107" w:name="_Toc8897720"/>
      <w:r w:rsidRPr="00CC7838">
        <w:rPr>
          <w:rFonts w:ascii="Palatino Linotype" w:eastAsia="Times New Roman" w:hAnsi="Palatino Linotype" w:cstheme="majorBidi"/>
          <w:b/>
          <w:sz w:val="24"/>
          <w:szCs w:val="24"/>
          <w:lang w:val="es-ES_tradnl" w:eastAsia="es-ES"/>
        </w:rPr>
        <w:lastRenderedPageBreak/>
        <w:t>R E S O L U T I V O S</w:t>
      </w:r>
      <w:bookmarkEnd w:id="106"/>
      <w:bookmarkEnd w:id="107"/>
    </w:p>
    <w:p w:rsidR="006F025F" w:rsidRPr="00CC7838" w:rsidRDefault="006F025F" w:rsidP="00446DDC">
      <w:pPr>
        <w:spacing w:after="0" w:line="360" w:lineRule="auto"/>
        <w:rPr>
          <w:sz w:val="24"/>
          <w:szCs w:val="24"/>
          <w:lang w:val="es-ES_tradnl" w:eastAsia="es-ES"/>
        </w:rPr>
      </w:pPr>
    </w:p>
    <w:p w:rsidR="00CC7838" w:rsidRDefault="00CC7838" w:rsidP="00446DDC">
      <w:pPr>
        <w:spacing w:after="0" w:line="360" w:lineRule="auto"/>
        <w:jc w:val="both"/>
        <w:rPr>
          <w:rFonts w:ascii="Palatino Linotype" w:hAnsi="Palatino Linotype" w:cs="Arial"/>
          <w:bCs/>
          <w:sz w:val="24"/>
          <w:szCs w:val="24"/>
        </w:rPr>
      </w:pPr>
      <w:r w:rsidRPr="00220E4C">
        <w:rPr>
          <w:rFonts w:ascii="Palatino Linotype" w:eastAsia="Times New Roman" w:hAnsi="Palatino Linotype" w:cs="Arial"/>
          <w:b/>
          <w:sz w:val="24"/>
          <w:szCs w:val="24"/>
        </w:rPr>
        <w:t xml:space="preserve">PRIMERO. </w:t>
      </w:r>
      <w:r w:rsidRPr="00220E4C">
        <w:rPr>
          <w:rFonts w:ascii="Palatino Linotype" w:eastAsia="Times New Roman" w:hAnsi="Palatino Linotype" w:cs="Arial"/>
          <w:sz w:val="24"/>
          <w:szCs w:val="24"/>
        </w:rPr>
        <w:t>Resultan parcialmente fundadas las</w:t>
      </w:r>
      <w:r w:rsidRPr="00220E4C">
        <w:rPr>
          <w:rFonts w:ascii="Palatino Linotype" w:eastAsia="Times New Roman" w:hAnsi="Palatino Linotype" w:cs="Arial"/>
          <w:b/>
          <w:sz w:val="24"/>
          <w:szCs w:val="24"/>
        </w:rPr>
        <w:t xml:space="preserve"> </w:t>
      </w:r>
      <w:r w:rsidRPr="00220E4C">
        <w:rPr>
          <w:rFonts w:ascii="Palatino Linotype" w:eastAsia="Times New Roman" w:hAnsi="Palatino Linotype" w:cs="Arial"/>
          <w:sz w:val="24"/>
          <w:szCs w:val="24"/>
          <w:lang w:val="es-ES"/>
        </w:rPr>
        <w:t xml:space="preserve">razones o motivos de inconformidad hechos valer </w:t>
      </w:r>
      <w:r w:rsidRPr="00220E4C">
        <w:rPr>
          <w:rFonts w:ascii="Palatino Linotype" w:eastAsia="Calibri" w:hAnsi="Palatino Linotype" w:cs="Arial"/>
          <w:sz w:val="24"/>
          <w:szCs w:val="24"/>
          <w:lang w:val="es-ES"/>
        </w:rPr>
        <w:t xml:space="preserve">en el recurso de revisión </w:t>
      </w:r>
      <w:r w:rsidRPr="00220E4C">
        <w:rPr>
          <w:rFonts w:ascii="Palatino Linotype" w:hAnsi="Palatino Linotype" w:cs="Arial"/>
          <w:b/>
          <w:bCs/>
          <w:sz w:val="24"/>
          <w:szCs w:val="24"/>
        </w:rPr>
        <w:t>01453/INFOEM/IP/RR/2019</w:t>
      </w:r>
      <w:proofErr w:type="gramStart"/>
      <w:r w:rsidRPr="00220E4C">
        <w:rPr>
          <w:rFonts w:ascii="Palatino Linotype" w:hAnsi="Palatino Linotype" w:cs="Arial"/>
          <w:b/>
          <w:bCs/>
          <w:sz w:val="24"/>
          <w:szCs w:val="24"/>
        </w:rPr>
        <w:t xml:space="preserve">,  </w:t>
      </w:r>
      <w:r w:rsidRPr="00220E4C">
        <w:rPr>
          <w:rFonts w:ascii="Palatino Linotype" w:hAnsi="Palatino Linotype" w:cs="Arial"/>
          <w:bCs/>
          <w:sz w:val="24"/>
          <w:szCs w:val="24"/>
        </w:rPr>
        <w:t>en</w:t>
      </w:r>
      <w:proofErr w:type="gramEnd"/>
      <w:r w:rsidRPr="00220E4C">
        <w:rPr>
          <w:rFonts w:ascii="Palatino Linotype" w:hAnsi="Palatino Linotype" w:cs="Arial"/>
          <w:bCs/>
          <w:sz w:val="24"/>
          <w:szCs w:val="24"/>
        </w:rPr>
        <w:t xml:space="preserve"> términos del </w:t>
      </w:r>
      <w:r w:rsidRPr="00220E4C">
        <w:rPr>
          <w:rFonts w:ascii="Palatino Linotype" w:hAnsi="Palatino Linotype" w:cs="Arial"/>
          <w:b/>
          <w:bCs/>
          <w:sz w:val="24"/>
          <w:szCs w:val="24"/>
        </w:rPr>
        <w:t>Considerando</w:t>
      </w:r>
      <w:r w:rsidRPr="00220E4C">
        <w:rPr>
          <w:rFonts w:ascii="Palatino Linotype" w:hAnsi="Palatino Linotype" w:cs="Arial"/>
          <w:bCs/>
          <w:sz w:val="24"/>
          <w:szCs w:val="24"/>
        </w:rPr>
        <w:t xml:space="preserve"> </w:t>
      </w:r>
      <w:r w:rsidRPr="00220E4C">
        <w:rPr>
          <w:rFonts w:ascii="Palatino Linotype" w:hAnsi="Palatino Linotype" w:cs="Arial"/>
          <w:b/>
          <w:bCs/>
          <w:sz w:val="24"/>
          <w:szCs w:val="24"/>
        </w:rPr>
        <w:t xml:space="preserve">CUARTO </w:t>
      </w:r>
      <w:r w:rsidRPr="00220E4C">
        <w:rPr>
          <w:rFonts w:ascii="Palatino Linotype" w:hAnsi="Palatino Linotype" w:cs="Arial"/>
          <w:bCs/>
          <w:sz w:val="24"/>
          <w:szCs w:val="24"/>
        </w:rPr>
        <w:t>de la presente resolución.</w:t>
      </w:r>
    </w:p>
    <w:p w:rsidR="00446DDC" w:rsidRPr="00DD4321" w:rsidRDefault="00446DDC" w:rsidP="00446DDC">
      <w:pPr>
        <w:spacing w:after="0" w:line="360" w:lineRule="auto"/>
        <w:jc w:val="both"/>
        <w:rPr>
          <w:rFonts w:ascii="Palatino Linotype" w:eastAsia="Times New Roman" w:hAnsi="Palatino Linotype" w:cs="Times New Roman"/>
          <w:sz w:val="12"/>
          <w:szCs w:val="24"/>
        </w:rPr>
      </w:pPr>
    </w:p>
    <w:p w:rsidR="00CC7838" w:rsidRPr="00391873" w:rsidRDefault="00CC7838" w:rsidP="00446DDC">
      <w:pPr>
        <w:spacing w:after="0" w:line="360" w:lineRule="auto"/>
        <w:jc w:val="both"/>
        <w:rPr>
          <w:rFonts w:ascii="Palatino Linotype" w:hAnsi="Palatino Linotype" w:cs="Arial"/>
          <w:bCs/>
          <w:sz w:val="24"/>
          <w:szCs w:val="24"/>
        </w:rPr>
      </w:pPr>
      <w:bookmarkStart w:id="108" w:name="_Toc477891768"/>
      <w:bookmarkStart w:id="109" w:name="_Toc477891858"/>
      <w:bookmarkStart w:id="110" w:name="_Toc481576259"/>
      <w:bookmarkStart w:id="111" w:name="_Toc492590391"/>
      <w:bookmarkStart w:id="112" w:name="_Toc462653937"/>
      <w:bookmarkStart w:id="113" w:name="_Toc453696502"/>
      <w:bookmarkStart w:id="114" w:name="_Toc454301155"/>
      <w:r w:rsidRPr="00CC7838">
        <w:rPr>
          <w:rFonts w:ascii="Palatino Linotype" w:hAnsi="Palatino Linotype"/>
          <w:b/>
          <w:sz w:val="24"/>
          <w:szCs w:val="24"/>
        </w:rPr>
        <w:t>SEGUNDO.</w:t>
      </w:r>
      <w:r w:rsidRPr="00CC7838">
        <w:rPr>
          <w:rStyle w:val="Ttulo2Car"/>
          <w:rFonts w:ascii="Palatino Linotype" w:hAnsi="Palatino Linotype"/>
          <w:b/>
          <w:sz w:val="24"/>
          <w:szCs w:val="24"/>
        </w:rPr>
        <w:t xml:space="preserve"> </w:t>
      </w:r>
      <w:bookmarkEnd w:id="108"/>
      <w:bookmarkEnd w:id="109"/>
      <w:bookmarkEnd w:id="110"/>
      <w:bookmarkEnd w:id="111"/>
      <w:bookmarkEnd w:id="112"/>
      <w:bookmarkEnd w:id="113"/>
      <w:bookmarkEnd w:id="114"/>
      <w:r w:rsidRPr="00CC7838">
        <w:rPr>
          <w:rFonts w:ascii="Palatino Linotype" w:eastAsia="Calibri" w:hAnsi="Palatino Linotype" w:cs="Arial"/>
          <w:sz w:val="24"/>
          <w:szCs w:val="24"/>
          <w:lang w:val="es-ES"/>
        </w:rPr>
        <w:t>Se</w:t>
      </w:r>
      <w:r w:rsidRPr="00CC7838">
        <w:rPr>
          <w:rFonts w:ascii="Palatino Linotype" w:eastAsia="Calibri" w:hAnsi="Palatino Linotype" w:cs="Arial"/>
          <w:b/>
          <w:sz w:val="24"/>
          <w:szCs w:val="24"/>
          <w:lang w:val="es-ES"/>
        </w:rPr>
        <w:t xml:space="preserve"> MODIFICA </w:t>
      </w:r>
      <w:r>
        <w:rPr>
          <w:rFonts w:ascii="Palatino Linotype" w:eastAsia="Calibri" w:hAnsi="Palatino Linotype" w:cs="Arial"/>
          <w:sz w:val="24"/>
          <w:szCs w:val="24"/>
          <w:lang w:val="es-ES"/>
        </w:rPr>
        <w:t>la respuesta emitida por el</w:t>
      </w:r>
      <w:r w:rsidRPr="00CC7838">
        <w:rPr>
          <w:rFonts w:ascii="Palatino Linotype" w:eastAsia="Calibri" w:hAnsi="Palatino Linotype" w:cs="Arial"/>
          <w:sz w:val="24"/>
          <w:szCs w:val="24"/>
          <w:lang w:val="es-ES"/>
        </w:rPr>
        <w:t xml:space="preserve"> </w:t>
      </w:r>
      <w:r>
        <w:rPr>
          <w:rFonts w:ascii="Palatino Linotype" w:hAnsi="Palatino Linotype" w:cs="Arial"/>
          <w:b/>
          <w:sz w:val="24"/>
          <w:szCs w:val="24"/>
        </w:rPr>
        <w:t>Ayuntamiento de Toluca</w:t>
      </w:r>
      <w:r w:rsidRPr="00CC7838">
        <w:rPr>
          <w:rFonts w:ascii="Palatino Linotype" w:eastAsia="Calibri" w:hAnsi="Palatino Linotype" w:cs="Arial"/>
          <w:sz w:val="24"/>
          <w:szCs w:val="24"/>
          <w:lang w:val="es-ES"/>
        </w:rPr>
        <w:t xml:space="preserve"> y se</w:t>
      </w:r>
      <w:r w:rsidRPr="00CC7838">
        <w:rPr>
          <w:rFonts w:ascii="Palatino Linotype" w:eastAsia="Calibri" w:hAnsi="Palatino Linotype" w:cs="Arial"/>
          <w:b/>
          <w:sz w:val="24"/>
          <w:szCs w:val="24"/>
          <w:lang w:val="es-ES"/>
        </w:rPr>
        <w:t xml:space="preserve"> ORDENA </w:t>
      </w:r>
      <w:r w:rsidRPr="00CC7838">
        <w:rPr>
          <w:rFonts w:ascii="Palatino Linotype" w:eastAsia="Times New Roman" w:hAnsi="Palatino Linotype" w:cs="Arial"/>
          <w:sz w:val="24"/>
          <w:szCs w:val="24"/>
          <w:lang w:val="es-ES"/>
        </w:rPr>
        <w:t>entregar vía Sistema de Acceso a la Información Mexiquense (SAIMEX</w:t>
      </w:r>
      <w:r w:rsidRPr="00391873">
        <w:rPr>
          <w:rFonts w:ascii="Palatino Linotype" w:eastAsia="Times New Roman" w:hAnsi="Palatino Linotype" w:cs="Arial"/>
          <w:sz w:val="24"/>
          <w:szCs w:val="24"/>
          <w:lang w:val="es-ES"/>
        </w:rPr>
        <w:t>)</w:t>
      </w:r>
      <w:r w:rsidRPr="00391873">
        <w:rPr>
          <w:rFonts w:ascii="Palatino Linotype" w:eastAsia="Times New Roman" w:hAnsi="Palatino Linotype" w:cs="Arial"/>
          <w:b/>
          <w:sz w:val="24"/>
          <w:szCs w:val="24"/>
          <w:lang w:val="es-ES"/>
        </w:rPr>
        <w:t>,</w:t>
      </w:r>
      <w:r w:rsidRPr="00391873">
        <w:rPr>
          <w:rFonts w:ascii="Palatino Linotype" w:eastAsia="Times New Roman" w:hAnsi="Palatino Linotype" w:cs="Arial"/>
          <w:sz w:val="24"/>
          <w:szCs w:val="24"/>
          <w:lang w:val="es-ES"/>
        </w:rPr>
        <w:t xml:space="preserve"> en versión pública, la siguiente </w:t>
      </w:r>
      <w:r w:rsidRPr="00391873">
        <w:rPr>
          <w:rFonts w:ascii="Palatino Linotype" w:hAnsi="Palatino Linotype" w:cs="Arial"/>
          <w:bCs/>
          <w:sz w:val="24"/>
          <w:szCs w:val="24"/>
        </w:rPr>
        <w:t>información:</w:t>
      </w:r>
    </w:p>
    <w:p w:rsidR="00446DDC" w:rsidRPr="00DD4321" w:rsidRDefault="00446DDC" w:rsidP="00446DDC">
      <w:pPr>
        <w:spacing w:after="0" w:line="360" w:lineRule="auto"/>
        <w:jc w:val="both"/>
        <w:rPr>
          <w:rFonts w:ascii="Palatino Linotype" w:eastAsia="Calibri" w:hAnsi="Palatino Linotype" w:cs="Arial"/>
          <w:b/>
          <w:sz w:val="12"/>
          <w:szCs w:val="24"/>
          <w:lang w:val="es-ES"/>
        </w:rPr>
      </w:pPr>
    </w:p>
    <w:p w:rsidR="00DD612C" w:rsidRPr="00391873" w:rsidRDefault="00F36C56" w:rsidP="00391873">
      <w:pPr>
        <w:pStyle w:val="Prrafodelista"/>
        <w:numPr>
          <w:ilvl w:val="0"/>
          <w:numId w:val="22"/>
        </w:numPr>
        <w:autoSpaceDE w:val="0"/>
        <w:autoSpaceDN w:val="0"/>
        <w:adjustRightInd w:val="0"/>
        <w:spacing w:after="0" w:line="360" w:lineRule="auto"/>
        <w:ind w:left="567" w:right="567"/>
        <w:jc w:val="both"/>
        <w:rPr>
          <w:rFonts w:ascii="Palatino Linotype" w:eastAsia="Calibri" w:hAnsi="Palatino Linotype" w:cs="Arial"/>
          <w:b/>
          <w:sz w:val="24"/>
          <w:szCs w:val="24"/>
          <w:lang w:val="es-ES"/>
        </w:rPr>
      </w:pPr>
      <w:r w:rsidRPr="00391873">
        <w:rPr>
          <w:rFonts w:ascii="Palatino Linotype" w:eastAsia="Calibri" w:hAnsi="Palatino Linotype" w:cs="Arial"/>
          <w:b/>
          <w:sz w:val="24"/>
          <w:szCs w:val="24"/>
          <w:lang w:val="es-ES"/>
        </w:rPr>
        <w:t>Expediente conformado por el procedimiento de adjudicación directa, invitación restringida o licitación</w:t>
      </w:r>
      <w:r w:rsidR="00446DDC" w:rsidRPr="00391873">
        <w:rPr>
          <w:rFonts w:ascii="Palatino Linotype" w:eastAsia="Calibri" w:hAnsi="Palatino Linotype" w:cs="Arial"/>
          <w:b/>
          <w:sz w:val="24"/>
          <w:szCs w:val="24"/>
          <w:lang w:val="es-ES"/>
        </w:rPr>
        <w:t xml:space="preserve"> pública</w:t>
      </w:r>
      <w:r w:rsidR="00391873" w:rsidRPr="00391873">
        <w:rPr>
          <w:rFonts w:ascii="Palatino Linotype" w:eastAsia="Calibri" w:hAnsi="Palatino Linotype" w:cs="Arial"/>
          <w:b/>
          <w:sz w:val="24"/>
          <w:szCs w:val="24"/>
          <w:lang w:val="es-ES"/>
        </w:rPr>
        <w:t>, según sea el caso en relación a</w:t>
      </w:r>
      <w:r w:rsidRPr="00391873">
        <w:rPr>
          <w:rFonts w:ascii="Palatino Linotype" w:eastAsia="Calibri" w:hAnsi="Palatino Linotype" w:cs="Arial"/>
          <w:b/>
          <w:sz w:val="24"/>
          <w:szCs w:val="24"/>
          <w:lang w:val="es-ES"/>
        </w:rPr>
        <w:t>l arrendamient</w:t>
      </w:r>
      <w:r w:rsidR="00391873" w:rsidRPr="00391873">
        <w:rPr>
          <w:rFonts w:ascii="Palatino Linotype" w:eastAsia="Calibri" w:hAnsi="Palatino Linotype" w:cs="Arial"/>
          <w:b/>
          <w:sz w:val="24"/>
          <w:szCs w:val="24"/>
          <w:lang w:val="es-ES"/>
        </w:rPr>
        <w:t>o</w:t>
      </w:r>
      <w:r w:rsidR="00391873">
        <w:rPr>
          <w:rFonts w:ascii="Palatino Linotype" w:eastAsia="Calibri" w:hAnsi="Palatino Linotype" w:cs="Arial"/>
          <w:b/>
          <w:sz w:val="24"/>
          <w:szCs w:val="24"/>
          <w:lang w:val="es-ES"/>
        </w:rPr>
        <w:t xml:space="preserve"> del inmueble donde se ubica l</w:t>
      </w:r>
      <w:r w:rsidRPr="00391873">
        <w:rPr>
          <w:rFonts w:ascii="Palatino Linotype" w:eastAsia="Calibri" w:hAnsi="Palatino Linotype" w:cs="Arial"/>
          <w:b/>
          <w:sz w:val="24"/>
          <w:szCs w:val="24"/>
          <w:lang w:val="es-ES"/>
        </w:rPr>
        <w:t>a Dirección G</w:t>
      </w:r>
      <w:r w:rsidR="00A06EA5">
        <w:rPr>
          <w:rFonts w:ascii="Palatino Linotype" w:eastAsia="Calibri" w:hAnsi="Palatino Linotype" w:cs="Arial"/>
          <w:b/>
          <w:sz w:val="24"/>
          <w:szCs w:val="24"/>
          <w:lang w:val="es-ES"/>
        </w:rPr>
        <w:t>eneral de Servicios Públicos</w:t>
      </w:r>
      <w:r w:rsidR="00A06EA5" w:rsidRPr="00A06EA5">
        <w:rPr>
          <w:rFonts w:ascii="Palatino Linotype" w:eastAsia="Calibri" w:hAnsi="Palatino Linotype" w:cs="Arial"/>
          <w:b/>
          <w:sz w:val="24"/>
          <w:szCs w:val="24"/>
          <w:lang w:val="es-ES"/>
        </w:rPr>
        <w:t xml:space="preserve"> a la fecha de la solicitud</w:t>
      </w:r>
      <w:r w:rsidR="00A06EA5">
        <w:rPr>
          <w:rFonts w:ascii="Palatino Linotype" w:eastAsia="Calibri" w:hAnsi="Palatino Linotype" w:cs="Arial"/>
          <w:b/>
          <w:sz w:val="24"/>
          <w:szCs w:val="24"/>
          <w:lang w:val="es-ES"/>
        </w:rPr>
        <w:t>;</w:t>
      </w:r>
      <w:r w:rsidR="00391873" w:rsidRPr="00391873">
        <w:rPr>
          <w:rFonts w:ascii="Palatino Linotype" w:eastAsia="Calibri" w:hAnsi="Palatino Linotype" w:cs="Arial"/>
          <w:b/>
          <w:sz w:val="24"/>
          <w:szCs w:val="24"/>
          <w:lang w:val="es-ES"/>
        </w:rPr>
        <w:t xml:space="preserve"> y</w:t>
      </w:r>
      <w:r w:rsidR="00DD612C" w:rsidRPr="00391873">
        <w:rPr>
          <w:rFonts w:ascii="Palatino Linotype" w:eastAsia="Calibri" w:hAnsi="Palatino Linotype" w:cs="Arial"/>
          <w:b/>
          <w:sz w:val="24"/>
          <w:szCs w:val="24"/>
          <w:lang w:val="es-ES"/>
        </w:rPr>
        <w:t xml:space="preserve"> </w:t>
      </w:r>
    </w:p>
    <w:p w:rsidR="00446DDC" w:rsidRPr="00DD4321" w:rsidRDefault="00446DDC" w:rsidP="00391873">
      <w:pPr>
        <w:pStyle w:val="Prrafodelista"/>
        <w:autoSpaceDE w:val="0"/>
        <w:autoSpaceDN w:val="0"/>
        <w:adjustRightInd w:val="0"/>
        <w:spacing w:after="0" w:line="360" w:lineRule="auto"/>
        <w:ind w:left="567" w:right="567"/>
        <w:jc w:val="both"/>
        <w:rPr>
          <w:rFonts w:ascii="Palatino Linotype" w:eastAsia="Calibri" w:hAnsi="Palatino Linotype" w:cs="Arial"/>
          <w:b/>
          <w:sz w:val="12"/>
          <w:szCs w:val="24"/>
          <w:lang w:val="es-ES"/>
        </w:rPr>
      </w:pPr>
    </w:p>
    <w:p w:rsidR="00CC7838" w:rsidRPr="00391873" w:rsidRDefault="00DD612C" w:rsidP="00391873">
      <w:pPr>
        <w:pStyle w:val="Prrafodelista"/>
        <w:numPr>
          <w:ilvl w:val="0"/>
          <w:numId w:val="22"/>
        </w:numPr>
        <w:autoSpaceDE w:val="0"/>
        <w:autoSpaceDN w:val="0"/>
        <w:adjustRightInd w:val="0"/>
        <w:spacing w:after="0" w:line="360" w:lineRule="auto"/>
        <w:ind w:left="567" w:right="567"/>
        <w:jc w:val="both"/>
        <w:rPr>
          <w:rFonts w:ascii="Palatino Linotype" w:eastAsia="Calibri" w:hAnsi="Palatino Linotype" w:cs="Arial"/>
          <w:b/>
          <w:sz w:val="24"/>
          <w:szCs w:val="24"/>
          <w:lang w:val="es-ES"/>
        </w:rPr>
      </w:pPr>
      <w:r w:rsidRPr="00391873">
        <w:rPr>
          <w:rFonts w:ascii="Palatino Linotype" w:eastAsia="Calibri" w:hAnsi="Palatino Linotype" w:cs="Arial"/>
          <w:b/>
          <w:sz w:val="24"/>
          <w:szCs w:val="24"/>
          <w:lang w:val="es-ES"/>
        </w:rPr>
        <w:t xml:space="preserve">Contrato celebrado con motivo del arrendamiento </w:t>
      </w:r>
      <w:r w:rsidR="0097183C" w:rsidRPr="00391873">
        <w:rPr>
          <w:rFonts w:ascii="Palatino Linotype" w:eastAsia="Calibri" w:hAnsi="Palatino Linotype" w:cs="Arial"/>
          <w:b/>
          <w:sz w:val="24"/>
          <w:szCs w:val="24"/>
          <w:lang w:val="es-ES"/>
        </w:rPr>
        <w:t>del inmueble de la Direcció</w:t>
      </w:r>
      <w:r w:rsidR="00391873" w:rsidRPr="00391873">
        <w:rPr>
          <w:rFonts w:ascii="Palatino Linotype" w:eastAsia="Calibri" w:hAnsi="Palatino Linotype" w:cs="Arial"/>
          <w:b/>
          <w:sz w:val="24"/>
          <w:szCs w:val="24"/>
          <w:lang w:val="es-ES"/>
        </w:rPr>
        <w:t>n General de Servicios Públicos.</w:t>
      </w:r>
    </w:p>
    <w:p w:rsidR="00446DDC" w:rsidRPr="00DD4321" w:rsidRDefault="00446DDC" w:rsidP="00446DDC">
      <w:pPr>
        <w:pStyle w:val="Prrafodelista"/>
        <w:autoSpaceDE w:val="0"/>
        <w:autoSpaceDN w:val="0"/>
        <w:adjustRightInd w:val="0"/>
        <w:spacing w:after="0" w:line="360" w:lineRule="auto"/>
        <w:ind w:left="1287" w:right="567"/>
        <w:jc w:val="both"/>
        <w:rPr>
          <w:rFonts w:ascii="Palatino Linotype" w:eastAsia="Calibri" w:hAnsi="Palatino Linotype" w:cs="Arial"/>
          <w:b/>
          <w:sz w:val="12"/>
          <w:szCs w:val="24"/>
          <w:lang w:val="es-ES"/>
        </w:rPr>
      </w:pPr>
    </w:p>
    <w:p w:rsidR="00CC7838" w:rsidRDefault="00CC7838" w:rsidP="00446DDC">
      <w:pPr>
        <w:spacing w:after="0" w:line="360" w:lineRule="auto"/>
        <w:jc w:val="both"/>
        <w:rPr>
          <w:rFonts w:ascii="Palatino Linotype" w:eastAsia="Calibri" w:hAnsi="Palatino Linotype" w:cs="Arial"/>
          <w:b/>
          <w:sz w:val="24"/>
          <w:szCs w:val="24"/>
        </w:rPr>
      </w:pPr>
      <w:r w:rsidRPr="00CC7838">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46DDC" w:rsidRPr="00446DDC">
        <w:rPr>
          <w:rFonts w:ascii="Palatino Linotype" w:eastAsia="Calibri" w:hAnsi="Palatino Linotype" w:cs="Arial"/>
          <w:b/>
          <w:sz w:val="24"/>
          <w:szCs w:val="24"/>
        </w:rPr>
        <w:t xml:space="preserve">RECURRENTE. </w:t>
      </w:r>
    </w:p>
    <w:p w:rsidR="00446DDC" w:rsidRPr="00DD4321" w:rsidRDefault="00446DDC" w:rsidP="00446DDC">
      <w:pPr>
        <w:spacing w:after="0" w:line="360" w:lineRule="auto"/>
        <w:jc w:val="both"/>
        <w:rPr>
          <w:rFonts w:ascii="Palatino Linotype" w:eastAsia="Calibri" w:hAnsi="Palatino Linotype" w:cs="Arial"/>
          <w:b/>
          <w:sz w:val="12"/>
          <w:szCs w:val="24"/>
        </w:rPr>
      </w:pPr>
    </w:p>
    <w:p w:rsidR="00CC7838" w:rsidRPr="00CC7838" w:rsidRDefault="00CC7838" w:rsidP="00446DDC">
      <w:pPr>
        <w:tabs>
          <w:tab w:val="left" w:pos="8080"/>
        </w:tabs>
        <w:spacing w:after="0" w:line="360" w:lineRule="auto"/>
        <w:ind w:right="49"/>
        <w:contextualSpacing/>
        <w:jc w:val="both"/>
        <w:rPr>
          <w:rFonts w:ascii="Palatino Linotype" w:eastAsia="Palatino Linotype" w:hAnsi="Palatino Linotype" w:cs="Palatino Linotype"/>
          <w:b/>
          <w:sz w:val="24"/>
          <w:szCs w:val="24"/>
        </w:rPr>
      </w:pPr>
      <w:bookmarkStart w:id="115" w:name="_Toc460947013"/>
      <w:r w:rsidRPr="00CC7838">
        <w:rPr>
          <w:rFonts w:ascii="Palatino Linotype" w:eastAsia="Palatino Linotype" w:hAnsi="Palatino Linotype" w:cs="Palatino Linotype"/>
          <w:b/>
          <w:sz w:val="24"/>
          <w:szCs w:val="24"/>
        </w:rPr>
        <w:t xml:space="preserve">TERCERO. Notifíquese </w:t>
      </w:r>
      <w:r w:rsidRPr="00CC7838">
        <w:rPr>
          <w:rFonts w:ascii="Palatino Linotype" w:eastAsia="Palatino Linotype" w:hAnsi="Palatino Linotype" w:cs="Palatino Linotype"/>
          <w:sz w:val="24"/>
          <w:szCs w:val="24"/>
        </w:rPr>
        <w:t xml:space="preserve">al Titular de la Unidad de Transparencia del </w:t>
      </w:r>
      <w:r w:rsidRPr="00CC7838">
        <w:rPr>
          <w:rFonts w:ascii="Palatino Linotype" w:eastAsia="Palatino Linotype" w:hAnsi="Palatino Linotype" w:cs="Palatino Linotype"/>
          <w:b/>
          <w:sz w:val="24"/>
          <w:szCs w:val="24"/>
        </w:rPr>
        <w:t>SUJETO OBLIGADO</w:t>
      </w:r>
      <w:r w:rsidRPr="00CC7838">
        <w:rPr>
          <w:rFonts w:ascii="Palatino Linotype" w:eastAsia="Palatino Linotype" w:hAnsi="Palatino Linotype" w:cs="Palatino Linotype"/>
          <w:sz w:val="24"/>
          <w:szCs w:val="24"/>
        </w:rPr>
        <w:t xml:space="preserve">, para que conforme a los artículos 186 último párrafo, 189 párrafo </w:t>
      </w:r>
      <w:r w:rsidRPr="00CC7838">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CC7838">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CC7838" w:rsidRPr="00DD4321" w:rsidRDefault="00CC7838" w:rsidP="00446DDC">
      <w:pPr>
        <w:shd w:val="clear" w:color="auto" w:fill="FFFFFF"/>
        <w:spacing w:after="0" w:line="360" w:lineRule="auto"/>
        <w:jc w:val="both"/>
        <w:rPr>
          <w:rFonts w:ascii="Palatino Linotype" w:eastAsia="Times New Roman" w:hAnsi="Palatino Linotype" w:cs="Arial"/>
          <w:b/>
          <w:sz w:val="12"/>
          <w:szCs w:val="24"/>
        </w:rPr>
      </w:pPr>
    </w:p>
    <w:p w:rsidR="00CC7838" w:rsidRPr="00CC7838" w:rsidRDefault="00CC7838" w:rsidP="00446DDC">
      <w:pPr>
        <w:shd w:val="clear" w:color="auto" w:fill="FFFFFF"/>
        <w:spacing w:after="0" w:line="360" w:lineRule="auto"/>
        <w:jc w:val="both"/>
        <w:rPr>
          <w:rFonts w:ascii="Palatino Linotype" w:hAnsi="Palatino Linotype"/>
          <w:sz w:val="24"/>
          <w:szCs w:val="24"/>
        </w:rPr>
      </w:pPr>
      <w:r w:rsidRPr="00CC7838">
        <w:rPr>
          <w:rFonts w:ascii="Palatino Linotype" w:eastAsia="Times New Roman" w:hAnsi="Palatino Linotype" w:cs="Arial"/>
          <w:b/>
          <w:sz w:val="24"/>
          <w:szCs w:val="24"/>
        </w:rPr>
        <w:t xml:space="preserve">CUARTO. </w:t>
      </w:r>
      <w:r w:rsidRPr="00CC7838">
        <w:rPr>
          <w:rFonts w:ascii="Palatino Linotype" w:eastAsia="Times New Roman" w:hAnsi="Palatino Linotype" w:cs="Times New Roman"/>
          <w:b/>
          <w:bCs/>
          <w:color w:val="222222"/>
          <w:sz w:val="24"/>
          <w:szCs w:val="24"/>
          <w:lang w:val="es-ES"/>
        </w:rPr>
        <w:t xml:space="preserve">Notifíquese </w:t>
      </w:r>
      <w:r w:rsidRPr="00391873">
        <w:rPr>
          <w:rFonts w:ascii="Palatino Linotype" w:eastAsia="Times New Roman" w:hAnsi="Palatino Linotype" w:cs="Times New Roman"/>
          <w:bCs/>
          <w:color w:val="222222"/>
          <w:sz w:val="24"/>
          <w:szCs w:val="24"/>
          <w:lang w:val="es-ES"/>
        </w:rPr>
        <w:t>a</w:t>
      </w:r>
      <w:r w:rsidRPr="00CC7838">
        <w:rPr>
          <w:rFonts w:ascii="Palatino Linotype" w:hAnsi="Palatino Linotype"/>
          <w:b/>
          <w:sz w:val="24"/>
          <w:szCs w:val="24"/>
        </w:rPr>
        <w:t xml:space="preserve"> </w:t>
      </w:r>
      <w:r w:rsidR="00983246" w:rsidRPr="00983246">
        <w:rPr>
          <w:rFonts w:ascii="Palatino Linotype" w:hAnsi="Palatino Linotype"/>
          <w:b/>
          <w:sz w:val="24"/>
          <w:szCs w:val="24"/>
          <w:highlight w:val="black"/>
        </w:rPr>
        <w:t>------------------------------------------------</w:t>
      </w:r>
      <w:r w:rsidRPr="00CC7838">
        <w:rPr>
          <w:rFonts w:ascii="Palatino Linotype" w:hAnsi="Palatino Linotype"/>
          <w:b/>
          <w:sz w:val="24"/>
          <w:szCs w:val="24"/>
        </w:rPr>
        <w:t xml:space="preserve"> </w:t>
      </w:r>
      <w:r w:rsidR="00921C57">
        <w:rPr>
          <w:rFonts w:ascii="Palatino Linotype" w:hAnsi="Palatino Linotype"/>
          <w:sz w:val="24"/>
          <w:szCs w:val="24"/>
        </w:rPr>
        <w:t xml:space="preserve">la presente resolución. </w:t>
      </w:r>
    </w:p>
    <w:p w:rsidR="00CC7838" w:rsidRPr="00DD4321" w:rsidRDefault="00CC7838" w:rsidP="00446DDC">
      <w:pPr>
        <w:shd w:val="clear" w:color="auto" w:fill="FFFFFF"/>
        <w:spacing w:after="0" w:line="360" w:lineRule="auto"/>
        <w:jc w:val="both"/>
        <w:rPr>
          <w:rFonts w:ascii="Palatino Linotype" w:hAnsi="Palatino Linotype"/>
          <w:sz w:val="12"/>
          <w:szCs w:val="24"/>
        </w:rPr>
      </w:pPr>
    </w:p>
    <w:bookmarkEnd w:id="115"/>
    <w:p w:rsidR="00CC7838" w:rsidRPr="00CC7838" w:rsidRDefault="00CC7838" w:rsidP="00446DDC">
      <w:pPr>
        <w:spacing w:after="0" w:line="360" w:lineRule="auto"/>
        <w:jc w:val="both"/>
        <w:rPr>
          <w:rFonts w:ascii="Palatino Linotype" w:eastAsia="MS Mincho" w:hAnsi="Palatino Linotype" w:cs="Times New Roman"/>
          <w:sz w:val="24"/>
          <w:szCs w:val="24"/>
          <w:lang w:val="es-ES"/>
        </w:rPr>
      </w:pPr>
      <w:r w:rsidRPr="00CC7838">
        <w:rPr>
          <w:rFonts w:ascii="Palatino Linotype" w:eastAsia="MS Mincho" w:hAnsi="Palatino Linotype" w:cs="Times New Roman"/>
          <w:b/>
          <w:sz w:val="24"/>
          <w:szCs w:val="24"/>
        </w:rPr>
        <w:t>QUINTO.</w:t>
      </w:r>
      <w:r w:rsidRPr="00CC7838">
        <w:rPr>
          <w:rFonts w:ascii="Palatino Linotype" w:eastAsia="MS Mincho" w:hAnsi="Palatino Linotype" w:cs="Times New Roman"/>
          <w:sz w:val="24"/>
          <w:szCs w:val="24"/>
        </w:rPr>
        <w:t xml:space="preserve"> </w:t>
      </w:r>
      <w:r w:rsidRPr="00CC7838">
        <w:rPr>
          <w:rFonts w:ascii="Palatino Linotype" w:eastAsia="MS Mincho" w:hAnsi="Palatino Linotype" w:cs="Times New Roman"/>
          <w:sz w:val="24"/>
          <w:szCs w:val="24"/>
          <w:lang w:val="es-ES"/>
        </w:rPr>
        <w:t>Se hace del conocimiento de</w:t>
      </w:r>
      <w:r w:rsidR="00921C57">
        <w:rPr>
          <w:rFonts w:ascii="Palatino Linotype" w:eastAsia="MS Mincho" w:hAnsi="Palatino Linotype" w:cs="Times New Roman"/>
          <w:sz w:val="24"/>
          <w:szCs w:val="24"/>
          <w:lang w:val="es-ES"/>
        </w:rPr>
        <w:t xml:space="preserve"> </w:t>
      </w:r>
      <w:r w:rsidR="00983246" w:rsidRPr="00983246">
        <w:rPr>
          <w:rFonts w:ascii="Palatino Linotype" w:eastAsia="MS Mincho" w:hAnsi="Palatino Linotype" w:cs="Times New Roman"/>
          <w:b/>
          <w:sz w:val="24"/>
          <w:szCs w:val="24"/>
          <w:highlight w:val="black"/>
          <w:lang w:val="es-ES"/>
        </w:rPr>
        <w:t>------------------------------------------</w:t>
      </w:r>
      <w:r w:rsidRPr="00CC7838">
        <w:rPr>
          <w:rFonts w:ascii="Palatino Linotype" w:hAnsi="Palatino Linotype"/>
          <w:b/>
          <w:sz w:val="24"/>
          <w:szCs w:val="24"/>
        </w:rPr>
        <w:t xml:space="preserve"> </w:t>
      </w:r>
      <w:r w:rsidRPr="00CC7838">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C7838">
        <w:rPr>
          <w:rFonts w:ascii="Palatino Linotype" w:eastAsia="MS Mincho" w:hAnsi="Palatino Linotype" w:cs="Times New Roman"/>
          <w:bCs/>
          <w:sz w:val="24"/>
          <w:szCs w:val="24"/>
          <w:lang w:val="es-ES"/>
        </w:rPr>
        <w:t>vía juicio de amparo</w:t>
      </w:r>
      <w:r w:rsidRPr="00CC7838">
        <w:rPr>
          <w:rFonts w:ascii="Palatino Linotype" w:eastAsia="MS Mincho" w:hAnsi="Palatino Linotype" w:cs="Times New Roman"/>
          <w:sz w:val="24"/>
          <w:szCs w:val="24"/>
          <w:lang w:val="es-ES"/>
        </w:rPr>
        <w:t> en los términos de las leyes aplicables.</w:t>
      </w:r>
    </w:p>
    <w:p w:rsidR="00C07697" w:rsidRPr="00DD4321" w:rsidRDefault="00C07697" w:rsidP="009F27FC">
      <w:pPr>
        <w:spacing w:after="0" w:line="360" w:lineRule="auto"/>
        <w:jc w:val="both"/>
        <w:rPr>
          <w:rFonts w:ascii="Palatino Linotype" w:eastAsia="MS Mincho" w:hAnsi="Palatino Linotype" w:cs="Times New Roman"/>
          <w:sz w:val="12"/>
          <w:szCs w:val="24"/>
          <w:lang w:val="es-ES_tradnl" w:eastAsia="es-ES"/>
        </w:rPr>
      </w:pPr>
    </w:p>
    <w:p w:rsidR="00E93981" w:rsidRDefault="00E93981" w:rsidP="009F27FC">
      <w:pPr>
        <w:spacing w:after="0" w:line="360" w:lineRule="auto"/>
        <w:ind w:firstLine="1"/>
        <w:jc w:val="both"/>
        <w:rPr>
          <w:rFonts w:ascii="Palatino Linotype" w:hAnsi="Palatino Linotype"/>
          <w:sz w:val="24"/>
          <w:szCs w:val="24"/>
        </w:rPr>
      </w:pPr>
      <w:r w:rsidRPr="00391873">
        <w:rPr>
          <w:rFonts w:ascii="Palatino Linotype" w:hAnsi="Palatino Linotype"/>
          <w:sz w:val="24"/>
          <w:szCs w:val="24"/>
        </w:rPr>
        <w:t xml:space="preserve">ASÍ LO </w:t>
      </w:r>
      <w:r w:rsidRPr="00DD4321">
        <w:rPr>
          <w:rFonts w:ascii="Palatino Linotype" w:hAnsi="Palatino Linotype"/>
          <w:sz w:val="24"/>
          <w:szCs w:val="24"/>
        </w:rPr>
        <w:t>RESUELVE, POR UNANIMIDAD DE VOTOS,</w:t>
      </w:r>
      <w:r w:rsidRPr="00391873">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MARTÍNEZ SÁNCHEZ, EVA ABAID YAPUR, JOSÉ GUADALUPE LUNA </w:t>
      </w:r>
      <w:r w:rsidR="00DD4321">
        <w:rPr>
          <w:rFonts w:ascii="Palatino Linotype" w:hAnsi="Palatino Linotype"/>
          <w:sz w:val="24"/>
          <w:szCs w:val="24"/>
        </w:rPr>
        <w:t xml:space="preserve">HERNÁNDEZ; </w:t>
      </w:r>
      <w:r w:rsidRPr="00DD4321">
        <w:rPr>
          <w:rFonts w:ascii="Palatino Linotype" w:hAnsi="Palatino Linotype"/>
          <w:sz w:val="24"/>
          <w:szCs w:val="24"/>
        </w:rPr>
        <w:t xml:space="preserve">JAVIER </w:t>
      </w:r>
      <w:r w:rsidR="00DD4321">
        <w:rPr>
          <w:rFonts w:ascii="Palatino Linotype" w:hAnsi="Palatino Linotype"/>
          <w:sz w:val="24"/>
          <w:szCs w:val="24"/>
        </w:rPr>
        <w:t>MARTÍN</w:t>
      </w:r>
      <w:r w:rsidR="006240BD">
        <w:rPr>
          <w:rFonts w:ascii="Palatino Linotype" w:hAnsi="Palatino Linotype"/>
          <w:sz w:val="24"/>
          <w:szCs w:val="24"/>
        </w:rPr>
        <w:t xml:space="preserve">EZ CRUZ CON AUSENCIA JUSTIFICADA </w:t>
      </w:r>
      <w:r w:rsidR="00DD4321">
        <w:rPr>
          <w:rFonts w:ascii="Palatino Linotype" w:hAnsi="Palatino Linotype"/>
          <w:sz w:val="24"/>
          <w:szCs w:val="24"/>
        </w:rPr>
        <w:t>Y LUIS GUSTAVO PARRA NORIEGA</w:t>
      </w:r>
      <w:r w:rsidR="006240BD">
        <w:rPr>
          <w:rFonts w:ascii="Palatino Linotype" w:hAnsi="Palatino Linotype"/>
          <w:sz w:val="24"/>
          <w:szCs w:val="24"/>
        </w:rPr>
        <w:t xml:space="preserve"> CON AUSENCIA JUSTIFICADA</w:t>
      </w:r>
      <w:r w:rsidR="00DD4321">
        <w:rPr>
          <w:rFonts w:ascii="Palatino Linotype" w:hAnsi="Palatino Linotype"/>
          <w:sz w:val="24"/>
          <w:szCs w:val="24"/>
        </w:rPr>
        <w:t xml:space="preserve">; </w:t>
      </w:r>
      <w:r w:rsidRPr="00DD4321">
        <w:rPr>
          <w:rFonts w:ascii="Palatino Linotype" w:hAnsi="Palatino Linotype"/>
          <w:sz w:val="24"/>
          <w:szCs w:val="24"/>
        </w:rPr>
        <w:t xml:space="preserve">EN LA DÉCIMA </w:t>
      </w:r>
      <w:r w:rsidR="00DD4321">
        <w:rPr>
          <w:rFonts w:ascii="Palatino Linotype" w:hAnsi="Palatino Linotype"/>
          <w:sz w:val="24"/>
          <w:szCs w:val="24"/>
        </w:rPr>
        <w:t>NOVENA</w:t>
      </w:r>
      <w:r w:rsidR="000F3365" w:rsidRPr="00DD4321">
        <w:rPr>
          <w:rFonts w:ascii="Palatino Linotype" w:hAnsi="Palatino Linotype"/>
          <w:sz w:val="24"/>
          <w:szCs w:val="24"/>
        </w:rPr>
        <w:t xml:space="preserve"> </w:t>
      </w:r>
      <w:r w:rsidRPr="00DD4321">
        <w:rPr>
          <w:rFonts w:ascii="Palatino Linotype" w:hAnsi="Palatino Linotype"/>
          <w:sz w:val="24"/>
          <w:szCs w:val="24"/>
        </w:rPr>
        <w:t xml:space="preserve">SESIÓN </w:t>
      </w:r>
      <w:r w:rsidR="00DD4321">
        <w:rPr>
          <w:rFonts w:ascii="Palatino Linotype" w:hAnsi="Palatino Linotype"/>
          <w:sz w:val="24"/>
          <w:szCs w:val="24"/>
        </w:rPr>
        <w:t xml:space="preserve">ORDINARIA CELEBRADA EL </w:t>
      </w:r>
      <w:r w:rsidR="006240BD">
        <w:rPr>
          <w:rFonts w:ascii="Palatino Linotype" w:hAnsi="Palatino Linotype"/>
          <w:sz w:val="24"/>
          <w:szCs w:val="24"/>
        </w:rPr>
        <w:t>DÍA VEINTIDÓS</w:t>
      </w:r>
      <w:r w:rsidR="00DD4321">
        <w:rPr>
          <w:rFonts w:ascii="Palatino Linotype" w:hAnsi="Palatino Linotype"/>
          <w:sz w:val="24"/>
          <w:szCs w:val="24"/>
        </w:rPr>
        <w:t xml:space="preserve"> DE MAYO DE DOS MIL DIECINUEVE</w:t>
      </w:r>
      <w:r w:rsidRPr="00DD4321">
        <w:rPr>
          <w:rFonts w:ascii="Palatino Linotype" w:hAnsi="Palatino Linotype"/>
          <w:sz w:val="24"/>
          <w:szCs w:val="24"/>
        </w:rPr>
        <w:t>, ANTE</w:t>
      </w:r>
      <w:r w:rsidRPr="00391873">
        <w:rPr>
          <w:rFonts w:ascii="Palatino Linotype" w:hAnsi="Palatino Linotype"/>
          <w:sz w:val="24"/>
          <w:szCs w:val="24"/>
        </w:rPr>
        <w:t xml:space="preserve"> EL SECRETARIO TÉCNICO DEL PLENO, ALEXIS TAPIA RAMÍREZ. </w:t>
      </w:r>
    </w:p>
    <w:p w:rsidR="00DD4321" w:rsidRDefault="00DD4321" w:rsidP="009F27FC">
      <w:pPr>
        <w:spacing w:after="0" w:line="360" w:lineRule="auto"/>
        <w:ind w:firstLine="1"/>
        <w:jc w:val="both"/>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DD4321" w:rsidRPr="00D137FF" w:rsidTr="00DD4321">
        <w:trPr>
          <w:jc w:val="center"/>
        </w:trPr>
        <w:tc>
          <w:tcPr>
            <w:tcW w:w="10365" w:type="dxa"/>
            <w:gridSpan w:val="2"/>
            <w:shd w:val="clear" w:color="auto" w:fill="auto"/>
          </w:tcPr>
          <w:p w:rsidR="00DD4321" w:rsidRPr="00D137FF" w:rsidRDefault="00DD4321" w:rsidP="00DD4321">
            <w:pPr>
              <w:spacing w:line="360" w:lineRule="auto"/>
              <w:rPr>
                <w:rFonts w:ascii="Palatino Linotype" w:hAnsi="Palatino Linotype" w:cs="Arial"/>
                <w:b/>
              </w:rPr>
            </w:pPr>
          </w:p>
          <w:p w:rsidR="00DD4321" w:rsidRDefault="00DD4321" w:rsidP="00DD4321">
            <w:pPr>
              <w:spacing w:line="360" w:lineRule="auto"/>
              <w:rPr>
                <w:rFonts w:ascii="Palatino Linotype" w:hAnsi="Palatino Linotype" w:cs="Arial"/>
                <w:b/>
              </w:rPr>
            </w:pPr>
          </w:p>
          <w:p w:rsidR="00DD4321" w:rsidRDefault="00DD4321" w:rsidP="00DD4321">
            <w:pPr>
              <w:spacing w:line="360" w:lineRule="auto"/>
              <w:rPr>
                <w:rFonts w:ascii="Palatino Linotype" w:hAnsi="Palatino Linotype" w:cs="Arial"/>
                <w:b/>
              </w:rPr>
            </w:pP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Zulema Martínez Sánchez</w:t>
            </w: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rPr>
              <w:t>Comisionada Presidenta</w:t>
            </w: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 xml:space="preserve">(RÚBRICA) </w:t>
            </w:r>
          </w:p>
        </w:tc>
      </w:tr>
      <w:tr w:rsidR="00DD4321" w:rsidRPr="00D137FF" w:rsidTr="00DD4321">
        <w:trPr>
          <w:jc w:val="center"/>
        </w:trPr>
        <w:tc>
          <w:tcPr>
            <w:tcW w:w="5182" w:type="dxa"/>
            <w:shd w:val="clear" w:color="auto" w:fill="auto"/>
          </w:tcPr>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 xml:space="preserve">Eva </w:t>
            </w:r>
            <w:proofErr w:type="spellStart"/>
            <w:r w:rsidRPr="00D137FF">
              <w:rPr>
                <w:rFonts w:ascii="Palatino Linotype" w:hAnsi="Palatino Linotype" w:cs="Arial"/>
                <w:b/>
              </w:rPr>
              <w:t>Abaid</w:t>
            </w:r>
            <w:proofErr w:type="spellEnd"/>
            <w:r w:rsidRPr="00D137FF">
              <w:rPr>
                <w:rFonts w:ascii="Palatino Linotype" w:hAnsi="Palatino Linotype" w:cs="Arial"/>
                <w:b/>
              </w:rPr>
              <w:t xml:space="preserve"> </w:t>
            </w:r>
            <w:proofErr w:type="spellStart"/>
            <w:r w:rsidRPr="00D137FF">
              <w:rPr>
                <w:rFonts w:ascii="Palatino Linotype" w:hAnsi="Palatino Linotype" w:cs="Arial"/>
                <w:b/>
              </w:rPr>
              <w:t>Yapur</w:t>
            </w:r>
            <w:proofErr w:type="spellEnd"/>
          </w:p>
          <w:p w:rsidR="00DD4321" w:rsidRPr="00D137FF" w:rsidRDefault="00DD4321" w:rsidP="00DD4321">
            <w:pPr>
              <w:spacing w:line="360" w:lineRule="auto"/>
              <w:jc w:val="center"/>
              <w:rPr>
                <w:rFonts w:ascii="Palatino Linotype" w:hAnsi="Palatino Linotype" w:cs="Arial"/>
              </w:rPr>
            </w:pPr>
            <w:r w:rsidRPr="00D137FF">
              <w:rPr>
                <w:rFonts w:ascii="Palatino Linotype" w:hAnsi="Palatino Linotype" w:cs="Arial"/>
              </w:rPr>
              <w:t>Comisionada</w:t>
            </w: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(RÚBRICA)</w:t>
            </w:r>
          </w:p>
        </w:tc>
        <w:tc>
          <w:tcPr>
            <w:tcW w:w="5183" w:type="dxa"/>
            <w:shd w:val="clear" w:color="auto" w:fill="auto"/>
          </w:tcPr>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José Guadalupe Luna Hernández</w:t>
            </w:r>
          </w:p>
          <w:p w:rsidR="00DD4321" w:rsidRPr="00D137FF" w:rsidRDefault="00DD4321" w:rsidP="00DD4321">
            <w:pPr>
              <w:spacing w:line="360" w:lineRule="auto"/>
              <w:jc w:val="center"/>
              <w:rPr>
                <w:rFonts w:ascii="Palatino Linotype" w:hAnsi="Palatino Linotype" w:cs="Arial"/>
              </w:rPr>
            </w:pPr>
            <w:r w:rsidRPr="00D137FF">
              <w:rPr>
                <w:rFonts w:ascii="Palatino Linotype" w:hAnsi="Palatino Linotype" w:cs="Arial"/>
              </w:rPr>
              <w:t>Comisionado</w:t>
            </w: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(RÚBRICA)</w:t>
            </w:r>
          </w:p>
        </w:tc>
      </w:tr>
      <w:tr w:rsidR="00DD4321" w:rsidRPr="00D137FF" w:rsidTr="00DD4321">
        <w:trPr>
          <w:jc w:val="center"/>
        </w:trPr>
        <w:tc>
          <w:tcPr>
            <w:tcW w:w="5182" w:type="dxa"/>
            <w:shd w:val="clear" w:color="auto" w:fill="auto"/>
          </w:tcPr>
          <w:p w:rsidR="00DD4321" w:rsidRPr="00D137FF" w:rsidRDefault="00DD4321" w:rsidP="00DD4321">
            <w:pPr>
              <w:spacing w:line="360" w:lineRule="auto"/>
              <w:jc w:val="center"/>
              <w:rPr>
                <w:rFonts w:ascii="Palatino Linotype" w:hAnsi="Palatino Linotype" w:cs="Arial"/>
                <w:b/>
              </w:rPr>
            </w:pP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Javier Martínez Cruz</w:t>
            </w:r>
          </w:p>
          <w:p w:rsidR="00DD4321" w:rsidRPr="00D137FF" w:rsidRDefault="00DD4321" w:rsidP="00DD4321">
            <w:pPr>
              <w:spacing w:line="360" w:lineRule="auto"/>
              <w:jc w:val="center"/>
              <w:rPr>
                <w:rFonts w:ascii="Palatino Linotype" w:hAnsi="Palatino Linotype" w:cs="Arial"/>
              </w:rPr>
            </w:pPr>
            <w:r w:rsidRPr="00D137FF">
              <w:rPr>
                <w:rFonts w:ascii="Palatino Linotype" w:hAnsi="Palatino Linotype" w:cs="Arial"/>
              </w:rPr>
              <w:t>Comisionado</w:t>
            </w:r>
          </w:p>
          <w:p w:rsidR="00DD4321" w:rsidRPr="00D137FF" w:rsidRDefault="00DD4321" w:rsidP="00DD4321">
            <w:pPr>
              <w:spacing w:line="360" w:lineRule="auto"/>
              <w:jc w:val="center"/>
              <w:rPr>
                <w:rFonts w:ascii="Palatino Linotype" w:hAnsi="Palatino Linotype" w:cs="Arial"/>
              </w:rPr>
            </w:pPr>
            <w:r>
              <w:rPr>
                <w:rFonts w:ascii="Palatino Linotype" w:hAnsi="Palatino Linotype" w:cs="Arial"/>
                <w:b/>
              </w:rPr>
              <w:t>(AUSENCIA JUSTIFICADA</w:t>
            </w:r>
            <w:r w:rsidRPr="00D137FF">
              <w:rPr>
                <w:rFonts w:ascii="Palatino Linotype" w:hAnsi="Palatino Linotype" w:cs="Arial"/>
                <w:b/>
              </w:rPr>
              <w:t>)</w:t>
            </w:r>
          </w:p>
        </w:tc>
        <w:tc>
          <w:tcPr>
            <w:tcW w:w="5183" w:type="dxa"/>
            <w:shd w:val="clear" w:color="auto" w:fill="auto"/>
          </w:tcPr>
          <w:p w:rsidR="00DD4321" w:rsidRPr="00D137FF" w:rsidRDefault="00DD4321" w:rsidP="00DD4321">
            <w:pPr>
              <w:spacing w:line="360" w:lineRule="auto"/>
              <w:jc w:val="center"/>
              <w:rPr>
                <w:rFonts w:ascii="Palatino Linotype" w:hAnsi="Palatino Linotype" w:cs="Arial"/>
                <w:b/>
              </w:rPr>
            </w:pPr>
          </w:p>
          <w:p w:rsidR="00DD4321" w:rsidRPr="00D137FF" w:rsidRDefault="00DD4321" w:rsidP="00DD4321">
            <w:pPr>
              <w:spacing w:line="360" w:lineRule="auto"/>
              <w:jc w:val="center"/>
              <w:rPr>
                <w:rFonts w:ascii="Palatino Linotype" w:hAnsi="Palatino Linotype" w:cs="Arial"/>
                <w:b/>
              </w:rPr>
            </w:pPr>
            <w:r w:rsidRPr="00D137FF">
              <w:rPr>
                <w:rFonts w:ascii="Palatino Linotype" w:hAnsi="Palatino Linotype" w:cs="Arial"/>
                <w:b/>
              </w:rPr>
              <w:t>Luis Gustavo Parra Noriega</w:t>
            </w:r>
          </w:p>
          <w:p w:rsidR="00DD4321" w:rsidRPr="00D137FF" w:rsidRDefault="00DD4321" w:rsidP="00DD4321">
            <w:pPr>
              <w:spacing w:line="360" w:lineRule="auto"/>
              <w:jc w:val="center"/>
              <w:rPr>
                <w:rFonts w:ascii="Palatino Linotype" w:hAnsi="Palatino Linotype" w:cs="Arial"/>
              </w:rPr>
            </w:pPr>
            <w:r w:rsidRPr="00D137FF">
              <w:rPr>
                <w:rFonts w:ascii="Palatino Linotype" w:hAnsi="Palatino Linotype" w:cs="Arial"/>
              </w:rPr>
              <w:t>Comisionado</w:t>
            </w:r>
          </w:p>
          <w:p w:rsidR="00DD4321" w:rsidRPr="00D137FF" w:rsidRDefault="00DD4321" w:rsidP="00DD4321">
            <w:pPr>
              <w:spacing w:line="360" w:lineRule="auto"/>
              <w:jc w:val="center"/>
              <w:rPr>
                <w:rFonts w:ascii="Palatino Linotype" w:hAnsi="Palatino Linotype" w:cs="Arial"/>
                <w:b/>
              </w:rPr>
            </w:pPr>
            <w:r>
              <w:rPr>
                <w:rFonts w:ascii="Palatino Linotype" w:hAnsi="Palatino Linotype" w:cs="Arial"/>
                <w:b/>
              </w:rPr>
              <w:t>(AUSENCIA JUSTIFICADA</w:t>
            </w:r>
            <w:r w:rsidRPr="00D137FF">
              <w:rPr>
                <w:rFonts w:ascii="Palatino Linotype" w:hAnsi="Palatino Linotype" w:cs="Arial"/>
                <w:b/>
              </w:rPr>
              <w:t>)</w:t>
            </w:r>
          </w:p>
        </w:tc>
      </w:tr>
      <w:tr w:rsidR="00DD4321" w:rsidRPr="00DD4321" w:rsidTr="00DD4321">
        <w:trPr>
          <w:jc w:val="center"/>
        </w:trPr>
        <w:tc>
          <w:tcPr>
            <w:tcW w:w="10365" w:type="dxa"/>
            <w:gridSpan w:val="2"/>
            <w:shd w:val="clear" w:color="auto" w:fill="auto"/>
          </w:tcPr>
          <w:p w:rsidR="00DD4321" w:rsidRPr="00D137FF" w:rsidRDefault="00DD4321" w:rsidP="00DD4321">
            <w:pPr>
              <w:tabs>
                <w:tab w:val="left" w:pos="3720"/>
              </w:tabs>
              <w:spacing w:line="360" w:lineRule="auto"/>
              <w:jc w:val="center"/>
              <w:rPr>
                <w:rFonts w:ascii="Palatino Linotype" w:hAnsi="Palatino Linotype" w:cs="Arial"/>
                <w:b/>
              </w:rPr>
            </w:pPr>
          </w:p>
          <w:p w:rsidR="00DD4321" w:rsidRPr="00DD4321" w:rsidRDefault="00DD4321" w:rsidP="00DD4321">
            <w:pPr>
              <w:spacing w:line="360" w:lineRule="auto"/>
              <w:jc w:val="center"/>
              <w:rPr>
                <w:rFonts w:ascii="Palatino Linotype" w:hAnsi="Palatino Linotype" w:cs="Arial"/>
                <w:b/>
              </w:rPr>
            </w:pPr>
            <w:r w:rsidRPr="00DD4321">
              <w:rPr>
                <w:rFonts w:ascii="Palatino Linotype" w:hAnsi="Palatino Linotype" w:cs="Arial"/>
                <w:b/>
              </w:rPr>
              <w:t>Alexis Tapia Ramírez</w:t>
            </w:r>
          </w:p>
          <w:p w:rsidR="00DD4321" w:rsidRPr="00DD4321" w:rsidRDefault="00DD4321" w:rsidP="00DD4321">
            <w:pPr>
              <w:spacing w:line="360" w:lineRule="auto"/>
              <w:jc w:val="center"/>
              <w:rPr>
                <w:rFonts w:ascii="Palatino Linotype" w:hAnsi="Palatino Linotype" w:cs="Arial"/>
              </w:rPr>
            </w:pPr>
            <w:r w:rsidRPr="00DD4321">
              <w:rPr>
                <w:rFonts w:ascii="Palatino Linotype" w:hAnsi="Palatino Linotype" w:cs="Arial"/>
              </w:rPr>
              <w:t>Secretario Técnico del Pleno</w:t>
            </w:r>
            <w:bookmarkStart w:id="116" w:name="_GoBack"/>
            <w:bookmarkEnd w:id="116"/>
          </w:p>
          <w:p w:rsidR="00DD4321" w:rsidRPr="00DD4321" w:rsidRDefault="00DD4321" w:rsidP="00DD4321">
            <w:pPr>
              <w:spacing w:line="360" w:lineRule="auto"/>
              <w:jc w:val="center"/>
              <w:rPr>
                <w:rFonts w:ascii="Palatino Linotype" w:hAnsi="Palatino Linotype" w:cs="Arial"/>
              </w:rPr>
            </w:pPr>
            <w:r w:rsidRPr="00DD4321">
              <w:rPr>
                <w:rFonts w:ascii="Palatino Linotype" w:hAnsi="Palatino Linotype" w:cs="Arial"/>
                <w:b/>
              </w:rPr>
              <w:t>(RÚBRICA)</w:t>
            </w:r>
          </w:p>
        </w:tc>
      </w:tr>
    </w:tbl>
    <w:p w:rsidR="009F27FC" w:rsidRPr="00DD4321" w:rsidRDefault="00E93981" w:rsidP="009F27FC">
      <w:pPr>
        <w:spacing w:after="0" w:line="360" w:lineRule="auto"/>
        <w:jc w:val="both"/>
        <w:rPr>
          <w:sz w:val="32"/>
        </w:rPr>
      </w:pPr>
      <w:r w:rsidRPr="00DD4321">
        <w:rPr>
          <w:rFonts w:ascii="Palatino Linotype" w:hAnsi="Palatino Linotype" w:cs="Arial"/>
          <w:sz w:val="24"/>
          <w:szCs w:val="18"/>
        </w:rPr>
        <w:t>Esta hoja corre</w:t>
      </w:r>
      <w:r w:rsidR="00DD4321" w:rsidRPr="00DD4321">
        <w:rPr>
          <w:rFonts w:ascii="Palatino Linotype" w:hAnsi="Palatino Linotype" w:cs="Arial"/>
          <w:sz w:val="24"/>
          <w:szCs w:val="18"/>
        </w:rPr>
        <w:t>sponde a la resolución de fecha veintidós (22</w:t>
      </w:r>
      <w:r w:rsidR="004A04FC" w:rsidRPr="00DD4321">
        <w:rPr>
          <w:rFonts w:ascii="Palatino Linotype" w:hAnsi="Palatino Linotype" w:cs="Arial"/>
          <w:sz w:val="24"/>
          <w:szCs w:val="18"/>
        </w:rPr>
        <w:t>) de mayo</w:t>
      </w:r>
      <w:r w:rsidR="00DD4321" w:rsidRPr="00DD4321">
        <w:rPr>
          <w:rFonts w:ascii="Palatino Linotype" w:hAnsi="Palatino Linotype" w:cs="Arial"/>
          <w:sz w:val="24"/>
          <w:szCs w:val="18"/>
        </w:rPr>
        <w:t xml:space="preserve"> de dos mil diecinueve</w:t>
      </w:r>
      <w:r w:rsidRPr="00DD4321">
        <w:rPr>
          <w:rFonts w:ascii="Palatino Linotype" w:hAnsi="Palatino Linotype" w:cs="Arial"/>
          <w:sz w:val="24"/>
          <w:szCs w:val="18"/>
        </w:rPr>
        <w:t xml:space="preserve">, emitida en el recurso de revisión </w:t>
      </w:r>
      <w:r w:rsidR="00DD4321" w:rsidRPr="00DD4321">
        <w:rPr>
          <w:rFonts w:ascii="Palatino Linotype" w:hAnsi="Palatino Linotype" w:cs="Arial"/>
          <w:b/>
          <w:bCs/>
          <w:sz w:val="24"/>
          <w:szCs w:val="18"/>
        </w:rPr>
        <w:t>01453/INFOEM/IP/RR/2019</w:t>
      </w:r>
      <w:r w:rsidRPr="00DD4321">
        <w:rPr>
          <w:rFonts w:ascii="Palatino Linotype" w:hAnsi="Palatino Linotype" w:cs="Arial"/>
          <w:b/>
          <w:bCs/>
          <w:sz w:val="24"/>
          <w:szCs w:val="18"/>
        </w:rPr>
        <w:t>.</w:t>
      </w:r>
    </w:p>
    <w:sectPr w:rsidR="009F27FC" w:rsidRPr="00DD4321" w:rsidSect="00921C57">
      <w:headerReference w:type="default" r:id="rId9"/>
      <w:footerReference w:type="default" r:id="rId10"/>
      <w:headerReference w:type="first" r:id="rId11"/>
      <w:footerReference w:type="first" r:id="rId12"/>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378" w:rsidRDefault="002A7378" w:rsidP="00792776">
      <w:pPr>
        <w:spacing w:after="0" w:line="240" w:lineRule="auto"/>
      </w:pPr>
      <w:r>
        <w:separator/>
      </w:r>
    </w:p>
  </w:endnote>
  <w:endnote w:type="continuationSeparator" w:id="0">
    <w:p w:rsidR="002A7378" w:rsidRDefault="002A737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A7378" w:rsidRPr="00883450" w:rsidRDefault="002A737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62DA6">
              <w:rPr>
                <w:rFonts w:ascii="Palatino Linotype" w:hAnsi="Palatino Linotype"/>
                <w:b/>
                <w:bCs/>
                <w:noProof/>
                <w:szCs w:val="20"/>
              </w:rPr>
              <w:t>71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62DA6">
              <w:rPr>
                <w:rFonts w:ascii="Palatino Linotype" w:hAnsi="Palatino Linotype"/>
                <w:b/>
                <w:bCs/>
                <w:noProof/>
                <w:szCs w:val="20"/>
              </w:rPr>
              <w:t>72</w:t>
            </w:r>
            <w:r w:rsidRPr="00883450">
              <w:rPr>
                <w:rFonts w:ascii="Palatino Linotype" w:hAnsi="Palatino Linotype"/>
                <w:b/>
                <w:bCs/>
                <w:szCs w:val="20"/>
              </w:rPr>
              <w:fldChar w:fldCharType="end"/>
            </w:r>
          </w:p>
        </w:sdtContent>
      </w:sdt>
    </w:sdtContent>
  </w:sdt>
  <w:p w:rsidR="002A7378" w:rsidRDefault="002A73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78" w:rsidRPr="00883450" w:rsidRDefault="002A737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62DA6" w:rsidRPr="00D62DA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62DA6" w:rsidRPr="00D62DA6">
      <w:rPr>
        <w:rFonts w:ascii="Palatino Linotype" w:hAnsi="Palatino Linotype"/>
        <w:noProof/>
        <w:lang w:val="es-ES"/>
      </w:rPr>
      <w:t>72</w:t>
    </w:r>
    <w:r w:rsidRPr="00883450">
      <w:rPr>
        <w:rFonts w:ascii="Palatino Linotype" w:hAnsi="Palatino Linotype"/>
      </w:rPr>
      <w:fldChar w:fldCharType="end"/>
    </w:r>
  </w:p>
  <w:p w:rsidR="002A7378" w:rsidRPr="00883450" w:rsidRDefault="002A737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378" w:rsidRDefault="002A7378" w:rsidP="00792776">
      <w:pPr>
        <w:spacing w:after="0" w:line="240" w:lineRule="auto"/>
      </w:pPr>
      <w:r>
        <w:separator/>
      </w:r>
    </w:p>
  </w:footnote>
  <w:footnote w:type="continuationSeparator" w:id="0">
    <w:p w:rsidR="002A7378" w:rsidRDefault="002A7378" w:rsidP="00792776">
      <w:pPr>
        <w:spacing w:after="0" w:line="240" w:lineRule="auto"/>
      </w:pPr>
      <w:r>
        <w:continuationSeparator/>
      </w:r>
    </w:p>
  </w:footnote>
  <w:footnote w:id="1">
    <w:p w:rsidR="002A7378" w:rsidRPr="00547FFB" w:rsidRDefault="002A7378" w:rsidP="00731F5B">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2A7378" w:rsidRPr="00547FFB" w:rsidRDefault="002A7378" w:rsidP="00731F5B">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2A7378" w:rsidRPr="00547FFB" w:rsidRDefault="002A7378" w:rsidP="00731F5B">
      <w:pPr>
        <w:autoSpaceDE w:val="0"/>
        <w:autoSpaceDN w:val="0"/>
        <w:adjustRightInd w:val="0"/>
        <w:jc w:val="both"/>
        <w:rPr>
          <w:sz w:val="20"/>
          <w:szCs w:val="20"/>
        </w:rPr>
      </w:pPr>
      <w:r w:rsidRPr="00547FFB">
        <w:rPr>
          <w:sz w:val="20"/>
          <w:szCs w:val="20"/>
        </w:rPr>
        <w:t>…</w:t>
      </w:r>
    </w:p>
    <w:p w:rsidR="002A7378" w:rsidRDefault="002A7378" w:rsidP="00731F5B">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2A7378" w:rsidRDefault="002A7378">
      <w:pPr>
        <w:pStyle w:val="Textonotapie"/>
      </w:pPr>
      <w:r>
        <w:rPr>
          <w:rStyle w:val="Refdenotaalpie"/>
        </w:rPr>
        <w:footnoteRef/>
      </w:r>
      <w:r>
        <w:t xml:space="preserve"> 227627. VI. 2o. J/31. Tribunales Colegiados de Circuito. Octava Época. Semanario Judicial de la Federación. Tomo IV, Segunda Parte-2, Julio-Diciembre de 1989, Pág. 622.</w:t>
      </w:r>
    </w:p>
  </w:footnote>
  <w:footnote w:id="4">
    <w:p w:rsidR="002A7378" w:rsidRPr="00C62EC3" w:rsidRDefault="002A7378" w:rsidP="0014044B">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5">
    <w:p w:rsidR="002A7378" w:rsidRPr="00985DD4" w:rsidRDefault="002A7378" w:rsidP="009F27FC">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2A7378" w:rsidRPr="00985DD4" w:rsidRDefault="002A7378" w:rsidP="009F27FC">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A7378" w:rsidRPr="00985DD4" w:rsidRDefault="002A7378" w:rsidP="009F27FC">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A7378" w:rsidRPr="00985DD4" w:rsidRDefault="002A7378" w:rsidP="009F27FC">
      <w:pPr>
        <w:autoSpaceDE w:val="0"/>
        <w:autoSpaceDN w:val="0"/>
        <w:adjustRightInd w:val="0"/>
        <w:spacing w:line="276" w:lineRule="auto"/>
        <w:jc w:val="both"/>
        <w:rPr>
          <w:sz w:val="20"/>
          <w:szCs w:val="20"/>
        </w:rPr>
      </w:pPr>
    </w:p>
  </w:footnote>
  <w:footnote w:id="6">
    <w:p w:rsidR="002A7378" w:rsidRPr="00985DD4" w:rsidRDefault="002A7378" w:rsidP="009F27FC">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2A7378" w:rsidRDefault="002A7378" w:rsidP="009F27FC">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2A7378" w:rsidRPr="00266430" w:rsidRDefault="002A7378" w:rsidP="009F27FC">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w:t>
      </w:r>
      <w:proofErr w:type="gramStart"/>
      <w:r w:rsidRPr="00266430">
        <w:t>Febrero</w:t>
      </w:r>
      <w:proofErr w:type="gramEnd"/>
      <w:r w:rsidRPr="00266430">
        <w:t xml:space="preserve"> de 2012, </w:t>
      </w:r>
      <w:proofErr w:type="spellStart"/>
      <w:r w:rsidRPr="00266430">
        <w:t>Pág</w:t>
      </w:r>
      <w:proofErr w:type="spellEnd"/>
      <w:r w:rsidRPr="00266430">
        <w:t xml:space="preserve">. 533.  </w:t>
      </w:r>
    </w:p>
  </w:footnote>
  <w:footnote w:id="8">
    <w:p w:rsidR="002A7378" w:rsidRPr="00A870EF" w:rsidRDefault="002A7378" w:rsidP="009F27FC">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2A7378" w:rsidRDefault="002A7378" w:rsidP="009F27FC">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2A7378" w:rsidRDefault="002A7378" w:rsidP="009F27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A7378" w:rsidRPr="001E1F95" w:rsidRDefault="002A7378" w:rsidP="009F27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2A7378" w:rsidRPr="007F43A5" w:rsidRDefault="002A7378" w:rsidP="009F27F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1">
    <w:p w:rsidR="002A7378" w:rsidRPr="0037004E" w:rsidRDefault="002A7378" w:rsidP="009F27FC">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rsidR="002A7378" w:rsidRDefault="002A7378" w:rsidP="009F27FC">
      <w:pPr>
        <w:pStyle w:val="Textonotapie"/>
      </w:pPr>
    </w:p>
  </w:footnote>
  <w:footnote w:id="12">
    <w:p w:rsidR="002A7378" w:rsidRDefault="002A7378" w:rsidP="009F27FC">
      <w:pPr>
        <w:pStyle w:val="Textonotapie"/>
        <w:jc w:val="both"/>
      </w:pPr>
      <w:r>
        <w:rPr>
          <w:rStyle w:val="Refdenotaalpie"/>
        </w:rPr>
        <w:footnoteRef/>
      </w:r>
      <w:r>
        <w:t xml:space="preserve"> Artículo 3. Para los efectos de la presente Ley se entenderá por:</w:t>
      </w:r>
    </w:p>
    <w:p w:rsidR="002A7378" w:rsidRDefault="002A7378" w:rsidP="009F27FC">
      <w:pPr>
        <w:pStyle w:val="Textonotapie"/>
        <w:jc w:val="both"/>
      </w:pPr>
      <w:r>
        <w:t xml:space="preserve"> (…)</w:t>
      </w:r>
    </w:p>
    <w:p w:rsidR="002A7378" w:rsidRDefault="002A7378" w:rsidP="009F27FC">
      <w:pPr>
        <w:pStyle w:val="Textonotapie"/>
        <w:jc w:val="both"/>
      </w:pPr>
      <w:r>
        <w:t>IX. Datos personales: La información concerniente a una persona, identificada o identificable según lo dispuesto por la Ley de Protección de Datos Personales del Estado de México;</w:t>
      </w:r>
    </w:p>
  </w:footnote>
  <w:footnote w:id="13">
    <w:p w:rsidR="002A7378" w:rsidRPr="00ED2A04" w:rsidRDefault="002A7378" w:rsidP="009F27FC">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2A7378" w:rsidRPr="00ED2A04" w:rsidRDefault="002A7378" w:rsidP="009F27FC">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2A7378" w:rsidRPr="000406A4" w:rsidRDefault="002A7378" w:rsidP="009F27FC">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2A7378" w:rsidRPr="000406A4" w:rsidRDefault="002A7378" w:rsidP="009F27FC">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2A7378" w:rsidRPr="000406A4" w:rsidRDefault="002A7378" w:rsidP="009F27FC">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2A7378" w:rsidRPr="000406A4" w:rsidRDefault="002A7378" w:rsidP="009F27FC">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2A7378" w:rsidRPr="000406A4" w:rsidRDefault="002A7378" w:rsidP="009F27FC">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2A7378" w:rsidRPr="00042E67" w:rsidRDefault="002A7378" w:rsidP="009F27FC">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1">
    <w:p w:rsidR="002A7378" w:rsidRPr="00A4142C" w:rsidRDefault="002A7378" w:rsidP="009F27FC">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78" w:rsidRDefault="002A7378">
    <w:pPr>
      <w:pStyle w:val="Encabezado"/>
    </w:pPr>
  </w:p>
  <w:p w:rsidR="002A7378" w:rsidRDefault="002A7378"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A7378" w:rsidRPr="00EF13C1" w:rsidTr="009A4582">
      <w:trPr>
        <w:trHeight w:val="138"/>
        <w:jc w:val="right"/>
      </w:trPr>
      <w:tc>
        <w:tcPr>
          <w:tcW w:w="2552" w:type="dxa"/>
          <w:vAlign w:val="center"/>
        </w:tcPr>
        <w:p w:rsidR="002A7378" w:rsidRPr="00EF13C1" w:rsidRDefault="002A7378"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A7378" w:rsidRPr="00EF13C1" w:rsidRDefault="002A7378" w:rsidP="004A1207">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01453/INFOEM/IP/RR/2019 </w:t>
          </w:r>
        </w:p>
      </w:tc>
    </w:tr>
    <w:tr w:rsidR="002A7378" w:rsidRPr="00EF13C1" w:rsidTr="009A4582">
      <w:trPr>
        <w:trHeight w:val="321"/>
        <w:jc w:val="right"/>
      </w:trPr>
      <w:tc>
        <w:tcPr>
          <w:tcW w:w="2552" w:type="dxa"/>
          <w:vAlign w:val="center"/>
        </w:tcPr>
        <w:p w:rsidR="002A7378" w:rsidRPr="00EF13C1" w:rsidRDefault="002A7378"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A7378" w:rsidRPr="00EF13C1" w:rsidRDefault="002A7378" w:rsidP="004A1207">
          <w:pPr>
            <w:pStyle w:val="Encabezado"/>
            <w:jc w:val="right"/>
            <w:rPr>
              <w:rFonts w:ascii="Palatino Linotype" w:hAnsi="Palatino Linotype"/>
              <w:b/>
              <w:sz w:val="22"/>
              <w:szCs w:val="22"/>
            </w:rPr>
          </w:pPr>
          <w:r>
            <w:rPr>
              <w:rFonts w:ascii="Palatino Linotype" w:hAnsi="Palatino Linotype"/>
              <w:b/>
              <w:sz w:val="22"/>
              <w:szCs w:val="22"/>
            </w:rPr>
            <w:t xml:space="preserve">Ayuntamiento de Toluca </w:t>
          </w:r>
        </w:p>
      </w:tc>
    </w:tr>
    <w:tr w:rsidR="002A7378" w:rsidRPr="00EF13C1" w:rsidTr="009A4582">
      <w:trPr>
        <w:trHeight w:val="321"/>
        <w:jc w:val="right"/>
      </w:trPr>
      <w:tc>
        <w:tcPr>
          <w:tcW w:w="2552" w:type="dxa"/>
          <w:vAlign w:val="center"/>
        </w:tcPr>
        <w:p w:rsidR="002A7378" w:rsidRPr="00EF13C1" w:rsidRDefault="002A7378"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A7378" w:rsidRPr="00EF13C1" w:rsidRDefault="002A7378"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A7378" w:rsidRDefault="002A7378"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378" w:rsidRDefault="002A7378" w:rsidP="009A4582">
    <w:pPr>
      <w:pStyle w:val="Encabezado"/>
      <w:tabs>
        <w:tab w:val="left" w:pos="3103"/>
      </w:tabs>
    </w:pPr>
    <w:r>
      <w:tab/>
    </w:r>
    <w:r>
      <w:tab/>
    </w:r>
  </w:p>
  <w:tbl>
    <w:tblPr>
      <w:tblStyle w:val="Tablaconcuadrcula"/>
      <w:tblW w:w="6854" w:type="dxa"/>
      <w:tblInd w:w="2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6"/>
      <w:gridCol w:w="3958"/>
    </w:tblGrid>
    <w:tr w:rsidR="002A7378" w:rsidRPr="00182113" w:rsidTr="00DD4321">
      <w:trPr>
        <w:trHeight w:val="145"/>
      </w:trPr>
      <w:tc>
        <w:tcPr>
          <w:tcW w:w="2896" w:type="dxa"/>
          <w:vAlign w:val="center"/>
        </w:tcPr>
        <w:p w:rsidR="002A7378" w:rsidRPr="00182113" w:rsidRDefault="002A7378" w:rsidP="009A4582">
          <w:pPr>
            <w:rPr>
              <w:rFonts w:ascii="Palatino Linotype" w:hAnsi="Palatino Linotype"/>
              <w:b/>
            </w:rPr>
          </w:pPr>
          <w:r w:rsidRPr="00182113">
            <w:rPr>
              <w:rFonts w:ascii="Palatino Linotype" w:hAnsi="Palatino Linotype"/>
              <w:b/>
            </w:rPr>
            <w:t>Recurso de revisión:</w:t>
          </w:r>
        </w:p>
      </w:tc>
      <w:tc>
        <w:tcPr>
          <w:tcW w:w="3958" w:type="dxa"/>
          <w:vAlign w:val="center"/>
        </w:tcPr>
        <w:p w:rsidR="002A7378" w:rsidRPr="00182113" w:rsidRDefault="002A7378" w:rsidP="004A1207">
          <w:pPr>
            <w:pStyle w:val="Encabezado"/>
            <w:ind w:left="-126" w:right="-89"/>
            <w:jc w:val="right"/>
            <w:rPr>
              <w:rFonts w:ascii="Palatino Linotype" w:hAnsi="Palatino Linotype"/>
              <w:b/>
            </w:rPr>
          </w:pPr>
          <w:r>
            <w:rPr>
              <w:rFonts w:ascii="Palatino Linotype" w:hAnsi="Palatino Linotype" w:cs="Arial"/>
              <w:b/>
              <w:bCs/>
              <w:lang w:eastAsia="es-MX"/>
            </w:rPr>
            <w:t xml:space="preserve">        01453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A7378" w:rsidRPr="00182113" w:rsidTr="00DD4321">
      <w:trPr>
        <w:trHeight w:val="239"/>
      </w:trPr>
      <w:tc>
        <w:tcPr>
          <w:tcW w:w="2896" w:type="dxa"/>
          <w:vAlign w:val="center"/>
        </w:tcPr>
        <w:p w:rsidR="002A7378" w:rsidRPr="00182113" w:rsidRDefault="002A7378" w:rsidP="009A4582">
          <w:pPr>
            <w:rPr>
              <w:rFonts w:ascii="Palatino Linotype" w:hAnsi="Palatino Linotype"/>
              <w:b/>
            </w:rPr>
          </w:pPr>
          <w:r w:rsidRPr="00182113">
            <w:rPr>
              <w:rFonts w:ascii="Palatino Linotype" w:hAnsi="Palatino Linotype"/>
              <w:b/>
            </w:rPr>
            <w:t>Recurrente:</w:t>
          </w:r>
        </w:p>
      </w:tc>
      <w:tc>
        <w:tcPr>
          <w:tcW w:w="3958" w:type="dxa"/>
          <w:vAlign w:val="center"/>
        </w:tcPr>
        <w:p w:rsidR="002A7378" w:rsidRPr="00182113" w:rsidRDefault="002A7378" w:rsidP="004A1207">
          <w:pPr>
            <w:pStyle w:val="Encabezado"/>
            <w:tabs>
              <w:tab w:val="clear" w:pos="4419"/>
            </w:tabs>
            <w:ind w:left="-126" w:right="-89"/>
            <w:jc w:val="right"/>
            <w:rPr>
              <w:rFonts w:ascii="Palatino Linotype" w:hAnsi="Palatino Linotype"/>
              <w:b/>
            </w:rPr>
          </w:pPr>
          <w:r w:rsidRPr="00CC6BA9">
            <w:rPr>
              <w:rFonts w:ascii="Palatino Linotype" w:hAnsi="Palatino Linotype"/>
              <w:b/>
              <w:highlight w:val="black"/>
            </w:rPr>
            <w:t>------------------------------------</w:t>
          </w:r>
          <w:r>
            <w:rPr>
              <w:rFonts w:ascii="Palatino Linotype" w:hAnsi="Palatino Linotype"/>
              <w:b/>
            </w:rPr>
            <w:t xml:space="preserve"> </w:t>
          </w:r>
        </w:p>
      </w:tc>
    </w:tr>
    <w:tr w:rsidR="002A7378" w:rsidRPr="00182113" w:rsidTr="00DD4321">
      <w:trPr>
        <w:trHeight w:val="245"/>
      </w:trPr>
      <w:tc>
        <w:tcPr>
          <w:tcW w:w="2896" w:type="dxa"/>
          <w:vAlign w:val="center"/>
        </w:tcPr>
        <w:p w:rsidR="002A7378" w:rsidRPr="00182113" w:rsidRDefault="002A7378" w:rsidP="009A4582">
          <w:pPr>
            <w:rPr>
              <w:rFonts w:ascii="Palatino Linotype" w:hAnsi="Palatino Linotype"/>
              <w:b/>
            </w:rPr>
          </w:pPr>
          <w:r w:rsidRPr="00182113">
            <w:rPr>
              <w:rFonts w:ascii="Palatino Linotype" w:hAnsi="Palatino Linotype"/>
              <w:b/>
            </w:rPr>
            <w:t>Sujeto obligado:</w:t>
          </w:r>
        </w:p>
      </w:tc>
      <w:tc>
        <w:tcPr>
          <w:tcW w:w="3958" w:type="dxa"/>
          <w:vAlign w:val="center"/>
        </w:tcPr>
        <w:p w:rsidR="002A7378" w:rsidRPr="00182113" w:rsidRDefault="002A7378" w:rsidP="004A1207">
          <w:pPr>
            <w:pStyle w:val="Encabezado"/>
            <w:ind w:left="330" w:right="-109"/>
            <w:jc w:val="right"/>
            <w:rPr>
              <w:rFonts w:ascii="Palatino Linotype" w:hAnsi="Palatino Linotype"/>
              <w:b/>
            </w:rPr>
          </w:pPr>
          <w:r>
            <w:rPr>
              <w:rFonts w:ascii="Palatino Linotype" w:hAnsi="Palatino Linotype"/>
              <w:b/>
            </w:rPr>
            <w:t xml:space="preserve">Ayuntamiento de Toluca </w:t>
          </w:r>
        </w:p>
      </w:tc>
    </w:tr>
    <w:tr w:rsidR="002A7378" w:rsidRPr="00182113" w:rsidTr="00DD4321">
      <w:trPr>
        <w:trHeight w:val="337"/>
      </w:trPr>
      <w:tc>
        <w:tcPr>
          <w:tcW w:w="2896" w:type="dxa"/>
          <w:vAlign w:val="center"/>
        </w:tcPr>
        <w:p w:rsidR="002A7378" w:rsidRPr="00182113" w:rsidRDefault="002A7378" w:rsidP="009A4582">
          <w:pPr>
            <w:rPr>
              <w:rFonts w:ascii="Palatino Linotype" w:hAnsi="Palatino Linotype"/>
              <w:b/>
            </w:rPr>
          </w:pPr>
          <w:r w:rsidRPr="00182113">
            <w:rPr>
              <w:rFonts w:ascii="Palatino Linotype" w:hAnsi="Palatino Linotype"/>
              <w:b/>
            </w:rPr>
            <w:t>Comisionado ponente:</w:t>
          </w:r>
        </w:p>
      </w:tc>
      <w:tc>
        <w:tcPr>
          <w:tcW w:w="3958" w:type="dxa"/>
          <w:vAlign w:val="center"/>
        </w:tcPr>
        <w:p w:rsidR="002A7378" w:rsidRPr="00182113" w:rsidRDefault="002A7378" w:rsidP="004A1207">
          <w:pPr>
            <w:pStyle w:val="Encabezado"/>
            <w:ind w:right="-89"/>
            <w:jc w:val="right"/>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2A7378" w:rsidRDefault="002A73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450"/>
    <w:multiLevelType w:val="hybridMultilevel"/>
    <w:tmpl w:val="C7CA3C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52A595F"/>
    <w:multiLevelType w:val="hybridMultilevel"/>
    <w:tmpl w:val="DA2079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
    <w:nsid w:val="07964581"/>
    <w:multiLevelType w:val="hybridMultilevel"/>
    <w:tmpl w:val="6644A1BE"/>
    <w:lvl w:ilvl="0" w:tplc="C98A3C3E">
      <w:start w:val="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B76F9A"/>
    <w:multiLevelType w:val="hybridMultilevel"/>
    <w:tmpl w:val="DA2079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D01402"/>
    <w:multiLevelType w:val="hybridMultilevel"/>
    <w:tmpl w:val="1B1C63A6"/>
    <w:lvl w:ilvl="0" w:tplc="56ECFF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39E19F6"/>
    <w:multiLevelType w:val="hybridMultilevel"/>
    <w:tmpl w:val="7C3CB04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4A065A"/>
    <w:multiLevelType w:val="hybridMultilevel"/>
    <w:tmpl w:val="D8F844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3AC4A5A"/>
    <w:lvl w:ilvl="0" w:tplc="BA24974A">
      <w:start w:val="1"/>
      <w:numFmt w:val="decimal"/>
      <w:lvlText w:val="%1."/>
      <w:lvlJc w:val="left"/>
      <w:pPr>
        <w:ind w:left="1211"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21C52F5"/>
    <w:multiLevelType w:val="hybridMultilevel"/>
    <w:tmpl w:val="8A926634"/>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4D7859"/>
    <w:multiLevelType w:val="hybridMultilevel"/>
    <w:tmpl w:val="303CF0B4"/>
    <w:lvl w:ilvl="0" w:tplc="DA84967E">
      <w:start w:val="1"/>
      <w:numFmt w:val="decimal"/>
      <w:lvlText w:val="%1."/>
      <w:lvlJc w:val="left"/>
      <w:pPr>
        <w:ind w:left="360" w:hanging="360"/>
      </w:pPr>
      <w:rPr>
        <w:rFonts w:ascii="Palatino Linotype" w:hAnsi="Palatino Linotype" w:hint="default"/>
        <w:b w:val="0"/>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3C731D"/>
    <w:multiLevelType w:val="hybridMultilevel"/>
    <w:tmpl w:val="84843F84"/>
    <w:lvl w:ilvl="0" w:tplc="51104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17"/>
  </w:num>
  <w:num w:numId="4">
    <w:abstractNumId w:val="20"/>
  </w:num>
  <w:num w:numId="5">
    <w:abstractNumId w:val="21"/>
  </w:num>
  <w:num w:numId="6">
    <w:abstractNumId w:val="2"/>
  </w:num>
  <w:num w:numId="7">
    <w:abstractNumId w:val="3"/>
  </w:num>
  <w:num w:numId="8">
    <w:abstractNumId w:val="8"/>
  </w:num>
  <w:num w:numId="9">
    <w:abstractNumId w:val="16"/>
  </w:num>
  <w:num w:numId="10">
    <w:abstractNumId w:val="1"/>
  </w:num>
  <w:num w:numId="11">
    <w:abstractNumId w:val="4"/>
  </w:num>
  <w:num w:numId="12">
    <w:abstractNumId w:val="10"/>
  </w:num>
  <w:num w:numId="13">
    <w:abstractNumId w:val="14"/>
  </w:num>
  <w:num w:numId="14">
    <w:abstractNumId w:val="12"/>
  </w:num>
  <w:num w:numId="15">
    <w:abstractNumId w:val="18"/>
  </w:num>
  <w:num w:numId="16">
    <w:abstractNumId w:val="13"/>
  </w:num>
  <w:num w:numId="17">
    <w:abstractNumId w:val="6"/>
  </w:num>
  <w:num w:numId="18">
    <w:abstractNumId w:val="15"/>
  </w:num>
  <w:num w:numId="19">
    <w:abstractNumId w:val="7"/>
  </w:num>
  <w:num w:numId="20">
    <w:abstractNumId w:val="5"/>
  </w:num>
  <w:num w:numId="21">
    <w:abstractNumId w:val="1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3418D"/>
    <w:rsid w:val="0004167E"/>
    <w:rsid w:val="00047FE1"/>
    <w:rsid w:val="000511C8"/>
    <w:rsid w:val="00056204"/>
    <w:rsid w:val="00060857"/>
    <w:rsid w:val="00063E47"/>
    <w:rsid w:val="0006454B"/>
    <w:rsid w:val="0007062A"/>
    <w:rsid w:val="00072EFA"/>
    <w:rsid w:val="00077233"/>
    <w:rsid w:val="000918BF"/>
    <w:rsid w:val="000A6F88"/>
    <w:rsid w:val="000A7D5D"/>
    <w:rsid w:val="000B2EAF"/>
    <w:rsid w:val="000B5A4C"/>
    <w:rsid w:val="000C66EA"/>
    <w:rsid w:val="000C7CE3"/>
    <w:rsid w:val="000D1D31"/>
    <w:rsid w:val="000E4A12"/>
    <w:rsid w:val="000F1CC9"/>
    <w:rsid w:val="000F3365"/>
    <w:rsid w:val="00100DEF"/>
    <w:rsid w:val="00101818"/>
    <w:rsid w:val="00104BC4"/>
    <w:rsid w:val="00106806"/>
    <w:rsid w:val="00107A21"/>
    <w:rsid w:val="00110A90"/>
    <w:rsid w:val="00114D5F"/>
    <w:rsid w:val="00117783"/>
    <w:rsid w:val="00124119"/>
    <w:rsid w:val="0014044B"/>
    <w:rsid w:val="00140674"/>
    <w:rsid w:val="00141BDA"/>
    <w:rsid w:val="00145E3E"/>
    <w:rsid w:val="00147141"/>
    <w:rsid w:val="00152A54"/>
    <w:rsid w:val="00153924"/>
    <w:rsid w:val="001655F5"/>
    <w:rsid w:val="0017140F"/>
    <w:rsid w:val="00181E44"/>
    <w:rsid w:val="00190B36"/>
    <w:rsid w:val="00195404"/>
    <w:rsid w:val="00196B6A"/>
    <w:rsid w:val="0019761F"/>
    <w:rsid w:val="001B00B8"/>
    <w:rsid w:val="001B12E8"/>
    <w:rsid w:val="001B28F9"/>
    <w:rsid w:val="001B625E"/>
    <w:rsid w:val="001C263E"/>
    <w:rsid w:val="001C487F"/>
    <w:rsid w:val="001D0ADD"/>
    <w:rsid w:val="001F5DBD"/>
    <w:rsid w:val="001F6670"/>
    <w:rsid w:val="002017E6"/>
    <w:rsid w:val="00201BF3"/>
    <w:rsid w:val="00201CDE"/>
    <w:rsid w:val="00201F41"/>
    <w:rsid w:val="00202E6A"/>
    <w:rsid w:val="00210A6F"/>
    <w:rsid w:val="00211B1B"/>
    <w:rsid w:val="00216FB6"/>
    <w:rsid w:val="00220CA4"/>
    <w:rsid w:val="00220E4C"/>
    <w:rsid w:val="00232FEC"/>
    <w:rsid w:val="00234EBF"/>
    <w:rsid w:val="0024202C"/>
    <w:rsid w:val="00244765"/>
    <w:rsid w:val="00256325"/>
    <w:rsid w:val="002640DE"/>
    <w:rsid w:val="0026441B"/>
    <w:rsid w:val="002704F5"/>
    <w:rsid w:val="00273142"/>
    <w:rsid w:val="00274618"/>
    <w:rsid w:val="00275FB3"/>
    <w:rsid w:val="002921DD"/>
    <w:rsid w:val="002A16FE"/>
    <w:rsid w:val="002A32A9"/>
    <w:rsid w:val="002A38B7"/>
    <w:rsid w:val="002A3D7D"/>
    <w:rsid w:val="002A7378"/>
    <w:rsid w:val="002B51F7"/>
    <w:rsid w:val="002B64FF"/>
    <w:rsid w:val="002B6FAB"/>
    <w:rsid w:val="002B7F54"/>
    <w:rsid w:val="002C6556"/>
    <w:rsid w:val="002D16F1"/>
    <w:rsid w:val="002D204F"/>
    <w:rsid w:val="002E7B04"/>
    <w:rsid w:val="002F3433"/>
    <w:rsid w:val="002F3BFA"/>
    <w:rsid w:val="002F4300"/>
    <w:rsid w:val="003003FF"/>
    <w:rsid w:val="00303A99"/>
    <w:rsid w:val="003044DA"/>
    <w:rsid w:val="003143E4"/>
    <w:rsid w:val="00314F26"/>
    <w:rsid w:val="00315476"/>
    <w:rsid w:val="00315BF5"/>
    <w:rsid w:val="0032356A"/>
    <w:rsid w:val="00323F76"/>
    <w:rsid w:val="0032530A"/>
    <w:rsid w:val="00327F6E"/>
    <w:rsid w:val="00336C1B"/>
    <w:rsid w:val="00341880"/>
    <w:rsid w:val="00354158"/>
    <w:rsid w:val="00354999"/>
    <w:rsid w:val="00366B82"/>
    <w:rsid w:val="0037277E"/>
    <w:rsid w:val="00373A22"/>
    <w:rsid w:val="00374179"/>
    <w:rsid w:val="00374F2B"/>
    <w:rsid w:val="00377700"/>
    <w:rsid w:val="00382BC1"/>
    <w:rsid w:val="0038332E"/>
    <w:rsid w:val="00387F22"/>
    <w:rsid w:val="00391873"/>
    <w:rsid w:val="003A629F"/>
    <w:rsid w:val="003A6D6B"/>
    <w:rsid w:val="003B372B"/>
    <w:rsid w:val="003B4437"/>
    <w:rsid w:val="003B5F5E"/>
    <w:rsid w:val="003B69DE"/>
    <w:rsid w:val="003C7C7D"/>
    <w:rsid w:val="003D4338"/>
    <w:rsid w:val="003D5138"/>
    <w:rsid w:val="003D5A6E"/>
    <w:rsid w:val="003D63CC"/>
    <w:rsid w:val="003E34B5"/>
    <w:rsid w:val="003E40B0"/>
    <w:rsid w:val="003E585E"/>
    <w:rsid w:val="003E6B82"/>
    <w:rsid w:val="003F2187"/>
    <w:rsid w:val="003F4348"/>
    <w:rsid w:val="003F57ED"/>
    <w:rsid w:val="00404C2B"/>
    <w:rsid w:val="004068F4"/>
    <w:rsid w:val="0042167E"/>
    <w:rsid w:val="00427F0C"/>
    <w:rsid w:val="00446DDC"/>
    <w:rsid w:val="00454C85"/>
    <w:rsid w:val="00460C32"/>
    <w:rsid w:val="0046307C"/>
    <w:rsid w:val="004653A7"/>
    <w:rsid w:val="00474E0F"/>
    <w:rsid w:val="004835DC"/>
    <w:rsid w:val="00485E23"/>
    <w:rsid w:val="00490CBE"/>
    <w:rsid w:val="00493730"/>
    <w:rsid w:val="004A04FC"/>
    <w:rsid w:val="004A1207"/>
    <w:rsid w:val="004A1681"/>
    <w:rsid w:val="004A50EA"/>
    <w:rsid w:val="004A56E3"/>
    <w:rsid w:val="004A5CFA"/>
    <w:rsid w:val="004A70B0"/>
    <w:rsid w:val="004B0C02"/>
    <w:rsid w:val="004C1E46"/>
    <w:rsid w:val="004C20EF"/>
    <w:rsid w:val="004C3CEA"/>
    <w:rsid w:val="004D1707"/>
    <w:rsid w:val="004D4D48"/>
    <w:rsid w:val="004D7D6D"/>
    <w:rsid w:val="004E577F"/>
    <w:rsid w:val="004E591E"/>
    <w:rsid w:val="004F066D"/>
    <w:rsid w:val="004F4C05"/>
    <w:rsid w:val="00500259"/>
    <w:rsid w:val="0050327B"/>
    <w:rsid w:val="00510198"/>
    <w:rsid w:val="0051337C"/>
    <w:rsid w:val="005136B7"/>
    <w:rsid w:val="00523819"/>
    <w:rsid w:val="00525360"/>
    <w:rsid w:val="0053265B"/>
    <w:rsid w:val="00534CBE"/>
    <w:rsid w:val="00540A45"/>
    <w:rsid w:val="00544BAE"/>
    <w:rsid w:val="00555E0E"/>
    <w:rsid w:val="00565A3D"/>
    <w:rsid w:val="005702BE"/>
    <w:rsid w:val="005706DC"/>
    <w:rsid w:val="00570A3F"/>
    <w:rsid w:val="00581B3D"/>
    <w:rsid w:val="00582905"/>
    <w:rsid w:val="00586A12"/>
    <w:rsid w:val="0059199C"/>
    <w:rsid w:val="0059361A"/>
    <w:rsid w:val="00595710"/>
    <w:rsid w:val="005969D9"/>
    <w:rsid w:val="005A2B5F"/>
    <w:rsid w:val="005A6596"/>
    <w:rsid w:val="005B31A8"/>
    <w:rsid w:val="005C2D31"/>
    <w:rsid w:val="005C4663"/>
    <w:rsid w:val="005C4CC0"/>
    <w:rsid w:val="005C5A3E"/>
    <w:rsid w:val="005D3C6B"/>
    <w:rsid w:val="005D5465"/>
    <w:rsid w:val="005E01F7"/>
    <w:rsid w:val="005E355A"/>
    <w:rsid w:val="005E406F"/>
    <w:rsid w:val="005E6787"/>
    <w:rsid w:val="005F3A27"/>
    <w:rsid w:val="00600629"/>
    <w:rsid w:val="0060200F"/>
    <w:rsid w:val="0061037B"/>
    <w:rsid w:val="00612344"/>
    <w:rsid w:val="006158AA"/>
    <w:rsid w:val="00616052"/>
    <w:rsid w:val="00622170"/>
    <w:rsid w:val="006240BD"/>
    <w:rsid w:val="006307B0"/>
    <w:rsid w:val="00630814"/>
    <w:rsid w:val="00632BCB"/>
    <w:rsid w:val="006448B0"/>
    <w:rsid w:val="00660330"/>
    <w:rsid w:val="00661A81"/>
    <w:rsid w:val="00661FA9"/>
    <w:rsid w:val="00663FF0"/>
    <w:rsid w:val="00664B64"/>
    <w:rsid w:val="00667812"/>
    <w:rsid w:val="006710CD"/>
    <w:rsid w:val="00672EA1"/>
    <w:rsid w:val="006750F2"/>
    <w:rsid w:val="00684C83"/>
    <w:rsid w:val="00693390"/>
    <w:rsid w:val="00694CC8"/>
    <w:rsid w:val="00696C2E"/>
    <w:rsid w:val="006A1DD3"/>
    <w:rsid w:val="006A50BF"/>
    <w:rsid w:val="006B1F8C"/>
    <w:rsid w:val="006B56C3"/>
    <w:rsid w:val="006C4663"/>
    <w:rsid w:val="006C569A"/>
    <w:rsid w:val="006D2FD7"/>
    <w:rsid w:val="006E77A3"/>
    <w:rsid w:val="006F025F"/>
    <w:rsid w:val="00701958"/>
    <w:rsid w:val="00703D70"/>
    <w:rsid w:val="00704A38"/>
    <w:rsid w:val="00704FC1"/>
    <w:rsid w:val="0070575F"/>
    <w:rsid w:val="0070716A"/>
    <w:rsid w:val="007125C4"/>
    <w:rsid w:val="00714C71"/>
    <w:rsid w:val="00720B31"/>
    <w:rsid w:val="007230A3"/>
    <w:rsid w:val="00723A8D"/>
    <w:rsid w:val="00731F5B"/>
    <w:rsid w:val="00732D0D"/>
    <w:rsid w:val="00735D06"/>
    <w:rsid w:val="00742576"/>
    <w:rsid w:val="00742BE5"/>
    <w:rsid w:val="007466C9"/>
    <w:rsid w:val="007511FC"/>
    <w:rsid w:val="00754D45"/>
    <w:rsid w:val="00756441"/>
    <w:rsid w:val="007623BE"/>
    <w:rsid w:val="007709BC"/>
    <w:rsid w:val="0077118E"/>
    <w:rsid w:val="007737F5"/>
    <w:rsid w:val="00774451"/>
    <w:rsid w:val="0078375E"/>
    <w:rsid w:val="00783D75"/>
    <w:rsid w:val="007841CA"/>
    <w:rsid w:val="00792776"/>
    <w:rsid w:val="00793656"/>
    <w:rsid w:val="007A0B31"/>
    <w:rsid w:val="007A2467"/>
    <w:rsid w:val="007A460A"/>
    <w:rsid w:val="007B1DDC"/>
    <w:rsid w:val="007B222D"/>
    <w:rsid w:val="007B464E"/>
    <w:rsid w:val="007B5031"/>
    <w:rsid w:val="007B5FFC"/>
    <w:rsid w:val="007D3087"/>
    <w:rsid w:val="007D3AB1"/>
    <w:rsid w:val="007D509D"/>
    <w:rsid w:val="007D5D25"/>
    <w:rsid w:val="007E0079"/>
    <w:rsid w:val="007E362F"/>
    <w:rsid w:val="007E4E22"/>
    <w:rsid w:val="007E6E29"/>
    <w:rsid w:val="007F0151"/>
    <w:rsid w:val="007F0AC5"/>
    <w:rsid w:val="007F28C0"/>
    <w:rsid w:val="007F387A"/>
    <w:rsid w:val="007F70A4"/>
    <w:rsid w:val="0080149E"/>
    <w:rsid w:val="0080266C"/>
    <w:rsid w:val="008138CE"/>
    <w:rsid w:val="00813F81"/>
    <w:rsid w:val="008161A8"/>
    <w:rsid w:val="00820149"/>
    <w:rsid w:val="0082320A"/>
    <w:rsid w:val="00833E7D"/>
    <w:rsid w:val="008346C9"/>
    <w:rsid w:val="008360D9"/>
    <w:rsid w:val="00845705"/>
    <w:rsid w:val="0084592F"/>
    <w:rsid w:val="00845D19"/>
    <w:rsid w:val="00847FFC"/>
    <w:rsid w:val="00852EC1"/>
    <w:rsid w:val="0086565D"/>
    <w:rsid w:val="00870BA2"/>
    <w:rsid w:val="00873107"/>
    <w:rsid w:val="0087682B"/>
    <w:rsid w:val="00883B38"/>
    <w:rsid w:val="008870CA"/>
    <w:rsid w:val="00887109"/>
    <w:rsid w:val="00887614"/>
    <w:rsid w:val="00892202"/>
    <w:rsid w:val="008B7033"/>
    <w:rsid w:val="008C1879"/>
    <w:rsid w:val="008C18E6"/>
    <w:rsid w:val="008C2739"/>
    <w:rsid w:val="008D3FD7"/>
    <w:rsid w:val="008D45C3"/>
    <w:rsid w:val="008E05D2"/>
    <w:rsid w:val="008E10F8"/>
    <w:rsid w:val="008E1224"/>
    <w:rsid w:val="008E3BAC"/>
    <w:rsid w:val="008E49E0"/>
    <w:rsid w:val="008E5981"/>
    <w:rsid w:val="008E667F"/>
    <w:rsid w:val="008F0EEC"/>
    <w:rsid w:val="008F520D"/>
    <w:rsid w:val="0090534F"/>
    <w:rsid w:val="0090539F"/>
    <w:rsid w:val="00913F26"/>
    <w:rsid w:val="00921C57"/>
    <w:rsid w:val="00921E87"/>
    <w:rsid w:val="00924969"/>
    <w:rsid w:val="0094051F"/>
    <w:rsid w:val="0094139E"/>
    <w:rsid w:val="00943A89"/>
    <w:rsid w:val="00960D99"/>
    <w:rsid w:val="00964E8A"/>
    <w:rsid w:val="009652B1"/>
    <w:rsid w:val="00966090"/>
    <w:rsid w:val="00966F60"/>
    <w:rsid w:val="009677B4"/>
    <w:rsid w:val="0097183C"/>
    <w:rsid w:val="00971AFE"/>
    <w:rsid w:val="00974BEE"/>
    <w:rsid w:val="00983246"/>
    <w:rsid w:val="00985892"/>
    <w:rsid w:val="00987E5C"/>
    <w:rsid w:val="009910A2"/>
    <w:rsid w:val="0099139A"/>
    <w:rsid w:val="00991C4B"/>
    <w:rsid w:val="0099464D"/>
    <w:rsid w:val="00994BB5"/>
    <w:rsid w:val="00994D80"/>
    <w:rsid w:val="009A4582"/>
    <w:rsid w:val="009A6F8C"/>
    <w:rsid w:val="009B7F08"/>
    <w:rsid w:val="009C11BA"/>
    <w:rsid w:val="009C789B"/>
    <w:rsid w:val="009D31A7"/>
    <w:rsid w:val="009D4641"/>
    <w:rsid w:val="009D6E07"/>
    <w:rsid w:val="009D70E9"/>
    <w:rsid w:val="009E113B"/>
    <w:rsid w:val="009E689B"/>
    <w:rsid w:val="009E6F3D"/>
    <w:rsid w:val="009F27FC"/>
    <w:rsid w:val="009F4560"/>
    <w:rsid w:val="009F6282"/>
    <w:rsid w:val="00A06802"/>
    <w:rsid w:val="00A06AAF"/>
    <w:rsid w:val="00A06EA5"/>
    <w:rsid w:val="00A070E0"/>
    <w:rsid w:val="00A073E0"/>
    <w:rsid w:val="00A10274"/>
    <w:rsid w:val="00A22FC2"/>
    <w:rsid w:val="00A22FC3"/>
    <w:rsid w:val="00A311F0"/>
    <w:rsid w:val="00A456C6"/>
    <w:rsid w:val="00A4634F"/>
    <w:rsid w:val="00A474D9"/>
    <w:rsid w:val="00A5430E"/>
    <w:rsid w:val="00A56228"/>
    <w:rsid w:val="00A57711"/>
    <w:rsid w:val="00A612C0"/>
    <w:rsid w:val="00A62DAF"/>
    <w:rsid w:val="00A7369A"/>
    <w:rsid w:val="00A76D4A"/>
    <w:rsid w:val="00A812EB"/>
    <w:rsid w:val="00A81EC8"/>
    <w:rsid w:val="00A82E6A"/>
    <w:rsid w:val="00A86F8F"/>
    <w:rsid w:val="00A93B4B"/>
    <w:rsid w:val="00AA0394"/>
    <w:rsid w:val="00AA05C7"/>
    <w:rsid w:val="00AA1FA6"/>
    <w:rsid w:val="00AB4EDD"/>
    <w:rsid w:val="00AB56C1"/>
    <w:rsid w:val="00AC48DC"/>
    <w:rsid w:val="00AC5774"/>
    <w:rsid w:val="00AD19AF"/>
    <w:rsid w:val="00AE287E"/>
    <w:rsid w:val="00AE492C"/>
    <w:rsid w:val="00AE7F06"/>
    <w:rsid w:val="00AF0B5C"/>
    <w:rsid w:val="00AF2E2E"/>
    <w:rsid w:val="00B07266"/>
    <w:rsid w:val="00B07AE6"/>
    <w:rsid w:val="00B17F1D"/>
    <w:rsid w:val="00B310C4"/>
    <w:rsid w:val="00B43D3A"/>
    <w:rsid w:val="00B54680"/>
    <w:rsid w:val="00B7792E"/>
    <w:rsid w:val="00B85136"/>
    <w:rsid w:val="00B95257"/>
    <w:rsid w:val="00BA3D39"/>
    <w:rsid w:val="00BA52D6"/>
    <w:rsid w:val="00BB0639"/>
    <w:rsid w:val="00BB3BFC"/>
    <w:rsid w:val="00BB3FA7"/>
    <w:rsid w:val="00BB45D8"/>
    <w:rsid w:val="00BC2536"/>
    <w:rsid w:val="00BC5810"/>
    <w:rsid w:val="00BD6780"/>
    <w:rsid w:val="00BE0E76"/>
    <w:rsid w:val="00BE302D"/>
    <w:rsid w:val="00BE69E6"/>
    <w:rsid w:val="00C000B6"/>
    <w:rsid w:val="00C03E3D"/>
    <w:rsid w:val="00C05126"/>
    <w:rsid w:val="00C07697"/>
    <w:rsid w:val="00C13B8D"/>
    <w:rsid w:val="00C16223"/>
    <w:rsid w:val="00C26A49"/>
    <w:rsid w:val="00C31D07"/>
    <w:rsid w:val="00C50016"/>
    <w:rsid w:val="00C5197D"/>
    <w:rsid w:val="00C62521"/>
    <w:rsid w:val="00C64E0E"/>
    <w:rsid w:val="00C64EC5"/>
    <w:rsid w:val="00C7171B"/>
    <w:rsid w:val="00C71D2F"/>
    <w:rsid w:val="00C71D8F"/>
    <w:rsid w:val="00C762CC"/>
    <w:rsid w:val="00C76639"/>
    <w:rsid w:val="00C7709D"/>
    <w:rsid w:val="00C874D5"/>
    <w:rsid w:val="00C902EB"/>
    <w:rsid w:val="00C91A30"/>
    <w:rsid w:val="00C9537D"/>
    <w:rsid w:val="00CA0EE7"/>
    <w:rsid w:val="00CA10C1"/>
    <w:rsid w:val="00CA3C25"/>
    <w:rsid w:val="00CA4E53"/>
    <w:rsid w:val="00CA54C6"/>
    <w:rsid w:val="00CA55D0"/>
    <w:rsid w:val="00CB16AF"/>
    <w:rsid w:val="00CC404F"/>
    <w:rsid w:val="00CC416C"/>
    <w:rsid w:val="00CC6BA9"/>
    <w:rsid w:val="00CC7838"/>
    <w:rsid w:val="00CC798E"/>
    <w:rsid w:val="00CD4716"/>
    <w:rsid w:val="00CD49B9"/>
    <w:rsid w:val="00CE4F6D"/>
    <w:rsid w:val="00CF1AD4"/>
    <w:rsid w:val="00CF34FA"/>
    <w:rsid w:val="00CF36EE"/>
    <w:rsid w:val="00CF49F5"/>
    <w:rsid w:val="00D01849"/>
    <w:rsid w:val="00D020D3"/>
    <w:rsid w:val="00D04EF6"/>
    <w:rsid w:val="00D140CA"/>
    <w:rsid w:val="00D146B2"/>
    <w:rsid w:val="00D175DF"/>
    <w:rsid w:val="00D317A8"/>
    <w:rsid w:val="00D353BB"/>
    <w:rsid w:val="00D377CC"/>
    <w:rsid w:val="00D37F18"/>
    <w:rsid w:val="00D402B7"/>
    <w:rsid w:val="00D42395"/>
    <w:rsid w:val="00D42A15"/>
    <w:rsid w:val="00D54A5D"/>
    <w:rsid w:val="00D56654"/>
    <w:rsid w:val="00D57E71"/>
    <w:rsid w:val="00D60F78"/>
    <w:rsid w:val="00D62DA6"/>
    <w:rsid w:val="00D6300C"/>
    <w:rsid w:val="00D6418E"/>
    <w:rsid w:val="00D654B6"/>
    <w:rsid w:val="00D71586"/>
    <w:rsid w:val="00D80A25"/>
    <w:rsid w:val="00D813AF"/>
    <w:rsid w:val="00D83C6F"/>
    <w:rsid w:val="00D96DE0"/>
    <w:rsid w:val="00DA24EB"/>
    <w:rsid w:val="00DA622F"/>
    <w:rsid w:val="00DA7079"/>
    <w:rsid w:val="00DC0CF8"/>
    <w:rsid w:val="00DD03AE"/>
    <w:rsid w:val="00DD0573"/>
    <w:rsid w:val="00DD4321"/>
    <w:rsid w:val="00DD4F0B"/>
    <w:rsid w:val="00DD612C"/>
    <w:rsid w:val="00DE1291"/>
    <w:rsid w:val="00DE6AF4"/>
    <w:rsid w:val="00DF0B5F"/>
    <w:rsid w:val="00DF1F04"/>
    <w:rsid w:val="00DF3188"/>
    <w:rsid w:val="00DF5C80"/>
    <w:rsid w:val="00DF621D"/>
    <w:rsid w:val="00E05C8A"/>
    <w:rsid w:val="00E10778"/>
    <w:rsid w:val="00E165B2"/>
    <w:rsid w:val="00E204F9"/>
    <w:rsid w:val="00E25DC4"/>
    <w:rsid w:val="00E300EC"/>
    <w:rsid w:val="00E31ACB"/>
    <w:rsid w:val="00E36A14"/>
    <w:rsid w:val="00E4452E"/>
    <w:rsid w:val="00E4470A"/>
    <w:rsid w:val="00E459B1"/>
    <w:rsid w:val="00E46113"/>
    <w:rsid w:val="00E46735"/>
    <w:rsid w:val="00E531F1"/>
    <w:rsid w:val="00E56826"/>
    <w:rsid w:val="00E64445"/>
    <w:rsid w:val="00E64B03"/>
    <w:rsid w:val="00E65DEB"/>
    <w:rsid w:val="00E66EC1"/>
    <w:rsid w:val="00E76AC7"/>
    <w:rsid w:val="00E823AE"/>
    <w:rsid w:val="00E834F6"/>
    <w:rsid w:val="00E855DF"/>
    <w:rsid w:val="00E857CE"/>
    <w:rsid w:val="00E93981"/>
    <w:rsid w:val="00EA20FA"/>
    <w:rsid w:val="00EA28A3"/>
    <w:rsid w:val="00EA33FA"/>
    <w:rsid w:val="00EA49F5"/>
    <w:rsid w:val="00EA5AB6"/>
    <w:rsid w:val="00EB0758"/>
    <w:rsid w:val="00EB251D"/>
    <w:rsid w:val="00EB33AA"/>
    <w:rsid w:val="00EB3DB0"/>
    <w:rsid w:val="00ED1828"/>
    <w:rsid w:val="00ED7130"/>
    <w:rsid w:val="00EE025F"/>
    <w:rsid w:val="00EE11A5"/>
    <w:rsid w:val="00EE4B44"/>
    <w:rsid w:val="00EE50CD"/>
    <w:rsid w:val="00EE643B"/>
    <w:rsid w:val="00F013D8"/>
    <w:rsid w:val="00F05E61"/>
    <w:rsid w:val="00F11B2C"/>
    <w:rsid w:val="00F11FAB"/>
    <w:rsid w:val="00F264E0"/>
    <w:rsid w:val="00F30EDB"/>
    <w:rsid w:val="00F315AB"/>
    <w:rsid w:val="00F350E6"/>
    <w:rsid w:val="00F364C5"/>
    <w:rsid w:val="00F36C56"/>
    <w:rsid w:val="00F434AF"/>
    <w:rsid w:val="00F4794D"/>
    <w:rsid w:val="00F47FB4"/>
    <w:rsid w:val="00F573BB"/>
    <w:rsid w:val="00F57829"/>
    <w:rsid w:val="00F67150"/>
    <w:rsid w:val="00F73B52"/>
    <w:rsid w:val="00F77B49"/>
    <w:rsid w:val="00F801A8"/>
    <w:rsid w:val="00F81482"/>
    <w:rsid w:val="00F81740"/>
    <w:rsid w:val="00F86624"/>
    <w:rsid w:val="00F92538"/>
    <w:rsid w:val="00F9307A"/>
    <w:rsid w:val="00FA771E"/>
    <w:rsid w:val="00FB3974"/>
    <w:rsid w:val="00FB3DED"/>
    <w:rsid w:val="00FB5BB0"/>
    <w:rsid w:val="00FC0A55"/>
    <w:rsid w:val="00FC2E96"/>
    <w:rsid w:val="00FD24D6"/>
    <w:rsid w:val="00FD70C1"/>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FD2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921C57"/>
    <w:pPr>
      <w:tabs>
        <w:tab w:val="left" w:pos="426"/>
        <w:tab w:val="right" w:leader="dot" w:pos="8779"/>
      </w:tabs>
      <w:spacing w:after="100" w:line="276"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styleId="Textoindependiente">
    <w:name w:val="Body Text"/>
    <w:basedOn w:val="Normal"/>
    <w:link w:val="TextoindependienteCar"/>
    <w:uiPriority w:val="1"/>
    <w:qFormat/>
    <w:rsid w:val="0046307C"/>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46307C"/>
    <w:rPr>
      <w:rFonts w:ascii="Times New Roman" w:eastAsia="Times New Roman" w:hAnsi="Times New Roman"/>
      <w:lang w:val="en-US"/>
    </w:rPr>
  </w:style>
  <w:style w:type="paragraph" w:customStyle="1" w:styleId="Textonotapie1">
    <w:name w:val="Texto nota pie1"/>
    <w:basedOn w:val="Normal"/>
    <w:next w:val="Textonotapie"/>
    <w:uiPriority w:val="99"/>
    <w:unhideWhenUsed/>
    <w:rsid w:val="00A10274"/>
    <w:pPr>
      <w:spacing w:after="0" w:line="240" w:lineRule="auto"/>
    </w:pPr>
    <w:rPr>
      <w:rFonts w:eastAsia="Cambria"/>
      <w:sz w:val="20"/>
      <w:szCs w:val="20"/>
    </w:rPr>
  </w:style>
  <w:style w:type="character" w:customStyle="1" w:styleId="Ttulo2Car">
    <w:name w:val="Título 2 Car"/>
    <w:basedOn w:val="Fuentedeprrafopredeter"/>
    <w:link w:val="Ttulo2"/>
    <w:uiPriority w:val="9"/>
    <w:rsid w:val="00FD24D6"/>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9F27FC"/>
  </w:style>
  <w:style w:type="table" w:customStyle="1" w:styleId="Tablaconcuadrcula2">
    <w:name w:val="Tabla con cuadrícula2"/>
    <w:basedOn w:val="Tablanormal"/>
    <w:next w:val="Tablaconcuadrcula"/>
    <w:uiPriority w:val="39"/>
    <w:rsid w:val="009F27F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9F27F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21C57"/>
    <w:pPr>
      <w:tabs>
        <w:tab w:val="left" w:pos="426"/>
        <w:tab w:val="right" w:leader="dot" w:pos="8779"/>
      </w:tabs>
      <w:spacing w:after="1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532305776">
      <w:bodyDiv w:val="1"/>
      <w:marLeft w:val="0"/>
      <w:marRight w:val="0"/>
      <w:marTop w:val="0"/>
      <w:marBottom w:val="0"/>
      <w:divBdr>
        <w:top w:val="none" w:sz="0" w:space="0" w:color="auto"/>
        <w:left w:val="none" w:sz="0" w:space="0" w:color="auto"/>
        <w:bottom w:val="none" w:sz="0" w:space="0" w:color="auto"/>
        <w:right w:val="none" w:sz="0" w:space="0" w:color="auto"/>
      </w:divBdr>
    </w:div>
    <w:div w:id="542861761">
      <w:bodyDiv w:val="1"/>
      <w:marLeft w:val="0"/>
      <w:marRight w:val="0"/>
      <w:marTop w:val="0"/>
      <w:marBottom w:val="0"/>
      <w:divBdr>
        <w:top w:val="none" w:sz="0" w:space="0" w:color="auto"/>
        <w:left w:val="none" w:sz="0" w:space="0" w:color="auto"/>
        <w:bottom w:val="none" w:sz="0" w:space="0" w:color="auto"/>
        <w:right w:val="none" w:sz="0" w:space="0" w:color="auto"/>
      </w:divBdr>
    </w:div>
    <w:div w:id="88305883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3568078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29066854">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4028-EC1D-41BF-ADE0-BE5761FE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72</Pages>
  <Words>14105</Words>
  <Characters>77579</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2018-09-26T02:12:00Z</cp:lastPrinted>
  <dcterms:created xsi:type="dcterms:W3CDTF">2019-05-16T23:52:00Z</dcterms:created>
  <dcterms:modified xsi:type="dcterms:W3CDTF">2019-06-12T23:19:00Z</dcterms:modified>
</cp:coreProperties>
</file>