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981E05" w:rsidRDefault="001B26AA" w:rsidP="004E1461">
      <w:pPr>
        <w:tabs>
          <w:tab w:val="left" w:pos="567"/>
        </w:tabs>
        <w:spacing w:line="360" w:lineRule="auto"/>
        <w:jc w:val="center"/>
        <w:rPr>
          <w:rFonts w:ascii="Palatino Linotype" w:eastAsia="Times New Roman" w:hAnsi="Palatino Linotype" w:cs="Times New Roman"/>
          <w:b/>
        </w:rPr>
      </w:pPr>
      <w:r w:rsidRPr="00981E05">
        <w:rPr>
          <w:rFonts w:ascii="Palatino Linotype" w:eastAsia="Times New Roman" w:hAnsi="Palatino Linotype" w:cs="Times New Roman"/>
          <w:b/>
        </w:rPr>
        <w:t>LÍNEAS ARGUMENTATIVAS</w:t>
      </w:r>
    </w:p>
    <w:p w14:paraId="7B893EAF" w14:textId="77777777" w:rsidR="0000092F" w:rsidRPr="00981E05" w:rsidRDefault="0000092F" w:rsidP="004E1461">
      <w:pPr>
        <w:tabs>
          <w:tab w:val="left" w:pos="567"/>
        </w:tabs>
        <w:spacing w:line="360" w:lineRule="auto"/>
        <w:jc w:val="center"/>
        <w:rPr>
          <w:rFonts w:ascii="Palatino Linotype" w:eastAsia="Times New Roman" w:hAnsi="Palatino Linotype" w:cs="Times New Roman"/>
          <w:b/>
        </w:rPr>
      </w:pPr>
    </w:p>
    <w:p w14:paraId="6259FA4A" w14:textId="77777777" w:rsidR="00B50131" w:rsidRPr="00981E05" w:rsidRDefault="00B50131" w:rsidP="00B50131">
      <w:pPr>
        <w:spacing w:line="360" w:lineRule="auto"/>
        <w:jc w:val="both"/>
        <w:rPr>
          <w:rFonts w:ascii="Palatino Linotype" w:hAnsi="Palatino Linotype"/>
          <w:b/>
        </w:rPr>
      </w:pPr>
    </w:p>
    <w:p w14:paraId="6594D64D" w14:textId="77777777" w:rsidR="00B50131" w:rsidRPr="00981E05" w:rsidRDefault="00B50131" w:rsidP="00B50131">
      <w:pPr>
        <w:spacing w:line="360" w:lineRule="auto"/>
        <w:jc w:val="both"/>
        <w:rPr>
          <w:rFonts w:ascii="Palatino Linotype" w:hAnsi="Palatino Linotype"/>
        </w:rPr>
      </w:pPr>
      <w:r w:rsidRPr="00981E05">
        <w:rPr>
          <w:rFonts w:ascii="Palatino Linotype" w:hAnsi="Palatino Linotype"/>
          <w:b/>
        </w:rPr>
        <w:t xml:space="preserve">INFORMACIÓN CONFIDENCIAL, CLASIFICACIÓN DE LA. </w:t>
      </w:r>
      <w:r w:rsidRPr="00981E05">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A4F99E7" w14:textId="2ACFE8CB" w:rsidR="006A09A7" w:rsidRPr="00981E05" w:rsidRDefault="006A09A7">
      <w:pPr>
        <w:rPr>
          <w:rFonts w:ascii="Palatino Linotype" w:hAnsi="Palatino Linotype"/>
        </w:rPr>
      </w:pPr>
      <w:r w:rsidRPr="00981E05">
        <w:rPr>
          <w:rFonts w:ascii="Palatino Linotype" w:hAnsi="Palatino Linotype"/>
        </w:rPr>
        <w:br w:type="page"/>
      </w:r>
    </w:p>
    <w:p w14:paraId="05227E3B" w14:textId="77777777" w:rsidR="006A09A7" w:rsidRPr="00981E05" w:rsidRDefault="006A09A7" w:rsidP="00B50131">
      <w:pPr>
        <w:spacing w:line="360" w:lineRule="auto"/>
        <w:jc w:val="both"/>
        <w:rPr>
          <w:rFonts w:ascii="Palatino Linotype" w:hAnsi="Palatino Linotype"/>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981E05" w:rsidRDefault="0011338C" w:rsidP="0011338C">
          <w:pPr>
            <w:pStyle w:val="TtulodeTDC"/>
            <w:jc w:val="center"/>
            <w:rPr>
              <w:szCs w:val="24"/>
              <w:lang w:val="es-ES"/>
            </w:rPr>
          </w:pPr>
          <w:r w:rsidRPr="00981E05">
            <w:rPr>
              <w:szCs w:val="24"/>
              <w:lang w:val="es-ES"/>
            </w:rPr>
            <w:t>ÍNDICE</w:t>
          </w:r>
        </w:p>
        <w:p w14:paraId="54D7BD84" w14:textId="77777777" w:rsidR="008826F4" w:rsidRPr="00981E05" w:rsidRDefault="008826F4" w:rsidP="008826F4">
          <w:pPr>
            <w:rPr>
              <w:rFonts w:ascii="Palatino Linotype" w:hAnsi="Palatino Linotype"/>
              <w:lang w:val="es-ES" w:eastAsia="es-MX"/>
            </w:rPr>
          </w:pPr>
        </w:p>
        <w:p w14:paraId="21A3CCF2" w14:textId="77777777" w:rsidR="006A09A7" w:rsidRPr="00981E05" w:rsidRDefault="0011338C">
          <w:pPr>
            <w:pStyle w:val="TDC1"/>
            <w:rPr>
              <w:noProof/>
              <w:sz w:val="22"/>
              <w:szCs w:val="22"/>
              <w:lang w:val="es-MX" w:eastAsia="es-MX"/>
            </w:rPr>
          </w:pPr>
          <w:r w:rsidRPr="00981E05">
            <w:rPr>
              <w:rFonts w:ascii="Palatino Linotype" w:hAnsi="Palatino Linotype"/>
            </w:rPr>
            <w:fldChar w:fldCharType="begin"/>
          </w:r>
          <w:r w:rsidRPr="00981E05">
            <w:rPr>
              <w:rFonts w:ascii="Palatino Linotype" w:hAnsi="Palatino Linotype"/>
            </w:rPr>
            <w:instrText xml:space="preserve"> TOC \o "1-3" \h \z \u </w:instrText>
          </w:r>
          <w:r w:rsidRPr="00981E05">
            <w:rPr>
              <w:rFonts w:ascii="Palatino Linotype" w:hAnsi="Palatino Linotype"/>
            </w:rPr>
            <w:fldChar w:fldCharType="separate"/>
          </w:r>
          <w:hyperlink w:anchor="_Toc34913931" w:history="1">
            <w:r w:rsidR="006A09A7" w:rsidRPr="00981E05">
              <w:rPr>
                <w:rStyle w:val="Hipervnculo"/>
                <w:noProof/>
              </w:rPr>
              <w:t>ANTECEDENTES</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_Toc34913931 \h </w:instrText>
            </w:r>
            <w:r w:rsidR="006A09A7" w:rsidRPr="00981E05">
              <w:rPr>
                <w:noProof/>
                <w:webHidden/>
              </w:rPr>
            </w:r>
            <w:r w:rsidR="006A09A7" w:rsidRPr="00981E05">
              <w:rPr>
                <w:noProof/>
                <w:webHidden/>
              </w:rPr>
              <w:fldChar w:fldCharType="separate"/>
            </w:r>
            <w:r w:rsidR="006A09A7" w:rsidRPr="00981E05">
              <w:rPr>
                <w:noProof/>
                <w:webHidden/>
              </w:rPr>
              <w:t>3</w:t>
            </w:r>
            <w:r w:rsidR="006A09A7" w:rsidRPr="00981E05">
              <w:rPr>
                <w:noProof/>
                <w:webHidden/>
              </w:rPr>
              <w:fldChar w:fldCharType="end"/>
            </w:r>
          </w:hyperlink>
        </w:p>
        <w:p w14:paraId="23FA285F" w14:textId="77777777" w:rsidR="006A09A7" w:rsidRPr="00981E05" w:rsidRDefault="00C80404">
          <w:pPr>
            <w:pStyle w:val="TDC2"/>
            <w:rPr>
              <w:noProof/>
              <w:sz w:val="22"/>
              <w:szCs w:val="22"/>
              <w:lang w:val="es-MX" w:eastAsia="es-MX"/>
            </w:rPr>
          </w:pPr>
          <w:hyperlink w:anchor="_Toc34913932" w:history="1">
            <w:r w:rsidR="006A09A7" w:rsidRPr="00981E05">
              <w:rPr>
                <w:rStyle w:val="Hipervnculo"/>
                <w:noProof/>
                <w:lang w:val="es-ES"/>
              </w:rPr>
              <w:t>a) Acto impugnado:</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_Toc34913932 \h </w:instrText>
            </w:r>
            <w:r w:rsidR="006A09A7" w:rsidRPr="00981E05">
              <w:rPr>
                <w:noProof/>
                <w:webHidden/>
              </w:rPr>
            </w:r>
            <w:r w:rsidR="006A09A7" w:rsidRPr="00981E05">
              <w:rPr>
                <w:noProof/>
                <w:webHidden/>
              </w:rPr>
              <w:fldChar w:fldCharType="separate"/>
            </w:r>
            <w:r w:rsidR="006A09A7" w:rsidRPr="00981E05">
              <w:rPr>
                <w:noProof/>
                <w:webHidden/>
              </w:rPr>
              <w:t>5</w:t>
            </w:r>
            <w:r w:rsidR="006A09A7" w:rsidRPr="00981E05">
              <w:rPr>
                <w:noProof/>
                <w:webHidden/>
              </w:rPr>
              <w:fldChar w:fldCharType="end"/>
            </w:r>
          </w:hyperlink>
        </w:p>
        <w:p w14:paraId="4EEB90CA" w14:textId="77777777" w:rsidR="006A09A7" w:rsidRPr="00981E05" w:rsidRDefault="00C80404">
          <w:pPr>
            <w:pStyle w:val="TDC2"/>
            <w:rPr>
              <w:noProof/>
              <w:sz w:val="22"/>
              <w:szCs w:val="22"/>
              <w:lang w:val="es-MX" w:eastAsia="es-MX"/>
            </w:rPr>
          </w:pPr>
          <w:hyperlink w:anchor="_Toc34913933" w:history="1">
            <w:r w:rsidR="006A09A7" w:rsidRPr="00981E05">
              <w:rPr>
                <w:rStyle w:val="Hipervnculo"/>
                <w:noProof/>
                <w:lang w:val="es-ES"/>
              </w:rPr>
              <w:t>b) Razones o Motivos de inconformidad:</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_Toc34913933 \h </w:instrText>
            </w:r>
            <w:r w:rsidR="006A09A7" w:rsidRPr="00981E05">
              <w:rPr>
                <w:noProof/>
                <w:webHidden/>
              </w:rPr>
            </w:r>
            <w:r w:rsidR="006A09A7" w:rsidRPr="00981E05">
              <w:rPr>
                <w:noProof/>
                <w:webHidden/>
              </w:rPr>
              <w:fldChar w:fldCharType="separate"/>
            </w:r>
            <w:r w:rsidR="006A09A7" w:rsidRPr="00981E05">
              <w:rPr>
                <w:noProof/>
                <w:webHidden/>
              </w:rPr>
              <w:t>5</w:t>
            </w:r>
            <w:r w:rsidR="006A09A7" w:rsidRPr="00981E05">
              <w:rPr>
                <w:noProof/>
                <w:webHidden/>
              </w:rPr>
              <w:fldChar w:fldCharType="end"/>
            </w:r>
          </w:hyperlink>
        </w:p>
        <w:p w14:paraId="3E1E6BC7" w14:textId="77777777" w:rsidR="006A09A7" w:rsidRPr="00981E05" w:rsidRDefault="00C80404">
          <w:pPr>
            <w:pStyle w:val="TDC1"/>
            <w:rPr>
              <w:noProof/>
              <w:sz w:val="22"/>
              <w:szCs w:val="22"/>
              <w:lang w:val="es-MX" w:eastAsia="es-MX"/>
            </w:rPr>
          </w:pPr>
          <w:hyperlink w:anchor="_Toc34913934" w:history="1">
            <w:r w:rsidR="006A09A7" w:rsidRPr="00981E05">
              <w:rPr>
                <w:rStyle w:val="Hipervnculo"/>
                <w:noProof/>
              </w:rPr>
              <w:t>CONSIDERANDO</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_Toc34913934 \h </w:instrText>
            </w:r>
            <w:r w:rsidR="006A09A7" w:rsidRPr="00981E05">
              <w:rPr>
                <w:noProof/>
                <w:webHidden/>
              </w:rPr>
            </w:r>
            <w:r w:rsidR="006A09A7" w:rsidRPr="00981E05">
              <w:rPr>
                <w:noProof/>
                <w:webHidden/>
              </w:rPr>
              <w:fldChar w:fldCharType="separate"/>
            </w:r>
            <w:r w:rsidR="006A09A7" w:rsidRPr="00981E05">
              <w:rPr>
                <w:noProof/>
                <w:webHidden/>
              </w:rPr>
              <w:t>6</w:t>
            </w:r>
            <w:r w:rsidR="006A09A7" w:rsidRPr="00981E05">
              <w:rPr>
                <w:noProof/>
                <w:webHidden/>
              </w:rPr>
              <w:fldChar w:fldCharType="end"/>
            </w:r>
          </w:hyperlink>
        </w:p>
        <w:p w14:paraId="30197554" w14:textId="77777777" w:rsidR="006A09A7" w:rsidRPr="00981E05" w:rsidRDefault="00C80404">
          <w:pPr>
            <w:pStyle w:val="TDC1"/>
            <w:rPr>
              <w:noProof/>
              <w:sz w:val="22"/>
              <w:szCs w:val="22"/>
              <w:lang w:val="es-MX" w:eastAsia="es-MX"/>
            </w:rPr>
          </w:pPr>
          <w:hyperlink w:anchor="_Toc34913935" w:history="1">
            <w:r w:rsidR="006A09A7" w:rsidRPr="00981E05">
              <w:rPr>
                <w:rStyle w:val="Hipervnculo"/>
                <w:noProof/>
              </w:rPr>
              <w:t>PRIMERO. De la competencia</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_Toc34913935 \h </w:instrText>
            </w:r>
            <w:r w:rsidR="006A09A7" w:rsidRPr="00981E05">
              <w:rPr>
                <w:noProof/>
                <w:webHidden/>
              </w:rPr>
            </w:r>
            <w:r w:rsidR="006A09A7" w:rsidRPr="00981E05">
              <w:rPr>
                <w:noProof/>
                <w:webHidden/>
              </w:rPr>
              <w:fldChar w:fldCharType="separate"/>
            </w:r>
            <w:r w:rsidR="006A09A7" w:rsidRPr="00981E05">
              <w:rPr>
                <w:noProof/>
                <w:webHidden/>
              </w:rPr>
              <w:t>6</w:t>
            </w:r>
            <w:r w:rsidR="006A09A7" w:rsidRPr="00981E05">
              <w:rPr>
                <w:noProof/>
                <w:webHidden/>
              </w:rPr>
              <w:fldChar w:fldCharType="end"/>
            </w:r>
          </w:hyperlink>
        </w:p>
        <w:p w14:paraId="5BB6EEA8" w14:textId="77777777" w:rsidR="006A09A7" w:rsidRPr="00981E05" w:rsidRDefault="00C80404">
          <w:pPr>
            <w:pStyle w:val="TDC1"/>
            <w:rPr>
              <w:noProof/>
              <w:sz w:val="22"/>
              <w:szCs w:val="22"/>
              <w:lang w:val="es-MX" w:eastAsia="es-MX"/>
            </w:rPr>
          </w:pPr>
          <w:hyperlink w:anchor="_Toc34913936" w:history="1">
            <w:r w:rsidR="006A09A7" w:rsidRPr="00981E05">
              <w:rPr>
                <w:rStyle w:val="Hipervnculo"/>
                <w:noProof/>
              </w:rPr>
              <w:t>SEGUNDO. De la oportunidad y procedencia.</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_Toc34913936 \h </w:instrText>
            </w:r>
            <w:r w:rsidR="006A09A7" w:rsidRPr="00981E05">
              <w:rPr>
                <w:noProof/>
                <w:webHidden/>
              </w:rPr>
            </w:r>
            <w:r w:rsidR="006A09A7" w:rsidRPr="00981E05">
              <w:rPr>
                <w:noProof/>
                <w:webHidden/>
              </w:rPr>
              <w:fldChar w:fldCharType="separate"/>
            </w:r>
            <w:r w:rsidR="006A09A7" w:rsidRPr="00981E05">
              <w:rPr>
                <w:noProof/>
                <w:webHidden/>
              </w:rPr>
              <w:t>7</w:t>
            </w:r>
            <w:r w:rsidR="006A09A7" w:rsidRPr="00981E05">
              <w:rPr>
                <w:noProof/>
                <w:webHidden/>
              </w:rPr>
              <w:fldChar w:fldCharType="end"/>
            </w:r>
          </w:hyperlink>
        </w:p>
        <w:p w14:paraId="13EE8664" w14:textId="77777777" w:rsidR="006A09A7" w:rsidRPr="00981E05" w:rsidRDefault="00C80404">
          <w:pPr>
            <w:pStyle w:val="TDC2"/>
            <w:rPr>
              <w:noProof/>
              <w:sz w:val="22"/>
              <w:szCs w:val="22"/>
              <w:lang w:val="es-MX" w:eastAsia="es-MX"/>
            </w:rPr>
          </w:pPr>
          <w:hyperlink w:anchor="_Toc34913937" w:history="1">
            <w:r w:rsidR="006A09A7" w:rsidRPr="00981E05">
              <w:rPr>
                <w:rStyle w:val="Hipervnculo"/>
                <w:noProof/>
              </w:rPr>
              <w:t>TERCERO. Del planteamiento de la litis.</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_Toc34913937 \h </w:instrText>
            </w:r>
            <w:r w:rsidR="006A09A7" w:rsidRPr="00981E05">
              <w:rPr>
                <w:noProof/>
                <w:webHidden/>
              </w:rPr>
            </w:r>
            <w:r w:rsidR="006A09A7" w:rsidRPr="00981E05">
              <w:rPr>
                <w:noProof/>
                <w:webHidden/>
              </w:rPr>
              <w:fldChar w:fldCharType="separate"/>
            </w:r>
            <w:r w:rsidR="006A09A7" w:rsidRPr="00981E05">
              <w:rPr>
                <w:noProof/>
                <w:webHidden/>
              </w:rPr>
              <w:t>9</w:t>
            </w:r>
            <w:r w:rsidR="006A09A7" w:rsidRPr="00981E05">
              <w:rPr>
                <w:noProof/>
                <w:webHidden/>
              </w:rPr>
              <w:fldChar w:fldCharType="end"/>
            </w:r>
          </w:hyperlink>
        </w:p>
        <w:p w14:paraId="40A65842" w14:textId="77777777" w:rsidR="006A09A7" w:rsidRPr="00981E05" w:rsidRDefault="00C80404">
          <w:pPr>
            <w:pStyle w:val="TDC2"/>
            <w:rPr>
              <w:noProof/>
              <w:sz w:val="22"/>
              <w:szCs w:val="22"/>
              <w:lang w:val="es-MX" w:eastAsia="es-MX"/>
            </w:rPr>
          </w:pPr>
          <w:hyperlink w:anchor="_Toc34913938" w:history="1">
            <w:r w:rsidR="006A09A7" w:rsidRPr="00981E05">
              <w:rPr>
                <w:rStyle w:val="Hipervnculo"/>
                <w:noProof/>
              </w:rPr>
              <w:t>CUARTO. Del estudio y resolución del asunto.</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_Toc34913938 \h </w:instrText>
            </w:r>
            <w:r w:rsidR="006A09A7" w:rsidRPr="00981E05">
              <w:rPr>
                <w:noProof/>
                <w:webHidden/>
              </w:rPr>
            </w:r>
            <w:r w:rsidR="006A09A7" w:rsidRPr="00981E05">
              <w:rPr>
                <w:noProof/>
                <w:webHidden/>
              </w:rPr>
              <w:fldChar w:fldCharType="separate"/>
            </w:r>
            <w:r w:rsidR="006A09A7" w:rsidRPr="00981E05">
              <w:rPr>
                <w:noProof/>
                <w:webHidden/>
              </w:rPr>
              <w:t>11</w:t>
            </w:r>
            <w:r w:rsidR="006A09A7" w:rsidRPr="00981E05">
              <w:rPr>
                <w:noProof/>
                <w:webHidden/>
              </w:rPr>
              <w:fldChar w:fldCharType="end"/>
            </w:r>
          </w:hyperlink>
        </w:p>
        <w:p w14:paraId="4894C314" w14:textId="77777777" w:rsidR="006A09A7" w:rsidRPr="00981E05" w:rsidRDefault="00C80404">
          <w:pPr>
            <w:pStyle w:val="TDC2"/>
            <w:rPr>
              <w:noProof/>
              <w:sz w:val="22"/>
              <w:szCs w:val="22"/>
              <w:lang w:val="es-MX" w:eastAsia="es-MX"/>
            </w:rPr>
          </w:pPr>
          <w:hyperlink w:anchor="_Toc34913939" w:history="1">
            <w:r w:rsidR="006A09A7" w:rsidRPr="00981E05">
              <w:rPr>
                <w:rStyle w:val="Hipervnculo"/>
                <w:noProof/>
              </w:rPr>
              <w:t>I. De la respuesta y el informe justificado enviados.</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_Toc34913939 \h </w:instrText>
            </w:r>
            <w:r w:rsidR="006A09A7" w:rsidRPr="00981E05">
              <w:rPr>
                <w:noProof/>
                <w:webHidden/>
              </w:rPr>
            </w:r>
            <w:r w:rsidR="006A09A7" w:rsidRPr="00981E05">
              <w:rPr>
                <w:noProof/>
                <w:webHidden/>
              </w:rPr>
              <w:fldChar w:fldCharType="separate"/>
            </w:r>
            <w:r w:rsidR="006A09A7" w:rsidRPr="00981E05">
              <w:rPr>
                <w:noProof/>
                <w:webHidden/>
              </w:rPr>
              <w:t>11</w:t>
            </w:r>
            <w:r w:rsidR="006A09A7" w:rsidRPr="00981E05">
              <w:rPr>
                <w:noProof/>
                <w:webHidden/>
              </w:rPr>
              <w:fldChar w:fldCharType="end"/>
            </w:r>
          </w:hyperlink>
        </w:p>
        <w:p w14:paraId="0E0CADB6" w14:textId="77777777" w:rsidR="006A09A7" w:rsidRPr="00981E05" w:rsidRDefault="00C80404">
          <w:pPr>
            <w:pStyle w:val="TDC1"/>
            <w:rPr>
              <w:noProof/>
              <w:sz w:val="22"/>
              <w:szCs w:val="22"/>
              <w:lang w:val="es-MX" w:eastAsia="es-MX"/>
            </w:rPr>
          </w:pPr>
          <w:hyperlink w:anchor="_Toc34913940" w:history="1">
            <w:r w:rsidR="006A09A7" w:rsidRPr="00981E05">
              <w:rPr>
                <w:rStyle w:val="Hipervnculo"/>
                <w:noProof/>
              </w:rPr>
              <w:t>QUINTO. De la versión pública.</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_Toc34913940 \h </w:instrText>
            </w:r>
            <w:r w:rsidR="006A09A7" w:rsidRPr="00981E05">
              <w:rPr>
                <w:noProof/>
                <w:webHidden/>
              </w:rPr>
            </w:r>
            <w:r w:rsidR="006A09A7" w:rsidRPr="00981E05">
              <w:rPr>
                <w:noProof/>
                <w:webHidden/>
              </w:rPr>
              <w:fldChar w:fldCharType="separate"/>
            </w:r>
            <w:r w:rsidR="006A09A7" w:rsidRPr="00981E05">
              <w:rPr>
                <w:noProof/>
                <w:webHidden/>
              </w:rPr>
              <w:t>25</w:t>
            </w:r>
            <w:r w:rsidR="006A09A7" w:rsidRPr="00981E05">
              <w:rPr>
                <w:noProof/>
                <w:webHidden/>
              </w:rPr>
              <w:fldChar w:fldCharType="end"/>
            </w:r>
          </w:hyperlink>
        </w:p>
        <w:p w14:paraId="1770D19F" w14:textId="77777777" w:rsidR="006A09A7" w:rsidRPr="00981E05" w:rsidRDefault="00C80404">
          <w:pPr>
            <w:pStyle w:val="TDC2"/>
            <w:tabs>
              <w:tab w:val="left" w:pos="880"/>
            </w:tabs>
            <w:rPr>
              <w:noProof/>
              <w:sz w:val="22"/>
              <w:szCs w:val="22"/>
              <w:lang w:val="es-MX" w:eastAsia="es-MX"/>
            </w:rPr>
          </w:pPr>
          <w:hyperlink w:anchor="_Toc34913941" w:history="1">
            <w:r w:rsidR="006A09A7" w:rsidRPr="00981E05">
              <w:rPr>
                <w:rStyle w:val="Hipervnculo"/>
                <w:noProof/>
              </w:rPr>
              <w:t>A.</w:t>
            </w:r>
            <w:r w:rsidR="006A09A7" w:rsidRPr="00981E05">
              <w:rPr>
                <w:noProof/>
                <w:sz w:val="22"/>
                <w:szCs w:val="22"/>
                <w:lang w:val="es-MX" w:eastAsia="es-MX"/>
              </w:rPr>
              <w:tab/>
            </w:r>
            <w:r w:rsidR="006A09A7" w:rsidRPr="00981E05">
              <w:rPr>
                <w:rStyle w:val="Hipervnculo"/>
                <w:noProof/>
              </w:rPr>
              <w:t>Requisitos de fondo del acuerdo de clasificación.</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_Toc34913941 \h </w:instrText>
            </w:r>
            <w:r w:rsidR="006A09A7" w:rsidRPr="00981E05">
              <w:rPr>
                <w:noProof/>
                <w:webHidden/>
              </w:rPr>
            </w:r>
            <w:r w:rsidR="006A09A7" w:rsidRPr="00981E05">
              <w:rPr>
                <w:noProof/>
                <w:webHidden/>
              </w:rPr>
              <w:fldChar w:fldCharType="separate"/>
            </w:r>
            <w:r w:rsidR="006A09A7" w:rsidRPr="00981E05">
              <w:rPr>
                <w:noProof/>
                <w:webHidden/>
              </w:rPr>
              <w:t>28</w:t>
            </w:r>
            <w:r w:rsidR="006A09A7" w:rsidRPr="00981E05">
              <w:rPr>
                <w:noProof/>
                <w:webHidden/>
              </w:rPr>
              <w:fldChar w:fldCharType="end"/>
            </w:r>
          </w:hyperlink>
        </w:p>
        <w:p w14:paraId="5E268492" w14:textId="77777777" w:rsidR="006A09A7" w:rsidRPr="00981E05" w:rsidRDefault="00C80404">
          <w:pPr>
            <w:pStyle w:val="TDC1"/>
            <w:rPr>
              <w:noProof/>
              <w:sz w:val="22"/>
              <w:szCs w:val="22"/>
              <w:lang w:val="es-MX" w:eastAsia="es-MX"/>
            </w:rPr>
          </w:pPr>
          <w:hyperlink w:anchor="_Toc34913942" w:history="1">
            <w:r w:rsidR="006A09A7" w:rsidRPr="00981E05">
              <w:rPr>
                <w:rStyle w:val="Hipervnculo"/>
                <w:rFonts w:eastAsia="Calibri"/>
                <w:noProof/>
                <w:lang w:val="es-ES"/>
              </w:rPr>
              <w:t>R E S O L U T I V O S</w:t>
            </w:r>
            <w:r w:rsidR="006A09A7" w:rsidRPr="00981E05">
              <w:rPr>
                <w:noProof/>
                <w:webHidden/>
              </w:rPr>
              <w:tab/>
            </w:r>
            <w:r w:rsidR="006A09A7" w:rsidRPr="00981E05">
              <w:rPr>
                <w:noProof/>
                <w:webHidden/>
              </w:rPr>
              <w:fldChar w:fldCharType="begin"/>
            </w:r>
            <w:r w:rsidR="006A09A7" w:rsidRPr="00981E05">
              <w:rPr>
                <w:noProof/>
                <w:webHidden/>
              </w:rPr>
              <w:instrText xml:space="preserve"> PAGEREF _Toc34913942 \h </w:instrText>
            </w:r>
            <w:r w:rsidR="006A09A7" w:rsidRPr="00981E05">
              <w:rPr>
                <w:noProof/>
                <w:webHidden/>
              </w:rPr>
            </w:r>
            <w:r w:rsidR="006A09A7" w:rsidRPr="00981E05">
              <w:rPr>
                <w:noProof/>
                <w:webHidden/>
              </w:rPr>
              <w:fldChar w:fldCharType="separate"/>
            </w:r>
            <w:r w:rsidR="006A09A7" w:rsidRPr="00981E05">
              <w:rPr>
                <w:noProof/>
                <w:webHidden/>
              </w:rPr>
              <w:t>34</w:t>
            </w:r>
            <w:r w:rsidR="006A09A7" w:rsidRPr="00981E05">
              <w:rPr>
                <w:noProof/>
                <w:webHidden/>
              </w:rPr>
              <w:fldChar w:fldCharType="end"/>
            </w:r>
          </w:hyperlink>
        </w:p>
        <w:p w14:paraId="15889ED4" w14:textId="361373EA" w:rsidR="00273B0A" w:rsidRPr="00981E05" w:rsidRDefault="0011338C" w:rsidP="00AC19BA">
          <w:pPr>
            <w:rPr>
              <w:rFonts w:ascii="Palatino Linotype" w:hAnsi="Palatino Linotype"/>
              <w:bCs/>
              <w:lang w:val="es-ES"/>
            </w:rPr>
          </w:pPr>
          <w:r w:rsidRPr="00981E05">
            <w:rPr>
              <w:rFonts w:ascii="Palatino Linotype" w:hAnsi="Palatino Linotype"/>
              <w:bCs/>
              <w:lang w:val="es-ES"/>
            </w:rPr>
            <w:fldChar w:fldCharType="end"/>
          </w:r>
        </w:p>
        <w:p w14:paraId="23B350DB" w14:textId="77777777" w:rsidR="004B6C52" w:rsidRPr="00981E05" w:rsidRDefault="004B6C52" w:rsidP="00AC19BA">
          <w:pPr>
            <w:rPr>
              <w:rFonts w:ascii="Palatino Linotype" w:hAnsi="Palatino Linotype"/>
              <w:bCs/>
              <w:lang w:val="es-ES"/>
            </w:rPr>
          </w:pPr>
        </w:p>
        <w:p w14:paraId="3131BA0D" w14:textId="77777777" w:rsidR="004B6C52" w:rsidRPr="00981E05" w:rsidRDefault="004B6C52" w:rsidP="00AC19BA">
          <w:pPr>
            <w:rPr>
              <w:rFonts w:ascii="Palatino Linotype" w:hAnsi="Palatino Linotype"/>
              <w:bCs/>
              <w:lang w:val="es-ES"/>
            </w:rPr>
          </w:pPr>
        </w:p>
        <w:p w14:paraId="5BBB4C0E" w14:textId="77777777" w:rsidR="004B6C52" w:rsidRPr="00981E05" w:rsidRDefault="004B6C52" w:rsidP="00AC19BA">
          <w:pPr>
            <w:rPr>
              <w:rFonts w:ascii="Palatino Linotype" w:hAnsi="Palatino Linotype"/>
              <w:bCs/>
              <w:lang w:val="es-ES"/>
            </w:rPr>
          </w:pPr>
        </w:p>
        <w:p w14:paraId="3B618BEE" w14:textId="77777777" w:rsidR="004B6C52" w:rsidRPr="00981E05" w:rsidRDefault="004B6C52" w:rsidP="00AC19BA">
          <w:pPr>
            <w:rPr>
              <w:rFonts w:ascii="Palatino Linotype" w:hAnsi="Palatino Linotype"/>
              <w:bCs/>
              <w:lang w:val="es-ES"/>
            </w:rPr>
          </w:pPr>
        </w:p>
        <w:p w14:paraId="2841F0F2" w14:textId="77777777" w:rsidR="004B6C52" w:rsidRPr="00981E05" w:rsidRDefault="004B6C52" w:rsidP="00AC19BA">
          <w:pPr>
            <w:rPr>
              <w:rFonts w:ascii="Palatino Linotype" w:hAnsi="Palatino Linotype"/>
              <w:bCs/>
              <w:lang w:val="es-ES"/>
            </w:rPr>
          </w:pPr>
        </w:p>
        <w:p w14:paraId="6D41732A" w14:textId="77777777" w:rsidR="00B367F9" w:rsidRPr="00981E05" w:rsidRDefault="00B367F9" w:rsidP="00AC19BA">
          <w:pPr>
            <w:rPr>
              <w:rFonts w:ascii="Palatino Linotype" w:hAnsi="Palatino Linotype"/>
              <w:bCs/>
              <w:lang w:val="es-ES"/>
            </w:rPr>
          </w:pPr>
        </w:p>
        <w:p w14:paraId="32D2BD27" w14:textId="310074FF" w:rsidR="00F41E88" w:rsidRPr="00981E05" w:rsidRDefault="006A09A7" w:rsidP="00AC19BA">
          <w:pPr>
            <w:rPr>
              <w:rFonts w:ascii="Palatino Linotype" w:hAnsi="Palatino Linotype"/>
              <w:bCs/>
              <w:lang w:val="es-ES"/>
            </w:rPr>
          </w:pPr>
          <w:r w:rsidRPr="00981E05">
            <w:rPr>
              <w:rFonts w:ascii="Palatino Linotype" w:hAnsi="Palatino Linotype"/>
              <w:bCs/>
              <w:lang w:val="es-ES"/>
            </w:rPr>
            <w:br w:type="page"/>
          </w:r>
        </w:p>
      </w:sdtContent>
    </w:sdt>
    <w:p w14:paraId="7BA9DE57" w14:textId="0E620F25" w:rsidR="00EB4847" w:rsidRPr="00981E05" w:rsidRDefault="001B26AA" w:rsidP="004E1461">
      <w:pPr>
        <w:tabs>
          <w:tab w:val="left" w:pos="567"/>
        </w:tabs>
        <w:spacing w:before="240" w:after="240" w:line="360" w:lineRule="auto"/>
        <w:jc w:val="both"/>
        <w:rPr>
          <w:rFonts w:ascii="Palatino Linotype" w:hAnsi="Palatino Linotype"/>
          <w:lang w:val="es-MX"/>
        </w:rPr>
      </w:pPr>
      <w:r w:rsidRPr="00981E05">
        <w:rPr>
          <w:rFonts w:ascii="Palatino Linotype" w:hAnsi="Palatino Linotype"/>
        </w:rPr>
        <w:lastRenderedPageBreak/>
        <w:t>R</w:t>
      </w:r>
      <w:proofErr w:type="spellStart"/>
      <w:r w:rsidR="00662C69" w:rsidRPr="00981E05">
        <w:rPr>
          <w:rFonts w:ascii="Palatino Linotype" w:hAnsi="Palatino Linotype"/>
          <w:lang w:val="es-MX"/>
        </w:rPr>
        <w:t>esolución</w:t>
      </w:r>
      <w:proofErr w:type="spellEnd"/>
      <w:r w:rsidR="00662C69" w:rsidRPr="00981E05">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981E05">
        <w:rPr>
          <w:rFonts w:ascii="Palatino Linotype" w:hAnsi="Palatino Linotype"/>
          <w:lang w:val="es-MX"/>
        </w:rPr>
        <w:t xml:space="preserve">fecha </w:t>
      </w:r>
      <w:r w:rsidR="00B7721D" w:rsidRPr="00981E05">
        <w:rPr>
          <w:rFonts w:ascii="Palatino Linotype" w:hAnsi="Palatino Linotype"/>
          <w:lang w:val="es-MX"/>
        </w:rPr>
        <w:t xml:space="preserve">diecinueve </w:t>
      </w:r>
      <w:r w:rsidR="000E6945" w:rsidRPr="00981E05">
        <w:rPr>
          <w:rFonts w:ascii="Palatino Linotype" w:hAnsi="Palatino Linotype"/>
          <w:lang w:val="es-MX"/>
        </w:rPr>
        <w:t>(</w:t>
      </w:r>
      <w:r w:rsidR="00B7721D" w:rsidRPr="00981E05">
        <w:rPr>
          <w:rFonts w:ascii="Palatino Linotype" w:hAnsi="Palatino Linotype"/>
          <w:lang w:val="es-MX"/>
        </w:rPr>
        <w:t>19</w:t>
      </w:r>
      <w:r w:rsidR="000E6945" w:rsidRPr="00981E05">
        <w:rPr>
          <w:rFonts w:ascii="Palatino Linotype" w:hAnsi="Palatino Linotype"/>
          <w:lang w:val="es-MX"/>
        </w:rPr>
        <w:t>)</w:t>
      </w:r>
      <w:r w:rsidR="007E14CE" w:rsidRPr="00981E05">
        <w:rPr>
          <w:rFonts w:ascii="Palatino Linotype" w:hAnsi="Palatino Linotype"/>
          <w:lang w:val="es-MX"/>
        </w:rPr>
        <w:t xml:space="preserve"> </w:t>
      </w:r>
      <w:r w:rsidR="00D755D6" w:rsidRPr="00981E05">
        <w:rPr>
          <w:rFonts w:ascii="Palatino Linotype" w:hAnsi="Palatino Linotype"/>
          <w:lang w:val="es-MX"/>
        </w:rPr>
        <w:t xml:space="preserve">de </w:t>
      </w:r>
      <w:r w:rsidR="00CB3A74" w:rsidRPr="00981E05">
        <w:rPr>
          <w:rFonts w:ascii="Palatino Linotype" w:hAnsi="Palatino Linotype"/>
          <w:lang w:val="es-MX"/>
        </w:rPr>
        <w:t>marzo</w:t>
      </w:r>
      <w:r w:rsidR="008A334C" w:rsidRPr="00981E05">
        <w:rPr>
          <w:rFonts w:ascii="Palatino Linotype" w:hAnsi="Palatino Linotype"/>
          <w:lang w:val="es-MX"/>
        </w:rPr>
        <w:t xml:space="preserve"> </w:t>
      </w:r>
      <w:r w:rsidR="00662C69" w:rsidRPr="00981E05">
        <w:rPr>
          <w:rFonts w:ascii="Palatino Linotype" w:hAnsi="Palatino Linotype"/>
          <w:lang w:val="es-MX"/>
        </w:rPr>
        <w:t xml:space="preserve">de dos mil </w:t>
      </w:r>
      <w:r w:rsidR="00CE43BB" w:rsidRPr="00981E05">
        <w:rPr>
          <w:rFonts w:ascii="Palatino Linotype" w:hAnsi="Palatino Linotype"/>
          <w:lang w:val="es-MX"/>
        </w:rPr>
        <w:t>veinte</w:t>
      </w:r>
      <w:r w:rsidR="00662C69" w:rsidRPr="00981E05">
        <w:rPr>
          <w:rFonts w:ascii="Palatino Linotype" w:hAnsi="Palatino Linotype"/>
          <w:lang w:val="es-MX"/>
        </w:rPr>
        <w:t>.</w:t>
      </w:r>
    </w:p>
    <w:p w14:paraId="678D20AB" w14:textId="699E7368" w:rsidR="009B359D" w:rsidRPr="00981E05" w:rsidRDefault="00924CEA" w:rsidP="008D6C8D">
      <w:pPr>
        <w:pStyle w:val="Encabezado"/>
        <w:spacing w:line="360" w:lineRule="auto"/>
        <w:jc w:val="both"/>
        <w:rPr>
          <w:rFonts w:ascii="Palatino Linotype" w:eastAsia="Times New Roman" w:hAnsi="Palatino Linotype" w:cs="Times New Roman"/>
        </w:rPr>
      </w:pPr>
      <w:r w:rsidRPr="00981E05">
        <w:rPr>
          <w:rFonts w:ascii="Palatino Linotype" w:eastAsia="Times New Roman" w:hAnsi="Palatino Linotype" w:cs="Times New Roman"/>
          <w:b/>
        </w:rPr>
        <w:t>VISTO</w:t>
      </w:r>
      <w:r w:rsidR="0091388E" w:rsidRPr="00981E05">
        <w:rPr>
          <w:rFonts w:ascii="Palatino Linotype" w:eastAsia="Times New Roman" w:hAnsi="Palatino Linotype" w:cs="Times New Roman"/>
          <w:b/>
        </w:rPr>
        <w:t>S</w:t>
      </w:r>
      <w:r w:rsidR="003122CE" w:rsidRPr="00981E05">
        <w:rPr>
          <w:rFonts w:ascii="Palatino Linotype" w:eastAsia="Times New Roman" w:hAnsi="Palatino Linotype" w:cs="Times New Roman"/>
        </w:rPr>
        <w:t xml:space="preserve"> </w:t>
      </w:r>
      <w:r w:rsidR="0091388E" w:rsidRPr="00981E05">
        <w:rPr>
          <w:rFonts w:ascii="Palatino Linotype" w:eastAsia="Times New Roman" w:hAnsi="Palatino Linotype" w:cs="Times New Roman"/>
        </w:rPr>
        <w:t>los</w:t>
      </w:r>
      <w:r w:rsidRPr="00981E05">
        <w:rPr>
          <w:rFonts w:ascii="Palatino Linotype" w:eastAsia="Times New Roman" w:hAnsi="Palatino Linotype" w:cs="Times New Roman"/>
        </w:rPr>
        <w:t xml:space="preserve"> expediente</w:t>
      </w:r>
      <w:r w:rsidR="0091388E" w:rsidRPr="00981E05">
        <w:rPr>
          <w:rFonts w:ascii="Palatino Linotype" w:eastAsia="Times New Roman" w:hAnsi="Palatino Linotype" w:cs="Times New Roman"/>
        </w:rPr>
        <w:t>s</w:t>
      </w:r>
      <w:r w:rsidR="003122CE" w:rsidRPr="00981E05">
        <w:rPr>
          <w:rFonts w:ascii="Palatino Linotype" w:eastAsia="Times New Roman" w:hAnsi="Palatino Linotype" w:cs="Times New Roman"/>
        </w:rPr>
        <w:t xml:space="preserve"> electrón</w:t>
      </w:r>
      <w:r w:rsidRPr="00981E05">
        <w:rPr>
          <w:rFonts w:ascii="Palatino Linotype" w:eastAsia="Times New Roman" w:hAnsi="Palatino Linotype" w:cs="Times New Roman"/>
        </w:rPr>
        <w:t>ico</w:t>
      </w:r>
      <w:r w:rsidR="0091388E" w:rsidRPr="00981E05">
        <w:rPr>
          <w:rFonts w:ascii="Palatino Linotype" w:eastAsia="Times New Roman" w:hAnsi="Palatino Linotype" w:cs="Times New Roman"/>
        </w:rPr>
        <w:t>s</w:t>
      </w:r>
      <w:r w:rsidRPr="00981E05">
        <w:rPr>
          <w:rFonts w:ascii="Palatino Linotype" w:eastAsia="Times New Roman" w:hAnsi="Palatino Linotype" w:cs="Times New Roman"/>
        </w:rPr>
        <w:t xml:space="preserve"> formado</w:t>
      </w:r>
      <w:r w:rsidR="0091388E" w:rsidRPr="00981E05">
        <w:rPr>
          <w:rFonts w:ascii="Palatino Linotype" w:eastAsia="Times New Roman" w:hAnsi="Palatino Linotype" w:cs="Times New Roman"/>
        </w:rPr>
        <w:t>s</w:t>
      </w:r>
      <w:r w:rsidR="00417E0F" w:rsidRPr="00981E05">
        <w:rPr>
          <w:rFonts w:ascii="Palatino Linotype" w:eastAsia="Times New Roman" w:hAnsi="Palatino Linotype" w:cs="Times New Roman"/>
        </w:rPr>
        <w:t xml:space="preserve"> con motivo de</w:t>
      </w:r>
      <w:r w:rsidR="0091388E" w:rsidRPr="00981E05">
        <w:rPr>
          <w:rFonts w:ascii="Palatino Linotype" w:eastAsia="Times New Roman" w:hAnsi="Palatino Linotype" w:cs="Times New Roman"/>
        </w:rPr>
        <w:t xml:space="preserve"> </w:t>
      </w:r>
      <w:r w:rsidR="00417E0F" w:rsidRPr="00981E05">
        <w:rPr>
          <w:rFonts w:ascii="Palatino Linotype" w:eastAsia="Times New Roman" w:hAnsi="Palatino Linotype" w:cs="Times New Roman"/>
        </w:rPr>
        <w:t>l</w:t>
      </w:r>
      <w:r w:rsidR="0091388E" w:rsidRPr="00981E05">
        <w:rPr>
          <w:rFonts w:ascii="Palatino Linotype" w:eastAsia="Times New Roman" w:hAnsi="Palatino Linotype" w:cs="Times New Roman"/>
        </w:rPr>
        <w:t>os</w:t>
      </w:r>
      <w:r w:rsidR="00417E0F" w:rsidRPr="00981E05">
        <w:rPr>
          <w:rFonts w:ascii="Palatino Linotype" w:eastAsia="Times New Roman" w:hAnsi="Palatino Linotype" w:cs="Times New Roman"/>
        </w:rPr>
        <w:t xml:space="preserve"> recurso</w:t>
      </w:r>
      <w:r w:rsidR="0091388E" w:rsidRPr="00981E05">
        <w:rPr>
          <w:rFonts w:ascii="Palatino Linotype" w:eastAsia="Times New Roman" w:hAnsi="Palatino Linotype" w:cs="Times New Roman"/>
        </w:rPr>
        <w:t>s</w:t>
      </w:r>
      <w:r w:rsidR="00417E0F" w:rsidRPr="00981E05">
        <w:rPr>
          <w:rFonts w:ascii="Palatino Linotype" w:eastAsia="Times New Roman" w:hAnsi="Palatino Linotype" w:cs="Times New Roman"/>
        </w:rPr>
        <w:t xml:space="preserve"> de revisión </w:t>
      </w:r>
      <w:r w:rsidR="00CB3A74" w:rsidRPr="00981E05">
        <w:rPr>
          <w:rFonts w:ascii="Palatino Linotype" w:hAnsi="Palatino Linotype" w:cs="Arial"/>
          <w:b/>
          <w:bCs/>
          <w:lang w:eastAsia="es-MX"/>
        </w:rPr>
        <w:t>012673/INFOEM/IP/RR/2019</w:t>
      </w:r>
      <w:r w:rsidR="0091388E" w:rsidRPr="00981E05">
        <w:rPr>
          <w:rFonts w:ascii="Palatino Linotype" w:hAnsi="Palatino Linotype" w:cs="Arial"/>
          <w:b/>
          <w:bCs/>
          <w:lang w:eastAsia="es-MX"/>
        </w:rPr>
        <w:t xml:space="preserve"> y </w:t>
      </w:r>
      <w:r w:rsidR="0091388E" w:rsidRPr="00981E05">
        <w:rPr>
          <w:rFonts w:ascii="Palatino Linotype" w:hAnsi="Palatino Linotype" w:cs="Arial"/>
          <w:b/>
          <w:bCs/>
        </w:rPr>
        <w:t>13233/INFOEM/IP/RR/2019</w:t>
      </w:r>
      <w:r w:rsidR="003122CE" w:rsidRPr="00981E05">
        <w:rPr>
          <w:rFonts w:ascii="Palatino Linotype" w:eastAsia="Times New Roman" w:hAnsi="Palatino Linotype" w:cs="Arial"/>
          <w:bCs/>
        </w:rPr>
        <w:t xml:space="preserve">, </w:t>
      </w:r>
      <w:r w:rsidR="00417E0F" w:rsidRPr="00981E05">
        <w:rPr>
          <w:rFonts w:ascii="Palatino Linotype" w:eastAsia="Times New Roman" w:hAnsi="Palatino Linotype" w:cs="Times New Roman"/>
        </w:rPr>
        <w:t>promovido</w:t>
      </w:r>
      <w:r w:rsidR="0091388E" w:rsidRPr="00981E05">
        <w:rPr>
          <w:rFonts w:ascii="Palatino Linotype" w:eastAsia="Times New Roman" w:hAnsi="Palatino Linotype" w:cs="Times New Roman"/>
        </w:rPr>
        <w:t>s</w:t>
      </w:r>
      <w:r w:rsidR="003122CE" w:rsidRPr="00981E05">
        <w:rPr>
          <w:rFonts w:ascii="Palatino Linotype" w:eastAsia="Times New Roman" w:hAnsi="Palatino Linotype" w:cs="Times New Roman"/>
        </w:rPr>
        <w:t xml:space="preserve"> por</w:t>
      </w:r>
      <w:r w:rsidR="00EF75F9" w:rsidRPr="00981E05">
        <w:rPr>
          <w:rFonts w:ascii="Palatino Linotype" w:eastAsia="Times New Roman" w:hAnsi="Palatino Linotype" w:cs="Times New Roman"/>
        </w:rPr>
        <w:t xml:space="preserve"> </w:t>
      </w:r>
      <w:r w:rsidR="00C80404" w:rsidRPr="00C80404">
        <w:rPr>
          <w:rFonts w:ascii="Palatino Linotype" w:hAnsi="Palatino Linotype"/>
          <w:b/>
          <w:highlight w:val="black"/>
        </w:rPr>
        <w:t>----</w:t>
      </w:r>
      <w:r w:rsidR="00C80404">
        <w:rPr>
          <w:rFonts w:ascii="Palatino Linotype" w:hAnsi="Palatino Linotype"/>
          <w:b/>
          <w:highlight w:val="black"/>
        </w:rPr>
        <w:t>--</w:t>
      </w:r>
      <w:r w:rsidR="00C80404" w:rsidRPr="00C80404">
        <w:rPr>
          <w:rFonts w:ascii="Palatino Linotype" w:hAnsi="Palatino Linotype"/>
          <w:b/>
          <w:highlight w:val="black"/>
        </w:rPr>
        <w:t>---</w:t>
      </w:r>
      <w:r w:rsidR="003122CE" w:rsidRPr="00981E05">
        <w:rPr>
          <w:rFonts w:ascii="Palatino Linotype" w:eastAsia="Times New Roman" w:hAnsi="Palatino Linotype" w:cs="Arial"/>
        </w:rPr>
        <w:t xml:space="preserve"> </w:t>
      </w:r>
      <w:r w:rsidR="008F1AA2" w:rsidRPr="00981E05">
        <w:rPr>
          <w:rFonts w:ascii="Palatino Linotype" w:eastAsia="Times New Roman" w:hAnsi="Palatino Linotype" w:cs="Arial"/>
        </w:rPr>
        <w:t xml:space="preserve">en su calidad </w:t>
      </w:r>
      <w:r w:rsidR="003122CE" w:rsidRPr="00981E05">
        <w:rPr>
          <w:rFonts w:ascii="Palatino Linotype" w:eastAsia="Times New Roman" w:hAnsi="Palatino Linotype" w:cs="Arial"/>
        </w:rPr>
        <w:t xml:space="preserve">de </w:t>
      </w:r>
      <w:r w:rsidR="003122CE" w:rsidRPr="00981E05">
        <w:rPr>
          <w:rFonts w:ascii="Palatino Linotype" w:eastAsia="Times New Roman" w:hAnsi="Palatino Linotype" w:cs="Arial"/>
          <w:b/>
        </w:rPr>
        <w:t>RECURRENTE</w:t>
      </w:r>
      <w:r w:rsidR="003122CE" w:rsidRPr="00981E05">
        <w:rPr>
          <w:rFonts w:ascii="Palatino Linotype" w:eastAsia="Times New Roman" w:hAnsi="Palatino Linotype" w:cs="Arial"/>
        </w:rPr>
        <w:t>, en contra de la respuesta</w:t>
      </w:r>
      <w:r w:rsidRPr="00981E05">
        <w:rPr>
          <w:rFonts w:ascii="Palatino Linotype" w:eastAsia="Times New Roman" w:hAnsi="Palatino Linotype" w:cs="Arial"/>
        </w:rPr>
        <w:t xml:space="preserve"> </w:t>
      </w:r>
      <w:r w:rsidR="002C30ED" w:rsidRPr="00981E05">
        <w:rPr>
          <w:rFonts w:ascii="Palatino Linotype" w:eastAsia="Times New Roman" w:hAnsi="Palatino Linotype" w:cs="Arial"/>
        </w:rPr>
        <w:t>de</w:t>
      </w:r>
      <w:r w:rsidR="00CC7863" w:rsidRPr="00981E05">
        <w:rPr>
          <w:rFonts w:ascii="Palatino Linotype" w:eastAsia="Times New Roman" w:hAnsi="Palatino Linotype" w:cs="Arial"/>
        </w:rPr>
        <w:t>l</w:t>
      </w:r>
      <w:r w:rsidR="00F523D6" w:rsidRPr="00981E05">
        <w:rPr>
          <w:rFonts w:ascii="Palatino Linotype" w:eastAsia="Times New Roman" w:hAnsi="Palatino Linotype" w:cs="Arial"/>
        </w:rPr>
        <w:t xml:space="preserve"> </w:t>
      </w:r>
      <w:r w:rsidR="003529DF" w:rsidRPr="00981E05">
        <w:rPr>
          <w:rFonts w:ascii="Palatino Linotype" w:eastAsia="Times New Roman" w:hAnsi="Palatino Linotype" w:cs="Arial"/>
          <w:b/>
        </w:rPr>
        <w:t xml:space="preserve">Ayuntamiento de </w:t>
      </w:r>
      <w:proofErr w:type="spellStart"/>
      <w:r w:rsidR="00CB3A74" w:rsidRPr="00981E05">
        <w:rPr>
          <w:rFonts w:ascii="Palatino Linotype" w:eastAsia="Times New Roman" w:hAnsi="Palatino Linotype" w:cs="Arial"/>
          <w:b/>
        </w:rPr>
        <w:t>Nextlalpan</w:t>
      </w:r>
      <w:proofErr w:type="spellEnd"/>
      <w:r w:rsidR="003122CE" w:rsidRPr="00981E05">
        <w:rPr>
          <w:rFonts w:ascii="Palatino Linotype" w:eastAsia="Calibri" w:hAnsi="Palatino Linotype" w:cs="Arial"/>
          <w:lang w:val="es-ES"/>
        </w:rPr>
        <w:t xml:space="preserve">, </w:t>
      </w:r>
      <w:r w:rsidR="003122CE" w:rsidRPr="00981E05">
        <w:rPr>
          <w:rFonts w:ascii="Palatino Linotype" w:eastAsia="Times New Roman" w:hAnsi="Palatino Linotype" w:cs="Times New Roman"/>
        </w:rPr>
        <w:t>en lo sucesivo el</w:t>
      </w:r>
      <w:r w:rsidR="003122CE" w:rsidRPr="00981E05">
        <w:rPr>
          <w:rFonts w:ascii="Palatino Linotype" w:eastAsia="Times New Roman" w:hAnsi="Palatino Linotype" w:cs="Times New Roman"/>
          <w:b/>
        </w:rPr>
        <w:t xml:space="preserve"> SUJETO OBLIGADO, </w:t>
      </w:r>
      <w:r w:rsidR="003122CE" w:rsidRPr="00981E05">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62EBBCA1" w14:textId="77777777" w:rsidR="00B7721D" w:rsidRPr="00981E05" w:rsidRDefault="00B7721D" w:rsidP="008D6C8D">
      <w:pPr>
        <w:pStyle w:val="Encabezado"/>
        <w:spacing w:line="360" w:lineRule="auto"/>
        <w:jc w:val="both"/>
        <w:rPr>
          <w:rFonts w:ascii="Palatino Linotype" w:eastAsia="Times New Roman" w:hAnsi="Palatino Linotype" w:cs="Times New Roman"/>
        </w:rPr>
      </w:pPr>
    </w:p>
    <w:p w14:paraId="02320B65" w14:textId="77777777" w:rsidR="00F34201" w:rsidRPr="00981E05" w:rsidRDefault="00F34201" w:rsidP="004E1461">
      <w:pPr>
        <w:pStyle w:val="Ttulo1"/>
        <w:tabs>
          <w:tab w:val="left" w:pos="567"/>
        </w:tabs>
        <w:jc w:val="center"/>
        <w:rPr>
          <w:b w:val="0"/>
          <w:color w:val="auto"/>
        </w:rPr>
      </w:pPr>
      <w:bookmarkStart w:id="2" w:name="_Toc473812222"/>
      <w:bookmarkStart w:id="3" w:name="_Toc495430765"/>
      <w:bookmarkStart w:id="4" w:name="_Toc34913931"/>
      <w:r w:rsidRPr="00981E05">
        <w:rPr>
          <w:color w:val="auto"/>
        </w:rPr>
        <w:t>ANTECEDENTES</w:t>
      </w:r>
      <w:bookmarkEnd w:id="2"/>
      <w:bookmarkEnd w:id="3"/>
      <w:bookmarkEnd w:id="4"/>
    </w:p>
    <w:p w14:paraId="54EBC941" w14:textId="77777777" w:rsidR="00F34201" w:rsidRPr="00981E05" w:rsidRDefault="00F34201" w:rsidP="004E1461">
      <w:pPr>
        <w:tabs>
          <w:tab w:val="left" w:pos="567"/>
        </w:tabs>
        <w:rPr>
          <w:rFonts w:ascii="Palatino Linotype" w:hAnsi="Palatino Linotype"/>
          <w:lang w:val="es-MX" w:eastAsia="en-US"/>
        </w:rPr>
      </w:pPr>
    </w:p>
    <w:p w14:paraId="749498DB" w14:textId="546FDE11" w:rsidR="00F34201" w:rsidRPr="00981E05" w:rsidRDefault="0091388E"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81E05">
        <w:rPr>
          <w:rFonts w:ascii="Palatino Linotype" w:eastAsia="Calibri" w:hAnsi="Palatino Linotype" w:cs="Arial"/>
          <w:color w:val="000000" w:themeColor="text1"/>
          <w:lang w:val="es-ES"/>
        </w:rPr>
        <w:t xml:space="preserve">Los </w:t>
      </w:r>
      <w:r w:rsidR="00F34201" w:rsidRPr="00981E05">
        <w:rPr>
          <w:rFonts w:ascii="Palatino Linotype" w:eastAsia="Calibri" w:hAnsi="Palatino Linotype" w:cs="Arial"/>
          <w:color w:val="000000" w:themeColor="text1"/>
          <w:lang w:val="es-ES"/>
        </w:rPr>
        <w:t>día</w:t>
      </w:r>
      <w:r w:rsidRPr="00981E05">
        <w:rPr>
          <w:rFonts w:ascii="Palatino Linotype" w:eastAsia="Calibri" w:hAnsi="Palatino Linotype" w:cs="Arial"/>
          <w:color w:val="000000" w:themeColor="text1"/>
          <w:lang w:val="es-ES"/>
        </w:rPr>
        <w:t>s</w:t>
      </w:r>
      <w:r w:rsidR="00F34201" w:rsidRPr="00981E05">
        <w:rPr>
          <w:rFonts w:ascii="Palatino Linotype" w:eastAsia="Calibri" w:hAnsi="Palatino Linotype" w:cs="Arial"/>
          <w:color w:val="000000" w:themeColor="text1"/>
          <w:lang w:val="es-ES"/>
        </w:rPr>
        <w:t xml:space="preserve"> </w:t>
      </w:r>
      <w:r w:rsidR="00CB3A74" w:rsidRPr="00981E05">
        <w:rPr>
          <w:rFonts w:ascii="Palatino Linotype" w:eastAsia="Calibri" w:hAnsi="Palatino Linotype" w:cs="Arial"/>
          <w:color w:val="000000" w:themeColor="text1"/>
          <w:lang w:val="es-ES"/>
        </w:rPr>
        <w:t>veintisiete</w:t>
      </w:r>
      <w:r w:rsidR="003529DF" w:rsidRPr="00981E05">
        <w:rPr>
          <w:rFonts w:ascii="Palatino Linotype" w:eastAsia="Calibri" w:hAnsi="Palatino Linotype" w:cs="Arial"/>
          <w:color w:val="000000" w:themeColor="text1"/>
          <w:lang w:val="es-ES"/>
        </w:rPr>
        <w:t xml:space="preserve"> </w:t>
      </w:r>
      <w:r w:rsidR="00F34201" w:rsidRPr="00981E05">
        <w:rPr>
          <w:rFonts w:ascii="Palatino Linotype" w:eastAsia="Calibri" w:hAnsi="Palatino Linotype" w:cs="Arial"/>
          <w:color w:val="000000" w:themeColor="text1"/>
          <w:lang w:val="es-ES"/>
        </w:rPr>
        <w:t>(</w:t>
      </w:r>
      <w:r w:rsidR="00CB3A74" w:rsidRPr="00981E05">
        <w:rPr>
          <w:rFonts w:ascii="Palatino Linotype" w:eastAsia="Calibri" w:hAnsi="Palatino Linotype" w:cs="Arial"/>
          <w:color w:val="000000" w:themeColor="text1"/>
          <w:lang w:val="es-ES"/>
        </w:rPr>
        <w:t>27</w:t>
      </w:r>
      <w:r w:rsidR="00F34201" w:rsidRPr="00981E05">
        <w:rPr>
          <w:rFonts w:ascii="Palatino Linotype" w:eastAsia="Calibri" w:hAnsi="Palatino Linotype" w:cs="Arial"/>
          <w:color w:val="000000" w:themeColor="text1"/>
          <w:lang w:val="es-ES"/>
        </w:rPr>
        <w:t xml:space="preserve">) </w:t>
      </w:r>
      <w:r w:rsidRPr="00981E05">
        <w:rPr>
          <w:rFonts w:ascii="Palatino Linotype" w:eastAsia="Calibri" w:hAnsi="Palatino Linotype" w:cs="Arial"/>
          <w:color w:val="000000" w:themeColor="text1"/>
          <w:lang w:val="es-ES"/>
        </w:rPr>
        <w:t xml:space="preserve">y </w:t>
      </w:r>
      <w:r w:rsidRPr="00981E05">
        <w:rPr>
          <w:rFonts w:ascii="Palatino Linotype" w:eastAsia="Calibri" w:hAnsi="Palatino Linotype" w:cs="Arial"/>
          <w:lang w:val="es-ES"/>
        </w:rPr>
        <w:t>veintinueve (29) de noviembre de dos mil diecinueve</w:t>
      </w:r>
      <w:r w:rsidR="00F34201" w:rsidRPr="00981E05">
        <w:rPr>
          <w:rFonts w:ascii="Palatino Linotype" w:eastAsia="Calibri" w:hAnsi="Palatino Linotype" w:cs="Arial"/>
          <w:color w:val="000000" w:themeColor="text1"/>
          <w:lang w:val="es-ES"/>
        </w:rPr>
        <w:t>,</w:t>
      </w:r>
      <w:r w:rsidR="00F34201" w:rsidRPr="00981E05">
        <w:rPr>
          <w:rFonts w:ascii="Palatino Linotype" w:eastAsia="Calibri" w:hAnsi="Palatino Linotype" w:cs="Times New Roman"/>
          <w:color w:val="000000" w:themeColor="text1"/>
          <w:lang w:val="es-ES"/>
        </w:rPr>
        <w:t xml:space="preserve"> </w:t>
      </w:r>
      <w:r w:rsidR="00F523D6" w:rsidRPr="00981E05">
        <w:rPr>
          <w:rFonts w:ascii="Palatino Linotype" w:eastAsia="Calibri" w:hAnsi="Palatino Linotype" w:cs="Arial"/>
          <w:lang w:val="es-ES"/>
        </w:rPr>
        <w:t>se</w:t>
      </w:r>
      <w:r w:rsidR="002F768F" w:rsidRPr="00981E05">
        <w:rPr>
          <w:rFonts w:ascii="Palatino Linotype" w:eastAsia="Calibri" w:hAnsi="Palatino Linotype" w:cs="Arial"/>
          <w:b/>
          <w:lang w:val="es-ES"/>
        </w:rPr>
        <w:t xml:space="preserve"> </w:t>
      </w:r>
      <w:r w:rsidR="00F34201" w:rsidRPr="00981E05">
        <w:rPr>
          <w:rFonts w:ascii="Palatino Linotype" w:hAnsi="Palatino Linotype"/>
          <w:color w:val="000000" w:themeColor="text1"/>
        </w:rPr>
        <w:t>present</w:t>
      </w:r>
      <w:r w:rsidRPr="00981E05">
        <w:rPr>
          <w:rFonts w:ascii="Palatino Linotype" w:hAnsi="Palatino Linotype"/>
          <w:color w:val="000000" w:themeColor="text1"/>
        </w:rPr>
        <w:t>aron</w:t>
      </w:r>
      <w:r w:rsidR="00F34201" w:rsidRPr="00981E05">
        <w:rPr>
          <w:rFonts w:ascii="Palatino Linotype" w:hAnsi="Palatino Linotype"/>
          <w:b/>
          <w:color w:val="000000" w:themeColor="text1"/>
        </w:rPr>
        <w:t xml:space="preserve"> </w:t>
      </w:r>
      <w:r w:rsidR="00F34201" w:rsidRPr="00981E05">
        <w:rPr>
          <w:rFonts w:ascii="Palatino Linotype" w:eastAsia="Calibri" w:hAnsi="Palatino Linotype" w:cs="Arial"/>
          <w:color w:val="000000" w:themeColor="text1"/>
        </w:rPr>
        <w:t xml:space="preserve">vía </w:t>
      </w:r>
      <w:r w:rsidR="00F34201" w:rsidRPr="00981E05">
        <w:rPr>
          <w:rFonts w:ascii="Palatino Linotype" w:eastAsia="Calibri" w:hAnsi="Palatino Linotype" w:cs="Arial"/>
          <w:color w:val="000000" w:themeColor="text1"/>
          <w:lang w:val="es-ES"/>
        </w:rPr>
        <w:t xml:space="preserve">Sistema de Acceso a la Información Mexiquense </w:t>
      </w:r>
      <w:r w:rsidR="00F34201" w:rsidRPr="00981E05">
        <w:rPr>
          <w:rFonts w:ascii="Palatino Linotype" w:eastAsia="Calibri" w:hAnsi="Palatino Linotype" w:cs="Arial"/>
          <w:b/>
          <w:color w:val="000000" w:themeColor="text1"/>
          <w:lang w:val="es-ES"/>
        </w:rPr>
        <w:t>(SAIMEX)</w:t>
      </w:r>
      <w:r w:rsidR="00F34201" w:rsidRPr="00981E05">
        <w:rPr>
          <w:rFonts w:ascii="Palatino Linotype" w:eastAsia="Calibri" w:hAnsi="Palatino Linotype" w:cs="Arial"/>
          <w:color w:val="000000" w:themeColor="text1"/>
          <w:lang w:val="es-ES"/>
        </w:rPr>
        <w:t>, la</w:t>
      </w:r>
      <w:r w:rsidRPr="00981E05">
        <w:rPr>
          <w:rFonts w:ascii="Palatino Linotype" w:eastAsia="Calibri" w:hAnsi="Palatino Linotype" w:cs="Arial"/>
          <w:color w:val="000000" w:themeColor="text1"/>
          <w:lang w:val="es-ES"/>
        </w:rPr>
        <w:t>s</w:t>
      </w:r>
      <w:r w:rsidR="00F34201" w:rsidRPr="00981E05">
        <w:rPr>
          <w:rFonts w:ascii="Palatino Linotype" w:eastAsia="Calibri" w:hAnsi="Palatino Linotype" w:cs="Arial"/>
          <w:color w:val="000000" w:themeColor="text1"/>
          <w:lang w:val="es-ES"/>
        </w:rPr>
        <w:t xml:space="preserve"> solicitud</w:t>
      </w:r>
      <w:r w:rsidRPr="00981E05">
        <w:rPr>
          <w:rFonts w:ascii="Palatino Linotype" w:eastAsia="Calibri" w:hAnsi="Palatino Linotype" w:cs="Arial"/>
          <w:color w:val="000000" w:themeColor="text1"/>
          <w:lang w:val="es-ES"/>
        </w:rPr>
        <w:t>es</w:t>
      </w:r>
      <w:r w:rsidR="00F34201" w:rsidRPr="00981E05">
        <w:rPr>
          <w:rFonts w:ascii="Palatino Linotype" w:eastAsia="Calibri" w:hAnsi="Palatino Linotype" w:cs="Arial"/>
          <w:color w:val="000000" w:themeColor="text1"/>
          <w:lang w:val="es-ES"/>
        </w:rPr>
        <w:t xml:space="preserve"> de información p</w:t>
      </w:r>
      <w:r w:rsidR="00924CEA" w:rsidRPr="00981E05">
        <w:rPr>
          <w:rFonts w:ascii="Palatino Linotype" w:eastAsia="Calibri" w:hAnsi="Palatino Linotype" w:cs="Arial"/>
          <w:color w:val="000000" w:themeColor="text1"/>
          <w:lang w:val="es-ES"/>
        </w:rPr>
        <w:t>ública registrada</w:t>
      </w:r>
      <w:r w:rsidRPr="00981E05">
        <w:rPr>
          <w:rFonts w:ascii="Palatino Linotype" w:eastAsia="Calibri" w:hAnsi="Palatino Linotype" w:cs="Arial"/>
          <w:color w:val="000000" w:themeColor="text1"/>
          <w:lang w:val="es-ES"/>
        </w:rPr>
        <w:t>s</w:t>
      </w:r>
      <w:r w:rsidR="00924CEA" w:rsidRPr="00981E05">
        <w:rPr>
          <w:rFonts w:ascii="Palatino Linotype" w:eastAsia="Calibri" w:hAnsi="Palatino Linotype" w:cs="Arial"/>
          <w:color w:val="000000" w:themeColor="text1"/>
          <w:lang w:val="es-ES"/>
        </w:rPr>
        <w:t xml:space="preserve"> con </w:t>
      </w:r>
      <w:r w:rsidRPr="00981E05">
        <w:rPr>
          <w:rFonts w:ascii="Palatino Linotype" w:eastAsia="Calibri" w:hAnsi="Palatino Linotype" w:cs="Arial"/>
          <w:color w:val="000000" w:themeColor="text1"/>
          <w:lang w:val="es-ES"/>
        </w:rPr>
        <w:t>los</w:t>
      </w:r>
      <w:r w:rsidR="00924CEA" w:rsidRPr="00981E05">
        <w:rPr>
          <w:rFonts w:ascii="Palatino Linotype" w:eastAsia="Calibri" w:hAnsi="Palatino Linotype" w:cs="Arial"/>
          <w:color w:val="000000" w:themeColor="text1"/>
          <w:lang w:val="es-ES"/>
        </w:rPr>
        <w:t xml:space="preserve"> número</w:t>
      </w:r>
      <w:r w:rsidR="00305279" w:rsidRPr="00981E05">
        <w:rPr>
          <w:rFonts w:ascii="Palatino Linotype" w:hAnsi="Palatino Linotype"/>
          <w:b/>
          <w:bCs/>
          <w:color w:val="000000" w:themeColor="text1"/>
        </w:rPr>
        <w:t xml:space="preserve"> </w:t>
      </w:r>
      <w:r w:rsidR="00CB3A74" w:rsidRPr="00981E05">
        <w:rPr>
          <w:rFonts w:ascii="Palatino Linotype" w:eastAsia="Calibri" w:hAnsi="Palatino Linotype" w:cs="Arial"/>
          <w:b/>
          <w:color w:val="000000" w:themeColor="text1"/>
          <w:lang w:val="es-ES"/>
        </w:rPr>
        <w:t>00487/NEXTLAL/IP/2019</w:t>
      </w:r>
      <w:r w:rsidRPr="00981E05">
        <w:rPr>
          <w:rFonts w:ascii="Palatino Linotype" w:hAnsi="Palatino Linotype"/>
          <w:b/>
          <w:bCs/>
          <w:color w:val="000000" w:themeColor="text1"/>
        </w:rPr>
        <w:t xml:space="preserve"> </w:t>
      </w:r>
      <w:r w:rsidRPr="00981E05">
        <w:rPr>
          <w:rFonts w:ascii="Palatino Linotype" w:eastAsia="Calibri" w:hAnsi="Palatino Linotype" w:cs="Arial"/>
          <w:color w:val="000000" w:themeColor="text1"/>
          <w:lang w:val="es-ES"/>
        </w:rPr>
        <w:t xml:space="preserve">y </w:t>
      </w:r>
      <w:r w:rsidRPr="00981E05">
        <w:rPr>
          <w:rFonts w:ascii="Palatino Linotype" w:eastAsia="Calibri" w:hAnsi="Palatino Linotype" w:cs="Arial"/>
          <w:b/>
          <w:bCs/>
        </w:rPr>
        <w:t xml:space="preserve">00303/NEXTLAL/IP/2019 </w:t>
      </w:r>
      <w:r w:rsidR="00F34201" w:rsidRPr="00981E05">
        <w:rPr>
          <w:rFonts w:ascii="Palatino Linotype" w:eastAsia="Calibri" w:hAnsi="Palatino Linotype" w:cs="Arial"/>
          <w:color w:val="000000" w:themeColor="text1"/>
          <w:lang w:val="es-ES"/>
        </w:rPr>
        <w:t>mediante la</w:t>
      </w:r>
      <w:r w:rsidRPr="00981E05">
        <w:rPr>
          <w:rFonts w:ascii="Palatino Linotype" w:eastAsia="Calibri" w:hAnsi="Palatino Linotype" w:cs="Arial"/>
          <w:color w:val="000000" w:themeColor="text1"/>
          <w:lang w:val="es-ES"/>
        </w:rPr>
        <w:t>s</w:t>
      </w:r>
      <w:r w:rsidR="00F34201" w:rsidRPr="00981E05">
        <w:rPr>
          <w:rFonts w:ascii="Palatino Linotype" w:eastAsia="Calibri" w:hAnsi="Palatino Linotype" w:cs="Arial"/>
          <w:color w:val="000000" w:themeColor="text1"/>
          <w:lang w:val="es-ES"/>
        </w:rPr>
        <w:t xml:space="preserve"> cual</w:t>
      </w:r>
      <w:r w:rsidRPr="00981E05">
        <w:rPr>
          <w:rFonts w:ascii="Palatino Linotype" w:eastAsia="Calibri" w:hAnsi="Palatino Linotype" w:cs="Arial"/>
          <w:color w:val="000000" w:themeColor="text1"/>
          <w:lang w:val="es-ES"/>
        </w:rPr>
        <w:t>es</w:t>
      </w:r>
      <w:r w:rsidR="00F34201" w:rsidRPr="00981E05">
        <w:rPr>
          <w:rFonts w:ascii="Palatino Linotype" w:eastAsia="Calibri" w:hAnsi="Palatino Linotype" w:cs="Arial"/>
          <w:color w:val="000000" w:themeColor="text1"/>
          <w:lang w:val="es-ES"/>
        </w:rPr>
        <w:t xml:space="preserve"> </w:t>
      </w:r>
      <w:r w:rsidR="00097D8A" w:rsidRPr="00981E05">
        <w:rPr>
          <w:rFonts w:ascii="Palatino Linotype" w:eastAsia="Calibri" w:hAnsi="Palatino Linotype" w:cs="Arial"/>
          <w:color w:val="000000" w:themeColor="text1"/>
          <w:lang w:val="es-ES"/>
        </w:rPr>
        <w:t xml:space="preserve">se </w:t>
      </w:r>
      <w:r w:rsidR="00924CEA" w:rsidRPr="00981E05">
        <w:rPr>
          <w:rFonts w:ascii="Palatino Linotype" w:eastAsia="Calibri" w:hAnsi="Palatino Linotype" w:cs="Arial"/>
          <w:color w:val="000000" w:themeColor="text1"/>
          <w:lang w:val="es-ES"/>
        </w:rPr>
        <w:t>requirió</w:t>
      </w:r>
      <w:r w:rsidR="00F34201" w:rsidRPr="00981E05">
        <w:rPr>
          <w:rFonts w:ascii="Palatino Linotype" w:eastAsia="Calibri" w:hAnsi="Palatino Linotype" w:cs="Arial"/>
          <w:color w:val="000000" w:themeColor="text1"/>
          <w:lang w:val="es-ES"/>
        </w:rPr>
        <w:t>:</w:t>
      </w:r>
    </w:p>
    <w:p w14:paraId="3E597D8E" w14:textId="77777777" w:rsidR="0091388E" w:rsidRPr="00981E05" w:rsidRDefault="0091388E" w:rsidP="0091388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FC98E0" w14:textId="7B1C5BC8" w:rsidR="003529DF" w:rsidRPr="00981E05" w:rsidRDefault="0091388E" w:rsidP="0091388E">
      <w:pPr>
        <w:pStyle w:val="Prrafodelista"/>
        <w:numPr>
          <w:ilvl w:val="3"/>
          <w:numId w:val="1"/>
        </w:numPr>
        <w:tabs>
          <w:tab w:val="left" w:pos="426"/>
          <w:tab w:val="left" w:pos="567"/>
        </w:tabs>
        <w:spacing w:line="360" w:lineRule="auto"/>
        <w:ind w:left="567" w:firstLine="0"/>
        <w:jc w:val="both"/>
        <w:rPr>
          <w:rFonts w:ascii="Palatino Linotype" w:eastAsia="Calibri" w:hAnsi="Palatino Linotype" w:cs="Arial"/>
          <w:color w:val="000000" w:themeColor="text1"/>
          <w:lang w:val="es-ES"/>
        </w:rPr>
      </w:pPr>
      <w:r w:rsidRPr="00981E05">
        <w:rPr>
          <w:rFonts w:ascii="Palatino Linotype" w:eastAsia="Calibri" w:hAnsi="Palatino Linotype" w:cs="Arial"/>
          <w:b/>
          <w:color w:val="000000" w:themeColor="text1"/>
          <w:lang w:val="es-ES"/>
        </w:rPr>
        <w:t>00487/NEXTLAL/IP/2019</w:t>
      </w:r>
    </w:p>
    <w:p w14:paraId="218C47AD" w14:textId="75BA2E3C" w:rsidR="00C20BFF" w:rsidRPr="00981E05" w:rsidRDefault="00252C4D" w:rsidP="0091388E">
      <w:pPr>
        <w:ind w:left="567" w:right="567"/>
        <w:jc w:val="both"/>
        <w:rPr>
          <w:rFonts w:ascii="Palatino Linotype" w:hAnsi="Palatino Linotype"/>
          <w:i/>
          <w:color w:val="000000"/>
          <w:sz w:val="22"/>
          <w:szCs w:val="22"/>
        </w:rPr>
      </w:pPr>
      <w:r w:rsidRPr="00981E05">
        <w:rPr>
          <w:rFonts w:ascii="Palatino Linotype" w:hAnsi="Palatino Linotype"/>
          <w:i/>
          <w:color w:val="000000"/>
          <w:sz w:val="22"/>
          <w:szCs w:val="22"/>
        </w:rPr>
        <w:t>“</w:t>
      </w:r>
      <w:r w:rsidR="00CB3A74" w:rsidRPr="00981E05">
        <w:rPr>
          <w:rFonts w:ascii="Palatino Linotype" w:eastAsia="Times New Roman" w:hAnsi="Palatino Linotype" w:cs="Times New Roman"/>
          <w:i/>
          <w:sz w:val="22"/>
          <w:szCs w:val="22"/>
          <w:lang w:val="es-MX" w:eastAsia="es-MX"/>
        </w:rPr>
        <w:t>Solicito el plano arquitectónico del palacio municipal.</w:t>
      </w:r>
      <w:r w:rsidRPr="00981E05">
        <w:rPr>
          <w:rFonts w:ascii="Palatino Linotype" w:hAnsi="Palatino Linotype"/>
          <w:i/>
          <w:color w:val="000000"/>
          <w:sz w:val="22"/>
          <w:szCs w:val="22"/>
        </w:rPr>
        <w:t>”</w:t>
      </w:r>
      <w:r w:rsidR="00F34201" w:rsidRPr="00981E05">
        <w:rPr>
          <w:rFonts w:ascii="Palatino Linotype" w:hAnsi="Palatino Linotype"/>
          <w:i/>
          <w:color w:val="000000"/>
          <w:sz w:val="22"/>
          <w:szCs w:val="22"/>
        </w:rPr>
        <w:t xml:space="preserve"> (Sic)</w:t>
      </w:r>
    </w:p>
    <w:p w14:paraId="68E2C2F2" w14:textId="3FCD17B3" w:rsidR="0091388E" w:rsidRPr="00981E05" w:rsidRDefault="0091388E" w:rsidP="0091388E">
      <w:pPr>
        <w:pStyle w:val="Prrafodelista"/>
        <w:numPr>
          <w:ilvl w:val="3"/>
          <w:numId w:val="1"/>
        </w:numPr>
        <w:spacing w:before="240" w:after="240" w:line="360" w:lineRule="auto"/>
        <w:ind w:left="567" w:firstLine="0"/>
        <w:jc w:val="both"/>
        <w:rPr>
          <w:rFonts w:ascii="Palatino Linotype" w:eastAsia="Calibri" w:hAnsi="Palatino Linotype" w:cs="Arial"/>
          <w:b/>
          <w:bCs/>
        </w:rPr>
      </w:pPr>
      <w:r w:rsidRPr="00981E05">
        <w:rPr>
          <w:rFonts w:ascii="Palatino Linotype" w:eastAsia="Calibri" w:hAnsi="Palatino Linotype" w:cs="Arial"/>
          <w:b/>
          <w:bCs/>
        </w:rPr>
        <w:t>00303/NEXTLAL/IP/2019</w:t>
      </w:r>
    </w:p>
    <w:p w14:paraId="5E5DBD4A" w14:textId="77777777" w:rsidR="0091388E" w:rsidRPr="00981E05" w:rsidRDefault="0091388E" w:rsidP="0091388E">
      <w:pPr>
        <w:spacing w:before="240" w:after="240" w:line="360" w:lineRule="auto"/>
        <w:ind w:left="567"/>
        <w:contextualSpacing/>
        <w:jc w:val="both"/>
        <w:rPr>
          <w:rFonts w:ascii="Palatino Linotype" w:eastAsia="Calibri" w:hAnsi="Palatino Linotype" w:cs="Arial"/>
          <w:lang w:val="es-ES"/>
        </w:rPr>
      </w:pPr>
      <w:r w:rsidRPr="00981E05">
        <w:rPr>
          <w:rFonts w:ascii="Palatino Linotype" w:eastAsia="Calibri" w:hAnsi="Palatino Linotype" w:cs="Arial"/>
          <w:i/>
        </w:rPr>
        <w:t>“Solicito los planos de los inmuebles del ayuntamiento.” (Sic)</w:t>
      </w:r>
    </w:p>
    <w:p w14:paraId="139F7F49" w14:textId="77777777" w:rsidR="0091388E" w:rsidRPr="00981E05" w:rsidRDefault="0091388E" w:rsidP="00CB3A74">
      <w:pPr>
        <w:ind w:left="567" w:right="567"/>
        <w:jc w:val="both"/>
        <w:rPr>
          <w:rFonts w:ascii="Palatino Linotype" w:eastAsia="Times New Roman" w:hAnsi="Palatino Linotype" w:cs="Times New Roman"/>
          <w:i/>
          <w:sz w:val="22"/>
          <w:szCs w:val="22"/>
          <w:lang w:val="es-MX" w:eastAsia="es-MX"/>
        </w:rPr>
      </w:pPr>
    </w:p>
    <w:p w14:paraId="53EAD726" w14:textId="77777777" w:rsidR="00916840" w:rsidRPr="00981E05"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 xml:space="preserve">Se hace constar que </w:t>
      </w:r>
      <w:r w:rsidRPr="00981E05">
        <w:rPr>
          <w:rFonts w:ascii="Palatino Linotype" w:eastAsia="Times New Roman" w:hAnsi="Palatino Linotype" w:cs="Arial"/>
          <w:color w:val="000000" w:themeColor="text1"/>
          <w:lang w:val="es-ES"/>
        </w:rPr>
        <w:t>se señaló como modalidad de entrega de la información</w:t>
      </w:r>
      <w:r w:rsidRPr="00981E05">
        <w:rPr>
          <w:rFonts w:ascii="Palatino Linotype" w:eastAsia="Times New Roman" w:hAnsi="Palatino Linotype" w:cs="Arial"/>
          <w:b/>
          <w:color w:val="000000" w:themeColor="text1"/>
          <w:lang w:val="es-ES"/>
        </w:rPr>
        <w:t>:</w:t>
      </w:r>
      <w:r w:rsidRPr="00981E05">
        <w:rPr>
          <w:rFonts w:ascii="Palatino Linotype" w:eastAsia="Times New Roman" w:hAnsi="Palatino Linotype" w:cs="Arial"/>
          <w:color w:val="000000" w:themeColor="text1"/>
          <w:lang w:val="es-ES"/>
        </w:rPr>
        <w:t xml:space="preserve"> a través </w:t>
      </w:r>
      <w:r w:rsidRPr="00981E05">
        <w:rPr>
          <w:rFonts w:ascii="Palatino Linotype" w:hAnsi="Palatino Linotype"/>
          <w:color w:val="000000" w:themeColor="text1"/>
        </w:rPr>
        <w:t xml:space="preserve">del </w:t>
      </w:r>
      <w:r w:rsidRPr="00981E05">
        <w:rPr>
          <w:rFonts w:ascii="Palatino Linotype" w:eastAsia="Calibri" w:hAnsi="Palatino Linotype" w:cs="Arial"/>
          <w:color w:val="000000" w:themeColor="text1"/>
          <w:lang w:val="es-ES"/>
        </w:rPr>
        <w:t xml:space="preserve">Sistema de Acceso a la Información Mexiquense </w:t>
      </w:r>
      <w:r w:rsidRPr="00981E05">
        <w:rPr>
          <w:rFonts w:ascii="Palatino Linotype" w:eastAsia="Calibri" w:hAnsi="Palatino Linotype" w:cs="Arial"/>
          <w:b/>
          <w:color w:val="000000" w:themeColor="text1"/>
          <w:lang w:val="es-ES"/>
        </w:rPr>
        <w:t>(SAIMEX).</w:t>
      </w:r>
    </w:p>
    <w:p w14:paraId="277D6E54" w14:textId="77777777" w:rsidR="00027153" w:rsidRPr="00981E05" w:rsidRDefault="00027153" w:rsidP="000271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BE05435" w14:textId="3F89EF80" w:rsidR="00D933F5" w:rsidRPr="00981E05" w:rsidRDefault="00770B33" w:rsidP="00D933F5">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Times New Roman" w:hAnsi="Palatino Linotype" w:cs="Arial"/>
          <w:color w:val="000000" w:themeColor="text1"/>
          <w:lang w:val="es-ES"/>
        </w:rPr>
      </w:pPr>
      <w:r w:rsidRPr="00981E05">
        <w:rPr>
          <w:rFonts w:ascii="Palatino Linotype" w:eastAsia="Calibri" w:hAnsi="Palatino Linotype" w:cs="Arial"/>
          <w:lang w:val="es-AR"/>
        </w:rPr>
        <w:t xml:space="preserve">El día </w:t>
      </w:r>
      <w:r w:rsidR="00CB3A74" w:rsidRPr="00981E05">
        <w:rPr>
          <w:rFonts w:ascii="Palatino Linotype" w:eastAsia="Calibri" w:hAnsi="Palatino Linotype" w:cs="Arial"/>
          <w:lang w:val="es-AR"/>
        </w:rPr>
        <w:t>diecisiete</w:t>
      </w:r>
      <w:r w:rsidR="00A34054" w:rsidRPr="00981E05">
        <w:rPr>
          <w:rFonts w:ascii="Palatino Linotype" w:eastAsia="Calibri" w:hAnsi="Palatino Linotype" w:cs="Arial"/>
          <w:lang w:val="es-AR"/>
        </w:rPr>
        <w:t xml:space="preserve"> </w:t>
      </w:r>
      <w:r w:rsidRPr="00981E05">
        <w:rPr>
          <w:rFonts w:ascii="Palatino Linotype" w:eastAsia="Calibri" w:hAnsi="Palatino Linotype" w:cs="Arial"/>
          <w:lang w:val="es-AR"/>
        </w:rPr>
        <w:t>(</w:t>
      </w:r>
      <w:r w:rsidR="00CB3A74" w:rsidRPr="00981E05">
        <w:rPr>
          <w:rFonts w:ascii="Palatino Linotype" w:eastAsia="Calibri" w:hAnsi="Palatino Linotype" w:cs="Arial"/>
          <w:lang w:val="es-AR"/>
        </w:rPr>
        <w:t>1</w:t>
      </w:r>
      <w:r w:rsidR="00D933F5" w:rsidRPr="00981E05">
        <w:rPr>
          <w:rFonts w:ascii="Palatino Linotype" w:eastAsia="Calibri" w:hAnsi="Palatino Linotype" w:cs="Arial"/>
          <w:lang w:val="es-AR"/>
        </w:rPr>
        <w:t>7</w:t>
      </w:r>
      <w:r w:rsidRPr="00981E05">
        <w:rPr>
          <w:rFonts w:ascii="Palatino Linotype" w:hAnsi="Palatino Linotype"/>
          <w:i/>
        </w:rPr>
        <w:t xml:space="preserve">) </w:t>
      </w:r>
      <w:r w:rsidRPr="00981E05">
        <w:rPr>
          <w:rFonts w:ascii="Palatino Linotype" w:hAnsi="Palatino Linotype"/>
        </w:rPr>
        <w:t xml:space="preserve">de </w:t>
      </w:r>
      <w:r w:rsidR="00D933F5" w:rsidRPr="00981E05">
        <w:rPr>
          <w:rFonts w:ascii="Palatino Linotype" w:hAnsi="Palatino Linotype"/>
        </w:rPr>
        <w:t>diciembre</w:t>
      </w:r>
      <w:r w:rsidRPr="00981E05">
        <w:rPr>
          <w:rFonts w:ascii="Palatino Linotype" w:hAnsi="Palatino Linotype"/>
        </w:rPr>
        <w:t xml:space="preserve"> de </w:t>
      </w:r>
      <w:r w:rsidR="00E91B4E" w:rsidRPr="00981E05">
        <w:rPr>
          <w:rFonts w:ascii="Palatino Linotype" w:hAnsi="Palatino Linotype"/>
        </w:rPr>
        <w:t>dos mil diecinueve</w:t>
      </w:r>
      <w:r w:rsidRPr="00981E05">
        <w:rPr>
          <w:rFonts w:ascii="Palatino Linotype" w:eastAsia="Times New Roman" w:hAnsi="Palatino Linotype" w:cs="Arial"/>
          <w:lang w:val="es-ES"/>
        </w:rPr>
        <w:t xml:space="preserve">, el </w:t>
      </w:r>
      <w:r w:rsidRPr="00981E05">
        <w:rPr>
          <w:rFonts w:ascii="Palatino Linotype" w:eastAsia="Times New Roman" w:hAnsi="Palatino Linotype" w:cs="Arial"/>
          <w:b/>
          <w:lang w:val="es-ES"/>
        </w:rPr>
        <w:t xml:space="preserve">SUJETO OBLIGADO </w:t>
      </w:r>
      <w:r w:rsidR="00B90D3C" w:rsidRPr="00981E05">
        <w:rPr>
          <w:rFonts w:ascii="Palatino Linotype" w:eastAsia="Times New Roman" w:hAnsi="Palatino Linotype" w:cs="Arial"/>
          <w:color w:val="000000" w:themeColor="text1"/>
          <w:lang w:val="es-ES"/>
        </w:rPr>
        <w:t>respondi</w:t>
      </w:r>
      <w:r w:rsidR="00EB1460" w:rsidRPr="00981E05">
        <w:rPr>
          <w:rFonts w:ascii="Palatino Linotype" w:eastAsia="Times New Roman" w:hAnsi="Palatino Linotype" w:cs="Arial"/>
          <w:color w:val="000000" w:themeColor="text1"/>
          <w:lang w:val="es-ES"/>
        </w:rPr>
        <w:t>ó a la solic</w:t>
      </w:r>
      <w:r w:rsidR="00677042" w:rsidRPr="00981E05">
        <w:rPr>
          <w:rFonts w:ascii="Palatino Linotype" w:eastAsia="Times New Roman" w:hAnsi="Palatino Linotype" w:cs="Arial"/>
          <w:color w:val="000000" w:themeColor="text1"/>
          <w:lang w:val="es-ES"/>
        </w:rPr>
        <w:t>itud de información a través de</w:t>
      </w:r>
      <w:r w:rsidR="00EB1460" w:rsidRPr="00981E05">
        <w:rPr>
          <w:rFonts w:ascii="Palatino Linotype" w:eastAsia="Times New Roman" w:hAnsi="Palatino Linotype" w:cs="Arial"/>
          <w:color w:val="000000" w:themeColor="text1"/>
          <w:lang w:val="es-ES"/>
        </w:rPr>
        <w:t>l</w:t>
      </w:r>
      <w:r w:rsidR="00677042" w:rsidRPr="00981E05">
        <w:rPr>
          <w:rFonts w:ascii="Palatino Linotype" w:eastAsia="Times New Roman" w:hAnsi="Palatino Linotype" w:cs="Arial"/>
          <w:color w:val="000000" w:themeColor="text1"/>
          <w:lang w:val="es-ES"/>
        </w:rPr>
        <w:t xml:space="preserve"> archivo electrónico</w:t>
      </w:r>
      <w:r w:rsidR="00EB1460" w:rsidRPr="00981E05">
        <w:rPr>
          <w:rFonts w:ascii="Palatino Linotype" w:eastAsia="Times New Roman" w:hAnsi="Palatino Linotype" w:cs="Arial"/>
          <w:color w:val="000000" w:themeColor="text1"/>
          <w:lang w:val="es-ES"/>
        </w:rPr>
        <w:t xml:space="preserve"> </w:t>
      </w:r>
      <w:r w:rsidR="00D933F5" w:rsidRPr="00981E05">
        <w:rPr>
          <w:rFonts w:ascii="Palatino Linotype" w:eastAsia="Times New Roman" w:hAnsi="Palatino Linotype" w:cs="Arial"/>
          <w:b/>
          <w:i/>
          <w:color w:val="000000" w:themeColor="text1"/>
          <w:lang w:val="es-ES"/>
        </w:rPr>
        <w:t>“</w:t>
      </w:r>
      <w:hyperlink r:id="rId8" w:tgtFrame="_blank" w:history="1">
        <w:r w:rsidR="00CB3A74" w:rsidRPr="00981E05">
          <w:rPr>
            <w:rFonts w:ascii="Palatino Linotype" w:eastAsia="Times New Roman" w:hAnsi="Palatino Linotype"/>
            <w:b/>
            <w:i/>
            <w:color w:val="000000" w:themeColor="text1"/>
            <w:lang w:val="es-ES"/>
          </w:rPr>
          <w:t>487.pdf</w:t>
        </w:r>
      </w:hyperlink>
      <w:r w:rsidR="00D933F5" w:rsidRPr="00981E05">
        <w:rPr>
          <w:rFonts w:ascii="Palatino Linotype" w:eastAsia="Times New Roman" w:hAnsi="Palatino Linotype" w:cs="Arial"/>
          <w:b/>
          <w:i/>
          <w:color w:val="000000" w:themeColor="text1"/>
          <w:lang w:val="es-ES"/>
        </w:rPr>
        <w:t xml:space="preserve">” </w:t>
      </w:r>
      <w:r w:rsidR="0091388E" w:rsidRPr="00981E05">
        <w:rPr>
          <w:rFonts w:ascii="Palatino Linotype" w:eastAsia="Times New Roman" w:hAnsi="Palatino Linotype" w:cs="Arial"/>
          <w:b/>
          <w:i/>
          <w:color w:val="000000" w:themeColor="text1"/>
          <w:lang w:val="es-ES"/>
        </w:rPr>
        <w:t>“</w:t>
      </w:r>
      <w:r w:rsidR="0091388E" w:rsidRPr="00981E05">
        <w:rPr>
          <w:rFonts w:ascii="Palatino Linotype" w:eastAsia="Calibri" w:hAnsi="Palatino Linotype" w:cs="Arial"/>
          <w:b/>
          <w:bCs/>
          <w:i/>
        </w:rPr>
        <w:t xml:space="preserve">303.pdf </w:t>
      </w:r>
      <w:r w:rsidR="0091388E" w:rsidRPr="00981E05">
        <w:rPr>
          <w:rFonts w:ascii="Palatino Linotype" w:eastAsia="Times New Roman" w:hAnsi="Palatino Linotype" w:cs="Arial"/>
          <w:i/>
          <w:color w:val="000000" w:themeColor="text1"/>
          <w:lang w:val="es-ES"/>
        </w:rPr>
        <w:t>”</w:t>
      </w:r>
      <w:r w:rsidR="00D933F5" w:rsidRPr="00981E05">
        <w:rPr>
          <w:rFonts w:ascii="Palatino Linotype" w:eastAsia="Times New Roman" w:hAnsi="Palatino Linotype" w:cs="Arial"/>
          <w:color w:val="000000" w:themeColor="text1"/>
          <w:lang w:val="es-ES"/>
        </w:rPr>
        <w:t>en cuyo contenido se aprecia</w:t>
      </w:r>
      <w:r w:rsidR="00F53E0E" w:rsidRPr="00981E05">
        <w:rPr>
          <w:rFonts w:ascii="Palatino Linotype" w:eastAsia="Times New Roman" w:hAnsi="Palatino Linotype" w:cs="Arial"/>
          <w:color w:val="000000" w:themeColor="text1"/>
          <w:lang w:val="es-ES"/>
        </w:rPr>
        <w:t>n</w:t>
      </w:r>
      <w:r w:rsidR="00D933F5" w:rsidRPr="00981E05">
        <w:rPr>
          <w:rFonts w:ascii="Palatino Linotype" w:eastAsia="Times New Roman" w:hAnsi="Palatino Linotype" w:cs="Arial"/>
          <w:color w:val="000000" w:themeColor="text1"/>
          <w:lang w:val="es-ES"/>
        </w:rPr>
        <w:t xml:space="preserve"> </w:t>
      </w:r>
      <w:r w:rsidR="00F53E0E" w:rsidRPr="00981E05">
        <w:rPr>
          <w:rFonts w:ascii="Palatino Linotype" w:eastAsia="Times New Roman" w:hAnsi="Palatino Linotype" w:cs="Arial"/>
          <w:color w:val="000000" w:themeColor="text1"/>
          <w:lang w:val="es-ES"/>
        </w:rPr>
        <w:t xml:space="preserve">sendos </w:t>
      </w:r>
      <w:r w:rsidR="00D933F5" w:rsidRPr="00981E05">
        <w:rPr>
          <w:rFonts w:ascii="Palatino Linotype" w:eastAsia="Times New Roman" w:hAnsi="Palatino Linotype" w:cs="Arial"/>
          <w:color w:val="000000" w:themeColor="text1"/>
          <w:lang w:val="es-ES"/>
        </w:rPr>
        <w:t>documento</w:t>
      </w:r>
      <w:r w:rsidR="00F53E0E" w:rsidRPr="00981E05">
        <w:rPr>
          <w:rFonts w:ascii="Palatino Linotype" w:eastAsia="Times New Roman" w:hAnsi="Palatino Linotype" w:cs="Arial"/>
          <w:color w:val="000000" w:themeColor="text1"/>
          <w:lang w:val="es-ES"/>
        </w:rPr>
        <w:t xml:space="preserve">s </w:t>
      </w:r>
      <w:r w:rsidR="00F53E0E" w:rsidRPr="00981E05">
        <w:rPr>
          <w:rFonts w:ascii="Palatino Linotype" w:eastAsia="Calibri" w:hAnsi="Palatino Linotype" w:cs="Arial"/>
          <w:bCs/>
        </w:rPr>
        <w:t xml:space="preserve">signados por el Responsable de Transparencia, Acceso a la Información Pública y Protección de Datos Personales de </w:t>
      </w:r>
      <w:proofErr w:type="spellStart"/>
      <w:r w:rsidR="00F53E0E" w:rsidRPr="00981E05">
        <w:rPr>
          <w:rFonts w:ascii="Palatino Linotype" w:eastAsia="Calibri" w:hAnsi="Palatino Linotype" w:cs="Arial"/>
          <w:bCs/>
        </w:rPr>
        <w:t>Nextlalpan</w:t>
      </w:r>
      <w:proofErr w:type="spellEnd"/>
      <w:r w:rsidR="00F53E0E" w:rsidRPr="00981E05">
        <w:rPr>
          <w:rFonts w:ascii="Palatino Linotype" w:eastAsia="Calibri" w:hAnsi="Palatino Linotype" w:cs="Arial"/>
          <w:bCs/>
        </w:rPr>
        <w:t>,</w:t>
      </w:r>
      <w:r w:rsidR="0091388E" w:rsidRPr="00981E05">
        <w:rPr>
          <w:rFonts w:ascii="Palatino Linotype" w:eastAsia="Times New Roman" w:hAnsi="Palatino Linotype" w:cs="Arial"/>
          <w:color w:val="000000" w:themeColor="text1"/>
          <w:lang w:val="es-ES"/>
        </w:rPr>
        <w:t xml:space="preserve"> en términos similares, por lo que únicamente se inserta un extracto de imagen a fin de ejemplificar</w:t>
      </w:r>
      <w:r w:rsidR="00D933F5" w:rsidRPr="00981E05">
        <w:rPr>
          <w:rFonts w:ascii="Palatino Linotype" w:eastAsia="Times New Roman" w:hAnsi="Palatino Linotype" w:cs="Arial"/>
          <w:color w:val="000000" w:themeColor="text1"/>
          <w:lang w:val="es-ES"/>
        </w:rPr>
        <w:t>:</w:t>
      </w:r>
    </w:p>
    <w:p w14:paraId="0E425E0B" w14:textId="77777777" w:rsidR="002D5B9E" w:rsidRPr="00981E05" w:rsidRDefault="002D5B9E" w:rsidP="002D5B9E">
      <w:pPr>
        <w:pStyle w:val="Prrafodelista"/>
        <w:tabs>
          <w:tab w:val="left" w:pos="567"/>
        </w:tabs>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28023124" w14:textId="3CCEF55C" w:rsidR="00BA7BD2" w:rsidRPr="00981E05" w:rsidRDefault="00D933F5" w:rsidP="002D5B9E">
      <w:pPr>
        <w:pStyle w:val="Prrafodelista"/>
        <w:tabs>
          <w:tab w:val="left" w:pos="567"/>
        </w:tabs>
        <w:spacing w:before="100" w:beforeAutospacing="1" w:after="100" w:afterAutospacing="1" w:line="360" w:lineRule="auto"/>
        <w:ind w:left="567"/>
        <w:jc w:val="both"/>
        <w:rPr>
          <w:rStyle w:val="Hipervnculo"/>
          <w:rFonts w:ascii="Palatino Linotype" w:eastAsia="Times New Roman" w:hAnsi="Palatino Linotype" w:cs="Arial"/>
          <w:color w:val="000000" w:themeColor="text1"/>
          <w:u w:val="none"/>
          <w:lang w:val="es-ES"/>
        </w:rPr>
      </w:pPr>
      <w:r w:rsidRPr="00981E05">
        <w:rPr>
          <w:rFonts w:ascii="Palatino Linotype" w:eastAsia="Times New Roman" w:hAnsi="Palatino Linotype" w:cs="Arial"/>
          <w:noProof/>
          <w:color w:val="000000" w:themeColor="text1"/>
          <w:lang w:val="es-MX" w:eastAsia="es-MX"/>
        </w:rPr>
        <w:lastRenderedPageBreak/>
        <w:drawing>
          <wp:inline distT="0" distB="0" distL="0" distR="0" wp14:anchorId="1C869429" wp14:editId="586A4822">
            <wp:extent cx="4826634" cy="3914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5025" cy="3921581"/>
                    </a:xfrm>
                    <a:prstGeom prst="rect">
                      <a:avLst/>
                    </a:prstGeom>
                    <a:noFill/>
                    <a:ln>
                      <a:noFill/>
                    </a:ln>
                  </pic:spPr>
                </pic:pic>
              </a:graphicData>
            </a:graphic>
          </wp:inline>
        </w:drawing>
      </w:r>
    </w:p>
    <w:p w14:paraId="43E10788" w14:textId="52295134" w:rsidR="00F53E0E" w:rsidRPr="00981E05" w:rsidRDefault="00F53E0E" w:rsidP="00F53E0E">
      <w:pPr>
        <w:pStyle w:val="Prrafodelista"/>
        <w:numPr>
          <w:ilvl w:val="0"/>
          <w:numId w:val="1"/>
        </w:numPr>
        <w:spacing w:before="240" w:after="240" w:line="360" w:lineRule="auto"/>
        <w:ind w:left="0" w:firstLine="0"/>
        <w:jc w:val="both"/>
        <w:rPr>
          <w:rFonts w:ascii="Palatino Linotype" w:hAnsi="Palatino Linotype" w:cs="Arial"/>
          <w:i/>
        </w:rPr>
      </w:pPr>
      <w:r w:rsidRPr="00981E05">
        <w:rPr>
          <w:rFonts w:ascii="Palatino Linotype" w:eastAsia="Calibri" w:hAnsi="Palatino Linotype" w:cs="Arial"/>
          <w:lang w:val="es-AR"/>
        </w:rPr>
        <w:t>El</w:t>
      </w:r>
      <w:r w:rsidRPr="00981E05">
        <w:rPr>
          <w:rFonts w:ascii="Palatino Linotype" w:eastAsia="Times New Roman" w:hAnsi="Palatino Linotype" w:cs="Arial"/>
          <w:lang w:val="es-ES"/>
        </w:rPr>
        <w:t xml:space="preserve"> día veinte (20) de diciembre</w:t>
      </w:r>
      <w:r w:rsidRPr="00981E05">
        <w:rPr>
          <w:rFonts w:ascii="Palatino Linotype" w:eastAsia="Times New Roman" w:hAnsi="Palatino Linotype" w:cs="Arial"/>
          <w:b/>
          <w:lang w:val="es-ES"/>
        </w:rPr>
        <w:t xml:space="preserve"> </w:t>
      </w:r>
      <w:r w:rsidRPr="00981E05">
        <w:rPr>
          <w:rFonts w:ascii="Palatino Linotype" w:eastAsia="Times New Roman" w:hAnsi="Palatino Linotype" w:cs="Arial"/>
          <w:lang w:val="es-ES"/>
        </w:rPr>
        <w:t>de dos mil diecinueve, el particular interpuso los recursos de revisión en contra de las respuestas emitidas, señalando como:</w:t>
      </w:r>
      <w:bookmarkStart w:id="5" w:name="_Toc462307683"/>
      <w:bookmarkStart w:id="6" w:name="_Toc472427085"/>
      <w:bookmarkStart w:id="7" w:name="_Toc472500652"/>
    </w:p>
    <w:bookmarkEnd w:id="5"/>
    <w:bookmarkEnd w:id="6"/>
    <w:bookmarkEnd w:id="7"/>
    <w:p w14:paraId="4831F197" w14:textId="1C7C1290" w:rsidR="00F53E0E" w:rsidRPr="00981E05" w:rsidRDefault="00F53E0E" w:rsidP="00F53E0E">
      <w:pPr>
        <w:ind w:left="567"/>
        <w:jc w:val="both"/>
        <w:rPr>
          <w:rFonts w:ascii="Palatino Linotype" w:eastAsia="Times New Roman" w:hAnsi="Palatino Linotype" w:cs="Times New Roman"/>
          <w:b/>
          <w:lang w:eastAsia="es-MX"/>
        </w:rPr>
      </w:pPr>
      <w:r w:rsidRPr="00981E05">
        <w:rPr>
          <w:rFonts w:ascii="Palatino Linotype" w:hAnsi="Palatino Linotype" w:cs="Arial"/>
        </w:rPr>
        <w:t xml:space="preserve">En el recurso de revisión </w:t>
      </w:r>
      <w:r w:rsidRPr="00981E05">
        <w:rPr>
          <w:rFonts w:ascii="Palatino Linotype" w:hAnsi="Palatino Linotype" w:cs="Arial"/>
          <w:b/>
          <w:bCs/>
          <w:lang w:eastAsia="es-MX"/>
        </w:rPr>
        <w:t>012673/INFOEM/IP/RR/2019</w:t>
      </w:r>
      <w:r w:rsidRPr="00981E05">
        <w:rPr>
          <w:rFonts w:ascii="Palatino Linotype" w:eastAsia="Times New Roman" w:hAnsi="Palatino Linotype" w:cs="Times New Roman"/>
          <w:b/>
          <w:lang w:eastAsia="es-MX"/>
        </w:rPr>
        <w:t xml:space="preserve">: </w:t>
      </w:r>
    </w:p>
    <w:p w14:paraId="2AEAD6F5" w14:textId="7F08D88B" w:rsidR="00F53E0E" w:rsidRPr="00981E05" w:rsidRDefault="00F53E0E" w:rsidP="00F53E0E">
      <w:pPr>
        <w:pStyle w:val="Prrafodelista"/>
        <w:ind w:left="567"/>
        <w:rPr>
          <w:rFonts w:ascii="Palatino Linotype" w:eastAsia="Calibri" w:hAnsi="Palatino Linotype" w:cs="Arial"/>
          <w:i/>
        </w:rPr>
      </w:pPr>
      <w:r w:rsidRPr="00981E05">
        <w:rPr>
          <w:rFonts w:ascii="Palatino Linotype" w:hAnsi="Palatino Linotype" w:cs="Arial"/>
          <w:b/>
          <w:bCs/>
          <w:lang w:eastAsia="es-MX"/>
        </w:rPr>
        <w:t>012673/INFOEM/IP/RR/2019</w:t>
      </w:r>
    </w:p>
    <w:p w14:paraId="5D195D9E" w14:textId="77777777" w:rsidR="00C15336" w:rsidRPr="00981E05" w:rsidRDefault="00C15336" w:rsidP="00F53E0E">
      <w:pPr>
        <w:pStyle w:val="Prrafodelista"/>
        <w:tabs>
          <w:tab w:val="left" w:pos="567"/>
        </w:tabs>
        <w:spacing w:line="360" w:lineRule="auto"/>
        <w:ind w:left="567"/>
        <w:jc w:val="both"/>
        <w:rPr>
          <w:rFonts w:ascii="Palatino Linotype" w:hAnsi="Palatino Linotype"/>
        </w:rPr>
      </w:pPr>
    </w:p>
    <w:p w14:paraId="59970600" w14:textId="77BA316D" w:rsidR="00F34201" w:rsidRPr="00981E05" w:rsidRDefault="006711DB" w:rsidP="00F53E0E">
      <w:pPr>
        <w:spacing w:line="360" w:lineRule="auto"/>
        <w:ind w:left="567" w:right="567"/>
        <w:jc w:val="both"/>
        <w:rPr>
          <w:rFonts w:ascii="Palatino Linotype" w:eastAsia="Calibri" w:hAnsi="Palatino Linotype" w:cs="Arial"/>
          <w:i/>
          <w:sz w:val="22"/>
          <w:szCs w:val="22"/>
          <w:lang w:val="es-ES"/>
        </w:rPr>
      </w:pPr>
      <w:bookmarkStart w:id="8" w:name="_Toc34913932"/>
      <w:r w:rsidRPr="00981E05">
        <w:rPr>
          <w:rStyle w:val="Ttulo2Car"/>
          <w:color w:val="auto"/>
          <w:sz w:val="22"/>
          <w:szCs w:val="22"/>
          <w:lang w:val="es-ES"/>
        </w:rPr>
        <w:t xml:space="preserve">a) </w:t>
      </w:r>
      <w:bookmarkStart w:id="9" w:name="_Toc464139197"/>
      <w:bookmarkStart w:id="10" w:name="_Toc471981162"/>
      <w:bookmarkStart w:id="11" w:name="_Toc471981317"/>
      <w:bookmarkStart w:id="12" w:name="_Toc472780344"/>
      <w:bookmarkStart w:id="13" w:name="_Toc473229705"/>
      <w:bookmarkStart w:id="14" w:name="_Toc473651751"/>
      <w:bookmarkStart w:id="15" w:name="_Toc476135272"/>
      <w:bookmarkStart w:id="16" w:name="_Toc476135581"/>
      <w:bookmarkStart w:id="17" w:name="_Toc476765027"/>
      <w:bookmarkStart w:id="18" w:name="_Toc476766283"/>
      <w:bookmarkStart w:id="19" w:name="_Toc476766378"/>
      <w:bookmarkStart w:id="20" w:name="_Toc478584831"/>
      <w:bookmarkStart w:id="21" w:name="_Toc481092627"/>
      <w:bookmarkStart w:id="22" w:name="_Toc487053684"/>
      <w:bookmarkStart w:id="23" w:name="_Toc487053879"/>
      <w:bookmarkStart w:id="24" w:name="_Toc494915459"/>
      <w:bookmarkStart w:id="25" w:name="_Toc494920818"/>
      <w:bookmarkStart w:id="26" w:name="_Toc494920990"/>
      <w:bookmarkStart w:id="27" w:name="_Toc473812223"/>
      <w:bookmarkStart w:id="28" w:name="_Toc477277064"/>
      <w:bookmarkStart w:id="29" w:name="_Toc477279481"/>
      <w:bookmarkStart w:id="30" w:name="_Toc479274980"/>
      <w:bookmarkStart w:id="31" w:name="_Toc479275048"/>
      <w:bookmarkStart w:id="32" w:name="_Toc479275094"/>
      <w:bookmarkStart w:id="33" w:name="_Toc494998348"/>
      <w:bookmarkStart w:id="34" w:name="_Toc495430766"/>
      <w:r w:rsidR="00F34201" w:rsidRPr="00981E05">
        <w:rPr>
          <w:rStyle w:val="Ttulo2Car"/>
          <w:color w:val="auto"/>
          <w:sz w:val="22"/>
          <w:szCs w:val="22"/>
          <w:lang w:val="es-ES"/>
        </w:rPr>
        <w:t>Acto impugnado:</w:t>
      </w:r>
      <w:bookmarkStart w:id="35" w:name="_Toc464139198"/>
      <w:bookmarkStart w:id="36" w:name="_Toc471981163"/>
      <w:bookmarkStart w:id="37" w:name="_Toc471981318"/>
      <w:bookmarkStart w:id="38" w:name="_Toc472780345"/>
      <w:bookmarkStart w:id="39" w:name="_Toc473229706"/>
      <w:bookmarkStart w:id="40" w:name="_Toc473651752"/>
      <w:bookmarkStart w:id="41" w:name="_Toc476135273"/>
      <w:bookmarkStart w:id="42" w:name="_Toc476135582"/>
      <w:bookmarkStart w:id="43" w:name="_Toc476765028"/>
      <w:bookmarkStart w:id="44" w:name="_Toc476766284"/>
      <w:bookmarkStart w:id="45" w:name="_Toc476766379"/>
      <w:bookmarkStart w:id="46" w:name="_Toc47858483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38315E" w:rsidRPr="00981E05">
        <w:rPr>
          <w:rStyle w:val="Ttulo2Car"/>
          <w:color w:val="auto"/>
          <w:sz w:val="22"/>
          <w:szCs w:val="22"/>
          <w:lang w:val="es-ES"/>
        </w:rPr>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3B0860" w:rsidRPr="00981E05">
        <w:rPr>
          <w:rFonts w:ascii="Palatino Linotype" w:hAnsi="Palatino Linotype"/>
          <w:i/>
          <w:sz w:val="22"/>
          <w:szCs w:val="22"/>
        </w:rPr>
        <w:t>“</w:t>
      </w:r>
      <w:r w:rsidR="002D5B9E" w:rsidRPr="00981E05">
        <w:rPr>
          <w:rFonts w:ascii="Palatino Linotype" w:hAnsi="Palatino Linotype"/>
          <w:i/>
          <w:color w:val="000000"/>
          <w:sz w:val="22"/>
          <w:szCs w:val="22"/>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00451EB6" w:rsidRPr="00981E05">
        <w:rPr>
          <w:rFonts w:ascii="Palatino Linotype" w:eastAsia="Times New Roman" w:hAnsi="Palatino Linotype" w:cs="Times New Roman"/>
          <w:i/>
          <w:sz w:val="22"/>
          <w:szCs w:val="22"/>
          <w:lang w:val="es-MX" w:eastAsia="es-MX"/>
        </w:rPr>
        <w:t>"</w:t>
      </w:r>
      <w:r w:rsidR="00451EB6" w:rsidRPr="00981E05">
        <w:rPr>
          <w:rFonts w:ascii="Palatino Linotype" w:eastAsia="Calibri" w:hAnsi="Palatino Linotype" w:cs="Arial"/>
          <w:i/>
          <w:sz w:val="22"/>
          <w:szCs w:val="22"/>
          <w:lang w:val="es-ES"/>
        </w:rPr>
        <w:t xml:space="preserve"> </w:t>
      </w:r>
      <w:r w:rsidR="00AC6585" w:rsidRPr="00981E05">
        <w:rPr>
          <w:rFonts w:ascii="Palatino Linotype" w:eastAsia="Calibri" w:hAnsi="Palatino Linotype" w:cs="Arial"/>
          <w:i/>
          <w:sz w:val="22"/>
          <w:szCs w:val="22"/>
          <w:lang w:val="es-ES"/>
        </w:rPr>
        <w:t>(Sic)</w:t>
      </w:r>
    </w:p>
    <w:p w14:paraId="7961E1B1" w14:textId="77777777" w:rsidR="00C64E15" w:rsidRPr="00981E05" w:rsidRDefault="00C64E15" w:rsidP="00F53E0E">
      <w:pPr>
        <w:pStyle w:val="Prrafodelista"/>
        <w:tabs>
          <w:tab w:val="left" w:pos="567"/>
        </w:tabs>
        <w:spacing w:line="360" w:lineRule="auto"/>
        <w:ind w:left="567"/>
        <w:jc w:val="both"/>
        <w:rPr>
          <w:rFonts w:ascii="Palatino Linotype" w:hAnsi="Palatino Linotype"/>
        </w:rPr>
      </w:pPr>
    </w:p>
    <w:p w14:paraId="5DF021EB" w14:textId="375BFAA9" w:rsidR="00B33884" w:rsidRPr="00981E05" w:rsidRDefault="006711DB" w:rsidP="00F53E0E">
      <w:pPr>
        <w:spacing w:line="360" w:lineRule="auto"/>
        <w:ind w:left="567" w:right="567"/>
        <w:jc w:val="both"/>
        <w:rPr>
          <w:rFonts w:ascii="Palatino Linotype" w:hAnsi="Palatino Linotype"/>
          <w:i/>
          <w:color w:val="000000"/>
          <w:sz w:val="22"/>
          <w:szCs w:val="22"/>
        </w:rPr>
      </w:pPr>
      <w:bookmarkStart w:id="47" w:name="_Toc478584833"/>
      <w:bookmarkStart w:id="48" w:name="_Toc479274981"/>
      <w:bookmarkStart w:id="49" w:name="_Toc479275049"/>
      <w:bookmarkStart w:id="50" w:name="_Toc479275095"/>
      <w:bookmarkStart w:id="51" w:name="_Toc481092629"/>
      <w:bookmarkStart w:id="52" w:name="_Toc487053686"/>
      <w:bookmarkStart w:id="53" w:name="_Toc487053881"/>
      <w:bookmarkStart w:id="54" w:name="_Toc494915461"/>
      <w:bookmarkStart w:id="55" w:name="_Toc494920992"/>
      <w:bookmarkStart w:id="56" w:name="_Toc494998349"/>
      <w:bookmarkStart w:id="57" w:name="_Toc495430767"/>
      <w:bookmarkStart w:id="58" w:name="_Toc34913933"/>
      <w:r w:rsidRPr="00981E05">
        <w:rPr>
          <w:rStyle w:val="Ttulo2Car"/>
          <w:color w:val="auto"/>
          <w:sz w:val="22"/>
          <w:szCs w:val="22"/>
          <w:lang w:val="es-ES"/>
        </w:rPr>
        <w:lastRenderedPageBreak/>
        <w:t xml:space="preserve">b) </w:t>
      </w:r>
      <w:r w:rsidR="00F34201" w:rsidRPr="00981E05">
        <w:rPr>
          <w:rStyle w:val="Ttulo2Car"/>
          <w:color w:val="auto"/>
          <w:sz w:val="22"/>
          <w:szCs w:val="22"/>
          <w:lang w:val="es-ES"/>
        </w:rPr>
        <w:t>Razones o Motivos de inconformidad:</w:t>
      </w:r>
      <w:bookmarkEnd w:id="47"/>
      <w:bookmarkEnd w:id="48"/>
      <w:bookmarkEnd w:id="49"/>
      <w:bookmarkEnd w:id="50"/>
      <w:bookmarkEnd w:id="51"/>
      <w:bookmarkEnd w:id="52"/>
      <w:bookmarkEnd w:id="53"/>
      <w:bookmarkEnd w:id="54"/>
      <w:bookmarkEnd w:id="55"/>
      <w:bookmarkEnd w:id="56"/>
      <w:bookmarkEnd w:id="57"/>
      <w:bookmarkEnd w:id="58"/>
      <w:r w:rsidR="00F34201" w:rsidRPr="00981E05">
        <w:rPr>
          <w:rFonts w:ascii="Palatino Linotype" w:hAnsi="Palatino Linotype"/>
          <w:sz w:val="22"/>
          <w:szCs w:val="22"/>
        </w:rPr>
        <w:t xml:space="preserve"> </w:t>
      </w:r>
      <w:r w:rsidR="00F34201" w:rsidRPr="00981E05">
        <w:rPr>
          <w:rFonts w:ascii="Palatino Linotype" w:hAnsi="Palatino Linotype"/>
          <w:i/>
          <w:color w:val="000000"/>
          <w:sz w:val="22"/>
          <w:szCs w:val="22"/>
        </w:rPr>
        <w:t>“</w:t>
      </w:r>
      <w:r w:rsidR="002D5B9E" w:rsidRPr="00981E05">
        <w:rPr>
          <w:rFonts w:ascii="Palatino Linotype" w:hAnsi="Palatino Linotype"/>
          <w:i/>
          <w:color w:val="000000"/>
          <w:sz w:val="22"/>
          <w:szCs w:val="22"/>
        </w:rPr>
        <w:t>No se me proporcionan los archivos en versión pública.</w:t>
      </w:r>
      <w:r w:rsidR="00F34201" w:rsidRPr="00981E05">
        <w:rPr>
          <w:rFonts w:ascii="Palatino Linotype" w:hAnsi="Palatino Linotype"/>
          <w:i/>
          <w:color w:val="000000"/>
          <w:sz w:val="22"/>
          <w:szCs w:val="22"/>
        </w:rPr>
        <w:t>” (Sic)</w:t>
      </w:r>
    </w:p>
    <w:p w14:paraId="431A5B2B" w14:textId="77777777" w:rsidR="00F53E0E" w:rsidRPr="00981E05" w:rsidRDefault="00F53E0E" w:rsidP="00F53E0E">
      <w:pPr>
        <w:spacing w:line="360" w:lineRule="auto"/>
        <w:ind w:left="567" w:right="567"/>
        <w:jc w:val="both"/>
        <w:rPr>
          <w:rFonts w:ascii="Palatino Linotype" w:hAnsi="Palatino Linotype"/>
          <w:i/>
          <w:color w:val="000000"/>
          <w:sz w:val="22"/>
          <w:szCs w:val="22"/>
        </w:rPr>
      </w:pPr>
    </w:p>
    <w:p w14:paraId="556E71B5" w14:textId="77777777" w:rsidR="00F53E0E" w:rsidRPr="00981E05" w:rsidRDefault="00F53E0E" w:rsidP="00F53E0E">
      <w:pPr>
        <w:ind w:left="567"/>
        <w:jc w:val="both"/>
        <w:rPr>
          <w:rFonts w:ascii="Palatino Linotype" w:eastAsia="Times New Roman" w:hAnsi="Palatino Linotype" w:cs="Times New Roman"/>
          <w:b/>
          <w:lang w:eastAsia="es-MX"/>
        </w:rPr>
      </w:pPr>
      <w:r w:rsidRPr="00981E05">
        <w:rPr>
          <w:rFonts w:ascii="Palatino Linotype" w:hAnsi="Palatino Linotype" w:cs="Arial"/>
        </w:rPr>
        <w:t xml:space="preserve">En el recurso de revisión </w:t>
      </w:r>
      <w:r w:rsidRPr="00981E05">
        <w:rPr>
          <w:rFonts w:ascii="Palatino Linotype" w:eastAsia="Times New Roman" w:hAnsi="Palatino Linotype" w:cs="Times New Roman"/>
          <w:b/>
          <w:lang w:eastAsia="es-MX"/>
        </w:rPr>
        <w:t xml:space="preserve">13233/INFOEM/IP/RR/2019: </w:t>
      </w:r>
    </w:p>
    <w:p w14:paraId="19C36846" w14:textId="77777777" w:rsidR="00F53E0E" w:rsidRPr="00981E05" w:rsidRDefault="00F53E0E" w:rsidP="00F53E0E">
      <w:pPr>
        <w:ind w:left="567"/>
        <w:jc w:val="both"/>
        <w:rPr>
          <w:rFonts w:ascii="Palatino Linotype" w:eastAsia="Times New Roman" w:hAnsi="Palatino Linotype" w:cs="Times New Roman"/>
          <w:b/>
          <w:lang w:eastAsia="es-MX"/>
        </w:rPr>
      </w:pPr>
    </w:p>
    <w:p w14:paraId="090D01E0" w14:textId="77777777" w:rsidR="00F53E0E" w:rsidRPr="00981E05" w:rsidRDefault="00F53E0E" w:rsidP="00AD0097">
      <w:pPr>
        <w:pStyle w:val="Prrafodelista"/>
        <w:numPr>
          <w:ilvl w:val="0"/>
          <w:numId w:val="3"/>
        </w:numPr>
        <w:tabs>
          <w:tab w:val="left" w:pos="0"/>
        </w:tabs>
        <w:spacing w:line="360" w:lineRule="auto"/>
        <w:ind w:left="567" w:right="616" w:firstLine="0"/>
        <w:jc w:val="both"/>
        <w:rPr>
          <w:rFonts w:ascii="Palatino Linotype" w:eastAsia="Calibri" w:hAnsi="Palatino Linotype" w:cs="Arial"/>
        </w:rPr>
      </w:pPr>
      <w:r w:rsidRPr="00981E05">
        <w:rPr>
          <w:rFonts w:ascii="Palatino Linotype" w:eastAsia="Calibri" w:hAnsi="Palatino Linotype" w:cs="Arial"/>
          <w:b/>
        </w:rPr>
        <w:t>Acto impugnado</w:t>
      </w:r>
      <w:r w:rsidRPr="00981E05">
        <w:rPr>
          <w:rFonts w:ascii="Palatino Linotype" w:eastAsia="Calibri" w:hAnsi="Palatino Linotype" w:cs="Arial"/>
        </w:rPr>
        <w:t>: “</w:t>
      </w:r>
      <w:r w:rsidRPr="00981E05">
        <w:rPr>
          <w:rFonts w:ascii="Palatino Linotype" w:eastAsia="Calibri" w:hAnsi="Palatino Linotype" w:cs="Arial"/>
          <w:i/>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 (Sic)</w:t>
      </w:r>
    </w:p>
    <w:p w14:paraId="530DAF0A" w14:textId="77777777" w:rsidR="00F53E0E" w:rsidRPr="00981E05" w:rsidRDefault="00F53E0E" w:rsidP="00F53E0E">
      <w:pPr>
        <w:pStyle w:val="Prrafodelista"/>
        <w:tabs>
          <w:tab w:val="left" w:pos="0"/>
        </w:tabs>
        <w:spacing w:line="360" w:lineRule="auto"/>
        <w:ind w:left="567" w:right="616"/>
        <w:jc w:val="both"/>
        <w:rPr>
          <w:rFonts w:ascii="Palatino Linotype" w:eastAsia="Calibri" w:hAnsi="Palatino Linotype" w:cs="Arial"/>
        </w:rPr>
      </w:pPr>
    </w:p>
    <w:p w14:paraId="4F00E31B" w14:textId="77777777" w:rsidR="00F53E0E" w:rsidRPr="00981E05" w:rsidRDefault="00F53E0E" w:rsidP="00AD0097">
      <w:pPr>
        <w:pStyle w:val="Prrafodelista"/>
        <w:numPr>
          <w:ilvl w:val="0"/>
          <w:numId w:val="3"/>
        </w:numPr>
        <w:tabs>
          <w:tab w:val="left" w:pos="0"/>
        </w:tabs>
        <w:spacing w:line="360" w:lineRule="auto"/>
        <w:ind w:left="567" w:right="616" w:firstLine="0"/>
        <w:jc w:val="both"/>
        <w:rPr>
          <w:rFonts w:ascii="Palatino Linotype" w:eastAsia="Calibri" w:hAnsi="Palatino Linotype" w:cs="Arial"/>
          <w:i/>
        </w:rPr>
      </w:pPr>
      <w:r w:rsidRPr="00981E05">
        <w:rPr>
          <w:rFonts w:ascii="Palatino Linotype" w:eastAsia="Calibri" w:hAnsi="Palatino Linotype" w:cs="Arial"/>
          <w:b/>
        </w:rPr>
        <w:t>Razones o Motivos de inconformidad</w:t>
      </w:r>
      <w:r w:rsidRPr="00981E05">
        <w:rPr>
          <w:rFonts w:ascii="Palatino Linotype" w:eastAsia="Calibri" w:hAnsi="Palatino Linotype" w:cs="Arial"/>
        </w:rPr>
        <w:t xml:space="preserve">: </w:t>
      </w:r>
      <w:r w:rsidRPr="00981E05">
        <w:rPr>
          <w:rFonts w:ascii="Palatino Linotype" w:eastAsia="Calibri" w:hAnsi="Palatino Linotype" w:cs="Arial"/>
          <w:i/>
        </w:rPr>
        <w:t>“No anexan ningún acuerdo de clasificación ni anexan los documentos solicitados en versión pública.”(Sic)</w:t>
      </w:r>
    </w:p>
    <w:p w14:paraId="65284867" w14:textId="77777777" w:rsidR="00F53E0E" w:rsidRPr="00981E05" w:rsidRDefault="00F53E0E" w:rsidP="00F53E0E">
      <w:pPr>
        <w:spacing w:line="360" w:lineRule="auto"/>
        <w:ind w:left="567" w:right="567"/>
        <w:jc w:val="both"/>
        <w:rPr>
          <w:rFonts w:ascii="Palatino Linotype" w:hAnsi="Palatino Linotype"/>
          <w:i/>
          <w:color w:val="000000"/>
          <w:sz w:val="22"/>
          <w:szCs w:val="22"/>
        </w:rPr>
      </w:pPr>
    </w:p>
    <w:p w14:paraId="5EA4F533" w14:textId="09CBBC93" w:rsidR="00F53E0E" w:rsidRPr="00981E05" w:rsidRDefault="00F53E0E" w:rsidP="00F53E0E">
      <w:pPr>
        <w:pStyle w:val="Prrafodelista"/>
        <w:numPr>
          <w:ilvl w:val="0"/>
          <w:numId w:val="1"/>
        </w:numPr>
        <w:tabs>
          <w:tab w:val="left" w:pos="567"/>
        </w:tabs>
        <w:spacing w:before="240" w:after="240" w:line="360" w:lineRule="auto"/>
        <w:ind w:left="0" w:firstLine="0"/>
        <w:jc w:val="both"/>
        <w:rPr>
          <w:rFonts w:ascii="Palatino Linotype" w:eastAsia="Times New Roman" w:hAnsi="Palatino Linotype" w:cs="Arial"/>
          <w:i/>
        </w:rPr>
      </w:pPr>
      <w:r w:rsidRPr="00981E05">
        <w:rPr>
          <w:rFonts w:ascii="Palatino Linotype" w:eastAsia="MS Mincho" w:hAnsi="Palatino Linotype" w:cs="Arial"/>
        </w:rPr>
        <w:t xml:space="preserve">De conformidad con el artículo 185, fracción I de la Ley de Transparencia y Acceso a la Información Pública del Estado de México y Municipios, el recurso de revisión número </w:t>
      </w:r>
      <w:r w:rsidRPr="00981E05">
        <w:rPr>
          <w:rFonts w:ascii="Palatino Linotype" w:eastAsia="MS Mincho" w:hAnsi="Palatino Linotype" w:cs="Arial"/>
          <w:b/>
        </w:rPr>
        <w:t>12673</w:t>
      </w:r>
      <w:r w:rsidRPr="00981E05">
        <w:rPr>
          <w:rFonts w:ascii="Palatino Linotype" w:eastAsia="MS Mincho" w:hAnsi="Palatino Linotype" w:cs="Times New Roman"/>
          <w:b/>
          <w:bCs/>
        </w:rPr>
        <w:t xml:space="preserve">/INFOEM/IP/RR/2019 </w:t>
      </w:r>
      <w:r w:rsidRPr="00981E05">
        <w:rPr>
          <w:rFonts w:ascii="Palatino Linotype" w:eastAsia="MS Mincho" w:hAnsi="Palatino Linotype" w:cs="Arial"/>
          <w:bCs/>
          <w:lang w:eastAsia="es-MX"/>
        </w:rPr>
        <w:t>fue</w:t>
      </w:r>
      <w:r w:rsidRPr="00981E05">
        <w:rPr>
          <w:rFonts w:ascii="Palatino Linotype" w:eastAsia="MS Mincho" w:hAnsi="Palatino Linotype" w:cs="Arial"/>
          <w:b/>
          <w:bCs/>
          <w:lang w:eastAsia="es-MX"/>
        </w:rPr>
        <w:t xml:space="preserve"> </w:t>
      </w:r>
      <w:r w:rsidRPr="00981E05">
        <w:rPr>
          <w:rFonts w:ascii="Palatino Linotype" w:eastAsia="MS Mincho" w:hAnsi="Palatino Linotype" w:cs="Times New Roman"/>
        </w:rPr>
        <w:t>turnado al Comisionado</w:t>
      </w:r>
      <w:r w:rsidRPr="00981E05">
        <w:rPr>
          <w:rFonts w:ascii="Palatino Linotype" w:eastAsia="MS Mincho" w:hAnsi="Palatino Linotype" w:cs="Times New Roman"/>
          <w:b/>
        </w:rPr>
        <w:t xml:space="preserve"> José Guadalupe Luna Hernández </w:t>
      </w:r>
      <w:r w:rsidRPr="00981E05">
        <w:rPr>
          <w:rFonts w:ascii="Palatino Linotype" w:eastAsia="MS Mincho" w:hAnsi="Palatino Linotype" w:cs="Times New Roman"/>
        </w:rPr>
        <w:t>a efecto de presentar al Pleno el proyecto de resolución correspondiente.</w:t>
      </w:r>
      <w:r w:rsidRPr="00981E05">
        <w:rPr>
          <w:rFonts w:ascii="Palatino Linotype" w:eastAsia="MS Mincho" w:hAnsi="Palatino Linotype" w:cs="Arial"/>
        </w:rPr>
        <w:t xml:space="preserve"> Sin embargo posteriormente le fue asignado el recurso de revisión número </w:t>
      </w:r>
      <w:r w:rsidRPr="00981E05">
        <w:rPr>
          <w:rFonts w:ascii="Palatino Linotype" w:eastAsia="MS Mincho" w:hAnsi="Palatino Linotype" w:cs="Arial"/>
          <w:b/>
        </w:rPr>
        <w:t xml:space="preserve">13233/INFOEM/IP/RR/2019, </w:t>
      </w:r>
      <w:r w:rsidRPr="00981E05">
        <w:rPr>
          <w:rFonts w:ascii="Palatino Linotype" w:eastAsia="MS Mincho" w:hAnsi="Palatino Linotype" w:cs="Arial"/>
        </w:rPr>
        <w:t>derivado que se trata del mismo recurrente y el mismo</w:t>
      </w:r>
      <w:r w:rsidRPr="00981E05">
        <w:rPr>
          <w:rFonts w:ascii="Palatino Linotype" w:eastAsia="MS Mincho" w:hAnsi="Palatino Linotype" w:cs="Arial"/>
          <w:b/>
        </w:rPr>
        <w:t xml:space="preserve"> SUJETO OBLIGADO</w:t>
      </w:r>
      <w:r w:rsidRPr="00981E05">
        <w:rPr>
          <w:rFonts w:ascii="Palatino Linotype" w:eastAsia="MS Mincho" w:hAnsi="Palatino Linotype" w:cs="Arial"/>
        </w:rPr>
        <w:t>, el Comisionado ponente consideró que resulta conveniente su acumulación a efecto</w:t>
      </w:r>
      <w:r w:rsidRPr="00981E05">
        <w:rPr>
          <w:rFonts w:ascii="Palatino Linotype" w:eastAsia="MS Mincho" w:hAnsi="Palatino Linotype" w:cs="Arial"/>
          <w:b/>
        </w:rPr>
        <w:t xml:space="preserve"> </w:t>
      </w:r>
      <w:r w:rsidRPr="00981E05">
        <w:rPr>
          <w:rFonts w:ascii="Palatino Linotype" w:eastAsia="MS Mincho" w:hAnsi="Palatino Linotype" w:cs="Arial"/>
        </w:rPr>
        <w:t xml:space="preserve">de que formulara y presentara el proyecto de resolución correspondiente </w:t>
      </w:r>
      <w:r w:rsidRPr="00981E05">
        <w:rPr>
          <w:rFonts w:ascii="Palatino Linotype" w:eastAsia="MS Mincho" w:hAnsi="Palatino Linotype" w:cs="Times New Roman"/>
        </w:rPr>
        <w:t xml:space="preserve">y de conformidad con el numeral ONCE </w:t>
      </w:r>
      <w:r w:rsidRPr="00981E05">
        <w:rPr>
          <w:rFonts w:ascii="Palatino Linotype" w:eastAsia="MS Mincho" w:hAnsi="Palatino Linotype" w:cs="Times New Roman"/>
        </w:rPr>
        <w:lastRenderedPageBreak/>
        <w:t>inciso c) de los Lineamientos para la Recepción, Trámite y Resolución de las Solicitudes de Acceso a la Información Pública, así como de los Recursos de Revisión que Deberán Observar los Sujetos Obligados por la Ley de Transparencia Estatal</w:t>
      </w:r>
      <w:r w:rsidRPr="00981E05">
        <w:rPr>
          <w:vertAlign w:val="superscript"/>
        </w:rPr>
        <w:footnoteReference w:id="1"/>
      </w:r>
      <w:r w:rsidRPr="00981E05">
        <w:rPr>
          <w:rFonts w:ascii="Palatino Linotype" w:eastAsia="MS Mincho" w:hAnsi="Palatino Linotype" w:cs="Times New Roman"/>
        </w:rPr>
        <w:t>, que señala:</w:t>
      </w:r>
    </w:p>
    <w:p w14:paraId="795F8BA7" w14:textId="77777777" w:rsidR="00F53E0E" w:rsidRPr="00981E05" w:rsidRDefault="00F53E0E" w:rsidP="00F53E0E">
      <w:pPr>
        <w:spacing w:before="240" w:after="240" w:line="360" w:lineRule="auto"/>
        <w:ind w:right="-142"/>
        <w:contextualSpacing/>
        <w:jc w:val="both"/>
        <w:rPr>
          <w:rFonts w:ascii="Palatino Linotype" w:eastAsia="MS Mincho" w:hAnsi="Palatino Linotype" w:cs="Times New Roman"/>
          <w:b/>
          <w:i/>
        </w:rPr>
      </w:pPr>
    </w:p>
    <w:p w14:paraId="617D759C"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b/>
          <w:i/>
          <w:sz w:val="22"/>
          <w:szCs w:val="22"/>
        </w:rPr>
      </w:pPr>
      <w:r w:rsidRPr="00981E05">
        <w:rPr>
          <w:rFonts w:ascii="Palatino Linotype" w:eastAsia="MS Mincho" w:hAnsi="Palatino Linotype" w:cs="Times New Roman"/>
          <w:b/>
          <w:i/>
          <w:sz w:val="22"/>
          <w:szCs w:val="22"/>
        </w:rPr>
        <w:t>ONCE. El Instituto, para mejor resolver y evitar la emisión de resoluciones contradictorias, podrá acordar la acumulación de los expedientes de recursos de revisión, de oficio o a petición de parte cuando:</w:t>
      </w:r>
    </w:p>
    <w:p w14:paraId="2515C9E6"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b/>
          <w:i/>
          <w:sz w:val="22"/>
          <w:szCs w:val="22"/>
        </w:rPr>
      </w:pPr>
      <w:r w:rsidRPr="00981E05">
        <w:rPr>
          <w:rFonts w:ascii="Palatino Linotype" w:eastAsia="MS Mincho" w:hAnsi="Palatino Linotype" w:cs="Times New Roman"/>
          <w:b/>
          <w:i/>
          <w:sz w:val="22"/>
          <w:szCs w:val="22"/>
        </w:rPr>
        <w:t>…</w:t>
      </w:r>
    </w:p>
    <w:p w14:paraId="4FEF496E"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b/>
          <w:i/>
          <w:sz w:val="22"/>
          <w:szCs w:val="22"/>
        </w:rPr>
      </w:pPr>
      <w:r w:rsidRPr="00981E05">
        <w:rPr>
          <w:rFonts w:ascii="Palatino Linotype" w:eastAsia="MS Mincho" w:hAnsi="Palatino Linotype" w:cs="Times New Roman"/>
          <w:b/>
          <w:i/>
          <w:sz w:val="22"/>
          <w:szCs w:val="22"/>
        </w:rPr>
        <w:t>c) Cuando se trate del mismo solicitante, el mismo SUJETO OBLIGADO, aunque se trate de solicitudes diversas;</w:t>
      </w:r>
    </w:p>
    <w:p w14:paraId="29E0E8BD"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b/>
          <w:i/>
          <w:sz w:val="22"/>
          <w:szCs w:val="22"/>
        </w:rPr>
      </w:pPr>
    </w:p>
    <w:p w14:paraId="344D6417" w14:textId="77777777" w:rsidR="00F53E0E" w:rsidRPr="00981E05" w:rsidRDefault="00F53E0E" w:rsidP="00F53E0E">
      <w:pPr>
        <w:numPr>
          <w:ilvl w:val="0"/>
          <w:numId w:val="1"/>
        </w:numPr>
        <w:spacing w:before="240" w:after="240" w:line="360" w:lineRule="auto"/>
        <w:ind w:left="0" w:right="-142" w:firstLine="0"/>
        <w:contextualSpacing/>
        <w:jc w:val="both"/>
        <w:rPr>
          <w:rFonts w:ascii="Palatino Linotype" w:eastAsia="MS Mincho" w:hAnsi="Palatino Linotype" w:cs="Times New Roman"/>
          <w:sz w:val="22"/>
          <w:szCs w:val="22"/>
        </w:rPr>
      </w:pPr>
      <w:r w:rsidRPr="00981E05">
        <w:rPr>
          <w:rFonts w:ascii="Palatino Linotype" w:eastAsia="MS Mincho" w:hAnsi="Palatino Linotype" w:cs="Times New Roman"/>
          <w:sz w:val="22"/>
          <w:szCs w:val="22"/>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805A07F" w14:textId="77777777" w:rsidR="00F53E0E" w:rsidRPr="00981E05" w:rsidRDefault="00F53E0E" w:rsidP="00F53E0E">
      <w:pPr>
        <w:spacing w:before="240" w:after="240" w:line="360" w:lineRule="auto"/>
        <w:ind w:right="-142"/>
        <w:contextualSpacing/>
        <w:jc w:val="both"/>
        <w:rPr>
          <w:rFonts w:ascii="Palatino Linotype" w:eastAsia="MS Mincho" w:hAnsi="Palatino Linotype" w:cs="Times New Roman"/>
          <w:b/>
          <w:sz w:val="22"/>
          <w:szCs w:val="22"/>
        </w:rPr>
      </w:pPr>
    </w:p>
    <w:p w14:paraId="2AEAEF52" w14:textId="77777777" w:rsidR="00F53E0E" w:rsidRPr="00981E05" w:rsidRDefault="00F53E0E" w:rsidP="00F53E0E">
      <w:pPr>
        <w:spacing w:before="240" w:after="240" w:line="360" w:lineRule="auto"/>
        <w:ind w:left="567" w:right="567"/>
        <w:contextualSpacing/>
        <w:jc w:val="center"/>
        <w:rPr>
          <w:rFonts w:ascii="Palatino Linotype" w:eastAsia="MS Mincho" w:hAnsi="Palatino Linotype" w:cs="Times New Roman"/>
          <w:b/>
          <w:i/>
          <w:sz w:val="22"/>
          <w:szCs w:val="22"/>
        </w:rPr>
      </w:pPr>
      <w:r w:rsidRPr="00981E05">
        <w:rPr>
          <w:rFonts w:ascii="Palatino Linotype" w:eastAsia="MS Mincho" w:hAnsi="Palatino Linotype" w:cs="Times New Roman"/>
          <w:b/>
          <w:i/>
          <w:sz w:val="22"/>
          <w:szCs w:val="22"/>
        </w:rPr>
        <w:t>Código de Procedimientos Administrativos del Estado de México.</w:t>
      </w:r>
    </w:p>
    <w:p w14:paraId="11EBE5B3"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i/>
          <w:sz w:val="22"/>
          <w:szCs w:val="22"/>
        </w:rPr>
      </w:pPr>
    </w:p>
    <w:p w14:paraId="21D7AD64"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i/>
          <w:sz w:val="22"/>
          <w:szCs w:val="22"/>
        </w:rPr>
      </w:pPr>
      <w:r w:rsidRPr="00981E05">
        <w:rPr>
          <w:rFonts w:ascii="Palatino Linotype" w:eastAsia="MS Mincho" w:hAnsi="Palatino Linotype" w:cs="Times New Roman"/>
          <w:i/>
          <w:sz w:val="22"/>
          <w:szCs w:val="22"/>
        </w:rPr>
        <w:lastRenderedPageBreak/>
        <w:t xml:space="preserve">“Artículo 18.- La autoridad administrativa o el Tribunal </w:t>
      </w:r>
      <w:r w:rsidRPr="00981E05">
        <w:rPr>
          <w:rFonts w:ascii="Palatino Linotype" w:eastAsia="MS Mincho" w:hAnsi="Palatino Linotype" w:cs="Times New Roman"/>
          <w:i/>
          <w:sz w:val="22"/>
          <w:szCs w:val="22"/>
          <w:u w:val="single"/>
        </w:rPr>
        <w:t>acordarán la acumulación de los expedientes</w:t>
      </w:r>
      <w:r w:rsidRPr="00981E05">
        <w:rPr>
          <w:rFonts w:ascii="Palatino Linotype" w:eastAsia="MS Mincho" w:hAnsi="Palatino Linotype" w:cs="Times New Roman"/>
          <w:i/>
          <w:sz w:val="22"/>
          <w:szCs w:val="22"/>
        </w:rPr>
        <w:t xml:space="preserve"> del procedimiento y proceso administrativo que ante ellos se sigan, de oficio o a petición de parte, </w:t>
      </w:r>
      <w:r w:rsidRPr="00981E05">
        <w:rPr>
          <w:rFonts w:ascii="Palatino Linotype" w:eastAsia="MS Mincho" w:hAnsi="Palatino Linotype" w:cs="Times New Roman"/>
          <w:i/>
          <w:sz w:val="22"/>
          <w:szCs w:val="22"/>
          <w:u w:val="single"/>
        </w:rPr>
        <w:t>cuando las partes</w:t>
      </w:r>
      <w:r w:rsidRPr="00981E05">
        <w:rPr>
          <w:rFonts w:ascii="Palatino Linotype" w:eastAsia="MS Mincho" w:hAnsi="Palatino Linotype" w:cs="Times New Roman"/>
          <w:i/>
          <w:sz w:val="22"/>
          <w:szCs w:val="22"/>
        </w:rPr>
        <w:t xml:space="preserve"> o los actos administrativos </w:t>
      </w:r>
      <w:r w:rsidRPr="00981E05">
        <w:rPr>
          <w:rFonts w:ascii="Palatino Linotype" w:eastAsia="MS Mincho" w:hAnsi="Palatino Linotype" w:cs="Times New Roman"/>
          <w:i/>
          <w:sz w:val="22"/>
          <w:szCs w:val="22"/>
          <w:u w:val="single"/>
        </w:rPr>
        <w:t>sean iguales</w:t>
      </w:r>
      <w:r w:rsidRPr="00981E05">
        <w:rPr>
          <w:rFonts w:ascii="Palatino Linotype" w:eastAsia="MS Mincho" w:hAnsi="Palatino Linotype" w:cs="Times New Roman"/>
          <w:i/>
          <w:sz w:val="22"/>
          <w:szCs w:val="22"/>
        </w:rPr>
        <w:t xml:space="preserve">, se trate de actos conexos o </w:t>
      </w:r>
      <w:r w:rsidRPr="00981E05">
        <w:rPr>
          <w:rFonts w:ascii="Palatino Linotype" w:eastAsia="MS Mincho" w:hAnsi="Palatino Linotype" w:cs="Times New Roman"/>
          <w:i/>
          <w:sz w:val="22"/>
          <w:szCs w:val="22"/>
          <w:u w:val="single"/>
        </w:rPr>
        <w:t>resulte conveniente el trámite unificado de los asuntos, para evitar la emisión de resoluciones contradictorias</w:t>
      </w:r>
      <w:r w:rsidRPr="00981E05">
        <w:rPr>
          <w:rFonts w:ascii="Palatino Linotype" w:eastAsia="MS Mincho" w:hAnsi="Palatino Linotype" w:cs="Times New Roman"/>
          <w:i/>
          <w:sz w:val="22"/>
          <w:szCs w:val="22"/>
        </w:rPr>
        <w:t>. La misma regla se aplicará, en lo conducente, para la separación de los expedientes.”</w:t>
      </w:r>
    </w:p>
    <w:p w14:paraId="6A2392FE" w14:textId="77777777" w:rsidR="00F53E0E" w:rsidRPr="00981E05" w:rsidRDefault="00F53E0E" w:rsidP="00F53E0E">
      <w:pPr>
        <w:spacing w:before="240" w:after="240" w:line="360" w:lineRule="auto"/>
        <w:ind w:right="567"/>
        <w:contextualSpacing/>
        <w:jc w:val="both"/>
        <w:rPr>
          <w:rFonts w:ascii="Palatino Linotype" w:eastAsia="MS Mincho" w:hAnsi="Palatino Linotype" w:cs="Times New Roman"/>
          <w:i/>
          <w:sz w:val="22"/>
          <w:szCs w:val="22"/>
        </w:rPr>
      </w:pPr>
    </w:p>
    <w:p w14:paraId="71CB06EB"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i/>
          <w:sz w:val="22"/>
          <w:szCs w:val="22"/>
        </w:rPr>
      </w:pPr>
      <w:r w:rsidRPr="00981E05">
        <w:rPr>
          <w:rFonts w:ascii="Palatino Linotype" w:eastAsia="MS Mincho" w:hAnsi="Palatino Linotype" w:cs="Times New Roman"/>
          <w:i/>
          <w:sz w:val="22"/>
          <w:szCs w:val="22"/>
        </w:rPr>
        <w:t>Ley de Transparencia y Acceso a la Información Pública del Estado de México y Municipios.</w:t>
      </w:r>
    </w:p>
    <w:p w14:paraId="14D54DC0"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i/>
          <w:sz w:val="22"/>
          <w:szCs w:val="22"/>
        </w:rPr>
      </w:pPr>
    </w:p>
    <w:p w14:paraId="56147346"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i/>
          <w:sz w:val="22"/>
          <w:szCs w:val="22"/>
        </w:rPr>
      </w:pPr>
      <w:r w:rsidRPr="00981E05">
        <w:rPr>
          <w:rFonts w:ascii="Palatino Linotype" w:eastAsia="MS Mincho" w:hAnsi="Palatino Linotype" w:cs="Times New Roman"/>
          <w:i/>
          <w:sz w:val="22"/>
          <w:szCs w:val="22"/>
        </w:rPr>
        <w:t>“Artículo 195. En la tramitación del recurso de revisión se aplicarán supletoriamente las disposiciones contenidas en el Código de Procedimientos Administrativos del Estado de México.”</w:t>
      </w:r>
    </w:p>
    <w:p w14:paraId="69972AEE" w14:textId="77777777" w:rsidR="00F53E0E" w:rsidRPr="00981E05" w:rsidRDefault="00F53E0E" w:rsidP="00F53E0E">
      <w:pPr>
        <w:spacing w:before="240" w:after="240" w:line="360" w:lineRule="auto"/>
        <w:ind w:left="567" w:right="567"/>
        <w:contextualSpacing/>
        <w:jc w:val="both"/>
        <w:rPr>
          <w:rFonts w:ascii="Palatino Linotype" w:eastAsia="MS Mincho" w:hAnsi="Palatino Linotype" w:cs="Times New Roman"/>
          <w:b/>
          <w:i/>
          <w:sz w:val="22"/>
          <w:szCs w:val="22"/>
        </w:rPr>
      </w:pPr>
      <w:r w:rsidRPr="00981E05">
        <w:rPr>
          <w:rFonts w:ascii="Palatino Linotype" w:eastAsia="MS Mincho" w:hAnsi="Palatino Linotype" w:cs="Times New Roman"/>
          <w:i/>
          <w:sz w:val="22"/>
          <w:szCs w:val="22"/>
        </w:rPr>
        <w:t>(Énfasis añadido</w:t>
      </w:r>
      <w:r w:rsidRPr="00981E05">
        <w:rPr>
          <w:rFonts w:ascii="Palatino Linotype" w:eastAsia="MS Mincho" w:hAnsi="Palatino Linotype" w:cs="Times New Roman"/>
          <w:b/>
          <w:i/>
          <w:sz w:val="22"/>
          <w:szCs w:val="22"/>
        </w:rPr>
        <w:t>)</w:t>
      </w:r>
    </w:p>
    <w:p w14:paraId="17513FB7" w14:textId="77777777" w:rsidR="003B7B65" w:rsidRPr="00981E05"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2A5F2A94" w:rsidR="003B187B" w:rsidRPr="00981E05"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81E0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2D5B9E" w:rsidRPr="00981E05">
        <w:rPr>
          <w:rFonts w:ascii="Palatino Linotype" w:eastAsia="Calibri" w:hAnsi="Palatino Linotype" w:cs="Arial"/>
          <w:lang w:val="es-ES"/>
        </w:rPr>
        <w:t>trece</w:t>
      </w:r>
      <w:r w:rsidR="00027153" w:rsidRPr="00981E05">
        <w:rPr>
          <w:rFonts w:ascii="Palatino Linotype" w:eastAsia="Calibri" w:hAnsi="Palatino Linotype" w:cs="Arial"/>
          <w:lang w:val="es-ES"/>
        </w:rPr>
        <w:t xml:space="preserve"> </w:t>
      </w:r>
      <w:r w:rsidRPr="00981E05">
        <w:rPr>
          <w:rFonts w:ascii="Palatino Linotype" w:eastAsia="Calibri" w:hAnsi="Palatino Linotype" w:cs="Arial"/>
          <w:lang w:val="es-ES"/>
        </w:rPr>
        <w:t>(</w:t>
      </w:r>
      <w:r w:rsidR="002D5B9E" w:rsidRPr="00981E05">
        <w:rPr>
          <w:rFonts w:ascii="Palatino Linotype" w:eastAsia="Calibri" w:hAnsi="Palatino Linotype" w:cs="Arial"/>
          <w:lang w:val="es-ES"/>
        </w:rPr>
        <w:t>1</w:t>
      </w:r>
      <w:r w:rsidR="00C64E15" w:rsidRPr="00981E05">
        <w:rPr>
          <w:rFonts w:ascii="Palatino Linotype" w:eastAsia="Calibri" w:hAnsi="Palatino Linotype" w:cs="Arial"/>
          <w:lang w:val="es-ES"/>
        </w:rPr>
        <w:t>3</w:t>
      </w:r>
      <w:r w:rsidRPr="00981E05">
        <w:rPr>
          <w:rFonts w:ascii="Palatino Linotype" w:eastAsia="Calibri" w:hAnsi="Palatino Linotype" w:cs="Arial"/>
          <w:lang w:val="es-ES"/>
        </w:rPr>
        <w:t xml:space="preserve">) </w:t>
      </w:r>
      <w:r w:rsidR="00D423B5" w:rsidRPr="00981E05">
        <w:rPr>
          <w:rFonts w:ascii="Palatino Linotype" w:eastAsia="Times New Roman" w:hAnsi="Palatino Linotype" w:cs="Arial"/>
          <w:lang w:val="es-ES"/>
        </w:rPr>
        <w:t xml:space="preserve">de </w:t>
      </w:r>
      <w:r w:rsidR="002D5B9E" w:rsidRPr="00981E05">
        <w:rPr>
          <w:rFonts w:ascii="Palatino Linotype" w:eastAsia="Times New Roman" w:hAnsi="Palatino Linotype" w:cs="Arial"/>
          <w:lang w:val="es-ES"/>
        </w:rPr>
        <w:t>enero</w:t>
      </w:r>
      <w:r w:rsidR="005508E5" w:rsidRPr="00981E05">
        <w:rPr>
          <w:rFonts w:ascii="Palatino Linotype" w:eastAsia="Times New Roman" w:hAnsi="Palatino Linotype" w:cs="Arial"/>
          <w:lang w:val="es-ES"/>
        </w:rPr>
        <w:t xml:space="preserve"> de dos mil </w:t>
      </w:r>
      <w:r w:rsidR="00E15EC1" w:rsidRPr="00981E05">
        <w:rPr>
          <w:rFonts w:ascii="Palatino Linotype" w:eastAsia="Times New Roman" w:hAnsi="Palatino Linotype" w:cs="Arial"/>
          <w:lang w:val="es-ES"/>
        </w:rPr>
        <w:t>veinte</w:t>
      </w:r>
      <w:r w:rsidRPr="00981E05">
        <w:rPr>
          <w:rFonts w:ascii="Palatino Linotype" w:eastAsia="Calibri" w:hAnsi="Palatino Linotype" w:cs="Arial"/>
          <w:lang w:val="es-ES"/>
        </w:rPr>
        <w:t xml:space="preserve">, puso a disposición de las partes </w:t>
      </w:r>
      <w:r w:rsidR="00F53E0E" w:rsidRPr="00981E05">
        <w:rPr>
          <w:rFonts w:ascii="Palatino Linotype" w:eastAsia="Calibri" w:hAnsi="Palatino Linotype" w:cs="Arial"/>
          <w:lang w:val="es-ES"/>
        </w:rPr>
        <w:t>los</w:t>
      </w:r>
      <w:r w:rsidRPr="00981E05">
        <w:rPr>
          <w:rFonts w:ascii="Palatino Linotype" w:eastAsia="Calibri" w:hAnsi="Palatino Linotype" w:cs="Arial"/>
          <w:lang w:val="es-ES"/>
        </w:rPr>
        <w:t xml:space="preserve"> expediente</w:t>
      </w:r>
      <w:r w:rsidR="00F53E0E" w:rsidRPr="00981E05">
        <w:rPr>
          <w:rFonts w:ascii="Palatino Linotype" w:eastAsia="Calibri" w:hAnsi="Palatino Linotype" w:cs="Arial"/>
          <w:lang w:val="es-ES"/>
        </w:rPr>
        <w:t>s</w:t>
      </w:r>
      <w:r w:rsidRPr="00981E05">
        <w:rPr>
          <w:rFonts w:ascii="Palatino Linotype" w:eastAsia="Calibri" w:hAnsi="Palatino Linotype" w:cs="Arial"/>
          <w:lang w:val="es-ES"/>
        </w:rPr>
        <w:t xml:space="preserve"> electrónico</w:t>
      </w:r>
      <w:r w:rsidR="00F53E0E" w:rsidRPr="00981E05">
        <w:rPr>
          <w:rFonts w:ascii="Palatino Linotype" w:eastAsia="Calibri" w:hAnsi="Palatino Linotype" w:cs="Arial"/>
          <w:lang w:val="es-ES"/>
        </w:rPr>
        <w:t>s</w:t>
      </w:r>
      <w:r w:rsidRPr="00981E05">
        <w:rPr>
          <w:rFonts w:ascii="Palatino Linotype" w:eastAsia="Calibri" w:hAnsi="Palatino Linotype" w:cs="Arial"/>
          <w:lang w:val="es-ES"/>
        </w:rPr>
        <w:t xml:space="preserve"> </w:t>
      </w:r>
      <w:r w:rsidRPr="00981E05">
        <w:rPr>
          <w:rFonts w:ascii="Palatino Linotype" w:eastAsia="Calibri" w:hAnsi="Palatino Linotype" w:cs="Arial"/>
        </w:rPr>
        <w:t xml:space="preserve">vía </w:t>
      </w:r>
      <w:r w:rsidRPr="00981E05">
        <w:rPr>
          <w:rFonts w:ascii="Palatino Linotype" w:eastAsia="Calibri" w:hAnsi="Palatino Linotype" w:cs="Arial"/>
          <w:lang w:val="es-ES"/>
        </w:rPr>
        <w:t xml:space="preserve">Sistema de Acceso a la Información Mexiquense </w:t>
      </w:r>
      <w:r w:rsidRPr="00981E05">
        <w:rPr>
          <w:rFonts w:ascii="Palatino Linotype" w:eastAsia="Calibri" w:hAnsi="Palatino Linotype" w:cs="Arial"/>
          <w:b/>
          <w:lang w:val="es-ES"/>
        </w:rPr>
        <w:t xml:space="preserve">(SAIMEX) </w:t>
      </w:r>
      <w:r w:rsidRPr="00981E05">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81E05">
        <w:rPr>
          <w:rFonts w:ascii="Palatino Linotype" w:eastAsia="Calibri" w:hAnsi="Palatino Linotype" w:cs="Arial"/>
          <w:lang w:val="es-ES"/>
        </w:rPr>
        <w:t>.</w:t>
      </w:r>
    </w:p>
    <w:p w14:paraId="0377E96D" w14:textId="77777777" w:rsidR="00F53E0E" w:rsidRPr="00981E05" w:rsidRDefault="00F53E0E" w:rsidP="00F53E0E">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278E4F31" w14:textId="3BA4FEDF" w:rsidR="00F53E0E" w:rsidRPr="00981E05" w:rsidRDefault="00E64CEE" w:rsidP="00F53E0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81E05">
        <w:rPr>
          <w:rFonts w:ascii="Palatino Linotype" w:eastAsia="Calibri" w:hAnsi="Palatino Linotype" w:cs="Arial"/>
          <w:lang w:val="es-ES"/>
        </w:rPr>
        <w:t>El</w:t>
      </w:r>
      <w:r w:rsidR="003B7B65" w:rsidRPr="00981E05">
        <w:rPr>
          <w:rFonts w:ascii="Palatino Linotype" w:eastAsia="Calibri" w:hAnsi="Palatino Linotype" w:cs="Arial"/>
          <w:lang w:val="es-ES"/>
        </w:rPr>
        <w:t xml:space="preserve"> </w:t>
      </w:r>
      <w:r w:rsidRPr="00981E05">
        <w:rPr>
          <w:rStyle w:val="Hipervnculo"/>
          <w:rFonts w:ascii="Palatino Linotype" w:hAnsi="Palatino Linotype" w:cs="Arial"/>
          <w:b/>
          <w:color w:val="000000" w:themeColor="text1"/>
          <w:u w:val="none"/>
        </w:rPr>
        <w:t>SUJETO OBLIGADO</w:t>
      </w:r>
      <w:r w:rsidRPr="00981E05">
        <w:rPr>
          <w:rStyle w:val="Hipervnculo"/>
          <w:rFonts w:ascii="Palatino Linotype" w:hAnsi="Palatino Linotype" w:cs="Arial"/>
          <w:color w:val="000000" w:themeColor="text1"/>
          <w:u w:val="none"/>
        </w:rPr>
        <w:t xml:space="preserve"> </w:t>
      </w:r>
      <w:r w:rsidR="002D5B9E" w:rsidRPr="00981E05">
        <w:rPr>
          <w:rStyle w:val="Hipervnculo"/>
          <w:rFonts w:ascii="Palatino Linotype" w:hAnsi="Palatino Linotype" w:cs="Arial"/>
          <w:color w:val="000000" w:themeColor="text1"/>
          <w:u w:val="none"/>
        </w:rPr>
        <w:t xml:space="preserve">no </w:t>
      </w:r>
      <w:r w:rsidRPr="00981E05">
        <w:rPr>
          <w:rStyle w:val="Hipervnculo"/>
          <w:rFonts w:ascii="Palatino Linotype" w:hAnsi="Palatino Linotype" w:cs="Arial"/>
          <w:color w:val="000000" w:themeColor="text1"/>
          <w:u w:val="none"/>
        </w:rPr>
        <w:t>rindió su</w:t>
      </w:r>
      <w:r w:rsidR="00F53E0E" w:rsidRPr="00981E05">
        <w:rPr>
          <w:rStyle w:val="Hipervnculo"/>
          <w:rFonts w:ascii="Palatino Linotype" w:hAnsi="Palatino Linotype" w:cs="Arial"/>
          <w:color w:val="000000" w:themeColor="text1"/>
          <w:u w:val="none"/>
        </w:rPr>
        <w:t>s</w:t>
      </w:r>
      <w:r w:rsidRPr="00981E05">
        <w:rPr>
          <w:rStyle w:val="Hipervnculo"/>
          <w:rFonts w:ascii="Palatino Linotype" w:hAnsi="Palatino Linotype" w:cs="Arial"/>
          <w:color w:val="000000" w:themeColor="text1"/>
          <w:u w:val="none"/>
        </w:rPr>
        <w:t xml:space="preserve"> informe</w:t>
      </w:r>
      <w:r w:rsidR="00F53E0E" w:rsidRPr="00981E05">
        <w:rPr>
          <w:rStyle w:val="Hipervnculo"/>
          <w:rFonts w:ascii="Palatino Linotype" w:hAnsi="Palatino Linotype" w:cs="Arial"/>
          <w:color w:val="000000" w:themeColor="text1"/>
          <w:u w:val="none"/>
        </w:rPr>
        <w:t>s</w:t>
      </w:r>
      <w:r w:rsidRPr="00981E05">
        <w:rPr>
          <w:rStyle w:val="Hipervnculo"/>
          <w:rFonts w:ascii="Palatino Linotype" w:hAnsi="Palatino Linotype" w:cs="Arial"/>
          <w:color w:val="000000" w:themeColor="text1"/>
          <w:u w:val="none"/>
        </w:rPr>
        <w:t xml:space="preserve"> justificado</w:t>
      </w:r>
      <w:r w:rsidR="00F53E0E" w:rsidRPr="00981E05">
        <w:rPr>
          <w:rStyle w:val="Hipervnculo"/>
          <w:rFonts w:ascii="Palatino Linotype" w:hAnsi="Palatino Linotype" w:cs="Arial"/>
          <w:color w:val="000000" w:themeColor="text1"/>
          <w:u w:val="none"/>
        </w:rPr>
        <w:t>s</w:t>
      </w:r>
      <w:r w:rsidRPr="00981E05">
        <w:rPr>
          <w:rStyle w:val="Hipervnculo"/>
          <w:rFonts w:ascii="Palatino Linotype" w:hAnsi="Palatino Linotype" w:cs="Arial"/>
          <w:color w:val="000000" w:themeColor="text1"/>
          <w:u w:val="none"/>
        </w:rPr>
        <w:t xml:space="preserve"> para manifestar lo que a su</w:t>
      </w:r>
      <w:r w:rsidR="00C75B75" w:rsidRPr="00981E05">
        <w:rPr>
          <w:rStyle w:val="Hipervnculo"/>
          <w:rFonts w:ascii="Palatino Linotype" w:hAnsi="Palatino Linotype" w:cs="Arial"/>
          <w:color w:val="000000" w:themeColor="text1"/>
          <w:u w:val="none"/>
        </w:rPr>
        <w:t xml:space="preserve"> derecho asistiera y conviniera</w:t>
      </w:r>
      <w:r w:rsidR="00F53E0E" w:rsidRPr="00981E05">
        <w:rPr>
          <w:rFonts w:ascii="Palatino Linotype" w:hAnsi="Palatino Linotype" w:cs="Arial"/>
          <w:color w:val="000000" w:themeColor="text1"/>
        </w:rPr>
        <w:t xml:space="preserve">, </w:t>
      </w:r>
      <w:r w:rsidR="00F53E0E" w:rsidRPr="00981E05">
        <w:rPr>
          <w:rFonts w:ascii="Palatino Linotype" w:eastAsia="Calibri" w:hAnsi="Palatino Linotype" w:cs="Arial"/>
          <w:lang w:val="es-ES"/>
        </w:rPr>
        <w:t xml:space="preserve">asimismo, el </w:t>
      </w:r>
      <w:r w:rsidR="00F53E0E" w:rsidRPr="00981E05">
        <w:rPr>
          <w:rFonts w:ascii="Palatino Linotype" w:eastAsia="Calibri" w:hAnsi="Palatino Linotype" w:cs="Arial"/>
          <w:b/>
          <w:lang w:val="es-ES"/>
        </w:rPr>
        <w:t xml:space="preserve">RECURRENTE </w:t>
      </w:r>
      <w:r w:rsidR="00F53E0E" w:rsidRPr="00981E05">
        <w:rPr>
          <w:rFonts w:ascii="Palatino Linotype" w:eastAsia="Calibri" w:hAnsi="Palatino Linotype" w:cs="Arial"/>
          <w:lang w:val="es-ES"/>
        </w:rPr>
        <w:t xml:space="preserve">no presentó </w:t>
      </w:r>
      <w:r w:rsidR="00F53E0E" w:rsidRPr="00981E05">
        <w:rPr>
          <w:rFonts w:ascii="Palatino Linotype" w:eastAsia="Calibri" w:hAnsi="Palatino Linotype" w:cs="Arial"/>
          <w:lang w:val="es-ES"/>
        </w:rPr>
        <w:lastRenderedPageBreak/>
        <w:t xml:space="preserve">alegatos, ni ofreció los medios de prueba, </w:t>
      </w:r>
      <w:r w:rsidR="00F53E0E" w:rsidRPr="00981E05">
        <w:rPr>
          <w:rFonts w:ascii="Palatino Linotype" w:eastAsia="Calibri" w:hAnsi="Palatino Linotype" w:cs="Times New Roman"/>
          <w:lang w:val="es-ES"/>
        </w:rPr>
        <w:t xml:space="preserve">según consta en el Sistema </w:t>
      </w:r>
      <w:r w:rsidR="00F53E0E" w:rsidRPr="00981E05">
        <w:rPr>
          <w:rFonts w:ascii="Palatino Linotype" w:eastAsia="Calibri" w:hAnsi="Palatino Linotype" w:cs="Arial"/>
          <w:lang w:val="es-ES"/>
        </w:rPr>
        <w:t>de Acceso a la Información Mexiquense (</w:t>
      </w:r>
      <w:r w:rsidR="00F53E0E" w:rsidRPr="00981E05">
        <w:rPr>
          <w:rFonts w:ascii="Palatino Linotype" w:eastAsia="Calibri" w:hAnsi="Palatino Linotype" w:cs="Arial"/>
          <w:b/>
          <w:lang w:val="es-ES"/>
        </w:rPr>
        <w:t>SAIMEX).</w:t>
      </w:r>
      <w:r w:rsidR="00F53E0E" w:rsidRPr="00981E05">
        <w:rPr>
          <w:rFonts w:ascii="Palatino Linotype" w:eastAsia="Calibri" w:hAnsi="Palatino Linotype" w:cs="Arial"/>
          <w:lang w:val="es-ES"/>
        </w:rPr>
        <w:t xml:space="preserve"> </w:t>
      </w:r>
    </w:p>
    <w:p w14:paraId="773D7C06" w14:textId="77777777" w:rsidR="00444CFD" w:rsidRPr="00981E05" w:rsidRDefault="00444CFD" w:rsidP="00F53E0E">
      <w:pPr>
        <w:pStyle w:val="Prrafodelista"/>
        <w:tabs>
          <w:tab w:val="left" w:pos="426"/>
          <w:tab w:val="left" w:pos="567"/>
        </w:tabs>
        <w:spacing w:before="240" w:after="240" w:line="360" w:lineRule="auto"/>
        <w:ind w:left="0"/>
        <w:jc w:val="both"/>
      </w:pPr>
    </w:p>
    <w:p w14:paraId="177436C4" w14:textId="7E8785FA" w:rsidR="002077BE" w:rsidRPr="00981E05" w:rsidRDefault="00B36C00"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81E05">
        <w:rPr>
          <w:rFonts w:ascii="Palatino Linotype" w:hAnsi="Palatino Linotype"/>
        </w:rPr>
        <w:t xml:space="preserve">El </w:t>
      </w:r>
      <w:r w:rsidR="00F34201" w:rsidRPr="00981E05">
        <w:rPr>
          <w:rFonts w:ascii="Palatino Linotype" w:hAnsi="Palatino Linotype"/>
        </w:rPr>
        <w:t>Comisionado Ponente decretó el cierre de instrucción</w:t>
      </w:r>
      <w:r w:rsidR="00F34201" w:rsidRPr="00981E05">
        <w:rPr>
          <w:rFonts w:ascii="Palatino Linotype" w:hAnsi="Palatino Linotype" w:cs="Arial"/>
        </w:rPr>
        <w:t xml:space="preserve"> </w:t>
      </w:r>
      <w:r w:rsidR="00F34201" w:rsidRPr="00981E05">
        <w:rPr>
          <w:rFonts w:ascii="Palatino Linotype" w:hAnsi="Palatino Linotype"/>
        </w:rPr>
        <w:t xml:space="preserve">mediante </w:t>
      </w:r>
      <w:r w:rsidR="00F53E0E" w:rsidRPr="00981E05">
        <w:rPr>
          <w:rFonts w:ascii="Palatino Linotype" w:hAnsi="Palatino Linotype"/>
        </w:rPr>
        <w:t xml:space="preserve">respectivos </w:t>
      </w:r>
      <w:r w:rsidR="00F34201" w:rsidRPr="00981E05">
        <w:rPr>
          <w:rFonts w:ascii="Palatino Linotype" w:hAnsi="Palatino Linotype"/>
        </w:rPr>
        <w:t>acuerdo</w:t>
      </w:r>
      <w:r w:rsidR="00F53E0E" w:rsidRPr="00981E05">
        <w:rPr>
          <w:rFonts w:ascii="Palatino Linotype" w:hAnsi="Palatino Linotype"/>
        </w:rPr>
        <w:t>s</w:t>
      </w:r>
      <w:r w:rsidR="00F34201" w:rsidRPr="00981E05">
        <w:rPr>
          <w:rFonts w:ascii="Palatino Linotype" w:hAnsi="Palatino Linotype"/>
        </w:rPr>
        <w:t xml:space="preserve"> de fecha</w:t>
      </w:r>
      <w:r w:rsidR="002D2A90" w:rsidRPr="00981E05">
        <w:rPr>
          <w:rFonts w:ascii="Palatino Linotype" w:hAnsi="Palatino Linotype"/>
          <w:color w:val="FF0000"/>
        </w:rPr>
        <w:t xml:space="preserve"> </w:t>
      </w:r>
      <w:r w:rsidR="00E557D6" w:rsidRPr="00981E05">
        <w:rPr>
          <w:rFonts w:ascii="Palatino Linotype" w:hAnsi="Palatino Linotype"/>
          <w:color w:val="000000" w:themeColor="text1"/>
        </w:rPr>
        <w:t>dieci</w:t>
      </w:r>
      <w:r w:rsidR="002D5B9E" w:rsidRPr="00981E05">
        <w:rPr>
          <w:rFonts w:ascii="Palatino Linotype" w:hAnsi="Palatino Linotype"/>
          <w:color w:val="000000" w:themeColor="text1"/>
        </w:rPr>
        <w:t xml:space="preserve">siete </w:t>
      </w:r>
      <w:r w:rsidR="00DB6CC6" w:rsidRPr="00981E05">
        <w:rPr>
          <w:rFonts w:ascii="Palatino Linotype" w:hAnsi="Palatino Linotype"/>
          <w:color w:val="000000" w:themeColor="text1"/>
        </w:rPr>
        <w:t>(</w:t>
      </w:r>
      <w:r w:rsidR="0037770F" w:rsidRPr="00981E05">
        <w:rPr>
          <w:rFonts w:ascii="Palatino Linotype" w:hAnsi="Palatino Linotype"/>
          <w:color w:val="000000" w:themeColor="text1"/>
        </w:rPr>
        <w:t>1</w:t>
      </w:r>
      <w:r w:rsidR="002D5B9E" w:rsidRPr="00981E05">
        <w:rPr>
          <w:rFonts w:ascii="Palatino Linotype" w:hAnsi="Palatino Linotype"/>
          <w:color w:val="000000" w:themeColor="text1"/>
        </w:rPr>
        <w:t>7</w:t>
      </w:r>
      <w:r w:rsidR="00DB6CC6" w:rsidRPr="00981E05">
        <w:rPr>
          <w:rFonts w:ascii="Palatino Linotype" w:hAnsi="Palatino Linotype"/>
          <w:color w:val="000000" w:themeColor="text1"/>
        </w:rPr>
        <w:t xml:space="preserve">) de </w:t>
      </w:r>
      <w:r w:rsidR="002D5B9E" w:rsidRPr="00981E05">
        <w:rPr>
          <w:rFonts w:ascii="Palatino Linotype" w:hAnsi="Palatino Linotype"/>
          <w:color w:val="000000" w:themeColor="text1"/>
        </w:rPr>
        <w:t>marzo</w:t>
      </w:r>
      <w:r w:rsidR="002D2A90" w:rsidRPr="00981E05">
        <w:rPr>
          <w:rFonts w:ascii="Palatino Linotype" w:hAnsi="Palatino Linotype"/>
          <w:color w:val="000000" w:themeColor="text1"/>
        </w:rPr>
        <w:t xml:space="preserve"> </w:t>
      </w:r>
      <w:r w:rsidR="00632B31" w:rsidRPr="00981E05">
        <w:rPr>
          <w:rFonts w:ascii="Palatino Linotype" w:hAnsi="Palatino Linotype"/>
          <w:color w:val="000000" w:themeColor="text1"/>
        </w:rPr>
        <w:t xml:space="preserve">de dos mil </w:t>
      </w:r>
      <w:r w:rsidR="002D5B9E" w:rsidRPr="00981E05">
        <w:rPr>
          <w:rFonts w:ascii="Palatino Linotype" w:hAnsi="Palatino Linotype"/>
          <w:color w:val="000000" w:themeColor="text1"/>
        </w:rPr>
        <w:t>veinte</w:t>
      </w:r>
      <w:r w:rsidR="00F34201" w:rsidRPr="00981E05">
        <w:rPr>
          <w:rFonts w:ascii="Palatino Linotype" w:hAnsi="Palatino Linotype"/>
        </w:rPr>
        <w:t xml:space="preserve">, </w:t>
      </w:r>
      <w:r w:rsidR="00F34201" w:rsidRPr="00981E05">
        <w:rPr>
          <w:rFonts w:ascii="Palatino Linotype" w:hAnsi="Palatino Linotype" w:cs="Arial"/>
        </w:rPr>
        <w:t>por lo que</w:t>
      </w:r>
      <w:r w:rsidR="00A81509" w:rsidRPr="00981E05">
        <w:rPr>
          <w:rFonts w:ascii="Palatino Linotype" w:hAnsi="Palatino Linotype" w:cs="Arial"/>
        </w:rPr>
        <w:t xml:space="preserve"> </w:t>
      </w:r>
      <w:r w:rsidR="00F34201" w:rsidRPr="00981E05">
        <w:rPr>
          <w:rFonts w:ascii="Palatino Linotype" w:hAnsi="Palatino Linotype" w:cs="Arial"/>
        </w:rPr>
        <w:t>ordenó t</w:t>
      </w:r>
      <w:r w:rsidR="00086A19" w:rsidRPr="00981E05">
        <w:rPr>
          <w:rFonts w:ascii="Palatino Linotype" w:hAnsi="Palatino Linotype" w:cs="Arial"/>
        </w:rPr>
        <w:t>u</w:t>
      </w:r>
      <w:r w:rsidR="009017D1" w:rsidRPr="00981E05">
        <w:rPr>
          <w:rFonts w:ascii="Palatino Linotype" w:hAnsi="Palatino Linotype" w:cs="Arial"/>
        </w:rPr>
        <w:t>rnar el expediente a resolución</w:t>
      </w:r>
      <w:r w:rsidR="002E22A4" w:rsidRPr="00981E05">
        <w:rPr>
          <w:rFonts w:ascii="Palatino Linotype" w:hAnsi="Palatino Linotype" w:cs="Arial"/>
        </w:rPr>
        <w:t>.</w:t>
      </w:r>
    </w:p>
    <w:p w14:paraId="1122A195" w14:textId="77777777" w:rsidR="0037770F" w:rsidRPr="00981E05" w:rsidRDefault="0037770F" w:rsidP="0037770F">
      <w:pPr>
        <w:pStyle w:val="Prrafodelista"/>
        <w:spacing w:before="240" w:after="240"/>
        <w:ind w:left="0"/>
        <w:rPr>
          <w:rStyle w:val="Hipervnculo"/>
          <w:rFonts w:ascii="Palatino Linotype" w:hAnsi="Palatino Linotype" w:cs="Arial"/>
          <w:color w:val="000000" w:themeColor="text1"/>
          <w:u w:val="none"/>
        </w:rPr>
      </w:pPr>
    </w:p>
    <w:p w14:paraId="7119E95E" w14:textId="784476C9" w:rsidR="0037770F" w:rsidRPr="00981E05" w:rsidRDefault="0037770F" w:rsidP="0037770F">
      <w:pPr>
        <w:pStyle w:val="Prrafodelista"/>
        <w:numPr>
          <w:ilvl w:val="0"/>
          <w:numId w:val="1"/>
        </w:numPr>
        <w:tabs>
          <w:tab w:val="left" w:pos="426"/>
        </w:tabs>
        <w:spacing w:line="360" w:lineRule="auto"/>
        <w:ind w:left="0" w:firstLine="0"/>
        <w:jc w:val="both"/>
        <w:rPr>
          <w:rFonts w:ascii="Palatino Linotype" w:hAnsi="Palatino Linotype"/>
        </w:rPr>
      </w:pPr>
      <w:r w:rsidRPr="00981E05">
        <w:rPr>
          <w:rFonts w:ascii="Palatino Linotype" w:hAnsi="Palatino Linotype"/>
        </w:rPr>
        <w:t xml:space="preserve">El </w:t>
      </w:r>
      <w:r w:rsidR="002D5B9E" w:rsidRPr="00981E05">
        <w:rPr>
          <w:rFonts w:ascii="Palatino Linotype" w:hAnsi="Palatino Linotype"/>
          <w:color w:val="000000" w:themeColor="text1"/>
        </w:rPr>
        <w:t>diecisiete (17) de marzo de dos mil veinte</w:t>
      </w:r>
      <w:r w:rsidRPr="00981E05">
        <w:rPr>
          <w:rFonts w:ascii="Palatino Linotype" w:eastAsia="Calibri" w:hAnsi="Palatino Linotype" w:cs="Arial"/>
          <w:lang w:val="es-ES"/>
        </w:rPr>
        <w:t xml:space="preserve">, </w:t>
      </w:r>
      <w:r w:rsidRPr="00981E05">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F2D0479" w14:textId="77777777" w:rsidR="009A0CB9" w:rsidRPr="00981E05" w:rsidRDefault="009A0CB9" w:rsidP="0037770F">
      <w:pPr>
        <w:pStyle w:val="Prrafodelista"/>
        <w:spacing w:before="240" w:after="240"/>
        <w:ind w:left="0"/>
        <w:rPr>
          <w:rStyle w:val="Hipervnculo"/>
          <w:rFonts w:ascii="Palatino Linotype" w:hAnsi="Palatino Linotype" w:cs="Arial"/>
          <w:color w:val="000000" w:themeColor="text1"/>
          <w:u w:val="none"/>
        </w:rPr>
      </w:pPr>
    </w:p>
    <w:p w14:paraId="216E385F" w14:textId="1291F9EE" w:rsidR="00962E79" w:rsidRPr="00981E05" w:rsidRDefault="00962E79" w:rsidP="004E1461">
      <w:pPr>
        <w:pStyle w:val="Ttulo1"/>
        <w:tabs>
          <w:tab w:val="left" w:pos="567"/>
        </w:tabs>
        <w:jc w:val="center"/>
        <w:rPr>
          <w:szCs w:val="24"/>
        </w:rPr>
      </w:pPr>
      <w:bookmarkStart w:id="59" w:name="_Toc495430768"/>
      <w:bookmarkStart w:id="60" w:name="_Toc34913934"/>
      <w:r w:rsidRPr="00981E05">
        <w:rPr>
          <w:szCs w:val="24"/>
        </w:rPr>
        <w:t>CONSIDERANDO</w:t>
      </w:r>
      <w:bookmarkEnd w:id="59"/>
      <w:bookmarkEnd w:id="60"/>
    </w:p>
    <w:p w14:paraId="602C1877" w14:textId="77777777" w:rsidR="009A0CB9" w:rsidRPr="00981E05" w:rsidRDefault="009A0CB9" w:rsidP="009A0CB9">
      <w:pPr>
        <w:rPr>
          <w:lang w:val="es-MX" w:eastAsia="en-US"/>
        </w:rPr>
      </w:pPr>
    </w:p>
    <w:p w14:paraId="1C754B23" w14:textId="77777777" w:rsidR="00962E79" w:rsidRPr="00981E05" w:rsidRDefault="00962E79" w:rsidP="004E1461">
      <w:pPr>
        <w:pStyle w:val="Ttulo1"/>
        <w:tabs>
          <w:tab w:val="left" w:pos="567"/>
        </w:tabs>
        <w:rPr>
          <w:b w:val="0"/>
          <w:bCs/>
          <w:spacing w:val="60"/>
        </w:rPr>
      </w:pPr>
      <w:bookmarkStart w:id="61" w:name="_Toc473812224"/>
      <w:bookmarkStart w:id="62" w:name="_Toc495430769"/>
      <w:bookmarkStart w:id="63" w:name="_Toc34913935"/>
      <w:r w:rsidRPr="00981E05">
        <w:t>PRIMERO. De la competencia</w:t>
      </w:r>
      <w:bookmarkEnd w:id="61"/>
      <w:bookmarkEnd w:id="62"/>
      <w:bookmarkEnd w:id="63"/>
    </w:p>
    <w:p w14:paraId="5DFB4714" w14:textId="77777777" w:rsidR="00962E79" w:rsidRPr="00981E05" w:rsidRDefault="00962E79" w:rsidP="009A0CB9">
      <w:pPr>
        <w:pStyle w:val="Prrafodelista"/>
        <w:tabs>
          <w:tab w:val="left" w:pos="567"/>
        </w:tabs>
        <w:spacing w:line="360" w:lineRule="auto"/>
        <w:ind w:left="0"/>
        <w:jc w:val="both"/>
        <w:rPr>
          <w:rFonts w:ascii="Palatino Linotype" w:hAnsi="Palatino Linotype"/>
          <w:color w:val="000000"/>
        </w:rPr>
      </w:pPr>
    </w:p>
    <w:p w14:paraId="0873CBF9" w14:textId="4CE72826" w:rsidR="00DA59C7" w:rsidRPr="00981E05"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981E0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1E05">
        <w:rPr>
          <w:rFonts w:ascii="Palatino Linotype" w:eastAsia="Calibri" w:hAnsi="Palatino Linotype" w:cs="Times New Roman"/>
          <w:b/>
          <w:lang w:val="es-ES"/>
        </w:rPr>
        <w:t>Constitución Política de los Estados Unidos Mexicanos</w:t>
      </w:r>
      <w:r w:rsidRPr="00981E05">
        <w:rPr>
          <w:rFonts w:ascii="Palatino Linotype" w:eastAsia="Calibri" w:hAnsi="Palatino Linotype" w:cs="Times New Roman"/>
          <w:lang w:val="es-ES"/>
        </w:rPr>
        <w:t xml:space="preserve">; 5, párrafos </w:t>
      </w:r>
      <w:r w:rsidR="00217B09" w:rsidRPr="00981E05">
        <w:rPr>
          <w:rFonts w:ascii="Palatino Linotype" w:eastAsia="Calibri" w:hAnsi="Palatino Linotype" w:cs="Times New Roman"/>
          <w:color w:val="000000" w:themeColor="text1"/>
          <w:lang w:val="es-ES"/>
        </w:rPr>
        <w:t xml:space="preserve">vigésimo segundo, vigésimo tercero y vigésimo cuarto </w:t>
      </w:r>
      <w:r w:rsidRPr="00981E05">
        <w:rPr>
          <w:rFonts w:ascii="Palatino Linotype" w:eastAsia="Calibri" w:hAnsi="Palatino Linotype" w:cs="Times New Roman"/>
          <w:lang w:val="es-ES"/>
        </w:rPr>
        <w:t xml:space="preserve">fracciones IV y V de la </w:t>
      </w:r>
      <w:r w:rsidRPr="00981E05">
        <w:rPr>
          <w:rFonts w:ascii="Palatino Linotype" w:eastAsia="Calibri" w:hAnsi="Palatino Linotype" w:cs="Times New Roman"/>
          <w:b/>
          <w:lang w:val="es-ES"/>
        </w:rPr>
        <w:t>Constitución Política del Estado Libre y Soberano de México</w:t>
      </w:r>
      <w:r w:rsidRPr="00981E05">
        <w:rPr>
          <w:rFonts w:ascii="Palatino Linotype" w:eastAsia="Calibri" w:hAnsi="Palatino Linotype" w:cs="Times New Roman"/>
          <w:lang w:val="es-ES"/>
        </w:rPr>
        <w:t xml:space="preserve">; artículos 1, 2 fracción II, 13, 29, 36 fracciones I y II, 176, 178, 179, 181 párrafo tercero y 185 </w:t>
      </w:r>
      <w:r w:rsidRPr="00981E05">
        <w:rPr>
          <w:rFonts w:ascii="Palatino Linotype" w:eastAsia="Calibri" w:hAnsi="Palatino Linotype" w:cs="Arial"/>
          <w:lang w:val="es-ES"/>
        </w:rPr>
        <w:t xml:space="preserve">de la </w:t>
      </w:r>
      <w:r w:rsidRPr="00981E05">
        <w:rPr>
          <w:rFonts w:ascii="Palatino Linotype" w:eastAsia="Calibri" w:hAnsi="Palatino Linotype" w:cs="Arial"/>
          <w:b/>
          <w:lang w:val="es-ES"/>
        </w:rPr>
        <w:lastRenderedPageBreak/>
        <w:t>Ley de Transparencia y Acceso a la Información Pública del Estado de México y Municipios</w:t>
      </w:r>
      <w:r w:rsidRPr="00981E05">
        <w:rPr>
          <w:rFonts w:ascii="Palatino Linotype" w:eastAsia="Calibri" w:hAnsi="Palatino Linotype" w:cs="Arial"/>
          <w:lang w:val="es-ES"/>
        </w:rPr>
        <w:t xml:space="preserve">; y </w:t>
      </w:r>
      <w:r w:rsidR="00011036" w:rsidRPr="00981E05">
        <w:rPr>
          <w:rFonts w:ascii="Palatino Linotype" w:eastAsia="Calibri" w:hAnsi="Palatino Linotype" w:cs="Arial"/>
          <w:lang w:val="es-ES"/>
        </w:rPr>
        <w:t xml:space="preserve">10, </w:t>
      </w:r>
      <w:r w:rsidRPr="00981E05">
        <w:rPr>
          <w:rFonts w:ascii="Palatino Linotype" w:eastAsia="Calibri" w:hAnsi="Palatino Linotype" w:cs="Arial"/>
          <w:lang w:val="es-ES"/>
        </w:rPr>
        <w:t xml:space="preserve">7, 9 fracciones I y XXIV, y 11 del </w:t>
      </w:r>
      <w:r w:rsidRPr="00981E0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81E05">
        <w:rPr>
          <w:rFonts w:ascii="Palatino Linotype" w:hAnsi="Palatino Linotype"/>
        </w:rPr>
        <w:t>.</w:t>
      </w:r>
    </w:p>
    <w:p w14:paraId="522CEB67" w14:textId="77777777" w:rsidR="002E4871" w:rsidRPr="00981E05"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981E05" w:rsidRDefault="00F34201" w:rsidP="00CF0074">
      <w:pPr>
        <w:pStyle w:val="Ttulo1"/>
        <w:tabs>
          <w:tab w:val="left" w:pos="567"/>
        </w:tabs>
        <w:spacing w:before="0"/>
      </w:pPr>
      <w:bookmarkStart w:id="64" w:name="_Toc471845444"/>
      <w:bookmarkStart w:id="65" w:name="_Toc473812225"/>
      <w:bookmarkStart w:id="66" w:name="_Toc495430770"/>
      <w:bookmarkStart w:id="67" w:name="_Toc34913936"/>
      <w:r w:rsidRPr="00981E05">
        <w:t>SEGUNDO. De la oportunidad y proced</w:t>
      </w:r>
      <w:r w:rsidR="00903242" w:rsidRPr="00981E05">
        <w:t>encia</w:t>
      </w:r>
      <w:r w:rsidRPr="00981E05">
        <w:t>.</w:t>
      </w:r>
      <w:bookmarkEnd w:id="64"/>
      <w:bookmarkEnd w:id="65"/>
      <w:bookmarkEnd w:id="66"/>
      <w:bookmarkEnd w:id="67"/>
    </w:p>
    <w:p w14:paraId="195EC81A" w14:textId="2891151F" w:rsidR="00F34201" w:rsidRPr="00981E05"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00CCDB20" w14:textId="2F0C761E" w:rsidR="00F53E0E" w:rsidRPr="00981E05" w:rsidRDefault="00F53E0E" w:rsidP="00F53E0E">
      <w:pPr>
        <w:numPr>
          <w:ilvl w:val="0"/>
          <w:numId w:val="1"/>
        </w:numPr>
        <w:spacing w:before="240" w:after="240" w:line="360" w:lineRule="auto"/>
        <w:ind w:left="0" w:firstLine="0"/>
        <w:contextualSpacing/>
        <w:jc w:val="both"/>
        <w:rPr>
          <w:rFonts w:ascii="Palatino Linotype" w:eastAsia="Calibri" w:hAnsi="Palatino Linotype" w:cs="Times New Roman"/>
          <w:lang w:val="es-ES"/>
        </w:rPr>
      </w:pPr>
      <w:bookmarkStart w:id="68" w:name="_Toc495430771"/>
      <w:bookmarkStart w:id="69" w:name="_Toc517976096"/>
      <w:bookmarkStart w:id="70" w:name="_Toc458528990"/>
      <w:bookmarkStart w:id="71" w:name="_Toc473812227"/>
      <w:r w:rsidRPr="00981E05">
        <w:rPr>
          <w:rFonts w:ascii="Palatino Linotype" w:eastAsia="Calibri" w:hAnsi="Palatino Linotype" w:cs="Arial"/>
        </w:rPr>
        <w:t xml:space="preserve">Los medios de impugnación fueron presentados a través del </w:t>
      </w:r>
      <w:r w:rsidRPr="00981E05">
        <w:rPr>
          <w:rFonts w:ascii="Palatino Linotype" w:eastAsia="Calibri" w:hAnsi="Palatino Linotype" w:cs="Arial"/>
          <w:b/>
        </w:rPr>
        <w:t>SAIMEX,</w:t>
      </w:r>
      <w:r w:rsidRPr="00981E0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81E05">
        <w:rPr>
          <w:rFonts w:ascii="Palatino Linotype" w:eastAsia="Calibri" w:hAnsi="Palatino Linotype" w:cs="Arial"/>
          <w:b/>
        </w:rPr>
        <w:t>SUJETO OBLIGADO</w:t>
      </w:r>
      <w:r w:rsidRPr="00981E05">
        <w:rPr>
          <w:rFonts w:ascii="Palatino Linotype" w:eastAsia="Calibri" w:hAnsi="Palatino Linotype" w:cs="Arial"/>
        </w:rPr>
        <w:t xml:space="preserve"> entregó la respuesta el diecisiete (17) y dieciocho (18) de diciembre de dos mil diecinueve, </w:t>
      </w:r>
      <w:r w:rsidRPr="00981E05">
        <w:rPr>
          <w:rFonts w:ascii="Palatino Linotype" w:hAnsi="Palatino Linotype" w:cs="Arial"/>
        </w:rPr>
        <w:t>de tal forma que el plazo para interponer los recursos transcurrió del dieciocho (18) y diecinueve (19) de diciembre de dos mil diecinueve al veintitrés (23</w:t>
      </w:r>
      <w:r w:rsidRPr="00981E05">
        <w:rPr>
          <w:rFonts w:ascii="Palatino Linotype" w:hAnsi="Palatino Linotype" w:cs="Arial"/>
          <w:b/>
        </w:rPr>
        <w:t xml:space="preserve">) </w:t>
      </w:r>
      <w:r w:rsidRPr="00981E05">
        <w:rPr>
          <w:rFonts w:ascii="Palatino Linotype" w:hAnsi="Palatino Linotype" w:cs="Arial"/>
        </w:rPr>
        <w:t>y veinticuatro (24) de enero de dos mil veinte;</w:t>
      </w:r>
      <w:r w:rsidR="003475D1" w:rsidRPr="00981E05">
        <w:rPr>
          <w:rFonts w:ascii="Palatino Linotype" w:eastAsia="Calibri" w:hAnsi="Palatino Linotype" w:cs="Arial"/>
        </w:rPr>
        <w:t xml:space="preserve"> por tratarse de días inhábiles del veintiuno (21) de diciembre de dos mil diecinueve al siete (07) de enero de dos mil veinte,</w:t>
      </w:r>
      <w:r w:rsidRPr="00981E05">
        <w:rPr>
          <w:rFonts w:ascii="Palatino Linotype" w:hAnsi="Palatino Linotype" w:cs="Arial"/>
        </w:rPr>
        <w:t xml:space="preserve"> en consecuencia, presentó su inconformidad el veinte (20) de diciembre de dos mil diecinueve, ést</w:t>
      </w:r>
      <w:r w:rsidR="003475D1" w:rsidRPr="00981E05">
        <w:rPr>
          <w:rFonts w:ascii="Palatino Linotype" w:hAnsi="Palatino Linotype" w:cs="Arial"/>
        </w:rPr>
        <w:t>os</w:t>
      </w:r>
      <w:r w:rsidRPr="00981E05">
        <w:rPr>
          <w:rFonts w:ascii="Palatino Linotype" w:hAnsi="Palatino Linotype" w:cs="Arial"/>
        </w:rPr>
        <w:t xml:space="preserve"> se encuentra</w:t>
      </w:r>
      <w:r w:rsidR="003475D1" w:rsidRPr="00981E05">
        <w:rPr>
          <w:rFonts w:ascii="Palatino Linotype" w:hAnsi="Palatino Linotype" w:cs="Arial"/>
        </w:rPr>
        <w:t>n</w:t>
      </w:r>
      <w:r w:rsidRPr="00981E05">
        <w:rPr>
          <w:rFonts w:ascii="Palatino Linotype" w:hAnsi="Palatino Linotype" w:cs="Arial"/>
        </w:rPr>
        <w:t xml:space="preserve"> dentro de los márgenes temporales previstos en el artículo 178 de la </w:t>
      </w:r>
      <w:r w:rsidRPr="00981E05">
        <w:rPr>
          <w:rFonts w:ascii="Palatino Linotype" w:hAnsi="Palatino Linotype" w:cs="Arial"/>
          <w:b/>
        </w:rPr>
        <w:t>Ley de Transparencia y Acceso a la Información Pública del Estado de México y Municipios</w:t>
      </w:r>
      <w:r w:rsidRPr="00981E05">
        <w:rPr>
          <w:rFonts w:ascii="Palatino Linotype" w:hAnsi="Palatino Linotype" w:cs="Arial"/>
        </w:rPr>
        <w:t>.</w:t>
      </w:r>
    </w:p>
    <w:p w14:paraId="45F17E1F" w14:textId="3B572906" w:rsidR="0002372A" w:rsidRPr="00981E05" w:rsidRDefault="0002372A" w:rsidP="005F0CF0">
      <w:pPr>
        <w:pStyle w:val="Prrafodelista"/>
        <w:tabs>
          <w:tab w:val="left" w:pos="567"/>
        </w:tabs>
        <w:spacing w:before="240" w:after="240" w:line="360" w:lineRule="auto"/>
        <w:ind w:left="0"/>
        <w:jc w:val="both"/>
        <w:rPr>
          <w:rFonts w:ascii="Palatino Linotype" w:hAnsi="Palatino Linotype" w:cs="Arial"/>
        </w:rPr>
      </w:pPr>
    </w:p>
    <w:p w14:paraId="141A7292" w14:textId="60E8885E" w:rsidR="00514F83" w:rsidRPr="00981E05" w:rsidRDefault="00514F83" w:rsidP="00514F8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1E05">
        <w:rPr>
          <w:rFonts w:ascii="Palatino Linotype" w:hAnsi="Palatino Linotype" w:cs="Arial"/>
          <w:lang w:val="es-ES"/>
        </w:rPr>
        <w:t xml:space="preserve">Por otra parte, de la revisión al expediente electrónico del Sistema de Acceso a la Información Mexiquense (SAIMEX) se desprende que la parte solicitante en </w:t>
      </w:r>
      <w:r w:rsidRPr="00981E05">
        <w:rPr>
          <w:rFonts w:ascii="Palatino Linotype" w:hAnsi="Palatino Linotype" w:cs="Arial"/>
          <w:lang w:val="es-ES"/>
        </w:rPr>
        <w:lastRenderedPageBreak/>
        <w:t xml:space="preserve">ejercicio de su derecho de acceso a la información pública, en el expediente que se revisa, tanto en la solicitud de información como en el recurso de revisión no proporciona su nombre </w:t>
      </w:r>
      <w:r w:rsidR="00E15EC1" w:rsidRPr="00981E05">
        <w:rPr>
          <w:rFonts w:ascii="Palatino Linotype" w:hAnsi="Palatino Linotype" w:cs="Arial"/>
          <w:lang w:val="es-ES"/>
        </w:rPr>
        <w:t xml:space="preserve">completo </w:t>
      </w:r>
      <w:r w:rsidRPr="00981E05">
        <w:rPr>
          <w:rFonts w:ascii="Palatino Linotype" w:hAnsi="Palatino Linotype" w:cs="Arial"/>
          <w:lang w:val="es-ES"/>
        </w:rPr>
        <w:t xml:space="preserve">para que sea identificado, ni se tiene la certeza sobre su identidad, sin embargo, es importante señalar también que </w:t>
      </w:r>
      <w:r w:rsidRPr="00981E05">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81E05">
        <w:rPr>
          <w:rFonts w:ascii="Palatino Linotype" w:hAnsi="Palatino Linotype" w:cs="Arial"/>
          <w:lang w:val="es-ES_tradnl"/>
        </w:rPr>
        <w:t>artículo</w:t>
      </w:r>
      <w:r w:rsidRPr="00981E05">
        <w:rPr>
          <w:rFonts w:ascii="Palatino Linotype" w:hAnsi="Palatino Linotype" w:cs="Arial"/>
        </w:rPr>
        <w:t xml:space="preserve"> 180 del mismo ordenamiento.</w:t>
      </w:r>
    </w:p>
    <w:p w14:paraId="55AA1524" w14:textId="77777777" w:rsidR="00514F83" w:rsidRPr="00981E05" w:rsidRDefault="00514F83" w:rsidP="00514F83">
      <w:pPr>
        <w:pStyle w:val="Prrafodelista"/>
        <w:tabs>
          <w:tab w:val="left" w:pos="567"/>
        </w:tabs>
        <w:spacing w:line="360" w:lineRule="auto"/>
        <w:ind w:left="0"/>
        <w:jc w:val="both"/>
        <w:rPr>
          <w:rFonts w:ascii="Palatino Linotype" w:hAnsi="Palatino Linotype"/>
          <w:b/>
        </w:rPr>
      </w:pPr>
    </w:p>
    <w:p w14:paraId="78F9F891" w14:textId="77777777" w:rsidR="00514F83" w:rsidRPr="00981E05" w:rsidRDefault="00514F83" w:rsidP="00514F8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1E05">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C1C17F" w14:textId="77777777" w:rsidR="00514F83" w:rsidRPr="00981E05" w:rsidRDefault="00514F83" w:rsidP="00514F8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C28F17D" w14:textId="77777777" w:rsidR="00514F83" w:rsidRPr="00981E05" w:rsidRDefault="00514F83" w:rsidP="00514F8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1E05">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981E05">
        <w:rPr>
          <w:rFonts w:ascii="Palatino Linotype" w:hAnsi="Palatino Linotype" w:cs="Arial"/>
          <w:lang w:val="es-E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C525C6" w14:textId="77777777" w:rsidR="00514F83" w:rsidRPr="00981E05" w:rsidRDefault="00514F83" w:rsidP="00514F8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B46DCD8" w14:textId="77777777" w:rsidR="00514F83" w:rsidRPr="00981E05" w:rsidRDefault="00514F83" w:rsidP="00514F8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1E05">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89321FC" w14:textId="77777777" w:rsidR="00514F83" w:rsidRPr="00981E05" w:rsidRDefault="00514F83" w:rsidP="00514F8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F8BA061" w14:textId="77777777" w:rsidR="00514F83" w:rsidRPr="00981E05" w:rsidRDefault="00514F83" w:rsidP="00514F8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1E05">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981E05">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E0051D6" w14:textId="77777777" w:rsidR="005D38C8" w:rsidRPr="00981E05" w:rsidRDefault="005D38C8" w:rsidP="005D38C8">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Pr="00981E05" w:rsidRDefault="005D38C8" w:rsidP="005D38C8">
      <w:pPr>
        <w:pStyle w:val="Ttulo2"/>
        <w:spacing w:before="0"/>
        <w:rPr>
          <w:b w:val="0"/>
          <w:szCs w:val="24"/>
        </w:rPr>
      </w:pPr>
      <w:bookmarkStart w:id="72" w:name="_Toc473812226"/>
      <w:bookmarkStart w:id="73" w:name="_Toc482887019"/>
      <w:bookmarkStart w:id="74" w:name="_Toc17311660"/>
      <w:bookmarkStart w:id="75" w:name="_Toc34913937"/>
      <w:r w:rsidRPr="00981E05">
        <w:rPr>
          <w:szCs w:val="24"/>
        </w:rPr>
        <w:t xml:space="preserve">TERCERO. Del planteamiento de la </w:t>
      </w:r>
      <w:proofErr w:type="spellStart"/>
      <w:r w:rsidRPr="00981E05">
        <w:rPr>
          <w:szCs w:val="24"/>
        </w:rPr>
        <w:t>litis</w:t>
      </w:r>
      <w:proofErr w:type="spellEnd"/>
      <w:r w:rsidRPr="00981E05">
        <w:rPr>
          <w:szCs w:val="24"/>
        </w:rPr>
        <w:t>.</w:t>
      </w:r>
      <w:bookmarkEnd w:id="72"/>
      <w:bookmarkEnd w:id="73"/>
      <w:bookmarkEnd w:id="74"/>
      <w:bookmarkEnd w:id="75"/>
    </w:p>
    <w:p w14:paraId="34E652DE" w14:textId="2B9BBC64" w:rsidR="005D38C8" w:rsidRPr="00981E05" w:rsidRDefault="005D38C8" w:rsidP="005D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81E05">
        <w:rPr>
          <w:rFonts w:ascii="Palatino Linotype" w:hAnsi="Palatino Linotype"/>
          <w:color w:val="000000" w:themeColor="text1"/>
        </w:rPr>
        <w:t xml:space="preserve">En términos generales </w:t>
      </w:r>
      <w:r w:rsidRPr="00981E05">
        <w:rPr>
          <w:rFonts w:ascii="Palatino Linotype" w:hAnsi="Palatino Linotype" w:cs="Arial"/>
          <w:color w:val="000000" w:themeColor="text1"/>
        </w:rPr>
        <w:t xml:space="preserve">el particular </w:t>
      </w:r>
      <w:r w:rsidR="00580021" w:rsidRPr="00981E05">
        <w:rPr>
          <w:rFonts w:ascii="Palatino Linotype" w:hAnsi="Palatino Linotype"/>
          <w:color w:val="000000" w:themeColor="text1"/>
        </w:rPr>
        <w:t>se inconformó</w:t>
      </w:r>
      <w:r w:rsidRPr="00981E05">
        <w:rPr>
          <w:rFonts w:ascii="Palatino Linotype" w:hAnsi="Palatino Linotype"/>
          <w:color w:val="000000" w:themeColor="text1"/>
        </w:rPr>
        <w:t xml:space="preserve"> porque en la respuesta el </w:t>
      </w:r>
      <w:r w:rsidRPr="00981E05">
        <w:rPr>
          <w:rFonts w:ascii="Palatino Linotype" w:hAnsi="Palatino Linotype"/>
          <w:b/>
          <w:color w:val="000000" w:themeColor="text1"/>
        </w:rPr>
        <w:t>SUJETO OBLIGADO</w:t>
      </w:r>
      <w:r w:rsidRPr="00981E05">
        <w:rPr>
          <w:rFonts w:ascii="Palatino Linotype" w:hAnsi="Palatino Linotype"/>
          <w:color w:val="000000" w:themeColor="text1"/>
        </w:rPr>
        <w:t xml:space="preserve"> </w:t>
      </w:r>
      <w:bookmarkStart w:id="76" w:name="_Toc505797115"/>
      <w:r w:rsidR="00E15EC1" w:rsidRPr="00981E05">
        <w:rPr>
          <w:rFonts w:ascii="Palatino Linotype" w:hAnsi="Palatino Linotype"/>
          <w:color w:val="000000" w:themeColor="text1"/>
        </w:rPr>
        <w:t>clasifica</w:t>
      </w:r>
      <w:r w:rsidR="00297486" w:rsidRPr="00981E05">
        <w:rPr>
          <w:rFonts w:ascii="Palatino Linotype" w:hAnsi="Palatino Linotype"/>
          <w:color w:val="000000" w:themeColor="text1"/>
        </w:rPr>
        <w:t xml:space="preserve"> la información</w:t>
      </w:r>
      <w:r w:rsidR="00E15EC1" w:rsidRPr="00981E05">
        <w:rPr>
          <w:rFonts w:ascii="Palatino Linotype" w:hAnsi="Palatino Linotype"/>
          <w:color w:val="000000" w:themeColor="text1"/>
        </w:rPr>
        <w:t xml:space="preserve"> solicitada</w:t>
      </w:r>
      <w:r w:rsidRPr="00981E05">
        <w:rPr>
          <w:rFonts w:ascii="Palatino Linotype" w:hAnsi="Palatino Linotype"/>
          <w:color w:val="000000" w:themeColor="text1"/>
        </w:rPr>
        <w:t xml:space="preserve">, </w:t>
      </w:r>
      <w:r w:rsidRPr="00981E05">
        <w:rPr>
          <w:rFonts w:ascii="Palatino Linotype" w:hAnsi="Palatino Linotype" w:cs="Arial"/>
        </w:rPr>
        <w:t xml:space="preserve">de este modo, se actualiza la causal de procedencia del recurso de revisión establecida en el artículo 179, </w:t>
      </w:r>
      <w:r w:rsidRPr="00981E05">
        <w:rPr>
          <w:rFonts w:ascii="Palatino Linotype" w:hAnsi="Palatino Linotype" w:cs="Arial"/>
        </w:rPr>
        <w:lastRenderedPageBreak/>
        <w:t xml:space="preserve">fracción </w:t>
      </w:r>
      <w:r w:rsidR="00580021" w:rsidRPr="00981E05">
        <w:rPr>
          <w:rFonts w:ascii="Palatino Linotype" w:hAnsi="Palatino Linotype" w:cs="Arial"/>
        </w:rPr>
        <w:t>I</w:t>
      </w:r>
      <w:r w:rsidR="00A71C7D" w:rsidRPr="00981E05">
        <w:rPr>
          <w:rFonts w:ascii="Palatino Linotype" w:hAnsi="Palatino Linotype" w:cs="Arial"/>
        </w:rPr>
        <w:t>I</w:t>
      </w:r>
      <w:r w:rsidRPr="00981E05">
        <w:rPr>
          <w:rFonts w:ascii="Palatino Linotype" w:hAnsi="Palatino Linotype" w:cs="Arial"/>
        </w:rPr>
        <w:t xml:space="preserve"> de la </w:t>
      </w:r>
      <w:r w:rsidRPr="00981E05">
        <w:rPr>
          <w:rFonts w:ascii="Palatino Linotype" w:hAnsi="Palatino Linotype" w:cs="Arial"/>
          <w:b/>
        </w:rPr>
        <w:t>Ley de Transparencia y Acceso a la Información Pública del Estado de México y Municipios.</w:t>
      </w:r>
    </w:p>
    <w:p w14:paraId="0305E352" w14:textId="77777777" w:rsidR="005D38C8" w:rsidRPr="00981E05" w:rsidRDefault="005D38C8" w:rsidP="005D38C8">
      <w:pPr>
        <w:pStyle w:val="Prrafodelista"/>
        <w:tabs>
          <w:tab w:val="left" w:pos="567"/>
        </w:tabs>
        <w:spacing w:before="240" w:after="240" w:line="360" w:lineRule="auto"/>
        <w:ind w:left="0"/>
        <w:jc w:val="both"/>
        <w:rPr>
          <w:rFonts w:ascii="Palatino Linotype" w:hAnsi="Palatino Linotype"/>
        </w:rPr>
      </w:pPr>
    </w:p>
    <w:bookmarkEnd w:id="76"/>
    <w:p w14:paraId="0D9DEE03" w14:textId="77777777" w:rsidR="00A71C7D" w:rsidRPr="00981E05" w:rsidRDefault="00A71C7D" w:rsidP="00A71C7D">
      <w:pPr>
        <w:pStyle w:val="Prrafodelista"/>
        <w:numPr>
          <w:ilvl w:val="0"/>
          <w:numId w:val="1"/>
        </w:numPr>
        <w:spacing w:before="240" w:after="240" w:line="360" w:lineRule="auto"/>
        <w:ind w:left="0" w:right="49" w:firstLine="0"/>
        <w:jc w:val="both"/>
        <w:rPr>
          <w:rFonts w:ascii="Palatino Linotype" w:hAnsi="Palatino Linotype"/>
        </w:rPr>
      </w:pPr>
      <w:r w:rsidRPr="00981E05">
        <w:rPr>
          <w:rFonts w:ascii="Palatino Linotype" w:eastAsia="Calibri" w:hAnsi="Palatino Linotype" w:cs="Arial"/>
        </w:rPr>
        <w:t xml:space="preserve">Cabe señalar </w:t>
      </w:r>
      <w:r w:rsidRPr="00981E05">
        <w:rPr>
          <w:rFonts w:ascii="Palatino Linotype" w:hAnsi="Palatino Linotype" w:cs="Arial"/>
        </w:rPr>
        <w:t xml:space="preserve">que </w:t>
      </w:r>
      <w:r w:rsidRPr="00981E05">
        <w:rPr>
          <w:rFonts w:ascii="Palatino Linotype" w:eastAsia="Times New Roman" w:hAnsi="Palatino Linotype" w:cs="Arial"/>
          <w:lang w:val="es-ES"/>
        </w:rPr>
        <w:t>e</w:t>
      </w:r>
      <w:r w:rsidRPr="00981E05">
        <w:rPr>
          <w:rFonts w:ascii="Palatino Linotype" w:eastAsia="Calibri" w:hAnsi="Palatino Linotype" w:cs="Arial"/>
          <w:lang w:val="es-ES"/>
        </w:rPr>
        <w:t xml:space="preserve">l </w:t>
      </w:r>
      <w:r w:rsidRPr="00981E05">
        <w:rPr>
          <w:rFonts w:ascii="Palatino Linotype" w:hAnsi="Palatino Linotype" w:cs="Arial"/>
          <w:b/>
        </w:rPr>
        <w:t>SUJETO OBLIGADO</w:t>
      </w:r>
      <w:r w:rsidRPr="00981E05">
        <w:rPr>
          <w:rFonts w:ascii="Palatino Linotype" w:hAnsi="Palatino Linotype" w:cs="Arial"/>
        </w:rPr>
        <w:t xml:space="preserve"> no rindió su Informe justificado </w:t>
      </w:r>
      <w:r w:rsidRPr="00981E05">
        <w:rPr>
          <w:rFonts w:ascii="Palatino Linotype" w:hAnsi="Palatino Linotype"/>
        </w:rPr>
        <w:t xml:space="preserve">para manifestar lo que a Derecho le asistiera y conviniera, </w:t>
      </w:r>
      <w:r w:rsidRPr="00981E05">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981E05">
        <w:rPr>
          <w:rFonts w:ascii="Palatino Linotype" w:eastAsia="Times New Roman" w:hAnsi="Palatino Linotype" w:cs="Arial"/>
          <w:b/>
          <w:lang w:val="es-ES" w:eastAsia="es-MX"/>
        </w:rPr>
        <w:t>SUJETO OBLIGADO</w:t>
      </w:r>
      <w:r w:rsidRPr="00981E05">
        <w:rPr>
          <w:rFonts w:ascii="Palatino Linotype" w:eastAsia="Times New Roman" w:hAnsi="Palatino Linotype" w:cs="Arial"/>
          <w:lang w:val="es-ES" w:eastAsia="es-MX"/>
        </w:rPr>
        <w:t xml:space="preserve"> por su omisión, lo que sin embargo </w:t>
      </w:r>
      <w:r w:rsidRPr="00981E05">
        <w:rPr>
          <w:rFonts w:ascii="Palatino Linotype" w:eastAsia="Times New Roman" w:hAnsi="Palatino Linotype" w:cs="Arial"/>
          <w:u w:val="single"/>
          <w:lang w:val="es-ES" w:eastAsia="es-MX"/>
        </w:rPr>
        <w:t>no impide que esta Autoridad conozca y resuelva el presente recurso</w:t>
      </w:r>
      <w:r w:rsidRPr="00981E05">
        <w:rPr>
          <w:rFonts w:ascii="Palatino Linotype" w:eastAsia="Times New Roman" w:hAnsi="Palatino Linotype" w:cs="Arial"/>
          <w:lang w:val="es-ES" w:eastAsia="es-MX"/>
        </w:rPr>
        <w:t>, si consideramos lo que al respecto ha señalado la autoridad jurisdiccional al emitir el siguiente criterio:</w:t>
      </w:r>
    </w:p>
    <w:p w14:paraId="7EC090B9" w14:textId="77777777" w:rsidR="00A71C7D" w:rsidRPr="00981E05" w:rsidRDefault="00A71C7D" w:rsidP="00A71C7D">
      <w:pPr>
        <w:pStyle w:val="Prrafodelista"/>
        <w:spacing w:before="240" w:after="240" w:line="360" w:lineRule="auto"/>
        <w:ind w:left="0" w:right="49"/>
        <w:jc w:val="both"/>
        <w:rPr>
          <w:rFonts w:ascii="Palatino Linotype" w:hAnsi="Palatino Linotype"/>
        </w:rPr>
      </w:pPr>
    </w:p>
    <w:p w14:paraId="3C7D0CC8" w14:textId="77777777" w:rsidR="00A71C7D" w:rsidRPr="00981E05" w:rsidRDefault="00A71C7D" w:rsidP="00A71C7D">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981E05">
        <w:rPr>
          <w:rFonts w:ascii="Palatino Linotype" w:eastAsia="Times New Roman" w:hAnsi="Palatino Linotype" w:cs="Arial"/>
          <w:b/>
          <w:i/>
          <w:iCs/>
          <w:sz w:val="22"/>
          <w:szCs w:val="22"/>
          <w:lang w:val="es-ES" w:eastAsia="es-MX"/>
        </w:rPr>
        <w:t>QUEJA, RECURSO DE. LA OMISION DE RENDIR EL INFORME RESPECTIVO NO IMPIDE QUE SE RESUELVA.</w:t>
      </w:r>
      <w:r w:rsidRPr="00981E05">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w:t>
      </w:r>
      <w:r w:rsidRPr="00981E05">
        <w:rPr>
          <w:rFonts w:ascii="Palatino Linotype" w:eastAsia="Times New Roman" w:hAnsi="Palatino Linotype" w:cs="Arial"/>
          <w:i/>
          <w:iCs/>
          <w:sz w:val="22"/>
          <w:szCs w:val="22"/>
          <w:lang w:val="es-ES" w:eastAsia="es-MX"/>
        </w:rPr>
        <w:lastRenderedPageBreak/>
        <w:t>justificado, tampoco podría decidirse el recurso de queja. [TA] 2a. XXII/96. Segunda Sala. Novena Época, Semanario Judicial de la Federación y su Gaceta, Tomo III, Abril de 1996. Página: 207.</w:t>
      </w:r>
    </w:p>
    <w:p w14:paraId="38E9D396" w14:textId="77777777" w:rsidR="005D38C8" w:rsidRPr="00981E05" w:rsidRDefault="005D38C8" w:rsidP="005D38C8">
      <w:pPr>
        <w:pStyle w:val="Prrafodelista"/>
        <w:tabs>
          <w:tab w:val="left" w:pos="567"/>
        </w:tabs>
        <w:spacing w:before="240" w:after="240" w:line="360" w:lineRule="auto"/>
        <w:ind w:left="0"/>
        <w:jc w:val="both"/>
        <w:rPr>
          <w:rFonts w:ascii="Palatino Linotype" w:hAnsi="Palatino Linotype"/>
        </w:rPr>
      </w:pPr>
    </w:p>
    <w:p w14:paraId="7D66F09D" w14:textId="75ED8BC6" w:rsidR="005D38C8" w:rsidRPr="00981E05" w:rsidRDefault="005D38C8" w:rsidP="005D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81E05">
        <w:rPr>
          <w:rFonts w:ascii="Palatino Linotype" w:eastAsia="Times New Roman" w:hAnsi="Palatino Linotype" w:cs="Arial"/>
          <w:color w:val="000000" w:themeColor="text1"/>
        </w:rPr>
        <w:t xml:space="preserve">En dichas condiciones, la </w:t>
      </w:r>
      <w:proofErr w:type="spellStart"/>
      <w:r w:rsidRPr="00981E05">
        <w:rPr>
          <w:rFonts w:ascii="Palatino Linotype" w:eastAsia="Times New Roman" w:hAnsi="Palatino Linotype" w:cs="Arial"/>
          <w:i/>
          <w:color w:val="000000" w:themeColor="text1"/>
        </w:rPr>
        <w:t>litis</w:t>
      </w:r>
      <w:proofErr w:type="spellEnd"/>
      <w:r w:rsidRPr="00981E05">
        <w:rPr>
          <w:rFonts w:ascii="Palatino Linotype" w:eastAsia="Times New Roman" w:hAnsi="Palatino Linotype" w:cs="Arial"/>
          <w:color w:val="000000" w:themeColor="text1"/>
        </w:rPr>
        <w:t xml:space="preserve"> a resolver en este recurso se circunscribe a determinar si es procedente ordenar que se entregue </w:t>
      </w:r>
      <w:r w:rsidR="00A71C7D" w:rsidRPr="00981E05">
        <w:rPr>
          <w:rFonts w:ascii="Palatino Linotype" w:eastAsia="Times New Roman" w:hAnsi="Palatino Linotype" w:cs="Arial"/>
          <w:color w:val="000000" w:themeColor="text1"/>
        </w:rPr>
        <w:t xml:space="preserve">la </w:t>
      </w:r>
      <w:r w:rsidRPr="00981E05">
        <w:rPr>
          <w:rFonts w:ascii="Palatino Linotype" w:eastAsia="Times New Roman" w:hAnsi="Palatino Linotype" w:cs="Arial"/>
          <w:color w:val="000000" w:themeColor="text1"/>
        </w:rPr>
        <w:t>información</w:t>
      </w:r>
      <w:r w:rsidR="00A71C7D" w:rsidRPr="00981E05">
        <w:rPr>
          <w:rFonts w:ascii="Palatino Linotype" w:eastAsia="Times New Roman" w:hAnsi="Palatino Linotype" w:cs="Arial"/>
          <w:color w:val="000000" w:themeColor="text1"/>
        </w:rPr>
        <w:t xml:space="preserve"> solicitada</w:t>
      </w:r>
      <w:r w:rsidRPr="00981E05">
        <w:rPr>
          <w:rFonts w:ascii="Palatino Linotype" w:eastAsia="Times New Roman" w:hAnsi="Palatino Linotype" w:cs="Arial"/>
          <w:color w:val="000000" w:themeColor="text1"/>
        </w:rPr>
        <w:t>, y si resultan fundadas las razones o motivos de inconformidad.</w:t>
      </w:r>
    </w:p>
    <w:p w14:paraId="02930947" w14:textId="77777777" w:rsidR="005D38C8" w:rsidRPr="00981E05" w:rsidRDefault="005D38C8" w:rsidP="005D38C8">
      <w:pPr>
        <w:pStyle w:val="Prrafodelista"/>
        <w:spacing w:line="360" w:lineRule="auto"/>
        <w:ind w:left="0"/>
        <w:jc w:val="both"/>
        <w:rPr>
          <w:rFonts w:ascii="Palatino Linotype" w:hAnsi="Palatino Linotype"/>
          <w:b/>
          <w:color w:val="000000" w:themeColor="text1"/>
        </w:rPr>
      </w:pPr>
    </w:p>
    <w:p w14:paraId="5DD787E3" w14:textId="77777777" w:rsidR="005D38C8" w:rsidRPr="00981E05" w:rsidRDefault="005D38C8" w:rsidP="005D38C8">
      <w:pPr>
        <w:pStyle w:val="Ttulo2"/>
      </w:pPr>
      <w:bookmarkStart w:id="77" w:name="_Toc503429775"/>
      <w:bookmarkStart w:id="78" w:name="_Toc505889807"/>
      <w:bookmarkStart w:id="79" w:name="_Toc508908146"/>
      <w:bookmarkStart w:id="80" w:name="_Toc17311661"/>
      <w:bookmarkStart w:id="81" w:name="_Toc34913938"/>
      <w:bookmarkStart w:id="82" w:name="_Toc482887020"/>
      <w:r w:rsidRPr="00981E05">
        <w:t>CUARTO. Del estudio y resolución del asunto.</w:t>
      </w:r>
      <w:bookmarkEnd w:id="77"/>
      <w:bookmarkEnd w:id="78"/>
      <w:bookmarkEnd w:id="79"/>
      <w:bookmarkEnd w:id="80"/>
      <w:bookmarkEnd w:id="81"/>
    </w:p>
    <w:p w14:paraId="3084F7EB" w14:textId="77777777" w:rsidR="005D38C8" w:rsidRPr="00981E05" w:rsidRDefault="005D38C8" w:rsidP="005D38C8">
      <w:pPr>
        <w:rPr>
          <w:lang w:val="es-MX" w:eastAsia="en-US"/>
        </w:rPr>
      </w:pPr>
    </w:p>
    <w:p w14:paraId="7827C4CA" w14:textId="77777777" w:rsidR="005D38C8" w:rsidRPr="00981E05" w:rsidRDefault="005D38C8" w:rsidP="005D38C8">
      <w:pPr>
        <w:pStyle w:val="Ttulo2"/>
      </w:pPr>
      <w:bookmarkStart w:id="83" w:name="_Toc17311662"/>
      <w:bookmarkStart w:id="84" w:name="_Toc34913939"/>
      <w:bookmarkEnd w:id="82"/>
      <w:r w:rsidRPr="00981E05">
        <w:t>I. De la respuesta y el informe justificado enviados.</w:t>
      </w:r>
      <w:bookmarkEnd w:id="83"/>
      <w:bookmarkEnd w:id="84"/>
    </w:p>
    <w:p w14:paraId="28B57218" w14:textId="77777777" w:rsidR="005D38C8" w:rsidRPr="00981E05" w:rsidRDefault="005D38C8" w:rsidP="005D38C8">
      <w:pPr>
        <w:rPr>
          <w:lang w:val="es-MX" w:eastAsia="en-US"/>
        </w:rPr>
      </w:pPr>
    </w:p>
    <w:p w14:paraId="1FB73B34" w14:textId="358A3DE7" w:rsidR="00A71C7D" w:rsidRPr="00981E05" w:rsidRDefault="005D38C8" w:rsidP="00A972F8">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981E05">
        <w:rPr>
          <w:rFonts w:ascii="Palatino Linotype" w:hAnsi="Palatino Linotype" w:cs="Arial"/>
        </w:rPr>
        <w:t xml:space="preserve">Es menester reiterar que </w:t>
      </w:r>
      <w:r w:rsidRPr="00981E05">
        <w:rPr>
          <w:rFonts w:ascii="Palatino Linotype" w:hAnsi="Palatino Linotype"/>
          <w:color w:val="000000"/>
        </w:rPr>
        <w:t>en la</w:t>
      </w:r>
      <w:r w:rsidR="003475D1" w:rsidRPr="00981E05">
        <w:rPr>
          <w:rFonts w:ascii="Palatino Linotype" w:hAnsi="Palatino Linotype"/>
          <w:color w:val="000000"/>
        </w:rPr>
        <w:t>s</w:t>
      </w:r>
      <w:r w:rsidRPr="00981E05">
        <w:rPr>
          <w:rFonts w:ascii="Palatino Linotype" w:hAnsi="Palatino Linotype"/>
          <w:color w:val="000000"/>
        </w:rPr>
        <w:t xml:space="preserve"> solicitud</w:t>
      </w:r>
      <w:r w:rsidR="003475D1" w:rsidRPr="00981E05">
        <w:rPr>
          <w:rFonts w:ascii="Palatino Linotype" w:hAnsi="Palatino Linotype"/>
          <w:color w:val="000000"/>
        </w:rPr>
        <w:t>es</w:t>
      </w:r>
      <w:r w:rsidRPr="00981E05">
        <w:rPr>
          <w:rFonts w:ascii="Palatino Linotype" w:hAnsi="Palatino Linotype"/>
          <w:color w:val="000000"/>
        </w:rPr>
        <w:t xml:space="preserve"> de información </w:t>
      </w:r>
      <w:r w:rsidRPr="00981E05">
        <w:rPr>
          <w:rFonts w:ascii="Palatino Linotype" w:hAnsi="Palatino Linotype"/>
          <w:bCs/>
          <w:color w:val="000000" w:themeColor="text1"/>
        </w:rPr>
        <w:t>s</w:t>
      </w:r>
      <w:r w:rsidRPr="00981E05">
        <w:rPr>
          <w:rFonts w:ascii="Palatino Linotype" w:hAnsi="Palatino Linotype" w:cs="Arial"/>
        </w:rPr>
        <w:t xml:space="preserve">e requirió </w:t>
      </w:r>
      <w:r w:rsidR="00297486" w:rsidRPr="00981E05">
        <w:rPr>
          <w:rFonts w:ascii="Palatino Linotype" w:hAnsi="Palatino Linotype" w:cs="Arial"/>
        </w:rPr>
        <w:t xml:space="preserve">información sobre los </w:t>
      </w:r>
      <w:r w:rsidR="00A71C7D" w:rsidRPr="00981E05">
        <w:rPr>
          <w:rFonts w:ascii="Palatino Linotype" w:hAnsi="Palatino Linotype" w:cs="Arial"/>
        </w:rPr>
        <w:t xml:space="preserve">planos arquitectónicos del Palacio Municipal de </w:t>
      </w:r>
      <w:proofErr w:type="spellStart"/>
      <w:r w:rsidR="00A71C7D" w:rsidRPr="00981E05">
        <w:rPr>
          <w:rFonts w:ascii="Palatino Linotype" w:hAnsi="Palatino Linotype" w:cs="Arial"/>
        </w:rPr>
        <w:t>Nextlalpan</w:t>
      </w:r>
      <w:proofErr w:type="spellEnd"/>
      <w:r w:rsidR="003475D1" w:rsidRPr="00981E05">
        <w:rPr>
          <w:rFonts w:ascii="Palatino Linotype" w:hAnsi="Palatino Linotype" w:cs="Arial"/>
        </w:rPr>
        <w:t xml:space="preserve"> y </w:t>
      </w:r>
      <w:r w:rsidR="003475D1" w:rsidRPr="00981E05">
        <w:rPr>
          <w:rFonts w:ascii="Palatino Linotype" w:eastAsia="Times New Roman" w:hAnsi="Palatino Linotype"/>
        </w:rPr>
        <w:t>Planos de los inmuebles del Ayuntamiento</w:t>
      </w:r>
      <w:r w:rsidR="00A901F2" w:rsidRPr="00981E05">
        <w:rPr>
          <w:rFonts w:ascii="Palatino Linotype" w:hAnsi="Palatino Linotype" w:cs="Arial"/>
        </w:rPr>
        <w:t>.</w:t>
      </w:r>
    </w:p>
    <w:p w14:paraId="72AF5BA4" w14:textId="77777777" w:rsidR="00A901F2" w:rsidRPr="00981E05" w:rsidRDefault="00A901F2" w:rsidP="00A901F2">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53E6CE2C" w14:textId="7F36608A" w:rsidR="005D38C8" w:rsidRPr="00981E05" w:rsidRDefault="00A71C7D" w:rsidP="00A901F2">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981E05">
        <w:rPr>
          <w:rFonts w:ascii="Palatino Linotype" w:hAnsi="Palatino Linotype" w:cs="Arial"/>
        </w:rPr>
        <w:t xml:space="preserve">El </w:t>
      </w:r>
      <w:r w:rsidRPr="00981E05">
        <w:rPr>
          <w:rFonts w:ascii="Palatino Linotype" w:hAnsi="Palatino Linotype" w:cs="Arial"/>
          <w:b/>
        </w:rPr>
        <w:t>SUJETO OBLIGADO</w:t>
      </w:r>
      <w:r w:rsidRPr="00981E05">
        <w:rPr>
          <w:rFonts w:ascii="Palatino Linotype" w:hAnsi="Palatino Linotype" w:cs="Arial"/>
        </w:rPr>
        <w:t xml:space="preserve"> en su respuesta medularmente </w:t>
      </w:r>
      <w:r w:rsidR="00A901F2" w:rsidRPr="00981E05">
        <w:rPr>
          <w:rFonts w:ascii="Palatino Linotype" w:hAnsi="Palatino Linotype" w:cs="Arial"/>
        </w:rPr>
        <w:t>refirió “”</w:t>
      </w:r>
      <w:r w:rsidR="00A901F2" w:rsidRPr="00981E05">
        <w:rPr>
          <w:rFonts w:ascii="Palatino Linotype" w:hAnsi="Palatino Linotype" w:cs="Arial"/>
          <w:i/>
        </w:rPr>
        <w:t xml:space="preserve">nos vemos impedidos a proporcionarle la información que solicita, en virtud de que se trata de información clasificada como reservada o confidencial, al referirse información privada y a datos personales concernientes a una Persona Física identificada o identificable, de conformidad a lo establecido en los artículos 91, 140 y 141 de la Ley de Transparencia y Acceso a la Información Pública del Estado de México y Municipios, así ·como el acuerdo de clasificación de la Información Reservada, por el cual se ORDENA CLASIFICAR POR UN PERIODO DE CINCO AÑOS COMO INFORMACIÓN EN SU MODALIDAD DE </w:t>
      </w:r>
      <w:r w:rsidR="00A901F2" w:rsidRPr="00981E05">
        <w:rPr>
          <w:rFonts w:ascii="Palatino Linotype" w:hAnsi="Palatino Linotype" w:cs="Arial"/>
          <w:i/>
        </w:rPr>
        <w:lastRenderedPageBreak/>
        <w:t>RESERVADA Y CONFIDENCIAL, toda aquella información respecto al NOMBRE; FIRMA</w:t>
      </w:r>
      <w:r w:rsidR="00A901F2" w:rsidRPr="00981E05">
        <w:rPr>
          <w:rFonts w:ascii="Palatino Linotype" w:hAnsi="Palatino Linotype" w:cs="Palatino Linotype"/>
          <w:i/>
        </w:rPr>
        <w:t xml:space="preserve"> CLAVE ÚNICA </w:t>
      </w:r>
      <w:r w:rsidR="00A901F2" w:rsidRPr="00981E05">
        <w:rPr>
          <w:rFonts w:ascii="Palatino Linotype" w:hAnsi="Palatino Linotype" w:cs="Arial"/>
          <w:i/>
        </w:rPr>
        <w:t>DE REGISTRO DE POBLACIÓN; REGISTRO FEDERAL DE CONTRIBUYENTE; NÚMERO DE SEGURIDAD SOCIAL, Y; DOMICILIO de las Personas físicas sean contribuyentes o Servidores Públicos, en razón de que al dar a conocer tales datos personales, podría poner en riesgo la vida y/o la seguridad de dicha Persona, motivo por el cual no es procedente acordar de conformidad lo solicitado</w:t>
      </w:r>
      <w:r w:rsidR="00A901F2" w:rsidRPr="00981E05">
        <w:rPr>
          <w:rFonts w:ascii="Palatino Linotype" w:hAnsi="Palatino Linotype" w:cs="Arial"/>
        </w:rPr>
        <w:t>”</w:t>
      </w:r>
      <w:r w:rsidR="00297486" w:rsidRPr="00981E05">
        <w:rPr>
          <w:rFonts w:ascii="Palatino Linotype" w:hAnsi="Palatino Linotype" w:cs="Arial"/>
        </w:rPr>
        <w:t>.</w:t>
      </w:r>
    </w:p>
    <w:p w14:paraId="550D6DB3" w14:textId="77777777" w:rsidR="00A901F2" w:rsidRPr="00981E05" w:rsidRDefault="00A901F2" w:rsidP="00A901F2">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3DBCF18B" w14:textId="702C1E8B" w:rsidR="00553C20" w:rsidRPr="00981E05" w:rsidRDefault="00553C20" w:rsidP="00553C20">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hAnsi="Palatino Linotype"/>
        </w:rPr>
        <w:t xml:space="preserve">De esta forma, es de precisar que se obvia el análisis de la competencia por parte del </w:t>
      </w:r>
      <w:r w:rsidRPr="00981E05">
        <w:rPr>
          <w:rFonts w:ascii="Palatino Linotype" w:hAnsi="Palatino Linotype"/>
          <w:b/>
        </w:rPr>
        <w:t>SUJETO OBLIGADO</w:t>
      </w:r>
      <w:r w:rsidRPr="00981E05">
        <w:rPr>
          <w:rFonts w:ascii="Palatino Linotype" w:hAnsi="Palatino Linotype"/>
        </w:rPr>
        <w:t xml:space="preserve">, para generar, administrar o poseer la información solicitada, dado que éste ha asumido la misma, en razón de que en su respuesta señala que </w:t>
      </w:r>
      <w:r w:rsidR="00A901F2" w:rsidRPr="00981E05">
        <w:rPr>
          <w:rFonts w:ascii="Palatino Linotype" w:hAnsi="Palatino Linotype"/>
        </w:rPr>
        <w:t>“</w:t>
      </w:r>
      <w:r w:rsidR="00A901F2" w:rsidRPr="00981E05">
        <w:rPr>
          <w:rFonts w:ascii="Palatino Linotype" w:hAnsi="Palatino Linotype" w:cs="Arial"/>
          <w:i/>
        </w:rPr>
        <w:t>se trata de información clasificada como reservada o confidencial”</w:t>
      </w:r>
      <w:r w:rsidRPr="00981E05">
        <w:rPr>
          <w:rFonts w:ascii="Palatino Linotype" w:hAnsi="Palatino Linotype"/>
        </w:rPr>
        <w:t>.</w:t>
      </w:r>
    </w:p>
    <w:p w14:paraId="6827164A" w14:textId="77777777" w:rsidR="00553C20" w:rsidRPr="00981E05" w:rsidRDefault="00553C20" w:rsidP="00553C20">
      <w:pPr>
        <w:pStyle w:val="Prrafodelista"/>
        <w:spacing w:before="240" w:after="240" w:line="360" w:lineRule="auto"/>
        <w:ind w:left="0"/>
        <w:jc w:val="both"/>
        <w:rPr>
          <w:rFonts w:ascii="Palatino Linotype" w:hAnsi="Palatino Linotype"/>
        </w:rPr>
      </w:pPr>
    </w:p>
    <w:p w14:paraId="148B28AE" w14:textId="19FF6BDD" w:rsidR="00553C20" w:rsidRPr="00981E05" w:rsidRDefault="00553C20" w:rsidP="00553C20">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hAnsi="Palatino Linotype"/>
        </w:rPr>
        <w:t xml:space="preserve">En efecto, el hecho de que </w:t>
      </w:r>
      <w:r w:rsidRPr="00981E05">
        <w:rPr>
          <w:rFonts w:ascii="Palatino Linotype" w:hAnsi="Palatino Linotype"/>
          <w:b/>
        </w:rPr>
        <w:t>EL SUJETO OBLIGADO</w:t>
      </w:r>
      <w:r w:rsidRPr="00981E0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F64683B" w14:textId="77777777" w:rsidR="00553C20" w:rsidRPr="00981E05" w:rsidRDefault="00553C20" w:rsidP="00553C20">
      <w:pPr>
        <w:pStyle w:val="Prrafodelista"/>
        <w:spacing w:before="240" w:after="240" w:line="360" w:lineRule="auto"/>
        <w:ind w:left="0"/>
        <w:jc w:val="both"/>
        <w:rPr>
          <w:rFonts w:ascii="Palatino Linotype" w:hAnsi="Palatino Linotype"/>
        </w:rPr>
      </w:pPr>
    </w:p>
    <w:p w14:paraId="39A4641E" w14:textId="1CA11617" w:rsidR="00553C20" w:rsidRPr="00981E05" w:rsidRDefault="00553C20" w:rsidP="00553C20">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hAnsi="Palatino Linotype"/>
        </w:rPr>
        <w:t xml:space="preserve">De hecho, el estudio de la naturaleza jurídica de la información pública solicitada, tiene por objeto determinar si ésta la genera, posee o administra el </w:t>
      </w:r>
      <w:r w:rsidRPr="00981E05">
        <w:rPr>
          <w:rFonts w:ascii="Palatino Linotype" w:hAnsi="Palatino Linotype"/>
          <w:b/>
        </w:rPr>
        <w:t>SUJETO OBLIGADO</w:t>
      </w:r>
      <w:r w:rsidRPr="00981E05">
        <w:rPr>
          <w:rFonts w:ascii="Palatino Linotype" w:hAnsi="Palatino Linotype"/>
        </w:rPr>
        <w:t xml:space="preserve">; sin embargo, en aquellos casos en que éste la asume; en virtud de que </w:t>
      </w:r>
      <w:r w:rsidR="00A901F2" w:rsidRPr="00981E05">
        <w:rPr>
          <w:rFonts w:ascii="Palatino Linotype" w:hAnsi="Palatino Linotype"/>
        </w:rPr>
        <w:t>pretende clasificarla</w:t>
      </w:r>
      <w:r w:rsidRPr="00981E05">
        <w:rPr>
          <w:rFonts w:ascii="Palatino Linotype" w:hAnsi="Palatino Linotype"/>
        </w:rPr>
        <w:t xml:space="preserve">, por consiguiente, a nada práctico nos conduciría su estudio, ya que se insiste, dicha información, fue asumida por el mismo; por lo </w:t>
      </w:r>
      <w:r w:rsidRPr="00981E05">
        <w:rPr>
          <w:rFonts w:ascii="Palatino Linotype" w:hAnsi="Palatino Linotype"/>
        </w:rPr>
        <w:lastRenderedPageBreak/>
        <w:t>que, la genera, posee y administra, en ejercicio de sus funciones de derecho público, motivo por el cual, se actualiza el supuesto jurídico, previsto en el artículo 12 de la Ley de la materia, anteriormente referido.</w:t>
      </w:r>
    </w:p>
    <w:p w14:paraId="783EFCFF" w14:textId="77777777" w:rsidR="00BD1315" w:rsidRPr="00981E05" w:rsidRDefault="00BD1315" w:rsidP="00BD1315">
      <w:pPr>
        <w:pStyle w:val="Prrafodelista"/>
        <w:rPr>
          <w:rFonts w:ascii="Palatino Linotype" w:hAnsi="Palatino Linotype"/>
        </w:rPr>
      </w:pPr>
    </w:p>
    <w:p w14:paraId="4459635F" w14:textId="1C6EFB16" w:rsidR="00BD1315" w:rsidRPr="00981E05" w:rsidRDefault="00BD1315" w:rsidP="00BD1315">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hAnsi="Palatino Linotype" w:cs="Tahoma"/>
        </w:rPr>
        <w:t>No obstante al solicitarse el plano arquitectónico del Palacio Municipal</w:t>
      </w:r>
      <w:r w:rsidR="003475D1" w:rsidRPr="00981E05">
        <w:rPr>
          <w:rFonts w:ascii="Palatino Linotype" w:hAnsi="Palatino Linotype" w:cs="Tahoma"/>
        </w:rPr>
        <w:t xml:space="preserve"> de </w:t>
      </w:r>
      <w:proofErr w:type="spellStart"/>
      <w:r w:rsidR="003475D1" w:rsidRPr="00981E05">
        <w:rPr>
          <w:rFonts w:ascii="Palatino Linotype" w:hAnsi="Palatino Linotype" w:cs="Tahoma"/>
        </w:rPr>
        <w:t>Nextlalpan</w:t>
      </w:r>
      <w:proofErr w:type="spellEnd"/>
      <w:r w:rsidR="003475D1" w:rsidRPr="00981E05">
        <w:rPr>
          <w:rFonts w:ascii="Palatino Linotype" w:hAnsi="Palatino Linotype" w:cs="Tahoma"/>
        </w:rPr>
        <w:t xml:space="preserve"> y </w:t>
      </w:r>
      <w:r w:rsidR="003475D1" w:rsidRPr="00981E05">
        <w:rPr>
          <w:rFonts w:ascii="Palatino Linotype" w:eastAsia="Times New Roman" w:hAnsi="Palatino Linotype"/>
        </w:rPr>
        <w:t>Planos de los inmuebles del Ayuntamiento,</w:t>
      </w:r>
      <w:r w:rsidR="003475D1" w:rsidRPr="00981E05">
        <w:rPr>
          <w:rFonts w:ascii="Palatino Linotype" w:hAnsi="Palatino Linotype" w:cs="Tahoma"/>
        </w:rPr>
        <w:t xml:space="preserve"> </w:t>
      </w:r>
      <w:r w:rsidRPr="00981E05">
        <w:rPr>
          <w:rFonts w:ascii="Palatino Linotype" w:hAnsi="Palatino Linotype" w:cs="Tahoma"/>
        </w:rPr>
        <w:t>es necesario tener presente qué tipo de documento pudiera contener la información solicitada, y si es procedente entregarlo en versión pública.</w:t>
      </w:r>
    </w:p>
    <w:p w14:paraId="7FC2B89F" w14:textId="77777777" w:rsidR="00BD1315" w:rsidRPr="00981E05" w:rsidRDefault="00BD1315" w:rsidP="00BD1315">
      <w:pPr>
        <w:pStyle w:val="Prrafodelista"/>
        <w:rPr>
          <w:rFonts w:ascii="Palatino Linotype" w:hAnsi="Palatino Linotype" w:cs="Tahoma"/>
        </w:rPr>
      </w:pPr>
    </w:p>
    <w:p w14:paraId="596E50F5" w14:textId="633DDB23" w:rsidR="00BD1315" w:rsidRPr="00981E05" w:rsidRDefault="00BD1315" w:rsidP="00BD1315">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hAnsi="Palatino Linotype" w:cs="Tahoma"/>
        </w:rPr>
        <w:t xml:space="preserve">Así las cosas de conformidad con el artículo 48 fracción XI de la </w:t>
      </w:r>
      <w:r w:rsidRPr="00981E05">
        <w:rPr>
          <w:rFonts w:ascii="Palatino Linotype" w:eastAsia="Calibri" w:hAnsi="Palatino Linotype" w:cs="Tahoma"/>
          <w:b/>
          <w:bCs/>
          <w:iCs/>
          <w:lang w:eastAsia="en-US"/>
        </w:rPr>
        <w:t>Ley Orgánica Municipal del Estado de México</w:t>
      </w:r>
      <w:r w:rsidRPr="00981E05">
        <w:rPr>
          <w:rFonts w:ascii="Palatino Linotype" w:eastAsia="Calibri" w:hAnsi="Palatino Linotype" w:cs="Tahoma"/>
          <w:bCs/>
          <w:iCs/>
          <w:lang w:eastAsia="en-US"/>
        </w:rPr>
        <w:t>; el cual precisa que es atribución del presidente municipal supervisar la administración, registro, control, uso, mantenimiento y conservación de los bienes del municipio.</w:t>
      </w:r>
    </w:p>
    <w:p w14:paraId="1D08D2CD" w14:textId="77777777" w:rsidR="00BD1315" w:rsidRPr="00981E05" w:rsidRDefault="00BD1315" w:rsidP="00BD1315">
      <w:pPr>
        <w:pStyle w:val="Prrafodelista"/>
        <w:rPr>
          <w:rFonts w:ascii="Palatino Linotype" w:hAnsi="Palatino Linotype"/>
        </w:rPr>
      </w:pPr>
    </w:p>
    <w:p w14:paraId="7824A496" w14:textId="0CBB701E" w:rsidR="00BD1315" w:rsidRPr="00981E05" w:rsidRDefault="00BD1315" w:rsidP="00BD1315">
      <w:pPr>
        <w:pStyle w:val="Prrafodelista"/>
        <w:numPr>
          <w:ilvl w:val="0"/>
          <w:numId w:val="1"/>
        </w:numPr>
        <w:spacing w:before="240" w:after="240" w:line="360" w:lineRule="auto"/>
        <w:ind w:left="0" w:firstLine="0"/>
        <w:jc w:val="both"/>
        <w:rPr>
          <w:rFonts w:ascii="Palatino Linotype" w:hAnsi="Palatino Linotype"/>
        </w:rPr>
      </w:pPr>
      <w:r w:rsidRPr="00981E05">
        <w:rPr>
          <w:rFonts w:ascii="Palatino Linotype" w:eastAsia="Calibri" w:hAnsi="Palatino Linotype" w:cs="Tahoma"/>
          <w:bCs/>
          <w:iCs/>
          <w:lang w:eastAsia="en-US"/>
        </w:rPr>
        <w:t xml:space="preserve">Por su parte el artículo 91 de la </w:t>
      </w:r>
      <w:r w:rsidRPr="00981E05">
        <w:rPr>
          <w:rFonts w:ascii="Palatino Linotype" w:hAnsi="Palatino Linotype" w:cs="Tahoma"/>
        </w:rPr>
        <w:t xml:space="preserve">de la </w:t>
      </w:r>
      <w:r w:rsidRPr="00981E05">
        <w:rPr>
          <w:rFonts w:ascii="Palatino Linotype" w:eastAsia="Calibri" w:hAnsi="Palatino Linotype" w:cs="Tahoma"/>
          <w:b/>
          <w:bCs/>
          <w:iCs/>
          <w:lang w:eastAsia="en-US"/>
        </w:rPr>
        <w:t>Ley Orgánica Municipal del Estado de México</w:t>
      </w:r>
      <w:r w:rsidRPr="00981E05">
        <w:rPr>
          <w:rFonts w:ascii="Palatino Linotype" w:eastAsia="Calibri" w:hAnsi="Palatino Linotype" w:cs="Tahoma"/>
          <w:bCs/>
          <w:iCs/>
          <w:lang w:eastAsia="en-US"/>
        </w:rPr>
        <w:t>, establece las atribuciones de la Secretaría del Ayuntamiento; entre la que destaca la enunciada en el numeral XI, que establece que es atribución de esta área, con intervención del Síndico Municipal, generar un inventario general de los bienes muebles e inmuebles municipales, que contemple su régimen; por lo que se advierte que en ejercicio a dicha atribución puede obrar en sus archivos la información solicitada.</w:t>
      </w:r>
    </w:p>
    <w:p w14:paraId="771DAE93" w14:textId="77777777" w:rsidR="009722A5" w:rsidRPr="00981E05" w:rsidRDefault="009722A5" w:rsidP="00BD1315">
      <w:pPr>
        <w:pStyle w:val="Prrafodelista"/>
        <w:spacing w:before="240" w:after="240" w:line="360" w:lineRule="auto"/>
        <w:ind w:left="0"/>
        <w:jc w:val="both"/>
        <w:rPr>
          <w:rFonts w:ascii="Palatino Linotype" w:hAnsi="Palatino Linotype"/>
        </w:rPr>
      </w:pPr>
    </w:p>
    <w:p w14:paraId="6897987D" w14:textId="2BBB9B53" w:rsidR="009722A5" w:rsidRPr="00981E05" w:rsidRDefault="009722A5" w:rsidP="004A7D5B">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 xml:space="preserve">En concordancia con lo anterior, </w:t>
      </w:r>
      <w:r w:rsidRPr="00981E05">
        <w:rPr>
          <w:rFonts w:ascii="Palatino Linotype" w:hAnsi="Palatino Linotype"/>
        </w:rPr>
        <w:t xml:space="preserve">los </w:t>
      </w:r>
      <w:r w:rsidRPr="00981E05">
        <w:rPr>
          <w:rFonts w:ascii="Palatino Linotype" w:hAnsi="Palatino Linotype"/>
          <w:b/>
        </w:rPr>
        <w:t xml:space="preserve">Lineamientos para el Registro y Control del Inventario y la Conciliación y Desincorporación de Bienes Muebles e </w:t>
      </w:r>
      <w:r w:rsidRPr="00981E05">
        <w:rPr>
          <w:rFonts w:ascii="Palatino Linotype" w:hAnsi="Palatino Linotype"/>
          <w:b/>
        </w:rPr>
        <w:lastRenderedPageBreak/>
        <w:t>Inmuebles para las Entidades Fiscalizables del Estado de México</w:t>
      </w:r>
      <w:r w:rsidRPr="00981E05">
        <w:rPr>
          <w:rFonts w:ascii="Palatino Linotype" w:hAnsi="Palatino Linotype"/>
        </w:rPr>
        <w:t xml:space="preserve">,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w:t>
      </w:r>
      <w:r w:rsidR="00BD1315" w:rsidRPr="00981E05">
        <w:rPr>
          <w:rFonts w:ascii="Palatino Linotype" w:hAnsi="Palatino Linotype"/>
        </w:rPr>
        <w:t xml:space="preserve">qué documentos pudiera contener el expediente individual de </w:t>
      </w:r>
      <w:r w:rsidR="00835576" w:rsidRPr="00981E05">
        <w:rPr>
          <w:rFonts w:ascii="Palatino Linotype" w:hAnsi="Palatino Linotype"/>
        </w:rPr>
        <w:t>por cada bien inmueble público:</w:t>
      </w:r>
    </w:p>
    <w:p w14:paraId="57427CBE" w14:textId="77777777" w:rsidR="00835576" w:rsidRPr="00981E05" w:rsidRDefault="00835576" w:rsidP="004C1FE1">
      <w:pPr>
        <w:pStyle w:val="Prrafodelista"/>
        <w:tabs>
          <w:tab w:val="left" w:pos="0"/>
          <w:tab w:val="left" w:pos="426"/>
        </w:tabs>
        <w:spacing w:line="360" w:lineRule="auto"/>
        <w:ind w:left="0" w:right="49"/>
        <w:jc w:val="both"/>
        <w:rPr>
          <w:rFonts w:ascii="Palatino Linotype" w:eastAsia="MS Mincho" w:hAnsi="Palatino Linotype" w:cs="Times New Roman"/>
        </w:rPr>
      </w:pPr>
    </w:p>
    <w:p w14:paraId="1AC1E468" w14:textId="77777777" w:rsidR="009722A5" w:rsidRPr="00981E05" w:rsidRDefault="009722A5" w:rsidP="00D84A43">
      <w:pPr>
        <w:tabs>
          <w:tab w:val="left" w:pos="709"/>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NOVENO:</w:t>
      </w:r>
      <w:r w:rsidRPr="00981E05">
        <w:rPr>
          <w:rFonts w:ascii="Palatino Linotype" w:hAnsi="Palatino Linotype"/>
          <w:i/>
          <w:sz w:val="22"/>
          <w:szCs w:val="22"/>
        </w:rPr>
        <w:t xml:space="preserve"> Para efectos de los presentes Lineamientos, se entenderá por:</w:t>
      </w:r>
    </w:p>
    <w:p w14:paraId="1B6419F6" w14:textId="77777777" w:rsidR="009722A5" w:rsidRPr="00981E05" w:rsidRDefault="009722A5" w:rsidP="00D84A43">
      <w:pPr>
        <w:tabs>
          <w:tab w:val="left" w:pos="709"/>
        </w:tabs>
        <w:spacing w:line="360" w:lineRule="auto"/>
        <w:ind w:left="567" w:right="567"/>
        <w:jc w:val="both"/>
        <w:rPr>
          <w:rFonts w:ascii="Palatino Linotype" w:hAnsi="Palatino Linotype"/>
          <w:i/>
          <w:sz w:val="22"/>
          <w:szCs w:val="22"/>
        </w:rPr>
      </w:pPr>
      <w:r w:rsidRPr="00981E05">
        <w:rPr>
          <w:rFonts w:ascii="Palatino Linotype" w:hAnsi="Palatino Linotype"/>
          <w:i/>
          <w:sz w:val="22"/>
          <w:szCs w:val="22"/>
        </w:rPr>
        <w:t>(…)</w:t>
      </w:r>
    </w:p>
    <w:p w14:paraId="54187CE5" w14:textId="77777777" w:rsidR="009722A5" w:rsidRPr="00981E05" w:rsidRDefault="009722A5" w:rsidP="00D84A43">
      <w:pPr>
        <w:tabs>
          <w:tab w:val="left" w:pos="709"/>
        </w:tabs>
        <w:spacing w:line="360" w:lineRule="auto"/>
        <w:ind w:left="567" w:right="567"/>
        <w:jc w:val="both"/>
        <w:rPr>
          <w:rFonts w:ascii="Palatino Linotype" w:hAnsi="Palatino Linotype"/>
          <w:b/>
          <w:i/>
          <w:sz w:val="22"/>
          <w:szCs w:val="22"/>
          <w:u w:val="single"/>
        </w:rPr>
      </w:pPr>
      <w:r w:rsidRPr="00981E05">
        <w:rPr>
          <w:rFonts w:ascii="Palatino Linotype" w:hAnsi="Palatino Linotype"/>
          <w:b/>
          <w:i/>
          <w:sz w:val="22"/>
          <w:szCs w:val="22"/>
        </w:rPr>
        <w:t>XXVI. EXPEDIENTE INDIVIDUAL POR BIEN:</w:t>
      </w:r>
      <w:r w:rsidRPr="00981E05">
        <w:rPr>
          <w:rFonts w:ascii="Palatino Linotype" w:hAnsi="Palatino Linotype"/>
          <w:i/>
          <w:sz w:val="22"/>
          <w:szCs w:val="22"/>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w:t>
      </w:r>
      <w:r w:rsidRPr="00981E05">
        <w:rPr>
          <w:rFonts w:ascii="Palatino Linotype" w:hAnsi="Palatino Linotype"/>
          <w:b/>
          <w:i/>
          <w:sz w:val="22"/>
          <w:szCs w:val="22"/>
          <w:u w:val="single"/>
        </w:rPr>
        <w:t xml:space="preserve"> plano del inmueble;</w:t>
      </w:r>
    </w:p>
    <w:p w14:paraId="4A7C3947" w14:textId="77777777" w:rsidR="009722A5" w:rsidRPr="00981E05" w:rsidRDefault="009722A5" w:rsidP="00D84A43">
      <w:pPr>
        <w:tabs>
          <w:tab w:val="left" w:pos="709"/>
        </w:tabs>
        <w:spacing w:line="360" w:lineRule="auto"/>
        <w:ind w:left="567" w:right="567"/>
        <w:jc w:val="both"/>
        <w:rPr>
          <w:rFonts w:ascii="Palatino Linotype" w:hAnsi="Palatino Linotype"/>
          <w:b/>
          <w:i/>
          <w:sz w:val="22"/>
          <w:szCs w:val="22"/>
        </w:rPr>
      </w:pPr>
      <w:r w:rsidRPr="00981E05">
        <w:rPr>
          <w:rFonts w:ascii="Palatino Linotype" w:hAnsi="Palatino Linotype"/>
          <w:b/>
          <w:i/>
          <w:sz w:val="22"/>
          <w:szCs w:val="22"/>
        </w:rPr>
        <w:t>(…)</w:t>
      </w:r>
    </w:p>
    <w:p w14:paraId="1AAE3BB3" w14:textId="77777777" w:rsidR="009722A5" w:rsidRPr="00981E05" w:rsidRDefault="009722A5" w:rsidP="00D84A43">
      <w:pPr>
        <w:tabs>
          <w:tab w:val="left" w:pos="709"/>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XXX. INVENTARIO:</w:t>
      </w:r>
      <w:r w:rsidRPr="00981E05">
        <w:rPr>
          <w:rFonts w:ascii="Palatino Linotype" w:hAnsi="Palatino Linotype"/>
          <w:i/>
          <w:sz w:val="22"/>
          <w:szCs w:val="22"/>
        </w:rPr>
        <w:t xml:space="preserve"> Lista en la que se registran y describe la existencia de los bienes muebles </w:t>
      </w:r>
      <w:r w:rsidRPr="00981E05">
        <w:rPr>
          <w:rFonts w:ascii="Palatino Linotype" w:hAnsi="Palatino Linotype"/>
          <w:b/>
          <w:i/>
          <w:sz w:val="22"/>
          <w:szCs w:val="22"/>
          <w:u w:val="single"/>
        </w:rPr>
        <w:t xml:space="preserve">e inmuebles </w:t>
      </w:r>
      <w:r w:rsidRPr="00981E05">
        <w:rPr>
          <w:rFonts w:ascii="Palatino Linotype" w:hAnsi="Palatino Linotype"/>
          <w:i/>
          <w:sz w:val="22"/>
          <w:szCs w:val="22"/>
        </w:rPr>
        <w:t xml:space="preserve">propiedad de las entidades fiscalizables; </w:t>
      </w:r>
    </w:p>
    <w:p w14:paraId="293512E0" w14:textId="77777777" w:rsidR="009722A5" w:rsidRPr="00981E05" w:rsidRDefault="009722A5" w:rsidP="00D84A43">
      <w:pPr>
        <w:tabs>
          <w:tab w:val="left" w:pos="709"/>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XXXI. INVENTARIO DE BIENES INMUEBLES:</w:t>
      </w:r>
      <w:r w:rsidRPr="00981E05">
        <w:rPr>
          <w:rFonts w:ascii="Palatino Linotype" w:hAnsi="Palatino Linotype"/>
          <w:i/>
          <w:sz w:val="22"/>
          <w:szCs w:val="22"/>
        </w:rPr>
        <w:t xml:space="preserve"> Es el documento en donde se registran todos los bienes inmuebles propiedad de las entidades fiscalizables, el cual </w:t>
      </w:r>
      <w:r w:rsidRPr="00981E05">
        <w:rPr>
          <w:rFonts w:ascii="Palatino Linotype" w:hAnsi="Palatino Linotype"/>
          <w:i/>
          <w:sz w:val="22"/>
          <w:szCs w:val="22"/>
        </w:rPr>
        <w:lastRenderedPageBreak/>
        <w:t xml:space="preserve">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w:t>
      </w:r>
    </w:p>
    <w:p w14:paraId="1522911B" w14:textId="77777777" w:rsidR="00E724BA" w:rsidRPr="00981E05" w:rsidRDefault="00E724BA" w:rsidP="00E724BA">
      <w:pPr>
        <w:pStyle w:val="Prrafodelista"/>
        <w:tabs>
          <w:tab w:val="left" w:pos="0"/>
          <w:tab w:val="left" w:pos="426"/>
        </w:tabs>
        <w:spacing w:line="360" w:lineRule="auto"/>
        <w:ind w:left="0" w:right="49"/>
        <w:jc w:val="both"/>
        <w:rPr>
          <w:rFonts w:ascii="Palatino Linotype" w:eastAsia="MS Mincho" w:hAnsi="Palatino Linotype" w:cs="Times New Roman"/>
        </w:rPr>
      </w:pPr>
    </w:p>
    <w:p w14:paraId="45731FA7" w14:textId="3721673E" w:rsidR="009722A5" w:rsidRPr="00981E05" w:rsidRDefault="00E724BA" w:rsidP="008600E7">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 xml:space="preserve">Además, </w:t>
      </w:r>
      <w:r w:rsidR="008600E7" w:rsidRPr="00981E05">
        <w:rPr>
          <w:rFonts w:ascii="Palatino Linotype" w:eastAsia="MS Mincho" w:hAnsi="Palatino Linotype" w:cs="Times New Roman"/>
        </w:rPr>
        <w:t>el Palacio Municipal al ser un bien inmueble público, se observó que el</w:t>
      </w:r>
      <w:r w:rsidR="009722A5" w:rsidRPr="00981E05">
        <w:rPr>
          <w:rFonts w:ascii="Palatino Linotype" w:eastAsia="MS Mincho" w:hAnsi="Palatino Linotype" w:cs="Times New Roman"/>
        </w:rPr>
        <w:t xml:space="preserve"> </w:t>
      </w:r>
      <w:r w:rsidR="009722A5" w:rsidRPr="00981E05">
        <w:rPr>
          <w:rFonts w:ascii="Palatino Linotype" w:eastAsia="MS Mincho" w:hAnsi="Palatino Linotype" w:cs="Times New Roman"/>
          <w:b/>
        </w:rPr>
        <w:t>Inventario de bienes inmuebles</w:t>
      </w:r>
      <w:r w:rsidR="009722A5" w:rsidRPr="00981E05">
        <w:rPr>
          <w:rFonts w:ascii="Palatino Linotype" w:eastAsia="MS Mincho" w:hAnsi="Palatino Linotype" w:cs="Times New Roman"/>
        </w:rPr>
        <w:t xml:space="preserve">, de conformidad con los </w:t>
      </w:r>
      <w:r w:rsidR="009722A5" w:rsidRPr="00981E05">
        <w:rPr>
          <w:rFonts w:ascii="Palatino Linotype" w:eastAsia="MS Mincho" w:hAnsi="Palatino Linotype" w:cs="Times New Roman"/>
          <w:b/>
        </w:rPr>
        <w:t>Lineamientos para la Entrega del Informe Mensual Municipal 2019</w:t>
      </w:r>
      <w:r w:rsidR="008600E7" w:rsidRPr="00981E05">
        <w:rPr>
          <w:rFonts w:ascii="Palatino Linotype" w:eastAsia="MS Mincho" w:hAnsi="Palatino Linotype" w:cs="Times New Roman"/>
        </w:rPr>
        <w:t xml:space="preserve">, </w:t>
      </w:r>
      <w:r w:rsidR="00D67483" w:rsidRPr="00981E05">
        <w:rPr>
          <w:rFonts w:ascii="Palatino Linotype" w:eastAsia="MS Mincho" w:hAnsi="Palatino Linotype" w:cs="Times New Roman"/>
        </w:rPr>
        <w:t xml:space="preserve">deberá contener </w:t>
      </w:r>
      <w:r w:rsidR="008600E7" w:rsidRPr="00981E05">
        <w:rPr>
          <w:rFonts w:ascii="Palatino Linotype" w:eastAsia="MS Mincho" w:hAnsi="Palatino Linotype" w:cs="Times New Roman"/>
        </w:rPr>
        <w:t>entre otros datos, la ubicación, las medidas y colindancias del bien inmueble, la superficie en metros cuadrados, la superficie construida del inmueble en metros cuadrados, etc.</w:t>
      </w:r>
    </w:p>
    <w:p w14:paraId="576181D8" w14:textId="77777777" w:rsidR="00E724BA" w:rsidRPr="00981E05" w:rsidRDefault="00E724BA" w:rsidP="00E724BA">
      <w:pPr>
        <w:pStyle w:val="Prrafodelista"/>
        <w:tabs>
          <w:tab w:val="left" w:pos="0"/>
          <w:tab w:val="left" w:pos="426"/>
        </w:tabs>
        <w:spacing w:line="360" w:lineRule="auto"/>
        <w:ind w:left="0" w:right="49"/>
        <w:jc w:val="both"/>
        <w:rPr>
          <w:rFonts w:ascii="Palatino Linotype" w:eastAsia="MS Mincho" w:hAnsi="Palatino Linotype" w:cs="Times New Roman"/>
        </w:rPr>
      </w:pPr>
    </w:p>
    <w:p w14:paraId="23D89FD3" w14:textId="076837E3" w:rsidR="00E724BA" w:rsidRPr="00981E05" w:rsidRDefault="00E724BA" w:rsidP="008600E7">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 xml:space="preserve">Dicho documento se enuncia de manera enunciativa más no limitativa toda vez que existen otros documentos a través de los cuales también se pueden advertir las medidas y colindancias del palacio municipal como lo es verbigracia el Plan de Desarrollo Municipal de </w:t>
      </w:r>
      <w:proofErr w:type="spellStart"/>
      <w:r w:rsidRPr="00981E05">
        <w:rPr>
          <w:rFonts w:ascii="Palatino Linotype" w:eastAsia="MS Mincho" w:hAnsi="Palatino Linotype" w:cs="Times New Roman"/>
        </w:rPr>
        <w:t>Nextlalpan</w:t>
      </w:r>
      <w:proofErr w:type="spellEnd"/>
      <w:r w:rsidRPr="00981E05">
        <w:rPr>
          <w:rFonts w:ascii="Palatino Linotype" w:eastAsia="MS Mincho" w:hAnsi="Palatino Linotype" w:cs="Times New Roman"/>
        </w:rPr>
        <w:t xml:space="preserve"> 2010, tal como se muestra:</w:t>
      </w:r>
    </w:p>
    <w:p w14:paraId="3585106E" w14:textId="77777777" w:rsidR="00E724BA" w:rsidRPr="00981E05" w:rsidRDefault="00E724BA" w:rsidP="00E724BA">
      <w:pPr>
        <w:pStyle w:val="Prrafodelista"/>
        <w:rPr>
          <w:rFonts w:ascii="Palatino Linotype" w:eastAsia="MS Mincho" w:hAnsi="Palatino Linotype" w:cs="Times New Roman"/>
        </w:rPr>
      </w:pPr>
    </w:p>
    <w:p w14:paraId="4434B809" w14:textId="6DA9EA31" w:rsidR="00E724BA" w:rsidRPr="00981E05" w:rsidRDefault="00E724BA" w:rsidP="00E724BA">
      <w:pPr>
        <w:pStyle w:val="Prrafodelista"/>
        <w:tabs>
          <w:tab w:val="left" w:pos="426"/>
        </w:tabs>
        <w:spacing w:line="360" w:lineRule="auto"/>
        <w:ind w:left="567" w:right="49"/>
        <w:jc w:val="both"/>
        <w:rPr>
          <w:rFonts w:ascii="Palatino Linotype" w:eastAsia="MS Mincho" w:hAnsi="Palatino Linotype" w:cs="Times New Roman"/>
        </w:rPr>
      </w:pPr>
      <w:r w:rsidRPr="00981E05">
        <w:rPr>
          <w:noProof/>
          <w:lang w:val="es-MX" w:eastAsia="es-MX"/>
        </w:rPr>
        <w:lastRenderedPageBreak/>
        <w:drawing>
          <wp:inline distT="0" distB="0" distL="0" distR="0" wp14:anchorId="2A8A3F7B" wp14:editId="43C03601">
            <wp:extent cx="4797425" cy="3051313"/>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77" t="29594" r="31593" b="31096"/>
                    <a:stretch/>
                  </pic:blipFill>
                  <pic:spPr bwMode="auto">
                    <a:xfrm>
                      <a:off x="0" y="0"/>
                      <a:ext cx="4832096" cy="3073365"/>
                    </a:xfrm>
                    <a:prstGeom prst="rect">
                      <a:avLst/>
                    </a:prstGeom>
                    <a:ln>
                      <a:noFill/>
                    </a:ln>
                    <a:extLst>
                      <a:ext uri="{53640926-AAD7-44D8-BBD7-CCE9431645EC}">
                        <a14:shadowObscured xmlns:a14="http://schemas.microsoft.com/office/drawing/2010/main"/>
                      </a:ext>
                    </a:extLst>
                  </pic:spPr>
                </pic:pic>
              </a:graphicData>
            </a:graphic>
          </wp:inline>
        </w:drawing>
      </w:r>
    </w:p>
    <w:p w14:paraId="0F9CA096" w14:textId="77777777" w:rsidR="00D67483" w:rsidRPr="00981E05" w:rsidRDefault="00D67483" w:rsidP="00D67483">
      <w:pPr>
        <w:pStyle w:val="Prrafodelista"/>
        <w:tabs>
          <w:tab w:val="left" w:pos="0"/>
          <w:tab w:val="left" w:pos="426"/>
        </w:tabs>
        <w:spacing w:line="360" w:lineRule="auto"/>
        <w:ind w:left="0" w:right="49"/>
        <w:jc w:val="both"/>
        <w:rPr>
          <w:rFonts w:ascii="Palatino Linotype" w:eastAsia="MS Mincho" w:hAnsi="Palatino Linotype" w:cs="Times New Roman"/>
        </w:rPr>
      </w:pPr>
    </w:p>
    <w:p w14:paraId="0AE56DE0" w14:textId="330BAA16" w:rsidR="009722A5" w:rsidRPr="00981E05" w:rsidRDefault="009722A5" w:rsidP="009722A5">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 xml:space="preserve">Por otro lado, los documentos donde habrá de constar la información serán los expedientes individuales de cada uno de los bienes inmuebles, en virtud de que, de conformidad con el numeral 106 de los </w:t>
      </w:r>
      <w:r w:rsidRPr="00981E05">
        <w:rPr>
          <w:rFonts w:ascii="Palatino Linotype" w:eastAsia="MS Mincho" w:hAnsi="Palatino Linotype" w:cs="Times New Roman"/>
          <w:b/>
        </w:rPr>
        <w:t>Lineamientos de Control Financiero y Administrativo para las Entidades Fiscalizables Municipales del Estado de México</w:t>
      </w:r>
      <w:r w:rsidRPr="00981E05">
        <w:rPr>
          <w:rFonts w:ascii="Palatino Linotype" w:eastAsia="MS Mincho" w:hAnsi="Palatino Linotype" w:cs="Times New Roman"/>
        </w:rPr>
        <w:t xml:space="preserve">, para la adquisición de un bien inmueble, se deberá contar </w:t>
      </w:r>
      <w:r w:rsidR="00D67483" w:rsidRPr="00981E05">
        <w:rPr>
          <w:rFonts w:ascii="Palatino Linotype" w:eastAsia="MS Mincho" w:hAnsi="Palatino Linotype" w:cs="Times New Roman"/>
        </w:rPr>
        <w:t xml:space="preserve">entre otros </w:t>
      </w:r>
      <w:r w:rsidRPr="00981E05">
        <w:rPr>
          <w:rFonts w:ascii="Palatino Linotype" w:eastAsia="MS Mincho" w:hAnsi="Palatino Linotype" w:cs="Times New Roman"/>
        </w:rPr>
        <w:t>documentos</w:t>
      </w:r>
      <w:r w:rsidR="00D67483" w:rsidRPr="00981E05">
        <w:rPr>
          <w:rFonts w:ascii="Palatino Linotype" w:eastAsia="MS Mincho" w:hAnsi="Palatino Linotype" w:cs="Times New Roman"/>
        </w:rPr>
        <w:t xml:space="preserve"> con el plano topográfico del terreno y arquitectónico de las construcciones</w:t>
      </w:r>
      <w:r w:rsidRPr="00981E05">
        <w:rPr>
          <w:rFonts w:ascii="Palatino Linotype" w:eastAsia="MS Mincho" w:hAnsi="Palatino Linotype" w:cs="Times New Roman"/>
        </w:rPr>
        <w:t>:</w:t>
      </w:r>
    </w:p>
    <w:p w14:paraId="1EB4EF9C" w14:textId="77777777" w:rsidR="009722A5" w:rsidRPr="00981E05" w:rsidRDefault="009722A5" w:rsidP="009722A5">
      <w:pPr>
        <w:pStyle w:val="Prrafodelista"/>
        <w:tabs>
          <w:tab w:val="left" w:pos="0"/>
          <w:tab w:val="left" w:pos="426"/>
        </w:tabs>
        <w:spacing w:line="360" w:lineRule="auto"/>
        <w:ind w:left="0" w:right="49"/>
        <w:jc w:val="both"/>
        <w:rPr>
          <w:rFonts w:ascii="Palatino Linotype" w:eastAsia="MS Mincho" w:hAnsi="Palatino Linotype" w:cs="Times New Roman"/>
        </w:rPr>
      </w:pPr>
    </w:p>
    <w:p w14:paraId="1E590738"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b/>
          <w:i/>
          <w:sz w:val="22"/>
          <w:szCs w:val="22"/>
        </w:rPr>
      </w:pPr>
      <w:r w:rsidRPr="00981E05">
        <w:rPr>
          <w:rFonts w:ascii="Palatino Linotype" w:hAnsi="Palatino Linotype"/>
          <w:b/>
          <w:i/>
          <w:sz w:val="22"/>
          <w:szCs w:val="22"/>
        </w:rPr>
        <w:t xml:space="preserve">BIENES INMUEBLES </w:t>
      </w:r>
    </w:p>
    <w:p w14:paraId="5876B720"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106.</w:t>
      </w:r>
      <w:r w:rsidRPr="00981E05">
        <w:rPr>
          <w:rFonts w:ascii="Palatino Linotype" w:hAnsi="Palatino Linotype"/>
          <w:i/>
          <w:sz w:val="22"/>
          <w:szCs w:val="22"/>
        </w:rPr>
        <w:t xml:space="preserve"> Previo a la adquisición de un inmueble, la entidad fiscalizable municipal, deberán verificar que no exista impedimento legal o material para ello, debiendo presentar al tesorero o equivalente los documentos siguientes: </w:t>
      </w:r>
    </w:p>
    <w:p w14:paraId="5D5C20EA"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lastRenderedPageBreak/>
        <w:t>a)</w:t>
      </w:r>
      <w:r w:rsidRPr="00981E05">
        <w:rPr>
          <w:rFonts w:ascii="Palatino Linotype" w:hAnsi="Palatino Linotype"/>
          <w:i/>
          <w:sz w:val="22"/>
          <w:szCs w:val="22"/>
        </w:rPr>
        <w:t xml:space="preserve"> Documento que acredite la propiedad del inmueble a favor del oferente. </w:t>
      </w:r>
    </w:p>
    <w:p w14:paraId="32678621"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b)</w:t>
      </w:r>
      <w:r w:rsidRPr="00981E05">
        <w:rPr>
          <w:rFonts w:ascii="Palatino Linotype" w:hAnsi="Palatino Linotype"/>
          <w:i/>
          <w:sz w:val="22"/>
          <w:szCs w:val="22"/>
        </w:rPr>
        <w:t xml:space="preserve"> Documento en el que el oferente manifieste expresamente su intención de transmitir la propiedad a la entidad fiscalizable municipal y el costo pretendido. </w:t>
      </w:r>
    </w:p>
    <w:p w14:paraId="489160A7"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c) Constancia de régimen de propiedad. </w:t>
      </w:r>
    </w:p>
    <w:p w14:paraId="0C35B725"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d) Certificado de libertad de gravámenes. </w:t>
      </w:r>
    </w:p>
    <w:p w14:paraId="03BFBD11"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e) Recibo actualizado del pago de impuesto predial. </w:t>
      </w:r>
    </w:p>
    <w:p w14:paraId="6DC4F89C"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f)</w:t>
      </w:r>
      <w:r w:rsidRPr="00981E05">
        <w:rPr>
          <w:rFonts w:ascii="Palatino Linotype" w:hAnsi="Palatino Linotype"/>
          <w:i/>
          <w:sz w:val="22"/>
          <w:szCs w:val="22"/>
        </w:rPr>
        <w:t xml:space="preserve"> En su caso, recibo actualizado del pago de derechos de agua potable, drenaje, alcantarillado, tratamiento y disposición de aguas residuales.</w:t>
      </w:r>
    </w:p>
    <w:p w14:paraId="388264CB"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g)</w:t>
      </w:r>
      <w:r w:rsidRPr="00981E05">
        <w:rPr>
          <w:rFonts w:ascii="Palatino Linotype" w:hAnsi="Palatino Linotype"/>
          <w:i/>
          <w:sz w:val="22"/>
          <w:szCs w:val="22"/>
        </w:rPr>
        <w:t xml:space="preserve"> En su caso, recibo de pago actualizado de servicios de suministro de energía eléctrica y de teléfono. </w:t>
      </w:r>
    </w:p>
    <w:p w14:paraId="7D619DC7"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h)</w:t>
      </w:r>
      <w:r w:rsidRPr="00981E05">
        <w:rPr>
          <w:rFonts w:ascii="Palatino Linotype" w:hAnsi="Palatino Linotype"/>
          <w:i/>
          <w:sz w:val="22"/>
          <w:szCs w:val="22"/>
        </w:rPr>
        <w:t xml:space="preserve"> En su caso, recibo de pago de aportaciones de mejoras. </w:t>
      </w:r>
    </w:p>
    <w:p w14:paraId="24EED9EC"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b/>
          <w:i/>
          <w:sz w:val="22"/>
          <w:szCs w:val="22"/>
          <w:u w:val="single"/>
        </w:rPr>
      </w:pPr>
      <w:r w:rsidRPr="00981E05">
        <w:rPr>
          <w:rFonts w:ascii="Palatino Linotype" w:hAnsi="Palatino Linotype"/>
          <w:b/>
          <w:i/>
          <w:sz w:val="22"/>
          <w:szCs w:val="22"/>
        </w:rPr>
        <w:t>i)</w:t>
      </w:r>
      <w:r w:rsidRPr="00981E05">
        <w:rPr>
          <w:rFonts w:ascii="Palatino Linotype" w:hAnsi="Palatino Linotype"/>
          <w:i/>
          <w:sz w:val="22"/>
          <w:szCs w:val="22"/>
        </w:rPr>
        <w:t xml:space="preserve"> </w:t>
      </w:r>
      <w:r w:rsidRPr="00981E05">
        <w:rPr>
          <w:rFonts w:ascii="Palatino Linotype" w:hAnsi="Palatino Linotype"/>
          <w:b/>
          <w:i/>
          <w:sz w:val="22"/>
          <w:szCs w:val="22"/>
          <w:u w:val="single"/>
        </w:rPr>
        <w:t xml:space="preserve">Plano topográfico del terreno y arquitectónico de las construcciones. </w:t>
      </w:r>
    </w:p>
    <w:p w14:paraId="7A2B0BAC"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j)</w:t>
      </w:r>
      <w:r w:rsidRPr="00981E05">
        <w:rPr>
          <w:rFonts w:ascii="Palatino Linotype" w:hAnsi="Palatino Linotype"/>
          <w:i/>
          <w:sz w:val="22"/>
          <w:szCs w:val="22"/>
        </w:rPr>
        <w:t xml:space="preserve"> Planos estructurales de instalaciones comunes y especiales, en caso de que existan. </w:t>
      </w:r>
    </w:p>
    <w:p w14:paraId="606BB6A0"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k)</w:t>
      </w:r>
      <w:r w:rsidRPr="00981E05">
        <w:rPr>
          <w:rFonts w:ascii="Palatino Linotype" w:hAnsi="Palatino Linotype"/>
          <w:i/>
          <w:sz w:val="22"/>
          <w:szCs w:val="22"/>
        </w:rPr>
        <w:t xml:space="preserve"> Dictamen de seguridad estructural emitido por perito en la materia. </w:t>
      </w:r>
    </w:p>
    <w:p w14:paraId="1F49FCC2"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i/>
          <w:sz w:val="22"/>
          <w:szCs w:val="22"/>
        </w:rPr>
      </w:pPr>
      <w:r w:rsidRPr="00981E05">
        <w:rPr>
          <w:rFonts w:ascii="Palatino Linotype" w:hAnsi="Palatino Linotype"/>
          <w:b/>
          <w:i/>
          <w:sz w:val="22"/>
          <w:szCs w:val="22"/>
        </w:rPr>
        <w:t>1)</w:t>
      </w:r>
      <w:r w:rsidRPr="00981E05">
        <w:rPr>
          <w:rFonts w:ascii="Palatino Linotype" w:hAnsi="Palatino Linotype"/>
          <w:i/>
          <w:sz w:val="22"/>
          <w:szCs w:val="22"/>
        </w:rPr>
        <w:t xml:space="preserve"> Avalúo emitido por el Instituto de Información e Investigación Geográfica, Estadística y Catastral del Estado de México. </w:t>
      </w:r>
    </w:p>
    <w:p w14:paraId="74724FC7"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sz w:val="22"/>
          <w:szCs w:val="22"/>
        </w:rPr>
      </w:pPr>
      <w:r w:rsidRPr="00981E05">
        <w:rPr>
          <w:rFonts w:ascii="Palatino Linotype" w:hAnsi="Palatino Linotype"/>
          <w:b/>
          <w:i/>
          <w:sz w:val="22"/>
          <w:szCs w:val="22"/>
        </w:rPr>
        <w:t>m)</w:t>
      </w:r>
      <w:r w:rsidRPr="00981E05">
        <w:rPr>
          <w:rFonts w:ascii="Palatino Linotype" w:hAnsi="Palatino Linotype"/>
          <w:i/>
          <w:sz w:val="22"/>
          <w:szCs w:val="22"/>
        </w:rPr>
        <w:t xml:space="preserve"> Las demás relativas que se consideren necesarias para constatar la situación jurídica del inmueble.</w:t>
      </w:r>
    </w:p>
    <w:p w14:paraId="606B7310"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sz w:val="22"/>
          <w:szCs w:val="22"/>
        </w:rPr>
      </w:pPr>
      <w:r w:rsidRPr="00981E05">
        <w:rPr>
          <w:rFonts w:ascii="Palatino Linotype" w:hAnsi="Palatino Linotype"/>
          <w:sz w:val="22"/>
          <w:szCs w:val="22"/>
        </w:rPr>
        <w:t>(Énfasis añadido)</w:t>
      </w:r>
    </w:p>
    <w:p w14:paraId="77306716" w14:textId="77777777" w:rsidR="009722A5" w:rsidRPr="00981E05" w:rsidRDefault="009722A5" w:rsidP="009722A5">
      <w:pPr>
        <w:pStyle w:val="Prrafodelista"/>
        <w:tabs>
          <w:tab w:val="left" w:pos="0"/>
          <w:tab w:val="left" w:pos="426"/>
        </w:tabs>
        <w:spacing w:line="360" w:lineRule="auto"/>
        <w:ind w:left="0" w:right="49"/>
        <w:jc w:val="both"/>
        <w:rPr>
          <w:rFonts w:ascii="Palatino Linotype" w:eastAsia="MS Mincho" w:hAnsi="Palatino Linotype" w:cs="Times New Roman"/>
        </w:rPr>
      </w:pPr>
    </w:p>
    <w:p w14:paraId="16EFBFD0" w14:textId="77777777" w:rsidR="009722A5" w:rsidRPr="00981E05" w:rsidRDefault="009722A5" w:rsidP="009722A5">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 xml:space="preserve">Del mismo modo, por cuanto hace a los inmuebles públicos y privados que estén en proceso de regularización o posesión, señalando el trámite que se esté llevando a cabo, el artículo 112 de los </w:t>
      </w:r>
      <w:r w:rsidRPr="00981E05">
        <w:rPr>
          <w:rFonts w:ascii="Palatino Linotype" w:eastAsia="MS Mincho" w:hAnsi="Palatino Linotype" w:cs="Times New Roman"/>
          <w:b/>
        </w:rPr>
        <w:t>Lineamientos de Control Financiero y Administrativo</w:t>
      </w:r>
      <w:r w:rsidRPr="00981E05">
        <w:rPr>
          <w:rFonts w:ascii="Palatino Linotype" w:eastAsia="MS Mincho" w:hAnsi="Palatino Linotype" w:cs="Times New Roman"/>
        </w:rPr>
        <w:t xml:space="preserve"> en estudio señala que:</w:t>
      </w:r>
    </w:p>
    <w:p w14:paraId="069E5C1E" w14:textId="77777777" w:rsidR="009722A5" w:rsidRPr="00981E05" w:rsidRDefault="009722A5" w:rsidP="009722A5">
      <w:pPr>
        <w:pStyle w:val="Prrafodelista"/>
        <w:tabs>
          <w:tab w:val="left" w:pos="0"/>
          <w:tab w:val="left" w:pos="426"/>
        </w:tabs>
        <w:spacing w:line="360" w:lineRule="auto"/>
        <w:ind w:left="0" w:right="49"/>
        <w:jc w:val="both"/>
        <w:rPr>
          <w:rFonts w:ascii="Palatino Linotype" w:eastAsia="MS Mincho" w:hAnsi="Palatino Linotype" w:cs="Times New Roman"/>
        </w:rPr>
      </w:pPr>
    </w:p>
    <w:p w14:paraId="04409E4E"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hAnsi="Palatino Linotype"/>
          <w:sz w:val="22"/>
          <w:szCs w:val="22"/>
        </w:rPr>
      </w:pPr>
      <w:r w:rsidRPr="00981E05">
        <w:rPr>
          <w:rFonts w:ascii="Palatino Linotype" w:hAnsi="Palatino Linotype"/>
          <w:b/>
          <w:i/>
          <w:sz w:val="22"/>
          <w:szCs w:val="22"/>
        </w:rPr>
        <w:lastRenderedPageBreak/>
        <w:t>112.</w:t>
      </w:r>
      <w:r w:rsidRPr="00981E05">
        <w:rPr>
          <w:rFonts w:ascii="Palatino Linotype" w:hAnsi="Palatino Linotype"/>
          <w:i/>
          <w:sz w:val="22"/>
          <w:szCs w:val="22"/>
        </w:rPr>
        <w:t xml:space="preserve"> </w:t>
      </w:r>
      <w:r w:rsidRPr="00981E05">
        <w:rPr>
          <w:rFonts w:ascii="Palatino Linotype" w:hAnsi="Palatino Linotype"/>
          <w:b/>
          <w:i/>
          <w:sz w:val="22"/>
          <w:szCs w:val="22"/>
        </w:rPr>
        <w:t xml:space="preserve">El síndico, deberá regularizar la propiedad de los bienes inmuebles municipales </w:t>
      </w:r>
      <w:r w:rsidRPr="00981E05">
        <w:rPr>
          <w:rFonts w:ascii="Palatino Linotype" w:hAnsi="Palatino Linotype"/>
          <w:b/>
          <w:i/>
          <w:sz w:val="22"/>
          <w:szCs w:val="22"/>
          <w:u w:val="single"/>
        </w:rPr>
        <w:t>en el Registro Público de la Propiedad a nombre de la entidad fiscalizable municipal</w:t>
      </w:r>
      <w:r w:rsidRPr="00981E05">
        <w:rPr>
          <w:rFonts w:ascii="Palatino Linotype" w:hAnsi="Palatino Linotype"/>
          <w:b/>
          <w:i/>
          <w:sz w:val="22"/>
          <w:szCs w:val="22"/>
        </w:rPr>
        <w:t>, dentro del plazo de ciento veinte días contados a partir de su adquisición.</w:t>
      </w:r>
      <w:r w:rsidRPr="00981E05">
        <w:rPr>
          <w:rFonts w:ascii="Palatino Linotype" w:hAnsi="Palatino Linotype"/>
          <w:i/>
          <w:sz w:val="22"/>
          <w:szCs w:val="22"/>
        </w:rPr>
        <w:t xml:space="preserve"> Lo propio hará en el ámbito de su respectiva competencia el servidor público titular del organismo público descentralizado y fideicomiso público municipal.</w:t>
      </w:r>
    </w:p>
    <w:p w14:paraId="3E05BAAD" w14:textId="77777777" w:rsidR="009722A5" w:rsidRPr="00981E05" w:rsidRDefault="009722A5" w:rsidP="00D84A43">
      <w:pPr>
        <w:pStyle w:val="Prrafodelista"/>
        <w:tabs>
          <w:tab w:val="left" w:pos="0"/>
          <w:tab w:val="left" w:pos="426"/>
        </w:tabs>
        <w:spacing w:line="360" w:lineRule="auto"/>
        <w:ind w:left="567" w:right="567"/>
        <w:jc w:val="both"/>
        <w:rPr>
          <w:rFonts w:ascii="Palatino Linotype" w:eastAsia="MS Mincho" w:hAnsi="Palatino Linotype" w:cs="Times New Roman"/>
          <w:sz w:val="22"/>
          <w:szCs w:val="22"/>
        </w:rPr>
      </w:pPr>
      <w:r w:rsidRPr="00981E05">
        <w:rPr>
          <w:rFonts w:ascii="Palatino Linotype" w:hAnsi="Palatino Linotype"/>
          <w:sz w:val="22"/>
          <w:szCs w:val="22"/>
        </w:rPr>
        <w:t>(Énfasis añadido)</w:t>
      </w:r>
    </w:p>
    <w:p w14:paraId="7CD75C5B" w14:textId="77777777" w:rsidR="009722A5" w:rsidRPr="00981E05" w:rsidRDefault="009722A5" w:rsidP="00D84A43">
      <w:pPr>
        <w:pStyle w:val="Prrafodelista"/>
        <w:tabs>
          <w:tab w:val="left" w:pos="0"/>
          <w:tab w:val="left" w:pos="426"/>
        </w:tabs>
        <w:spacing w:line="360" w:lineRule="auto"/>
        <w:ind w:left="0" w:right="49"/>
        <w:jc w:val="both"/>
        <w:rPr>
          <w:rFonts w:ascii="Palatino Linotype" w:eastAsia="MS Mincho" w:hAnsi="Palatino Linotype" w:cs="Times New Roman"/>
        </w:rPr>
      </w:pPr>
    </w:p>
    <w:p w14:paraId="6CFF0345" w14:textId="72E3BB8E" w:rsidR="009722A5" w:rsidRPr="00981E05" w:rsidRDefault="009722A5" w:rsidP="009722A5">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981E05">
        <w:rPr>
          <w:rFonts w:ascii="Palatino Linotype" w:eastAsia="MS Mincho" w:hAnsi="Palatino Linotype" w:cs="Times New Roman"/>
        </w:rPr>
        <w:t>De lo anterior que colig</w:t>
      </w:r>
      <w:r w:rsidR="00D67483" w:rsidRPr="00981E05">
        <w:rPr>
          <w:rFonts w:ascii="Palatino Linotype" w:eastAsia="MS Mincho" w:hAnsi="Palatino Linotype" w:cs="Times New Roman"/>
        </w:rPr>
        <w:t xml:space="preserve">e </w:t>
      </w:r>
      <w:r w:rsidRPr="00981E05">
        <w:rPr>
          <w:rFonts w:ascii="Palatino Linotype" w:eastAsia="MS Mincho" w:hAnsi="Palatino Linotype" w:cs="Times New Roman"/>
        </w:rPr>
        <w:t xml:space="preserve">que </w:t>
      </w:r>
      <w:r w:rsidR="00D67483" w:rsidRPr="00981E05">
        <w:rPr>
          <w:rFonts w:ascii="Palatino Linotype" w:eastAsia="MS Mincho" w:hAnsi="Palatino Linotype" w:cs="Times New Roman"/>
        </w:rPr>
        <w:t>el</w:t>
      </w:r>
      <w:r w:rsidRPr="00981E05">
        <w:rPr>
          <w:rFonts w:ascii="Palatino Linotype" w:eastAsia="MS Mincho" w:hAnsi="Palatino Linotype" w:cs="Times New Roman"/>
        </w:rPr>
        <w:t xml:space="preserve"> Síndico del </w:t>
      </w:r>
      <w:r w:rsidRPr="00981E05">
        <w:rPr>
          <w:rFonts w:ascii="Palatino Linotype" w:eastAsia="MS Mincho" w:hAnsi="Palatino Linotype" w:cs="Times New Roman"/>
          <w:b/>
        </w:rPr>
        <w:t>SUJETO OBLIGADO</w:t>
      </w:r>
      <w:r w:rsidRPr="00981E05">
        <w:rPr>
          <w:rFonts w:ascii="Palatino Linotype" w:eastAsia="MS Mincho" w:hAnsi="Palatino Linotype" w:cs="Times New Roman"/>
        </w:rPr>
        <w:t xml:space="preserve"> tiene la puntual atribución de </w:t>
      </w:r>
      <w:r w:rsidR="00D67483" w:rsidRPr="00981E05">
        <w:rPr>
          <w:rFonts w:ascii="Palatino Linotype" w:eastAsia="MS Mincho" w:hAnsi="Palatino Linotype" w:cs="Times New Roman"/>
        </w:rPr>
        <w:t>generar, poseer y/o administrar el plano arquitectónico solicitado pero en versión pública</w:t>
      </w:r>
      <w:r w:rsidRPr="00981E05">
        <w:rPr>
          <w:rFonts w:ascii="Palatino Linotype" w:eastAsia="MS Mincho" w:hAnsi="Palatino Linotype" w:cs="Times New Roman"/>
        </w:rPr>
        <w:t xml:space="preserve">, </w:t>
      </w:r>
      <w:r w:rsidR="00D67483" w:rsidRPr="00981E05">
        <w:rPr>
          <w:rFonts w:ascii="Palatino Linotype" w:eastAsia="MS Mincho" w:hAnsi="Palatino Linotype" w:cs="Times New Roman"/>
        </w:rPr>
        <w:t xml:space="preserve">por lo que </w:t>
      </w:r>
      <w:r w:rsidRPr="00981E05">
        <w:rPr>
          <w:rFonts w:ascii="Palatino Linotype" w:eastAsia="MS Mincho" w:hAnsi="Palatino Linotype" w:cs="Times New Roman"/>
        </w:rPr>
        <w:t xml:space="preserve">el Ayuntamiento de </w:t>
      </w:r>
      <w:proofErr w:type="spellStart"/>
      <w:r w:rsidR="00CB3A74" w:rsidRPr="00981E05">
        <w:rPr>
          <w:rFonts w:ascii="Palatino Linotype" w:eastAsia="MS Mincho" w:hAnsi="Palatino Linotype" w:cs="Times New Roman"/>
        </w:rPr>
        <w:t>Nextlalpan</w:t>
      </w:r>
      <w:proofErr w:type="spellEnd"/>
      <w:r w:rsidRPr="00981E05">
        <w:rPr>
          <w:rFonts w:ascii="Palatino Linotype" w:eastAsia="MS Mincho" w:hAnsi="Palatino Linotype" w:cs="Times New Roman"/>
        </w:rPr>
        <w:t xml:space="preserve"> deberá realizar una búsqueda exhaustiva y razonable en sus archivos a efecto de entregar al particular </w:t>
      </w:r>
      <w:r w:rsidR="00D67483" w:rsidRPr="00981E05">
        <w:rPr>
          <w:rFonts w:ascii="Palatino Linotype" w:eastAsia="MS Mincho" w:hAnsi="Palatino Linotype" w:cs="Times New Roman"/>
        </w:rPr>
        <w:t>lo solicitado</w:t>
      </w:r>
      <w:r w:rsidRPr="00981E05">
        <w:rPr>
          <w:rFonts w:ascii="Palatino Linotype" w:eastAsia="MS Mincho" w:hAnsi="Palatino Linotype" w:cs="Times New Roman"/>
        </w:rPr>
        <w:t>.</w:t>
      </w:r>
    </w:p>
    <w:p w14:paraId="0CF3221A" w14:textId="77777777" w:rsidR="00C45579" w:rsidRPr="00981E05" w:rsidRDefault="00C45579" w:rsidP="00C45579">
      <w:pPr>
        <w:pStyle w:val="Prrafodelista"/>
        <w:autoSpaceDE w:val="0"/>
        <w:autoSpaceDN w:val="0"/>
        <w:adjustRightInd w:val="0"/>
        <w:spacing w:line="360" w:lineRule="auto"/>
        <w:ind w:left="0"/>
        <w:jc w:val="both"/>
        <w:rPr>
          <w:rFonts w:ascii="Palatino Linotype" w:hAnsi="Palatino Linotype"/>
        </w:rPr>
      </w:pPr>
    </w:p>
    <w:p w14:paraId="7E2B6921" w14:textId="34459FC0" w:rsidR="00C45579" w:rsidRPr="00981E05" w:rsidRDefault="00C45579" w:rsidP="00961CE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981E05">
        <w:rPr>
          <w:rFonts w:ascii="Palatino Linotype" w:eastAsia="MS Gothic" w:hAnsi="Palatino Linotype" w:cs="Times New Roman"/>
          <w:szCs w:val="26"/>
        </w:rPr>
        <w:t xml:space="preserve">Por otro lado, no pasa desapercibido para esté instituto que el particular, dentro de su solicitud de información, no estableció un periodo temporal por el cual requería la información; </w:t>
      </w:r>
      <w:r w:rsidR="00961CE9" w:rsidRPr="00981E05">
        <w:rPr>
          <w:rFonts w:ascii="Palatino Linotype" w:eastAsia="MS Gothic" w:hAnsi="Palatino Linotype" w:cs="Times New Roman"/>
          <w:szCs w:val="26"/>
        </w:rPr>
        <w:t>lo cual no es necesario en este caso, toda vez que existen fuentes que indican que “El actual palacio municipal fue inaugurado por el Presidente Municipal Dolores Trejo Martínez en 1968”</w:t>
      </w:r>
      <w:r w:rsidR="00961CE9" w:rsidRPr="00981E05">
        <w:rPr>
          <w:rStyle w:val="Refdenotaalpie"/>
          <w:rFonts w:ascii="Palatino Linotype" w:eastAsia="MS Gothic" w:hAnsi="Palatino Linotype" w:cs="Times New Roman"/>
          <w:szCs w:val="26"/>
        </w:rPr>
        <w:footnoteReference w:id="2"/>
      </w:r>
      <w:r w:rsidR="00D75B79" w:rsidRPr="00981E05">
        <w:rPr>
          <w:rFonts w:ascii="Palatino Linotype" w:eastAsia="MS Gothic" w:hAnsi="Palatino Linotype" w:cs="Times New Roman"/>
          <w:szCs w:val="26"/>
        </w:rPr>
        <w:t xml:space="preserve">, en ese sentido </w:t>
      </w:r>
      <w:r w:rsidR="005D366F" w:rsidRPr="00981E05">
        <w:rPr>
          <w:rFonts w:ascii="Palatino Linotype" w:eastAsia="MS Gothic" w:hAnsi="Palatino Linotype" w:cs="Times New Roman"/>
          <w:szCs w:val="26"/>
        </w:rPr>
        <w:t xml:space="preserve">al ser un </w:t>
      </w:r>
      <w:r w:rsidR="005D366F" w:rsidRPr="00981E05">
        <w:rPr>
          <w:rFonts w:ascii="Palatino Linotype" w:hAnsi="Palatino Linotype"/>
        </w:rPr>
        <w:t xml:space="preserve">Inmueble donde se localiza la sede del Gobierno Municipal y en el cual se realizan funciones administrativas de planeación, coordinación, ejecución y control de las </w:t>
      </w:r>
      <w:r w:rsidR="005D366F" w:rsidRPr="00981E05">
        <w:rPr>
          <w:rFonts w:ascii="Palatino Linotype" w:hAnsi="Palatino Linotype"/>
        </w:rPr>
        <w:lastRenderedPageBreak/>
        <w:t>funciones de Gobierno y prestación de servicios urbanos a nivel municipal, el plano de este inmueble es de valor histórico y debe conservarse en razón de lo siguiente:</w:t>
      </w:r>
    </w:p>
    <w:p w14:paraId="06390A05" w14:textId="77777777" w:rsidR="00961CE9" w:rsidRPr="00981E05" w:rsidRDefault="00961CE9" w:rsidP="00961CE9">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625ECF2" w14:textId="77777777" w:rsidR="005D366F" w:rsidRPr="00981E05" w:rsidRDefault="005D366F" w:rsidP="005D366F">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szCs w:val="20"/>
        </w:rPr>
      </w:pPr>
      <w:r w:rsidRPr="00981E05">
        <w:rPr>
          <w:rFonts w:ascii="Palatino Linotype" w:hAnsi="Palatino Linotype" w:cs="Arial"/>
        </w:rPr>
        <w:t xml:space="preserve">En esa tesitura, la Ley de Transparencia y Acceso a la Información Pública del Estado de México y Municipios y los </w:t>
      </w:r>
      <w:r w:rsidRPr="00981E05">
        <w:rPr>
          <w:rFonts w:ascii="Palatino Linotype" w:hAnsi="Palatino Linotype" w:cs="Arial"/>
          <w:b/>
        </w:rPr>
        <w:t>Lineamientos para la Administración de Documentos en el Estado de México</w:t>
      </w:r>
      <w:r w:rsidRPr="00981E05">
        <w:rPr>
          <w:rStyle w:val="Refdenotaalpie"/>
          <w:rFonts w:ascii="Palatino Linotype" w:hAnsi="Palatino Linotype" w:cs="Arial"/>
        </w:rPr>
        <w:footnoteReference w:id="3"/>
      </w:r>
      <w:r w:rsidRPr="00981E05">
        <w:rPr>
          <w:rFonts w:ascii="Palatino Linotype" w:hAnsi="Palatino Linotype" w:cs="Arial"/>
        </w:rPr>
        <w:t>, en sus artículo 3, fracción XI, y 4, fracciones XXXII, XXXIII, XXXVI, XXXVII y LXXIV, respectivamente, establecen de manera literal lo siguiente:</w:t>
      </w:r>
    </w:p>
    <w:p w14:paraId="57FFE631" w14:textId="77777777" w:rsidR="005D366F" w:rsidRPr="00981E05" w:rsidRDefault="005D366F" w:rsidP="005D366F">
      <w:pPr>
        <w:spacing w:before="240" w:after="240" w:line="360" w:lineRule="auto"/>
        <w:ind w:left="567" w:right="567"/>
        <w:jc w:val="both"/>
        <w:rPr>
          <w:rFonts w:ascii="Palatino Linotype" w:hAnsi="Palatino Linotype" w:cs="Arial"/>
          <w:b/>
          <w:i/>
          <w:sz w:val="22"/>
          <w:szCs w:val="20"/>
        </w:rPr>
      </w:pPr>
      <w:r w:rsidRPr="00981E05">
        <w:rPr>
          <w:rFonts w:ascii="Palatino Linotype" w:hAnsi="Palatino Linotype" w:cs="Arial"/>
          <w:b/>
          <w:i/>
          <w:sz w:val="22"/>
          <w:szCs w:val="20"/>
        </w:rPr>
        <w:t>Ley de Transparencia y Acceso a la Información Pública del Estado de México y Municipios</w:t>
      </w:r>
    </w:p>
    <w:p w14:paraId="0F2EBD52" w14:textId="77777777" w:rsidR="005D366F" w:rsidRPr="00981E05" w:rsidRDefault="005D366F" w:rsidP="005D366F">
      <w:pPr>
        <w:spacing w:before="240" w:after="240" w:line="360" w:lineRule="auto"/>
        <w:ind w:left="567" w:right="567"/>
        <w:jc w:val="both"/>
        <w:rPr>
          <w:rFonts w:ascii="Palatino Linotype" w:hAnsi="Palatino Linotype" w:cs="Arial"/>
          <w:i/>
          <w:sz w:val="22"/>
          <w:szCs w:val="20"/>
        </w:rPr>
      </w:pPr>
      <w:r w:rsidRPr="00981E05">
        <w:rPr>
          <w:rFonts w:ascii="Palatino Linotype" w:hAnsi="Palatino Linotype" w:cs="Arial"/>
          <w:b/>
          <w:i/>
          <w:sz w:val="22"/>
          <w:szCs w:val="20"/>
        </w:rPr>
        <w:t>Artículo 3.</w:t>
      </w:r>
      <w:r w:rsidRPr="00981E05">
        <w:rPr>
          <w:rFonts w:ascii="Palatino Linotype" w:hAnsi="Palatino Linotype" w:cs="Arial"/>
          <w:i/>
          <w:sz w:val="22"/>
          <w:szCs w:val="20"/>
        </w:rPr>
        <w:t xml:space="preserve"> Para los efectos de la presente Ley se entenderá por:</w:t>
      </w:r>
    </w:p>
    <w:p w14:paraId="0F21AC43" w14:textId="77777777" w:rsidR="005D366F" w:rsidRPr="00981E05" w:rsidRDefault="005D366F" w:rsidP="005D366F">
      <w:pPr>
        <w:spacing w:before="240" w:after="240" w:line="360" w:lineRule="auto"/>
        <w:ind w:left="567" w:right="567"/>
        <w:jc w:val="both"/>
        <w:rPr>
          <w:rFonts w:ascii="Palatino Linotype" w:hAnsi="Palatino Linotype" w:cs="Arial"/>
          <w:i/>
          <w:sz w:val="22"/>
          <w:szCs w:val="20"/>
        </w:rPr>
      </w:pPr>
      <w:r w:rsidRPr="00981E05">
        <w:rPr>
          <w:rFonts w:ascii="Palatino Linotype" w:hAnsi="Palatino Linotype" w:cs="Arial"/>
          <w:i/>
          <w:sz w:val="22"/>
          <w:szCs w:val="20"/>
        </w:rPr>
        <w:t>…</w:t>
      </w:r>
    </w:p>
    <w:p w14:paraId="19DA4608" w14:textId="77777777" w:rsidR="005D366F" w:rsidRPr="00981E05" w:rsidRDefault="005D366F" w:rsidP="005D366F">
      <w:pPr>
        <w:spacing w:before="240" w:after="240" w:line="360" w:lineRule="auto"/>
        <w:ind w:left="567" w:right="567"/>
        <w:jc w:val="both"/>
        <w:rPr>
          <w:rFonts w:ascii="Palatino Linotype" w:hAnsi="Palatino Linotype" w:cs="Arial"/>
          <w:i/>
          <w:sz w:val="22"/>
          <w:szCs w:val="22"/>
        </w:rPr>
      </w:pPr>
      <w:r w:rsidRPr="00981E05">
        <w:rPr>
          <w:rFonts w:ascii="Palatino Linotype" w:hAnsi="Palatino Linotype" w:cs="Arial"/>
          <w:b/>
          <w:i/>
          <w:sz w:val="22"/>
          <w:szCs w:val="20"/>
        </w:rPr>
        <w:t>XI.</w:t>
      </w:r>
      <w:r w:rsidRPr="00981E05">
        <w:rPr>
          <w:rFonts w:ascii="Palatino Linotype" w:hAnsi="Palatino Linotype" w:cs="Arial"/>
          <w:i/>
          <w:sz w:val="22"/>
          <w:szCs w:val="20"/>
        </w:rPr>
        <w:t xml:space="preserve"> </w:t>
      </w:r>
      <w:r w:rsidRPr="00981E05">
        <w:rPr>
          <w:rFonts w:ascii="Palatino Linotype" w:hAnsi="Palatino Linotype" w:cs="Arial"/>
          <w:b/>
          <w:i/>
          <w:sz w:val="22"/>
          <w:szCs w:val="20"/>
        </w:rPr>
        <w:t>Documento:</w:t>
      </w:r>
      <w:r w:rsidRPr="00981E05">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w:t>
      </w:r>
      <w:r w:rsidRPr="00981E05">
        <w:rPr>
          <w:rFonts w:ascii="Palatino Linotype" w:hAnsi="Palatino Linotype" w:cs="Arial"/>
          <w:i/>
          <w:sz w:val="22"/>
          <w:szCs w:val="22"/>
        </w:rPr>
        <w:t xml:space="preserve">documente el ejercicio de las facultades, funciones y competencias de los sujetos obligados, sus servidores públicos e integrantes, sin importar su fuente o fecha de </w:t>
      </w:r>
      <w:r w:rsidRPr="00981E05">
        <w:rPr>
          <w:rFonts w:ascii="Palatino Linotype" w:hAnsi="Palatino Linotype" w:cs="Arial"/>
          <w:i/>
          <w:sz w:val="22"/>
          <w:szCs w:val="22"/>
        </w:rPr>
        <w:lastRenderedPageBreak/>
        <w:t>elaboración. Los documentos podrán estar en cualquier medio, sea escrito, impreso, sonoro, visual, electrónico, informático u holográfico;</w:t>
      </w:r>
    </w:p>
    <w:p w14:paraId="65BD6384" w14:textId="77777777" w:rsidR="005D366F" w:rsidRPr="00981E05" w:rsidRDefault="005D366F" w:rsidP="005D366F">
      <w:pPr>
        <w:spacing w:before="240" w:after="240" w:line="276" w:lineRule="auto"/>
        <w:ind w:left="567" w:right="567"/>
        <w:jc w:val="both"/>
        <w:rPr>
          <w:rFonts w:ascii="Palatino Linotype" w:hAnsi="Palatino Linotype" w:cs="Arial"/>
          <w:i/>
          <w:sz w:val="22"/>
          <w:szCs w:val="22"/>
        </w:rPr>
      </w:pPr>
      <w:r w:rsidRPr="00981E05">
        <w:rPr>
          <w:rFonts w:ascii="Palatino Linotype" w:hAnsi="Palatino Linotype" w:cs="Arial"/>
          <w:b/>
          <w:i/>
          <w:sz w:val="22"/>
          <w:szCs w:val="20"/>
        </w:rPr>
        <w:t>…</w:t>
      </w:r>
    </w:p>
    <w:p w14:paraId="2D9FAB27" w14:textId="77777777" w:rsidR="005D366F" w:rsidRPr="00981E05" w:rsidRDefault="005D366F" w:rsidP="005D366F">
      <w:pPr>
        <w:spacing w:before="240" w:after="240" w:line="360" w:lineRule="auto"/>
        <w:ind w:left="567" w:right="567"/>
        <w:jc w:val="both"/>
        <w:rPr>
          <w:rFonts w:ascii="Palatino Linotype" w:hAnsi="Palatino Linotype" w:cs="Arial"/>
          <w:i/>
          <w:sz w:val="22"/>
          <w:szCs w:val="22"/>
        </w:rPr>
      </w:pPr>
      <w:r w:rsidRPr="00981E05">
        <w:rPr>
          <w:rFonts w:ascii="Palatino Linotype" w:hAnsi="Palatino Linotype" w:cs="Arial"/>
          <w:i/>
          <w:sz w:val="22"/>
          <w:szCs w:val="22"/>
        </w:rPr>
        <w:t>Artículo 4. Para los efectos de interpretación y aplicación de los Lineamientos se entenderá por:</w:t>
      </w:r>
    </w:p>
    <w:p w14:paraId="6175B5BB" w14:textId="77777777" w:rsidR="005D366F" w:rsidRPr="00981E05" w:rsidRDefault="005D366F" w:rsidP="005D366F">
      <w:pPr>
        <w:spacing w:before="240" w:after="240" w:line="360" w:lineRule="auto"/>
        <w:ind w:left="567" w:right="567"/>
        <w:jc w:val="both"/>
        <w:rPr>
          <w:rFonts w:ascii="Palatino Linotype" w:hAnsi="Palatino Linotype" w:cs="Arial"/>
          <w:i/>
          <w:sz w:val="22"/>
          <w:szCs w:val="22"/>
        </w:rPr>
      </w:pPr>
      <w:r w:rsidRPr="00981E05">
        <w:rPr>
          <w:rFonts w:ascii="Palatino Linotype" w:hAnsi="Palatino Linotype" w:cs="Arial"/>
          <w:i/>
          <w:sz w:val="22"/>
          <w:szCs w:val="22"/>
        </w:rPr>
        <w:t>…</w:t>
      </w:r>
    </w:p>
    <w:p w14:paraId="7BC9BA78"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VI. Archivo de Trámite: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 </w:t>
      </w:r>
    </w:p>
    <w:p w14:paraId="0503913F"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VII. Archivo de Concentración: Conjunto organizado de expedientes de trámite concluido y cuya consulta es esporádica, los cuales han sido transferidos por un Archivo de Trámite para su conservación </w:t>
      </w:r>
      <w:proofErr w:type="spellStart"/>
      <w:r w:rsidRPr="00981E05">
        <w:rPr>
          <w:rFonts w:ascii="Palatino Linotype" w:hAnsi="Palatino Linotype"/>
          <w:i/>
          <w:sz w:val="22"/>
          <w:szCs w:val="22"/>
        </w:rPr>
        <w:t>precaucional</w:t>
      </w:r>
      <w:proofErr w:type="spellEnd"/>
      <w:r w:rsidRPr="00981E05">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w:t>
      </w:r>
    </w:p>
    <w:p w14:paraId="74E7D6E7" w14:textId="77777777" w:rsidR="005D366F" w:rsidRPr="00981E05" w:rsidRDefault="005D366F" w:rsidP="005D366F">
      <w:pPr>
        <w:spacing w:before="240" w:after="240" w:line="360" w:lineRule="auto"/>
        <w:ind w:left="567" w:right="567"/>
        <w:jc w:val="both"/>
        <w:rPr>
          <w:rFonts w:ascii="Palatino Linotype" w:hAnsi="Palatino Linotype" w:cs="Arial"/>
          <w:b/>
          <w:i/>
          <w:sz w:val="22"/>
          <w:szCs w:val="22"/>
        </w:rPr>
      </w:pPr>
      <w:r w:rsidRPr="00981E05">
        <w:rPr>
          <w:rFonts w:ascii="Palatino Linotype" w:hAnsi="Palatino Linotype"/>
          <w:b/>
          <w:i/>
          <w:sz w:val="22"/>
          <w:szCs w:val="22"/>
        </w:rPr>
        <w:t xml:space="preserve">VIII. Archivo Histórico: Conjunto organizado de expedientes conservados en </w:t>
      </w:r>
      <w:r w:rsidRPr="00981E05">
        <w:rPr>
          <w:rFonts w:ascii="Palatino Linotype" w:hAnsi="Palatino Linotype"/>
          <w:b/>
          <w:i/>
          <w:sz w:val="22"/>
          <w:szCs w:val="22"/>
          <w:u w:val="single"/>
        </w:rPr>
        <w:t>forma permanente</w:t>
      </w:r>
      <w:r w:rsidRPr="00981E05">
        <w:rPr>
          <w:rFonts w:ascii="Palatino Linotype" w:hAnsi="Palatino Linotype"/>
          <w:b/>
          <w:i/>
          <w:sz w:val="22"/>
          <w:szCs w:val="22"/>
        </w:rPr>
        <w:t xml:space="preserve"> por el valor científico-cultural de su información y que constituyen parte del Patrimonio Documental del Estado. Unidad responsable de recibir, administrar, organizar, describir, conservar y divulgar la memoria </w:t>
      </w:r>
      <w:r w:rsidRPr="00981E05">
        <w:rPr>
          <w:rFonts w:ascii="Palatino Linotype" w:hAnsi="Palatino Linotype"/>
          <w:b/>
          <w:i/>
          <w:sz w:val="22"/>
          <w:szCs w:val="22"/>
        </w:rPr>
        <w:lastRenderedPageBreak/>
        <w:t>documental institucional, así como la integrada por documentos o colecciones documentales facticias de relevancia para la historia del Estado de México.</w:t>
      </w:r>
    </w:p>
    <w:p w14:paraId="7D2C64E2"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XXXII. Documento: Soporte material que registra un hecho o acto, con información textual, en lenguaje natural o convencional o cualquier otra expresión </w:t>
      </w:r>
      <w:proofErr w:type="spellStart"/>
      <w:r w:rsidRPr="00981E05">
        <w:rPr>
          <w:rFonts w:ascii="Palatino Linotype" w:hAnsi="Palatino Linotype"/>
          <w:i/>
          <w:sz w:val="22"/>
          <w:szCs w:val="22"/>
        </w:rPr>
        <w:t>grafica</w:t>
      </w:r>
      <w:proofErr w:type="spellEnd"/>
      <w:r w:rsidRPr="00981E05">
        <w:rPr>
          <w:rFonts w:ascii="Palatino Linotype" w:hAnsi="Palatino Linotype"/>
          <w:i/>
          <w:sz w:val="22"/>
          <w:szCs w:val="22"/>
        </w:rPr>
        <w:t xml:space="preserve">, sonora, en imagen o electrónica, producido o recibido por instituciones o personas físicas o jurídico colectivas, públicas o privadas, en el ejercicio de sus funciones o actividades, para el cumplimiento de sus fine y conservado como prueba e información. </w:t>
      </w:r>
    </w:p>
    <w:p w14:paraId="2B2733CE"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XXXIII. Documento de Archivo: Soporte que registra un acto administrativo, jurídico, fiscal o contable, creado, recibido, manejado y usado en el ejercicio de las facultades y actividades de los </w:t>
      </w:r>
      <w:proofErr w:type="spellStart"/>
      <w:r w:rsidRPr="00981E05">
        <w:rPr>
          <w:rFonts w:ascii="Palatino Linotype" w:hAnsi="Palatino Linotype"/>
          <w:i/>
          <w:sz w:val="22"/>
          <w:szCs w:val="22"/>
        </w:rPr>
        <w:t>ujetos</w:t>
      </w:r>
      <w:proofErr w:type="spellEnd"/>
      <w:r w:rsidRPr="00981E05">
        <w:rPr>
          <w:rFonts w:ascii="Palatino Linotype" w:hAnsi="Palatino Linotype"/>
          <w:i/>
          <w:sz w:val="22"/>
          <w:szCs w:val="22"/>
        </w:rPr>
        <w:t xml:space="preserve"> Obligados, independientemente soporte en el que se encuentre.</w:t>
      </w:r>
    </w:p>
    <w:p w14:paraId="19FB2980"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XXXVI. Expediente: Unidad documental constituida por uno o varios documentos de Archivo, ordenados y relacionados con un mismo asunto, actividad o trámite o por ser resultado de un mismo proceso de gestión y de acumulación de los documentos que los constituyen.</w:t>
      </w:r>
    </w:p>
    <w:p w14:paraId="5373C7CD"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XXXVII. Fondos documentales: Conjunto de documentos de archivo generados o acumulados por una institución o una persona física o </w:t>
      </w:r>
      <w:proofErr w:type="gramStart"/>
      <w:r w:rsidRPr="00981E05">
        <w:rPr>
          <w:rFonts w:ascii="Palatino Linotype" w:hAnsi="Palatino Linotype"/>
          <w:i/>
          <w:sz w:val="22"/>
          <w:szCs w:val="22"/>
        </w:rPr>
        <w:t>jurídico</w:t>
      </w:r>
      <w:proofErr w:type="gramEnd"/>
      <w:r w:rsidRPr="00981E05">
        <w:rPr>
          <w:rFonts w:ascii="Palatino Linotype" w:hAnsi="Palatino Linotype"/>
          <w:i/>
          <w:sz w:val="22"/>
          <w:szCs w:val="22"/>
        </w:rPr>
        <w:t xml:space="preserve"> colectiva, como resultado natural de su función o actividad y conservados en el Archivo de la propia institución o de otra diferente a ella.</w:t>
      </w:r>
    </w:p>
    <w:p w14:paraId="1BC4D512" w14:textId="77777777" w:rsidR="005D366F" w:rsidRPr="00981E05" w:rsidRDefault="005D366F" w:rsidP="005D366F">
      <w:pPr>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LXXIV. Vigencia Documental: Periodo durante el cual un documento de archivo mantiene sus valores administrativos, legales, fiscales o contables, de conformidad con las disposiciones jurídicas vigentes y aplicables.</w:t>
      </w:r>
    </w:p>
    <w:p w14:paraId="692EE5F5" w14:textId="77777777" w:rsidR="005D366F" w:rsidRPr="00981E05" w:rsidRDefault="005D366F" w:rsidP="005D366F">
      <w:pPr>
        <w:spacing w:before="240" w:after="240" w:line="276" w:lineRule="auto"/>
        <w:ind w:left="567" w:right="567"/>
        <w:jc w:val="both"/>
        <w:rPr>
          <w:rFonts w:ascii="Palatino Linotype" w:hAnsi="Palatino Linotype" w:cs="Arial"/>
          <w:i/>
          <w:sz w:val="22"/>
          <w:szCs w:val="20"/>
        </w:rPr>
      </w:pPr>
    </w:p>
    <w:p w14:paraId="4738E0B7" w14:textId="77777777" w:rsidR="005D366F" w:rsidRPr="00981E05" w:rsidRDefault="005D366F" w:rsidP="005D366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81E05">
        <w:rPr>
          <w:rFonts w:ascii="Palatino Linotype" w:eastAsia="Times New Roman" w:hAnsi="Palatino Linotype" w:cs="Arial"/>
          <w:color w:val="000000"/>
        </w:rPr>
        <w:lastRenderedPageBreak/>
        <w:t xml:space="preserve">Ahora bien, es necesario señalar las siguientes definiciones de acuerdo a los </w:t>
      </w:r>
      <w:r w:rsidRPr="00981E05">
        <w:rPr>
          <w:rFonts w:ascii="Palatino Linotype" w:eastAsia="Times New Roman" w:hAnsi="Palatino Linotype" w:cs="Arial"/>
          <w:b/>
          <w:color w:val="000000"/>
        </w:rPr>
        <w:t>Lineamientos para la Organización y Conservación de Archivos</w:t>
      </w:r>
      <w:r w:rsidRPr="00981E05">
        <w:rPr>
          <w:rFonts w:ascii="Palatino Linotype" w:eastAsia="Times New Roman" w:hAnsi="Palatino Linotype" w:cs="Arial"/>
          <w:color w:val="000000"/>
        </w:rPr>
        <w:t xml:space="preserve"> emitidos por el Instituto Nacional de Acceso a la Información  (INAI), los cuales tienen por objeto </w:t>
      </w:r>
      <w:r w:rsidRPr="00981E05">
        <w:rPr>
          <w:rFonts w:ascii="Palatino Linotype" w:hAnsi="Palatino Linotype" w:cs="CIDFont+F3"/>
          <w:i/>
          <w:sz w:val="22"/>
          <w:szCs w:val="18"/>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81E05">
        <w:rPr>
          <w:rStyle w:val="Refdenotaalpie"/>
          <w:rFonts w:ascii="Palatino Linotype" w:hAnsi="Palatino Linotype" w:cs="CIDFont+F3"/>
          <w:i/>
          <w:sz w:val="22"/>
          <w:szCs w:val="18"/>
          <w:lang w:val="es-MX"/>
        </w:rPr>
        <w:footnoteReference w:id="4"/>
      </w:r>
    </w:p>
    <w:p w14:paraId="6C1197DB" w14:textId="77777777" w:rsidR="005D366F" w:rsidRPr="00981E05" w:rsidRDefault="005D366F" w:rsidP="005D366F">
      <w:pPr>
        <w:pStyle w:val="Prrafodelista"/>
        <w:spacing w:line="360" w:lineRule="auto"/>
        <w:ind w:left="0" w:right="49"/>
        <w:jc w:val="both"/>
        <w:rPr>
          <w:rFonts w:ascii="Palatino Linotype" w:eastAsia="Times New Roman" w:hAnsi="Palatino Linotype" w:cs="Arial"/>
          <w:color w:val="000000"/>
        </w:rPr>
      </w:pPr>
    </w:p>
    <w:p w14:paraId="79FBA26B" w14:textId="77777777" w:rsidR="005D366F" w:rsidRPr="00981E05" w:rsidRDefault="005D366F" w:rsidP="005D366F">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Cuarto. …</w:t>
      </w:r>
    </w:p>
    <w:p w14:paraId="4592D86F" w14:textId="77777777" w:rsidR="005D366F" w:rsidRPr="00981E05" w:rsidRDefault="005D366F" w:rsidP="005D366F">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w:t>
      </w:r>
    </w:p>
    <w:p w14:paraId="2D85F404"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II. Archivo:</w:t>
      </w:r>
      <w:r w:rsidRPr="00981E05">
        <w:rPr>
          <w:rFonts w:ascii="Palatino Linotype" w:hAnsi="Palatino Linotype" w:cs="Arial"/>
          <w:i/>
          <w:color w:val="2F2F2F"/>
          <w:sz w:val="22"/>
          <w:szCs w:val="18"/>
          <w:shd w:val="clear" w:color="auto" w:fill="FFFFFF"/>
        </w:rPr>
        <w:t xml:space="preserve"> El conjunto orgánico de documentos en cualquier soporte, que son producidos o recibidos por los sujetos obligados o los particulares en el ejercicio de sus atribuciones o en el desarrollo de sus actividades;</w:t>
      </w:r>
    </w:p>
    <w:p w14:paraId="06EF0131"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p>
    <w:p w14:paraId="1A0D7012"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 xml:space="preserve">III. Archivo de concentración: </w:t>
      </w:r>
      <w:r w:rsidRPr="00981E05">
        <w:rPr>
          <w:rFonts w:ascii="Palatino Linotype" w:hAnsi="Palatino Linotype" w:cs="Arial"/>
          <w:i/>
          <w:color w:val="2F2F2F"/>
          <w:sz w:val="22"/>
          <w:szCs w:val="18"/>
          <w:shd w:val="clear" w:color="auto" w:fill="FFFFFF"/>
        </w:rPr>
        <w:t>La unidad responsable de la administración de documentos cuya consulta es esporádica y que permanecen en ella hasta su transferencia secundaria o baja documental;</w:t>
      </w:r>
    </w:p>
    <w:p w14:paraId="10913005" w14:textId="77777777" w:rsidR="005D366F" w:rsidRPr="00981E05" w:rsidRDefault="005D366F" w:rsidP="005D366F">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w:t>
      </w:r>
    </w:p>
    <w:p w14:paraId="2CEBDC40"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lastRenderedPageBreak/>
        <w:t xml:space="preserve">V. Archivo de trámite: </w:t>
      </w:r>
      <w:r w:rsidRPr="00981E05">
        <w:rPr>
          <w:rFonts w:ascii="Palatino Linotype" w:hAnsi="Palatino Linotype" w:cs="Arial"/>
          <w:i/>
          <w:color w:val="2F2F2F"/>
          <w:sz w:val="22"/>
          <w:szCs w:val="18"/>
          <w:shd w:val="clear" w:color="auto" w:fill="FFFFFF"/>
        </w:rPr>
        <w:t>La unidad responsable de la administración de documentos de uso cotidiano y necesario para el ejercicio de las atribuciones de una unidad administrativa, los cuales permanecen en ella hasta su transferencia primaria;</w:t>
      </w:r>
    </w:p>
    <w:p w14:paraId="6F6D5212" w14:textId="77777777" w:rsidR="005D366F" w:rsidRPr="00981E05" w:rsidRDefault="005D366F" w:rsidP="005D366F">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w:t>
      </w:r>
    </w:p>
    <w:p w14:paraId="4FF2800A"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X. Ciclo vital del documento:</w:t>
      </w:r>
      <w:r w:rsidRPr="00981E05">
        <w:rPr>
          <w:rFonts w:ascii="Palatino Linotype" w:hAnsi="Palatino Linotype" w:cs="Arial"/>
          <w:i/>
          <w:color w:val="2F2F2F"/>
          <w:sz w:val="22"/>
          <w:szCs w:val="18"/>
          <w:shd w:val="clear" w:color="auto" w:fill="FFFFFF"/>
        </w:rPr>
        <w:t xml:space="preserve"> Las etapas de los documentos desde su producción o recepción hasta su baja o transferencia a un archivo histórico;</w:t>
      </w:r>
    </w:p>
    <w:p w14:paraId="2526D115"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w:t>
      </w:r>
    </w:p>
    <w:p w14:paraId="5D2FD71D" w14:textId="77777777" w:rsidR="005D366F" w:rsidRPr="00981E05" w:rsidRDefault="005D366F" w:rsidP="005D366F">
      <w:pPr>
        <w:pStyle w:val="Prrafodelista"/>
        <w:spacing w:line="360" w:lineRule="auto"/>
        <w:ind w:left="567" w:right="567"/>
        <w:jc w:val="both"/>
        <w:rPr>
          <w:rFonts w:ascii="Palatino Linotype" w:hAnsi="Palatino Linotype" w:cs="Arial"/>
          <w:i/>
          <w:color w:val="2F2F2F"/>
          <w:sz w:val="22"/>
          <w:szCs w:val="18"/>
          <w:shd w:val="clear" w:color="auto" w:fill="FFFFFF"/>
        </w:rPr>
      </w:pPr>
      <w:r w:rsidRPr="00981E05">
        <w:rPr>
          <w:rFonts w:ascii="Palatino Linotype" w:hAnsi="Palatino Linotype" w:cs="Arial"/>
          <w:b/>
          <w:bCs/>
          <w:i/>
          <w:color w:val="2F2F2F"/>
          <w:sz w:val="22"/>
          <w:szCs w:val="18"/>
          <w:shd w:val="clear" w:color="auto" w:fill="FFFFFF"/>
        </w:rPr>
        <w:t>XLVIII. Transferencia documental:</w:t>
      </w:r>
      <w:r w:rsidRPr="00981E05">
        <w:rPr>
          <w:rFonts w:ascii="Palatino Linotype" w:hAnsi="Palatino Linotype" w:cs="Arial"/>
          <w:i/>
          <w:color w:val="2F2F2F"/>
          <w:sz w:val="22"/>
          <w:szCs w:val="18"/>
          <w:shd w:val="clear" w:color="auto" w:fill="FFFFFF"/>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F5C4E20" w14:textId="77777777" w:rsidR="005D366F" w:rsidRPr="00981E05" w:rsidRDefault="005D366F" w:rsidP="005D366F">
      <w:pPr>
        <w:spacing w:line="360" w:lineRule="auto"/>
        <w:ind w:right="567"/>
        <w:jc w:val="both"/>
        <w:rPr>
          <w:rFonts w:ascii="Palatino Linotype" w:hAnsi="Palatino Linotype" w:cs="Arial"/>
          <w:i/>
          <w:color w:val="2F2F2F"/>
          <w:sz w:val="22"/>
          <w:szCs w:val="18"/>
          <w:shd w:val="clear" w:color="auto" w:fill="FFFFFF"/>
        </w:rPr>
      </w:pPr>
    </w:p>
    <w:p w14:paraId="632DEC40" w14:textId="77777777" w:rsidR="005D366F" w:rsidRPr="00981E05" w:rsidRDefault="005D366F" w:rsidP="005D366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81E05">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981E05">
        <w:rPr>
          <w:rFonts w:ascii="Palatino Linotype" w:eastAsia="Times New Roman" w:hAnsi="Palatino Linotype"/>
          <w:lang w:val="es-MX" w:eastAsia="es-MX"/>
        </w:rPr>
        <w:t xml:space="preserve">los Lineamientos por los que se establecen las Políticas y Criterios para realizar la Selección de los Documentos y Expedientes de Trámite </w:t>
      </w:r>
      <w:r w:rsidRPr="00981E05">
        <w:rPr>
          <w:rFonts w:ascii="Palatino Linotype" w:eastAsia="Times New Roman" w:hAnsi="Palatino Linotype"/>
          <w:lang w:val="es-MX" w:eastAsia="es-MX"/>
        </w:rPr>
        <w:lastRenderedPageBreak/>
        <w:t>Concluido existentes en los Archivos de las Unidades Administrativas de los Poderes del Estado y de los Municipios</w:t>
      </w:r>
      <w:r w:rsidRPr="00981E05">
        <w:rPr>
          <w:rStyle w:val="Refdenotaalpie"/>
          <w:rFonts w:ascii="Palatino Linotype" w:eastAsia="Times New Roman" w:hAnsi="Palatino Linotype"/>
          <w:lang w:val="es-MX" w:eastAsia="es-MX"/>
        </w:rPr>
        <w:footnoteReference w:id="5"/>
      </w:r>
      <w:r w:rsidRPr="00981E05">
        <w:rPr>
          <w:rFonts w:ascii="Palatino Linotype" w:eastAsia="Times New Roman" w:hAnsi="Palatino Linotype"/>
          <w:lang w:val="es-MX" w:eastAsia="es-MX"/>
        </w:rPr>
        <w:t>,</w:t>
      </w:r>
    </w:p>
    <w:p w14:paraId="73CD5027" w14:textId="77777777" w:rsidR="005D366F" w:rsidRPr="00981E05" w:rsidRDefault="005D366F" w:rsidP="005D366F">
      <w:pPr>
        <w:pStyle w:val="Prrafodelista"/>
        <w:spacing w:line="360" w:lineRule="auto"/>
        <w:ind w:left="0" w:right="49"/>
        <w:jc w:val="both"/>
        <w:rPr>
          <w:rFonts w:ascii="Palatino Linotype" w:eastAsia="Times New Roman" w:hAnsi="Palatino Linotype" w:cs="Arial"/>
          <w:color w:val="000000"/>
        </w:rPr>
      </w:pPr>
    </w:p>
    <w:p w14:paraId="2688E081" w14:textId="77777777" w:rsidR="005D366F" w:rsidRPr="00981E05" w:rsidRDefault="005D366F" w:rsidP="005D366F">
      <w:pPr>
        <w:spacing w:after="360" w:line="360" w:lineRule="auto"/>
        <w:ind w:left="567"/>
        <w:jc w:val="both"/>
        <w:rPr>
          <w:rFonts w:ascii="Palatino Linotype" w:eastAsia="Times New Roman" w:hAnsi="Palatino Linotype"/>
          <w:sz w:val="22"/>
          <w:szCs w:val="22"/>
          <w:lang w:val="es-MX" w:eastAsia="es-MX"/>
        </w:rPr>
      </w:pPr>
      <w:r w:rsidRPr="00981E05">
        <w:rPr>
          <w:rFonts w:ascii="Palatino Linotype" w:eastAsia="Times New Roman" w:hAnsi="Palatino Linotype"/>
          <w:b/>
          <w:bCs/>
          <w:i/>
          <w:iCs/>
          <w:sz w:val="22"/>
          <w:szCs w:val="22"/>
          <w:lang w:val="es-MX" w:eastAsia="es-MX"/>
        </w:rPr>
        <w:t>Artículo 24.-</w:t>
      </w:r>
      <w:r w:rsidRPr="00981E05">
        <w:rPr>
          <w:rFonts w:ascii="Palatino Linotype" w:eastAsia="Times New Roman" w:hAnsi="Palatino Linotype"/>
          <w:i/>
          <w:iCs/>
          <w:sz w:val="22"/>
          <w:szCs w:val="22"/>
          <w:lang w:val="es-MX" w:eastAsia="es-MX"/>
        </w:rPr>
        <w:t xml:space="preserve"> Las unidades administrativas al realizar la transferencia de los expedientes de trámite concluido, señalaran en el “Inventario” los plazos de conservación </w:t>
      </w:r>
      <w:proofErr w:type="spellStart"/>
      <w:r w:rsidRPr="00981E05">
        <w:rPr>
          <w:rFonts w:ascii="Palatino Linotype" w:eastAsia="Times New Roman" w:hAnsi="Palatino Linotype"/>
          <w:i/>
          <w:iCs/>
          <w:sz w:val="22"/>
          <w:szCs w:val="22"/>
          <w:lang w:val="es-MX" w:eastAsia="es-MX"/>
        </w:rPr>
        <w:t>precaucional</w:t>
      </w:r>
      <w:proofErr w:type="spellEnd"/>
      <w:r w:rsidRPr="00981E05">
        <w:rPr>
          <w:rFonts w:ascii="Palatino Linotype" w:eastAsia="Times New Roman" w:hAnsi="Palatino Linotype"/>
          <w:i/>
          <w:iCs/>
          <w:sz w:val="22"/>
          <w:szCs w:val="22"/>
          <w:lang w:val="es-MX" w:eastAsia="es-MX"/>
        </w:rPr>
        <w:t xml:space="preserve"> de éstos en el Archivo de Concentración. Para determinar el plazo de conservación </w:t>
      </w:r>
      <w:proofErr w:type="spellStart"/>
      <w:r w:rsidRPr="00981E05">
        <w:rPr>
          <w:rFonts w:ascii="Palatino Linotype" w:eastAsia="Times New Roman" w:hAnsi="Palatino Linotype"/>
          <w:i/>
          <w:iCs/>
          <w:sz w:val="22"/>
          <w:szCs w:val="22"/>
          <w:lang w:val="es-MX" w:eastAsia="es-MX"/>
        </w:rPr>
        <w:t>precaucional</w:t>
      </w:r>
      <w:proofErr w:type="spellEnd"/>
      <w:r w:rsidRPr="00981E05">
        <w:rPr>
          <w:rFonts w:ascii="Palatino Linotype" w:eastAsia="Times New Roman" w:hAnsi="Palatino Linotype"/>
          <w:i/>
          <w:iCs/>
          <w:sz w:val="22"/>
          <w:szCs w:val="22"/>
          <w:lang w:val="es-MX" w:eastAsia="es-MX"/>
        </w:rPr>
        <w:t xml:space="preserve"> deberán considerar el marco legal o administrativo bajo el cual se produjeron o recibieron los documentos y los siguientes períodos:</w:t>
      </w:r>
    </w:p>
    <w:p w14:paraId="6C1983E9" w14:textId="77777777" w:rsidR="005D366F" w:rsidRPr="00981E05" w:rsidRDefault="005D366F" w:rsidP="005D366F">
      <w:pPr>
        <w:spacing w:line="360" w:lineRule="auto"/>
        <w:ind w:left="567"/>
        <w:jc w:val="both"/>
        <w:rPr>
          <w:rFonts w:ascii="Palatino Linotype" w:eastAsia="Times New Roman" w:hAnsi="Palatino Linotype"/>
          <w:bCs/>
          <w:i/>
          <w:iCs/>
          <w:sz w:val="22"/>
          <w:szCs w:val="22"/>
          <w:u w:val="single"/>
          <w:lang w:val="es-MX" w:eastAsia="es-MX"/>
        </w:rPr>
      </w:pPr>
      <w:r w:rsidRPr="00981E05">
        <w:rPr>
          <w:rFonts w:ascii="Palatino Linotype" w:eastAsia="Times New Roman" w:hAnsi="Palatino Linotype"/>
          <w:b/>
          <w:bCs/>
          <w:i/>
          <w:iCs/>
          <w:sz w:val="22"/>
          <w:szCs w:val="22"/>
          <w:lang w:val="es-MX" w:eastAsia="es-MX"/>
        </w:rPr>
        <w:t xml:space="preserve">I. </w:t>
      </w:r>
      <w:r w:rsidRPr="00981E05">
        <w:rPr>
          <w:rFonts w:ascii="Palatino Linotype" w:eastAsia="Times New Roman" w:hAnsi="Palatino Linotype"/>
          <w:bCs/>
          <w:i/>
          <w:iCs/>
          <w:sz w:val="22"/>
          <w:szCs w:val="22"/>
          <w:u w:val="single"/>
          <w:lang w:val="es-MX" w:eastAsia="es-MX"/>
        </w:rPr>
        <w:t>6 años para expedientes con información administrativa;</w:t>
      </w:r>
    </w:p>
    <w:p w14:paraId="29E673B0" w14:textId="77777777" w:rsidR="005D366F" w:rsidRPr="00981E05" w:rsidRDefault="005D366F" w:rsidP="005D366F">
      <w:pPr>
        <w:spacing w:line="360" w:lineRule="auto"/>
        <w:ind w:left="567"/>
        <w:jc w:val="both"/>
        <w:rPr>
          <w:rFonts w:ascii="Palatino Linotype" w:eastAsia="Times New Roman" w:hAnsi="Palatino Linotype"/>
          <w:sz w:val="22"/>
          <w:szCs w:val="22"/>
          <w:lang w:val="es-MX" w:eastAsia="es-MX"/>
        </w:rPr>
      </w:pPr>
      <w:r w:rsidRPr="00981E05">
        <w:rPr>
          <w:rFonts w:ascii="Palatino Linotype" w:eastAsia="Times New Roman" w:hAnsi="Palatino Linotype"/>
          <w:bCs/>
          <w:i/>
          <w:iCs/>
          <w:sz w:val="22"/>
          <w:szCs w:val="22"/>
          <w:lang w:val="es-MX" w:eastAsia="es-MX"/>
        </w:rPr>
        <w:t>…</w:t>
      </w:r>
    </w:p>
    <w:p w14:paraId="08F0EC1A" w14:textId="77777777" w:rsidR="005D366F" w:rsidRPr="00981E05" w:rsidRDefault="005D366F" w:rsidP="005D366F">
      <w:pPr>
        <w:pStyle w:val="Prrafodelista"/>
        <w:spacing w:line="360" w:lineRule="auto"/>
        <w:ind w:left="0" w:right="49"/>
        <w:jc w:val="both"/>
        <w:rPr>
          <w:rFonts w:ascii="Palatino Linotype" w:hAnsi="Palatino Linotype" w:cs="Arial"/>
        </w:rPr>
      </w:pPr>
    </w:p>
    <w:p w14:paraId="1D9E47A9" w14:textId="77777777" w:rsidR="005D366F" w:rsidRPr="00981E05" w:rsidRDefault="005D366F" w:rsidP="005D366F">
      <w:pPr>
        <w:pStyle w:val="Prrafodelista"/>
        <w:numPr>
          <w:ilvl w:val="0"/>
          <w:numId w:val="1"/>
        </w:numPr>
        <w:spacing w:line="360" w:lineRule="auto"/>
        <w:ind w:left="0" w:right="49" w:firstLine="0"/>
        <w:jc w:val="both"/>
        <w:rPr>
          <w:rFonts w:ascii="Palatino Linotype" w:hAnsi="Palatino Linotype" w:cs="Arial"/>
        </w:rPr>
      </w:pPr>
      <w:r w:rsidRPr="00981E05">
        <w:rPr>
          <w:rFonts w:ascii="Palatino Linotype" w:hAnsi="Palatino Linotype" w:cs="Arial"/>
        </w:rPr>
        <w:t xml:space="preserve">Los archivos permanecerán en Archivo de Trámite hasta que sean transferidos al Archivo de Concentración, en donde su plazo de conservación </w:t>
      </w:r>
      <w:proofErr w:type="spellStart"/>
      <w:r w:rsidRPr="00981E05">
        <w:rPr>
          <w:rFonts w:ascii="Palatino Linotype" w:hAnsi="Palatino Linotype" w:cs="Arial"/>
        </w:rPr>
        <w:t>precaucional</w:t>
      </w:r>
      <w:proofErr w:type="spellEnd"/>
      <w:r w:rsidRPr="00981E05">
        <w:rPr>
          <w:rFonts w:ascii="Palatino Linotype" w:hAnsi="Palatino Linotype" w:cs="Arial"/>
        </w:rPr>
        <w:t xml:space="preserve"> de acuerdo a los lineamientos en cito, </w:t>
      </w:r>
      <w:r w:rsidRPr="00981E05">
        <w:rPr>
          <w:rFonts w:ascii="Palatino Linotype" w:hAnsi="Palatino Linotype" w:cs="Arial"/>
          <w:b/>
          <w:u w:val="single"/>
        </w:rPr>
        <w:t>será de 6 años</w:t>
      </w:r>
      <w:r w:rsidRPr="00981E05">
        <w:rPr>
          <w:rFonts w:ascii="Palatino Linotype" w:hAnsi="Palatino Linotype" w:cs="Arial"/>
        </w:rPr>
        <w:t xml:space="preserve"> para los expedientes con información administrativa, sin embargo, el artículo 8 de la Ley de Documentos Administrativos e Históricos del Estado de México establece que </w:t>
      </w:r>
      <w:r w:rsidRPr="00981E05">
        <w:rPr>
          <w:rFonts w:ascii="Palatino Linotype" w:hAnsi="Palatino Linotype" w:cs="Arial"/>
          <w:b/>
        </w:rPr>
        <w:t>los documentos de contenido administrativo de importancia</w:t>
      </w:r>
      <w:r w:rsidRPr="00981E05">
        <w:rPr>
          <w:rFonts w:ascii="Palatino Linotype" w:hAnsi="Palatino Linotype" w:cs="Arial"/>
        </w:rPr>
        <w:t xml:space="preserve">, </w:t>
      </w:r>
      <w:r w:rsidRPr="00981E05">
        <w:rPr>
          <w:rFonts w:ascii="Palatino Linotype" w:hAnsi="Palatino Linotype" w:cs="Arial"/>
          <w:b/>
        </w:rPr>
        <w:t>serán conservados por 20 años</w:t>
      </w:r>
      <w:r w:rsidRPr="00981E05">
        <w:rPr>
          <w:rFonts w:ascii="Palatino Linotype" w:hAnsi="Palatino Linotype" w:cs="Arial"/>
        </w:rPr>
        <w:t xml:space="preserve">. </w:t>
      </w:r>
    </w:p>
    <w:p w14:paraId="5C2FEA4C" w14:textId="77777777" w:rsidR="005D366F" w:rsidRPr="00981E05" w:rsidRDefault="005D366F" w:rsidP="005D366F">
      <w:pPr>
        <w:pStyle w:val="Prrafodelista"/>
        <w:spacing w:line="360" w:lineRule="auto"/>
        <w:ind w:left="0" w:right="49"/>
        <w:jc w:val="both"/>
        <w:rPr>
          <w:rFonts w:ascii="Palatino Linotype" w:hAnsi="Palatino Linotype" w:cs="Arial"/>
          <w:b/>
          <w:i/>
          <w:sz w:val="22"/>
          <w:szCs w:val="22"/>
          <w:lang w:val="es-ES"/>
        </w:rPr>
      </w:pPr>
    </w:p>
    <w:p w14:paraId="353C3F86" w14:textId="77777777" w:rsidR="005D366F" w:rsidRPr="00981E05" w:rsidRDefault="005D366F" w:rsidP="005D366F">
      <w:pPr>
        <w:pStyle w:val="Prrafodelista"/>
        <w:spacing w:line="360" w:lineRule="auto"/>
        <w:ind w:left="567" w:right="567"/>
        <w:jc w:val="both"/>
        <w:rPr>
          <w:rFonts w:ascii="Palatino Linotype" w:eastAsia="Times New Roman" w:hAnsi="Palatino Linotype" w:cs="Arial"/>
          <w:color w:val="000000"/>
        </w:rPr>
      </w:pPr>
      <w:r w:rsidRPr="00981E05">
        <w:rPr>
          <w:rFonts w:ascii="Palatino Linotype" w:hAnsi="Palatino Linotype" w:cs="Arial"/>
          <w:b/>
          <w:i/>
          <w:sz w:val="22"/>
          <w:szCs w:val="22"/>
          <w:lang w:val="es-ES"/>
        </w:rPr>
        <w:lastRenderedPageBreak/>
        <w:t>Artículo 8.-</w:t>
      </w:r>
      <w:r w:rsidRPr="00981E05">
        <w:rPr>
          <w:rFonts w:ascii="Palatino Linotype" w:hAnsi="Palatino Linotype" w:cs="Arial"/>
          <w:i/>
          <w:sz w:val="22"/>
          <w:szCs w:val="22"/>
          <w:lang w:val="es-ES"/>
        </w:rPr>
        <w:t xml:space="preserve"> Los documentos de </w:t>
      </w:r>
      <w:r w:rsidRPr="00981E05">
        <w:rPr>
          <w:rFonts w:ascii="Palatino Linotype" w:hAnsi="Palatino Linotype" w:cs="Arial"/>
          <w:b/>
          <w:i/>
          <w:sz w:val="22"/>
          <w:szCs w:val="22"/>
          <w:lang w:val="es-ES"/>
        </w:rPr>
        <w:t>contenido administrativo de importancia,</w:t>
      </w:r>
      <w:r w:rsidRPr="00981E05">
        <w:rPr>
          <w:rFonts w:ascii="Palatino Linotype" w:hAnsi="Palatino Linotype" w:cs="Arial"/>
          <w:i/>
          <w:sz w:val="22"/>
          <w:szCs w:val="22"/>
          <w:lang w:val="es-ES"/>
        </w:rPr>
        <w:t xml:space="preserve"> </w:t>
      </w:r>
      <w:r w:rsidRPr="00981E05">
        <w:rPr>
          <w:rFonts w:ascii="Palatino Linotype" w:hAnsi="Palatino Linotype" w:cs="Arial"/>
          <w:b/>
          <w:i/>
          <w:sz w:val="22"/>
          <w:szCs w:val="22"/>
          <w:lang w:val="es-ES"/>
        </w:rPr>
        <w:t>serán conservados por 20 año</w:t>
      </w:r>
      <w:r w:rsidRPr="00981E05">
        <w:rPr>
          <w:rFonts w:ascii="Palatino Linotype" w:hAnsi="Palatino Linotype" w:cs="Arial"/>
          <w:i/>
          <w:sz w:val="22"/>
          <w:szCs w:val="22"/>
          <w:lang w:val="es-ES"/>
        </w:rPr>
        <w:t xml:space="preserve">s, y si el documento se vincula con las funciones de 2 </w:t>
      </w:r>
      <w:proofErr w:type="spellStart"/>
      <w:r w:rsidRPr="00981E05">
        <w:rPr>
          <w:rFonts w:ascii="Palatino Linotype" w:hAnsi="Palatino Linotype" w:cs="Arial"/>
          <w:i/>
          <w:sz w:val="22"/>
          <w:szCs w:val="22"/>
          <w:lang w:val="es-ES"/>
        </w:rPr>
        <w:t>ó</w:t>
      </w:r>
      <w:proofErr w:type="spellEnd"/>
      <w:r w:rsidRPr="00981E05">
        <w:rPr>
          <w:rFonts w:ascii="Palatino Linotype" w:hAnsi="Palatino Linotype" w:cs="Arial"/>
          <w:i/>
          <w:sz w:val="22"/>
          <w:szCs w:val="22"/>
          <w:lang w:val="es-ES"/>
        </w:rPr>
        <w:t xml:space="preserve"> más sujetos públicos, deberá transmitirse la información correspondiente, para el efecto, del proceso o vaciado en otros documentos.</w:t>
      </w:r>
    </w:p>
    <w:p w14:paraId="0A2C8F8D" w14:textId="77777777" w:rsidR="005D366F" w:rsidRPr="00981E05" w:rsidRDefault="005D366F" w:rsidP="005D366F">
      <w:pPr>
        <w:pStyle w:val="Prrafodelista"/>
        <w:rPr>
          <w:rFonts w:ascii="Palatino Linotype" w:eastAsia="MS Gothic" w:hAnsi="Palatino Linotype" w:cs="Times New Roman"/>
          <w:szCs w:val="26"/>
        </w:rPr>
      </w:pPr>
    </w:p>
    <w:p w14:paraId="16B2AC2A" w14:textId="77777777" w:rsidR="00CF5430" w:rsidRPr="00981E05" w:rsidRDefault="00CF5430" w:rsidP="00CF5430">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5F837915" w14:textId="49406685" w:rsidR="00CF5430" w:rsidRPr="00981E05" w:rsidRDefault="00CF5430" w:rsidP="00CF5430">
      <w:pPr>
        <w:pStyle w:val="Ttulo2"/>
      </w:pPr>
      <w:r w:rsidRPr="00981E05">
        <w:t>De la versión pública en los planos.</w:t>
      </w:r>
    </w:p>
    <w:p w14:paraId="51C912D0" w14:textId="77777777" w:rsidR="00CF5430" w:rsidRPr="00981E05" w:rsidRDefault="00CF5430" w:rsidP="00CF5430">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684F87CC" w14:textId="3E33CEBB" w:rsidR="004A7D5B" w:rsidRPr="00981E05" w:rsidRDefault="003475D1" w:rsidP="00C4557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981E05">
        <w:rPr>
          <w:rFonts w:ascii="Palatino Linotype" w:eastAsia="MS Gothic" w:hAnsi="Palatino Linotype" w:cs="Times New Roman"/>
          <w:szCs w:val="26"/>
        </w:rPr>
        <w:t xml:space="preserve">No obstante, a pesar de haberse demostrado ya que el </w:t>
      </w:r>
      <w:r w:rsidRPr="00981E05">
        <w:rPr>
          <w:rFonts w:ascii="Palatino Linotype" w:eastAsia="MS Gothic" w:hAnsi="Palatino Linotype" w:cs="Times New Roman"/>
          <w:b/>
          <w:szCs w:val="26"/>
        </w:rPr>
        <w:t>SUJETO OBLIGADO</w:t>
      </w:r>
      <w:r w:rsidRPr="00981E05">
        <w:rPr>
          <w:rFonts w:ascii="Palatino Linotype" w:eastAsia="MS Gothic" w:hAnsi="Palatino Linotype" w:cs="Times New Roman"/>
          <w:szCs w:val="26"/>
        </w:rPr>
        <w:t xml:space="preserve"> cuenta con atribuciones de poseer </w:t>
      </w:r>
      <w:r w:rsidR="004A7D5B" w:rsidRPr="00981E05">
        <w:rPr>
          <w:rFonts w:ascii="Palatino Linotype" w:eastAsia="MS Gothic" w:hAnsi="Palatino Linotype" w:cs="Times New Roman"/>
          <w:szCs w:val="26"/>
        </w:rPr>
        <w:t xml:space="preserve">los planos arquitectónicos de los bienes inmuebles a cargo del Ayuntamiento Municipal, </w:t>
      </w:r>
      <w:r w:rsidR="00F444AE" w:rsidRPr="00981E05">
        <w:rPr>
          <w:rFonts w:ascii="Palatino Linotype" w:eastAsia="MS Gothic" w:hAnsi="Palatino Linotype" w:cs="Times New Roman"/>
          <w:szCs w:val="26"/>
        </w:rPr>
        <w:t xml:space="preserve">parte de la </w:t>
      </w:r>
      <w:r w:rsidR="004A7D5B" w:rsidRPr="00981E05">
        <w:rPr>
          <w:rFonts w:ascii="Palatino Linotype" w:eastAsia="MS Gothic" w:hAnsi="Palatino Linotype" w:cs="Times New Roman"/>
          <w:szCs w:val="26"/>
        </w:rPr>
        <w:t xml:space="preserve">información es susceptible de </w:t>
      </w:r>
      <w:r w:rsidR="00AB1C56" w:rsidRPr="00981E05">
        <w:rPr>
          <w:rFonts w:ascii="Palatino Linotype" w:eastAsia="MS Gothic" w:hAnsi="Palatino Linotype" w:cs="Times New Roman"/>
          <w:szCs w:val="26"/>
        </w:rPr>
        <w:t>clasificarse</w:t>
      </w:r>
      <w:r w:rsidR="004A7D5B" w:rsidRPr="00981E05">
        <w:rPr>
          <w:rFonts w:ascii="Palatino Linotype" w:eastAsia="MS Gothic" w:hAnsi="Palatino Linotype" w:cs="Times New Roman"/>
          <w:szCs w:val="26"/>
        </w:rPr>
        <w:t xml:space="preserve"> en razón de que </w:t>
      </w:r>
      <w:r w:rsidR="00FC4BEB" w:rsidRPr="00981E05">
        <w:rPr>
          <w:rFonts w:ascii="Palatino Linotype" w:eastAsia="MS Gothic" w:hAnsi="Palatino Linotype" w:cs="Times New Roman"/>
          <w:szCs w:val="26"/>
        </w:rPr>
        <w:t xml:space="preserve">su publicidad </w:t>
      </w:r>
      <w:r w:rsidR="004A7D5B" w:rsidRPr="00981E05">
        <w:rPr>
          <w:rFonts w:ascii="Palatino Linotype" w:eastAsia="MS Gothic" w:hAnsi="Palatino Linotype" w:cs="Times New Roman"/>
          <w:szCs w:val="26"/>
        </w:rPr>
        <w:t>representa un riesgo real a la salud, la vida y la integridad de los servidores públicos que se encuentran laborando y de las personas físicas usuarias de los inmuebles públicos a cargo del Ayuntamiento</w:t>
      </w:r>
      <w:r w:rsidR="00FC4BEB" w:rsidRPr="00981E05">
        <w:rPr>
          <w:rFonts w:ascii="Palatino Linotype" w:eastAsia="MS Gothic" w:hAnsi="Palatino Linotype" w:cs="Times New Roman"/>
          <w:szCs w:val="26"/>
        </w:rPr>
        <w:t xml:space="preserve">, y bajo ese supuesto el daño </w:t>
      </w:r>
      <w:r w:rsidR="00FC4BEB" w:rsidRPr="00981E05">
        <w:rPr>
          <w:rFonts w:ascii="Palatino Linotype" w:eastAsia="Calibri" w:hAnsi="Palatino Linotype" w:cs="Arial"/>
          <w:lang w:val="es-ES"/>
        </w:rPr>
        <w:t>se causa al adecuado funcionamiento de las instituciones públicas y/o la paz social</w:t>
      </w:r>
      <w:r w:rsidR="004A7D5B" w:rsidRPr="00981E05">
        <w:rPr>
          <w:rFonts w:ascii="Palatino Linotype" w:eastAsia="MS Gothic" w:hAnsi="Palatino Linotype" w:cs="Times New Roman"/>
          <w:szCs w:val="26"/>
        </w:rPr>
        <w:t xml:space="preserve">, representa un riesgo </w:t>
      </w:r>
      <w:r w:rsidR="00FC4BEB" w:rsidRPr="00981E05">
        <w:rPr>
          <w:rFonts w:ascii="Palatino Linotype" w:eastAsia="MS Gothic" w:hAnsi="Palatino Linotype" w:cs="Times New Roman"/>
          <w:szCs w:val="26"/>
        </w:rPr>
        <w:t xml:space="preserve">demostrable </w:t>
      </w:r>
      <w:r w:rsidR="004A7D5B" w:rsidRPr="00981E05">
        <w:rPr>
          <w:rFonts w:ascii="Palatino Linotype" w:eastAsia="MS Gothic" w:hAnsi="Palatino Linotype" w:cs="Times New Roman"/>
          <w:szCs w:val="26"/>
        </w:rPr>
        <w:t>en razón de que dichas instalaciones</w:t>
      </w:r>
      <w:r w:rsidR="001534EC" w:rsidRPr="00981E05">
        <w:rPr>
          <w:rFonts w:ascii="Palatino Linotype" w:eastAsia="MS Gothic" w:hAnsi="Palatino Linotype" w:cs="Times New Roman"/>
          <w:szCs w:val="26"/>
        </w:rPr>
        <w:t xml:space="preserve"> al ser estratégicas del gobierno</w:t>
      </w:r>
      <w:r w:rsidR="004A7D5B" w:rsidRPr="00981E05">
        <w:rPr>
          <w:rFonts w:ascii="Palatino Linotype" w:eastAsia="MS Gothic" w:hAnsi="Palatino Linotype" w:cs="Times New Roman"/>
          <w:szCs w:val="26"/>
        </w:rPr>
        <w:t xml:space="preserve"> podrían ser intervenidas por miembros de organizaciones delictivas, y podría generarse un daño específico al ejecutarse un atentado en contra de cualquier persona que se encuentre </w:t>
      </w:r>
      <w:r w:rsidR="001534EC" w:rsidRPr="00981E05">
        <w:rPr>
          <w:rFonts w:ascii="Palatino Linotype" w:eastAsia="MS Gothic" w:hAnsi="Palatino Linotype" w:cs="Times New Roman"/>
          <w:szCs w:val="26"/>
        </w:rPr>
        <w:t xml:space="preserve">laborando y tramitando servicios, </w:t>
      </w:r>
      <w:r w:rsidR="004A7D5B" w:rsidRPr="00981E05">
        <w:rPr>
          <w:rFonts w:ascii="Palatino Linotype" w:eastAsia="MS Gothic" w:hAnsi="Palatino Linotype" w:cs="Times New Roman"/>
          <w:szCs w:val="26"/>
        </w:rPr>
        <w:t xml:space="preserve">en </w:t>
      </w:r>
      <w:r w:rsidR="001534EC" w:rsidRPr="00981E05">
        <w:rPr>
          <w:rFonts w:ascii="Palatino Linotype" w:eastAsia="MS Gothic" w:hAnsi="Palatino Linotype" w:cs="Times New Roman"/>
          <w:szCs w:val="26"/>
        </w:rPr>
        <w:t>ese momento, en las instalaciones de gobierno.</w:t>
      </w:r>
    </w:p>
    <w:p w14:paraId="7A5F231B" w14:textId="77777777" w:rsidR="00AB1C56" w:rsidRPr="00981E05" w:rsidRDefault="00AB1C56" w:rsidP="00AB1C56">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5ED6A06B" w14:textId="105E4A10" w:rsidR="00CF5430" w:rsidRPr="00981E05" w:rsidRDefault="00AB1C56" w:rsidP="004A7D5B">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981E05">
        <w:rPr>
          <w:rFonts w:ascii="Palatino Linotype" w:hAnsi="Palatino Linotype"/>
        </w:rPr>
        <w:lastRenderedPageBreak/>
        <w:t>De esta manera, podemos colegir que el plano arquitectónico da cuenta detallada del proyecto de construcción de los inmuebles en los cuales se observa condiciones d</w:t>
      </w:r>
      <w:r w:rsidR="00CF5430" w:rsidRPr="00981E05">
        <w:rPr>
          <w:rFonts w:ascii="Palatino Linotype" w:hAnsi="Palatino Linotype"/>
        </w:rPr>
        <w:t>e habitabilidad, funcionamiento,</w:t>
      </w:r>
      <w:r w:rsidRPr="00981E05">
        <w:rPr>
          <w:rFonts w:ascii="Palatino Linotype" w:hAnsi="Palatino Linotype"/>
        </w:rPr>
        <w:t xml:space="preserve"> higie</w:t>
      </w:r>
      <w:r w:rsidR="00CF5430" w:rsidRPr="00981E05">
        <w:rPr>
          <w:rFonts w:ascii="Palatino Linotype" w:hAnsi="Palatino Linotype"/>
        </w:rPr>
        <w:t>ne, acondicionamiento ambiental,</w:t>
      </w:r>
      <w:r w:rsidRPr="00981E05">
        <w:rPr>
          <w:rFonts w:ascii="Palatino Linotype" w:hAnsi="Palatino Linotype"/>
        </w:rPr>
        <w:t xml:space="preserve"> comunic</w:t>
      </w:r>
      <w:r w:rsidR="00CF5430" w:rsidRPr="00981E05">
        <w:rPr>
          <w:rFonts w:ascii="Palatino Linotype" w:hAnsi="Palatino Linotype"/>
        </w:rPr>
        <w:t>ación, seguridad en emergencias,</w:t>
      </w:r>
      <w:r w:rsidRPr="00981E05">
        <w:rPr>
          <w:rFonts w:ascii="Palatino Linotype" w:hAnsi="Palatino Linotype"/>
        </w:rPr>
        <w:t xml:space="preserve"> seguridad estructural, entre otras, por lo que hace referencia directa a las instalaciones que corresponden a todas y cada una de las infraestructuras en cada uno de los espacios de cada inmueble, tales como instalaciones hidrosanitarias, eléctricas, gas, instalaciones especiales y otras,</w:t>
      </w:r>
      <w:r w:rsidR="00CF5430" w:rsidRPr="00981E05">
        <w:rPr>
          <w:rFonts w:ascii="Palatino Linotype" w:eastAsia="MS Mincho" w:hAnsi="Palatino Linotype" w:cs="Times New Roman"/>
        </w:rPr>
        <w:t xml:space="preserve"> </w:t>
      </w:r>
      <w:r w:rsidR="00CF5430" w:rsidRPr="00981E05">
        <w:rPr>
          <w:rFonts w:ascii="Palatino Linotype" w:hAnsi="Palatino Linotype"/>
        </w:rPr>
        <w:t>mostrando las trayectorias de tuberías, alimentaciones y las memorias correspondientes.</w:t>
      </w:r>
    </w:p>
    <w:p w14:paraId="0D95BB16" w14:textId="77777777" w:rsidR="00CF5430" w:rsidRPr="00981E05" w:rsidRDefault="00CF5430" w:rsidP="00CF5430">
      <w:pPr>
        <w:pStyle w:val="Prrafodelista"/>
        <w:ind w:left="0"/>
        <w:rPr>
          <w:rFonts w:ascii="Palatino Linotype" w:hAnsi="Palatino Linotype"/>
        </w:rPr>
      </w:pPr>
    </w:p>
    <w:p w14:paraId="6B7FB9DD" w14:textId="5F95F3B1" w:rsidR="00CF5430" w:rsidRPr="00981E05" w:rsidRDefault="00CF5430" w:rsidP="004A7D5B">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981E05">
        <w:rPr>
          <w:rFonts w:ascii="Palatino Linotype" w:hAnsi="Palatino Linotype"/>
        </w:rPr>
        <w:t>Por otro lado, respecto a los planos arquitectónicos, tal y como se señaló, se refieren a los detalles del proyecto de construcción (final) de los inmuebles en los cuales se observa condiciones de habitabilidad, funcionamiento, higiene, acondicionamiento ambiental, comunicación, seguridad en emergencias, seguridad estructural, entre otras; por lo que hace referencia directa a las instalaciones electromecánicas, que corresponden a todas y cada una de las infraestructuras en cada uno de los espacios de cada inmueble. tales como las eléctricas, el alumbrado y fuerza (plantas de emergencia y subestación), aire acondicionado y de calefacción, sanitarias (drenaje), hidráulicas (conducción de agua y vapor), instalaciones especiales, servicios de voz y datos (conducción de información y voceo).</w:t>
      </w:r>
    </w:p>
    <w:p w14:paraId="298C8DB7" w14:textId="77777777" w:rsidR="00CF5430" w:rsidRPr="00981E05" w:rsidRDefault="00CF5430" w:rsidP="00431530">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0D6969F0" w14:textId="75526DE5" w:rsidR="004A7D5B" w:rsidRPr="00981E05" w:rsidRDefault="001534EC" w:rsidP="001534EC">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981E05">
        <w:rPr>
          <w:rFonts w:ascii="Palatino Linotype" w:eastAsia="MS Mincho" w:hAnsi="Palatino Linotype" w:cs="Times New Roman"/>
        </w:rPr>
        <w:t>Por otra parte,</w:t>
      </w:r>
      <w:r w:rsidR="004A7D5B" w:rsidRPr="00981E05">
        <w:rPr>
          <w:rFonts w:ascii="Palatino Linotype" w:eastAsia="MS Gothic" w:hAnsi="Palatino Linotype" w:cs="Times New Roman"/>
          <w:szCs w:val="26"/>
        </w:rPr>
        <w:t xml:space="preserve"> si bien es cierto que </w:t>
      </w:r>
      <w:r w:rsidR="00F444AE" w:rsidRPr="00981E05">
        <w:rPr>
          <w:rFonts w:ascii="Palatino Linotype" w:eastAsia="MS Gothic" w:hAnsi="Palatino Linotype" w:cs="Times New Roman"/>
          <w:szCs w:val="26"/>
        </w:rPr>
        <w:t>a la</w:t>
      </w:r>
      <w:r w:rsidR="004A7D5B" w:rsidRPr="00981E05">
        <w:rPr>
          <w:rFonts w:ascii="Palatino Linotype" w:eastAsia="MS Gothic" w:hAnsi="Palatino Linotype" w:cs="Times New Roman"/>
          <w:szCs w:val="26"/>
        </w:rPr>
        <w:t xml:space="preserve"> información</w:t>
      </w:r>
      <w:r w:rsidR="00F444AE" w:rsidRPr="00981E05">
        <w:rPr>
          <w:rFonts w:ascii="Palatino Linotype" w:eastAsia="MS Gothic" w:hAnsi="Palatino Linotype" w:cs="Times New Roman"/>
          <w:szCs w:val="26"/>
        </w:rPr>
        <w:t xml:space="preserve"> correspondiente a los accesos principales y estratégicos</w:t>
      </w:r>
      <w:r w:rsidR="004A7D5B" w:rsidRPr="00981E05">
        <w:rPr>
          <w:rFonts w:ascii="Palatino Linotype" w:eastAsia="MS Gothic" w:hAnsi="Palatino Linotype" w:cs="Times New Roman"/>
          <w:szCs w:val="26"/>
        </w:rPr>
        <w:t xml:space="preserve"> </w:t>
      </w:r>
      <w:r w:rsidR="00431530" w:rsidRPr="00981E05">
        <w:rPr>
          <w:rFonts w:ascii="Palatino Linotype" w:eastAsia="MS Gothic" w:hAnsi="Palatino Linotype" w:cs="Times New Roman"/>
          <w:szCs w:val="26"/>
        </w:rPr>
        <w:t>es susceptible de clasificarse</w:t>
      </w:r>
      <w:r w:rsidR="004A7D5B" w:rsidRPr="00981E05">
        <w:rPr>
          <w:rFonts w:ascii="Palatino Linotype" w:eastAsia="MS Gothic" w:hAnsi="Palatino Linotype" w:cs="Times New Roman"/>
          <w:szCs w:val="26"/>
        </w:rPr>
        <w:t xml:space="preserve">, también lo es que la </w:t>
      </w:r>
      <w:r w:rsidR="004A7D5B" w:rsidRPr="00981E05">
        <w:rPr>
          <w:rFonts w:ascii="Palatino Linotype" w:eastAsia="MS Gothic" w:hAnsi="Palatino Linotype" w:cs="Times New Roman"/>
          <w:szCs w:val="26"/>
        </w:rPr>
        <w:lastRenderedPageBreak/>
        <w:t>clasificación no se realizó con las formalidades ex</w:t>
      </w:r>
      <w:r w:rsidRPr="00981E05">
        <w:rPr>
          <w:rFonts w:ascii="Palatino Linotype" w:eastAsia="MS Gothic" w:hAnsi="Palatino Linotype" w:cs="Times New Roman"/>
          <w:szCs w:val="26"/>
        </w:rPr>
        <w:t xml:space="preserve">igidas por la Ley de la materia, en atención de ello el </w:t>
      </w:r>
      <w:r w:rsidRPr="00981E05">
        <w:rPr>
          <w:rFonts w:ascii="Palatino Linotype" w:eastAsia="MS Gothic" w:hAnsi="Palatino Linotype" w:cs="Times New Roman"/>
          <w:b/>
          <w:szCs w:val="26"/>
        </w:rPr>
        <w:t>SUJETO OBLIGADO</w:t>
      </w:r>
      <w:r w:rsidRPr="00981E05">
        <w:rPr>
          <w:rFonts w:ascii="Palatino Linotype" w:eastAsia="MS Gothic" w:hAnsi="Palatino Linotype" w:cs="Times New Roman"/>
          <w:szCs w:val="26"/>
        </w:rPr>
        <w:t xml:space="preserve"> deberá observar lo siguiente:</w:t>
      </w:r>
    </w:p>
    <w:p w14:paraId="77107770" w14:textId="77777777" w:rsidR="00FC4BEB" w:rsidRPr="00981E05" w:rsidRDefault="00FC4BEB" w:rsidP="00FC4BEB">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64ADFDA8" w14:textId="78DD8C82" w:rsidR="001534EC" w:rsidRPr="00981E05" w:rsidRDefault="00431530" w:rsidP="00FC4BEB">
      <w:pPr>
        <w:pStyle w:val="Ttulo2"/>
      </w:pPr>
      <w:r w:rsidRPr="00981E05">
        <w:t>I.</w:t>
      </w:r>
      <w:r w:rsidR="00FC4BEB" w:rsidRPr="00981E05">
        <w:t xml:space="preserve"> Del acuerdo de clasificación y la prueba de daño.</w:t>
      </w:r>
    </w:p>
    <w:p w14:paraId="34D334E9" w14:textId="0535D5AF" w:rsidR="001534EC" w:rsidRPr="00981E05" w:rsidRDefault="001534EC" w:rsidP="001534EC">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b/>
          <w:color w:val="000000"/>
        </w:rPr>
      </w:pPr>
      <w:r w:rsidRPr="00981E05">
        <w:rPr>
          <w:rFonts w:ascii="Palatino Linotype" w:hAnsi="Palatino Linotype"/>
        </w:rPr>
        <w:t xml:space="preserve">Para determinar la procedencia de clasificación se deberá observar la </w:t>
      </w:r>
      <w:r w:rsidRPr="00981E05">
        <w:rPr>
          <w:rFonts w:ascii="Palatino Linotype" w:eastAsia="Calibri" w:hAnsi="Palatino Linotype" w:cs="Arial"/>
          <w:lang w:val="es-ES" w:eastAsia="es-CO"/>
        </w:rPr>
        <w:t>Ley de Transparencia y Acceso a la Información Pública del Estado de México y Municipios en su artículo 140 que a la letra señala:</w:t>
      </w:r>
    </w:p>
    <w:p w14:paraId="25A197A0"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4342ABD1"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6FC650D5"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981E05">
        <w:rPr>
          <w:rFonts w:ascii="Palatino Linotype" w:hAnsi="Palatino Linotype"/>
          <w:b/>
          <w:i/>
          <w:sz w:val="22"/>
          <w:szCs w:val="22"/>
          <w:u w:val="single"/>
        </w:rPr>
        <w:t xml:space="preserve">Comprometa la seguridad pública y cuente con un propósito genuino y un efecto demostrable; </w:t>
      </w:r>
    </w:p>
    <w:p w14:paraId="2617E867"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E3B75FB"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981E05">
        <w:rPr>
          <w:rFonts w:ascii="Palatino Linotype" w:hAnsi="Palatino Linotype"/>
          <w:b/>
          <w:i/>
          <w:sz w:val="22"/>
          <w:szCs w:val="22"/>
          <w:u w:val="single"/>
        </w:rPr>
        <w:t xml:space="preserve">IV. Ponga en riesgo la vida, la seguridad o la salud de una persona física; </w:t>
      </w:r>
    </w:p>
    <w:p w14:paraId="4A2A11B9"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V. Aquella cuya divulgación obstruya o pueda causar un serio perjuicio a: </w:t>
      </w:r>
    </w:p>
    <w:p w14:paraId="4AF6C3A4"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1. Las actividades de fiscalización, verificación, inspección, comprobación y auditoría sobre el cumplimiento de las Leyes; o </w:t>
      </w:r>
    </w:p>
    <w:p w14:paraId="77BC57D2"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2. La recaudación de las contribuciones. </w:t>
      </w:r>
    </w:p>
    <w:p w14:paraId="0F820D0D"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lastRenderedPageBreak/>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B3B65A5"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00B72E15"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VIII. Vulnere la conducción de los expedientes judiciales o de los procedimientos administrativos seguidos en forma de juicio, en tanto no hayan quedado firmes; </w:t>
      </w:r>
    </w:p>
    <w:p w14:paraId="0E6F8584"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 xml:space="preserve">IX. Se encuentre contenida dentro de las investigaciones de hechos que la Ley señale como delitos y se tramiten ante el Ministerio Público; </w:t>
      </w:r>
    </w:p>
    <w:p w14:paraId="6761E109"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b/>
          <w:i/>
          <w:sz w:val="22"/>
          <w:szCs w:val="22"/>
          <w:u w:val="single"/>
        </w:rPr>
        <w:t>X. El daño que pueda producirse con la publicación de la información sea mayor que el interés público de conocer la información de referencia</w:t>
      </w:r>
      <w:r w:rsidRPr="00981E05">
        <w:rPr>
          <w:rFonts w:ascii="Palatino Linotype" w:hAnsi="Palatino Linotype"/>
          <w:i/>
          <w:sz w:val="22"/>
          <w:szCs w:val="22"/>
        </w:rPr>
        <w:t xml:space="preserve">,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102F192" w14:textId="77777777" w:rsidR="001534EC" w:rsidRPr="00981E05" w:rsidRDefault="001534EC" w:rsidP="001534EC">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1E05">
        <w:rPr>
          <w:rFonts w:ascii="Palatino Linotype"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p>
    <w:p w14:paraId="58FA415C"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13AA3FAA" w14:textId="77777777" w:rsidR="001534EC" w:rsidRPr="00981E05" w:rsidRDefault="001534EC" w:rsidP="001534EC">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981E05">
        <w:rPr>
          <w:rFonts w:ascii="Palatino Linotype" w:eastAsia="Calibri" w:hAnsi="Palatino Linotype" w:cs="Arial"/>
          <w:lang w:val="es-ES" w:eastAsia="es-CO"/>
        </w:rPr>
        <w:lastRenderedPageBreak/>
        <w:t xml:space="preserve">Una vez dicho lo anterior, se deberá valorar el daño que la entrega de la información  causaría y en ese sentido deberá aplicar el procedimiento señalado en el artículo </w:t>
      </w:r>
      <w:r w:rsidRPr="00981E05">
        <w:rPr>
          <w:rFonts w:ascii="Palatino Linotype" w:eastAsia="Calibri" w:hAnsi="Palatino Linotype" w:cs="Arial"/>
          <w:b/>
          <w:lang w:val="es-ES" w:eastAsia="es-CO"/>
        </w:rPr>
        <w:t>140</w:t>
      </w:r>
      <w:r w:rsidRPr="00981E05">
        <w:rPr>
          <w:rFonts w:ascii="Palatino Linotype" w:eastAsia="Calibri" w:hAnsi="Palatino Linotype" w:cs="Arial"/>
          <w:lang w:val="es-ES" w:eastAsia="es-CO"/>
        </w:rPr>
        <w:t xml:space="preserve"> de la </w:t>
      </w:r>
      <w:r w:rsidRPr="00981E05">
        <w:rPr>
          <w:rFonts w:ascii="Palatino Linotype" w:eastAsia="Calibri" w:hAnsi="Palatino Linotype" w:cs="Arial"/>
          <w:b/>
          <w:lang w:val="es-ES" w:eastAsia="es-CO"/>
        </w:rPr>
        <w:t>Ley de Transparencia y Acceso a la Información Pública del Estado de México y Municipios</w:t>
      </w:r>
      <w:r w:rsidRPr="00981E05">
        <w:rPr>
          <w:rFonts w:ascii="Palatino Linotype" w:eastAsia="Calibri" w:hAnsi="Palatino Linotype" w:cs="Arial"/>
          <w:lang w:val="es-ES" w:eastAsia="es-CO"/>
        </w:rPr>
        <w:t xml:space="preserve"> y a partir de su resultado si es procedente la clasificación de la información como reservada deberá emitir y entregar el Acuerdo de Clasificación de la información respectiva.</w:t>
      </w:r>
    </w:p>
    <w:p w14:paraId="05591D0D"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46BC295B" w14:textId="77777777" w:rsidR="001534EC" w:rsidRPr="00981E05" w:rsidRDefault="001534EC" w:rsidP="001534EC">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81E05">
        <w:rPr>
          <w:rFonts w:ascii="Palatino Linotype" w:hAnsi="Palatino Linotype"/>
          <w:lang w:val="es-MX" w:eastAsia="en-US"/>
        </w:rPr>
        <w:t xml:space="preserve">En ese sentido cabe reiterar que </w:t>
      </w:r>
      <w:r w:rsidRPr="00981E05">
        <w:rPr>
          <w:rFonts w:ascii="Palatino Linotype" w:hAnsi="Palatino Linotype" w:cs="Arial"/>
          <w:color w:val="000000" w:themeColor="text1"/>
        </w:rPr>
        <w:t>para que una información pueda considerarse como reservada, deberá cumplir con los supuestos establecidos en los artículos 140 y 113 de la Ley Estatal y de la Ley General, respectivamente, que son los siguientes:</w:t>
      </w:r>
    </w:p>
    <w:p w14:paraId="3B8B534A" w14:textId="77777777" w:rsidR="001534EC" w:rsidRPr="00981E05" w:rsidRDefault="001534EC" w:rsidP="001534EC">
      <w:pPr>
        <w:pStyle w:val="Prrafodelista"/>
        <w:spacing w:before="240" w:after="240" w:line="276" w:lineRule="auto"/>
        <w:ind w:left="567" w:right="567"/>
        <w:jc w:val="both"/>
        <w:rPr>
          <w:rFonts w:ascii="Palatino Linotype" w:hAnsi="Palatino Linotype"/>
          <w:color w:val="000000" w:themeColor="text1"/>
          <w:sz w:val="20"/>
          <w:szCs w:val="20"/>
        </w:rPr>
      </w:pPr>
    </w:p>
    <w:tbl>
      <w:tblPr>
        <w:tblStyle w:val="Tablanormal1"/>
        <w:tblW w:w="0" w:type="auto"/>
        <w:tblInd w:w="562" w:type="dxa"/>
        <w:tblLook w:val="04A0" w:firstRow="1" w:lastRow="0" w:firstColumn="1" w:lastColumn="0" w:noHBand="0" w:noVBand="1"/>
      </w:tblPr>
      <w:tblGrid>
        <w:gridCol w:w="3726"/>
        <w:gridCol w:w="3929"/>
      </w:tblGrid>
      <w:tr w:rsidR="001534EC" w:rsidRPr="00981E05" w14:paraId="59D2BDB4" w14:textId="77777777" w:rsidTr="002D2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B06FF71" w14:textId="77777777" w:rsidR="001534EC" w:rsidRPr="00981E05" w:rsidRDefault="001534EC" w:rsidP="002D245D">
            <w:pPr>
              <w:autoSpaceDE w:val="0"/>
              <w:autoSpaceDN w:val="0"/>
              <w:adjustRightInd w:val="0"/>
              <w:spacing w:line="276" w:lineRule="auto"/>
              <w:jc w:val="both"/>
              <w:rPr>
                <w:rFonts w:ascii="Palatino Linotype" w:hAnsi="Palatino Linotype"/>
                <w:b w:val="0"/>
                <w:color w:val="000000" w:themeColor="text1"/>
                <w:sz w:val="20"/>
                <w:szCs w:val="20"/>
              </w:rPr>
            </w:pPr>
            <w:r w:rsidRPr="00981E05">
              <w:rPr>
                <w:rFonts w:ascii="Palatino Linotype" w:hAnsi="Palatino Linotype" w:cs="Gill Sans,Bold"/>
                <w:b w:val="0"/>
                <w:color w:val="000000" w:themeColor="text1"/>
                <w:sz w:val="20"/>
                <w:szCs w:val="20"/>
              </w:rPr>
              <w:t>LEY ESTATAL</w:t>
            </w:r>
          </w:p>
        </w:tc>
        <w:tc>
          <w:tcPr>
            <w:tcW w:w="3929" w:type="dxa"/>
          </w:tcPr>
          <w:p w14:paraId="06828FC9" w14:textId="77777777" w:rsidR="001534EC" w:rsidRPr="00981E05" w:rsidRDefault="001534EC" w:rsidP="002D245D">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981E05">
              <w:rPr>
                <w:rFonts w:ascii="Palatino Linotype" w:hAnsi="Palatino Linotype"/>
                <w:b w:val="0"/>
                <w:color w:val="000000" w:themeColor="text1"/>
                <w:sz w:val="20"/>
                <w:szCs w:val="20"/>
              </w:rPr>
              <w:t>LEY GENERAL</w:t>
            </w:r>
          </w:p>
        </w:tc>
      </w:tr>
      <w:tr w:rsidR="001534EC" w:rsidRPr="00981E05" w14:paraId="68E62601"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4C47843" w14:textId="77777777" w:rsidR="001534EC" w:rsidRPr="00981E05" w:rsidRDefault="001534EC" w:rsidP="002D245D">
            <w:pPr>
              <w:autoSpaceDE w:val="0"/>
              <w:autoSpaceDN w:val="0"/>
              <w:adjustRightInd w:val="0"/>
              <w:spacing w:line="276" w:lineRule="auto"/>
              <w:ind w:left="50"/>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I. Comprometa la seguridad pública y cuente con un propósito genuino y un efecto demostrable;</w:t>
            </w:r>
          </w:p>
          <w:p w14:paraId="00465BF7" w14:textId="77777777" w:rsidR="001534EC" w:rsidRPr="00981E05" w:rsidRDefault="001534EC" w:rsidP="002D245D">
            <w:pPr>
              <w:spacing w:line="276" w:lineRule="auto"/>
              <w:jc w:val="both"/>
              <w:rPr>
                <w:rFonts w:ascii="Palatino Linotype" w:hAnsi="Palatino Linotype"/>
                <w:b w:val="0"/>
                <w:color w:val="000000" w:themeColor="text1"/>
                <w:sz w:val="20"/>
                <w:szCs w:val="20"/>
              </w:rPr>
            </w:pPr>
          </w:p>
        </w:tc>
        <w:tc>
          <w:tcPr>
            <w:tcW w:w="3929" w:type="dxa"/>
          </w:tcPr>
          <w:p w14:paraId="2642B9FF"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I.</w:t>
            </w:r>
            <w:r w:rsidRPr="00981E05">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1534EC" w:rsidRPr="00981E05" w14:paraId="101DBCD5"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604CEFB2"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II. Pueda menoscabar la conducción de las negociaciones y relaciones internacionales;</w:t>
            </w:r>
          </w:p>
        </w:tc>
        <w:tc>
          <w:tcPr>
            <w:tcW w:w="3929" w:type="dxa"/>
          </w:tcPr>
          <w:p w14:paraId="029458C2"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II.</w:t>
            </w:r>
            <w:r w:rsidRPr="00981E05">
              <w:rPr>
                <w:rFonts w:ascii="Palatino Linotype" w:hAnsi="Palatino Linotype"/>
                <w:color w:val="000000" w:themeColor="text1"/>
                <w:sz w:val="20"/>
                <w:szCs w:val="20"/>
                <w:lang w:val="es-ES"/>
              </w:rPr>
              <w:tab/>
              <w:t>Pueda menoscabar la conducción de las negociaciones y relaciones internacionales;</w:t>
            </w:r>
          </w:p>
        </w:tc>
      </w:tr>
      <w:tr w:rsidR="001534EC" w:rsidRPr="00981E05" w14:paraId="353E569F"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FE1ED41"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29" w:type="dxa"/>
          </w:tcPr>
          <w:p w14:paraId="7957B818"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III.</w:t>
            </w:r>
            <w:r w:rsidRPr="00981E05">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1534EC" w:rsidRPr="00981E05" w14:paraId="457FD90A"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338DECCD" w14:textId="77777777" w:rsidR="001534EC" w:rsidRPr="00981E05" w:rsidRDefault="001534EC" w:rsidP="002D245D">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66C2428C"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IV.</w:t>
            </w:r>
            <w:r w:rsidRPr="00981E05">
              <w:rPr>
                <w:rFonts w:ascii="Palatino Linotype" w:hAnsi="Palatino Linotype"/>
                <w:color w:val="000000" w:themeColor="text1"/>
                <w:sz w:val="20"/>
                <w:szCs w:val="20"/>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1534EC" w:rsidRPr="00981E05" w14:paraId="13D45915"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4B628DA"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IV. Ponga en riesgo la vida, la seguridad o la salud de una persona física;</w:t>
            </w:r>
          </w:p>
        </w:tc>
        <w:tc>
          <w:tcPr>
            <w:tcW w:w="3929" w:type="dxa"/>
          </w:tcPr>
          <w:p w14:paraId="6B4A1353"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V.</w:t>
            </w:r>
            <w:r w:rsidRPr="00981E05">
              <w:rPr>
                <w:rFonts w:ascii="Palatino Linotype" w:hAnsi="Palatino Linotype"/>
                <w:color w:val="000000" w:themeColor="text1"/>
                <w:sz w:val="20"/>
                <w:szCs w:val="20"/>
                <w:lang w:val="es-ES"/>
              </w:rPr>
              <w:tab/>
              <w:t>Pueda poner en riesgo la vida, seguridad o salud de una persona física;</w:t>
            </w:r>
          </w:p>
        </w:tc>
      </w:tr>
      <w:tr w:rsidR="001534EC" w:rsidRPr="00981E05" w14:paraId="65997EEA"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546A2CE8"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V. Aquella cuya divulgación obstruya o pueda causar un serio perjuicio a:</w:t>
            </w:r>
          </w:p>
          <w:p w14:paraId="0849958E"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p>
          <w:p w14:paraId="09FB10D3"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1. Las actividades de fiscalización, verificación, inspección, comprobación y auditoría sobre el cumplimiento de las Leyes; o</w:t>
            </w:r>
          </w:p>
          <w:p w14:paraId="7FC136E1"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p>
          <w:p w14:paraId="326359D7"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2. La recaudación de las contribuciones.</w:t>
            </w:r>
          </w:p>
        </w:tc>
        <w:tc>
          <w:tcPr>
            <w:tcW w:w="3929" w:type="dxa"/>
          </w:tcPr>
          <w:p w14:paraId="287A4993"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VI.</w:t>
            </w:r>
            <w:r w:rsidRPr="00981E05">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76655647"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28ABE5BE"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1534EC" w:rsidRPr="00981E05" w14:paraId="3C2A14DA"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4CA6CF7E"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w:t>
            </w:r>
            <w:r w:rsidRPr="00981E05">
              <w:rPr>
                <w:rFonts w:ascii="Palatino Linotype" w:hAnsi="Palatino Linotype" w:cs="Arial"/>
                <w:b w:val="0"/>
                <w:color w:val="000000" w:themeColor="text1"/>
                <w:sz w:val="20"/>
                <w:szCs w:val="20"/>
              </w:rPr>
              <w:lastRenderedPageBreak/>
              <w:t>seguridad de un denunciante, querellante o testigo, así como sus familias, en los términos de las disposiciones jurídicas aplicables;</w:t>
            </w:r>
          </w:p>
        </w:tc>
        <w:tc>
          <w:tcPr>
            <w:tcW w:w="3929" w:type="dxa"/>
          </w:tcPr>
          <w:p w14:paraId="3672F19C"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lastRenderedPageBreak/>
              <w:t>VII.</w:t>
            </w:r>
            <w:r w:rsidRPr="00981E05">
              <w:rPr>
                <w:rFonts w:ascii="Palatino Linotype" w:hAnsi="Palatino Linotype"/>
                <w:color w:val="000000" w:themeColor="text1"/>
                <w:sz w:val="20"/>
                <w:szCs w:val="20"/>
                <w:lang w:val="es-ES"/>
              </w:rPr>
              <w:tab/>
              <w:t>Obstruya la prevención o persecución de los delitos;</w:t>
            </w:r>
          </w:p>
          <w:p w14:paraId="72ABC988"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435F5AC5"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1534EC" w:rsidRPr="00981E05" w14:paraId="31073BF6"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356ECE81"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3929" w:type="dxa"/>
          </w:tcPr>
          <w:p w14:paraId="76F5067F"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VIII.</w:t>
            </w:r>
            <w:r w:rsidRPr="00981E05">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1534EC" w:rsidRPr="00981E05" w14:paraId="1F629671"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D940FB9" w14:textId="77777777" w:rsidR="001534EC" w:rsidRPr="00981E05" w:rsidRDefault="001534EC" w:rsidP="002D245D">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342C37B9"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IX.</w:t>
            </w:r>
            <w:r w:rsidRPr="00981E05">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1534EC" w:rsidRPr="00981E05" w14:paraId="075A788C"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2432258C" w14:textId="77777777" w:rsidR="001534EC" w:rsidRPr="00981E05" w:rsidRDefault="001534EC" w:rsidP="002D245D">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32D7440D"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X.</w:t>
            </w:r>
            <w:r w:rsidRPr="00981E05">
              <w:rPr>
                <w:rFonts w:ascii="Palatino Linotype" w:hAnsi="Palatino Linotype"/>
                <w:color w:val="000000" w:themeColor="text1"/>
                <w:sz w:val="20"/>
                <w:szCs w:val="20"/>
                <w:lang w:val="es-ES"/>
              </w:rPr>
              <w:tab/>
              <w:t>Afecte los derechos del debido proceso;</w:t>
            </w:r>
          </w:p>
        </w:tc>
      </w:tr>
      <w:tr w:rsidR="001534EC" w:rsidRPr="00981E05" w14:paraId="052CB8B8"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4CF53D3" w14:textId="77777777" w:rsidR="001534EC" w:rsidRPr="00981E05" w:rsidRDefault="001534EC" w:rsidP="002D245D">
            <w:pPr>
              <w:autoSpaceDE w:val="0"/>
              <w:autoSpaceDN w:val="0"/>
              <w:adjustRightInd w:val="0"/>
              <w:spacing w:line="276" w:lineRule="auto"/>
              <w:jc w:val="both"/>
              <w:rPr>
                <w:rFonts w:ascii="Palatino Linotype" w:hAnsi="Palatino Linotype" w:cs="Arial"/>
                <w:b w:val="0"/>
                <w:bCs w:val="0"/>
                <w:color w:val="000000" w:themeColor="text1"/>
                <w:sz w:val="20"/>
                <w:szCs w:val="20"/>
              </w:rPr>
            </w:pPr>
            <w:r w:rsidRPr="00981E05">
              <w:rPr>
                <w:rFonts w:ascii="Palatino Linotype" w:hAnsi="Palatino Linotype" w:cs="Arial"/>
                <w:b w:val="0"/>
                <w:color w:val="000000" w:themeColor="text1"/>
                <w:sz w:val="20"/>
                <w:szCs w:val="20"/>
              </w:rPr>
              <w:t>VIII. Vulnere la conducción de los expedientes judiciales o de los procedimientos administrativos seguidos en forma de juicio, en tanto no hayan quedado firmes;</w:t>
            </w:r>
          </w:p>
        </w:tc>
        <w:tc>
          <w:tcPr>
            <w:tcW w:w="3929" w:type="dxa"/>
          </w:tcPr>
          <w:p w14:paraId="10CF8BA3"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XI.</w:t>
            </w:r>
            <w:r w:rsidRPr="00981E05">
              <w:rPr>
                <w:rFonts w:ascii="Palatino Linotype" w:hAnsi="Palatino Linotype"/>
                <w:color w:val="000000" w:themeColor="text1"/>
                <w:sz w:val="20"/>
                <w:szCs w:val="20"/>
                <w:lang w:val="es-ES"/>
              </w:rPr>
              <w:tab/>
              <w:t>Vulnere la conducción de los Expedientes judiciales o de los procedimientos administrativos seguidos en forma de juicio, en tanto no hayan causado estado;</w:t>
            </w:r>
          </w:p>
        </w:tc>
      </w:tr>
      <w:tr w:rsidR="001534EC" w:rsidRPr="00981E05" w14:paraId="054245C9"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1FB72FC8"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IX. Se encuentre contenida dentro de las investigaciones de hechos que la Ley señale como delitos y se tramiten ante el Ministerio Público;</w:t>
            </w:r>
          </w:p>
        </w:tc>
        <w:tc>
          <w:tcPr>
            <w:tcW w:w="3929" w:type="dxa"/>
          </w:tcPr>
          <w:p w14:paraId="51B0C354"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XII.</w:t>
            </w:r>
            <w:r w:rsidRPr="00981E05">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1534EC" w:rsidRPr="00981E05" w14:paraId="2BD4823E" w14:textId="77777777" w:rsidTr="002D2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A7BE272"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DAB129E" w14:textId="77777777" w:rsidR="001534EC" w:rsidRPr="00981E05" w:rsidRDefault="001534EC" w:rsidP="002D245D">
            <w:pPr>
              <w:autoSpaceDE w:val="0"/>
              <w:autoSpaceDN w:val="0"/>
              <w:adjustRightInd w:val="0"/>
              <w:spacing w:line="276" w:lineRule="auto"/>
              <w:jc w:val="both"/>
              <w:rPr>
                <w:rFonts w:ascii="Palatino Linotype" w:hAnsi="Palatino Linotype" w:cs="Arial"/>
                <w:b w:val="0"/>
                <w:color w:val="000000" w:themeColor="text1"/>
                <w:sz w:val="20"/>
                <w:szCs w:val="20"/>
              </w:rPr>
            </w:pPr>
            <w:r w:rsidRPr="00981E05">
              <w:rPr>
                <w:rFonts w:ascii="Palatino Linotype" w:hAnsi="Palatino Linotype" w:cs="Arial"/>
                <w:b w:val="0"/>
                <w:color w:val="000000" w:themeColor="text1"/>
                <w:sz w:val="20"/>
                <w:szCs w:val="20"/>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29" w:type="dxa"/>
          </w:tcPr>
          <w:p w14:paraId="06F62420" w14:textId="77777777" w:rsidR="001534EC" w:rsidRPr="00981E05" w:rsidRDefault="001534EC" w:rsidP="002D245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1534EC" w:rsidRPr="00981E05" w14:paraId="549BED7C" w14:textId="77777777" w:rsidTr="002D245D">
        <w:tc>
          <w:tcPr>
            <w:cnfStyle w:val="001000000000" w:firstRow="0" w:lastRow="0" w:firstColumn="1" w:lastColumn="0" w:oddVBand="0" w:evenVBand="0" w:oddHBand="0" w:evenHBand="0" w:firstRowFirstColumn="0" w:firstRowLastColumn="0" w:lastRowFirstColumn="0" w:lastRowLastColumn="0"/>
            <w:tcW w:w="3726" w:type="dxa"/>
          </w:tcPr>
          <w:p w14:paraId="12955B38" w14:textId="77777777" w:rsidR="001534EC" w:rsidRPr="00981E05" w:rsidRDefault="001534EC" w:rsidP="002D245D">
            <w:pPr>
              <w:spacing w:line="276" w:lineRule="auto"/>
              <w:jc w:val="both"/>
              <w:rPr>
                <w:rFonts w:ascii="Palatino Linotype" w:hAnsi="Palatino Linotype"/>
                <w:b w:val="0"/>
                <w:color w:val="000000" w:themeColor="text1"/>
                <w:sz w:val="20"/>
                <w:szCs w:val="20"/>
              </w:rPr>
            </w:pPr>
            <w:r w:rsidRPr="00981E05">
              <w:rPr>
                <w:rFonts w:ascii="Palatino Linotype" w:hAnsi="Palatino Linotype" w:cs="Arial"/>
                <w:b w:val="0"/>
                <w:color w:val="000000" w:themeColor="text1"/>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3929" w:type="dxa"/>
          </w:tcPr>
          <w:p w14:paraId="06D92CE4" w14:textId="77777777" w:rsidR="001534EC" w:rsidRPr="00981E05" w:rsidRDefault="001534EC" w:rsidP="002D245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81E05">
              <w:rPr>
                <w:rFonts w:ascii="Palatino Linotype" w:hAnsi="Palatino Linotype"/>
                <w:color w:val="000000" w:themeColor="text1"/>
                <w:sz w:val="20"/>
                <w:szCs w:val="20"/>
                <w:lang w:val="es-ES"/>
              </w:rPr>
              <w:t>XIII.</w:t>
            </w:r>
            <w:r w:rsidRPr="00981E05">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CF292E6" w14:textId="77777777" w:rsidR="001534EC" w:rsidRPr="00981E05" w:rsidRDefault="001534EC" w:rsidP="001534EC">
      <w:pPr>
        <w:pStyle w:val="Prrafodelista"/>
        <w:spacing w:line="360" w:lineRule="auto"/>
        <w:ind w:left="0"/>
        <w:jc w:val="both"/>
        <w:rPr>
          <w:rFonts w:ascii="Palatino Linotype" w:hAnsi="Palatino Linotype"/>
          <w:lang w:val="es-MX" w:eastAsia="en-US"/>
        </w:rPr>
      </w:pPr>
    </w:p>
    <w:p w14:paraId="00FA6E21"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Como consecuencia de lo anterior, el sujeto obligado debe identificar claramente el tipo de información y hacer un juicio de subsunción o encaje</w:t>
      </w:r>
      <w:r w:rsidRPr="00981E05">
        <w:rPr>
          <w:rStyle w:val="Refdenotaalpie"/>
          <w:rFonts w:ascii="Palatino Linotype" w:hAnsi="Palatino Linotype" w:cs="Arial"/>
          <w:color w:val="000000" w:themeColor="text1"/>
        </w:rPr>
        <w:footnoteReference w:id="6"/>
      </w:r>
      <w:r w:rsidRPr="00981E05">
        <w:rPr>
          <w:rFonts w:ascii="Palatino Linotype" w:hAnsi="Palatino Linotype" w:cs="Arial"/>
          <w:color w:val="000000" w:themeColor="text1"/>
        </w:rPr>
        <w:t xml:space="preserve"> para acreditar que el supuesto de hecho corresponde estrictamente con la hipótesis </w:t>
      </w:r>
      <w:r w:rsidRPr="00981E05">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225FA31C"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4A0128B6"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983B4A9"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3CB66DCB"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981E05">
        <w:rPr>
          <w:rFonts w:ascii="Palatino Linotype" w:hAnsi="Palatino Linotype" w:cs="Arial"/>
          <w:color w:val="000000" w:themeColor="text1"/>
        </w:rPr>
        <w:t>autoreferencial</w:t>
      </w:r>
      <w:proofErr w:type="spellEnd"/>
      <w:r w:rsidRPr="00981E05">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3D9ED9A4" w14:textId="77777777" w:rsidR="001534EC" w:rsidRPr="00981E05" w:rsidRDefault="001534EC" w:rsidP="001534EC">
      <w:pPr>
        <w:pStyle w:val="Prrafodelista"/>
        <w:spacing w:line="360" w:lineRule="auto"/>
        <w:ind w:left="0"/>
        <w:jc w:val="both"/>
        <w:rPr>
          <w:rFonts w:ascii="Palatino Linotype" w:hAnsi="Palatino Linotype" w:cs="Arial"/>
          <w:color w:val="000000" w:themeColor="text1"/>
        </w:rPr>
      </w:pPr>
    </w:p>
    <w:p w14:paraId="12103AB4" w14:textId="77777777" w:rsidR="001534EC" w:rsidRPr="00981E05" w:rsidRDefault="001534EC" w:rsidP="00AD0097">
      <w:pPr>
        <w:pStyle w:val="Ttulo3"/>
        <w:numPr>
          <w:ilvl w:val="0"/>
          <w:numId w:val="4"/>
        </w:numPr>
        <w:pBdr>
          <w:top w:val="nil"/>
          <w:left w:val="nil"/>
          <w:bottom w:val="nil"/>
          <w:right w:val="nil"/>
          <w:between w:val="nil"/>
          <w:bar w:val="nil"/>
        </w:pBdr>
        <w:ind w:left="0" w:firstLine="0"/>
        <w:rPr>
          <w:rFonts w:ascii="Palatino Linotype" w:hAnsi="Palatino Linotype"/>
          <w:color w:val="000000" w:themeColor="text1"/>
        </w:rPr>
      </w:pPr>
      <w:bookmarkStart w:id="85" w:name="_Toc485631708"/>
      <w:bookmarkStart w:id="86" w:name="_Toc511333942"/>
      <w:bookmarkStart w:id="87" w:name="_Toc517367273"/>
      <w:bookmarkStart w:id="88" w:name="_Toc521488604"/>
      <w:bookmarkStart w:id="89" w:name="_Toc34824704"/>
      <w:r w:rsidRPr="00981E05">
        <w:rPr>
          <w:rFonts w:ascii="Palatino Linotype" w:hAnsi="Palatino Linotype"/>
          <w:color w:val="000000" w:themeColor="text1"/>
        </w:rPr>
        <w:t>La prueba de daño.</w:t>
      </w:r>
      <w:bookmarkEnd w:id="85"/>
      <w:bookmarkEnd w:id="86"/>
      <w:bookmarkEnd w:id="87"/>
      <w:bookmarkEnd w:id="88"/>
      <w:bookmarkEnd w:id="89"/>
    </w:p>
    <w:p w14:paraId="13A8C1DE" w14:textId="77777777" w:rsidR="001534EC" w:rsidRPr="00981E05" w:rsidRDefault="001534EC" w:rsidP="001534EC">
      <w:pPr>
        <w:pStyle w:val="Prrafodelista"/>
        <w:spacing w:line="360" w:lineRule="auto"/>
        <w:ind w:left="0"/>
        <w:jc w:val="both"/>
        <w:rPr>
          <w:rFonts w:ascii="Palatino Linotype" w:hAnsi="Palatino Linotype"/>
          <w:color w:val="000000" w:themeColor="text1"/>
        </w:rPr>
      </w:pPr>
    </w:p>
    <w:p w14:paraId="4C221726"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olor w:val="000000" w:themeColor="text1"/>
        </w:rPr>
      </w:pPr>
      <w:r w:rsidRPr="00981E05">
        <w:rPr>
          <w:rFonts w:ascii="Palatino Linotype" w:hAnsi="Palatino Linotype"/>
          <w:color w:val="000000" w:themeColor="text1"/>
        </w:rPr>
        <w:t xml:space="preserve">Las mismas disposiciones referidas en el párrafo anterior precisan que, además de señalar las razones, motivos o circunstancias, se deberá aplicar la prueba </w:t>
      </w:r>
      <w:r w:rsidRPr="00981E05">
        <w:rPr>
          <w:rFonts w:ascii="Palatino Linotype" w:hAnsi="Palatino Linotype"/>
          <w:color w:val="000000" w:themeColor="text1"/>
        </w:rPr>
        <w:lastRenderedPageBreak/>
        <w:t>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2DEDACE" w14:textId="77777777" w:rsidR="001534EC" w:rsidRPr="00981E05" w:rsidRDefault="001534EC" w:rsidP="001534EC">
      <w:pPr>
        <w:pStyle w:val="Prrafodelista"/>
        <w:spacing w:after="160" w:line="360" w:lineRule="auto"/>
        <w:ind w:left="0"/>
        <w:jc w:val="both"/>
        <w:rPr>
          <w:rFonts w:ascii="Palatino Linotype" w:hAnsi="Palatino Linotype"/>
          <w:color w:val="000000" w:themeColor="text1"/>
        </w:rPr>
      </w:pPr>
    </w:p>
    <w:p w14:paraId="4A7CEE0C"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olor w:val="000000" w:themeColor="text1"/>
        </w:rPr>
      </w:pPr>
      <w:r w:rsidRPr="00981E05">
        <w:rPr>
          <w:rFonts w:ascii="Palatino Linotype" w:hAnsi="Palatino Linotype"/>
          <w:color w:val="000000" w:themeColor="text1"/>
        </w:rPr>
        <w:t>Para aplicar la prueba de daño, se deberán de precisar la razones objetivas por las que la apertura genera una afectación, acreditando que:</w:t>
      </w:r>
    </w:p>
    <w:p w14:paraId="35C51AB3" w14:textId="77777777" w:rsidR="001534EC" w:rsidRPr="00981E05" w:rsidRDefault="001534EC" w:rsidP="001534E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1E05">
        <w:rPr>
          <w:rFonts w:ascii="Palatino Linotype" w:hAnsi="Palatino Linotype" w:cs="Bookman Old Style"/>
          <w:bCs/>
          <w:color w:val="000000" w:themeColor="text1"/>
          <w:szCs w:val="26"/>
        </w:rPr>
        <w:t xml:space="preserve">I. </w:t>
      </w:r>
      <w:r w:rsidRPr="00981E05">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659E24C9" w14:textId="77777777" w:rsidR="001534EC" w:rsidRPr="00981E05" w:rsidRDefault="001534EC" w:rsidP="001534E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1E05">
        <w:rPr>
          <w:rFonts w:ascii="Palatino Linotype" w:hAnsi="Palatino Linotype" w:cs="Bookman Old Style"/>
          <w:bCs/>
          <w:color w:val="000000" w:themeColor="text1"/>
          <w:szCs w:val="26"/>
        </w:rPr>
        <w:t xml:space="preserve">II. </w:t>
      </w:r>
      <w:r w:rsidRPr="00981E05">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7EF6121A" w14:textId="77777777" w:rsidR="001534EC" w:rsidRPr="00981E05" w:rsidRDefault="001534EC" w:rsidP="001534E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1E05">
        <w:rPr>
          <w:rFonts w:ascii="Palatino Linotype" w:hAnsi="Palatino Linotype" w:cs="Bookman Old Style"/>
          <w:bCs/>
          <w:color w:val="000000" w:themeColor="text1"/>
          <w:szCs w:val="26"/>
        </w:rPr>
        <w:t xml:space="preserve">III. </w:t>
      </w:r>
      <w:r w:rsidRPr="00981E05">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41215C8B" w14:textId="77777777" w:rsidR="001534EC" w:rsidRPr="00981E05" w:rsidRDefault="001534EC" w:rsidP="001534EC">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981E05">
        <w:rPr>
          <w:rFonts w:ascii="Palatino Linotype" w:hAnsi="Palatino Linotype"/>
          <w:color w:val="000000" w:themeColor="text1"/>
        </w:rPr>
        <w:lastRenderedPageBreak/>
        <w:t>Sobre el primer supuesto consideremos que según el diccionario del español jurídico, por riesgo podemos entender “la contingencia o proximidad de un daño”,</w:t>
      </w:r>
      <w:r w:rsidRPr="00981E05">
        <w:rPr>
          <w:rStyle w:val="Refdenotaalpie"/>
          <w:rFonts w:ascii="Palatino Linotype" w:hAnsi="Palatino Linotype"/>
          <w:color w:val="000000" w:themeColor="text1"/>
        </w:rPr>
        <w:footnoteReference w:id="7"/>
      </w:r>
      <w:r w:rsidRPr="00981E05">
        <w:rPr>
          <w:rFonts w:ascii="Palatino Linotype" w:hAnsi="Palatino Linotype"/>
          <w:color w:val="000000" w:themeColor="text1"/>
        </w:rPr>
        <w:t xml:space="preserve"> mientras que el daño es considerado como un “perjuicio o lesión”</w:t>
      </w:r>
      <w:r w:rsidRPr="00981E05">
        <w:rPr>
          <w:rStyle w:val="Refdenotaalpie"/>
          <w:rFonts w:ascii="Palatino Linotype" w:hAnsi="Palatino Linotype"/>
          <w:color w:val="000000" w:themeColor="text1"/>
        </w:rPr>
        <w:footnoteReference w:id="8"/>
      </w:r>
      <w:r w:rsidRPr="00981E05">
        <w:rPr>
          <w:rFonts w:ascii="Palatino Linotype" w:hAnsi="Palatino Linotype"/>
          <w:color w:val="000000" w:themeColor="text1"/>
        </w:rPr>
        <w:t>, mientras que según el Diccionario de la Lengua Española, lo real es</w:t>
      </w:r>
      <w:r w:rsidRPr="00981E05">
        <w:rPr>
          <w:rFonts w:ascii="Palatino Linotype" w:eastAsia="Arial Unicode MS" w:hAnsi="Palatino Linotype" w:cs="Arial Unicode MS"/>
          <w:color w:val="000000" w:themeColor="text1"/>
          <w:spacing w:val="4"/>
          <w:szCs w:val="26"/>
          <w:shd w:val="clear" w:color="auto" w:fill="FFFFFF"/>
        </w:rPr>
        <w:t xml:space="preserve"> lo “</w:t>
      </w:r>
      <w:r w:rsidRPr="00981E05">
        <w:rPr>
          <w:rFonts w:ascii="Palatino Linotype" w:hAnsi="Palatino Linotype"/>
          <w:color w:val="000000" w:themeColor="text1"/>
        </w:rPr>
        <w:t>(que</w:t>
      </w:r>
      <w:r w:rsidRPr="00981E05">
        <w:rPr>
          <w:rFonts w:ascii="Palatino Linotype" w:eastAsia="Arial Unicode MS" w:hAnsi="Palatino Linotype" w:cs="Arial Unicode MS"/>
          <w:color w:val="000000" w:themeColor="text1"/>
          <w:spacing w:val="4"/>
          <w:szCs w:val="26"/>
          <w:shd w:val="clear" w:color="auto" w:fill="FFFFFF"/>
        </w:rPr>
        <w:t xml:space="preserve"> </w:t>
      </w:r>
      <w:r w:rsidRPr="00981E05">
        <w:rPr>
          <w:rFonts w:ascii="Palatino Linotype" w:hAnsi="Palatino Linotype"/>
          <w:color w:val="000000" w:themeColor="text1"/>
        </w:rPr>
        <w:t>tiene</w:t>
      </w:r>
      <w:r w:rsidRPr="00981E05">
        <w:rPr>
          <w:rFonts w:ascii="Palatino Linotype" w:eastAsia="Arial Unicode MS" w:hAnsi="Palatino Linotype" w:cs="Arial Unicode MS"/>
          <w:color w:val="000000" w:themeColor="text1"/>
          <w:spacing w:val="4"/>
          <w:szCs w:val="26"/>
          <w:shd w:val="clear" w:color="auto" w:fill="FFFFFF"/>
        </w:rPr>
        <w:t xml:space="preserve"> </w:t>
      </w:r>
      <w:r w:rsidRPr="00981E05">
        <w:rPr>
          <w:rFonts w:ascii="Palatino Linotype" w:hAnsi="Palatino Linotype"/>
          <w:color w:val="000000" w:themeColor="text1"/>
        </w:rPr>
        <w:t>existencia</w:t>
      </w:r>
      <w:r w:rsidRPr="00981E05">
        <w:rPr>
          <w:rFonts w:ascii="Palatino Linotype" w:eastAsia="Arial Unicode MS" w:hAnsi="Palatino Linotype" w:cs="Arial Unicode MS"/>
          <w:color w:val="000000" w:themeColor="text1"/>
          <w:spacing w:val="4"/>
          <w:szCs w:val="26"/>
          <w:shd w:val="clear" w:color="auto" w:fill="FFFFFF"/>
        </w:rPr>
        <w:t xml:space="preserve"> </w:t>
      </w:r>
      <w:r w:rsidRPr="00981E05">
        <w:rPr>
          <w:rFonts w:ascii="Palatino Linotype" w:hAnsi="Palatino Linotype"/>
          <w:color w:val="000000" w:themeColor="text1"/>
        </w:rPr>
        <w:t>objetiva”,</w:t>
      </w:r>
      <w:r w:rsidRPr="00981E05">
        <w:rPr>
          <w:rStyle w:val="Refdenotaalpie"/>
          <w:rFonts w:ascii="Palatino Linotype" w:hAnsi="Palatino Linotype"/>
          <w:color w:val="000000" w:themeColor="text1"/>
        </w:rPr>
        <w:footnoteReference w:id="9"/>
      </w:r>
      <w:r w:rsidRPr="00981E05">
        <w:rPr>
          <w:rFonts w:ascii="Palatino Linotype" w:hAnsi="Palatino Linotype"/>
          <w:color w:val="000000" w:themeColor="text1"/>
        </w:rPr>
        <w:t xml:space="preserve"> </w:t>
      </w:r>
      <w:r w:rsidRPr="00981E05">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981E05">
        <w:rPr>
          <w:rStyle w:val="Refdenotaalpie"/>
          <w:rFonts w:ascii="Palatino Linotype" w:eastAsia="Arial Unicode MS" w:hAnsi="Palatino Linotype" w:cs="Arial Unicode MS"/>
          <w:color w:val="000000" w:themeColor="text1"/>
          <w:spacing w:val="4"/>
          <w:szCs w:val="26"/>
          <w:shd w:val="clear" w:color="auto" w:fill="FFFFFF"/>
        </w:rPr>
        <w:footnoteReference w:id="10"/>
      </w:r>
      <w:r w:rsidRPr="00981E05">
        <w:rPr>
          <w:rFonts w:ascii="Palatino Linotype" w:eastAsia="Arial Unicode MS" w:hAnsi="Palatino Linotype" w:cs="Arial Unicode MS"/>
          <w:color w:val="000000" w:themeColor="text1"/>
          <w:spacing w:val="4"/>
          <w:szCs w:val="26"/>
          <w:shd w:val="clear" w:color="auto" w:fill="FFFFFF"/>
        </w:rPr>
        <w:t xml:space="preserve"> es decir, </w:t>
      </w:r>
      <w:r w:rsidRPr="00981E05">
        <w:rPr>
          <w:rFonts w:ascii="Palatino Linotype" w:hAnsi="Palatino Linotype" w:cstheme="minorBidi"/>
          <w:color w:val="000000" w:themeColor="text1"/>
          <w:lang w:eastAsia="en-US"/>
        </w:rPr>
        <w:t xml:space="preserve">“(manifestar, declarar. Probar, sirviéndose de cualquier género de demostración, </w:t>
      </w:r>
      <w:hyperlink r:id="rId11" w:anchor="6nAyKjE" w:history="1">
        <w:r w:rsidRPr="00981E05">
          <w:rPr>
            <w:rFonts w:ascii="Palatino Linotype" w:hAnsi="Palatino Linotype" w:cstheme="minorBidi"/>
            <w:color w:val="000000" w:themeColor="text1"/>
            <w:lang w:eastAsia="en-US"/>
          </w:rPr>
          <w:t>enseñar</w:t>
        </w:r>
      </w:hyperlink>
      <w:r w:rsidRPr="00981E05">
        <w:rPr>
          <w:rFonts w:ascii="Palatino Linotype" w:hAnsi="Palatino Linotype" w:cstheme="minorBidi"/>
          <w:color w:val="000000" w:themeColor="text1"/>
          <w:lang w:eastAsia="en-US"/>
        </w:rPr>
        <w:t xml:space="preserve"> mostrar o exponer algo)”.</w:t>
      </w:r>
      <w:r w:rsidRPr="00981E05">
        <w:rPr>
          <w:rStyle w:val="Refdenotaalpie"/>
          <w:rFonts w:ascii="Palatino Linotype" w:hAnsi="Palatino Linotype" w:cstheme="minorBidi"/>
          <w:color w:val="000000" w:themeColor="text1"/>
          <w:lang w:eastAsia="en-US"/>
        </w:rPr>
        <w:footnoteReference w:id="11"/>
      </w:r>
      <w:r w:rsidRPr="00981E05">
        <w:rPr>
          <w:rFonts w:ascii="Palatino Linotype" w:hAnsi="Palatino Linotype" w:cstheme="minorBidi"/>
          <w:color w:val="000000" w:themeColor="text1"/>
          <w:lang w:eastAsia="en-US"/>
        </w:rPr>
        <w:t xml:space="preserve"> Mientras que lo identificable es lo que puede ser identificado,</w:t>
      </w:r>
      <w:r w:rsidRPr="00981E05">
        <w:rPr>
          <w:rStyle w:val="Refdenotaalpie"/>
          <w:rFonts w:ascii="Palatino Linotype" w:hAnsi="Palatino Linotype" w:cstheme="minorBidi"/>
          <w:color w:val="000000" w:themeColor="text1"/>
          <w:lang w:eastAsia="en-US"/>
        </w:rPr>
        <w:footnoteReference w:id="12"/>
      </w:r>
      <w:r w:rsidRPr="00981E05">
        <w:rPr>
          <w:rFonts w:ascii="Palatino Linotype" w:hAnsi="Palatino Linotype" w:cstheme="minorBidi"/>
          <w:color w:val="000000" w:themeColor="text1"/>
          <w:lang w:eastAsia="en-US"/>
        </w:rPr>
        <w:t xml:space="preserve"> esto es,</w:t>
      </w:r>
      <w:r w:rsidRPr="00981E05">
        <w:rPr>
          <w:rFonts w:ascii="Palatino Linotype" w:hAnsi="Palatino Linotype" w:cstheme="minorBidi"/>
          <w:color w:val="000000" w:themeColor="text1"/>
        </w:rPr>
        <w:t xml:space="preserve"> “(dar los datos necesarios para ser reconocido”.</w:t>
      </w:r>
      <w:r w:rsidRPr="00981E05">
        <w:rPr>
          <w:rStyle w:val="Refdenotaalpie"/>
          <w:rFonts w:ascii="Palatino Linotype" w:hAnsi="Palatino Linotype" w:cstheme="minorBidi"/>
          <w:color w:val="000000" w:themeColor="text1"/>
        </w:rPr>
        <w:footnoteReference w:id="13"/>
      </w:r>
    </w:p>
    <w:p w14:paraId="37E805F5" w14:textId="77777777" w:rsidR="001534EC" w:rsidRPr="00981E05" w:rsidRDefault="001534EC" w:rsidP="001534EC">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5B394A17" w14:textId="77777777" w:rsidR="001534EC" w:rsidRPr="00981E05" w:rsidRDefault="001534EC" w:rsidP="001534EC">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981E05">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FDC3623" w14:textId="77777777" w:rsidR="001534EC" w:rsidRPr="00981E05" w:rsidRDefault="001534EC" w:rsidP="001534EC">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7E15B820" w14:textId="77777777" w:rsidR="001534EC" w:rsidRPr="00981E05" w:rsidRDefault="001534EC" w:rsidP="001534EC">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981E05">
        <w:rPr>
          <w:rFonts w:ascii="Palatino Linotype" w:hAnsi="Palatino Linotype"/>
          <w:color w:val="000000" w:themeColor="text1"/>
        </w:rPr>
        <w:lastRenderedPageBreak/>
        <w:t>Identificado ese riesgo, se debe demostrar que el mismo supera el interés público general porque se difunda dicha información.</w:t>
      </w:r>
    </w:p>
    <w:p w14:paraId="2245948B" w14:textId="77777777" w:rsidR="001534EC" w:rsidRPr="00981E05" w:rsidRDefault="001534EC" w:rsidP="001534EC">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62606825" w14:textId="77777777" w:rsidR="001534EC" w:rsidRPr="00981E05" w:rsidRDefault="001534EC" w:rsidP="001534EC">
      <w:pPr>
        <w:pStyle w:val="Prrafodelista"/>
        <w:numPr>
          <w:ilvl w:val="0"/>
          <w:numId w:val="1"/>
        </w:numPr>
        <w:spacing w:line="360" w:lineRule="auto"/>
        <w:ind w:left="0" w:firstLine="0"/>
        <w:jc w:val="both"/>
        <w:rPr>
          <w:rFonts w:ascii="Palatino Linotype" w:hAnsi="Palatino Linotype"/>
          <w:lang w:val="es-MX" w:eastAsia="en-US"/>
        </w:rPr>
      </w:pPr>
      <w:r w:rsidRPr="00981E05">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981E05">
        <w:rPr>
          <w:rStyle w:val="Refdenotaalpie"/>
          <w:rFonts w:ascii="Palatino Linotype" w:hAnsi="Palatino Linotype"/>
          <w:color w:val="000000" w:themeColor="text1"/>
        </w:rPr>
        <w:footnoteReference w:id="14"/>
      </w:r>
      <w:r w:rsidRPr="00981E05">
        <w:rPr>
          <w:rFonts w:ascii="Palatino Linotype" w:hAnsi="Palatino Linotype"/>
          <w:color w:val="000000" w:themeColor="text1"/>
        </w:rPr>
        <w:t>, siguiendo el principio de ponderación propuesto por el Tribunal Constitucional Alemán,</w:t>
      </w:r>
      <w:r w:rsidRPr="00981E05">
        <w:rPr>
          <w:rStyle w:val="Refdenotaalpie"/>
          <w:rFonts w:ascii="Palatino Linotype" w:hAnsi="Palatino Linotype"/>
          <w:color w:val="000000" w:themeColor="text1"/>
        </w:rPr>
        <w:footnoteReference w:id="15"/>
      </w:r>
      <w:r w:rsidRPr="00981E05">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w:t>
      </w:r>
      <w:r w:rsidRPr="00981E05">
        <w:rPr>
          <w:rFonts w:ascii="Palatino Linotype" w:hAnsi="Palatino Linotype"/>
          <w:color w:val="000000" w:themeColor="text1"/>
        </w:rPr>
        <w:lastRenderedPageBreak/>
        <w:t>proporcionalidad esto es, que el derecho que prevalezca sea en la dimensión estrictamente proporcional al derecho que retrocede.</w:t>
      </w:r>
    </w:p>
    <w:p w14:paraId="27883081"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eastAsia="MS Mincho" w:hAnsi="Palatino Linotype" w:cs="Arial"/>
          <w:i/>
          <w:color w:val="000000"/>
        </w:rPr>
      </w:pPr>
    </w:p>
    <w:p w14:paraId="2EB98F45" w14:textId="77777777" w:rsidR="001534EC" w:rsidRPr="00981E05" w:rsidRDefault="001534EC" w:rsidP="001534EC">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981E05">
        <w:rPr>
          <w:rFonts w:ascii="Palatino Linotype" w:eastAsia="Calibri" w:hAnsi="Palatino Linotype" w:cs="Arial"/>
          <w:lang w:val="es-ES"/>
        </w:rPr>
        <w:t xml:space="preserve">Ahora bien, en relación al acuerdo de clasificación de la información como reservada, debe señalarse </w:t>
      </w:r>
      <w:r w:rsidRPr="00981E05">
        <w:rPr>
          <w:rFonts w:ascii="Palatino Linotype" w:eastAsia="Calibri" w:hAnsi="Palatino Linotype" w:cs="Arial"/>
          <w:b/>
          <w:u w:val="single"/>
          <w:lang w:val="es-ES"/>
        </w:rPr>
        <w:t>en el caso concreto y especifico</w:t>
      </w:r>
      <w:r w:rsidRPr="00981E05">
        <w:rPr>
          <w:rFonts w:ascii="Palatino Linotype" w:eastAsia="Calibri" w:hAnsi="Palatino Linotype" w:cs="Arial"/>
          <w:lang w:val="es-ES"/>
        </w:rPr>
        <w:t xml:space="preserve"> que daño presente probable y especifico podría causar si </w:t>
      </w:r>
      <w:r w:rsidRPr="00981E05">
        <w:rPr>
          <w:rFonts w:ascii="Palatino Linotype" w:eastAsia="Calibri" w:hAnsi="Palatino Linotype" w:cs="Arial"/>
          <w:b/>
          <w:u w:val="single"/>
          <w:lang w:val="es-ES"/>
        </w:rPr>
        <w:t xml:space="preserve">la documentación específicamente requerida se proporciona </w:t>
      </w:r>
      <w:r w:rsidRPr="00981E05">
        <w:rPr>
          <w:rFonts w:ascii="Palatino Linotype" w:eastAsia="Calibri" w:hAnsi="Palatino Linotype" w:cs="Arial"/>
          <w:lang w:val="es-ES"/>
        </w:rPr>
        <w:t>a través del derecho humano fundamental de acceder a la información pública, por lo que para determinar en qué consiste el daño “presente”, “probable” y “específico”, este Órgano Autónomo los conceptualiza a partir de su definición gramatical.</w:t>
      </w:r>
    </w:p>
    <w:p w14:paraId="1FBA0BB5"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3F5FD6BA" w14:textId="77777777" w:rsidR="001534EC" w:rsidRPr="00981E05" w:rsidRDefault="001534EC" w:rsidP="001534EC">
      <w:pPr>
        <w:pStyle w:val="Prrafodelista"/>
        <w:numPr>
          <w:ilvl w:val="0"/>
          <w:numId w:val="1"/>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981E05">
        <w:rPr>
          <w:rFonts w:ascii="Palatino Linotype" w:eastAsia="Calibri" w:hAnsi="Palatino Linotype" w:cs="Arial"/>
          <w:lang w:val="es-ES"/>
        </w:rPr>
        <w:t>La palabra “presente” significa: “1. Que está delante o en presencia de alguien, o concurre con él en el mismo sitio. 2. Se dice del tiempo en que actualmente está  alguien cuando refiere algo…4. Tiempo que sirve para denotar la acción o el estado de cosas simultáneos al momento en que se habla</w:t>
      </w:r>
      <w:r w:rsidRPr="00981E05">
        <w:rPr>
          <w:rFonts w:ascii="Cambria" w:hAnsi="Cambria" w:cs="Times New Roman"/>
          <w:vertAlign w:val="superscript"/>
          <w:lang w:val="es-ES"/>
        </w:rPr>
        <w:footnoteReference w:id="16"/>
      </w:r>
      <w:r w:rsidRPr="00981E05">
        <w:rPr>
          <w:rFonts w:ascii="Palatino Linotype" w:eastAsia="Calibri" w:hAnsi="Palatino Linotype" w:cs="Arial"/>
          <w:lang w:val="es-ES"/>
        </w:rPr>
        <w:t>, de ahí que traducido al ámbito del derecho de transparencia y acceso a la información pública, el daño presente es aquél que se causa al adecuado funcionamiento de las instituciones públicas y/o la paz social, en el momento en que se solicita la información y es perdurable por el tiempo que se reserva.</w:t>
      </w:r>
    </w:p>
    <w:p w14:paraId="5ABD6B58"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2FCBFDA4" w14:textId="77777777" w:rsidR="001534EC" w:rsidRPr="00981E05" w:rsidRDefault="001534EC" w:rsidP="001534EC">
      <w:pPr>
        <w:pStyle w:val="Prrafodelista"/>
        <w:numPr>
          <w:ilvl w:val="0"/>
          <w:numId w:val="1"/>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981E05">
        <w:rPr>
          <w:rFonts w:ascii="Palatino Linotype" w:eastAsia="Calibri" w:hAnsi="Palatino Linotype" w:cs="Arial"/>
          <w:lang w:val="es-ES"/>
        </w:rPr>
        <w:lastRenderedPageBreak/>
        <w:t>Correlativamente por “probable” se entiende: “1. Verosímil, o que se funda en razón prudente. 2. Que se puede probar. 3. Dicho de una cosa: Que hay buenas razones para creer que se verificará o sucederá</w:t>
      </w:r>
      <w:r w:rsidRPr="00981E05">
        <w:rPr>
          <w:rFonts w:ascii="Cambria" w:eastAsia="MS Mincho" w:hAnsi="Cambria" w:cs="Times New Roman"/>
          <w:vertAlign w:val="superscript"/>
          <w:lang w:val="es-ES"/>
        </w:rPr>
        <w:footnoteReference w:id="17"/>
      </w:r>
      <w:r w:rsidRPr="00981E05">
        <w:rPr>
          <w:rFonts w:ascii="Palatino Linotype" w:eastAsia="Calibri" w:hAnsi="Palatino Linotype" w:cs="Arial"/>
          <w:lang w:val="es-ES"/>
        </w:rPr>
        <w:t>, en tal sentido, del daño probable se relaciona con la plena demostración de su existencia.</w:t>
      </w:r>
    </w:p>
    <w:p w14:paraId="3FCE3AEB"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65B72801" w14:textId="77777777" w:rsidR="001534EC" w:rsidRPr="00981E05" w:rsidRDefault="001534EC" w:rsidP="001534EC">
      <w:pPr>
        <w:pStyle w:val="Prrafodelista"/>
        <w:numPr>
          <w:ilvl w:val="0"/>
          <w:numId w:val="1"/>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981E05">
        <w:rPr>
          <w:rFonts w:ascii="Palatino Linotype" w:eastAsia="Calibri" w:hAnsi="Palatino Linotype" w:cs="Arial"/>
          <w:lang w:val="es-ES"/>
        </w:rPr>
        <w:t>Gramaticalmente la palabra “específico” significa: “Que es propio de algo y lo caracteriza y distingue de otras cosas. II 2. Concreto -II preciso, determinado</w:t>
      </w:r>
      <w:r w:rsidRPr="00981E05">
        <w:rPr>
          <w:rFonts w:ascii="Cambria" w:eastAsia="MS Mincho" w:hAnsi="Cambria" w:cs="Times New Roman"/>
          <w:vertAlign w:val="superscript"/>
          <w:lang w:val="es-ES"/>
        </w:rPr>
        <w:footnoteReference w:id="18"/>
      </w:r>
      <w:r w:rsidRPr="00981E05">
        <w:rPr>
          <w:rFonts w:ascii="Palatino Linotype" w:eastAsia="Calibri" w:hAnsi="Palatino Linotype" w:cs="Arial"/>
          <w:lang w:val="es-ES"/>
        </w:rPr>
        <w:t>”; luego entonces, el daño especifico implica que no sea genérico sino que se encuentre perfectamente determinado en relación al bien jurídico tutelado.</w:t>
      </w:r>
    </w:p>
    <w:p w14:paraId="3E869803"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4C828946" w14:textId="77777777" w:rsidR="001534EC" w:rsidRPr="00981E05" w:rsidRDefault="001534EC" w:rsidP="001534EC">
      <w:pPr>
        <w:pStyle w:val="Prrafodelista"/>
        <w:numPr>
          <w:ilvl w:val="0"/>
          <w:numId w:val="1"/>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981E05">
        <w:rPr>
          <w:rFonts w:ascii="Palatino Linotype" w:eastAsia="Times New Roman" w:hAnsi="Palatino Linotype" w:cs="Times New Roman"/>
          <w:bCs/>
        </w:rPr>
        <w:t xml:space="preserve">Aunado a lo anterior, </w:t>
      </w:r>
      <w:r w:rsidRPr="00981E05">
        <w:rPr>
          <w:rFonts w:ascii="Palatino Linotype" w:eastAsia="Calibri" w:hAnsi="Palatino Linotype" w:cs="Arial"/>
        </w:rPr>
        <w:t>la</w:t>
      </w:r>
      <w:r w:rsidRPr="00981E05">
        <w:rPr>
          <w:rFonts w:ascii="Palatino Linotype" w:eastAsia="Calibri" w:hAnsi="Palatino Linotype" w:cs="Arial"/>
          <w:b/>
        </w:rPr>
        <w:t xml:space="preserve"> prueba de daño, s</w:t>
      </w:r>
      <w:r w:rsidRPr="00981E05">
        <w:rPr>
          <w:rFonts w:ascii="Palatino Linotype" w:eastAsia="Calibri" w:hAnsi="Palatino Linotype" w:cs="Arial"/>
        </w:rPr>
        <w:t xml:space="preserve">egún José Ovalle Favela la describe como </w:t>
      </w:r>
      <w:r w:rsidRPr="00981E05">
        <w:rPr>
          <w:rFonts w:ascii="Palatino Linotype" w:eastAsia="Calibri" w:hAnsi="Palatino Linotype" w:cs="Arial"/>
          <w:i/>
        </w:rPr>
        <w:t>“la prueba es la verificación o confirmación de las afirmaciones de hecho expresadas por las partes”</w:t>
      </w:r>
      <w:r w:rsidRPr="00981E05">
        <w:rPr>
          <w:rFonts w:ascii="Cambria" w:eastAsia="Calibri" w:hAnsi="Cambria" w:cs="Arial"/>
          <w:i/>
          <w:vertAlign w:val="superscript"/>
        </w:rPr>
        <w:footnoteReference w:id="19"/>
      </w:r>
      <w:r w:rsidRPr="00981E05">
        <w:rPr>
          <w:rFonts w:ascii="Palatino Linotype" w:eastAsia="Calibri" w:hAnsi="Palatino Linotype" w:cs="Arial"/>
          <w:i/>
        </w:rPr>
        <w:t xml:space="preserve"> y abunda más este autor al señalar que “el procedimiento probatorio se compone de los siguientes actos: a) ofrecimiento o proposición, b) admisión o rechazo; c) preparación, y d) ejecución, práctica o desahogo”.</w:t>
      </w:r>
      <w:r w:rsidRPr="00981E05">
        <w:rPr>
          <w:rFonts w:eastAsia="Calibri" w:cs="Arial"/>
          <w:i/>
          <w:vertAlign w:val="superscript"/>
        </w:rPr>
        <w:footnoteReference w:id="20"/>
      </w:r>
    </w:p>
    <w:p w14:paraId="46D928A2" w14:textId="77777777" w:rsidR="001534EC" w:rsidRPr="00981E05" w:rsidRDefault="001534EC" w:rsidP="001534EC">
      <w:pPr>
        <w:pStyle w:val="Prrafodelista"/>
        <w:autoSpaceDE w:val="0"/>
        <w:autoSpaceDN w:val="0"/>
        <w:adjustRightInd w:val="0"/>
        <w:spacing w:before="240" w:after="240" w:line="360" w:lineRule="auto"/>
        <w:ind w:left="0" w:right="49"/>
        <w:jc w:val="both"/>
        <w:rPr>
          <w:rFonts w:ascii="Palatino Linotype" w:hAnsi="Palatino Linotype"/>
        </w:rPr>
      </w:pPr>
    </w:p>
    <w:p w14:paraId="13F89F67" w14:textId="77777777" w:rsidR="001534EC" w:rsidRPr="00981E05" w:rsidRDefault="001534EC" w:rsidP="001534EC">
      <w:pPr>
        <w:pStyle w:val="Prrafodelista"/>
        <w:numPr>
          <w:ilvl w:val="0"/>
          <w:numId w:val="1"/>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981E05">
        <w:rPr>
          <w:rFonts w:ascii="Palatino Linotype" w:eastAsia="Times New Roman" w:hAnsi="Palatino Linotype" w:cs="Arial"/>
          <w:lang w:val="es-ES"/>
        </w:rPr>
        <w:t xml:space="preserve">Es así que el artículo 3  fracción XXXII y el artículo 129 de la ley de la materia señalan en forma clara y concreta en que consiste el desarrollo de la prueba de daño </w:t>
      </w:r>
      <w:r w:rsidRPr="00981E05">
        <w:rPr>
          <w:rFonts w:ascii="Palatino Linotype" w:eastAsia="Times New Roman" w:hAnsi="Palatino Linotype" w:cs="Arial"/>
          <w:lang w:val="es-ES"/>
        </w:rPr>
        <w:lastRenderedPageBreak/>
        <w:t xml:space="preserve">que deberá de desarrollar el </w:t>
      </w:r>
      <w:r w:rsidRPr="00981E05">
        <w:rPr>
          <w:rFonts w:ascii="Palatino Linotype" w:eastAsia="Times New Roman" w:hAnsi="Palatino Linotype" w:cs="Arial"/>
          <w:b/>
          <w:lang w:val="es-ES"/>
        </w:rPr>
        <w:t>SUJETO OBLIGADO</w:t>
      </w:r>
      <w:r w:rsidRPr="00981E05">
        <w:rPr>
          <w:rFonts w:ascii="Palatino Linotype" w:eastAsia="Times New Roman" w:hAnsi="Palatino Linotype" w:cs="Arial"/>
          <w:lang w:val="es-ES"/>
        </w:rPr>
        <w:t>, tal y como se señala en las siguientes líneas:</w:t>
      </w:r>
    </w:p>
    <w:p w14:paraId="4407F002" w14:textId="77777777" w:rsidR="001534EC" w:rsidRPr="00981E05" w:rsidRDefault="001534EC" w:rsidP="001534EC">
      <w:pPr>
        <w:pStyle w:val="Prrafodelista"/>
        <w:autoSpaceDE w:val="0"/>
        <w:autoSpaceDN w:val="0"/>
        <w:adjustRightInd w:val="0"/>
        <w:spacing w:before="240" w:line="360" w:lineRule="auto"/>
        <w:ind w:left="0" w:right="49"/>
        <w:jc w:val="both"/>
        <w:rPr>
          <w:rFonts w:ascii="Palatino Linotype" w:hAnsi="Palatino Linotype"/>
        </w:rPr>
      </w:pPr>
    </w:p>
    <w:p w14:paraId="7F8F6267" w14:textId="77777777" w:rsidR="001534EC" w:rsidRPr="00981E05" w:rsidRDefault="001534EC" w:rsidP="001534EC">
      <w:pPr>
        <w:autoSpaceDE w:val="0"/>
        <w:autoSpaceDN w:val="0"/>
        <w:adjustRightInd w:val="0"/>
        <w:spacing w:line="360" w:lineRule="auto"/>
        <w:ind w:left="567" w:right="567"/>
        <w:rPr>
          <w:rFonts w:ascii="Palatino Linotype" w:eastAsia="MS Mincho" w:hAnsi="Palatino Linotype" w:cs="Arial"/>
          <w:b/>
          <w:bCs/>
          <w:i/>
          <w:sz w:val="22"/>
          <w:szCs w:val="22"/>
        </w:rPr>
      </w:pPr>
      <w:r w:rsidRPr="00981E05">
        <w:rPr>
          <w:rFonts w:ascii="Palatino Linotype" w:eastAsia="MS Mincho" w:hAnsi="Palatino Linotype" w:cs="Arial"/>
          <w:b/>
          <w:bCs/>
          <w:i/>
          <w:sz w:val="22"/>
          <w:szCs w:val="22"/>
        </w:rPr>
        <w:t>ARTÍCULO 3…</w:t>
      </w:r>
    </w:p>
    <w:p w14:paraId="3ABEF5EA" w14:textId="77777777" w:rsidR="001534EC" w:rsidRPr="00981E05" w:rsidRDefault="001534EC" w:rsidP="001534EC">
      <w:pPr>
        <w:autoSpaceDE w:val="0"/>
        <w:autoSpaceDN w:val="0"/>
        <w:adjustRightInd w:val="0"/>
        <w:spacing w:line="360" w:lineRule="auto"/>
        <w:ind w:left="567" w:right="567"/>
        <w:rPr>
          <w:rFonts w:ascii="Palatino Linotype" w:eastAsia="MS Mincho" w:hAnsi="Palatino Linotype" w:cs="Arial"/>
          <w:b/>
          <w:bCs/>
          <w:i/>
          <w:sz w:val="22"/>
          <w:szCs w:val="22"/>
        </w:rPr>
      </w:pPr>
      <w:r w:rsidRPr="00981E05">
        <w:rPr>
          <w:rFonts w:ascii="Palatino Linotype" w:eastAsia="MS Mincho" w:hAnsi="Palatino Linotype" w:cs="Arial"/>
          <w:b/>
          <w:bCs/>
          <w:i/>
          <w:sz w:val="22"/>
          <w:szCs w:val="22"/>
        </w:rPr>
        <w:t>…</w:t>
      </w:r>
    </w:p>
    <w:p w14:paraId="4AECEC72" w14:textId="77777777" w:rsidR="001534EC" w:rsidRPr="00981E05" w:rsidRDefault="001534EC" w:rsidP="001534EC">
      <w:pPr>
        <w:spacing w:before="240" w:after="240" w:line="360" w:lineRule="auto"/>
        <w:ind w:left="567" w:right="567"/>
        <w:jc w:val="both"/>
        <w:rPr>
          <w:rFonts w:ascii="Palatino Linotype" w:eastAsia="Calibri" w:hAnsi="Palatino Linotype" w:cs="Times New Roman"/>
          <w:i/>
          <w:color w:val="000000"/>
          <w:sz w:val="22"/>
          <w:szCs w:val="22"/>
          <w:lang w:val="es-ES"/>
        </w:rPr>
      </w:pPr>
      <w:r w:rsidRPr="00981E05">
        <w:rPr>
          <w:rFonts w:ascii="Palatino Linotype" w:eastAsia="Calibri" w:hAnsi="Palatino Linotype" w:cs="Times New Roman"/>
          <w:i/>
          <w:color w:val="000000"/>
          <w:sz w:val="22"/>
          <w:szCs w:val="22"/>
          <w:lang w:val="es-ES"/>
        </w:rPr>
        <w:t>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7E37B477" w14:textId="77777777" w:rsidR="001534EC" w:rsidRPr="00981E05" w:rsidRDefault="001534EC" w:rsidP="001534EC">
      <w:pPr>
        <w:spacing w:before="240" w:after="240" w:line="360" w:lineRule="auto"/>
        <w:ind w:left="567" w:right="567"/>
        <w:jc w:val="both"/>
        <w:rPr>
          <w:rFonts w:ascii="Palatino Linotype" w:eastAsia="Calibri" w:hAnsi="Palatino Linotype" w:cs="Times New Roman"/>
          <w:i/>
          <w:color w:val="000000"/>
          <w:sz w:val="22"/>
          <w:szCs w:val="22"/>
          <w:lang w:val="es-ES"/>
        </w:rPr>
      </w:pPr>
      <w:r w:rsidRPr="00981E05">
        <w:rPr>
          <w:rFonts w:ascii="Palatino Linotype" w:eastAsia="Calibri" w:hAnsi="Palatino Linotype" w:cs="Times New Roman"/>
          <w:i/>
          <w:color w:val="000000"/>
          <w:sz w:val="22"/>
          <w:szCs w:val="22"/>
          <w:lang w:val="es-ES"/>
        </w:rPr>
        <w:t>…</w:t>
      </w:r>
    </w:p>
    <w:p w14:paraId="3A133E61" w14:textId="77777777" w:rsidR="001534EC" w:rsidRPr="00981E05" w:rsidRDefault="001534EC" w:rsidP="001534EC">
      <w:pPr>
        <w:autoSpaceDE w:val="0"/>
        <w:autoSpaceDN w:val="0"/>
        <w:adjustRightInd w:val="0"/>
        <w:spacing w:line="360" w:lineRule="auto"/>
        <w:ind w:left="567" w:right="567"/>
        <w:rPr>
          <w:rFonts w:ascii="Palatino Linotype" w:eastAsia="MS Mincho" w:hAnsi="Palatino Linotype" w:cs="Arial"/>
          <w:b/>
          <w:bCs/>
          <w:i/>
          <w:sz w:val="22"/>
          <w:szCs w:val="22"/>
          <w:lang w:val="es-MX"/>
        </w:rPr>
      </w:pPr>
    </w:p>
    <w:p w14:paraId="0F4CE08A" w14:textId="77777777" w:rsidR="001534EC" w:rsidRPr="00981E05" w:rsidRDefault="001534EC" w:rsidP="001534EC">
      <w:pPr>
        <w:autoSpaceDE w:val="0"/>
        <w:autoSpaceDN w:val="0"/>
        <w:adjustRightInd w:val="0"/>
        <w:spacing w:line="360" w:lineRule="auto"/>
        <w:ind w:left="567" w:right="567"/>
        <w:jc w:val="both"/>
        <w:rPr>
          <w:rFonts w:ascii="Palatino Linotype" w:eastAsia="MS Mincho" w:hAnsi="Palatino Linotype" w:cs="Arial"/>
          <w:i/>
          <w:sz w:val="22"/>
          <w:szCs w:val="22"/>
        </w:rPr>
      </w:pPr>
      <w:r w:rsidRPr="00981E05">
        <w:rPr>
          <w:rFonts w:ascii="Palatino Linotype" w:eastAsia="MS Mincho" w:hAnsi="Palatino Linotype" w:cs="Arial"/>
          <w:b/>
          <w:bCs/>
          <w:i/>
          <w:sz w:val="22"/>
          <w:szCs w:val="22"/>
        </w:rPr>
        <w:t xml:space="preserve">Artículo 129. </w:t>
      </w:r>
      <w:r w:rsidRPr="00981E05">
        <w:rPr>
          <w:rFonts w:ascii="Palatino Linotype" w:eastAsia="MS Mincho" w:hAnsi="Palatino Linotype" w:cs="Arial"/>
          <w:i/>
          <w:sz w:val="22"/>
          <w:szCs w:val="22"/>
        </w:rPr>
        <w:t>En la aplicación de la prueba de daño, el sujeto obligado deberá precisar las razones objetivas por las que la apertura de la información generaría una afectación, justificando que:</w:t>
      </w:r>
    </w:p>
    <w:p w14:paraId="134EC4AF" w14:textId="77777777" w:rsidR="001534EC" w:rsidRPr="00981E05" w:rsidRDefault="001534EC" w:rsidP="001534EC">
      <w:pPr>
        <w:autoSpaceDE w:val="0"/>
        <w:autoSpaceDN w:val="0"/>
        <w:adjustRightInd w:val="0"/>
        <w:spacing w:line="360" w:lineRule="auto"/>
        <w:ind w:left="567" w:right="567"/>
        <w:jc w:val="both"/>
        <w:rPr>
          <w:rFonts w:ascii="Palatino Linotype" w:eastAsia="MS Mincho" w:hAnsi="Palatino Linotype" w:cs="Arial"/>
          <w:i/>
          <w:sz w:val="22"/>
          <w:szCs w:val="22"/>
        </w:rPr>
      </w:pPr>
      <w:r w:rsidRPr="00981E05">
        <w:rPr>
          <w:rFonts w:ascii="Palatino Linotype" w:eastAsia="MS Mincho" w:hAnsi="Palatino Linotype" w:cs="Arial"/>
          <w:b/>
          <w:bCs/>
          <w:i/>
          <w:sz w:val="22"/>
          <w:szCs w:val="22"/>
        </w:rPr>
        <w:t xml:space="preserve">I. </w:t>
      </w:r>
      <w:r w:rsidRPr="00981E05">
        <w:rPr>
          <w:rFonts w:ascii="Palatino Linotype" w:eastAsia="MS Mincho" w:hAnsi="Palatino Linotype" w:cs="Arial"/>
          <w:i/>
          <w:sz w:val="22"/>
          <w:szCs w:val="22"/>
        </w:rPr>
        <w:t>La divulgación de la información representa un riesgo real, demostrable e identificable del perjuicio significativo al interés público o a la seguridad pública;</w:t>
      </w:r>
    </w:p>
    <w:p w14:paraId="4FDC2A0A" w14:textId="77777777" w:rsidR="001534EC" w:rsidRPr="00981E05" w:rsidRDefault="001534EC" w:rsidP="001534EC">
      <w:pPr>
        <w:autoSpaceDE w:val="0"/>
        <w:autoSpaceDN w:val="0"/>
        <w:adjustRightInd w:val="0"/>
        <w:spacing w:line="360" w:lineRule="auto"/>
        <w:ind w:left="567" w:right="567"/>
        <w:jc w:val="both"/>
        <w:rPr>
          <w:rFonts w:ascii="Palatino Linotype" w:eastAsia="MS Mincho" w:hAnsi="Palatino Linotype" w:cs="Arial"/>
          <w:i/>
          <w:sz w:val="22"/>
          <w:szCs w:val="22"/>
        </w:rPr>
      </w:pPr>
      <w:r w:rsidRPr="00981E05">
        <w:rPr>
          <w:rFonts w:ascii="Palatino Linotype" w:eastAsia="MS Mincho" w:hAnsi="Palatino Linotype" w:cs="Arial"/>
          <w:b/>
          <w:bCs/>
          <w:i/>
          <w:sz w:val="22"/>
          <w:szCs w:val="22"/>
        </w:rPr>
        <w:t xml:space="preserve">II. </w:t>
      </w:r>
      <w:r w:rsidRPr="00981E05">
        <w:rPr>
          <w:rFonts w:ascii="Palatino Linotype" w:eastAsia="MS Mincho" w:hAnsi="Palatino Linotype" w:cs="Arial"/>
          <w:i/>
          <w:sz w:val="22"/>
          <w:szCs w:val="22"/>
        </w:rPr>
        <w:t>El riesgo de perjuicio que supondría la divulgación supera el interés público general de que se difunda; y</w:t>
      </w:r>
    </w:p>
    <w:p w14:paraId="4C45B1E0" w14:textId="77777777" w:rsidR="001534EC" w:rsidRPr="00981E05" w:rsidRDefault="001534EC" w:rsidP="001534EC">
      <w:pPr>
        <w:autoSpaceDE w:val="0"/>
        <w:autoSpaceDN w:val="0"/>
        <w:adjustRightInd w:val="0"/>
        <w:spacing w:line="360" w:lineRule="auto"/>
        <w:ind w:left="567" w:right="567"/>
        <w:jc w:val="both"/>
        <w:rPr>
          <w:rFonts w:ascii="Palatino Linotype" w:eastAsia="MS Mincho" w:hAnsi="Palatino Linotype" w:cs="Arial"/>
          <w:i/>
          <w:sz w:val="22"/>
          <w:szCs w:val="22"/>
        </w:rPr>
      </w:pPr>
      <w:r w:rsidRPr="00981E05">
        <w:rPr>
          <w:rFonts w:ascii="Palatino Linotype" w:eastAsia="MS Mincho" w:hAnsi="Palatino Linotype" w:cs="Arial"/>
          <w:b/>
          <w:bCs/>
          <w:i/>
          <w:sz w:val="22"/>
          <w:szCs w:val="22"/>
        </w:rPr>
        <w:t xml:space="preserve">III. </w:t>
      </w:r>
      <w:r w:rsidRPr="00981E05">
        <w:rPr>
          <w:rFonts w:ascii="Palatino Linotype" w:eastAsia="MS Mincho" w:hAnsi="Palatino Linotype" w:cs="Arial"/>
          <w:i/>
          <w:sz w:val="22"/>
          <w:szCs w:val="22"/>
        </w:rPr>
        <w:t>La limitación se adecua al principio de proporcionalidad y representa el medio menos restrictivo disponible representa el medio menos restrictivo disponible para evitar el perjuicio.</w:t>
      </w:r>
    </w:p>
    <w:p w14:paraId="28C5BBF6" w14:textId="77777777" w:rsidR="001534EC" w:rsidRPr="00981E05" w:rsidRDefault="001534EC" w:rsidP="001534EC">
      <w:pPr>
        <w:pStyle w:val="Prrafodelista"/>
        <w:autoSpaceDE w:val="0"/>
        <w:autoSpaceDN w:val="0"/>
        <w:adjustRightInd w:val="0"/>
        <w:spacing w:before="240" w:line="360" w:lineRule="auto"/>
        <w:ind w:left="0" w:right="49"/>
        <w:jc w:val="both"/>
        <w:rPr>
          <w:rFonts w:ascii="Palatino Linotype" w:hAnsi="Palatino Linotype"/>
        </w:rPr>
      </w:pPr>
    </w:p>
    <w:p w14:paraId="44C8A130" w14:textId="77777777" w:rsidR="001534EC" w:rsidRPr="00981E05" w:rsidRDefault="001534EC" w:rsidP="001534EC">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Arial"/>
          <w:i/>
          <w:color w:val="000000"/>
        </w:rPr>
      </w:pPr>
      <w:r w:rsidRPr="00981E05">
        <w:rPr>
          <w:rFonts w:ascii="Palatino Linotype" w:eastAsia="MS Mincho" w:hAnsi="Palatino Linotype" w:cs="Arial"/>
          <w:color w:val="000000"/>
        </w:rPr>
        <w:lastRenderedPageBreak/>
        <w:t xml:space="preserve">En ese sentido cabe señalar que </w:t>
      </w:r>
      <w:r w:rsidRPr="00981E05">
        <w:rPr>
          <w:rFonts w:ascii="Palatino Linotype" w:hAnsi="Palatino Linotype" w:cs="Arial"/>
          <w:color w:val="000000" w:themeColor="text1"/>
          <w:lang w:val="es-ES"/>
        </w:rPr>
        <w:t xml:space="preserve">el </w:t>
      </w:r>
      <w:r w:rsidRPr="00981E05">
        <w:rPr>
          <w:rFonts w:ascii="Palatino Linotype" w:hAnsi="Palatino Linotype" w:cs="Arial"/>
          <w:b/>
          <w:color w:val="000000" w:themeColor="text1"/>
          <w:lang w:val="es-ES"/>
        </w:rPr>
        <w:t>SUJETO OBLIGADO</w:t>
      </w:r>
      <w:r w:rsidRPr="00981E05">
        <w:rPr>
          <w:rFonts w:ascii="Palatino Linotype" w:hAnsi="Palatino Linotype" w:cs="Arial"/>
          <w:color w:val="000000" w:themeColor="text1"/>
          <w:lang w:val="es-ES"/>
        </w:rPr>
        <w:t>, al realizar la prueba de daño debe fundar y motivar respecto d</w:t>
      </w:r>
      <w:r w:rsidRPr="00981E05">
        <w:rPr>
          <w:rFonts w:ascii="Palatino Linotype" w:hAnsi="Palatino Linotype"/>
        </w:rPr>
        <w:t>el daño que pueda producirse con la publicación de la información sea mayor que el interés público de conocer la información de referencia</w:t>
      </w:r>
      <w:r w:rsidRPr="00981E05">
        <w:rPr>
          <w:rFonts w:ascii="Palatino Linotype" w:hAnsi="Palatino Linotype" w:cs="Arial"/>
          <w:color w:val="000000" w:themeColor="text1"/>
          <w:lang w:val="es-ES"/>
        </w:rPr>
        <w:t xml:space="preserve"> y de haberse realizado un adecuado razonamiento lógico jurídico, mediante el cual el </w:t>
      </w:r>
      <w:r w:rsidRPr="00981E05">
        <w:rPr>
          <w:rFonts w:ascii="Palatino Linotype" w:hAnsi="Palatino Linotype" w:cs="Arial"/>
          <w:b/>
          <w:color w:val="000000" w:themeColor="text1"/>
          <w:lang w:val="es-ES"/>
        </w:rPr>
        <w:t>SUJETO OBLIGADO</w:t>
      </w:r>
      <w:r w:rsidRPr="00981E05">
        <w:rPr>
          <w:rFonts w:ascii="Palatino Linotype" w:hAnsi="Palatino Linotype" w:cs="Arial"/>
          <w:color w:val="000000" w:themeColor="text1"/>
          <w:lang w:val="es-ES"/>
        </w:rPr>
        <w:t xml:space="preserve"> aporte elementos adecuados para tratar generarle a este Órgano Garante una convicción plena de que la entrega de la información en cuestión podría generar un daño al comprometerse la seguridad pública y cuente con un propósito genuino y un efecto demostrable, se ponga en riesgo la vida, la seguridad o la salud de una persona, o bien pueda causar daño u obstruya la prevención o persecución de los delitos.</w:t>
      </w:r>
    </w:p>
    <w:p w14:paraId="5FDC7997" w14:textId="77777777" w:rsidR="001534EC" w:rsidRPr="00981E05" w:rsidRDefault="001534EC" w:rsidP="001534EC">
      <w:pPr>
        <w:spacing w:line="360" w:lineRule="auto"/>
        <w:jc w:val="both"/>
        <w:rPr>
          <w:rFonts w:ascii="Palatino Linotype" w:hAnsi="Palatino Linotype" w:cs="Arial"/>
          <w:color w:val="000000" w:themeColor="text1"/>
          <w:lang w:val="es-ES"/>
        </w:rPr>
      </w:pPr>
    </w:p>
    <w:p w14:paraId="283176D1" w14:textId="77777777" w:rsidR="001534EC" w:rsidRPr="00981E05" w:rsidRDefault="001534EC" w:rsidP="001534EC">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Arial"/>
          <w:i/>
          <w:color w:val="000000"/>
        </w:rPr>
      </w:pPr>
      <w:r w:rsidRPr="00981E05">
        <w:rPr>
          <w:rFonts w:ascii="Palatino Linotype" w:hAnsi="Palatino Linotype" w:cs="Arial"/>
          <w:color w:val="000000" w:themeColor="text1"/>
          <w:lang w:val="es-ES"/>
        </w:rPr>
        <w:t>Es así que al reservar información se debió practicar la prueba de daño que nos podría dar plena luz sobre la relación que guarda la información en cuestión con el daño que se produciría al revelarla.</w:t>
      </w:r>
      <w:r w:rsidRPr="00981E05">
        <w:rPr>
          <w:rFonts w:ascii="Palatino Linotype" w:eastAsia="MS Mincho" w:hAnsi="Palatino Linotype" w:cs="Arial"/>
          <w:i/>
          <w:color w:val="000000"/>
        </w:rPr>
        <w:t xml:space="preserve"> </w:t>
      </w:r>
      <w:r w:rsidRPr="00981E05">
        <w:rPr>
          <w:rFonts w:ascii="Palatino Linotype" w:hAnsi="Palatino Linotype" w:cs="Arial"/>
          <w:color w:val="000000" w:themeColor="text1"/>
          <w:lang w:val="es-ES"/>
        </w:rPr>
        <w:t xml:space="preserve">Por lo que la omisión de practicar la prueba de daño como consecuencia de la interpretación </w:t>
      </w:r>
      <w:proofErr w:type="spellStart"/>
      <w:r w:rsidRPr="00981E05">
        <w:rPr>
          <w:rFonts w:ascii="Palatino Linotype" w:hAnsi="Palatino Linotype" w:cs="Arial"/>
          <w:color w:val="000000" w:themeColor="text1"/>
          <w:lang w:val="es-ES"/>
        </w:rPr>
        <w:t>mutativa</w:t>
      </w:r>
      <w:proofErr w:type="spellEnd"/>
      <w:r w:rsidRPr="00981E05">
        <w:rPr>
          <w:rFonts w:ascii="Palatino Linotype" w:hAnsi="Palatino Linotype" w:cs="Arial"/>
          <w:color w:val="000000" w:themeColor="text1"/>
          <w:lang w:val="es-ES"/>
        </w:rPr>
        <w:t xml:space="preserve"> de carácter restrictiva, no sólo se debilita el sistema de rendición de cuentas sino que se afecta el modelo constitucional de probidad en el ejercicio de los recursos públicos y se vulnera el modelo constitucional de transparencia y el estándar de tutela del derecho humano de acceso a la información pública, lo que constituye una evidente afectación a derechos humanos.</w:t>
      </w:r>
    </w:p>
    <w:p w14:paraId="0CA7E50E" w14:textId="77777777" w:rsidR="001534EC" w:rsidRPr="00981E05" w:rsidRDefault="001534EC" w:rsidP="001534EC">
      <w:pPr>
        <w:pStyle w:val="Prrafodelista"/>
        <w:rPr>
          <w:rFonts w:ascii="Palatino Linotype" w:eastAsia="MS Mincho" w:hAnsi="Palatino Linotype" w:cs="Arial"/>
          <w:color w:val="000000"/>
        </w:rPr>
      </w:pPr>
    </w:p>
    <w:p w14:paraId="200AF53F" w14:textId="77777777" w:rsidR="001534EC" w:rsidRPr="00981E05" w:rsidRDefault="001534EC" w:rsidP="001534EC">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Arial"/>
          <w:i/>
          <w:color w:val="000000"/>
        </w:rPr>
      </w:pPr>
      <w:r w:rsidRPr="00981E05">
        <w:rPr>
          <w:rFonts w:ascii="Palatino Linotype" w:eastAsia="Times New Roman" w:hAnsi="Palatino Linotype" w:cs="Arial"/>
          <w:lang w:val="es-ES"/>
        </w:rPr>
        <w:t xml:space="preserve">Lo anterior implica no sólo invocar preceptos legales y repetir las hipótesis jurídicas, sino que se trata de desarrollar con elementos objetivos los razonamientos </w:t>
      </w:r>
      <w:r w:rsidRPr="00981E05">
        <w:rPr>
          <w:rFonts w:ascii="Palatino Linotype" w:eastAsia="Times New Roman" w:hAnsi="Palatino Linotype" w:cs="Arial"/>
          <w:lang w:val="es-ES"/>
        </w:rPr>
        <w:lastRenderedPageBreak/>
        <w:t>que permitan acreditar que en caso de publicarse la información se causaría un daño a los intereses jurídicos protegidos por los ordenamientos jurídicos, daño que no puede ser un supuesto o posibilidad, sino que debe ser objetivo y específico; es decir, a quién se le generará el daño, en qué consiste el daño que se pueda generar, así como el tiempo por el cual se considera que existe el riesgo de que de darse a conocer la información se causaría el daño (</w:t>
      </w:r>
      <w:r w:rsidRPr="00981E05">
        <w:rPr>
          <w:rFonts w:ascii="Palatino Linotype" w:eastAsia="Times New Roman" w:hAnsi="Palatino Linotype" w:cs="Arial"/>
          <w:i/>
          <w:lang w:val="es-ES"/>
        </w:rPr>
        <w:t>tiempo de reserva</w:t>
      </w:r>
      <w:r w:rsidRPr="00981E05">
        <w:rPr>
          <w:rFonts w:ascii="Palatino Linotype" w:eastAsia="Times New Roman" w:hAnsi="Palatino Linotype" w:cs="Arial"/>
          <w:lang w:val="es-ES"/>
        </w:rPr>
        <w:t>).</w:t>
      </w:r>
    </w:p>
    <w:p w14:paraId="5F6F3D57" w14:textId="77777777" w:rsidR="001534EC" w:rsidRPr="00981E05" w:rsidRDefault="001534EC" w:rsidP="001534EC">
      <w:pPr>
        <w:pStyle w:val="Prrafodelista"/>
        <w:rPr>
          <w:rFonts w:ascii="Palatino Linotype" w:eastAsia="MS Mincho" w:hAnsi="Palatino Linotype" w:cs="Arial"/>
          <w:color w:val="000000"/>
        </w:rPr>
      </w:pPr>
    </w:p>
    <w:p w14:paraId="49910913" w14:textId="77777777" w:rsidR="001534EC" w:rsidRPr="00981E05" w:rsidRDefault="001534EC" w:rsidP="001534EC">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Arial"/>
          <w:i/>
          <w:color w:val="000000"/>
        </w:rPr>
      </w:pPr>
      <w:r w:rsidRPr="00981E05">
        <w:rPr>
          <w:rFonts w:ascii="Palatino Linotype" w:hAnsi="Palatino Linotype" w:cs="Arial"/>
          <w:color w:val="000000" w:themeColor="text1"/>
          <w:lang w:val="es-ES"/>
        </w:rPr>
        <w:t>Debe señalarse que todas las autoridades deberán generar un argumento que funde y motive el daño que se podría causar al revelar la información y no acotarse a citar únicamente los preceptos legales aplicables a la información reservada, la falta de ello no nos permitiría apreciar con certeza bajo que supuesto jurídico de clasificación se encuentra la información y peor aún si la información se encuentra en alguna de las hipótesis contenidas en el artículo 140, y además aplicar una prueba de daño permitirá apreciar también el grado de posible afectación al mismo que generaría la entrega de la información requerida.</w:t>
      </w:r>
    </w:p>
    <w:p w14:paraId="5C15E8E7" w14:textId="77777777" w:rsidR="001534EC" w:rsidRPr="00981E05" w:rsidRDefault="001534EC" w:rsidP="001534EC">
      <w:pPr>
        <w:pStyle w:val="Prrafodelista"/>
        <w:rPr>
          <w:rFonts w:ascii="Palatino Linotype" w:eastAsia="MS Mincho" w:hAnsi="Palatino Linotype" w:cs="Arial"/>
          <w:color w:val="000000"/>
        </w:rPr>
      </w:pPr>
    </w:p>
    <w:p w14:paraId="4F94DF4D" w14:textId="77777777" w:rsidR="001534EC" w:rsidRPr="00981E05" w:rsidRDefault="001534EC" w:rsidP="001534EC">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Arial"/>
          <w:i/>
          <w:color w:val="000000"/>
        </w:rPr>
      </w:pPr>
      <w:r w:rsidRPr="00981E05">
        <w:rPr>
          <w:rFonts w:ascii="Palatino Linotype" w:hAnsi="Palatino Linotype" w:cs="Arial"/>
          <w:color w:val="000000" w:themeColor="text1"/>
          <w:lang w:val="es-ES"/>
        </w:rPr>
        <w:t>Por eso es que en este recurso de revisión se procederá a analizar la pretendida clasificación de la información que, como ya se ha señalado, debe cumplir con las siguientes formalidades que se exigen para que sea considerada válida:</w:t>
      </w:r>
    </w:p>
    <w:p w14:paraId="1D4770B4" w14:textId="77777777" w:rsidR="001534EC" w:rsidRPr="00981E05" w:rsidRDefault="001534EC" w:rsidP="001534EC">
      <w:pPr>
        <w:pStyle w:val="Prrafodelista"/>
        <w:rPr>
          <w:rFonts w:ascii="Palatino Linotype" w:eastAsia="MS Mincho" w:hAnsi="Palatino Linotype" w:cs="Arial"/>
          <w:i/>
          <w:color w:val="000000"/>
        </w:rPr>
      </w:pPr>
    </w:p>
    <w:p w14:paraId="58BB7A2A" w14:textId="77777777" w:rsidR="001534EC" w:rsidRPr="00981E05" w:rsidRDefault="001534EC" w:rsidP="001534EC">
      <w:pPr>
        <w:pStyle w:val="Ttulo2"/>
        <w:tabs>
          <w:tab w:val="left" w:pos="567"/>
        </w:tabs>
      </w:pPr>
      <w:bookmarkStart w:id="90" w:name="_Toc496643628"/>
      <w:bookmarkStart w:id="91" w:name="_Toc8387931"/>
      <w:bookmarkStart w:id="92" w:name="_Toc34824705"/>
      <w:r w:rsidRPr="00981E05">
        <w:t>II. I. Del acuerdo de clasificación.</w:t>
      </w:r>
      <w:bookmarkEnd w:id="90"/>
      <w:bookmarkEnd w:id="91"/>
      <w:bookmarkEnd w:id="92"/>
    </w:p>
    <w:p w14:paraId="2B4A6FC1" w14:textId="77777777" w:rsidR="001534EC" w:rsidRPr="00981E05" w:rsidRDefault="001534EC" w:rsidP="001534EC">
      <w:pPr>
        <w:rPr>
          <w:lang w:val="es-MX" w:eastAsia="en-US"/>
        </w:rPr>
      </w:pPr>
    </w:p>
    <w:p w14:paraId="61AE186D" w14:textId="77777777" w:rsidR="001534EC" w:rsidRPr="00981E05" w:rsidRDefault="001534EC" w:rsidP="00AD0097">
      <w:pPr>
        <w:pStyle w:val="Ttulo2"/>
        <w:numPr>
          <w:ilvl w:val="0"/>
          <w:numId w:val="2"/>
        </w:numPr>
        <w:pBdr>
          <w:top w:val="nil"/>
          <w:left w:val="nil"/>
          <w:bottom w:val="nil"/>
          <w:right w:val="nil"/>
          <w:between w:val="nil"/>
          <w:bar w:val="nil"/>
        </w:pBdr>
        <w:spacing w:line="240" w:lineRule="auto"/>
        <w:ind w:left="0" w:firstLine="0"/>
      </w:pPr>
      <w:bookmarkStart w:id="93" w:name="_Toc485631704"/>
      <w:bookmarkStart w:id="94" w:name="_Toc496643629"/>
      <w:bookmarkStart w:id="95" w:name="_Toc8387932"/>
      <w:bookmarkStart w:id="96" w:name="_Toc34824706"/>
      <w:r w:rsidRPr="00981E05">
        <w:t>Formalidades para emitir el acuerdo de clasificación.</w:t>
      </w:r>
      <w:bookmarkEnd w:id="93"/>
      <w:bookmarkEnd w:id="94"/>
      <w:bookmarkEnd w:id="95"/>
      <w:bookmarkEnd w:id="96"/>
    </w:p>
    <w:p w14:paraId="6EEBFB37" w14:textId="77777777" w:rsidR="001534EC" w:rsidRPr="00981E05" w:rsidRDefault="001534EC" w:rsidP="001534EC">
      <w:pPr>
        <w:pStyle w:val="Prrafodelista"/>
        <w:tabs>
          <w:tab w:val="left" w:pos="7770"/>
        </w:tabs>
        <w:spacing w:line="360" w:lineRule="auto"/>
        <w:ind w:left="0"/>
        <w:jc w:val="both"/>
        <w:rPr>
          <w:rFonts w:ascii="Palatino Linotype" w:hAnsi="Palatino Linotype" w:cs="Arial"/>
          <w:color w:val="000000" w:themeColor="text1"/>
        </w:rPr>
      </w:pPr>
    </w:p>
    <w:p w14:paraId="6E116337"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lastRenderedPageBreak/>
        <w:t xml:space="preserve">Los </w:t>
      </w:r>
      <w:r w:rsidRPr="00981E05">
        <w:rPr>
          <w:rFonts w:ascii="Palatino Linotype" w:hAnsi="Palatino Linotype"/>
          <w:color w:val="000000" w:themeColor="text1"/>
        </w:rPr>
        <w:t>artículos</w:t>
      </w:r>
      <w:r w:rsidRPr="00981E05">
        <w:rPr>
          <w:rFonts w:ascii="Palatino Linotype" w:hAnsi="Palatino Linotype" w:cs="Arial"/>
          <w:color w:val="000000" w:themeColor="text1"/>
        </w:rPr>
        <w:t xml:space="preserve"> 122 y 100 de la </w:t>
      </w:r>
      <w:r w:rsidRPr="00981E05">
        <w:rPr>
          <w:rFonts w:ascii="Palatino Linotype" w:hAnsi="Palatino Linotype" w:cs="Arial"/>
          <w:b/>
          <w:color w:val="000000" w:themeColor="text1"/>
        </w:rPr>
        <w:t>Ley de Transparencia y Acceso a la Información Pública del Estado de México y Municipios</w:t>
      </w:r>
      <w:r w:rsidRPr="00981E05">
        <w:rPr>
          <w:rFonts w:ascii="Palatino Linotype" w:hAnsi="Palatino Linotype" w:cs="Arial"/>
          <w:color w:val="000000" w:themeColor="text1"/>
        </w:rPr>
        <w:t xml:space="preserve"> y de la </w:t>
      </w:r>
      <w:r w:rsidRPr="00981E05">
        <w:rPr>
          <w:rFonts w:ascii="Palatino Linotype" w:hAnsi="Palatino Linotype"/>
          <w:b/>
          <w:color w:val="000000" w:themeColor="text1"/>
        </w:rPr>
        <w:t>Ley General de Transparencia y Acceso a la Información Pública</w:t>
      </w:r>
      <w:r w:rsidRPr="00981E05">
        <w:rPr>
          <w:rFonts w:ascii="Palatino Linotype" w:hAnsi="Palatino Linotype" w:cs="Arial"/>
          <w:color w:val="000000" w:themeColor="text1"/>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entre otros) que forme parte de algún documento o el documento que se pretende reservar (contrato, licencia, póliza, entre otros), señalando el supuesto de clasificación (confidencialidad o reserva).</w:t>
      </w:r>
    </w:p>
    <w:p w14:paraId="2C182719"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35A0B623"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1781E33"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282B814A"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b/>
          <w:color w:val="000000" w:themeColor="text1"/>
        </w:rPr>
      </w:pPr>
      <w:r w:rsidRPr="00981E05">
        <w:rPr>
          <w:rFonts w:ascii="Palatino Linotype" w:hAnsi="Palatino Linotype" w:cs="Arial"/>
          <w:color w:val="000000" w:themeColor="text1"/>
        </w:rPr>
        <w:t xml:space="preserve">El último de estos requisitos previos consiste en que </w:t>
      </w:r>
      <w:r w:rsidRPr="00981E05">
        <w:rPr>
          <w:rFonts w:ascii="Palatino Linotype" w:hAnsi="Palatino Linotype" w:cs="Arial"/>
          <w:b/>
          <w:color w:val="000000" w:themeColor="text1"/>
        </w:rPr>
        <w:t xml:space="preserve">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981E05">
        <w:rPr>
          <w:rFonts w:ascii="Palatino Linotype" w:hAnsi="Palatino Linotype" w:cs="Arial"/>
          <w:b/>
          <w:color w:val="000000" w:themeColor="text1"/>
        </w:rPr>
        <w:lastRenderedPageBreak/>
        <w:t>acuerdo por cada dato que se vaya a clasificar dentro de un documento con diez datos, por ejemplo, susceptibles de ser clasificados.</w:t>
      </w:r>
    </w:p>
    <w:p w14:paraId="280BC9FA"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67504A58" w14:textId="77777777" w:rsidR="001534EC" w:rsidRPr="00981E05" w:rsidRDefault="001534EC" w:rsidP="001534EC">
      <w:pPr>
        <w:pStyle w:val="Prrafodelista"/>
        <w:numPr>
          <w:ilvl w:val="0"/>
          <w:numId w:val="1"/>
        </w:numPr>
        <w:spacing w:after="160" w:line="360" w:lineRule="auto"/>
        <w:ind w:left="0" w:firstLine="0"/>
        <w:jc w:val="both"/>
        <w:rPr>
          <w:rFonts w:ascii="Palatino Linotype" w:eastAsia="Times New Roman" w:hAnsi="Palatino Linotype"/>
          <w:color w:val="000000" w:themeColor="text1"/>
          <w:lang w:eastAsia="es-ES_tradnl"/>
        </w:rPr>
      </w:pPr>
      <w:r w:rsidRPr="00981E05">
        <w:rPr>
          <w:rFonts w:ascii="Palatino Linotype" w:hAnsi="Palatino Linotype" w:cs="Arial"/>
          <w:color w:val="000000" w:themeColor="text1"/>
        </w:rPr>
        <w:t xml:space="preserve">Por lo tanto el Comité de Transparencia, según lo dispuesto en los artículos 128 y 103 de la </w:t>
      </w:r>
      <w:r w:rsidRPr="00981E05">
        <w:rPr>
          <w:rFonts w:ascii="Palatino Linotype" w:hAnsi="Palatino Linotype" w:cs="Arial"/>
          <w:b/>
          <w:color w:val="000000" w:themeColor="text1"/>
        </w:rPr>
        <w:t>Ley de Transparencia y Acceso a la Información Pública del Estado de México y Municipios</w:t>
      </w:r>
      <w:r w:rsidRPr="00981E05">
        <w:rPr>
          <w:rFonts w:ascii="Palatino Linotype" w:hAnsi="Palatino Linotype" w:cs="Arial"/>
          <w:color w:val="000000" w:themeColor="text1"/>
        </w:rPr>
        <w:t xml:space="preserve"> y de la </w:t>
      </w:r>
      <w:r w:rsidRPr="00981E05">
        <w:rPr>
          <w:rFonts w:ascii="Palatino Linotype" w:hAnsi="Palatino Linotype"/>
          <w:b/>
          <w:color w:val="000000" w:themeColor="text1"/>
        </w:rPr>
        <w:t>Ley General de Transparencia y Acceso a la Información Pública</w:t>
      </w:r>
      <w:r w:rsidRPr="00981E05">
        <w:rPr>
          <w:rFonts w:ascii="Palatino Linotype" w:hAnsi="Palatino Linotype"/>
          <w:color w:val="000000" w:themeColor="text1"/>
        </w:rPr>
        <w:t>,</w:t>
      </w:r>
      <w:r w:rsidRPr="00981E05">
        <w:rPr>
          <w:rFonts w:ascii="Palatino Linotype" w:hAnsi="Palatino Linotype" w:cs="Arial"/>
          <w:color w:val="000000" w:themeColor="text1"/>
        </w:rPr>
        <w:t xml:space="preserve"> respectivamente, y </w:t>
      </w:r>
      <w:r w:rsidRPr="00981E05">
        <w:rPr>
          <w:rFonts w:ascii="Palatino Linotype" w:hAnsi="Palatino Linotype"/>
          <w:color w:val="000000" w:themeColor="text1"/>
        </w:rPr>
        <w:t xml:space="preserve">la fracción III del numeral Segundo de los </w:t>
      </w:r>
      <w:r w:rsidRPr="00981E05">
        <w:rPr>
          <w:rFonts w:ascii="Palatino Linotype" w:hAnsi="Palatino Linotype" w:cs="Arial"/>
          <w:b/>
          <w:color w:val="000000" w:themeColor="text1"/>
        </w:rPr>
        <w:t>Lineamientos generales en materia de clasificación y desclasificación de la información, así como para la elaboración de versiones públicas</w:t>
      </w:r>
      <w:r w:rsidRPr="00981E05">
        <w:rPr>
          <w:rFonts w:ascii="Palatino Linotype" w:hAnsi="Palatino Linotype" w:cs="Arial"/>
          <w:color w:val="000000" w:themeColor="text1"/>
        </w:rPr>
        <w:t>, en adelante los Lineamientos Generales,</w:t>
      </w:r>
      <w:r w:rsidRPr="00981E05">
        <w:rPr>
          <w:rFonts w:ascii="Palatino Linotype" w:hAnsi="Palatino Linotype"/>
          <w:color w:val="000000" w:themeColor="text1"/>
        </w:rPr>
        <w:t xml:space="preserve"> </w:t>
      </w:r>
      <w:r w:rsidRPr="00981E05">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E40F999" w14:textId="77777777" w:rsidR="001534EC" w:rsidRPr="00981E05" w:rsidRDefault="001534EC" w:rsidP="001534EC">
      <w:pPr>
        <w:pStyle w:val="Prrafodelista"/>
        <w:spacing w:after="160" w:line="360" w:lineRule="auto"/>
        <w:ind w:left="0"/>
        <w:jc w:val="both"/>
        <w:rPr>
          <w:rFonts w:ascii="Palatino Linotype" w:eastAsia="Times New Roman" w:hAnsi="Palatino Linotype"/>
          <w:color w:val="000000" w:themeColor="text1"/>
          <w:lang w:eastAsia="es-ES_tradnl"/>
        </w:rPr>
      </w:pPr>
    </w:p>
    <w:p w14:paraId="6DB41E13" w14:textId="77777777" w:rsidR="001534EC" w:rsidRPr="00981E05" w:rsidRDefault="001534EC" w:rsidP="001534EC">
      <w:pPr>
        <w:pStyle w:val="Prrafodelista"/>
        <w:numPr>
          <w:ilvl w:val="0"/>
          <w:numId w:val="1"/>
        </w:numPr>
        <w:spacing w:after="160" w:line="360" w:lineRule="auto"/>
        <w:ind w:left="0" w:firstLine="0"/>
        <w:jc w:val="both"/>
        <w:rPr>
          <w:rFonts w:ascii="Palatino Linotype" w:eastAsia="Times New Roman" w:hAnsi="Palatino Linotype"/>
          <w:color w:val="000000" w:themeColor="text1"/>
          <w:lang w:eastAsia="es-ES_tradnl"/>
        </w:rPr>
      </w:pPr>
      <w:r w:rsidRPr="00981E05">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981E05">
        <w:rPr>
          <w:rFonts w:ascii="Palatino Linotype" w:hAnsi="Palatino Linotype" w:cs="Arial"/>
          <w:b/>
          <w:color w:val="000000" w:themeColor="text1"/>
        </w:rPr>
        <w:t>Ley de Transparencia y Acceso a la Información Pública del Estado de México y Municipios</w:t>
      </w:r>
      <w:r w:rsidRPr="00981E05">
        <w:rPr>
          <w:rFonts w:ascii="Palatino Linotype" w:hAnsi="Palatino Linotype" w:cs="Arial"/>
          <w:color w:val="000000" w:themeColor="text1"/>
        </w:rPr>
        <w:t xml:space="preserve">, claramente señalan que el Comité de Transparencia, legalmente facultado para emitir el acuerdo de clasificación, se integra por el Titular de la Unidad de Transparencia, el responsable </w:t>
      </w:r>
      <w:r w:rsidRPr="00981E05">
        <w:rPr>
          <w:rFonts w:ascii="Palatino Linotype" w:hAnsi="Palatino Linotype" w:cs="Arial"/>
          <w:color w:val="000000" w:themeColor="text1"/>
        </w:rPr>
        <w:lastRenderedPageBreak/>
        <w:t>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1F2A149" w14:textId="77777777" w:rsidR="001534EC" w:rsidRPr="00981E05" w:rsidRDefault="001534EC" w:rsidP="001534EC">
      <w:pPr>
        <w:pStyle w:val="Prrafodelista"/>
        <w:spacing w:after="160" w:line="360" w:lineRule="auto"/>
        <w:ind w:left="0"/>
        <w:jc w:val="both"/>
        <w:rPr>
          <w:rFonts w:ascii="Palatino Linotype" w:eastAsia="Times New Roman" w:hAnsi="Palatino Linotype"/>
          <w:color w:val="000000" w:themeColor="text1"/>
          <w:lang w:eastAsia="es-ES_tradnl"/>
        </w:rPr>
      </w:pPr>
    </w:p>
    <w:p w14:paraId="44223407" w14:textId="77777777" w:rsidR="001534EC" w:rsidRPr="00981E05" w:rsidRDefault="001534EC" w:rsidP="001534EC">
      <w:pPr>
        <w:pStyle w:val="Prrafodelista"/>
        <w:numPr>
          <w:ilvl w:val="0"/>
          <w:numId w:val="1"/>
        </w:numPr>
        <w:spacing w:line="360" w:lineRule="auto"/>
        <w:ind w:left="0" w:firstLine="0"/>
        <w:jc w:val="both"/>
        <w:rPr>
          <w:rFonts w:ascii="Palatino Linotype" w:eastAsia="Times New Roman" w:hAnsi="Palatino Linotype"/>
          <w:color w:val="000000" w:themeColor="text1"/>
          <w:lang w:eastAsia="es-ES_tradnl"/>
        </w:rPr>
      </w:pPr>
      <w:r w:rsidRPr="00981E05">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32C775" w14:textId="77777777" w:rsidR="001534EC" w:rsidRPr="00981E05" w:rsidRDefault="001534EC" w:rsidP="001534EC">
      <w:pPr>
        <w:spacing w:line="360" w:lineRule="auto"/>
        <w:jc w:val="both"/>
        <w:rPr>
          <w:rFonts w:ascii="Palatino Linotype" w:hAnsi="Palatino Linotype"/>
          <w:color w:val="000000" w:themeColor="text1"/>
        </w:rPr>
      </w:pPr>
    </w:p>
    <w:p w14:paraId="0A1AC852" w14:textId="77777777" w:rsidR="001534EC" w:rsidRPr="00981E05" w:rsidRDefault="001534EC" w:rsidP="00AD0097">
      <w:pPr>
        <w:pStyle w:val="Ttulo2"/>
        <w:numPr>
          <w:ilvl w:val="0"/>
          <w:numId w:val="2"/>
        </w:numPr>
        <w:pBdr>
          <w:top w:val="nil"/>
          <w:left w:val="nil"/>
          <w:bottom w:val="nil"/>
          <w:right w:val="nil"/>
          <w:between w:val="nil"/>
          <w:bar w:val="nil"/>
        </w:pBdr>
        <w:spacing w:before="0" w:line="240" w:lineRule="auto"/>
        <w:ind w:left="0" w:firstLine="0"/>
        <w:rPr>
          <w:szCs w:val="24"/>
        </w:rPr>
      </w:pPr>
      <w:bookmarkStart w:id="97" w:name="_Toc496643630"/>
      <w:bookmarkStart w:id="98" w:name="_Toc8387933"/>
      <w:bookmarkStart w:id="99" w:name="_Toc34824707"/>
      <w:r w:rsidRPr="00981E05">
        <w:rPr>
          <w:szCs w:val="24"/>
        </w:rPr>
        <w:t>Requisitos de fondo del acuerdo de clasificación.</w:t>
      </w:r>
      <w:bookmarkEnd w:id="97"/>
      <w:bookmarkEnd w:id="98"/>
      <w:bookmarkEnd w:id="99"/>
    </w:p>
    <w:p w14:paraId="4083AC29" w14:textId="77777777" w:rsidR="001534EC" w:rsidRPr="00981E05" w:rsidRDefault="001534EC" w:rsidP="001534EC">
      <w:pPr>
        <w:pStyle w:val="Prrafodelista"/>
        <w:spacing w:line="360" w:lineRule="auto"/>
        <w:ind w:left="0"/>
        <w:jc w:val="both"/>
        <w:rPr>
          <w:rFonts w:ascii="Palatino Linotype" w:hAnsi="Palatino Linotype" w:cs="Arial"/>
          <w:color w:val="000000" w:themeColor="text1"/>
        </w:rPr>
      </w:pPr>
    </w:p>
    <w:p w14:paraId="1670677B"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981E05">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713E9134"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08556896"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99FD29" w14:textId="77777777" w:rsidR="001534EC" w:rsidRPr="00981E05" w:rsidRDefault="001534EC" w:rsidP="001534EC">
      <w:pPr>
        <w:pStyle w:val="Prrafodelista"/>
        <w:spacing w:after="160" w:line="360" w:lineRule="auto"/>
        <w:ind w:left="0"/>
        <w:jc w:val="both"/>
        <w:rPr>
          <w:rFonts w:ascii="Palatino Linotype" w:hAnsi="Palatino Linotype" w:cs="Arial"/>
          <w:color w:val="000000" w:themeColor="text1"/>
        </w:rPr>
      </w:pPr>
    </w:p>
    <w:p w14:paraId="6191F059" w14:textId="77777777" w:rsidR="001534EC" w:rsidRPr="00981E05" w:rsidRDefault="001534EC" w:rsidP="001534E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1E05">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981E05">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981E05">
        <w:rPr>
          <w:rStyle w:val="Refdenotaalpie"/>
          <w:rFonts w:ascii="Palatino Linotype" w:eastAsia="Times New Roman" w:hAnsi="Palatino Linotype" w:cs="Arial"/>
          <w:color w:val="000000" w:themeColor="text1"/>
          <w:lang w:eastAsia="es-MX"/>
        </w:rPr>
        <w:footnoteReference w:id="21"/>
      </w:r>
    </w:p>
    <w:p w14:paraId="36BE7A19" w14:textId="77777777" w:rsidR="001534EC" w:rsidRPr="00981E05" w:rsidRDefault="001534EC" w:rsidP="001534EC">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45EDCE9" w14:textId="77777777" w:rsidR="001534EC" w:rsidRPr="00981E05" w:rsidRDefault="001534EC" w:rsidP="001534E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1E0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064DA998" w14:textId="77777777" w:rsidR="001534EC" w:rsidRPr="00981E05" w:rsidRDefault="001534EC" w:rsidP="001534EC">
      <w:pPr>
        <w:spacing w:line="360" w:lineRule="auto"/>
        <w:ind w:right="618"/>
        <w:contextualSpacing/>
        <w:jc w:val="both"/>
        <w:rPr>
          <w:rFonts w:ascii="Palatino Linotype" w:hAnsi="Palatino Linotype" w:cs="Arial"/>
          <w:color w:val="000000" w:themeColor="text1"/>
        </w:rPr>
      </w:pPr>
    </w:p>
    <w:p w14:paraId="6C6FE29D"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b/>
          <w:i/>
          <w:color w:val="000000" w:themeColor="text1"/>
          <w:sz w:val="22"/>
          <w:szCs w:val="22"/>
        </w:rPr>
        <w:t>FUNDAMENTACIÓN Y MOTIVACIÓN.</w:t>
      </w:r>
      <w:r w:rsidRPr="00981E05">
        <w:rPr>
          <w:rFonts w:ascii="Palatino Linotype" w:hAnsi="Palatino Linotype" w:cs="Arial"/>
          <w:i/>
          <w:color w:val="000000" w:themeColor="text1"/>
          <w:sz w:val="22"/>
          <w:szCs w:val="22"/>
        </w:rPr>
        <w:t xml:space="preserve"> La </w:t>
      </w:r>
      <w:r w:rsidRPr="00981E05">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81E05">
        <w:rPr>
          <w:rFonts w:ascii="Palatino Linotype" w:hAnsi="Palatino Linotype" w:cs="Arial"/>
          <w:i/>
          <w:color w:val="000000" w:themeColor="text1"/>
          <w:sz w:val="22"/>
          <w:szCs w:val="22"/>
        </w:rPr>
        <w:t>.</w:t>
      </w:r>
    </w:p>
    <w:p w14:paraId="1B559C4B"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t>SEGUNDO TRIBUNAL COLEGIADO DEL SEXTO CIRCUITO.</w:t>
      </w:r>
    </w:p>
    <w:p w14:paraId="3E59BB71"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1378C1DC"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981E05">
        <w:rPr>
          <w:rFonts w:ascii="Palatino Linotype" w:hAnsi="Palatino Linotype" w:cs="Arial"/>
          <w:i/>
          <w:color w:val="000000" w:themeColor="text1"/>
          <w:sz w:val="22"/>
          <w:szCs w:val="22"/>
        </w:rPr>
        <w:t>Esponda</w:t>
      </w:r>
      <w:proofErr w:type="spellEnd"/>
      <w:r w:rsidRPr="00981E05">
        <w:rPr>
          <w:rFonts w:ascii="Palatino Linotype" w:hAnsi="Palatino Linotype" w:cs="Arial"/>
          <w:i/>
          <w:color w:val="000000" w:themeColor="text1"/>
          <w:sz w:val="22"/>
          <w:szCs w:val="22"/>
        </w:rPr>
        <w:t xml:space="preserve"> Rincón.</w:t>
      </w:r>
    </w:p>
    <w:p w14:paraId="1AB1C64D"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t xml:space="preserve">Amparo en revisión 333/88. </w:t>
      </w:r>
      <w:proofErr w:type="spellStart"/>
      <w:r w:rsidRPr="00981E05">
        <w:rPr>
          <w:rFonts w:ascii="Palatino Linotype" w:hAnsi="Palatino Linotype" w:cs="Arial"/>
          <w:i/>
          <w:color w:val="000000" w:themeColor="text1"/>
          <w:sz w:val="22"/>
          <w:szCs w:val="22"/>
        </w:rPr>
        <w:t>Adilia</w:t>
      </w:r>
      <w:proofErr w:type="spellEnd"/>
      <w:r w:rsidRPr="00981E05">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31114659"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lastRenderedPageBreak/>
        <w:t xml:space="preserve">Amparo en revisión 597/95. Emilio Maurer Bretón. 15 de noviembre de 1995. Unanimidad de votos. Ponente: Clementina Ramírez Moguel </w:t>
      </w:r>
      <w:proofErr w:type="spellStart"/>
      <w:r w:rsidRPr="00981E05">
        <w:rPr>
          <w:rFonts w:ascii="Palatino Linotype" w:hAnsi="Palatino Linotype" w:cs="Arial"/>
          <w:i/>
          <w:color w:val="000000" w:themeColor="text1"/>
          <w:sz w:val="22"/>
          <w:szCs w:val="22"/>
        </w:rPr>
        <w:t>Goyzueta</w:t>
      </w:r>
      <w:proofErr w:type="spellEnd"/>
      <w:r w:rsidRPr="00981E05">
        <w:rPr>
          <w:rFonts w:ascii="Palatino Linotype" w:hAnsi="Palatino Linotype" w:cs="Arial"/>
          <w:i/>
          <w:color w:val="000000" w:themeColor="text1"/>
          <w:sz w:val="22"/>
          <w:szCs w:val="22"/>
        </w:rPr>
        <w:t>. Secretario: Gonzalo Carrera Molina.</w:t>
      </w:r>
    </w:p>
    <w:p w14:paraId="7EC49E05" w14:textId="77777777" w:rsidR="001534EC" w:rsidRPr="00981E05" w:rsidRDefault="001534EC" w:rsidP="001534EC">
      <w:pPr>
        <w:spacing w:line="360" w:lineRule="auto"/>
        <w:ind w:left="567" w:right="618"/>
        <w:contextualSpacing/>
        <w:jc w:val="both"/>
        <w:rPr>
          <w:rFonts w:ascii="Palatino Linotype" w:hAnsi="Palatino Linotype" w:cs="Arial"/>
          <w:i/>
          <w:color w:val="000000" w:themeColor="text1"/>
          <w:sz w:val="22"/>
          <w:szCs w:val="22"/>
        </w:rPr>
      </w:pPr>
      <w:r w:rsidRPr="00981E05">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981E05">
        <w:rPr>
          <w:rFonts w:ascii="Palatino Linotype" w:hAnsi="Palatino Linotype" w:cs="Arial"/>
          <w:i/>
          <w:color w:val="000000" w:themeColor="text1"/>
          <w:sz w:val="22"/>
          <w:szCs w:val="22"/>
        </w:rPr>
        <w:t>Baigts</w:t>
      </w:r>
      <w:proofErr w:type="spellEnd"/>
      <w:r w:rsidRPr="00981E05">
        <w:rPr>
          <w:rFonts w:ascii="Palatino Linotype" w:hAnsi="Palatino Linotype" w:cs="Arial"/>
          <w:i/>
          <w:color w:val="000000" w:themeColor="text1"/>
          <w:sz w:val="22"/>
          <w:szCs w:val="22"/>
        </w:rPr>
        <w:t xml:space="preserve"> Muñoz.</w:t>
      </w:r>
      <w:r w:rsidRPr="00981E05">
        <w:rPr>
          <w:rStyle w:val="Refdenotaalpie"/>
          <w:rFonts w:ascii="Palatino Linotype" w:hAnsi="Palatino Linotype" w:cs="Arial"/>
          <w:i/>
          <w:color w:val="000000" w:themeColor="text1"/>
          <w:sz w:val="22"/>
          <w:szCs w:val="22"/>
        </w:rPr>
        <w:footnoteReference w:id="22"/>
      </w:r>
    </w:p>
    <w:p w14:paraId="57EF0FEA" w14:textId="77777777" w:rsidR="001534EC" w:rsidRPr="00981E05" w:rsidRDefault="001534EC" w:rsidP="001534EC">
      <w:pPr>
        <w:spacing w:line="360" w:lineRule="auto"/>
        <w:ind w:left="567"/>
        <w:contextualSpacing/>
        <w:jc w:val="both"/>
        <w:rPr>
          <w:rFonts w:ascii="Palatino Linotype" w:hAnsi="Palatino Linotype" w:cs="Arial"/>
          <w:i/>
          <w:color w:val="000000" w:themeColor="text1"/>
          <w:sz w:val="22"/>
          <w:szCs w:val="22"/>
          <w:lang w:val="es-ES"/>
        </w:rPr>
      </w:pPr>
    </w:p>
    <w:p w14:paraId="094265A5" w14:textId="77777777" w:rsidR="001534EC" w:rsidRPr="00981E05" w:rsidRDefault="001534EC" w:rsidP="001534E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1E05">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342120E" w14:textId="77777777" w:rsidR="001534EC" w:rsidRPr="00981E05" w:rsidRDefault="001534EC" w:rsidP="001534E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8BB75E2" w14:textId="77777777" w:rsidR="001534EC" w:rsidRPr="00981E05" w:rsidRDefault="001534EC" w:rsidP="001534E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1E0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A62DED" w14:textId="77777777" w:rsidR="001534EC" w:rsidRPr="00981E05" w:rsidRDefault="001534EC" w:rsidP="001534E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43CBA3D" w14:textId="77777777" w:rsidR="001534EC" w:rsidRPr="00981E05" w:rsidRDefault="001534EC" w:rsidP="001534E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1E05">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49A3C78A" w14:textId="77777777" w:rsidR="00561287" w:rsidRPr="00981E05" w:rsidRDefault="00561287" w:rsidP="00561287">
      <w:pPr>
        <w:pStyle w:val="Prrafodelista"/>
        <w:spacing w:line="360" w:lineRule="auto"/>
        <w:ind w:left="0"/>
        <w:jc w:val="both"/>
        <w:rPr>
          <w:rFonts w:ascii="Palatino Linotype" w:hAnsi="Palatino Linotype"/>
          <w:color w:val="000000" w:themeColor="text1"/>
        </w:rPr>
      </w:pPr>
    </w:p>
    <w:p w14:paraId="607FBFCE" w14:textId="615146F3" w:rsidR="00DB631B" w:rsidRPr="00981E05" w:rsidRDefault="00DB631B" w:rsidP="002E2686">
      <w:pPr>
        <w:pStyle w:val="Prrafodelista"/>
        <w:numPr>
          <w:ilvl w:val="0"/>
          <w:numId w:val="1"/>
        </w:numPr>
        <w:spacing w:before="240" w:after="240" w:line="360" w:lineRule="auto"/>
        <w:ind w:left="0" w:right="49" w:firstLine="0"/>
        <w:jc w:val="both"/>
        <w:rPr>
          <w:rFonts w:ascii="Palatino Linotype" w:hAnsi="Palatino Linotype"/>
        </w:rPr>
      </w:pPr>
      <w:r w:rsidRPr="00981E05">
        <w:rPr>
          <w:rFonts w:ascii="Palatino Linotype" w:eastAsia="Times New Roman" w:hAnsi="Palatino Linotype" w:cs="Arial"/>
          <w:color w:val="222222"/>
          <w:lang w:eastAsia="es-MX"/>
        </w:rPr>
        <w:t xml:space="preserve">Por lo anteriormente expuesto y fundado, este </w:t>
      </w:r>
      <w:r w:rsidRPr="00981E05">
        <w:rPr>
          <w:rFonts w:ascii="Palatino Linotype" w:eastAsia="Times New Roman" w:hAnsi="Palatino Linotype" w:cs="Arial"/>
          <w:b/>
          <w:bCs/>
          <w:color w:val="222222"/>
          <w:lang w:eastAsia="es-MX"/>
        </w:rPr>
        <w:t>ÓRGANO GARANTE</w:t>
      </w:r>
      <w:r w:rsidRPr="00981E05">
        <w:rPr>
          <w:rFonts w:ascii="Palatino Linotype" w:eastAsia="Times New Roman" w:hAnsi="Palatino Linotype" w:cs="Arial"/>
          <w:color w:val="222222"/>
          <w:lang w:eastAsia="es-MX"/>
        </w:rPr>
        <w:t xml:space="preserve"> emite los siguientes:</w:t>
      </w:r>
    </w:p>
    <w:p w14:paraId="73370EB3" w14:textId="52D8A338" w:rsidR="002C38C9" w:rsidRPr="00981E05" w:rsidRDefault="002C38C9" w:rsidP="002C38C9">
      <w:pPr>
        <w:pStyle w:val="Ttulo1"/>
        <w:spacing w:line="360" w:lineRule="auto"/>
        <w:ind w:left="2912"/>
        <w:rPr>
          <w:rFonts w:eastAsia="Calibri"/>
          <w:b w:val="0"/>
          <w:color w:val="auto"/>
          <w:szCs w:val="24"/>
          <w:lang w:val="es-ES" w:eastAsia="es-ES"/>
        </w:rPr>
      </w:pPr>
      <w:bookmarkStart w:id="100" w:name="_Toc475014715"/>
      <w:bookmarkStart w:id="101" w:name="_Toc475381194"/>
      <w:bookmarkStart w:id="102" w:name="_Toc490155969"/>
      <w:bookmarkStart w:id="103" w:name="_Toc490734332"/>
      <w:bookmarkStart w:id="104" w:name="_Toc491854740"/>
      <w:bookmarkStart w:id="105" w:name="_Toc494991893"/>
      <w:bookmarkStart w:id="106" w:name="_Toc513664628"/>
      <w:bookmarkStart w:id="107" w:name="_Toc34913942"/>
      <w:bookmarkEnd w:id="68"/>
      <w:bookmarkEnd w:id="69"/>
      <w:r w:rsidRPr="00981E05">
        <w:rPr>
          <w:rFonts w:eastAsia="Calibri"/>
          <w:color w:val="auto"/>
          <w:szCs w:val="24"/>
          <w:lang w:val="es-ES" w:eastAsia="es-ES"/>
        </w:rPr>
        <w:t>R E S O L U T I V O S</w:t>
      </w:r>
      <w:bookmarkEnd w:id="100"/>
      <w:bookmarkEnd w:id="101"/>
      <w:bookmarkEnd w:id="102"/>
      <w:bookmarkEnd w:id="103"/>
      <w:bookmarkEnd w:id="104"/>
      <w:bookmarkEnd w:id="105"/>
      <w:bookmarkEnd w:id="106"/>
      <w:bookmarkEnd w:id="107"/>
    </w:p>
    <w:p w14:paraId="7E975EF8" w14:textId="2C3385AC" w:rsidR="001427AA" w:rsidRPr="00981E05" w:rsidRDefault="001427AA" w:rsidP="001427AA">
      <w:pPr>
        <w:spacing w:line="360" w:lineRule="auto"/>
        <w:jc w:val="both"/>
        <w:rPr>
          <w:rFonts w:ascii="Palatino Linotype" w:hAnsi="Palatino Linotype" w:cs="Arial"/>
          <w:bCs/>
          <w:lang w:eastAsia="es-MX"/>
        </w:rPr>
      </w:pPr>
      <w:r w:rsidRPr="00981E05">
        <w:rPr>
          <w:rFonts w:ascii="Palatino Linotype" w:eastAsia="Times New Roman" w:hAnsi="Palatino Linotype" w:cs="Arial"/>
          <w:b/>
        </w:rPr>
        <w:t xml:space="preserve">PRIMERO. </w:t>
      </w:r>
      <w:r w:rsidRPr="00981E05">
        <w:rPr>
          <w:rFonts w:ascii="Palatino Linotype" w:eastAsia="Times New Roman" w:hAnsi="Palatino Linotype" w:cs="Arial"/>
        </w:rPr>
        <w:t>Resultan fundadas las</w:t>
      </w:r>
      <w:r w:rsidRPr="00981E05">
        <w:rPr>
          <w:rFonts w:ascii="Palatino Linotype" w:eastAsia="Times New Roman" w:hAnsi="Palatino Linotype" w:cs="Arial"/>
          <w:b/>
        </w:rPr>
        <w:t xml:space="preserve"> </w:t>
      </w:r>
      <w:r w:rsidRPr="00981E05">
        <w:rPr>
          <w:rFonts w:ascii="Palatino Linotype" w:eastAsia="Times New Roman" w:hAnsi="Palatino Linotype" w:cs="Arial"/>
          <w:lang w:val="es-ES"/>
        </w:rPr>
        <w:t xml:space="preserve">razones o motivos de inconformidad hechos valer </w:t>
      </w:r>
      <w:r w:rsidRPr="00981E05">
        <w:rPr>
          <w:rFonts w:ascii="Palatino Linotype" w:eastAsia="Calibri" w:hAnsi="Palatino Linotype" w:cs="Arial"/>
          <w:lang w:val="es-ES"/>
        </w:rPr>
        <w:t xml:space="preserve">en </w:t>
      </w:r>
      <w:r w:rsidR="00FC4BEB" w:rsidRPr="00981E05">
        <w:rPr>
          <w:rFonts w:ascii="Palatino Linotype" w:eastAsia="Times New Roman" w:hAnsi="Palatino Linotype" w:cs="Times New Roman"/>
        </w:rPr>
        <w:t xml:space="preserve">los recursos de revisión </w:t>
      </w:r>
      <w:r w:rsidR="00FC4BEB" w:rsidRPr="00981E05">
        <w:rPr>
          <w:rFonts w:ascii="Palatino Linotype" w:hAnsi="Palatino Linotype" w:cs="Arial"/>
          <w:b/>
          <w:bCs/>
          <w:lang w:eastAsia="es-MX"/>
        </w:rPr>
        <w:t xml:space="preserve">12673/INFOEM/IP/RR/2019 y </w:t>
      </w:r>
      <w:r w:rsidR="00FC4BEB" w:rsidRPr="00981E05">
        <w:rPr>
          <w:rFonts w:ascii="Palatino Linotype" w:hAnsi="Palatino Linotype" w:cs="Arial"/>
          <w:b/>
          <w:bCs/>
        </w:rPr>
        <w:t xml:space="preserve">13233/INFOEM/IP/RR/2019 </w:t>
      </w:r>
      <w:r w:rsidRPr="00981E05">
        <w:rPr>
          <w:rFonts w:ascii="Palatino Linotype" w:hAnsi="Palatino Linotype" w:cs="Arial"/>
          <w:bCs/>
          <w:lang w:eastAsia="es-MX"/>
        </w:rPr>
        <w:t xml:space="preserve">en términos de los </w:t>
      </w:r>
      <w:r w:rsidRPr="00981E05">
        <w:rPr>
          <w:rFonts w:ascii="Palatino Linotype" w:hAnsi="Palatino Linotype" w:cs="Arial"/>
          <w:b/>
          <w:bCs/>
          <w:lang w:eastAsia="es-MX"/>
        </w:rPr>
        <w:t xml:space="preserve">Considerandos CUARTO y QUINTO </w:t>
      </w:r>
      <w:r w:rsidRPr="00981E05">
        <w:rPr>
          <w:rFonts w:ascii="Palatino Linotype" w:hAnsi="Palatino Linotype" w:cs="Arial"/>
          <w:bCs/>
          <w:lang w:eastAsia="es-MX"/>
        </w:rPr>
        <w:t>de la presente resolución.</w:t>
      </w:r>
    </w:p>
    <w:p w14:paraId="10235AF0" w14:textId="0115EAB9" w:rsidR="001427AA" w:rsidRPr="00981E05" w:rsidRDefault="001427AA" w:rsidP="001427AA">
      <w:pPr>
        <w:spacing w:before="240" w:after="240" w:line="360" w:lineRule="auto"/>
        <w:jc w:val="both"/>
        <w:rPr>
          <w:rFonts w:ascii="Palatino Linotype" w:eastAsia="Calibri" w:hAnsi="Palatino Linotype" w:cs="Arial"/>
          <w:lang w:val="es-ES"/>
        </w:rPr>
      </w:pPr>
      <w:r w:rsidRPr="00981E05">
        <w:rPr>
          <w:rFonts w:ascii="Palatino Linotype" w:hAnsi="Palatino Linotype"/>
          <w:b/>
        </w:rPr>
        <w:t>SEGUNDO.</w:t>
      </w:r>
      <w:r w:rsidRPr="00981E05">
        <w:rPr>
          <w:rStyle w:val="Ttulo2Car"/>
          <w:b w:val="0"/>
        </w:rPr>
        <w:t xml:space="preserve"> </w:t>
      </w:r>
      <w:r w:rsidRPr="00981E05">
        <w:rPr>
          <w:rFonts w:ascii="Palatino Linotype" w:eastAsia="Calibri" w:hAnsi="Palatino Linotype" w:cs="Arial"/>
          <w:lang w:val="es-ES"/>
        </w:rPr>
        <w:t>Se</w:t>
      </w:r>
      <w:r w:rsidRPr="00981E05">
        <w:rPr>
          <w:rFonts w:ascii="Palatino Linotype" w:eastAsia="Calibri" w:hAnsi="Palatino Linotype" w:cs="Arial"/>
          <w:b/>
          <w:lang w:val="es-ES"/>
        </w:rPr>
        <w:t xml:space="preserve"> </w:t>
      </w:r>
      <w:r w:rsidR="002D245D" w:rsidRPr="00981E05">
        <w:rPr>
          <w:rFonts w:ascii="Palatino Linotype" w:eastAsia="Calibri" w:hAnsi="Palatino Linotype" w:cs="Arial"/>
          <w:b/>
          <w:lang w:val="es-ES"/>
        </w:rPr>
        <w:t>REVO</w:t>
      </w:r>
      <w:r w:rsidR="00FC4BEB" w:rsidRPr="00981E05">
        <w:rPr>
          <w:rFonts w:ascii="Palatino Linotype" w:eastAsia="Calibri" w:hAnsi="Palatino Linotype" w:cs="Arial"/>
          <w:b/>
          <w:lang w:val="es-ES"/>
        </w:rPr>
        <w:t xml:space="preserve">CAN </w:t>
      </w:r>
      <w:r w:rsidRPr="00981E05">
        <w:rPr>
          <w:rFonts w:ascii="Palatino Linotype" w:eastAsia="Calibri" w:hAnsi="Palatino Linotype" w:cs="Arial"/>
          <w:lang w:val="es-ES"/>
        </w:rPr>
        <w:t>la</w:t>
      </w:r>
      <w:r w:rsidR="00FC4BEB" w:rsidRPr="00981E05">
        <w:rPr>
          <w:rFonts w:ascii="Palatino Linotype" w:eastAsia="Calibri" w:hAnsi="Palatino Linotype" w:cs="Arial"/>
          <w:lang w:val="es-ES"/>
        </w:rPr>
        <w:t>s</w:t>
      </w:r>
      <w:r w:rsidRPr="00981E05">
        <w:rPr>
          <w:rFonts w:ascii="Palatino Linotype" w:eastAsia="Calibri" w:hAnsi="Palatino Linotype" w:cs="Arial"/>
          <w:lang w:val="es-ES"/>
        </w:rPr>
        <w:t xml:space="preserve"> respuesta</w:t>
      </w:r>
      <w:r w:rsidR="00FC4BEB" w:rsidRPr="00981E05">
        <w:rPr>
          <w:rFonts w:ascii="Palatino Linotype" w:eastAsia="Calibri" w:hAnsi="Palatino Linotype" w:cs="Arial"/>
          <w:lang w:val="es-ES"/>
        </w:rPr>
        <w:t>s</w:t>
      </w:r>
      <w:r w:rsidRPr="00981E05">
        <w:rPr>
          <w:rFonts w:ascii="Palatino Linotype" w:eastAsia="Calibri" w:hAnsi="Palatino Linotype" w:cs="Arial"/>
          <w:lang w:val="es-ES"/>
        </w:rPr>
        <w:t xml:space="preserve"> emitida</w:t>
      </w:r>
      <w:r w:rsidR="00FC4BEB" w:rsidRPr="00981E05">
        <w:rPr>
          <w:rFonts w:ascii="Palatino Linotype" w:eastAsia="Calibri" w:hAnsi="Palatino Linotype" w:cs="Arial"/>
          <w:lang w:val="es-ES"/>
        </w:rPr>
        <w:t>s</w:t>
      </w:r>
      <w:r w:rsidRPr="00981E05">
        <w:rPr>
          <w:rFonts w:ascii="Palatino Linotype" w:eastAsia="Calibri" w:hAnsi="Palatino Linotype" w:cs="Arial"/>
          <w:lang w:val="es-ES"/>
        </w:rPr>
        <w:t xml:space="preserve"> por el </w:t>
      </w:r>
      <w:r w:rsidR="00C45579" w:rsidRPr="00981E05">
        <w:rPr>
          <w:rFonts w:ascii="Palatino Linotype" w:eastAsia="Calibri" w:hAnsi="Palatino Linotype" w:cs="Arial"/>
          <w:b/>
          <w:lang w:val="es-ES"/>
        </w:rPr>
        <w:t xml:space="preserve">Ayuntamiento de </w:t>
      </w:r>
      <w:proofErr w:type="spellStart"/>
      <w:r w:rsidR="00CB3A74" w:rsidRPr="00981E05">
        <w:rPr>
          <w:rFonts w:ascii="Palatino Linotype" w:eastAsia="Calibri" w:hAnsi="Palatino Linotype" w:cs="Arial"/>
          <w:b/>
          <w:lang w:val="es-ES"/>
        </w:rPr>
        <w:t>Nextlalpan</w:t>
      </w:r>
      <w:proofErr w:type="spellEnd"/>
      <w:r w:rsidRPr="00981E05">
        <w:rPr>
          <w:rFonts w:ascii="Palatino Linotype" w:hAnsi="Palatino Linotype"/>
          <w:b/>
          <w:bCs/>
        </w:rPr>
        <w:t xml:space="preserve"> </w:t>
      </w:r>
      <w:r w:rsidRPr="00981E05">
        <w:rPr>
          <w:rFonts w:ascii="Palatino Linotype" w:hAnsi="Palatino Linotype"/>
          <w:bCs/>
        </w:rPr>
        <w:t>y se</w:t>
      </w:r>
      <w:r w:rsidRPr="00981E05">
        <w:rPr>
          <w:rFonts w:ascii="Palatino Linotype" w:hAnsi="Palatino Linotype"/>
          <w:b/>
          <w:bCs/>
        </w:rPr>
        <w:t xml:space="preserve"> ORDENA</w:t>
      </w:r>
      <w:r w:rsidRPr="00981E05">
        <w:rPr>
          <w:rFonts w:ascii="Palatino Linotype" w:eastAsia="Times New Roman" w:hAnsi="Palatino Linotype" w:cs="Arial"/>
          <w:lang w:val="es-ES"/>
        </w:rPr>
        <w:t xml:space="preserve"> </w:t>
      </w:r>
      <w:r w:rsidRPr="00981E05">
        <w:rPr>
          <w:rFonts w:ascii="Palatino Linotype" w:eastAsia="Calibri" w:hAnsi="Palatino Linotype" w:cs="Arial"/>
          <w:lang w:val="es-ES"/>
        </w:rPr>
        <w:t xml:space="preserve">entregar </w:t>
      </w:r>
      <w:r w:rsidR="00AB1C56" w:rsidRPr="00981E05">
        <w:rPr>
          <w:rFonts w:ascii="Palatino Linotype" w:eastAsia="Calibri" w:hAnsi="Palatino Linotype" w:cs="Arial"/>
          <w:b/>
          <w:u w:val="single"/>
          <w:lang w:val="es-ES"/>
        </w:rPr>
        <w:t>en versión pública,</w:t>
      </w:r>
      <w:r w:rsidR="00AB1C56" w:rsidRPr="00981E05">
        <w:rPr>
          <w:rFonts w:ascii="Palatino Linotype" w:eastAsia="Calibri" w:hAnsi="Palatino Linotype" w:cs="Arial"/>
          <w:lang w:val="es-ES"/>
        </w:rPr>
        <w:t xml:space="preserve"> </w:t>
      </w:r>
      <w:r w:rsidRPr="00981E05">
        <w:rPr>
          <w:rFonts w:ascii="Palatino Linotype" w:eastAsia="Calibri" w:hAnsi="Palatino Linotype" w:cs="Arial"/>
          <w:lang w:val="es-ES"/>
        </w:rPr>
        <w:t xml:space="preserve">vía Sistema de Acceso a la Información Mexiquense </w:t>
      </w:r>
      <w:r w:rsidRPr="00981E05">
        <w:rPr>
          <w:rFonts w:ascii="Palatino Linotype" w:eastAsia="Calibri" w:hAnsi="Palatino Linotype" w:cs="Arial"/>
          <w:b/>
          <w:lang w:val="es-ES"/>
        </w:rPr>
        <w:t xml:space="preserve">(SAIMEX), </w:t>
      </w:r>
      <w:r w:rsidR="008E27ED" w:rsidRPr="00981E05">
        <w:rPr>
          <w:rFonts w:ascii="Palatino Linotype" w:eastAsia="Calibri" w:hAnsi="Palatino Linotype" w:cs="Arial"/>
          <w:lang w:val="es-ES"/>
        </w:rPr>
        <w:t>lo siguiente</w:t>
      </w:r>
      <w:r w:rsidRPr="00981E05">
        <w:rPr>
          <w:rFonts w:ascii="Palatino Linotype" w:eastAsia="Calibri" w:hAnsi="Palatino Linotype" w:cs="Arial"/>
          <w:lang w:val="es-ES"/>
        </w:rPr>
        <w:t>:</w:t>
      </w:r>
    </w:p>
    <w:p w14:paraId="6D8C87AC" w14:textId="701FB23D" w:rsidR="008E27ED" w:rsidRPr="00981E05" w:rsidRDefault="002D245D" w:rsidP="00AD0097">
      <w:pPr>
        <w:pStyle w:val="Prrafodelista"/>
        <w:numPr>
          <w:ilvl w:val="0"/>
          <w:numId w:val="5"/>
        </w:numPr>
        <w:spacing w:before="240" w:after="240" w:line="360" w:lineRule="auto"/>
        <w:ind w:left="567" w:right="567" w:firstLine="0"/>
        <w:jc w:val="both"/>
        <w:rPr>
          <w:rFonts w:ascii="Palatino Linotype" w:hAnsi="Palatino Linotype" w:cs="Arial"/>
        </w:rPr>
      </w:pPr>
      <w:r w:rsidRPr="00981E05">
        <w:rPr>
          <w:rFonts w:ascii="Palatino Linotype" w:hAnsi="Palatino Linotype"/>
          <w:color w:val="000000"/>
        </w:rPr>
        <w:t>L</w:t>
      </w:r>
      <w:r w:rsidR="008E27ED" w:rsidRPr="00981E05">
        <w:rPr>
          <w:rFonts w:ascii="Palatino Linotype" w:hAnsi="Palatino Linotype"/>
          <w:color w:val="000000"/>
        </w:rPr>
        <w:t xml:space="preserve">os planos arquitectónicos de los bienes inmuebles a cargo del Ayuntamiento de </w:t>
      </w:r>
      <w:proofErr w:type="spellStart"/>
      <w:r w:rsidR="008E27ED" w:rsidRPr="00981E05">
        <w:rPr>
          <w:rFonts w:ascii="Palatino Linotype" w:hAnsi="Palatino Linotype"/>
          <w:color w:val="000000"/>
        </w:rPr>
        <w:t>Nextlalpan</w:t>
      </w:r>
      <w:proofErr w:type="spellEnd"/>
      <w:r w:rsidR="008E27ED" w:rsidRPr="00981E05">
        <w:rPr>
          <w:rFonts w:ascii="Palatino Linotype" w:hAnsi="Palatino Linotype"/>
          <w:color w:val="000000"/>
        </w:rPr>
        <w:t>.</w:t>
      </w:r>
    </w:p>
    <w:p w14:paraId="625BCAB4" w14:textId="77777777" w:rsidR="002D245D" w:rsidRPr="00981E05" w:rsidRDefault="002D245D" w:rsidP="002D245D">
      <w:pPr>
        <w:spacing w:line="360" w:lineRule="auto"/>
        <w:jc w:val="both"/>
        <w:rPr>
          <w:rFonts w:ascii="Palatino Linotype" w:eastAsia="Calibri" w:hAnsi="Palatino Linotype" w:cs="Arial"/>
          <w:lang w:val="es-ES"/>
        </w:rPr>
      </w:pPr>
      <w:r w:rsidRPr="00981E0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981E05">
        <w:rPr>
          <w:rFonts w:ascii="Palatino Linotype" w:eastAsia="Calibri" w:hAnsi="Palatino Linotype" w:cs="Arial"/>
        </w:rPr>
        <w:lastRenderedPageBreak/>
        <w:t>eliminen dentro del soporte documental respectivo objeto de las versiones públicas que se formulen y se ponga a disposición de</w:t>
      </w:r>
      <w:r w:rsidRPr="00981E05">
        <w:rPr>
          <w:rFonts w:ascii="Palatino Linotype" w:hAnsi="Palatino Linotype"/>
          <w:b/>
          <w:szCs w:val="22"/>
        </w:rPr>
        <w:t xml:space="preserve"> </w:t>
      </w:r>
      <w:r w:rsidRPr="00981E05">
        <w:rPr>
          <w:rFonts w:ascii="Palatino Linotype" w:hAnsi="Palatino Linotype"/>
          <w:szCs w:val="22"/>
        </w:rPr>
        <w:t>la parte recurrente.</w:t>
      </w:r>
    </w:p>
    <w:p w14:paraId="4C070F72" w14:textId="77777777" w:rsidR="001427AA" w:rsidRPr="00981E05" w:rsidRDefault="001427AA" w:rsidP="001427AA">
      <w:pPr>
        <w:tabs>
          <w:tab w:val="left" w:pos="8080"/>
        </w:tabs>
        <w:spacing w:line="360" w:lineRule="auto"/>
        <w:ind w:right="49"/>
        <w:contextualSpacing/>
        <w:jc w:val="both"/>
        <w:rPr>
          <w:rFonts w:ascii="Palatino Linotype" w:eastAsia="Palatino Linotype" w:hAnsi="Palatino Linotype" w:cs="Palatino Linotype"/>
          <w:b/>
        </w:rPr>
      </w:pPr>
    </w:p>
    <w:p w14:paraId="45E87882" w14:textId="77777777" w:rsidR="001427AA" w:rsidRPr="00981E05" w:rsidRDefault="001427AA" w:rsidP="001427AA">
      <w:pPr>
        <w:tabs>
          <w:tab w:val="left" w:pos="8080"/>
        </w:tabs>
        <w:spacing w:line="360" w:lineRule="auto"/>
        <w:ind w:right="49"/>
        <w:contextualSpacing/>
        <w:jc w:val="both"/>
        <w:rPr>
          <w:rFonts w:ascii="Palatino Linotype" w:eastAsia="Palatino Linotype" w:hAnsi="Palatino Linotype" w:cs="Palatino Linotype"/>
          <w:b/>
        </w:rPr>
      </w:pPr>
      <w:r w:rsidRPr="00981E05">
        <w:rPr>
          <w:rFonts w:ascii="Palatino Linotype" w:eastAsia="Palatino Linotype" w:hAnsi="Palatino Linotype" w:cs="Palatino Linotype"/>
          <w:b/>
        </w:rPr>
        <w:t xml:space="preserve">TERCERO. Notifíquese </w:t>
      </w:r>
      <w:r w:rsidRPr="00981E05">
        <w:rPr>
          <w:rFonts w:ascii="Palatino Linotype" w:eastAsia="Palatino Linotype" w:hAnsi="Palatino Linotype" w:cs="Palatino Linotype"/>
        </w:rPr>
        <w:t xml:space="preserve">al Titular de la Unidad de Transparencia del </w:t>
      </w:r>
      <w:r w:rsidRPr="00981E05">
        <w:rPr>
          <w:rFonts w:ascii="Palatino Linotype" w:eastAsia="Palatino Linotype" w:hAnsi="Palatino Linotype" w:cs="Palatino Linotype"/>
          <w:b/>
        </w:rPr>
        <w:t>SUJETO OBLIGADO</w:t>
      </w:r>
      <w:r w:rsidRPr="00981E0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81E0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63F9E2" w14:textId="77777777" w:rsidR="001427AA" w:rsidRPr="00981E05" w:rsidRDefault="001427AA" w:rsidP="001427AA">
      <w:pPr>
        <w:shd w:val="clear" w:color="auto" w:fill="FFFFFF"/>
        <w:spacing w:line="360" w:lineRule="auto"/>
        <w:jc w:val="both"/>
        <w:rPr>
          <w:rFonts w:ascii="Palatino Linotype" w:eastAsia="Times New Roman" w:hAnsi="Palatino Linotype" w:cs="Arial"/>
          <w:b/>
        </w:rPr>
      </w:pPr>
    </w:p>
    <w:p w14:paraId="507600BB" w14:textId="1C5520A3" w:rsidR="001427AA" w:rsidRPr="00981E05" w:rsidRDefault="001427AA" w:rsidP="001427AA">
      <w:pPr>
        <w:spacing w:line="360" w:lineRule="auto"/>
        <w:jc w:val="both"/>
        <w:rPr>
          <w:rFonts w:ascii="Palatino Linotype" w:hAnsi="Palatino Linotype"/>
          <w:b/>
          <w:bCs/>
          <w:color w:val="000000" w:themeColor="text1"/>
        </w:rPr>
      </w:pPr>
      <w:r w:rsidRPr="00981E05">
        <w:rPr>
          <w:rFonts w:ascii="Palatino Linotype" w:eastAsia="Times New Roman" w:hAnsi="Palatino Linotype" w:cs="Arial"/>
          <w:b/>
        </w:rPr>
        <w:t xml:space="preserve">CUARTO. </w:t>
      </w:r>
      <w:r w:rsidRPr="00981E05">
        <w:rPr>
          <w:rFonts w:ascii="Palatino Linotype" w:eastAsia="Times New Roman" w:hAnsi="Palatino Linotype" w:cs="Times New Roman"/>
          <w:b/>
          <w:bCs/>
          <w:color w:val="222222"/>
          <w:lang w:val="es-ES"/>
        </w:rPr>
        <w:t>Notifíquese a</w:t>
      </w:r>
      <w:r w:rsidRPr="00981E05">
        <w:rPr>
          <w:rFonts w:ascii="Palatino Linotype" w:hAnsi="Palatino Linotype"/>
        </w:rPr>
        <w:t xml:space="preserve"> </w:t>
      </w:r>
      <w:r w:rsidR="00C80404" w:rsidRPr="00C80404">
        <w:rPr>
          <w:rFonts w:ascii="Palatino Linotype" w:hAnsi="Palatino Linotype"/>
          <w:b/>
          <w:highlight w:val="black"/>
        </w:rPr>
        <w:t>----------</w:t>
      </w:r>
      <w:bookmarkStart w:id="108" w:name="_GoBack"/>
      <w:bookmarkEnd w:id="108"/>
      <w:r w:rsidR="008F1AA2" w:rsidRPr="00981E05">
        <w:rPr>
          <w:rFonts w:ascii="Palatino Linotype" w:eastAsia="Times New Roman" w:hAnsi="Palatino Linotype" w:cs="Arial"/>
        </w:rPr>
        <w:t xml:space="preserve"> </w:t>
      </w:r>
      <w:r w:rsidRPr="00981E05">
        <w:rPr>
          <w:rFonts w:ascii="Palatino Linotype" w:hAnsi="Palatino Linotype"/>
        </w:rPr>
        <w:t>la presente resolución.</w:t>
      </w:r>
    </w:p>
    <w:p w14:paraId="5A06F787" w14:textId="77777777" w:rsidR="001427AA" w:rsidRPr="00981E05" w:rsidRDefault="001427AA" w:rsidP="001427AA">
      <w:pPr>
        <w:shd w:val="clear" w:color="auto" w:fill="FFFFFF"/>
        <w:spacing w:line="360" w:lineRule="auto"/>
        <w:jc w:val="both"/>
        <w:rPr>
          <w:rFonts w:ascii="Palatino Linotype" w:hAnsi="Palatino Linotype"/>
        </w:rPr>
      </w:pPr>
    </w:p>
    <w:p w14:paraId="19D0B070" w14:textId="637831C3" w:rsidR="00C86B31" w:rsidRPr="00981E05" w:rsidRDefault="00C86B31" w:rsidP="00C86B31">
      <w:pPr>
        <w:spacing w:line="360" w:lineRule="auto"/>
        <w:jc w:val="both"/>
        <w:rPr>
          <w:rFonts w:ascii="Tahoma" w:eastAsia="Times New Roman" w:hAnsi="Tahoma" w:cs="Tahoma"/>
          <w:lang w:eastAsia="es-MX"/>
        </w:rPr>
      </w:pPr>
      <w:r w:rsidRPr="00981E05">
        <w:rPr>
          <w:rFonts w:ascii="Palatino Linotype" w:eastAsia="Times New Roman" w:hAnsi="Palatino Linotype" w:cs="Tahoma"/>
          <w:b/>
          <w:bCs/>
          <w:lang w:eastAsia="es-MX"/>
        </w:rPr>
        <w:t>QUINTO.</w:t>
      </w:r>
      <w:r w:rsidRPr="00981E05">
        <w:rPr>
          <w:rFonts w:ascii="Palatino Linotype" w:eastAsia="Times New Roman" w:hAnsi="Palatino Linotype" w:cs="Tahoma"/>
          <w:lang w:eastAsia="es-MX"/>
        </w:rPr>
        <w:t xml:space="preserve"> </w:t>
      </w:r>
      <w:r w:rsidRPr="00981E05">
        <w:rPr>
          <w:rFonts w:ascii="Palatino Linotype" w:eastAsia="Times New Roman" w:hAnsi="Palatino Linotype" w:cs="Tahoma"/>
          <w:lang w:val="es-ES" w:eastAsia="es-MX"/>
        </w:rPr>
        <w:t xml:space="preserve">Se hace del conocimiento del </w:t>
      </w:r>
      <w:r w:rsidRPr="00981E05">
        <w:rPr>
          <w:rFonts w:ascii="Palatino Linotype" w:eastAsia="Times New Roman" w:hAnsi="Palatino Linotype" w:cs="Tahoma"/>
          <w:b/>
          <w:bCs/>
          <w:lang w:eastAsia="es-MX"/>
        </w:rPr>
        <w:t>RECURRENTE</w:t>
      </w:r>
      <w:r w:rsidRPr="00981E05">
        <w:rPr>
          <w:rFonts w:ascii="Palatino Linotype" w:eastAsia="Times New Roman" w:hAnsi="Palatino Linotype" w:cs="Tahoma"/>
          <w:lang w:eastAsia="es-MX"/>
        </w:rPr>
        <w:t xml:space="preserve"> </w:t>
      </w:r>
      <w:r w:rsidRPr="00981E05">
        <w:rPr>
          <w:rFonts w:ascii="Palatino Linotype" w:eastAsia="Times New Roman" w:hAnsi="Palatino Linotype" w:cs="Tahoma"/>
          <w:lang w:val="es-ES" w:eastAsia="es-MX"/>
        </w:rPr>
        <w:t xml:space="preserve">que, de conformidad con lo establecido en el artículo 196 de la Ley de Transparencia y Acceso a la Información Pública del Estado de México y Municipios, </w:t>
      </w:r>
      <w:r w:rsidRPr="00981E05">
        <w:rPr>
          <w:rFonts w:ascii="Palatino Linotype" w:eastAsia="Times New Roman" w:hAnsi="Palatino Linotype" w:cs="Tahoma"/>
          <w:color w:val="000000"/>
          <w:lang w:eastAsia="es-MX"/>
        </w:rPr>
        <w:t>en caso de que considere que la resolución le cause algún perjui</w:t>
      </w:r>
      <w:r w:rsidR="00215283">
        <w:rPr>
          <w:rFonts w:ascii="Palatino Linotype" w:eastAsia="Times New Roman" w:hAnsi="Palatino Linotype" w:cs="Tahoma"/>
          <w:color w:val="000000"/>
          <w:lang w:eastAsia="es-MX"/>
        </w:rPr>
        <w:t>cio podrá impugnarla</w:t>
      </w:r>
      <w:r w:rsidRPr="00981E05">
        <w:rPr>
          <w:rFonts w:ascii="Palatino Linotype" w:eastAsia="Times New Roman" w:hAnsi="Palatino Linotype" w:cs="Tahoma"/>
          <w:lang w:val="es-ES" w:eastAsia="es-MX"/>
        </w:rPr>
        <w:t xml:space="preserve"> juicio de amparo en los términos de las leyes aplicables.</w:t>
      </w:r>
    </w:p>
    <w:p w14:paraId="061BB86A" w14:textId="77777777" w:rsidR="00DB631B" w:rsidRPr="00981E05" w:rsidRDefault="00DB631B" w:rsidP="00273B0A">
      <w:pPr>
        <w:shd w:val="clear" w:color="auto" w:fill="FFFFFF"/>
        <w:spacing w:line="360" w:lineRule="auto"/>
        <w:jc w:val="both"/>
        <w:rPr>
          <w:rFonts w:ascii="Palatino Linotype" w:eastAsia="MS Mincho" w:hAnsi="Palatino Linotype" w:cs="Times New Roman"/>
          <w:lang w:val="es-ES"/>
        </w:rPr>
      </w:pPr>
    </w:p>
    <w:bookmarkEnd w:id="0"/>
    <w:bookmarkEnd w:id="1"/>
    <w:bookmarkEnd w:id="70"/>
    <w:bookmarkEnd w:id="71"/>
    <w:p w14:paraId="11846E65" w14:textId="7165678A" w:rsidR="00151FD7" w:rsidRPr="00981E05" w:rsidRDefault="00151FD7" w:rsidP="008E27BB">
      <w:pPr>
        <w:jc w:val="both"/>
        <w:rPr>
          <w:rFonts w:ascii="Palatino Linotype" w:hAnsi="Palatino Linotype"/>
        </w:rPr>
      </w:pPr>
      <w:r w:rsidRPr="00981E05">
        <w:rPr>
          <w:rFonts w:ascii="Palatino Linotype" w:hAnsi="Palatino Linotype" w:cs="Arial"/>
        </w:rPr>
        <w:t>ASÍ LO RESUELVE, POR UNANIMIDAD DE VOTOS, EL PLENO DEL</w:t>
      </w:r>
      <w:r w:rsidRPr="00981E05">
        <w:rPr>
          <w:rFonts w:ascii="Palatino Linotype" w:eastAsia="Arial Unicode MS" w:hAnsi="Palatino Linotype" w:cs="Arial"/>
        </w:rPr>
        <w:t xml:space="preserve"> INSTITUTO DE TRANSPARENCIA, ACCESO A LA INFORMACIÓN PÚBLICA Y PROTECCIÓN DE DATOS PERSONALES DEL ESTADO DE MÉXICO Y MUNICIPIOS</w:t>
      </w:r>
      <w:r w:rsidRPr="00981E05">
        <w:rPr>
          <w:rFonts w:ascii="Palatino Linotype" w:hAnsi="Palatino Linotype" w:cs="Arial"/>
        </w:rPr>
        <w:t xml:space="preserve">, CONFORMADO POR LOS COMISIONADOS ZULEMA MARTÍNEZ SÁNCHEZ, EVA ABAID YAPUR, JOSÉ GUADALUPE LUNA HERNÁNDEZ, JAVIER MARTÍNEZ CRUZ Y LUIS GUSTAVO PARRA NORIEGA, EN LA </w:t>
      </w:r>
      <w:r w:rsidR="005D366F" w:rsidRPr="00981E05">
        <w:rPr>
          <w:rFonts w:ascii="Palatino Linotype" w:hAnsi="Palatino Linotype" w:cs="Arial"/>
        </w:rPr>
        <w:t xml:space="preserve">DÉCIMA </w:t>
      </w:r>
      <w:r w:rsidRPr="00981E05">
        <w:rPr>
          <w:rFonts w:ascii="Palatino Linotype" w:hAnsi="Palatino Linotype" w:cs="Arial"/>
        </w:rPr>
        <w:t xml:space="preserve">SESIÓN ORDINARIA CELEBRADA EL </w:t>
      </w:r>
      <w:r w:rsidR="005D366F" w:rsidRPr="00981E05">
        <w:rPr>
          <w:rFonts w:ascii="Palatino Linotype" w:eastAsia="Times New Roman" w:hAnsi="Palatino Linotype" w:cs="Arial"/>
          <w:color w:val="000000"/>
          <w:lang w:eastAsia="es-MX"/>
        </w:rPr>
        <w:t>DIECINUEVE</w:t>
      </w:r>
      <w:r w:rsidRPr="00981E05">
        <w:rPr>
          <w:rFonts w:ascii="Palatino Linotype" w:eastAsia="Times New Roman" w:hAnsi="Palatino Linotype" w:cs="Arial"/>
          <w:color w:val="000000"/>
          <w:lang w:eastAsia="es-MX"/>
        </w:rPr>
        <w:t xml:space="preserve"> DE </w:t>
      </w:r>
      <w:r w:rsidR="008E27BB" w:rsidRPr="008E27BB">
        <w:rPr>
          <w:rFonts w:ascii="Palatino Linotype" w:eastAsia="Times New Roman" w:hAnsi="Palatino Linotype" w:cs="Arial"/>
          <w:color w:val="000000"/>
          <w:lang w:eastAsia="es-MX"/>
        </w:rPr>
        <w:lastRenderedPageBreak/>
        <w:t xml:space="preserve">MARZO DE DOS MIL VEINTE, </w:t>
      </w:r>
      <w:r w:rsidRPr="00981E05">
        <w:rPr>
          <w:rFonts w:ascii="Palatino Linotype" w:hAnsi="Palatino Linotype" w:cs="Arial"/>
        </w:rPr>
        <w:t>ANTE EL SECRETARIO TÉCNICO DEL PLENO, ALEXIS TAPIA RAMÍREZ.</w:t>
      </w:r>
    </w:p>
    <w:p w14:paraId="44323424" w14:textId="280BF87A" w:rsidR="00273B0A" w:rsidRPr="00981E05" w:rsidRDefault="00273B0A" w:rsidP="00273B0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981E05" w14:paraId="281526A4" w14:textId="77777777" w:rsidTr="00551D75">
        <w:trPr>
          <w:jc w:val="center"/>
        </w:trPr>
        <w:tc>
          <w:tcPr>
            <w:tcW w:w="10368" w:type="dxa"/>
            <w:gridSpan w:val="2"/>
          </w:tcPr>
          <w:p w14:paraId="550712F5" w14:textId="77777777" w:rsidR="00273B0A" w:rsidRPr="00981E05" w:rsidRDefault="00273B0A" w:rsidP="00551D75">
            <w:pPr>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981E05" w14:paraId="45B7804C" w14:textId="77777777" w:rsidTr="00273B0A">
              <w:trPr>
                <w:jc w:val="center"/>
              </w:trPr>
              <w:tc>
                <w:tcPr>
                  <w:tcW w:w="10240" w:type="dxa"/>
                  <w:gridSpan w:val="2"/>
                  <w:shd w:val="clear" w:color="auto" w:fill="auto"/>
                </w:tcPr>
                <w:p w14:paraId="1FCAC701"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Zulema Martínez Sánchez</w:t>
                  </w:r>
                </w:p>
                <w:p w14:paraId="41412BF5"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rPr>
                    <w:t>Comisionada Presidenta</w:t>
                  </w:r>
                </w:p>
                <w:p w14:paraId="7C40317D"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 xml:space="preserve">(RÚBRICA) </w:t>
                  </w:r>
                </w:p>
              </w:tc>
            </w:tr>
            <w:tr w:rsidR="00273B0A" w:rsidRPr="00981E05" w14:paraId="0B6282FF" w14:textId="77777777" w:rsidTr="00273B0A">
              <w:trPr>
                <w:jc w:val="center"/>
              </w:trPr>
              <w:tc>
                <w:tcPr>
                  <w:tcW w:w="5182" w:type="dxa"/>
                  <w:shd w:val="clear" w:color="auto" w:fill="auto"/>
                </w:tcPr>
                <w:p w14:paraId="2BC1AF10" w14:textId="77777777" w:rsidR="00273B0A" w:rsidRPr="00981E05" w:rsidRDefault="00273B0A" w:rsidP="00551D75">
                  <w:pPr>
                    <w:spacing w:line="0" w:lineRule="atLeast"/>
                    <w:jc w:val="center"/>
                    <w:rPr>
                      <w:rFonts w:ascii="Palatino Linotype" w:hAnsi="Palatino Linotype" w:cs="Arial"/>
                      <w:b/>
                    </w:rPr>
                  </w:pPr>
                </w:p>
                <w:p w14:paraId="4065CF48" w14:textId="77777777" w:rsidR="00273B0A" w:rsidRPr="00981E05" w:rsidRDefault="00273B0A" w:rsidP="00551D75">
                  <w:pPr>
                    <w:spacing w:line="0" w:lineRule="atLeast"/>
                    <w:rPr>
                      <w:rFonts w:ascii="Palatino Linotype" w:hAnsi="Palatino Linotype" w:cs="Arial"/>
                      <w:b/>
                    </w:rPr>
                  </w:pPr>
                </w:p>
                <w:p w14:paraId="1CCDC829" w14:textId="77777777" w:rsidR="00273B0A" w:rsidRPr="00981E05" w:rsidRDefault="00273B0A" w:rsidP="00551D75">
                  <w:pPr>
                    <w:spacing w:line="0" w:lineRule="atLeast"/>
                    <w:jc w:val="center"/>
                    <w:rPr>
                      <w:rFonts w:ascii="Palatino Linotype" w:hAnsi="Palatino Linotype" w:cs="Arial"/>
                      <w:b/>
                    </w:rPr>
                  </w:pPr>
                </w:p>
                <w:p w14:paraId="1D849FEB"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 xml:space="preserve">Eva </w:t>
                  </w:r>
                  <w:proofErr w:type="spellStart"/>
                  <w:r w:rsidRPr="00981E05">
                    <w:rPr>
                      <w:rFonts w:ascii="Palatino Linotype" w:hAnsi="Palatino Linotype" w:cs="Arial"/>
                      <w:b/>
                    </w:rPr>
                    <w:t>Abaid</w:t>
                  </w:r>
                  <w:proofErr w:type="spellEnd"/>
                  <w:r w:rsidRPr="00981E05">
                    <w:rPr>
                      <w:rFonts w:ascii="Palatino Linotype" w:hAnsi="Palatino Linotype" w:cs="Arial"/>
                      <w:b/>
                    </w:rPr>
                    <w:t xml:space="preserve"> </w:t>
                  </w:r>
                  <w:proofErr w:type="spellStart"/>
                  <w:r w:rsidRPr="00981E05">
                    <w:rPr>
                      <w:rFonts w:ascii="Palatino Linotype" w:hAnsi="Palatino Linotype" w:cs="Arial"/>
                      <w:b/>
                    </w:rPr>
                    <w:t>Yapur</w:t>
                  </w:r>
                  <w:proofErr w:type="spellEnd"/>
                </w:p>
                <w:p w14:paraId="03F7B7BE"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rPr>
                    <w:t>Comisionada</w:t>
                  </w:r>
                </w:p>
                <w:p w14:paraId="51509E6F"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(RÚBRICA)</w:t>
                  </w:r>
                </w:p>
              </w:tc>
              <w:tc>
                <w:tcPr>
                  <w:tcW w:w="5058" w:type="dxa"/>
                  <w:shd w:val="clear" w:color="auto" w:fill="auto"/>
                </w:tcPr>
                <w:p w14:paraId="1CDADAD3" w14:textId="77777777" w:rsidR="00273B0A" w:rsidRPr="00981E05" w:rsidRDefault="00273B0A" w:rsidP="00551D75">
                  <w:pPr>
                    <w:spacing w:line="0" w:lineRule="atLeast"/>
                    <w:jc w:val="center"/>
                    <w:rPr>
                      <w:rFonts w:ascii="Palatino Linotype" w:hAnsi="Palatino Linotype" w:cs="Arial"/>
                      <w:b/>
                    </w:rPr>
                  </w:pPr>
                </w:p>
                <w:p w14:paraId="1309839B" w14:textId="77777777" w:rsidR="00273B0A" w:rsidRPr="00981E05" w:rsidRDefault="00273B0A" w:rsidP="00551D75">
                  <w:pPr>
                    <w:spacing w:line="0" w:lineRule="atLeast"/>
                    <w:rPr>
                      <w:rFonts w:ascii="Palatino Linotype" w:hAnsi="Palatino Linotype" w:cs="Arial"/>
                      <w:b/>
                    </w:rPr>
                  </w:pPr>
                </w:p>
                <w:p w14:paraId="6F0A9890" w14:textId="77777777" w:rsidR="00273B0A" w:rsidRPr="00981E05" w:rsidRDefault="00273B0A" w:rsidP="00551D75">
                  <w:pPr>
                    <w:spacing w:line="0" w:lineRule="atLeast"/>
                    <w:jc w:val="center"/>
                    <w:rPr>
                      <w:rFonts w:ascii="Palatino Linotype" w:hAnsi="Palatino Linotype" w:cs="Arial"/>
                      <w:b/>
                    </w:rPr>
                  </w:pPr>
                </w:p>
                <w:p w14:paraId="048BC28E"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José Guadalupe Luna Hernández</w:t>
                  </w:r>
                </w:p>
                <w:p w14:paraId="00B366FB"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rPr>
                    <w:t>Comisionado</w:t>
                  </w:r>
                </w:p>
                <w:p w14:paraId="7D8250CB"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(RÚBRICA)</w:t>
                  </w:r>
                </w:p>
              </w:tc>
            </w:tr>
            <w:tr w:rsidR="00273B0A" w:rsidRPr="00981E05" w14:paraId="79CD4A7F" w14:textId="77777777" w:rsidTr="00273B0A">
              <w:trPr>
                <w:jc w:val="center"/>
              </w:trPr>
              <w:tc>
                <w:tcPr>
                  <w:tcW w:w="5182" w:type="dxa"/>
                  <w:shd w:val="clear" w:color="auto" w:fill="auto"/>
                </w:tcPr>
                <w:p w14:paraId="5D482A68" w14:textId="77777777" w:rsidR="00273B0A" w:rsidRPr="00981E05" w:rsidRDefault="00273B0A" w:rsidP="00551D75">
                  <w:pPr>
                    <w:spacing w:line="0" w:lineRule="atLeast"/>
                    <w:jc w:val="center"/>
                    <w:rPr>
                      <w:rFonts w:ascii="Palatino Linotype" w:hAnsi="Palatino Linotype" w:cs="Arial"/>
                      <w:b/>
                    </w:rPr>
                  </w:pPr>
                </w:p>
                <w:p w14:paraId="348FB358" w14:textId="77777777" w:rsidR="00273B0A" w:rsidRPr="00981E05" w:rsidRDefault="00273B0A" w:rsidP="00273B0A">
                  <w:pPr>
                    <w:spacing w:line="0" w:lineRule="atLeast"/>
                    <w:ind w:left="635"/>
                    <w:rPr>
                      <w:rFonts w:ascii="Palatino Linotype" w:hAnsi="Palatino Linotype" w:cs="Arial"/>
                      <w:b/>
                    </w:rPr>
                  </w:pPr>
                </w:p>
                <w:p w14:paraId="07E00F76" w14:textId="77777777" w:rsidR="00273B0A" w:rsidRPr="00981E05" w:rsidRDefault="00273B0A" w:rsidP="00551D75">
                  <w:pPr>
                    <w:spacing w:line="0" w:lineRule="atLeast"/>
                    <w:jc w:val="center"/>
                    <w:rPr>
                      <w:rFonts w:ascii="Palatino Linotype" w:hAnsi="Palatino Linotype" w:cs="Arial"/>
                      <w:b/>
                    </w:rPr>
                  </w:pPr>
                </w:p>
                <w:p w14:paraId="39BDE933"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Javier Martínez Cruz</w:t>
                  </w:r>
                </w:p>
                <w:p w14:paraId="45A8205F"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rPr>
                    <w:t>Comisionado</w:t>
                  </w:r>
                </w:p>
                <w:p w14:paraId="5DEEA3FE"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b/>
                    </w:rPr>
                    <w:t>(RÚBRICA)</w:t>
                  </w:r>
                </w:p>
              </w:tc>
              <w:tc>
                <w:tcPr>
                  <w:tcW w:w="5058" w:type="dxa"/>
                  <w:shd w:val="clear" w:color="auto" w:fill="auto"/>
                </w:tcPr>
                <w:p w14:paraId="27162C0E" w14:textId="77777777" w:rsidR="00273B0A" w:rsidRPr="00981E05" w:rsidRDefault="00273B0A" w:rsidP="00551D75">
                  <w:pPr>
                    <w:spacing w:line="0" w:lineRule="atLeast"/>
                    <w:jc w:val="center"/>
                    <w:rPr>
                      <w:rFonts w:ascii="Palatino Linotype" w:hAnsi="Palatino Linotype" w:cs="Arial"/>
                      <w:b/>
                    </w:rPr>
                  </w:pPr>
                </w:p>
                <w:p w14:paraId="18A4D454" w14:textId="77777777" w:rsidR="00273B0A" w:rsidRPr="00981E05" w:rsidRDefault="00273B0A" w:rsidP="00551D75">
                  <w:pPr>
                    <w:spacing w:line="0" w:lineRule="atLeast"/>
                    <w:jc w:val="center"/>
                    <w:rPr>
                      <w:rFonts w:ascii="Palatino Linotype" w:hAnsi="Palatino Linotype" w:cs="Arial"/>
                      <w:b/>
                    </w:rPr>
                  </w:pPr>
                </w:p>
                <w:p w14:paraId="067259AF" w14:textId="77777777" w:rsidR="00273B0A" w:rsidRPr="00981E05" w:rsidRDefault="00273B0A" w:rsidP="00551D75">
                  <w:pPr>
                    <w:spacing w:line="0" w:lineRule="atLeast"/>
                    <w:rPr>
                      <w:rFonts w:ascii="Palatino Linotype" w:hAnsi="Palatino Linotype" w:cs="Arial"/>
                      <w:b/>
                    </w:rPr>
                  </w:pPr>
                </w:p>
                <w:p w14:paraId="6BE746C5"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Luis Gustavo Parra Noriega</w:t>
                  </w:r>
                </w:p>
                <w:p w14:paraId="2292D640"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rPr>
                    <w:t>Comisionado</w:t>
                  </w:r>
                </w:p>
                <w:p w14:paraId="76321144"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(RÚBRICA)</w:t>
                  </w:r>
                </w:p>
              </w:tc>
            </w:tr>
            <w:tr w:rsidR="00273B0A" w:rsidRPr="00981E05" w14:paraId="2B4DC956" w14:textId="77777777" w:rsidTr="00273B0A">
              <w:trPr>
                <w:jc w:val="center"/>
              </w:trPr>
              <w:tc>
                <w:tcPr>
                  <w:tcW w:w="10240" w:type="dxa"/>
                  <w:gridSpan w:val="2"/>
                  <w:shd w:val="clear" w:color="auto" w:fill="auto"/>
                </w:tcPr>
                <w:p w14:paraId="53AFE073" w14:textId="77777777" w:rsidR="00273B0A" w:rsidRPr="00981E05" w:rsidRDefault="00273B0A" w:rsidP="00551D75">
                  <w:pPr>
                    <w:tabs>
                      <w:tab w:val="left" w:pos="3720"/>
                    </w:tabs>
                    <w:spacing w:line="0" w:lineRule="atLeast"/>
                    <w:rPr>
                      <w:rFonts w:ascii="Palatino Linotype" w:hAnsi="Palatino Linotype" w:cs="Arial"/>
                      <w:b/>
                    </w:rPr>
                  </w:pPr>
                  <w:r w:rsidRPr="00981E05">
                    <w:rPr>
                      <w:rFonts w:ascii="Palatino Linotype" w:hAnsi="Palatino Linotype" w:cs="Arial"/>
                      <w:b/>
                    </w:rPr>
                    <w:tab/>
                  </w:r>
                </w:p>
                <w:p w14:paraId="1D426E6D" w14:textId="77777777" w:rsidR="00273B0A" w:rsidRPr="00981E05" w:rsidRDefault="00273B0A" w:rsidP="00273B0A">
                  <w:pPr>
                    <w:spacing w:line="0" w:lineRule="atLeast"/>
                    <w:ind w:left="635"/>
                    <w:rPr>
                      <w:rFonts w:ascii="Palatino Linotype" w:hAnsi="Palatino Linotype" w:cs="Arial"/>
                      <w:b/>
                    </w:rPr>
                  </w:pPr>
                </w:p>
                <w:p w14:paraId="18930C7D" w14:textId="77777777" w:rsidR="00273B0A" w:rsidRPr="00981E05" w:rsidRDefault="00273B0A" w:rsidP="00551D75">
                  <w:pPr>
                    <w:spacing w:line="0" w:lineRule="atLeast"/>
                    <w:jc w:val="center"/>
                    <w:rPr>
                      <w:rFonts w:ascii="Palatino Linotype" w:hAnsi="Palatino Linotype" w:cs="Arial"/>
                      <w:b/>
                    </w:rPr>
                  </w:pPr>
                </w:p>
                <w:p w14:paraId="5C52D66C" w14:textId="77777777" w:rsidR="00273B0A" w:rsidRPr="00981E05" w:rsidRDefault="00273B0A" w:rsidP="00551D75">
                  <w:pPr>
                    <w:spacing w:line="0" w:lineRule="atLeast"/>
                    <w:jc w:val="center"/>
                    <w:rPr>
                      <w:rFonts w:ascii="Palatino Linotype" w:hAnsi="Palatino Linotype" w:cs="Arial"/>
                      <w:b/>
                    </w:rPr>
                  </w:pPr>
                  <w:r w:rsidRPr="00981E05">
                    <w:rPr>
                      <w:rFonts w:ascii="Palatino Linotype" w:hAnsi="Palatino Linotype" w:cs="Arial"/>
                      <w:b/>
                    </w:rPr>
                    <w:t>Alexis Tapia Ramírez</w:t>
                  </w:r>
                </w:p>
                <w:p w14:paraId="70F8E438"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rPr>
                    <w:t>Secretario Técnico del Pleno</w:t>
                  </w:r>
                </w:p>
                <w:p w14:paraId="17582345" w14:textId="77777777" w:rsidR="00273B0A" w:rsidRPr="00981E05" w:rsidRDefault="00273B0A" w:rsidP="00551D75">
                  <w:pPr>
                    <w:spacing w:line="0" w:lineRule="atLeast"/>
                    <w:jc w:val="center"/>
                    <w:rPr>
                      <w:rFonts w:ascii="Palatino Linotype" w:hAnsi="Palatino Linotype" w:cs="Arial"/>
                    </w:rPr>
                  </w:pPr>
                  <w:r w:rsidRPr="00981E05">
                    <w:rPr>
                      <w:rFonts w:ascii="Palatino Linotype" w:hAnsi="Palatino Linotype" w:cs="Arial"/>
                      <w:b/>
                    </w:rPr>
                    <w:t>(RÚBRICA)</w:t>
                  </w:r>
                  <w:r w:rsidRPr="00981E05">
                    <w:rPr>
                      <w:rFonts w:ascii="Palatino Linotype" w:hAnsi="Palatino Linotype" w:cs="Arial"/>
                    </w:rPr>
                    <w:t xml:space="preserve"> </w:t>
                  </w:r>
                </w:p>
              </w:tc>
            </w:tr>
          </w:tbl>
          <w:p w14:paraId="6231B5B7" w14:textId="77777777" w:rsidR="00273B0A" w:rsidRPr="00981E05" w:rsidRDefault="00273B0A" w:rsidP="00551D75">
            <w:pPr>
              <w:jc w:val="both"/>
              <w:rPr>
                <w:rFonts w:ascii="Palatino Linotype" w:hAnsi="Palatino Linotype" w:cs="Arial"/>
                <w:lang w:val="es-ES"/>
              </w:rPr>
            </w:pPr>
          </w:p>
        </w:tc>
      </w:tr>
      <w:tr w:rsidR="00273B0A" w:rsidRPr="00981E05" w14:paraId="4F7F64F5" w14:textId="77777777" w:rsidTr="00551D75">
        <w:trPr>
          <w:jc w:val="center"/>
        </w:trPr>
        <w:tc>
          <w:tcPr>
            <w:tcW w:w="5184" w:type="dxa"/>
            <w:hideMark/>
          </w:tcPr>
          <w:p w14:paraId="4E783067" w14:textId="77777777" w:rsidR="00273B0A" w:rsidRPr="00981E05" w:rsidRDefault="00273B0A" w:rsidP="00551D75">
            <w:pPr>
              <w:jc w:val="both"/>
              <w:rPr>
                <w:rFonts w:ascii="Palatino Linotype" w:hAnsi="Palatino Linotype" w:cs="Arial"/>
                <w:lang w:val="es-ES"/>
              </w:rPr>
            </w:pPr>
          </w:p>
        </w:tc>
        <w:tc>
          <w:tcPr>
            <w:tcW w:w="5184" w:type="dxa"/>
          </w:tcPr>
          <w:p w14:paraId="73E5BC8D" w14:textId="77777777" w:rsidR="00273B0A" w:rsidRPr="00981E05" w:rsidRDefault="00273B0A" w:rsidP="00551D75">
            <w:pPr>
              <w:jc w:val="center"/>
              <w:rPr>
                <w:rFonts w:ascii="Palatino Linotype" w:hAnsi="Palatino Linotype" w:cs="Arial"/>
                <w:b/>
              </w:rPr>
            </w:pPr>
          </w:p>
        </w:tc>
      </w:tr>
    </w:tbl>
    <w:p w14:paraId="0CFE34E2" w14:textId="564697E7" w:rsidR="007914E4" w:rsidRPr="00964322" w:rsidRDefault="00273B0A" w:rsidP="004E1461">
      <w:pPr>
        <w:tabs>
          <w:tab w:val="left" w:pos="567"/>
        </w:tabs>
        <w:spacing w:before="240" w:after="240" w:line="360" w:lineRule="auto"/>
        <w:jc w:val="both"/>
        <w:rPr>
          <w:rFonts w:ascii="Palatino Linotype" w:hAnsi="Palatino Linotype" w:cs="Arial"/>
          <w:sz w:val="22"/>
          <w:szCs w:val="22"/>
          <w:lang w:val="es-MX"/>
        </w:rPr>
      </w:pPr>
      <w:r w:rsidRPr="00981E05">
        <w:rPr>
          <w:rFonts w:ascii="Palatino Linotype" w:eastAsia="Times New Roman" w:hAnsi="Palatino Linotype" w:cs="Arial"/>
          <w:sz w:val="22"/>
          <w:szCs w:val="22"/>
          <w:lang w:val="es-MX"/>
        </w:rPr>
        <w:t xml:space="preserve">Esta hoja corresponde a la resolución de </w:t>
      </w:r>
      <w:r w:rsidR="008E27ED" w:rsidRPr="00981E05">
        <w:rPr>
          <w:rFonts w:ascii="Palatino Linotype" w:eastAsia="Times New Roman" w:hAnsi="Palatino Linotype" w:cs="Arial"/>
          <w:sz w:val="22"/>
          <w:szCs w:val="22"/>
          <w:lang w:val="es-MX"/>
        </w:rPr>
        <w:t>diecinueve</w:t>
      </w:r>
      <w:r w:rsidRPr="00981E05">
        <w:rPr>
          <w:rFonts w:ascii="Palatino Linotype" w:eastAsia="Times New Roman" w:hAnsi="Palatino Linotype" w:cs="Arial"/>
          <w:sz w:val="22"/>
          <w:szCs w:val="22"/>
          <w:lang w:val="es-MX"/>
        </w:rPr>
        <w:t xml:space="preserve"> de </w:t>
      </w:r>
      <w:r w:rsidR="008E27ED" w:rsidRPr="00981E05">
        <w:rPr>
          <w:rFonts w:ascii="Palatino Linotype" w:eastAsia="Times New Roman" w:hAnsi="Palatino Linotype" w:cs="Arial"/>
          <w:sz w:val="22"/>
          <w:szCs w:val="22"/>
          <w:lang w:val="es-MX"/>
        </w:rPr>
        <w:t xml:space="preserve">marzo de dos mil </w:t>
      </w:r>
      <w:r w:rsidR="005D366F" w:rsidRPr="00981E05">
        <w:rPr>
          <w:rFonts w:ascii="Palatino Linotype" w:eastAsia="Times New Roman" w:hAnsi="Palatino Linotype" w:cs="Arial"/>
          <w:sz w:val="22"/>
          <w:szCs w:val="22"/>
          <w:lang w:val="es-MX"/>
        </w:rPr>
        <w:t>veinte</w:t>
      </w:r>
      <w:r w:rsidRPr="00981E05">
        <w:rPr>
          <w:rFonts w:ascii="Palatino Linotype" w:eastAsia="Times New Roman" w:hAnsi="Palatino Linotype" w:cs="Arial"/>
          <w:sz w:val="22"/>
          <w:szCs w:val="22"/>
          <w:lang w:val="es-MX"/>
        </w:rPr>
        <w:t xml:space="preserve">, emitida en el recurso de revisión </w:t>
      </w:r>
      <w:r w:rsidR="00882DE1" w:rsidRPr="00981E05">
        <w:rPr>
          <w:rFonts w:ascii="Palatino Linotype" w:hAnsi="Palatino Linotype" w:cs="Arial"/>
          <w:b/>
          <w:bCs/>
          <w:sz w:val="22"/>
          <w:szCs w:val="22"/>
          <w:lang w:val="es-MX" w:eastAsia="es-MX"/>
        </w:rPr>
        <w:t>0</w:t>
      </w:r>
      <w:r w:rsidR="00CB3A74" w:rsidRPr="00981E05">
        <w:rPr>
          <w:rFonts w:ascii="Palatino Linotype" w:hAnsi="Palatino Linotype" w:cs="Arial"/>
          <w:b/>
          <w:bCs/>
          <w:sz w:val="22"/>
          <w:szCs w:val="22"/>
          <w:lang w:val="es-MX" w:eastAsia="es-MX"/>
        </w:rPr>
        <w:t>012673/INFOEM/IP/RR/2019</w:t>
      </w:r>
      <w:r w:rsidR="008E27ED" w:rsidRPr="00981E05">
        <w:rPr>
          <w:rFonts w:ascii="Palatino Linotype" w:hAnsi="Palatino Linotype" w:cs="Arial"/>
          <w:b/>
          <w:bCs/>
          <w:sz w:val="22"/>
          <w:szCs w:val="22"/>
          <w:lang w:val="es-MX" w:eastAsia="es-MX"/>
        </w:rPr>
        <w:t xml:space="preserve"> y acumulado.</w:t>
      </w:r>
    </w:p>
    <w:sectPr w:rsidR="007914E4" w:rsidRPr="00964322" w:rsidSect="00F801DD">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665ED" w14:textId="77777777" w:rsidR="00AB6552" w:rsidRDefault="00AB6552" w:rsidP="00587366">
      <w:r>
        <w:separator/>
      </w:r>
    </w:p>
    <w:p w14:paraId="207122DF" w14:textId="77777777" w:rsidR="00AB6552" w:rsidRDefault="00AB6552"/>
  </w:endnote>
  <w:endnote w:type="continuationSeparator" w:id="0">
    <w:p w14:paraId="30DD5E1A" w14:textId="77777777" w:rsidR="00AB6552" w:rsidRDefault="00AB6552" w:rsidP="00587366">
      <w:r>
        <w:continuationSeparator/>
      </w:r>
    </w:p>
    <w:p w14:paraId="376FC61D" w14:textId="77777777" w:rsidR="00AB6552" w:rsidRDefault="00AB6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623E83D2" w:rsidR="002D245D" w:rsidRDefault="002D245D"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0404">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0404">
              <w:rPr>
                <w:rFonts w:ascii="Palatino Linotype" w:hAnsi="Palatino Linotype"/>
                <w:b/>
                <w:bCs/>
                <w:noProof/>
                <w:sz w:val="22"/>
                <w:szCs w:val="20"/>
              </w:rPr>
              <w:t>53</w:t>
            </w:r>
            <w:r w:rsidRPr="00883450">
              <w:rPr>
                <w:rFonts w:ascii="Palatino Linotype" w:hAnsi="Palatino Linotype"/>
                <w:b/>
                <w:bCs/>
                <w:sz w:val="22"/>
                <w:szCs w:val="20"/>
              </w:rPr>
              <w:fldChar w:fldCharType="end"/>
            </w:r>
          </w:p>
          <w:p w14:paraId="187818B4" w14:textId="42E0FFCB" w:rsidR="002D245D" w:rsidRDefault="00C80404" w:rsidP="00985DA6">
            <w:pPr>
              <w:pStyle w:val="Piedepgina"/>
              <w:rPr>
                <w:rFonts w:ascii="Palatino Linotype" w:hAnsi="Palatino Linotype"/>
                <w:sz w:val="28"/>
              </w:rPr>
            </w:pPr>
          </w:p>
        </w:sdtContent>
      </w:sdt>
    </w:sdtContent>
  </w:sdt>
  <w:p w14:paraId="1AED78E8" w14:textId="77777777" w:rsidR="002D245D" w:rsidRDefault="002D24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5B5AE53" w:rsidR="002D245D" w:rsidRPr="00883450" w:rsidRDefault="002D245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0404" w:rsidRPr="00C804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0404" w:rsidRPr="00C80404">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2D245D" w:rsidRPr="00883450" w:rsidRDefault="002D245D">
    <w:pPr>
      <w:pStyle w:val="Piedepgina"/>
      <w:rPr>
        <w:rFonts w:ascii="Palatino Linotype" w:hAnsi="Palatino Linotype"/>
        <w:sz w:val="22"/>
        <w:szCs w:val="22"/>
      </w:rPr>
    </w:pPr>
  </w:p>
  <w:p w14:paraId="2E09EA83" w14:textId="77777777" w:rsidR="002D245D" w:rsidRDefault="002D24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5DF6C" w14:textId="77777777" w:rsidR="00AB6552" w:rsidRDefault="00AB6552" w:rsidP="00587366">
      <w:r>
        <w:separator/>
      </w:r>
    </w:p>
    <w:p w14:paraId="6FB90361" w14:textId="77777777" w:rsidR="00AB6552" w:rsidRDefault="00AB6552"/>
  </w:footnote>
  <w:footnote w:type="continuationSeparator" w:id="0">
    <w:p w14:paraId="154E13A1" w14:textId="77777777" w:rsidR="00AB6552" w:rsidRDefault="00AB6552" w:rsidP="00587366">
      <w:r>
        <w:continuationSeparator/>
      </w:r>
    </w:p>
    <w:p w14:paraId="6F53B830" w14:textId="77777777" w:rsidR="00AB6552" w:rsidRDefault="00AB6552"/>
  </w:footnote>
  <w:footnote w:id="1">
    <w:p w14:paraId="6756D8E1" w14:textId="77777777" w:rsidR="002D245D" w:rsidRDefault="002D245D" w:rsidP="00F53E0E">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DA7348D" w14:textId="22E84151" w:rsidR="002D245D" w:rsidRDefault="002D245D">
      <w:pPr>
        <w:pStyle w:val="Textonotapie"/>
      </w:pPr>
      <w:r>
        <w:rPr>
          <w:rStyle w:val="Refdenotaalpie"/>
        </w:rPr>
        <w:footnoteRef/>
      </w:r>
      <w:r>
        <w:t xml:space="preserve"> Consultable en la página electrónica </w:t>
      </w:r>
      <w:hyperlink r:id="rId1" w:history="1">
        <w:r>
          <w:rPr>
            <w:rStyle w:val="Hipervnculo"/>
          </w:rPr>
          <w:t>https://archivohistorico1820.wordpress.com/2013/12/06/107/</w:t>
        </w:r>
      </w:hyperlink>
      <w:r>
        <w:t>.</w:t>
      </w:r>
    </w:p>
  </w:footnote>
  <w:footnote w:id="3">
    <w:p w14:paraId="2501A10D" w14:textId="77777777" w:rsidR="002D245D" w:rsidRDefault="002D245D" w:rsidP="005D366F">
      <w:pPr>
        <w:pStyle w:val="Textonotapie"/>
      </w:pPr>
      <w:r>
        <w:rPr>
          <w:rStyle w:val="Refdenotaalpie"/>
        </w:rPr>
        <w:footnoteRef/>
      </w:r>
      <w:r>
        <w:t xml:space="preserve"> Consultable en: </w:t>
      </w:r>
      <w:r w:rsidRPr="00D52AC4">
        <w:t>http://edomex.gob.mx/sites/edomex.gob.mx/files/files/LINEAMIENTOS_ADMINISTRACION_DOCUMENTOS_2015.pdf</w:t>
      </w:r>
    </w:p>
  </w:footnote>
  <w:footnote w:id="4">
    <w:p w14:paraId="4A8C37F4" w14:textId="77777777" w:rsidR="002D245D" w:rsidRPr="00B36427" w:rsidRDefault="002D245D" w:rsidP="005D366F">
      <w:pPr>
        <w:pStyle w:val="Textonotapie"/>
        <w:jc w:val="both"/>
        <w:rPr>
          <w:rFonts w:cs="Arial"/>
          <w:color w:val="2F2F2F"/>
          <w:shd w:val="clear" w:color="auto" w:fill="FFFFFF"/>
        </w:rPr>
      </w:pPr>
      <w:r w:rsidRPr="00B36427">
        <w:rPr>
          <w:rStyle w:val="Refdenotaalpie"/>
        </w:rPr>
        <w:footnoteRef/>
      </w:r>
      <w:r w:rsidRPr="00B36427">
        <w:t>L</w:t>
      </w:r>
      <w:r w:rsidRPr="00B36427">
        <w:rPr>
          <w:rFonts w:eastAsia="Times New Roman" w:cs="Arial"/>
          <w:color w:val="000000"/>
        </w:rPr>
        <w:t xml:space="preserve">ineamientos para la Organización y Conservación de Archivos. Numeral Primero. </w:t>
      </w:r>
      <w:r w:rsidRPr="00B36427">
        <w:rPr>
          <w:rFonts w:cs="Arial"/>
          <w:b/>
          <w:bCs/>
          <w:color w:val="2F2F2F"/>
          <w:shd w:val="clear" w:color="auto" w:fill="FFFFFF"/>
        </w:rPr>
        <w:t>Primero.</w:t>
      </w:r>
      <w:r w:rsidRPr="00B36427">
        <w:rPr>
          <w:rFonts w:cs="Arial"/>
          <w:color w:val="2F2F2F"/>
          <w:shd w:val="clear" w:color="auto" w:fill="FFFFFF"/>
        </w:rPr>
        <w:t>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004B6961" w14:textId="77777777" w:rsidR="002D245D" w:rsidRPr="00B36427" w:rsidRDefault="002D245D" w:rsidP="005D366F">
      <w:pPr>
        <w:pStyle w:val="Textonotapie"/>
        <w:jc w:val="both"/>
        <w:rPr>
          <w:rFonts w:eastAsia="Times New Roman" w:cs="Arial"/>
          <w:color w:val="000000"/>
        </w:rPr>
      </w:pPr>
      <w:r w:rsidRPr="00B36427">
        <w:rPr>
          <w:rFonts w:eastAsia="Times New Roman" w:cs="Arial"/>
          <w:color w:val="000000"/>
        </w:rPr>
        <w:t xml:space="preserve">Disponible en </w:t>
      </w:r>
      <w:hyperlink r:id="rId2" w:history="1">
        <w:r w:rsidRPr="00B36427">
          <w:rPr>
            <w:rStyle w:val="Hipervnculo"/>
            <w:rFonts w:eastAsia="Times New Roman" w:cs="Arial"/>
          </w:rPr>
          <w:t>http://www.dof.gob.mx/nota_detalle.php?codigo=5436056&amp;fecha=04/05/2016</w:t>
        </w:r>
      </w:hyperlink>
    </w:p>
    <w:p w14:paraId="68166AA1" w14:textId="77777777" w:rsidR="002D245D" w:rsidRPr="00B36427" w:rsidRDefault="002D245D" w:rsidP="005D366F">
      <w:pPr>
        <w:pStyle w:val="Textonotapie"/>
      </w:pPr>
    </w:p>
  </w:footnote>
  <w:footnote w:id="5">
    <w:p w14:paraId="3F058BC4" w14:textId="77777777" w:rsidR="002D245D" w:rsidRPr="002E1201" w:rsidRDefault="002D245D" w:rsidP="005D366F">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6">
    <w:p w14:paraId="78C1612A" w14:textId="77777777" w:rsidR="002D245D" w:rsidRDefault="002D245D" w:rsidP="001534E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DB99281" w14:textId="77777777" w:rsidR="002D245D" w:rsidRDefault="002D245D" w:rsidP="001534E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3361749" w14:textId="77777777" w:rsidR="002D245D" w:rsidRPr="001E1F95" w:rsidRDefault="002D245D" w:rsidP="001534E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0D281CBF" w14:textId="77777777" w:rsidR="002D245D" w:rsidRPr="00ED2A04" w:rsidRDefault="002D245D" w:rsidP="001534EC">
      <w:pPr>
        <w:pStyle w:val="Textonotapie"/>
        <w:jc w:val="both"/>
        <w:rPr>
          <w:lang w:val="es-ES"/>
        </w:rPr>
      </w:pPr>
      <w:r>
        <w:rPr>
          <w:rStyle w:val="Refdenotaalpie"/>
        </w:rPr>
        <w:footnoteRef/>
      </w:r>
      <w:r>
        <w:t xml:space="preserve"> </w:t>
      </w:r>
      <w:hyperlink r:id="rId3" w:anchor="/entry-id/E216930" w:history="1">
        <w:r w:rsidRPr="00AA2458">
          <w:rPr>
            <w:rStyle w:val="Hipervnculo"/>
          </w:rPr>
          <w:t>http://dej.rae.es/#/entry-id/E216930</w:t>
        </w:r>
      </w:hyperlink>
      <w:r>
        <w:t xml:space="preserve"> </w:t>
      </w:r>
    </w:p>
  </w:footnote>
  <w:footnote w:id="8">
    <w:p w14:paraId="56E37AF7" w14:textId="77777777" w:rsidR="002D245D" w:rsidRPr="00ED2A04" w:rsidRDefault="002D245D" w:rsidP="001534EC">
      <w:pPr>
        <w:pStyle w:val="Textonotapie"/>
        <w:jc w:val="both"/>
        <w:rPr>
          <w:lang w:val="es-ES"/>
        </w:rPr>
      </w:pPr>
      <w:r>
        <w:rPr>
          <w:rStyle w:val="Refdenotaalpie"/>
        </w:rPr>
        <w:footnoteRef/>
      </w:r>
      <w:r>
        <w:t xml:space="preserve"> </w:t>
      </w:r>
      <w:hyperlink r:id="rId4" w:anchor="/entry-id/E87450" w:history="1">
        <w:r w:rsidRPr="00AA2458">
          <w:rPr>
            <w:rStyle w:val="Hipervnculo"/>
          </w:rPr>
          <w:t>http://dej.rae.es/#/entry-id/E87450</w:t>
        </w:r>
      </w:hyperlink>
      <w:r>
        <w:t xml:space="preserve"> </w:t>
      </w:r>
    </w:p>
  </w:footnote>
  <w:footnote w:id="9">
    <w:p w14:paraId="6FF13CAE" w14:textId="77777777" w:rsidR="002D245D" w:rsidRPr="000406A4" w:rsidRDefault="002D245D" w:rsidP="001534EC">
      <w:pPr>
        <w:pStyle w:val="Textonotapie"/>
        <w:jc w:val="both"/>
        <w:rPr>
          <w:lang w:val="es-ES"/>
        </w:rPr>
      </w:pPr>
      <w:r>
        <w:rPr>
          <w:rStyle w:val="Refdenotaalpie"/>
        </w:rPr>
        <w:footnoteRef/>
      </w:r>
      <w:r>
        <w:t xml:space="preserve"> </w:t>
      </w:r>
      <w:hyperlink r:id="rId5" w:history="1">
        <w:r w:rsidRPr="00AA2458">
          <w:rPr>
            <w:rStyle w:val="Hipervnculo"/>
          </w:rPr>
          <w:t>http://dle.rae.es/?id=VGqyuLj|VGtxgAo|VGuc9Wg</w:t>
        </w:r>
      </w:hyperlink>
      <w:r>
        <w:t xml:space="preserve"> </w:t>
      </w:r>
    </w:p>
  </w:footnote>
  <w:footnote w:id="10">
    <w:p w14:paraId="14B1CF15" w14:textId="77777777" w:rsidR="002D245D" w:rsidRPr="000406A4" w:rsidRDefault="002D245D" w:rsidP="001534EC">
      <w:pPr>
        <w:pStyle w:val="Textonotapie"/>
        <w:jc w:val="both"/>
        <w:rPr>
          <w:lang w:val="es-ES"/>
        </w:rPr>
      </w:pPr>
      <w:r>
        <w:rPr>
          <w:rStyle w:val="Refdenotaalpie"/>
        </w:rPr>
        <w:footnoteRef/>
      </w:r>
      <w:r>
        <w:t xml:space="preserve"> </w:t>
      </w:r>
      <w:hyperlink r:id="rId6" w:history="1">
        <w:r w:rsidRPr="00AA2458">
          <w:rPr>
            <w:rStyle w:val="Hipervnculo"/>
          </w:rPr>
          <w:t>http://dle.rae.es/?id=CAjNzMR</w:t>
        </w:r>
      </w:hyperlink>
      <w:r>
        <w:t xml:space="preserve"> </w:t>
      </w:r>
    </w:p>
  </w:footnote>
  <w:footnote w:id="11">
    <w:p w14:paraId="04621374" w14:textId="77777777" w:rsidR="002D245D" w:rsidRPr="000406A4" w:rsidRDefault="002D245D" w:rsidP="001534EC">
      <w:pPr>
        <w:pStyle w:val="Textonotapie"/>
        <w:jc w:val="both"/>
        <w:rPr>
          <w:lang w:val="es-ES"/>
        </w:rPr>
      </w:pPr>
      <w:r>
        <w:rPr>
          <w:rStyle w:val="Refdenotaalpie"/>
        </w:rPr>
        <w:footnoteRef/>
      </w:r>
      <w:r>
        <w:t xml:space="preserve"> </w:t>
      </w:r>
      <w:hyperlink r:id="rId7" w:history="1">
        <w:r w:rsidRPr="00AA2458">
          <w:rPr>
            <w:rStyle w:val="Hipervnculo"/>
          </w:rPr>
          <w:t>http://dle.rae.es/?id=CAqWkEB</w:t>
        </w:r>
      </w:hyperlink>
      <w:r>
        <w:t xml:space="preserve"> </w:t>
      </w:r>
    </w:p>
  </w:footnote>
  <w:footnote w:id="12">
    <w:p w14:paraId="4190ECCF" w14:textId="77777777" w:rsidR="002D245D" w:rsidRPr="000406A4" w:rsidRDefault="002D245D" w:rsidP="001534EC">
      <w:pPr>
        <w:pStyle w:val="Textonotapie"/>
        <w:jc w:val="both"/>
        <w:rPr>
          <w:lang w:val="es-ES"/>
        </w:rPr>
      </w:pPr>
      <w:r>
        <w:rPr>
          <w:rStyle w:val="Refdenotaalpie"/>
        </w:rPr>
        <w:footnoteRef/>
      </w:r>
      <w:r>
        <w:t xml:space="preserve"> </w:t>
      </w:r>
      <w:hyperlink r:id="rId8" w:history="1">
        <w:r w:rsidRPr="00AA2458">
          <w:rPr>
            <w:rStyle w:val="Hipervnculo"/>
          </w:rPr>
          <w:t>http://dle.rae.es/?id=KtnHLLd</w:t>
        </w:r>
      </w:hyperlink>
      <w:r>
        <w:t xml:space="preserve"> </w:t>
      </w:r>
    </w:p>
  </w:footnote>
  <w:footnote w:id="13">
    <w:p w14:paraId="6FD9865B" w14:textId="77777777" w:rsidR="002D245D" w:rsidRPr="000406A4" w:rsidRDefault="002D245D" w:rsidP="001534EC">
      <w:pPr>
        <w:pStyle w:val="Textonotapie"/>
        <w:jc w:val="both"/>
        <w:rPr>
          <w:lang w:val="es-ES"/>
        </w:rPr>
      </w:pPr>
      <w:r>
        <w:rPr>
          <w:rStyle w:val="Refdenotaalpie"/>
        </w:rPr>
        <w:footnoteRef/>
      </w:r>
      <w:r>
        <w:t xml:space="preserve"> </w:t>
      </w:r>
      <w:hyperlink r:id="rId9" w:history="1">
        <w:r w:rsidRPr="00AA2458">
          <w:rPr>
            <w:rStyle w:val="Hipervnculo"/>
          </w:rPr>
          <w:t>http://dle.rae.es/?id=KtpfgjV</w:t>
        </w:r>
      </w:hyperlink>
      <w:r>
        <w:t xml:space="preserve"> </w:t>
      </w:r>
    </w:p>
  </w:footnote>
  <w:footnote w:id="14">
    <w:p w14:paraId="07044401" w14:textId="77777777" w:rsidR="002D245D" w:rsidRPr="00544A82" w:rsidRDefault="002D245D" w:rsidP="001534EC">
      <w:pPr>
        <w:jc w:val="both"/>
        <w:rPr>
          <w:rFonts w:asciiTheme="majorHAnsi" w:eastAsia="Times New Roman" w:hAnsiTheme="majorHAnsi"/>
          <w:color w:val="000000" w:themeColor="text1"/>
          <w:sz w:val="20"/>
          <w:szCs w:val="20"/>
          <w:lang w:eastAsia="es-ES_tradnl"/>
        </w:rPr>
      </w:pPr>
      <w:r>
        <w:rPr>
          <w:rStyle w:val="Refdenotaalpie"/>
        </w:rPr>
        <w:footnoteRef/>
      </w:r>
      <w:r>
        <w:t xml:space="preserve"> </w:t>
      </w:r>
      <w:r>
        <w:rPr>
          <w:lang w:val="es-ES"/>
        </w:rPr>
        <w:t>“</w:t>
      </w:r>
      <w:r w:rsidRPr="00544A82">
        <w:rPr>
          <w:rFonts w:asciiTheme="majorHAnsi" w:eastAsia="Times New Roman"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544A82">
        <w:rPr>
          <w:rFonts w:asciiTheme="majorHAnsi" w:eastAsia="Times New Roman" w:hAnsiTheme="majorHAnsi"/>
          <w:color w:val="000000" w:themeColor="text1"/>
          <w:sz w:val="20"/>
          <w:szCs w:val="20"/>
          <w:lang w:eastAsia="es-ES_tradnl"/>
        </w:rPr>
        <w:t>tests</w:t>
      </w:r>
      <w:proofErr w:type="spellEnd"/>
      <w:r w:rsidRPr="00544A82">
        <w:rPr>
          <w:rFonts w:asciiTheme="majorHAnsi" w:eastAsia="Times New Roman" w:hAnsiTheme="majorHAnsi"/>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544A82">
        <w:rPr>
          <w:rFonts w:asciiTheme="majorHAnsi" w:eastAsia="Times New Roman" w:hAnsiTheme="majorHAnsi"/>
          <w:color w:val="000000" w:themeColor="text1"/>
          <w:sz w:val="20"/>
          <w:szCs w:val="20"/>
          <w:lang w:eastAsia="es-ES_tradnl"/>
        </w:rPr>
        <w:t>Lluy</w:t>
      </w:r>
      <w:proofErr w:type="spellEnd"/>
      <w:r w:rsidRPr="00544A82">
        <w:rPr>
          <w:rFonts w:asciiTheme="majorHAnsi" w:eastAsia="Times New Roman" w:hAnsiTheme="majorHAnsi"/>
          <w:color w:val="000000" w:themeColor="text1"/>
          <w:sz w:val="20"/>
          <w:szCs w:val="20"/>
          <w:lang w:eastAsia="es-ES_tradnl"/>
        </w:rPr>
        <w:t xml:space="preserve"> y otros contra Ecuador. Excepciones preliminares, fondo, reparaciones y costas. Sentencia del 01 de septiembre de 2015. Párr. 256. </w:t>
      </w:r>
    </w:p>
  </w:footnote>
  <w:footnote w:id="15">
    <w:p w14:paraId="49B1800D" w14:textId="77777777" w:rsidR="002D245D" w:rsidRPr="00544A82" w:rsidRDefault="002D245D" w:rsidP="001534EC">
      <w:pPr>
        <w:pStyle w:val="Textonotapie"/>
        <w:jc w:val="both"/>
        <w:rPr>
          <w:rFonts w:asciiTheme="majorHAnsi" w:hAnsiTheme="majorHAnsi"/>
          <w:lang w:val="es-ES"/>
        </w:rPr>
      </w:pPr>
      <w:r w:rsidRPr="00544A82">
        <w:rPr>
          <w:rStyle w:val="Refdenotaalpie"/>
          <w:rFonts w:asciiTheme="majorHAnsi" w:hAnsiTheme="majorHAnsi"/>
        </w:rPr>
        <w:footnoteRef/>
      </w:r>
      <w:r w:rsidRPr="00544A82">
        <w:rPr>
          <w:rFonts w:asciiTheme="majorHAnsi" w:hAnsiTheme="majorHAnsi"/>
        </w:rPr>
        <w:t xml:space="preserve"> </w:t>
      </w:r>
      <w:r w:rsidRPr="00544A82">
        <w:rPr>
          <w:rFonts w:asciiTheme="majorHAnsi" w:hAnsiTheme="majorHAnsi"/>
          <w:lang w:val="es-ES"/>
        </w:rPr>
        <w:t>Tribunal Constitucional Alemán. Resolución sobre los soldados son asesinos, de 10 de octubre de 1995 (</w:t>
      </w:r>
      <w:proofErr w:type="spellStart"/>
      <w:r w:rsidRPr="00544A82">
        <w:rPr>
          <w:rFonts w:asciiTheme="majorHAnsi" w:hAnsiTheme="majorHAnsi"/>
          <w:lang w:val="es-ES"/>
        </w:rPr>
        <w:t>BVerfGE</w:t>
      </w:r>
      <w:proofErr w:type="spellEnd"/>
      <w:r w:rsidRPr="00544A82">
        <w:rPr>
          <w:rFonts w:asciiTheme="majorHAnsi" w:hAnsiTheme="majorHAnsi"/>
          <w:lang w:val="es-ES"/>
        </w:rPr>
        <w:t xml:space="preserve"> 93, 266). En ALÁEZ CORRAL, Benito y ÁLVAREZ </w:t>
      </w:r>
      <w:proofErr w:type="spellStart"/>
      <w:r w:rsidRPr="00544A82">
        <w:rPr>
          <w:rFonts w:asciiTheme="majorHAnsi" w:hAnsiTheme="majorHAnsi"/>
          <w:lang w:val="es-ES"/>
        </w:rPr>
        <w:t>ÁLVAREZ</w:t>
      </w:r>
      <w:proofErr w:type="spellEnd"/>
      <w:r w:rsidRPr="00544A82">
        <w:rPr>
          <w:rFonts w:asciiTheme="majorHAnsi" w:hAnsiTheme="majorHAnsi"/>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6">
    <w:p w14:paraId="398A5A93" w14:textId="77777777" w:rsidR="002D245D" w:rsidRDefault="002D245D" w:rsidP="001534EC">
      <w:pPr>
        <w:pStyle w:val="FootnoteTextCharCharChar1"/>
        <w:rPr>
          <w:rFonts w:eastAsia="Calibri"/>
        </w:rPr>
      </w:pPr>
      <w:r>
        <w:rPr>
          <w:rStyle w:val="Refdenotaalpie"/>
        </w:rPr>
        <w:footnoteRef/>
      </w:r>
      <w:r>
        <w:t xml:space="preserve"> Real Academia Española, Diccionario de la Lengua Española, 22ª edición, Editorial Espasa Calpe, Madrid España 2001, Tomo 8, página 1240</w:t>
      </w:r>
    </w:p>
  </w:footnote>
  <w:footnote w:id="17">
    <w:p w14:paraId="0BC189CE" w14:textId="77777777" w:rsidR="002D245D" w:rsidRDefault="002D245D" w:rsidP="001534EC">
      <w:pPr>
        <w:pStyle w:val="FootnoteTextCharCharChar1"/>
      </w:pPr>
      <w:r>
        <w:rPr>
          <w:rStyle w:val="Refdenotaalpie"/>
        </w:rPr>
        <w:footnoteRef/>
      </w:r>
      <w:r>
        <w:t xml:space="preserve"> ídem, página 1246</w:t>
      </w:r>
    </w:p>
  </w:footnote>
  <w:footnote w:id="18">
    <w:p w14:paraId="1AD0537E" w14:textId="77777777" w:rsidR="002D245D" w:rsidRDefault="002D245D" w:rsidP="001534EC">
      <w:pPr>
        <w:pStyle w:val="FootnoteTextCharCharChar1"/>
      </w:pPr>
      <w:r>
        <w:rPr>
          <w:rStyle w:val="Refdenotaalpie"/>
        </w:rPr>
        <w:footnoteRef/>
      </w:r>
      <w:r>
        <w:t xml:space="preserve"> Real Academia Española, Diccionario de la Lengua Española, 22ª edición, Editorial Espasa Calpe, Madrid</w:t>
      </w:r>
    </w:p>
    <w:p w14:paraId="451FD054" w14:textId="77777777" w:rsidR="002D245D" w:rsidRDefault="002D245D" w:rsidP="001534EC">
      <w:pPr>
        <w:pStyle w:val="FootnoteTextCharCharChar1"/>
      </w:pPr>
      <w:r>
        <w:t>España 2001, Tomo 5, página 660</w:t>
      </w:r>
    </w:p>
  </w:footnote>
  <w:footnote w:id="19">
    <w:p w14:paraId="70881243" w14:textId="77777777" w:rsidR="002D245D" w:rsidRDefault="002D245D" w:rsidP="001534EC">
      <w:pPr>
        <w:pStyle w:val="FootnoteTextCharCharChar1"/>
        <w:jc w:val="both"/>
        <w:rPr>
          <w:rFonts w:ascii="Palatino Linotype" w:hAnsi="Palatino Linotype" w:cs="Arial"/>
        </w:rPr>
      </w:pPr>
      <w:r>
        <w:rPr>
          <w:rStyle w:val="Refdenotaalpie"/>
          <w:rFonts w:ascii="Palatino Linotype" w:hAnsi="Palatino Linotype" w:cs="Arial"/>
        </w:rPr>
        <w:footnoteRef/>
      </w:r>
      <w:r>
        <w:rPr>
          <w:rFonts w:ascii="Palatino Linotype" w:hAnsi="Palatino Linotype" w:cs="Arial"/>
        </w:rPr>
        <w:t xml:space="preserve"> Instituto de Investigaciones Jurídicas. </w:t>
      </w:r>
      <w:r>
        <w:rPr>
          <w:rFonts w:ascii="Palatino Linotype" w:hAnsi="Palatino Linotype" w:cs="Arial"/>
          <w:i/>
        </w:rPr>
        <w:t xml:space="preserve">Diccionario Jurídico Mexicano. </w:t>
      </w:r>
      <w:r>
        <w:rPr>
          <w:rFonts w:ascii="Palatino Linotype" w:hAnsi="Palatino Linotype" w:cs="Arial"/>
        </w:rPr>
        <w:t xml:space="preserve">México. </w:t>
      </w:r>
      <w:proofErr w:type="spellStart"/>
      <w:r>
        <w:rPr>
          <w:rFonts w:ascii="Palatino Linotype" w:hAnsi="Palatino Linotype" w:cs="Arial"/>
        </w:rPr>
        <w:t>Coed</w:t>
      </w:r>
      <w:proofErr w:type="spellEnd"/>
      <w:r>
        <w:rPr>
          <w:rFonts w:ascii="Palatino Linotype" w:hAnsi="Palatino Linotype" w:cs="Arial"/>
        </w:rPr>
        <w:t>. Porrúa y el Instituto de Investigaciones Jurídicas de la UNAM. Tomo P-Z. 2001. Pág. 3123.</w:t>
      </w:r>
    </w:p>
  </w:footnote>
  <w:footnote w:id="20">
    <w:p w14:paraId="2F3175D3" w14:textId="77777777" w:rsidR="002D245D" w:rsidRDefault="002D245D" w:rsidP="001534EC">
      <w:pPr>
        <w:pStyle w:val="FootnoteTextCharCharChar1"/>
        <w:jc w:val="both"/>
        <w:rPr>
          <w:rFonts w:ascii="Arial" w:hAnsi="Arial" w:cs="Arial"/>
        </w:rPr>
      </w:pPr>
      <w:r>
        <w:rPr>
          <w:rStyle w:val="Refdenotaalpie"/>
          <w:rFonts w:ascii="Palatino Linotype" w:hAnsi="Palatino Linotype" w:cs="Arial"/>
        </w:rPr>
        <w:footnoteRef/>
      </w:r>
      <w:r>
        <w:rPr>
          <w:rFonts w:ascii="Palatino Linotype" w:hAnsi="Palatino Linotype" w:cs="Arial"/>
        </w:rPr>
        <w:t xml:space="preserve"> </w:t>
      </w:r>
      <w:r>
        <w:rPr>
          <w:rFonts w:ascii="Palatino Linotype" w:hAnsi="Palatino Linotype" w:cs="Arial"/>
          <w:i/>
        </w:rPr>
        <w:t>Ibídem</w:t>
      </w:r>
      <w:r>
        <w:rPr>
          <w:rFonts w:ascii="Palatino Linotype" w:hAnsi="Palatino Linotype" w:cs="Arial"/>
        </w:rPr>
        <w:t>. Pág. 3125.</w:t>
      </w:r>
    </w:p>
  </w:footnote>
  <w:footnote w:id="21">
    <w:p w14:paraId="1781DF45" w14:textId="77777777" w:rsidR="002D245D" w:rsidRPr="007F43A5" w:rsidRDefault="002D245D" w:rsidP="001534E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22">
    <w:p w14:paraId="6C5F15B5" w14:textId="77777777" w:rsidR="002D245D" w:rsidRPr="0085625E" w:rsidRDefault="002D245D" w:rsidP="001534EC">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14:paraId="16D0B113" w14:textId="77777777" w:rsidR="002D245D" w:rsidRPr="0085625E" w:rsidRDefault="002D245D" w:rsidP="001534EC">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FE81F" w14:textId="3E084F52" w:rsidR="008E27BB" w:rsidRDefault="00C80404">
    <w:pPr>
      <w:pStyle w:val="Encabezado"/>
    </w:pPr>
    <w:r>
      <w:rPr>
        <w:noProof/>
        <w:lang w:val="es-MX" w:eastAsia="es-MX"/>
      </w:rPr>
      <w:pict w14:anchorId="5FD7C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91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3FBCB0F" w:rsidR="002D245D" w:rsidRDefault="00C80404">
    <w:pPr>
      <w:pStyle w:val="Encabezado"/>
    </w:pPr>
    <w:r>
      <w:rPr>
        <w:noProof/>
        <w:lang w:val="es-MX" w:eastAsia="es-MX"/>
      </w:rPr>
      <w:pict w14:anchorId="1DA9E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9100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D245D" w:rsidRPr="00E84957" w14:paraId="07F2896E" w14:textId="77777777" w:rsidTr="003116A6">
      <w:trPr>
        <w:trHeight w:val="138"/>
        <w:jc w:val="right"/>
      </w:trPr>
      <w:tc>
        <w:tcPr>
          <w:tcW w:w="2552" w:type="dxa"/>
          <w:vAlign w:val="center"/>
        </w:tcPr>
        <w:p w14:paraId="4A5B1974" w14:textId="77777777" w:rsidR="002D245D" w:rsidRPr="00E84957" w:rsidRDefault="002D245D"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BBB687B" w:rsidR="002D245D" w:rsidRPr="002D0ECC" w:rsidRDefault="002D245D" w:rsidP="00CB3A74">
          <w:pPr>
            <w:pStyle w:val="Encabezado"/>
            <w:jc w:val="right"/>
            <w:rPr>
              <w:rFonts w:ascii="Palatino Linotype" w:hAnsi="Palatino Linotype"/>
              <w:b/>
              <w:sz w:val="20"/>
              <w:szCs w:val="20"/>
            </w:rPr>
          </w:pPr>
          <w:r>
            <w:rPr>
              <w:rFonts w:ascii="Palatino Linotype" w:hAnsi="Palatino Linotype" w:cs="Arial"/>
              <w:b/>
              <w:bCs/>
              <w:sz w:val="20"/>
              <w:szCs w:val="20"/>
              <w:lang w:eastAsia="es-MX"/>
            </w:rPr>
            <w:t>012673/INFOEM/IP/RR/2019 y acumulado</w:t>
          </w:r>
        </w:p>
      </w:tc>
    </w:tr>
    <w:tr w:rsidR="002D245D" w:rsidRPr="00E84957" w14:paraId="095EB01B" w14:textId="77777777" w:rsidTr="003116A6">
      <w:trPr>
        <w:trHeight w:val="321"/>
        <w:jc w:val="right"/>
      </w:trPr>
      <w:tc>
        <w:tcPr>
          <w:tcW w:w="2552" w:type="dxa"/>
          <w:vAlign w:val="center"/>
        </w:tcPr>
        <w:p w14:paraId="6E000A51" w14:textId="4DA3E277" w:rsidR="002D245D" w:rsidRPr="00E84957" w:rsidRDefault="002D245D"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7AB7CC" w14:textId="77777777" w:rsidR="002D245D" w:rsidRDefault="002D245D" w:rsidP="006D3FC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751743CA" w:rsidR="002D245D" w:rsidRPr="002D2A90" w:rsidRDefault="002D245D" w:rsidP="006D3FCE">
          <w:pPr>
            <w:pStyle w:val="Encabezado"/>
            <w:jc w:val="right"/>
            <w:rPr>
              <w:rFonts w:ascii="Palatino Linotype" w:hAnsi="Palatino Linotype"/>
              <w:b/>
              <w:sz w:val="20"/>
              <w:szCs w:val="20"/>
            </w:rPr>
          </w:pPr>
          <w:proofErr w:type="spellStart"/>
          <w:r>
            <w:rPr>
              <w:rFonts w:ascii="Palatino Linotype" w:hAnsi="Palatino Linotype"/>
              <w:b/>
              <w:sz w:val="20"/>
              <w:szCs w:val="20"/>
            </w:rPr>
            <w:t>Nextlalpan</w:t>
          </w:r>
          <w:proofErr w:type="spellEnd"/>
        </w:p>
      </w:tc>
    </w:tr>
    <w:tr w:rsidR="002D245D" w:rsidRPr="00E84957" w14:paraId="14F3CE0D" w14:textId="77777777" w:rsidTr="003116A6">
      <w:trPr>
        <w:trHeight w:val="321"/>
        <w:jc w:val="right"/>
      </w:trPr>
      <w:tc>
        <w:tcPr>
          <w:tcW w:w="2552" w:type="dxa"/>
          <w:vAlign w:val="center"/>
        </w:tcPr>
        <w:p w14:paraId="12248485" w14:textId="081B3348" w:rsidR="002D245D" w:rsidRPr="00E84957" w:rsidRDefault="002D245D"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2D245D" w:rsidRPr="002D0ECC" w:rsidRDefault="002D245D"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2D245D" w:rsidRDefault="002D245D" w:rsidP="00587366">
    <w:pPr>
      <w:pStyle w:val="Encabezado"/>
    </w:pPr>
  </w:p>
  <w:p w14:paraId="01FCACBC" w14:textId="77777777" w:rsidR="002D245D" w:rsidRDefault="002D245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304C28F1" w:rsidR="002D245D" w:rsidRDefault="00C80404" w:rsidP="000B5D79">
    <w:pPr>
      <w:pStyle w:val="Encabezado"/>
      <w:tabs>
        <w:tab w:val="clear" w:pos="4252"/>
        <w:tab w:val="clear" w:pos="8504"/>
        <w:tab w:val="left" w:pos="3103"/>
      </w:tabs>
    </w:pPr>
    <w:r>
      <w:rPr>
        <w:noProof/>
        <w:lang w:val="es-MX" w:eastAsia="es-MX"/>
      </w:rPr>
      <w:pict w14:anchorId="74CB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910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2D245D">
      <w:tab/>
    </w:r>
    <w:r w:rsidR="002D245D">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2D245D" w:rsidRPr="00182113" w14:paraId="665387B4" w14:textId="77777777" w:rsidTr="000B5D79">
      <w:trPr>
        <w:trHeight w:val="138"/>
      </w:trPr>
      <w:tc>
        <w:tcPr>
          <w:tcW w:w="2532" w:type="dxa"/>
          <w:vAlign w:val="center"/>
        </w:tcPr>
        <w:p w14:paraId="01509DD6" w14:textId="77777777" w:rsidR="002D245D" w:rsidRPr="00182113" w:rsidRDefault="002D245D"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2D245D" w:rsidRPr="00182113" w:rsidRDefault="002D245D" w:rsidP="000B5D79">
          <w:pPr>
            <w:pStyle w:val="Encabezado"/>
            <w:jc w:val="center"/>
            <w:rPr>
              <w:rFonts w:ascii="Palatino Linotype" w:hAnsi="Palatino Linotype"/>
              <w:b/>
              <w:sz w:val="22"/>
              <w:szCs w:val="22"/>
            </w:rPr>
          </w:pPr>
        </w:p>
      </w:tc>
      <w:tc>
        <w:tcPr>
          <w:tcW w:w="3261" w:type="dxa"/>
          <w:vAlign w:val="center"/>
        </w:tcPr>
        <w:p w14:paraId="4FAE21CD" w14:textId="37B8DA6F" w:rsidR="002D245D" w:rsidRPr="00182113" w:rsidRDefault="002D245D" w:rsidP="00B367F9">
          <w:pPr>
            <w:pStyle w:val="Encabezado"/>
            <w:rPr>
              <w:rFonts w:ascii="Palatino Linotype" w:hAnsi="Palatino Linotype"/>
              <w:b/>
              <w:sz w:val="22"/>
              <w:szCs w:val="22"/>
            </w:rPr>
          </w:pPr>
          <w:r>
            <w:rPr>
              <w:rFonts w:ascii="Palatino Linotype" w:hAnsi="Palatino Linotype" w:cs="Arial"/>
              <w:b/>
              <w:bCs/>
              <w:sz w:val="20"/>
              <w:szCs w:val="20"/>
              <w:lang w:eastAsia="es-MX"/>
            </w:rPr>
            <w:t>012673/INFOEM/IP/RR/2019 y acumulado</w:t>
          </w:r>
        </w:p>
      </w:tc>
    </w:tr>
    <w:tr w:rsidR="002D245D" w:rsidRPr="00182113" w14:paraId="78C9F2F4" w14:textId="77777777" w:rsidTr="000B5D79">
      <w:trPr>
        <w:trHeight w:val="227"/>
      </w:trPr>
      <w:tc>
        <w:tcPr>
          <w:tcW w:w="2532" w:type="dxa"/>
          <w:vAlign w:val="center"/>
        </w:tcPr>
        <w:p w14:paraId="2D89FED3" w14:textId="77777777" w:rsidR="002D245D" w:rsidRPr="00182113" w:rsidRDefault="002D245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D245D" w:rsidRPr="00182113" w:rsidRDefault="002D245D" w:rsidP="000B5D79">
          <w:pPr>
            <w:pStyle w:val="Encabezado"/>
            <w:jc w:val="center"/>
            <w:rPr>
              <w:rFonts w:ascii="Palatino Linotype" w:hAnsi="Palatino Linotype"/>
              <w:b/>
              <w:sz w:val="22"/>
              <w:szCs w:val="22"/>
            </w:rPr>
          </w:pPr>
        </w:p>
      </w:tc>
      <w:tc>
        <w:tcPr>
          <w:tcW w:w="3261" w:type="dxa"/>
          <w:vAlign w:val="center"/>
        </w:tcPr>
        <w:p w14:paraId="36D086A3" w14:textId="6A3ECA33" w:rsidR="002D245D" w:rsidRPr="00F801DD" w:rsidRDefault="00C80404" w:rsidP="000B5D79">
          <w:pPr>
            <w:pStyle w:val="Encabezado"/>
            <w:rPr>
              <w:rFonts w:ascii="Palatino Linotype" w:hAnsi="Palatino Linotype"/>
              <w:b/>
              <w:sz w:val="20"/>
              <w:szCs w:val="20"/>
            </w:rPr>
          </w:pPr>
          <w:r w:rsidRPr="00C80404">
            <w:rPr>
              <w:rFonts w:ascii="Palatino Linotype" w:hAnsi="Palatino Linotype"/>
              <w:b/>
              <w:highlight w:val="black"/>
            </w:rPr>
            <w:t>-------------</w:t>
          </w:r>
        </w:p>
      </w:tc>
    </w:tr>
    <w:tr w:rsidR="002D245D" w:rsidRPr="00182113" w14:paraId="1A862673" w14:textId="77777777" w:rsidTr="000B5D79">
      <w:trPr>
        <w:trHeight w:val="232"/>
      </w:trPr>
      <w:tc>
        <w:tcPr>
          <w:tcW w:w="2532" w:type="dxa"/>
          <w:vAlign w:val="center"/>
        </w:tcPr>
        <w:p w14:paraId="767A6F60" w14:textId="77777777" w:rsidR="002D245D" w:rsidRPr="00182113" w:rsidRDefault="002D245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2D245D" w:rsidRPr="00182113" w:rsidRDefault="002D245D" w:rsidP="000B5D79">
          <w:pPr>
            <w:pStyle w:val="Encabezado"/>
            <w:jc w:val="center"/>
            <w:rPr>
              <w:rFonts w:ascii="Palatino Linotype" w:hAnsi="Palatino Linotype"/>
              <w:b/>
              <w:sz w:val="22"/>
              <w:szCs w:val="22"/>
            </w:rPr>
          </w:pPr>
        </w:p>
      </w:tc>
      <w:tc>
        <w:tcPr>
          <w:tcW w:w="3261" w:type="dxa"/>
          <w:vAlign w:val="center"/>
        </w:tcPr>
        <w:p w14:paraId="7CAF0879" w14:textId="77777777" w:rsidR="002D245D" w:rsidRDefault="002D245D" w:rsidP="00F41E88">
          <w:pPr>
            <w:pStyle w:val="Encabezado"/>
            <w:rPr>
              <w:rFonts w:ascii="Palatino Linotype" w:hAnsi="Palatino Linotype"/>
              <w:b/>
              <w:sz w:val="18"/>
              <w:szCs w:val="18"/>
            </w:rPr>
          </w:pPr>
          <w:r>
            <w:rPr>
              <w:rFonts w:ascii="Palatino Linotype" w:hAnsi="Palatino Linotype"/>
              <w:b/>
              <w:sz w:val="18"/>
              <w:szCs w:val="18"/>
            </w:rPr>
            <w:t xml:space="preserve">Ayuntamiento de </w:t>
          </w:r>
        </w:p>
        <w:p w14:paraId="3FC8EF03" w14:textId="4056BF77" w:rsidR="002D245D" w:rsidRPr="00114C6B" w:rsidRDefault="002D245D" w:rsidP="00F41E88">
          <w:pPr>
            <w:pStyle w:val="Encabezado"/>
            <w:rPr>
              <w:rFonts w:ascii="Palatino Linotype" w:hAnsi="Palatino Linotype"/>
              <w:b/>
              <w:sz w:val="20"/>
              <w:szCs w:val="20"/>
            </w:rPr>
          </w:pPr>
          <w:proofErr w:type="spellStart"/>
          <w:r>
            <w:rPr>
              <w:rFonts w:ascii="Palatino Linotype" w:hAnsi="Palatino Linotype"/>
              <w:b/>
              <w:sz w:val="18"/>
              <w:szCs w:val="18"/>
            </w:rPr>
            <w:t>Nextlalpan</w:t>
          </w:r>
          <w:proofErr w:type="spellEnd"/>
        </w:p>
      </w:tc>
    </w:tr>
    <w:tr w:rsidR="002D245D" w:rsidRPr="00182113" w14:paraId="4416531B" w14:textId="77777777" w:rsidTr="000B5D79">
      <w:trPr>
        <w:trHeight w:val="320"/>
      </w:trPr>
      <w:tc>
        <w:tcPr>
          <w:tcW w:w="2532" w:type="dxa"/>
          <w:vAlign w:val="center"/>
        </w:tcPr>
        <w:p w14:paraId="277DD3E2" w14:textId="7989BCC5" w:rsidR="002D245D" w:rsidRPr="00182113" w:rsidRDefault="002D245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2D245D" w:rsidRPr="00182113" w:rsidRDefault="002D245D" w:rsidP="000B5D79">
          <w:pPr>
            <w:pStyle w:val="Encabezado"/>
            <w:jc w:val="center"/>
            <w:rPr>
              <w:rFonts w:ascii="Palatino Linotype" w:hAnsi="Palatino Linotype"/>
              <w:b/>
              <w:sz w:val="22"/>
              <w:szCs w:val="22"/>
            </w:rPr>
          </w:pPr>
        </w:p>
      </w:tc>
      <w:tc>
        <w:tcPr>
          <w:tcW w:w="3261" w:type="dxa"/>
          <w:vAlign w:val="center"/>
        </w:tcPr>
        <w:p w14:paraId="3BD70CE4" w14:textId="61A13249" w:rsidR="002D245D" w:rsidRPr="00182113" w:rsidRDefault="002D245D"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2D245D" w:rsidRDefault="002D245D">
    <w:pPr>
      <w:pStyle w:val="Encabezado"/>
    </w:pPr>
  </w:p>
  <w:p w14:paraId="2C496126" w14:textId="77777777" w:rsidR="002D245D" w:rsidRDefault="002D24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5D6C550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0136A0"/>
    <w:multiLevelType w:val="hybridMultilevel"/>
    <w:tmpl w:val="E8C6B2C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D904ED0"/>
    <w:multiLevelType w:val="hybridMultilevel"/>
    <w:tmpl w:val="A44694BA"/>
    <w:lvl w:ilvl="0" w:tplc="92928B5A">
      <w:start w:val="1"/>
      <w:numFmt w:val="lowerLetter"/>
      <w:lvlText w:val="%1."/>
      <w:lvlJc w:val="left"/>
      <w:pPr>
        <w:ind w:left="927" w:hanging="360"/>
      </w:pPr>
      <w:rPr>
        <w:rFonts w:eastAsia="Times New Roman"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2"/>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539"/>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41D7"/>
    <w:rsid w:val="0010528C"/>
    <w:rsid w:val="001054A7"/>
    <w:rsid w:val="001064DB"/>
    <w:rsid w:val="0010722C"/>
    <w:rsid w:val="00110238"/>
    <w:rsid w:val="00110A12"/>
    <w:rsid w:val="0011102B"/>
    <w:rsid w:val="0011147E"/>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27AA"/>
    <w:rsid w:val="00143222"/>
    <w:rsid w:val="00143783"/>
    <w:rsid w:val="00144239"/>
    <w:rsid w:val="00144537"/>
    <w:rsid w:val="00145FFA"/>
    <w:rsid w:val="00146524"/>
    <w:rsid w:val="00146A0A"/>
    <w:rsid w:val="00146E2E"/>
    <w:rsid w:val="00147163"/>
    <w:rsid w:val="00147864"/>
    <w:rsid w:val="0015179D"/>
    <w:rsid w:val="00151FD7"/>
    <w:rsid w:val="00152EE8"/>
    <w:rsid w:val="001534EC"/>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092"/>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9F4"/>
    <w:rsid w:val="001E0EE9"/>
    <w:rsid w:val="001E18B8"/>
    <w:rsid w:val="001E2813"/>
    <w:rsid w:val="001E4951"/>
    <w:rsid w:val="001E69E2"/>
    <w:rsid w:val="001E6C2C"/>
    <w:rsid w:val="001E726D"/>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283"/>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2D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97486"/>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45D"/>
    <w:rsid w:val="002D28FF"/>
    <w:rsid w:val="002D2A33"/>
    <w:rsid w:val="002D2A90"/>
    <w:rsid w:val="002D3714"/>
    <w:rsid w:val="002D373C"/>
    <w:rsid w:val="002D4559"/>
    <w:rsid w:val="002D5424"/>
    <w:rsid w:val="002D59A8"/>
    <w:rsid w:val="002D5B9E"/>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475D1"/>
    <w:rsid w:val="00350E15"/>
    <w:rsid w:val="00351895"/>
    <w:rsid w:val="003528EB"/>
    <w:rsid w:val="003529DF"/>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02BC"/>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530"/>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884"/>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A7D5B"/>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1FE1"/>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4F83"/>
    <w:rsid w:val="00515872"/>
    <w:rsid w:val="005167B1"/>
    <w:rsid w:val="0051775E"/>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3C20"/>
    <w:rsid w:val="00554431"/>
    <w:rsid w:val="00555C32"/>
    <w:rsid w:val="00556814"/>
    <w:rsid w:val="00557D6A"/>
    <w:rsid w:val="00561287"/>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66F"/>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1446"/>
    <w:rsid w:val="005F34C9"/>
    <w:rsid w:val="005F35E6"/>
    <w:rsid w:val="005F37F3"/>
    <w:rsid w:val="005F403D"/>
    <w:rsid w:val="005F4118"/>
    <w:rsid w:val="005F4746"/>
    <w:rsid w:val="005F5EB5"/>
    <w:rsid w:val="005F62B2"/>
    <w:rsid w:val="005F715E"/>
    <w:rsid w:val="005F7A58"/>
    <w:rsid w:val="006012DC"/>
    <w:rsid w:val="00601A0E"/>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583"/>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09A7"/>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693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6EF"/>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5576"/>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0E7"/>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7BB"/>
    <w:rsid w:val="008E27ED"/>
    <w:rsid w:val="008E2971"/>
    <w:rsid w:val="008E2A08"/>
    <w:rsid w:val="008E2E89"/>
    <w:rsid w:val="008E355D"/>
    <w:rsid w:val="008E4049"/>
    <w:rsid w:val="008E4A9E"/>
    <w:rsid w:val="008E4D9D"/>
    <w:rsid w:val="008E6986"/>
    <w:rsid w:val="008E6C1A"/>
    <w:rsid w:val="008E6D05"/>
    <w:rsid w:val="008E7A93"/>
    <w:rsid w:val="008F12E6"/>
    <w:rsid w:val="008F1AA2"/>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388E"/>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1CE9"/>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2A5"/>
    <w:rsid w:val="0097236F"/>
    <w:rsid w:val="00972668"/>
    <w:rsid w:val="009727B4"/>
    <w:rsid w:val="0097394F"/>
    <w:rsid w:val="00975AA1"/>
    <w:rsid w:val="00976FF9"/>
    <w:rsid w:val="0098098A"/>
    <w:rsid w:val="00981A0B"/>
    <w:rsid w:val="00981E05"/>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1C7D"/>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1F2"/>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1C56"/>
    <w:rsid w:val="00AB258C"/>
    <w:rsid w:val="00AB274F"/>
    <w:rsid w:val="00AB3F28"/>
    <w:rsid w:val="00AB4D58"/>
    <w:rsid w:val="00AB5092"/>
    <w:rsid w:val="00AB6358"/>
    <w:rsid w:val="00AB6552"/>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097"/>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7BE"/>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7F9"/>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21D"/>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7E"/>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A7BD2"/>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315"/>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BB8"/>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390"/>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579"/>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404"/>
    <w:rsid w:val="00C80542"/>
    <w:rsid w:val="00C80991"/>
    <w:rsid w:val="00C80BE8"/>
    <w:rsid w:val="00C80EFB"/>
    <w:rsid w:val="00C81097"/>
    <w:rsid w:val="00C816A5"/>
    <w:rsid w:val="00C82422"/>
    <w:rsid w:val="00C83A91"/>
    <w:rsid w:val="00C84A05"/>
    <w:rsid w:val="00C851D9"/>
    <w:rsid w:val="00C86964"/>
    <w:rsid w:val="00C86B31"/>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3A74"/>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43BB"/>
    <w:rsid w:val="00CE57DE"/>
    <w:rsid w:val="00CE630A"/>
    <w:rsid w:val="00CE7E6A"/>
    <w:rsid w:val="00CF0074"/>
    <w:rsid w:val="00CF1291"/>
    <w:rsid w:val="00CF1ADD"/>
    <w:rsid w:val="00CF1F77"/>
    <w:rsid w:val="00CF26CB"/>
    <w:rsid w:val="00CF377E"/>
    <w:rsid w:val="00CF3B06"/>
    <w:rsid w:val="00CF5430"/>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EEC"/>
    <w:rsid w:val="00D1727F"/>
    <w:rsid w:val="00D172C0"/>
    <w:rsid w:val="00D216FA"/>
    <w:rsid w:val="00D23509"/>
    <w:rsid w:val="00D23EE4"/>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37CB"/>
    <w:rsid w:val="00D6497C"/>
    <w:rsid w:val="00D64B5C"/>
    <w:rsid w:val="00D65068"/>
    <w:rsid w:val="00D67455"/>
    <w:rsid w:val="00D67483"/>
    <w:rsid w:val="00D7234D"/>
    <w:rsid w:val="00D732AE"/>
    <w:rsid w:val="00D74208"/>
    <w:rsid w:val="00D74CC9"/>
    <w:rsid w:val="00D751F4"/>
    <w:rsid w:val="00D755D6"/>
    <w:rsid w:val="00D75B79"/>
    <w:rsid w:val="00D76A91"/>
    <w:rsid w:val="00D779DF"/>
    <w:rsid w:val="00D808C3"/>
    <w:rsid w:val="00D809C7"/>
    <w:rsid w:val="00D8144C"/>
    <w:rsid w:val="00D8246A"/>
    <w:rsid w:val="00D830A4"/>
    <w:rsid w:val="00D83C17"/>
    <w:rsid w:val="00D847AA"/>
    <w:rsid w:val="00D84A43"/>
    <w:rsid w:val="00D84CDE"/>
    <w:rsid w:val="00D85016"/>
    <w:rsid w:val="00D85797"/>
    <w:rsid w:val="00D85885"/>
    <w:rsid w:val="00D87652"/>
    <w:rsid w:val="00D9132D"/>
    <w:rsid w:val="00D91522"/>
    <w:rsid w:val="00D9298F"/>
    <w:rsid w:val="00D92AAF"/>
    <w:rsid w:val="00D933F5"/>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9AE"/>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5EC1"/>
    <w:rsid w:val="00E1688C"/>
    <w:rsid w:val="00E16A8F"/>
    <w:rsid w:val="00E16EE5"/>
    <w:rsid w:val="00E2104E"/>
    <w:rsid w:val="00E21490"/>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47E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57D6"/>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4BA"/>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5E83"/>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44AE"/>
    <w:rsid w:val="00F452A0"/>
    <w:rsid w:val="00F458B2"/>
    <w:rsid w:val="00F468DB"/>
    <w:rsid w:val="00F469F5"/>
    <w:rsid w:val="00F46E03"/>
    <w:rsid w:val="00F474F9"/>
    <w:rsid w:val="00F51118"/>
    <w:rsid w:val="00F51D89"/>
    <w:rsid w:val="00F523D6"/>
    <w:rsid w:val="00F52DE5"/>
    <w:rsid w:val="00F5370B"/>
    <w:rsid w:val="00F53DA1"/>
    <w:rsid w:val="00F53E0E"/>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87919"/>
    <w:rsid w:val="00F9000A"/>
    <w:rsid w:val="00F936ED"/>
    <w:rsid w:val="00F93EBF"/>
    <w:rsid w:val="00F95826"/>
    <w:rsid w:val="00F959DA"/>
    <w:rsid w:val="00F9720E"/>
    <w:rsid w:val="00F97457"/>
    <w:rsid w:val="00F97ABA"/>
    <w:rsid w:val="00FA03E6"/>
    <w:rsid w:val="00FA11F7"/>
    <w:rsid w:val="00FA32A8"/>
    <w:rsid w:val="00FA3F8D"/>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36"/>
    <w:rsid w:val="00FC4A20"/>
    <w:rsid w:val="00FC4BEB"/>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iPriority w:val="99"/>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177486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2251951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1835.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s://archivohistorico1820.wordpress.com/2013/12/06/107/"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456B-0FCE-485F-BE08-3B3BEAE7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10467</Words>
  <Characters>57570</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INVITADO ESPECIAL</cp:lastModifiedBy>
  <cp:revision>3</cp:revision>
  <cp:lastPrinted>2019-12-19T19:17:00Z</cp:lastPrinted>
  <dcterms:created xsi:type="dcterms:W3CDTF">2020-08-04T22:50:00Z</dcterms:created>
  <dcterms:modified xsi:type="dcterms:W3CDTF">2020-08-18T15:57:00Z</dcterms:modified>
</cp:coreProperties>
</file>