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B08E0" w:rsidRPr="007B08E0">
        <w:rPr>
          <w:rFonts w:ascii="Palatino Linotype" w:eastAsia="Times New Roman" w:hAnsi="Palatino Linotype" w:cs="Arial"/>
          <w:color w:val="000000"/>
          <w:sz w:val="24"/>
          <w:szCs w:val="24"/>
          <w:lang w:eastAsia="es-MX"/>
        </w:rPr>
        <w:t>diecinueve de septiembre</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EF70D8">
        <w:rPr>
          <w:rFonts w:ascii="Palatino Linotype" w:hAnsi="Palatino Linotype" w:cs="Arial"/>
          <w:b/>
          <w:bCs/>
          <w:sz w:val="24"/>
          <w:szCs w:val="24"/>
          <w:lang w:eastAsia="es-MX"/>
        </w:rPr>
        <w:t>5</w:t>
      </w:r>
      <w:r w:rsidR="003E68DA">
        <w:rPr>
          <w:rFonts w:ascii="Palatino Linotype" w:hAnsi="Palatino Linotype" w:cs="Arial"/>
          <w:b/>
          <w:bCs/>
          <w:sz w:val="24"/>
          <w:szCs w:val="24"/>
          <w:lang w:eastAsia="es-MX"/>
        </w:rPr>
        <w:t>890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544FF5">
        <w:rPr>
          <w:rFonts w:ascii="Palatino Linotype" w:hAnsi="Palatino Linotype" w:cs="Arial"/>
          <w:sz w:val="24"/>
          <w:szCs w:val="24"/>
        </w:rPr>
        <w:t xml:space="preserve"> el C. </w:t>
      </w:r>
      <w:r w:rsidR="007E2F50">
        <w:rPr>
          <w:rFonts w:ascii="Palatino Linotype" w:hAnsi="Palatino Linotype" w:cs="Arial"/>
          <w:b/>
          <w:sz w:val="24"/>
          <w:szCs w:val="24"/>
        </w:rPr>
        <w:t>xxxxxxxxxxxxxxxxxxxx</w:t>
      </w:r>
      <w:r w:rsidR="004B4EA9">
        <w:rPr>
          <w:rFonts w:ascii="Palatino Linotype" w:hAnsi="Palatino Linotype" w:cs="Arial"/>
          <w:b/>
          <w:sz w:val="24"/>
          <w:szCs w:val="24"/>
        </w:rPr>
        <w:t>,</w:t>
      </w:r>
      <w:r w:rsidR="00EF70D8">
        <w:rPr>
          <w:rFonts w:ascii="Palatino Linotype" w:hAnsi="Palatino Linotype" w:cs="Arial"/>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 xml:space="preserve">el </w:t>
      </w:r>
      <w:r w:rsidR="00544FF5">
        <w:rPr>
          <w:rFonts w:ascii="Palatino Linotype" w:hAnsi="Palatino Linotype" w:cs="Arial"/>
          <w:b/>
          <w:sz w:val="24"/>
          <w:szCs w:val="24"/>
        </w:rPr>
        <w:t>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4B4EA9">
        <w:rPr>
          <w:rFonts w:ascii="Palatino Linotype" w:hAnsi="Palatino Linotype" w:cs="Arial"/>
          <w:b/>
          <w:sz w:val="24"/>
          <w:szCs w:val="24"/>
        </w:rPr>
        <w:t>T</w:t>
      </w:r>
      <w:r w:rsidR="003E68DA">
        <w:rPr>
          <w:rFonts w:ascii="Palatino Linotype" w:hAnsi="Palatino Linotype" w:cs="Arial"/>
          <w:b/>
          <w:sz w:val="24"/>
          <w:szCs w:val="24"/>
        </w:rPr>
        <w:t>oluca</w:t>
      </w:r>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AD2A55" w:rsidRDefault="00555CF7" w:rsidP="00746E80">
      <w:pPr>
        <w:tabs>
          <w:tab w:val="left" w:pos="6960"/>
        </w:tabs>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3E68DA">
        <w:rPr>
          <w:rFonts w:ascii="Palatino Linotype" w:hAnsi="Palatino Linotype" w:cs="Arial"/>
          <w:sz w:val="24"/>
          <w:szCs w:val="24"/>
        </w:rPr>
        <w:t>treinta de mayo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3E68DA" w:rsidRPr="003E68DA">
        <w:rPr>
          <w:rFonts w:ascii="Palatino Linotype" w:hAnsi="Palatino Linotype" w:cs="Arial"/>
          <w:b/>
          <w:sz w:val="24"/>
          <w:szCs w:val="24"/>
        </w:rPr>
        <w:t>00679/TOLUCA/IP/2019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751E6A" w:rsidRDefault="00555CF7" w:rsidP="00746E80">
      <w:pPr>
        <w:spacing w:after="0" w:line="360" w:lineRule="auto"/>
        <w:ind w:left="851" w:right="850"/>
        <w:jc w:val="both"/>
        <w:rPr>
          <w:rFonts w:ascii="Palatino Linotype" w:hAnsi="Palatino Linotype" w:cs="Arial"/>
          <w:i/>
          <w:sz w:val="20"/>
          <w:szCs w:val="24"/>
        </w:rPr>
      </w:pPr>
    </w:p>
    <w:p w:rsidR="00555CF7" w:rsidRPr="003E68DA" w:rsidRDefault="00555CF7" w:rsidP="00535AC7">
      <w:pPr>
        <w:ind w:left="851" w:right="850"/>
        <w:jc w:val="both"/>
        <w:rPr>
          <w:rFonts w:ascii="Palatino Linotype" w:eastAsia="Times New Roman" w:hAnsi="Palatino Linotype" w:cs="Times New Roman"/>
          <w:i/>
          <w:lang w:val="es-ES_tradnl" w:eastAsia="es-ES"/>
        </w:rPr>
      </w:pPr>
      <w:r w:rsidRPr="003E68DA">
        <w:rPr>
          <w:rFonts w:ascii="Palatino Linotype" w:eastAsia="Times New Roman" w:hAnsi="Palatino Linotype" w:cs="Times New Roman"/>
          <w:i/>
          <w:lang w:eastAsia="es-ES"/>
        </w:rPr>
        <w:t>“</w:t>
      </w:r>
      <w:r w:rsidR="003E68DA" w:rsidRPr="003E68DA">
        <w:rPr>
          <w:rFonts w:ascii="Palatino Linotype" w:hAnsi="Palatino Linotype"/>
          <w:i/>
          <w:color w:val="000000"/>
        </w:rPr>
        <w:t>Copia simple a través de saimex, del comprobante máximo de estudios de todo el personal que integra la unidad de transparencia, así como los recibos de nomina de cada uno de ellos 2018 y 2019. no importando que el personal haya estado en otra área adscrito.</w:t>
      </w:r>
      <w:r w:rsidRPr="003E68DA">
        <w:rPr>
          <w:rFonts w:ascii="Palatino Linotype" w:eastAsia="Times New Roman" w:hAnsi="Palatino Linotype" w:cs="Times New Roman"/>
          <w:i/>
          <w:lang w:eastAsia="es-ES"/>
        </w:rPr>
        <w:t>”</w:t>
      </w:r>
      <w:r w:rsidRPr="003E68DA">
        <w:rPr>
          <w:rFonts w:ascii="Palatino Linotype" w:eastAsia="Times New Roman" w:hAnsi="Palatino Linotype" w:cs="Times New Roman"/>
          <w:i/>
          <w:lang w:val="es-ES_tradnl" w:eastAsia="es-ES"/>
        </w:rPr>
        <w:t xml:space="preserve"> (sic).</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b/>
          <w:sz w:val="24"/>
          <w:szCs w:val="24"/>
        </w:rPr>
      </w:pPr>
    </w:p>
    <w:p w:rsidR="00535AC7" w:rsidRDefault="00555CF7" w:rsidP="00746E80">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De</w:t>
      </w:r>
      <w:r w:rsidR="003E68DA">
        <w:rPr>
          <w:rFonts w:ascii="Palatino Linotype" w:hAnsi="Palatino Linotype" w:cs="Arial"/>
          <w:b/>
          <w:sz w:val="24"/>
          <w:szCs w:val="24"/>
        </w:rPr>
        <w:t>l requerimiento de pago.</w:t>
      </w:r>
    </w:p>
    <w:p w:rsidR="00535AC7" w:rsidRDefault="00535AC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3E68DA">
        <w:rPr>
          <w:rFonts w:ascii="Palatino Linotype" w:hAnsi="Palatino Linotype" w:cs="Arial"/>
          <w:sz w:val="24"/>
          <w:szCs w:val="24"/>
        </w:rPr>
        <w:t>veinte de junio</w:t>
      </w:r>
      <w:r>
        <w:rPr>
          <w:rFonts w:ascii="Palatino Linotype" w:hAnsi="Palatino Linotype" w:cs="Arial"/>
          <w:sz w:val="24"/>
          <w:szCs w:val="24"/>
        </w:rPr>
        <w:t xml:space="preserve"> de la presente anualidad, el Sujeto Obligado remitió mediante el Sistema SAIMEX, </w:t>
      </w:r>
      <w:r w:rsidR="003E68DA">
        <w:rPr>
          <w:rFonts w:ascii="Palatino Linotype" w:hAnsi="Palatino Linotype" w:cs="Arial"/>
          <w:sz w:val="24"/>
          <w:szCs w:val="24"/>
        </w:rPr>
        <w:t>manifiesta lo siguiente:</w:t>
      </w:r>
    </w:p>
    <w:p w:rsidR="003E68DA" w:rsidRDefault="003E68DA" w:rsidP="003E68DA">
      <w:pPr>
        <w:spacing w:after="0" w:line="240" w:lineRule="auto"/>
        <w:ind w:left="851" w:right="850"/>
        <w:jc w:val="right"/>
        <w:rPr>
          <w:rFonts w:ascii="Palatino Linotype" w:hAnsi="Palatino Linotype"/>
          <w:i/>
          <w:color w:val="000000"/>
        </w:rPr>
      </w:pPr>
      <w:r w:rsidRPr="003E68DA">
        <w:rPr>
          <w:rFonts w:ascii="Palatino Linotype" w:hAnsi="Palatino Linotype"/>
          <w:i/>
          <w:color w:val="000000"/>
        </w:rPr>
        <w:t>Folio de la solicitud: 00679/TOLUCA/IP/2019</w:t>
      </w:r>
    </w:p>
    <w:p w:rsidR="003E68DA" w:rsidRPr="003E68DA" w:rsidRDefault="003E68DA" w:rsidP="003E68DA">
      <w:pPr>
        <w:spacing w:after="0" w:line="240" w:lineRule="auto"/>
        <w:ind w:left="851" w:right="850"/>
        <w:jc w:val="right"/>
        <w:rPr>
          <w:rFonts w:ascii="Palatino Linotype" w:hAnsi="Palatino Linotype"/>
          <w:i/>
          <w:color w:val="000000"/>
        </w:rPr>
      </w:pPr>
    </w:p>
    <w:p w:rsidR="003E68DA" w:rsidRPr="003E68DA" w:rsidRDefault="003E68DA" w:rsidP="003E68DA">
      <w:pPr>
        <w:spacing w:after="0" w:line="240" w:lineRule="auto"/>
        <w:ind w:left="851" w:right="850"/>
        <w:jc w:val="both"/>
        <w:rPr>
          <w:rFonts w:ascii="Palatino Linotype" w:hAnsi="Palatino Linotype" w:cs="Arial"/>
          <w:i/>
        </w:rPr>
      </w:pPr>
      <w:r w:rsidRPr="003E68DA">
        <w:rPr>
          <w:rFonts w:ascii="Palatino Linotype" w:hAnsi="Palatino Linotype"/>
          <w:i/>
          <w:color w:val="000000"/>
        </w:rPr>
        <w:t xml:space="preserve">Toluca Estado de México, a 20 de junio 2019 Folio de solicitud 00679/TOLUCA/IP/2019 ESTIMADO SOLICITANTE PRESENTE. Con fundamento en los artículos 7, 23 fracción IV, 156 y 165 de la Ley de Transparencia y Acceso a la Información Pública del Estado de México y Municipios, y en atención a su solicitud 00679/TOLUCA/IP/2019 presentada mediante el Sistema de Acceso a la Información Mexiquense (SAIMex), en la que solicita: “Copia simple a través de saimex, del comprobante máximo de estudios de todo el personal que integra la unidad de transparencia, así como los recibos de nomina de cada uno de ellos 2018 y 2019. no importando que el personal haya estado en otra área adscrito.”. Sic Le comento que la información solicitada consta de 390 hojas, y de acuerdo a lo establecido en el artículo 174 La información deberá ser entregada sin costo, cuando implique la entrega de no más de veinte hojas simples. Por lo que, para la entrega de la información, deberá cubrir las cuotas señaladas en el artículo 148 del Código Financiero del Estado de México y Municipios, en el que se establece lo siguiente: Tomando en cuenta el número de veces el valor diario de la Unidad de Medida y actualización (UMA) vigente de: $ 84.49 El costo que debe cubrir por la digitalización es el siguiente: Concepto Total fojas Tarifa conforme unidad de medida y actualización vigente Total a pagar Escaneo y digitalización de documentos hojas 370 Costo por hoja $0.67 Total $ 247.9 Para su entrega es necesario realizar las siguientes acciones: 1. Presentarse en la Unidad de Transparencia de 9:00 am a 18:00 horas, ubicada en Nigromante 202, segundo piso, Colonia Centro; a efecto de que se le expida la orden de pago correspondiente. 2. Presentar este documento o el acuse de su solicitud para poder generar su orden de pago. 3. Pagar el costo indicado en la orden de pago, en las cajas de la Tesorería Municipal (ubicadas en Av. Hidalgo Pte. 408, Col. Centro; Toluca, México. C.P. 50000). 4. Entregar una copia del recibo pagado a la Unidad de Transparencia, con la finalidad de realizar las gestiones correspondientes. 5. Cuando la información ya se encuentre disponible, la Unidad de Transparencia hará de su conocimiento para la entrega de la información correspondiente. Así mismo le comento los plazos que tiene para realizar el pago y recoger la información una vez cubierto el mismo, de acuerdo al segundo párrafo del artículo 166 de la Ley de Transparencia y Acceso a la Información Pública del Estado de México y Municipios que a la letra dice: Artículo 166…… La Unidad de </w:t>
      </w:r>
      <w:r w:rsidRPr="003E68DA">
        <w:rPr>
          <w:rFonts w:ascii="Palatino Linotype" w:hAnsi="Palatino Linotype"/>
          <w:i/>
          <w:color w:val="000000"/>
        </w:rPr>
        <w:lastRenderedPageBreak/>
        <w:t>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Sin más por el momento le envió un cordial saludo. A T E N T A M E N T E MTRA.LORENA NAVARRETE CASTAÑEDA TITULAR DE LA UNIDAD DE TRANSPARENCIA</w:t>
      </w:r>
    </w:p>
    <w:p w:rsidR="00535AC7" w:rsidRDefault="00535AC7" w:rsidP="00746E80">
      <w:pPr>
        <w:spacing w:after="0" w:line="360" w:lineRule="auto"/>
        <w:jc w:val="both"/>
        <w:rPr>
          <w:rFonts w:ascii="Palatino Linotype" w:hAnsi="Palatino Linotype" w:cs="Arial"/>
          <w:sz w:val="24"/>
          <w:szCs w:val="24"/>
        </w:rPr>
      </w:pPr>
    </w:p>
    <w:p w:rsidR="003E68DA" w:rsidRDefault="003E68DA"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Adjuntando cuatro archivos con la siguiente información:</w:t>
      </w:r>
    </w:p>
    <w:p w:rsidR="003E68DA" w:rsidRPr="003E68DA" w:rsidRDefault="00FA5582" w:rsidP="00746E80">
      <w:pPr>
        <w:spacing w:after="0" w:line="360" w:lineRule="auto"/>
        <w:jc w:val="both"/>
        <w:rPr>
          <w:rFonts w:ascii="Palatino Linotype" w:hAnsi="Palatino Linotype" w:cs="Arial"/>
          <w:bCs/>
        </w:rPr>
      </w:pPr>
      <w:hyperlink r:id="rId8" w:tgtFrame="_blank" w:history="1">
        <w:r w:rsidR="003E68DA" w:rsidRPr="003E68DA">
          <w:rPr>
            <w:rStyle w:val="Hipervnculo"/>
            <w:rFonts w:ascii="Palatino Linotype" w:hAnsi="Palatino Linotype" w:cs="Arial"/>
            <w:b/>
            <w:bCs/>
            <w:color w:val="auto"/>
            <w:u w:val="none"/>
          </w:rPr>
          <w:t>PAGO digitalización 2019_ 00679.pdf</w:t>
        </w:r>
      </w:hyperlink>
      <w:r w:rsidR="003E68DA">
        <w:rPr>
          <w:rFonts w:ascii="Palatino Linotype" w:hAnsi="Palatino Linotype"/>
        </w:rPr>
        <w:t xml:space="preserve">, mediante escrito la Titular de la Unidad de Transparencia, manifiesta que de acuerdo </w:t>
      </w:r>
      <w:r w:rsidR="00224A3A">
        <w:rPr>
          <w:rFonts w:ascii="Palatino Linotype" w:hAnsi="Palatino Linotype"/>
        </w:rPr>
        <w:t xml:space="preserve">174 de la ley de transparencia local, el cual indica que la entrega de la información será sin costo cuando implique la entrega de no mas de veinte hojas simples, por lo que se deberá cubrir las cuotas señaladas en el artículo 148 del código financiero del Estado de México y Municipios, informando que se requiere el pago de $247,.9084.49 por concepto de escaneo y digitalización de 370 hojas, dando a conocer el horario </w:t>
      </w:r>
      <w:r w:rsidR="00B401E2">
        <w:rPr>
          <w:rFonts w:ascii="Palatino Linotype" w:hAnsi="Palatino Linotype"/>
        </w:rPr>
        <w:t>en que se deba presentar para realizar pago y los pasos para la entrega de la información-</w:t>
      </w:r>
    </w:p>
    <w:p w:rsidR="003E68DA" w:rsidRDefault="003E68DA" w:rsidP="00746E80">
      <w:pPr>
        <w:spacing w:after="0" w:line="360" w:lineRule="auto"/>
        <w:jc w:val="both"/>
        <w:rPr>
          <w:rFonts w:ascii="Palatino Linotype" w:hAnsi="Palatino Linotype"/>
        </w:rPr>
      </w:pPr>
      <w:r w:rsidRPr="003E68DA">
        <w:rPr>
          <w:rFonts w:ascii="Palatino Linotype" w:hAnsi="Palatino Linotype" w:cs="Arial"/>
          <w:b/>
          <w:bCs/>
        </w:rPr>
        <w:br/>
      </w:r>
      <w:hyperlink r:id="rId9" w:tgtFrame="_blank" w:history="1">
        <w:r w:rsidRPr="003E68DA">
          <w:rPr>
            <w:rStyle w:val="Hipervnculo"/>
            <w:rFonts w:ascii="Palatino Linotype" w:hAnsi="Palatino Linotype" w:cs="Arial"/>
            <w:b/>
            <w:bCs/>
            <w:color w:val="auto"/>
            <w:u w:val="none"/>
          </w:rPr>
          <w:t>JUSTIFICACIÓN DE CLASIFICACIÓN SAIMEX 679 (Recibos de nomina y comprobante de estudios).docx</w:t>
        </w:r>
      </w:hyperlink>
      <w:r w:rsidR="00B401E2">
        <w:rPr>
          <w:rFonts w:ascii="Palatino Linotype" w:hAnsi="Palatino Linotype"/>
        </w:rPr>
        <w:t xml:space="preserve">, </w:t>
      </w:r>
      <w:r w:rsidR="00B401E2">
        <w:rPr>
          <w:rFonts w:ascii="Palatino Linotype" w:hAnsi="Palatino Linotype"/>
          <w:b/>
        </w:rPr>
        <w:t xml:space="preserve"> </w:t>
      </w:r>
      <w:r w:rsidR="00B401E2">
        <w:rPr>
          <w:rFonts w:ascii="Palatino Linotype" w:hAnsi="Palatino Linotype"/>
        </w:rPr>
        <w:t>contiene un escrito mediante el cual se propone la clasificación de la información confidencial, emitido por la dirección general de administración.</w:t>
      </w:r>
    </w:p>
    <w:p w:rsidR="003E68DA" w:rsidRDefault="003E68DA" w:rsidP="00746E80">
      <w:pPr>
        <w:spacing w:after="0" w:line="360" w:lineRule="auto"/>
        <w:jc w:val="both"/>
        <w:rPr>
          <w:rFonts w:ascii="Palatino Linotype" w:hAnsi="Palatino Linotype" w:cs="Arial"/>
          <w:b/>
          <w:bCs/>
        </w:rPr>
      </w:pPr>
      <w:r w:rsidRPr="003E68DA">
        <w:rPr>
          <w:rFonts w:ascii="Palatino Linotype" w:hAnsi="Palatino Linotype" w:cs="Arial"/>
          <w:b/>
          <w:bCs/>
        </w:rPr>
        <w:br/>
      </w:r>
      <w:hyperlink r:id="rId10" w:tgtFrame="_blank" w:history="1">
        <w:r w:rsidRPr="003E68DA">
          <w:rPr>
            <w:rStyle w:val="Hipervnculo"/>
            <w:rFonts w:ascii="Palatino Linotype" w:hAnsi="Palatino Linotype" w:cs="Arial"/>
            <w:b/>
            <w:bCs/>
            <w:color w:val="auto"/>
            <w:u w:val="none"/>
          </w:rPr>
          <w:t>saimex 0679 -grado de estudios testado.pdf</w:t>
        </w:r>
      </w:hyperlink>
      <w:r w:rsidR="00B401E2">
        <w:rPr>
          <w:rFonts w:ascii="Palatino Linotype" w:hAnsi="Palatino Linotype"/>
        </w:rPr>
        <w:t>, contiene diversos comprobantes de estudios en versión pública.</w:t>
      </w:r>
    </w:p>
    <w:p w:rsidR="003E68DA" w:rsidRDefault="003E68DA" w:rsidP="00746E80">
      <w:pPr>
        <w:spacing w:after="0" w:line="360" w:lineRule="auto"/>
        <w:jc w:val="both"/>
        <w:rPr>
          <w:rFonts w:ascii="Palatino Linotype" w:hAnsi="Palatino Linotype"/>
        </w:rPr>
      </w:pPr>
      <w:r w:rsidRPr="003E68DA">
        <w:rPr>
          <w:rFonts w:ascii="Palatino Linotype" w:hAnsi="Palatino Linotype" w:cs="Arial"/>
          <w:b/>
          <w:bCs/>
        </w:rPr>
        <w:br/>
      </w:r>
      <w:hyperlink r:id="rId11" w:tgtFrame="_blank" w:history="1">
        <w:r w:rsidRPr="003E68DA">
          <w:rPr>
            <w:rStyle w:val="Hipervnculo"/>
            <w:rFonts w:ascii="Palatino Linotype" w:hAnsi="Palatino Linotype" w:cs="Arial"/>
            <w:b/>
            <w:bCs/>
            <w:color w:val="auto"/>
            <w:u w:val="none"/>
          </w:rPr>
          <w:t>SAIMEX 0679 nomina testada.pdf</w:t>
        </w:r>
      </w:hyperlink>
      <w:r w:rsidR="00B401E2">
        <w:rPr>
          <w:rFonts w:ascii="Palatino Linotype" w:hAnsi="Palatino Linotype"/>
        </w:rPr>
        <w:t>, contiene 20 recibos de nómina en versión pública</w:t>
      </w:r>
      <w:r w:rsidR="00FD1F97">
        <w:rPr>
          <w:rFonts w:ascii="Palatino Linotype" w:hAnsi="Palatino Linotype"/>
        </w:rPr>
        <w:t>, con información de ocho servidores públicos distintos, correspondientes a la segunda quincena de octubre, segunda quincena de noviembre y segunda quincena de diciembre, todos del ejercicio fiscal dos mil dieciocho.</w:t>
      </w:r>
    </w:p>
    <w:p w:rsidR="003E68DA" w:rsidRDefault="003E68DA" w:rsidP="00746E80">
      <w:pPr>
        <w:spacing w:after="0" w:line="360" w:lineRule="auto"/>
        <w:jc w:val="both"/>
        <w:rPr>
          <w:rFonts w:ascii="Palatino Linotype" w:hAnsi="Palatino Linotype"/>
        </w:rPr>
      </w:pPr>
    </w:p>
    <w:p w:rsidR="003E68DA" w:rsidRPr="003E68DA" w:rsidRDefault="003E68DA" w:rsidP="00746E80">
      <w:pPr>
        <w:spacing w:after="0" w:line="360" w:lineRule="auto"/>
        <w:jc w:val="both"/>
        <w:rPr>
          <w:rFonts w:ascii="Palatino Linotype" w:hAnsi="Palatino Linotype" w:cs="Arial"/>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w:t>
      </w:r>
      <w:r w:rsidR="00B401E2">
        <w:rPr>
          <w:rFonts w:ascii="Palatino Linotype" w:hAnsi="Palatino Linotype" w:cs="Arial"/>
          <w:sz w:val="24"/>
          <w:szCs w:val="24"/>
        </w:rPr>
        <w:t xml:space="preserve"> veintisiete de junio </w:t>
      </w:r>
      <w:r>
        <w:rPr>
          <w:rFonts w:ascii="Palatino Linotype" w:hAnsi="Palatino Linotype" w:cs="Arial"/>
          <w:sz w:val="24"/>
          <w:szCs w:val="24"/>
        </w:rPr>
        <w:t>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C32075">
        <w:rPr>
          <w:rFonts w:ascii="Palatino Linotype" w:hAnsi="Palatino Linotype" w:cs="Arial"/>
          <w:b/>
          <w:bCs/>
          <w:sz w:val="24"/>
          <w:szCs w:val="24"/>
          <w:lang w:eastAsia="es-MX"/>
        </w:rPr>
        <w:t>5</w:t>
      </w:r>
      <w:r w:rsidR="00B401E2">
        <w:rPr>
          <w:rFonts w:ascii="Palatino Linotype" w:hAnsi="Palatino Linotype" w:cs="Arial"/>
          <w:b/>
          <w:bCs/>
          <w:sz w:val="24"/>
          <w:szCs w:val="24"/>
          <w:lang w:eastAsia="es-MX"/>
        </w:rPr>
        <w:t>890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55CF7" w:rsidRPr="00775155" w:rsidRDefault="00555CF7" w:rsidP="00746E80">
      <w:pPr>
        <w:pStyle w:val="Prrafodelista"/>
        <w:spacing w:line="360" w:lineRule="auto"/>
        <w:ind w:left="0"/>
        <w:jc w:val="both"/>
        <w:rPr>
          <w:rFonts w:ascii="Palatino Linotype" w:hAnsi="Palatino Linotype" w:cs="Arial"/>
        </w:rPr>
      </w:pPr>
    </w:p>
    <w:p w:rsidR="00555CF7" w:rsidRPr="00B401E2" w:rsidRDefault="00555CF7" w:rsidP="00746E80">
      <w:pPr>
        <w:pStyle w:val="Prrafodelista"/>
        <w:ind w:left="567" w:right="567"/>
        <w:jc w:val="both"/>
        <w:rPr>
          <w:rFonts w:ascii="Palatino Linotype" w:hAnsi="Palatino Linotype" w:cs="Arial"/>
          <w:i/>
          <w:sz w:val="22"/>
          <w:szCs w:val="22"/>
        </w:rPr>
      </w:pPr>
      <w:r w:rsidRPr="00B401E2">
        <w:rPr>
          <w:rFonts w:ascii="Palatino Linotype" w:hAnsi="Palatino Linotype" w:cs="Arial"/>
          <w:i/>
          <w:sz w:val="22"/>
          <w:szCs w:val="22"/>
        </w:rPr>
        <w:t>“</w:t>
      </w:r>
      <w:r w:rsidR="00B401E2" w:rsidRPr="00B401E2">
        <w:rPr>
          <w:rFonts w:ascii="Palatino Linotype" w:hAnsi="Palatino Linotype"/>
          <w:i/>
          <w:color w:val="000000"/>
          <w:sz w:val="22"/>
          <w:szCs w:val="22"/>
        </w:rPr>
        <w:t>Copia simple a través de saimex, del comprobante máximo de estudios de todo el personal que integra la unidad de transparencia, así como los recibos de nomina de cada uno de ellos 2018 y 2019. no importando que el personal haya estado en otra área adscrito.</w:t>
      </w:r>
      <w:r w:rsidRPr="00B401E2">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7F0B4B" w:rsidRDefault="00555CF7" w:rsidP="00746E80">
      <w:pPr>
        <w:pStyle w:val="Prrafodelista"/>
        <w:spacing w:line="360" w:lineRule="auto"/>
        <w:ind w:left="720"/>
        <w:jc w:val="both"/>
        <w:rPr>
          <w:rFonts w:ascii="Palatino Linotype" w:hAnsi="Palatino Linotype" w:cs="Arial"/>
          <w:b/>
          <w:sz w:val="22"/>
        </w:rPr>
      </w:pPr>
    </w:p>
    <w:p w:rsidR="00555CF7" w:rsidRPr="00B401E2" w:rsidRDefault="00555CF7" w:rsidP="00746E80">
      <w:pPr>
        <w:spacing w:after="0" w:line="240" w:lineRule="auto"/>
        <w:ind w:left="567" w:right="567"/>
        <w:jc w:val="both"/>
        <w:rPr>
          <w:rFonts w:ascii="Palatino Linotype" w:hAnsi="Palatino Linotype"/>
          <w:i/>
          <w:color w:val="000000"/>
        </w:rPr>
      </w:pPr>
      <w:r w:rsidRPr="00B401E2">
        <w:rPr>
          <w:rFonts w:ascii="Palatino Linotype" w:hAnsi="Palatino Linotype" w:cs="Arial"/>
          <w:i/>
        </w:rPr>
        <w:t>“</w:t>
      </w:r>
      <w:r w:rsidR="00B401E2" w:rsidRPr="00B401E2">
        <w:rPr>
          <w:rFonts w:ascii="Palatino Linotype" w:hAnsi="Palatino Linotype"/>
          <w:i/>
          <w:color w:val="000000"/>
        </w:rPr>
        <w:t>ES DE RISA LA INCOMPETENCIA DE LA TITULAR, YA QUE SE ARGUMENTA QUE SE TIENE QUE PAGAR LA CANTIDAD $ 247.9 PESOS, POR LA CANTIDAD DE 390 hojas. SOLO DEMUESTRA QUE NO SE QUIERE DAR LA INFORMACIÓN. YA QUE EN SOLICITUDES REALIZADAS POR UN SERVIDOR, HE RECIBIDO POR ESTE MEDIO ARCHIVOS CON MÁS DE 900 HOJAS Y EL SISTEMA PUEDE ENVIAR UN PROMEDIO DE 9,000 HOJAS. SE HACE INCONGRUENTE QUE LA INFORMACIÓN NO SE QUIERA PROPORCIONAR Y SE ARGUMENTE UN PAGO POR INFORMACIÓN DE 2019, ME QUEDA CLARO QUE ESCONDE ALGO LA TITULAR DE TRANSPARENCIA Y SU INCAPACIDAD DE DIRIGIR Y ANALIZAR LA INFORMACIÓN SOLICITADA EJEMPLO DE ELLO SE ENVÍA UN ARCHIVO QUE EN SOLICITUDES ANTERIORES SE HA ENVIADO, DONDE SE DEMUESTRA QUE SE PUEDE ENVIAR MÁS DE 400 HOJAS POR ESTE MEDIO.</w:t>
      </w:r>
      <w:r w:rsidRPr="00B401E2">
        <w:rPr>
          <w:rFonts w:ascii="Palatino Linotype" w:hAnsi="Palatino Linotype"/>
          <w:i/>
          <w:color w:val="000000"/>
        </w:rPr>
        <w:t>” (sic)</w:t>
      </w:r>
    </w:p>
    <w:p w:rsidR="00555CF7" w:rsidRDefault="00555CF7" w:rsidP="00746E80">
      <w:pPr>
        <w:spacing w:after="0" w:line="360" w:lineRule="auto"/>
        <w:jc w:val="both"/>
        <w:rPr>
          <w:rFonts w:ascii="Palatino Linotype" w:hAnsi="Palatino Linotype" w:cs="Arial"/>
          <w:sz w:val="24"/>
          <w:szCs w:val="24"/>
        </w:rPr>
      </w:pPr>
    </w:p>
    <w:p w:rsidR="00C32075" w:rsidRDefault="00C32075"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B401E2">
        <w:rPr>
          <w:rFonts w:ascii="Palatino Linotype" w:hAnsi="Palatino Linotype" w:cs="Arial"/>
          <w:b/>
          <w:sz w:val="28"/>
          <w:szCs w:val="24"/>
          <w:highlight w:val="yellow"/>
        </w:rPr>
        <w:t xml:space="preserve">CUARTO. </w:t>
      </w:r>
      <w:r w:rsidRPr="00B401E2">
        <w:rPr>
          <w:rFonts w:ascii="Palatino Linotype" w:hAnsi="Palatino Linotype" w:cs="Arial"/>
          <w:b/>
          <w:sz w:val="24"/>
          <w:szCs w:val="24"/>
          <w:highlight w:val="yellow"/>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20150">
        <w:rPr>
          <w:rFonts w:ascii="Palatino Linotype" w:hAnsi="Palatino Linotype" w:cs="Arial"/>
          <w:sz w:val="24"/>
          <w:szCs w:val="24"/>
        </w:rPr>
        <w:t>tres de julio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C32075"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046823">
        <w:rPr>
          <w:rFonts w:ascii="Palatino Linotype" w:hAnsi="Palatino Linotype" w:cs="Arial"/>
          <w:sz w:val="24"/>
          <w:szCs w:val="24"/>
        </w:rPr>
        <w:t xml:space="preserve">tanto </w:t>
      </w:r>
      <w:r>
        <w:rPr>
          <w:rFonts w:ascii="Palatino Linotype" w:hAnsi="Palatino Linotype" w:cs="Arial"/>
          <w:sz w:val="24"/>
          <w:szCs w:val="24"/>
        </w:rPr>
        <w:t xml:space="preserve">el </w:t>
      </w:r>
      <w:r w:rsidR="00046823" w:rsidRPr="00046823">
        <w:rPr>
          <w:rFonts w:ascii="Palatino Linotype" w:hAnsi="Palatino Linotype" w:cs="Arial"/>
          <w:sz w:val="24"/>
          <w:szCs w:val="24"/>
        </w:rPr>
        <w:t xml:space="preserve">Sujeto Obligado </w:t>
      </w:r>
      <w:r w:rsidR="00C32075">
        <w:rPr>
          <w:rFonts w:ascii="Palatino Linotype" w:hAnsi="Palatino Linotype" w:cs="Arial"/>
          <w:sz w:val="24"/>
          <w:szCs w:val="24"/>
        </w:rPr>
        <w:t>en fecha veinte junio de dos mil diecinueve, remitió informe justificado el cual no se puso  a la vista,</w:t>
      </w:r>
      <w:r w:rsidR="00B16AB4">
        <w:rPr>
          <w:rFonts w:ascii="Palatino Linotype" w:hAnsi="Palatino Linotype" w:cs="Arial"/>
          <w:sz w:val="24"/>
          <w:szCs w:val="24"/>
        </w:rPr>
        <w:t xml:space="preserve"> ya que no aporta nuevo elementos, al contrario ratifica su respuesta inicial, no obstante este se adjuntará al momento de notificar la presente resolución.</w:t>
      </w:r>
      <w:r w:rsidR="00C32075">
        <w:rPr>
          <w:rFonts w:ascii="Palatino Linotype" w:hAnsi="Palatino Linotype" w:cs="Arial"/>
          <w:sz w:val="24"/>
          <w:szCs w:val="24"/>
        </w:rPr>
        <w:t xml:space="preserve"> </w:t>
      </w:r>
    </w:p>
    <w:p w:rsidR="00C32075" w:rsidRDefault="00C32075" w:rsidP="00746E80">
      <w:pPr>
        <w:spacing w:after="0" w:line="360" w:lineRule="auto"/>
        <w:jc w:val="both"/>
        <w:rPr>
          <w:rFonts w:ascii="Palatino Linotype" w:hAnsi="Palatino Linotype" w:cs="Arial"/>
          <w:sz w:val="24"/>
          <w:szCs w:val="24"/>
        </w:rPr>
      </w:pPr>
    </w:p>
    <w:p w:rsidR="00B16AB4" w:rsidRDefault="00B16AB4"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veinte de junio de la presente anualidad el </w:t>
      </w:r>
      <w:r w:rsidR="003905C7">
        <w:rPr>
          <w:rFonts w:ascii="Palatino Linotype" w:hAnsi="Palatino Linotype" w:cs="Arial"/>
          <w:sz w:val="24"/>
          <w:szCs w:val="24"/>
        </w:rPr>
        <w:t xml:space="preserve">Sujeto Obligado </w:t>
      </w:r>
      <w:r>
        <w:rPr>
          <w:rFonts w:ascii="Palatino Linotype" w:hAnsi="Palatino Linotype" w:cs="Arial"/>
          <w:sz w:val="24"/>
          <w:szCs w:val="24"/>
        </w:rPr>
        <w:t>emitió las siguientes manifestaciones:</w:t>
      </w:r>
    </w:p>
    <w:p w:rsidR="00420150" w:rsidRDefault="00FA5582" w:rsidP="00746E80">
      <w:pPr>
        <w:spacing w:after="0" w:line="360" w:lineRule="auto"/>
        <w:jc w:val="both"/>
        <w:rPr>
          <w:rFonts w:ascii="Palatino Linotype" w:hAnsi="Palatino Linotype"/>
          <w:sz w:val="24"/>
          <w:szCs w:val="24"/>
        </w:rPr>
      </w:pPr>
      <w:hyperlink r:id="rId12" w:history="1">
        <w:r w:rsidR="00420150" w:rsidRPr="00420150">
          <w:rPr>
            <w:rStyle w:val="Hipervnculo"/>
            <w:rFonts w:ascii="Palatino Linotype" w:hAnsi="Palatino Linotype" w:cs="Arial"/>
            <w:b/>
            <w:bCs/>
            <w:color w:val="auto"/>
            <w:sz w:val="24"/>
            <w:szCs w:val="24"/>
            <w:u w:val="none"/>
          </w:rPr>
          <w:t>ANEXOS DEL RR 05890.pdf</w:t>
        </w:r>
      </w:hyperlink>
      <w:r w:rsidR="00420150" w:rsidRPr="00420150">
        <w:rPr>
          <w:rFonts w:ascii="Palatino Linotype" w:hAnsi="Palatino Linotype"/>
          <w:sz w:val="24"/>
          <w:szCs w:val="24"/>
        </w:rPr>
        <w:t>, documento que contiene el oficio UT/1134/2019 de fecha primero de julio de dos mil diecinueve en donde el titular de la unidad de transparencia solicita al director general de administración, emita las manifestaciones correspondientes a efecto de emitir el informe justificado correspondiente, así mismo se anexa el oficio DRH/2201/2019 de fecha tres de julio de dos mil diecinueve en donde el director de recursos humanos ratifica su respuesta inicial.</w:t>
      </w:r>
    </w:p>
    <w:p w:rsidR="00420150" w:rsidRPr="00420150" w:rsidRDefault="00420150" w:rsidP="00746E80">
      <w:pPr>
        <w:spacing w:after="0" w:line="360" w:lineRule="auto"/>
        <w:jc w:val="both"/>
        <w:rPr>
          <w:rFonts w:ascii="Palatino Linotype" w:hAnsi="Palatino Linotype"/>
          <w:sz w:val="24"/>
          <w:szCs w:val="24"/>
        </w:rPr>
      </w:pPr>
    </w:p>
    <w:p w:rsidR="00420150" w:rsidRPr="00420150" w:rsidRDefault="00FA5582" w:rsidP="00746E80">
      <w:pPr>
        <w:spacing w:after="0" w:line="360" w:lineRule="auto"/>
        <w:jc w:val="both"/>
        <w:rPr>
          <w:rFonts w:ascii="Palatino Linotype" w:hAnsi="Palatino Linotype"/>
          <w:sz w:val="24"/>
          <w:szCs w:val="24"/>
        </w:rPr>
      </w:pPr>
      <w:hyperlink r:id="rId13" w:history="1">
        <w:r w:rsidR="00420150" w:rsidRPr="00420150">
          <w:rPr>
            <w:rStyle w:val="Hipervnculo"/>
            <w:rFonts w:ascii="Palatino Linotype" w:hAnsi="Palatino Linotype" w:cs="Arial"/>
            <w:b/>
            <w:bCs/>
            <w:color w:val="auto"/>
            <w:sz w:val="24"/>
            <w:szCs w:val="24"/>
            <w:u w:val="none"/>
          </w:rPr>
          <w:t>INF JUSTIF DEL RR 05890.pdf</w:t>
        </w:r>
      </w:hyperlink>
      <w:r w:rsidR="00420150" w:rsidRPr="00420150">
        <w:rPr>
          <w:rFonts w:ascii="Palatino Linotype" w:hAnsi="Palatino Linotype"/>
          <w:sz w:val="24"/>
          <w:szCs w:val="24"/>
        </w:rPr>
        <w:t>, contiene el correspondiente informe justificado en donde el titular de la Unidad de transparencia ratifica su respuesta primigenia.</w:t>
      </w:r>
    </w:p>
    <w:p w:rsidR="00420150" w:rsidRPr="00420150" w:rsidRDefault="00420150" w:rsidP="00746E80">
      <w:pPr>
        <w:spacing w:after="0" w:line="360" w:lineRule="auto"/>
        <w:jc w:val="both"/>
        <w:rPr>
          <w:rFonts w:ascii="Palatino Linotype" w:hAnsi="Palatino Linotype"/>
          <w:sz w:val="24"/>
          <w:szCs w:val="24"/>
        </w:rPr>
      </w:pPr>
    </w:p>
    <w:p w:rsidR="00420150" w:rsidRPr="00420150" w:rsidRDefault="00420150" w:rsidP="00746E80">
      <w:pPr>
        <w:spacing w:after="0" w:line="360" w:lineRule="auto"/>
        <w:jc w:val="both"/>
        <w:rPr>
          <w:rFonts w:ascii="Palatino Linotype" w:hAnsi="Palatino Linotype"/>
          <w:sz w:val="24"/>
          <w:szCs w:val="24"/>
        </w:rPr>
      </w:pPr>
      <w:r w:rsidRPr="00420150">
        <w:rPr>
          <w:rFonts w:ascii="Palatino Linotype" w:hAnsi="Palatino Linotype"/>
          <w:sz w:val="24"/>
          <w:szCs w:val="24"/>
        </w:rPr>
        <w:t xml:space="preserve">La información antes descrita se puso a la vista del recurrente en fecha dieciséis de agosto de la presente anualidad a efecto de que el particular tuviera </w:t>
      </w:r>
      <w:r w:rsidR="002E212A" w:rsidRPr="00420150">
        <w:rPr>
          <w:rFonts w:ascii="Palatino Linotype" w:hAnsi="Palatino Linotype"/>
          <w:sz w:val="24"/>
          <w:szCs w:val="24"/>
        </w:rPr>
        <w:t>constancia</w:t>
      </w:r>
      <w:r w:rsidRPr="00420150">
        <w:rPr>
          <w:rFonts w:ascii="Palatino Linotype" w:hAnsi="Palatino Linotype"/>
          <w:sz w:val="24"/>
          <w:szCs w:val="24"/>
        </w:rPr>
        <w:t xml:space="preserve"> de todas y cada una  de las actuaciones que obran en el expediente del SAIMEX.</w:t>
      </w:r>
    </w:p>
    <w:p w:rsidR="00420150" w:rsidRPr="00420150" w:rsidRDefault="00420150" w:rsidP="00746E80">
      <w:pPr>
        <w:spacing w:after="0" w:line="360" w:lineRule="auto"/>
        <w:jc w:val="both"/>
        <w:rPr>
          <w:rFonts w:ascii="Palatino Linotype" w:hAnsi="Palatino Linotype"/>
          <w:sz w:val="24"/>
          <w:szCs w:val="24"/>
        </w:rPr>
      </w:pPr>
    </w:p>
    <w:p w:rsidR="00420150" w:rsidRPr="00420150" w:rsidRDefault="00420150" w:rsidP="00746E80">
      <w:pPr>
        <w:spacing w:after="0" w:line="360" w:lineRule="auto"/>
        <w:jc w:val="both"/>
        <w:rPr>
          <w:rFonts w:ascii="Palatino Linotype" w:hAnsi="Palatino Linotype"/>
          <w:sz w:val="24"/>
          <w:szCs w:val="24"/>
        </w:rPr>
      </w:pPr>
      <w:r w:rsidRPr="00420150">
        <w:rPr>
          <w:rFonts w:ascii="Palatino Linotype" w:hAnsi="Palatino Linotype"/>
          <w:sz w:val="24"/>
          <w:szCs w:val="24"/>
        </w:rPr>
        <w:t>Por su parte el Recurrente no emitió manifestación alguna, que a su derecho conviniera.</w:t>
      </w:r>
    </w:p>
    <w:p w:rsidR="00420150" w:rsidRDefault="00420150" w:rsidP="00746E80">
      <w:pPr>
        <w:spacing w:after="0" w:line="360" w:lineRule="auto"/>
        <w:jc w:val="both"/>
        <w:rPr>
          <w:rFonts w:ascii="Palatino Linotype" w:hAnsi="Palatino Linotype" w:cs="Arial"/>
          <w:sz w:val="24"/>
          <w:szCs w:val="24"/>
        </w:rPr>
      </w:pP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2E212A">
        <w:rPr>
          <w:rFonts w:ascii="Palatino Linotype" w:hAnsi="Palatino Linotype" w:cs="Arial"/>
          <w:sz w:val="24"/>
          <w:szCs w:val="24"/>
        </w:rPr>
        <w:t>veintisiete de agosto</w:t>
      </w:r>
      <w:r w:rsidR="00A4224F">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37272" w:rsidRDefault="00555CF7" w:rsidP="00D31526">
      <w:pPr>
        <w:tabs>
          <w:tab w:val="left" w:pos="567"/>
        </w:tabs>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 xml:space="preserve">SÉPTIMO. </w:t>
      </w:r>
      <w:r w:rsidRPr="00D31526">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sidR="00A4224F">
        <w:rPr>
          <w:rFonts w:ascii="Palatino Linotype" w:eastAsiaTheme="minorEastAsia" w:hAnsi="Palatino Linotype"/>
          <w:sz w:val="24"/>
          <w:szCs w:val="24"/>
          <w:lang w:val="es-ES_tradnl" w:eastAsia="es-ES"/>
        </w:rPr>
        <w:t xml:space="preserve"> </w:t>
      </w:r>
      <w:r w:rsidR="002E212A">
        <w:rPr>
          <w:rFonts w:ascii="Palatino Linotype" w:eastAsiaTheme="minorEastAsia" w:hAnsi="Palatino Linotype"/>
          <w:sz w:val="24"/>
          <w:szCs w:val="24"/>
          <w:lang w:val="es-ES_tradnl" w:eastAsia="es-ES"/>
        </w:rPr>
        <w:t>ventinueve</w:t>
      </w:r>
      <w:r w:rsidR="00A4224F">
        <w:rPr>
          <w:rFonts w:ascii="Palatino Linotype" w:eastAsiaTheme="minorEastAsia" w:hAnsi="Palatino Linotype"/>
          <w:sz w:val="24"/>
          <w:szCs w:val="24"/>
          <w:lang w:val="es-ES_tradnl" w:eastAsia="es-ES"/>
        </w:rPr>
        <w:t xml:space="preserve"> de agosto </w:t>
      </w:r>
      <w:r w:rsidRPr="00037272">
        <w:rPr>
          <w:rFonts w:ascii="Palatino Linotype" w:eastAsiaTheme="minorEastAsia" w:hAnsi="Palatino Linotype"/>
          <w:sz w:val="24"/>
          <w:szCs w:val="24"/>
          <w:lang w:val="es-ES_tradnl" w:eastAsia="es-ES"/>
        </w:rPr>
        <w:t xml:space="preserve">de dos mil diecinueve, se acordó ampliar por el plazo de quince días hábiles más, los términos de ley para emitir la resolución respectiva en el recurso de revisión citado al rubro, en términos del artículo 181, tercer párrafo, de la </w:t>
      </w:r>
      <w:r w:rsidRPr="00037272">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2E212A" w:rsidRDefault="002E212A" w:rsidP="00746E80">
      <w:pPr>
        <w:spacing w:after="0" w:line="360" w:lineRule="auto"/>
        <w:jc w:val="center"/>
        <w:rPr>
          <w:rFonts w:ascii="Palatino Linotype" w:hAnsi="Palatino Linotype" w:cs="Arial"/>
          <w:b/>
          <w:sz w:val="28"/>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3B5B38" w:rsidRPr="00A455CB" w:rsidRDefault="003B5B38" w:rsidP="003B5B38">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3B5B38" w:rsidRPr="003B5B38" w:rsidRDefault="003B5B38" w:rsidP="003B5B38">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vigente y será analizado conforme a las actuaciones que obren en el expediente </w:t>
      </w:r>
      <w:r w:rsidRPr="00A977C0">
        <w:rPr>
          <w:rFonts w:ascii="Palatino Linotype" w:hAnsi="Palatino Linotype" w:cs="Arial"/>
          <w:sz w:val="24"/>
          <w:szCs w:val="24"/>
        </w:rPr>
        <w:lastRenderedPageBreak/>
        <w:t>electrónico con la finalidad de reparar cualquier posible afectación al derecho de acceso a la información pública y garantizando el principio rector de máxima publicidad.</w:t>
      </w:r>
    </w:p>
    <w:p w:rsidR="00555CF7"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w:t>
      </w:r>
      <w:r w:rsidRPr="00D31526">
        <w:rPr>
          <w:rFonts w:ascii="Palatino Linotype" w:hAnsi="Palatino Linotype" w:cs="Arial"/>
          <w:b/>
          <w:sz w:val="24"/>
          <w:szCs w:val="24"/>
        </w:rPr>
        <w:t xml:space="preserve">Del estudio de las causas de improcedencia.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A1C6F" w:rsidRDefault="00AA1C6F" w:rsidP="00746E80">
      <w:pPr>
        <w:autoSpaceDE w:val="0"/>
        <w:autoSpaceDN w:val="0"/>
        <w:adjustRightInd w:val="0"/>
        <w:spacing w:after="0" w:line="360" w:lineRule="auto"/>
        <w:jc w:val="both"/>
        <w:rPr>
          <w:rFonts w:ascii="Palatino Linotype" w:hAnsi="Palatino Linotype" w:cs="Arial"/>
          <w:sz w:val="24"/>
          <w:szCs w:val="24"/>
        </w:rPr>
      </w:pPr>
    </w:p>
    <w:p w:rsidR="00555CF7" w:rsidRPr="00AD2A55" w:rsidRDefault="00555CF7" w:rsidP="00746E80">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14"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15"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w:t>
      </w:r>
      <w:r w:rsidRPr="00AD2A55">
        <w:rPr>
          <w:rFonts w:ascii="Palatino Linotype" w:hAnsi="Palatino Linotype"/>
          <w:i/>
        </w:rPr>
        <w:lastRenderedPageBreak/>
        <w:t>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555CF7" w:rsidRPr="00AD2A55" w:rsidRDefault="00555CF7" w:rsidP="00746E80">
      <w:pPr>
        <w:pStyle w:val="Prrafodelista"/>
        <w:autoSpaceDE w:val="0"/>
        <w:autoSpaceDN w:val="0"/>
        <w:adjustRightInd w:val="0"/>
        <w:spacing w:line="360" w:lineRule="auto"/>
        <w:ind w:right="850"/>
        <w:jc w:val="both"/>
        <w:rPr>
          <w:rFonts w:ascii="Palatino Linotype" w:hAnsi="Palatino Linotype" w:cs="Arial"/>
          <w:i/>
        </w:rPr>
      </w:pP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Pr="00600F1D" w:rsidRDefault="00555CF7" w:rsidP="00746E80">
      <w:pPr>
        <w:pStyle w:val="Prrafodelista"/>
        <w:autoSpaceDE w:val="0"/>
        <w:autoSpaceDN w:val="0"/>
        <w:adjustRightInd w:val="0"/>
        <w:spacing w:line="360" w:lineRule="auto"/>
        <w:ind w:left="0"/>
        <w:jc w:val="both"/>
        <w:rPr>
          <w:rFonts w:ascii="Palatino Linotype" w:hAnsi="Palatino Linotype" w:cs="Arial"/>
          <w:sz w:val="28"/>
          <w:szCs w:val="28"/>
        </w:rPr>
      </w:pPr>
      <w:r w:rsidRPr="003B5B38">
        <w:rPr>
          <w:rFonts w:ascii="Palatino Linotype" w:hAnsi="Palatino Linotype" w:cs="Arial"/>
          <w:b/>
          <w:sz w:val="28"/>
          <w:szCs w:val="28"/>
        </w:rPr>
        <w:t xml:space="preserve">CUARTO. </w:t>
      </w:r>
      <w:r w:rsidRPr="003B5B38">
        <w:rPr>
          <w:rFonts w:ascii="Palatino Linotype" w:hAnsi="Palatino Linotype" w:cs="Arial"/>
          <w:b/>
        </w:rPr>
        <w:t>Del estudio y resolución del asunto.</w:t>
      </w:r>
      <w:r w:rsidRPr="00D31526">
        <w:rPr>
          <w:rFonts w:ascii="Palatino Linotype" w:hAnsi="Palatino Linotype" w:cs="Arial"/>
        </w:rPr>
        <w:t xml:space="preserve">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Default="00555CF7" w:rsidP="00746E8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00A4224F" w:rsidRPr="00A4224F">
        <w:rPr>
          <w:rFonts w:ascii="Palatino Linotype" w:hAnsi="Palatino Linotype"/>
          <w:sz w:val="24"/>
          <w:szCs w:val="24"/>
        </w:rPr>
        <w:t xml:space="preserve">Recurrente </w:t>
      </w:r>
      <w:r w:rsidRPr="0053687A">
        <w:rPr>
          <w:rFonts w:ascii="Palatino Linotype" w:hAnsi="Palatino Linotype"/>
          <w:sz w:val="24"/>
          <w:szCs w:val="24"/>
        </w:rPr>
        <w:t xml:space="preserve">requirió, le fuese entregado por parte del </w:t>
      </w:r>
      <w:r w:rsidR="00A4224F">
        <w:rPr>
          <w:rFonts w:ascii="Palatino Linotype" w:hAnsi="Palatino Linotype"/>
          <w:sz w:val="24"/>
          <w:szCs w:val="24"/>
        </w:rPr>
        <w:t>Suj</w:t>
      </w:r>
      <w:r w:rsidRPr="00A4224F">
        <w:rPr>
          <w:rFonts w:ascii="Palatino Linotype" w:hAnsi="Palatino Linotype"/>
          <w:sz w:val="24"/>
          <w:szCs w:val="24"/>
        </w:rPr>
        <w:t xml:space="preserve">eto </w:t>
      </w:r>
      <w:r w:rsidR="00A4224F" w:rsidRPr="00A4224F">
        <w:rPr>
          <w:rFonts w:ascii="Palatino Linotype" w:hAnsi="Palatino Linotype"/>
          <w:sz w:val="24"/>
          <w:szCs w:val="24"/>
        </w:rPr>
        <w:t>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555CF7" w:rsidRDefault="00555CF7" w:rsidP="00746E80">
      <w:pPr>
        <w:tabs>
          <w:tab w:val="left" w:pos="709"/>
        </w:tabs>
        <w:spacing w:after="0" w:line="360" w:lineRule="auto"/>
        <w:jc w:val="both"/>
        <w:rPr>
          <w:rFonts w:ascii="Palatino Linotype" w:hAnsi="Palatino Linotype"/>
          <w:sz w:val="24"/>
          <w:szCs w:val="24"/>
        </w:rPr>
      </w:pPr>
    </w:p>
    <w:p w:rsidR="00A455A6" w:rsidRDefault="00555CF7" w:rsidP="00746E80">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00A4224F" w:rsidRPr="00A4224F">
        <w:rPr>
          <w:rFonts w:ascii="Palatino Linotype" w:hAnsi="Palatino Linotype"/>
          <w:sz w:val="24"/>
          <w:szCs w:val="24"/>
        </w:rPr>
        <w:t>Recurrente</w:t>
      </w:r>
      <w:r w:rsidRPr="00A4224F">
        <w:rPr>
          <w:rFonts w:ascii="Palatino Linotype" w:hAnsi="Palatino Linotype"/>
          <w:sz w:val="24"/>
          <w:szCs w:val="24"/>
        </w:rPr>
        <w:t>,</w:t>
      </w:r>
      <w:r w:rsidR="00751E6A">
        <w:rPr>
          <w:rFonts w:ascii="Palatino Linotype" w:hAnsi="Palatino Linotype"/>
          <w:sz w:val="24"/>
          <w:szCs w:val="24"/>
        </w:rPr>
        <w:t xml:space="preserve"> así como la información que fue proporcionada por el Sujeto Obligado a efecto de dar </w:t>
      </w:r>
      <w:r w:rsidR="00A455A6">
        <w:rPr>
          <w:rFonts w:ascii="Palatino Linotype" w:hAnsi="Palatino Linotype"/>
          <w:sz w:val="24"/>
          <w:szCs w:val="24"/>
        </w:rPr>
        <w:t>co</w:t>
      </w:r>
      <w:r w:rsidR="002E212A">
        <w:rPr>
          <w:rFonts w:ascii="Palatino Linotype" w:hAnsi="Palatino Linotype"/>
          <w:sz w:val="24"/>
          <w:szCs w:val="24"/>
        </w:rPr>
        <w:t>nocer</w:t>
      </w:r>
      <w:r w:rsidR="00A455A6">
        <w:rPr>
          <w:rFonts w:ascii="Palatino Linotype" w:hAnsi="Palatino Linotype"/>
          <w:sz w:val="24"/>
          <w:szCs w:val="24"/>
        </w:rPr>
        <w:t xml:space="preserve"> que de la información ya fue entregada, así como los puntos no colmados.</w:t>
      </w:r>
    </w:p>
    <w:tbl>
      <w:tblPr>
        <w:tblStyle w:val="Tablaconcuadrcula"/>
        <w:tblW w:w="0" w:type="auto"/>
        <w:tblInd w:w="0" w:type="dxa"/>
        <w:tblLook w:val="04A0" w:firstRow="1" w:lastRow="0" w:firstColumn="1" w:lastColumn="0" w:noHBand="0" w:noVBand="1"/>
      </w:tblPr>
      <w:tblGrid>
        <w:gridCol w:w="2405"/>
        <w:gridCol w:w="5528"/>
        <w:gridCol w:w="1129"/>
      </w:tblGrid>
      <w:tr w:rsidR="00A455A6" w:rsidTr="00854488">
        <w:tc>
          <w:tcPr>
            <w:tcW w:w="2405" w:type="dxa"/>
            <w:shd w:val="clear" w:color="auto" w:fill="00B050"/>
          </w:tcPr>
          <w:p w:rsidR="00A455A6" w:rsidRPr="00A455A6" w:rsidRDefault="00A455A6" w:rsidP="00A455A6">
            <w:pPr>
              <w:tabs>
                <w:tab w:val="left" w:pos="709"/>
              </w:tabs>
              <w:spacing w:line="360" w:lineRule="auto"/>
              <w:jc w:val="center"/>
              <w:rPr>
                <w:rFonts w:ascii="Palatino Linotype" w:hAnsi="Palatino Linotype"/>
                <w:b/>
                <w:i/>
                <w:sz w:val="24"/>
                <w:szCs w:val="24"/>
              </w:rPr>
            </w:pPr>
            <w:r w:rsidRPr="00A455A6">
              <w:rPr>
                <w:rFonts w:ascii="Palatino Linotype" w:hAnsi="Palatino Linotype"/>
                <w:b/>
                <w:i/>
                <w:sz w:val="24"/>
                <w:szCs w:val="24"/>
              </w:rPr>
              <w:t>Requerimientos</w:t>
            </w:r>
          </w:p>
        </w:tc>
        <w:tc>
          <w:tcPr>
            <w:tcW w:w="5528" w:type="dxa"/>
            <w:shd w:val="clear" w:color="auto" w:fill="00B050"/>
          </w:tcPr>
          <w:p w:rsidR="00A455A6" w:rsidRPr="00A455A6" w:rsidRDefault="00A455A6" w:rsidP="00A455A6">
            <w:pPr>
              <w:tabs>
                <w:tab w:val="left" w:pos="709"/>
              </w:tabs>
              <w:spacing w:line="360" w:lineRule="auto"/>
              <w:jc w:val="center"/>
              <w:rPr>
                <w:rFonts w:ascii="Palatino Linotype" w:hAnsi="Palatino Linotype"/>
                <w:b/>
                <w:i/>
                <w:sz w:val="24"/>
                <w:szCs w:val="24"/>
              </w:rPr>
            </w:pPr>
            <w:r w:rsidRPr="00A455A6">
              <w:rPr>
                <w:rFonts w:ascii="Palatino Linotype" w:hAnsi="Palatino Linotype"/>
                <w:b/>
                <w:i/>
                <w:sz w:val="24"/>
                <w:szCs w:val="24"/>
              </w:rPr>
              <w:t>Respuesta</w:t>
            </w:r>
          </w:p>
        </w:tc>
        <w:tc>
          <w:tcPr>
            <w:tcW w:w="1129" w:type="dxa"/>
            <w:shd w:val="clear" w:color="auto" w:fill="00B050"/>
          </w:tcPr>
          <w:p w:rsidR="00A455A6" w:rsidRPr="00A455A6" w:rsidRDefault="00A455A6" w:rsidP="00A455A6">
            <w:pPr>
              <w:tabs>
                <w:tab w:val="left" w:pos="709"/>
              </w:tabs>
              <w:spacing w:line="360" w:lineRule="auto"/>
              <w:jc w:val="center"/>
              <w:rPr>
                <w:rFonts w:ascii="Palatino Linotype" w:hAnsi="Palatino Linotype"/>
                <w:b/>
                <w:i/>
                <w:sz w:val="24"/>
                <w:szCs w:val="24"/>
              </w:rPr>
            </w:pPr>
            <w:r w:rsidRPr="00A455A6">
              <w:rPr>
                <w:rFonts w:ascii="Palatino Linotype" w:hAnsi="Palatino Linotype"/>
                <w:b/>
                <w:i/>
                <w:sz w:val="24"/>
                <w:szCs w:val="24"/>
              </w:rPr>
              <w:t>Colma</w:t>
            </w:r>
          </w:p>
        </w:tc>
      </w:tr>
      <w:tr w:rsidR="00A455A6" w:rsidTr="00854488">
        <w:tc>
          <w:tcPr>
            <w:tcW w:w="2405" w:type="dxa"/>
          </w:tcPr>
          <w:p w:rsidR="00A455A6" w:rsidRPr="00A455A6" w:rsidRDefault="00AE412B" w:rsidP="00A455A6">
            <w:pPr>
              <w:tabs>
                <w:tab w:val="left" w:pos="709"/>
              </w:tabs>
              <w:jc w:val="both"/>
              <w:rPr>
                <w:rFonts w:ascii="Palatino Linotype" w:eastAsia="Times New Roman" w:hAnsi="Palatino Linotype" w:cs="Times New Roman"/>
                <w:i/>
                <w:lang w:eastAsia="es-MX"/>
              </w:rPr>
            </w:pPr>
            <w:r w:rsidRPr="003E68DA">
              <w:rPr>
                <w:rFonts w:ascii="Palatino Linotype" w:hAnsi="Palatino Linotype"/>
                <w:i/>
                <w:color w:val="000000"/>
              </w:rPr>
              <w:t>Copia simple a través de saimex, del comprobante máximo de estudios de todo el personal que integra la unidad de transparencia</w:t>
            </w:r>
          </w:p>
        </w:tc>
        <w:tc>
          <w:tcPr>
            <w:tcW w:w="5528" w:type="dxa"/>
          </w:tcPr>
          <w:p w:rsidR="00A455A6" w:rsidRDefault="00B12AE5" w:rsidP="00854488">
            <w:pPr>
              <w:tabs>
                <w:tab w:val="left" w:pos="709"/>
              </w:tabs>
              <w:jc w:val="both"/>
              <w:rPr>
                <w:rFonts w:ascii="Palatino Linotype" w:hAnsi="Palatino Linotype"/>
                <w:i/>
              </w:rPr>
            </w:pPr>
            <w:r>
              <w:rPr>
                <w:rFonts w:ascii="Palatino Linotype" w:hAnsi="Palatino Linotype"/>
                <w:i/>
              </w:rPr>
              <w:t>El Sujeto Obligado indica que el Recurrente debe realizar el pago correspondiente por digitalización y escaneo de la información, informando el procedimiento correspondiente.</w:t>
            </w:r>
          </w:p>
          <w:p w:rsidR="00B12AE5" w:rsidRPr="00854488" w:rsidRDefault="00B12AE5" w:rsidP="00854488">
            <w:pPr>
              <w:tabs>
                <w:tab w:val="left" w:pos="709"/>
              </w:tabs>
              <w:jc w:val="both"/>
              <w:rPr>
                <w:rFonts w:ascii="Palatino Linotype" w:hAnsi="Palatino Linotype"/>
                <w:i/>
              </w:rPr>
            </w:pPr>
            <w:r>
              <w:rPr>
                <w:rFonts w:ascii="Palatino Linotype" w:hAnsi="Palatino Linotype"/>
                <w:i/>
              </w:rPr>
              <w:t>Remite diecinueve fojas, con diversos comprobantes de estudios en versión pública.</w:t>
            </w:r>
          </w:p>
        </w:tc>
        <w:tc>
          <w:tcPr>
            <w:tcW w:w="1129" w:type="dxa"/>
          </w:tcPr>
          <w:p w:rsidR="00E447CF" w:rsidRDefault="00E447CF" w:rsidP="00746E80">
            <w:pPr>
              <w:tabs>
                <w:tab w:val="left" w:pos="709"/>
              </w:tabs>
              <w:spacing w:line="360" w:lineRule="auto"/>
              <w:jc w:val="both"/>
              <w:rPr>
                <w:rFonts w:ascii="Palatino Linotype" w:hAnsi="Palatino Linotype"/>
                <w:i/>
                <w:sz w:val="24"/>
                <w:szCs w:val="24"/>
              </w:rPr>
            </w:pPr>
          </w:p>
          <w:p w:rsidR="00A455A6" w:rsidRPr="00E447CF" w:rsidRDefault="00E447CF" w:rsidP="00E447CF">
            <w:pPr>
              <w:tabs>
                <w:tab w:val="left" w:pos="709"/>
              </w:tabs>
              <w:spacing w:line="360" w:lineRule="auto"/>
              <w:jc w:val="center"/>
              <w:rPr>
                <w:rFonts w:ascii="Palatino Linotype" w:hAnsi="Palatino Linotype"/>
                <w:i/>
                <w:sz w:val="24"/>
                <w:szCs w:val="24"/>
              </w:rPr>
            </w:pPr>
            <w:r w:rsidRPr="00E447CF">
              <w:rPr>
                <w:rFonts w:ascii="Palatino Linotype" w:hAnsi="Palatino Linotype"/>
                <w:i/>
                <w:sz w:val="24"/>
                <w:szCs w:val="24"/>
              </w:rPr>
              <w:t>parcial</w:t>
            </w:r>
          </w:p>
        </w:tc>
      </w:tr>
      <w:tr w:rsidR="00A455A6" w:rsidTr="00854488">
        <w:tc>
          <w:tcPr>
            <w:tcW w:w="2405" w:type="dxa"/>
          </w:tcPr>
          <w:p w:rsidR="00A455A6" w:rsidRPr="00A455A6" w:rsidRDefault="00AE412B" w:rsidP="00FD1F97">
            <w:pPr>
              <w:tabs>
                <w:tab w:val="left" w:pos="709"/>
              </w:tabs>
              <w:jc w:val="both"/>
              <w:rPr>
                <w:rFonts w:ascii="Palatino Linotype" w:eastAsia="Times New Roman" w:hAnsi="Palatino Linotype" w:cs="Times New Roman"/>
                <w:i/>
                <w:lang w:eastAsia="es-MX"/>
              </w:rPr>
            </w:pPr>
            <w:r w:rsidRPr="003E68DA">
              <w:rPr>
                <w:rFonts w:ascii="Palatino Linotype" w:hAnsi="Palatino Linotype"/>
                <w:i/>
                <w:color w:val="000000"/>
              </w:rPr>
              <w:lastRenderedPageBreak/>
              <w:t>recibos de nomina de cada uno de ellos 2018 y 2019</w:t>
            </w:r>
          </w:p>
        </w:tc>
        <w:tc>
          <w:tcPr>
            <w:tcW w:w="5528" w:type="dxa"/>
          </w:tcPr>
          <w:p w:rsidR="00A455A6" w:rsidRPr="00854488" w:rsidRDefault="00B12AE5" w:rsidP="00FD1F97">
            <w:pPr>
              <w:jc w:val="both"/>
              <w:rPr>
                <w:rFonts w:ascii="Palatino Linotype" w:hAnsi="Palatino Linotype" w:cs="Arial"/>
                <w:bCs/>
                <w:i/>
              </w:rPr>
            </w:pPr>
            <w:r>
              <w:rPr>
                <w:rFonts w:ascii="Palatino Linotype" w:hAnsi="Palatino Linotype" w:cs="Arial"/>
                <w:bCs/>
                <w:i/>
              </w:rPr>
              <w:t xml:space="preserve">Remite veinte recibos de </w:t>
            </w:r>
            <w:r w:rsidR="00FD1F97">
              <w:rPr>
                <w:rFonts w:ascii="Palatino Linotype" w:hAnsi="Palatino Linotype" w:cs="Arial"/>
                <w:bCs/>
                <w:i/>
              </w:rPr>
              <w:t>nómina</w:t>
            </w:r>
            <w:r>
              <w:rPr>
                <w:rFonts w:ascii="Palatino Linotype" w:hAnsi="Palatino Linotype" w:cs="Arial"/>
                <w:bCs/>
                <w:i/>
              </w:rPr>
              <w:t xml:space="preserve"> e</w:t>
            </w:r>
            <w:r w:rsidRPr="00FD1F97">
              <w:rPr>
                <w:rFonts w:ascii="Palatino Linotype" w:hAnsi="Palatino Linotype" w:cs="Arial"/>
                <w:bCs/>
                <w:i/>
              </w:rPr>
              <w:t xml:space="preserve">n versión pública </w:t>
            </w:r>
            <w:r w:rsidR="00FD1F97" w:rsidRPr="00FD1F97">
              <w:rPr>
                <w:rFonts w:ascii="Palatino Linotype" w:hAnsi="Palatino Linotype"/>
                <w:i/>
              </w:rPr>
              <w:t>con información de ocho servidores públicos distintos, correspondientes a la segunda quincena de octubre, segunda quincena de noviembre y segunda quincena de diciembre, todos del ejercicio fiscal dos mil dieciocho.</w:t>
            </w:r>
          </w:p>
        </w:tc>
        <w:tc>
          <w:tcPr>
            <w:tcW w:w="1129" w:type="dxa"/>
          </w:tcPr>
          <w:p w:rsidR="00FD1F97" w:rsidRDefault="00FD1F97" w:rsidP="00FD1F97">
            <w:pPr>
              <w:tabs>
                <w:tab w:val="left" w:pos="709"/>
              </w:tabs>
              <w:spacing w:line="360" w:lineRule="auto"/>
              <w:jc w:val="both"/>
              <w:rPr>
                <w:rFonts w:ascii="Palatino Linotype" w:hAnsi="Palatino Linotype"/>
                <w:i/>
                <w:sz w:val="24"/>
                <w:szCs w:val="24"/>
              </w:rPr>
            </w:pPr>
          </w:p>
          <w:p w:rsidR="00A455A6" w:rsidRPr="00854488" w:rsidRDefault="00FD1F97" w:rsidP="00FD1F97">
            <w:pPr>
              <w:tabs>
                <w:tab w:val="left" w:pos="709"/>
              </w:tabs>
              <w:spacing w:line="360" w:lineRule="auto"/>
              <w:jc w:val="center"/>
              <w:rPr>
                <w:rFonts w:ascii="Webdings" w:hAnsi="Webdings"/>
                <w:sz w:val="32"/>
                <w:szCs w:val="32"/>
              </w:rPr>
            </w:pPr>
            <w:r w:rsidRPr="00E447CF">
              <w:rPr>
                <w:rFonts w:ascii="Palatino Linotype" w:hAnsi="Palatino Linotype"/>
                <w:i/>
                <w:sz w:val="24"/>
                <w:szCs w:val="24"/>
              </w:rPr>
              <w:t>parcial</w:t>
            </w:r>
            <w:r w:rsidRPr="00854488">
              <w:rPr>
                <w:rFonts w:ascii="Webdings" w:hAnsi="Webdings"/>
                <w:sz w:val="32"/>
                <w:szCs w:val="32"/>
              </w:rPr>
              <w:t></w:t>
            </w:r>
          </w:p>
        </w:tc>
      </w:tr>
    </w:tbl>
    <w:p w:rsidR="00751E6A" w:rsidRDefault="00A455A6"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 </w:t>
      </w:r>
    </w:p>
    <w:p w:rsidR="00682DC7" w:rsidRDefault="00FD1F97" w:rsidP="00682DC7">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rPr>
        <w:t xml:space="preserve">En este sentido existen varios puntos de análisis, el primero de ellos radica en que el Sujeto Obligado acepta contar con la información solicitada, </w:t>
      </w:r>
      <w:r w:rsidR="00D675F7">
        <w:rPr>
          <w:rFonts w:ascii="Palatino Linotype" w:hAnsi="Palatino Linotype"/>
          <w:sz w:val="24"/>
          <w:szCs w:val="24"/>
          <w:lang w:eastAsia="es-MX"/>
        </w:rPr>
        <w:t xml:space="preserve">ya que </w:t>
      </w:r>
      <w:r w:rsidR="00682DC7" w:rsidRPr="00A216CC">
        <w:rPr>
          <w:rFonts w:ascii="Palatino Linotype" w:eastAsia="Times New Roman" w:hAnsi="Palatino Linotype" w:cs="Times New Roman"/>
          <w:sz w:val="24"/>
          <w:szCs w:val="24"/>
          <w:lang w:eastAsia="es-MX"/>
        </w:rPr>
        <w:t xml:space="preserve">acepta tácitamente que posee y administra la información </w:t>
      </w:r>
      <w:r w:rsidR="00D675F7">
        <w:rPr>
          <w:rFonts w:ascii="Palatino Linotype" w:eastAsia="Times New Roman" w:hAnsi="Palatino Linotype" w:cs="Times New Roman"/>
          <w:sz w:val="24"/>
          <w:szCs w:val="24"/>
          <w:lang w:eastAsia="es-MX"/>
        </w:rPr>
        <w:t>peticionada</w:t>
      </w:r>
      <w:r w:rsidR="00682DC7" w:rsidRPr="00A216CC">
        <w:rPr>
          <w:rFonts w:ascii="Palatino Linotype" w:eastAsia="Times New Roman" w:hAnsi="Palatino Linotype" w:cs="Times New Roman"/>
          <w:sz w:val="24"/>
          <w:szCs w:val="24"/>
          <w:lang w:eastAsia="es-MX"/>
        </w:rPr>
        <w:t xml:space="preserve"> </w:t>
      </w:r>
      <w:r w:rsidR="00682DC7">
        <w:rPr>
          <w:rFonts w:ascii="Palatino Linotype" w:eastAsia="Times New Roman" w:hAnsi="Palatino Linotype" w:cs="Times New Roman"/>
          <w:sz w:val="24"/>
          <w:szCs w:val="24"/>
          <w:lang w:eastAsia="es-MX"/>
        </w:rPr>
        <w:t>del requerimiento solicitado,</w:t>
      </w:r>
      <w:r w:rsidR="00682DC7"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sidR="00682DC7">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FD1F97" w:rsidRDefault="00FD1F97" w:rsidP="00746E80">
      <w:pPr>
        <w:tabs>
          <w:tab w:val="left" w:pos="709"/>
        </w:tabs>
        <w:spacing w:after="0" w:line="360" w:lineRule="auto"/>
        <w:jc w:val="both"/>
        <w:rPr>
          <w:rFonts w:ascii="Palatino Linotype" w:hAnsi="Palatino Linotype"/>
          <w:sz w:val="24"/>
          <w:szCs w:val="24"/>
        </w:rPr>
      </w:pPr>
    </w:p>
    <w:p w:rsidR="00B12AE5" w:rsidRPr="009F2855" w:rsidRDefault="00D675F7" w:rsidP="00D675F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segundo término, el Sujeto Obligado está realizando el cobro por la digitalización de la info</w:t>
      </w:r>
      <w:r w:rsidRPr="009F2855">
        <w:rPr>
          <w:rFonts w:ascii="Palatino Linotype" w:hAnsi="Palatino Linotype"/>
          <w:sz w:val="24"/>
          <w:szCs w:val="24"/>
        </w:rPr>
        <w:t xml:space="preserve">rmación, es decir ya que a decir de este, la información no se encuentra digitaliza, por lo que </w:t>
      </w:r>
      <w:r w:rsidR="00B12AE5" w:rsidRPr="009F2855">
        <w:rPr>
          <w:rFonts w:ascii="Palatino Linotype" w:hAnsi="Palatino Linotype"/>
          <w:sz w:val="24"/>
          <w:szCs w:val="24"/>
        </w:rPr>
        <w:t xml:space="preserve">esta Ponencia Resolutora </w:t>
      </w:r>
      <w:r w:rsidR="00B12AE5" w:rsidRPr="009F2855">
        <w:rPr>
          <w:rFonts w:ascii="Palatino Linotype" w:hAnsi="Palatino Linotype" w:cs="Arial"/>
          <w:sz w:val="24"/>
          <w:szCs w:val="24"/>
        </w:rPr>
        <w:t xml:space="preserve">precisa que la esfera competencial de los sujetos obligados no los encauza a generar documentos </w:t>
      </w:r>
      <w:r w:rsidR="00B12AE5" w:rsidRPr="009F2855">
        <w:rPr>
          <w:rFonts w:ascii="Palatino Linotype" w:hAnsi="Palatino Linotype" w:cs="Arial"/>
          <w:b/>
          <w:i/>
          <w:sz w:val="24"/>
          <w:szCs w:val="24"/>
        </w:rPr>
        <w:t>“ad hoc”,</w:t>
      </w:r>
      <w:r w:rsidR="00B12AE5" w:rsidRPr="009F2855">
        <w:rPr>
          <w:rFonts w:ascii="Palatino Linotype" w:hAnsi="Palatino Linotype" w:cs="Arial"/>
          <w:i/>
          <w:sz w:val="24"/>
          <w:szCs w:val="24"/>
        </w:rPr>
        <w:t xml:space="preserve"> </w:t>
      </w:r>
      <w:r w:rsidR="00B12AE5" w:rsidRPr="009F2855">
        <w:rPr>
          <w:rFonts w:ascii="Palatino Linotype" w:hAnsi="Palatino Linotype" w:cs="Arial"/>
          <w:sz w:val="24"/>
          <w:szCs w:val="24"/>
        </w:rPr>
        <w:t xml:space="preserve">robustece lo anterior los criterios </w:t>
      </w:r>
      <w:r w:rsidR="00B12AE5" w:rsidRPr="009F2855">
        <w:rPr>
          <w:rFonts w:ascii="Palatino Linotype" w:hAnsi="Palatino Linotype" w:cs="Arial"/>
          <w:b/>
          <w:sz w:val="24"/>
          <w:szCs w:val="24"/>
        </w:rPr>
        <w:t xml:space="preserve">09/10 </w:t>
      </w:r>
      <w:r w:rsidR="00B12AE5" w:rsidRPr="009F2855">
        <w:rPr>
          <w:rFonts w:ascii="Palatino Linotype" w:hAnsi="Palatino Linotype" w:cs="Arial"/>
          <w:sz w:val="24"/>
          <w:szCs w:val="24"/>
        </w:rPr>
        <w:t xml:space="preserve">y </w:t>
      </w:r>
      <w:r w:rsidR="00B12AE5" w:rsidRPr="009F2855">
        <w:rPr>
          <w:rFonts w:ascii="Palatino Linotype" w:hAnsi="Palatino Linotype" w:cs="Arial"/>
          <w:b/>
          <w:sz w:val="24"/>
          <w:szCs w:val="24"/>
        </w:rPr>
        <w:t xml:space="preserve">03/17 </w:t>
      </w:r>
      <w:r w:rsidR="00B12AE5" w:rsidRPr="009F2855">
        <w:rPr>
          <w:rFonts w:ascii="Palatino Linotype" w:hAnsi="Palatino Linotype" w:cs="Arial"/>
          <w:sz w:val="24"/>
          <w:szCs w:val="24"/>
        </w:rPr>
        <w:t>emitidos por el</w:t>
      </w:r>
      <w:r w:rsidR="00B12AE5" w:rsidRPr="009F2855">
        <w:rPr>
          <w:rFonts w:ascii="Palatino Linotype" w:hAnsi="Palatino Linotype"/>
          <w:sz w:val="24"/>
          <w:szCs w:val="24"/>
        </w:rPr>
        <w:t xml:space="preserve"> Instituto Nacional de Transparencia, Acceso a la Información Pública y Protecc</w:t>
      </w:r>
      <w:bookmarkStart w:id="0" w:name="_GoBack"/>
      <w:bookmarkEnd w:id="0"/>
      <w:r w:rsidR="00B12AE5" w:rsidRPr="009F2855">
        <w:rPr>
          <w:rFonts w:ascii="Palatino Linotype" w:hAnsi="Palatino Linotype"/>
          <w:sz w:val="24"/>
          <w:szCs w:val="24"/>
        </w:rPr>
        <w:t>ión de Datos Personales, los cuales señalan a la literalidad, respectivamente:</w:t>
      </w:r>
    </w:p>
    <w:p w:rsidR="00B12AE5" w:rsidRPr="009F2855" w:rsidRDefault="00B12AE5" w:rsidP="009F2855">
      <w:pPr>
        <w:tabs>
          <w:tab w:val="left" w:pos="709"/>
        </w:tabs>
        <w:spacing w:before="240" w:line="240" w:lineRule="auto"/>
        <w:ind w:left="851" w:right="851"/>
        <w:jc w:val="both"/>
        <w:rPr>
          <w:rFonts w:ascii="Palatino Linotype" w:hAnsi="Palatino Linotype"/>
          <w:i/>
        </w:rPr>
      </w:pPr>
      <w:r w:rsidRPr="009F2855">
        <w:rPr>
          <w:rFonts w:ascii="Palatino Linotype" w:hAnsi="Palatino Linotype"/>
          <w:b/>
          <w:i/>
        </w:rPr>
        <w:t xml:space="preserve"> “LAS DEPENDENCIAS Y ENTIDADES NO ESTÁN OBLIGADAS A GENERAR DOCUMENTOS AD HOC PARA RESPONDER UNA SOLICITUD DE ACCESO A LA INFORMACIÓN</w:t>
      </w:r>
      <w:r w:rsidRPr="009F2855">
        <w:rPr>
          <w:rFonts w:ascii="Palatino Linotype" w:hAnsi="Palatino Linotype"/>
          <w:i/>
        </w:rPr>
        <w:t xml:space="preserve">. </w:t>
      </w:r>
    </w:p>
    <w:p w:rsidR="00B12AE5" w:rsidRPr="009F2855" w:rsidRDefault="00B12AE5" w:rsidP="009F2855">
      <w:pPr>
        <w:tabs>
          <w:tab w:val="left" w:pos="709"/>
        </w:tabs>
        <w:spacing w:before="240" w:line="240" w:lineRule="auto"/>
        <w:ind w:left="851" w:right="851"/>
        <w:jc w:val="both"/>
        <w:rPr>
          <w:rFonts w:ascii="Palatino Linotype" w:hAnsi="Palatino Linotype"/>
          <w:i/>
        </w:rPr>
      </w:pPr>
      <w:r w:rsidRPr="009F2855">
        <w:rPr>
          <w:rFonts w:ascii="Palatino Linotype" w:hAnsi="Palatino Linotype"/>
          <w:i/>
        </w:rPr>
        <w:lastRenderedPageBreak/>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B12AE5" w:rsidRPr="009F2855" w:rsidRDefault="00B12AE5" w:rsidP="009F2855">
      <w:pPr>
        <w:tabs>
          <w:tab w:val="left" w:pos="709"/>
        </w:tabs>
        <w:spacing w:before="240" w:line="240" w:lineRule="auto"/>
        <w:ind w:left="851" w:right="851"/>
        <w:jc w:val="both"/>
        <w:rPr>
          <w:rFonts w:ascii="Palatino Linotype" w:hAnsi="Palatino Linotype"/>
          <w:i/>
        </w:rPr>
      </w:pPr>
    </w:p>
    <w:p w:rsidR="00B12AE5" w:rsidRPr="009F2855" w:rsidRDefault="00B12AE5" w:rsidP="009F2855">
      <w:pPr>
        <w:spacing w:before="240" w:line="240" w:lineRule="auto"/>
        <w:ind w:left="851" w:right="851"/>
        <w:jc w:val="both"/>
        <w:rPr>
          <w:rFonts w:ascii="Palatino Linotype" w:eastAsia="Arial" w:hAnsi="Palatino Linotype" w:cs="Arial"/>
          <w:b/>
          <w:i/>
          <w:spacing w:val="18"/>
          <w:sz w:val="24"/>
          <w:szCs w:val="24"/>
        </w:rPr>
      </w:pPr>
      <w:r w:rsidRPr="009F2855">
        <w:rPr>
          <w:rFonts w:ascii="Palatino Linotype" w:eastAsia="Arial" w:hAnsi="Palatino Linotype" w:cs="Arial"/>
          <w:b/>
          <w:i/>
          <w:sz w:val="24"/>
          <w:szCs w:val="24"/>
        </w:rPr>
        <w:t xml:space="preserve">NO EXISTE OBLIGACIÓN DE ELABORAR </w:t>
      </w:r>
      <w:r w:rsidRPr="009F2855">
        <w:rPr>
          <w:rFonts w:ascii="Palatino Linotype" w:eastAsia="Arial" w:hAnsi="Palatino Linotype" w:cs="Arial"/>
          <w:b/>
          <w:i/>
          <w:spacing w:val="-3"/>
          <w:sz w:val="24"/>
          <w:szCs w:val="24"/>
        </w:rPr>
        <w:t>D</w:t>
      </w:r>
      <w:r w:rsidRPr="009F2855">
        <w:rPr>
          <w:rFonts w:ascii="Palatino Linotype" w:eastAsia="Arial" w:hAnsi="Palatino Linotype" w:cs="Arial"/>
          <w:b/>
          <w:i/>
          <w:sz w:val="24"/>
          <w:szCs w:val="24"/>
        </w:rPr>
        <w:t>OCUM</w:t>
      </w:r>
      <w:r w:rsidRPr="009F2855">
        <w:rPr>
          <w:rFonts w:ascii="Palatino Linotype" w:eastAsia="Arial" w:hAnsi="Palatino Linotype" w:cs="Arial"/>
          <w:b/>
          <w:i/>
          <w:spacing w:val="1"/>
          <w:sz w:val="24"/>
          <w:szCs w:val="24"/>
        </w:rPr>
        <w:t>E</w:t>
      </w:r>
      <w:r w:rsidRPr="009F2855">
        <w:rPr>
          <w:rFonts w:ascii="Palatino Linotype" w:eastAsia="Arial" w:hAnsi="Palatino Linotype" w:cs="Arial"/>
          <w:b/>
          <w:i/>
          <w:sz w:val="24"/>
          <w:szCs w:val="24"/>
        </w:rPr>
        <w:t>N</w:t>
      </w:r>
      <w:r w:rsidRPr="009F2855">
        <w:rPr>
          <w:rFonts w:ascii="Palatino Linotype" w:eastAsia="Arial" w:hAnsi="Palatino Linotype" w:cs="Arial"/>
          <w:b/>
          <w:i/>
          <w:spacing w:val="-1"/>
          <w:sz w:val="24"/>
          <w:szCs w:val="24"/>
        </w:rPr>
        <w:t>T</w:t>
      </w:r>
      <w:r w:rsidRPr="009F2855">
        <w:rPr>
          <w:rFonts w:ascii="Palatino Linotype" w:eastAsia="Arial" w:hAnsi="Palatino Linotype" w:cs="Arial"/>
          <w:b/>
          <w:i/>
          <w:sz w:val="24"/>
          <w:szCs w:val="24"/>
        </w:rPr>
        <w:t>OS</w:t>
      </w:r>
      <w:r w:rsidRPr="009F2855">
        <w:rPr>
          <w:rFonts w:ascii="Palatino Linotype" w:eastAsia="Arial" w:hAnsi="Palatino Linotype" w:cs="Arial"/>
          <w:b/>
          <w:i/>
          <w:spacing w:val="14"/>
          <w:sz w:val="24"/>
          <w:szCs w:val="24"/>
        </w:rPr>
        <w:t xml:space="preserve"> </w:t>
      </w:r>
      <w:r w:rsidRPr="009F2855">
        <w:rPr>
          <w:rFonts w:ascii="Palatino Linotype" w:eastAsia="Arial" w:hAnsi="Palatino Linotype" w:cs="Arial"/>
          <w:b/>
          <w:i/>
          <w:spacing w:val="-1"/>
          <w:sz w:val="24"/>
          <w:szCs w:val="24"/>
        </w:rPr>
        <w:t xml:space="preserve">AD </w:t>
      </w:r>
      <w:r w:rsidRPr="009F2855">
        <w:rPr>
          <w:rFonts w:ascii="Palatino Linotype" w:eastAsia="Arial" w:hAnsi="Palatino Linotype" w:cs="Arial"/>
          <w:b/>
          <w:i/>
          <w:sz w:val="24"/>
          <w:szCs w:val="24"/>
        </w:rPr>
        <w:t>HOC</w:t>
      </w:r>
      <w:r w:rsidRPr="009F2855">
        <w:rPr>
          <w:rFonts w:ascii="Palatino Linotype" w:eastAsia="Arial" w:hAnsi="Palatino Linotype" w:cs="Arial"/>
          <w:b/>
          <w:i/>
          <w:spacing w:val="11"/>
          <w:sz w:val="24"/>
          <w:szCs w:val="24"/>
        </w:rPr>
        <w:t xml:space="preserve"> </w:t>
      </w:r>
      <w:r w:rsidRPr="009F2855">
        <w:rPr>
          <w:rFonts w:ascii="Palatino Linotype" w:eastAsia="Arial" w:hAnsi="Palatino Linotype" w:cs="Arial"/>
          <w:b/>
          <w:i/>
          <w:sz w:val="24"/>
          <w:szCs w:val="24"/>
        </w:rPr>
        <w:t>PARA</w:t>
      </w:r>
      <w:r w:rsidRPr="009F2855">
        <w:rPr>
          <w:rFonts w:ascii="Palatino Linotype" w:eastAsia="Arial" w:hAnsi="Palatino Linotype" w:cs="Arial"/>
          <w:b/>
          <w:i/>
          <w:spacing w:val="10"/>
          <w:sz w:val="24"/>
          <w:szCs w:val="24"/>
        </w:rPr>
        <w:t xml:space="preserve"> </w:t>
      </w:r>
      <w:r w:rsidRPr="009F2855">
        <w:rPr>
          <w:rFonts w:ascii="Palatino Linotype" w:eastAsia="Arial" w:hAnsi="Palatino Linotype" w:cs="Arial"/>
          <w:b/>
          <w:i/>
          <w:sz w:val="24"/>
          <w:szCs w:val="24"/>
        </w:rPr>
        <w:t>ATENDER LAS SOL</w:t>
      </w:r>
      <w:r w:rsidRPr="009F2855">
        <w:rPr>
          <w:rFonts w:ascii="Palatino Linotype" w:eastAsia="Arial" w:hAnsi="Palatino Linotype" w:cs="Arial"/>
          <w:b/>
          <w:i/>
          <w:spacing w:val="-2"/>
          <w:sz w:val="24"/>
          <w:szCs w:val="24"/>
        </w:rPr>
        <w:t>I</w:t>
      </w:r>
      <w:r w:rsidRPr="009F2855">
        <w:rPr>
          <w:rFonts w:ascii="Palatino Linotype" w:eastAsia="Arial" w:hAnsi="Palatino Linotype" w:cs="Arial"/>
          <w:b/>
          <w:i/>
          <w:spacing w:val="1"/>
          <w:sz w:val="24"/>
          <w:szCs w:val="24"/>
        </w:rPr>
        <w:t>C</w:t>
      </w:r>
      <w:r w:rsidRPr="009F2855">
        <w:rPr>
          <w:rFonts w:ascii="Palatino Linotype" w:eastAsia="Arial" w:hAnsi="Palatino Linotype" w:cs="Arial"/>
          <w:b/>
          <w:i/>
          <w:sz w:val="24"/>
          <w:szCs w:val="24"/>
        </w:rPr>
        <w:t>ITUDES</w:t>
      </w:r>
      <w:r w:rsidRPr="009F2855">
        <w:rPr>
          <w:rFonts w:ascii="Palatino Linotype" w:eastAsia="Arial" w:hAnsi="Palatino Linotype" w:cs="Arial"/>
          <w:b/>
          <w:i/>
          <w:spacing w:val="10"/>
          <w:sz w:val="24"/>
          <w:szCs w:val="24"/>
        </w:rPr>
        <w:t xml:space="preserve"> </w:t>
      </w:r>
      <w:r w:rsidRPr="009F2855">
        <w:rPr>
          <w:rFonts w:ascii="Palatino Linotype" w:eastAsia="Arial" w:hAnsi="Palatino Linotype" w:cs="Arial"/>
          <w:b/>
          <w:i/>
          <w:sz w:val="24"/>
          <w:szCs w:val="24"/>
        </w:rPr>
        <w:t>DE</w:t>
      </w:r>
      <w:r w:rsidRPr="009F2855">
        <w:rPr>
          <w:rFonts w:ascii="Palatino Linotype" w:eastAsia="Arial" w:hAnsi="Palatino Linotype" w:cs="Arial"/>
          <w:b/>
          <w:i/>
          <w:spacing w:val="9"/>
          <w:sz w:val="24"/>
          <w:szCs w:val="24"/>
        </w:rPr>
        <w:t xml:space="preserve"> </w:t>
      </w:r>
      <w:r w:rsidRPr="009F2855">
        <w:rPr>
          <w:rFonts w:ascii="Palatino Linotype" w:eastAsia="Arial" w:hAnsi="Palatino Linotype" w:cs="Arial"/>
          <w:b/>
          <w:i/>
          <w:spacing w:val="1"/>
          <w:sz w:val="24"/>
          <w:szCs w:val="24"/>
        </w:rPr>
        <w:t>AC</w:t>
      </w:r>
      <w:r w:rsidRPr="009F2855">
        <w:rPr>
          <w:rFonts w:ascii="Palatino Linotype" w:eastAsia="Arial" w:hAnsi="Palatino Linotype" w:cs="Arial"/>
          <w:b/>
          <w:i/>
          <w:spacing w:val="-1"/>
          <w:sz w:val="24"/>
          <w:szCs w:val="24"/>
        </w:rPr>
        <w:t>C</w:t>
      </w:r>
      <w:r w:rsidRPr="009F2855">
        <w:rPr>
          <w:rFonts w:ascii="Palatino Linotype" w:eastAsia="Arial" w:hAnsi="Palatino Linotype" w:cs="Arial"/>
          <w:b/>
          <w:i/>
          <w:spacing w:val="1"/>
          <w:sz w:val="24"/>
          <w:szCs w:val="24"/>
        </w:rPr>
        <w:t>ES</w:t>
      </w:r>
      <w:r w:rsidRPr="009F2855">
        <w:rPr>
          <w:rFonts w:ascii="Palatino Linotype" w:eastAsia="Arial" w:hAnsi="Palatino Linotype" w:cs="Arial"/>
          <w:b/>
          <w:i/>
          <w:sz w:val="24"/>
          <w:szCs w:val="24"/>
        </w:rPr>
        <w:t>O</w:t>
      </w:r>
      <w:r w:rsidRPr="009F2855">
        <w:rPr>
          <w:rFonts w:ascii="Palatino Linotype" w:eastAsia="Arial" w:hAnsi="Palatino Linotype" w:cs="Arial"/>
          <w:b/>
          <w:i/>
          <w:spacing w:val="11"/>
          <w:sz w:val="24"/>
          <w:szCs w:val="24"/>
        </w:rPr>
        <w:t xml:space="preserve"> </w:t>
      </w:r>
      <w:r w:rsidRPr="009F2855">
        <w:rPr>
          <w:rFonts w:ascii="Palatino Linotype" w:eastAsia="Arial" w:hAnsi="Palatino Linotype" w:cs="Arial"/>
          <w:b/>
          <w:i/>
          <w:sz w:val="24"/>
          <w:szCs w:val="24"/>
        </w:rPr>
        <w:t>A</w:t>
      </w:r>
      <w:r w:rsidRPr="009F2855">
        <w:rPr>
          <w:rFonts w:ascii="Palatino Linotype" w:eastAsia="Arial" w:hAnsi="Palatino Linotype" w:cs="Arial"/>
          <w:b/>
          <w:i/>
          <w:spacing w:val="9"/>
          <w:sz w:val="24"/>
          <w:szCs w:val="24"/>
        </w:rPr>
        <w:t xml:space="preserve"> </w:t>
      </w:r>
      <w:r w:rsidRPr="009F2855">
        <w:rPr>
          <w:rFonts w:ascii="Palatino Linotype" w:eastAsia="Arial" w:hAnsi="Palatino Linotype" w:cs="Arial"/>
          <w:b/>
          <w:i/>
          <w:sz w:val="24"/>
          <w:szCs w:val="24"/>
        </w:rPr>
        <w:t>LA</w:t>
      </w:r>
      <w:r w:rsidRPr="009F2855">
        <w:rPr>
          <w:rFonts w:ascii="Palatino Linotype" w:eastAsia="Arial" w:hAnsi="Palatino Linotype" w:cs="Arial"/>
          <w:b/>
          <w:i/>
          <w:spacing w:val="10"/>
          <w:sz w:val="24"/>
          <w:szCs w:val="24"/>
        </w:rPr>
        <w:t xml:space="preserve"> </w:t>
      </w:r>
      <w:r w:rsidRPr="009F2855">
        <w:rPr>
          <w:rFonts w:ascii="Palatino Linotype" w:eastAsia="Arial" w:hAnsi="Palatino Linotype" w:cs="Arial"/>
          <w:b/>
          <w:i/>
          <w:sz w:val="24"/>
          <w:szCs w:val="24"/>
        </w:rPr>
        <w:t>INFORMA</w:t>
      </w:r>
      <w:r w:rsidRPr="009F2855">
        <w:rPr>
          <w:rFonts w:ascii="Palatino Linotype" w:eastAsia="Arial" w:hAnsi="Palatino Linotype" w:cs="Arial"/>
          <w:b/>
          <w:i/>
          <w:spacing w:val="1"/>
          <w:sz w:val="24"/>
          <w:szCs w:val="24"/>
        </w:rPr>
        <w:t>C</w:t>
      </w:r>
      <w:r w:rsidRPr="009F2855">
        <w:rPr>
          <w:rFonts w:ascii="Palatino Linotype" w:eastAsia="Arial" w:hAnsi="Palatino Linotype" w:cs="Arial"/>
          <w:b/>
          <w:i/>
          <w:sz w:val="24"/>
          <w:szCs w:val="24"/>
        </w:rPr>
        <w:t>IÓ</w:t>
      </w:r>
      <w:r w:rsidRPr="009F2855">
        <w:rPr>
          <w:rFonts w:ascii="Palatino Linotype" w:eastAsia="Arial" w:hAnsi="Palatino Linotype" w:cs="Arial"/>
          <w:b/>
          <w:i/>
          <w:spacing w:val="-2"/>
          <w:sz w:val="24"/>
          <w:szCs w:val="24"/>
        </w:rPr>
        <w:t>N</w:t>
      </w:r>
      <w:r w:rsidRPr="009F2855">
        <w:rPr>
          <w:rFonts w:ascii="Palatino Linotype" w:eastAsia="Arial" w:hAnsi="Palatino Linotype" w:cs="Arial"/>
          <w:b/>
          <w:i/>
          <w:sz w:val="24"/>
          <w:szCs w:val="24"/>
        </w:rPr>
        <w:t>.</w:t>
      </w:r>
      <w:r w:rsidRPr="009F2855">
        <w:rPr>
          <w:rFonts w:ascii="Palatino Linotype" w:eastAsia="Arial" w:hAnsi="Palatino Linotype" w:cs="Arial"/>
          <w:b/>
          <w:i/>
          <w:spacing w:val="18"/>
          <w:sz w:val="24"/>
          <w:szCs w:val="24"/>
        </w:rPr>
        <w:t xml:space="preserve"> </w:t>
      </w:r>
    </w:p>
    <w:p w:rsidR="00B12AE5" w:rsidRPr="009F2855" w:rsidRDefault="00B12AE5" w:rsidP="009F2855">
      <w:pPr>
        <w:spacing w:before="240" w:line="240" w:lineRule="auto"/>
        <w:ind w:left="851" w:right="851"/>
        <w:jc w:val="both"/>
        <w:rPr>
          <w:rFonts w:ascii="Palatino Linotype" w:eastAsia="Arial" w:hAnsi="Palatino Linotype" w:cs="Arial"/>
          <w:b/>
          <w:i/>
          <w:sz w:val="24"/>
          <w:szCs w:val="24"/>
        </w:rPr>
      </w:pPr>
      <w:r w:rsidRPr="009F2855">
        <w:rPr>
          <w:rFonts w:ascii="Palatino Linotype" w:eastAsia="Arial" w:hAnsi="Palatino Linotype" w:cs="Arial"/>
          <w:i/>
          <w:spacing w:val="18"/>
          <w:sz w:val="24"/>
          <w:szCs w:val="24"/>
        </w:rPr>
        <w:t>L</w:t>
      </w:r>
      <w:r w:rsidRPr="009F2855">
        <w:rPr>
          <w:rFonts w:ascii="Palatino Linotype" w:eastAsia="Arial" w:hAnsi="Palatino Linotype" w:cs="Arial"/>
          <w:i/>
          <w:spacing w:val="-1"/>
          <w:sz w:val="24"/>
          <w:szCs w:val="24"/>
        </w:rPr>
        <w:t xml:space="preserve">os </w:t>
      </w:r>
      <w:r w:rsidRPr="009F2855">
        <w:rPr>
          <w:rFonts w:ascii="Palatino Linotype" w:eastAsia="Arial" w:hAnsi="Palatino Linotype" w:cs="Arial"/>
          <w:i/>
          <w:spacing w:val="1"/>
          <w:sz w:val="24"/>
          <w:szCs w:val="24"/>
        </w:rPr>
        <w:t>a</w:t>
      </w:r>
      <w:r w:rsidRPr="009F2855">
        <w:rPr>
          <w:rFonts w:ascii="Palatino Linotype" w:eastAsia="Arial" w:hAnsi="Palatino Linotype" w:cs="Arial"/>
          <w:i/>
          <w:sz w:val="24"/>
          <w:szCs w:val="24"/>
        </w:rPr>
        <w:t>rt</w:t>
      </w:r>
      <w:r w:rsidRPr="009F2855">
        <w:rPr>
          <w:rFonts w:ascii="Palatino Linotype" w:eastAsia="Arial" w:hAnsi="Palatino Linotype" w:cs="Arial"/>
          <w:i/>
          <w:spacing w:val="-2"/>
          <w:sz w:val="24"/>
          <w:szCs w:val="24"/>
        </w:rPr>
        <w:t>í</w:t>
      </w:r>
      <w:r w:rsidRPr="009F2855">
        <w:rPr>
          <w:rFonts w:ascii="Palatino Linotype" w:eastAsia="Arial" w:hAnsi="Palatino Linotype" w:cs="Arial"/>
          <w:i/>
          <w:sz w:val="24"/>
          <w:szCs w:val="24"/>
        </w:rPr>
        <w:t>c</w:t>
      </w:r>
      <w:r w:rsidRPr="009F2855">
        <w:rPr>
          <w:rFonts w:ascii="Palatino Linotype" w:eastAsia="Arial" w:hAnsi="Palatino Linotype" w:cs="Arial"/>
          <w:i/>
          <w:spacing w:val="1"/>
          <w:sz w:val="24"/>
          <w:szCs w:val="24"/>
        </w:rPr>
        <w:t>u</w:t>
      </w:r>
      <w:r w:rsidRPr="009F2855">
        <w:rPr>
          <w:rFonts w:ascii="Palatino Linotype" w:eastAsia="Arial" w:hAnsi="Palatino Linotype" w:cs="Arial"/>
          <w:i/>
          <w:sz w:val="24"/>
          <w:szCs w:val="24"/>
        </w:rPr>
        <w:t>los</w:t>
      </w:r>
      <w:r w:rsidRPr="009F2855">
        <w:rPr>
          <w:rFonts w:ascii="Palatino Linotype" w:eastAsia="Arial" w:hAnsi="Palatino Linotype" w:cs="Arial"/>
          <w:i/>
          <w:spacing w:val="8"/>
          <w:sz w:val="24"/>
          <w:szCs w:val="24"/>
        </w:rPr>
        <w:t xml:space="preserve"> 129 </w:t>
      </w:r>
      <w:r w:rsidRPr="009F2855">
        <w:rPr>
          <w:rFonts w:ascii="Palatino Linotype" w:eastAsia="Arial" w:hAnsi="Palatino Linotype" w:cs="Arial"/>
          <w:i/>
          <w:spacing w:val="1"/>
          <w:sz w:val="24"/>
          <w:szCs w:val="24"/>
        </w:rPr>
        <w:t>d</w:t>
      </w:r>
      <w:r w:rsidRPr="009F2855">
        <w:rPr>
          <w:rFonts w:ascii="Palatino Linotype" w:eastAsia="Arial" w:hAnsi="Palatino Linotype" w:cs="Arial"/>
          <w:i/>
          <w:sz w:val="24"/>
          <w:szCs w:val="24"/>
        </w:rPr>
        <w:t>e</w:t>
      </w:r>
      <w:r w:rsidRPr="009F2855">
        <w:rPr>
          <w:rFonts w:ascii="Palatino Linotype" w:eastAsia="Arial" w:hAnsi="Palatino Linotype" w:cs="Arial"/>
          <w:i/>
          <w:spacing w:val="9"/>
          <w:sz w:val="24"/>
          <w:szCs w:val="24"/>
        </w:rPr>
        <w:t xml:space="preserve"> </w:t>
      </w:r>
      <w:r w:rsidRPr="009F2855">
        <w:rPr>
          <w:rFonts w:ascii="Palatino Linotype" w:eastAsia="Arial" w:hAnsi="Palatino Linotype" w:cs="Arial"/>
          <w:i/>
          <w:sz w:val="24"/>
          <w:szCs w:val="24"/>
        </w:rPr>
        <w:t>la</w:t>
      </w:r>
      <w:r w:rsidRPr="009F2855">
        <w:rPr>
          <w:rFonts w:ascii="Palatino Linotype" w:eastAsia="Arial" w:hAnsi="Palatino Linotype" w:cs="Arial"/>
          <w:i/>
          <w:spacing w:val="10"/>
          <w:sz w:val="24"/>
          <w:szCs w:val="24"/>
        </w:rPr>
        <w:t xml:space="preserve"> </w:t>
      </w:r>
      <w:r w:rsidRPr="009F2855">
        <w:rPr>
          <w:rFonts w:ascii="Palatino Linotype" w:eastAsia="Arial" w:hAnsi="Palatino Linotype" w:cs="Arial"/>
          <w:i/>
          <w:spacing w:val="-1"/>
          <w:sz w:val="24"/>
          <w:szCs w:val="24"/>
        </w:rPr>
        <w:t>L</w:t>
      </w:r>
      <w:r w:rsidRPr="009F2855">
        <w:rPr>
          <w:rFonts w:ascii="Palatino Linotype" w:eastAsia="Arial" w:hAnsi="Palatino Linotype" w:cs="Arial"/>
          <w:i/>
          <w:spacing w:val="1"/>
          <w:sz w:val="24"/>
          <w:szCs w:val="24"/>
        </w:rPr>
        <w:t>e</w:t>
      </w:r>
      <w:r w:rsidRPr="009F2855">
        <w:rPr>
          <w:rFonts w:ascii="Palatino Linotype" w:eastAsia="Arial" w:hAnsi="Palatino Linotype" w:cs="Arial"/>
          <w:i/>
          <w:sz w:val="24"/>
          <w:szCs w:val="24"/>
        </w:rPr>
        <w:t>y</w:t>
      </w:r>
      <w:r w:rsidRPr="009F2855">
        <w:rPr>
          <w:rFonts w:ascii="Palatino Linotype" w:eastAsia="Arial" w:hAnsi="Palatino Linotype" w:cs="Arial"/>
          <w:i/>
          <w:spacing w:val="8"/>
          <w:sz w:val="24"/>
          <w:szCs w:val="24"/>
        </w:rPr>
        <w:t xml:space="preserve"> </w:t>
      </w:r>
      <w:r w:rsidRPr="009F2855">
        <w:rPr>
          <w:rFonts w:ascii="Palatino Linotype" w:eastAsia="Arial" w:hAnsi="Palatino Linotype" w:cs="Arial"/>
          <w:i/>
          <w:sz w:val="24"/>
          <w:szCs w:val="24"/>
        </w:rPr>
        <w:t>General</w:t>
      </w:r>
      <w:r w:rsidRPr="009F2855">
        <w:rPr>
          <w:rFonts w:ascii="Palatino Linotype" w:eastAsia="Arial" w:hAnsi="Palatino Linotype" w:cs="Arial"/>
          <w:i/>
          <w:spacing w:val="10"/>
          <w:sz w:val="24"/>
          <w:szCs w:val="24"/>
        </w:rPr>
        <w:t xml:space="preserve"> </w:t>
      </w:r>
      <w:r w:rsidRPr="009F2855">
        <w:rPr>
          <w:rFonts w:ascii="Palatino Linotype" w:eastAsia="Arial" w:hAnsi="Palatino Linotype" w:cs="Arial"/>
          <w:i/>
          <w:spacing w:val="-1"/>
          <w:sz w:val="24"/>
          <w:szCs w:val="24"/>
        </w:rPr>
        <w:t>d</w:t>
      </w:r>
      <w:r w:rsidRPr="009F2855">
        <w:rPr>
          <w:rFonts w:ascii="Palatino Linotype" w:eastAsia="Arial" w:hAnsi="Palatino Linotype" w:cs="Arial"/>
          <w:i/>
          <w:sz w:val="24"/>
          <w:szCs w:val="24"/>
        </w:rPr>
        <w:t>e</w:t>
      </w:r>
      <w:r w:rsidRPr="009F2855">
        <w:rPr>
          <w:rFonts w:ascii="Palatino Linotype" w:eastAsia="Arial" w:hAnsi="Palatino Linotype" w:cs="Arial"/>
          <w:i/>
          <w:spacing w:val="9"/>
          <w:sz w:val="24"/>
          <w:szCs w:val="24"/>
        </w:rPr>
        <w:t xml:space="preserve"> </w:t>
      </w:r>
      <w:r w:rsidRPr="009F2855">
        <w:rPr>
          <w:rFonts w:ascii="Palatino Linotype" w:eastAsia="Arial" w:hAnsi="Palatino Linotype" w:cs="Arial"/>
          <w:i/>
          <w:spacing w:val="2"/>
          <w:sz w:val="24"/>
          <w:szCs w:val="24"/>
        </w:rPr>
        <w:t>T</w:t>
      </w:r>
      <w:r w:rsidRPr="009F2855">
        <w:rPr>
          <w:rFonts w:ascii="Palatino Linotype" w:eastAsia="Arial" w:hAnsi="Palatino Linotype" w:cs="Arial"/>
          <w:i/>
          <w:sz w:val="24"/>
          <w:szCs w:val="24"/>
        </w:rPr>
        <w:t>r</w:t>
      </w:r>
      <w:r w:rsidRPr="009F2855">
        <w:rPr>
          <w:rFonts w:ascii="Palatino Linotype" w:eastAsia="Arial" w:hAnsi="Palatino Linotype" w:cs="Arial"/>
          <w:i/>
          <w:spacing w:val="-2"/>
          <w:sz w:val="24"/>
          <w:szCs w:val="24"/>
        </w:rPr>
        <w:t>a</w:t>
      </w:r>
      <w:r w:rsidRPr="009F2855">
        <w:rPr>
          <w:rFonts w:ascii="Palatino Linotype" w:eastAsia="Arial" w:hAnsi="Palatino Linotype" w:cs="Arial"/>
          <w:i/>
          <w:spacing w:val="1"/>
          <w:sz w:val="24"/>
          <w:szCs w:val="24"/>
        </w:rPr>
        <w:t>n</w:t>
      </w:r>
      <w:r w:rsidRPr="009F2855">
        <w:rPr>
          <w:rFonts w:ascii="Palatino Linotype" w:eastAsia="Arial" w:hAnsi="Palatino Linotype" w:cs="Arial"/>
          <w:i/>
          <w:sz w:val="24"/>
          <w:szCs w:val="24"/>
        </w:rPr>
        <w:t>s</w:t>
      </w:r>
      <w:r w:rsidRPr="009F2855">
        <w:rPr>
          <w:rFonts w:ascii="Palatino Linotype" w:eastAsia="Arial" w:hAnsi="Palatino Linotype" w:cs="Arial"/>
          <w:i/>
          <w:spacing w:val="1"/>
          <w:sz w:val="24"/>
          <w:szCs w:val="24"/>
        </w:rPr>
        <w:t>pa</w:t>
      </w:r>
      <w:r w:rsidRPr="009F2855">
        <w:rPr>
          <w:rFonts w:ascii="Palatino Linotype" w:eastAsia="Arial" w:hAnsi="Palatino Linotype" w:cs="Arial"/>
          <w:i/>
          <w:sz w:val="24"/>
          <w:szCs w:val="24"/>
        </w:rPr>
        <w:t>r</w:t>
      </w:r>
      <w:r w:rsidRPr="009F2855">
        <w:rPr>
          <w:rFonts w:ascii="Palatino Linotype" w:eastAsia="Arial" w:hAnsi="Palatino Linotype" w:cs="Arial"/>
          <w:i/>
          <w:spacing w:val="-2"/>
          <w:sz w:val="24"/>
          <w:szCs w:val="24"/>
        </w:rPr>
        <w:t>e</w:t>
      </w:r>
      <w:r w:rsidRPr="009F2855">
        <w:rPr>
          <w:rFonts w:ascii="Palatino Linotype" w:eastAsia="Arial" w:hAnsi="Palatino Linotype" w:cs="Arial"/>
          <w:i/>
          <w:spacing w:val="1"/>
          <w:sz w:val="24"/>
          <w:szCs w:val="24"/>
        </w:rPr>
        <w:t>n</w:t>
      </w:r>
      <w:r w:rsidRPr="009F2855">
        <w:rPr>
          <w:rFonts w:ascii="Palatino Linotype" w:eastAsia="Arial" w:hAnsi="Palatino Linotype" w:cs="Arial"/>
          <w:i/>
          <w:sz w:val="24"/>
          <w:szCs w:val="24"/>
        </w:rPr>
        <w:t>cia y Acc</w:t>
      </w:r>
      <w:r w:rsidRPr="009F2855">
        <w:rPr>
          <w:rFonts w:ascii="Palatino Linotype" w:eastAsia="Arial" w:hAnsi="Palatino Linotype" w:cs="Arial"/>
          <w:i/>
          <w:spacing w:val="1"/>
          <w:sz w:val="24"/>
          <w:szCs w:val="24"/>
        </w:rPr>
        <w:t>e</w:t>
      </w:r>
      <w:r w:rsidRPr="009F2855">
        <w:rPr>
          <w:rFonts w:ascii="Palatino Linotype" w:eastAsia="Arial" w:hAnsi="Palatino Linotype" w:cs="Arial"/>
          <w:i/>
          <w:sz w:val="24"/>
          <w:szCs w:val="24"/>
        </w:rPr>
        <w:t>so</w:t>
      </w:r>
      <w:r w:rsidRPr="009F2855">
        <w:rPr>
          <w:rFonts w:ascii="Palatino Linotype" w:eastAsia="Arial" w:hAnsi="Palatino Linotype" w:cs="Arial"/>
          <w:i/>
          <w:spacing w:val="3"/>
          <w:sz w:val="24"/>
          <w:szCs w:val="24"/>
        </w:rPr>
        <w:t xml:space="preserve"> </w:t>
      </w:r>
      <w:r w:rsidRPr="009F2855">
        <w:rPr>
          <w:rFonts w:ascii="Palatino Linotype" w:eastAsia="Arial" w:hAnsi="Palatino Linotype" w:cs="Arial"/>
          <w:i/>
          <w:sz w:val="24"/>
          <w:szCs w:val="24"/>
        </w:rPr>
        <w:t>a</w:t>
      </w:r>
      <w:r w:rsidRPr="009F2855">
        <w:rPr>
          <w:rFonts w:ascii="Palatino Linotype" w:eastAsia="Arial" w:hAnsi="Palatino Linotype" w:cs="Arial"/>
          <w:i/>
          <w:spacing w:val="1"/>
          <w:sz w:val="24"/>
          <w:szCs w:val="24"/>
        </w:rPr>
        <w:t xml:space="preserve"> </w:t>
      </w:r>
      <w:r w:rsidRPr="009F2855">
        <w:rPr>
          <w:rFonts w:ascii="Palatino Linotype" w:eastAsia="Arial" w:hAnsi="Palatino Linotype" w:cs="Arial"/>
          <w:i/>
          <w:sz w:val="24"/>
          <w:szCs w:val="24"/>
        </w:rPr>
        <w:t>la I</w:t>
      </w:r>
      <w:r w:rsidRPr="009F2855">
        <w:rPr>
          <w:rFonts w:ascii="Palatino Linotype" w:eastAsia="Arial" w:hAnsi="Palatino Linotype" w:cs="Arial"/>
          <w:i/>
          <w:spacing w:val="-1"/>
          <w:sz w:val="24"/>
          <w:szCs w:val="24"/>
        </w:rPr>
        <w:t>n</w:t>
      </w:r>
      <w:r w:rsidRPr="009F2855">
        <w:rPr>
          <w:rFonts w:ascii="Palatino Linotype" w:eastAsia="Arial" w:hAnsi="Palatino Linotype" w:cs="Arial"/>
          <w:i/>
          <w:sz w:val="24"/>
          <w:szCs w:val="24"/>
        </w:rPr>
        <w:t>f</w:t>
      </w:r>
      <w:r w:rsidRPr="009F2855">
        <w:rPr>
          <w:rFonts w:ascii="Palatino Linotype" w:eastAsia="Arial" w:hAnsi="Palatino Linotype" w:cs="Arial"/>
          <w:i/>
          <w:spacing w:val="1"/>
          <w:sz w:val="24"/>
          <w:szCs w:val="24"/>
        </w:rPr>
        <w:t>o</w:t>
      </w:r>
      <w:r w:rsidRPr="009F2855">
        <w:rPr>
          <w:rFonts w:ascii="Palatino Linotype" w:eastAsia="Arial" w:hAnsi="Palatino Linotype" w:cs="Arial"/>
          <w:i/>
          <w:spacing w:val="-3"/>
          <w:sz w:val="24"/>
          <w:szCs w:val="24"/>
        </w:rPr>
        <w:t>r</w:t>
      </w:r>
      <w:r w:rsidRPr="009F2855">
        <w:rPr>
          <w:rFonts w:ascii="Palatino Linotype" w:eastAsia="Arial" w:hAnsi="Palatino Linotype" w:cs="Arial"/>
          <w:i/>
          <w:spacing w:val="1"/>
          <w:sz w:val="24"/>
          <w:szCs w:val="24"/>
        </w:rPr>
        <w:t>ma</w:t>
      </w:r>
      <w:r w:rsidRPr="009F2855">
        <w:rPr>
          <w:rFonts w:ascii="Palatino Linotype" w:eastAsia="Arial" w:hAnsi="Palatino Linotype" w:cs="Arial"/>
          <w:i/>
          <w:sz w:val="24"/>
          <w:szCs w:val="24"/>
        </w:rPr>
        <w:t>ci</w:t>
      </w:r>
      <w:r w:rsidRPr="009F2855">
        <w:rPr>
          <w:rFonts w:ascii="Palatino Linotype" w:eastAsia="Arial" w:hAnsi="Palatino Linotype" w:cs="Arial"/>
          <w:i/>
          <w:spacing w:val="-2"/>
          <w:sz w:val="24"/>
          <w:szCs w:val="24"/>
        </w:rPr>
        <w:t>ó</w:t>
      </w:r>
      <w:r w:rsidRPr="009F2855">
        <w:rPr>
          <w:rFonts w:ascii="Palatino Linotype" w:eastAsia="Arial" w:hAnsi="Palatino Linotype" w:cs="Arial"/>
          <w:i/>
          <w:sz w:val="24"/>
          <w:szCs w:val="24"/>
        </w:rPr>
        <w:t>n</w:t>
      </w:r>
      <w:r w:rsidRPr="009F2855">
        <w:rPr>
          <w:rFonts w:ascii="Palatino Linotype" w:eastAsia="Arial" w:hAnsi="Palatino Linotype" w:cs="Arial"/>
          <w:i/>
          <w:spacing w:val="6"/>
          <w:sz w:val="24"/>
          <w:szCs w:val="24"/>
        </w:rPr>
        <w:t xml:space="preserve"> </w:t>
      </w:r>
      <w:r w:rsidRPr="009F2855">
        <w:rPr>
          <w:rFonts w:ascii="Palatino Linotype" w:eastAsia="Arial" w:hAnsi="Palatino Linotype" w:cs="Arial"/>
          <w:i/>
          <w:spacing w:val="-2"/>
          <w:sz w:val="24"/>
          <w:szCs w:val="24"/>
        </w:rPr>
        <w:t>P</w:t>
      </w:r>
      <w:r w:rsidRPr="009F2855">
        <w:rPr>
          <w:rFonts w:ascii="Palatino Linotype" w:eastAsia="Arial" w:hAnsi="Palatino Linotype" w:cs="Arial"/>
          <w:i/>
          <w:spacing w:val="1"/>
          <w:sz w:val="24"/>
          <w:szCs w:val="24"/>
        </w:rPr>
        <w:t>úb</w:t>
      </w:r>
      <w:r w:rsidRPr="009F2855">
        <w:rPr>
          <w:rFonts w:ascii="Palatino Linotype" w:eastAsia="Arial" w:hAnsi="Palatino Linotype" w:cs="Arial"/>
          <w:i/>
          <w:sz w:val="24"/>
          <w:szCs w:val="24"/>
        </w:rPr>
        <w:t>l</w:t>
      </w:r>
      <w:r w:rsidRPr="009F2855">
        <w:rPr>
          <w:rFonts w:ascii="Palatino Linotype" w:eastAsia="Arial" w:hAnsi="Palatino Linotype" w:cs="Arial"/>
          <w:i/>
          <w:spacing w:val="-1"/>
          <w:sz w:val="24"/>
          <w:szCs w:val="24"/>
        </w:rPr>
        <w:t>i</w:t>
      </w:r>
      <w:r w:rsidRPr="009F2855">
        <w:rPr>
          <w:rFonts w:ascii="Palatino Linotype" w:eastAsia="Arial" w:hAnsi="Palatino Linotype" w:cs="Arial"/>
          <w:i/>
          <w:sz w:val="24"/>
          <w:szCs w:val="24"/>
        </w:rPr>
        <w:t xml:space="preserve">ca y </w:t>
      </w:r>
      <w:r w:rsidRPr="009F2855">
        <w:rPr>
          <w:rFonts w:ascii="Palatino Linotype" w:eastAsia="Arial" w:hAnsi="Palatino Linotype" w:cs="Arial"/>
          <w:i/>
          <w:spacing w:val="8"/>
          <w:sz w:val="24"/>
          <w:szCs w:val="24"/>
        </w:rPr>
        <w:t xml:space="preserve">130, párrafo cuarto, </w:t>
      </w:r>
      <w:r w:rsidRPr="009F2855">
        <w:rPr>
          <w:rFonts w:ascii="Palatino Linotype" w:eastAsia="Arial" w:hAnsi="Palatino Linotype" w:cs="Arial"/>
          <w:i/>
          <w:spacing w:val="1"/>
          <w:sz w:val="24"/>
          <w:szCs w:val="24"/>
        </w:rPr>
        <w:t>d</w:t>
      </w:r>
      <w:r w:rsidRPr="009F2855">
        <w:rPr>
          <w:rFonts w:ascii="Palatino Linotype" w:eastAsia="Arial" w:hAnsi="Palatino Linotype" w:cs="Arial"/>
          <w:i/>
          <w:sz w:val="24"/>
          <w:szCs w:val="24"/>
        </w:rPr>
        <w:t>e</w:t>
      </w:r>
      <w:r w:rsidRPr="009F2855">
        <w:rPr>
          <w:rFonts w:ascii="Palatino Linotype" w:eastAsia="Arial" w:hAnsi="Palatino Linotype" w:cs="Arial"/>
          <w:i/>
          <w:spacing w:val="9"/>
          <w:sz w:val="24"/>
          <w:szCs w:val="24"/>
        </w:rPr>
        <w:t xml:space="preserve"> </w:t>
      </w:r>
      <w:r w:rsidRPr="009F2855">
        <w:rPr>
          <w:rFonts w:ascii="Palatino Linotype" w:eastAsia="Arial" w:hAnsi="Palatino Linotype" w:cs="Arial"/>
          <w:i/>
          <w:sz w:val="24"/>
          <w:szCs w:val="24"/>
        </w:rPr>
        <w:t>la</w:t>
      </w:r>
      <w:r w:rsidRPr="009F2855">
        <w:rPr>
          <w:rFonts w:ascii="Palatino Linotype" w:eastAsia="Arial" w:hAnsi="Palatino Linotype" w:cs="Arial"/>
          <w:i/>
          <w:spacing w:val="10"/>
          <w:sz w:val="24"/>
          <w:szCs w:val="24"/>
        </w:rPr>
        <w:t xml:space="preserve"> </w:t>
      </w:r>
      <w:r w:rsidRPr="009F2855">
        <w:rPr>
          <w:rFonts w:ascii="Palatino Linotype" w:eastAsia="Arial" w:hAnsi="Palatino Linotype" w:cs="Arial"/>
          <w:i/>
          <w:spacing w:val="-1"/>
          <w:sz w:val="24"/>
          <w:szCs w:val="24"/>
        </w:rPr>
        <w:t>L</w:t>
      </w:r>
      <w:r w:rsidRPr="009F2855">
        <w:rPr>
          <w:rFonts w:ascii="Palatino Linotype" w:eastAsia="Arial" w:hAnsi="Palatino Linotype" w:cs="Arial"/>
          <w:i/>
          <w:spacing w:val="1"/>
          <w:sz w:val="24"/>
          <w:szCs w:val="24"/>
        </w:rPr>
        <w:t>e</w:t>
      </w:r>
      <w:r w:rsidRPr="009F2855">
        <w:rPr>
          <w:rFonts w:ascii="Palatino Linotype" w:eastAsia="Arial" w:hAnsi="Palatino Linotype" w:cs="Arial"/>
          <w:i/>
          <w:sz w:val="24"/>
          <w:szCs w:val="24"/>
        </w:rPr>
        <w:t>y</w:t>
      </w:r>
      <w:r w:rsidRPr="009F2855">
        <w:rPr>
          <w:rFonts w:ascii="Palatino Linotype" w:eastAsia="Arial" w:hAnsi="Palatino Linotype" w:cs="Arial"/>
          <w:i/>
          <w:spacing w:val="8"/>
          <w:sz w:val="24"/>
          <w:szCs w:val="24"/>
        </w:rPr>
        <w:t xml:space="preserve"> </w:t>
      </w:r>
      <w:r w:rsidRPr="009F2855">
        <w:rPr>
          <w:rFonts w:ascii="Palatino Linotype" w:eastAsia="Arial" w:hAnsi="Palatino Linotype" w:cs="Arial"/>
          <w:i/>
          <w:sz w:val="24"/>
          <w:szCs w:val="24"/>
        </w:rPr>
        <w:t>Fe</w:t>
      </w:r>
      <w:r w:rsidRPr="009F2855">
        <w:rPr>
          <w:rFonts w:ascii="Palatino Linotype" w:eastAsia="Arial" w:hAnsi="Palatino Linotype" w:cs="Arial"/>
          <w:i/>
          <w:spacing w:val="1"/>
          <w:sz w:val="24"/>
          <w:szCs w:val="24"/>
        </w:rPr>
        <w:t>de</w:t>
      </w:r>
      <w:r w:rsidRPr="009F2855">
        <w:rPr>
          <w:rFonts w:ascii="Palatino Linotype" w:eastAsia="Arial" w:hAnsi="Palatino Linotype" w:cs="Arial"/>
          <w:i/>
          <w:sz w:val="24"/>
          <w:szCs w:val="24"/>
        </w:rPr>
        <w:t>ral</w:t>
      </w:r>
      <w:r w:rsidRPr="009F2855">
        <w:rPr>
          <w:rFonts w:ascii="Palatino Linotype" w:eastAsia="Arial" w:hAnsi="Palatino Linotype" w:cs="Arial"/>
          <w:i/>
          <w:spacing w:val="10"/>
          <w:sz w:val="24"/>
          <w:szCs w:val="24"/>
        </w:rPr>
        <w:t xml:space="preserve"> </w:t>
      </w:r>
      <w:r w:rsidRPr="009F2855">
        <w:rPr>
          <w:rFonts w:ascii="Palatino Linotype" w:eastAsia="Arial" w:hAnsi="Palatino Linotype" w:cs="Arial"/>
          <w:i/>
          <w:spacing w:val="-1"/>
          <w:sz w:val="24"/>
          <w:szCs w:val="24"/>
        </w:rPr>
        <w:t>d</w:t>
      </w:r>
      <w:r w:rsidRPr="009F2855">
        <w:rPr>
          <w:rFonts w:ascii="Palatino Linotype" w:eastAsia="Arial" w:hAnsi="Palatino Linotype" w:cs="Arial"/>
          <w:i/>
          <w:sz w:val="24"/>
          <w:szCs w:val="24"/>
        </w:rPr>
        <w:t>e</w:t>
      </w:r>
      <w:r w:rsidRPr="009F2855">
        <w:rPr>
          <w:rFonts w:ascii="Palatino Linotype" w:eastAsia="Arial" w:hAnsi="Palatino Linotype" w:cs="Arial"/>
          <w:i/>
          <w:spacing w:val="9"/>
          <w:sz w:val="24"/>
          <w:szCs w:val="24"/>
        </w:rPr>
        <w:t xml:space="preserve"> </w:t>
      </w:r>
      <w:r w:rsidRPr="009F2855">
        <w:rPr>
          <w:rFonts w:ascii="Palatino Linotype" w:eastAsia="Arial" w:hAnsi="Palatino Linotype" w:cs="Arial"/>
          <w:i/>
          <w:spacing w:val="2"/>
          <w:sz w:val="24"/>
          <w:szCs w:val="24"/>
        </w:rPr>
        <w:t>T</w:t>
      </w:r>
      <w:r w:rsidRPr="009F2855">
        <w:rPr>
          <w:rFonts w:ascii="Palatino Linotype" w:eastAsia="Arial" w:hAnsi="Palatino Linotype" w:cs="Arial"/>
          <w:i/>
          <w:sz w:val="24"/>
          <w:szCs w:val="24"/>
        </w:rPr>
        <w:t>r</w:t>
      </w:r>
      <w:r w:rsidRPr="009F2855">
        <w:rPr>
          <w:rFonts w:ascii="Palatino Linotype" w:eastAsia="Arial" w:hAnsi="Palatino Linotype" w:cs="Arial"/>
          <w:i/>
          <w:spacing w:val="-2"/>
          <w:sz w:val="24"/>
          <w:szCs w:val="24"/>
        </w:rPr>
        <w:t>a</w:t>
      </w:r>
      <w:r w:rsidRPr="009F2855">
        <w:rPr>
          <w:rFonts w:ascii="Palatino Linotype" w:eastAsia="Arial" w:hAnsi="Palatino Linotype" w:cs="Arial"/>
          <w:i/>
          <w:spacing w:val="1"/>
          <w:sz w:val="24"/>
          <w:szCs w:val="24"/>
        </w:rPr>
        <w:t>n</w:t>
      </w:r>
      <w:r w:rsidRPr="009F2855">
        <w:rPr>
          <w:rFonts w:ascii="Palatino Linotype" w:eastAsia="Arial" w:hAnsi="Palatino Linotype" w:cs="Arial"/>
          <w:i/>
          <w:sz w:val="24"/>
          <w:szCs w:val="24"/>
        </w:rPr>
        <w:t>s</w:t>
      </w:r>
      <w:r w:rsidRPr="009F2855">
        <w:rPr>
          <w:rFonts w:ascii="Palatino Linotype" w:eastAsia="Arial" w:hAnsi="Palatino Linotype" w:cs="Arial"/>
          <w:i/>
          <w:spacing w:val="1"/>
          <w:sz w:val="24"/>
          <w:szCs w:val="24"/>
        </w:rPr>
        <w:t>pa</w:t>
      </w:r>
      <w:r w:rsidRPr="009F2855">
        <w:rPr>
          <w:rFonts w:ascii="Palatino Linotype" w:eastAsia="Arial" w:hAnsi="Palatino Linotype" w:cs="Arial"/>
          <w:i/>
          <w:sz w:val="24"/>
          <w:szCs w:val="24"/>
        </w:rPr>
        <w:t>r</w:t>
      </w:r>
      <w:r w:rsidRPr="009F2855">
        <w:rPr>
          <w:rFonts w:ascii="Palatino Linotype" w:eastAsia="Arial" w:hAnsi="Palatino Linotype" w:cs="Arial"/>
          <w:i/>
          <w:spacing w:val="-2"/>
          <w:sz w:val="24"/>
          <w:szCs w:val="24"/>
        </w:rPr>
        <w:t>e</w:t>
      </w:r>
      <w:r w:rsidRPr="009F2855">
        <w:rPr>
          <w:rFonts w:ascii="Palatino Linotype" w:eastAsia="Arial" w:hAnsi="Palatino Linotype" w:cs="Arial"/>
          <w:i/>
          <w:spacing w:val="1"/>
          <w:sz w:val="24"/>
          <w:szCs w:val="24"/>
        </w:rPr>
        <w:t>n</w:t>
      </w:r>
      <w:r w:rsidRPr="009F2855">
        <w:rPr>
          <w:rFonts w:ascii="Palatino Linotype" w:eastAsia="Arial" w:hAnsi="Palatino Linotype" w:cs="Arial"/>
          <w:i/>
          <w:sz w:val="24"/>
          <w:szCs w:val="24"/>
        </w:rPr>
        <w:t>cia y Acc</w:t>
      </w:r>
      <w:r w:rsidRPr="009F2855">
        <w:rPr>
          <w:rFonts w:ascii="Palatino Linotype" w:eastAsia="Arial" w:hAnsi="Palatino Linotype" w:cs="Arial"/>
          <w:i/>
          <w:spacing w:val="1"/>
          <w:sz w:val="24"/>
          <w:szCs w:val="24"/>
        </w:rPr>
        <w:t>e</w:t>
      </w:r>
      <w:r w:rsidRPr="009F2855">
        <w:rPr>
          <w:rFonts w:ascii="Palatino Linotype" w:eastAsia="Arial" w:hAnsi="Palatino Linotype" w:cs="Arial"/>
          <w:i/>
          <w:sz w:val="24"/>
          <w:szCs w:val="24"/>
        </w:rPr>
        <w:t>so</w:t>
      </w:r>
      <w:r w:rsidRPr="009F2855">
        <w:rPr>
          <w:rFonts w:ascii="Palatino Linotype" w:eastAsia="Arial" w:hAnsi="Palatino Linotype" w:cs="Arial"/>
          <w:i/>
          <w:spacing w:val="3"/>
          <w:sz w:val="24"/>
          <w:szCs w:val="24"/>
        </w:rPr>
        <w:t xml:space="preserve"> </w:t>
      </w:r>
      <w:r w:rsidRPr="009F2855">
        <w:rPr>
          <w:rFonts w:ascii="Palatino Linotype" w:eastAsia="Arial" w:hAnsi="Palatino Linotype" w:cs="Arial"/>
          <w:i/>
          <w:sz w:val="24"/>
          <w:szCs w:val="24"/>
        </w:rPr>
        <w:t>a</w:t>
      </w:r>
      <w:r w:rsidRPr="009F2855">
        <w:rPr>
          <w:rFonts w:ascii="Palatino Linotype" w:eastAsia="Arial" w:hAnsi="Palatino Linotype" w:cs="Arial"/>
          <w:i/>
          <w:spacing w:val="1"/>
          <w:sz w:val="24"/>
          <w:szCs w:val="24"/>
        </w:rPr>
        <w:t xml:space="preserve"> </w:t>
      </w:r>
      <w:r w:rsidRPr="009F2855">
        <w:rPr>
          <w:rFonts w:ascii="Palatino Linotype" w:eastAsia="Arial" w:hAnsi="Palatino Linotype" w:cs="Arial"/>
          <w:i/>
          <w:sz w:val="24"/>
          <w:szCs w:val="24"/>
        </w:rPr>
        <w:t>la I</w:t>
      </w:r>
      <w:r w:rsidRPr="009F2855">
        <w:rPr>
          <w:rFonts w:ascii="Palatino Linotype" w:eastAsia="Arial" w:hAnsi="Palatino Linotype" w:cs="Arial"/>
          <w:i/>
          <w:spacing w:val="-1"/>
          <w:sz w:val="24"/>
          <w:szCs w:val="24"/>
        </w:rPr>
        <w:t>n</w:t>
      </w:r>
      <w:r w:rsidRPr="009F2855">
        <w:rPr>
          <w:rFonts w:ascii="Palatino Linotype" w:eastAsia="Arial" w:hAnsi="Palatino Linotype" w:cs="Arial"/>
          <w:i/>
          <w:sz w:val="24"/>
          <w:szCs w:val="24"/>
        </w:rPr>
        <w:t>f</w:t>
      </w:r>
      <w:r w:rsidRPr="009F2855">
        <w:rPr>
          <w:rFonts w:ascii="Palatino Linotype" w:eastAsia="Arial" w:hAnsi="Palatino Linotype" w:cs="Arial"/>
          <w:i/>
          <w:spacing w:val="1"/>
          <w:sz w:val="24"/>
          <w:szCs w:val="24"/>
        </w:rPr>
        <w:t>o</w:t>
      </w:r>
      <w:r w:rsidRPr="009F2855">
        <w:rPr>
          <w:rFonts w:ascii="Palatino Linotype" w:eastAsia="Arial" w:hAnsi="Palatino Linotype" w:cs="Arial"/>
          <w:i/>
          <w:spacing w:val="-3"/>
          <w:sz w:val="24"/>
          <w:szCs w:val="24"/>
        </w:rPr>
        <w:t>r</w:t>
      </w:r>
      <w:r w:rsidRPr="009F2855">
        <w:rPr>
          <w:rFonts w:ascii="Palatino Linotype" w:eastAsia="Arial" w:hAnsi="Palatino Linotype" w:cs="Arial"/>
          <w:i/>
          <w:spacing w:val="1"/>
          <w:sz w:val="24"/>
          <w:szCs w:val="24"/>
        </w:rPr>
        <w:t>ma</w:t>
      </w:r>
      <w:r w:rsidRPr="009F2855">
        <w:rPr>
          <w:rFonts w:ascii="Palatino Linotype" w:eastAsia="Arial" w:hAnsi="Palatino Linotype" w:cs="Arial"/>
          <w:i/>
          <w:sz w:val="24"/>
          <w:szCs w:val="24"/>
        </w:rPr>
        <w:t>ci</w:t>
      </w:r>
      <w:r w:rsidRPr="009F2855">
        <w:rPr>
          <w:rFonts w:ascii="Palatino Linotype" w:eastAsia="Arial" w:hAnsi="Palatino Linotype" w:cs="Arial"/>
          <w:i/>
          <w:spacing w:val="-2"/>
          <w:sz w:val="24"/>
          <w:szCs w:val="24"/>
        </w:rPr>
        <w:t>ó</w:t>
      </w:r>
      <w:r w:rsidRPr="009F2855">
        <w:rPr>
          <w:rFonts w:ascii="Palatino Linotype" w:eastAsia="Arial" w:hAnsi="Palatino Linotype" w:cs="Arial"/>
          <w:i/>
          <w:sz w:val="24"/>
          <w:szCs w:val="24"/>
        </w:rPr>
        <w:t>n</w:t>
      </w:r>
      <w:r w:rsidRPr="009F2855">
        <w:rPr>
          <w:rFonts w:ascii="Palatino Linotype" w:eastAsia="Arial" w:hAnsi="Palatino Linotype" w:cs="Arial"/>
          <w:i/>
          <w:spacing w:val="6"/>
          <w:sz w:val="24"/>
          <w:szCs w:val="24"/>
        </w:rPr>
        <w:t xml:space="preserve"> </w:t>
      </w:r>
      <w:r w:rsidRPr="009F2855">
        <w:rPr>
          <w:rFonts w:ascii="Palatino Linotype" w:eastAsia="Arial" w:hAnsi="Palatino Linotype" w:cs="Arial"/>
          <w:i/>
          <w:spacing w:val="-2"/>
          <w:sz w:val="24"/>
          <w:szCs w:val="24"/>
        </w:rPr>
        <w:t>P</w:t>
      </w:r>
      <w:r w:rsidRPr="009F2855">
        <w:rPr>
          <w:rFonts w:ascii="Palatino Linotype" w:eastAsia="Arial" w:hAnsi="Palatino Linotype" w:cs="Arial"/>
          <w:i/>
          <w:spacing w:val="1"/>
          <w:sz w:val="24"/>
          <w:szCs w:val="24"/>
        </w:rPr>
        <w:t>úb</w:t>
      </w:r>
      <w:r w:rsidRPr="009F2855">
        <w:rPr>
          <w:rFonts w:ascii="Palatino Linotype" w:eastAsia="Arial" w:hAnsi="Palatino Linotype" w:cs="Arial"/>
          <w:i/>
          <w:sz w:val="24"/>
          <w:szCs w:val="24"/>
        </w:rPr>
        <w:t>l</w:t>
      </w:r>
      <w:r w:rsidRPr="009F2855">
        <w:rPr>
          <w:rFonts w:ascii="Palatino Linotype" w:eastAsia="Arial" w:hAnsi="Palatino Linotype" w:cs="Arial"/>
          <w:i/>
          <w:spacing w:val="-1"/>
          <w:sz w:val="24"/>
          <w:szCs w:val="24"/>
        </w:rPr>
        <w:t>i</w:t>
      </w:r>
      <w:r w:rsidRPr="009F2855">
        <w:rPr>
          <w:rFonts w:ascii="Palatino Linotype" w:eastAsia="Arial" w:hAnsi="Palatino Linotype" w:cs="Arial"/>
          <w:i/>
          <w:sz w:val="24"/>
          <w:szCs w:val="24"/>
        </w:rPr>
        <w:t xml:space="preserve">ca, </w:t>
      </w:r>
      <w:r w:rsidRPr="009F2855">
        <w:rPr>
          <w:rFonts w:ascii="Palatino Linotype" w:eastAsia="Arial" w:hAnsi="Palatino Linotype" w:cs="Arial"/>
          <w:i/>
          <w:spacing w:val="-1"/>
          <w:sz w:val="24"/>
          <w:szCs w:val="24"/>
        </w:rPr>
        <w:t>señalan</w:t>
      </w:r>
      <w:r w:rsidRPr="009F2855">
        <w:rPr>
          <w:rFonts w:ascii="Palatino Linotype" w:eastAsia="Arial" w:hAnsi="Palatino Linotype" w:cs="Arial"/>
          <w:i/>
          <w:spacing w:val="1"/>
          <w:sz w:val="24"/>
          <w:szCs w:val="24"/>
        </w:rPr>
        <w:t xml:space="preserve"> </w:t>
      </w:r>
      <w:r w:rsidRPr="009F2855">
        <w:rPr>
          <w:rFonts w:ascii="Palatino Linotype" w:eastAsia="Arial" w:hAnsi="Palatino Linotype" w:cs="Arial"/>
          <w:i/>
          <w:spacing w:val="-1"/>
          <w:sz w:val="24"/>
          <w:szCs w:val="24"/>
        </w:rPr>
        <w:t>q</w:t>
      </w:r>
      <w:r w:rsidRPr="009F2855">
        <w:rPr>
          <w:rFonts w:ascii="Palatino Linotype" w:eastAsia="Arial" w:hAnsi="Palatino Linotype" w:cs="Arial"/>
          <w:i/>
          <w:spacing w:val="1"/>
          <w:sz w:val="24"/>
          <w:szCs w:val="24"/>
        </w:rPr>
        <w:t>u</w:t>
      </w:r>
      <w:r w:rsidRPr="009F2855">
        <w:rPr>
          <w:rFonts w:ascii="Palatino Linotype" w:eastAsia="Arial" w:hAnsi="Palatino Linotype" w:cs="Arial"/>
          <w:i/>
          <w:sz w:val="24"/>
          <w:szCs w:val="24"/>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F2855">
        <w:rPr>
          <w:rFonts w:ascii="Palatino Linotype" w:eastAsia="Arial" w:hAnsi="Palatino Linotype" w:cs="Arial"/>
          <w:i/>
          <w:spacing w:val="-1"/>
          <w:sz w:val="24"/>
          <w:szCs w:val="24"/>
        </w:rPr>
        <w:t xml:space="preserve"> sin necesidad de</w:t>
      </w:r>
      <w:r w:rsidRPr="009F2855">
        <w:rPr>
          <w:rFonts w:ascii="Palatino Linotype" w:eastAsia="Arial" w:hAnsi="Palatino Linotype" w:cs="Arial"/>
          <w:i/>
          <w:spacing w:val="1"/>
          <w:sz w:val="24"/>
          <w:szCs w:val="24"/>
        </w:rPr>
        <w:t xml:space="preserve"> e</w:t>
      </w:r>
      <w:r w:rsidRPr="009F2855">
        <w:rPr>
          <w:rFonts w:ascii="Palatino Linotype" w:eastAsia="Arial" w:hAnsi="Palatino Linotype" w:cs="Arial"/>
          <w:i/>
          <w:sz w:val="24"/>
          <w:szCs w:val="24"/>
        </w:rPr>
        <w:t>la</w:t>
      </w:r>
      <w:r w:rsidRPr="009F2855">
        <w:rPr>
          <w:rFonts w:ascii="Palatino Linotype" w:eastAsia="Arial" w:hAnsi="Palatino Linotype" w:cs="Arial"/>
          <w:i/>
          <w:spacing w:val="1"/>
          <w:sz w:val="24"/>
          <w:szCs w:val="24"/>
        </w:rPr>
        <w:t>bo</w:t>
      </w:r>
      <w:r w:rsidRPr="009F2855">
        <w:rPr>
          <w:rFonts w:ascii="Palatino Linotype" w:eastAsia="Arial" w:hAnsi="Palatino Linotype" w:cs="Arial"/>
          <w:i/>
          <w:sz w:val="24"/>
          <w:szCs w:val="24"/>
        </w:rPr>
        <w:t xml:space="preserve">rar </w:t>
      </w:r>
      <w:r w:rsidRPr="009F2855">
        <w:rPr>
          <w:rFonts w:ascii="Palatino Linotype" w:eastAsia="Arial" w:hAnsi="Palatino Linotype" w:cs="Arial"/>
          <w:i/>
          <w:spacing w:val="1"/>
          <w:sz w:val="24"/>
          <w:szCs w:val="24"/>
        </w:rPr>
        <w:t>do</w:t>
      </w:r>
      <w:r w:rsidRPr="009F2855">
        <w:rPr>
          <w:rFonts w:ascii="Palatino Linotype" w:eastAsia="Arial" w:hAnsi="Palatino Linotype" w:cs="Arial"/>
          <w:i/>
          <w:spacing w:val="-2"/>
          <w:sz w:val="24"/>
          <w:szCs w:val="24"/>
        </w:rPr>
        <w:t>c</w:t>
      </w:r>
      <w:r w:rsidRPr="009F2855">
        <w:rPr>
          <w:rFonts w:ascii="Palatino Linotype" w:eastAsia="Arial" w:hAnsi="Palatino Linotype" w:cs="Arial"/>
          <w:i/>
          <w:spacing w:val="1"/>
          <w:sz w:val="24"/>
          <w:szCs w:val="24"/>
        </w:rPr>
        <w:t>u</w:t>
      </w:r>
      <w:r w:rsidRPr="009F2855">
        <w:rPr>
          <w:rFonts w:ascii="Palatino Linotype" w:eastAsia="Arial" w:hAnsi="Palatino Linotype" w:cs="Arial"/>
          <w:i/>
          <w:spacing w:val="-1"/>
          <w:sz w:val="24"/>
          <w:szCs w:val="24"/>
        </w:rPr>
        <w:t>m</w:t>
      </w:r>
      <w:r w:rsidRPr="009F2855">
        <w:rPr>
          <w:rFonts w:ascii="Palatino Linotype" w:eastAsia="Arial" w:hAnsi="Palatino Linotype" w:cs="Arial"/>
          <w:i/>
          <w:spacing w:val="1"/>
          <w:sz w:val="24"/>
          <w:szCs w:val="24"/>
        </w:rPr>
        <w:t>en</w:t>
      </w:r>
      <w:r w:rsidRPr="009F2855">
        <w:rPr>
          <w:rFonts w:ascii="Palatino Linotype" w:eastAsia="Arial" w:hAnsi="Palatino Linotype" w:cs="Arial"/>
          <w:i/>
          <w:spacing w:val="-2"/>
          <w:sz w:val="24"/>
          <w:szCs w:val="24"/>
        </w:rPr>
        <w:t>t</w:t>
      </w:r>
      <w:r w:rsidRPr="009F2855">
        <w:rPr>
          <w:rFonts w:ascii="Palatino Linotype" w:eastAsia="Arial" w:hAnsi="Palatino Linotype" w:cs="Arial"/>
          <w:i/>
          <w:spacing w:val="1"/>
          <w:sz w:val="24"/>
          <w:szCs w:val="24"/>
        </w:rPr>
        <w:t>o</w:t>
      </w:r>
      <w:r w:rsidRPr="009F2855">
        <w:rPr>
          <w:rFonts w:ascii="Palatino Linotype" w:eastAsia="Arial" w:hAnsi="Palatino Linotype" w:cs="Arial"/>
          <w:i/>
          <w:sz w:val="24"/>
          <w:szCs w:val="24"/>
        </w:rPr>
        <w:t>s</w:t>
      </w:r>
      <w:r w:rsidRPr="009F2855">
        <w:rPr>
          <w:rFonts w:ascii="Palatino Linotype" w:eastAsia="Arial" w:hAnsi="Palatino Linotype" w:cs="Arial"/>
          <w:i/>
          <w:spacing w:val="3"/>
          <w:sz w:val="24"/>
          <w:szCs w:val="24"/>
        </w:rPr>
        <w:t xml:space="preserve"> </w:t>
      </w:r>
      <w:r w:rsidRPr="009F2855">
        <w:rPr>
          <w:rFonts w:ascii="Palatino Linotype" w:eastAsia="Arial" w:hAnsi="Palatino Linotype" w:cs="Arial"/>
          <w:i/>
          <w:spacing w:val="1"/>
          <w:sz w:val="24"/>
          <w:szCs w:val="24"/>
        </w:rPr>
        <w:t>a</w:t>
      </w:r>
      <w:r w:rsidRPr="009F2855">
        <w:rPr>
          <w:rFonts w:ascii="Palatino Linotype" w:eastAsia="Arial" w:hAnsi="Palatino Linotype" w:cs="Arial"/>
          <w:i/>
          <w:sz w:val="24"/>
          <w:szCs w:val="24"/>
        </w:rPr>
        <w:t>d</w:t>
      </w:r>
      <w:r w:rsidRPr="009F2855">
        <w:rPr>
          <w:rFonts w:ascii="Palatino Linotype" w:eastAsia="Arial" w:hAnsi="Palatino Linotype" w:cs="Arial"/>
          <w:i/>
          <w:spacing w:val="1"/>
          <w:sz w:val="24"/>
          <w:szCs w:val="24"/>
        </w:rPr>
        <w:t xml:space="preserve"> ho</w:t>
      </w:r>
      <w:r w:rsidRPr="009F2855">
        <w:rPr>
          <w:rFonts w:ascii="Palatino Linotype" w:eastAsia="Arial" w:hAnsi="Palatino Linotype" w:cs="Arial"/>
          <w:i/>
          <w:sz w:val="24"/>
          <w:szCs w:val="24"/>
        </w:rPr>
        <w:t>c</w:t>
      </w:r>
      <w:r w:rsidRPr="009F2855">
        <w:rPr>
          <w:rFonts w:ascii="Palatino Linotype" w:eastAsia="Arial" w:hAnsi="Palatino Linotype" w:cs="Arial"/>
          <w:i/>
          <w:spacing w:val="2"/>
          <w:sz w:val="24"/>
          <w:szCs w:val="24"/>
        </w:rPr>
        <w:t xml:space="preserve"> </w:t>
      </w:r>
      <w:r w:rsidRPr="009F2855">
        <w:rPr>
          <w:rFonts w:ascii="Palatino Linotype" w:eastAsia="Arial" w:hAnsi="Palatino Linotype" w:cs="Arial"/>
          <w:i/>
          <w:spacing w:val="1"/>
          <w:sz w:val="24"/>
          <w:szCs w:val="24"/>
        </w:rPr>
        <w:t>pa</w:t>
      </w:r>
      <w:r w:rsidRPr="009F2855">
        <w:rPr>
          <w:rFonts w:ascii="Palatino Linotype" w:eastAsia="Arial" w:hAnsi="Palatino Linotype" w:cs="Arial"/>
          <w:i/>
          <w:sz w:val="24"/>
          <w:szCs w:val="24"/>
        </w:rPr>
        <w:t xml:space="preserve">ra </w:t>
      </w:r>
      <w:r w:rsidRPr="009F2855">
        <w:rPr>
          <w:rFonts w:ascii="Palatino Linotype" w:eastAsia="Arial" w:hAnsi="Palatino Linotype" w:cs="Arial"/>
          <w:i/>
          <w:spacing w:val="1"/>
          <w:sz w:val="24"/>
          <w:szCs w:val="24"/>
        </w:rPr>
        <w:t>a</w:t>
      </w:r>
      <w:r w:rsidRPr="009F2855">
        <w:rPr>
          <w:rFonts w:ascii="Palatino Linotype" w:eastAsia="Arial" w:hAnsi="Palatino Linotype" w:cs="Arial"/>
          <w:i/>
          <w:sz w:val="24"/>
          <w:szCs w:val="24"/>
        </w:rPr>
        <w:t>t</w:t>
      </w:r>
      <w:r w:rsidRPr="009F2855">
        <w:rPr>
          <w:rFonts w:ascii="Palatino Linotype" w:eastAsia="Arial" w:hAnsi="Palatino Linotype" w:cs="Arial"/>
          <w:i/>
          <w:spacing w:val="-1"/>
          <w:sz w:val="24"/>
          <w:szCs w:val="24"/>
        </w:rPr>
        <w:t>e</w:t>
      </w:r>
      <w:r w:rsidRPr="009F2855">
        <w:rPr>
          <w:rFonts w:ascii="Palatino Linotype" w:eastAsia="Arial" w:hAnsi="Palatino Linotype" w:cs="Arial"/>
          <w:i/>
          <w:spacing w:val="1"/>
          <w:sz w:val="24"/>
          <w:szCs w:val="24"/>
        </w:rPr>
        <w:t>n</w:t>
      </w:r>
      <w:r w:rsidRPr="009F2855">
        <w:rPr>
          <w:rFonts w:ascii="Palatino Linotype" w:eastAsia="Arial" w:hAnsi="Palatino Linotype" w:cs="Arial"/>
          <w:i/>
          <w:spacing w:val="-1"/>
          <w:sz w:val="24"/>
          <w:szCs w:val="24"/>
        </w:rPr>
        <w:t>d</w:t>
      </w:r>
      <w:r w:rsidRPr="009F2855">
        <w:rPr>
          <w:rFonts w:ascii="Palatino Linotype" w:eastAsia="Arial" w:hAnsi="Palatino Linotype" w:cs="Arial"/>
          <w:i/>
          <w:spacing w:val="1"/>
          <w:sz w:val="24"/>
          <w:szCs w:val="24"/>
        </w:rPr>
        <w:t>e</w:t>
      </w:r>
      <w:r w:rsidRPr="009F2855">
        <w:rPr>
          <w:rFonts w:ascii="Palatino Linotype" w:eastAsia="Arial" w:hAnsi="Palatino Linotype" w:cs="Arial"/>
          <w:i/>
          <w:sz w:val="24"/>
          <w:szCs w:val="24"/>
        </w:rPr>
        <w:t>r</w:t>
      </w:r>
      <w:r w:rsidRPr="009F2855">
        <w:rPr>
          <w:rFonts w:ascii="Palatino Linotype" w:eastAsia="Arial" w:hAnsi="Palatino Linotype" w:cs="Arial"/>
          <w:i/>
          <w:spacing w:val="2"/>
          <w:sz w:val="24"/>
          <w:szCs w:val="24"/>
        </w:rPr>
        <w:t xml:space="preserve"> </w:t>
      </w:r>
      <w:r w:rsidRPr="009F2855">
        <w:rPr>
          <w:rFonts w:ascii="Palatino Linotype" w:eastAsia="Arial" w:hAnsi="Palatino Linotype" w:cs="Arial"/>
          <w:i/>
          <w:sz w:val="24"/>
          <w:szCs w:val="24"/>
        </w:rPr>
        <w:t>l</w:t>
      </w:r>
      <w:r w:rsidRPr="009F2855">
        <w:rPr>
          <w:rFonts w:ascii="Palatino Linotype" w:eastAsia="Arial" w:hAnsi="Palatino Linotype" w:cs="Arial"/>
          <w:i/>
          <w:spacing w:val="-2"/>
          <w:sz w:val="24"/>
          <w:szCs w:val="24"/>
        </w:rPr>
        <w:t>a</w:t>
      </w:r>
      <w:r w:rsidRPr="009F2855">
        <w:rPr>
          <w:rFonts w:ascii="Palatino Linotype" w:eastAsia="Arial" w:hAnsi="Palatino Linotype" w:cs="Arial"/>
          <w:i/>
          <w:sz w:val="24"/>
          <w:szCs w:val="24"/>
        </w:rPr>
        <w:t>s</w:t>
      </w:r>
      <w:r w:rsidRPr="009F2855">
        <w:rPr>
          <w:rFonts w:ascii="Palatino Linotype" w:eastAsia="Arial" w:hAnsi="Palatino Linotype" w:cs="Arial"/>
          <w:i/>
          <w:spacing w:val="2"/>
          <w:sz w:val="24"/>
          <w:szCs w:val="24"/>
        </w:rPr>
        <w:t xml:space="preserve"> </w:t>
      </w:r>
      <w:r w:rsidRPr="009F2855">
        <w:rPr>
          <w:rFonts w:ascii="Palatino Linotype" w:eastAsia="Arial" w:hAnsi="Palatino Linotype" w:cs="Arial"/>
          <w:i/>
          <w:sz w:val="24"/>
          <w:szCs w:val="24"/>
        </w:rPr>
        <w:t>s</w:t>
      </w:r>
      <w:r w:rsidRPr="009F2855">
        <w:rPr>
          <w:rFonts w:ascii="Palatino Linotype" w:eastAsia="Arial" w:hAnsi="Palatino Linotype" w:cs="Arial"/>
          <w:i/>
          <w:spacing w:val="1"/>
          <w:sz w:val="24"/>
          <w:szCs w:val="24"/>
        </w:rPr>
        <w:t>o</w:t>
      </w:r>
      <w:r w:rsidRPr="009F2855">
        <w:rPr>
          <w:rFonts w:ascii="Palatino Linotype" w:eastAsia="Arial" w:hAnsi="Palatino Linotype" w:cs="Arial"/>
          <w:i/>
          <w:sz w:val="24"/>
          <w:szCs w:val="24"/>
        </w:rPr>
        <w:t>l</w:t>
      </w:r>
      <w:r w:rsidRPr="009F2855">
        <w:rPr>
          <w:rFonts w:ascii="Palatino Linotype" w:eastAsia="Arial" w:hAnsi="Palatino Linotype" w:cs="Arial"/>
          <w:i/>
          <w:spacing w:val="-1"/>
          <w:sz w:val="24"/>
          <w:szCs w:val="24"/>
        </w:rPr>
        <w:t>i</w:t>
      </w:r>
      <w:r w:rsidRPr="009F2855">
        <w:rPr>
          <w:rFonts w:ascii="Palatino Linotype" w:eastAsia="Arial" w:hAnsi="Palatino Linotype" w:cs="Arial"/>
          <w:i/>
          <w:sz w:val="24"/>
          <w:szCs w:val="24"/>
        </w:rPr>
        <w:t>cit</w:t>
      </w:r>
      <w:r w:rsidRPr="009F2855">
        <w:rPr>
          <w:rFonts w:ascii="Palatino Linotype" w:eastAsia="Arial" w:hAnsi="Palatino Linotype" w:cs="Arial"/>
          <w:i/>
          <w:spacing w:val="1"/>
          <w:sz w:val="24"/>
          <w:szCs w:val="24"/>
        </w:rPr>
        <w:t>ude</w:t>
      </w:r>
      <w:r w:rsidRPr="009F2855">
        <w:rPr>
          <w:rFonts w:ascii="Palatino Linotype" w:eastAsia="Arial" w:hAnsi="Palatino Linotype" w:cs="Arial"/>
          <w:i/>
          <w:sz w:val="24"/>
          <w:szCs w:val="24"/>
        </w:rPr>
        <w:t>s</w:t>
      </w:r>
      <w:r w:rsidRPr="009F2855">
        <w:rPr>
          <w:rFonts w:ascii="Palatino Linotype" w:eastAsia="Arial" w:hAnsi="Palatino Linotype" w:cs="Arial"/>
          <w:i/>
          <w:spacing w:val="4"/>
          <w:sz w:val="24"/>
          <w:szCs w:val="24"/>
        </w:rPr>
        <w:t xml:space="preserve"> </w:t>
      </w:r>
      <w:r w:rsidRPr="009F2855">
        <w:rPr>
          <w:rFonts w:ascii="Palatino Linotype" w:eastAsia="Arial" w:hAnsi="Palatino Linotype" w:cs="Arial"/>
          <w:i/>
          <w:spacing w:val="-1"/>
          <w:sz w:val="24"/>
          <w:szCs w:val="24"/>
        </w:rPr>
        <w:t>d</w:t>
      </w:r>
      <w:r w:rsidRPr="009F2855">
        <w:rPr>
          <w:rFonts w:ascii="Palatino Linotype" w:eastAsia="Arial" w:hAnsi="Palatino Linotype" w:cs="Arial"/>
          <w:i/>
          <w:sz w:val="24"/>
          <w:szCs w:val="24"/>
        </w:rPr>
        <w:t>e</w:t>
      </w:r>
      <w:r w:rsidRPr="009F2855">
        <w:rPr>
          <w:rFonts w:ascii="Palatino Linotype" w:eastAsia="Arial" w:hAnsi="Palatino Linotype" w:cs="Arial"/>
          <w:i/>
          <w:spacing w:val="3"/>
          <w:sz w:val="24"/>
          <w:szCs w:val="24"/>
        </w:rPr>
        <w:t xml:space="preserve"> </w:t>
      </w:r>
      <w:r w:rsidRPr="009F2855">
        <w:rPr>
          <w:rFonts w:ascii="Palatino Linotype" w:eastAsia="Arial" w:hAnsi="Palatino Linotype" w:cs="Arial"/>
          <w:i/>
          <w:sz w:val="24"/>
          <w:szCs w:val="24"/>
        </w:rPr>
        <w:t>i</w:t>
      </w:r>
      <w:r w:rsidRPr="009F2855">
        <w:rPr>
          <w:rFonts w:ascii="Palatino Linotype" w:eastAsia="Arial" w:hAnsi="Palatino Linotype" w:cs="Arial"/>
          <w:i/>
          <w:spacing w:val="-2"/>
          <w:sz w:val="24"/>
          <w:szCs w:val="24"/>
        </w:rPr>
        <w:t>n</w:t>
      </w:r>
      <w:r w:rsidRPr="009F2855">
        <w:rPr>
          <w:rFonts w:ascii="Palatino Linotype" w:eastAsia="Arial" w:hAnsi="Palatino Linotype" w:cs="Arial"/>
          <w:i/>
          <w:sz w:val="24"/>
          <w:szCs w:val="24"/>
        </w:rPr>
        <w:t>f</w:t>
      </w:r>
      <w:r w:rsidRPr="009F2855">
        <w:rPr>
          <w:rFonts w:ascii="Palatino Linotype" w:eastAsia="Arial" w:hAnsi="Palatino Linotype" w:cs="Arial"/>
          <w:i/>
          <w:spacing w:val="1"/>
          <w:sz w:val="24"/>
          <w:szCs w:val="24"/>
        </w:rPr>
        <w:t>o</w:t>
      </w:r>
      <w:r w:rsidRPr="009F2855">
        <w:rPr>
          <w:rFonts w:ascii="Palatino Linotype" w:eastAsia="Arial" w:hAnsi="Palatino Linotype" w:cs="Arial"/>
          <w:i/>
          <w:sz w:val="24"/>
          <w:szCs w:val="24"/>
        </w:rPr>
        <w:t>r</w:t>
      </w:r>
      <w:r w:rsidRPr="009F2855">
        <w:rPr>
          <w:rFonts w:ascii="Palatino Linotype" w:eastAsia="Arial" w:hAnsi="Palatino Linotype" w:cs="Arial"/>
          <w:i/>
          <w:spacing w:val="-1"/>
          <w:sz w:val="24"/>
          <w:szCs w:val="24"/>
        </w:rPr>
        <w:t>m</w:t>
      </w:r>
      <w:r w:rsidRPr="009F2855">
        <w:rPr>
          <w:rFonts w:ascii="Palatino Linotype" w:eastAsia="Arial" w:hAnsi="Palatino Linotype" w:cs="Arial"/>
          <w:i/>
          <w:spacing w:val="1"/>
          <w:sz w:val="24"/>
          <w:szCs w:val="24"/>
        </w:rPr>
        <w:t>a</w:t>
      </w:r>
      <w:r w:rsidRPr="009F2855">
        <w:rPr>
          <w:rFonts w:ascii="Palatino Linotype" w:eastAsia="Arial" w:hAnsi="Palatino Linotype" w:cs="Arial"/>
          <w:i/>
          <w:sz w:val="24"/>
          <w:szCs w:val="24"/>
        </w:rPr>
        <w:t>ció</w:t>
      </w:r>
      <w:r w:rsidRPr="009F2855">
        <w:rPr>
          <w:rFonts w:ascii="Palatino Linotype" w:eastAsia="Arial" w:hAnsi="Palatino Linotype" w:cs="Arial"/>
          <w:i/>
          <w:spacing w:val="1"/>
          <w:sz w:val="24"/>
          <w:szCs w:val="24"/>
        </w:rPr>
        <w:t>n</w:t>
      </w:r>
      <w:r w:rsidRPr="009F2855">
        <w:rPr>
          <w:rFonts w:ascii="Palatino Linotype" w:eastAsia="Arial" w:hAnsi="Palatino Linotype" w:cs="Arial"/>
          <w:i/>
          <w:sz w:val="24"/>
          <w:szCs w:val="24"/>
        </w:rPr>
        <w:t xml:space="preserve">.” </w:t>
      </w:r>
      <w:r w:rsidRPr="009F2855">
        <w:rPr>
          <w:rFonts w:ascii="Palatino Linotype" w:eastAsia="Arial" w:hAnsi="Palatino Linotype" w:cs="Arial"/>
          <w:b/>
          <w:i/>
          <w:sz w:val="24"/>
          <w:szCs w:val="24"/>
        </w:rPr>
        <w:t>[Sic]</w:t>
      </w:r>
    </w:p>
    <w:p w:rsidR="00B12AE5" w:rsidRPr="009F2855" w:rsidRDefault="00B12AE5" w:rsidP="00B12AE5">
      <w:pPr>
        <w:spacing w:before="240" w:line="360" w:lineRule="auto"/>
        <w:ind w:right="51"/>
        <w:jc w:val="both"/>
        <w:rPr>
          <w:rFonts w:ascii="Palatino Linotype" w:hAnsi="Palatino Linotype"/>
          <w:sz w:val="24"/>
          <w:szCs w:val="24"/>
        </w:rPr>
      </w:pPr>
    </w:p>
    <w:p w:rsidR="00B12AE5" w:rsidRPr="009F2855" w:rsidRDefault="00B12AE5" w:rsidP="00B12AE5">
      <w:pPr>
        <w:pStyle w:val="Sinespaciado"/>
        <w:spacing w:line="360" w:lineRule="auto"/>
        <w:jc w:val="both"/>
        <w:rPr>
          <w:rFonts w:ascii="Palatino Linotype" w:hAnsi="Palatino Linotype"/>
        </w:rPr>
      </w:pPr>
      <w:r w:rsidRPr="009F2855">
        <w:rPr>
          <w:rFonts w:ascii="Palatino Linotype" w:hAnsi="Palatino Linotype" w:cs="Arial"/>
          <w:color w:val="000000"/>
        </w:rPr>
        <w:t xml:space="preserve">Por otra parte, </w:t>
      </w:r>
      <w:r w:rsidRPr="009F2855">
        <w:rPr>
          <w:rFonts w:ascii="Palatino Linotype" w:hAnsi="Palatino Linotype"/>
        </w:rPr>
        <w:t xml:space="preserve">orienta el </w:t>
      </w:r>
      <w:r w:rsidRPr="009F2855">
        <w:rPr>
          <w:rFonts w:ascii="Palatino Linotype" w:hAnsi="Palatino Linotype"/>
          <w:b/>
        </w:rPr>
        <w:t>Criterio 7/2010</w:t>
      </w:r>
      <w:r w:rsidRPr="009F2855">
        <w:rPr>
          <w:rFonts w:ascii="Palatino Linotype" w:hAnsi="Palatino Linotype"/>
        </w:rPr>
        <w:t xml:space="preserve"> del Comité de Acceso a la Información y de Protección de Datos Personales de la Suprema Corte de Justicia de la Nación, que es del siguiente tenor:</w:t>
      </w:r>
    </w:p>
    <w:p w:rsidR="00B12AE5" w:rsidRPr="009F2855" w:rsidRDefault="00B12AE5" w:rsidP="00B12AE5">
      <w:pPr>
        <w:autoSpaceDE w:val="0"/>
        <w:autoSpaceDN w:val="0"/>
        <w:adjustRightInd w:val="0"/>
        <w:jc w:val="both"/>
        <w:rPr>
          <w:rFonts w:ascii="Palatino Linotype" w:hAnsi="Palatino Linotype" w:cs="Arial"/>
        </w:rPr>
      </w:pPr>
    </w:p>
    <w:p w:rsidR="00B12AE5" w:rsidRPr="009F2855" w:rsidRDefault="00B12AE5" w:rsidP="009F2855">
      <w:pPr>
        <w:spacing w:before="240" w:line="240" w:lineRule="auto"/>
        <w:ind w:left="851" w:right="851"/>
        <w:jc w:val="both"/>
        <w:rPr>
          <w:rFonts w:ascii="Palatino Linotype" w:hAnsi="Palatino Linotype"/>
          <w:i/>
          <w:color w:val="000000"/>
          <w:lang w:eastAsia="es-MX"/>
        </w:rPr>
      </w:pPr>
      <w:r w:rsidRPr="009F2855">
        <w:rPr>
          <w:rFonts w:ascii="Palatino Linotype" w:hAnsi="Palatino Linotype"/>
          <w:b/>
          <w:i/>
          <w:color w:val="000000"/>
          <w:lang w:eastAsia="es-MX"/>
        </w:rPr>
        <w:t>“DERECHO DE ACCESO A LA INFORMACION, CASOS EN QUE SE PUEDE VINCULAR A LAS ÁREAS AL PROCESAMIENTO DE DOCUMENTOS PARA SU SATISFACCIÓN.</w:t>
      </w:r>
      <w:r w:rsidRPr="009F2855">
        <w:rPr>
          <w:rFonts w:ascii="Palatino Linotype" w:hAnsi="Palatino Linotype"/>
          <w:i/>
          <w:color w:val="000000"/>
          <w:lang w:eastAsia="es-MX"/>
        </w:rPr>
        <w:t xml:space="preserve"> </w:t>
      </w:r>
    </w:p>
    <w:p w:rsidR="00B12AE5" w:rsidRPr="009F2855" w:rsidRDefault="00B12AE5" w:rsidP="009F2855">
      <w:pPr>
        <w:spacing w:before="240" w:line="240" w:lineRule="auto"/>
        <w:ind w:left="851" w:right="851"/>
        <w:jc w:val="both"/>
        <w:rPr>
          <w:rFonts w:ascii="Palatino Linotype" w:hAnsi="Palatino Linotype"/>
          <w:b/>
          <w:i/>
          <w:color w:val="000000"/>
          <w:lang w:eastAsia="es-MX"/>
        </w:rPr>
      </w:pPr>
      <w:r w:rsidRPr="009F2855">
        <w:rPr>
          <w:rFonts w:ascii="Palatino Linotype" w:hAnsi="Palatino Linotype"/>
          <w:i/>
          <w:color w:val="000000"/>
          <w:lang w:eastAsia="es-MX"/>
        </w:rPr>
        <w:lastRenderedPageBreak/>
        <w:t xml:space="preserve">La información que obra bajo resguardo de los órganos de la Suprema Corte de Justicia de la Nación, es pública y debe ponerse a disposición del solicitante en los términos que para ello establezca la Ley Federal de Transparencia y Acceso a la Información Pública Gubernamental, lo cual de acuerdo con lo dispuesto en sus artículos 26 y 42, se da por cumplido cuando se pongan a disposición los documentos en el sitio donde se encuentren, o bien, mediante la digitalización o expedición de copias simples, certificadas o cualquier otro medio. </w:t>
      </w:r>
      <w:r w:rsidRPr="009F2855">
        <w:rPr>
          <w:rFonts w:ascii="Palatino Linotype" w:hAnsi="Palatino Linotype"/>
          <w:b/>
          <w:i/>
          <w:color w:val="000000"/>
          <w:lang w:eastAsia="es-MX"/>
        </w:rPr>
        <w:t xml:space="preserve">Lo anterior </w:t>
      </w:r>
      <w:r w:rsidRPr="009F2855">
        <w:rPr>
          <w:rFonts w:ascii="Palatino Linotype" w:hAnsi="Palatino Linotype"/>
          <w:b/>
          <w:i/>
          <w:color w:val="000000"/>
          <w:u w:val="single"/>
          <w:lang w:eastAsia="es-MX"/>
        </w:rPr>
        <w:t xml:space="preserve">no conlleva la obligación </w:t>
      </w:r>
      <w:r w:rsidRPr="009F2855">
        <w:rPr>
          <w:rFonts w:ascii="Palatino Linotype" w:hAnsi="Palatino Linotype"/>
          <w:b/>
          <w:i/>
          <w:color w:val="000000"/>
          <w:lang w:eastAsia="es-MX"/>
        </w:rPr>
        <w:t>de los órganos de esta Suprema Corte</w:t>
      </w:r>
      <w:r w:rsidRPr="009F2855">
        <w:rPr>
          <w:rFonts w:ascii="Palatino Linotype" w:hAnsi="Palatino Linotype"/>
          <w:b/>
          <w:i/>
          <w:color w:val="000000"/>
          <w:u w:val="single"/>
          <w:lang w:eastAsia="es-MX"/>
        </w:rPr>
        <w:t xml:space="preserve"> de procesar la información –dispersa en diversos documentos o concentrada en alguno de ellos– a pesar de que estén en el mismo soporte, para obtener los datos específicos, el detalle o desglose requerido, excepto cuando</w:t>
      </w:r>
      <w:r w:rsidRPr="009F2855">
        <w:rPr>
          <w:rFonts w:ascii="Palatino Linotype" w:hAnsi="Palatino Linotype"/>
          <w:i/>
          <w:color w:val="000000"/>
          <w:lang w:eastAsia="es-MX"/>
        </w:rPr>
        <w:t xml:space="preserve"> en aras del principio de máxima publicidad contenido en el artículo 6 de la Ley Federal de Transparencia y Acceso a la Información Pública Gubernamental, en relación con el diverso verso 4 del Reglamento de la Suprema Corte de Justicia de la Nación y del Consejo de la Judicatura Federal para la aplicación de la ley de la materia, tomando en cuenta las circunstancias de cada caso, ya sea por la trascendencia de la información respecto del ejercicio de las funciones sustantivas de este Alto Tribunal, </w:t>
      </w:r>
      <w:r w:rsidRPr="009F2855">
        <w:rPr>
          <w:rFonts w:ascii="Palatino Linotype" w:hAnsi="Palatino Linotype"/>
          <w:b/>
          <w:i/>
          <w:color w:val="000000"/>
          <w:u w:val="single"/>
          <w:lang w:eastAsia="es-MX"/>
        </w:rPr>
        <w:t>o por la ponderación de los esfuerzos materiales y administrativos que significaría el tránsito de la información en una modalidad u otra; o bien, exista disposición legal que obligue a contar con dicho desglose o detalle de la información solicitada, se deba entonces llegar al grado de vincular a las áreas al procesamiento de documentos.”</w:t>
      </w:r>
      <w:r w:rsidRPr="009F2855">
        <w:rPr>
          <w:rFonts w:ascii="Palatino Linotype" w:hAnsi="Palatino Linotype"/>
          <w:i/>
          <w:color w:val="000000"/>
          <w:lang w:eastAsia="es-MX"/>
        </w:rPr>
        <w:t xml:space="preserve"> </w:t>
      </w:r>
      <w:r w:rsidRPr="009F2855">
        <w:rPr>
          <w:rFonts w:ascii="Palatino Linotype" w:hAnsi="Palatino Linotype"/>
          <w:b/>
          <w:i/>
          <w:color w:val="000000"/>
          <w:lang w:eastAsia="es-MX"/>
        </w:rPr>
        <w:t>[Sic]</w:t>
      </w:r>
    </w:p>
    <w:p w:rsidR="00B12AE5" w:rsidRPr="009F2855" w:rsidRDefault="00B12AE5" w:rsidP="00B12AE5">
      <w:pPr>
        <w:tabs>
          <w:tab w:val="left" w:pos="709"/>
        </w:tabs>
        <w:spacing w:before="240" w:line="360" w:lineRule="auto"/>
        <w:ind w:right="51"/>
        <w:jc w:val="both"/>
        <w:rPr>
          <w:rFonts w:ascii="Palatino Linotype" w:hAnsi="Palatino Linotype" w:cs="Arial"/>
          <w:color w:val="000000"/>
          <w:sz w:val="24"/>
          <w:szCs w:val="24"/>
        </w:rPr>
      </w:pPr>
    </w:p>
    <w:p w:rsidR="00B12AE5" w:rsidRPr="009F2855" w:rsidRDefault="00B12AE5" w:rsidP="00B12AE5">
      <w:pPr>
        <w:tabs>
          <w:tab w:val="left" w:pos="709"/>
        </w:tabs>
        <w:spacing w:before="240" w:line="360" w:lineRule="auto"/>
        <w:ind w:right="51"/>
        <w:jc w:val="both"/>
        <w:rPr>
          <w:rFonts w:ascii="Palatino Linotype" w:hAnsi="Palatino Linotype" w:cs="Arial"/>
          <w:color w:val="000000"/>
          <w:sz w:val="24"/>
          <w:szCs w:val="24"/>
        </w:rPr>
      </w:pPr>
      <w:r w:rsidRPr="009F2855">
        <w:rPr>
          <w:rFonts w:ascii="Palatino Linotype" w:hAnsi="Palatino Linotype" w:cs="Arial"/>
          <w:color w:val="000000"/>
          <w:sz w:val="24"/>
          <w:szCs w:val="24"/>
        </w:rPr>
        <w:t xml:space="preserve">De lo anterior se deprende que los </w:t>
      </w:r>
      <w:r w:rsidR="00D675F7" w:rsidRPr="009F2855">
        <w:rPr>
          <w:rFonts w:ascii="Palatino Linotype" w:hAnsi="Palatino Linotype" w:cs="Arial"/>
          <w:color w:val="000000"/>
          <w:sz w:val="24"/>
          <w:szCs w:val="24"/>
        </w:rPr>
        <w:t xml:space="preserve">Sujetos Obligados </w:t>
      </w:r>
      <w:r w:rsidRPr="009F2855">
        <w:rPr>
          <w:rFonts w:ascii="Palatino Linotype" w:hAnsi="Palatino Linotype" w:cs="Arial"/>
          <w:color w:val="000000"/>
          <w:sz w:val="24"/>
          <w:szCs w:val="24"/>
        </w:rPr>
        <w:t xml:space="preserve">únicamente tienen la obligación de proporcionar la información pública requerida, siempre y cuando está obre en sus archivos, adicionalmente, la misma deberá de ser proporcionada en el estado en que se encuentre, excluyendo en consecuencia, la obligación de </w:t>
      </w:r>
      <w:r w:rsidRPr="009F2855">
        <w:rPr>
          <w:rFonts w:ascii="Palatino Linotype" w:hAnsi="Palatino Linotype" w:cs="Arial"/>
          <w:b/>
          <w:color w:val="000000"/>
          <w:sz w:val="24"/>
          <w:szCs w:val="24"/>
          <w:u w:val="single"/>
        </w:rPr>
        <w:t>procesar</w:t>
      </w:r>
      <w:r w:rsidRPr="009F2855">
        <w:rPr>
          <w:rFonts w:ascii="Palatino Linotype" w:hAnsi="Palatino Linotype" w:cs="Arial"/>
          <w:color w:val="000000"/>
          <w:sz w:val="24"/>
          <w:szCs w:val="24"/>
        </w:rPr>
        <w:t xml:space="preserve"> o presentar la información conforme al interés del solicitante. </w:t>
      </w:r>
    </w:p>
    <w:p w:rsidR="00B12AE5" w:rsidRPr="009F2855" w:rsidRDefault="00B12AE5" w:rsidP="00B12AE5">
      <w:pPr>
        <w:spacing w:before="240" w:line="360" w:lineRule="auto"/>
        <w:ind w:right="51"/>
        <w:jc w:val="both"/>
        <w:rPr>
          <w:rFonts w:ascii="Palatino Linotype" w:hAnsi="Palatino Linotype" w:cs="Arial"/>
          <w:sz w:val="24"/>
        </w:rPr>
      </w:pPr>
      <w:r w:rsidRPr="009F2855">
        <w:rPr>
          <w:rFonts w:ascii="Palatino Linotype" w:hAnsi="Palatino Linotype"/>
          <w:sz w:val="24"/>
          <w:szCs w:val="24"/>
        </w:rPr>
        <w:t xml:space="preserve">No resulta desapercibido que la información que resulta de interés al particular se encuentra dispersa en </w:t>
      </w:r>
      <w:r w:rsidRPr="009F2855">
        <w:rPr>
          <w:rFonts w:ascii="Palatino Linotype" w:hAnsi="Palatino Linotype"/>
          <w:b/>
          <w:sz w:val="24"/>
          <w:szCs w:val="24"/>
        </w:rPr>
        <w:t xml:space="preserve">los </w:t>
      </w:r>
      <w:r w:rsidR="00D675F7" w:rsidRPr="009F2855">
        <w:rPr>
          <w:rFonts w:ascii="Palatino Linotype" w:hAnsi="Palatino Linotype"/>
          <w:b/>
          <w:sz w:val="24"/>
          <w:szCs w:val="24"/>
        </w:rPr>
        <w:t xml:space="preserve">expedientes de personal, </w:t>
      </w:r>
      <w:r w:rsidR="00D675F7" w:rsidRPr="009F2855">
        <w:rPr>
          <w:rFonts w:ascii="Palatino Linotype" w:hAnsi="Palatino Linotype"/>
          <w:sz w:val="24"/>
          <w:szCs w:val="24"/>
        </w:rPr>
        <w:t>a</w:t>
      </w:r>
      <w:r w:rsidRPr="009F2855">
        <w:rPr>
          <w:rFonts w:ascii="Palatino Linotype" w:hAnsi="Palatino Linotype" w:cs="Arial"/>
          <w:bCs/>
          <w:sz w:val="24"/>
          <w:szCs w:val="24"/>
          <w:lang w:eastAsia="es-MX"/>
        </w:rPr>
        <w:t xml:space="preserve">simismo, del análisis del marco jurídico del </w:t>
      </w:r>
      <w:r w:rsidR="00D675F7" w:rsidRPr="009F2855">
        <w:rPr>
          <w:rFonts w:ascii="Palatino Linotype" w:hAnsi="Palatino Linotype" w:cs="Arial"/>
          <w:bCs/>
          <w:sz w:val="24"/>
          <w:szCs w:val="24"/>
          <w:lang w:eastAsia="es-MX"/>
        </w:rPr>
        <w:t>Sujeto Obligado</w:t>
      </w:r>
      <w:r w:rsidRPr="009F2855">
        <w:rPr>
          <w:rFonts w:ascii="Palatino Linotype" w:hAnsi="Palatino Linotype" w:cs="Arial"/>
          <w:b/>
          <w:bCs/>
          <w:sz w:val="24"/>
          <w:szCs w:val="24"/>
          <w:lang w:eastAsia="es-MX"/>
        </w:rPr>
        <w:t xml:space="preserve"> </w:t>
      </w:r>
      <w:r w:rsidRPr="009F2855">
        <w:rPr>
          <w:rFonts w:ascii="Palatino Linotype" w:hAnsi="Palatino Linotype" w:cs="Arial"/>
          <w:bCs/>
          <w:sz w:val="24"/>
          <w:szCs w:val="24"/>
          <w:lang w:eastAsia="es-MX"/>
        </w:rPr>
        <w:t xml:space="preserve">se advierte que su fuente obligacional </w:t>
      </w:r>
      <w:r w:rsidRPr="009F2855">
        <w:rPr>
          <w:rFonts w:ascii="Palatino Linotype" w:hAnsi="Palatino Linotype"/>
          <w:sz w:val="24"/>
          <w:szCs w:val="24"/>
        </w:rPr>
        <w:t xml:space="preserve">no incluye digitalizar la información relativa a los </w:t>
      </w:r>
      <w:r w:rsidR="00D675F7" w:rsidRPr="009F2855">
        <w:rPr>
          <w:rFonts w:ascii="Palatino Linotype" w:hAnsi="Palatino Linotype"/>
          <w:sz w:val="24"/>
          <w:szCs w:val="24"/>
        </w:rPr>
        <w:t xml:space="preserve">documentos que obran en el expediente de </w:t>
      </w:r>
      <w:r w:rsidR="00D675F7" w:rsidRPr="009F2855">
        <w:rPr>
          <w:rFonts w:ascii="Palatino Linotype" w:hAnsi="Palatino Linotype"/>
          <w:sz w:val="24"/>
          <w:szCs w:val="24"/>
        </w:rPr>
        <w:lastRenderedPageBreak/>
        <w:t>cada uno de los servidores públicos adscritos a este</w:t>
      </w:r>
      <w:r w:rsidRPr="009F2855">
        <w:rPr>
          <w:rFonts w:ascii="Palatino Linotype" w:hAnsi="Palatino Linotype"/>
          <w:sz w:val="24"/>
          <w:szCs w:val="24"/>
        </w:rPr>
        <w:t>. Por otra parte, la información requerida mediante la</w:t>
      </w:r>
      <w:r w:rsidR="00D675F7" w:rsidRPr="009F2855">
        <w:rPr>
          <w:rFonts w:ascii="Palatino Linotype" w:hAnsi="Palatino Linotype"/>
          <w:sz w:val="24"/>
          <w:szCs w:val="24"/>
        </w:rPr>
        <w:t xml:space="preserve"> presente</w:t>
      </w:r>
      <w:r w:rsidRPr="009F2855">
        <w:rPr>
          <w:rFonts w:ascii="Palatino Linotype" w:hAnsi="Palatino Linotype"/>
          <w:sz w:val="24"/>
          <w:szCs w:val="24"/>
        </w:rPr>
        <w:t xml:space="preserve"> solicitud de información </w:t>
      </w:r>
      <w:r w:rsidRPr="009F2855">
        <w:rPr>
          <w:rFonts w:ascii="Palatino Linotype" w:hAnsi="Palatino Linotype" w:cs="Arial"/>
          <w:sz w:val="24"/>
        </w:rPr>
        <w:t>no es catalogada como información pública de oficio por el artículo 92 de la Ley en materia, cuyo contenido literal es el siguiente:</w:t>
      </w:r>
    </w:p>
    <w:p w:rsidR="00B12AE5" w:rsidRPr="009F2855" w:rsidRDefault="00B12AE5" w:rsidP="009F2855">
      <w:pPr>
        <w:autoSpaceDE w:val="0"/>
        <w:autoSpaceDN w:val="0"/>
        <w:adjustRightInd w:val="0"/>
        <w:spacing w:line="240" w:lineRule="auto"/>
        <w:ind w:left="708" w:right="902"/>
        <w:jc w:val="both"/>
        <w:rPr>
          <w:rFonts w:ascii="Palatino Linotype" w:hAnsi="Palatino Linotype"/>
          <w:i/>
        </w:rPr>
      </w:pPr>
      <w:r w:rsidRPr="009F2855">
        <w:rPr>
          <w:rFonts w:ascii="Palatino Linotype" w:hAnsi="Palatino Linotype" w:cs="Arial"/>
          <w:b/>
          <w:i/>
        </w:rPr>
        <w:t xml:space="preserve">“Artículo 92. </w:t>
      </w:r>
      <w:r w:rsidRPr="009F2855">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12AE5" w:rsidRPr="009F2855" w:rsidRDefault="00B12AE5" w:rsidP="009F2855">
      <w:pPr>
        <w:autoSpaceDE w:val="0"/>
        <w:autoSpaceDN w:val="0"/>
        <w:adjustRightInd w:val="0"/>
        <w:spacing w:line="240" w:lineRule="auto"/>
        <w:ind w:left="708" w:right="902"/>
        <w:jc w:val="both"/>
        <w:rPr>
          <w:rFonts w:ascii="Palatino Linotype" w:hAnsi="Palatino Linotype" w:cs="Arial"/>
          <w:i/>
        </w:rPr>
      </w:pPr>
      <w:r w:rsidRPr="009F2855">
        <w:rPr>
          <w:rFonts w:ascii="Palatino Linotype" w:hAnsi="Palatino Linotype" w:cs="Arial"/>
          <w:b/>
          <w:i/>
        </w:rPr>
        <w:t>(…</w:t>
      </w:r>
      <w:r w:rsidRPr="009F2855">
        <w:rPr>
          <w:rFonts w:ascii="Palatino Linotype" w:hAnsi="Palatino Linotype" w:cs="Arial"/>
          <w:i/>
        </w:rPr>
        <w:t xml:space="preserve">)” </w:t>
      </w:r>
      <w:r w:rsidRPr="009F2855">
        <w:rPr>
          <w:rFonts w:ascii="Palatino Linotype" w:hAnsi="Palatino Linotype" w:cs="Arial"/>
          <w:b/>
          <w:i/>
        </w:rPr>
        <w:t>[Sic]</w:t>
      </w:r>
    </w:p>
    <w:p w:rsidR="00B12AE5" w:rsidRPr="009F2855" w:rsidRDefault="00B12AE5" w:rsidP="00B12AE5">
      <w:pPr>
        <w:tabs>
          <w:tab w:val="left" w:pos="709"/>
        </w:tabs>
        <w:spacing w:before="240" w:line="360" w:lineRule="auto"/>
        <w:ind w:right="51"/>
        <w:jc w:val="both"/>
        <w:rPr>
          <w:rFonts w:ascii="Palatino Linotype" w:hAnsi="Palatino Linotype"/>
          <w:sz w:val="24"/>
          <w:szCs w:val="24"/>
        </w:rPr>
      </w:pPr>
      <w:r w:rsidRPr="009F2855">
        <w:rPr>
          <w:rFonts w:ascii="Palatino Linotype" w:hAnsi="Palatino Linotype"/>
          <w:sz w:val="24"/>
          <w:szCs w:val="24"/>
        </w:rPr>
        <w:t>Es menester puntualizar que la información solicitada tampoco se encuentra inmersa dentro del artículo 98 de la Ley en materia, el cual a la letra reza:</w:t>
      </w:r>
    </w:p>
    <w:p w:rsidR="00D675F7" w:rsidRPr="00947405" w:rsidRDefault="00B12AE5" w:rsidP="00947405">
      <w:pPr>
        <w:pStyle w:val="Default"/>
        <w:spacing w:after="160"/>
        <w:ind w:left="851" w:right="851"/>
        <w:jc w:val="both"/>
        <w:rPr>
          <w:rFonts w:ascii="Palatino Linotype" w:hAnsi="Palatino Linotype"/>
          <w:i/>
          <w:sz w:val="22"/>
          <w:szCs w:val="22"/>
        </w:rPr>
      </w:pPr>
      <w:r w:rsidRPr="009F2855">
        <w:rPr>
          <w:rFonts w:ascii="Palatino Linotype" w:hAnsi="Palatino Linotype"/>
          <w:b/>
          <w:i/>
          <w:sz w:val="22"/>
          <w:szCs w:val="22"/>
        </w:rPr>
        <w:t>“Artículo 9</w:t>
      </w:r>
      <w:r w:rsidR="00D675F7" w:rsidRPr="009F2855">
        <w:rPr>
          <w:rFonts w:ascii="Palatino Linotype" w:hAnsi="Palatino Linotype"/>
          <w:b/>
          <w:i/>
          <w:sz w:val="22"/>
          <w:szCs w:val="22"/>
        </w:rPr>
        <w:t>4</w:t>
      </w:r>
      <w:r w:rsidRPr="009F2855">
        <w:rPr>
          <w:rFonts w:ascii="Palatino Linotype" w:hAnsi="Palatino Linotype"/>
          <w:b/>
          <w:i/>
          <w:sz w:val="22"/>
          <w:szCs w:val="22"/>
        </w:rPr>
        <w:t xml:space="preserve">. </w:t>
      </w:r>
      <w:r w:rsidR="00D675F7" w:rsidRPr="009F2855">
        <w:rPr>
          <w:rFonts w:ascii="Palatino Linotype" w:hAnsi="Palatino Linotype"/>
          <w:i/>
          <w:sz w:val="22"/>
          <w:szCs w:val="22"/>
        </w:rPr>
        <w:t>Además de las obligaciones de transparencia común a que se refiere el Capítulo II de este</w:t>
      </w:r>
      <w:r w:rsidR="00D675F7" w:rsidRPr="00947405">
        <w:rPr>
          <w:rFonts w:ascii="Palatino Linotype" w:hAnsi="Palatino Linotype"/>
          <w:i/>
          <w:sz w:val="22"/>
          <w:szCs w:val="22"/>
        </w:rPr>
        <w:t xml:space="preserve"> Título, los sujetos obligados del Poder Ejecutivo Local y municipales, deberán poner a disposición del público y actualizar la siguiente información: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I. En el caso del Poder Ejecutivo y los Municipios, en el ámbito de su competencia: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a) El Plan Estatal de Desarrollo y Plan de Desarrollo Municipal;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b) El presupuesto de egresos y las fórmulas de distribución de los recursos otorgados;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c) El listado de expropiaciones decretadas y ejecutadas que incluya, cuando menos, la fecha de expropiación, el domicilio y la causa de utilidad pública y las ocupaciones superficiales;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e) Los nombres de las personas a quienes se les habilitó para ejercer como notarios públicos, así como sus datos de contacto, la información relacionada con el proceso de otorgamiento de la patente y las sanciones que se les hubieran aplicado;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lastRenderedPageBreak/>
        <w:t xml:space="preserve">f) La información detallada que contengan los planes de desarrollo urbano, ordenamiento territorial y ecológico, los tipos y usos de suelo, licencias de uso y construcción otorgadas por los gobiernos municipales;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w:t>
      </w:r>
    </w:p>
    <w:p w:rsidR="00D675F7" w:rsidRPr="00947405" w:rsidRDefault="00D675F7" w:rsidP="00947405">
      <w:pPr>
        <w:autoSpaceDE w:val="0"/>
        <w:autoSpaceDN w:val="0"/>
        <w:adjustRightInd w:val="0"/>
        <w:spacing w:line="240" w:lineRule="auto"/>
        <w:ind w:left="851" w:right="851"/>
        <w:jc w:val="both"/>
        <w:rPr>
          <w:rFonts w:ascii="Palatino Linotype" w:hAnsi="Palatino Linotype" w:cs="Arial"/>
          <w:b/>
          <w:i/>
          <w:highlight w:val="green"/>
        </w:rPr>
      </w:pPr>
      <w:r w:rsidRPr="00947405">
        <w:rPr>
          <w:rFonts w:ascii="Palatino Linotype" w:hAnsi="Palatino Linotype"/>
          <w:i/>
        </w:rPr>
        <w:t>h) Por conducto del Registro Civil para la Entidad, deberá publicar la siguiente información: los requisitos para ser Oficial del Registro Civil; los resultados de los exámenes de aptitud, de las investigaciones e inspecciones que realice a las oficialías del Registro Civil; listado de las oficialías del Registro Civil en la Entidad, incluyendo su domicilio, currículum y antigüedad en el desempeño de sus funciones; y estadísticas de los trámites que realice;</w:t>
      </w:r>
      <w:r w:rsidRPr="00947405">
        <w:rPr>
          <w:rFonts w:ascii="Palatino Linotype" w:hAnsi="Palatino Linotype" w:cs="Arial"/>
          <w:b/>
          <w:i/>
          <w:highlight w:val="green"/>
        </w:rPr>
        <w:t xml:space="preserve">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i) Por conducto de la autoridad educativa de la Entidad: El calendario del ciclo escolar; directorio de escuelas públicas incorporadas al Sistema Educativo Estatal; la lista de útiles escolares básicos por nivel educativo; el Directorio de bibliotecas públicas incluyendo horarios, el domicilio, teléfonos, correo electrónico, requisitos de consulta, reglamento y sitio electrónico, en su caso;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j) En materia de protección civil el atlas estatal de riesgos, por municipio; y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k) La información que sea de utilidad o resulte relevante para el conocimiento y evaluación de las funciones y políticas públicas implementadas por el Poder Ejecutivo.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II. Adicionalmente en el caso de los municipios: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a) El contenido de las gacetas municipales, las cuales deberán comprender los resolutivos y acuerdos aprobados por los ayuntamientos;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b) Las actas de sesiones de cabildo, los controles de asistencia de los integrantes del Ayuntamiento a las sesiones de cabildo y el sentido de votación de los miembros del cabildo sobre las iniciativas o acuerdos; </w:t>
      </w:r>
    </w:p>
    <w:p w:rsidR="00D675F7" w:rsidRPr="00947405" w:rsidRDefault="00D675F7" w:rsidP="00947405">
      <w:pPr>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c) Los Participaciones y Aportaciones derivadas de la Ley de Coordinación Fiscal; y </w:t>
      </w:r>
    </w:p>
    <w:p w:rsidR="00947405" w:rsidRPr="00947405" w:rsidRDefault="00D675F7" w:rsidP="00947405">
      <w:pPr>
        <w:tabs>
          <w:tab w:val="left" w:pos="4111"/>
        </w:tabs>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d) Los recursos federales establecidos en el Título Segundo. Del Federalismo del Presupuesto de Egresos de la Federación en sus conceptos de: </w:t>
      </w:r>
    </w:p>
    <w:p w:rsidR="00947405" w:rsidRPr="00947405" w:rsidRDefault="00D675F7" w:rsidP="00947405">
      <w:pPr>
        <w:tabs>
          <w:tab w:val="left" w:pos="4111"/>
        </w:tabs>
        <w:autoSpaceDE w:val="0"/>
        <w:autoSpaceDN w:val="0"/>
        <w:adjustRightInd w:val="0"/>
        <w:spacing w:line="240" w:lineRule="auto"/>
        <w:ind w:left="851" w:right="851"/>
        <w:jc w:val="both"/>
        <w:rPr>
          <w:rFonts w:ascii="Palatino Linotype" w:hAnsi="Palatino Linotype"/>
          <w:i/>
        </w:rPr>
      </w:pPr>
      <w:r w:rsidRPr="00947405">
        <w:rPr>
          <w:rFonts w:ascii="Palatino Linotype" w:hAnsi="Palatino Linotype"/>
          <w:i/>
        </w:rPr>
        <w:t xml:space="preserve">a. Subsidios federales; y </w:t>
      </w:r>
    </w:p>
    <w:p w:rsidR="00947405" w:rsidRPr="00947405" w:rsidRDefault="00D675F7" w:rsidP="00947405">
      <w:pPr>
        <w:tabs>
          <w:tab w:val="left" w:pos="4111"/>
        </w:tabs>
        <w:autoSpaceDE w:val="0"/>
        <w:autoSpaceDN w:val="0"/>
        <w:adjustRightInd w:val="0"/>
        <w:spacing w:line="240" w:lineRule="auto"/>
        <w:ind w:left="851" w:right="851"/>
        <w:jc w:val="both"/>
        <w:rPr>
          <w:rFonts w:ascii="Palatino Linotype" w:hAnsi="Palatino Linotype" w:cs="Arial"/>
          <w:b/>
          <w:i/>
          <w:highlight w:val="green"/>
        </w:rPr>
      </w:pPr>
      <w:r w:rsidRPr="00947405">
        <w:rPr>
          <w:rFonts w:ascii="Palatino Linotype" w:hAnsi="Palatino Linotype"/>
          <w:i/>
        </w:rPr>
        <w:t>b. Recursos del Ramo 23. Provisiones Salariales y Económicas</w:t>
      </w:r>
      <w:r w:rsidRPr="00947405">
        <w:rPr>
          <w:rFonts w:ascii="Palatino Linotype" w:hAnsi="Palatino Linotype" w:cs="Arial"/>
          <w:b/>
          <w:i/>
          <w:highlight w:val="green"/>
        </w:rPr>
        <w:t xml:space="preserve"> </w:t>
      </w:r>
    </w:p>
    <w:p w:rsidR="00B12AE5" w:rsidRPr="00947405" w:rsidRDefault="00B12AE5" w:rsidP="00B12AE5">
      <w:pPr>
        <w:autoSpaceDE w:val="0"/>
        <w:autoSpaceDN w:val="0"/>
        <w:adjustRightInd w:val="0"/>
        <w:spacing w:line="360" w:lineRule="auto"/>
        <w:ind w:left="851" w:right="851"/>
        <w:jc w:val="both"/>
        <w:rPr>
          <w:rFonts w:ascii="Palatino Linotype" w:hAnsi="Palatino Linotype" w:cs="Arial"/>
          <w:i/>
        </w:rPr>
      </w:pPr>
      <w:r w:rsidRPr="00947405">
        <w:rPr>
          <w:rFonts w:ascii="Palatino Linotype" w:hAnsi="Palatino Linotype" w:cs="Arial"/>
          <w:b/>
          <w:i/>
        </w:rPr>
        <w:lastRenderedPageBreak/>
        <w:t>(…</w:t>
      </w:r>
      <w:r w:rsidRPr="00947405">
        <w:rPr>
          <w:rFonts w:ascii="Palatino Linotype" w:hAnsi="Palatino Linotype" w:cs="Arial"/>
          <w:i/>
        </w:rPr>
        <w:t xml:space="preserve">)” </w:t>
      </w:r>
      <w:r w:rsidRPr="00947405">
        <w:rPr>
          <w:rFonts w:ascii="Palatino Linotype" w:hAnsi="Palatino Linotype" w:cs="Arial"/>
          <w:b/>
          <w:i/>
        </w:rPr>
        <w:t>[Sic]</w:t>
      </w:r>
    </w:p>
    <w:p w:rsidR="00B12AE5" w:rsidRPr="009F2855" w:rsidRDefault="00B12AE5" w:rsidP="00B12AE5">
      <w:pPr>
        <w:pStyle w:val="Prrafodelista"/>
        <w:autoSpaceDE w:val="0"/>
        <w:autoSpaceDN w:val="0"/>
        <w:adjustRightInd w:val="0"/>
        <w:spacing w:before="240" w:after="160" w:line="360" w:lineRule="auto"/>
        <w:ind w:left="0"/>
        <w:jc w:val="both"/>
        <w:rPr>
          <w:rFonts w:ascii="Palatino Linotype" w:hAnsi="Palatino Linotype" w:cs="Arial"/>
        </w:rPr>
      </w:pPr>
      <w:r w:rsidRPr="009F2855">
        <w:rPr>
          <w:rFonts w:ascii="Palatino Linotype" w:hAnsi="Palatino Linotype" w:cs="Arial"/>
        </w:rPr>
        <w:t>Así las cosas, resulta in</w:t>
      </w:r>
      <w:r w:rsidR="00947405" w:rsidRPr="009F2855">
        <w:rPr>
          <w:rFonts w:ascii="Palatino Linotype" w:hAnsi="Palatino Linotype" w:cs="Arial"/>
        </w:rPr>
        <w:t>discutible</w:t>
      </w:r>
      <w:r w:rsidRPr="009F2855">
        <w:rPr>
          <w:rFonts w:ascii="Palatino Linotype" w:hAnsi="Palatino Linotype" w:cs="Arial"/>
        </w:rPr>
        <w:t xml:space="preserve"> que el pago por reproducción está contemplado dentro la Ley de Transparencia y Acceso a la Información Pública del Estado de México y Municipios, exceptuándose únicamente sobre aquella información que en términos de ley deban publicar de manera obligatoria los sujetos obligados o deba ser generada de manera electrónica según lo dispongan los ordenamientos legales o administrativos.</w:t>
      </w:r>
    </w:p>
    <w:p w:rsidR="00B12AE5" w:rsidRPr="009F2855" w:rsidRDefault="00B12AE5" w:rsidP="00B12AE5">
      <w:pPr>
        <w:spacing w:before="240" w:line="360" w:lineRule="auto"/>
        <w:ind w:right="51"/>
        <w:jc w:val="both"/>
        <w:rPr>
          <w:rFonts w:ascii="Palatino Linotype" w:hAnsi="Palatino Linotype"/>
          <w:sz w:val="24"/>
          <w:szCs w:val="24"/>
        </w:rPr>
      </w:pPr>
      <w:r w:rsidRPr="009F2855">
        <w:rPr>
          <w:rFonts w:ascii="Palatino Linotype" w:hAnsi="Palatino Linotype"/>
          <w:sz w:val="24"/>
          <w:szCs w:val="24"/>
        </w:rPr>
        <w:t xml:space="preserve">Bajo estas líneas argumentativas, se advierte que ninguna de las disposiciones jurídicas que regulan el marco de actuación del </w:t>
      </w:r>
      <w:r w:rsidRPr="009F2855">
        <w:rPr>
          <w:rFonts w:ascii="Palatino Linotype" w:hAnsi="Palatino Linotype"/>
          <w:b/>
          <w:sz w:val="24"/>
          <w:szCs w:val="24"/>
        </w:rPr>
        <w:t xml:space="preserve">Sujeto Obligado </w:t>
      </w:r>
      <w:r w:rsidRPr="009F2855">
        <w:rPr>
          <w:rFonts w:ascii="Palatino Linotype" w:hAnsi="Palatino Linotype"/>
          <w:sz w:val="24"/>
          <w:szCs w:val="24"/>
        </w:rPr>
        <w:t xml:space="preserve">contemplan la obligación de digitalizar los </w:t>
      </w:r>
      <w:r w:rsidR="00947405" w:rsidRPr="009F2855">
        <w:rPr>
          <w:rFonts w:ascii="Palatino Linotype" w:hAnsi="Palatino Linotype"/>
          <w:b/>
          <w:sz w:val="24"/>
          <w:szCs w:val="24"/>
        </w:rPr>
        <w:t>documentos que se encuentran dentro de los expedientes de personal</w:t>
      </w:r>
      <w:r w:rsidRPr="009F2855">
        <w:rPr>
          <w:rFonts w:ascii="Palatino Linotype" w:hAnsi="Palatino Linotype"/>
          <w:b/>
          <w:sz w:val="24"/>
          <w:szCs w:val="24"/>
        </w:rPr>
        <w:t xml:space="preserve">, </w:t>
      </w:r>
      <w:r w:rsidRPr="009F2855">
        <w:rPr>
          <w:rFonts w:ascii="Palatino Linotype" w:hAnsi="Palatino Linotype"/>
          <w:sz w:val="24"/>
          <w:szCs w:val="24"/>
        </w:rPr>
        <w:t xml:space="preserve">resultando procedente el pago por concepto de escaneo y digitalización. </w:t>
      </w:r>
    </w:p>
    <w:p w:rsidR="00B12AE5" w:rsidRPr="009F2855" w:rsidRDefault="00B12AE5" w:rsidP="00B12AE5">
      <w:pPr>
        <w:tabs>
          <w:tab w:val="left" w:pos="709"/>
        </w:tabs>
        <w:spacing w:before="240" w:line="360" w:lineRule="auto"/>
        <w:ind w:right="51"/>
        <w:jc w:val="both"/>
        <w:rPr>
          <w:rFonts w:ascii="Palatino Linotype" w:hAnsi="Palatino Linotype"/>
          <w:sz w:val="24"/>
          <w:szCs w:val="24"/>
        </w:rPr>
      </w:pPr>
      <w:r w:rsidRPr="009F2855">
        <w:rPr>
          <w:rFonts w:ascii="Palatino Linotype" w:hAnsi="Palatino Linotype"/>
          <w:sz w:val="24"/>
          <w:szCs w:val="24"/>
        </w:rPr>
        <w:t xml:space="preserve">En este sentido, vienen a colación los artículos 9 fracción III, 12, 17, 165, 174 y 175 de la Ley de Transparencia y Acceso a la Información Pública del Estado de México y Municipios, cuyo contenido es el siguiente: </w:t>
      </w:r>
    </w:p>
    <w:p w:rsidR="00B12AE5" w:rsidRPr="009F2855" w:rsidRDefault="00B12AE5" w:rsidP="009F2855">
      <w:pPr>
        <w:autoSpaceDE w:val="0"/>
        <w:autoSpaceDN w:val="0"/>
        <w:adjustRightInd w:val="0"/>
        <w:spacing w:line="240" w:lineRule="auto"/>
        <w:ind w:left="851" w:right="851"/>
        <w:jc w:val="both"/>
        <w:rPr>
          <w:rFonts w:ascii="Palatino Linotype" w:hAnsi="Palatino Linotype"/>
          <w:i/>
        </w:rPr>
      </w:pPr>
      <w:r w:rsidRPr="009F2855">
        <w:rPr>
          <w:rFonts w:ascii="Palatino Linotype" w:hAnsi="Palatino Linotype" w:cs="Arial"/>
          <w:b/>
          <w:i/>
        </w:rPr>
        <w:t xml:space="preserve">“Artículo 9. </w:t>
      </w:r>
      <w:r w:rsidRPr="009F2855">
        <w:rPr>
          <w:rFonts w:ascii="Palatino Linotype" w:hAnsi="Palatino Linotype"/>
          <w:i/>
        </w:rPr>
        <w:t>El Instituto deberá regir su funcionamiento de acuerdo a los siguientes principios:</w:t>
      </w:r>
    </w:p>
    <w:p w:rsidR="00B12AE5" w:rsidRPr="009F2855" w:rsidRDefault="00B12AE5" w:rsidP="009F2855">
      <w:pPr>
        <w:autoSpaceDE w:val="0"/>
        <w:autoSpaceDN w:val="0"/>
        <w:adjustRightInd w:val="0"/>
        <w:spacing w:line="240" w:lineRule="auto"/>
        <w:ind w:left="851" w:right="851"/>
        <w:jc w:val="both"/>
        <w:rPr>
          <w:rFonts w:ascii="Palatino Linotype" w:hAnsi="Palatino Linotype"/>
          <w:b/>
          <w:i/>
          <w:u w:val="single"/>
        </w:rPr>
      </w:pPr>
      <w:r w:rsidRPr="009F2855">
        <w:rPr>
          <w:rFonts w:ascii="Palatino Linotype" w:hAnsi="Palatino Linotype"/>
          <w:b/>
          <w:bCs/>
          <w:i/>
        </w:rPr>
        <w:t xml:space="preserve">III. Gratuidad: </w:t>
      </w:r>
      <w:r w:rsidRPr="009F2855">
        <w:rPr>
          <w:rFonts w:ascii="Palatino Linotype" w:hAnsi="Palatino Linotype"/>
          <w:i/>
        </w:rPr>
        <w:t xml:space="preserve">Consiste en que el acceso a la información pública no genera costo alguno para los solicitantes, </w:t>
      </w:r>
      <w:r w:rsidRPr="009F2855">
        <w:rPr>
          <w:rFonts w:ascii="Palatino Linotype" w:hAnsi="Palatino Linotype"/>
          <w:b/>
          <w:i/>
          <w:u w:val="single"/>
        </w:rPr>
        <w:t>sólo podrá requerirse el cobro correspondiente a la modalidad de reproducción y entrega solicitada conforme a lo establecido en la presente Ley y demás disposiciones jurídicas aplicables;</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b/>
          <w:bCs/>
          <w:i/>
          <w:sz w:val="22"/>
          <w:szCs w:val="22"/>
        </w:rPr>
        <w:t xml:space="preserve">Artículo 12. </w:t>
      </w:r>
      <w:r w:rsidRPr="009F2855">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rsidR="00B12AE5" w:rsidRPr="009F2855" w:rsidRDefault="00B12AE5" w:rsidP="009F2855">
      <w:pPr>
        <w:autoSpaceDE w:val="0"/>
        <w:autoSpaceDN w:val="0"/>
        <w:adjustRightInd w:val="0"/>
        <w:spacing w:line="240" w:lineRule="auto"/>
        <w:ind w:left="851" w:right="851"/>
        <w:jc w:val="both"/>
        <w:rPr>
          <w:rFonts w:ascii="Palatino Linotype" w:hAnsi="Palatino Linotype"/>
          <w:i/>
        </w:rPr>
      </w:pPr>
      <w:r w:rsidRPr="009F2855">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9F2855">
        <w:rPr>
          <w:rFonts w:ascii="Palatino Linotype" w:hAnsi="Palatino Linotype"/>
          <w:i/>
        </w:rPr>
        <w:lastRenderedPageBreak/>
        <w:t>presentarla conforme al interés del solicitante; no estarán obligados a generarla, resumirla, efectuar cálculos o practicar investigaciones.</w:t>
      </w:r>
    </w:p>
    <w:p w:rsidR="00B12AE5" w:rsidRPr="009F2855" w:rsidRDefault="00B12AE5" w:rsidP="009F2855">
      <w:pPr>
        <w:autoSpaceDE w:val="0"/>
        <w:autoSpaceDN w:val="0"/>
        <w:adjustRightInd w:val="0"/>
        <w:spacing w:line="240" w:lineRule="auto"/>
        <w:ind w:left="851" w:right="851"/>
        <w:jc w:val="both"/>
        <w:rPr>
          <w:rFonts w:ascii="Palatino Linotype" w:hAnsi="Palatino Linotype"/>
          <w:i/>
        </w:rPr>
      </w:pPr>
      <w:r w:rsidRPr="009F2855">
        <w:rPr>
          <w:rFonts w:ascii="Palatino Linotype" w:hAnsi="Palatino Linotype"/>
          <w:b/>
          <w:bCs/>
          <w:i/>
        </w:rPr>
        <w:t xml:space="preserve">Artículo 17. </w:t>
      </w:r>
      <w:r w:rsidRPr="009F2855">
        <w:rPr>
          <w:rFonts w:ascii="Palatino Linotype" w:hAnsi="Palatino Linotype"/>
          <w:i/>
        </w:rPr>
        <w:t>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b/>
          <w:bCs/>
          <w:i/>
          <w:sz w:val="22"/>
          <w:szCs w:val="22"/>
        </w:rPr>
        <w:t xml:space="preserve">Artículo 165. </w:t>
      </w:r>
      <w:r w:rsidRPr="009F2855">
        <w:rPr>
          <w:rFonts w:ascii="Palatino Linotype" w:hAnsi="Palatino Linotype"/>
          <w:i/>
          <w:sz w:val="22"/>
          <w:szCs w:val="22"/>
        </w:rPr>
        <w:t xml:space="preserve">Los sujetos obligados establecerán la forma y términos en que darán trámite interno a las solicitudes en materia de acceso a la información. </w:t>
      </w:r>
    </w:p>
    <w:p w:rsidR="00B12AE5" w:rsidRPr="009F2855" w:rsidRDefault="00B12AE5" w:rsidP="009F2855">
      <w:pPr>
        <w:autoSpaceDE w:val="0"/>
        <w:autoSpaceDN w:val="0"/>
        <w:adjustRightInd w:val="0"/>
        <w:spacing w:line="240" w:lineRule="auto"/>
        <w:ind w:left="851" w:right="851"/>
        <w:jc w:val="both"/>
        <w:rPr>
          <w:rFonts w:ascii="Palatino Linotype" w:hAnsi="Palatino Linotype"/>
          <w:i/>
        </w:rPr>
      </w:pPr>
      <w:r w:rsidRPr="009F2855">
        <w:rPr>
          <w:rFonts w:ascii="Palatino Linotype" w:hAnsi="Palatino Linotype"/>
          <w:b/>
          <w:i/>
          <w:u w:val="single"/>
        </w:rPr>
        <w:t>La información que se entregue en versión pública, cuya modalidad de reproducción o envío tenga un costo, procederá una vez que se acredite el pago respectivo.</w:t>
      </w:r>
      <w:r w:rsidRPr="009F2855">
        <w:rPr>
          <w:rFonts w:ascii="Palatino Linotype" w:hAnsi="Palatino Linotype"/>
          <w:i/>
        </w:rPr>
        <w:t xml:space="preserve"> No puede entenderse como reproducción la elaboración de la misma.</w:t>
      </w:r>
    </w:p>
    <w:p w:rsidR="00B12AE5" w:rsidRPr="009F2855" w:rsidRDefault="00B12AE5" w:rsidP="009F2855">
      <w:pPr>
        <w:autoSpaceDE w:val="0"/>
        <w:autoSpaceDN w:val="0"/>
        <w:adjustRightInd w:val="0"/>
        <w:spacing w:line="240" w:lineRule="auto"/>
        <w:ind w:left="851" w:right="851"/>
        <w:jc w:val="both"/>
        <w:rPr>
          <w:rFonts w:ascii="Palatino Linotype" w:hAnsi="Palatino Linotype"/>
          <w:i/>
        </w:rPr>
      </w:pPr>
      <w:r w:rsidRPr="009F2855">
        <w:rPr>
          <w:rFonts w:ascii="Palatino Linotype" w:hAnsi="Palatino Linotype"/>
          <w:i/>
        </w:rPr>
        <w:t>Ante la falta de respuesta a una solicitud en el plazo previsto y en caso de que proceda el acceso, los costos de reproducción y envío correrán a cargo del sujeto obligado.</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b/>
          <w:bCs/>
          <w:i/>
          <w:sz w:val="22"/>
          <w:szCs w:val="22"/>
        </w:rPr>
        <w:t xml:space="preserve">Artículo 174. </w:t>
      </w:r>
      <w:r w:rsidRPr="009F2855">
        <w:rPr>
          <w:rFonts w:ascii="Palatino Linotype" w:hAnsi="Palatino Linotype"/>
          <w:i/>
          <w:sz w:val="22"/>
          <w:szCs w:val="22"/>
        </w:rPr>
        <w:t xml:space="preserve">En caso de existir costos para obtener la información deberán cubrirse de manera previa a la entrega y no podrán ser superiores a la suma de: </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b/>
          <w:bCs/>
          <w:i/>
          <w:sz w:val="22"/>
          <w:szCs w:val="22"/>
        </w:rPr>
        <w:t xml:space="preserve">I. </w:t>
      </w:r>
      <w:r w:rsidRPr="009F2855">
        <w:rPr>
          <w:rFonts w:ascii="Palatino Linotype" w:hAnsi="Palatino Linotype"/>
          <w:i/>
          <w:sz w:val="22"/>
          <w:szCs w:val="22"/>
        </w:rPr>
        <w:t xml:space="preserve">El costo de los materiales utilizados en la reproducción de la información; </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b/>
          <w:bCs/>
          <w:i/>
          <w:sz w:val="22"/>
          <w:szCs w:val="22"/>
        </w:rPr>
        <w:t xml:space="preserve">II. </w:t>
      </w:r>
      <w:r w:rsidRPr="009F2855">
        <w:rPr>
          <w:rFonts w:ascii="Palatino Linotype" w:hAnsi="Palatino Linotype"/>
          <w:i/>
          <w:sz w:val="22"/>
          <w:szCs w:val="22"/>
        </w:rPr>
        <w:t xml:space="preserve">El costo de envío, en su caso; y </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b/>
          <w:bCs/>
          <w:i/>
          <w:sz w:val="22"/>
          <w:szCs w:val="22"/>
        </w:rPr>
        <w:t xml:space="preserve">III. </w:t>
      </w:r>
      <w:r w:rsidRPr="009F2855">
        <w:rPr>
          <w:rFonts w:ascii="Palatino Linotype" w:hAnsi="Palatino Linotype"/>
          <w:i/>
          <w:sz w:val="22"/>
          <w:szCs w:val="22"/>
        </w:rPr>
        <w:t xml:space="preserve">El pago de la certificación de los documentos, cuando proceda. </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b/>
          <w:i/>
          <w:sz w:val="22"/>
          <w:szCs w:val="22"/>
          <w:u w:val="single"/>
        </w:rPr>
        <w:t>Las cuotas de los derechos aplicables deberán establecerse, en su caso, en el Código Financiero del Estado de México y Municipios</w:t>
      </w:r>
      <w:r w:rsidRPr="009F2855">
        <w:rPr>
          <w:rFonts w:ascii="Palatino Linotype" w:hAnsi="Palatino Linotype"/>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B12AE5" w:rsidRPr="009F2855" w:rsidRDefault="00B12AE5" w:rsidP="009F2855">
      <w:pPr>
        <w:pStyle w:val="Default"/>
        <w:spacing w:after="160"/>
        <w:ind w:left="851" w:right="851"/>
        <w:jc w:val="both"/>
        <w:rPr>
          <w:rFonts w:ascii="Palatino Linotype" w:hAnsi="Palatino Linotype"/>
          <w:i/>
          <w:sz w:val="22"/>
          <w:szCs w:val="22"/>
        </w:rPr>
      </w:pPr>
      <w:r w:rsidRPr="009F2855">
        <w:rPr>
          <w:rFonts w:ascii="Palatino Linotype" w:hAnsi="Palatino Linotype"/>
          <w:i/>
          <w:sz w:val="22"/>
          <w:szCs w:val="22"/>
        </w:rPr>
        <w:t xml:space="preserve">Los sujetos obligados a los que no les sea aplicable el Código Financiero del Estado de México y Municipios deberán establecer cuotas que no sean mayores a las dispuestas en dicho ordenamiento. </w:t>
      </w:r>
    </w:p>
    <w:p w:rsidR="00B12AE5" w:rsidRPr="009F2855" w:rsidRDefault="00B12AE5" w:rsidP="009F2855">
      <w:pPr>
        <w:autoSpaceDE w:val="0"/>
        <w:autoSpaceDN w:val="0"/>
        <w:adjustRightInd w:val="0"/>
        <w:spacing w:line="240" w:lineRule="auto"/>
        <w:ind w:left="851" w:right="851"/>
        <w:jc w:val="both"/>
        <w:rPr>
          <w:rFonts w:ascii="Palatino Linotype" w:hAnsi="Palatino Linotype"/>
          <w:i/>
        </w:rPr>
      </w:pPr>
      <w:r w:rsidRPr="009F2855">
        <w:rPr>
          <w:rFonts w:ascii="Palatino Linotype" w:hAnsi="Palatino Linotype"/>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B12AE5" w:rsidRPr="009F2855" w:rsidRDefault="00B12AE5" w:rsidP="009F2855">
      <w:pPr>
        <w:pStyle w:val="Default"/>
        <w:spacing w:after="160"/>
        <w:ind w:left="851" w:right="851"/>
        <w:jc w:val="both"/>
        <w:rPr>
          <w:rFonts w:ascii="Palatino Linotype" w:hAnsi="Palatino Linotype"/>
          <w:b/>
          <w:i/>
          <w:sz w:val="22"/>
          <w:szCs w:val="22"/>
          <w:u w:val="single"/>
        </w:rPr>
      </w:pPr>
      <w:r w:rsidRPr="009F2855">
        <w:rPr>
          <w:rFonts w:ascii="Palatino Linotype" w:hAnsi="Palatino Linotype"/>
          <w:b/>
          <w:bCs/>
          <w:i/>
          <w:sz w:val="22"/>
          <w:szCs w:val="22"/>
        </w:rPr>
        <w:t xml:space="preserve">Artículo 175. </w:t>
      </w:r>
      <w:r w:rsidRPr="009F2855">
        <w:rPr>
          <w:rFonts w:ascii="Palatino Linotype" w:hAnsi="Palatino Linotype"/>
          <w:b/>
          <w:i/>
          <w:sz w:val="22"/>
          <w:szCs w:val="22"/>
          <w:u w:val="single"/>
        </w:rPr>
        <w:t xml:space="preserve">La información que en términos de Ley deban publicar de manera obligatoria los sujetos obligados, o deba ser generada de manera </w:t>
      </w:r>
      <w:r w:rsidRPr="009F2855">
        <w:rPr>
          <w:rFonts w:ascii="Palatino Linotype" w:hAnsi="Palatino Linotype"/>
          <w:b/>
          <w:i/>
          <w:sz w:val="22"/>
          <w:szCs w:val="22"/>
          <w:u w:val="single"/>
        </w:rPr>
        <w:lastRenderedPageBreak/>
        <w:t xml:space="preserve">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rsidR="00B12AE5" w:rsidRPr="00D904D5" w:rsidRDefault="00B12AE5" w:rsidP="009F2855">
      <w:pPr>
        <w:autoSpaceDE w:val="0"/>
        <w:autoSpaceDN w:val="0"/>
        <w:adjustRightInd w:val="0"/>
        <w:spacing w:line="240" w:lineRule="auto"/>
        <w:ind w:left="851" w:right="851"/>
        <w:jc w:val="both"/>
        <w:rPr>
          <w:rFonts w:ascii="Palatino Linotype" w:hAnsi="Palatino Linotype" w:cs="Arial"/>
          <w:b/>
          <w:i/>
        </w:rPr>
      </w:pPr>
      <w:r w:rsidRPr="009F2855">
        <w:rPr>
          <w:rFonts w:ascii="Palatino Linotype" w:hAnsi="Palatino Linotype"/>
          <w:i/>
        </w:rPr>
        <w:t xml:space="preserve">En ningún caso, el pago de derechos deberá exceder el costo de reproducción de la información en el material solicitado. Los ajustes razonables que se realicen para el acceso de la información de solicitantes con discapacidad serán sin costo para los </w:t>
      </w:r>
      <w:r w:rsidRPr="00D904D5">
        <w:rPr>
          <w:rFonts w:ascii="Palatino Linotype" w:hAnsi="Palatino Linotype"/>
          <w:i/>
        </w:rPr>
        <w:t>mismos.</w:t>
      </w:r>
      <w:r w:rsidRPr="00D904D5">
        <w:rPr>
          <w:rFonts w:ascii="Palatino Linotype" w:hAnsi="Palatino Linotype" w:cs="Arial"/>
          <w:i/>
        </w:rPr>
        <w:t xml:space="preserve">” </w:t>
      </w:r>
      <w:r w:rsidRPr="00D904D5">
        <w:rPr>
          <w:rFonts w:ascii="Palatino Linotype" w:hAnsi="Palatino Linotype" w:cs="Arial"/>
          <w:b/>
          <w:i/>
        </w:rPr>
        <w:t>[Sic]</w:t>
      </w:r>
    </w:p>
    <w:p w:rsidR="004333CC" w:rsidRPr="00D904D5" w:rsidRDefault="004333CC" w:rsidP="009F2855">
      <w:pPr>
        <w:autoSpaceDE w:val="0"/>
        <w:autoSpaceDN w:val="0"/>
        <w:adjustRightInd w:val="0"/>
        <w:spacing w:line="240" w:lineRule="auto"/>
        <w:ind w:left="851" w:right="851"/>
        <w:jc w:val="both"/>
        <w:rPr>
          <w:rFonts w:ascii="Palatino Linotype" w:hAnsi="Palatino Linotype"/>
          <w:i/>
        </w:rPr>
      </w:pPr>
    </w:p>
    <w:p w:rsidR="00947405" w:rsidRPr="00D904D5" w:rsidRDefault="00B12AE5" w:rsidP="004333CC">
      <w:pPr>
        <w:tabs>
          <w:tab w:val="left" w:pos="709"/>
        </w:tabs>
        <w:spacing w:after="0" w:line="360" w:lineRule="auto"/>
        <w:ind w:right="51"/>
        <w:jc w:val="both"/>
        <w:rPr>
          <w:rFonts w:ascii="Palatino Linotype" w:hAnsi="Palatino Linotype"/>
          <w:sz w:val="24"/>
          <w:szCs w:val="24"/>
        </w:rPr>
      </w:pPr>
      <w:r w:rsidRPr="00D904D5">
        <w:rPr>
          <w:rFonts w:ascii="Palatino Linotype" w:hAnsi="Palatino Linotype"/>
          <w:sz w:val="24"/>
          <w:szCs w:val="24"/>
        </w:rPr>
        <w:t xml:space="preserve">De la normatividad referida previamente se desprende que </w:t>
      </w:r>
      <w:r w:rsidR="004333CC" w:rsidRPr="00D904D5">
        <w:rPr>
          <w:rFonts w:ascii="Palatino Linotype" w:hAnsi="Palatino Linotype"/>
          <w:sz w:val="24"/>
          <w:szCs w:val="24"/>
        </w:rPr>
        <w:t xml:space="preserve">el </w:t>
      </w:r>
      <w:r w:rsidRPr="00D904D5">
        <w:rPr>
          <w:rFonts w:ascii="Palatino Linotype" w:hAnsi="Palatino Linotype"/>
          <w:sz w:val="24"/>
          <w:szCs w:val="24"/>
        </w:rPr>
        <w:t>Sujeto Obligado deberá de proporcionar la información pública que se le requiera y que obre en sus archivos y en el estado en que ésta se encuentre, excluyendo la obligación de presentarla conforme al interés del</w:t>
      </w:r>
      <w:r w:rsidRPr="00D904D5">
        <w:rPr>
          <w:rFonts w:ascii="Palatino Linotype" w:hAnsi="Palatino Linotype"/>
          <w:b/>
          <w:sz w:val="24"/>
          <w:szCs w:val="24"/>
        </w:rPr>
        <w:t xml:space="preserve"> </w:t>
      </w:r>
      <w:r w:rsidRPr="00D904D5">
        <w:rPr>
          <w:rFonts w:ascii="Palatino Linotype" w:hAnsi="Palatino Linotype"/>
          <w:sz w:val="24"/>
          <w:szCs w:val="24"/>
        </w:rPr>
        <w:t xml:space="preserve">Recurrente. </w:t>
      </w:r>
    </w:p>
    <w:p w:rsidR="00D904D5" w:rsidRPr="00D904D5" w:rsidRDefault="00D904D5" w:rsidP="004333CC">
      <w:pPr>
        <w:tabs>
          <w:tab w:val="left" w:pos="709"/>
        </w:tabs>
        <w:spacing w:after="0" w:line="360" w:lineRule="auto"/>
        <w:ind w:right="51"/>
        <w:jc w:val="both"/>
        <w:rPr>
          <w:rFonts w:ascii="Palatino Linotype" w:hAnsi="Palatino Linotype"/>
          <w:sz w:val="24"/>
          <w:szCs w:val="24"/>
        </w:rPr>
      </w:pPr>
    </w:p>
    <w:p w:rsidR="00D904D5" w:rsidRPr="00D904D5" w:rsidRDefault="00D904D5" w:rsidP="00D904D5">
      <w:pPr>
        <w:tabs>
          <w:tab w:val="left" w:pos="709"/>
        </w:tabs>
        <w:spacing w:after="0" w:line="360" w:lineRule="auto"/>
        <w:ind w:right="51"/>
        <w:jc w:val="both"/>
        <w:rPr>
          <w:rFonts w:ascii="Palatino Linotype" w:hAnsi="Palatino Linotype"/>
          <w:sz w:val="24"/>
          <w:szCs w:val="24"/>
        </w:rPr>
      </w:pPr>
      <w:r w:rsidRPr="00D904D5">
        <w:rPr>
          <w:rFonts w:ascii="Palatino Linotype" w:hAnsi="Palatino Linotype"/>
          <w:sz w:val="24"/>
          <w:szCs w:val="24"/>
        </w:rPr>
        <w:t xml:space="preserve">Por ello, </w:t>
      </w:r>
      <w:r w:rsidRPr="00D904D5">
        <w:rPr>
          <w:rFonts w:ascii="Palatino Linotype" w:hAnsi="Palatino Linotype" w:cs="Arial"/>
        </w:rPr>
        <w:t xml:space="preserve">no se omite mencionar que el particular señaló dentro de su solicitud de información, como modalidad a través del SAIMEX, condición que el </w:t>
      </w:r>
      <w:r w:rsidRPr="00D904D5">
        <w:rPr>
          <w:rFonts w:ascii="Palatino Linotype" w:hAnsi="Palatino Linotype" w:cs="Arial"/>
          <w:b/>
        </w:rPr>
        <w:t xml:space="preserve">SUJETO OBLIGADO </w:t>
      </w:r>
      <w:r w:rsidRPr="00D904D5">
        <w:rPr>
          <w:rFonts w:ascii="Palatino Linotype" w:hAnsi="Palatino Linotype" w:cs="Arial"/>
        </w:rPr>
        <w:t>fue omiso en atender, además de que no dio cabal cumplimiento a todos  los requerimientos realizados por el particular aun y cuando un requerimiento de ellos ya se encuentra debidamente digitalizado pues se envía al Órgano Superior de Fiscalización, como son los recibos de nómina, violentando el derecho de acceso a la información del particular al llevarlo a un estado de incertidumbre.</w:t>
      </w:r>
    </w:p>
    <w:p w:rsidR="00D904D5" w:rsidRPr="00D904D5" w:rsidRDefault="00D904D5" w:rsidP="00D904D5">
      <w:pPr>
        <w:pStyle w:val="Prrafodelista"/>
        <w:tabs>
          <w:tab w:val="left" w:pos="426"/>
        </w:tabs>
        <w:spacing w:before="240" w:after="240" w:line="360" w:lineRule="auto"/>
        <w:ind w:left="0" w:right="49"/>
        <w:jc w:val="both"/>
        <w:rPr>
          <w:rFonts w:ascii="Palatino Linotype" w:hAnsi="Palatino Linotype" w:cs="Arial"/>
        </w:rPr>
      </w:pPr>
    </w:p>
    <w:p w:rsidR="00D904D5" w:rsidRPr="00D904D5" w:rsidRDefault="00D904D5" w:rsidP="00D904D5">
      <w:pPr>
        <w:pStyle w:val="Prrafodelista"/>
        <w:tabs>
          <w:tab w:val="left" w:pos="426"/>
        </w:tabs>
        <w:spacing w:before="240" w:after="240" w:line="360" w:lineRule="auto"/>
        <w:ind w:left="0" w:right="49"/>
        <w:contextualSpacing/>
        <w:jc w:val="both"/>
        <w:rPr>
          <w:rFonts w:ascii="Palatino Linotype" w:hAnsi="Palatino Linotype" w:cs="Arial"/>
        </w:rPr>
      </w:pPr>
      <w:r w:rsidRPr="00D904D5">
        <w:rPr>
          <w:rFonts w:ascii="Palatino Linotype" w:hAnsi="Palatino Linotype" w:cs="Arial"/>
        </w:rPr>
        <w:t>Dicho lo anterior, conviene traer a consideración lo dispuesto por el artículo 165 de la Ley de Transparencia y Acceso a la Información Pública del Estado de México y Municipios, el cual se transcribe a continuación:</w:t>
      </w:r>
    </w:p>
    <w:p w:rsidR="00D904D5" w:rsidRPr="00D904D5" w:rsidRDefault="00D904D5" w:rsidP="00D904D5">
      <w:pPr>
        <w:pStyle w:val="Prrafodelista"/>
        <w:rPr>
          <w:rFonts w:ascii="Palatino Linotype" w:hAnsi="Palatino Linotype" w:cs="Arial"/>
        </w:rPr>
      </w:pPr>
    </w:p>
    <w:p w:rsidR="00D904D5" w:rsidRPr="00D904D5" w:rsidRDefault="00D904D5" w:rsidP="00D904D5">
      <w:pPr>
        <w:pStyle w:val="Prrafodelista"/>
        <w:tabs>
          <w:tab w:val="left" w:pos="426"/>
        </w:tabs>
        <w:spacing w:before="240" w:after="240" w:line="360" w:lineRule="auto"/>
        <w:ind w:left="0" w:right="49"/>
        <w:jc w:val="both"/>
        <w:rPr>
          <w:rFonts w:ascii="Palatino Linotype" w:hAnsi="Palatino Linotype" w:cs="Arial"/>
        </w:rPr>
      </w:pPr>
    </w:p>
    <w:p w:rsidR="00D904D5" w:rsidRPr="00D904D5" w:rsidRDefault="00D904D5" w:rsidP="00D904D5">
      <w:pPr>
        <w:pStyle w:val="Prrafodelista"/>
        <w:tabs>
          <w:tab w:val="left" w:pos="426"/>
        </w:tabs>
        <w:spacing w:before="240" w:after="240" w:line="360" w:lineRule="auto"/>
        <w:ind w:left="567" w:right="616"/>
        <w:jc w:val="both"/>
        <w:rPr>
          <w:rFonts w:ascii="Palatino Linotype" w:hAnsi="Palatino Linotype"/>
          <w:i/>
          <w:sz w:val="22"/>
        </w:rPr>
      </w:pPr>
      <w:r w:rsidRPr="00D904D5">
        <w:rPr>
          <w:rFonts w:ascii="Palatino Linotype" w:hAnsi="Palatino Linotype"/>
          <w:i/>
          <w:sz w:val="22"/>
        </w:rPr>
        <w:lastRenderedPageBreak/>
        <w:t>“</w:t>
      </w:r>
      <w:r w:rsidRPr="00D904D5">
        <w:rPr>
          <w:rFonts w:ascii="Palatino Linotype" w:hAnsi="Palatino Linotype"/>
          <w:b/>
          <w:i/>
          <w:sz w:val="22"/>
        </w:rPr>
        <w:t>Artículo 165.</w:t>
      </w:r>
      <w:r w:rsidRPr="00D904D5">
        <w:rPr>
          <w:rFonts w:ascii="Palatino Linotype" w:hAnsi="Palatino Linotype"/>
          <w:i/>
          <w:sz w:val="22"/>
        </w:rPr>
        <w:t xml:space="preserve"> Los sujetos obligados establecerán la forma y términos en que darán trámite interno a las solicitudes en materia de acceso a la información. </w:t>
      </w:r>
    </w:p>
    <w:p w:rsidR="00D904D5" w:rsidRPr="00D904D5" w:rsidRDefault="00D904D5" w:rsidP="00D904D5">
      <w:pPr>
        <w:pStyle w:val="Prrafodelista"/>
        <w:tabs>
          <w:tab w:val="left" w:pos="426"/>
        </w:tabs>
        <w:spacing w:before="240" w:after="240" w:line="360" w:lineRule="auto"/>
        <w:ind w:left="567" w:right="616"/>
        <w:jc w:val="both"/>
        <w:rPr>
          <w:rFonts w:ascii="Palatino Linotype" w:hAnsi="Palatino Linotype"/>
          <w:i/>
          <w:sz w:val="22"/>
        </w:rPr>
      </w:pPr>
    </w:p>
    <w:p w:rsidR="00D904D5" w:rsidRPr="00D904D5" w:rsidRDefault="00D904D5" w:rsidP="00D904D5">
      <w:pPr>
        <w:pStyle w:val="Prrafodelista"/>
        <w:tabs>
          <w:tab w:val="left" w:pos="426"/>
        </w:tabs>
        <w:spacing w:before="240" w:after="240" w:line="360" w:lineRule="auto"/>
        <w:ind w:left="567" w:right="616"/>
        <w:jc w:val="both"/>
        <w:rPr>
          <w:rFonts w:ascii="Palatino Linotype" w:hAnsi="Palatino Linotype"/>
          <w:i/>
          <w:sz w:val="22"/>
        </w:rPr>
      </w:pPr>
      <w:r w:rsidRPr="00D904D5">
        <w:rPr>
          <w:rFonts w:ascii="Palatino Linotype" w:hAnsi="Palatino Linotype"/>
          <w:b/>
          <w:i/>
          <w:sz w:val="22"/>
        </w:rPr>
        <w:t xml:space="preserve">La información </w:t>
      </w:r>
      <w:r w:rsidRPr="00D904D5">
        <w:rPr>
          <w:rFonts w:ascii="Palatino Linotype" w:hAnsi="Palatino Linotype"/>
          <w:i/>
          <w:sz w:val="22"/>
        </w:rPr>
        <w:t xml:space="preserve">que se entregue en versión pública, </w:t>
      </w:r>
      <w:r w:rsidRPr="00D904D5">
        <w:rPr>
          <w:rFonts w:ascii="Palatino Linotype" w:hAnsi="Palatino Linotype"/>
          <w:b/>
          <w:i/>
          <w:sz w:val="22"/>
        </w:rPr>
        <w:t>cuya modalidad de reproducción o envío tenga un costo, procederá una vez que se acredite el pago respectivo</w:t>
      </w:r>
      <w:r w:rsidRPr="00D904D5">
        <w:rPr>
          <w:rFonts w:ascii="Palatino Linotype" w:hAnsi="Palatino Linotype"/>
          <w:i/>
          <w:sz w:val="22"/>
        </w:rPr>
        <w:t xml:space="preserve">. No puede entenderse como reproducción la elaboración de la misma. </w:t>
      </w:r>
    </w:p>
    <w:p w:rsidR="00D904D5" w:rsidRPr="00D904D5" w:rsidRDefault="00D904D5" w:rsidP="00D904D5">
      <w:pPr>
        <w:pStyle w:val="Prrafodelista"/>
        <w:tabs>
          <w:tab w:val="left" w:pos="426"/>
        </w:tabs>
        <w:spacing w:before="240" w:after="240" w:line="360" w:lineRule="auto"/>
        <w:ind w:left="567" w:right="616"/>
        <w:jc w:val="both"/>
        <w:rPr>
          <w:rFonts w:ascii="Palatino Linotype" w:hAnsi="Palatino Linotype"/>
          <w:i/>
          <w:sz w:val="22"/>
        </w:rPr>
      </w:pPr>
    </w:p>
    <w:p w:rsidR="00D904D5" w:rsidRPr="00D904D5" w:rsidRDefault="00D904D5" w:rsidP="00D904D5">
      <w:pPr>
        <w:pStyle w:val="Prrafodelista"/>
        <w:tabs>
          <w:tab w:val="left" w:pos="426"/>
        </w:tabs>
        <w:spacing w:before="240" w:after="240" w:line="360" w:lineRule="auto"/>
        <w:ind w:left="0" w:right="49"/>
        <w:contextualSpacing/>
        <w:jc w:val="both"/>
        <w:rPr>
          <w:rFonts w:ascii="Palatino Linotype" w:hAnsi="Palatino Linotype" w:cs="Arial"/>
        </w:rPr>
      </w:pPr>
      <w:r w:rsidRPr="00D904D5">
        <w:rPr>
          <w:rFonts w:ascii="Palatino Linotype" w:hAnsi="Palatino Linotype" w:cs="Arial"/>
        </w:rPr>
        <w:t>De tal manera que al no haber atendido cabalmente los requerimientos del particular en el momento procesal oportuno, y a manera de resarcir el acceso a la información de manera pronta y eficaz, el Sujeto Obligado deberá entregar la documentación al particular, sin costo alguno.</w:t>
      </w:r>
    </w:p>
    <w:p w:rsidR="00D904D5" w:rsidRDefault="00D904D5" w:rsidP="004333CC">
      <w:pPr>
        <w:tabs>
          <w:tab w:val="left" w:pos="709"/>
        </w:tabs>
        <w:spacing w:after="0" w:line="360" w:lineRule="auto"/>
        <w:ind w:right="51"/>
        <w:jc w:val="both"/>
        <w:rPr>
          <w:rFonts w:ascii="Palatino Linotype" w:hAnsi="Palatino Linotype"/>
          <w:sz w:val="24"/>
          <w:szCs w:val="24"/>
        </w:rPr>
      </w:pPr>
    </w:p>
    <w:p w:rsidR="00871D8B" w:rsidRDefault="009F2855" w:rsidP="004333CC">
      <w:pPr>
        <w:pStyle w:val="Prrafodelista"/>
        <w:spacing w:line="360" w:lineRule="auto"/>
        <w:ind w:left="0"/>
        <w:jc w:val="both"/>
        <w:rPr>
          <w:rFonts w:ascii="Palatino Linotype" w:hAnsi="Palatino Linotype" w:cs="Arial"/>
        </w:rPr>
      </w:pPr>
      <w:r>
        <w:rPr>
          <w:rFonts w:ascii="Palatino Linotype" w:hAnsi="Palatino Linotype" w:cs="Arial"/>
        </w:rPr>
        <w:t xml:space="preserve">El tercer punto a analizar, es el relacionado a los recibos de nómina del personal que labora o a laborado en la Unidad de </w:t>
      </w:r>
      <w:r w:rsidR="00B40996">
        <w:rPr>
          <w:rFonts w:ascii="Palatino Linotype" w:hAnsi="Palatino Linotype" w:cs="Arial"/>
        </w:rPr>
        <w:t>Transparencia</w:t>
      </w:r>
      <w:r>
        <w:rPr>
          <w:rFonts w:ascii="Palatino Linotype" w:hAnsi="Palatino Linotype" w:cs="Arial"/>
        </w:rPr>
        <w:t xml:space="preserve"> durante los ejercicios 2018 y 2019, mediante respuesta el Sujeto Obligado </w:t>
      </w:r>
      <w:r w:rsidR="00B40996">
        <w:rPr>
          <w:rFonts w:ascii="Palatino Linotype" w:hAnsi="Palatino Linotype" w:cs="Arial"/>
        </w:rPr>
        <w:t>remitió</w:t>
      </w:r>
      <w:r>
        <w:rPr>
          <w:rFonts w:ascii="Palatino Linotype" w:hAnsi="Palatino Linotype" w:cs="Arial"/>
        </w:rPr>
        <w:t xml:space="preserve"> veinte recibos de </w:t>
      </w:r>
      <w:r w:rsidR="00B40996">
        <w:rPr>
          <w:rFonts w:ascii="Palatino Linotype" w:hAnsi="Palatino Linotype" w:cs="Arial"/>
        </w:rPr>
        <w:t>nómina</w:t>
      </w:r>
      <w:r>
        <w:rPr>
          <w:rFonts w:ascii="Palatino Linotype" w:hAnsi="Palatino Linotype" w:cs="Arial"/>
        </w:rPr>
        <w:t xml:space="preserve">, los cuales corresponden únicamente a ocho servidores públicos, correspondientes a la segunda quincena de octubre, la segunda quincena de </w:t>
      </w:r>
      <w:r w:rsidR="004333CC">
        <w:rPr>
          <w:rFonts w:ascii="Palatino Linotype" w:hAnsi="Palatino Linotype" w:cs="Arial"/>
        </w:rPr>
        <w:t>noviembre</w:t>
      </w:r>
      <w:r>
        <w:rPr>
          <w:rFonts w:ascii="Palatino Linotype" w:hAnsi="Palatino Linotype" w:cs="Arial"/>
        </w:rPr>
        <w:t xml:space="preserve"> y la segunda quincena de diciembre del ejercicio dos mil dieciocho.</w:t>
      </w:r>
    </w:p>
    <w:p w:rsidR="009F2855" w:rsidRDefault="009F2855" w:rsidP="00871D8B">
      <w:pPr>
        <w:pStyle w:val="Prrafodelista"/>
        <w:spacing w:line="360" w:lineRule="auto"/>
        <w:ind w:left="0"/>
        <w:jc w:val="both"/>
        <w:rPr>
          <w:rFonts w:ascii="Palatino Linotype" w:hAnsi="Palatino Linotype" w:cs="Arial"/>
        </w:rPr>
      </w:pPr>
    </w:p>
    <w:p w:rsidR="00B40996" w:rsidRPr="004D7A56" w:rsidRDefault="009F2855" w:rsidP="00B40996">
      <w:pPr>
        <w:pStyle w:val="Prrafodelista"/>
        <w:spacing w:line="360" w:lineRule="auto"/>
        <w:ind w:left="0"/>
        <w:jc w:val="both"/>
        <w:rPr>
          <w:rFonts w:ascii="Palatino Linotype" w:hAnsi="Palatino Linotype" w:cs="Arial"/>
        </w:rPr>
      </w:pPr>
      <w:r>
        <w:rPr>
          <w:rFonts w:ascii="Palatino Linotype" w:hAnsi="Palatino Linotype" w:cs="Arial"/>
        </w:rPr>
        <w:t xml:space="preserve">En tal sentido es </w:t>
      </w:r>
      <w:r w:rsidR="004333CC">
        <w:rPr>
          <w:rFonts w:ascii="Palatino Linotype" w:hAnsi="Palatino Linotype" w:cs="Arial"/>
        </w:rPr>
        <w:t>importante</w:t>
      </w:r>
      <w:r>
        <w:rPr>
          <w:rFonts w:ascii="Palatino Linotype" w:hAnsi="Palatino Linotype" w:cs="Arial"/>
        </w:rPr>
        <w:t xml:space="preserve"> referir que </w:t>
      </w:r>
      <w:r w:rsidR="00B40996" w:rsidRPr="004D7A56">
        <w:rPr>
          <w:rFonts w:ascii="Palatino Linotype" w:hAnsi="Palatino Linotype" w:cs="Arial"/>
        </w:rPr>
        <w:t xml:space="preserve">si bien es cierto, en nuestra legislación no existe como tal una definición de “recibos de nómina finiquito” sin embargo tanto en el “Glosario de Términos Usuales de Finanzas Públicas” del Centro de Estudios de las Finanzas Públicas de la Cámara de Diputados del H. Congreso de la Unión, como en </w:t>
      </w:r>
      <w:r w:rsidR="00B40996" w:rsidRPr="004D7A56">
        <w:rPr>
          <w:rFonts w:ascii="Palatino Linotype" w:hAnsi="Palatino Linotype" w:cs="Arial"/>
        </w:rPr>
        <w:lastRenderedPageBreak/>
        <w:t>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B40996" w:rsidRPr="004D7A56" w:rsidRDefault="00B40996" w:rsidP="00B40996">
      <w:pPr>
        <w:spacing w:after="0" w:line="360" w:lineRule="auto"/>
        <w:ind w:right="51"/>
        <w:jc w:val="both"/>
        <w:rPr>
          <w:rFonts w:ascii="Palatino Linotype" w:hAnsi="Palatino Linotype" w:cs="Arial"/>
          <w:sz w:val="24"/>
          <w:szCs w:val="24"/>
        </w:rPr>
      </w:pPr>
    </w:p>
    <w:p w:rsidR="00B40996" w:rsidRDefault="00B40996" w:rsidP="00B40996">
      <w:pPr>
        <w:pStyle w:val="Prrafodelista"/>
        <w:tabs>
          <w:tab w:val="left" w:pos="8505"/>
        </w:tabs>
        <w:ind w:left="567" w:right="567"/>
        <w:jc w:val="both"/>
        <w:rPr>
          <w:rFonts w:ascii="Palatino Linotype" w:hAnsi="Palatino Linotype" w:cs="Arial"/>
          <w:i/>
          <w:sz w:val="22"/>
          <w:szCs w:val="22"/>
        </w:rPr>
      </w:pPr>
      <w:r w:rsidRPr="004D7A56">
        <w:rPr>
          <w:rFonts w:ascii="Palatino Linotype" w:hAnsi="Palatino Linotype" w:cs="Arial"/>
          <w:b/>
          <w:i/>
          <w:sz w:val="22"/>
          <w:szCs w:val="22"/>
        </w:rPr>
        <w:t>“NÓMINA</w:t>
      </w:r>
      <w:r w:rsidRPr="004D7A56">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B40996" w:rsidRPr="004D7A56" w:rsidRDefault="00B40996" w:rsidP="00B40996">
      <w:pPr>
        <w:pStyle w:val="Prrafodelista"/>
        <w:tabs>
          <w:tab w:val="left" w:pos="8505"/>
        </w:tabs>
        <w:ind w:left="567" w:right="567"/>
        <w:jc w:val="both"/>
        <w:rPr>
          <w:rFonts w:ascii="Palatino Linotype" w:hAnsi="Palatino Linotype" w:cs="Arial"/>
          <w:i/>
          <w:sz w:val="22"/>
          <w:szCs w:val="22"/>
        </w:rPr>
      </w:pPr>
    </w:p>
    <w:p w:rsidR="00B40996" w:rsidRPr="004D7A56" w:rsidRDefault="00B40996" w:rsidP="00B40996">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B40996" w:rsidRPr="004D7A56" w:rsidRDefault="00B40996" w:rsidP="00B40996">
      <w:pPr>
        <w:spacing w:after="0" w:line="360" w:lineRule="auto"/>
        <w:ind w:right="51"/>
        <w:jc w:val="both"/>
        <w:rPr>
          <w:rFonts w:ascii="Palatino Linotype" w:hAnsi="Palatino Linotype" w:cs="Arial"/>
          <w:sz w:val="24"/>
          <w:szCs w:val="24"/>
        </w:rPr>
      </w:pPr>
    </w:p>
    <w:p w:rsidR="00B40996" w:rsidRPr="004D7A56" w:rsidRDefault="00B40996" w:rsidP="00B40996">
      <w:pPr>
        <w:pStyle w:val="Textosinformato"/>
        <w:tabs>
          <w:tab w:val="right" w:leader="dot" w:pos="8505"/>
        </w:tabs>
        <w:ind w:left="567" w:right="567"/>
        <w:jc w:val="both"/>
        <w:rPr>
          <w:rFonts w:ascii="Palatino Linotype" w:eastAsia="MS Mincho" w:hAnsi="Palatino Linotype" w:cs="Arial"/>
          <w:b/>
          <w:i/>
          <w:sz w:val="22"/>
          <w:szCs w:val="24"/>
        </w:rPr>
      </w:pPr>
      <w:r w:rsidRPr="004D7A56">
        <w:rPr>
          <w:rFonts w:ascii="Palatino Linotype" w:eastAsia="MS Mincho" w:hAnsi="Palatino Linotype" w:cs="Arial"/>
          <w:b/>
          <w:bCs/>
          <w:i/>
          <w:sz w:val="22"/>
          <w:szCs w:val="24"/>
        </w:rPr>
        <w:t>“Artículo 804.-</w:t>
      </w:r>
      <w:r w:rsidRPr="004D7A56">
        <w:rPr>
          <w:rFonts w:ascii="Palatino Linotype" w:eastAsia="MS Mincho" w:hAnsi="Palatino Linotype" w:cs="Arial"/>
          <w:i/>
          <w:sz w:val="22"/>
          <w:szCs w:val="24"/>
        </w:rPr>
        <w:t xml:space="preserve"> </w:t>
      </w:r>
      <w:r w:rsidRPr="004D7A56">
        <w:rPr>
          <w:rFonts w:ascii="Palatino Linotype" w:eastAsia="MS Mincho" w:hAnsi="Palatino Linotype" w:cs="Arial"/>
          <w:b/>
          <w:i/>
          <w:sz w:val="22"/>
          <w:szCs w:val="24"/>
        </w:rPr>
        <w:t>El patrón tiene obligación de conservar y exhibir en juicio los documentos que a continuación se precisan:</w:t>
      </w:r>
    </w:p>
    <w:p w:rsidR="00B40996" w:rsidRPr="004D7A56" w:rsidRDefault="00B40996" w:rsidP="00B40996">
      <w:pPr>
        <w:pStyle w:val="Textosinformato"/>
        <w:tabs>
          <w:tab w:val="right" w:leader="dot" w:pos="8505"/>
        </w:tabs>
        <w:ind w:left="567" w:right="567"/>
        <w:jc w:val="both"/>
        <w:rPr>
          <w:rFonts w:ascii="Palatino Linotype" w:eastAsia="MS Mincho" w:hAnsi="Palatino Linotype" w:cs="Arial"/>
          <w:i/>
          <w:sz w:val="22"/>
          <w:szCs w:val="24"/>
        </w:rPr>
      </w:pPr>
      <w:r w:rsidRPr="004D7A56">
        <w:rPr>
          <w:rFonts w:ascii="Palatino Linotype" w:eastAsia="MS Mincho" w:hAnsi="Palatino Linotype" w:cs="Arial"/>
          <w:i/>
          <w:sz w:val="22"/>
          <w:szCs w:val="24"/>
        </w:rPr>
        <w:t>…</w:t>
      </w:r>
    </w:p>
    <w:p w:rsidR="00B40996" w:rsidRPr="004D7A56" w:rsidRDefault="00B40996" w:rsidP="00B40996">
      <w:pPr>
        <w:pStyle w:val="Textosinformato"/>
        <w:tabs>
          <w:tab w:val="right" w:leader="dot" w:pos="8505"/>
        </w:tabs>
        <w:ind w:left="567" w:right="567"/>
        <w:jc w:val="both"/>
        <w:rPr>
          <w:rFonts w:ascii="Palatino Linotype" w:eastAsia="MS Mincho" w:hAnsi="Palatino Linotype" w:cs="Arial"/>
          <w:i/>
          <w:sz w:val="22"/>
          <w:szCs w:val="24"/>
          <w:u w:val="single"/>
        </w:rPr>
      </w:pPr>
      <w:r w:rsidRPr="004D7A56">
        <w:rPr>
          <w:rFonts w:ascii="Palatino Linotype" w:eastAsia="MS Mincho" w:hAnsi="Palatino Linotype" w:cs="Arial"/>
          <w:b/>
          <w:i/>
          <w:sz w:val="22"/>
          <w:szCs w:val="24"/>
        </w:rPr>
        <w:t>II.</w:t>
      </w:r>
      <w:r w:rsidRPr="004D7A56">
        <w:rPr>
          <w:rFonts w:ascii="Palatino Linotype" w:eastAsia="MS Mincho" w:hAnsi="Palatino Linotype" w:cs="Arial"/>
          <w:i/>
          <w:sz w:val="22"/>
          <w:szCs w:val="24"/>
        </w:rPr>
        <w:t xml:space="preserve"> Listas</w:t>
      </w:r>
      <w:r w:rsidRPr="004D7A56">
        <w:rPr>
          <w:rFonts w:ascii="Palatino Linotype" w:eastAsia="MS Mincho" w:hAnsi="Palatino Linotype" w:cs="Arial"/>
          <w:b/>
          <w:i/>
          <w:sz w:val="22"/>
          <w:szCs w:val="24"/>
        </w:rPr>
        <w:t xml:space="preserve"> </w:t>
      </w:r>
      <w:r w:rsidRPr="004D7A56">
        <w:rPr>
          <w:rFonts w:ascii="Palatino Linotype" w:eastAsia="MS Mincho" w:hAnsi="Palatino Linotype" w:cs="Arial"/>
          <w:i/>
          <w:sz w:val="22"/>
          <w:szCs w:val="24"/>
        </w:rPr>
        <w:t xml:space="preserve">de raya o nómina de personal, cuando se lleven en el centro de trabajo; o </w:t>
      </w:r>
      <w:r w:rsidRPr="004D7A56">
        <w:rPr>
          <w:rFonts w:ascii="Palatino Linotype" w:eastAsia="MS Mincho" w:hAnsi="Palatino Linotype" w:cs="Arial"/>
          <w:b/>
          <w:i/>
          <w:sz w:val="22"/>
          <w:szCs w:val="24"/>
          <w:u w:val="single"/>
        </w:rPr>
        <w:t>recibos de pagos de salarios</w:t>
      </w:r>
      <w:r w:rsidRPr="004D7A56">
        <w:rPr>
          <w:rFonts w:ascii="Palatino Linotype" w:eastAsia="MS Mincho" w:hAnsi="Palatino Linotype" w:cs="Arial"/>
          <w:i/>
          <w:sz w:val="22"/>
          <w:szCs w:val="24"/>
          <w:u w:val="single"/>
        </w:rPr>
        <w:t>;</w:t>
      </w:r>
    </w:p>
    <w:p w:rsidR="00B40996" w:rsidRPr="004D7A56" w:rsidRDefault="00B40996" w:rsidP="00B40996">
      <w:pPr>
        <w:pStyle w:val="Textosinformato"/>
        <w:tabs>
          <w:tab w:val="right" w:leader="dot" w:pos="8505"/>
        </w:tabs>
        <w:ind w:left="567" w:right="567"/>
        <w:jc w:val="both"/>
        <w:rPr>
          <w:rFonts w:ascii="Palatino Linotype" w:eastAsia="MS Mincho" w:hAnsi="Palatino Linotype" w:cs="Arial"/>
          <w:i/>
          <w:sz w:val="22"/>
          <w:szCs w:val="24"/>
        </w:rPr>
      </w:pPr>
      <w:r w:rsidRPr="004D7A56">
        <w:rPr>
          <w:rFonts w:ascii="Palatino Linotype" w:eastAsia="MS Mincho" w:hAnsi="Palatino Linotype" w:cs="Arial"/>
          <w:i/>
          <w:sz w:val="22"/>
          <w:szCs w:val="24"/>
        </w:rPr>
        <w:t>…</w:t>
      </w:r>
    </w:p>
    <w:p w:rsidR="00B40996" w:rsidRPr="004D7A56" w:rsidRDefault="00B40996" w:rsidP="00B40996">
      <w:pPr>
        <w:pStyle w:val="Texto"/>
        <w:tabs>
          <w:tab w:val="right" w:leader="dot" w:pos="8505"/>
        </w:tabs>
        <w:spacing w:after="0" w:line="240" w:lineRule="auto"/>
        <w:ind w:left="567" w:right="567" w:firstLine="0"/>
        <w:rPr>
          <w:rFonts w:ascii="Palatino Linotype" w:hAnsi="Palatino Linotype"/>
          <w:i/>
          <w:sz w:val="22"/>
          <w:szCs w:val="24"/>
        </w:rPr>
      </w:pPr>
      <w:r w:rsidRPr="004D7A56">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B40996" w:rsidRPr="004D7A56" w:rsidRDefault="00B40996" w:rsidP="00B40996">
      <w:pPr>
        <w:spacing w:after="0" w:line="360" w:lineRule="auto"/>
        <w:ind w:right="51"/>
        <w:jc w:val="both"/>
        <w:rPr>
          <w:rFonts w:ascii="Palatino Linotype" w:hAnsi="Palatino Linotype" w:cs="Arial"/>
          <w:sz w:val="24"/>
          <w:szCs w:val="24"/>
        </w:rPr>
      </w:pPr>
    </w:p>
    <w:p w:rsidR="00B40996" w:rsidRPr="004D7A56" w:rsidRDefault="00B40996" w:rsidP="00B40996">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
          <w:bCs/>
          <w:i/>
        </w:rPr>
      </w:pP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“ARTÍCULO 220 K.-</w:t>
      </w:r>
      <w:r w:rsidRPr="004D7A56">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r w:rsidRPr="004D7A56">
        <w:rPr>
          <w:rFonts w:ascii="Palatino Linotype" w:eastAsia="Times New Roman" w:hAnsi="Palatino Linotype"/>
          <w:bCs/>
          <w:i/>
        </w:rPr>
        <w:t>)</w:t>
      </w: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II.</w:t>
      </w:r>
      <w:r w:rsidRPr="004D7A56">
        <w:rPr>
          <w:rFonts w:ascii="Palatino Linotype" w:eastAsia="Times New Roman" w:hAnsi="Palatino Linotype"/>
          <w:bCs/>
          <w:i/>
        </w:rPr>
        <w:t xml:space="preserve"> </w:t>
      </w:r>
      <w:r w:rsidRPr="004D7A56">
        <w:rPr>
          <w:rFonts w:ascii="Palatino Linotype" w:eastAsia="Times New Roman" w:hAnsi="Palatino Linotype"/>
          <w:b/>
          <w:bCs/>
          <w:i/>
        </w:rPr>
        <w:t>Recibos de pagos de salarios</w:t>
      </w:r>
      <w:r w:rsidRPr="004D7A56">
        <w:rPr>
          <w:rFonts w:ascii="Palatino Linotype" w:eastAsia="Times New Roman" w:hAnsi="Palatino Linotype"/>
          <w:bCs/>
          <w:i/>
        </w:rPr>
        <w:t xml:space="preserve"> o las constancias documentales del pago de salario cuando sea por depósito o mediante información electrónica;</w:t>
      </w: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
          <w:bCs/>
          <w:i/>
        </w:rPr>
      </w:pPr>
      <w:r w:rsidRPr="004D7A56">
        <w:rPr>
          <w:rFonts w:ascii="Palatino Linotype" w:eastAsia="Times New Roman" w:hAnsi="Palatino Linotype"/>
          <w:b/>
          <w:bCs/>
          <w:i/>
        </w:rPr>
        <w:t>IV.</w:t>
      </w:r>
      <w:r w:rsidRPr="004D7A56">
        <w:rPr>
          <w:rFonts w:ascii="Palatino Linotype" w:eastAsia="Times New Roman" w:hAnsi="Palatino Linotype"/>
          <w:bCs/>
          <w:i/>
        </w:rPr>
        <w:t xml:space="preserve"> </w:t>
      </w:r>
      <w:r w:rsidRPr="004D7A56">
        <w:rPr>
          <w:rFonts w:ascii="Palatino Linotype" w:eastAsia="Times New Roman" w:hAnsi="Palatino Linotype"/>
          <w:b/>
          <w:bCs/>
          <w:i/>
        </w:rPr>
        <w:t xml:space="preserve">Recibos </w:t>
      </w:r>
      <w:r w:rsidRPr="004D7A56">
        <w:rPr>
          <w:rFonts w:ascii="Palatino Linotype" w:eastAsia="Times New Roman" w:hAnsi="Palatino Linotype"/>
          <w:bCs/>
          <w:i/>
        </w:rPr>
        <w:t xml:space="preserve">o las constancias de depósito o del medio de información magnética o electrónica que </w:t>
      </w:r>
      <w:r w:rsidRPr="004D7A56">
        <w:rPr>
          <w:rFonts w:ascii="Palatino Linotype" w:eastAsia="Times New Roman" w:hAnsi="Palatino Linotype"/>
          <w:b/>
          <w:bCs/>
          <w:i/>
          <w:sz w:val="24"/>
          <w:u w:val="single"/>
        </w:rPr>
        <w:t>sean utilizadas para el pago de salarios, prima vacacional, aguinaldo</w:t>
      </w:r>
      <w:r w:rsidRPr="004D7A56">
        <w:rPr>
          <w:rFonts w:ascii="Palatino Linotype" w:eastAsia="Times New Roman" w:hAnsi="Palatino Linotype"/>
          <w:b/>
          <w:bCs/>
          <w:i/>
        </w:rPr>
        <w:t xml:space="preserve"> </w:t>
      </w:r>
      <w:r w:rsidRPr="004D7A56">
        <w:rPr>
          <w:rFonts w:ascii="Palatino Linotype" w:eastAsia="Times New Roman" w:hAnsi="Palatino Linotype"/>
          <w:bCs/>
          <w:i/>
        </w:rPr>
        <w:t>y demás prestaciones establecidas en la presente ley;</w:t>
      </w:r>
      <w:r w:rsidRPr="004D7A56">
        <w:rPr>
          <w:rFonts w:ascii="Palatino Linotype" w:eastAsia="Times New Roman" w:hAnsi="Palatino Linotype"/>
          <w:b/>
          <w:bCs/>
          <w:i/>
        </w:rPr>
        <w:t xml:space="preserve"> y</w:t>
      </w: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
          <w:bCs/>
          <w:i/>
        </w:rPr>
      </w:pP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Los documentos señalados en la fracción I de este artículo, deberán conservarse mientras dure la relación laboral y hasta un año después;</w:t>
      </w:r>
      <w:r w:rsidRPr="004D7A56">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Cs/>
          <w:i/>
        </w:rPr>
      </w:pPr>
    </w:p>
    <w:p w:rsidR="00B40996" w:rsidRPr="004D7A56" w:rsidRDefault="00B40996" w:rsidP="00B40996">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40996" w:rsidRPr="004D7A56" w:rsidRDefault="00B40996" w:rsidP="00B40996">
      <w:pPr>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rsidR="00B40996" w:rsidRPr="004D7A56" w:rsidRDefault="00B40996" w:rsidP="00B40996">
      <w:pPr>
        <w:spacing w:after="0" w:line="360" w:lineRule="auto"/>
        <w:ind w:right="51"/>
        <w:jc w:val="both"/>
        <w:rPr>
          <w:rFonts w:ascii="Palatino Linotype" w:hAnsi="Palatino Linotype" w:cs="Arial"/>
          <w:sz w:val="24"/>
          <w:szCs w:val="24"/>
        </w:rPr>
      </w:pPr>
    </w:p>
    <w:p w:rsidR="00B40996" w:rsidRPr="004D7A56" w:rsidRDefault="00B40996" w:rsidP="00B40996">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 xml:space="preserve">De lo anterior, se advierte que toda institución o dependencia pública del Estado de México </w:t>
      </w:r>
      <w:r w:rsidRPr="004D7A56">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4D7A56">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B40996" w:rsidRPr="004D7A56" w:rsidRDefault="00B40996" w:rsidP="00B40996">
      <w:pPr>
        <w:spacing w:after="0" w:line="360" w:lineRule="auto"/>
        <w:ind w:right="51"/>
        <w:jc w:val="both"/>
        <w:rPr>
          <w:rFonts w:ascii="Palatino Linotype" w:hAnsi="Palatino Linotype" w:cs="Arial"/>
          <w:sz w:val="24"/>
          <w:szCs w:val="24"/>
        </w:rPr>
      </w:pPr>
    </w:p>
    <w:p w:rsidR="00B40996" w:rsidRDefault="00B40996" w:rsidP="00B40996">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Ahora, si bien es cierto que la Ley del Trabajo de los Servidores Públicos del Estado y Municipios no hace referencia expresa al término “nómina” como lo hace la Ley </w:t>
      </w:r>
      <w:r w:rsidRPr="004D7A56">
        <w:rPr>
          <w:rFonts w:ascii="Palatino Linotype" w:hAnsi="Palatino Linotype" w:cs="Arial"/>
        </w:rPr>
        <w:lastRenderedPageBreak/>
        <w:t>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rsidR="00B40996" w:rsidRPr="004D7A56" w:rsidRDefault="00B40996" w:rsidP="00B40996">
      <w:pPr>
        <w:pStyle w:val="Prrafodelista"/>
        <w:autoSpaceDE w:val="0"/>
        <w:autoSpaceDN w:val="0"/>
        <w:adjustRightInd w:val="0"/>
        <w:spacing w:line="360" w:lineRule="auto"/>
        <w:ind w:left="0"/>
        <w:jc w:val="both"/>
        <w:rPr>
          <w:rFonts w:ascii="Palatino Linotype" w:hAnsi="Palatino Linotype" w:cs="Arial"/>
        </w:rPr>
      </w:pPr>
    </w:p>
    <w:p w:rsidR="00B40996" w:rsidRPr="004D7A56" w:rsidRDefault="00B40996" w:rsidP="00B40996">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Una vez puntualizado lo anterior, se advierte que los recibos de nómina contienen la información relativa a las remuneraciones de los servidores públicos en este sentido. </w:t>
      </w:r>
    </w:p>
    <w:p w:rsidR="00B40996" w:rsidRPr="004D7A56" w:rsidRDefault="00B40996" w:rsidP="00B40996">
      <w:pPr>
        <w:pStyle w:val="Prrafodelista"/>
        <w:autoSpaceDE w:val="0"/>
        <w:autoSpaceDN w:val="0"/>
        <w:adjustRightInd w:val="0"/>
        <w:spacing w:line="360" w:lineRule="auto"/>
        <w:jc w:val="both"/>
        <w:rPr>
          <w:rFonts w:ascii="Palatino Linotype" w:hAnsi="Palatino Linotype" w:cs="Arial"/>
        </w:rPr>
      </w:pPr>
    </w:p>
    <w:p w:rsidR="00B40996" w:rsidRPr="004D7A56" w:rsidRDefault="00B40996" w:rsidP="00B40996">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Además de lo anterior, conviene mencionar que de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rsidR="00B40996" w:rsidRPr="004D7A56" w:rsidRDefault="00B40996" w:rsidP="00B40996">
      <w:pPr>
        <w:pStyle w:val="Prrafodelista"/>
        <w:autoSpaceDE w:val="0"/>
        <w:autoSpaceDN w:val="0"/>
        <w:adjustRightInd w:val="0"/>
        <w:spacing w:line="360" w:lineRule="auto"/>
        <w:ind w:left="0"/>
        <w:rPr>
          <w:rFonts w:ascii="Palatino Linotype" w:hAnsi="Palatino Linotype" w:cs="Arial"/>
        </w:rPr>
      </w:pPr>
      <w:r w:rsidRPr="004D7A56">
        <w:rPr>
          <w:rFonts w:ascii="Palatino Linotype" w:hAnsi="Palatino Linotype" w:cs="Arial"/>
          <w:noProof/>
          <w:lang w:val="es-MX" w:eastAsia="es-MX"/>
        </w:rPr>
        <w:lastRenderedPageBreak/>
        <w:drawing>
          <wp:inline distT="0" distB="0" distL="0" distR="0" wp14:anchorId="104C52F3" wp14:editId="5B16DC4A">
            <wp:extent cx="5259970" cy="2771775"/>
            <wp:effectExtent l="190500" t="190500" r="188595" b="1809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rotWithShape="1">
                    <a:blip r:embed="rId16">
                      <a:extLst>
                        <a:ext uri="{28A0092B-C50C-407E-A947-70E740481C1C}">
                          <a14:useLocalDpi xmlns:a14="http://schemas.microsoft.com/office/drawing/2010/main" val="0"/>
                        </a:ext>
                      </a:extLst>
                    </a:blip>
                    <a:srcRect l="2646" t="5428" r="2281" b="3197"/>
                    <a:stretch/>
                  </pic:blipFill>
                  <pic:spPr bwMode="auto">
                    <a:xfrm>
                      <a:off x="0" y="0"/>
                      <a:ext cx="5274144" cy="277924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B40996" w:rsidRDefault="00B40996" w:rsidP="00B40996">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De los Lineamientos citados, se acredita la obligación de tener en sus archivos los comprobantes fiscales de los servidores públicos adscritos a ese Sujeto Obligado, sin embargo el particular en su solicitud de información</w:t>
      </w:r>
      <w:r>
        <w:rPr>
          <w:rFonts w:ascii="Palatino Linotype" w:hAnsi="Palatino Linotype" w:cs="Arial"/>
        </w:rPr>
        <w:t xml:space="preserve"> y toda vez que esta es remitida al Órgano Superior de Fiscalización, esta se encuentra digitalizada, por lo que es dable ordenar su entrega sin que medie pago por ella.</w:t>
      </w:r>
    </w:p>
    <w:p w:rsidR="001A5F15" w:rsidRDefault="001A5F15" w:rsidP="00B40996">
      <w:pPr>
        <w:pStyle w:val="Prrafodelista"/>
        <w:autoSpaceDE w:val="0"/>
        <w:autoSpaceDN w:val="0"/>
        <w:adjustRightInd w:val="0"/>
        <w:spacing w:line="360" w:lineRule="auto"/>
        <w:ind w:left="0"/>
        <w:jc w:val="both"/>
        <w:rPr>
          <w:rFonts w:ascii="Palatino Linotype" w:hAnsi="Palatino Linotype" w:cs="Arial"/>
        </w:rPr>
      </w:pPr>
    </w:p>
    <w:p w:rsidR="001A5F15" w:rsidRPr="004333CC" w:rsidRDefault="001A5F15" w:rsidP="001A5F15">
      <w:pPr>
        <w:autoSpaceDE w:val="0"/>
        <w:autoSpaceDN w:val="0"/>
        <w:adjustRightInd w:val="0"/>
        <w:spacing w:after="0" w:line="360" w:lineRule="auto"/>
        <w:jc w:val="both"/>
        <w:rPr>
          <w:rFonts w:ascii="Palatino Linotype" w:hAnsi="Palatino Linotype"/>
          <w:color w:val="000000"/>
          <w:sz w:val="24"/>
          <w:szCs w:val="24"/>
        </w:rPr>
      </w:pPr>
      <w:r w:rsidRPr="004333CC">
        <w:rPr>
          <w:rFonts w:ascii="Palatino Linotype" w:hAnsi="Palatino Linotype"/>
          <w:color w:val="000000"/>
          <w:sz w:val="24"/>
          <w:szCs w:val="24"/>
        </w:rPr>
        <w:t>Ahora bien por cuanto hace a la documentación remitida mediante respuesta, con relación al documento que avale el grado de estudios de las personas adscritas a la Unidad de Transparencia, se remitieron diversos documentos, de los cuales podemos observar que se dejó visible las fotografías de los servidores públicos, en este sentido debemos mencionar lo siguiente:</w:t>
      </w:r>
    </w:p>
    <w:p w:rsidR="001A5F15" w:rsidRPr="004333CC" w:rsidRDefault="001A5F15" w:rsidP="001A5F15">
      <w:pPr>
        <w:autoSpaceDE w:val="0"/>
        <w:autoSpaceDN w:val="0"/>
        <w:adjustRightInd w:val="0"/>
        <w:spacing w:after="0" w:line="360" w:lineRule="auto"/>
        <w:jc w:val="both"/>
        <w:rPr>
          <w:rFonts w:ascii="Palatino Linotype" w:hAnsi="Palatino Linotype"/>
          <w:color w:val="000000"/>
          <w:sz w:val="24"/>
          <w:szCs w:val="24"/>
        </w:rPr>
      </w:pPr>
      <w:r w:rsidRPr="004333CC">
        <w:rPr>
          <w:rFonts w:ascii="Palatino Linotype" w:hAnsi="Palatino Linotype"/>
          <w:color w:val="000000"/>
          <w:sz w:val="24"/>
          <w:szCs w:val="24"/>
        </w:rPr>
        <w:t xml:space="preserve">  </w:t>
      </w:r>
    </w:p>
    <w:p w:rsidR="001A5F15" w:rsidRPr="004333CC" w:rsidRDefault="001A5F15" w:rsidP="001A5F15">
      <w:pPr>
        <w:tabs>
          <w:tab w:val="left" w:pos="709"/>
        </w:tabs>
        <w:spacing w:after="0" w:line="360" w:lineRule="auto"/>
        <w:jc w:val="both"/>
        <w:rPr>
          <w:rFonts w:ascii="Palatino Linotype" w:hAnsi="Palatino Linotype" w:cs="Arial"/>
          <w:sz w:val="24"/>
          <w:szCs w:val="24"/>
        </w:rPr>
      </w:pPr>
      <w:r w:rsidRPr="004333CC">
        <w:rPr>
          <w:rFonts w:ascii="Palatino Linotype" w:hAnsi="Palatino Linotype"/>
          <w:color w:val="000000"/>
          <w:sz w:val="24"/>
          <w:szCs w:val="24"/>
        </w:rPr>
        <w:t xml:space="preserve">Por cuanto hace a las fotografías si bien es cierto que el artículo </w:t>
      </w:r>
      <w:r w:rsidRPr="004333CC">
        <w:rPr>
          <w:rFonts w:ascii="Palatino Linotype" w:hAnsi="Palatino Linotype" w:cs="Arial"/>
          <w:sz w:val="24"/>
          <w:szCs w:val="24"/>
        </w:rPr>
        <w:t xml:space="preserve">143, fracción I, de la Ley de Transparencia y Acceso a la Información Pública del Estado de México y </w:t>
      </w:r>
      <w:r w:rsidRPr="004333CC">
        <w:rPr>
          <w:rFonts w:ascii="Palatino Linotype" w:hAnsi="Palatino Linotype" w:cs="Arial"/>
          <w:sz w:val="24"/>
          <w:szCs w:val="24"/>
        </w:rPr>
        <w:lastRenderedPageBreak/>
        <w:t>Municipios, considera que como información confidencial la referente a los datos personales concernientes a una persona física o jurídica colectiva identificada o identificable.</w:t>
      </w:r>
    </w:p>
    <w:p w:rsidR="001A5F15" w:rsidRPr="004333CC" w:rsidRDefault="001A5F15" w:rsidP="001A5F15">
      <w:pPr>
        <w:tabs>
          <w:tab w:val="left" w:pos="709"/>
        </w:tabs>
        <w:spacing w:after="0" w:line="360" w:lineRule="auto"/>
        <w:jc w:val="both"/>
        <w:rPr>
          <w:rFonts w:ascii="Palatino Linotype" w:hAnsi="Palatino Linotype" w:cs="Arial"/>
          <w:sz w:val="24"/>
          <w:szCs w:val="24"/>
        </w:rPr>
      </w:pPr>
    </w:p>
    <w:p w:rsidR="001A5F15" w:rsidRPr="004333CC" w:rsidRDefault="001A5F15" w:rsidP="001A5F15">
      <w:pPr>
        <w:autoSpaceDE w:val="0"/>
        <w:autoSpaceDN w:val="0"/>
        <w:adjustRightInd w:val="0"/>
        <w:spacing w:after="0" w:line="360" w:lineRule="auto"/>
        <w:jc w:val="both"/>
        <w:rPr>
          <w:rFonts w:ascii="Palatino Linotype" w:hAnsi="Palatino Linotype" w:cs="Arial"/>
          <w:sz w:val="24"/>
          <w:szCs w:val="24"/>
        </w:rPr>
      </w:pPr>
      <w:r w:rsidRPr="004333CC">
        <w:rPr>
          <w:rFonts w:ascii="Palatino Linotype" w:hAnsi="Palatino Linotype"/>
          <w:color w:val="000000"/>
          <w:sz w:val="24"/>
          <w:szCs w:val="24"/>
        </w:rPr>
        <w:t xml:space="preserve">Así mismo </w:t>
      </w:r>
      <w:r w:rsidRPr="004333CC">
        <w:rPr>
          <w:rFonts w:ascii="Palatino Linotype" w:hAnsi="Palatino Linotype" w:cs="Arial"/>
          <w:sz w:val="24"/>
          <w:szCs w:val="24"/>
        </w:rPr>
        <w:t>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1A5F15" w:rsidRPr="004333CC" w:rsidRDefault="001A5F15" w:rsidP="001A5F15">
      <w:pPr>
        <w:autoSpaceDE w:val="0"/>
        <w:autoSpaceDN w:val="0"/>
        <w:adjustRightInd w:val="0"/>
        <w:spacing w:after="0" w:line="360" w:lineRule="auto"/>
        <w:jc w:val="both"/>
        <w:rPr>
          <w:rFonts w:ascii="Palatino Linotype" w:hAnsi="Palatino Linotype" w:cs="Arial"/>
          <w:sz w:val="24"/>
          <w:szCs w:val="24"/>
        </w:rPr>
      </w:pPr>
    </w:p>
    <w:p w:rsidR="001A5F15" w:rsidRPr="004333CC" w:rsidRDefault="001A5F15" w:rsidP="001A5F15">
      <w:pPr>
        <w:tabs>
          <w:tab w:val="left" w:pos="709"/>
        </w:tabs>
        <w:spacing w:after="0" w:line="360" w:lineRule="auto"/>
        <w:jc w:val="both"/>
        <w:rPr>
          <w:rFonts w:ascii="Palatino Linotype" w:hAnsi="Palatino Linotype"/>
          <w:sz w:val="24"/>
          <w:szCs w:val="24"/>
        </w:rPr>
      </w:pPr>
      <w:r w:rsidRPr="004333CC">
        <w:rPr>
          <w:rFonts w:ascii="Palatino Linotype" w:hAnsi="Palatino Linotype"/>
          <w:sz w:val="24"/>
          <w:szCs w:val="24"/>
        </w:rPr>
        <w:t xml:space="preserve">En estos casos, se debe corroborar una conexión patente entre </w:t>
      </w:r>
      <w:r w:rsidRPr="004333CC">
        <w:rPr>
          <w:rFonts w:ascii="Palatino Linotype" w:hAnsi="Palatino Linotype"/>
          <w:b/>
          <w:sz w:val="24"/>
          <w:szCs w:val="24"/>
        </w:rPr>
        <w:t>la información confidencial y un tema de interés público</w:t>
      </w:r>
      <w:r w:rsidRPr="004333CC">
        <w:rPr>
          <w:rFonts w:ascii="Palatino Linotype" w:hAnsi="Palatino Linotype"/>
          <w:sz w:val="24"/>
          <w:szCs w:val="24"/>
        </w:rPr>
        <w:t xml:space="preserve"> la</w:t>
      </w:r>
      <w:r w:rsidRPr="004333CC">
        <w:rPr>
          <w:rFonts w:ascii="Palatino Linotype" w:eastAsia="Times New Roman" w:hAnsi="Palatino Linotype" w:cs="Arial"/>
          <w:color w:val="000000"/>
          <w:sz w:val="24"/>
          <w:szCs w:val="24"/>
        </w:rPr>
        <w:t xml:space="preserve"> </w:t>
      </w:r>
      <w:r w:rsidRPr="004333CC">
        <w:rPr>
          <w:rFonts w:ascii="Palatino Linotype" w:hAnsi="Palatino Linotype"/>
          <w:sz w:val="24"/>
          <w:szCs w:val="24"/>
        </w:rPr>
        <w:t>fotografía de un servidor público contenidos en un currículum vitae, títulos universitarios y certificados de estudios son datos personales susceptibles de ser clasificados como confidenciales, no obstante, el interés público que existe, radica en que ésta medida permite identificar la relación que tiene la persona que aparece en la fotografía con la experiencia tanto laboral como académica. Lo que además permitirá identificar si la persona titular del comprobantes de estudios son quienes brindan sus servicios al Sujeto Obligado.</w:t>
      </w:r>
    </w:p>
    <w:p w:rsidR="001A5F15" w:rsidRPr="004333CC" w:rsidRDefault="001A5F15" w:rsidP="001A5F15">
      <w:pPr>
        <w:pStyle w:val="Sinespaciado"/>
        <w:spacing w:line="360" w:lineRule="auto"/>
        <w:rPr>
          <w:rFonts w:ascii="Palatino Linotype" w:hAnsi="Palatino Linotype"/>
        </w:rPr>
      </w:pPr>
    </w:p>
    <w:p w:rsidR="001A5F15" w:rsidRPr="004333CC" w:rsidRDefault="001A5F15" w:rsidP="001A5F15">
      <w:pPr>
        <w:tabs>
          <w:tab w:val="left" w:pos="709"/>
        </w:tabs>
        <w:spacing w:after="0" w:line="360" w:lineRule="auto"/>
        <w:jc w:val="both"/>
        <w:rPr>
          <w:rFonts w:ascii="Palatino Linotype" w:hAnsi="Palatino Linotype"/>
          <w:sz w:val="24"/>
          <w:szCs w:val="24"/>
        </w:rPr>
      </w:pPr>
      <w:r w:rsidRPr="004333CC">
        <w:rPr>
          <w:rFonts w:ascii="Palatino Linotype" w:eastAsia="Times New Roman" w:hAnsi="Palatino Linotype" w:cs="Arial"/>
          <w:color w:val="000000"/>
          <w:sz w:val="24"/>
          <w:szCs w:val="24"/>
        </w:rPr>
        <w:t xml:space="preserve">Como ya se ha señalado, el interés público consiste en que las personas, conozcan si la trayectoria académica y profesional que se encuentra inmersa dentro de la información </w:t>
      </w:r>
      <w:r w:rsidRPr="004333CC">
        <w:rPr>
          <w:rFonts w:ascii="Palatino Linotype" w:eastAsia="Times New Roman" w:hAnsi="Palatino Linotype" w:cs="Arial"/>
          <w:color w:val="000000"/>
          <w:sz w:val="24"/>
          <w:szCs w:val="24"/>
        </w:rPr>
        <w:lastRenderedPageBreak/>
        <w:t>remitida corresponde a las personas que se encuentran laborando en la</w:t>
      </w:r>
      <w:r w:rsidRPr="004333CC">
        <w:rPr>
          <w:rFonts w:ascii="Palatino Linotype" w:hAnsi="Palatino Linotype"/>
          <w:sz w:val="24"/>
          <w:szCs w:val="24"/>
        </w:rPr>
        <w:t xml:space="preserve"> </w:t>
      </w:r>
      <w:r w:rsidRPr="004333CC">
        <w:rPr>
          <w:rFonts w:ascii="Palatino Linotype" w:eastAsia="Times New Roman" w:hAnsi="Palatino Linotype" w:cs="Arial"/>
          <w:color w:val="000000"/>
          <w:sz w:val="24"/>
          <w:szCs w:val="24"/>
        </w:rPr>
        <w:t>administración pública municipal.</w:t>
      </w:r>
    </w:p>
    <w:p w:rsidR="001A5F15" w:rsidRPr="004333CC" w:rsidRDefault="001A5F15" w:rsidP="001A5F15">
      <w:pPr>
        <w:pStyle w:val="Sinespaciado"/>
        <w:spacing w:line="360" w:lineRule="auto"/>
        <w:rPr>
          <w:rFonts w:ascii="Palatino Linotype" w:hAnsi="Palatino Linotype"/>
        </w:rPr>
      </w:pPr>
    </w:p>
    <w:p w:rsidR="001A5F15" w:rsidRPr="004333CC" w:rsidRDefault="001A5F15" w:rsidP="001A5F15">
      <w:pPr>
        <w:tabs>
          <w:tab w:val="left" w:pos="709"/>
        </w:tabs>
        <w:spacing w:after="0" w:line="360" w:lineRule="auto"/>
        <w:jc w:val="both"/>
        <w:rPr>
          <w:rFonts w:ascii="Palatino Linotype" w:hAnsi="Palatino Linotype"/>
          <w:sz w:val="24"/>
          <w:szCs w:val="24"/>
        </w:rPr>
      </w:pPr>
      <w:r w:rsidRPr="004333CC">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1A5F15" w:rsidRPr="004333CC" w:rsidRDefault="001A5F15" w:rsidP="001A5F15">
      <w:pPr>
        <w:pStyle w:val="Sinespaciado"/>
        <w:spacing w:line="360" w:lineRule="auto"/>
        <w:rPr>
          <w:rFonts w:ascii="Palatino Linotype" w:hAnsi="Palatino Linotype"/>
        </w:rPr>
      </w:pPr>
    </w:p>
    <w:p w:rsidR="001A5F15" w:rsidRDefault="001A5F15" w:rsidP="001A5F15">
      <w:pPr>
        <w:tabs>
          <w:tab w:val="left" w:pos="709"/>
        </w:tabs>
        <w:spacing w:after="0" w:line="360" w:lineRule="auto"/>
        <w:jc w:val="both"/>
        <w:rPr>
          <w:rFonts w:ascii="Palatino Linotype" w:hAnsi="Palatino Linotype" w:cs="Arial"/>
          <w:sz w:val="24"/>
          <w:szCs w:val="24"/>
        </w:rPr>
      </w:pPr>
      <w:r w:rsidRPr="004333CC">
        <w:rPr>
          <w:rFonts w:ascii="Palatino Linotype" w:hAnsi="Palatino Linotype" w:cs="Arial"/>
          <w:sz w:val="24"/>
          <w:szCs w:val="24"/>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w:t>
      </w:r>
      <w:r w:rsidRPr="004333CC">
        <w:rPr>
          <w:rFonts w:ascii="Palatino Linotype" w:hAnsi="Palatino Linotype"/>
          <w:sz w:val="24"/>
          <w:szCs w:val="24"/>
        </w:rPr>
        <w:t>,</w:t>
      </w:r>
      <w:r w:rsidRPr="004333CC">
        <w:rPr>
          <w:rFonts w:ascii="Palatino Linotype" w:hAnsi="Palatino Linotype" w:cs="Arial"/>
          <w:sz w:val="24"/>
          <w:szCs w:val="24"/>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1A5F15" w:rsidRDefault="001A5F15" w:rsidP="001A5F15">
      <w:pPr>
        <w:tabs>
          <w:tab w:val="left" w:pos="709"/>
        </w:tabs>
        <w:spacing w:after="0" w:line="360" w:lineRule="auto"/>
        <w:jc w:val="both"/>
        <w:rPr>
          <w:rFonts w:ascii="Palatino Linotype" w:hAnsi="Palatino Linotype" w:cs="Arial"/>
          <w:sz w:val="24"/>
          <w:szCs w:val="24"/>
        </w:rPr>
      </w:pPr>
    </w:p>
    <w:p w:rsidR="001A5F15" w:rsidRDefault="001A5F15" w:rsidP="001A5F1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Sin embargo como se puede apreciar en la información remitida, se muestran fotografías de personas que no necesariamente coinciden con un cargo o nivel alto o medio, por lo que es criterio de esta ponencia dejar visible los que cuenten con un nivel medio o alto, de lo contrario, los servidores públicos con un nivel operativo o de base, se deberá testar la fotografía.</w:t>
      </w:r>
    </w:p>
    <w:p w:rsidR="001A5F15" w:rsidRDefault="001A5F15" w:rsidP="001A5F15">
      <w:pPr>
        <w:tabs>
          <w:tab w:val="left" w:pos="709"/>
        </w:tabs>
        <w:spacing w:after="0" w:line="360" w:lineRule="auto"/>
        <w:jc w:val="both"/>
        <w:rPr>
          <w:rFonts w:ascii="Palatino Linotype" w:hAnsi="Palatino Linotype" w:cs="Arial"/>
          <w:sz w:val="24"/>
          <w:szCs w:val="24"/>
        </w:rPr>
      </w:pPr>
    </w:p>
    <w:p w:rsidR="001A5F15" w:rsidRPr="00A424DD" w:rsidRDefault="001A5F15" w:rsidP="001A5F15">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Derivado de lo anterior, el Sujeto Obligado no siguió con el procedimiento correspondiente, como ejemplo del Servidor público </w:t>
      </w:r>
      <w:r w:rsidR="004333CC">
        <w:rPr>
          <w:rFonts w:ascii="Palatino Linotype" w:hAnsi="Palatino Linotype"/>
          <w:sz w:val="24"/>
          <w:szCs w:val="24"/>
        </w:rPr>
        <w:t>Néstor Alejandro Santamari</w:t>
      </w:r>
      <w:r>
        <w:rPr>
          <w:rFonts w:ascii="Palatino Linotype" w:hAnsi="Palatino Linotype"/>
          <w:sz w:val="24"/>
          <w:szCs w:val="24"/>
        </w:rPr>
        <w:t>n</w:t>
      </w:r>
      <w:r w:rsidR="004333CC">
        <w:rPr>
          <w:rFonts w:ascii="Palatino Linotype" w:hAnsi="Palatino Linotype"/>
          <w:sz w:val="24"/>
          <w:szCs w:val="24"/>
        </w:rPr>
        <w:t>a</w:t>
      </w:r>
      <w:r>
        <w:rPr>
          <w:rFonts w:ascii="Palatino Linotype" w:hAnsi="Palatino Linotype"/>
          <w:sz w:val="24"/>
          <w:szCs w:val="24"/>
        </w:rPr>
        <w:t xml:space="preserve"> </w:t>
      </w:r>
      <w:r w:rsidR="004333CC">
        <w:rPr>
          <w:rFonts w:ascii="Palatino Linotype" w:hAnsi="Palatino Linotype"/>
          <w:sz w:val="24"/>
          <w:szCs w:val="24"/>
        </w:rPr>
        <w:t>Hernández</w:t>
      </w:r>
      <w:r>
        <w:rPr>
          <w:rFonts w:ascii="Palatino Linotype" w:hAnsi="Palatino Linotype"/>
          <w:sz w:val="24"/>
          <w:szCs w:val="24"/>
        </w:rPr>
        <w:t xml:space="preserve">, se </w:t>
      </w:r>
      <w:r w:rsidR="004333CC">
        <w:rPr>
          <w:rFonts w:ascii="Palatino Linotype" w:hAnsi="Palatino Linotype"/>
          <w:sz w:val="24"/>
          <w:szCs w:val="24"/>
        </w:rPr>
        <w:t>remitió</w:t>
      </w:r>
      <w:r>
        <w:rPr>
          <w:rFonts w:ascii="Palatino Linotype" w:hAnsi="Palatino Linotype"/>
          <w:sz w:val="24"/>
          <w:szCs w:val="24"/>
        </w:rPr>
        <w:t xml:space="preserve"> el certificado de bac</w:t>
      </w:r>
      <w:r w:rsidR="004333CC">
        <w:rPr>
          <w:rFonts w:ascii="Palatino Linotype" w:hAnsi="Palatino Linotype"/>
          <w:sz w:val="24"/>
          <w:szCs w:val="24"/>
        </w:rPr>
        <w:t>h</w:t>
      </w:r>
      <w:r>
        <w:rPr>
          <w:rFonts w:ascii="Palatino Linotype" w:hAnsi="Palatino Linotype"/>
          <w:sz w:val="24"/>
          <w:szCs w:val="24"/>
        </w:rPr>
        <w:t xml:space="preserve">illerato dejando visible la fotografía y así mismo se </w:t>
      </w:r>
      <w:r w:rsidR="004333CC">
        <w:rPr>
          <w:rFonts w:ascii="Palatino Linotype" w:hAnsi="Palatino Linotype"/>
          <w:sz w:val="24"/>
          <w:szCs w:val="24"/>
        </w:rPr>
        <w:t>remitió</w:t>
      </w:r>
      <w:r>
        <w:rPr>
          <w:rFonts w:ascii="Palatino Linotype" w:hAnsi="Palatino Linotype"/>
          <w:sz w:val="24"/>
          <w:szCs w:val="24"/>
        </w:rPr>
        <w:t xml:space="preserve"> el recibo de </w:t>
      </w:r>
      <w:r w:rsidR="004333CC">
        <w:rPr>
          <w:rFonts w:ascii="Palatino Linotype" w:hAnsi="Palatino Linotype"/>
          <w:sz w:val="24"/>
          <w:szCs w:val="24"/>
        </w:rPr>
        <w:t>nómina</w:t>
      </w:r>
      <w:r>
        <w:rPr>
          <w:rFonts w:ascii="Palatino Linotype" w:hAnsi="Palatino Linotype"/>
          <w:sz w:val="24"/>
          <w:szCs w:val="24"/>
        </w:rPr>
        <w:t xml:space="preserve"> </w:t>
      </w:r>
      <w:r w:rsidR="004333CC">
        <w:rPr>
          <w:rFonts w:ascii="Palatino Linotype" w:hAnsi="Palatino Linotype"/>
          <w:sz w:val="24"/>
          <w:szCs w:val="24"/>
        </w:rPr>
        <w:t xml:space="preserve">en donde se aprecia que su categoría es de auxiliar administrativo, por ende no considera que sea de un nivel medio o alto, por lo que se debió haber testado la fotografía, </w:t>
      </w:r>
      <w:r>
        <w:rPr>
          <w:rFonts w:ascii="Palatino Linotype" w:hAnsi="Palatino Linotype"/>
          <w:sz w:val="24"/>
          <w:szCs w:val="24"/>
        </w:rPr>
        <w:t>p</w:t>
      </w:r>
      <w:r>
        <w:rPr>
          <w:rFonts w:ascii="Palatino Linotype" w:hAnsi="Palatino Linotype" w:cs="Arial"/>
          <w:sz w:val="24"/>
          <w:szCs w:val="24"/>
        </w:rPr>
        <w:t>or lo tanto</w:t>
      </w:r>
      <w:r w:rsidRPr="00A424DD">
        <w:rPr>
          <w:rFonts w:ascii="Palatino Linotype" w:hAnsi="Palatino Linotype"/>
          <w:sz w:val="24"/>
          <w:szCs w:val="24"/>
        </w:rPr>
        <w:t>, es conveniente señalar la fracción X, del artículo 36, de la Ley de Transparencia y Acceso a la Información Pública del Estado de México y Municipios, que establece:</w:t>
      </w:r>
    </w:p>
    <w:p w:rsidR="001A5F15" w:rsidRPr="00A424DD" w:rsidRDefault="001A5F15" w:rsidP="001A5F15">
      <w:pPr>
        <w:tabs>
          <w:tab w:val="left" w:pos="709"/>
        </w:tabs>
        <w:spacing w:after="0" w:line="360" w:lineRule="auto"/>
        <w:jc w:val="both"/>
        <w:rPr>
          <w:rFonts w:ascii="Palatino Linotype" w:hAnsi="Palatino Linotype"/>
          <w:sz w:val="24"/>
          <w:szCs w:val="24"/>
        </w:rPr>
      </w:pP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A5F15" w:rsidRPr="00A424DD" w:rsidRDefault="001A5F15" w:rsidP="001A5F15">
      <w:pPr>
        <w:tabs>
          <w:tab w:val="left" w:pos="709"/>
        </w:tabs>
        <w:spacing w:after="0" w:line="360" w:lineRule="auto"/>
        <w:jc w:val="both"/>
        <w:rPr>
          <w:rFonts w:ascii="Palatino Linotype" w:hAnsi="Palatino Linotype"/>
          <w:sz w:val="24"/>
          <w:szCs w:val="24"/>
        </w:rPr>
      </w:pPr>
    </w:p>
    <w:p w:rsidR="001A5F15" w:rsidRPr="00A424DD" w:rsidRDefault="001A5F15" w:rsidP="001A5F15">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305970">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1A5F15" w:rsidRPr="00A424DD" w:rsidRDefault="001A5F15" w:rsidP="001A5F15">
      <w:pPr>
        <w:tabs>
          <w:tab w:val="left" w:pos="709"/>
        </w:tabs>
        <w:spacing w:after="0" w:line="360" w:lineRule="auto"/>
        <w:jc w:val="both"/>
        <w:rPr>
          <w:rFonts w:ascii="Palatino Linotype" w:hAnsi="Palatino Linotype"/>
          <w:sz w:val="24"/>
          <w:szCs w:val="24"/>
        </w:rPr>
      </w:pP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lastRenderedPageBreak/>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1A5F15" w:rsidRPr="00A424DD" w:rsidRDefault="001A5F15" w:rsidP="001A5F15">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A5F15" w:rsidRDefault="001A5F15" w:rsidP="001A5F15">
      <w:pPr>
        <w:spacing w:after="0" w:line="360" w:lineRule="auto"/>
        <w:jc w:val="both"/>
        <w:rPr>
          <w:rFonts w:ascii="Palatino Linotype" w:hAnsi="Palatino Linotype"/>
          <w:color w:val="000000"/>
          <w:sz w:val="24"/>
          <w:szCs w:val="24"/>
        </w:rPr>
      </w:pPr>
    </w:p>
    <w:p w:rsidR="001A5F15" w:rsidRDefault="001A5F15" w:rsidP="001A5F15">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el pleno de este Organismo debe salvaguardar la protección de datos personales, de acuerdo a las funciones inherentes del Instituto de Transparencia y Protección de Datos Personales.</w:t>
      </w:r>
    </w:p>
    <w:p w:rsidR="001A5F15" w:rsidRPr="00E81AD3" w:rsidRDefault="001A5F15" w:rsidP="001A5F15">
      <w:pPr>
        <w:tabs>
          <w:tab w:val="left" w:pos="709"/>
        </w:tabs>
        <w:spacing w:after="0" w:line="360" w:lineRule="auto"/>
        <w:jc w:val="both"/>
        <w:rPr>
          <w:rFonts w:ascii="Palatino Linotype" w:hAnsi="Palatino Linotype" w:cs="Arial"/>
          <w:sz w:val="24"/>
          <w:szCs w:val="24"/>
        </w:rPr>
      </w:pPr>
    </w:p>
    <w:p w:rsidR="009F2855" w:rsidRDefault="00B40996" w:rsidP="00871D8B">
      <w:pPr>
        <w:pStyle w:val="Prrafodelista"/>
        <w:spacing w:line="360" w:lineRule="auto"/>
        <w:ind w:left="0"/>
        <w:jc w:val="both"/>
        <w:rPr>
          <w:rFonts w:ascii="Palatino Linotype" w:hAnsi="Palatino Linotype" w:cs="Arial"/>
        </w:rPr>
      </w:pPr>
      <w:r>
        <w:rPr>
          <w:rFonts w:ascii="Palatino Linotype" w:hAnsi="Palatino Linotype" w:cs="Arial"/>
        </w:rPr>
        <w:t>Por ultimo respecto del acuerdo que emita el Comité de Transparencia que sustente la versión pública de la información remitida mediante respuesta, así como de la información que remita para dar cumplimiento a la presente resolución, será necesario sea entregado a través del SAIMEX, observando lo siguiente:</w:t>
      </w:r>
    </w:p>
    <w:p w:rsidR="009F2855" w:rsidRDefault="009F2855" w:rsidP="00871D8B">
      <w:pPr>
        <w:pStyle w:val="Prrafodelista"/>
        <w:spacing w:line="360" w:lineRule="auto"/>
        <w:ind w:left="0"/>
        <w:jc w:val="both"/>
        <w:rPr>
          <w:rFonts w:ascii="Palatino Linotype" w:hAnsi="Palatino Linotype" w:cs="Arial"/>
        </w:rPr>
      </w:pPr>
    </w:p>
    <w:p w:rsidR="00AB720E" w:rsidRPr="000B6F2C" w:rsidRDefault="00AB720E" w:rsidP="00AB720E">
      <w:pPr>
        <w:numPr>
          <w:ilvl w:val="0"/>
          <w:numId w:val="2"/>
        </w:numPr>
        <w:tabs>
          <w:tab w:val="left" w:pos="709"/>
        </w:tabs>
        <w:spacing w:after="0" w:line="360" w:lineRule="auto"/>
        <w:jc w:val="both"/>
        <w:rPr>
          <w:rFonts w:ascii="Palatino Linotype" w:eastAsia="Times New Roman" w:hAnsi="Palatino Linotype" w:cs="Arial"/>
          <w:b/>
          <w:i/>
          <w:sz w:val="28"/>
          <w:szCs w:val="24"/>
          <w:lang w:val="es-ES" w:eastAsia="es-ES"/>
        </w:rPr>
      </w:pPr>
      <w:r w:rsidRPr="000B6F2C">
        <w:rPr>
          <w:rFonts w:ascii="Palatino Linotype" w:eastAsia="Times New Roman" w:hAnsi="Palatino Linotype" w:cs="Arial"/>
          <w:b/>
          <w:i/>
          <w:sz w:val="28"/>
          <w:szCs w:val="24"/>
          <w:lang w:val="es-ES" w:eastAsia="es-ES"/>
        </w:rPr>
        <w:t>De la versión pública</w:t>
      </w: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r w:rsidRPr="000B6F2C">
        <w:rPr>
          <w:rFonts w:ascii="Palatino Linotype" w:hAnsi="Palatino Linotype" w:cs="Arial"/>
          <w:sz w:val="24"/>
          <w:szCs w:val="24"/>
        </w:rPr>
        <w:t xml:space="preserve">Debido a que </w:t>
      </w:r>
      <w:r>
        <w:rPr>
          <w:rFonts w:ascii="Palatino Linotype" w:hAnsi="Palatino Linotype" w:cs="Arial"/>
          <w:sz w:val="24"/>
          <w:szCs w:val="24"/>
        </w:rPr>
        <w:t xml:space="preserve">se desconoce la calidad de </w:t>
      </w:r>
      <w:r w:rsidRPr="000B6F2C">
        <w:rPr>
          <w:rFonts w:ascii="Palatino Linotype" w:hAnsi="Palatino Linotype" w:cs="Arial"/>
          <w:sz w:val="24"/>
          <w:szCs w:val="24"/>
        </w:rPr>
        <w:t xml:space="preserve">la información requerida, se destaca que de acuerdo con la naturaleza de la información, </w:t>
      </w:r>
      <w:r w:rsidR="00BC7885">
        <w:rPr>
          <w:rFonts w:ascii="Palatino Linotype" w:hAnsi="Palatino Linotype" w:cs="Arial"/>
          <w:sz w:val="24"/>
          <w:szCs w:val="24"/>
        </w:rPr>
        <w:t xml:space="preserve">pudiera </w:t>
      </w:r>
      <w:r w:rsidRPr="000B6F2C">
        <w:rPr>
          <w:rFonts w:ascii="Palatino Linotype" w:hAnsi="Palatino Linotype" w:cs="Arial"/>
          <w:sz w:val="24"/>
          <w:szCs w:val="24"/>
        </w:rPr>
        <w:t>amerita</w:t>
      </w:r>
      <w:r w:rsidR="00BC7885">
        <w:rPr>
          <w:rFonts w:ascii="Palatino Linotype" w:hAnsi="Palatino Linotype" w:cs="Arial"/>
          <w:sz w:val="24"/>
          <w:szCs w:val="24"/>
        </w:rPr>
        <w:t>r</w:t>
      </w:r>
      <w:r w:rsidRPr="000B6F2C">
        <w:rPr>
          <w:rFonts w:ascii="Palatino Linotype" w:hAnsi="Palatino Linotype" w:cs="Arial"/>
          <w:sz w:val="24"/>
          <w:szCs w:val="24"/>
        </w:rPr>
        <w:t xml:space="preserve"> la elaboración de una versión pública, </w:t>
      </w:r>
      <w:r w:rsidRPr="000B6F2C">
        <w:rPr>
          <w:rFonts w:ascii="Palatino Linotype" w:eastAsia="Arial Unicode MS" w:hAnsi="Palatino Linotype" w:cs="Arial"/>
          <w:sz w:val="24"/>
          <w:szCs w:val="24"/>
          <w:lang w:val="es-ES" w:eastAsia="es-ES"/>
        </w:rPr>
        <w:t>esto es, omitirá, eliminará o suprimirá la información personal, e</w:t>
      </w:r>
      <w:r w:rsidRPr="000B6F2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B6F2C">
        <w:rPr>
          <w:rFonts w:ascii="Palatino Linotype" w:eastAsia="Times New Roman" w:hAnsi="Palatino Linotype" w:cs="Arial"/>
          <w:sz w:val="24"/>
          <w:szCs w:val="24"/>
          <w:lang w:val="es-ES" w:eastAsia="es-ES"/>
        </w:rPr>
        <w:t xml:space="preserve">deben testarse al momento </w:t>
      </w:r>
      <w:r w:rsidRPr="000B6F2C">
        <w:rPr>
          <w:rFonts w:ascii="Palatino Linotype" w:eastAsia="Times New Roman" w:hAnsi="Palatino Linotype" w:cs="Arial"/>
          <w:sz w:val="24"/>
          <w:szCs w:val="24"/>
          <w:lang w:val="es-ES" w:eastAsia="es-ES"/>
        </w:rPr>
        <w:lastRenderedPageBreak/>
        <w:t xml:space="preserve">de la elaboración de versiones públicas, como es el caso del </w:t>
      </w:r>
      <w:r w:rsidRPr="000B6F2C">
        <w:rPr>
          <w:rFonts w:ascii="Palatino Linotype" w:eastAsia="Times New Roman" w:hAnsi="Palatino Linotype" w:cs="Arial"/>
          <w:b/>
          <w:sz w:val="24"/>
          <w:szCs w:val="24"/>
          <w:lang w:val="es-ES" w:eastAsia="es-ES"/>
        </w:rPr>
        <w:t>Registro Federal de Contribuyentes</w:t>
      </w:r>
      <w:r w:rsidRPr="000B6F2C">
        <w:rPr>
          <w:rFonts w:ascii="Palatino Linotype" w:eastAsia="Times New Roman" w:hAnsi="Palatino Linotype" w:cs="Arial"/>
          <w:sz w:val="24"/>
          <w:szCs w:val="24"/>
          <w:lang w:val="es-ES" w:eastAsia="es-ES"/>
        </w:rPr>
        <w:t xml:space="preserve"> (RFC), la </w:t>
      </w:r>
      <w:r w:rsidRPr="000B6F2C">
        <w:rPr>
          <w:rFonts w:ascii="Palatino Linotype" w:eastAsia="Times New Roman" w:hAnsi="Palatino Linotype" w:cs="Arial"/>
          <w:b/>
          <w:sz w:val="24"/>
          <w:szCs w:val="24"/>
          <w:lang w:val="es-ES" w:eastAsia="es-ES"/>
        </w:rPr>
        <w:t>Clave Única de Registro de Población</w:t>
      </w:r>
      <w:r w:rsidR="00E0249F">
        <w:rPr>
          <w:rFonts w:ascii="Palatino Linotype" w:eastAsia="Times New Roman" w:hAnsi="Palatino Linotype" w:cs="Arial"/>
          <w:sz w:val="24"/>
          <w:szCs w:val="24"/>
          <w:lang w:val="es-ES" w:eastAsia="es-ES"/>
        </w:rPr>
        <w:t xml:space="preserve"> (CURP)</w:t>
      </w:r>
      <w:r w:rsidRPr="000B6F2C">
        <w:rPr>
          <w:rFonts w:ascii="Palatino Linotype" w:eastAsia="Times New Roman" w:hAnsi="Palatino Linotype" w:cs="Arial"/>
          <w:sz w:val="24"/>
          <w:szCs w:val="24"/>
          <w:lang w:val="es-ES" w:eastAsia="es-ES"/>
        </w:rPr>
        <w:t>; así como firmas, entre otros datos.</w:t>
      </w:r>
    </w:p>
    <w:p w:rsidR="00AB720E" w:rsidRPr="000B6F2C" w:rsidRDefault="00AB720E" w:rsidP="00AB72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720E" w:rsidRPr="000B6F2C" w:rsidRDefault="00AB720E" w:rsidP="00AB720E">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 w:eastAsia="es-MX"/>
        </w:rPr>
        <w:t xml:space="preserve">Por cuanto hace al </w:t>
      </w:r>
      <w:r w:rsidRPr="000B6F2C">
        <w:rPr>
          <w:rFonts w:ascii="Palatino Linotype" w:eastAsia="Times New Roman" w:hAnsi="Palatino Linotype" w:cs="Arial"/>
          <w:b/>
          <w:sz w:val="24"/>
          <w:szCs w:val="24"/>
          <w:lang w:val="es-ES" w:eastAsia="es-MX"/>
        </w:rPr>
        <w:t>Registro Federal de Contribuyentes</w:t>
      </w:r>
      <w:r w:rsidRPr="000B6F2C">
        <w:rPr>
          <w:rFonts w:ascii="Palatino Linotype" w:eastAsia="Times New Roman" w:hAnsi="Palatino Linotype" w:cs="Arial"/>
          <w:sz w:val="24"/>
          <w:szCs w:val="24"/>
          <w:lang w:val="es-ES" w:eastAsia="es-MX"/>
        </w:rPr>
        <w:t xml:space="preserve"> </w:t>
      </w:r>
      <w:r w:rsidRPr="000B6F2C">
        <w:rPr>
          <w:rFonts w:ascii="Palatino Linotype" w:eastAsia="Times New Roman" w:hAnsi="Palatino Linotype" w:cs="Arial"/>
          <w:b/>
          <w:sz w:val="24"/>
          <w:szCs w:val="24"/>
          <w:lang w:val="es-ES" w:eastAsia="es-MX"/>
        </w:rPr>
        <w:t>de las personas físicas</w:t>
      </w:r>
      <w:r w:rsidRPr="000B6F2C">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Instituto Nacional de Transparencia, Acceso a la Información y Protección de Datos Personales (INAI) a través del Criterio 19/17, señala literalmente lo siguiente:</w:t>
      </w:r>
    </w:p>
    <w:p w:rsidR="00AB720E" w:rsidRPr="000B6F2C" w:rsidRDefault="00AB720E" w:rsidP="00AB720E">
      <w:pPr>
        <w:spacing w:after="0" w:line="240" w:lineRule="auto"/>
        <w:rPr>
          <w:rFonts w:ascii="Palatino Linotype" w:eastAsia="Times New Roman" w:hAnsi="Palatino Linotype" w:cs="Times New Roman"/>
          <w:sz w:val="24"/>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Cs w:val="24"/>
          <w:lang w:val="es-ES" w:eastAsia="es-ES"/>
        </w:rPr>
      </w:pPr>
      <w:r w:rsidRPr="000B6F2C">
        <w:rPr>
          <w:rFonts w:ascii="Palatino Linotype" w:eastAsia="Times New Roman" w:hAnsi="Palatino Linotype" w:cs="Arial"/>
          <w:b/>
          <w:bCs/>
          <w:i/>
          <w:szCs w:val="24"/>
          <w:lang w:val="es-ES" w:eastAsia="es-ES"/>
        </w:rPr>
        <w:t xml:space="preserve">“Registro Federal de Contribuyentes (RFC) de personas físicas. </w:t>
      </w:r>
      <w:r w:rsidRPr="000B6F2C">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rsidR="00AB720E" w:rsidRPr="000B6F2C" w:rsidRDefault="00AB720E" w:rsidP="00AB720E">
      <w:pPr>
        <w:spacing w:after="0" w:line="240" w:lineRule="auto"/>
        <w:ind w:left="567" w:right="616"/>
        <w:rPr>
          <w:rFonts w:ascii="Times New Roman" w:eastAsia="Times New Roman" w:hAnsi="Times New Roman" w:cs="Times New Roman"/>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Resoluciones:</w:t>
      </w:r>
    </w:p>
    <w:p w:rsidR="00AB720E" w:rsidRPr="000B6F2C" w:rsidRDefault="00AB720E" w:rsidP="00AB720E">
      <w:pPr>
        <w:spacing w:after="0" w:line="240" w:lineRule="auto"/>
        <w:ind w:left="567" w:right="616"/>
        <w:jc w:val="both"/>
        <w:rPr>
          <w:rFonts w:ascii="Palatino Linotype" w:eastAsia="Times New Roman" w:hAnsi="Palatino Linotype" w:cs="Arial"/>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0189/17. </w:t>
      </w:r>
      <w:r w:rsidRPr="000B6F2C">
        <w:rPr>
          <w:rFonts w:ascii="Palatino Linotype" w:eastAsia="Times New Roman" w:hAnsi="Palatino Linotype" w:cs="Arial"/>
          <w:bCs/>
          <w:i/>
          <w:sz w:val="20"/>
          <w:szCs w:val="24"/>
          <w:lang w:val="es-ES" w:eastAsia="es-ES"/>
        </w:rPr>
        <w:t>Morena. 08 de febrero de 2017. Por unanimidad. Comisionado Ponente Joel Salas Suárez.</w:t>
      </w: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0677/17. </w:t>
      </w:r>
      <w:r w:rsidRPr="000B6F2C">
        <w:rPr>
          <w:rFonts w:ascii="Palatino Linotype" w:eastAsia="Times New Roman" w:hAnsi="Palatino Linotype" w:cs="Arial"/>
          <w:bCs/>
          <w:i/>
          <w:sz w:val="20"/>
          <w:szCs w:val="24"/>
          <w:lang w:val="es-ES" w:eastAsia="es-ES"/>
        </w:rPr>
        <w:t>Universidad Nacional Autónoma de México. 08 de marzo de 2017. Por unanimidad. Comisionado Ponente Rosendoevgueni Monterrey Chepov.</w:t>
      </w:r>
      <w:r w:rsidRPr="000B6F2C">
        <w:rPr>
          <w:rFonts w:ascii="Palatino Linotype" w:eastAsia="Times New Roman" w:hAnsi="Palatino Linotype" w:cs="Arial"/>
          <w:b/>
          <w:bCs/>
          <w:i/>
          <w:sz w:val="20"/>
          <w:szCs w:val="24"/>
          <w:lang w:val="es-ES" w:eastAsia="es-ES"/>
        </w:rPr>
        <w:t xml:space="preserve">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0"/>
          <w:lang w:val="es-ES" w:eastAsia="es-MX"/>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1564/17. </w:t>
      </w:r>
      <w:r w:rsidRPr="000B6F2C">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0B6F2C">
        <w:rPr>
          <w:rFonts w:ascii="Palatino Linotype" w:eastAsia="Times New Roman" w:hAnsi="Palatino Linotype" w:cs="Arial"/>
          <w:i/>
          <w:sz w:val="20"/>
          <w:szCs w:val="24"/>
          <w:lang w:val="es-ES" w:eastAsia="es-ES"/>
        </w:rPr>
        <w:t>.”</w:t>
      </w:r>
    </w:p>
    <w:p w:rsidR="00AB720E" w:rsidRPr="000B6F2C" w:rsidRDefault="00AB720E" w:rsidP="00AB720E">
      <w:pPr>
        <w:spacing w:after="0" w:line="360" w:lineRule="auto"/>
        <w:jc w:val="both"/>
        <w:rPr>
          <w:rFonts w:ascii="Palatino Linotype" w:eastAsia="Times New Roman" w:hAnsi="Palatino Linotype" w:cs="Arial"/>
          <w:sz w:val="24"/>
          <w:szCs w:val="16"/>
          <w:lang w:val="es-ES" w:eastAsia="es-MX"/>
        </w:rPr>
      </w:pPr>
    </w:p>
    <w:p w:rsidR="00AB720E" w:rsidRPr="000B6F2C" w:rsidRDefault="00AB720E" w:rsidP="00AB720E">
      <w:pPr>
        <w:spacing w:after="0" w:line="360" w:lineRule="auto"/>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0B6F2C" w:rsidRDefault="00AB720E" w:rsidP="00AB720E">
      <w:pPr>
        <w:spacing w:after="0" w:line="360" w:lineRule="auto"/>
        <w:ind w:right="-93"/>
        <w:jc w:val="both"/>
        <w:rPr>
          <w:rFonts w:ascii="Palatino Linotype" w:eastAsia="Times New Roman" w:hAnsi="Palatino Linotype" w:cs="Arial"/>
          <w:sz w:val="16"/>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igual manera la </w:t>
      </w:r>
      <w:r w:rsidRPr="000B6F2C">
        <w:rPr>
          <w:rFonts w:ascii="Palatino Linotype" w:eastAsia="Times New Roman" w:hAnsi="Palatino Linotype" w:cs="Arial"/>
          <w:b/>
          <w:sz w:val="24"/>
          <w:szCs w:val="24"/>
          <w:lang w:val="es-ES" w:eastAsia="es-ES"/>
        </w:rPr>
        <w:t xml:space="preserve">Clave Única de Registro de Población, </w:t>
      </w:r>
      <w:r w:rsidRPr="000B6F2C">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B720E" w:rsidRPr="000B6F2C" w:rsidRDefault="00AB720E" w:rsidP="00AB720E">
      <w:pPr>
        <w:spacing w:after="0" w:line="360" w:lineRule="auto"/>
        <w:ind w:right="-93"/>
        <w:jc w:val="both"/>
        <w:rPr>
          <w:rFonts w:ascii="Palatino Linotype" w:eastAsia="Times New Roman" w:hAnsi="Palatino Linotype" w:cs="Arial"/>
          <w:sz w:val="18"/>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86. </w:t>
      </w:r>
      <w:r w:rsidRPr="000B6F2C">
        <w:rPr>
          <w:rFonts w:ascii="Palatino Linotype" w:eastAsia="Times New Roman" w:hAnsi="Palatino Linotype" w:cs="Arial"/>
          <w:i/>
          <w:szCs w:val="24"/>
          <w:lang w:val="es-ES" w:eastAsia="es-MX"/>
        </w:rPr>
        <w:t xml:space="preserve">El </w:t>
      </w:r>
      <w:r w:rsidRPr="000B6F2C">
        <w:rPr>
          <w:rFonts w:ascii="Palatino Linotype" w:eastAsia="Times New Roman" w:hAnsi="Palatino Linotype" w:cs="Arial"/>
          <w:i/>
          <w:color w:val="000000"/>
          <w:szCs w:val="24"/>
          <w:lang w:val="es-ES" w:eastAsia="es-ES"/>
        </w:rPr>
        <w:t>Registro</w:t>
      </w:r>
      <w:r w:rsidRPr="000B6F2C">
        <w:rPr>
          <w:rFonts w:ascii="Palatino Linotype" w:eastAsia="Times New Roman" w:hAnsi="Palatino Linotype" w:cs="Arial"/>
          <w:i/>
          <w:szCs w:val="24"/>
          <w:lang w:val="es-ES" w:eastAsia="es-MX"/>
        </w:rPr>
        <w:t xml:space="preserve"> Nacional </w:t>
      </w:r>
      <w:r w:rsidRPr="000B6F2C">
        <w:rPr>
          <w:rFonts w:ascii="Palatino Linotype" w:eastAsia="Times New Roman" w:hAnsi="Palatino Linotype" w:cs="Arial"/>
          <w:i/>
          <w:szCs w:val="24"/>
          <w:lang w:val="es-ES" w:eastAsia="es-ES"/>
        </w:rPr>
        <w:t>de</w:t>
      </w:r>
      <w:r w:rsidRPr="000B6F2C">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91. </w:t>
      </w:r>
      <w:r w:rsidRPr="000B6F2C">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0B6F2C">
        <w:rPr>
          <w:rFonts w:ascii="Palatino Linotype" w:eastAsia="Times New Roman" w:hAnsi="Palatino Linotype" w:cs="Arial"/>
          <w:i/>
          <w:color w:val="000000"/>
          <w:szCs w:val="24"/>
          <w:lang w:val="es-ES" w:eastAsia="es-ES"/>
        </w:rPr>
        <w:t>Clave</w:t>
      </w:r>
      <w:r w:rsidRPr="000B6F2C">
        <w:rPr>
          <w:rFonts w:ascii="Palatino Linotype" w:eastAsia="Times New Roman" w:hAnsi="Palatino Linotype" w:cs="Arial"/>
          <w:i/>
          <w:szCs w:val="24"/>
          <w:lang w:val="es-ES" w:eastAsia="es-MX"/>
        </w:rPr>
        <w:t xml:space="preserve"> Única de Registro de Población. Esta servirá para registrarla e identificarla en forma </w:t>
      </w:r>
      <w:r w:rsidRPr="000B6F2C">
        <w:rPr>
          <w:rFonts w:ascii="Palatino Linotype" w:eastAsia="Times New Roman" w:hAnsi="Palatino Linotype" w:cs="Arial"/>
          <w:i/>
          <w:szCs w:val="24"/>
          <w:lang w:val="es-ES" w:eastAsia="es-ES"/>
        </w:rPr>
        <w:t>individual</w:t>
      </w:r>
      <w:r w:rsidRPr="000B6F2C">
        <w:rPr>
          <w:rFonts w:ascii="Palatino Linotype" w:eastAsia="Times New Roman" w:hAnsi="Palatino Linotype" w:cs="Arial"/>
          <w:i/>
          <w:szCs w:val="24"/>
          <w:lang w:val="es-ES" w:eastAsia="es-MX"/>
        </w:rPr>
        <w:t>.”</w:t>
      </w: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16"/>
          <w:lang w:val="es-ES" w:eastAsia="es-MX"/>
        </w:rPr>
      </w:pP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6F2C">
        <w:rPr>
          <w:rFonts w:ascii="Palatino Linotype" w:eastAsia="Times New Roman" w:hAnsi="Palatino Linotype" w:cs="Times New Roman"/>
          <w:sz w:val="24"/>
          <w:szCs w:val="24"/>
          <w:lang w:val="es-ES" w:eastAsia="es-MX"/>
        </w:rPr>
        <w:t xml:space="preserve">Ahora bien, por cuanto a  la Clave Única de Registro de Población </w:t>
      </w:r>
      <w:r w:rsidRPr="000B6F2C">
        <w:rPr>
          <w:rFonts w:ascii="Palatino Linotype" w:eastAsia="Times New Roman" w:hAnsi="Palatino Linotype" w:cs="Times New Roman"/>
          <w:b/>
          <w:sz w:val="24"/>
          <w:szCs w:val="24"/>
          <w:lang w:val="es-ES" w:eastAsia="es-MX"/>
        </w:rPr>
        <w:t>CURP</w:t>
      </w:r>
      <w:r w:rsidRPr="000B6F2C">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w:t>
      </w:r>
      <w:r w:rsidRPr="000B6F2C">
        <w:rPr>
          <w:rFonts w:ascii="Palatino Linotype" w:eastAsia="Times New Roman" w:hAnsi="Palatino Linotype" w:cs="Times New Roman"/>
          <w:sz w:val="24"/>
          <w:szCs w:val="24"/>
          <w:lang w:val="es-ES" w:eastAsia="es-MX"/>
        </w:rPr>
        <w:lastRenderedPageBreak/>
        <w:t xml:space="preserve">nacimiento, carta de naturalización o documento migratorio), la cual se integra con </w:t>
      </w:r>
      <w:r w:rsidRPr="000B6F2C">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0B6F2C">
        <w:rPr>
          <w:rFonts w:ascii="Palatino Linotype" w:eastAsia="Times New Roman" w:hAnsi="Palatino Linotype" w:cs="Times New Roman"/>
          <w:sz w:val="24"/>
          <w:szCs w:val="24"/>
          <w:lang w:val="es-ES"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AB720E" w:rsidRPr="000B6F2C" w:rsidRDefault="00AB720E" w:rsidP="00AB720E">
      <w:pPr>
        <w:spacing w:after="0" w:line="360" w:lineRule="auto"/>
        <w:rPr>
          <w:rFonts w:ascii="Times New Roman" w:eastAsia="Times New Roman" w:hAnsi="Times New Roman" w:cs="Times New Roman"/>
          <w:sz w:val="24"/>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INAI a través del Criterio 18/17, señala literalmente lo siguiente:</w:t>
      </w: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
          <w:b/>
          <w:bCs/>
          <w:i/>
          <w:szCs w:val="24"/>
          <w:lang w:val="es-ES" w:eastAsia="es-MX"/>
        </w:rPr>
        <w:t>“Clave Única de Registro de Población (CURP)</w:t>
      </w:r>
      <w:r w:rsidRPr="000B6F2C">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b/>
          <w:i/>
          <w:sz w:val="20"/>
          <w:szCs w:val="24"/>
          <w:lang w:val="es-ES" w:eastAsia="es-MX"/>
        </w:rPr>
      </w:pPr>
      <w:r w:rsidRPr="000B6F2C">
        <w:rPr>
          <w:rFonts w:ascii="Palatino Linotype" w:eastAsia="Times New Roman" w:hAnsi="Palatino Linotype" w:cs="Arial"/>
          <w:b/>
          <w:i/>
          <w:sz w:val="20"/>
          <w:szCs w:val="24"/>
          <w:lang w:val="es-ES" w:eastAsia="es-MX"/>
        </w:rPr>
        <w:t>Resoluciones:</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3995/16</w:t>
      </w:r>
      <w:r w:rsidRPr="000B6F2C">
        <w:rPr>
          <w:rFonts w:ascii="Palatino Linotype" w:eastAsia="Times New Roman" w:hAnsi="Palatino Linotype" w:cs="Arial"/>
          <w:i/>
          <w:sz w:val="20"/>
          <w:szCs w:val="24"/>
          <w:lang w:val="es-ES" w:eastAsia="es-MX"/>
        </w:rPr>
        <w:t>. Secretaría de la Defensa Nacional. 1 de febrero de 2017. Por unanimidad. Comisionado Ponente Rosendoevgueni Monterrey Chepov.</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0937/17</w:t>
      </w:r>
      <w:r w:rsidRPr="000B6F2C">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0478/17</w:t>
      </w:r>
      <w:r w:rsidRPr="000B6F2C">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0B6F2C">
        <w:rPr>
          <w:rFonts w:ascii="Palatino Linotype" w:eastAsia="Times New Roman" w:hAnsi="Palatino Linotype" w:cs="Arial"/>
          <w:i/>
          <w:sz w:val="20"/>
          <w:szCs w:val="24"/>
          <w:lang w:val="es-ES" w:eastAsia="es-ES"/>
        </w:rPr>
        <w:t>”</w:t>
      </w:r>
    </w:p>
    <w:p w:rsidR="00AB720E" w:rsidRPr="00D7087B" w:rsidRDefault="00AB720E" w:rsidP="00AB720E">
      <w:pPr>
        <w:spacing w:after="0" w:line="360" w:lineRule="auto"/>
        <w:ind w:right="-93"/>
        <w:jc w:val="both"/>
        <w:rPr>
          <w:rFonts w:ascii="Palatino Linotype" w:eastAsia="Times New Roman" w:hAnsi="Palatino Linotype" w:cs="Arial"/>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la </w:t>
      </w:r>
      <w:r w:rsidRPr="000B6F2C">
        <w:rPr>
          <w:rFonts w:ascii="Palatino Linotype" w:eastAsia="Times New Roman" w:hAnsi="Palatino Linotype" w:cs="Times New Roman"/>
          <w:sz w:val="24"/>
          <w:szCs w:val="24"/>
          <w:lang w:val="es-ES" w:eastAsia="es-MX"/>
        </w:rPr>
        <w:t xml:space="preserve">Clave Única de Registro de Población, </w:t>
      </w:r>
      <w:r w:rsidRPr="000B6F2C">
        <w:rPr>
          <w:rFonts w:ascii="Palatino Linotype" w:eastAsia="Times New Roman" w:hAnsi="Palatino Linotype" w:cs="Arial"/>
          <w:sz w:val="24"/>
          <w:szCs w:val="24"/>
          <w:lang w:val="es-ES" w:eastAsia="es-MX"/>
        </w:rPr>
        <w:t xml:space="preserve">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w:t>
      </w:r>
      <w:r w:rsidRPr="000B6F2C">
        <w:rPr>
          <w:rFonts w:ascii="Palatino Linotype" w:eastAsia="Times New Roman" w:hAnsi="Palatino Linotype" w:cs="Arial"/>
          <w:sz w:val="24"/>
          <w:szCs w:val="24"/>
          <w:lang w:val="es-ES" w:eastAsia="es-MX"/>
        </w:rPr>
        <w:lastRenderedPageBreak/>
        <w:t>Municipios y 4 fracción VII de la Ley de Protección de Datos Personales del Estado de México.</w:t>
      </w:r>
    </w:p>
    <w:p w:rsidR="00AB720E" w:rsidRPr="00D7087B" w:rsidRDefault="00AB720E" w:rsidP="00AB720E">
      <w:pPr>
        <w:spacing w:after="0" w:line="360" w:lineRule="auto"/>
        <w:rPr>
          <w:rFonts w:ascii="Palatino Linotype" w:eastAsia="Times New Roman" w:hAnsi="Palatino Linotype" w:cs="Times New Roman"/>
          <w:szCs w:val="24"/>
          <w:lang w:eastAsia="es-ES"/>
        </w:rPr>
      </w:pPr>
    </w:p>
    <w:p w:rsidR="00BB7035" w:rsidRPr="00E81AD3" w:rsidRDefault="00BB7035" w:rsidP="00BB7035">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Por cuanto hace a las </w:t>
      </w:r>
      <w:r w:rsidRPr="00BB7035">
        <w:rPr>
          <w:rFonts w:ascii="Palatino Linotype" w:hAnsi="Palatino Linotype"/>
          <w:b/>
          <w:color w:val="000000"/>
          <w:sz w:val="24"/>
          <w:szCs w:val="24"/>
        </w:rPr>
        <w:t xml:space="preserve">fotografías </w:t>
      </w:r>
      <w:r w:rsidRPr="00E81AD3">
        <w:rPr>
          <w:rFonts w:ascii="Palatino Linotype" w:hAnsi="Palatino Linotype"/>
          <w:color w:val="000000"/>
          <w:sz w:val="24"/>
          <w:szCs w:val="24"/>
        </w:rPr>
        <w:t xml:space="preserve">si bien es cierto que el artículo </w:t>
      </w:r>
      <w:r w:rsidRPr="00E81AD3">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rsidR="00BB7035" w:rsidRPr="00D7087B" w:rsidRDefault="00BB7035" w:rsidP="00BB7035">
      <w:pPr>
        <w:tabs>
          <w:tab w:val="left" w:pos="709"/>
        </w:tabs>
        <w:spacing w:after="0" w:line="360" w:lineRule="auto"/>
        <w:jc w:val="both"/>
        <w:rPr>
          <w:rFonts w:ascii="Palatino Linotype" w:hAnsi="Palatino Linotype" w:cs="Arial"/>
          <w:szCs w:val="24"/>
        </w:rPr>
      </w:pPr>
    </w:p>
    <w:p w:rsidR="00BB7035" w:rsidRPr="00E81AD3" w:rsidRDefault="00BB7035" w:rsidP="00BB7035">
      <w:pPr>
        <w:autoSpaceDE w:val="0"/>
        <w:autoSpaceDN w:val="0"/>
        <w:adjustRightInd w:val="0"/>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Así mismo </w:t>
      </w:r>
      <w:r w:rsidRPr="00E81AD3">
        <w:rPr>
          <w:rFonts w:ascii="Palatino Linotype" w:hAnsi="Palatino Linotype" w:cs="Arial"/>
          <w:sz w:val="24"/>
          <w:szCs w:val="24"/>
        </w:rPr>
        <w:t>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BB7035" w:rsidRPr="00D7087B" w:rsidRDefault="00BB7035" w:rsidP="00BB7035">
      <w:pPr>
        <w:autoSpaceDE w:val="0"/>
        <w:autoSpaceDN w:val="0"/>
        <w:adjustRightInd w:val="0"/>
        <w:spacing w:after="0" w:line="360" w:lineRule="auto"/>
        <w:jc w:val="both"/>
        <w:rPr>
          <w:rFonts w:ascii="Palatino Linotype" w:hAnsi="Palatino Linotype" w:cs="Arial"/>
          <w:szCs w:val="24"/>
        </w:rPr>
      </w:pPr>
    </w:p>
    <w:p w:rsidR="00BB7035" w:rsidRPr="00E81AD3" w:rsidRDefault="00BB7035" w:rsidP="00BB7035">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fotografía de un servidor público contenidos</w:t>
      </w:r>
      <w:r w:rsidR="00E0249F">
        <w:rPr>
          <w:rFonts w:ascii="Palatino Linotype" w:hAnsi="Palatino Linotype"/>
          <w:sz w:val="24"/>
          <w:szCs w:val="24"/>
        </w:rPr>
        <w:t xml:space="preserve"> títulos universitarios, </w:t>
      </w:r>
      <w:r w:rsidRPr="00E81AD3">
        <w:rPr>
          <w:rFonts w:ascii="Palatino Linotype" w:hAnsi="Palatino Linotype"/>
          <w:sz w:val="24"/>
          <w:szCs w:val="24"/>
        </w:rPr>
        <w:t>certificados de estudios</w:t>
      </w:r>
      <w:r w:rsidR="00E0249F">
        <w:rPr>
          <w:rFonts w:ascii="Palatino Linotype" w:hAnsi="Palatino Linotype"/>
          <w:sz w:val="24"/>
          <w:szCs w:val="24"/>
        </w:rPr>
        <w:t xml:space="preserve"> o certificados de competencia laboral, o bien documentos que acrediten cierta preparación,</w:t>
      </w:r>
      <w:r w:rsidRPr="00E81AD3">
        <w:rPr>
          <w:rFonts w:ascii="Palatino Linotype" w:hAnsi="Palatino Linotype"/>
          <w:sz w:val="24"/>
          <w:szCs w:val="24"/>
        </w:rPr>
        <w:t xml:space="preserve"> son datos personales susceptibles de ser clasificados como confidenciales, no obstante, el interés público que existe, radica en que ésta medida permite identificar la relación que tiene </w:t>
      </w:r>
      <w:r w:rsidRPr="00E81AD3">
        <w:rPr>
          <w:rFonts w:ascii="Palatino Linotype" w:hAnsi="Palatino Linotype"/>
          <w:sz w:val="24"/>
          <w:szCs w:val="24"/>
        </w:rPr>
        <w:lastRenderedPageBreak/>
        <w:t>la persona que aparece en la fotografía con la experiencia tanto laboral como académica. Lo que además permitirá identificar si la persona titular de</w:t>
      </w:r>
      <w:r w:rsidR="00E0249F">
        <w:rPr>
          <w:rFonts w:ascii="Palatino Linotype" w:hAnsi="Palatino Linotype"/>
          <w:sz w:val="24"/>
          <w:szCs w:val="24"/>
        </w:rPr>
        <w:t xml:space="preserve"> </w:t>
      </w:r>
      <w:r w:rsidRPr="00E81AD3">
        <w:rPr>
          <w:rFonts w:ascii="Palatino Linotype" w:hAnsi="Palatino Linotype"/>
          <w:sz w:val="24"/>
          <w:szCs w:val="24"/>
        </w:rPr>
        <w:t>l</w:t>
      </w:r>
      <w:r w:rsidR="00E0249F">
        <w:rPr>
          <w:rFonts w:ascii="Palatino Linotype" w:hAnsi="Palatino Linotype"/>
          <w:sz w:val="24"/>
          <w:szCs w:val="24"/>
        </w:rPr>
        <w:t>os documentos a entregar</w:t>
      </w:r>
      <w:r w:rsidRPr="00E81AD3">
        <w:rPr>
          <w:rFonts w:ascii="Palatino Linotype" w:hAnsi="Palatino Linotype"/>
          <w:sz w:val="24"/>
          <w:szCs w:val="24"/>
        </w:rPr>
        <w:t xml:space="preserve"> son quienes brindan sus servicios al Sujeto Obligado.</w:t>
      </w:r>
    </w:p>
    <w:p w:rsidR="00BB7035" w:rsidRPr="00D7087B" w:rsidRDefault="00BB7035" w:rsidP="00BB7035">
      <w:pPr>
        <w:pStyle w:val="Sinespaciado"/>
        <w:spacing w:line="360" w:lineRule="auto"/>
        <w:rPr>
          <w:rFonts w:ascii="Palatino Linotype" w:hAnsi="Palatino Linotype"/>
          <w:sz w:val="22"/>
        </w:rPr>
      </w:pPr>
    </w:p>
    <w:p w:rsidR="00BB7035" w:rsidRPr="00E81AD3" w:rsidRDefault="00BB7035" w:rsidP="00BB7035">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w:t>
      </w:r>
      <w:r w:rsidR="00E0249F">
        <w:rPr>
          <w:rFonts w:ascii="Palatino Linotype" w:eastAsia="Times New Roman" w:hAnsi="Palatino Linotype" w:cs="Arial"/>
          <w:color w:val="000000"/>
          <w:sz w:val="24"/>
          <w:szCs w:val="24"/>
        </w:rPr>
        <w:t xml:space="preserve"> </w:t>
      </w:r>
      <w:r w:rsidRPr="00E81AD3">
        <w:rPr>
          <w:rFonts w:ascii="Palatino Linotype" w:eastAsia="Times New Roman" w:hAnsi="Palatino Linotype" w:cs="Arial"/>
          <w:color w:val="000000"/>
          <w:sz w:val="24"/>
          <w:szCs w:val="24"/>
        </w:rPr>
        <w:t>l</w:t>
      </w:r>
      <w:r w:rsidR="00E0249F">
        <w:rPr>
          <w:rFonts w:ascii="Palatino Linotype" w:eastAsia="Times New Roman" w:hAnsi="Palatino Linotype" w:cs="Arial"/>
          <w:color w:val="000000"/>
          <w:sz w:val="24"/>
          <w:szCs w:val="24"/>
        </w:rPr>
        <w:t>a documentación</w:t>
      </w:r>
      <w:r w:rsidRPr="00E81AD3">
        <w:rPr>
          <w:rFonts w:ascii="Palatino Linotype" w:eastAsia="Times New Roman" w:hAnsi="Palatino Linotype" w:cs="Arial"/>
          <w:color w:val="000000"/>
          <w:sz w:val="24"/>
          <w:szCs w:val="24"/>
        </w:rPr>
        <w:t>,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rsidR="00BB7035" w:rsidRPr="00D7087B" w:rsidRDefault="00BB7035" w:rsidP="00BB7035">
      <w:pPr>
        <w:pStyle w:val="Sinespaciado"/>
        <w:spacing w:line="360" w:lineRule="auto"/>
        <w:rPr>
          <w:rFonts w:ascii="Palatino Linotype" w:hAnsi="Palatino Linotype"/>
          <w:sz w:val="22"/>
        </w:rPr>
      </w:pPr>
    </w:p>
    <w:p w:rsidR="00BB7035" w:rsidRDefault="00BB7035" w:rsidP="00BB7035">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167B0C" w:rsidRPr="00D7087B" w:rsidRDefault="00167B0C" w:rsidP="00BB7035">
      <w:pPr>
        <w:tabs>
          <w:tab w:val="left" w:pos="709"/>
        </w:tabs>
        <w:spacing w:after="0" w:line="360" w:lineRule="auto"/>
        <w:jc w:val="both"/>
        <w:rPr>
          <w:rFonts w:ascii="Palatino Linotype" w:hAnsi="Palatino Linotype"/>
          <w:szCs w:val="24"/>
        </w:rPr>
      </w:pPr>
    </w:p>
    <w:p w:rsidR="00AB720E" w:rsidRPr="000B6F2C" w:rsidRDefault="00AB720E" w:rsidP="00AB720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_tradnl" w:eastAsia="es-ES"/>
        </w:rPr>
        <w:t>Por lo que hace a la</w:t>
      </w:r>
      <w:r w:rsidR="00BC7885">
        <w:rPr>
          <w:rFonts w:ascii="Palatino Linotype" w:eastAsia="Times New Roman" w:hAnsi="Palatino Linotype" w:cs="Arial"/>
          <w:noProof/>
          <w:sz w:val="24"/>
          <w:szCs w:val="24"/>
          <w:lang w:val="es-ES" w:eastAsia="es-MX"/>
        </w:rPr>
        <w:t xml:space="preserve"> firma de particulares</w:t>
      </w:r>
      <w:r w:rsidRPr="000B6F2C">
        <w:rPr>
          <w:rFonts w:ascii="Palatino Linotype" w:eastAsia="Times New Roman" w:hAnsi="Palatino Linotype" w:cs="Arial"/>
          <w:noProof/>
          <w:sz w:val="24"/>
          <w:szCs w:val="24"/>
          <w:lang w:val="es-ES" w:eastAsia="es-MX"/>
        </w:rPr>
        <w:t>,</w:t>
      </w:r>
      <w:r w:rsidR="00E0249F">
        <w:rPr>
          <w:rFonts w:ascii="Palatino Linotype" w:eastAsia="Times New Roman" w:hAnsi="Palatino Linotype" w:cs="Arial"/>
          <w:noProof/>
          <w:sz w:val="24"/>
          <w:szCs w:val="24"/>
          <w:lang w:val="es-ES" w:eastAsia="es-MX"/>
        </w:rPr>
        <w:t xml:space="preserve"> titulares de la documentación,</w:t>
      </w:r>
      <w:r w:rsidRPr="000B6F2C">
        <w:rPr>
          <w:rFonts w:ascii="Palatino Linotype" w:eastAsia="Times New Roman" w:hAnsi="Palatino Linotype" w:cs="Arial"/>
          <w:noProof/>
          <w:sz w:val="24"/>
          <w:szCs w:val="24"/>
          <w:lang w:val="es-ES" w:eastAsia="es-MX"/>
        </w:rPr>
        <w:t xml:space="preserve"> para el caso de que</w:t>
      </w:r>
      <w:r>
        <w:rPr>
          <w:rFonts w:ascii="Palatino Linotype" w:eastAsia="Times New Roman" w:hAnsi="Palatino Linotype" w:cs="Arial"/>
          <w:noProof/>
          <w:sz w:val="24"/>
          <w:szCs w:val="24"/>
          <w:lang w:val="es-ES" w:eastAsia="es-MX"/>
        </w:rPr>
        <w:t xml:space="preserve"> los documetos a expedir las </w:t>
      </w:r>
      <w:r w:rsidRPr="000B6F2C">
        <w:rPr>
          <w:rFonts w:ascii="Palatino Linotype" w:eastAsia="Times New Roman" w:hAnsi="Palatino Linotype" w:cs="Arial"/>
          <w:noProof/>
          <w:sz w:val="24"/>
          <w:szCs w:val="24"/>
          <w:lang w:val="es-ES" w:eastAsia="es-MX"/>
        </w:rPr>
        <w:t>contenga, en atención a que constituyen datos personales que hacen identificable a la persona, estos son susceptibles de ser testados con el objeto de protegerlos</w:t>
      </w:r>
      <w:r w:rsidR="00E0249F">
        <w:rPr>
          <w:rFonts w:ascii="Palatino Linotype" w:eastAsia="Times New Roman" w:hAnsi="Palatino Linotype" w:cs="Arial"/>
          <w:noProof/>
          <w:sz w:val="24"/>
          <w:szCs w:val="24"/>
          <w:lang w:val="es-ES" w:eastAsia="es-MX"/>
        </w:rPr>
        <w:t>, no así las firmas de las personas que avalan el documentos, es decir de rectores, directores, profesores, servidores públicos, que con su firma dar legalidad al documento expedido, pues esto corrobora, que el certificado, titulo universitario o cualquier otro documento a entregar es legal de acuerdo a las normas establecidas,</w:t>
      </w:r>
      <w:r w:rsidRPr="000B6F2C">
        <w:rPr>
          <w:rFonts w:ascii="Palatino Linotype" w:eastAsia="Times New Roman" w:hAnsi="Palatino Linotype" w:cs="Arial"/>
          <w:noProof/>
          <w:sz w:val="24"/>
          <w:szCs w:val="24"/>
          <w:lang w:val="es-ES" w:eastAsia="es-MX"/>
        </w:rPr>
        <w:t xml:space="preserve"> en términos </w:t>
      </w:r>
      <w:r w:rsidRPr="000B6F2C">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0B6F2C">
        <w:rPr>
          <w:rFonts w:ascii="Palatino Linotype" w:eastAsia="Times New Roman" w:hAnsi="Palatino Linotype" w:cs="Arial"/>
          <w:bCs/>
          <w:sz w:val="24"/>
          <w:szCs w:val="24"/>
          <w:lang w:val="es-ES" w:eastAsia="es-MX"/>
        </w:rPr>
        <w:t xml:space="preserve">así como en el artículo 4, fracciones XI y XII de </w:t>
      </w:r>
      <w:r w:rsidRPr="000B6F2C">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w:t>
      </w:r>
      <w:r w:rsidRPr="000B6F2C">
        <w:rPr>
          <w:rFonts w:ascii="Palatino Linotype" w:eastAsia="Times New Roman" w:hAnsi="Palatino Linotype" w:cs="Times New Roman"/>
          <w:sz w:val="24"/>
          <w:szCs w:val="24"/>
          <w:lang w:val="es-ES" w:eastAsia="es-ES"/>
        </w:rPr>
        <w:lastRenderedPageBreak/>
        <w:t xml:space="preserve">y Municipios, </w:t>
      </w:r>
      <w:r w:rsidRPr="000B6F2C">
        <w:rPr>
          <w:rFonts w:ascii="Palatino Linotype" w:eastAsia="Times New Roman" w:hAnsi="Palatino Linotype" w:cs="Arial"/>
          <w:sz w:val="24"/>
          <w:szCs w:val="24"/>
          <w:lang w:val="es-ES" w:eastAsia="es-ES"/>
        </w:rPr>
        <w:t>que establecen:</w:t>
      </w:r>
    </w:p>
    <w:p w:rsidR="00AB720E" w:rsidRPr="00D7087B" w:rsidRDefault="00AB720E" w:rsidP="00AB720E">
      <w:pPr>
        <w:spacing w:after="0" w:line="360" w:lineRule="auto"/>
        <w:rPr>
          <w:rFonts w:ascii="Palatino Linotype" w:eastAsia="Times New Roman" w:hAnsi="Palatino Linotype" w:cs="Times New Roman"/>
          <w:sz w:val="20"/>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3.</w:t>
      </w:r>
      <w:r w:rsidRPr="000B6F2C">
        <w:rPr>
          <w:rFonts w:ascii="Palatino Linotype" w:eastAsia="Times New Roman" w:hAnsi="Palatino Linotype" w:cs="Arial"/>
          <w:i/>
          <w:szCs w:val="24"/>
          <w:lang w:val="es-ES" w:eastAsia="es-ES"/>
        </w:rPr>
        <w:t xml:space="preserve"> Para los efectos de la presente Ley se entenderá por:</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IX. Datos personales:</w:t>
      </w:r>
      <w:r w:rsidRPr="000B6F2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 Información clasificada:</w:t>
      </w:r>
      <w:r w:rsidRPr="000B6F2C">
        <w:rPr>
          <w:rFonts w:ascii="Palatino Linotype" w:eastAsia="Times New Roman" w:hAnsi="Palatino Linotype" w:cs="Arial"/>
          <w:i/>
          <w:szCs w:val="24"/>
          <w:lang w:val="es-ES" w:eastAsia="es-ES"/>
        </w:rPr>
        <w:t xml:space="preserve"> Aquella considerada por la presente Ley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XXI. Información confidencial:</w:t>
      </w:r>
      <w:r w:rsidRPr="000B6F2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XLV. Versión pública:</w:t>
      </w:r>
      <w:r w:rsidRPr="000B6F2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91.</w:t>
      </w:r>
      <w:r w:rsidRPr="000B6F2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132.</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La clasificación de la información se llevará a cabo en el momento en que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Se reciba una solicitud de acceso a la información;</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determine mediante resolución de autoridad competente; o</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143.</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lastRenderedPageBreak/>
        <w:t>No se considerará confidencial la información que se encuentre en los registros públicos o en fuentes de acceso público, ni tampoco la que sea considerada por la presente ley como información pública. [Sic]</w:t>
      </w:r>
    </w:p>
    <w:p w:rsidR="00AB720E" w:rsidRPr="000B6F2C" w:rsidRDefault="00AB720E" w:rsidP="00AB720E">
      <w:pPr>
        <w:spacing w:after="0" w:line="360" w:lineRule="auto"/>
        <w:ind w:left="851" w:right="851"/>
        <w:jc w:val="both"/>
        <w:rPr>
          <w:rFonts w:ascii="Palatino Linotype" w:eastAsia="Times New Roman" w:hAnsi="Palatino Linotype" w:cs="Arial"/>
          <w:sz w:val="24"/>
          <w:szCs w:val="24"/>
          <w:lang w:val="es-ES" w:eastAsia="es-ES"/>
        </w:rPr>
      </w:pPr>
    </w:p>
    <w:p w:rsidR="00AB720E" w:rsidRPr="000B6F2C" w:rsidRDefault="00AB720E" w:rsidP="00AB720E">
      <w:pPr>
        <w:spacing w:after="0" w:line="360" w:lineRule="auto"/>
        <w:jc w:val="both"/>
        <w:rPr>
          <w:rFonts w:ascii="Palatino Linotype" w:eastAsia="Times New Roman" w:hAnsi="Palatino Linotype" w:cs="Times New Roman"/>
          <w:sz w:val="24"/>
          <w:szCs w:val="24"/>
          <w:lang w:val="es-ES" w:eastAsia="es-ES"/>
        </w:rPr>
      </w:pPr>
      <w:r w:rsidRPr="00BC7885">
        <w:rPr>
          <w:rFonts w:ascii="Palatino Linotype" w:eastAsia="Times New Roman"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w:t>
      </w:r>
      <w:r w:rsidRPr="000B6F2C">
        <w:rPr>
          <w:rFonts w:ascii="Palatino Linotype" w:eastAsia="Times New Roman" w:hAnsi="Palatino Linotype" w:cs="Times New Roman"/>
          <w:sz w:val="24"/>
          <w:szCs w:val="24"/>
          <w:lang w:val="es-ES" w:eastAsia="es-ES"/>
        </w:rPr>
        <w:t xml:space="preserve">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B720E" w:rsidRPr="00D7087B" w:rsidRDefault="00AB720E" w:rsidP="00BC7885">
      <w:pPr>
        <w:spacing w:after="0" w:line="360" w:lineRule="auto"/>
        <w:ind w:right="851"/>
        <w:jc w:val="both"/>
        <w:rPr>
          <w:rFonts w:ascii="Palatino Linotype" w:eastAsia="Times New Roman" w:hAnsi="Palatino Linotype" w:cs="Times New Roman"/>
          <w:szCs w:val="24"/>
          <w:lang w:val="es-ES" w:eastAsia="es-ES"/>
        </w:rPr>
      </w:pPr>
    </w:p>
    <w:p w:rsidR="00AB720E" w:rsidRDefault="00AB720E" w:rsidP="00AB720E">
      <w:pPr>
        <w:spacing w:after="0" w:line="360" w:lineRule="auto"/>
        <w:jc w:val="both"/>
        <w:rPr>
          <w:rFonts w:ascii="Palatino Linotype" w:eastAsia="Times New Roman" w:hAnsi="Palatino Linotype" w:cs="Arial"/>
          <w:sz w:val="24"/>
          <w:szCs w:val="24"/>
          <w:lang w:val="es-ES" w:eastAsia="es-CO"/>
        </w:rPr>
      </w:pPr>
      <w:r w:rsidRPr="000B6F2C">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D9164B" w:rsidRPr="00D9164B">
        <w:rPr>
          <w:rFonts w:ascii="Palatino Linotype" w:eastAsia="Times New Roman" w:hAnsi="Palatino Linotype" w:cs="Arial"/>
          <w:sz w:val="24"/>
          <w:szCs w:val="24"/>
          <w:lang w:val="es-ES" w:eastAsia="es-CO"/>
        </w:rPr>
        <w:t>Sujeto Obligado</w:t>
      </w:r>
      <w:r w:rsidR="00BC7885" w:rsidRPr="000B6F2C">
        <w:rPr>
          <w:rFonts w:ascii="Palatino Linotype" w:eastAsia="Times New Roman" w:hAnsi="Palatino Linotype" w:cs="Arial"/>
          <w:sz w:val="24"/>
          <w:szCs w:val="24"/>
          <w:lang w:val="es-ES" w:eastAsia="es-CO"/>
        </w:rPr>
        <w:t xml:space="preserve"> </w:t>
      </w:r>
      <w:r w:rsidRPr="000B6F2C">
        <w:rPr>
          <w:rFonts w:ascii="Palatino Linotype" w:eastAsia="Times New Roman" w:hAnsi="Palatino Linotype" w:cs="Arial"/>
          <w:sz w:val="24"/>
          <w:szCs w:val="24"/>
          <w:lang w:val="es-ES" w:eastAsia="es-CO"/>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40996" w:rsidRPr="008873BA" w:rsidRDefault="00B40996" w:rsidP="00B40996">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8873BA">
        <w:rPr>
          <w:rFonts w:ascii="Palatino Linotype" w:hAnsi="Palatino Linotype" w:cs="Arial"/>
          <w:bCs/>
          <w:sz w:val="24"/>
          <w:szCs w:val="24"/>
        </w:rPr>
        <w:lastRenderedPageBreak/>
        <w:t xml:space="preserve">generar certeza jurídica a los particulares, y por ende, que se cumpla con la debida fundamentación y motivación. </w:t>
      </w:r>
    </w:p>
    <w:p w:rsidR="00B40996" w:rsidRPr="008873BA" w:rsidRDefault="00B40996" w:rsidP="00B40996">
      <w:pPr>
        <w:autoSpaceDE w:val="0"/>
        <w:autoSpaceDN w:val="0"/>
        <w:adjustRightInd w:val="0"/>
        <w:spacing w:after="0" w:line="360" w:lineRule="auto"/>
        <w:jc w:val="both"/>
        <w:rPr>
          <w:rFonts w:ascii="Palatino Linotype" w:hAnsi="Palatino Linotype" w:cs="Arial"/>
          <w:bCs/>
          <w:sz w:val="24"/>
          <w:szCs w:val="24"/>
        </w:rPr>
      </w:pPr>
    </w:p>
    <w:p w:rsidR="00B40996" w:rsidRPr="008873BA" w:rsidRDefault="00B40996" w:rsidP="00B40996">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B40996" w:rsidRPr="008873BA" w:rsidRDefault="00B40996" w:rsidP="00B40996">
      <w:pPr>
        <w:spacing w:after="0" w:line="360" w:lineRule="auto"/>
        <w:jc w:val="both"/>
        <w:rPr>
          <w:rFonts w:ascii="Palatino Linotype" w:hAnsi="Palatino Linotype" w:cs="Arial"/>
          <w:bCs/>
          <w:sz w:val="24"/>
          <w:szCs w:val="24"/>
        </w:rPr>
      </w:pPr>
    </w:p>
    <w:p w:rsidR="00B40996" w:rsidRPr="008873BA" w:rsidRDefault="00B40996" w:rsidP="00B40996">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B40996" w:rsidRPr="008873BA" w:rsidRDefault="00B40996" w:rsidP="00B40996">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w:t>
      </w:r>
      <w:r w:rsidRPr="008873BA">
        <w:rPr>
          <w:rFonts w:ascii="Palatino Linotype" w:hAnsi="Palatino Linotype" w:cs="Arial"/>
          <w:bCs/>
          <w:i/>
          <w:iCs/>
          <w:u w:val="single"/>
        </w:rPr>
        <w:lastRenderedPageBreak/>
        <w:t>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B40996" w:rsidRPr="008873BA" w:rsidRDefault="00B40996" w:rsidP="00B40996">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B40996" w:rsidRPr="008873BA" w:rsidRDefault="00B40996" w:rsidP="00B40996">
      <w:pPr>
        <w:spacing w:after="0" w:line="240" w:lineRule="auto"/>
        <w:ind w:left="851" w:right="850"/>
        <w:jc w:val="both"/>
        <w:rPr>
          <w:rFonts w:ascii="Palatino Linotype" w:hAnsi="Palatino Linotype" w:cs="Arial"/>
          <w:bCs/>
          <w:i/>
          <w:iCs/>
        </w:rPr>
      </w:pPr>
    </w:p>
    <w:p w:rsidR="00B40996" w:rsidRPr="008873BA" w:rsidRDefault="00B40996" w:rsidP="00B40996">
      <w:pPr>
        <w:spacing w:after="0" w:line="240" w:lineRule="auto"/>
        <w:ind w:left="851" w:right="850"/>
        <w:jc w:val="both"/>
        <w:rPr>
          <w:rFonts w:ascii="Palatino Linotype" w:hAnsi="Palatino Linotype" w:cs="Arial"/>
          <w:bCs/>
          <w:i/>
          <w:iCs/>
        </w:rPr>
      </w:pPr>
    </w:p>
    <w:p w:rsidR="00B40996" w:rsidRDefault="00B40996" w:rsidP="00B40996">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AB720E" w:rsidRDefault="00AB720E" w:rsidP="00AB720E">
      <w:pPr>
        <w:spacing w:after="0" w:line="360" w:lineRule="auto"/>
        <w:jc w:val="both"/>
        <w:rPr>
          <w:rFonts w:ascii="Palatino Linotype" w:hAnsi="Palatino Linotype" w:cs="Arial"/>
          <w:szCs w:val="24"/>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B40996" w:rsidRPr="003E68DA">
        <w:rPr>
          <w:rFonts w:ascii="Palatino Linotype" w:hAnsi="Palatino Linotype" w:cs="Arial"/>
          <w:b/>
          <w:sz w:val="24"/>
          <w:szCs w:val="24"/>
        </w:rPr>
        <w:t>00679/TOLUCA/IP/2019</w:t>
      </w:r>
      <w:r w:rsidR="00167B0C">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D7087B" w:rsidRDefault="00063CBF" w:rsidP="00063CBF">
      <w:pPr>
        <w:spacing w:after="0" w:line="360" w:lineRule="auto"/>
        <w:jc w:val="both"/>
        <w:rPr>
          <w:rFonts w:ascii="Palatino Linotype" w:eastAsia="Times New Roman" w:hAnsi="Palatino Linotype" w:cs="Times New Roman"/>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D7087B" w:rsidRDefault="00063CBF" w:rsidP="00063CBF">
      <w:pPr>
        <w:spacing w:after="0" w:line="360" w:lineRule="auto"/>
        <w:jc w:val="both"/>
        <w:rPr>
          <w:rFonts w:ascii="Palatino Linotype" w:eastAsia="Times New Roman" w:hAnsi="Palatino Linotype" w:cs="Times New Roman"/>
          <w:szCs w:val="24"/>
          <w:lang w:eastAsia="es-ES"/>
        </w:rPr>
      </w:pPr>
    </w:p>
    <w:p w:rsidR="007B08E0" w:rsidRDefault="007B08E0" w:rsidP="00063CBF">
      <w:pPr>
        <w:spacing w:after="0" w:line="360" w:lineRule="auto"/>
        <w:jc w:val="center"/>
        <w:rPr>
          <w:rFonts w:ascii="Palatino Linotype" w:eastAsia="Times New Roman" w:hAnsi="Palatino Linotype" w:cs="Times New Roman"/>
          <w:b/>
          <w:bCs/>
          <w:spacing w:val="60"/>
          <w:sz w:val="28"/>
          <w:szCs w:val="24"/>
          <w:lang w:val="es-ES_tradnl" w:eastAsia="es-ES"/>
        </w:rPr>
      </w:pPr>
    </w:p>
    <w:p w:rsidR="007B08E0" w:rsidRDefault="007B08E0" w:rsidP="00063CBF">
      <w:pPr>
        <w:spacing w:after="0" w:line="360" w:lineRule="auto"/>
        <w:jc w:val="center"/>
        <w:rPr>
          <w:rFonts w:ascii="Palatino Linotype" w:eastAsia="Times New Roman" w:hAnsi="Palatino Linotype" w:cs="Times New Roman"/>
          <w:b/>
          <w:bCs/>
          <w:spacing w:val="60"/>
          <w:sz w:val="28"/>
          <w:szCs w:val="24"/>
          <w:lang w:val="es-ES_tradnl" w:eastAsia="es-ES"/>
        </w:rPr>
      </w:pPr>
    </w:p>
    <w:p w:rsidR="007B08E0" w:rsidRDefault="007B08E0" w:rsidP="00063CBF">
      <w:pPr>
        <w:spacing w:after="0" w:line="360" w:lineRule="auto"/>
        <w:jc w:val="center"/>
        <w:rPr>
          <w:rFonts w:ascii="Palatino Linotype" w:eastAsia="Times New Roman" w:hAnsi="Palatino Linotype" w:cs="Times New Roman"/>
          <w:b/>
          <w:bCs/>
          <w:spacing w:val="60"/>
          <w:sz w:val="28"/>
          <w:szCs w:val="24"/>
          <w:lang w:val="es-ES_tradnl"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lastRenderedPageBreak/>
        <w:t>SE    RESUELVE</w:t>
      </w:r>
    </w:p>
    <w:p w:rsidR="00063CBF" w:rsidRPr="007B08E0" w:rsidRDefault="00063CBF" w:rsidP="00063CBF">
      <w:pPr>
        <w:spacing w:after="0" w:line="360" w:lineRule="auto"/>
        <w:jc w:val="both"/>
        <w:rPr>
          <w:rFonts w:ascii="Palatino Linotype" w:eastAsia="Times New Roman" w:hAnsi="Palatino Linotype" w:cs="Times New Roman"/>
          <w:b/>
          <w:bCs/>
          <w:spacing w:val="60"/>
          <w:sz w:val="14"/>
          <w:szCs w:val="24"/>
          <w:lang w:val="es-ES_tradnl" w:eastAsia="es-ES"/>
        </w:rPr>
      </w:pPr>
    </w:p>
    <w:p w:rsid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00D9164B" w:rsidRPr="00D9164B">
        <w:rPr>
          <w:rFonts w:ascii="Palatino Linotype" w:eastAsia="Times New Roman" w:hAnsi="Palatino Linotype" w:cs="Arial"/>
          <w:sz w:val="24"/>
          <w:szCs w:val="24"/>
          <w:lang w:val="es-ES_tradnl" w:eastAsia="es-ES"/>
        </w:rPr>
        <w:t xml:space="preserve">modifica </w:t>
      </w:r>
      <w:r w:rsidRPr="00D9164B">
        <w:rPr>
          <w:rFonts w:ascii="Palatino Linotype" w:eastAsia="Arial Unicode MS" w:hAnsi="Palatino Linotype" w:cs="Arial"/>
          <w:sz w:val="24"/>
          <w:szCs w:val="24"/>
          <w:lang w:eastAsia="es-ES"/>
        </w:rPr>
        <w:t xml:space="preserve">la respuesta entregada por el Sujeto Obligado a </w:t>
      </w:r>
      <w:r w:rsidRPr="00D9164B">
        <w:rPr>
          <w:rFonts w:ascii="Palatino Linotype" w:eastAsia="Times New Roman" w:hAnsi="Palatino Linotype" w:cs="Arial"/>
          <w:sz w:val="24"/>
          <w:szCs w:val="24"/>
          <w:lang w:eastAsia="es-ES"/>
        </w:rPr>
        <w:t xml:space="preserve">la solicitud </w:t>
      </w:r>
      <w:r w:rsidR="00593F09">
        <w:rPr>
          <w:rFonts w:ascii="Palatino Linotype" w:eastAsia="Times New Roman" w:hAnsi="Palatino Linotype" w:cs="Arial"/>
          <w:sz w:val="24"/>
          <w:szCs w:val="24"/>
          <w:lang w:eastAsia="es-ES"/>
        </w:rPr>
        <w:t xml:space="preserve">de información </w:t>
      </w:r>
      <w:r w:rsidRPr="00D9164B">
        <w:rPr>
          <w:rFonts w:ascii="Palatino Linotype" w:eastAsia="Times New Roman" w:hAnsi="Palatino Linotype" w:cs="Arial"/>
          <w:sz w:val="24"/>
          <w:szCs w:val="24"/>
          <w:lang w:eastAsia="es-ES"/>
        </w:rPr>
        <w:t>número</w:t>
      </w:r>
      <w:r w:rsidR="00B40996">
        <w:rPr>
          <w:rFonts w:ascii="Palatino Linotype" w:eastAsia="Times New Roman" w:hAnsi="Palatino Linotype" w:cs="Arial"/>
          <w:sz w:val="24"/>
          <w:szCs w:val="24"/>
          <w:lang w:eastAsia="es-ES"/>
        </w:rPr>
        <w:t xml:space="preserve"> </w:t>
      </w:r>
      <w:r w:rsidR="00B40996" w:rsidRPr="003E68DA">
        <w:rPr>
          <w:rFonts w:ascii="Palatino Linotype" w:hAnsi="Palatino Linotype" w:cs="Arial"/>
          <w:b/>
          <w:sz w:val="24"/>
          <w:szCs w:val="24"/>
        </w:rPr>
        <w:t>00679/TOLUCA/IP/2019</w:t>
      </w:r>
      <w:r w:rsidRPr="00D9164B">
        <w:rPr>
          <w:rFonts w:ascii="Palatino Linotype" w:eastAsia="Arial Unicode MS" w:hAnsi="Palatino Linotype" w:cs="Arial"/>
          <w:sz w:val="24"/>
          <w:szCs w:val="24"/>
          <w:lang w:eastAsia="es-ES"/>
        </w:rPr>
        <w:t>, por resultar</w:t>
      </w:r>
      <w:r w:rsidR="00B40996">
        <w:rPr>
          <w:rFonts w:ascii="Palatino Linotype" w:eastAsia="Arial Unicode MS" w:hAnsi="Palatino Linotype" w:cs="Arial"/>
          <w:sz w:val="24"/>
          <w:szCs w:val="24"/>
          <w:lang w:eastAsia="es-ES"/>
        </w:rPr>
        <w:t xml:space="preserve"> parcialmente</w:t>
      </w:r>
      <w:r w:rsidRPr="00D9164B">
        <w:rPr>
          <w:rFonts w:ascii="Palatino Linotype" w:eastAsia="Arial Unicode MS" w:hAnsi="Palatino Linotype" w:cs="Arial"/>
          <w:sz w:val="24"/>
          <w:szCs w:val="24"/>
          <w:lang w:eastAsia="es-ES"/>
        </w:rPr>
        <w:t xml:space="preserve"> fundados los motivos de inconformidad que arguye el </w:t>
      </w:r>
      <w:r w:rsidR="00D9164B" w:rsidRPr="00D9164B">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AB720E" w:rsidRPr="00063CBF">
        <w:rPr>
          <w:rFonts w:ascii="Palatino Linotype" w:eastAsia="Times New Roman" w:hAnsi="Palatino Linotype" w:cs="Arial"/>
          <w:b/>
          <w:sz w:val="24"/>
          <w:szCs w:val="24"/>
          <w:lang w:eastAsia="es-ES"/>
        </w:rPr>
        <w:t xml:space="preserve"> </w:t>
      </w:r>
      <w:r w:rsidR="00D9164B" w:rsidRPr="00D9164B">
        <w:rPr>
          <w:rFonts w:ascii="Palatino Linotype" w:eastAsia="Times New Roman" w:hAnsi="Palatino Linotype" w:cs="Arial"/>
          <w:sz w:val="24"/>
          <w:szCs w:val="24"/>
          <w:lang w:eastAsia="es-ES"/>
        </w:rPr>
        <w:t>cuarto</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de la presente resolución.</w:t>
      </w:r>
    </w:p>
    <w:p w:rsidR="007B08E0" w:rsidRPr="007B08E0" w:rsidRDefault="007B08E0" w:rsidP="00063CBF">
      <w:pPr>
        <w:spacing w:after="0" w:line="360" w:lineRule="auto"/>
        <w:jc w:val="both"/>
        <w:rPr>
          <w:rFonts w:ascii="Palatino Linotype" w:eastAsia="Times New Roman" w:hAnsi="Palatino Linotype" w:cs="Arial"/>
          <w:sz w:val="14"/>
          <w:szCs w:val="24"/>
          <w:lang w:eastAsia="es-ES"/>
        </w:rPr>
      </w:pPr>
    </w:p>
    <w:p w:rsidR="00B12AE5" w:rsidRPr="004333CC" w:rsidRDefault="00B12AE5" w:rsidP="00B12AE5">
      <w:pPr>
        <w:spacing w:before="240" w:line="360" w:lineRule="auto"/>
        <w:jc w:val="both"/>
        <w:rPr>
          <w:rFonts w:ascii="Palatino Linotype" w:hAnsi="Palatino Linotype" w:cs="Arial"/>
          <w:sz w:val="24"/>
          <w:szCs w:val="24"/>
        </w:rPr>
      </w:pPr>
      <w:r w:rsidRPr="00B40996">
        <w:rPr>
          <w:rFonts w:ascii="Palatino Linotype" w:hAnsi="Palatino Linotype" w:cs="Arial"/>
          <w:b/>
          <w:sz w:val="28"/>
          <w:szCs w:val="28"/>
        </w:rPr>
        <w:t>SEGUNDO</w:t>
      </w:r>
      <w:r>
        <w:rPr>
          <w:rFonts w:ascii="Palatino Linotype" w:hAnsi="Palatino Linotype" w:cs="Arial"/>
          <w:b/>
          <w:sz w:val="24"/>
          <w:szCs w:val="24"/>
        </w:rPr>
        <w:t xml:space="preserve">. </w:t>
      </w:r>
      <w:r>
        <w:rPr>
          <w:rFonts w:ascii="Palatino Linotype" w:hAnsi="Palatino Linotype" w:cs="Arial"/>
          <w:sz w:val="24"/>
          <w:szCs w:val="24"/>
        </w:rPr>
        <w:t xml:space="preserve">Se </w:t>
      </w:r>
      <w:r w:rsidR="00B40996" w:rsidRPr="00B40996">
        <w:rPr>
          <w:rFonts w:ascii="Palatino Linotype" w:hAnsi="Palatino Linotype" w:cs="Arial"/>
          <w:sz w:val="24"/>
          <w:szCs w:val="24"/>
        </w:rPr>
        <w:t xml:space="preserve">ordena </w:t>
      </w:r>
      <w:r w:rsidRPr="00B40996">
        <w:rPr>
          <w:rFonts w:ascii="Palatino Linotype" w:hAnsi="Palatino Linotype" w:cs="Arial"/>
          <w:sz w:val="24"/>
          <w:szCs w:val="24"/>
        </w:rPr>
        <w:t xml:space="preserve">al </w:t>
      </w:r>
      <w:r w:rsidR="00B40996" w:rsidRPr="00B40996">
        <w:rPr>
          <w:rFonts w:ascii="Palatino Linotype" w:hAnsi="Palatino Linotype" w:cs="Arial"/>
          <w:sz w:val="24"/>
          <w:szCs w:val="24"/>
        </w:rPr>
        <w:t xml:space="preserve">Sujeto </w:t>
      </w:r>
      <w:r w:rsidR="00B40996">
        <w:rPr>
          <w:rFonts w:ascii="Palatino Linotype" w:hAnsi="Palatino Linotype" w:cs="Arial"/>
          <w:sz w:val="24"/>
          <w:szCs w:val="24"/>
        </w:rPr>
        <w:t xml:space="preserve">Obligado, en términos de considerando cuarto, </w:t>
      </w:r>
      <w:r w:rsidRPr="00B40996">
        <w:rPr>
          <w:rFonts w:ascii="Palatino Linotype" w:hAnsi="Palatino Linotype" w:cs="Arial"/>
          <w:sz w:val="24"/>
          <w:szCs w:val="24"/>
        </w:rPr>
        <w:t>haga e</w:t>
      </w:r>
      <w:r w:rsidRPr="004333CC">
        <w:rPr>
          <w:rFonts w:ascii="Palatino Linotype" w:hAnsi="Palatino Linotype" w:cs="Arial"/>
          <w:sz w:val="24"/>
          <w:szCs w:val="24"/>
        </w:rPr>
        <w:t xml:space="preserve">ntrega al </w:t>
      </w:r>
      <w:r w:rsidR="00B40996" w:rsidRPr="004333CC">
        <w:rPr>
          <w:rFonts w:ascii="Palatino Linotype" w:hAnsi="Palatino Linotype" w:cs="Arial"/>
          <w:sz w:val="24"/>
          <w:szCs w:val="24"/>
        </w:rPr>
        <w:t xml:space="preserve">Recurrente </w:t>
      </w:r>
      <w:r w:rsidRPr="004333CC">
        <w:rPr>
          <w:rFonts w:ascii="Palatino Linotype" w:hAnsi="Palatino Linotype" w:cs="Arial"/>
          <w:sz w:val="24"/>
          <w:szCs w:val="24"/>
        </w:rPr>
        <w:t>en versión pública</w:t>
      </w:r>
      <w:r w:rsidR="001A5F15" w:rsidRPr="004333CC">
        <w:rPr>
          <w:rFonts w:ascii="Palatino Linotype" w:hAnsi="Palatino Linotype" w:cs="Arial"/>
          <w:sz w:val="24"/>
          <w:szCs w:val="24"/>
        </w:rPr>
        <w:t xml:space="preserve"> y</w:t>
      </w:r>
      <w:r w:rsidRPr="004333CC">
        <w:rPr>
          <w:rFonts w:ascii="Palatino Linotype" w:hAnsi="Palatino Linotype" w:cs="Arial"/>
          <w:sz w:val="24"/>
          <w:szCs w:val="24"/>
        </w:rPr>
        <w:t xml:space="preserve"> través del SAIMEX, de lo siguiente:</w:t>
      </w:r>
    </w:p>
    <w:p w:rsidR="00D904D5" w:rsidRPr="00D904D5" w:rsidRDefault="00D904D5" w:rsidP="00D904D5">
      <w:pPr>
        <w:pStyle w:val="Prrafodelista"/>
        <w:numPr>
          <w:ilvl w:val="0"/>
          <w:numId w:val="20"/>
        </w:numPr>
        <w:spacing w:line="360" w:lineRule="auto"/>
        <w:ind w:left="714" w:hanging="357"/>
        <w:jc w:val="both"/>
        <w:rPr>
          <w:rFonts w:ascii="Palatino Linotype" w:hAnsi="Palatino Linotype"/>
          <w:i/>
          <w:lang w:val="es-ES_tradnl"/>
        </w:rPr>
      </w:pPr>
      <w:r w:rsidRPr="00D904D5">
        <w:rPr>
          <w:rFonts w:ascii="Palatino Linotype" w:hAnsi="Palatino Linotype"/>
          <w:i/>
          <w:color w:val="000000"/>
        </w:rPr>
        <w:t>Comprobante máximo de estudios</w:t>
      </w:r>
      <w:r>
        <w:rPr>
          <w:rFonts w:ascii="Palatino Linotype" w:hAnsi="Palatino Linotype"/>
          <w:i/>
          <w:color w:val="000000"/>
        </w:rPr>
        <w:t xml:space="preserve"> faltantes</w:t>
      </w:r>
      <w:r w:rsidRPr="00D904D5">
        <w:rPr>
          <w:rFonts w:ascii="Palatino Linotype" w:hAnsi="Palatino Linotype"/>
          <w:i/>
          <w:color w:val="000000"/>
        </w:rPr>
        <w:t xml:space="preserve"> de</w:t>
      </w:r>
      <w:r>
        <w:rPr>
          <w:rFonts w:ascii="Palatino Linotype" w:hAnsi="Palatino Linotype"/>
          <w:i/>
          <w:color w:val="000000"/>
        </w:rPr>
        <w:t>l</w:t>
      </w:r>
      <w:r w:rsidRPr="00D904D5">
        <w:rPr>
          <w:rFonts w:ascii="Palatino Linotype" w:hAnsi="Palatino Linotype"/>
          <w:i/>
          <w:color w:val="000000"/>
        </w:rPr>
        <w:t xml:space="preserve"> personal que integr</w:t>
      </w:r>
      <w:r w:rsidR="00511967">
        <w:rPr>
          <w:rFonts w:ascii="Palatino Linotype" w:hAnsi="Palatino Linotype"/>
          <w:i/>
          <w:color w:val="000000"/>
        </w:rPr>
        <w:t>ó</w:t>
      </w:r>
      <w:r>
        <w:rPr>
          <w:rFonts w:ascii="Palatino Linotype" w:hAnsi="Palatino Linotype"/>
          <w:i/>
          <w:color w:val="000000"/>
        </w:rPr>
        <w:t xml:space="preserve"> o integr</w:t>
      </w:r>
      <w:r w:rsidR="00511967">
        <w:rPr>
          <w:rFonts w:ascii="Palatino Linotype" w:hAnsi="Palatino Linotype"/>
          <w:i/>
          <w:color w:val="000000"/>
        </w:rPr>
        <w:t>a</w:t>
      </w:r>
      <w:r w:rsidRPr="00D904D5">
        <w:rPr>
          <w:rFonts w:ascii="Palatino Linotype" w:hAnsi="Palatino Linotype"/>
          <w:i/>
          <w:color w:val="000000"/>
        </w:rPr>
        <w:t xml:space="preserve"> la unidad de transparencia, </w:t>
      </w:r>
      <w:r>
        <w:rPr>
          <w:rFonts w:ascii="Palatino Linotype" w:hAnsi="Palatino Linotype"/>
          <w:i/>
          <w:color w:val="000000"/>
        </w:rPr>
        <w:t>del primero de enero de dos mil dieciocho al treinta de mayo de dos mil diecinueve.</w:t>
      </w:r>
    </w:p>
    <w:p w:rsidR="00B12AE5" w:rsidRDefault="00B40996" w:rsidP="00D904D5">
      <w:pPr>
        <w:pStyle w:val="Prrafodelista"/>
        <w:numPr>
          <w:ilvl w:val="0"/>
          <w:numId w:val="20"/>
        </w:numPr>
        <w:spacing w:line="360" w:lineRule="auto"/>
        <w:ind w:left="714" w:right="51" w:hanging="357"/>
        <w:jc w:val="both"/>
        <w:rPr>
          <w:rFonts w:ascii="Palatino Linotype" w:hAnsi="Palatino Linotype"/>
          <w:i/>
        </w:rPr>
      </w:pPr>
      <w:r w:rsidRPr="004333CC">
        <w:rPr>
          <w:rFonts w:ascii="Palatino Linotype" w:hAnsi="Palatino Linotype"/>
          <w:i/>
        </w:rPr>
        <w:t xml:space="preserve">Recibos de </w:t>
      </w:r>
      <w:r w:rsidR="001A5F15" w:rsidRPr="004333CC">
        <w:rPr>
          <w:rFonts w:ascii="Palatino Linotype" w:hAnsi="Palatino Linotype"/>
          <w:i/>
        </w:rPr>
        <w:t>nómina faltantes</w:t>
      </w:r>
      <w:r w:rsidRPr="004333CC">
        <w:rPr>
          <w:rFonts w:ascii="Palatino Linotype" w:hAnsi="Palatino Linotype"/>
          <w:i/>
        </w:rPr>
        <w:t xml:space="preserve"> </w:t>
      </w:r>
      <w:r w:rsidR="001A5F15" w:rsidRPr="004333CC">
        <w:rPr>
          <w:rFonts w:ascii="Palatino Linotype" w:hAnsi="Palatino Linotype"/>
          <w:i/>
        </w:rPr>
        <w:t>del personal</w:t>
      </w:r>
      <w:r w:rsidR="00511967">
        <w:rPr>
          <w:rFonts w:ascii="Palatino Linotype" w:hAnsi="Palatino Linotype"/>
          <w:i/>
        </w:rPr>
        <w:t xml:space="preserve"> que estuvo</w:t>
      </w:r>
      <w:r w:rsidR="00D904D5">
        <w:rPr>
          <w:rFonts w:ascii="Palatino Linotype" w:hAnsi="Palatino Linotype"/>
          <w:i/>
        </w:rPr>
        <w:t xml:space="preserve"> o est</w:t>
      </w:r>
      <w:r w:rsidR="00511967">
        <w:rPr>
          <w:rFonts w:ascii="Palatino Linotype" w:hAnsi="Palatino Linotype"/>
          <w:i/>
        </w:rPr>
        <w:t>á</w:t>
      </w:r>
      <w:r w:rsidR="001A5F15" w:rsidRPr="004333CC">
        <w:rPr>
          <w:rFonts w:ascii="Palatino Linotype" w:hAnsi="Palatino Linotype"/>
          <w:i/>
        </w:rPr>
        <w:t xml:space="preserve"> adscrito a la Unidad de Transparencia, por el periodo del primero de enero de dos mil dieciocho al quince de mayo de dos mil diecinueve.</w:t>
      </w:r>
    </w:p>
    <w:p w:rsidR="004333CC" w:rsidRPr="004333CC" w:rsidRDefault="004333CC" w:rsidP="004333CC">
      <w:pPr>
        <w:pStyle w:val="Prrafodelista"/>
        <w:spacing w:before="240" w:line="360" w:lineRule="auto"/>
        <w:ind w:left="720" w:right="51"/>
        <w:jc w:val="both"/>
        <w:rPr>
          <w:rFonts w:ascii="Palatino Linotype" w:hAnsi="Palatino Linotype"/>
          <w:i/>
          <w:sz w:val="2"/>
        </w:rPr>
      </w:pPr>
    </w:p>
    <w:p w:rsidR="004333CC" w:rsidRPr="004333CC" w:rsidRDefault="004333CC" w:rsidP="004333CC">
      <w:pPr>
        <w:spacing w:line="360" w:lineRule="auto"/>
        <w:jc w:val="both"/>
        <w:rPr>
          <w:rFonts w:ascii="Palatino Linotype" w:hAnsi="Palatino Linotype" w:cs="Arial"/>
          <w:i/>
          <w:sz w:val="24"/>
          <w:szCs w:val="24"/>
        </w:rPr>
      </w:pPr>
      <w:r w:rsidRPr="004333CC">
        <w:rPr>
          <w:rFonts w:ascii="Palatino Linotype" w:hAnsi="Palatino Linotype" w:cs="Arial"/>
          <w:i/>
          <w:sz w:val="24"/>
          <w:szCs w:val="24"/>
        </w:rPr>
        <w:t>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 entregara para dar cumplimiento a la presente resolución y se ponga a disposición del recurrente.</w:t>
      </w:r>
    </w:p>
    <w:p w:rsidR="007B08E0" w:rsidRPr="007B08E0" w:rsidRDefault="007B08E0" w:rsidP="00746E80">
      <w:pPr>
        <w:autoSpaceDE w:val="0"/>
        <w:autoSpaceDN w:val="0"/>
        <w:adjustRightInd w:val="0"/>
        <w:spacing w:after="0" w:line="360" w:lineRule="auto"/>
        <w:ind w:right="49"/>
        <w:jc w:val="both"/>
        <w:rPr>
          <w:rFonts w:ascii="Palatino Linotype" w:hAnsi="Palatino Linotype" w:cs="Arial"/>
          <w:b/>
          <w:sz w:val="18"/>
          <w:szCs w:val="28"/>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xml:space="preserve">, para que conforme al artículo 186 último párrafo, 189 segundo párrafo y 194 de la Ley de Transparencia y Acceso a la Información </w:t>
      </w:r>
      <w:r w:rsidRPr="0024637B">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004333CC" w:rsidRPr="004333CC">
        <w:rPr>
          <w:rFonts w:ascii="Palatino Linotype" w:hAnsi="Palatino Linotype" w:cs="Arial"/>
          <w:sz w:val="24"/>
          <w:szCs w:val="24"/>
        </w:rPr>
        <w:t xml:space="preserve">Notifíquese </w:t>
      </w:r>
      <w:r w:rsidRPr="004333CC">
        <w:rPr>
          <w:rFonts w:ascii="Palatino Linotype" w:hAnsi="Palatino Linotype" w:cs="Arial"/>
          <w:sz w:val="24"/>
          <w:szCs w:val="24"/>
        </w:rPr>
        <w:t xml:space="preserve">al </w:t>
      </w:r>
      <w:r w:rsidR="004333CC" w:rsidRPr="004333CC">
        <w:rPr>
          <w:rFonts w:ascii="Palatino Linotype" w:hAnsi="Palatino Linotype" w:cs="Arial"/>
          <w:sz w:val="24"/>
          <w:szCs w:val="24"/>
        </w:rPr>
        <w:t>Recurrente</w:t>
      </w:r>
      <w:r w:rsidR="004333CC">
        <w:rPr>
          <w:rFonts w:ascii="Palatino Linotype" w:hAnsi="Palatino Linotype" w:cs="Arial"/>
          <w:sz w:val="24"/>
          <w:szCs w:val="24"/>
        </w:rPr>
        <w:t xml:space="preserve"> </w:t>
      </w:r>
      <w:r w:rsidR="00BC7885">
        <w:rPr>
          <w:rFonts w:ascii="Palatino Linotype" w:hAnsi="Palatino Linotype" w:cs="Arial"/>
          <w:sz w:val="24"/>
          <w:szCs w:val="24"/>
        </w:rPr>
        <w:t>la presente resolución</w:t>
      </w:r>
      <w:r w:rsidR="00E447CF">
        <w:rPr>
          <w:rFonts w:ascii="Palatino Linotype" w:hAnsi="Palatino Linotype" w:cs="Arial"/>
          <w:sz w:val="24"/>
          <w:szCs w:val="24"/>
        </w:rPr>
        <w:t xml:space="preserve"> </w:t>
      </w:r>
      <w:r w:rsidR="004333CC">
        <w:rPr>
          <w:rFonts w:ascii="Palatino Linotype" w:hAnsi="Palatino Linotype" w:cs="Arial"/>
          <w:sz w:val="24"/>
          <w:szCs w:val="24"/>
        </w:rPr>
        <w:t>mediante el SAIMEX y h</w:t>
      </w:r>
      <w:r w:rsidR="00E447CF">
        <w:rPr>
          <w:rFonts w:ascii="Palatino Linotype" w:hAnsi="Palatino Linotype" w:cs="Arial"/>
          <w:sz w:val="24"/>
          <w:szCs w:val="24"/>
        </w:rPr>
        <w:t xml:space="preserve">ágase </w:t>
      </w:r>
      <w:r w:rsidR="00BC7885">
        <w:rPr>
          <w:rFonts w:ascii="Palatino Linotype" w:hAnsi="Palatino Linotype" w:cs="Arial"/>
          <w:sz w:val="24"/>
          <w:szCs w:val="24"/>
        </w:rPr>
        <w:t>del conocimiento</w:t>
      </w:r>
      <w:r w:rsidR="004333CC">
        <w:rPr>
          <w:rFonts w:ascii="Palatino Linotype" w:hAnsi="Palatino Linotype" w:cs="Arial"/>
          <w:sz w:val="24"/>
          <w:szCs w:val="24"/>
        </w:rPr>
        <w:t xml:space="preserve"> q</w:t>
      </w:r>
      <w:r w:rsidR="00E447CF">
        <w:rPr>
          <w:rFonts w:ascii="Palatino Linotype" w:hAnsi="Palatino Linotype" w:cs="Arial"/>
          <w:sz w:val="24"/>
          <w:szCs w:val="24"/>
        </w:rPr>
        <w:t>ue en caso de considerar que le cau</w:t>
      </w:r>
      <w:r w:rsidR="004333CC">
        <w:rPr>
          <w:rFonts w:ascii="Palatino Linotype" w:hAnsi="Palatino Linotype" w:cs="Arial"/>
          <w:sz w:val="24"/>
          <w:szCs w:val="24"/>
        </w:rPr>
        <w:t>s</w:t>
      </w:r>
      <w:r w:rsidR="00E447CF">
        <w:rPr>
          <w:rFonts w:ascii="Palatino Linotype" w:hAnsi="Palatino Linotype" w:cs="Arial"/>
          <w:sz w:val="24"/>
          <w:szCs w:val="24"/>
        </w:rPr>
        <w:t>a algún perjuicio</w:t>
      </w:r>
      <w:r w:rsidR="004C5C38">
        <w:rPr>
          <w:rFonts w:ascii="Palatino Linotype" w:hAnsi="Palatino Linotype" w:cs="Arial"/>
          <w:sz w:val="24"/>
          <w:szCs w:val="24"/>
        </w:rPr>
        <w:t xml:space="preserve">, </w:t>
      </w:r>
      <w:r>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697745" w:rsidRDefault="005A798D" w:rsidP="00697745">
      <w:pPr>
        <w:spacing w:after="0" w:line="360" w:lineRule="auto"/>
        <w:jc w:val="both"/>
        <w:rPr>
          <w:rFonts w:ascii="Palatino Linotype" w:hAnsi="Palatino Linotype"/>
          <w:sz w:val="24"/>
          <w:szCs w:val="24"/>
          <w:lang w:eastAsia="es-ES_tradnl"/>
        </w:rPr>
      </w:pPr>
      <w:r>
        <w:rPr>
          <w:rFonts w:ascii="Palatino Linotype" w:hAnsi="Palatino Linotype" w:cs="Arial"/>
          <w:b/>
          <w:sz w:val="28"/>
          <w:szCs w:val="28"/>
        </w:rPr>
        <w:t>QUIN</w:t>
      </w:r>
      <w:r w:rsidR="00697745">
        <w:rPr>
          <w:rFonts w:ascii="Palatino Linotype" w:hAnsi="Palatino Linotype"/>
          <w:b/>
          <w:sz w:val="28"/>
          <w:szCs w:val="28"/>
        </w:rPr>
        <w:t>TO</w:t>
      </w:r>
      <w:r w:rsidR="00697745" w:rsidRPr="00EA1719">
        <w:rPr>
          <w:rFonts w:ascii="Palatino Linotype" w:hAnsi="Palatino Linotype"/>
          <w:b/>
          <w:sz w:val="24"/>
          <w:szCs w:val="24"/>
        </w:rPr>
        <w:t xml:space="preserve">. </w:t>
      </w:r>
      <w:r w:rsidR="00697745" w:rsidRPr="00A52A6A">
        <w:rPr>
          <w:rFonts w:ascii="Palatino Linotype" w:hAnsi="Palatino Linotype"/>
          <w:sz w:val="24"/>
          <w:szCs w:val="24"/>
          <w:lang w:eastAsia="es-ES_tradnl"/>
        </w:rPr>
        <w:t>Gírese</w:t>
      </w:r>
      <w:r w:rsidR="00697745"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697745">
        <w:rPr>
          <w:rFonts w:ascii="Palatino Linotype" w:hAnsi="Palatino Linotype"/>
          <w:sz w:val="24"/>
          <w:szCs w:val="24"/>
          <w:lang w:eastAsia="es-ES_tradnl"/>
        </w:rPr>
        <w:t>érminos del considerando cuarto</w:t>
      </w:r>
      <w:r w:rsidR="00697745" w:rsidRPr="00EA1719">
        <w:rPr>
          <w:rFonts w:ascii="Palatino Linotype" w:hAnsi="Palatino Linotype"/>
          <w:sz w:val="24"/>
          <w:szCs w:val="24"/>
          <w:lang w:eastAsia="es-ES_tradnl"/>
        </w:rPr>
        <w:t xml:space="preserve"> de la presente resolución.</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w:t>
      </w:r>
      <w:r w:rsidR="00D7087B">
        <w:rPr>
          <w:rFonts w:ascii="Palatino Linotype" w:hAnsi="Palatino Linotype" w:cs="Arial"/>
          <w:sz w:val="24"/>
          <w:szCs w:val="24"/>
        </w:rPr>
        <w:t xml:space="preserve"> D</w:t>
      </w:r>
      <w:r>
        <w:rPr>
          <w:rFonts w:ascii="Palatino Linotype" w:hAnsi="Palatino Linotype" w:cs="Arial"/>
          <w:sz w:val="24"/>
          <w:szCs w:val="24"/>
        </w:rPr>
        <w:t>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w:t>
      </w:r>
      <w:r w:rsidR="00D7087B">
        <w:rPr>
          <w:rFonts w:ascii="Palatino Linotype" w:hAnsi="Palatino Linotype" w:cs="Arial"/>
          <w:sz w:val="24"/>
          <w:szCs w:val="24"/>
        </w:rPr>
        <w:t xml:space="preserve"> CON VOTO PARTICULAR</w:t>
      </w:r>
      <w:r>
        <w:rPr>
          <w:rFonts w:ascii="Palatino Linotype" w:hAnsi="Palatino Linotype" w:cs="Arial"/>
          <w:sz w:val="24"/>
          <w:szCs w:val="24"/>
        </w:rPr>
        <w:t xml:space="preserve"> Y LUIS GUSTAVO PARRA NORIEGA, EN LA </w:t>
      </w:r>
      <w:r w:rsidR="00D7087B">
        <w:rPr>
          <w:rFonts w:ascii="Palatino Linotype" w:hAnsi="Palatino Linotype" w:cs="Arial"/>
          <w:sz w:val="24"/>
          <w:szCs w:val="24"/>
        </w:rPr>
        <w:t xml:space="preserve">TRIGÉSIMA </w:t>
      </w:r>
      <w:r w:rsidR="007B08E0">
        <w:rPr>
          <w:rFonts w:ascii="Palatino Linotype" w:hAnsi="Palatino Linotype" w:cs="Arial"/>
          <w:sz w:val="24"/>
          <w:szCs w:val="24"/>
        </w:rPr>
        <w:t xml:space="preserve">CUARTA </w:t>
      </w:r>
      <w:r w:rsidR="00D7087B">
        <w:rPr>
          <w:rFonts w:ascii="Palatino Linotype" w:hAnsi="Palatino Linotype" w:cs="Arial"/>
          <w:sz w:val="24"/>
          <w:szCs w:val="24"/>
        </w:rPr>
        <w:t>SESIÓN</w:t>
      </w:r>
      <w:r>
        <w:rPr>
          <w:rFonts w:ascii="Palatino Linotype" w:hAnsi="Palatino Linotype" w:cs="Arial"/>
          <w:sz w:val="24"/>
          <w:szCs w:val="24"/>
        </w:rPr>
        <w:t xml:space="preserve"> ORDINARIA CELEBRADA EL</w:t>
      </w:r>
      <w:r w:rsidR="003B5B38">
        <w:rPr>
          <w:rFonts w:ascii="Palatino Linotype" w:hAnsi="Palatino Linotype" w:cs="Arial"/>
          <w:sz w:val="24"/>
          <w:szCs w:val="24"/>
        </w:rPr>
        <w:t xml:space="preserve"> </w:t>
      </w:r>
      <w:r w:rsidR="007B08E0">
        <w:rPr>
          <w:rFonts w:ascii="Palatino Linotype" w:hAnsi="Palatino Linotype" w:cs="Arial"/>
          <w:sz w:val="24"/>
          <w:szCs w:val="24"/>
        </w:rPr>
        <w:t>DIECINUEVE DE SEPTIEMBRE</w:t>
      </w:r>
      <w:r>
        <w:rPr>
          <w:rFonts w:ascii="Palatino Linotype" w:hAnsi="Palatino Linotype" w:cs="Arial"/>
          <w:sz w:val="24"/>
          <w:szCs w:val="24"/>
        </w:rPr>
        <w:t xml:space="preserve"> DE DOS MIL DIECINUEVE, ANTE EL SECRETARIO TÉCNICO DEL PLENO, ALEXIS TAPIA RAMÍREZ. ---</w:t>
      </w:r>
      <w:r w:rsidR="00D7087B">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4518D8" w:rsidRDefault="004518D8" w:rsidP="004518D8">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D7087B" w:rsidP="00746E80">
            <w:pPr>
              <w:pStyle w:val="Sinespaciado"/>
              <w:jc w:val="center"/>
              <w:rPr>
                <w:rFonts w:ascii="Palatino Linotype" w:hAnsi="Palatino Linotype"/>
                <w:b/>
              </w:rPr>
            </w:pPr>
            <w:r>
              <w:rPr>
                <w:rFonts w:ascii="Palatino Linotype" w:hAnsi="Palatino Linotype"/>
                <w:b/>
              </w:rPr>
              <w:t xml:space="preserve"> </w:t>
            </w: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7B08E0">
        <w:rPr>
          <w:rFonts w:ascii="Palatino Linotype" w:hAnsi="Palatino Linotype" w:cs="Arial"/>
          <w:sz w:val="16"/>
          <w:szCs w:val="16"/>
        </w:rPr>
        <w:t>diecinueve de septiembre</w:t>
      </w:r>
      <w:r>
        <w:rPr>
          <w:rFonts w:ascii="Palatino Linotype" w:hAnsi="Palatino Linotype" w:cs="Arial"/>
          <w:sz w:val="16"/>
          <w:szCs w:val="16"/>
        </w:rPr>
        <w:t xml:space="preserve"> de dos mil diecinueve, emitida en el recurso de revisión 0</w:t>
      </w:r>
      <w:r w:rsidR="0008736C">
        <w:rPr>
          <w:rFonts w:ascii="Palatino Linotype" w:hAnsi="Palatino Linotype" w:cs="Arial"/>
          <w:sz w:val="16"/>
          <w:szCs w:val="16"/>
        </w:rPr>
        <w:t>5</w:t>
      </w:r>
      <w:r w:rsidR="00837631">
        <w:rPr>
          <w:rFonts w:ascii="Palatino Linotype" w:hAnsi="Palatino Linotype" w:cs="Arial"/>
          <w:sz w:val="16"/>
          <w:szCs w:val="16"/>
        </w:rPr>
        <w:t>89</w:t>
      </w:r>
      <w:r w:rsidR="007B08E0">
        <w:rPr>
          <w:rFonts w:ascii="Palatino Linotype" w:hAnsi="Palatino Linotype" w:cs="Arial"/>
          <w:sz w:val="16"/>
          <w:szCs w:val="16"/>
        </w:rPr>
        <w:t>0</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9FD" w:rsidRDefault="000869FD" w:rsidP="00555CF7">
      <w:pPr>
        <w:spacing w:after="0" w:line="240" w:lineRule="auto"/>
      </w:pPr>
      <w:r>
        <w:separator/>
      </w:r>
    </w:p>
  </w:endnote>
  <w:endnote w:type="continuationSeparator" w:id="0">
    <w:p w:rsidR="000869FD" w:rsidRDefault="000869FD"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202D9" w:rsidRPr="002D6DD8" w:rsidRDefault="004202D9"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5582">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A5582">
              <w:rPr>
                <w:rFonts w:ascii="Palatino Linotype" w:hAnsi="Palatino Linotype"/>
                <w:bCs/>
                <w:noProof/>
                <w:sz w:val="20"/>
              </w:rPr>
              <w:t>39</w:t>
            </w:r>
            <w:r>
              <w:rPr>
                <w:rFonts w:ascii="Palatino Linotype" w:hAnsi="Palatino Linotype"/>
                <w:bCs/>
                <w:noProof/>
                <w:sz w:val="20"/>
              </w:rPr>
              <w:fldChar w:fldCharType="end"/>
            </w:r>
          </w:p>
        </w:sdtContent>
      </w:sdt>
    </w:sdtContent>
  </w:sdt>
  <w:p w:rsidR="004202D9" w:rsidRDefault="004202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D9" w:rsidRPr="000B69FA" w:rsidRDefault="004202D9"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2F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E2F50">
      <w:rPr>
        <w:rFonts w:ascii="Palatino Linotype" w:hAnsi="Palatino Linotype"/>
        <w:bCs/>
        <w:noProof/>
        <w:sz w:val="20"/>
      </w:rPr>
      <w:t>39</w:t>
    </w:r>
    <w:r>
      <w:rPr>
        <w:rFonts w:ascii="Palatino Linotype" w:hAnsi="Palatino Linotype"/>
        <w:bCs/>
        <w:noProof/>
        <w:sz w:val="20"/>
      </w:rPr>
      <w:fldChar w:fldCharType="end"/>
    </w:r>
  </w:p>
  <w:p w:rsidR="004202D9" w:rsidRDefault="004202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9FD" w:rsidRDefault="000869FD" w:rsidP="00555CF7">
      <w:pPr>
        <w:spacing w:after="0" w:line="240" w:lineRule="auto"/>
      </w:pPr>
      <w:r>
        <w:separator/>
      </w:r>
    </w:p>
  </w:footnote>
  <w:footnote w:type="continuationSeparator" w:id="0">
    <w:p w:rsidR="000869FD" w:rsidRDefault="000869FD"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387"/>
      <w:gridCol w:w="4536"/>
    </w:tblGrid>
    <w:tr w:rsidR="004202D9" w:rsidTr="003E68DA">
      <w:trPr>
        <w:trHeight w:val="227"/>
      </w:trPr>
      <w:tc>
        <w:tcPr>
          <w:tcW w:w="5387" w:type="dxa"/>
          <w:hideMark/>
        </w:tcPr>
        <w:p w:rsidR="004202D9" w:rsidRDefault="004202D9" w:rsidP="003E68D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202D9" w:rsidRDefault="004202D9" w:rsidP="003E68D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5890/INFOEM/IP/RR/2019</w:t>
          </w:r>
        </w:p>
      </w:tc>
    </w:tr>
    <w:tr w:rsidR="004202D9" w:rsidTr="003E68DA">
      <w:trPr>
        <w:trHeight w:val="242"/>
      </w:trPr>
      <w:tc>
        <w:tcPr>
          <w:tcW w:w="5387" w:type="dxa"/>
          <w:hideMark/>
        </w:tcPr>
        <w:p w:rsidR="004202D9" w:rsidRDefault="004202D9" w:rsidP="003E68D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202D9" w:rsidRDefault="004202D9" w:rsidP="003E68DA">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Toluca</w:t>
          </w:r>
        </w:p>
      </w:tc>
    </w:tr>
    <w:tr w:rsidR="004202D9" w:rsidTr="003E68DA">
      <w:trPr>
        <w:trHeight w:val="342"/>
      </w:trPr>
      <w:tc>
        <w:tcPr>
          <w:tcW w:w="5387" w:type="dxa"/>
          <w:hideMark/>
        </w:tcPr>
        <w:p w:rsidR="004202D9" w:rsidRDefault="004202D9"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202D9" w:rsidRDefault="004202D9"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202D9" w:rsidRPr="00AE046A" w:rsidRDefault="004202D9"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4202D9" w:rsidTr="003E68DA">
      <w:trPr>
        <w:trHeight w:val="227"/>
      </w:trPr>
      <w:tc>
        <w:tcPr>
          <w:tcW w:w="5529" w:type="dxa"/>
          <w:hideMark/>
        </w:tcPr>
        <w:p w:rsidR="004202D9" w:rsidRDefault="004202D9"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4202D9" w:rsidRDefault="004202D9" w:rsidP="003E68D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5890/INFOEM/IP/RR/2019</w:t>
          </w:r>
        </w:p>
      </w:tc>
    </w:tr>
    <w:tr w:rsidR="004202D9" w:rsidTr="003E68DA">
      <w:trPr>
        <w:trHeight w:val="242"/>
      </w:trPr>
      <w:tc>
        <w:tcPr>
          <w:tcW w:w="5529" w:type="dxa"/>
          <w:hideMark/>
        </w:tcPr>
        <w:p w:rsidR="004202D9" w:rsidRDefault="004202D9"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4202D9" w:rsidRDefault="004202D9" w:rsidP="003E68DA">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Toluca</w:t>
          </w:r>
        </w:p>
      </w:tc>
    </w:tr>
    <w:tr w:rsidR="004202D9" w:rsidTr="003E68DA">
      <w:trPr>
        <w:trHeight w:val="342"/>
      </w:trPr>
      <w:tc>
        <w:tcPr>
          <w:tcW w:w="5529" w:type="dxa"/>
        </w:tcPr>
        <w:p w:rsidR="004202D9" w:rsidRDefault="004202D9"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4202D9" w:rsidRPr="003D23D7" w:rsidRDefault="007E2F50" w:rsidP="00555CF7">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4202D9" w:rsidTr="003E68DA">
      <w:trPr>
        <w:trHeight w:val="342"/>
      </w:trPr>
      <w:tc>
        <w:tcPr>
          <w:tcW w:w="5529" w:type="dxa"/>
        </w:tcPr>
        <w:p w:rsidR="004202D9" w:rsidRDefault="004202D9"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rsidR="004202D9" w:rsidRDefault="004202D9"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202D9" w:rsidRPr="00C222C0" w:rsidRDefault="004202D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281E9C"/>
    <w:multiLevelType w:val="hybridMultilevel"/>
    <w:tmpl w:val="FFAAE4C4"/>
    <w:lvl w:ilvl="0" w:tplc="BF8ACC4E">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8563BC"/>
    <w:multiLevelType w:val="hybridMultilevel"/>
    <w:tmpl w:val="EF68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A8175D"/>
    <w:multiLevelType w:val="hybridMultilevel"/>
    <w:tmpl w:val="E3781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17"/>
  </w:num>
  <w:num w:numId="5">
    <w:abstractNumId w:val="4"/>
  </w:num>
  <w:num w:numId="6">
    <w:abstractNumId w:val="3"/>
  </w:num>
  <w:num w:numId="7">
    <w:abstractNumId w:val="8"/>
  </w:num>
  <w:num w:numId="8">
    <w:abstractNumId w:val="10"/>
  </w:num>
  <w:num w:numId="9">
    <w:abstractNumId w:val="2"/>
  </w:num>
  <w:num w:numId="10">
    <w:abstractNumId w:val="11"/>
  </w:num>
  <w:num w:numId="11">
    <w:abstractNumId w:val="6"/>
  </w:num>
  <w:num w:numId="12">
    <w:abstractNumId w:val="12"/>
  </w:num>
  <w:num w:numId="13">
    <w:abstractNumId w:val="14"/>
  </w:num>
  <w:num w:numId="14">
    <w:abstractNumId w:val="7"/>
  </w:num>
  <w:num w:numId="15">
    <w:abstractNumId w:val="9"/>
  </w:num>
  <w:num w:numId="16">
    <w:abstractNumId w:val="19"/>
  </w:num>
  <w:num w:numId="17">
    <w:abstractNumId w:val="20"/>
  </w:num>
  <w:num w:numId="18">
    <w:abstractNumId w:val="18"/>
  </w:num>
  <w:num w:numId="19">
    <w:abstractNumId w:val="13"/>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1258F"/>
    <w:rsid w:val="0003122F"/>
    <w:rsid w:val="00046076"/>
    <w:rsid w:val="00046823"/>
    <w:rsid w:val="00063CBF"/>
    <w:rsid w:val="00077672"/>
    <w:rsid w:val="000869FD"/>
    <w:rsid w:val="0008736C"/>
    <w:rsid w:val="0008774A"/>
    <w:rsid w:val="000933E0"/>
    <w:rsid w:val="000A5F8A"/>
    <w:rsid w:val="000A7847"/>
    <w:rsid w:val="000B2575"/>
    <w:rsid w:val="000B6C25"/>
    <w:rsid w:val="000C0274"/>
    <w:rsid w:val="000C027C"/>
    <w:rsid w:val="001270E2"/>
    <w:rsid w:val="001320AE"/>
    <w:rsid w:val="00167B0C"/>
    <w:rsid w:val="001A5F15"/>
    <w:rsid w:val="001E54AA"/>
    <w:rsid w:val="001E78E8"/>
    <w:rsid w:val="001F3041"/>
    <w:rsid w:val="0020014D"/>
    <w:rsid w:val="0020245C"/>
    <w:rsid w:val="00224A3A"/>
    <w:rsid w:val="00261BE3"/>
    <w:rsid w:val="002841CE"/>
    <w:rsid w:val="002B5EF3"/>
    <w:rsid w:val="002E212A"/>
    <w:rsid w:val="002F3B19"/>
    <w:rsid w:val="003264AF"/>
    <w:rsid w:val="003274AD"/>
    <w:rsid w:val="00342881"/>
    <w:rsid w:val="0036437C"/>
    <w:rsid w:val="003905C7"/>
    <w:rsid w:val="003B5B38"/>
    <w:rsid w:val="003B6778"/>
    <w:rsid w:val="003D5457"/>
    <w:rsid w:val="003E68DA"/>
    <w:rsid w:val="00420150"/>
    <w:rsid w:val="004202D9"/>
    <w:rsid w:val="00426F36"/>
    <w:rsid w:val="004333CC"/>
    <w:rsid w:val="00446F7C"/>
    <w:rsid w:val="004518D8"/>
    <w:rsid w:val="0045339C"/>
    <w:rsid w:val="00453F9B"/>
    <w:rsid w:val="004A1D22"/>
    <w:rsid w:val="004A3479"/>
    <w:rsid w:val="004B4EA9"/>
    <w:rsid w:val="004C5C38"/>
    <w:rsid w:val="004F3113"/>
    <w:rsid w:val="004F7FB4"/>
    <w:rsid w:val="00503574"/>
    <w:rsid w:val="00511967"/>
    <w:rsid w:val="005272D9"/>
    <w:rsid w:val="00535AC7"/>
    <w:rsid w:val="00544FF5"/>
    <w:rsid w:val="00555CF7"/>
    <w:rsid w:val="00576330"/>
    <w:rsid w:val="00593F09"/>
    <w:rsid w:val="005A798D"/>
    <w:rsid w:val="005B1334"/>
    <w:rsid w:val="005C418E"/>
    <w:rsid w:val="005C614D"/>
    <w:rsid w:val="00682DC7"/>
    <w:rsid w:val="00690AA1"/>
    <w:rsid w:val="00692425"/>
    <w:rsid w:val="00697745"/>
    <w:rsid w:val="006B6EFE"/>
    <w:rsid w:val="006C0053"/>
    <w:rsid w:val="006D1138"/>
    <w:rsid w:val="006E345E"/>
    <w:rsid w:val="007063F9"/>
    <w:rsid w:val="00721C27"/>
    <w:rsid w:val="00746E80"/>
    <w:rsid w:val="00751E6A"/>
    <w:rsid w:val="00771C2A"/>
    <w:rsid w:val="007851FC"/>
    <w:rsid w:val="00790E8D"/>
    <w:rsid w:val="0079716F"/>
    <w:rsid w:val="007B08E0"/>
    <w:rsid w:val="007B5DD8"/>
    <w:rsid w:val="007C1985"/>
    <w:rsid w:val="007E2F50"/>
    <w:rsid w:val="007E349A"/>
    <w:rsid w:val="007F5D74"/>
    <w:rsid w:val="0082195B"/>
    <w:rsid w:val="00837631"/>
    <w:rsid w:val="00854488"/>
    <w:rsid w:val="00871D8B"/>
    <w:rsid w:val="008A42B6"/>
    <w:rsid w:val="008C7044"/>
    <w:rsid w:val="008E02A0"/>
    <w:rsid w:val="00912FA9"/>
    <w:rsid w:val="009155EB"/>
    <w:rsid w:val="00943436"/>
    <w:rsid w:val="00947405"/>
    <w:rsid w:val="00952E65"/>
    <w:rsid w:val="009737A2"/>
    <w:rsid w:val="009A1AB5"/>
    <w:rsid w:val="009B624D"/>
    <w:rsid w:val="009F2855"/>
    <w:rsid w:val="00A026E1"/>
    <w:rsid w:val="00A04846"/>
    <w:rsid w:val="00A4224F"/>
    <w:rsid w:val="00A455A6"/>
    <w:rsid w:val="00A52EC4"/>
    <w:rsid w:val="00A64B3F"/>
    <w:rsid w:val="00AA1C6F"/>
    <w:rsid w:val="00AB720E"/>
    <w:rsid w:val="00AD64AF"/>
    <w:rsid w:val="00AE412B"/>
    <w:rsid w:val="00B10227"/>
    <w:rsid w:val="00B12AE5"/>
    <w:rsid w:val="00B16AB4"/>
    <w:rsid w:val="00B3553C"/>
    <w:rsid w:val="00B401E2"/>
    <w:rsid w:val="00B40996"/>
    <w:rsid w:val="00B4247D"/>
    <w:rsid w:val="00B60DC3"/>
    <w:rsid w:val="00B65ACE"/>
    <w:rsid w:val="00B70FF8"/>
    <w:rsid w:val="00B9677D"/>
    <w:rsid w:val="00BB6F26"/>
    <w:rsid w:val="00BB7035"/>
    <w:rsid w:val="00BC6657"/>
    <w:rsid w:val="00BC7885"/>
    <w:rsid w:val="00BD44C8"/>
    <w:rsid w:val="00BE2D21"/>
    <w:rsid w:val="00BE5DE1"/>
    <w:rsid w:val="00BF52EE"/>
    <w:rsid w:val="00C32075"/>
    <w:rsid w:val="00D31526"/>
    <w:rsid w:val="00D511C4"/>
    <w:rsid w:val="00D675F7"/>
    <w:rsid w:val="00D7087B"/>
    <w:rsid w:val="00D8075A"/>
    <w:rsid w:val="00D904D5"/>
    <w:rsid w:val="00D9164B"/>
    <w:rsid w:val="00DA792B"/>
    <w:rsid w:val="00DB08E2"/>
    <w:rsid w:val="00DF523A"/>
    <w:rsid w:val="00E0249F"/>
    <w:rsid w:val="00E447CF"/>
    <w:rsid w:val="00E5350D"/>
    <w:rsid w:val="00E94140"/>
    <w:rsid w:val="00EB4C77"/>
    <w:rsid w:val="00EC62B1"/>
    <w:rsid w:val="00EF0587"/>
    <w:rsid w:val="00EF70D8"/>
    <w:rsid w:val="00F13448"/>
    <w:rsid w:val="00F40FDC"/>
    <w:rsid w:val="00F455B3"/>
    <w:rsid w:val="00FA5582"/>
    <w:rsid w:val="00FB735B"/>
    <w:rsid w:val="00FD1ACB"/>
    <w:rsid w:val="00FD1F97"/>
    <w:rsid w:val="00FD24AC"/>
    <w:rsid w:val="00FF04A3"/>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409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D708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087B"/>
    <w:rPr>
      <w:rFonts w:ascii="Segoe UI" w:hAnsi="Segoe UI" w:cs="Segoe UI"/>
      <w:sz w:val="18"/>
      <w:szCs w:val="18"/>
    </w:rPr>
  </w:style>
  <w:style w:type="paragraph" w:customStyle="1" w:styleId="Default">
    <w:name w:val="Default"/>
    <w:rsid w:val="00B12AE5"/>
    <w:pPr>
      <w:autoSpaceDE w:val="0"/>
      <w:autoSpaceDN w:val="0"/>
      <w:adjustRightInd w:val="0"/>
      <w:spacing w:after="0" w:line="240" w:lineRule="auto"/>
    </w:pPr>
    <w:rPr>
      <w:rFonts w:ascii="Arial" w:hAnsi="Arial" w:cs="Arial"/>
      <w:color w:val="000000"/>
      <w:sz w:val="24"/>
      <w:szCs w:val="24"/>
    </w:rPr>
  </w:style>
  <w:style w:type="paragraph" w:customStyle="1" w:styleId="text-right">
    <w:name w:val="text-right"/>
    <w:basedOn w:val="Normal"/>
    <w:rsid w:val="004202D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202D9"/>
    <w:rPr>
      <w:b/>
      <w:bCs/>
    </w:rPr>
  </w:style>
  <w:style w:type="paragraph" w:customStyle="1" w:styleId="text-center">
    <w:name w:val="text-center"/>
    <w:basedOn w:val="Normal"/>
    <w:rsid w:val="004202D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justify">
    <w:name w:val="text-justify"/>
    <w:basedOn w:val="Normal"/>
    <w:rsid w:val="004202D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B4099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40996"/>
    <w:rPr>
      <w:rFonts w:ascii="Courier New" w:eastAsia="Times New Roman" w:hAnsi="Courier New" w:cs="Times New Roman"/>
      <w:sz w:val="20"/>
      <w:szCs w:val="20"/>
      <w:lang w:val="es-ES" w:eastAsia="es-ES"/>
    </w:rPr>
  </w:style>
  <w:style w:type="paragraph" w:customStyle="1" w:styleId="Texto">
    <w:name w:val="Texto"/>
    <w:basedOn w:val="Normal"/>
    <w:rsid w:val="00B40996"/>
    <w:pPr>
      <w:spacing w:after="101" w:line="216" w:lineRule="exact"/>
      <w:ind w:firstLine="288"/>
      <w:jc w:val="both"/>
    </w:pPr>
    <w:rPr>
      <w:rFonts w:ascii="Arial" w:eastAsia="Times New Roman" w:hAnsi="Arial" w:cs="Arial"/>
      <w:sz w:val="18"/>
      <w:szCs w:val="18"/>
      <w:lang w:eastAsia="es-ES"/>
    </w:rPr>
  </w:style>
  <w:style w:type="character" w:customStyle="1" w:styleId="Ttulo2Car">
    <w:name w:val="Título 2 Car"/>
    <w:basedOn w:val="Fuentedeprrafopredeter"/>
    <w:link w:val="Ttulo2"/>
    <w:uiPriority w:val="9"/>
    <w:rsid w:val="00B4099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3516097">
      <w:bodyDiv w:val="1"/>
      <w:marLeft w:val="0"/>
      <w:marRight w:val="0"/>
      <w:marTop w:val="0"/>
      <w:marBottom w:val="0"/>
      <w:divBdr>
        <w:top w:val="none" w:sz="0" w:space="0" w:color="auto"/>
        <w:left w:val="none" w:sz="0" w:space="0" w:color="auto"/>
        <w:bottom w:val="none" w:sz="0" w:space="0" w:color="auto"/>
        <w:right w:val="none" w:sz="0" w:space="0" w:color="auto"/>
      </w:divBdr>
      <w:divsChild>
        <w:div w:id="118182953">
          <w:marLeft w:val="6049"/>
          <w:marRight w:val="0"/>
          <w:marTop w:val="0"/>
          <w:marBottom w:val="0"/>
          <w:divBdr>
            <w:top w:val="none" w:sz="0" w:space="0" w:color="auto"/>
            <w:left w:val="none" w:sz="0" w:space="0" w:color="auto"/>
            <w:bottom w:val="none" w:sz="0" w:space="0" w:color="auto"/>
            <w:right w:val="none" w:sz="0" w:space="0" w:color="auto"/>
          </w:divBdr>
        </w:div>
        <w:div w:id="947154097">
          <w:marLeft w:val="6049"/>
          <w:marRight w:val="0"/>
          <w:marTop w:val="0"/>
          <w:marBottom w:val="0"/>
          <w:divBdr>
            <w:top w:val="none" w:sz="0" w:space="0" w:color="auto"/>
            <w:left w:val="none" w:sz="0" w:space="0" w:color="auto"/>
            <w:bottom w:val="none" w:sz="0" w:space="0" w:color="auto"/>
            <w:right w:val="none" w:sz="0" w:space="0" w:color="auto"/>
          </w:divBdr>
        </w:div>
      </w:divsChild>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 w:id="20815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29060.page" TargetMode="External"/><Relationship Id="rId13" Type="http://schemas.openxmlformats.org/officeDocument/2006/relationships/hyperlink" Target="https://www.saimex.org.mx/saimex/solicitud/downloadAttach/745448.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74544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29063.page" TargetMode="External"/><Relationship Id="rId5" Type="http://schemas.openxmlformats.org/officeDocument/2006/relationships/webSettings" Target="webSettings.xml"/><Relationship Id="rId15" Type="http://schemas.openxmlformats.org/officeDocument/2006/relationships/hyperlink" Target="javascript:AbrirModal(2)" TargetMode="External"/><Relationship Id="rId10" Type="http://schemas.openxmlformats.org/officeDocument/2006/relationships/hyperlink" Target="https://www.saimex.org.mx/saimex/solicitud/downloadAttach/729062.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729061.page" TargetMode="External"/><Relationship Id="rId14" Type="http://schemas.openxmlformats.org/officeDocument/2006/relationships/hyperlink" Target="javascript:AbrirModal(1)"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37D78-D16D-4DFE-95E0-390C393D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10676</Words>
  <Characters>58723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2019-09-19T23:53:00Z</cp:lastPrinted>
  <dcterms:created xsi:type="dcterms:W3CDTF">2019-09-25T16:32:00Z</dcterms:created>
  <dcterms:modified xsi:type="dcterms:W3CDTF">2019-09-25T16:32:00Z</dcterms:modified>
</cp:coreProperties>
</file>