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08B3B" w14:textId="77777777" w:rsidR="00A612C0" w:rsidRPr="009B53E8" w:rsidRDefault="00792776" w:rsidP="009B53E8">
      <w:pPr>
        <w:spacing w:after="0" w:line="360" w:lineRule="auto"/>
        <w:jc w:val="center"/>
        <w:rPr>
          <w:rFonts w:ascii="Palatino Linotype" w:eastAsia="MS Mincho" w:hAnsi="Palatino Linotype" w:cs="Times New Roman"/>
          <w:b/>
          <w:sz w:val="24"/>
          <w:szCs w:val="24"/>
          <w:lang w:val="es-ES_tradnl" w:eastAsia="es-ES"/>
        </w:rPr>
      </w:pPr>
      <w:r w:rsidRPr="009B53E8">
        <w:rPr>
          <w:rFonts w:ascii="Palatino Linotype" w:eastAsia="MS Mincho" w:hAnsi="Palatino Linotype" w:cs="Times New Roman"/>
          <w:b/>
          <w:sz w:val="24"/>
          <w:szCs w:val="24"/>
          <w:lang w:val="es-ES_tradnl" w:eastAsia="es-ES"/>
        </w:rPr>
        <w:t>LÍNEAS ARGUMENTATIVAS.</w:t>
      </w:r>
    </w:p>
    <w:p w14:paraId="78DA63E5" w14:textId="77777777" w:rsidR="00240779" w:rsidRPr="009B53E8" w:rsidRDefault="00240779" w:rsidP="009B53E8">
      <w:pPr>
        <w:spacing w:after="0" w:line="360" w:lineRule="auto"/>
        <w:jc w:val="center"/>
        <w:rPr>
          <w:rFonts w:ascii="Palatino Linotype" w:eastAsia="MS Mincho" w:hAnsi="Palatino Linotype" w:cs="Times New Roman"/>
          <w:b/>
          <w:sz w:val="24"/>
          <w:szCs w:val="24"/>
          <w:lang w:val="es-ES_tradnl" w:eastAsia="es-ES"/>
        </w:rPr>
      </w:pPr>
    </w:p>
    <w:p w14:paraId="6D3745FE" w14:textId="77777777" w:rsidR="005D1CFC" w:rsidRPr="009B53E8" w:rsidRDefault="00202E6A" w:rsidP="009B53E8">
      <w:pPr>
        <w:spacing w:after="0" w:line="360" w:lineRule="auto"/>
        <w:jc w:val="both"/>
        <w:rPr>
          <w:rFonts w:ascii="Palatino Linotype" w:eastAsia="Arial Unicode MS" w:hAnsi="Palatino Linotype" w:cs="Arial"/>
          <w:sz w:val="24"/>
          <w:szCs w:val="24"/>
          <w:lang w:val="es-ES_tradnl" w:eastAsia="es-ES"/>
        </w:rPr>
      </w:pPr>
      <w:r w:rsidRPr="009B53E8">
        <w:rPr>
          <w:rFonts w:ascii="Palatino Linotype" w:eastAsia="Arial Unicode MS" w:hAnsi="Palatino Linotype" w:cs="Arial"/>
          <w:b/>
          <w:sz w:val="24"/>
          <w:szCs w:val="24"/>
          <w:lang w:val="es-ES_tradnl" w:eastAsia="es-ES"/>
        </w:rPr>
        <w:t>DEBERES DE LAS AUTORIDADES</w:t>
      </w:r>
      <w:r w:rsidRPr="009B53E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B53E8">
        <w:rPr>
          <w:rFonts w:ascii="Palatino Linotype" w:eastAsia="Arial Unicode MS" w:hAnsi="Palatino Linotype" w:cs="Arial"/>
          <w:sz w:val="24"/>
          <w:szCs w:val="24"/>
          <w:lang w:val="es-ES_tradnl" w:eastAsia="es-ES"/>
        </w:rPr>
        <w:t>. T</w:t>
      </w:r>
      <w:r w:rsidRPr="009B53E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C852093" w14:textId="77777777" w:rsidR="00D21751" w:rsidRPr="009B53E8" w:rsidRDefault="00D21751" w:rsidP="009B53E8">
      <w:pPr>
        <w:spacing w:after="0" w:line="360" w:lineRule="auto"/>
        <w:jc w:val="both"/>
        <w:rPr>
          <w:rFonts w:ascii="Palatino Linotype" w:eastAsia="Arial Unicode MS" w:hAnsi="Palatino Linotype" w:cs="Arial"/>
          <w:sz w:val="24"/>
          <w:szCs w:val="24"/>
          <w:lang w:val="es-ES_tradnl" w:eastAsia="es-ES"/>
        </w:rPr>
      </w:pPr>
    </w:p>
    <w:p w14:paraId="488F5D80" w14:textId="358A44B8" w:rsidR="00621244" w:rsidRPr="009B53E8" w:rsidRDefault="00202E6A" w:rsidP="009B53E8">
      <w:pPr>
        <w:spacing w:after="0" w:line="360" w:lineRule="auto"/>
        <w:jc w:val="both"/>
        <w:rPr>
          <w:rFonts w:ascii="Palatino Linotype" w:eastAsia="Calibri" w:hAnsi="Palatino Linotype" w:cs="Times New Roman"/>
          <w:sz w:val="24"/>
          <w:szCs w:val="24"/>
          <w:lang w:val="es-ES_tradnl" w:eastAsia="es-ES"/>
        </w:rPr>
      </w:pPr>
      <w:r w:rsidRPr="009B53E8">
        <w:rPr>
          <w:rFonts w:ascii="Palatino Linotype" w:eastAsia="Calibri" w:hAnsi="Palatino Linotype" w:cs="Times New Roman"/>
          <w:b/>
          <w:sz w:val="24"/>
          <w:szCs w:val="24"/>
          <w:lang w:val="es-ES_tradnl" w:eastAsia="es-ES"/>
        </w:rPr>
        <w:t>DE LA GARANTÍA DE PROPORCIONAR LA INFORMACIÓN PÚBLICA GUBERNAMENTAL.</w:t>
      </w:r>
      <w:r w:rsidRPr="009B53E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47B1226" w14:textId="77777777" w:rsidR="00727297" w:rsidRPr="009B53E8" w:rsidRDefault="00727297" w:rsidP="009B53E8">
      <w:pPr>
        <w:spacing w:after="0" w:line="360" w:lineRule="auto"/>
        <w:jc w:val="both"/>
        <w:rPr>
          <w:rFonts w:ascii="Palatino Linotype" w:eastAsia="Calibri" w:hAnsi="Palatino Linotype" w:cs="Times New Roman"/>
          <w:sz w:val="24"/>
          <w:szCs w:val="24"/>
          <w:lang w:val="es-ES_tradnl" w:eastAsia="es-ES"/>
        </w:rPr>
      </w:pPr>
    </w:p>
    <w:p w14:paraId="73354B1A" w14:textId="77777777" w:rsidR="00621244" w:rsidRPr="009B53E8" w:rsidRDefault="00621244" w:rsidP="009B53E8">
      <w:pPr>
        <w:spacing w:after="0" w:line="360" w:lineRule="auto"/>
        <w:jc w:val="both"/>
        <w:rPr>
          <w:rFonts w:ascii="Palatino Linotype" w:hAnsi="Palatino Linotype" w:cs="Arial"/>
          <w:sz w:val="24"/>
          <w:szCs w:val="24"/>
        </w:rPr>
      </w:pPr>
      <w:r w:rsidRPr="009B53E8">
        <w:rPr>
          <w:rFonts w:ascii="Palatino Linotype" w:eastAsia="Calibri" w:hAnsi="Palatino Linotype" w:cs="Arial"/>
          <w:b/>
          <w:sz w:val="24"/>
          <w:szCs w:val="24"/>
          <w:lang w:val="es-ES" w:eastAsia="es-MX"/>
        </w:rPr>
        <w:t>DE LAS FORMALIDADES LEGALES DE LA CLASIFICACIÓN DE LA INFORMACIÓN.</w:t>
      </w:r>
      <w:r w:rsidRPr="009B53E8">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B53E8">
        <w:rPr>
          <w:rFonts w:ascii="Palatino Linotype" w:eastAsia="Calibri" w:hAnsi="Palatino Linotype" w:cs="Arial"/>
          <w:bCs/>
          <w:sz w:val="24"/>
          <w:szCs w:val="24"/>
        </w:rPr>
        <w:t xml:space="preserve"> VIII,</w:t>
      </w:r>
      <w:r w:rsidRPr="009B53E8">
        <w:rPr>
          <w:rFonts w:ascii="Palatino Linotype" w:eastAsia="Calibri" w:hAnsi="Palatino Linotype" w:cs="Arial"/>
          <w:sz w:val="24"/>
          <w:szCs w:val="24"/>
          <w:lang w:val="es-ES" w:eastAsia="es-MX"/>
        </w:rPr>
        <w:t xml:space="preserve"> 122, 135 </w:t>
      </w:r>
      <w:r w:rsidRPr="009B53E8">
        <w:rPr>
          <w:rFonts w:ascii="Palatino Linotype" w:hAnsi="Palatino Linotype" w:cs="Arial"/>
          <w:sz w:val="24"/>
          <w:szCs w:val="24"/>
        </w:rPr>
        <w:t>143 y 149, así como los establecido en los Lineamientos Generales en Materia de Clasificación</w:t>
      </w:r>
      <w:r w:rsidRPr="009B53E8">
        <w:rPr>
          <w:rFonts w:ascii="Palatino Linotype" w:hAnsi="Palatino Linotype"/>
          <w:sz w:val="24"/>
          <w:szCs w:val="24"/>
        </w:rPr>
        <w:t xml:space="preserve"> </w:t>
      </w:r>
      <w:r w:rsidRPr="009B53E8">
        <w:rPr>
          <w:rFonts w:ascii="Palatino Linotype" w:hAnsi="Palatino Linotype" w:cs="Arial"/>
          <w:sz w:val="24"/>
          <w:szCs w:val="24"/>
        </w:rPr>
        <w:t>y Desclasificación de la Información.</w:t>
      </w:r>
    </w:p>
    <w:p w14:paraId="67678791" w14:textId="77777777" w:rsidR="00C23A71" w:rsidRPr="009B53E8" w:rsidRDefault="00C23A71" w:rsidP="009B53E8">
      <w:pPr>
        <w:spacing w:after="0" w:line="360" w:lineRule="auto"/>
        <w:rPr>
          <w:rFonts w:ascii="Palatino Linotype" w:eastAsia="Calibri" w:hAnsi="Palatino Linotype" w:cs="Times New Roman"/>
          <w:b/>
          <w:sz w:val="24"/>
          <w:szCs w:val="24"/>
          <w:lang w:val="es-ES_tradnl" w:eastAsia="es-ES"/>
        </w:rPr>
      </w:pPr>
    </w:p>
    <w:p w14:paraId="09C8A18B" w14:textId="77777777" w:rsidR="00792776" w:rsidRPr="009B53E8" w:rsidRDefault="00792776" w:rsidP="009B53E8">
      <w:pPr>
        <w:spacing w:after="0" w:line="360" w:lineRule="auto"/>
        <w:jc w:val="center"/>
        <w:rPr>
          <w:rFonts w:ascii="Palatino Linotype" w:eastAsia="MS Mincho" w:hAnsi="Palatino Linotype" w:cs="Times New Roman"/>
          <w:b/>
          <w:sz w:val="24"/>
          <w:szCs w:val="24"/>
          <w:lang w:val="es-ES_tradnl" w:eastAsia="es-ES"/>
        </w:rPr>
      </w:pPr>
      <w:r w:rsidRPr="009B53E8">
        <w:rPr>
          <w:rFonts w:ascii="Palatino Linotype" w:eastAsia="MS Mincho" w:hAnsi="Palatino Linotype" w:cs="Times New Roman"/>
          <w:b/>
          <w:sz w:val="24"/>
          <w:szCs w:val="24"/>
          <w:lang w:val="es-ES_tradnl" w:eastAsia="es-ES"/>
        </w:rPr>
        <w:lastRenderedPageBreak/>
        <w:t>Índice.</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sdtContent>
        <w:p w14:paraId="70E9F921" w14:textId="77777777" w:rsidR="00B85136" w:rsidRPr="009B53E8" w:rsidRDefault="00B85136" w:rsidP="009B53E8">
          <w:pPr>
            <w:pStyle w:val="TtulodeTDC"/>
            <w:spacing w:before="0" w:line="360" w:lineRule="auto"/>
            <w:jc w:val="both"/>
            <w:rPr>
              <w:rFonts w:ascii="Palatino Linotype" w:hAnsi="Palatino Linotype"/>
              <w:b/>
              <w:color w:val="auto"/>
              <w:sz w:val="24"/>
              <w:szCs w:val="24"/>
            </w:rPr>
          </w:pPr>
          <w:r w:rsidRPr="009B53E8">
            <w:rPr>
              <w:rFonts w:ascii="Palatino Linotype" w:hAnsi="Palatino Linotype"/>
              <w:b/>
              <w:color w:val="auto"/>
              <w:sz w:val="24"/>
              <w:szCs w:val="24"/>
              <w:lang w:val="es-ES"/>
            </w:rPr>
            <w:t>Contenido</w:t>
          </w:r>
        </w:p>
        <w:p w14:paraId="383C552A" w14:textId="31E793B9" w:rsidR="00727297" w:rsidRPr="009B53E8" w:rsidRDefault="00B85136" w:rsidP="009B53E8">
          <w:pPr>
            <w:pStyle w:val="TDC1"/>
            <w:jc w:val="both"/>
            <w:rPr>
              <w:rFonts w:ascii="Palatino Linotype" w:eastAsiaTheme="minorEastAsia" w:hAnsi="Palatino Linotype"/>
              <w:noProof/>
              <w:sz w:val="24"/>
              <w:szCs w:val="24"/>
              <w:lang w:eastAsia="es-MX"/>
            </w:rPr>
          </w:pPr>
          <w:r w:rsidRPr="009B53E8">
            <w:rPr>
              <w:rFonts w:ascii="Palatino Linotype" w:hAnsi="Palatino Linotype"/>
              <w:b/>
              <w:sz w:val="24"/>
              <w:szCs w:val="24"/>
              <w:lang w:val="es-ES"/>
            </w:rPr>
            <w:fldChar w:fldCharType="begin"/>
          </w:r>
          <w:r w:rsidRPr="009B53E8">
            <w:rPr>
              <w:rFonts w:ascii="Palatino Linotype" w:hAnsi="Palatino Linotype"/>
              <w:b/>
              <w:sz w:val="24"/>
              <w:szCs w:val="24"/>
              <w:lang w:val="es-ES"/>
            </w:rPr>
            <w:instrText xml:space="preserve"> TOC \o "1-3" \h \z \u </w:instrText>
          </w:r>
          <w:r w:rsidRPr="009B53E8">
            <w:rPr>
              <w:rFonts w:ascii="Palatino Linotype" w:hAnsi="Palatino Linotype"/>
              <w:b/>
              <w:sz w:val="24"/>
              <w:szCs w:val="24"/>
              <w:lang w:val="es-ES"/>
            </w:rPr>
            <w:fldChar w:fldCharType="separate"/>
          </w:r>
          <w:hyperlink w:anchor="_Toc18599283" w:history="1">
            <w:r w:rsidR="00727297" w:rsidRPr="009B53E8">
              <w:rPr>
                <w:rStyle w:val="Hipervnculo"/>
                <w:rFonts w:ascii="Palatino Linotype" w:eastAsia="MS Gothic" w:hAnsi="Palatino Linotype" w:cs="Times New Roman"/>
                <w:b/>
                <w:noProof/>
                <w:sz w:val="24"/>
                <w:szCs w:val="24"/>
                <w:lang w:val="de-DE"/>
              </w:rPr>
              <w:t>A N T E C E D E N T E S</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_Toc18599283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3</w:t>
            </w:r>
            <w:r w:rsidR="00727297" w:rsidRPr="009B53E8">
              <w:rPr>
                <w:rFonts w:ascii="Palatino Linotype" w:hAnsi="Palatino Linotype"/>
                <w:noProof/>
                <w:webHidden/>
                <w:sz w:val="24"/>
                <w:szCs w:val="24"/>
              </w:rPr>
              <w:fldChar w:fldCharType="end"/>
            </w:r>
          </w:hyperlink>
        </w:p>
        <w:p w14:paraId="7D9BEC65" w14:textId="5F82FC39"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84" w:history="1">
            <w:r w:rsidR="00727297" w:rsidRPr="009B53E8">
              <w:rPr>
                <w:rStyle w:val="Hipervnculo"/>
                <w:rFonts w:ascii="Palatino Linotype" w:eastAsia="MS Gothic" w:hAnsi="Palatino Linotype" w:cs="Times New Roman"/>
                <w:b/>
                <w:noProof/>
                <w:sz w:val="24"/>
                <w:szCs w:val="24"/>
              </w:rPr>
              <w:t>CONSIDERANDO</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_Toc18599284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9</w:t>
            </w:r>
            <w:r w:rsidR="00727297" w:rsidRPr="009B53E8">
              <w:rPr>
                <w:rFonts w:ascii="Palatino Linotype" w:hAnsi="Palatino Linotype"/>
                <w:noProof/>
                <w:webHidden/>
                <w:sz w:val="24"/>
                <w:szCs w:val="24"/>
              </w:rPr>
              <w:fldChar w:fldCharType="end"/>
            </w:r>
          </w:hyperlink>
        </w:p>
        <w:p w14:paraId="61C8CB1C" w14:textId="07FF83B2"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85" w:history="1">
            <w:r w:rsidR="00727297" w:rsidRPr="009B53E8">
              <w:rPr>
                <w:rStyle w:val="Hipervnculo"/>
                <w:rFonts w:ascii="Palatino Linotype" w:eastAsia="MS Mincho" w:hAnsi="Palatino Linotype" w:cstheme="majorBidi"/>
                <w:b/>
                <w:noProof/>
                <w:sz w:val="24"/>
                <w:szCs w:val="24"/>
                <w:lang w:val="es-ES_tradnl" w:eastAsia="es-ES"/>
              </w:rPr>
              <w:t>PRIMERO</w:t>
            </w:r>
            <w:r w:rsidR="00727297" w:rsidRPr="009B53E8">
              <w:rPr>
                <w:rStyle w:val="Hipervnculo"/>
                <w:rFonts w:ascii="Palatino Linotype" w:eastAsia="MS Gothic" w:hAnsi="Palatino Linotype" w:cs="Times New Roman"/>
                <w:b/>
                <w:noProof/>
                <w:sz w:val="24"/>
                <w:szCs w:val="24"/>
              </w:rPr>
              <w:t>. De la competencia.</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_Toc18599285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9</w:t>
            </w:r>
            <w:r w:rsidR="00727297" w:rsidRPr="009B53E8">
              <w:rPr>
                <w:rFonts w:ascii="Palatino Linotype" w:hAnsi="Palatino Linotype"/>
                <w:noProof/>
                <w:webHidden/>
                <w:sz w:val="24"/>
                <w:szCs w:val="24"/>
              </w:rPr>
              <w:fldChar w:fldCharType="end"/>
            </w:r>
          </w:hyperlink>
        </w:p>
        <w:p w14:paraId="6F24EB14" w14:textId="3F46D919"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86" w:history="1">
            <w:r w:rsidR="00727297" w:rsidRPr="009B53E8">
              <w:rPr>
                <w:rStyle w:val="Hipervnculo"/>
                <w:rFonts w:ascii="Palatino Linotype" w:eastAsia="MS Mincho" w:hAnsi="Palatino Linotype" w:cstheme="majorBidi"/>
                <w:b/>
                <w:noProof/>
                <w:sz w:val="24"/>
                <w:szCs w:val="24"/>
                <w:lang w:val="es-ES_tradnl" w:eastAsia="es-ES"/>
              </w:rPr>
              <w:t>SEGUNDO</w:t>
            </w:r>
            <w:r w:rsidR="00727297" w:rsidRPr="009B53E8">
              <w:rPr>
                <w:rStyle w:val="Hipervnculo"/>
                <w:rFonts w:ascii="Palatino Linotype" w:eastAsia="MS Gothic" w:hAnsi="Palatino Linotype" w:cs="Times New Roman"/>
                <w:b/>
                <w:noProof/>
                <w:sz w:val="24"/>
                <w:szCs w:val="24"/>
              </w:rPr>
              <w:t>. De la oportunidad y procedibilidad del recurso de revisión.</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_Toc18599286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9</w:t>
            </w:r>
            <w:r w:rsidR="00727297" w:rsidRPr="009B53E8">
              <w:rPr>
                <w:rFonts w:ascii="Palatino Linotype" w:hAnsi="Palatino Linotype"/>
                <w:noProof/>
                <w:webHidden/>
                <w:sz w:val="24"/>
                <w:szCs w:val="24"/>
              </w:rPr>
              <w:fldChar w:fldCharType="end"/>
            </w:r>
          </w:hyperlink>
        </w:p>
        <w:p w14:paraId="765B4C68" w14:textId="445B2049"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87" w:history="1">
            <w:r w:rsidR="00727297" w:rsidRPr="009B53E8">
              <w:rPr>
                <w:rStyle w:val="Hipervnculo"/>
                <w:rFonts w:ascii="Palatino Linotype" w:hAnsi="Palatino Linotype"/>
                <w:b/>
                <w:noProof/>
                <w:sz w:val="24"/>
                <w:szCs w:val="24"/>
              </w:rPr>
              <w:t>TERCERO. Planteamiento de la Litis.</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_Toc18599287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10</w:t>
            </w:r>
            <w:r w:rsidR="00727297" w:rsidRPr="009B53E8">
              <w:rPr>
                <w:rFonts w:ascii="Palatino Linotype" w:hAnsi="Palatino Linotype"/>
                <w:noProof/>
                <w:webHidden/>
                <w:sz w:val="24"/>
                <w:szCs w:val="24"/>
              </w:rPr>
              <w:fldChar w:fldCharType="end"/>
            </w:r>
          </w:hyperlink>
        </w:p>
        <w:p w14:paraId="278F3296" w14:textId="4393FEEE"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88" w:history="1">
            <w:r w:rsidR="00727297" w:rsidRPr="009B53E8">
              <w:rPr>
                <w:rStyle w:val="Hipervnculo"/>
                <w:rFonts w:ascii="Palatino Linotype" w:eastAsia="MS Gothic" w:hAnsi="Palatino Linotype" w:cstheme="majorBidi"/>
                <w:b/>
                <w:noProof/>
                <w:sz w:val="24"/>
                <w:szCs w:val="24"/>
                <w:lang w:val="es-ES_tradnl" w:eastAsia="es-ES"/>
              </w:rPr>
              <w:t>CUARTO. Del estudio y resolución del recurso de revisión.</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_Toc18599288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13</w:t>
            </w:r>
            <w:r w:rsidR="00727297" w:rsidRPr="009B53E8">
              <w:rPr>
                <w:rFonts w:ascii="Palatino Linotype" w:hAnsi="Palatino Linotype"/>
                <w:noProof/>
                <w:webHidden/>
                <w:sz w:val="24"/>
                <w:szCs w:val="24"/>
              </w:rPr>
              <w:fldChar w:fldCharType="end"/>
            </w:r>
          </w:hyperlink>
        </w:p>
        <w:p w14:paraId="3B946142" w14:textId="555B7520" w:rsidR="00727297" w:rsidRPr="009B53E8" w:rsidRDefault="0058617A" w:rsidP="009B53E8">
          <w:pPr>
            <w:pStyle w:val="TDC1"/>
            <w:tabs>
              <w:tab w:val="left" w:pos="440"/>
            </w:tabs>
            <w:jc w:val="both"/>
            <w:rPr>
              <w:rFonts w:ascii="Palatino Linotype" w:eastAsiaTheme="minorEastAsia" w:hAnsi="Palatino Linotype"/>
              <w:noProof/>
              <w:sz w:val="24"/>
              <w:szCs w:val="24"/>
              <w:lang w:eastAsia="es-MX"/>
            </w:rPr>
          </w:pPr>
          <w:hyperlink w:anchor="_Toc18599289" w:history="1">
            <w:r w:rsidR="00727297" w:rsidRPr="009B53E8">
              <w:rPr>
                <w:rStyle w:val="Hipervnculo"/>
                <w:rFonts w:ascii="Palatino Linotype" w:eastAsia="MS Gothic" w:hAnsi="Palatino Linotype" w:cstheme="majorBidi"/>
                <w:b/>
                <w:noProof/>
                <w:sz w:val="24"/>
                <w:szCs w:val="24"/>
                <w:lang w:val="es-ES_tradnl" w:eastAsia="es-ES"/>
              </w:rPr>
              <w:t>I.</w:t>
            </w:r>
            <w:r w:rsidR="00727297" w:rsidRPr="009B53E8">
              <w:rPr>
                <w:rFonts w:ascii="Palatino Linotype" w:eastAsiaTheme="minorEastAsia" w:hAnsi="Palatino Linotype"/>
                <w:noProof/>
                <w:sz w:val="24"/>
                <w:szCs w:val="24"/>
                <w:lang w:eastAsia="es-MX"/>
              </w:rPr>
              <w:tab/>
            </w:r>
            <w:r w:rsidR="00727297" w:rsidRPr="009B53E8">
              <w:rPr>
                <w:rStyle w:val="Hipervnculo"/>
                <w:rFonts w:ascii="Palatino Linotype" w:eastAsia="MS Gothic" w:hAnsi="Palatino Linotype" w:cstheme="majorBidi"/>
                <w:b/>
                <w:noProof/>
                <w:sz w:val="24"/>
                <w:szCs w:val="24"/>
                <w:lang w:val="es-ES_tradnl" w:eastAsia="es-ES"/>
              </w:rPr>
              <w:t>De la fuente obligacional.</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_Toc18599289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13</w:t>
            </w:r>
            <w:r w:rsidR="00727297" w:rsidRPr="009B53E8">
              <w:rPr>
                <w:rFonts w:ascii="Palatino Linotype" w:hAnsi="Palatino Linotype"/>
                <w:noProof/>
                <w:webHidden/>
                <w:sz w:val="24"/>
                <w:szCs w:val="24"/>
              </w:rPr>
              <w:fldChar w:fldCharType="end"/>
            </w:r>
          </w:hyperlink>
        </w:p>
        <w:p w14:paraId="466406BB" w14:textId="54DE252F" w:rsidR="00727297" w:rsidRPr="009B53E8" w:rsidRDefault="0058617A" w:rsidP="009B53E8">
          <w:pPr>
            <w:pStyle w:val="TDC1"/>
            <w:tabs>
              <w:tab w:val="left" w:pos="660"/>
            </w:tabs>
            <w:jc w:val="both"/>
            <w:rPr>
              <w:rFonts w:ascii="Palatino Linotype" w:eastAsiaTheme="minorEastAsia" w:hAnsi="Palatino Linotype"/>
              <w:noProof/>
              <w:sz w:val="24"/>
              <w:szCs w:val="24"/>
              <w:lang w:eastAsia="es-MX"/>
            </w:rPr>
          </w:pPr>
          <w:hyperlink w:anchor="_Toc18599290" w:history="1">
            <w:r w:rsidR="00727297" w:rsidRPr="009B53E8">
              <w:rPr>
                <w:rStyle w:val="Hipervnculo"/>
                <w:rFonts w:ascii="Palatino Linotype" w:eastAsia="MS Gothic" w:hAnsi="Palatino Linotype" w:cstheme="majorBidi"/>
                <w:b/>
                <w:noProof/>
                <w:sz w:val="24"/>
                <w:szCs w:val="24"/>
                <w:lang w:val="es-ES_tradnl" w:eastAsia="es-ES"/>
              </w:rPr>
              <w:t>II.</w:t>
            </w:r>
            <w:r w:rsidR="00727297" w:rsidRPr="009B53E8">
              <w:rPr>
                <w:rFonts w:ascii="Palatino Linotype" w:eastAsiaTheme="minorEastAsia" w:hAnsi="Palatino Linotype"/>
                <w:noProof/>
                <w:sz w:val="24"/>
                <w:szCs w:val="24"/>
                <w:lang w:eastAsia="es-MX"/>
              </w:rPr>
              <w:tab/>
            </w:r>
            <w:r w:rsidR="00727297" w:rsidRPr="009B53E8">
              <w:rPr>
                <w:rStyle w:val="Hipervnculo"/>
                <w:rFonts w:ascii="Palatino Linotype" w:eastAsia="MS Gothic" w:hAnsi="Palatino Linotype" w:cstheme="majorBidi"/>
                <w:b/>
                <w:noProof/>
                <w:sz w:val="24"/>
                <w:szCs w:val="24"/>
                <w:lang w:val="es-ES_tradnl" w:eastAsia="es-ES"/>
              </w:rPr>
              <w:t>De la clasificación de los datos contenidos en documentos comprobatorios del grado de estudios.</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_Toc18599290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25</w:t>
            </w:r>
            <w:r w:rsidR="00727297" w:rsidRPr="009B53E8">
              <w:rPr>
                <w:rFonts w:ascii="Palatino Linotype" w:hAnsi="Palatino Linotype"/>
                <w:noProof/>
                <w:webHidden/>
                <w:sz w:val="24"/>
                <w:szCs w:val="24"/>
              </w:rPr>
              <w:fldChar w:fldCharType="end"/>
            </w:r>
          </w:hyperlink>
        </w:p>
        <w:p w14:paraId="0663010A" w14:textId="02BF1D23" w:rsidR="00727297" w:rsidRPr="009B53E8" w:rsidRDefault="0058617A" w:rsidP="009B53E8">
          <w:pPr>
            <w:pStyle w:val="TDC1"/>
            <w:tabs>
              <w:tab w:val="left" w:pos="440"/>
            </w:tabs>
            <w:jc w:val="both"/>
            <w:rPr>
              <w:rFonts w:ascii="Palatino Linotype" w:eastAsiaTheme="minorEastAsia" w:hAnsi="Palatino Linotype"/>
              <w:noProof/>
              <w:sz w:val="24"/>
              <w:szCs w:val="24"/>
              <w:lang w:eastAsia="es-MX"/>
            </w:rPr>
          </w:pPr>
          <w:hyperlink w:anchor="_Toc18599291" w:history="1">
            <w:r w:rsidR="00727297" w:rsidRPr="009B53E8">
              <w:rPr>
                <w:rStyle w:val="Hipervnculo"/>
                <w:rFonts w:ascii="Palatino Linotype" w:eastAsia="MS Gothic" w:hAnsi="Palatino Linotype" w:cstheme="majorBidi"/>
                <w:b/>
                <w:noProof/>
                <w:sz w:val="24"/>
                <w:szCs w:val="24"/>
                <w:lang w:val="es-ES_tradnl" w:eastAsia="es-ES"/>
              </w:rPr>
              <w:t>a)</w:t>
            </w:r>
            <w:r w:rsidR="00727297" w:rsidRPr="009B53E8">
              <w:rPr>
                <w:rFonts w:ascii="Palatino Linotype" w:eastAsiaTheme="minorEastAsia" w:hAnsi="Palatino Linotype"/>
                <w:noProof/>
                <w:sz w:val="24"/>
                <w:szCs w:val="24"/>
                <w:lang w:eastAsia="es-MX"/>
              </w:rPr>
              <w:tab/>
            </w:r>
            <w:r w:rsidR="00727297" w:rsidRPr="009B53E8">
              <w:rPr>
                <w:rStyle w:val="Hipervnculo"/>
                <w:rFonts w:ascii="Palatino Linotype" w:eastAsia="MS Gothic" w:hAnsi="Palatino Linotype" w:cstheme="majorBidi"/>
                <w:b/>
                <w:noProof/>
                <w:sz w:val="24"/>
                <w:szCs w:val="24"/>
                <w:lang w:val="es-ES_tradnl" w:eastAsia="es-ES"/>
              </w:rPr>
              <w:t>Título y Cédula Profesional.</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_Toc18599291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26</w:t>
            </w:r>
            <w:r w:rsidR="00727297" w:rsidRPr="009B53E8">
              <w:rPr>
                <w:rFonts w:ascii="Palatino Linotype" w:hAnsi="Palatino Linotype"/>
                <w:noProof/>
                <w:webHidden/>
                <w:sz w:val="24"/>
                <w:szCs w:val="24"/>
              </w:rPr>
              <w:fldChar w:fldCharType="end"/>
            </w:r>
          </w:hyperlink>
        </w:p>
        <w:p w14:paraId="1F2B8C97" w14:textId="3617FEDB"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92" w:history="1">
            <w:r w:rsidR="00727297" w:rsidRPr="009B53E8">
              <w:rPr>
                <w:rStyle w:val="Hipervnculo"/>
                <w:rFonts w:ascii="Palatino Linotype" w:eastAsia="MS Gothic" w:hAnsi="Palatino Linotype" w:cs="Times New Roman"/>
                <w:b/>
                <w:noProof/>
                <w:sz w:val="24"/>
                <w:szCs w:val="24"/>
              </w:rPr>
              <w:t>QUINTO. De la Versión Pública.</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_Toc18599292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34</w:t>
            </w:r>
            <w:r w:rsidR="00727297" w:rsidRPr="009B53E8">
              <w:rPr>
                <w:rFonts w:ascii="Palatino Linotype" w:hAnsi="Palatino Linotype"/>
                <w:noProof/>
                <w:webHidden/>
                <w:sz w:val="24"/>
                <w:szCs w:val="24"/>
              </w:rPr>
              <w:fldChar w:fldCharType="end"/>
            </w:r>
          </w:hyperlink>
        </w:p>
        <w:p w14:paraId="64BD39EC" w14:textId="32837977" w:rsidR="00727297" w:rsidRPr="009B53E8" w:rsidRDefault="0058617A" w:rsidP="009B53E8">
          <w:pPr>
            <w:pStyle w:val="TDC1"/>
            <w:jc w:val="both"/>
            <w:rPr>
              <w:rFonts w:ascii="Palatino Linotype" w:eastAsiaTheme="minorEastAsia" w:hAnsi="Palatino Linotype"/>
              <w:noProof/>
              <w:sz w:val="24"/>
              <w:szCs w:val="24"/>
              <w:lang w:eastAsia="es-MX"/>
            </w:rPr>
          </w:pPr>
          <w:hyperlink w:anchor="_Toc18599293" w:history="1">
            <w:r w:rsidR="00727297" w:rsidRPr="009B53E8">
              <w:rPr>
                <w:rStyle w:val="Hipervnculo"/>
                <w:rFonts w:ascii="Palatino Linotype" w:eastAsia="Times New Roman" w:hAnsi="Palatino Linotype" w:cstheme="majorBidi"/>
                <w:b/>
                <w:noProof/>
                <w:sz w:val="24"/>
                <w:szCs w:val="24"/>
                <w:lang w:val="es-ES_tradnl" w:eastAsia="es-ES"/>
              </w:rPr>
              <w:t>R E S O L U T I V O S</w:t>
            </w:r>
            <w:r w:rsidR="00727297" w:rsidRPr="009B53E8">
              <w:rPr>
                <w:rFonts w:ascii="Palatino Linotype" w:hAnsi="Palatino Linotype"/>
                <w:noProof/>
                <w:webHidden/>
                <w:sz w:val="24"/>
                <w:szCs w:val="24"/>
              </w:rPr>
              <w:tab/>
            </w:r>
            <w:r w:rsidR="00727297" w:rsidRPr="009B53E8">
              <w:rPr>
                <w:rFonts w:ascii="Palatino Linotype" w:hAnsi="Palatino Linotype"/>
                <w:noProof/>
                <w:webHidden/>
                <w:sz w:val="24"/>
                <w:szCs w:val="24"/>
              </w:rPr>
              <w:fldChar w:fldCharType="begin"/>
            </w:r>
            <w:r w:rsidR="00727297" w:rsidRPr="009B53E8">
              <w:rPr>
                <w:rFonts w:ascii="Palatino Linotype" w:hAnsi="Palatino Linotype"/>
                <w:noProof/>
                <w:webHidden/>
                <w:sz w:val="24"/>
                <w:szCs w:val="24"/>
              </w:rPr>
              <w:instrText xml:space="preserve"> PAGEREF _Toc18599293 \h </w:instrText>
            </w:r>
            <w:r w:rsidR="00727297" w:rsidRPr="009B53E8">
              <w:rPr>
                <w:rFonts w:ascii="Palatino Linotype" w:hAnsi="Palatino Linotype"/>
                <w:noProof/>
                <w:webHidden/>
                <w:sz w:val="24"/>
                <w:szCs w:val="24"/>
              </w:rPr>
            </w:r>
            <w:r w:rsidR="00727297" w:rsidRPr="009B53E8">
              <w:rPr>
                <w:rFonts w:ascii="Palatino Linotype" w:hAnsi="Palatino Linotype"/>
                <w:noProof/>
                <w:webHidden/>
                <w:sz w:val="24"/>
                <w:szCs w:val="24"/>
              </w:rPr>
              <w:fldChar w:fldCharType="separate"/>
            </w:r>
            <w:r w:rsidR="00281AB8">
              <w:rPr>
                <w:rFonts w:ascii="Palatino Linotype" w:hAnsi="Palatino Linotype"/>
                <w:noProof/>
                <w:webHidden/>
                <w:sz w:val="24"/>
                <w:szCs w:val="24"/>
              </w:rPr>
              <w:t>39</w:t>
            </w:r>
            <w:r w:rsidR="00727297" w:rsidRPr="009B53E8">
              <w:rPr>
                <w:rFonts w:ascii="Palatino Linotype" w:hAnsi="Palatino Linotype"/>
                <w:noProof/>
                <w:webHidden/>
                <w:sz w:val="24"/>
                <w:szCs w:val="24"/>
              </w:rPr>
              <w:fldChar w:fldCharType="end"/>
            </w:r>
          </w:hyperlink>
        </w:p>
        <w:p w14:paraId="3DA528F7" w14:textId="148472FF" w:rsidR="00B85136" w:rsidRPr="009B53E8" w:rsidRDefault="00B85136" w:rsidP="009B53E8">
          <w:pPr>
            <w:spacing w:after="0" w:line="360" w:lineRule="auto"/>
            <w:jc w:val="both"/>
            <w:rPr>
              <w:rFonts w:ascii="Palatino Linotype" w:hAnsi="Palatino Linotype"/>
              <w:b/>
              <w:sz w:val="24"/>
              <w:szCs w:val="24"/>
            </w:rPr>
          </w:pPr>
          <w:r w:rsidRPr="009B53E8">
            <w:rPr>
              <w:rFonts w:ascii="Palatino Linotype" w:hAnsi="Palatino Linotype"/>
              <w:b/>
              <w:sz w:val="24"/>
              <w:szCs w:val="24"/>
              <w:lang w:val="es-ES"/>
            </w:rPr>
            <w:fldChar w:fldCharType="end"/>
          </w:r>
        </w:p>
      </w:sdtContent>
    </w:sdt>
    <w:p w14:paraId="04216726" w14:textId="77777777" w:rsidR="00792776" w:rsidRPr="009B53E8" w:rsidRDefault="00792776" w:rsidP="009B53E8">
      <w:pPr>
        <w:spacing w:after="0" w:line="360" w:lineRule="auto"/>
        <w:jc w:val="center"/>
        <w:rPr>
          <w:rFonts w:ascii="Palatino Linotype" w:eastAsia="MS Mincho" w:hAnsi="Palatino Linotype" w:cs="Times New Roman"/>
          <w:b/>
          <w:sz w:val="24"/>
          <w:szCs w:val="24"/>
          <w:lang w:val="es-ES_tradnl" w:eastAsia="es-ES"/>
        </w:rPr>
      </w:pPr>
    </w:p>
    <w:p w14:paraId="107EC100" w14:textId="77777777" w:rsidR="00792776" w:rsidRPr="009B53E8" w:rsidRDefault="00792776" w:rsidP="009B53E8">
      <w:pPr>
        <w:spacing w:after="0" w:line="360" w:lineRule="auto"/>
        <w:jc w:val="center"/>
        <w:rPr>
          <w:rFonts w:ascii="Palatino Linotype" w:eastAsia="MS Mincho" w:hAnsi="Palatino Linotype" w:cs="Times New Roman"/>
          <w:b/>
          <w:sz w:val="24"/>
          <w:szCs w:val="24"/>
          <w:lang w:val="es-ES_tradnl" w:eastAsia="es-ES"/>
        </w:rPr>
      </w:pPr>
    </w:p>
    <w:p w14:paraId="69BEC635" w14:textId="77777777" w:rsidR="00792776" w:rsidRPr="009B53E8" w:rsidRDefault="00792776" w:rsidP="009B53E8">
      <w:pPr>
        <w:spacing w:after="0" w:line="360" w:lineRule="auto"/>
        <w:jc w:val="both"/>
        <w:rPr>
          <w:rFonts w:ascii="Palatino Linotype" w:eastAsia="MS Mincho" w:hAnsi="Palatino Linotype" w:cs="Times New Roman"/>
          <w:sz w:val="24"/>
          <w:szCs w:val="24"/>
          <w:lang w:val="es-ES_tradnl" w:eastAsia="es-ES"/>
        </w:rPr>
      </w:pPr>
    </w:p>
    <w:p w14:paraId="56C6DBB5" w14:textId="77777777" w:rsidR="00A612C0" w:rsidRPr="009B53E8" w:rsidRDefault="00A612C0" w:rsidP="009B53E8">
      <w:pPr>
        <w:spacing w:after="0" w:line="360" w:lineRule="auto"/>
        <w:jc w:val="both"/>
        <w:rPr>
          <w:rFonts w:ascii="Palatino Linotype" w:eastAsia="MS Mincho" w:hAnsi="Palatino Linotype" w:cs="Times New Roman"/>
          <w:sz w:val="24"/>
          <w:szCs w:val="24"/>
          <w:lang w:val="es-ES_tradnl" w:eastAsia="es-ES"/>
        </w:rPr>
      </w:pPr>
    </w:p>
    <w:p w14:paraId="2733BB7A" w14:textId="77777777" w:rsidR="00E3638A" w:rsidRPr="009B53E8" w:rsidRDefault="00E3638A" w:rsidP="009B53E8">
      <w:pPr>
        <w:spacing w:after="0" w:line="360" w:lineRule="auto"/>
        <w:jc w:val="both"/>
        <w:rPr>
          <w:rFonts w:ascii="Palatino Linotype" w:eastAsia="MS Mincho" w:hAnsi="Palatino Linotype" w:cs="Times New Roman"/>
          <w:sz w:val="24"/>
          <w:szCs w:val="24"/>
          <w:lang w:val="es-ES_tradnl" w:eastAsia="es-ES"/>
        </w:rPr>
      </w:pPr>
    </w:p>
    <w:p w14:paraId="2B27E16D" w14:textId="70D46E1C" w:rsidR="00C07697" w:rsidRPr="009B53E8" w:rsidRDefault="00792776" w:rsidP="009B53E8">
      <w:pPr>
        <w:spacing w:after="0" w:line="360" w:lineRule="auto"/>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392F99">
        <w:rPr>
          <w:rFonts w:ascii="Palatino Linotype" w:eastAsia="MS Mincho" w:hAnsi="Palatino Linotype" w:cs="Times New Roman"/>
          <w:sz w:val="24"/>
          <w:szCs w:val="24"/>
          <w:lang w:val="es-ES_tradnl" w:eastAsia="es-ES"/>
        </w:rPr>
        <w:t xml:space="preserve"> fecha once</w:t>
      </w:r>
      <w:r w:rsidR="009B53E8">
        <w:rPr>
          <w:rFonts w:ascii="Palatino Linotype" w:eastAsia="MS Mincho" w:hAnsi="Palatino Linotype" w:cs="Times New Roman"/>
          <w:sz w:val="24"/>
          <w:szCs w:val="24"/>
          <w:lang w:val="es-ES_tradnl" w:eastAsia="es-ES"/>
        </w:rPr>
        <w:t xml:space="preserve"> </w:t>
      </w:r>
      <w:r w:rsidR="00392F99">
        <w:rPr>
          <w:rFonts w:ascii="Palatino Linotype" w:eastAsia="MS Mincho" w:hAnsi="Palatino Linotype" w:cs="Times New Roman"/>
          <w:sz w:val="24"/>
          <w:szCs w:val="24"/>
          <w:lang w:val="es-ES_tradnl" w:eastAsia="es-ES"/>
        </w:rPr>
        <w:t>(11) de septiembre</w:t>
      </w:r>
      <w:r w:rsidR="00AB56C1" w:rsidRPr="009B53E8">
        <w:rPr>
          <w:rFonts w:ascii="Palatino Linotype" w:eastAsia="MS Mincho" w:hAnsi="Palatino Linotype" w:cs="Times New Roman"/>
          <w:sz w:val="24"/>
          <w:szCs w:val="24"/>
          <w:lang w:val="es-ES_tradnl" w:eastAsia="es-ES"/>
        </w:rPr>
        <w:t xml:space="preserve"> </w:t>
      </w:r>
      <w:r w:rsidR="00392F99">
        <w:rPr>
          <w:rFonts w:ascii="Palatino Linotype" w:eastAsia="MS Mincho" w:hAnsi="Palatino Linotype" w:cs="Times New Roman"/>
          <w:sz w:val="24"/>
          <w:szCs w:val="24"/>
          <w:lang w:val="es-ES_tradnl" w:eastAsia="es-ES"/>
        </w:rPr>
        <w:t>de dos mil diecinueve</w:t>
      </w:r>
      <w:r w:rsidR="00FF1477" w:rsidRPr="009B53E8">
        <w:rPr>
          <w:rFonts w:ascii="Palatino Linotype" w:eastAsia="MS Mincho" w:hAnsi="Palatino Linotype" w:cs="Times New Roman"/>
          <w:sz w:val="24"/>
          <w:szCs w:val="24"/>
          <w:lang w:val="es-ES_tradnl" w:eastAsia="es-ES"/>
        </w:rPr>
        <w:t>.</w:t>
      </w:r>
    </w:p>
    <w:p w14:paraId="33FFDC8E" w14:textId="77777777" w:rsidR="00FF1477" w:rsidRPr="009B53E8" w:rsidRDefault="00FF1477" w:rsidP="009B53E8">
      <w:pPr>
        <w:spacing w:after="0" w:line="360" w:lineRule="auto"/>
        <w:jc w:val="both"/>
        <w:rPr>
          <w:rFonts w:ascii="Palatino Linotype" w:eastAsia="MS Mincho" w:hAnsi="Palatino Linotype" w:cs="Times New Roman"/>
          <w:sz w:val="24"/>
          <w:szCs w:val="24"/>
          <w:lang w:val="es-ES_tradnl" w:eastAsia="es-ES"/>
        </w:rPr>
      </w:pPr>
    </w:p>
    <w:p w14:paraId="79BCF1C6" w14:textId="69E1DD4B" w:rsidR="00792776" w:rsidRPr="009B53E8" w:rsidRDefault="00792776" w:rsidP="009B53E8">
      <w:pPr>
        <w:spacing w:after="0" w:line="360" w:lineRule="auto"/>
        <w:jc w:val="both"/>
        <w:rPr>
          <w:rFonts w:ascii="Palatino Linotype" w:hAnsi="Palatino Linotype"/>
          <w:b/>
          <w:sz w:val="24"/>
          <w:szCs w:val="24"/>
        </w:rPr>
      </w:pPr>
      <w:r w:rsidRPr="009B53E8">
        <w:rPr>
          <w:rFonts w:ascii="Palatino Linotype" w:eastAsia="MS Mincho" w:hAnsi="Palatino Linotype" w:cs="Times New Roman"/>
          <w:b/>
          <w:sz w:val="24"/>
          <w:szCs w:val="24"/>
          <w:lang w:val="es-ES_tradnl" w:eastAsia="es-ES"/>
        </w:rPr>
        <w:t>VISTO</w:t>
      </w:r>
      <w:r w:rsidRPr="009B53E8">
        <w:rPr>
          <w:rFonts w:ascii="Palatino Linotype" w:eastAsia="MS Mincho" w:hAnsi="Palatino Linotype" w:cs="Times New Roman"/>
          <w:sz w:val="24"/>
          <w:szCs w:val="24"/>
          <w:lang w:val="es-ES_tradnl" w:eastAsia="es-ES"/>
        </w:rPr>
        <w:t xml:space="preserve"> el expediente electrónico formado con motivo del recurso de </w:t>
      </w:r>
      <w:r w:rsidR="00621244" w:rsidRPr="009B53E8">
        <w:rPr>
          <w:rFonts w:ascii="Palatino Linotype" w:eastAsia="MS Mincho" w:hAnsi="Palatino Linotype" w:cs="Times New Roman"/>
          <w:sz w:val="24"/>
          <w:szCs w:val="24"/>
          <w:lang w:val="es-ES_tradnl" w:eastAsia="es-ES"/>
        </w:rPr>
        <w:t>revisión</w:t>
      </w:r>
      <w:r w:rsidR="00621244" w:rsidRPr="009B53E8">
        <w:rPr>
          <w:rFonts w:ascii="Palatino Linotype" w:eastAsia="MS Mincho" w:hAnsi="Palatino Linotype" w:cs="Arial"/>
          <w:b/>
          <w:bCs/>
          <w:sz w:val="24"/>
          <w:szCs w:val="24"/>
          <w:lang w:val="es-ES_tradnl" w:eastAsia="es-ES"/>
        </w:rPr>
        <w:t>,</w:t>
      </w:r>
      <w:r w:rsidR="00621244" w:rsidRPr="009B53E8">
        <w:rPr>
          <w:rFonts w:ascii="Palatino Linotype" w:hAnsi="Palatino Linotype" w:cs="Arial"/>
          <w:b/>
          <w:bCs/>
          <w:sz w:val="24"/>
          <w:szCs w:val="24"/>
          <w:lang w:eastAsia="es-MX"/>
        </w:rPr>
        <w:t xml:space="preserve"> </w:t>
      </w:r>
      <w:r w:rsidR="00F40914" w:rsidRPr="009B53E8">
        <w:rPr>
          <w:rFonts w:ascii="Palatino Linotype" w:hAnsi="Palatino Linotype" w:cs="Arial"/>
          <w:b/>
          <w:bCs/>
          <w:sz w:val="24"/>
          <w:szCs w:val="24"/>
          <w:lang w:eastAsia="es-MX"/>
        </w:rPr>
        <w:t>0</w:t>
      </w:r>
      <w:r w:rsidR="000152B1" w:rsidRPr="009B53E8">
        <w:rPr>
          <w:rFonts w:ascii="Palatino Linotype" w:hAnsi="Palatino Linotype" w:cs="Arial"/>
          <w:b/>
          <w:bCs/>
          <w:sz w:val="24"/>
          <w:szCs w:val="24"/>
          <w:lang w:eastAsia="es-MX"/>
        </w:rPr>
        <w:t>5618</w:t>
      </w:r>
      <w:r w:rsidR="00F40914" w:rsidRPr="009B53E8">
        <w:rPr>
          <w:rFonts w:ascii="Palatino Linotype" w:hAnsi="Palatino Linotype" w:cs="Arial"/>
          <w:b/>
          <w:bCs/>
          <w:sz w:val="24"/>
          <w:szCs w:val="24"/>
          <w:lang w:eastAsia="es-MX"/>
        </w:rPr>
        <w:t xml:space="preserve">/INFOEM/IP/RR/2019 </w:t>
      </w:r>
      <w:r w:rsidRPr="009B53E8">
        <w:rPr>
          <w:rFonts w:ascii="Palatino Linotype" w:eastAsia="MS Mincho" w:hAnsi="Palatino Linotype" w:cs="Times New Roman"/>
          <w:sz w:val="24"/>
          <w:szCs w:val="24"/>
          <w:lang w:val="es-ES_tradnl" w:eastAsia="es-ES"/>
        </w:rPr>
        <w:t>promovido por</w:t>
      </w:r>
      <w:r w:rsidRPr="009B53E8">
        <w:rPr>
          <w:rFonts w:ascii="Palatino Linotype" w:hAnsi="Palatino Linotype"/>
          <w:b/>
          <w:sz w:val="24"/>
          <w:szCs w:val="24"/>
        </w:rPr>
        <w:t xml:space="preserve"> </w:t>
      </w:r>
      <w:r w:rsidR="00B74CFC" w:rsidRPr="00B74CFC">
        <w:rPr>
          <w:rFonts w:ascii="Palatino Linotype" w:hAnsi="Palatino Linotype"/>
          <w:b/>
          <w:sz w:val="24"/>
          <w:szCs w:val="24"/>
          <w:highlight w:val="black"/>
        </w:rPr>
        <w:t>-------------------------------</w:t>
      </w:r>
      <w:r w:rsidR="006869D2" w:rsidRPr="009B53E8">
        <w:rPr>
          <w:rFonts w:ascii="Palatino Linotype" w:hAnsi="Palatino Linotype"/>
          <w:b/>
          <w:sz w:val="24"/>
          <w:szCs w:val="24"/>
        </w:rPr>
        <w:t xml:space="preserve"> </w:t>
      </w:r>
      <w:r w:rsidRPr="009B53E8">
        <w:rPr>
          <w:rFonts w:ascii="Palatino Linotype" w:eastAsia="MS Mincho" w:hAnsi="Palatino Linotype" w:cs="Arial"/>
          <w:sz w:val="24"/>
          <w:szCs w:val="24"/>
          <w:lang w:val="es-ES_tradnl" w:eastAsia="es-ES"/>
        </w:rPr>
        <w:t xml:space="preserve">en su calidad de </w:t>
      </w:r>
      <w:r w:rsidRPr="009B53E8">
        <w:rPr>
          <w:rFonts w:ascii="Palatino Linotype" w:eastAsia="MS Mincho" w:hAnsi="Palatino Linotype" w:cs="Arial"/>
          <w:b/>
          <w:sz w:val="24"/>
          <w:szCs w:val="24"/>
          <w:lang w:val="es-ES_tradnl" w:eastAsia="es-ES"/>
        </w:rPr>
        <w:t>RECURRENTE</w:t>
      </w:r>
      <w:r w:rsidRPr="009B53E8">
        <w:rPr>
          <w:rFonts w:ascii="Palatino Linotype" w:eastAsia="MS Mincho" w:hAnsi="Palatino Linotype" w:cs="Arial"/>
          <w:sz w:val="24"/>
          <w:szCs w:val="24"/>
          <w:lang w:val="es-ES_tradnl" w:eastAsia="es-ES"/>
        </w:rPr>
        <w:t xml:space="preserve">, en contra de </w:t>
      </w:r>
      <w:r w:rsidR="005E7BEE" w:rsidRPr="009B53E8">
        <w:rPr>
          <w:rFonts w:ascii="Palatino Linotype" w:eastAsia="MS Mincho" w:hAnsi="Palatino Linotype" w:cs="Arial"/>
          <w:sz w:val="24"/>
          <w:szCs w:val="24"/>
          <w:lang w:val="es-ES_tradnl" w:eastAsia="es-ES"/>
        </w:rPr>
        <w:t xml:space="preserve">la respuesta del </w:t>
      </w:r>
      <w:r w:rsidR="000152B1" w:rsidRPr="009B53E8">
        <w:rPr>
          <w:rFonts w:ascii="Palatino Linotype" w:eastAsia="MS Mincho" w:hAnsi="Palatino Linotype" w:cs="Arial"/>
          <w:b/>
          <w:sz w:val="24"/>
          <w:szCs w:val="24"/>
          <w:lang w:val="es-ES_tradnl" w:eastAsia="es-ES"/>
        </w:rPr>
        <w:t>Universidad Tecnológica de Tecámac</w:t>
      </w:r>
      <w:r w:rsidR="00F40914" w:rsidRPr="009B53E8">
        <w:rPr>
          <w:rFonts w:ascii="Palatino Linotype" w:eastAsia="MS Mincho" w:hAnsi="Palatino Linotype" w:cs="Arial"/>
          <w:sz w:val="24"/>
          <w:szCs w:val="24"/>
          <w:lang w:val="es-ES_tradnl" w:eastAsia="es-ES"/>
        </w:rPr>
        <w:t xml:space="preserve"> </w:t>
      </w:r>
      <w:r w:rsidRPr="009B53E8">
        <w:rPr>
          <w:rFonts w:ascii="Palatino Linotype" w:eastAsia="MS Mincho" w:hAnsi="Palatino Linotype" w:cs="Times New Roman"/>
          <w:sz w:val="24"/>
          <w:szCs w:val="24"/>
          <w:lang w:val="es-ES_tradnl" w:eastAsia="es-ES"/>
        </w:rPr>
        <w:t>en lo sucesivo el</w:t>
      </w:r>
      <w:r w:rsidRPr="009B53E8">
        <w:rPr>
          <w:rFonts w:ascii="Palatino Linotype" w:eastAsia="MS Mincho" w:hAnsi="Palatino Linotype" w:cs="Times New Roman"/>
          <w:b/>
          <w:sz w:val="24"/>
          <w:szCs w:val="24"/>
          <w:lang w:val="es-ES_tradnl" w:eastAsia="es-ES"/>
        </w:rPr>
        <w:t xml:space="preserve"> SUJETO OBLIGADO</w:t>
      </w:r>
      <w:r w:rsidR="000152B1" w:rsidRPr="009B53E8">
        <w:rPr>
          <w:rFonts w:ascii="Palatino Linotype" w:eastAsia="MS Mincho" w:hAnsi="Palatino Linotype" w:cs="Times New Roman"/>
          <w:bCs/>
          <w:sz w:val="24"/>
          <w:szCs w:val="24"/>
          <w:lang w:val="es-ES_tradnl" w:eastAsia="es-ES"/>
        </w:rPr>
        <w:t>,</w:t>
      </w:r>
      <w:r w:rsidRPr="009B53E8">
        <w:rPr>
          <w:rFonts w:ascii="Palatino Linotype" w:eastAsia="MS Mincho" w:hAnsi="Palatino Linotype" w:cs="Times New Roman"/>
          <w:b/>
          <w:sz w:val="24"/>
          <w:szCs w:val="24"/>
          <w:lang w:val="es-ES_tradnl" w:eastAsia="es-ES"/>
        </w:rPr>
        <w:t xml:space="preserve"> </w:t>
      </w:r>
      <w:r w:rsidRPr="009B53E8">
        <w:rPr>
          <w:rFonts w:ascii="Palatino Linotype" w:eastAsia="MS Mincho" w:hAnsi="Palatino Linotype" w:cs="Times New Roman"/>
          <w:sz w:val="24"/>
          <w:szCs w:val="24"/>
          <w:lang w:val="es-ES_tradnl" w:eastAsia="es-ES"/>
        </w:rPr>
        <w:t>se procede a dictar la presente resolución, con base en los siguientes:</w:t>
      </w:r>
    </w:p>
    <w:p w14:paraId="60942FFD" w14:textId="77777777" w:rsidR="005E7BEE" w:rsidRPr="009B53E8" w:rsidRDefault="005E7BEE" w:rsidP="009B53E8">
      <w:pPr>
        <w:spacing w:after="0" w:line="360" w:lineRule="auto"/>
        <w:jc w:val="both"/>
        <w:rPr>
          <w:rFonts w:ascii="Palatino Linotype" w:eastAsia="MS Mincho" w:hAnsi="Palatino Linotype" w:cs="Times New Roman"/>
          <w:b/>
          <w:sz w:val="24"/>
          <w:szCs w:val="24"/>
          <w:lang w:val="es-ES_tradnl" w:eastAsia="es-ES"/>
        </w:rPr>
      </w:pPr>
    </w:p>
    <w:p w14:paraId="3001EEE1" w14:textId="77777777" w:rsidR="00792776" w:rsidRPr="009B53E8" w:rsidRDefault="00792776" w:rsidP="009B53E8">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8599283"/>
      <w:r w:rsidRPr="009B53E8">
        <w:rPr>
          <w:rFonts w:ascii="Palatino Linotype" w:eastAsia="MS Gothic" w:hAnsi="Palatino Linotype" w:cs="Times New Roman"/>
          <w:b/>
          <w:sz w:val="24"/>
          <w:szCs w:val="24"/>
          <w:lang w:val="de-DE"/>
        </w:rPr>
        <w:t>A N T E C E D E N T E S</w:t>
      </w:r>
      <w:bookmarkEnd w:id="0"/>
    </w:p>
    <w:p w14:paraId="5535EBC7" w14:textId="77777777" w:rsidR="00792776" w:rsidRPr="009B53E8" w:rsidRDefault="00792776" w:rsidP="009B53E8">
      <w:pPr>
        <w:spacing w:after="0" w:line="360" w:lineRule="auto"/>
        <w:rPr>
          <w:rFonts w:ascii="Palatino Linotype" w:hAnsi="Palatino Linotype"/>
          <w:sz w:val="24"/>
          <w:szCs w:val="24"/>
          <w:lang w:val="de-DE"/>
        </w:rPr>
      </w:pPr>
    </w:p>
    <w:p w14:paraId="10A31A6C" w14:textId="12B07E5A" w:rsidR="00792776" w:rsidRPr="009B53E8" w:rsidRDefault="00792776" w:rsidP="009B53E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B53E8">
        <w:rPr>
          <w:rFonts w:ascii="Palatino Linotype" w:eastAsia="Calibri" w:hAnsi="Palatino Linotype" w:cs="Arial"/>
          <w:sz w:val="24"/>
          <w:szCs w:val="24"/>
          <w:lang w:val="es-ES" w:eastAsia="es-ES"/>
        </w:rPr>
        <w:t>El día</w:t>
      </w:r>
      <w:r w:rsidR="000152B1" w:rsidRPr="009B53E8">
        <w:rPr>
          <w:rFonts w:ascii="Palatino Linotype" w:eastAsia="Calibri" w:hAnsi="Palatino Linotype" w:cs="Arial"/>
          <w:sz w:val="24"/>
          <w:szCs w:val="24"/>
          <w:lang w:val="es-ES" w:eastAsia="es-ES"/>
        </w:rPr>
        <w:t xml:space="preserve"> treinta y uno</w:t>
      </w:r>
      <w:r w:rsidR="00321161" w:rsidRPr="009B53E8">
        <w:rPr>
          <w:rFonts w:ascii="Palatino Linotype" w:eastAsia="Times New Roman" w:hAnsi="Palatino Linotype" w:cs="Arial"/>
          <w:sz w:val="24"/>
          <w:szCs w:val="24"/>
          <w:lang w:val="es-ES" w:eastAsia="es-ES"/>
        </w:rPr>
        <w:t xml:space="preserve"> </w:t>
      </w:r>
      <w:r w:rsidR="00987E5C" w:rsidRPr="009B53E8">
        <w:rPr>
          <w:rFonts w:ascii="Palatino Linotype" w:eastAsia="Times New Roman" w:hAnsi="Palatino Linotype" w:cs="Arial"/>
          <w:sz w:val="24"/>
          <w:szCs w:val="24"/>
          <w:lang w:val="es-ES" w:eastAsia="es-ES"/>
        </w:rPr>
        <w:t>(</w:t>
      </w:r>
      <w:r w:rsidR="000152B1" w:rsidRPr="009B53E8">
        <w:rPr>
          <w:rFonts w:ascii="Palatino Linotype" w:eastAsia="Times New Roman" w:hAnsi="Palatino Linotype" w:cs="Arial"/>
          <w:sz w:val="24"/>
          <w:szCs w:val="24"/>
          <w:lang w:val="es-ES" w:eastAsia="es-ES"/>
        </w:rPr>
        <w:t>31</w:t>
      </w:r>
      <w:r w:rsidR="00960D99" w:rsidRPr="009B53E8">
        <w:rPr>
          <w:rFonts w:ascii="Palatino Linotype" w:eastAsia="Times New Roman" w:hAnsi="Palatino Linotype" w:cs="Arial"/>
          <w:sz w:val="24"/>
          <w:szCs w:val="24"/>
          <w:lang w:val="es-ES" w:eastAsia="es-ES"/>
        </w:rPr>
        <w:t xml:space="preserve">) de </w:t>
      </w:r>
      <w:r w:rsidR="000152B1" w:rsidRPr="009B53E8">
        <w:rPr>
          <w:rFonts w:ascii="Palatino Linotype" w:eastAsia="Times New Roman" w:hAnsi="Palatino Linotype" w:cs="Arial"/>
          <w:sz w:val="24"/>
          <w:szCs w:val="24"/>
          <w:lang w:val="es-ES" w:eastAsia="es-ES"/>
        </w:rPr>
        <w:t>mayo</w:t>
      </w:r>
      <w:r w:rsidR="00F40914" w:rsidRPr="009B53E8">
        <w:rPr>
          <w:rFonts w:ascii="Palatino Linotype" w:eastAsia="Times New Roman" w:hAnsi="Palatino Linotype" w:cs="Arial"/>
          <w:sz w:val="24"/>
          <w:szCs w:val="24"/>
          <w:lang w:val="es-ES" w:eastAsia="es-ES"/>
        </w:rPr>
        <w:t xml:space="preserve"> de dos mil diecinueve</w:t>
      </w:r>
      <w:r w:rsidRPr="009B53E8">
        <w:rPr>
          <w:rFonts w:ascii="Palatino Linotype" w:eastAsia="Calibri" w:hAnsi="Palatino Linotype" w:cs="Arial"/>
          <w:sz w:val="24"/>
          <w:szCs w:val="24"/>
          <w:lang w:val="es-ES" w:eastAsia="es-ES"/>
        </w:rPr>
        <w:t>,</w:t>
      </w:r>
      <w:r w:rsidRPr="009B53E8">
        <w:rPr>
          <w:rFonts w:ascii="Palatino Linotype" w:eastAsia="Calibri" w:hAnsi="Palatino Linotype" w:cs="Times New Roman"/>
          <w:sz w:val="24"/>
          <w:szCs w:val="24"/>
          <w:lang w:val="es-ES" w:eastAsia="es-ES"/>
        </w:rPr>
        <w:t xml:space="preserve"> se presentó </w:t>
      </w:r>
      <w:r w:rsidRPr="009B53E8">
        <w:rPr>
          <w:rFonts w:ascii="Palatino Linotype" w:eastAsia="Calibri" w:hAnsi="Palatino Linotype" w:cs="Arial"/>
          <w:sz w:val="24"/>
          <w:szCs w:val="24"/>
          <w:lang w:val="es-ES" w:eastAsia="es-ES"/>
        </w:rPr>
        <w:t xml:space="preserve">ante el </w:t>
      </w:r>
      <w:r w:rsidRPr="009B53E8">
        <w:rPr>
          <w:rFonts w:ascii="Palatino Linotype" w:eastAsia="Calibri" w:hAnsi="Palatino Linotype" w:cs="Arial"/>
          <w:b/>
          <w:sz w:val="24"/>
          <w:szCs w:val="24"/>
          <w:lang w:val="es-ES" w:eastAsia="es-ES"/>
        </w:rPr>
        <w:t>SUJETO OBLIGADO</w:t>
      </w:r>
      <w:r w:rsidRPr="009B53E8">
        <w:rPr>
          <w:rFonts w:ascii="Palatino Linotype" w:eastAsia="Calibri" w:hAnsi="Palatino Linotype" w:cs="Arial"/>
          <w:sz w:val="24"/>
          <w:szCs w:val="24"/>
          <w:lang w:val="es-ES_tradnl" w:eastAsia="es-ES"/>
        </w:rPr>
        <w:t xml:space="preserve"> vía </w:t>
      </w:r>
      <w:r w:rsidRPr="009B53E8">
        <w:rPr>
          <w:rFonts w:ascii="Palatino Linotype" w:eastAsia="Calibri" w:hAnsi="Palatino Linotype" w:cs="Arial"/>
          <w:sz w:val="24"/>
          <w:szCs w:val="24"/>
          <w:lang w:val="es-ES" w:eastAsia="es-ES"/>
        </w:rPr>
        <w:t xml:space="preserve">Sistema de Acceso a la Información Mexiquense </w:t>
      </w:r>
      <w:r w:rsidRPr="009B53E8">
        <w:rPr>
          <w:rFonts w:ascii="Palatino Linotype" w:eastAsia="Calibri" w:hAnsi="Palatino Linotype" w:cs="Arial"/>
          <w:b/>
          <w:sz w:val="24"/>
          <w:szCs w:val="24"/>
          <w:lang w:val="es-ES" w:eastAsia="es-ES"/>
        </w:rPr>
        <w:t>SAIMEX</w:t>
      </w:r>
      <w:r w:rsidRPr="009B53E8">
        <w:rPr>
          <w:rFonts w:ascii="Palatino Linotype" w:eastAsia="Calibri" w:hAnsi="Palatino Linotype" w:cs="Arial"/>
          <w:sz w:val="24"/>
          <w:szCs w:val="24"/>
          <w:lang w:val="es-ES" w:eastAsia="es-ES"/>
        </w:rPr>
        <w:t>, la solicitud de infor</w:t>
      </w:r>
      <w:r w:rsidR="005D1CFC" w:rsidRPr="009B53E8">
        <w:rPr>
          <w:rFonts w:ascii="Palatino Linotype" w:eastAsia="Calibri" w:hAnsi="Palatino Linotype" w:cs="Arial"/>
          <w:sz w:val="24"/>
          <w:szCs w:val="24"/>
          <w:lang w:val="es-ES" w:eastAsia="es-ES"/>
        </w:rPr>
        <w:t>m</w:t>
      </w:r>
      <w:r w:rsidR="00F40914" w:rsidRPr="009B53E8">
        <w:rPr>
          <w:rFonts w:ascii="Palatino Linotype" w:eastAsia="Calibri" w:hAnsi="Palatino Linotype" w:cs="Arial"/>
          <w:sz w:val="24"/>
          <w:szCs w:val="24"/>
          <w:lang w:val="es-ES" w:eastAsia="es-ES"/>
        </w:rPr>
        <w:t>ación pública registrada con el número</w:t>
      </w:r>
      <w:r w:rsidR="005D1CFC" w:rsidRPr="009B53E8">
        <w:rPr>
          <w:rFonts w:ascii="Palatino Linotype" w:eastAsia="Calibri" w:hAnsi="Palatino Linotype" w:cs="Arial"/>
          <w:sz w:val="24"/>
          <w:szCs w:val="24"/>
          <w:lang w:val="es-ES" w:eastAsia="es-ES"/>
        </w:rPr>
        <w:t xml:space="preserve"> </w:t>
      </w:r>
      <w:r w:rsidR="00F40914" w:rsidRPr="009B53E8">
        <w:rPr>
          <w:rFonts w:ascii="Palatino Linotype" w:eastAsia="Times New Roman" w:hAnsi="Palatino Linotype" w:cs="Arial"/>
          <w:b/>
          <w:bCs/>
          <w:sz w:val="24"/>
          <w:szCs w:val="24"/>
          <w:lang w:eastAsia="es-ES"/>
        </w:rPr>
        <w:t>00</w:t>
      </w:r>
      <w:r w:rsidR="000152B1" w:rsidRPr="009B53E8">
        <w:rPr>
          <w:rFonts w:ascii="Palatino Linotype" w:eastAsia="Times New Roman" w:hAnsi="Palatino Linotype" w:cs="Arial"/>
          <w:b/>
          <w:bCs/>
          <w:sz w:val="24"/>
          <w:szCs w:val="24"/>
          <w:lang w:eastAsia="es-ES"/>
        </w:rPr>
        <w:t>007</w:t>
      </w:r>
      <w:r w:rsidR="00C64E0E" w:rsidRPr="009B53E8">
        <w:rPr>
          <w:rFonts w:ascii="Palatino Linotype" w:eastAsia="Times New Roman" w:hAnsi="Palatino Linotype" w:cs="Arial"/>
          <w:b/>
          <w:bCs/>
          <w:sz w:val="24"/>
          <w:szCs w:val="24"/>
          <w:lang w:eastAsia="es-ES"/>
        </w:rPr>
        <w:t>/</w:t>
      </w:r>
      <w:r w:rsidR="000152B1" w:rsidRPr="009B53E8">
        <w:rPr>
          <w:rFonts w:ascii="Palatino Linotype" w:eastAsia="Times New Roman" w:hAnsi="Palatino Linotype" w:cs="Arial"/>
          <w:b/>
          <w:bCs/>
          <w:sz w:val="24"/>
          <w:szCs w:val="24"/>
          <w:lang w:eastAsia="es-ES"/>
        </w:rPr>
        <w:t>UTTECAM</w:t>
      </w:r>
      <w:r w:rsidR="00C64E0E" w:rsidRPr="009B53E8">
        <w:rPr>
          <w:rFonts w:ascii="Palatino Linotype" w:eastAsia="Times New Roman" w:hAnsi="Palatino Linotype" w:cs="Arial"/>
          <w:b/>
          <w:bCs/>
          <w:sz w:val="24"/>
          <w:szCs w:val="24"/>
          <w:lang w:eastAsia="es-ES"/>
        </w:rPr>
        <w:t>/IP/201</w:t>
      </w:r>
      <w:r w:rsidR="00F40914" w:rsidRPr="009B53E8">
        <w:rPr>
          <w:rFonts w:ascii="Palatino Linotype" w:eastAsia="Times New Roman" w:hAnsi="Palatino Linotype" w:cs="Arial"/>
          <w:b/>
          <w:bCs/>
          <w:sz w:val="24"/>
          <w:szCs w:val="24"/>
          <w:lang w:eastAsia="es-ES"/>
        </w:rPr>
        <w:t>9</w:t>
      </w:r>
      <w:r w:rsidR="00F40914" w:rsidRPr="009B53E8">
        <w:rPr>
          <w:rFonts w:ascii="Palatino Linotype" w:eastAsia="MS Mincho" w:hAnsi="Palatino Linotype" w:cs="Times New Roman"/>
          <w:b/>
          <w:bCs/>
          <w:sz w:val="24"/>
          <w:szCs w:val="24"/>
          <w:lang w:val="es-ES_tradnl" w:eastAsia="es-ES"/>
        </w:rPr>
        <w:t xml:space="preserve"> </w:t>
      </w:r>
      <w:r w:rsidRPr="009B53E8">
        <w:rPr>
          <w:rFonts w:ascii="Palatino Linotype" w:eastAsia="Calibri" w:hAnsi="Palatino Linotype" w:cs="Arial"/>
          <w:sz w:val="24"/>
          <w:szCs w:val="24"/>
          <w:lang w:val="es-ES" w:eastAsia="es-ES"/>
        </w:rPr>
        <w:t>mediante la cual solicitó:</w:t>
      </w:r>
    </w:p>
    <w:p w14:paraId="6FE4ECA0" w14:textId="77777777" w:rsidR="00941371" w:rsidRPr="009B53E8" w:rsidRDefault="00941371" w:rsidP="009B53E8">
      <w:pPr>
        <w:pStyle w:val="Prrafodelista"/>
        <w:spacing w:after="0" w:line="360" w:lineRule="auto"/>
        <w:ind w:left="567" w:right="567"/>
        <w:jc w:val="both"/>
        <w:rPr>
          <w:rFonts w:ascii="Palatino Linotype" w:eastAsia="Times New Roman" w:hAnsi="Palatino Linotype" w:cs="Arial"/>
          <w:b/>
          <w:bCs/>
          <w:sz w:val="24"/>
          <w:szCs w:val="24"/>
          <w:lang w:eastAsia="es-ES"/>
        </w:rPr>
      </w:pPr>
    </w:p>
    <w:p w14:paraId="3C56B2BB" w14:textId="4BFBBDF0" w:rsidR="00792776" w:rsidRPr="009B53E8" w:rsidRDefault="00987E5C" w:rsidP="009B53E8">
      <w:pPr>
        <w:pStyle w:val="Prrafodelista"/>
        <w:spacing w:after="0" w:line="360" w:lineRule="auto"/>
        <w:ind w:left="567" w:right="567"/>
        <w:jc w:val="both"/>
        <w:rPr>
          <w:rFonts w:ascii="Palatino Linotype" w:eastAsia="Times New Roman" w:hAnsi="Palatino Linotype" w:cs="Arial"/>
          <w:b/>
          <w:bCs/>
          <w:i/>
          <w:sz w:val="24"/>
          <w:szCs w:val="24"/>
          <w:lang w:eastAsia="es-ES"/>
        </w:rPr>
      </w:pPr>
      <w:r w:rsidRPr="009B53E8">
        <w:rPr>
          <w:rFonts w:ascii="Palatino Linotype" w:hAnsi="Palatino Linotype"/>
          <w:i/>
          <w:color w:val="000000"/>
          <w:sz w:val="24"/>
          <w:szCs w:val="24"/>
        </w:rPr>
        <w:t>“</w:t>
      </w:r>
      <w:r w:rsidR="000152B1" w:rsidRPr="009B53E8">
        <w:rPr>
          <w:rFonts w:ascii="Palatino Linotype" w:hAnsi="Palatino Linotype"/>
          <w:i/>
          <w:color w:val="000000"/>
          <w:sz w:val="24"/>
          <w:szCs w:val="24"/>
        </w:rPr>
        <w:t xml:space="preserve">SOLICITO INFORMACIÓN SOBRE EL PROCESO POR EL CUAL FUERON ASIGNADAS LAS PROMOCIONES DE PROFESORES DE ASIGNATURA A TITULARIDAD DE PROFESOR DE TIEMPO COMPLETO DURANTE EL AÑO 2018, ASÍ MISMO SOLICITO QUE EN </w:t>
      </w:r>
      <w:r w:rsidR="000152B1" w:rsidRPr="009B53E8">
        <w:rPr>
          <w:rFonts w:ascii="Palatino Linotype" w:hAnsi="Palatino Linotype"/>
          <w:i/>
          <w:color w:val="000000"/>
          <w:sz w:val="24"/>
          <w:szCs w:val="24"/>
        </w:rPr>
        <w:lastRenderedPageBreak/>
        <w:t xml:space="preserve">CASO DE QUE EL PROCESO HAYA REQUERIDO TENER LICENCIATURA Y MAESTRÍA, ANEXAR TÍTULO Y CÉDULA DE LOS GRADOS DE LICENCIATURA Y MAESTRIA DE LOS PROFESORES ELECTOS. EN CASO DE QUE EL PROCESO HAYA TOMADO COMO REQUISITO LA ANTIGUEDAD, SOLICITO CARGAS HORARIAS QUE REFIERAN EL TIEMPO QUE TIENE CADA PROFESOR AL CUAL LE FUE ASIGNADA LA TITULARIDAD DE TIEMPO COMPLETO.” </w:t>
      </w:r>
      <w:r w:rsidR="00C64E0E" w:rsidRPr="009B53E8">
        <w:rPr>
          <w:rFonts w:ascii="Palatino Linotype" w:hAnsi="Palatino Linotype"/>
          <w:i/>
          <w:color w:val="000000"/>
          <w:sz w:val="24"/>
          <w:szCs w:val="24"/>
        </w:rPr>
        <w:t>(</w:t>
      </w:r>
      <w:r w:rsidR="00792776" w:rsidRPr="009B53E8">
        <w:rPr>
          <w:rFonts w:ascii="Palatino Linotype" w:hAnsi="Palatino Linotype"/>
          <w:i/>
          <w:color w:val="000000"/>
          <w:sz w:val="24"/>
          <w:szCs w:val="24"/>
        </w:rPr>
        <w:t>Sic)</w:t>
      </w:r>
    </w:p>
    <w:p w14:paraId="65138C78" w14:textId="77777777" w:rsidR="004653A7" w:rsidRPr="009B53E8" w:rsidRDefault="004653A7" w:rsidP="009B53E8">
      <w:pPr>
        <w:spacing w:after="0" w:line="360" w:lineRule="auto"/>
        <w:ind w:right="567"/>
        <w:contextualSpacing/>
        <w:jc w:val="both"/>
        <w:rPr>
          <w:rFonts w:ascii="Palatino Linotype" w:eastAsia="Times New Roman" w:hAnsi="Palatino Linotype" w:cs="Arial"/>
          <w:sz w:val="24"/>
          <w:szCs w:val="24"/>
          <w:lang w:val="es-ES" w:eastAsia="es-ES"/>
        </w:rPr>
      </w:pPr>
    </w:p>
    <w:p w14:paraId="3A00BDF2" w14:textId="77777777" w:rsidR="00792776" w:rsidRPr="009B53E8" w:rsidRDefault="005D1CFC" w:rsidP="009B53E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B53E8">
        <w:rPr>
          <w:rFonts w:ascii="Palatino Linotype" w:eastAsia="Times New Roman" w:hAnsi="Palatino Linotype" w:cs="Arial"/>
          <w:sz w:val="24"/>
          <w:szCs w:val="24"/>
          <w:lang w:val="es-ES" w:eastAsia="es-ES"/>
        </w:rPr>
        <w:t>Se señaló</w:t>
      </w:r>
      <w:r w:rsidR="00792776" w:rsidRPr="009B53E8">
        <w:rPr>
          <w:rFonts w:ascii="Palatino Linotype" w:eastAsia="Times New Roman" w:hAnsi="Palatino Linotype" w:cs="Arial"/>
          <w:sz w:val="24"/>
          <w:szCs w:val="24"/>
          <w:lang w:val="es-ES" w:eastAsia="es-ES"/>
        </w:rPr>
        <w:t xml:space="preserve"> como modalidad de entrega de la información</w:t>
      </w:r>
      <w:r w:rsidR="00792776" w:rsidRPr="009B53E8">
        <w:rPr>
          <w:rFonts w:ascii="Palatino Linotype" w:eastAsia="Times New Roman" w:hAnsi="Palatino Linotype" w:cs="Arial"/>
          <w:b/>
          <w:sz w:val="24"/>
          <w:szCs w:val="24"/>
          <w:lang w:val="es-ES" w:eastAsia="es-ES"/>
        </w:rPr>
        <w:t>:</w:t>
      </w:r>
      <w:r w:rsidR="00792776" w:rsidRPr="009B53E8">
        <w:rPr>
          <w:rFonts w:ascii="Palatino Linotype" w:eastAsia="Times New Roman" w:hAnsi="Palatino Linotype" w:cs="Arial"/>
          <w:sz w:val="24"/>
          <w:szCs w:val="24"/>
          <w:lang w:val="es-ES" w:eastAsia="es-ES"/>
        </w:rPr>
        <w:t xml:space="preserve"> </w:t>
      </w:r>
      <w:r w:rsidR="00792776" w:rsidRPr="009B53E8">
        <w:rPr>
          <w:rFonts w:ascii="Palatino Linotype" w:eastAsia="Times New Roman" w:hAnsi="Palatino Linotype" w:cs="Arial"/>
          <w:b/>
          <w:sz w:val="24"/>
          <w:szCs w:val="24"/>
          <w:lang w:val="es-ES" w:eastAsia="es-ES"/>
        </w:rPr>
        <w:t>a través del SAIMEX</w:t>
      </w:r>
      <w:r w:rsidR="00792776" w:rsidRPr="009B53E8">
        <w:rPr>
          <w:rFonts w:ascii="Palatino Linotype" w:eastAsia="MS Mincho" w:hAnsi="Palatino Linotype" w:cs="Times New Roman"/>
          <w:b/>
          <w:color w:val="000000"/>
          <w:sz w:val="24"/>
          <w:szCs w:val="24"/>
          <w:lang w:val="es-ES_tradnl" w:eastAsia="es-ES"/>
        </w:rPr>
        <w:t>.</w:t>
      </w:r>
    </w:p>
    <w:p w14:paraId="4983CB66" w14:textId="77777777" w:rsidR="00792776" w:rsidRPr="009B53E8" w:rsidRDefault="00792776" w:rsidP="009B53E8">
      <w:pPr>
        <w:spacing w:after="0" w:line="360" w:lineRule="auto"/>
        <w:ind w:left="720"/>
        <w:contextualSpacing/>
        <w:rPr>
          <w:rFonts w:ascii="Palatino Linotype" w:eastAsia="Times New Roman" w:hAnsi="Palatino Linotype" w:cs="Arial"/>
          <w:sz w:val="24"/>
          <w:szCs w:val="24"/>
          <w:lang w:val="es-ES" w:eastAsia="es-ES"/>
        </w:rPr>
      </w:pPr>
    </w:p>
    <w:p w14:paraId="601EE3C4" w14:textId="104A3C55" w:rsidR="002C6BBC" w:rsidRPr="009B53E8" w:rsidRDefault="00792776" w:rsidP="009B53E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B53E8">
        <w:rPr>
          <w:rFonts w:ascii="Palatino Linotype" w:eastAsia="Calibri" w:hAnsi="Palatino Linotype" w:cs="Arial"/>
          <w:sz w:val="24"/>
          <w:szCs w:val="24"/>
          <w:lang w:val="es-ES" w:eastAsia="es-ES"/>
        </w:rPr>
        <w:t xml:space="preserve">EI </w:t>
      </w:r>
      <w:r w:rsidRPr="009B53E8">
        <w:rPr>
          <w:rFonts w:ascii="Palatino Linotype" w:eastAsia="Calibri" w:hAnsi="Palatino Linotype" w:cs="Arial"/>
          <w:b/>
          <w:sz w:val="24"/>
          <w:szCs w:val="24"/>
          <w:lang w:val="es-ES" w:eastAsia="es-ES"/>
        </w:rPr>
        <w:t>SUJETO OBLIGADO</w:t>
      </w:r>
      <w:r w:rsidRPr="009B53E8">
        <w:rPr>
          <w:rFonts w:ascii="Palatino Linotype" w:eastAsia="Calibri" w:hAnsi="Palatino Linotype" w:cs="Arial"/>
          <w:sz w:val="24"/>
          <w:szCs w:val="24"/>
          <w:lang w:val="es-ES" w:eastAsia="es-ES"/>
        </w:rPr>
        <w:t xml:space="preserve"> </w:t>
      </w:r>
      <w:r w:rsidR="004A3422" w:rsidRPr="009B53E8">
        <w:rPr>
          <w:rFonts w:ascii="Palatino Linotype" w:eastAsia="Calibri" w:hAnsi="Palatino Linotype" w:cs="Arial"/>
          <w:sz w:val="24"/>
          <w:szCs w:val="24"/>
          <w:lang w:val="es-ES" w:eastAsia="es-ES"/>
        </w:rPr>
        <w:t>el</w:t>
      </w:r>
      <w:r w:rsidR="002A6380" w:rsidRPr="009B53E8">
        <w:rPr>
          <w:rFonts w:ascii="Palatino Linotype" w:eastAsia="Calibri" w:hAnsi="Palatino Linotype" w:cs="Arial"/>
          <w:sz w:val="24"/>
          <w:szCs w:val="24"/>
          <w:lang w:val="es-ES" w:eastAsia="es-ES"/>
        </w:rPr>
        <w:t xml:space="preserve"> día</w:t>
      </w:r>
      <w:r w:rsidR="004A3422" w:rsidRPr="009B53E8">
        <w:rPr>
          <w:rFonts w:ascii="Palatino Linotype" w:eastAsia="Calibri" w:hAnsi="Palatino Linotype" w:cs="Arial"/>
          <w:sz w:val="24"/>
          <w:szCs w:val="24"/>
          <w:lang w:val="es-ES" w:eastAsia="es-ES"/>
        </w:rPr>
        <w:t xml:space="preserve"> </w:t>
      </w:r>
      <w:r w:rsidR="000152B1" w:rsidRPr="009B53E8">
        <w:rPr>
          <w:rFonts w:ascii="Palatino Linotype" w:eastAsia="Calibri" w:hAnsi="Palatino Linotype" w:cs="Arial"/>
          <w:sz w:val="24"/>
          <w:szCs w:val="24"/>
          <w:lang w:val="es-ES" w:eastAsia="es-ES"/>
        </w:rPr>
        <w:t xml:space="preserve">diecinueve </w:t>
      </w:r>
      <w:r w:rsidR="00941371" w:rsidRPr="009B53E8">
        <w:rPr>
          <w:rFonts w:ascii="Palatino Linotype" w:eastAsia="Calibri" w:hAnsi="Palatino Linotype" w:cs="Arial"/>
          <w:sz w:val="24"/>
          <w:szCs w:val="24"/>
          <w:lang w:val="es-ES" w:eastAsia="es-ES"/>
        </w:rPr>
        <w:t>(</w:t>
      </w:r>
      <w:r w:rsidR="000152B1" w:rsidRPr="009B53E8">
        <w:rPr>
          <w:rFonts w:ascii="Palatino Linotype" w:eastAsia="Calibri" w:hAnsi="Palatino Linotype" w:cs="Arial"/>
          <w:sz w:val="24"/>
          <w:szCs w:val="24"/>
          <w:lang w:val="es-ES" w:eastAsia="es-ES"/>
        </w:rPr>
        <w:t>19</w:t>
      </w:r>
      <w:r w:rsidR="004A3422" w:rsidRPr="009B53E8">
        <w:rPr>
          <w:rFonts w:ascii="Palatino Linotype" w:eastAsia="Calibri" w:hAnsi="Palatino Linotype" w:cs="Arial"/>
          <w:sz w:val="24"/>
          <w:szCs w:val="24"/>
          <w:lang w:val="es-ES" w:eastAsia="es-ES"/>
        </w:rPr>
        <w:t xml:space="preserve">) de </w:t>
      </w:r>
      <w:r w:rsidR="000152B1" w:rsidRPr="009B53E8">
        <w:rPr>
          <w:rFonts w:ascii="Palatino Linotype" w:eastAsia="Calibri" w:hAnsi="Palatino Linotype" w:cs="Arial"/>
          <w:sz w:val="24"/>
          <w:szCs w:val="24"/>
          <w:lang w:val="es-ES" w:eastAsia="es-ES"/>
        </w:rPr>
        <w:t>junio</w:t>
      </w:r>
      <w:r w:rsidR="00941371" w:rsidRPr="009B53E8">
        <w:rPr>
          <w:rFonts w:ascii="Palatino Linotype" w:eastAsia="Calibri" w:hAnsi="Palatino Linotype" w:cs="Arial"/>
          <w:sz w:val="24"/>
          <w:szCs w:val="24"/>
          <w:lang w:val="es-ES" w:eastAsia="es-ES"/>
        </w:rPr>
        <w:t xml:space="preserve"> de dos mil diecinueve </w:t>
      </w:r>
      <w:r w:rsidR="002C6BBC" w:rsidRPr="009B53E8">
        <w:rPr>
          <w:rFonts w:ascii="Palatino Linotype" w:eastAsia="MS Mincho" w:hAnsi="Palatino Linotype" w:cs="Arial"/>
          <w:sz w:val="24"/>
          <w:szCs w:val="24"/>
          <w:lang w:val="es-ES_tradnl" w:eastAsia="es-ES"/>
        </w:rPr>
        <w:t>e</w:t>
      </w:r>
      <w:r w:rsidR="00941371" w:rsidRPr="009B53E8">
        <w:rPr>
          <w:rFonts w:ascii="Palatino Linotype" w:eastAsia="MS Mincho" w:hAnsi="Palatino Linotype" w:cs="Arial"/>
          <w:sz w:val="24"/>
          <w:szCs w:val="24"/>
          <w:lang w:val="es-ES_tradnl" w:eastAsia="es-ES"/>
        </w:rPr>
        <w:t xml:space="preserve">mitió respuesta en razón a lo siguiente: </w:t>
      </w:r>
    </w:p>
    <w:p w14:paraId="04F5F66D" w14:textId="77777777" w:rsidR="00321161" w:rsidRPr="009B53E8" w:rsidRDefault="00321161" w:rsidP="009B53E8">
      <w:pPr>
        <w:spacing w:after="0" w:line="360" w:lineRule="auto"/>
        <w:ind w:right="34"/>
        <w:contextualSpacing/>
        <w:jc w:val="both"/>
        <w:rPr>
          <w:rFonts w:ascii="Palatino Linotype" w:eastAsia="MS Mincho" w:hAnsi="Palatino Linotype" w:cs="Arial"/>
          <w:sz w:val="24"/>
          <w:szCs w:val="24"/>
          <w:lang w:val="es-ES_tradnl" w:eastAsia="es-ES"/>
        </w:rPr>
      </w:pPr>
    </w:p>
    <w:tbl>
      <w:tblPr>
        <w:tblW w:w="8945" w:type="dxa"/>
        <w:tblCellSpacing w:w="0" w:type="dxa"/>
        <w:tblCellMar>
          <w:left w:w="0" w:type="dxa"/>
          <w:right w:w="0" w:type="dxa"/>
        </w:tblCellMar>
        <w:tblLook w:val="04A0" w:firstRow="1" w:lastRow="0" w:firstColumn="1" w:lastColumn="0" w:noHBand="0" w:noVBand="1"/>
      </w:tblPr>
      <w:tblGrid>
        <w:gridCol w:w="8945"/>
      </w:tblGrid>
      <w:tr w:rsidR="000152B1" w:rsidRPr="009B53E8" w14:paraId="6FC2FADA" w14:textId="77777777" w:rsidTr="000152B1">
        <w:trPr>
          <w:trHeight w:val="300"/>
          <w:tblCellSpacing w:w="0" w:type="dxa"/>
        </w:trPr>
        <w:tc>
          <w:tcPr>
            <w:tcW w:w="8945" w:type="dxa"/>
            <w:vAlign w:val="center"/>
            <w:hideMark/>
          </w:tcPr>
          <w:p w14:paraId="41BFA252" w14:textId="77777777" w:rsidR="000152B1" w:rsidRPr="009B53E8" w:rsidRDefault="000152B1" w:rsidP="009B53E8">
            <w:pPr>
              <w:spacing w:after="0" w:line="360" w:lineRule="auto"/>
              <w:jc w:val="right"/>
              <w:rPr>
                <w:rFonts w:ascii="Palatino Linotype" w:eastAsia="Times New Roman" w:hAnsi="Palatino Linotype" w:cs="Times New Roman"/>
                <w:sz w:val="24"/>
                <w:szCs w:val="24"/>
                <w:lang w:eastAsia="es-MX"/>
              </w:rPr>
            </w:pPr>
            <w:r w:rsidRPr="009B53E8">
              <w:rPr>
                <w:rFonts w:ascii="Palatino Linotype" w:eastAsia="Times New Roman" w:hAnsi="Palatino Linotype" w:cs="Times New Roman"/>
                <w:sz w:val="24"/>
                <w:szCs w:val="24"/>
                <w:lang w:eastAsia="es-MX"/>
              </w:rPr>
              <w:br/>
              <w:t>Metepec, México a 19 de Junio de 2019</w:t>
            </w:r>
          </w:p>
        </w:tc>
      </w:tr>
      <w:tr w:rsidR="000152B1" w:rsidRPr="009B53E8" w14:paraId="7B1F3F67" w14:textId="77777777" w:rsidTr="000152B1">
        <w:trPr>
          <w:trHeight w:val="300"/>
          <w:tblCellSpacing w:w="0" w:type="dxa"/>
        </w:trPr>
        <w:tc>
          <w:tcPr>
            <w:tcW w:w="8945" w:type="dxa"/>
            <w:vAlign w:val="center"/>
            <w:hideMark/>
          </w:tcPr>
          <w:p w14:paraId="261E7FF2" w14:textId="4E8A35F2" w:rsidR="000152B1" w:rsidRPr="009B53E8" w:rsidRDefault="000152B1" w:rsidP="00B74CFC">
            <w:pPr>
              <w:spacing w:after="0" w:line="360" w:lineRule="auto"/>
              <w:jc w:val="right"/>
              <w:rPr>
                <w:rFonts w:ascii="Palatino Linotype" w:eastAsia="Times New Roman" w:hAnsi="Palatino Linotype" w:cs="Times New Roman"/>
                <w:sz w:val="24"/>
                <w:szCs w:val="24"/>
                <w:lang w:eastAsia="es-MX"/>
              </w:rPr>
            </w:pPr>
            <w:r w:rsidRPr="009B53E8">
              <w:rPr>
                <w:rFonts w:ascii="Palatino Linotype" w:eastAsia="Times New Roman" w:hAnsi="Palatino Linotype" w:cs="Times New Roman"/>
                <w:sz w:val="24"/>
                <w:szCs w:val="24"/>
                <w:lang w:eastAsia="es-MX"/>
              </w:rPr>
              <w:t xml:space="preserve">Nombre del solicitante: </w:t>
            </w:r>
            <w:r w:rsidR="00B74CFC" w:rsidRPr="00B74CFC">
              <w:rPr>
                <w:rFonts w:ascii="Palatino Linotype" w:eastAsia="Times New Roman" w:hAnsi="Palatino Linotype" w:cs="Times New Roman"/>
                <w:sz w:val="24"/>
                <w:szCs w:val="24"/>
                <w:highlight w:val="black"/>
                <w:lang w:eastAsia="es-MX"/>
              </w:rPr>
              <w:t>-</w:t>
            </w:r>
            <w:r w:rsidR="00B74CFC">
              <w:rPr>
                <w:rFonts w:ascii="Palatino Linotype" w:eastAsia="Times New Roman" w:hAnsi="Palatino Linotype" w:cs="Times New Roman"/>
                <w:sz w:val="24"/>
                <w:szCs w:val="24"/>
                <w:highlight w:val="black"/>
                <w:lang w:eastAsia="es-MX"/>
              </w:rPr>
              <w:t>-----------</w:t>
            </w:r>
            <w:r w:rsidR="00B74CFC" w:rsidRPr="00B74CFC">
              <w:rPr>
                <w:rFonts w:ascii="Palatino Linotype" w:eastAsia="Times New Roman" w:hAnsi="Palatino Linotype" w:cs="Times New Roman"/>
                <w:sz w:val="24"/>
                <w:szCs w:val="24"/>
                <w:highlight w:val="black"/>
                <w:lang w:eastAsia="es-MX"/>
              </w:rPr>
              <w:t>--------------------------</w:t>
            </w:r>
          </w:p>
        </w:tc>
      </w:tr>
      <w:tr w:rsidR="000152B1" w:rsidRPr="009B53E8" w14:paraId="68386F60" w14:textId="77777777" w:rsidTr="000152B1">
        <w:trPr>
          <w:trHeight w:val="300"/>
          <w:tblCellSpacing w:w="0" w:type="dxa"/>
        </w:trPr>
        <w:tc>
          <w:tcPr>
            <w:tcW w:w="8945" w:type="dxa"/>
            <w:vAlign w:val="center"/>
            <w:hideMark/>
          </w:tcPr>
          <w:p w14:paraId="78D0401C" w14:textId="77777777" w:rsidR="000152B1" w:rsidRPr="009B53E8" w:rsidRDefault="000152B1" w:rsidP="009B53E8">
            <w:pPr>
              <w:spacing w:after="0" w:line="360" w:lineRule="auto"/>
              <w:jc w:val="right"/>
              <w:rPr>
                <w:rFonts w:ascii="Palatino Linotype" w:eastAsia="Times New Roman" w:hAnsi="Palatino Linotype" w:cs="Times New Roman"/>
                <w:sz w:val="24"/>
                <w:szCs w:val="24"/>
                <w:lang w:eastAsia="es-MX"/>
              </w:rPr>
            </w:pPr>
            <w:r w:rsidRPr="009B53E8">
              <w:rPr>
                <w:rFonts w:ascii="Palatino Linotype" w:eastAsia="Times New Roman" w:hAnsi="Palatino Linotype" w:cs="Times New Roman"/>
                <w:sz w:val="24"/>
                <w:szCs w:val="24"/>
                <w:lang w:eastAsia="es-MX"/>
              </w:rPr>
              <w:t>Folio de la solicitud: 00007/UTTECAM/IP/2019</w:t>
            </w:r>
          </w:p>
        </w:tc>
      </w:tr>
      <w:tr w:rsidR="000152B1" w:rsidRPr="009B53E8" w14:paraId="51398E7E" w14:textId="77777777" w:rsidTr="000152B1">
        <w:trPr>
          <w:trHeight w:val="450"/>
          <w:tblCellSpacing w:w="0" w:type="dxa"/>
        </w:trPr>
        <w:tc>
          <w:tcPr>
            <w:tcW w:w="8945" w:type="dxa"/>
            <w:vAlign w:val="center"/>
            <w:hideMark/>
          </w:tcPr>
          <w:p w14:paraId="5815A3CB" w14:textId="77777777" w:rsidR="000152B1" w:rsidRPr="009B53E8" w:rsidRDefault="000152B1" w:rsidP="009B53E8">
            <w:pPr>
              <w:spacing w:after="0" w:line="360" w:lineRule="auto"/>
              <w:jc w:val="right"/>
              <w:rPr>
                <w:rFonts w:ascii="Palatino Linotype" w:eastAsia="Times New Roman" w:hAnsi="Palatino Linotype" w:cs="Times New Roman"/>
                <w:sz w:val="24"/>
                <w:szCs w:val="24"/>
                <w:lang w:eastAsia="es-MX"/>
              </w:rPr>
            </w:pPr>
          </w:p>
        </w:tc>
      </w:tr>
      <w:tr w:rsidR="000152B1" w:rsidRPr="009B53E8" w14:paraId="6298F884" w14:textId="77777777" w:rsidTr="000152B1">
        <w:trPr>
          <w:trHeight w:val="150"/>
          <w:tblCellSpacing w:w="0" w:type="dxa"/>
        </w:trPr>
        <w:tc>
          <w:tcPr>
            <w:tcW w:w="8945" w:type="dxa"/>
            <w:vAlign w:val="center"/>
            <w:hideMark/>
          </w:tcPr>
          <w:p w14:paraId="281C5942" w14:textId="77777777" w:rsidR="000152B1" w:rsidRPr="009B53E8" w:rsidRDefault="000152B1" w:rsidP="009B53E8">
            <w:pPr>
              <w:spacing w:after="0" w:line="360" w:lineRule="auto"/>
              <w:jc w:val="both"/>
              <w:rPr>
                <w:rFonts w:ascii="Palatino Linotype" w:eastAsia="Times New Roman" w:hAnsi="Palatino Linotype" w:cs="Times New Roman"/>
                <w:sz w:val="24"/>
                <w:szCs w:val="24"/>
                <w:lang w:eastAsia="es-MX"/>
              </w:rPr>
            </w:pPr>
            <w:r w:rsidRPr="009B53E8">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152B1" w:rsidRPr="009B53E8" w14:paraId="2F4C705A" w14:textId="77777777" w:rsidTr="000152B1">
        <w:trPr>
          <w:trHeight w:val="375"/>
          <w:tblCellSpacing w:w="0" w:type="dxa"/>
        </w:trPr>
        <w:tc>
          <w:tcPr>
            <w:tcW w:w="8945" w:type="dxa"/>
            <w:vAlign w:val="center"/>
            <w:hideMark/>
          </w:tcPr>
          <w:p w14:paraId="2182BAFE" w14:textId="77777777" w:rsidR="000152B1" w:rsidRPr="009B53E8" w:rsidRDefault="000152B1" w:rsidP="009B53E8">
            <w:pPr>
              <w:spacing w:after="0" w:line="360" w:lineRule="auto"/>
              <w:rPr>
                <w:rFonts w:ascii="Palatino Linotype" w:eastAsia="Times New Roman" w:hAnsi="Palatino Linotype" w:cs="Times New Roman"/>
                <w:sz w:val="24"/>
                <w:szCs w:val="24"/>
                <w:lang w:eastAsia="es-MX"/>
              </w:rPr>
            </w:pPr>
          </w:p>
        </w:tc>
      </w:tr>
      <w:tr w:rsidR="000152B1" w:rsidRPr="009B53E8" w14:paraId="79F777CE" w14:textId="77777777" w:rsidTr="000152B1">
        <w:trPr>
          <w:trHeight w:val="150"/>
          <w:tblCellSpacing w:w="0" w:type="dxa"/>
        </w:trPr>
        <w:tc>
          <w:tcPr>
            <w:tcW w:w="8945" w:type="dxa"/>
            <w:vAlign w:val="center"/>
            <w:hideMark/>
          </w:tcPr>
          <w:p w14:paraId="227EEA83" w14:textId="77777777" w:rsidR="000152B1" w:rsidRPr="009B53E8" w:rsidRDefault="000152B1" w:rsidP="009B53E8">
            <w:pPr>
              <w:spacing w:after="0" w:line="360" w:lineRule="auto"/>
              <w:jc w:val="both"/>
              <w:rPr>
                <w:rFonts w:ascii="Palatino Linotype" w:eastAsia="Times New Roman" w:hAnsi="Palatino Linotype" w:cs="Times New Roman"/>
                <w:sz w:val="24"/>
                <w:szCs w:val="24"/>
                <w:lang w:eastAsia="es-MX"/>
              </w:rPr>
            </w:pPr>
            <w:r w:rsidRPr="009B53E8">
              <w:rPr>
                <w:rFonts w:ascii="Palatino Linotype" w:eastAsia="Times New Roman" w:hAnsi="Palatino Linotype" w:cs="Times New Roman"/>
                <w:sz w:val="24"/>
                <w:szCs w:val="24"/>
                <w:lang w:eastAsia="es-MX"/>
              </w:rPr>
              <w:t>Adjunto al presente se envía respuesta a la solicitud de información.</w:t>
            </w:r>
          </w:p>
        </w:tc>
      </w:tr>
      <w:tr w:rsidR="000152B1" w:rsidRPr="009B53E8" w14:paraId="3D313884" w14:textId="77777777" w:rsidTr="000152B1">
        <w:trPr>
          <w:trHeight w:val="375"/>
          <w:tblCellSpacing w:w="0" w:type="dxa"/>
        </w:trPr>
        <w:tc>
          <w:tcPr>
            <w:tcW w:w="8945" w:type="dxa"/>
            <w:vAlign w:val="center"/>
            <w:hideMark/>
          </w:tcPr>
          <w:p w14:paraId="25BC2056" w14:textId="77777777" w:rsidR="000152B1" w:rsidRPr="009B53E8" w:rsidRDefault="000152B1" w:rsidP="009B53E8">
            <w:pPr>
              <w:spacing w:after="0" w:line="360" w:lineRule="auto"/>
              <w:rPr>
                <w:rFonts w:ascii="Palatino Linotype" w:eastAsia="Times New Roman" w:hAnsi="Palatino Linotype" w:cs="Times New Roman"/>
                <w:sz w:val="24"/>
                <w:szCs w:val="24"/>
                <w:lang w:eastAsia="es-MX"/>
              </w:rPr>
            </w:pPr>
          </w:p>
        </w:tc>
      </w:tr>
      <w:tr w:rsidR="000152B1" w:rsidRPr="009B53E8" w14:paraId="78C048B7" w14:textId="77777777" w:rsidTr="000152B1">
        <w:trPr>
          <w:trHeight w:val="150"/>
          <w:tblCellSpacing w:w="0" w:type="dxa"/>
        </w:trPr>
        <w:tc>
          <w:tcPr>
            <w:tcW w:w="8945" w:type="dxa"/>
            <w:vAlign w:val="center"/>
            <w:hideMark/>
          </w:tcPr>
          <w:p w14:paraId="2451FF6A" w14:textId="77777777" w:rsidR="000152B1" w:rsidRPr="009B53E8" w:rsidRDefault="000152B1" w:rsidP="009B53E8">
            <w:pPr>
              <w:spacing w:after="0" w:line="360" w:lineRule="auto"/>
              <w:jc w:val="center"/>
              <w:rPr>
                <w:rFonts w:ascii="Palatino Linotype" w:eastAsia="Times New Roman" w:hAnsi="Palatino Linotype" w:cs="Times New Roman"/>
                <w:sz w:val="24"/>
                <w:szCs w:val="24"/>
                <w:lang w:eastAsia="es-MX"/>
              </w:rPr>
            </w:pPr>
          </w:p>
        </w:tc>
      </w:tr>
      <w:tr w:rsidR="000152B1" w:rsidRPr="009B53E8" w14:paraId="749A33C5" w14:textId="77777777" w:rsidTr="000152B1">
        <w:trPr>
          <w:trHeight w:val="150"/>
          <w:tblCellSpacing w:w="0" w:type="dxa"/>
        </w:trPr>
        <w:tc>
          <w:tcPr>
            <w:tcW w:w="8945" w:type="dxa"/>
            <w:vAlign w:val="center"/>
            <w:hideMark/>
          </w:tcPr>
          <w:p w14:paraId="03B29210" w14:textId="77777777" w:rsidR="000152B1" w:rsidRPr="009B53E8" w:rsidRDefault="000152B1" w:rsidP="009B53E8">
            <w:pPr>
              <w:spacing w:after="0" w:line="360" w:lineRule="auto"/>
              <w:rPr>
                <w:rFonts w:ascii="Palatino Linotype" w:eastAsia="Times New Roman" w:hAnsi="Palatino Linotype" w:cs="Times New Roman"/>
                <w:sz w:val="24"/>
                <w:szCs w:val="24"/>
                <w:lang w:eastAsia="es-MX"/>
              </w:rPr>
            </w:pPr>
          </w:p>
        </w:tc>
      </w:tr>
      <w:tr w:rsidR="000152B1" w:rsidRPr="009B53E8" w14:paraId="39A0E412" w14:textId="77777777" w:rsidTr="000152B1">
        <w:trPr>
          <w:trHeight w:val="150"/>
          <w:tblCellSpacing w:w="0" w:type="dxa"/>
        </w:trPr>
        <w:tc>
          <w:tcPr>
            <w:tcW w:w="8945" w:type="dxa"/>
            <w:vAlign w:val="center"/>
            <w:hideMark/>
          </w:tcPr>
          <w:p w14:paraId="5AC1031A" w14:textId="77777777" w:rsidR="000152B1" w:rsidRPr="009B53E8" w:rsidRDefault="000152B1" w:rsidP="009B53E8">
            <w:pPr>
              <w:spacing w:after="0" w:line="360" w:lineRule="auto"/>
              <w:jc w:val="center"/>
              <w:rPr>
                <w:rFonts w:ascii="Palatino Linotype" w:eastAsia="Times New Roman" w:hAnsi="Palatino Linotype" w:cs="Times New Roman"/>
                <w:sz w:val="24"/>
                <w:szCs w:val="24"/>
                <w:lang w:eastAsia="es-MX"/>
              </w:rPr>
            </w:pPr>
            <w:r w:rsidRPr="009B53E8">
              <w:rPr>
                <w:rFonts w:ascii="Palatino Linotype" w:eastAsia="Times New Roman" w:hAnsi="Palatino Linotype" w:cs="Times New Roman"/>
                <w:sz w:val="24"/>
                <w:szCs w:val="24"/>
                <w:lang w:eastAsia="es-MX"/>
              </w:rPr>
              <w:t>ATENTAMENTE</w:t>
            </w:r>
          </w:p>
        </w:tc>
      </w:tr>
      <w:tr w:rsidR="000152B1" w:rsidRPr="009B53E8" w14:paraId="6363CD12" w14:textId="77777777" w:rsidTr="000152B1">
        <w:trPr>
          <w:trHeight w:val="225"/>
          <w:tblCellSpacing w:w="0" w:type="dxa"/>
        </w:trPr>
        <w:tc>
          <w:tcPr>
            <w:tcW w:w="8945" w:type="dxa"/>
            <w:vAlign w:val="center"/>
            <w:hideMark/>
          </w:tcPr>
          <w:p w14:paraId="6C5A6865" w14:textId="77777777" w:rsidR="000152B1" w:rsidRPr="009B53E8" w:rsidRDefault="000152B1" w:rsidP="009B53E8">
            <w:pPr>
              <w:spacing w:after="0" w:line="360" w:lineRule="auto"/>
              <w:jc w:val="center"/>
              <w:rPr>
                <w:rFonts w:ascii="Palatino Linotype" w:eastAsia="Times New Roman" w:hAnsi="Palatino Linotype" w:cs="Times New Roman"/>
                <w:sz w:val="24"/>
                <w:szCs w:val="24"/>
                <w:lang w:eastAsia="es-MX"/>
              </w:rPr>
            </w:pPr>
          </w:p>
        </w:tc>
      </w:tr>
      <w:tr w:rsidR="000152B1" w:rsidRPr="009B53E8" w14:paraId="6C184B0F" w14:textId="77777777" w:rsidTr="000152B1">
        <w:trPr>
          <w:trHeight w:val="150"/>
          <w:tblCellSpacing w:w="0" w:type="dxa"/>
        </w:trPr>
        <w:tc>
          <w:tcPr>
            <w:tcW w:w="8945" w:type="dxa"/>
            <w:vAlign w:val="center"/>
            <w:hideMark/>
          </w:tcPr>
          <w:p w14:paraId="06BF186A" w14:textId="77777777" w:rsidR="000152B1" w:rsidRPr="009B53E8" w:rsidRDefault="000152B1" w:rsidP="009B53E8">
            <w:pPr>
              <w:spacing w:after="0" w:line="360" w:lineRule="auto"/>
              <w:jc w:val="center"/>
              <w:rPr>
                <w:rFonts w:ascii="Palatino Linotype" w:eastAsia="Times New Roman" w:hAnsi="Palatino Linotype" w:cs="Times New Roman"/>
                <w:sz w:val="24"/>
                <w:szCs w:val="24"/>
                <w:lang w:eastAsia="es-MX"/>
              </w:rPr>
            </w:pPr>
            <w:proofErr w:type="spellStart"/>
            <w:r w:rsidRPr="009B53E8">
              <w:rPr>
                <w:rFonts w:ascii="Palatino Linotype" w:eastAsia="Times New Roman" w:hAnsi="Palatino Linotype" w:cs="Times New Roman"/>
                <w:sz w:val="24"/>
                <w:szCs w:val="24"/>
                <w:lang w:eastAsia="es-MX"/>
              </w:rPr>
              <w:t>M.en</w:t>
            </w:r>
            <w:proofErr w:type="spellEnd"/>
            <w:r w:rsidRPr="009B53E8">
              <w:rPr>
                <w:rFonts w:ascii="Palatino Linotype" w:eastAsia="Times New Roman" w:hAnsi="Palatino Linotype" w:cs="Times New Roman"/>
                <w:sz w:val="24"/>
                <w:szCs w:val="24"/>
                <w:lang w:eastAsia="es-MX"/>
              </w:rPr>
              <w:t xml:space="preserve"> A. FELIPE GÓMEZ LUNA</w:t>
            </w:r>
          </w:p>
        </w:tc>
      </w:tr>
    </w:tbl>
    <w:p w14:paraId="4EC33C83" w14:textId="77777777" w:rsidR="00321161" w:rsidRPr="009B53E8" w:rsidRDefault="00321161" w:rsidP="009B53E8">
      <w:pPr>
        <w:spacing w:after="0" w:line="360" w:lineRule="auto"/>
        <w:ind w:right="34"/>
        <w:contextualSpacing/>
        <w:jc w:val="both"/>
        <w:rPr>
          <w:rFonts w:ascii="Palatino Linotype" w:eastAsia="MS Mincho" w:hAnsi="Palatino Linotype" w:cs="Arial"/>
          <w:sz w:val="24"/>
          <w:szCs w:val="24"/>
          <w:lang w:eastAsia="es-ES"/>
        </w:rPr>
      </w:pPr>
    </w:p>
    <w:p w14:paraId="0B32174A" w14:textId="77777777" w:rsidR="002C6BBC" w:rsidRPr="00392F99" w:rsidRDefault="002C6BBC" w:rsidP="009B53E8">
      <w:pPr>
        <w:spacing w:after="0" w:line="360" w:lineRule="auto"/>
        <w:contextualSpacing/>
        <w:jc w:val="both"/>
        <w:rPr>
          <w:rFonts w:ascii="Palatino Linotype" w:eastAsia="MS Mincho" w:hAnsi="Palatino Linotype" w:cs="Arial"/>
          <w:i/>
          <w:sz w:val="12"/>
          <w:szCs w:val="24"/>
          <w:lang w:val="es-ES_tradnl" w:eastAsia="es-ES"/>
        </w:rPr>
      </w:pPr>
    </w:p>
    <w:p w14:paraId="2AC29075" w14:textId="3892CD2B" w:rsidR="00D92891" w:rsidRPr="009B53E8" w:rsidRDefault="00321161" w:rsidP="009B53E8">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9B53E8">
        <w:rPr>
          <w:rFonts w:ascii="Palatino Linotype" w:eastAsia="MS Mincho" w:hAnsi="Palatino Linotype" w:cs="Arial"/>
          <w:iCs/>
          <w:sz w:val="24"/>
          <w:szCs w:val="24"/>
          <w:lang w:val="es-ES_tradnl" w:eastAsia="es-ES"/>
        </w:rPr>
        <w:t xml:space="preserve">Para efectos de lo anterior, el </w:t>
      </w:r>
      <w:r w:rsidRPr="009B53E8">
        <w:rPr>
          <w:rFonts w:ascii="Palatino Linotype" w:eastAsia="MS Mincho" w:hAnsi="Palatino Linotype" w:cs="Arial"/>
          <w:b/>
          <w:bCs/>
          <w:iCs/>
          <w:sz w:val="24"/>
          <w:szCs w:val="24"/>
          <w:lang w:val="es-ES_tradnl" w:eastAsia="es-ES"/>
        </w:rPr>
        <w:t xml:space="preserve">Sujeto Obligado </w:t>
      </w:r>
      <w:r w:rsidRPr="009B53E8">
        <w:rPr>
          <w:rFonts w:ascii="Palatino Linotype" w:eastAsia="MS Mincho" w:hAnsi="Palatino Linotype" w:cs="Arial"/>
          <w:iCs/>
          <w:sz w:val="24"/>
          <w:szCs w:val="24"/>
          <w:lang w:val="es-ES_tradnl" w:eastAsia="es-ES"/>
        </w:rPr>
        <w:t xml:space="preserve">anexó </w:t>
      </w:r>
      <w:r w:rsidR="000152B1" w:rsidRPr="009B53E8">
        <w:rPr>
          <w:rFonts w:ascii="Palatino Linotype" w:eastAsia="MS Mincho" w:hAnsi="Palatino Linotype" w:cs="Arial"/>
          <w:iCs/>
          <w:sz w:val="24"/>
          <w:szCs w:val="24"/>
          <w:lang w:val="es-ES_tradnl" w:eastAsia="es-ES"/>
        </w:rPr>
        <w:t>diversos archivos que serán descritos a continuación:</w:t>
      </w:r>
    </w:p>
    <w:p w14:paraId="72D5C9B4" w14:textId="77777777" w:rsidR="00E20CA8" w:rsidRPr="009B53E8" w:rsidRDefault="00E20CA8" w:rsidP="009B53E8">
      <w:pPr>
        <w:spacing w:after="0" w:line="360" w:lineRule="auto"/>
        <w:contextualSpacing/>
        <w:jc w:val="both"/>
        <w:rPr>
          <w:rFonts w:ascii="Palatino Linotype" w:eastAsia="MS Mincho" w:hAnsi="Palatino Linotype" w:cs="Arial"/>
          <w:i/>
          <w:sz w:val="24"/>
          <w:szCs w:val="24"/>
          <w:lang w:val="es-ES_tradnl" w:eastAsia="es-ES"/>
        </w:rPr>
      </w:pPr>
    </w:p>
    <w:p w14:paraId="0F1FD2C5" w14:textId="2A28A58A" w:rsidR="000152B1"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bookmarkStart w:id="1" w:name="_Hlk18152114"/>
      <w:r w:rsidRPr="009B53E8">
        <w:rPr>
          <w:rFonts w:ascii="Palatino Linotype" w:eastAsia="MS Mincho" w:hAnsi="Palatino Linotype" w:cs="Arial"/>
          <w:b/>
          <w:bCs/>
          <w:iCs/>
          <w:sz w:val="24"/>
          <w:szCs w:val="24"/>
          <w:lang w:val="es-ES_tradnl" w:eastAsia="es-ES"/>
        </w:rPr>
        <w:t>DEI.pdf</w:t>
      </w:r>
      <w:r w:rsidR="00E20CA8" w:rsidRPr="009B53E8">
        <w:rPr>
          <w:rFonts w:ascii="Palatino Linotype" w:eastAsia="MS Mincho" w:hAnsi="Palatino Linotype" w:cs="Arial"/>
          <w:b/>
          <w:bCs/>
          <w:iCs/>
          <w:sz w:val="24"/>
          <w:szCs w:val="24"/>
          <w:lang w:val="es-ES_tradnl" w:eastAsia="es-ES"/>
        </w:rPr>
        <w:t>.</w:t>
      </w:r>
      <w:r w:rsidR="00E20CA8" w:rsidRPr="009B53E8">
        <w:rPr>
          <w:rFonts w:ascii="Palatino Linotype" w:eastAsia="MS Mincho" w:hAnsi="Palatino Linotype" w:cs="Arial"/>
          <w:iCs/>
          <w:sz w:val="24"/>
          <w:szCs w:val="24"/>
          <w:lang w:val="es-ES_tradnl" w:eastAsia="es-ES"/>
        </w:rPr>
        <w:t xml:space="preserve"> Archivo en formato PDF</w:t>
      </w:r>
      <w:r w:rsidR="00A7166B" w:rsidRPr="009B53E8">
        <w:rPr>
          <w:rFonts w:ascii="Palatino Linotype" w:eastAsia="MS Mincho" w:hAnsi="Palatino Linotype" w:cs="Arial"/>
          <w:iCs/>
          <w:sz w:val="24"/>
          <w:szCs w:val="24"/>
          <w:lang w:val="es-ES_tradnl" w:eastAsia="es-ES"/>
        </w:rPr>
        <w:t>,</w:t>
      </w:r>
      <w:r w:rsidR="00E20CA8" w:rsidRPr="009B53E8">
        <w:rPr>
          <w:rFonts w:ascii="Palatino Linotype" w:eastAsia="MS Mincho" w:hAnsi="Palatino Linotype" w:cs="Arial"/>
          <w:iCs/>
          <w:sz w:val="24"/>
          <w:szCs w:val="24"/>
          <w:lang w:val="es-ES_tradnl" w:eastAsia="es-ES"/>
        </w:rPr>
        <w:t xml:space="preserve"> cuyo contenido versa en veintiséis (26) fojas, en las cuales</w:t>
      </w:r>
      <w:r w:rsidR="00A7166B" w:rsidRPr="009B53E8">
        <w:rPr>
          <w:rFonts w:ascii="Palatino Linotype" w:eastAsia="MS Mincho" w:hAnsi="Palatino Linotype" w:cs="Arial"/>
          <w:iCs/>
          <w:sz w:val="24"/>
          <w:szCs w:val="24"/>
          <w:lang w:val="es-ES_tradnl" w:eastAsia="es-ES"/>
        </w:rPr>
        <w:t xml:space="preserve"> se aprecian medularmente títulos y cédulas profesionales, cabe precisar que se testó fotografía en cédula y títulos, número de cédula y firmas de servidores públicos. </w:t>
      </w:r>
    </w:p>
    <w:p w14:paraId="32FC64E7" w14:textId="77777777" w:rsidR="00A7166B" w:rsidRPr="009B53E8" w:rsidRDefault="00A7166B"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p>
    <w:p w14:paraId="2EDFA924" w14:textId="4FB70D1F" w:rsidR="000152B1"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r w:rsidRPr="009B53E8">
        <w:rPr>
          <w:rFonts w:ascii="Palatino Linotype" w:eastAsia="MS Mincho" w:hAnsi="Palatino Linotype" w:cs="Arial"/>
          <w:b/>
          <w:bCs/>
          <w:iCs/>
          <w:sz w:val="24"/>
          <w:szCs w:val="24"/>
          <w:lang w:val="es-ES_tradnl" w:eastAsia="es-ES"/>
        </w:rPr>
        <w:t>DTIC.pdf</w:t>
      </w:r>
      <w:r w:rsidR="00A7166B" w:rsidRPr="009B53E8">
        <w:rPr>
          <w:rFonts w:ascii="Palatino Linotype" w:eastAsia="MS Mincho" w:hAnsi="Palatino Linotype" w:cs="Arial"/>
          <w:b/>
          <w:bCs/>
          <w:iCs/>
          <w:sz w:val="24"/>
          <w:szCs w:val="24"/>
          <w:lang w:val="es-ES_tradnl" w:eastAsia="es-ES"/>
        </w:rPr>
        <w:t>.</w:t>
      </w:r>
      <w:r w:rsidR="00A7166B" w:rsidRPr="009B53E8">
        <w:rPr>
          <w:rFonts w:ascii="Palatino Linotype" w:eastAsia="MS Mincho" w:hAnsi="Palatino Linotype" w:cs="Arial"/>
          <w:iCs/>
          <w:sz w:val="24"/>
          <w:szCs w:val="24"/>
          <w:lang w:val="es-ES_tradnl" w:eastAsia="es-ES"/>
        </w:rPr>
        <w:t xml:space="preserve"> Archivo en formato PDF, cuyo contenido versa en treinta y cuadro (34) fojas, en las cuales se aprecian medularmente </w:t>
      </w:r>
      <w:r w:rsidR="00E71B85" w:rsidRPr="009B53E8">
        <w:rPr>
          <w:rFonts w:ascii="Palatino Linotype" w:eastAsia="MS Mincho" w:hAnsi="Palatino Linotype" w:cs="Arial"/>
          <w:iCs/>
          <w:sz w:val="24"/>
          <w:szCs w:val="24"/>
          <w:lang w:val="es-ES_tradnl" w:eastAsia="es-ES"/>
        </w:rPr>
        <w:t xml:space="preserve">títulos y cédulas profesionales, certificados académicos, certificados de grado, cabe precisar que se testó fotografía en cédula y títulos, número de cédula y firma de servidores públicos. </w:t>
      </w:r>
    </w:p>
    <w:p w14:paraId="3C7F3A33" w14:textId="77777777" w:rsidR="00E71B85" w:rsidRPr="009B53E8" w:rsidRDefault="00E71B85" w:rsidP="009B53E8">
      <w:pPr>
        <w:spacing w:after="0" w:line="360" w:lineRule="auto"/>
        <w:ind w:right="567"/>
        <w:contextualSpacing/>
        <w:jc w:val="both"/>
        <w:rPr>
          <w:rFonts w:ascii="Palatino Linotype" w:eastAsia="MS Mincho" w:hAnsi="Palatino Linotype" w:cs="Arial"/>
          <w:iCs/>
          <w:sz w:val="24"/>
          <w:szCs w:val="24"/>
          <w:lang w:val="es-ES_tradnl" w:eastAsia="es-ES"/>
        </w:rPr>
      </w:pPr>
    </w:p>
    <w:p w14:paraId="1349EE0C" w14:textId="77777777" w:rsidR="00E71B85"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r w:rsidRPr="009B53E8">
        <w:rPr>
          <w:rFonts w:ascii="Palatino Linotype" w:eastAsia="MS Mincho" w:hAnsi="Palatino Linotype" w:cs="Arial"/>
          <w:b/>
          <w:bCs/>
          <w:iCs/>
          <w:sz w:val="24"/>
          <w:szCs w:val="24"/>
          <w:lang w:val="es-ES_tradnl" w:eastAsia="es-ES"/>
        </w:rPr>
        <w:t>DPI.pdf</w:t>
      </w:r>
      <w:r w:rsidR="00E71B85" w:rsidRPr="009B53E8">
        <w:rPr>
          <w:rFonts w:ascii="Palatino Linotype" w:eastAsia="MS Mincho" w:hAnsi="Palatino Linotype" w:cs="Arial"/>
          <w:b/>
          <w:bCs/>
          <w:iCs/>
          <w:sz w:val="24"/>
          <w:szCs w:val="24"/>
          <w:lang w:val="es-ES_tradnl" w:eastAsia="es-ES"/>
        </w:rPr>
        <w:t>.</w:t>
      </w:r>
      <w:r w:rsidR="00E71B85" w:rsidRPr="009B53E8">
        <w:rPr>
          <w:rFonts w:ascii="Palatino Linotype" w:eastAsia="MS Mincho" w:hAnsi="Palatino Linotype" w:cs="Arial"/>
          <w:iCs/>
          <w:sz w:val="24"/>
          <w:szCs w:val="24"/>
          <w:lang w:val="es-ES_tradnl" w:eastAsia="es-ES"/>
        </w:rPr>
        <w:t xml:space="preserve"> Archivo en formato PDF, cuyo contenido versa en doce (12) fojas, en las cuales se aprecian medularmente títulos y cédulas profesionales, certificados de grado, cabe precisar que se testó fotografía en cédula y títulos, número de cédula y firma de servidores públicos. </w:t>
      </w:r>
    </w:p>
    <w:p w14:paraId="65D878B3" w14:textId="77777777" w:rsidR="00E71B85" w:rsidRPr="009B53E8" w:rsidRDefault="00E71B85"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p>
    <w:p w14:paraId="4DD57564" w14:textId="28C448D6" w:rsidR="000152B1"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r w:rsidRPr="009B53E8">
        <w:rPr>
          <w:rFonts w:ascii="Palatino Linotype" w:eastAsia="MS Mincho" w:hAnsi="Palatino Linotype" w:cs="Arial"/>
          <w:b/>
          <w:bCs/>
          <w:iCs/>
          <w:sz w:val="24"/>
          <w:szCs w:val="24"/>
          <w:lang w:val="es-ES_tradnl" w:eastAsia="es-ES"/>
        </w:rPr>
        <w:t>ACTA PRIMERA REUNIÓN ORDINARIA 2.pdf</w:t>
      </w:r>
      <w:r w:rsidR="00E71B85" w:rsidRPr="009B53E8">
        <w:rPr>
          <w:rFonts w:ascii="Palatino Linotype" w:eastAsia="MS Mincho" w:hAnsi="Palatino Linotype" w:cs="Arial"/>
          <w:b/>
          <w:bCs/>
          <w:iCs/>
          <w:sz w:val="24"/>
          <w:szCs w:val="24"/>
          <w:lang w:val="es-ES_tradnl" w:eastAsia="es-ES"/>
        </w:rPr>
        <w:t>.</w:t>
      </w:r>
      <w:r w:rsidR="00E71B85" w:rsidRPr="009B53E8">
        <w:rPr>
          <w:rFonts w:ascii="Palatino Linotype" w:eastAsia="MS Mincho" w:hAnsi="Palatino Linotype" w:cs="Arial"/>
          <w:iCs/>
          <w:sz w:val="24"/>
          <w:szCs w:val="24"/>
          <w:lang w:val="es-ES_tradnl" w:eastAsia="es-ES"/>
        </w:rPr>
        <w:t xml:space="preserve"> Archivo en formato PDF, cuyo contenido versa en cuatro (04) fojas relativas a la primera reunión ordinaria de la Comisión Dictaminadora de Ingreso, Promoción y Permanencia de la Universidad Tecnológica de Tecámac. </w:t>
      </w:r>
    </w:p>
    <w:p w14:paraId="0D2AF397" w14:textId="77777777" w:rsidR="00E71B85" w:rsidRPr="009B53E8" w:rsidRDefault="00E71B85"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p>
    <w:p w14:paraId="30699ADD" w14:textId="25EA6D28" w:rsidR="000152B1"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r w:rsidRPr="009B53E8">
        <w:rPr>
          <w:rFonts w:ascii="Palatino Linotype" w:eastAsia="MS Mincho" w:hAnsi="Palatino Linotype" w:cs="Arial"/>
          <w:b/>
          <w:bCs/>
          <w:iCs/>
          <w:sz w:val="24"/>
          <w:szCs w:val="24"/>
          <w:lang w:val="es-ES_tradnl" w:eastAsia="es-ES"/>
        </w:rPr>
        <w:t>DQB.pdf</w:t>
      </w:r>
      <w:r w:rsidR="00E71B85" w:rsidRPr="009B53E8">
        <w:rPr>
          <w:rFonts w:ascii="Palatino Linotype" w:eastAsia="MS Mincho" w:hAnsi="Palatino Linotype" w:cs="Arial"/>
          <w:b/>
          <w:bCs/>
          <w:iCs/>
          <w:sz w:val="24"/>
          <w:szCs w:val="24"/>
          <w:lang w:val="es-ES_tradnl" w:eastAsia="es-ES"/>
        </w:rPr>
        <w:t>.</w:t>
      </w:r>
      <w:r w:rsidR="00E71B85" w:rsidRPr="009B53E8">
        <w:rPr>
          <w:rFonts w:ascii="Palatino Linotype" w:eastAsia="MS Mincho" w:hAnsi="Palatino Linotype" w:cs="Arial"/>
          <w:iCs/>
          <w:sz w:val="24"/>
          <w:szCs w:val="24"/>
          <w:lang w:val="es-ES_tradnl" w:eastAsia="es-ES"/>
        </w:rPr>
        <w:t xml:space="preserve"> Archivo en formato PDF, cuyo contenido versa en siete (07) fojas, en las cuales se aprecian medularmente títulos y cédulas profesionales, certificados de estudios y de grado, cabe precisar que se testó fotografía en cédula y títulos, número de cédula y firma de servidores públicos.</w:t>
      </w:r>
    </w:p>
    <w:p w14:paraId="2D6A70C6" w14:textId="77777777" w:rsidR="00E71B85" w:rsidRPr="009B53E8" w:rsidRDefault="00E71B85"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p>
    <w:p w14:paraId="2488EEAB" w14:textId="456B7C35" w:rsidR="000152B1"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r w:rsidRPr="009B53E8">
        <w:rPr>
          <w:rFonts w:ascii="Palatino Linotype" w:eastAsia="MS Mincho" w:hAnsi="Palatino Linotype" w:cs="Arial"/>
          <w:b/>
          <w:bCs/>
          <w:iCs/>
          <w:sz w:val="24"/>
          <w:szCs w:val="24"/>
          <w:lang w:val="es-ES_tradnl" w:eastAsia="es-ES"/>
        </w:rPr>
        <w:t>DEA.pdf</w:t>
      </w:r>
      <w:r w:rsidR="00E71B85" w:rsidRPr="009B53E8">
        <w:rPr>
          <w:rFonts w:ascii="Palatino Linotype" w:eastAsia="MS Mincho" w:hAnsi="Palatino Linotype" w:cs="Arial"/>
          <w:b/>
          <w:bCs/>
          <w:iCs/>
          <w:sz w:val="24"/>
          <w:szCs w:val="24"/>
          <w:lang w:val="es-ES_tradnl" w:eastAsia="es-ES"/>
        </w:rPr>
        <w:t>.</w:t>
      </w:r>
      <w:r w:rsidR="00E71B85" w:rsidRPr="009B53E8">
        <w:rPr>
          <w:rFonts w:ascii="Palatino Linotype" w:eastAsia="MS Mincho" w:hAnsi="Palatino Linotype" w:cs="Arial"/>
          <w:iCs/>
          <w:sz w:val="24"/>
          <w:szCs w:val="24"/>
          <w:lang w:val="es-ES_tradnl" w:eastAsia="es-ES"/>
        </w:rPr>
        <w:t xml:space="preserve"> Archivo </w:t>
      </w:r>
      <w:r w:rsidR="00261DE1" w:rsidRPr="009B53E8">
        <w:rPr>
          <w:rFonts w:ascii="Palatino Linotype" w:eastAsia="MS Mincho" w:hAnsi="Palatino Linotype" w:cs="Arial"/>
          <w:iCs/>
          <w:sz w:val="24"/>
          <w:szCs w:val="24"/>
          <w:lang w:val="es-ES_tradnl" w:eastAsia="es-ES"/>
        </w:rPr>
        <w:t>en formato en PDF cuyo contenido versa en treinta y siete (37) fojas en las cuales se aprecian medularmente títulos y cédulas profesionales, cartas compromiso, certificados de estudio y de grado, cabe precisar que se testó fotografía en cédula y títulos, número de cédula y firma de servidores públicos.</w:t>
      </w:r>
    </w:p>
    <w:p w14:paraId="12C86457" w14:textId="77777777" w:rsidR="00E71B85" w:rsidRPr="009B53E8" w:rsidRDefault="00E71B85"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p>
    <w:p w14:paraId="4BEBCBB4" w14:textId="31E431E0" w:rsidR="000152B1" w:rsidRPr="009B53E8" w:rsidRDefault="000152B1" w:rsidP="009B53E8">
      <w:pPr>
        <w:spacing w:after="0" w:line="360" w:lineRule="auto"/>
        <w:ind w:left="567" w:right="567"/>
        <w:contextualSpacing/>
        <w:jc w:val="both"/>
        <w:rPr>
          <w:rFonts w:ascii="Palatino Linotype" w:eastAsia="MS Mincho" w:hAnsi="Palatino Linotype" w:cs="Arial"/>
          <w:iCs/>
          <w:sz w:val="24"/>
          <w:szCs w:val="24"/>
          <w:lang w:val="es-ES_tradnl" w:eastAsia="es-ES"/>
        </w:rPr>
      </w:pPr>
      <w:r w:rsidRPr="009B53E8">
        <w:rPr>
          <w:rFonts w:ascii="Palatino Linotype" w:eastAsia="MS Mincho" w:hAnsi="Palatino Linotype" w:cs="Arial"/>
          <w:b/>
          <w:bCs/>
          <w:iCs/>
          <w:sz w:val="24"/>
          <w:szCs w:val="24"/>
          <w:lang w:val="es-ES_tradnl" w:eastAsia="es-ES"/>
        </w:rPr>
        <w:t>0007UTTECAMIP2019.pdf</w:t>
      </w:r>
      <w:r w:rsidR="00261DE1" w:rsidRPr="009B53E8">
        <w:rPr>
          <w:rFonts w:ascii="Palatino Linotype" w:eastAsia="MS Mincho" w:hAnsi="Palatino Linotype" w:cs="Arial"/>
          <w:b/>
          <w:bCs/>
          <w:iCs/>
          <w:sz w:val="24"/>
          <w:szCs w:val="24"/>
          <w:lang w:val="es-ES_tradnl" w:eastAsia="es-ES"/>
        </w:rPr>
        <w:t>.</w:t>
      </w:r>
      <w:r w:rsidR="00261DE1" w:rsidRPr="009B53E8">
        <w:rPr>
          <w:rFonts w:ascii="Palatino Linotype" w:eastAsia="MS Mincho" w:hAnsi="Palatino Linotype" w:cs="Arial"/>
          <w:iCs/>
          <w:sz w:val="24"/>
          <w:szCs w:val="24"/>
          <w:lang w:val="es-ES_tradnl" w:eastAsia="es-ES"/>
        </w:rPr>
        <w:t xml:space="preserve"> Archivo en formato PDF, cuyo contenido versa en dos (02) fojas, relativas a un oficio número 210C/0601010000L/069/2019 de fecha diecinueve (19) de junio de dos mil diecinueve, mediante el cual se informa que se le da respuesta a la solicitud de información. </w:t>
      </w:r>
    </w:p>
    <w:bookmarkEnd w:id="1"/>
    <w:p w14:paraId="703EE98E" w14:textId="77777777" w:rsidR="00E20CA8" w:rsidRPr="009B53E8" w:rsidRDefault="00E20CA8" w:rsidP="009B53E8">
      <w:pPr>
        <w:spacing w:after="0" w:line="360" w:lineRule="auto"/>
        <w:contextualSpacing/>
        <w:jc w:val="both"/>
        <w:rPr>
          <w:rFonts w:ascii="Palatino Linotype" w:eastAsia="MS Mincho" w:hAnsi="Palatino Linotype" w:cs="Arial"/>
          <w:i/>
          <w:sz w:val="24"/>
          <w:szCs w:val="24"/>
          <w:lang w:val="es-ES_tradnl" w:eastAsia="es-ES"/>
        </w:rPr>
      </w:pPr>
    </w:p>
    <w:p w14:paraId="1BB4163A" w14:textId="1626C2F4" w:rsidR="004F6F41" w:rsidRPr="009B53E8" w:rsidRDefault="002C6BBC" w:rsidP="009B53E8">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9B53E8">
        <w:rPr>
          <w:rFonts w:ascii="Palatino Linotype" w:eastAsia="Times New Roman" w:hAnsi="Palatino Linotype" w:cs="Arial"/>
          <w:sz w:val="24"/>
          <w:szCs w:val="24"/>
          <w:lang w:val="es-ES" w:eastAsia="es-ES"/>
        </w:rPr>
        <w:t xml:space="preserve">El particular, en fecha </w:t>
      </w:r>
      <w:r w:rsidR="00261DE1" w:rsidRPr="009B53E8">
        <w:rPr>
          <w:rFonts w:ascii="Palatino Linotype" w:eastAsia="Times New Roman" w:hAnsi="Palatino Linotype" w:cs="Arial"/>
          <w:sz w:val="24"/>
          <w:szCs w:val="24"/>
          <w:lang w:val="es-ES" w:eastAsia="es-ES"/>
        </w:rPr>
        <w:t xml:space="preserve">veinte </w:t>
      </w:r>
      <w:r w:rsidRPr="009B53E8">
        <w:rPr>
          <w:rFonts w:ascii="Palatino Linotype" w:eastAsia="Times New Roman" w:hAnsi="Palatino Linotype" w:cs="Arial"/>
          <w:sz w:val="24"/>
          <w:szCs w:val="24"/>
          <w:lang w:val="es-ES" w:eastAsia="es-ES"/>
        </w:rPr>
        <w:t>(</w:t>
      </w:r>
      <w:r w:rsidR="004305CD" w:rsidRPr="009B53E8">
        <w:rPr>
          <w:rFonts w:ascii="Palatino Linotype" w:eastAsia="Times New Roman" w:hAnsi="Palatino Linotype" w:cs="Arial"/>
          <w:sz w:val="24"/>
          <w:szCs w:val="24"/>
          <w:lang w:val="es-ES" w:eastAsia="es-ES"/>
        </w:rPr>
        <w:t>2</w:t>
      </w:r>
      <w:r w:rsidR="00261DE1" w:rsidRPr="009B53E8">
        <w:rPr>
          <w:rFonts w:ascii="Palatino Linotype" w:eastAsia="Times New Roman" w:hAnsi="Palatino Linotype" w:cs="Arial"/>
          <w:sz w:val="24"/>
          <w:szCs w:val="24"/>
          <w:lang w:val="es-ES" w:eastAsia="es-ES"/>
        </w:rPr>
        <w:t>0</w:t>
      </w:r>
      <w:r w:rsidRPr="009B53E8">
        <w:rPr>
          <w:rFonts w:ascii="Palatino Linotype" w:eastAsia="Times New Roman" w:hAnsi="Palatino Linotype" w:cs="Arial"/>
          <w:sz w:val="24"/>
          <w:szCs w:val="24"/>
          <w:lang w:val="es-ES" w:eastAsia="es-ES"/>
        </w:rPr>
        <w:t xml:space="preserve">) de </w:t>
      </w:r>
      <w:r w:rsidR="00261DE1" w:rsidRPr="009B53E8">
        <w:rPr>
          <w:rFonts w:ascii="Palatino Linotype" w:eastAsia="Times New Roman" w:hAnsi="Palatino Linotype" w:cs="Arial"/>
          <w:sz w:val="24"/>
          <w:szCs w:val="24"/>
          <w:lang w:val="es-ES" w:eastAsia="es-ES"/>
        </w:rPr>
        <w:t>junio</w:t>
      </w:r>
      <w:r w:rsidRPr="009B53E8">
        <w:rPr>
          <w:rFonts w:ascii="Palatino Linotype" w:eastAsia="Times New Roman" w:hAnsi="Palatino Linotype" w:cs="Arial"/>
          <w:sz w:val="24"/>
          <w:szCs w:val="24"/>
          <w:lang w:val="es-ES" w:eastAsia="es-ES"/>
        </w:rPr>
        <w:t xml:space="preserve"> del presente año, estando en tiempo y forma, interpuso </w:t>
      </w:r>
      <w:r w:rsidR="00941371" w:rsidRPr="009B53E8">
        <w:rPr>
          <w:rFonts w:ascii="Palatino Linotype" w:eastAsia="Times New Roman" w:hAnsi="Palatino Linotype" w:cs="Arial"/>
          <w:sz w:val="24"/>
          <w:szCs w:val="24"/>
          <w:lang w:val="es-ES" w:eastAsia="es-ES"/>
        </w:rPr>
        <w:t>el</w:t>
      </w:r>
      <w:r w:rsidR="00261DE1" w:rsidRPr="009B53E8">
        <w:rPr>
          <w:rFonts w:ascii="Palatino Linotype" w:eastAsia="Times New Roman" w:hAnsi="Palatino Linotype" w:cs="Arial"/>
          <w:sz w:val="24"/>
          <w:szCs w:val="24"/>
          <w:lang w:val="es-ES" w:eastAsia="es-ES"/>
        </w:rPr>
        <w:t xml:space="preserve"> recurso</w:t>
      </w:r>
      <w:r w:rsidRPr="009B53E8">
        <w:rPr>
          <w:rFonts w:ascii="Palatino Linotype" w:eastAsia="Times New Roman" w:hAnsi="Palatino Linotype" w:cs="Arial"/>
          <w:sz w:val="24"/>
          <w:szCs w:val="24"/>
          <w:lang w:val="es-ES" w:eastAsia="es-ES"/>
        </w:rPr>
        <w:t xml:space="preserve"> de </w:t>
      </w:r>
      <w:r w:rsidR="00DD2750" w:rsidRPr="009B53E8">
        <w:rPr>
          <w:rFonts w:ascii="Palatino Linotype" w:eastAsia="Times New Roman" w:hAnsi="Palatino Linotype" w:cs="Arial"/>
          <w:sz w:val="24"/>
          <w:szCs w:val="24"/>
          <w:lang w:val="es-ES" w:eastAsia="es-ES"/>
        </w:rPr>
        <w:t>revisión que al rubro se indica</w:t>
      </w:r>
      <w:r w:rsidRPr="009B53E8">
        <w:rPr>
          <w:rFonts w:ascii="Palatino Linotype" w:eastAsia="Times New Roman" w:hAnsi="Palatino Linotype" w:cs="Arial"/>
          <w:sz w:val="24"/>
          <w:szCs w:val="24"/>
          <w:lang w:val="es-ES" w:eastAsia="es-ES"/>
        </w:rPr>
        <w:t>, en contra de la</w:t>
      </w:r>
      <w:r w:rsidR="00DD2750" w:rsidRPr="009B53E8">
        <w:rPr>
          <w:rFonts w:ascii="Palatino Linotype" w:eastAsia="Times New Roman" w:hAnsi="Palatino Linotype" w:cs="Arial"/>
          <w:sz w:val="24"/>
          <w:szCs w:val="24"/>
          <w:lang w:val="es-ES" w:eastAsia="es-ES"/>
        </w:rPr>
        <w:t xml:space="preserve"> respuesta</w:t>
      </w:r>
      <w:r w:rsidRPr="009B53E8">
        <w:rPr>
          <w:rFonts w:ascii="Palatino Linotype" w:eastAsia="Times New Roman" w:hAnsi="Palatino Linotype" w:cs="Arial"/>
          <w:sz w:val="24"/>
          <w:szCs w:val="24"/>
          <w:lang w:val="es-ES" w:eastAsia="es-ES"/>
        </w:rPr>
        <w:t xml:space="preserve"> del sujeto obligado, señalando lo siguiente:</w:t>
      </w:r>
    </w:p>
    <w:p w14:paraId="1E7E8D71" w14:textId="77777777" w:rsidR="002C6BBC" w:rsidRPr="009B53E8" w:rsidRDefault="002C6BBC" w:rsidP="009B53E8">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7804E244" w14:textId="3488243D" w:rsidR="00792776" w:rsidRPr="009B53E8" w:rsidRDefault="00792776" w:rsidP="009B53E8">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B53E8">
        <w:rPr>
          <w:rFonts w:ascii="Palatino Linotype" w:eastAsia="MS Gothic" w:hAnsi="Palatino Linotype" w:cs="Times New Roman"/>
          <w:b/>
          <w:sz w:val="24"/>
          <w:szCs w:val="24"/>
          <w:lang w:val="es-ES"/>
        </w:rPr>
        <w:t>Acto impugnado</w:t>
      </w:r>
      <w:r w:rsidRPr="009B53E8">
        <w:rPr>
          <w:rFonts w:ascii="Palatino Linotype" w:eastAsia="MS Mincho" w:hAnsi="Palatino Linotype" w:cs="Times New Roman"/>
          <w:sz w:val="24"/>
          <w:szCs w:val="24"/>
          <w:lang w:val="es-ES_tradnl" w:eastAsia="es-ES"/>
        </w:rPr>
        <w:t>: “</w:t>
      </w:r>
      <w:r w:rsidR="00261DE1" w:rsidRPr="009B53E8">
        <w:rPr>
          <w:rFonts w:ascii="Palatino Linotype" w:eastAsia="MS Mincho" w:hAnsi="Palatino Linotype" w:cs="Times New Roman"/>
          <w:i/>
          <w:sz w:val="24"/>
          <w:szCs w:val="24"/>
          <w:lang w:eastAsia="es-ES"/>
        </w:rPr>
        <w:t>FALTA PROCESO DE SELECCIÓN, SOLO SE MUESTRA UNA ACTA DE REUNIÓN.</w:t>
      </w:r>
      <w:r w:rsidRPr="009B53E8">
        <w:rPr>
          <w:rFonts w:ascii="Palatino Linotype" w:eastAsia="MS Mincho" w:hAnsi="Palatino Linotype" w:cs="Times New Roman"/>
          <w:i/>
          <w:sz w:val="24"/>
          <w:szCs w:val="24"/>
          <w:lang w:val="es-ES_tradnl" w:eastAsia="es-ES"/>
        </w:rPr>
        <w:t>”</w:t>
      </w:r>
      <w:r w:rsidR="004653A7" w:rsidRPr="009B53E8">
        <w:rPr>
          <w:rFonts w:ascii="Palatino Linotype" w:eastAsia="MS Mincho" w:hAnsi="Palatino Linotype" w:cs="Times New Roman"/>
          <w:i/>
          <w:sz w:val="24"/>
          <w:szCs w:val="24"/>
          <w:lang w:val="es-ES_tradnl" w:eastAsia="es-ES"/>
        </w:rPr>
        <w:t xml:space="preserve">. </w:t>
      </w:r>
      <w:r w:rsidRPr="009B53E8">
        <w:rPr>
          <w:rFonts w:ascii="Palatino Linotype" w:eastAsia="MS Mincho" w:hAnsi="Palatino Linotype" w:cs="Times New Roman"/>
          <w:i/>
          <w:sz w:val="24"/>
          <w:szCs w:val="24"/>
          <w:lang w:val="es-ES_tradnl" w:eastAsia="es-ES"/>
        </w:rPr>
        <w:t>(Sic)</w:t>
      </w:r>
    </w:p>
    <w:p w14:paraId="6E695013" w14:textId="77777777" w:rsidR="00A612C0" w:rsidRPr="009B53E8" w:rsidRDefault="00A612C0" w:rsidP="009B53E8">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5931CF07" w14:textId="2858A60A" w:rsidR="004F6F41" w:rsidRPr="009B53E8" w:rsidRDefault="00792776" w:rsidP="009B53E8">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9B53E8">
        <w:rPr>
          <w:rFonts w:ascii="Palatino Linotype" w:eastAsia="MS Gothic" w:hAnsi="Palatino Linotype" w:cs="Times New Roman"/>
          <w:b/>
          <w:sz w:val="24"/>
          <w:szCs w:val="24"/>
          <w:lang w:val="es-ES"/>
        </w:rPr>
        <w:t>Razones o Motivos de inconformidad</w:t>
      </w:r>
      <w:r w:rsidRPr="009B53E8">
        <w:rPr>
          <w:rFonts w:ascii="Palatino Linotype" w:eastAsia="MS Mincho" w:hAnsi="Palatino Linotype" w:cs="Times New Roman"/>
          <w:sz w:val="24"/>
          <w:szCs w:val="24"/>
          <w:lang w:val="es-ES_tradnl" w:eastAsia="es-ES"/>
        </w:rPr>
        <w:t xml:space="preserve">: </w:t>
      </w:r>
      <w:r w:rsidRPr="009B53E8">
        <w:rPr>
          <w:rFonts w:ascii="Palatino Linotype" w:eastAsia="MS Mincho" w:hAnsi="Palatino Linotype" w:cs="Times New Roman"/>
          <w:i/>
          <w:sz w:val="24"/>
          <w:szCs w:val="24"/>
          <w:lang w:val="es-ES_tradnl" w:eastAsia="es-ES"/>
        </w:rPr>
        <w:t>“</w:t>
      </w:r>
      <w:r w:rsidR="00261DE1" w:rsidRPr="009B53E8">
        <w:rPr>
          <w:rFonts w:ascii="Palatino Linotype" w:eastAsia="MS Mincho" w:hAnsi="Palatino Linotype" w:cs="Times New Roman"/>
          <w:i/>
          <w:sz w:val="24"/>
          <w:szCs w:val="24"/>
          <w:lang w:eastAsia="es-ES"/>
        </w:rPr>
        <w:t>NO SE MUESTRA EL PROCESO DE SELECCIÓN, YA QUE VARIOS PROFESORES PODÍAN CUMPLIR CON EL COMPROMISO DE ESTUDIAR LA MAESTRÍA, SIN EMBARGO, NO SE DEFINE BAJO QUE LINEAMIENTO SE DECIDE OTORGAR PREFERENCIAS A ALGUNOS PROFESORES, EL PROCESO SOLO MUESTRA UNA ACTA DE REUNIÓN</w:t>
      </w:r>
      <w:r w:rsidR="004305CD" w:rsidRPr="009B53E8">
        <w:rPr>
          <w:rFonts w:ascii="Palatino Linotype" w:eastAsia="MS Mincho" w:hAnsi="Palatino Linotype" w:cs="Times New Roman"/>
          <w:i/>
          <w:sz w:val="24"/>
          <w:szCs w:val="24"/>
          <w:lang w:eastAsia="es-ES"/>
        </w:rPr>
        <w:t>.</w:t>
      </w:r>
      <w:r w:rsidR="00DD2750" w:rsidRPr="009B53E8">
        <w:rPr>
          <w:rFonts w:ascii="Palatino Linotype" w:eastAsia="MS Mincho" w:hAnsi="Palatino Linotype" w:cs="Times New Roman"/>
          <w:i/>
          <w:sz w:val="24"/>
          <w:szCs w:val="24"/>
          <w:lang w:eastAsia="es-ES"/>
        </w:rPr>
        <w:t xml:space="preserve">” (Sic) </w:t>
      </w:r>
    </w:p>
    <w:p w14:paraId="66E02F8F" w14:textId="77777777" w:rsidR="004F6F41" w:rsidRPr="009B53E8" w:rsidRDefault="004F6F41" w:rsidP="009B53E8">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14:paraId="418D6FFE" w14:textId="77777777" w:rsidR="00792776" w:rsidRPr="009B53E8" w:rsidRDefault="00792776" w:rsidP="009B53E8">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9B53E8">
        <w:rPr>
          <w:rFonts w:ascii="Palatino Linotype" w:eastAsia="Times New Roman" w:hAnsi="Palatino Linotype" w:cs="Arial"/>
          <w:sz w:val="24"/>
          <w:szCs w:val="24"/>
          <w:lang w:val="es-ES" w:eastAsia="es-ES"/>
        </w:rPr>
        <w:t>Se registr</w:t>
      </w:r>
      <w:r w:rsidR="00DD2750" w:rsidRPr="009B53E8">
        <w:rPr>
          <w:rFonts w:ascii="Palatino Linotype" w:eastAsia="Times New Roman" w:hAnsi="Palatino Linotype" w:cs="Arial"/>
          <w:sz w:val="24"/>
          <w:szCs w:val="24"/>
          <w:lang w:val="es-ES" w:eastAsia="es-ES"/>
        </w:rPr>
        <w:t>ó el recurso de revisión bajo el</w:t>
      </w:r>
      <w:r w:rsidR="002C6BBC" w:rsidRPr="009B53E8">
        <w:rPr>
          <w:rFonts w:ascii="Palatino Linotype" w:eastAsia="Times New Roman" w:hAnsi="Palatino Linotype" w:cs="Arial"/>
          <w:sz w:val="24"/>
          <w:szCs w:val="24"/>
          <w:lang w:val="es-ES" w:eastAsia="es-ES"/>
        </w:rPr>
        <w:t xml:space="preserve"> </w:t>
      </w:r>
      <w:r w:rsidRPr="009B53E8">
        <w:rPr>
          <w:rFonts w:ascii="Palatino Linotype" w:eastAsia="Times New Roman" w:hAnsi="Palatino Linotype" w:cs="Arial"/>
          <w:sz w:val="24"/>
          <w:szCs w:val="24"/>
          <w:lang w:val="es-ES" w:eastAsia="es-ES"/>
        </w:rPr>
        <w:t xml:space="preserve">número de expediente al rubro indicado, </w:t>
      </w:r>
      <w:r w:rsidRPr="009B53E8">
        <w:rPr>
          <w:rFonts w:ascii="Palatino Linotype" w:eastAsia="MS Mincho" w:hAnsi="Palatino Linotype" w:cs="Arial"/>
          <w:bCs/>
          <w:sz w:val="24"/>
          <w:szCs w:val="24"/>
          <w:lang w:val="es-ES_tradnl" w:eastAsia="es-ES"/>
        </w:rPr>
        <w:t xml:space="preserve">con fundamento en lo dispuesto por el </w:t>
      </w:r>
      <w:r w:rsidRPr="009B53E8">
        <w:rPr>
          <w:rFonts w:ascii="Palatino Linotype" w:eastAsia="Calibri" w:hAnsi="Palatino Linotype" w:cs="Arial"/>
          <w:sz w:val="24"/>
          <w:szCs w:val="24"/>
          <w:lang w:val="es-ES" w:eastAsia="es-ES"/>
        </w:rPr>
        <w:t xml:space="preserve">artículo 185 fracción I de la </w:t>
      </w:r>
      <w:r w:rsidRPr="009B53E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B53E8">
        <w:rPr>
          <w:rFonts w:ascii="Palatino Linotype" w:eastAsia="Times New Roman" w:hAnsi="Palatino Linotype" w:cs="Arial"/>
          <w:sz w:val="24"/>
          <w:szCs w:val="24"/>
          <w:lang w:val="es-ES" w:eastAsia="es-ES"/>
        </w:rPr>
        <w:t xml:space="preserve">se turnó al </w:t>
      </w:r>
      <w:r w:rsidRPr="009B53E8">
        <w:rPr>
          <w:rFonts w:ascii="Palatino Linotype" w:eastAsia="Times New Roman" w:hAnsi="Palatino Linotype" w:cs="Arial"/>
          <w:b/>
          <w:sz w:val="24"/>
          <w:szCs w:val="24"/>
          <w:lang w:val="es-ES" w:eastAsia="es-ES"/>
        </w:rPr>
        <w:t xml:space="preserve">Comisionado José Guadalupe Luna Hernández, </w:t>
      </w:r>
      <w:r w:rsidRPr="009B53E8">
        <w:rPr>
          <w:rFonts w:ascii="Palatino Linotype" w:eastAsia="Times New Roman" w:hAnsi="Palatino Linotype" w:cs="Arial"/>
          <w:sz w:val="24"/>
          <w:szCs w:val="24"/>
          <w:lang w:val="es-ES" w:eastAsia="es-ES"/>
        </w:rPr>
        <w:t xml:space="preserve">con el objeto de </w:t>
      </w:r>
      <w:r w:rsidRPr="009B53E8">
        <w:rPr>
          <w:rFonts w:ascii="Palatino Linotype" w:eastAsia="Times New Roman" w:hAnsi="Palatino Linotype" w:cs="Arial"/>
          <w:sz w:val="24"/>
          <w:szCs w:val="24"/>
          <w:lang w:eastAsia="es-ES"/>
        </w:rPr>
        <w:t>su análisis</w:t>
      </w:r>
      <w:r w:rsidRPr="009B53E8">
        <w:rPr>
          <w:rFonts w:ascii="Palatino Linotype" w:eastAsia="Times New Roman" w:hAnsi="Palatino Linotype" w:cs="Arial"/>
          <w:sz w:val="24"/>
          <w:szCs w:val="24"/>
        </w:rPr>
        <w:t xml:space="preserve">. </w:t>
      </w:r>
    </w:p>
    <w:p w14:paraId="6A0E4474" w14:textId="77777777" w:rsidR="00792776" w:rsidRPr="009B53E8" w:rsidRDefault="00792776" w:rsidP="009B53E8">
      <w:pPr>
        <w:spacing w:after="0" w:line="360" w:lineRule="auto"/>
        <w:ind w:left="426"/>
        <w:contextualSpacing/>
        <w:jc w:val="both"/>
        <w:rPr>
          <w:rFonts w:ascii="Palatino Linotype" w:eastAsia="Times New Roman" w:hAnsi="Palatino Linotype" w:cs="Arial"/>
          <w:i/>
          <w:sz w:val="24"/>
          <w:szCs w:val="24"/>
          <w:lang w:val="es-ES_tradnl" w:eastAsia="es-ES"/>
        </w:rPr>
      </w:pPr>
    </w:p>
    <w:p w14:paraId="40650689" w14:textId="7B5A3157" w:rsidR="00A612C0" w:rsidRPr="009B53E8" w:rsidRDefault="00792776" w:rsidP="009B53E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B53E8">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9B53E8">
        <w:rPr>
          <w:rFonts w:ascii="Palatino Linotype" w:eastAsia="Calibri" w:hAnsi="Palatino Linotype" w:cs="Arial"/>
          <w:sz w:val="24"/>
          <w:szCs w:val="24"/>
          <w:lang w:val="es-ES" w:eastAsia="es-ES"/>
        </w:rPr>
        <w:t xml:space="preserve"> acuerdo de admisión de fecha </w:t>
      </w:r>
      <w:r w:rsidR="00261DE1" w:rsidRPr="009B53E8">
        <w:rPr>
          <w:rFonts w:ascii="Palatino Linotype" w:eastAsia="Calibri" w:hAnsi="Palatino Linotype" w:cs="Arial"/>
          <w:sz w:val="24"/>
          <w:szCs w:val="24"/>
          <w:lang w:val="es-ES" w:eastAsia="es-ES"/>
        </w:rPr>
        <w:t>veintiséis</w:t>
      </w:r>
      <w:r w:rsidR="004305CD" w:rsidRPr="009B53E8">
        <w:rPr>
          <w:rFonts w:ascii="Palatino Linotype" w:eastAsia="Calibri" w:hAnsi="Palatino Linotype" w:cs="Arial"/>
          <w:sz w:val="24"/>
          <w:szCs w:val="24"/>
          <w:lang w:val="es-ES" w:eastAsia="es-ES"/>
        </w:rPr>
        <w:t xml:space="preserve"> </w:t>
      </w:r>
      <w:r w:rsidR="009C789B" w:rsidRPr="009B53E8">
        <w:rPr>
          <w:rFonts w:ascii="Palatino Linotype" w:eastAsia="Calibri" w:hAnsi="Palatino Linotype" w:cs="Arial"/>
          <w:sz w:val="24"/>
          <w:szCs w:val="24"/>
          <w:lang w:val="es-ES" w:eastAsia="es-ES"/>
        </w:rPr>
        <w:t>(</w:t>
      </w:r>
      <w:r w:rsidR="00261DE1" w:rsidRPr="009B53E8">
        <w:rPr>
          <w:rFonts w:ascii="Palatino Linotype" w:eastAsia="Calibri" w:hAnsi="Palatino Linotype" w:cs="Arial"/>
          <w:sz w:val="24"/>
          <w:szCs w:val="24"/>
          <w:lang w:val="es-ES" w:eastAsia="es-ES"/>
        </w:rPr>
        <w:t>26</w:t>
      </w:r>
      <w:r w:rsidR="00960D99" w:rsidRPr="009B53E8">
        <w:rPr>
          <w:rFonts w:ascii="Palatino Linotype" w:eastAsia="Calibri" w:hAnsi="Palatino Linotype" w:cs="Arial"/>
          <w:sz w:val="24"/>
          <w:szCs w:val="24"/>
          <w:lang w:val="es-ES" w:eastAsia="es-ES"/>
        </w:rPr>
        <w:t>) de</w:t>
      </w:r>
      <w:r w:rsidR="00DD2750" w:rsidRPr="009B53E8">
        <w:rPr>
          <w:rFonts w:ascii="Palatino Linotype" w:eastAsia="Calibri" w:hAnsi="Palatino Linotype" w:cs="Arial"/>
          <w:sz w:val="24"/>
          <w:szCs w:val="24"/>
          <w:lang w:val="es-ES" w:eastAsia="es-ES"/>
        </w:rPr>
        <w:t xml:space="preserve"> </w:t>
      </w:r>
      <w:r w:rsidR="00261DE1" w:rsidRPr="009B53E8">
        <w:rPr>
          <w:rFonts w:ascii="Palatino Linotype" w:eastAsia="Calibri" w:hAnsi="Palatino Linotype" w:cs="Arial"/>
          <w:sz w:val="24"/>
          <w:szCs w:val="24"/>
          <w:lang w:val="es-ES" w:eastAsia="es-ES"/>
        </w:rPr>
        <w:t>junio</w:t>
      </w:r>
      <w:r w:rsidR="00DD2750" w:rsidRPr="009B53E8">
        <w:rPr>
          <w:rFonts w:ascii="Palatino Linotype" w:eastAsia="Calibri" w:hAnsi="Palatino Linotype" w:cs="Arial"/>
          <w:sz w:val="24"/>
          <w:szCs w:val="24"/>
          <w:lang w:val="es-ES" w:eastAsia="es-ES"/>
        </w:rPr>
        <w:t xml:space="preserve"> de dos mil diecinueve</w:t>
      </w:r>
      <w:r w:rsidRPr="009B53E8">
        <w:rPr>
          <w:rFonts w:ascii="Palatino Linotype" w:eastAsia="Calibri" w:hAnsi="Palatino Linotype" w:cs="Arial"/>
          <w:sz w:val="24"/>
          <w:szCs w:val="24"/>
          <w:lang w:val="es-ES" w:eastAsia="es-ES"/>
        </w:rPr>
        <w:t xml:space="preserve">, puso a disposición de las partes el expediente electrónico </w:t>
      </w:r>
      <w:r w:rsidRPr="009B53E8">
        <w:rPr>
          <w:rFonts w:ascii="Palatino Linotype" w:eastAsia="Calibri" w:hAnsi="Palatino Linotype" w:cs="Arial"/>
          <w:sz w:val="24"/>
          <w:szCs w:val="24"/>
          <w:lang w:val="es-ES_tradnl" w:eastAsia="es-ES"/>
        </w:rPr>
        <w:t xml:space="preserve">vía </w:t>
      </w:r>
      <w:r w:rsidRPr="009B53E8">
        <w:rPr>
          <w:rFonts w:ascii="Palatino Linotype" w:eastAsia="Calibri" w:hAnsi="Palatino Linotype" w:cs="Arial"/>
          <w:sz w:val="24"/>
          <w:szCs w:val="24"/>
          <w:lang w:val="es-ES" w:eastAsia="es-ES"/>
        </w:rPr>
        <w:t>Sistema de Acceso a la Información Mexiquense (</w:t>
      </w:r>
      <w:r w:rsidRPr="009B53E8">
        <w:rPr>
          <w:rFonts w:ascii="Palatino Linotype" w:eastAsia="Calibri" w:hAnsi="Palatino Linotype" w:cs="Arial"/>
          <w:b/>
          <w:sz w:val="24"/>
          <w:szCs w:val="24"/>
          <w:lang w:val="es-ES" w:eastAsia="es-ES"/>
        </w:rPr>
        <w:t xml:space="preserve">SAIMEX) </w:t>
      </w:r>
      <w:r w:rsidRPr="009B53E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B53E8">
        <w:rPr>
          <w:rFonts w:ascii="Palatino Linotype" w:eastAsia="Calibri" w:hAnsi="Palatino Linotype" w:cs="Arial"/>
          <w:sz w:val="24"/>
          <w:szCs w:val="24"/>
          <w:lang w:val="es-ES" w:eastAsia="es-ES"/>
        </w:rPr>
        <w:t xml:space="preserve">, de esta forma para que el </w:t>
      </w:r>
      <w:r w:rsidR="00A56228" w:rsidRPr="009B53E8">
        <w:rPr>
          <w:rFonts w:ascii="Palatino Linotype" w:eastAsia="Calibri" w:hAnsi="Palatino Linotype" w:cs="Arial"/>
          <w:b/>
          <w:sz w:val="24"/>
          <w:szCs w:val="24"/>
          <w:lang w:val="es-ES" w:eastAsia="es-ES"/>
        </w:rPr>
        <w:t>SUJETO OBLIGADO</w:t>
      </w:r>
      <w:r w:rsidR="009C789B" w:rsidRPr="009B53E8">
        <w:rPr>
          <w:rFonts w:ascii="Palatino Linotype" w:eastAsia="Calibri" w:hAnsi="Palatino Linotype" w:cs="Arial"/>
          <w:sz w:val="24"/>
          <w:szCs w:val="24"/>
          <w:lang w:val="es-ES" w:eastAsia="es-ES"/>
        </w:rPr>
        <w:t xml:space="preserve"> presentara</w:t>
      </w:r>
      <w:r w:rsidR="00A56228" w:rsidRPr="009B53E8">
        <w:rPr>
          <w:rFonts w:ascii="Palatino Linotype" w:eastAsia="Calibri" w:hAnsi="Palatino Linotype" w:cs="Arial"/>
          <w:sz w:val="24"/>
          <w:szCs w:val="24"/>
          <w:lang w:val="es-ES" w:eastAsia="es-ES"/>
        </w:rPr>
        <w:t xml:space="preserve"> el </w:t>
      </w:r>
      <w:r w:rsidR="00244765" w:rsidRPr="009B53E8">
        <w:rPr>
          <w:rFonts w:ascii="Palatino Linotype" w:eastAsia="Calibri" w:hAnsi="Palatino Linotype" w:cs="Arial"/>
          <w:sz w:val="24"/>
          <w:szCs w:val="24"/>
          <w:lang w:val="es-ES" w:eastAsia="es-ES"/>
        </w:rPr>
        <w:t xml:space="preserve">Informe Justificado procedente. </w:t>
      </w:r>
    </w:p>
    <w:p w14:paraId="7EB87AED" w14:textId="77777777" w:rsidR="00244765" w:rsidRPr="009B53E8" w:rsidRDefault="00244765" w:rsidP="009B53E8">
      <w:pPr>
        <w:spacing w:after="0" w:line="360" w:lineRule="auto"/>
        <w:contextualSpacing/>
        <w:jc w:val="both"/>
        <w:rPr>
          <w:rFonts w:ascii="Palatino Linotype" w:eastAsia="Calibri" w:hAnsi="Palatino Linotype" w:cs="Arial"/>
          <w:sz w:val="24"/>
          <w:szCs w:val="24"/>
          <w:lang w:val="es-ES" w:eastAsia="es-ES"/>
        </w:rPr>
      </w:pPr>
    </w:p>
    <w:p w14:paraId="0650C90B" w14:textId="739EFFE5" w:rsidR="00815846" w:rsidRPr="009B53E8" w:rsidRDefault="00DD2750" w:rsidP="009B53E8">
      <w:pPr>
        <w:pStyle w:val="Prrafodelista"/>
        <w:numPr>
          <w:ilvl w:val="0"/>
          <w:numId w:val="2"/>
        </w:numPr>
        <w:spacing w:after="0" w:line="360" w:lineRule="auto"/>
        <w:ind w:left="0" w:firstLine="0"/>
        <w:jc w:val="both"/>
        <w:rPr>
          <w:rFonts w:ascii="Palatino Linotype" w:hAnsi="Palatino Linotype"/>
          <w:sz w:val="24"/>
          <w:szCs w:val="24"/>
        </w:rPr>
      </w:pPr>
      <w:r w:rsidRPr="009B53E8">
        <w:rPr>
          <w:rFonts w:ascii="Palatino Linotype" w:hAnsi="Palatino Linotype"/>
          <w:sz w:val="24"/>
          <w:szCs w:val="24"/>
        </w:rPr>
        <w:t>E</w:t>
      </w:r>
      <w:r w:rsidR="004305CD" w:rsidRPr="009B53E8">
        <w:rPr>
          <w:rFonts w:ascii="Palatino Linotype" w:hAnsi="Palatino Linotype"/>
          <w:sz w:val="24"/>
          <w:szCs w:val="24"/>
        </w:rPr>
        <w:t xml:space="preserve">n fecha </w:t>
      </w:r>
      <w:r w:rsidR="00261DE1" w:rsidRPr="009B53E8">
        <w:rPr>
          <w:rFonts w:ascii="Palatino Linotype" w:hAnsi="Palatino Linotype"/>
          <w:sz w:val="24"/>
          <w:szCs w:val="24"/>
        </w:rPr>
        <w:t>dos</w:t>
      </w:r>
      <w:r w:rsidR="004305CD" w:rsidRPr="009B53E8">
        <w:rPr>
          <w:rFonts w:ascii="Palatino Linotype" w:hAnsi="Palatino Linotype"/>
          <w:sz w:val="24"/>
          <w:szCs w:val="24"/>
        </w:rPr>
        <w:t xml:space="preserve"> (0</w:t>
      </w:r>
      <w:r w:rsidR="00261DE1" w:rsidRPr="009B53E8">
        <w:rPr>
          <w:rFonts w:ascii="Palatino Linotype" w:hAnsi="Palatino Linotype"/>
          <w:sz w:val="24"/>
          <w:szCs w:val="24"/>
        </w:rPr>
        <w:t>2</w:t>
      </w:r>
      <w:r w:rsidR="004305CD" w:rsidRPr="009B53E8">
        <w:rPr>
          <w:rFonts w:ascii="Palatino Linotype" w:hAnsi="Palatino Linotype"/>
          <w:sz w:val="24"/>
          <w:szCs w:val="24"/>
        </w:rPr>
        <w:t>) de ju</w:t>
      </w:r>
      <w:r w:rsidR="00261DE1" w:rsidRPr="009B53E8">
        <w:rPr>
          <w:rFonts w:ascii="Palatino Linotype" w:hAnsi="Palatino Linotype"/>
          <w:sz w:val="24"/>
          <w:szCs w:val="24"/>
        </w:rPr>
        <w:t>l</w:t>
      </w:r>
      <w:r w:rsidR="004305CD" w:rsidRPr="009B53E8">
        <w:rPr>
          <w:rFonts w:ascii="Palatino Linotype" w:hAnsi="Palatino Linotype"/>
          <w:sz w:val="24"/>
          <w:szCs w:val="24"/>
        </w:rPr>
        <w:t xml:space="preserve">io de dos mil diecinueve el </w:t>
      </w:r>
      <w:r w:rsidR="004305CD" w:rsidRPr="009B53E8">
        <w:rPr>
          <w:rFonts w:ascii="Palatino Linotype" w:hAnsi="Palatino Linotype"/>
          <w:b/>
          <w:bCs/>
          <w:sz w:val="24"/>
          <w:szCs w:val="24"/>
        </w:rPr>
        <w:t xml:space="preserve">Sujeto Obligado </w:t>
      </w:r>
      <w:r w:rsidR="004305CD" w:rsidRPr="009B53E8">
        <w:rPr>
          <w:rFonts w:ascii="Palatino Linotype" w:hAnsi="Palatino Linotype"/>
          <w:sz w:val="24"/>
          <w:szCs w:val="24"/>
        </w:rPr>
        <w:t xml:space="preserve">remitió su informe justificado, </w:t>
      </w:r>
      <w:r w:rsidR="00261DE1" w:rsidRPr="009B53E8">
        <w:rPr>
          <w:rFonts w:ascii="Palatino Linotype" w:hAnsi="Palatino Linotype"/>
          <w:sz w:val="24"/>
          <w:szCs w:val="24"/>
        </w:rPr>
        <w:t xml:space="preserve">el cual se puso a la vista mediante acuerdo de fecha veintiocho (28) de agosto de dos mil diecinueve, por su parte, el particular no manifestó lo que a su derecho convino. </w:t>
      </w:r>
      <w:r w:rsidR="004305CD" w:rsidRPr="009B53E8">
        <w:rPr>
          <w:rFonts w:ascii="Palatino Linotype" w:hAnsi="Palatino Linotype"/>
          <w:sz w:val="24"/>
          <w:szCs w:val="24"/>
        </w:rPr>
        <w:t xml:space="preserve"> </w:t>
      </w:r>
    </w:p>
    <w:p w14:paraId="643D50AF" w14:textId="77777777" w:rsidR="00C8182C" w:rsidRPr="009B53E8" w:rsidRDefault="00C8182C" w:rsidP="009B53E8">
      <w:pPr>
        <w:pStyle w:val="Prrafodelista"/>
        <w:spacing w:after="0" w:line="360" w:lineRule="auto"/>
        <w:ind w:left="567"/>
        <w:rPr>
          <w:rFonts w:ascii="Palatino Linotype" w:hAnsi="Palatino Linotype"/>
          <w:sz w:val="24"/>
          <w:szCs w:val="24"/>
        </w:rPr>
      </w:pPr>
    </w:p>
    <w:p w14:paraId="6F6DF2FE" w14:textId="1D8084BF" w:rsidR="00B402DC" w:rsidRPr="009B53E8" w:rsidRDefault="00354999" w:rsidP="009B53E8">
      <w:pPr>
        <w:pStyle w:val="Prrafodelista"/>
        <w:numPr>
          <w:ilvl w:val="0"/>
          <w:numId w:val="2"/>
        </w:numPr>
        <w:spacing w:after="0" w:line="360" w:lineRule="auto"/>
        <w:ind w:left="0" w:firstLine="0"/>
        <w:jc w:val="both"/>
        <w:rPr>
          <w:rFonts w:ascii="Palatino Linotype" w:hAnsi="Palatino Linotype"/>
          <w:sz w:val="24"/>
          <w:szCs w:val="24"/>
        </w:rPr>
      </w:pPr>
      <w:r w:rsidRPr="009B53E8">
        <w:rPr>
          <w:rFonts w:ascii="Palatino Linotype" w:hAnsi="Palatino Linotype"/>
          <w:sz w:val="24"/>
          <w:szCs w:val="24"/>
        </w:rPr>
        <w:t>El Comisionado Ponent</w:t>
      </w:r>
      <w:r w:rsidR="00C71ED4" w:rsidRPr="009B53E8">
        <w:rPr>
          <w:rFonts w:ascii="Palatino Linotype" w:hAnsi="Palatino Linotype"/>
          <w:sz w:val="24"/>
          <w:szCs w:val="24"/>
        </w:rPr>
        <w:t xml:space="preserve">e decretó el cierre de </w:t>
      </w:r>
      <w:r w:rsidR="006869D2" w:rsidRPr="009B53E8">
        <w:rPr>
          <w:rFonts w:ascii="Palatino Linotype" w:hAnsi="Palatino Linotype"/>
          <w:sz w:val="24"/>
          <w:szCs w:val="24"/>
        </w:rPr>
        <w:t>instrucción</w:t>
      </w:r>
      <w:r w:rsidRPr="009B53E8">
        <w:rPr>
          <w:rFonts w:ascii="Palatino Linotype" w:hAnsi="Palatino Linotype" w:cs="Arial"/>
          <w:sz w:val="24"/>
          <w:szCs w:val="24"/>
        </w:rPr>
        <w:t xml:space="preserve"> </w:t>
      </w:r>
      <w:r w:rsidRPr="009B53E8">
        <w:rPr>
          <w:rFonts w:ascii="Palatino Linotype" w:hAnsi="Palatino Linotype"/>
          <w:sz w:val="24"/>
          <w:szCs w:val="24"/>
        </w:rPr>
        <w:t xml:space="preserve">mediante acuerdo de fecha </w:t>
      </w:r>
      <w:r w:rsidR="004305CD" w:rsidRPr="009B53E8">
        <w:rPr>
          <w:rFonts w:ascii="Palatino Linotype" w:hAnsi="Palatino Linotype"/>
          <w:sz w:val="24"/>
          <w:szCs w:val="24"/>
        </w:rPr>
        <w:t xml:space="preserve">cinco </w:t>
      </w:r>
      <w:r w:rsidR="00B402DC" w:rsidRPr="009B53E8">
        <w:rPr>
          <w:rFonts w:ascii="Palatino Linotype" w:hAnsi="Palatino Linotype"/>
          <w:sz w:val="24"/>
          <w:szCs w:val="24"/>
        </w:rPr>
        <w:t>(0</w:t>
      </w:r>
      <w:r w:rsidR="004305CD" w:rsidRPr="009B53E8">
        <w:rPr>
          <w:rFonts w:ascii="Palatino Linotype" w:hAnsi="Palatino Linotype"/>
          <w:sz w:val="24"/>
          <w:szCs w:val="24"/>
        </w:rPr>
        <w:t>5</w:t>
      </w:r>
      <w:r w:rsidR="00A56228" w:rsidRPr="009B53E8">
        <w:rPr>
          <w:rFonts w:ascii="Palatino Linotype" w:hAnsi="Palatino Linotype"/>
          <w:sz w:val="24"/>
          <w:szCs w:val="24"/>
        </w:rPr>
        <w:t xml:space="preserve">) de </w:t>
      </w:r>
      <w:r w:rsidR="004305CD" w:rsidRPr="009B53E8">
        <w:rPr>
          <w:rFonts w:ascii="Palatino Linotype" w:hAnsi="Palatino Linotype"/>
          <w:sz w:val="24"/>
          <w:szCs w:val="24"/>
        </w:rPr>
        <w:t>agosto</w:t>
      </w:r>
      <w:r w:rsidRPr="009B53E8">
        <w:rPr>
          <w:rFonts w:ascii="Palatino Linotype" w:hAnsi="Palatino Linotype"/>
          <w:sz w:val="24"/>
          <w:szCs w:val="24"/>
        </w:rPr>
        <w:t xml:space="preserve"> de la presente anualidad, </w:t>
      </w:r>
      <w:r w:rsidR="00B402DC" w:rsidRPr="009B53E8">
        <w:rPr>
          <w:rFonts w:ascii="Palatino Linotype" w:hAnsi="Palatino Linotype"/>
          <w:sz w:val="24"/>
          <w:szCs w:val="24"/>
        </w:rPr>
        <w:t xml:space="preserve">y en misma fecha se determinó la ampliación de plazo para resolver el asunto que ahora nos ocupa, </w:t>
      </w:r>
      <w:r w:rsidRPr="009B53E8">
        <w:rPr>
          <w:rFonts w:ascii="Palatino Linotype" w:hAnsi="Palatino Linotype" w:cs="Arial"/>
          <w:sz w:val="24"/>
          <w:szCs w:val="24"/>
        </w:rPr>
        <w:t>por lo que,</w:t>
      </w:r>
      <w:r w:rsidR="00B402DC" w:rsidRPr="009B53E8">
        <w:rPr>
          <w:rFonts w:ascii="Palatino Linotype" w:hAnsi="Palatino Linotype" w:cs="Arial"/>
          <w:sz w:val="24"/>
          <w:szCs w:val="24"/>
        </w:rPr>
        <w:t xml:space="preserve"> posterior a ello</w:t>
      </w:r>
      <w:r w:rsidRPr="009B53E8">
        <w:rPr>
          <w:rFonts w:ascii="Palatino Linotype" w:hAnsi="Palatino Linotype" w:cs="Arial"/>
          <w:sz w:val="24"/>
          <w:szCs w:val="24"/>
        </w:rPr>
        <w:t xml:space="preserve"> ordenó turnar el expediente a resolución, misma que ahora se pronuncia; y - - - - - - - - - - </w:t>
      </w:r>
      <w:r w:rsidR="00B402DC" w:rsidRPr="009B53E8">
        <w:rPr>
          <w:rFonts w:ascii="Palatino Linotype" w:hAnsi="Palatino Linotype" w:cs="Arial"/>
          <w:sz w:val="24"/>
          <w:szCs w:val="24"/>
        </w:rPr>
        <w:t xml:space="preserve">- - - - - -  - - - - - - - - - - - - - - - - - - - - - - - - - - - - - - - - - - -  </w:t>
      </w:r>
    </w:p>
    <w:p w14:paraId="66006C32" w14:textId="77777777" w:rsidR="009B53E8" w:rsidRDefault="009B53E8" w:rsidP="009B53E8">
      <w:pPr>
        <w:keepNext/>
        <w:keepLines/>
        <w:spacing w:after="0" w:line="360" w:lineRule="auto"/>
        <w:jc w:val="center"/>
        <w:outlineLvl w:val="0"/>
        <w:rPr>
          <w:rFonts w:ascii="Palatino Linotype" w:eastAsia="MS Gothic" w:hAnsi="Palatino Linotype" w:cs="Times New Roman"/>
          <w:b/>
          <w:sz w:val="24"/>
          <w:szCs w:val="24"/>
        </w:rPr>
      </w:pPr>
      <w:bookmarkStart w:id="2" w:name="_Toc18599284"/>
    </w:p>
    <w:p w14:paraId="47765296" w14:textId="39439833" w:rsidR="00C07697" w:rsidRDefault="00792776" w:rsidP="009B53E8">
      <w:pPr>
        <w:keepNext/>
        <w:keepLines/>
        <w:spacing w:after="0" w:line="360" w:lineRule="auto"/>
        <w:jc w:val="center"/>
        <w:outlineLvl w:val="0"/>
        <w:rPr>
          <w:rFonts w:ascii="Palatino Linotype" w:eastAsia="MS Gothic" w:hAnsi="Palatino Linotype" w:cs="Times New Roman"/>
          <w:b/>
          <w:sz w:val="24"/>
          <w:szCs w:val="24"/>
        </w:rPr>
      </w:pPr>
      <w:r w:rsidRPr="009B53E8">
        <w:rPr>
          <w:rFonts w:ascii="Palatino Linotype" w:eastAsia="MS Gothic" w:hAnsi="Palatino Linotype" w:cs="Times New Roman"/>
          <w:b/>
          <w:sz w:val="24"/>
          <w:szCs w:val="24"/>
        </w:rPr>
        <w:t>CONSIDERANDO</w:t>
      </w:r>
      <w:bookmarkEnd w:id="2"/>
    </w:p>
    <w:p w14:paraId="7132B4CA" w14:textId="77777777" w:rsidR="009B53E8" w:rsidRPr="009B53E8" w:rsidRDefault="009B53E8" w:rsidP="009B53E8">
      <w:pPr>
        <w:keepNext/>
        <w:keepLines/>
        <w:spacing w:after="0" w:line="360" w:lineRule="auto"/>
        <w:jc w:val="center"/>
        <w:outlineLvl w:val="0"/>
        <w:rPr>
          <w:rFonts w:ascii="Palatino Linotype" w:eastAsia="MS Gothic" w:hAnsi="Palatino Linotype" w:cs="Times New Roman"/>
          <w:b/>
          <w:sz w:val="24"/>
          <w:szCs w:val="24"/>
        </w:rPr>
      </w:pPr>
    </w:p>
    <w:p w14:paraId="214B303E" w14:textId="77777777" w:rsidR="00792776" w:rsidRPr="009B53E8" w:rsidRDefault="00792776" w:rsidP="009B53E8">
      <w:pPr>
        <w:keepNext/>
        <w:keepLines/>
        <w:spacing w:after="0" w:line="360" w:lineRule="auto"/>
        <w:outlineLvl w:val="0"/>
        <w:rPr>
          <w:rFonts w:ascii="Palatino Linotype" w:eastAsia="MS Gothic" w:hAnsi="Palatino Linotype" w:cs="Times New Roman"/>
          <w:b/>
          <w:sz w:val="24"/>
          <w:szCs w:val="24"/>
        </w:rPr>
      </w:pPr>
      <w:bookmarkStart w:id="3" w:name="_Toc18599285"/>
      <w:r w:rsidRPr="009B53E8">
        <w:rPr>
          <w:rFonts w:ascii="Palatino Linotype" w:eastAsia="MS Mincho" w:hAnsi="Palatino Linotype" w:cstheme="majorBidi"/>
          <w:b/>
          <w:sz w:val="24"/>
          <w:szCs w:val="24"/>
          <w:lang w:val="es-ES_tradnl" w:eastAsia="es-ES"/>
        </w:rPr>
        <w:t>PRIMERO</w:t>
      </w:r>
      <w:r w:rsidRPr="009B53E8">
        <w:rPr>
          <w:rFonts w:ascii="Palatino Linotype" w:eastAsia="MS Gothic" w:hAnsi="Palatino Linotype" w:cs="Times New Roman"/>
          <w:b/>
          <w:sz w:val="24"/>
          <w:szCs w:val="24"/>
        </w:rPr>
        <w:t>. De la competencia.</w:t>
      </w:r>
      <w:bookmarkEnd w:id="3"/>
    </w:p>
    <w:p w14:paraId="5C8675A4" w14:textId="77777777" w:rsidR="00792776" w:rsidRPr="009B53E8" w:rsidRDefault="00792776" w:rsidP="009B53E8">
      <w:pPr>
        <w:spacing w:after="0" w:line="360" w:lineRule="auto"/>
        <w:rPr>
          <w:rFonts w:ascii="Palatino Linotype" w:hAnsi="Palatino Linotype"/>
          <w:sz w:val="24"/>
          <w:szCs w:val="24"/>
        </w:rPr>
      </w:pPr>
    </w:p>
    <w:p w14:paraId="2D5BFA7B" w14:textId="1CDE870D" w:rsidR="00792776" w:rsidRPr="009B53E8" w:rsidRDefault="00792776" w:rsidP="009B53E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53E8">
        <w:rPr>
          <w:rFonts w:ascii="Palatino Linotype" w:eastAsia="Calibri" w:hAnsi="Palatino Linotype" w:cs="Times New Roman"/>
          <w:b/>
          <w:sz w:val="24"/>
          <w:szCs w:val="24"/>
          <w:lang w:val="es-ES" w:eastAsia="es-ES"/>
        </w:rPr>
        <w:t>Constitución Política de los Estados Unidos Mexicanos</w:t>
      </w:r>
      <w:r w:rsidRPr="009B53E8">
        <w:rPr>
          <w:rFonts w:ascii="Palatino Linotype" w:eastAsia="Calibri" w:hAnsi="Palatino Linotype" w:cs="Times New Roman"/>
          <w:sz w:val="24"/>
          <w:szCs w:val="24"/>
          <w:lang w:val="es-ES" w:eastAsia="es-ES"/>
        </w:rPr>
        <w:t xml:space="preserve">; </w:t>
      </w:r>
      <w:r w:rsidRPr="009B53E8">
        <w:rPr>
          <w:rFonts w:ascii="Palatino Linotype" w:hAnsi="Palatino Linotype" w:cs="Arial"/>
          <w:bCs/>
          <w:color w:val="222222"/>
          <w:sz w:val="24"/>
          <w:szCs w:val="24"/>
          <w:shd w:val="clear" w:color="auto" w:fill="FFFFFF"/>
          <w:lang w:val="es-ES"/>
        </w:rPr>
        <w:t>5, párrafo</w:t>
      </w:r>
      <w:r w:rsidR="00621244" w:rsidRPr="009B53E8">
        <w:rPr>
          <w:rFonts w:ascii="Palatino Linotype" w:hAnsi="Palatino Linotype" w:cs="Arial"/>
          <w:bCs/>
          <w:color w:val="222222"/>
          <w:sz w:val="24"/>
          <w:szCs w:val="24"/>
          <w:shd w:val="clear" w:color="auto" w:fill="FFFFFF"/>
          <w:lang w:val="es-ES"/>
        </w:rPr>
        <w:t xml:space="preserve"> vigésimo segundo, vigésimo tercer</w:t>
      </w:r>
      <w:r w:rsidR="009B53E8">
        <w:rPr>
          <w:rFonts w:ascii="Palatino Linotype" w:hAnsi="Palatino Linotype" w:cs="Arial"/>
          <w:bCs/>
          <w:color w:val="222222"/>
          <w:sz w:val="24"/>
          <w:szCs w:val="24"/>
          <w:shd w:val="clear" w:color="auto" w:fill="FFFFFF"/>
          <w:lang w:val="es-ES"/>
        </w:rPr>
        <w:t>o</w:t>
      </w:r>
      <w:r w:rsidR="00621244" w:rsidRPr="009B53E8">
        <w:rPr>
          <w:rFonts w:ascii="Palatino Linotype" w:hAnsi="Palatino Linotype" w:cs="Arial"/>
          <w:bCs/>
          <w:color w:val="222222"/>
          <w:sz w:val="24"/>
          <w:szCs w:val="24"/>
          <w:shd w:val="clear" w:color="auto" w:fill="FFFFFF"/>
          <w:lang w:val="es-ES"/>
        </w:rPr>
        <w:t xml:space="preserve"> y vigésimo cuarto </w:t>
      </w:r>
      <w:r w:rsidRPr="009B53E8">
        <w:rPr>
          <w:rFonts w:ascii="Palatino Linotype" w:hAnsi="Palatino Linotype" w:cs="Arial"/>
          <w:bCs/>
          <w:color w:val="222222"/>
          <w:sz w:val="24"/>
          <w:szCs w:val="24"/>
          <w:shd w:val="clear" w:color="auto" w:fill="FFFFFF"/>
          <w:lang w:val="es-ES"/>
        </w:rPr>
        <w:t>fracciones IV y V </w:t>
      </w:r>
      <w:r w:rsidRPr="009B53E8">
        <w:rPr>
          <w:rFonts w:ascii="Palatino Linotype" w:eastAsia="Calibri" w:hAnsi="Palatino Linotype" w:cs="Times New Roman"/>
          <w:sz w:val="24"/>
          <w:szCs w:val="24"/>
          <w:lang w:val="es-ES" w:eastAsia="es-ES"/>
        </w:rPr>
        <w:t xml:space="preserve">de la </w:t>
      </w:r>
      <w:r w:rsidRPr="009B53E8">
        <w:rPr>
          <w:rFonts w:ascii="Palatino Linotype" w:eastAsia="Calibri" w:hAnsi="Palatino Linotype" w:cs="Times New Roman"/>
          <w:b/>
          <w:sz w:val="24"/>
          <w:szCs w:val="24"/>
          <w:lang w:val="es-ES" w:eastAsia="es-ES"/>
        </w:rPr>
        <w:t>Constitución Política del Estado Libre y Soberano de México</w:t>
      </w:r>
      <w:r w:rsidRPr="009B53E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B53E8">
        <w:rPr>
          <w:rFonts w:ascii="Palatino Linotype" w:eastAsia="Calibri" w:hAnsi="Palatino Linotype" w:cs="Arial"/>
          <w:sz w:val="24"/>
          <w:szCs w:val="24"/>
          <w:lang w:val="es-ES" w:eastAsia="es-ES"/>
        </w:rPr>
        <w:t xml:space="preserve">de la </w:t>
      </w:r>
      <w:r w:rsidRPr="009B53E8">
        <w:rPr>
          <w:rFonts w:ascii="Palatino Linotype" w:eastAsia="Calibri" w:hAnsi="Palatino Linotype" w:cs="Arial"/>
          <w:b/>
          <w:sz w:val="24"/>
          <w:szCs w:val="24"/>
          <w:lang w:val="es-ES" w:eastAsia="es-ES"/>
        </w:rPr>
        <w:t>Ley de Transparencia y Acceso a la Información Pública del Estado de México y Municipios</w:t>
      </w:r>
      <w:r w:rsidRPr="009B53E8">
        <w:rPr>
          <w:rFonts w:ascii="Palatino Linotype" w:eastAsia="Calibri" w:hAnsi="Palatino Linotype" w:cs="Arial"/>
          <w:sz w:val="24"/>
          <w:szCs w:val="24"/>
          <w:lang w:val="es-ES" w:eastAsia="es-ES"/>
        </w:rPr>
        <w:t xml:space="preserve">; </w:t>
      </w:r>
      <w:r w:rsidRPr="009B53E8">
        <w:rPr>
          <w:rFonts w:ascii="Palatino Linotype" w:eastAsia="Calibri" w:hAnsi="Palatino Linotype" w:cs="Arial"/>
          <w:b/>
          <w:sz w:val="24"/>
          <w:szCs w:val="24"/>
          <w:lang w:val="es-ES" w:eastAsia="es-ES"/>
        </w:rPr>
        <w:t>7, 9 fracciones I y XXIV, y 11</w:t>
      </w:r>
      <w:r w:rsidRPr="009B53E8">
        <w:rPr>
          <w:rFonts w:ascii="Palatino Linotype" w:eastAsia="Calibri" w:hAnsi="Palatino Linotype" w:cs="Arial"/>
          <w:sz w:val="24"/>
          <w:szCs w:val="24"/>
          <w:lang w:val="es-ES" w:eastAsia="es-ES"/>
        </w:rPr>
        <w:t xml:space="preserve"> del </w:t>
      </w:r>
      <w:r w:rsidRPr="009B53E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B53E8">
        <w:rPr>
          <w:rFonts w:ascii="Palatino Linotype" w:eastAsia="MS Mincho" w:hAnsi="Palatino Linotype" w:cs="Times New Roman"/>
          <w:sz w:val="24"/>
          <w:szCs w:val="24"/>
          <w:lang w:val="es-ES_tradnl" w:eastAsia="es-ES"/>
        </w:rPr>
        <w:t>.</w:t>
      </w:r>
    </w:p>
    <w:p w14:paraId="3CA51BB9" w14:textId="77777777" w:rsidR="00792776" w:rsidRPr="009B53E8" w:rsidRDefault="00792776" w:rsidP="009B53E8">
      <w:pPr>
        <w:spacing w:after="0" w:line="360" w:lineRule="auto"/>
        <w:contextualSpacing/>
        <w:jc w:val="both"/>
        <w:rPr>
          <w:rFonts w:ascii="Palatino Linotype" w:eastAsia="MS Mincho" w:hAnsi="Palatino Linotype" w:cs="Times New Roman"/>
          <w:sz w:val="24"/>
          <w:szCs w:val="24"/>
          <w:lang w:val="es-ES_tradnl" w:eastAsia="es-ES"/>
        </w:rPr>
      </w:pPr>
    </w:p>
    <w:p w14:paraId="25255649" w14:textId="77777777" w:rsidR="00792776" w:rsidRPr="009B53E8" w:rsidRDefault="00792776" w:rsidP="009B53E8">
      <w:pPr>
        <w:keepNext/>
        <w:keepLines/>
        <w:spacing w:after="0" w:line="360" w:lineRule="auto"/>
        <w:outlineLvl w:val="0"/>
        <w:rPr>
          <w:rFonts w:ascii="Palatino Linotype" w:eastAsia="MS Gothic" w:hAnsi="Palatino Linotype" w:cs="Times New Roman"/>
          <w:b/>
          <w:sz w:val="24"/>
          <w:szCs w:val="24"/>
        </w:rPr>
      </w:pPr>
      <w:bookmarkStart w:id="4" w:name="_Toc18599286"/>
      <w:r w:rsidRPr="009B53E8">
        <w:rPr>
          <w:rFonts w:ascii="Palatino Linotype" w:eastAsia="MS Mincho" w:hAnsi="Palatino Linotype" w:cstheme="majorBidi"/>
          <w:b/>
          <w:sz w:val="24"/>
          <w:szCs w:val="24"/>
          <w:lang w:val="es-ES_tradnl" w:eastAsia="es-ES"/>
        </w:rPr>
        <w:t>SEGUNDO</w:t>
      </w:r>
      <w:r w:rsidRPr="009B53E8">
        <w:rPr>
          <w:rFonts w:ascii="Palatino Linotype" w:eastAsia="MS Gothic" w:hAnsi="Palatino Linotype" w:cs="Times New Roman"/>
          <w:b/>
          <w:sz w:val="24"/>
          <w:szCs w:val="24"/>
        </w:rPr>
        <w:t>.</w:t>
      </w:r>
      <w:r w:rsidR="0004167E" w:rsidRPr="009B53E8">
        <w:rPr>
          <w:rFonts w:ascii="Palatino Linotype" w:eastAsia="MS Gothic" w:hAnsi="Palatino Linotype" w:cs="Times New Roman"/>
          <w:b/>
          <w:sz w:val="24"/>
          <w:szCs w:val="24"/>
        </w:rPr>
        <w:t xml:space="preserve"> De la oportunidad y </w:t>
      </w:r>
      <w:proofErr w:type="spellStart"/>
      <w:r w:rsidR="0004167E" w:rsidRPr="009B53E8">
        <w:rPr>
          <w:rFonts w:ascii="Palatino Linotype" w:eastAsia="MS Gothic" w:hAnsi="Palatino Linotype" w:cs="Times New Roman"/>
          <w:b/>
          <w:sz w:val="24"/>
          <w:szCs w:val="24"/>
        </w:rPr>
        <w:t>procedibilidad</w:t>
      </w:r>
      <w:proofErr w:type="spellEnd"/>
      <w:r w:rsidR="0004167E" w:rsidRPr="009B53E8">
        <w:rPr>
          <w:rFonts w:ascii="Palatino Linotype" w:eastAsia="MS Gothic" w:hAnsi="Palatino Linotype" w:cs="Times New Roman"/>
          <w:b/>
          <w:sz w:val="24"/>
          <w:szCs w:val="24"/>
        </w:rPr>
        <w:t xml:space="preserve"> del recurso de revisión</w:t>
      </w:r>
      <w:r w:rsidRPr="009B53E8">
        <w:rPr>
          <w:rFonts w:ascii="Palatino Linotype" w:eastAsia="MS Gothic" w:hAnsi="Palatino Linotype" w:cs="Times New Roman"/>
          <w:b/>
          <w:sz w:val="24"/>
          <w:szCs w:val="24"/>
        </w:rPr>
        <w:t>.</w:t>
      </w:r>
      <w:bookmarkEnd w:id="4"/>
    </w:p>
    <w:p w14:paraId="246BEC56" w14:textId="77777777" w:rsidR="00792776" w:rsidRPr="009B53E8" w:rsidRDefault="00792776" w:rsidP="009B53E8">
      <w:pPr>
        <w:spacing w:after="0" w:line="360" w:lineRule="auto"/>
        <w:ind w:left="720"/>
        <w:contextualSpacing/>
        <w:rPr>
          <w:rFonts w:ascii="Palatino Linotype" w:eastAsia="Calibri" w:hAnsi="Palatino Linotype" w:cs="Arial"/>
          <w:sz w:val="24"/>
          <w:szCs w:val="24"/>
          <w:lang w:val="es-ES_tradnl" w:eastAsia="es-ES"/>
        </w:rPr>
      </w:pPr>
    </w:p>
    <w:p w14:paraId="5B567376" w14:textId="67A0273B" w:rsidR="005E7BEE" w:rsidRPr="009B53E8" w:rsidRDefault="005E7BEE" w:rsidP="009B53E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B53E8">
        <w:rPr>
          <w:rFonts w:ascii="Palatino Linotype" w:eastAsia="Calibri" w:hAnsi="Palatino Linotype" w:cs="Arial"/>
          <w:sz w:val="24"/>
          <w:szCs w:val="24"/>
          <w:lang w:val="es-ES_tradnl" w:eastAsia="es-ES"/>
        </w:rPr>
        <w:t xml:space="preserve">El medio de impugnación fue presentado a través del </w:t>
      </w:r>
      <w:r w:rsidRPr="009B53E8">
        <w:rPr>
          <w:rFonts w:ascii="Palatino Linotype" w:eastAsia="Calibri" w:hAnsi="Palatino Linotype" w:cs="Arial"/>
          <w:b/>
          <w:sz w:val="24"/>
          <w:szCs w:val="24"/>
          <w:lang w:val="es-ES_tradnl" w:eastAsia="es-ES"/>
        </w:rPr>
        <w:t>SAIMEX,</w:t>
      </w:r>
      <w:r w:rsidRPr="009B53E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B53E8">
        <w:rPr>
          <w:rFonts w:ascii="Palatino Linotype" w:eastAsia="Calibri" w:hAnsi="Palatino Linotype" w:cs="Arial"/>
          <w:b/>
          <w:sz w:val="24"/>
          <w:szCs w:val="24"/>
          <w:lang w:val="es-ES_tradnl" w:eastAsia="es-ES"/>
        </w:rPr>
        <w:t>SUJETO OBLIGADO</w:t>
      </w:r>
      <w:r w:rsidRPr="009B53E8">
        <w:rPr>
          <w:rFonts w:ascii="Palatino Linotype" w:eastAsia="Calibri" w:hAnsi="Palatino Linotype" w:cs="Arial"/>
          <w:sz w:val="24"/>
          <w:szCs w:val="24"/>
          <w:lang w:val="es-ES_tradnl" w:eastAsia="es-ES"/>
        </w:rPr>
        <w:t xml:space="preserve"> entregó respuesta el día </w:t>
      </w:r>
      <w:r w:rsidR="00C34F3B" w:rsidRPr="009B53E8">
        <w:rPr>
          <w:rFonts w:ascii="Palatino Linotype" w:eastAsia="Calibri" w:hAnsi="Palatino Linotype" w:cs="Arial"/>
          <w:sz w:val="24"/>
          <w:szCs w:val="24"/>
          <w:lang w:val="es-ES_tradnl" w:eastAsia="es-ES"/>
        </w:rPr>
        <w:t>diecinueve</w:t>
      </w:r>
      <w:r w:rsidR="004305CD" w:rsidRPr="009B53E8">
        <w:rPr>
          <w:rFonts w:ascii="Palatino Linotype" w:eastAsia="Calibri" w:hAnsi="Palatino Linotype" w:cs="Arial"/>
          <w:sz w:val="24"/>
          <w:szCs w:val="24"/>
          <w:lang w:val="es-ES_tradnl" w:eastAsia="es-ES"/>
        </w:rPr>
        <w:t xml:space="preserve"> </w:t>
      </w:r>
      <w:r w:rsidR="00B402DC" w:rsidRPr="009B53E8">
        <w:rPr>
          <w:rFonts w:ascii="Palatino Linotype" w:eastAsia="Calibri" w:hAnsi="Palatino Linotype" w:cs="Arial"/>
          <w:sz w:val="24"/>
          <w:szCs w:val="24"/>
          <w:lang w:val="es-ES_tradnl" w:eastAsia="es-ES"/>
        </w:rPr>
        <w:t>(</w:t>
      </w:r>
      <w:r w:rsidR="00C34F3B" w:rsidRPr="009B53E8">
        <w:rPr>
          <w:rFonts w:ascii="Palatino Linotype" w:eastAsia="Calibri" w:hAnsi="Palatino Linotype" w:cs="Arial"/>
          <w:sz w:val="24"/>
          <w:szCs w:val="24"/>
          <w:lang w:val="es-ES_tradnl" w:eastAsia="es-ES"/>
        </w:rPr>
        <w:t>19</w:t>
      </w:r>
      <w:r w:rsidRPr="009B53E8">
        <w:rPr>
          <w:rFonts w:ascii="Palatino Linotype" w:eastAsia="Calibri" w:hAnsi="Palatino Linotype" w:cs="Arial"/>
          <w:sz w:val="24"/>
          <w:szCs w:val="24"/>
          <w:lang w:val="es-ES_tradnl" w:eastAsia="es-ES"/>
        </w:rPr>
        <w:t xml:space="preserve">) de </w:t>
      </w:r>
      <w:r w:rsidR="00C34F3B" w:rsidRPr="009B53E8">
        <w:rPr>
          <w:rFonts w:ascii="Palatino Linotype" w:eastAsia="Calibri" w:hAnsi="Palatino Linotype" w:cs="Arial"/>
          <w:sz w:val="24"/>
          <w:szCs w:val="24"/>
          <w:lang w:val="es-ES_tradnl" w:eastAsia="es-ES"/>
        </w:rPr>
        <w:t>junio d</w:t>
      </w:r>
      <w:r w:rsidR="00B402DC" w:rsidRPr="009B53E8">
        <w:rPr>
          <w:rFonts w:ascii="Palatino Linotype" w:eastAsia="Calibri" w:hAnsi="Palatino Linotype" w:cs="Arial"/>
          <w:sz w:val="24"/>
          <w:szCs w:val="24"/>
          <w:lang w:val="es-ES_tradnl" w:eastAsia="es-ES"/>
        </w:rPr>
        <w:t>e dos mil diecinueve</w:t>
      </w:r>
      <w:r w:rsidRPr="009B53E8">
        <w:rPr>
          <w:rFonts w:ascii="Palatino Linotype" w:eastAsia="Calibri" w:hAnsi="Palatino Linotype" w:cs="Arial"/>
          <w:sz w:val="24"/>
          <w:szCs w:val="24"/>
          <w:lang w:val="es-ES_tradnl" w:eastAsia="es-ES"/>
        </w:rPr>
        <w:t xml:space="preserve">, </w:t>
      </w:r>
      <w:r w:rsidRPr="009B53E8">
        <w:rPr>
          <w:rFonts w:ascii="Palatino Linotype" w:eastAsiaTheme="minorEastAsia" w:hAnsi="Palatino Linotype" w:cs="Arial"/>
          <w:sz w:val="24"/>
          <w:szCs w:val="24"/>
          <w:lang w:val="es-ES_tradnl" w:eastAsia="es-ES"/>
        </w:rPr>
        <w:t xml:space="preserve">de tal forma que el plazo para interponer el recurso transcurrió del día </w:t>
      </w:r>
      <w:r w:rsidR="00C34F3B" w:rsidRPr="009B53E8">
        <w:rPr>
          <w:rFonts w:ascii="Palatino Linotype" w:eastAsiaTheme="minorEastAsia" w:hAnsi="Palatino Linotype" w:cs="Arial"/>
          <w:sz w:val="24"/>
          <w:szCs w:val="24"/>
          <w:lang w:val="es-ES_tradnl" w:eastAsia="es-ES"/>
        </w:rPr>
        <w:t xml:space="preserve">veinte </w:t>
      </w:r>
      <w:r w:rsidR="001656F1" w:rsidRPr="009B53E8">
        <w:rPr>
          <w:rFonts w:ascii="Palatino Linotype" w:eastAsiaTheme="minorEastAsia" w:hAnsi="Palatino Linotype" w:cs="Arial"/>
          <w:sz w:val="24"/>
          <w:szCs w:val="24"/>
          <w:lang w:val="es-ES_tradnl" w:eastAsia="es-ES"/>
        </w:rPr>
        <w:t>(</w:t>
      </w:r>
      <w:r w:rsidR="00C34F3B" w:rsidRPr="009B53E8">
        <w:rPr>
          <w:rFonts w:ascii="Palatino Linotype" w:eastAsiaTheme="minorEastAsia" w:hAnsi="Palatino Linotype" w:cs="Arial"/>
          <w:sz w:val="24"/>
          <w:szCs w:val="24"/>
          <w:lang w:val="es-ES_tradnl" w:eastAsia="es-ES"/>
        </w:rPr>
        <w:t>20</w:t>
      </w:r>
      <w:r w:rsidRPr="009B53E8">
        <w:rPr>
          <w:rFonts w:ascii="Palatino Linotype" w:eastAsiaTheme="minorEastAsia" w:hAnsi="Palatino Linotype" w:cs="Arial"/>
          <w:sz w:val="24"/>
          <w:szCs w:val="24"/>
          <w:lang w:val="es-ES_tradnl" w:eastAsia="es-ES"/>
        </w:rPr>
        <w:t>) de</w:t>
      </w:r>
      <w:r w:rsidR="00C34F3B" w:rsidRPr="009B53E8">
        <w:rPr>
          <w:rFonts w:ascii="Palatino Linotype" w:eastAsiaTheme="minorEastAsia" w:hAnsi="Palatino Linotype" w:cs="Arial"/>
          <w:sz w:val="24"/>
          <w:szCs w:val="24"/>
          <w:lang w:val="es-ES_tradnl" w:eastAsia="es-ES"/>
        </w:rPr>
        <w:t xml:space="preserve"> junio</w:t>
      </w:r>
      <w:r w:rsidRPr="009B53E8">
        <w:rPr>
          <w:rFonts w:ascii="Palatino Linotype" w:eastAsiaTheme="minorEastAsia" w:hAnsi="Palatino Linotype" w:cs="Arial"/>
          <w:sz w:val="24"/>
          <w:szCs w:val="24"/>
          <w:lang w:val="es-ES_tradnl" w:eastAsia="es-ES"/>
        </w:rPr>
        <w:t xml:space="preserve"> al</w:t>
      </w:r>
      <w:r w:rsidR="001656F1" w:rsidRPr="009B53E8">
        <w:rPr>
          <w:rFonts w:ascii="Palatino Linotype" w:eastAsiaTheme="minorEastAsia" w:hAnsi="Palatino Linotype" w:cs="Arial"/>
          <w:sz w:val="24"/>
          <w:szCs w:val="24"/>
          <w:lang w:val="es-ES_tradnl" w:eastAsia="es-ES"/>
        </w:rPr>
        <w:t xml:space="preserve"> </w:t>
      </w:r>
      <w:r w:rsidR="00C34F3B" w:rsidRPr="009B53E8">
        <w:rPr>
          <w:rFonts w:ascii="Palatino Linotype" w:eastAsiaTheme="minorEastAsia" w:hAnsi="Palatino Linotype" w:cs="Arial"/>
          <w:sz w:val="24"/>
          <w:szCs w:val="24"/>
          <w:lang w:val="es-ES_tradnl" w:eastAsia="es-ES"/>
        </w:rPr>
        <w:t>diez</w:t>
      </w:r>
      <w:r w:rsidR="001656F1" w:rsidRPr="009B53E8">
        <w:rPr>
          <w:rFonts w:ascii="Palatino Linotype" w:eastAsiaTheme="minorEastAsia" w:hAnsi="Palatino Linotype" w:cs="Arial"/>
          <w:sz w:val="24"/>
          <w:szCs w:val="24"/>
          <w:lang w:val="es-ES_tradnl" w:eastAsia="es-ES"/>
        </w:rPr>
        <w:t xml:space="preserve"> (</w:t>
      </w:r>
      <w:r w:rsidR="00BE151F" w:rsidRPr="009B53E8">
        <w:rPr>
          <w:rFonts w:ascii="Palatino Linotype" w:eastAsiaTheme="minorEastAsia" w:hAnsi="Palatino Linotype" w:cs="Arial"/>
          <w:sz w:val="24"/>
          <w:szCs w:val="24"/>
          <w:lang w:val="es-ES_tradnl" w:eastAsia="es-ES"/>
        </w:rPr>
        <w:t>1</w:t>
      </w:r>
      <w:r w:rsidR="00C34F3B" w:rsidRPr="009B53E8">
        <w:rPr>
          <w:rFonts w:ascii="Palatino Linotype" w:eastAsiaTheme="minorEastAsia" w:hAnsi="Palatino Linotype" w:cs="Arial"/>
          <w:sz w:val="24"/>
          <w:szCs w:val="24"/>
          <w:lang w:val="es-ES_tradnl" w:eastAsia="es-ES"/>
        </w:rPr>
        <w:t>0</w:t>
      </w:r>
      <w:r w:rsidRPr="009B53E8">
        <w:rPr>
          <w:rFonts w:ascii="Palatino Linotype" w:eastAsiaTheme="minorEastAsia" w:hAnsi="Palatino Linotype" w:cs="Arial"/>
          <w:sz w:val="24"/>
          <w:szCs w:val="24"/>
          <w:lang w:val="es-ES_tradnl" w:eastAsia="es-ES"/>
        </w:rPr>
        <w:t xml:space="preserve">) de </w:t>
      </w:r>
      <w:r w:rsidR="00BE151F" w:rsidRPr="009B53E8">
        <w:rPr>
          <w:rFonts w:ascii="Palatino Linotype" w:eastAsiaTheme="minorEastAsia" w:hAnsi="Palatino Linotype" w:cs="Arial"/>
          <w:sz w:val="24"/>
          <w:szCs w:val="24"/>
          <w:lang w:val="es-ES_tradnl" w:eastAsia="es-ES"/>
        </w:rPr>
        <w:t>ju</w:t>
      </w:r>
      <w:r w:rsidR="00C34F3B" w:rsidRPr="009B53E8">
        <w:rPr>
          <w:rFonts w:ascii="Palatino Linotype" w:eastAsiaTheme="minorEastAsia" w:hAnsi="Palatino Linotype" w:cs="Arial"/>
          <w:sz w:val="24"/>
          <w:szCs w:val="24"/>
          <w:lang w:val="es-ES_tradnl" w:eastAsia="es-ES"/>
        </w:rPr>
        <w:t>l</w:t>
      </w:r>
      <w:r w:rsidR="00BE151F" w:rsidRPr="009B53E8">
        <w:rPr>
          <w:rFonts w:ascii="Palatino Linotype" w:eastAsiaTheme="minorEastAsia" w:hAnsi="Palatino Linotype" w:cs="Arial"/>
          <w:sz w:val="24"/>
          <w:szCs w:val="24"/>
          <w:lang w:val="es-ES_tradnl" w:eastAsia="es-ES"/>
        </w:rPr>
        <w:t>io</w:t>
      </w:r>
      <w:r w:rsidR="001656F1" w:rsidRPr="009B53E8">
        <w:rPr>
          <w:rFonts w:ascii="Palatino Linotype" w:eastAsiaTheme="minorEastAsia" w:hAnsi="Palatino Linotype" w:cs="Arial"/>
          <w:sz w:val="24"/>
          <w:szCs w:val="24"/>
          <w:lang w:val="es-ES_tradnl" w:eastAsia="es-ES"/>
        </w:rPr>
        <w:t xml:space="preserve"> de dos mil diecinueve</w:t>
      </w:r>
      <w:r w:rsidRPr="009B53E8">
        <w:rPr>
          <w:rFonts w:ascii="Palatino Linotype" w:eastAsiaTheme="minorEastAsia" w:hAnsi="Palatino Linotype" w:cs="Arial"/>
          <w:sz w:val="24"/>
          <w:szCs w:val="24"/>
          <w:lang w:val="es-ES_tradnl" w:eastAsia="es-ES"/>
        </w:rPr>
        <w:t>; en consecuencia, presentó su</w:t>
      </w:r>
      <w:r w:rsidR="001656F1" w:rsidRPr="009B53E8">
        <w:rPr>
          <w:rFonts w:ascii="Palatino Linotype" w:eastAsiaTheme="minorEastAsia" w:hAnsi="Palatino Linotype" w:cs="Arial"/>
          <w:sz w:val="24"/>
          <w:szCs w:val="24"/>
          <w:lang w:val="es-ES_tradnl" w:eastAsia="es-ES"/>
        </w:rPr>
        <w:t xml:space="preserve"> inconformidad el día </w:t>
      </w:r>
      <w:r w:rsidR="00C34F3B" w:rsidRPr="009B53E8">
        <w:rPr>
          <w:rFonts w:ascii="Palatino Linotype" w:eastAsiaTheme="minorEastAsia" w:hAnsi="Palatino Linotype" w:cs="Arial"/>
          <w:sz w:val="24"/>
          <w:szCs w:val="24"/>
          <w:lang w:val="es-ES_tradnl" w:eastAsia="es-ES"/>
        </w:rPr>
        <w:t>veinte</w:t>
      </w:r>
      <w:r w:rsidR="001656F1" w:rsidRPr="009B53E8">
        <w:rPr>
          <w:rFonts w:ascii="Palatino Linotype" w:eastAsiaTheme="minorEastAsia" w:hAnsi="Palatino Linotype" w:cs="Arial"/>
          <w:sz w:val="24"/>
          <w:szCs w:val="24"/>
          <w:lang w:val="es-ES_tradnl" w:eastAsia="es-ES"/>
        </w:rPr>
        <w:t xml:space="preserve"> (</w:t>
      </w:r>
      <w:r w:rsidR="00C34F3B" w:rsidRPr="009B53E8">
        <w:rPr>
          <w:rFonts w:ascii="Palatino Linotype" w:eastAsiaTheme="minorEastAsia" w:hAnsi="Palatino Linotype" w:cs="Arial"/>
          <w:sz w:val="24"/>
          <w:szCs w:val="24"/>
          <w:lang w:val="es-ES_tradnl" w:eastAsia="es-ES"/>
        </w:rPr>
        <w:t>20</w:t>
      </w:r>
      <w:r w:rsidRPr="009B53E8">
        <w:rPr>
          <w:rFonts w:ascii="Palatino Linotype" w:eastAsiaTheme="minorEastAsia" w:hAnsi="Palatino Linotype" w:cs="Arial"/>
          <w:sz w:val="24"/>
          <w:szCs w:val="24"/>
          <w:lang w:val="es-ES_tradnl" w:eastAsia="es-ES"/>
        </w:rPr>
        <w:t xml:space="preserve">) de </w:t>
      </w:r>
      <w:r w:rsidR="00C34F3B" w:rsidRPr="009B53E8">
        <w:rPr>
          <w:rFonts w:ascii="Palatino Linotype" w:eastAsiaTheme="minorEastAsia" w:hAnsi="Palatino Linotype" w:cs="Arial"/>
          <w:sz w:val="24"/>
          <w:szCs w:val="24"/>
          <w:lang w:val="es-ES_tradnl" w:eastAsia="es-ES"/>
        </w:rPr>
        <w:t>junio</w:t>
      </w:r>
      <w:r w:rsidR="001656F1" w:rsidRPr="009B53E8">
        <w:rPr>
          <w:rFonts w:ascii="Palatino Linotype" w:eastAsiaTheme="minorEastAsia" w:hAnsi="Palatino Linotype" w:cs="Arial"/>
          <w:sz w:val="24"/>
          <w:szCs w:val="24"/>
          <w:lang w:val="es-ES_tradnl" w:eastAsia="es-ES"/>
        </w:rPr>
        <w:t xml:space="preserve"> </w:t>
      </w:r>
      <w:r w:rsidR="00C34F3B" w:rsidRPr="009B53E8">
        <w:rPr>
          <w:rFonts w:ascii="Palatino Linotype" w:eastAsiaTheme="minorEastAsia" w:hAnsi="Palatino Linotype" w:cs="Arial"/>
          <w:sz w:val="24"/>
          <w:szCs w:val="24"/>
          <w:lang w:val="es-ES_tradnl" w:eastAsia="es-ES"/>
        </w:rPr>
        <w:t>de</w:t>
      </w:r>
      <w:r w:rsidR="001656F1" w:rsidRPr="009B53E8">
        <w:rPr>
          <w:rFonts w:ascii="Palatino Linotype" w:eastAsiaTheme="minorEastAsia" w:hAnsi="Palatino Linotype" w:cs="Arial"/>
          <w:sz w:val="24"/>
          <w:szCs w:val="24"/>
          <w:lang w:val="es-ES_tradnl" w:eastAsia="es-ES"/>
        </w:rPr>
        <w:t xml:space="preserve"> dos mil diecinueve</w:t>
      </w:r>
      <w:r w:rsidRPr="009B53E8">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9B53E8">
        <w:rPr>
          <w:rFonts w:ascii="Palatino Linotype" w:eastAsiaTheme="minorEastAsia" w:hAnsi="Palatino Linotype" w:cs="Arial"/>
          <w:b/>
          <w:sz w:val="24"/>
          <w:szCs w:val="24"/>
          <w:lang w:val="es-ES_tradnl" w:eastAsia="es-ES"/>
        </w:rPr>
        <w:t>Ley de Transparencia y Acceso a la Inform</w:t>
      </w:r>
      <w:r w:rsidR="00C34F3B" w:rsidRPr="009B53E8">
        <w:rPr>
          <w:rFonts w:ascii="Palatino Linotype" w:eastAsiaTheme="minorEastAsia" w:hAnsi="Palatino Linotype" w:cs="Arial"/>
          <w:b/>
          <w:sz w:val="24"/>
          <w:szCs w:val="24"/>
          <w:lang w:val="es-ES_tradnl" w:eastAsia="es-ES"/>
        </w:rPr>
        <w:t>a</w:t>
      </w:r>
      <w:r w:rsidRPr="009B53E8">
        <w:rPr>
          <w:rFonts w:ascii="Palatino Linotype" w:eastAsiaTheme="minorEastAsia" w:hAnsi="Palatino Linotype" w:cs="Arial"/>
          <w:b/>
          <w:sz w:val="24"/>
          <w:szCs w:val="24"/>
          <w:lang w:val="es-ES_tradnl" w:eastAsia="es-ES"/>
        </w:rPr>
        <w:t xml:space="preserve">ción Pública del Estado de México y Municipios </w:t>
      </w:r>
      <w:r w:rsidRPr="009B53E8">
        <w:rPr>
          <w:rFonts w:ascii="Palatino Linotype" w:eastAsiaTheme="minorEastAsia" w:hAnsi="Palatino Linotype" w:cs="Arial"/>
          <w:sz w:val="24"/>
          <w:szCs w:val="24"/>
          <w:lang w:val="es-ES_tradnl" w:eastAsia="es-ES"/>
        </w:rPr>
        <w:t>vigente.</w:t>
      </w:r>
    </w:p>
    <w:p w14:paraId="6BE388CE" w14:textId="77777777" w:rsidR="005D54DC" w:rsidRPr="009B53E8" w:rsidRDefault="005D54DC" w:rsidP="009B53E8">
      <w:pPr>
        <w:spacing w:after="0" w:line="360" w:lineRule="auto"/>
        <w:rPr>
          <w:rFonts w:ascii="Palatino Linotype" w:eastAsia="Calibri" w:hAnsi="Palatino Linotype" w:cs="Arial"/>
          <w:sz w:val="24"/>
          <w:szCs w:val="24"/>
          <w:lang w:val="es-ES_tradnl" w:eastAsia="es-ES"/>
        </w:rPr>
      </w:pPr>
    </w:p>
    <w:p w14:paraId="29954A96" w14:textId="168246B2" w:rsidR="005D54DC" w:rsidRPr="009B53E8" w:rsidRDefault="005E7BEE" w:rsidP="009B53E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B53E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57245B9" w14:textId="77777777" w:rsidR="005D54DC" w:rsidRPr="009B53E8" w:rsidRDefault="005D54DC" w:rsidP="009B53E8">
      <w:pPr>
        <w:spacing w:after="0" w:line="360" w:lineRule="auto"/>
        <w:ind w:right="49"/>
        <w:contextualSpacing/>
        <w:jc w:val="both"/>
        <w:rPr>
          <w:rFonts w:ascii="Palatino Linotype" w:eastAsiaTheme="minorEastAsia" w:hAnsi="Palatino Linotype"/>
          <w:sz w:val="24"/>
          <w:szCs w:val="24"/>
          <w:lang w:val="es-ES_tradnl" w:eastAsia="es-ES"/>
        </w:rPr>
      </w:pPr>
    </w:p>
    <w:p w14:paraId="7E6981CD" w14:textId="5F47DE9C" w:rsidR="00F55249" w:rsidRPr="009B53E8" w:rsidRDefault="00B85136" w:rsidP="009B53E8">
      <w:pPr>
        <w:keepNext/>
        <w:keepLines/>
        <w:spacing w:after="0" w:line="360" w:lineRule="auto"/>
        <w:outlineLvl w:val="0"/>
        <w:rPr>
          <w:rFonts w:ascii="Palatino Linotype" w:eastAsia="MS Gothic" w:hAnsi="Palatino Linotype" w:cs="Times New Roman"/>
          <w:b/>
          <w:sz w:val="24"/>
          <w:szCs w:val="24"/>
        </w:rPr>
      </w:pPr>
      <w:bookmarkStart w:id="5" w:name="_Toc18599287"/>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9B53E8">
        <w:rPr>
          <w:rFonts w:ascii="Palatino Linotype" w:hAnsi="Palatino Linotype"/>
          <w:b/>
          <w:sz w:val="24"/>
          <w:szCs w:val="24"/>
        </w:rPr>
        <w:t>TERCERO.</w:t>
      </w:r>
      <w:r w:rsidR="00EB3DB0" w:rsidRPr="009B53E8">
        <w:rPr>
          <w:rFonts w:ascii="Palatino Linotype" w:hAnsi="Palatino Linotype"/>
          <w:b/>
          <w:sz w:val="24"/>
          <w:szCs w:val="24"/>
        </w:rPr>
        <w:t xml:space="preserve"> </w:t>
      </w:r>
      <w:r w:rsidR="00163316" w:rsidRPr="009B53E8">
        <w:rPr>
          <w:rFonts w:ascii="Palatino Linotype" w:hAnsi="Palatino Linotype"/>
          <w:b/>
          <w:sz w:val="24"/>
          <w:szCs w:val="24"/>
        </w:rPr>
        <w:t>Planteamiento de la Litis.</w:t>
      </w:r>
      <w:bookmarkEnd w:id="5"/>
    </w:p>
    <w:p w14:paraId="30A5832B" w14:textId="77777777" w:rsidR="001656F1" w:rsidRPr="009B53E8" w:rsidRDefault="001656F1" w:rsidP="009B53E8">
      <w:pPr>
        <w:spacing w:after="0" w:line="360" w:lineRule="auto"/>
        <w:rPr>
          <w:rFonts w:ascii="Palatino Linotype" w:hAnsi="Palatino Linotype"/>
          <w:b/>
          <w:sz w:val="24"/>
          <w:szCs w:val="24"/>
        </w:rPr>
      </w:pPr>
    </w:p>
    <w:p w14:paraId="58A5DF76" w14:textId="0D0820ED" w:rsidR="00163316" w:rsidRPr="009B53E8" w:rsidRDefault="00163316" w:rsidP="009B53E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B53E8">
        <w:rPr>
          <w:rFonts w:ascii="Palatino Linotype" w:hAnsi="Palatino Linotype"/>
          <w:color w:val="000000"/>
          <w:sz w:val="24"/>
          <w:szCs w:val="24"/>
          <w:shd w:val="clear" w:color="auto" w:fill="FFFFFF"/>
          <w:lang w:val="es-ES_tradnl"/>
        </w:rPr>
        <w:t>  </w:t>
      </w:r>
      <w:r w:rsidRPr="009B53E8">
        <w:rPr>
          <w:rFonts w:ascii="Palatino Linotype" w:hAnsi="Palatino Linotype"/>
          <w:color w:val="222222"/>
          <w:sz w:val="24"/>
          <w:szCs w:val="24"/>
          <w:shd w:val="clear" w:color="auto" w:fill="FFFFFF"/>
          <w:lang w:val="es-ES_tradnl"/>
        </w:rPr>
        <w:t xml:space="preserve">Es oportuno establecer que </w:t>
      </w:r>
      <w:r w:rsidR="005D54DC" w:rsidRPr="009B53E8">
        <w:rPr>
          <w:rFonts w:ascii="Palatino Linotype" w:hAnsi="Palatino Linotype"/>
          <w:color w:val="222222"/>
          <w:sz w:val="24"/>
          <w:szCs w:val="24"/>
          <w:shd w:val="clear" w:color="auto" w:fill="FFFFFF"/>
          <w:lang w:val="es-ES_tradnl"/>
        </w:rPr>
        <w:t>el Recurso</w:t>
      </w:r>
      <w:r w:rsidRPr="009B53E8">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9B53E8">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9B53E8">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9B53E8">
        <w:rPr>
          <w:rFonts w:ascii="Palatino Linotype" w:hAnsi="Palatino Linotype"/>
          <w:color w:val="222222"/>
          <w:sz w:val="24"/>
          <w:szCs w:val="24"/>
          <w:shd w:val="clear" w:color="auto" w:fill="FFFFFF"/>
          <w:lang w:val="es-ES_tradnl"/>
        </w:rPr>
        <w:t>desechamiento</w:t>
      </w:r>
      <w:proofErr w:type="spellEnd"/>
      <w:r w:rsidRPr="009B53E8">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14:paraId="6E7A9FB6" w14:textId="77777777" w:rsidR="00163316" w:rsidRPr="009B53E8" w:rsidRDefault="00163316" w:rsidP="009B53E8">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14:paraId="714DEDE5" w14:textId="6D29F87A" w:rsidR="00163316" w:rsidRPr="009B53E8" w:rsidRDefault="00163316" w:rsidP="009B53E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B53E8">
        <w:rPr>
          <w:rFonts w:ascii="Palatino Linotype" w:eastAsia="MS Mincho" w:hAnsi="Palatino Linotype" w:cs="Times New Roman"/>
          <w:sz w:val="24"/>
          <w:szCs w:val="24"/>
        </w:rPr>
        <w:t xml:space="preserve">Así de las constancias que obran en el expediente electrónico, se advierte que la particular </w:t>
      </w:r>
      <w:r w:rsidR="00AC69DD" w:rsidRPr="009B53E8">
        <w:rPr>
          <w:rFonts w:ascii="Palatino Linotype" w:eastAsia="MS Mincho" w:hAnsi="Palatino Linotype" w:cs="Times New Roman"/>
          <w:sz w:val="24"/>
          <w:szCs w:val="24"/>
        </w:rPr>
        <w:t>mediante solicitud</w:t>
      </w:r>
      <w:r w:rsidRPr="009B53E8">
        <w:rPr>
          <w:rFonts w:ascii="Palatino Linotype" w:eastAsia="MS Mincho" w:hAnsi="Palatino Linotype" w:cs="Times New Roman"/>
          <w:sz w:val="24"/>
          <w:szCs w:val="24"/>
        </w:rPr>
        <w:t xml:space="preserve"> de información vía </w:t>
      </w:r>
      <w:r w:rsidR="00AC69DD" w:rsidRPr="009B53E8">
        <w:rPr>
          <w:rFonts w:ascii="Palatino Linotype" w:eastAsia="MS Mincho" w:hAnsi="Palatino Linotype" w:cs="Times New Roman"/>
          <w:sz w:val="24"/>
          <w:szCs w:val="24"/>
        </w:rPr>
        <w:t>Sistema de Acceso a la Información Mexiquense (SAIMEX)</w:t>
      </w:r>
      <w:r w:rsidRPr="009B53E8">
        <w:rPr>
          <w:rFonts w:ascii="Palatino Linotype" w:eastAsia="MS Mincho" w:hAnsi="Palatino Linotype" w:cs="Times New Roman"/>
          <w:sz w:val="24"/>
          <w:szCs w:val="24"/>
        </w:rPr>
        <w:t xml:space="preserve"> pidió se le proporcionara la información relativa a:</w:t>
      </w:r>
    </w:p>
    <w:p w14:paraId="618A0826" w14:textId="5DC68965" w:rsidR="00BE151F" w:rsidRPr="009B53E8" w:rsidRDefault="00BE151F" w:rsidP="009B53E8">
      <w:pPr>
        <w:spacing w:after="0" w:line="360" w:lineRule="auto"/>
        <w:rPr>
          <w:rFonts w:ascii="Palatino Linotype" w:eastAsia="MS Mincho" w:hAnsi="Palatino Linotype" w:cs="Times New Roman"/>
          <w:sz w:val="24"/>
          <w:szCs w:val="24"/>
          <w:highlight w:val="yellow"/>
        </w:rPr>
      </w:pPr>
    </w:p>
    <w:p w14:paraId="5498D664" w14:textId="77777777" w:rsidR="00E400DB" w:rsidRPr="009B53E8" w:rsidRDefault="00E400DB" w:rsidP="009B53E8">
      <w:pPr>
        <w:pStyle w:val="Prrafodelista"/>
        <w:numPr>
          <w:ilvl w:val="0"/>
          <w:numId w:val="37"/>
        </w:numPr>
        <w:spacing w:after="0" w:line="360" w:lineRule="auto"/>
        <w:ind w:left="567" w:right="567" w:firstLine="0"/>
        <w:jc w:val="both"/>
        <w:rPr>
          <w:rFonts w:ascii="Palatino Linotype" w:hAnsi="Palatino Linotype"/>
          <w:sz w:val="24"/>
          <w:szCs w:val="24"/>
        </w:rPr>
      </w:pPr>
      <w:r w:rsidRPr="009B53E8">
        <w:rPr>
          <w:rFonts w:ascii="Palatino Linotype" w:hAnsi="Palatino Linotype"/>
          <w:sz w:val="24"/>
          <w:szCs w:val="24"/>
        </w:rPr>
        <w:t>El proceso por el cual fueron asignadas las promociones de profesores de asignatura a titularidad de profesor de tiempo completo durante el año 2018</w:t>
      </w:r>
    </w:p>
    <w:p w14:paraId="06658B08" w14:textId="77777777" w:rsidR="00E400DB" w:rsidRPr="009B53E8" w:rsidRDefault="00E400DB" w:rsidP="009B53E8">
      <w:pPr>
        <w:pStyle w:val="Prrafodelista"/>
        <w:numPr>
          <w:ilvl w:val="0"/>
          <w:numId w:val="37"/>
        </w:numPr>
        <w:spacing w:after="0" w:line="360" w:lineRule="auto"/>
        <w:ind w:left="567" w:right="567" w:firstLine="0"/>
        <w:jc w:val="both"/>
        <w:rPr>
          <w:rFonts w:ascii="Palatino Linotype" w:hAnsi="Palatino Linotype"/>
          <w:sz w:val="24"/>
          <w:szCs w:val="24"/>
        </w:rPr>
      </w:pPr>
      <w:r w:rsidRPr="009B53E8">
        <w:rPr>
          <w:rFonts w:ascii="Palatino Linotype" w:hAnsi="Palatino Linotype"/>
          <w:sz w:val="24"/>
          <w:szCs w:val="24"/>
        </w:rPr>
        <w:t xml:space="preserve">En caso de que el proceso haya requerido tener licenciatura y maestría, anexar título y cédula de los grados de licenciatura y maestría de los profesores electos. </w:t>
      </w:r>
    </w:p>
    <w:p w14:paraId="00935713" w14:textId="77777777" w:rsidR="00E400DB" w:rsidRPr="009B53E8" w:rsidRDefault="00E400DB" w:rsidP="009B53E8">
      <w:pPr>
        <w:pStyle w:val="Prrafodelista"/>
        <w:numPr>
          <w:ilvl w:val="0"/>
          <w:numId w:val="37"/>
        </w:numPr>
        <w:spacing w:after="0" w:line="360" w:lineRule="auto"/>
        <w:ind w:left="567" w:right="567" w:firstLine="0"/>
        <w:jc w:val="both"/>
        <w:rPr>
          <w:rFonts w:ascii="Palatino Linotype" w:hAnsi="Palatino Linotype"/>
          <w:sz w:val="24"/>
          <w:szCs w:val="24"/>
        </w:rPr>
      </w:pPr>
      <w:r w:rsidRPr="009B53E8">
        <w:rPr>
          <w:rFonts w:ascii="Palatino Linotype" w:hAnsi="Palatino Linotype"/>
          <w:sz w:val="24"/>
          <w:szCs w:val="24"/>
        </w:rPr>
        <w:t>En caso de que el proceso haya tomado como requisito la antigüedad, solicito cargas horarias que refieran el tiempo que tiene cada profesor al cual le fue asignada la titularidad de tiempo completo.</w:t>
      </w:r>
    </w:p>
    <w:p w14:paraId="55AC4FDE" w14:textId="77777777" w:rsidR="00163316" w:rsidRPr="009B53E8" w:rsidRDefault="00163316" w:rsidP="009B53E8">
      <w:pPr>
        <w:tabs>
          <w:tab w:val="left" w:pos="142"/>
        </w:tabs>
        <w:spacing w:after="0" w:line="360" w:lineRule="auto"/>
        <w:ind w:right="49"/>
        <w:jc w:val="both"/>
        <w:rPr>
          <w:rFonts w:ascii="Palatino Linotype" w:eastAsia="MS Mincho" w:hAnsi="Palatino Linotype" w:cs="Times New Roman"/>
          <w:sz w:val="24"/>
          <w:szCs w:val="24"/>
        </w:rPr>
      </w:pPr>
    </w:p>
    <w:p w14:paraId="5BF81986" w14:textId="3F355015" w:rsidR="00BE151F" w:rsidRPr="009B53E8" w:rsidRDefault="00BE151F" w:rsidP="009B53E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B53E8">
        <w:rPr>
          <w:rFonts w:ascii="Palatino Linotype" w:eastAsia="MS Mincho" w:hAnsi="Palatino Linotype" w:cs="Times New Roman"/>
          <w:sz w:val="24"/>
          <w:szCs w:val="24"/>
        </w:rPr>
        <w:t xml:space="preserve">En respuesta el </w:t>
      </w:r>
      <w:r w:rsidRPr="009B53E8">
        <w:rPr>
          <w:rFonts w:ascii="Palatino Linotype" w:eastAsia="MS Mincho" w:hAnsi="Palatino Linotype" w:cs="Times New Roman"/>
          <w:b/>
          <w:bCs/>
          <w:sz w:val="24"/>
          <w:szCs w:val="24"/>
        </w:rPr>
        <w:t xml:space="preserve">Sujeto Obligado </w:t>
      </w:r>
      <w:r w:rsidR="00E400DB" w:rsidRPr="009B53E8">
        <w:rPr>
          <w:rFonts w:ascii="Palatino Linotype" w:eastAsia="MS Mincho" w:hAnsi="Palatino Linotype" w:cs="Times New Roman"/>
          <w:sz w:val="24"/>
          <w:szCs w:val="24"/>
        </w:rPr>
        <w:t xml:space="preserve">remitió diversos archivos entre ellos algunos relativos a títulos y cédulas profesionales, </w:t>
      </w:r>
      <w:proofErr w:type="gramStart"/>
      <w:r w:rsidR="00E400DB" w:rsidRPr="009B53E8">
        <w:rPr>
          <w:rFonts w:ascii="Palatino Linotype" w:eastAsia="MS Mincho" w:hAnsi="Palatino Linotype" w:cs="Times New Roman"/>
          <w:sz w:val="24"/>
          <w:szCs w:val="24"/>
        </w:rPr>
        <w:t>certificados académicos</w:t>
      </w:r>
      <w:proofErr w:type="gramEnd"/>
      <w:r w:rsidR="00E400DB" w:rsidRPr="009B53E8">
        <w:rPr>
          <w:rFonts w:ascii="Palatino Linotype" w:eastAsia="MS Mincho" w:hAnsi="Palatino Linotype" w:cs="Times New Roman"/>
          <w:sz w:val="24"/>
          <w:szCs w:val="24"/>
        </w:rPr>
        <w:t xml:space="preserve"> y de grado</w:t>
      </w:r>
      <w:r w:rsidR="001447B0" w:rsidRPr="009B53E8">
        <w:rPr>
          <w:rFonts w:ascii="Palatino Linotype" w:eastAsia="MS Mincho" w:hAnsi="Palatino Linotype" w:cs="Times New Roman"/>
          <w:sz w:val="24"/>
          <w:szCs w:val="24"/>
        </w:rPr>
        <w:t xml:space="preserve"> y</w:t>
      </w:r>
      <w:r w:rsidR="00E400DB" w:rsidRPr="009B53E8">
        <w:rPr>
          <w:rFonts w:ascii="Palatino Linotype" w:eastAsia="MS Mincho" w:hAnsi="Palatino Linotype" w:cs="Times New Roman"/>
          <w:sz w:val="24"/>
          <w:szCs w:val="24"/>
        </w:rPr>
        <w:t xml:space="preserve"> un acta de la primera reunión ordinaria </w:t>
      </w:r>
      <w:r w:rsidR="00E400DB" w:rsidRPr="009B53E8">
        <w:rPr>
          <w:rFonts w:ascii="Palatino Linotype" w:eastAsia="MS Mincho" w:hAnsi="Palatino Linotype" w:cs="Arial"/>
          <w:iCs/>
          <w:sz w:val="24"/>
          <w:szCs w:val="24"/>
          <w:lang w:val="es-ES_tradnl" w:eastAsia="es-ES"/>
        </w:rPr>
        <w:t>de la Comisión Dictaminadora de Ingreso, Promoción y Permanencia de la Universidad Tecnológica de Tecámac</w:t>
      </w:r>
      <w:r w:rsidR="001447B0" w:rsidRPr="009B53E8">
        <w:rPr>
          <w:rFonts w:ascii="Palatino Linotype" w:eastAsia="MS Mincho" w:hAnsi="Palatino Linotype" w:cs="Arial"/>
          <w:iCs/>
          <w:sz w:val="24"/>
          <w:szCs w:val="24"/>
          <w:lang w:val="es-ES_tradnl" w:eastAsia="es-ES"/>
        </w:rPr>
        <w:t xml:space="preserve">. </w:t>
      </w:r>
    </w:p>
    <w:p w14:paraId="7D615610" w14:textId="77777777" w:rsidR="00BE151F" w:rsidRPr="009B53E8" w:rsidRDefault="00BE151F" w:rsidP="009B53E8">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784913CC" w14:textId="017B3DDC" w:rsidR="00A00A77" w:rsidRPr="009B53E8" w:rsidRDefault="00291EC4" w:rsidP="009B53E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B53E8">
        <w:rPr>
          <w:rFonts w:ascii="Palatino Linotype" w:eastAsia="MS Mincho" w:hAnsi="Palatino Linotype" w:cs="Times New Roman"/>
          <w:sz w:val="24"/>
          <w:szCs w:val="24"/>
        </w:rPr>
        <w:t xml:space="preserve">Por </w:t>
      </w:r>
      <w:r w:rsidR="00BE151F" w:rsidRPr="009B53E8">
        <w:rPr>
          <w:rFonts w:ascii="Palatino Linotype" w:eastAsia="MS Mincho" w:hAnsi="Palatino Linotype" w:cs="Times New Roman"/>
          <w:sz w:val="24"/>
          <w:szCs w:val="24"/>
        </w:rPr>
        <w:t>consiguiente,</w:t>
      </w:r>
      <w:r w:rsidRPr="009B53E8">
        <w:rPr>
          <w:rFonts w:ascii="Palatino Linotype" w:eastAsia="MS Mincho" w:hAnsi="Palatino Linotype" w:cs="Times New Roman"/>
          <w:sz w:val="24"/>
          <w:szCs w:val="24"/>
        </w:rPr>
        <w:t xml:space="preserve"> el</w:t>
      </w:r>
      <w:r w:rsidR="00163316" w:rsidRPr="009B53E8">
        <w:rPr>
          <w:rFonts w:ascii="Palatino Linotype" w:eastAsia="MS Mincho" w:hAnsi="Palatino Linotype" w:cs="Times New Roman"/>
          <w:sz w:val="24"/>
          <w:szCs w:val="24"/>
        </w:rPr>
        <w:t xml:space="preserve"> recurrente, interp</w:t>
      </w:r>
      <w:r w:rsidR="0088496E" w:rsidRPr="009B53E8">
        <w:rPr>
          <w:rFonts w:ascii="Palatino Linotype" w:eastAsia="MS Mincho" w:hAnsi="Palatino Linotype" w:cs="Times New Roman"/>
          <w:sz w:val="24"/>
          <w:szCs w:val="24"/>
        </w:rPr>
        <w:t>uso</w:t>
      </w:r>
      <w:r w:rsidR="00163316" w:rsidRPr="009B53E8">
        <w:rPr>
          <w:rFonts w:ascii="Palatino Linotype" w:eastAsia="MS Mincho" w:hAnsi="Palatino Linotype" w:cs="Times New Roman"/>
          <w:sz w:val="24"/>
          <w:szCs w:val="24"/>
        </w:rPr>
        <w:t xml:space="preserve"> rec</w:t>
      </w:r>
      <w:r w:rsidRPr="009B53E8">
        <w:rPr>
          <w:rFonts w:ascii="Palatino Linotype" w:eastAsia="MS Mincho" w:hAnsi="Palatino Linotype" w:cs="Times New Roman"/>
          <w:sz w:val="24"/>
          <w:szCs w:val="24"/>
        </w:rPr>
        <w:t>urso d</w:t>
      </w:r>
      <w:r w:rsidR="00A00A77" w:rsidRPr="009B53E8">
        <w:rPr>
          <w:rFonts w:ascii="Palatino Linotype" w:eastAsia="MS Mincho" w:hAnsi="Palatino Linotype" w:cs="Times New Roman"/>
          <w:sz w:val="24"/>
          <w:szCs w:val="24"/>
        </w:rPr>
        <w:t>e revisión, argu</w:t>
      </w:r>
      <w:r w:rsidR="001447B0" w:rsidRPr="009B53E8">
        <w:rPr>
          <w:rFonts w:ascii="Palatino Linotype" w:eastAsia="MS Mincho" w:hAnsi="Palatino Linotype" w:cs="Times New Roman"/>
          <w:sz w:val="24"/>
          <w:szCs w:val="24"/>
        </w:rPr>
        <w:t>yendo que faltó el proceso de selección.</w:t>
      </w:r>
    </w:p>
    <w:p w14:paraId="7000C2B6" w14:textId="77777777" w:rsidR="00727297" w:rsidRPr="009B53E8" w:rsidRDefault="00727297" w:rsidP="009B53E8">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1469E80C" w14:textId="6A196951" w:rsidR="000D098C" w:rsidRPr="009B53E8" w:rsidRDefault="000D098C" w:rsidP="009B53E8">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9B53E8">
        <w:rPr>
          <w:rFonts w:ascii="Palatino Linotype" w:eastAsia="MS Mincho" w:hAnsi="Palatino Linotype" w:cs="Times New Roman"/>
          <w:sz w:val="24"/>
          <w:szCs w:val="24"/>
        </w:rPr>
        <w:t xml:space="preserve">En consecuencia, el </w:t>
      </w:r>
      <w:r w:rsidRPr="009B53E8">
        <w:rPr>
          <w:rFonts w:ascii="Palatino Linotype" w:eastAsia="MS Mincho" w:hAnsi="Palatino Linotype" w:cs="Times New Roman"/>
          <w:b/>
          <w:bCs/>
          <w:sz w:val="24"/>
          <w:szCs w:val="24"/>
        </w:rPr>
        <w:t xml:space="preserve">Sujeto Obligado </w:t>
      </w:r>
      <w:r w:rsidRPr="009B53E8">
        <w:rPr>
          <w:rFonts w:ascii="Palatino Linotype" w:eastAsia="MS Mincho" w:hAnsi="Palatino Linotype" w:cs="Times New Roman"/>
          <w:sz w:val="24"/>
          <w:szCs w:val="24"/>
        </w:rPr>
        <w:t>a través de su informe justificado remitió dos archivos</w:t>
      </w:r>
      <w:r w:rsidR="001447B0" w:rsidRPr="009B53E8">
        <w:rPr>
          <w:rFonts w:ascii="Palatino Linotype" w:eastAsia="MS Mincho" w:hAnsi="Palatino Linotype" w:cs="Times New Roman"/>
          <w:sz w:val="24"/>
          <w:szCs w:val="24"/>
        </w:rPr>
        <w:t xml:space="preserve"> de nombres FORMATO DE EVALUACIÓN A CANDIDATOS PTC’S (1).pdf y 05618</w:t>
      </w:r>
      <w:r w:rsidR="00727297" w:rsidRPr="009B53E8">
        <w:rPr>
          <w:rFonts w:ascii="Palatino Linotype" w:eastAsia="MS Mincho" w:hAnsi="Palatino Linotype" w:cs="Times New Roman"/>
          <w:sz w:val="24"/>
          <w:szCs w:val="24"/>
        </w:rPr>
        <w:t xml:space="preserve">INFOEMIPRR2019.pdf, los cuales serán descritos a continuación para su conocimiento: </w:t>
      </w:r>
    </w:p>
    <w:p w14:paraId="6BEA3E10" w14:textId="77777777" w:rsidR="00727297" w:rsidRPr="009B53E8" w:rsidRDefault="00727297" w:rsidP="009B53E8">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14:paraId="15BF61D8" w14:textId="44BB0E21" w:rsidR="00727297" w:rsidRPr="009B53E8" w:rsidRDefault="00727297" w:rsidP="009B53E8">
      <w:pPr>
        <w:pStyle w:val="Prrafodelista"/>
        <w:tabs>
          <w:tab w:val="left" w:pos="142"/>
          <w:tab w:val="left" w:pos="567"/>
        </w:tabs>
        <w:spacing w:after="0" w:line="360" w:lineRule="auto"/>
        <w:ind w:left="567" w:right="567"/>
        <w:jc w:val="both"/>
        <w:rPr>
          <w:rFonts w:ascii="Palatino Linotype" w:eastAsia="MS Mincho" w:hAnsi="Palatino Linotype" w:cs="Times New Roman"/>
          <w:sz w:val="24"/>
          <w:szCs w:val="24"/>
        </w:rPr>
      </w:pPr>
      <w:r w:rsidRPr="009B53E8">
        <w:rPr>
          <w:rFonts w:ascii="Palatino Linotype" w:eastAsia="MS Mincho" w:hAnsi="Palatino Linotype" w:cs="Times New Roman"/>
          <w:b/>
          <w:bCs/>
          <w:sz w:val="24"/>
          <w:szCs w:val="24"/>
        </w:rPr>
        <w:t>FORMATO DE EVALUACIÓN A CANDIDATOS PTC’S (1).</w:t>
      </w:r>
      <w:proofErr w:type="spellStart"/>
      <w:r w:rsidRPr="009B53E8">
        <w:rPr>
          <w:rFonts w:ascii="Palatino Linotype" w:eastAsia="MS Mincho" w:hAnsi="Palatino Linotype" w:cs="Times New Roman"/>
          <w:b/>
          <w:bCs/>
          <w:sz w:val="24"/>
          <w:szCs w:val="24"/>
        </w:rPr>
        <w:t>pdf</w:t>
      </w:r>
      <w:proofErr w:type="spellEnd"/>
      <w:r w:rsidRPr="009B53E8">
        <w:rPr>
          <w:rFonts w:ascii="Palatino Linotype" w:eastAsia="MS Mincho" w:hAnsi="Palatino Linotype" w:cs="Times New Roman"/>
          <w:b/>
          <w:bCs/>
          <w:sz w:val="24"/>
          <w:szCs w:val="24"/>
        </w:rPr>
        <w:t>.</w:t>
      </w:r>
      <w:r w:rsidRPr="009B53E8">
        <w:rPr>
          <w:rFonts w:ascii="Palatino Linotype" w:eastAsia="MS Mincho" w:hAnsi="Palatino Linotype" w:cs="Times New Roman"/>
          <w:sz w:val="24"/>
          <w:szCs w:val="24"/>
        </w:rPr>
        <w:t xml:space="preserve"> Archivo en formato PDF, relativo a un Formato de Evaluación de Candidatos a Ocupar una Plaza de Profesores de Tiempo Completo Asociado “C”. </w:t>
      </w:r>
    </w:p>
    <w:p w14:paraId="5719E4D3" w14:textId="77777777" w:rsidR="00727297" w:rsidRPr="009B53E8" w:rsidRDefault="00727297" w:rsidP="009B53E8">
      <w:pPr>
        <w:pStyle w:val="Prrafodelista"/>
        <w:tabs>
          <w:tab w:val="left" w:pos="142"/>
          <w:tab w:val="left" w:pos="567"/>
        </w:tabs>
        <w:spacing w:after="0" w:line="360" w:lineRule="auto"/>
        <w:ind w:left="567" w:right="567"/>
        <w:jc w:val="both"/>
        <w:rPr>
          <w:rFonts w:ascii="Palatino Linotype" w:eastAsia="MS Mincho" w:hAnsi="Palatino Linotype" w:cs="Times New Roman"/>
          <w:sz w:val="24"/>
          <w:szCs w:val="24"/>
        </w:rPr>
      </w:pPr>
    </w:p>
    <w:p w14:paraId="3DF7D6D2" w14:textId="3D8DF934" w:rsidR="000D098C" w:rsidRPr="009B53E8" w:rsidRDefault="00727297" w:rsidP="009B53E8">
      <w:pPr>
        <w:pStyle w:val="Prrafodelista"/>
        <w:tabs>
          <w:tab w:val="left" w:pos="142"/>
        </w:tabs>
        <w:spacing w:after="0" w:line="360" w:lineRule="auto"/>
        <w:ind w:left="567" w:right="567"/>
        <w:jc w:val="both"/>
        <w:rPr>
          <w:rFonts w:ascii="Palatino Linotype" w:eastAsia="MS Mincho" w:hAnsi="Palatino Linotype" w:cs="Times New Roman"/>
          <w:sz w:val="24"/>
          <w:szCs w:val="24"/>
        </w:rPr>
      </w:pPr>
      <w:r w:rsidRPr="009B53E8">
        <w:rPr>
          <w:rFonts w:ascii="Palatino Linotype" w:eastAsia="MS Mincho" w:hAnsi="Palatino Linotype" w:cs="Times New Roman"/>
          <w:b/>
          <w:bCs/>
          <w:sz w:val="24"/>
          <w:szCs w:val="24"/>
        </w:rPr>
        <w:t xml:space="preserve">05618INFOEMIPRR2019.pdf. </w:t>
      </w:r>
      <w:r w:rsidRPr="009B53E8">
        <w:rPr>
          <w:rFonts w:ascii="Palatino Linotype" w:eastAsia="MS Mincho" w:hAnsi="Palatino Linotype" w:cs="Times New Roman"/>
          <w:sz w:val="24"/>
          <w:szCs w:val="24"/>
        </w:rPr>
        <w:t xml:space="preserve">Oficio de fecha dos (02) de julio de dos mil diecinueve, por medio del cual el </w:t>
      </w:r>
      <w:r w:rsidRPr="009B53E8">
        <w:rPr>
          <w:rFonts w:ascii="Palatino Linotype" w:eastAsia="MS Mincho" w:hAnsi="Palatino Linotype" w:cs="Times New Roman"/>
          <w:b/>
          <w:bCs/>
          <w:sz w:val="24"/>
          <w:szCs w:val="24"/>
        </w:rPr>
        <w:t xml:space="preserve">Sujeto Obligado </w:t>
      </w:r>
      <w:r w:rsidRPr="009B53E8">
        <w:rPr>
          <w:rFonts w:ascii="Palatino Linotype" w:eastAsia="MS Mincho" w:hAnsi="Palatino Linotype" w:cs="Times New Roman"/>
          <w:sz w:val="24"/>
          <w:szCs w:val="24"/>
        </w:rPr>
        <w:t xml:space="preserve">rinde su informe justificado y anexa diversas imágenes relativas a una captura de pantalla del Sistema de Acceso a la Información Mexiquense (SAIMEX) </w:t>
      </w:r>
      <w:r w:rsidR="006E2BCB" w:rsidRPr="009B53E8">
        <w:rPr>
          <w:rFonts w:ascii="Palatino Linotype" w:eastAsia="MS Mincho" w:hAnsi="Palatino Linotype" w:cs="Times New Roman"/>
          <w:sz w:val="24"/>
          <w:szCs w:val="24"/>
        </w:rPr>
        <w:t xml:space="preserve">del apartado de su respuesta y el Acta de la Comisión Dictaminadora de Ingreso, Promoción y Permanencia, así como el Formato de Evaluación de Candidatos. </w:t>
      </w:r>
      <w:r w:rsidRPr="009B53E8">
        <w:rPr>
          <w:rFonts w:ascii="Palatino Linotype" w:eastAsia="MS Mincho" w:hAnsi="Palatino Linotype" w:cs="Times New Roman"/>
          <w:sz w:val="24"/>
          <w:szCs w:val="24"/>
        </w:rPr>
        <w:t xml:space="preserve"> </w:t>
      </w:r>
    </w:p>
    <w:p w14:paraId="2D40E7BA" w14:textId="77777777" w:rsidR="00727297" w:rsidRPr="009B53E8" w:rsidRDefault="00727297" w:rsidP="009B53E8">
      <w:pPr>
        <w:pStyle w:val="Prrafodelista"/>
        <w:tabs>
          <w:tab w:val="left" w:pos="142"/>
        </w:tabs>
        <w:spacing w:after="0" w:line="360" w:lineRule="auto"/>
        <w:ind w:left="567" w:right="49"/>
        <w:jc w:val="both"/>
        <w:rPr>
          <w:rFonts w:ascii="Palatino Linotype" w:eastAsia="MS Mincho" w:hAnsi="Palatino Linotype" w:cs="Times New Roman"/>
          <w:sz w:val="24"/>
          <w:szCs w:val="24"/>
        </w:rPr>
      </w:pPr>
    </w:p>
    <w:p w14:paraId="040B17B6" w14:textId="6F8A7B36" w:rsidR="00E659ED" w:rsidRPr="009B53E8" w:rsidRDefault="00163316" w:rsidP="009B53E8">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9B53E8">
        <w:rPr>
          <w:rFonts w:ascii="Palatino Linotype" w:eastAsia="MS Mincho" w:hAnsi="Palatino Linotype" w:cs="Times New Roman"/>
          <w:sz w:val="24"/>
          <w:szCs w:val="24"/>
        </w:rPr>
        <w:t xml:space="preserve">Es por ello </w:t>
      </w:r>
      <w:r w:rsidR="000D098C" w:rsidRPr="009B53E8">
        <w:rPr>
          <w:rFonts w:ascii="Palatino Linotype" w:eastAsia="MS Mincho" w:hAnsi="Palatino Linotype" w:cs="Times New Roman"/>
          <w:sz w:val="24"/>
          <w:szCs w:val="24"/>
        </w:rPr>
        <w:t>por lo que</w:t>
      </w:r>
      <w:r w:rsidRPr="009B53E8">
        <w:rPr>
          <w:rFonts w:ascii="Palatino Linotype" w:eastAsia="MS Mincho" w:hAnsi="Palatino Linotype" w:cs="Times New Roman"/>
          <w:sz w:val="24"/>
          <w:szCs w:val="24"/>
        </w:rPr>
        <w:t xml:space="preserve">, esta ponencia estudiará las actuaciones de las partes, </w:t>
      </w:r>
      <w:r w:rsidR="00200794" w:rsidRPr="009B53E8">
        <w:rPr>
          <w:rFonts w:ascii="Palatino Linotype" w:eastAsia="MS Mincho" w:hAnsi="Palatino Linotype" w:cs="Times New Roman"/>
          <w:sz w:val="24"/>
          <w:szCs w:val="24"/>
        </w:rPr>
        <w:t xml:space="preserve">con la finalidad de dictar la resolución correspondiente. </w:t>
      </w:r>
    </w:p>
    <w:p w14:paraId="38995485" w14:textId="77777777" w:rsidR="00B07E95" w:rsidRPr="009B53E8" w:rsidRDefault="00EB3DB0" w:rsidP="009B53E8">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1859928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B53E8">
        <w:rPr>
          <w:rFonts w:ascii="Palatino Linotype" w:eastAsia="MS Gothic" w:hAnsi="Palatino Linotype" w:cstheme="majorBidi"/>
          <w:b/>
          <w:sz w:val="24"/>
          <w:szCs w:val="24"/>
          <w:lang w:val="es-ES_tradnl" w:eastAsia="es-ES"/>
        </w:rPr>
        <w:t>CUARTO</w:t>
      </w:r>
      <w:r w:rsidR="00792776" w:rsidRPr="009B53E8">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9B53E8">
        <w:rPr>
          <w:rFonts w:ascii="Palatino Linotype" w:eastAsia="MS Gothic" w:hAnsi="Palatino Linotype" w:cstheme="majorBidi"/>
          <w:b/>
          <w:sz w:val="24"/>
          <w:szCs w:val="24"/>
          <w:lang w:val="es-ES_tradnl" w:eastAsia="es-ES"/>
        </w:rPr>
        <w:t>revisión.</w:t>
      </w:r>
      <w:bookmarkEnd w:id="27"/>
    </w:p>
    <w:p w14:paraId="6D4C3D04" w14:textId="77777777" w:rsidR="00B07E95" w:rsidRPr="009B53E8" w:rsidRDefault="00B07E95" w:rsidP="009B53E8">
      <w:pPr>
        <w:keepNext/>
        <w:keepLines/>
        <w:spacing w:after="0" w:line="360" w:lineRule="auto"/>
        <w:outlineLvl w:val="0"/>
        <w:rPr>
          <w:rFonts w:ascii="Palatino Linotype" w:eastAsia="MS Mincho" w:hAnsi="Palatino Linotype" w:cs="Times New Roman"/>
          <w:b/>
          <w:sz w:val="24"/>
          <w:szCs w:val="24"/>
          <w:lang w:val="es-ES_tradnl" w:eastAsia="es-ES"/>
        </w:rPr>
      </w:pPr>
    </w:p>
    <w:p w14:paraId="20CDC654" w14:textId="77777777" w:rsidR="00E204F9" w:rsidRPr="009B53E8" w:rsidRDefault="00CA10C1" w:rsidP="009B53E8">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9B53E8">
        <w:rPr>
          <w:rFonts w:ascii="Palatino Linotype" w:hAnsi="Palatino Linotype" w:cs="Arial"/>
          <w:sz w:val="24"/>
          <w:szCs w:val="24"/>
        </w:rPr>
        <w:t xml:space="preserve">Derivado del Planteamiento de la Litis, </w:t>
      </w:r>
      <w:r w:rsidR="006B56C3" w:rsidRPr="009B53E8">
        <w:rPr>
          <w:rFonts w:ascii="Palatino Linotype" w:hAnsi="Palatino Linotype" w:cs="Arial"/>
          <w:sz w:val="24"/>
          <w:szCs w:val="24"/>
        </w:rPr>
        <w:t>se procede a analizar</w:t>
      </w:r>
      <w:r w:rsidRPr="009B53E8">
        <w:rPr>
          <w:rFonts w:ascii="Palatino Linotype" w:hAnsi="Palatino Linotype" w:cs="Arial"/>
          <w:sz w:val="24"/>
          <w:szCs w:val="24"/>
        </w:rPr>
        <w:t xml:space="preserve"> el contenido íntegro de las actuaciones que obra</w:t>
      </w:r>
      <w:r w:rsidR="006B56C3" w:rsidRPr="009B53E8">
        <w:rPr>
          <w:rFonts w:ascii="Palatino Linotype" w:hAnsi="Palatino Linotype" w:cs="Arial"/>
          <w:sz w:val="24"/>
          <w:szCs w:val="24"/>
        </w:rPr>
        <w:t xml:space="preserve">n en el expediente electrónico y con ello, este </w:t>
      </w:r>
      <w:r w:rsidRPr="009B53E8">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9B53E8">
        <w:rPr>
          <w:rFonts w:ascii="Palatino Linotype" w:hAnsi="Palatino Linotype" w:cs="Arial"/>
          <w:sz w:val="24"/>
          <w:szCs w:val="24"/>
        </w:rPr>
        <w:t xml:space="preserve">, de </w:t>
      </w:r>
      <w:r w:rsidRPr="009B53E8">
        <w:rPr>
          <w:rFonts w:ascii="Palatino Linotype" w:hAnsi="Palatino Linotype" w:cs="Arial"/>
          <w:sz w:val="24"/>
          <w:szCs w:val="24"/>
        </w:rPr>
        <w:t xml:space="preserve">acuerdo </w:t>
      </w:r>
      <w:r w:rsidR="006B56C3" w:rsidRPr="009B53E8">
        <w:rPr>
          <w:rFonts w:ascii="Palatino Linotype" w:hAnsi="Palatino Linotype" w:cs="Arial"/>
          <w:sz w:val="24"/>
          <w:szCs w:val="24"/>
        </w:rPr>
        <w:t>con</w:t>
      </w:r>
      <w:r w:rsidRPr="009B53E8">
        <w:rPr>
          <w:rFonts w:ascii="Palatino Linotype" w:hAnsi="Palatino Linotype" w:cs="Arial"/>
          <w:sz w:val="24"/>
          <w:szCs w:val="24"/>
        </w:rPr>
        <w:t xml:space="preserve"> lo establecido en el artículo 8 de la </w:t>
      </w:r>
      <w:r w:rsidRPr="009B53E8">
        <w:rPr>
          <w:rFonts w:ascii="Palatino Linotype" w:eastAsia="Calibri" w:hAnsi="Palatino Linotype" w:cs="Arial"/>
          <w:sz w:val="24"/>
          <w:szCs w:val="24"/>
          <w:lang w:val="es-ES"/>
        </w:rPr>
        <w:t>Ley de Transparencia y Acceso a la Información Pública del Estado de México y Municipios</w:t>
      </w:r>
      <w:r w:rsidRPr="009B53E8">
        <w:rPr>
          <w:rFonts w:ascii="Palatino Linotype" w:eastAsia="Times New Roman" w:hAnsi="Palatino Linotype" w:cs="Arial"/>
          <w:sz w:val="24"/>
          <w:szCs w:val="24"/>
          <w:lang w:val="es-ES" w:eastAsia="es-MX"/>
        </w:rPr>
        <w:t>.</w:t>
      </w:r>
    </w:p>
    <w:p w14:paraId="113E525F" w14:textId="77777777" w:rsidR="00E659ED" w:rsidRPr="009B53E8" w:rsidRDefault="00E659ED" w:rsidP="009B53E8">
      <w:pPr>
        <w:pStyle w:val="Prrafodelista"/>
        <w:tabs>
          <w:tab w:val="left" w:pos="66"/>
        </w:tabs>
        <w:spacing w:after="0" w:line="360" w:lineRule="auto"/>
        <w:ind w:left="0"/>
        <w:jc w:val="both"/>
        <w:rPr>
          <w:rFonts w:ascii="Palatino Linotype" w:eastAsia="MS Mincho" w:hAnsi="Palatino Linotype" w:cs="Arial"/>
          <w:i/>
          <w:sz w:val="24"/>
          <w:szCs w:val="24"/>
          <w:highlight w:val="yellow"/>
          <w:lang w:eastAsia="es-ES"/>
        </w:rPr>
      </w:pPr>
    </w:p>
    <w:p w14:paraId="46610A39" w14:textId="017864F7" w:rsidR="00755620" w:rsidRPr="009B53E8" w:rsidRDefault="00755620" w:rsidP="009B53E8">
      <w:pPr>
        <w:pStyle w:val="Prrafodelista"/>
        <w:keepNext/>
        <w:keepLines/>
        <w:numPr>
          <w:ilvl w:val="0"/>
          <w:numId w:val="30"/>
        </w:numPr>
        <w:spacing w:after="0" w:line="360" w:lineRule="auto"/>
        <w:ind w:left="709"/>
        <w:outlineLvl w:val="0"/>
        <w:rPr>
          <w:rFonts w:ascii="Palatino Linotype" w:eastAsia="MS Gothic" w:hAnsi="Palatino Linotype" w:cstheme="majorBidi"/>
          <w:b/>
          <w:sz w:val="24"/>
          <w:szCs w:val="24"/>
          <w:lang w:val="es-ES_tradnl" w:eastAsia="es-ES"/>
        </w:rPr>
      </w:pPr>
      <w:bookmarkStart w:id="28" w:name="_Toc18599289"/>
      <w:r w:rsidRPr="009B53E8">
        <w:rPr>
          <w:rFonts w:ascii="Palatino Linotype" w:eastAsia="MS Gothic" w:hAnsi="Palatino Linotype" w:cstheme="majorBidi"/>
          <w:b/>
          <w:sz w:val="24"/>
          <w:szCs w:val="24"/>
          <w:lang w:val="es-ES_tradnl" w:eastAsia="es-ES"/>
        </w:rPr>
        <w:t>De la fuente obligacional.</w:t>
      </w:r>
      <w:bookmarkEnd w:id="28"/>
      <w:r w:rsidRPr="009B53E8">
        <w:rPr>
          <w:rFonts w:ascii="Palatino Linotype" w:eastAsia="MS Gothic" w:hAnsi="Palatino Linotype" w:cstheme="majorBidi"/>
          <w:b/>
          <w:sz w:val="24"/>
          <w:szCs w:val="24"/>
          <w:lang w:val="es-ES_tradnl" w:eastAsia="es-ES"/>
        </w:rPr>
        <w:t xml:space="preserve"> </w:t>
      </w:r>
    </w:p>
    <w:p w14:paraId="2C58A2D2" w14:textId="77777777" w:rsidR="00374179" w:rsidRPr="009B53E8" w:rsidRDefault="00374179" w:rsidP="009B53E8">
      <w:pPr>
        <w:spacing w:after="0" w:line="360" w:lineRule="auto"/>
        <w:rPr>
          <w:rFonts w:ascii="Palatino Linotype" w:eastAsia="MS Mincho" w:hAnsi="Palatino Linotype" w:cs="Times New Roman"/>
          <w:sz w:val="24"/>
          <w:szCs w:val="24"/>
          <w:lang w:val="es-ES_tradnl" w:eastAsia="es-ES"/>
        </w:rPr>
      </w:pPr>
    </w:p>
    <w:p w14:paraId="5F6B0AEF" w14:textId="77777777" w:rsidR="00374179" w:rsidRPr="009B53E8" w:rsidRDefault="0037417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9B53E8">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88F58F4" w14:textId="77777777" w:rsidR="00374179" w:rsidRPr="009B53E8" w:rsidRDefault="00374179" w:rsidP="009B53E8">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14:paraId="1E545239" w14:textId="77777777" w:rsidR="00374179" w:rsidRPr="009B53E8" w:rsidRDefault="0037417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El</w:t>
      </w:r>
      <w:r w:rsidR="00A00A77" w:rsidRPr="009B53E8">
        <w:rPr>
          <w:rFonts w:ascii="Palatino Linotype" w:eastAsia="MS Mincho" w:hAnsi="Palatino Linotype" w:cs="Times New Roman"/>
          <w:sz w:val="24"/>
          <w:szCs w:val="24"/>
          <w:lang w:val="es-ES_tradnl" w:eastAsia="es-ES"/>
        </w:rPr>
        <w:t xml:space="preserve"> </w:t>
      </w:r>
      <w:r w:rsidR="00A00A77" w:rsidRPr="009B53E8">
        <w:rPr>
          <w:rFonts w:ascii="Palatino Linotype" w:eastAsia="MS Mincho" w:hAnsi="Palatino Linotype" w:cs="Times New Roman"/>
          <w:b/>
          <w:sz w:val="24"/>
          <w:szCs w:val="24"/>
          <w:lang w:val="es-ES_tradnl" w:eastAsia="es-ES"/>
        </w:rPr>
        <w:t>Sujeto Obligado</w:t>
      </w:r>
      <w:r w:rsidR="00A00A77" w:rsidRPr="009B53E8">
        <w:rPr>
          <w:rFonts w:ascii="Palatino Linotype" w:eastAsia="MS Mincho" w:hAnsi="Palatino Linotype" w:cs="Times New Roman"/>
          <w:sz w:val="24"/>
          <w:szCs w:val="24"/>
          <w:lang w:val="es-ES_tradnl" w:eastAsia="es-ES"/>
        </w:rPr>
        <w:t xml:space="preserve"> </w:t>
      </w:r>
      <w:r w:rsidRPr="009B53E8">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9B53E8">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9B53E8">
        <w:rPr>
          <w:rFonts w:ascii="Palatino Linotype" w:eastAsia="MS Mincho" w:hAnsi="Palatino Linotype" w:cstheme="majorBidi"/>
          <w:b/>
          <w:sz w:val="24"/>
          <w:szCs w:val="24"/>
          <w:lang w:val="es-ES_tradnl" w:eastAsia="es-ES"/>
        </w:rPr>
        <w:t xml:space="preserve"> </w:t>
      </w:r>
      <w:r w:rsidRPr="009B53E8">
        <w:rPr>
          <w:rFonts w:ascii="Palatino Linotype" w:eastAsia="MS Mincho" w:hAnsi="Palatino Linotype" w:cstheme="majorBidi"/>
          <w:sz w:val="24"/>
          <w:szCs w:val="24"/>
          <w:lang w:val="es-ES_tradnl" w:eastAsia="es-ES"/>
        </w:rPr>
        <w:t xml:space="preserve">al señalar la obligación de </w:t>
      </w:r>
      <w:r w:rsidRPr="009B53E8">
        <w:rPr>
          <w:rFonts w:ascii="Palatino Linotype" w:eastAsia="MS Mincho" w:hAnsi="Palatino Linotype" w:cstheme="majorBidi"/>
          <w:i/>
          <w:sz w:val="24"/>
          <w:szCs w:val="24"/>
          <w:lang w:val="es-ES_tradnl" w:eastAsia="es-ES"/>
        </w:rPr>
        <w:t xml:space="preserve">“promover, respetar, proteger y garantizar los derechos humanos”, </w:t>
      </w:r>
      <w:r w:rsidRPr="009B53E8">
        <w:rPr>
          <w:rFonts w:ascii="Palatino Linotype" w:eastAsia="MS Mincho" w:hAnsi="Palatino Linotype" w:cstheme="majorBidi"/>
          <w:sz w:val="24"/>
          <w:szCs w:val="24"/>
          <w:lang w:val="es-ES_tradnl" w:eastAsia="es-ES"/>
        </w:rPr>
        <w:t>entre los cuales se encuentra dicho derecho.</w:t>
      </w:r>
    </w:p>
    <w:p w14:paraId="23E3166C" w14:textId="77777777" w:rsidR="00374179" w:rsidRPr="009B53E8" w:rsidRDefault="00374179" w:rsidP="009B53E8">
      <w:pPr>
        <w:spacing w:after="0" w:line="360" w:lineRule="auto"/>
        <w:ind w:right="49"/>
        <w:contextualSpacing/>
        <w:jc w:val="both"/>
        <w:rPr>
          <w:rFonts w:ascii="Palatino Linotype" w:eastAsia="MS Mincho" w:hAnsi="Palatino Linotype" w:cstheme="majorBidi"/>
          <w:i/>
          <w:sz w:val="24"/>
          <w:szCs w:val="24"/>
          <w:highlight w:val="yellow"/>
          <w:lang w:eastAsia="es-ES"/>
        </w:rPr>
      </w:pPr>
    </w:p>
    <w:p w14:paraId="59DFEC2C" w14:textId="77777777" w:rsidR="00B43D3A" w:rsidRPr="009B53E8" w:rsidRDefault="00B43D3A" w:rsidP="009B53E8">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9B53E8">
        <w:rPr>
          <w:rFonts w:ascii="Palatino Linotype" w:eastAsia="MS Mincho" w:hAnsi="Palatino Linotype" w:cstheme="majorBidi"/>
          <w:sz w:val="24"/>
          <w:szCs w:val="24"/>
          <w:lang w:eastAsia="es-ES"/>
        </w:rPr>
        <w:t xml:space="preserve">Por cuanto hace al contenido del artículo 6 segundo párrafo, apartado A. fracción I </w:t>
      </w:r>
      <w:r w:rsidRPr="009B53E8">
        <w:rPr>
          <w:rFonts w:ascii="Palatino Linotype" w:eastAsia="MS Mincho" w:hAnsi="Palatino Linotype" w:cstheme="majorBidi"/>
          <w:sz w:val="24"/>
          <w:szCs w:val="24"/>
          <w:lang w:val="es-ES" w:eastAsia="es-ES"/>
        </w:rPr>
        <w:t xml:space="preserve">de la Constitución Política de los Estados Unidos Mexicanos el cual establece </w:t>
      </w:r>
      <w:r w:rsidRPr="009B53E8">
        <w:rPr>
          <w:rFonts w:ascii="Palatino Linotype" w:eastAsia="MS Mincho" w:hAnsi="Palatino Linotype" w:cstheme="majorBidi"/>
          <w:sz w:val="24"/>
          <w:szCs w:val="24"/>
          <w:lang w:eastAsia="es-ES"/>
        </w:rPr>
        <w:t xml:space="preserve">que </w:t>
      </w:r>
      <w:r w:rsidRPr="009B53E8">
        <w:rPr>
          <w:rFonts w:ascii="Palatino Linotype" w:eastAsia="MS Mincho" w:hAnsi="Palatino Linotype" w:cstheme="majorBidi"/>
          <w:i/>
          <w:sz w:val="24"/>
          <w:szCs w:val="24"/>
          <w:lang w:val="es-ES" w:eastAsia="es-ES"/>
        </w:rPr>
        <w:t>“Toda la información en posesión de cualquier autoridad</w:t>
      </w:r>
      <w:r w:rsidR="00A474D9" w:rsidRPr="009B53E8">
        <w:rPr>
          <w:rFonts w:ascii="Palatino Linotype" w:eastAsia="MS Mincho" w:hAnsi="Palatino Linotype" w:cstheme="majorBidi"/>
          <w:i/>
          <w:sz w:val="24"/>
          <w:szCs w:val="24"/>
          <w:lang w:val="es-ES" w:eastAsia="es-ES"/>
        </w:rPr>
        <w:t xml:space="preserve"> (…) </w:t>
      </w:r>
      <w:r w:rsidRPr="009B53E8">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9B53E8">
        <w:rPr>
          <w:rFonts w:ascii="Palatino Linotype" w:eastAsia="MS Mincho" w:hAnsi="Palatino Linotype" w:cstheme="majorBidi"/>
          <w:b/>
          <w:i/>
          <w:sz w:val="24"/>
          <w:szCs w:val="24"/>
          <w:lang w:val="es-ES" w:eastAsia="es-ES"/>
        </w:rPr>
        <w:t>es pública</w:t>
      </w:r>
      <w:r w:rsidRPr="009B53E8">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744400" w14:textId="77777777" w:rsidR="00B43D3A" w:rsidRPr="009B53E8" w:rsidRDefault="00B43D3A" w:rsidP="009B53E8">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14:paraId="4D61A30B" w14:textId="77777777" w:rsidR="00A474D9" w:rsidRPr="009B53E8" w:rsidRDefault="00A474D9" w:rsidP="009B53E8">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9B53E8">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9B53E8">
        <w:rPr>
          <w:rFonts w:ascii="Palatino Linotype" w:eastAsia="MS Mincho" w:hAnsi="Palatino Linotype" w:cstheme="majorBidi"/>
          <w:i/>
          <w:sz w:val="24"/>
          <w:szCs w:val="24"/>
          <w:lang w:val="es-ES_tradnl" w:eastAsia="es-ES"/>
        </w:rPr>
        <w:t>generen, administren o posean las autoridades</w:t>
      </w:r>
      <w:r w:rsidRPr="009B53E8">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35B8BE54" w14:textId="77777777" w:rsidR="00A474D9" w:rsidRPr="009B53E8" w:rsidRDefault="00A474D9" w:rsidP="009B53E8">
      <w:pPr>
        <w:spacing w:after="0" w:line="360" w:lineRule="auto"/>
        <w:ind w:right="49"/>
        <w:contextualSpacing/>
        <w:jc w:val="both"/>
        <w:rPr>
          <w:rFonts w:ascii="Palatino Linotype" w:eastAsia="MS Mincho" w:hAnsi="Palatino Linotype" w:cstheme="majorBidi"/>
          <w:i/>
          <w:sz w:val="24"/>
          <w:szCs w:val="24"/>
          <w:lang w:eastAsia="es-ES"/>
        </w:rPr>
      </w:pPr>
    </w:p>
    <w:p w14:paraId="0B6A747C" w14:textId="246F0538" w:rsidR="00374179" w:rsidRPr="009B53E8" w:rsidRDefault="00A474D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9B53E8">
        <w:rPr>
          <w:rFonts w:ascii="Palatino Linotype" w:eastAsia="MS Mincho" w:hAnsi="Palatino Linotype" w:cs="Times New Roman"/>
          <w:sz w:val="24"/>
          <w:szCs w:val="24"/>
          <w:lang w:val="es-ES_tradnl" w:eastAsia="es-ES"/>
        </w:rPr>
        <w:t xml:space="preserve">sujetos obligados </w:t>
      </w:r>
      <w:r w:rsidRPr="009B53E8">
        <w:rPr>
          <w:rFonts w:ascii="Palatino Linotype" w:eastAsia="MS Mincho" w:hAnsi="Palatino Linotype" w:cs="Times New Roman"/>
          <w:sz w:val="24"/>
          <w:szCs w:val="24"/>
          <w:lang w:val="es-ES_tradnl" w:eastAsia="es-ES"/>
        </w:rPr>
        <w:t xml:space="preserve">la que contribuirá al logro de </w:t>
      </w:r>
      <w:r w:rsidR="00850B73" w:rsidRPr="009B53E8">
        <w:rPr>
          <w:rFonts w:ascii="Palatino Linotype" w:eastAsia="MS Mincho" w:hAnsi="Palatino Linotype" w:cs="Times New Roman"/>
          <w:sz w:val="24"/>
          <w:szCs w:val="24"/>
          <w:lang w:val="es-ES_tradnl" w:eastAsia="es-ES"/>
        </w:rPr>
        <w:t>este</w:t>
      </w:r>
      <w:r w:rsidRPr="009B53E8">
        <w:rPr>
          <w:rFonts w:ascii="Palatino Linotype" w:eastAsia="MS Mincho" w:hAnsi="Palatino Linotype" w:cs="Times New Roman"/>
          <w:sz w:val="24"/>
          <w:szCs w:val="24"/>
          <w:lang w:val="es-ES_tradnl" w:eastAsia="es-ES"/>
        </w:rPr>
        <w:t xml:space="preserve"> fin. </w:t>
      </w:r>
    </w:p>
    <w:p w14:paraId="0E0375F8" w14:textId="77777777" w:rsidR="00374179" w:rsidRPr="009B53E8" w:rsidRDefault="00374179" w:rsidP="009B53E8">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14:paraId="35D1520F" w14:textId="77777777" w:rsidR="00A474D9" w:rsidRPr="009B53E8" w:rsidRDefault="00A474D9" w:rsidP="009B53E8">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B53E8">
        <w:rPr>
          <w:rFonts w:ascii="Palatino Linotype" w:eastAsia="MS Mincho" w:hAnsi="Palatino Linotype" w:cs="Times New Roman"/>
          <w:sz w:val="24"/>
          <w:szCs w:val="24"/>
          <w:lang w:val="es-ES_tradnl" w:eastAsia="es-ES"/>
        </w:rPr>
        <w:t>De acuerdo con e</w:t>
      </w:r>
      <w:r w:rsidR="00565A3D" w:rsidRPr="009B53E8">
        <w:rPr>
          <w:rFonts w:ascii="Palatino Linotype" w:eastAsia="MS Mincho" w:hAnsi="Palatino Linotype" w:cs="Times New Roman"/>
          <w:sz w:val="24"/>
          <w:szCs w:val="24"/>
          <w:lang w:val="es-ES_tradnl" w:eastAsia="es-ES"/>
        </w:rPr>
        <w:t>l</w:t>
      </w:r>
      <w:r w:rsidR="00C16223" w:rsidRPr="009B53E8">
        <w:rPr>
          <w:rFonts w:ascii="Palatino Linotype" w:eastAsia="MS Mincho" w:hAnsi="Palatino Linotype" w:cs="Times New Roman"/>
          <w:sz w:val="24"/>
          <w:szCs w:val="24"/>
          <w:lang w:val="es-ES_tradnl" w:eastAsia="es-ES"/>
        </w:rPr>
        <w:t xml:space="preserve"> a</w:t>
      </w:r>
      <w:r w:rsidR="00792776" w:rsidRPr="009B53E8">
        <w:rPr>
          <w:rFonts w:ascii="Palatino Linotype" w:eastAsia="MS Mincho" w:hAnsi="Palatino Linotype" w:cs="Times New Roman"/>
          <w:sz w:val="24"/>
          <w:szCs w:val="24"/>
          <w:lang w:val="es-ES_tradnl" w:eastAsia="es-ES"/>
        </w:rPr>
        <w:t xml:space="preserve">rtículo </w:t>
      </w:r>
      <w:r w:rsidRPr="009B53E8">
        <w:rPr>
          <w:rFonts w:ascii="Palatino Linotype" w:eastAsia="MS Mincho" w:hAnsi="Palatino Linotype" w:cs="Times New Roman"/>
          <w:sz w:val="24"/>
          <w:szCs w:val="24"/>
          <w:lang w:val="es-ES_tradnl" w:eastAsia="es-ES"/>
        </w:rPr>
        <w:t xml:space="preserve">4 de la Ley en la materia, señala que </w:t>
      </w:r>
      <w:r w:rsidRPr="009B53E8">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3A45CE4F" w14:textId="77777777" w:rsidR="00A474D9" w:rsidRPr="009B53E8" w:rsidRDefault="00A474D9" w:rsidP="009B53E8">
      <w:pPr>
        <w:spacing w:after="0" w:line="360" w:lineRule="auto"/>
        <w:rPr>
          <w:rFonts w:ascii="Palatino Linotype" w:eastAsia="MS Mincho" w:hAnsi="Palatino Linotype" w:cs="Times New Roman"/>
          <w:sz w:val="24"/>
          <w:szCs w:val="24"/>
          <w:highlight w:val="yellow"/>
          <w:lang w:val="es-ES_tradnl" w:eastAsia="es-ES"/>
        </w:rPr>
      </w:pPr>
    </w:p>
    <w:p w14:paraId="230883C5" w14:textId="77777777" w:rsidR="00A474D9" w:rsidRPr="009B53E8" w:rsidRDefault="00A474D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 xml:space="preserve">Asimismo, en el artículo </w:t>
      </w:r>
      <w:r w:rsidR="00792776" w:rsidRPr="009B53E8">
        <w:rPr>
          <w:rFonts w:ascii="Palatino Linotype" w:eastAsia="MS Mincho" w:hAnsi="Palatino Linotype" w:cs="Times New Roman"/>
          <w:sz w:val="24"/>
          <w:szCs w:val="24"/>
          <w:lang w:val="es-ES_tradnl" w:eastAsia="es-ES"/>
        </w:rPr>
        <w:t xml:space="preserve">18 de la </w:t>
      </w:r>
      <w:r w:rsidR="00072EFA" w:rsidRPr="009B53E8">
        <w:rPr>
          <w:rFonts w:ascii="Palatino Linotype" w:eastAsia="MS Mincho" w:hAnsi="Palatino Linotype" w:cs="Times New Roman"/>
          <w:sz w:val="24"/>
          <w:szCs w:val="24"/>
          <w:lang w:val="es-ES_tradnl" w:eastAsia="es-ES"/>
        </w:rPr>
        <w:t xml:space="preserve">Ley </w:t>
      </w:r>
      <w:r w:rsidRPr="009B53E8">
        <w:rPr>
          <w:rFonts w:ascii="Palatino Linotype" w:eastAsia="MS Mincho" w:hAnsi="Palatino Linotype" w:cs="Times New Roman"/>
          <w:sz w:val="24"/>
          <w:szCs w:val="24"/>
          <w:lang w:val="es-ES_tradnl" w:eastAsia="es-ES"/>
        </w:rPr>
        <w:t xml:space="preserve">en comento, </w:t>
      </w:r>
      <w:r w:rsidR="00792776" w:rsidRPr="009B53E8">
        <w:rPr>
          <w:rFonts w:ascii="Palatino Linotype" w:eastAsia="MS Mincho" w:hAnsi="Palatino Linotype" w:cs="Times New Roman"/>
          <w:sz w:val="24"/>
          <w:szCs w:val="24"/>
          <w:lang w:val="es-ES_tradnl" w:eastAsia="es-ES"/>
        </w:rPr>
        <w:t>los Sujetos Obligados cuenta</w:t>
      </w:r>
      <w:r w:rsidR="00565A3D" w:rsidRPr="009B53E8">
        <w:rPr>
          <w:rFonts w:ascii="Palatino Linotype" w:eastAsia="MS Mincho" w:hAnsi="Palatino Linotype" w:cs="Times New Roman"/>
          <w:sz w:val="24"/>
          <w:szCs w:val="24"/>
          <w:lang w:val="es-ES_tradnl" w:eastAsia="es-ES"/>
        </w:rPr>
        <w:t>n</w:t>
      </w:r>
      <w:r w:rsidR="00792776" w:rsidRPr="009B53E8">
        <w:rPr>
          <w:rFonts w:ascii="Palatino Linotype" w:eastAsia="MS Mincho" w:hAnsi="Palatino Linotype" w:cs="Times New Roman"/>
          <w:sz w:val="24"/>
          <w:szCs w:val="24"/>
          <w:lang w:val="es-ES_tradnl" w:eastAsia="es-ES"/>
        </w:rPr>
        <w:t xml:space="preserve"> con la obligación de documentar todos los actos que derive</w:t>
      </w:r>
      <w:r w:rsidR="00565A3D" w:rsidRPr="009B53E8">
        <w:rPr>
          <w:rFonts w:ascii="Palatino Linotype" w:eastAsia="MS Mincho" w:hAnsi="Palatino Linotype" w:cs="Times New Roman"/>
          <w:sz w:val="24"/>
          <w:szCs w:val="24"/>
          <w:lang w:val="es-ES_tradnl" w:eastAsia="es-ES"/>
        </w:rPr>
        <w:t>n</w:t>
      </w:r>
      <w:r w:rsidR="00792776" w:rsidRPr="009B53E8">
        <w:rPr>
          <w:rFonts w:ascii="Palatino Linotype" w:eastAsia="MS Mincho" w:hAnsi="Palatino Linotype" w:cs="Times New Roman"/>
          <w:sz w:val="24"/>
          <w:szCs w:val="24"/>
          <w:lang w:val="es-ES_tradnl" w:eastAsia="es-ES"/>
        </w:rPr>
        <w:t xml:space="preserve"> de sus atribuciones, funciones y competencia</w:t>
      </w:r>
      <w:r w:rsidR="0024202C" w:rsidRPr="009B53E8">
        <w:rPr>
          <w:rFonts w:ascii="Palatino Linotype" w:eastAsia="MS Mincho" w:hAnsi="Palatino Linotype" w:cs="Times New Roman"/>
          <w:sz w:val="24"/>
          <w:szCs w:val="24"/>
          <w:lang w:val="es-ES_tradnl" w:eastAsia="es-ES"/>
        </w:rPr>
        <w:t xml:space="preserve">, </w:t>
      </w:r>
      <w:r w:rsidR="00792776" w:rsidRPr="009B53E8">
        <w:rPr>
          <w:rFonts w:ascii="Palatino Linotype" w:eastAsia="MS Mincho" w:hAnsi="Palatino Linotype" w:cs="Times New Roman"/>
          <w:sz w:val="24"/>
          <w:szCs w:val="24"/>
          <w:lang w:val="es-ES_tradnl" w:eastAsia="es-ES"/>
        </w:rPr>
        <w:t>desde su origen</w:t>
      </w:r>
      <w:r w:rsidR="0024202C" w:rsidRPr="009B53E8">
        <w:rPr>
          <w:rFonts w:ascii="Palatino Linotype" w:eastAsia="MS Mincho" w:hAnsi="Palatino Linotype" w:cs="Times New Roman"/>
          <w:sz w:val="24"/>
          <w:szCs w:val="24"/>
          <w:lang w:val="es-ES_tradnl" w:eastAsia="es-ES"/>
        </w:rPr>
        <w:t>,</w:t>
      </w:r>
      <w:r w:rsidR="00792776" w:rsidRPr="009B53E8">
        <w:rPr>
          <w:rFonts w:ascii="Palatino Linotype" w:eastAsia="MS Mincho" w:hAnsi="Palatino Linotype" w:cs="Times New Roman"/>
          <w:sz w:val="24"/>
          <w:szCs w:val="24"/>
          <w:lang w:val="es-ES_tradnl" w:eastAsia="es-ES"/>
        </w:rPr>
        <w:t xml:space="preserve"> la eventual</w:t>
      </w:r>
      <w:r w:rsidR="0024202C" w:rsidRPr="009B53E8">
        <w:rPr>
          <w:rFonts w:ascii="Palatino Linotype" w:eastAsia="MS Mincho" w:hAnsi="Palatino Linotype" w:cs="Times New Roman"/>
          <w:sz w:val="24"/>
          <w:szCs w:val="24"/>
          <w:lang w:val="es-ES_tradnl" w:eastAsia="es-ES"/>
        </w:rPr>
        <w:t xml:space="preserve"> publicidad</w:t>
      </w:r>
      <w:r w:rsidR="00792776" w:rsidRPr="009B53E8">
        <w:rPr>
          <w:rFonts w:ascii="Palatino Linotype" w:eastAsia="MS Mincho" w:hAnsi="Palatino Linotype" w:cs="Times New Roman"/>
          <w:sz w:val="24"/>
          <w:szCs w:val="24"/>
          <w:lang w:val="es-ES_tradnl" w:eastAsia="es-ES"/>
        </w:rPr>
        <w:t xml:space="preserve"> y reutilización de </w:t>
      </w:r>
      <w:r w:rsidR="0024202C" w:rsidRPr="009B53E8">
        <w:rPr>
          <w:rFonts w:ascii="Palatino Linotype" w:eastAsia="MS Mincho" w:hAnsi="Palatino Linotype" w:cs="Times New Roman"/>
          <w:sz w:val="24"/>
          <w:szCs w:val="24"/>
          <w:lang w:val="es-ES_tradnl" w:eastAsia="es-ES"/>
        </w:rPr>
        <w:t xml:space="preserve">la información que generen. </w:t>
      </w:r>
    </w:p>
    <w:p w14:paraId="18B3D298" w14:textId="77777777" w:rsidR="00A474D9" w:rsidRPr="009B53E8" w:rsidRDefault="00A474D9" w:rsidP="009B53E8">
      <w:pPr>
        <w:pStyle w:val="Prrafodelista"/>
        <w:spacing w:after="0" w:line="360" w:lineRule="auto"/>
        <w:rPr>
          <w:rFonts w:ascii="Palatino Linotype" w:eastAsia="MS Mincho" w:hAnsi="Palatino Linotype" w:cs="Times New Roman"/>
          <w:sz w:val="24"/>
          <w:szCs w:val="24"/>
          <w:highlight w:val="yellow"/>
          <w:lang w:val="es-ES_tradnl" w:eastAsia="es-ES"/>
        </w:rPr>
      </w:pPr>
    </w:p>
    <w:p w14:paraId="1FEFC296" w14:textId="4E445AA8" w:rsidR="009B53E8" w:rsidRDefault="00A474D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Por lo que</w:t>
      </w:r>
      <w:r w:rsidR="0024202C" w:rsidRPr="009B53E8">
        <w:rPr>
          <w:rFonts w:ascii="Palatino Linotype" w:eastAsia="MS Mincho" w:hAnsi="Palatino Linotype" w:cs="Times New Roman"/>
          <w:sz w:val="24"/>
          <w:szCs w:val="24"/>
          <w:lang w:val="es-ES_tradnl" w:eastAsia="es-ES"/>
        </w:rPr>
        <w:t>,</w:t>
      </w:r>
      <w:r w:rsidR="00792776" w:rsidRPr="009B53E8">
        <w:rPr>
          <w:rFonts w:ascii="Palatino Linotype" w:eastAsia="MS Mincho" w:hAnsi="Palatino Linotype" w:cs="Times New Roman"/>
          <w:sz w:val="24"/>
          <w:szCs w:val="24"/>
          <w:lang w:val="es-ES_tradnl" w:eastAsia="es-ES"/>
        </w:rPr>
        <w:t xml:space="preserve"> toda la inf</w:t>
      </w:r>
      <w:r w:rsidR="0024202C" w:rsidRPr="009B53E8">
        <w:rPr>
          <w:rFonts w:ascii="Palatino Linotype" w:eastAsia="MS Mincho" w:hAnsi="Palatino Linotype" w:cs="Times New Roman"/>
          <w:sz w:val="24"/>
          <w:szCs w:val="24"/>
          <w:lang w:val="es-ES_tradnl" w:eastAsia="es-ES"/>
        </w:rPr>
        <w:t>ormación que sea generada, poseída y administrada por</w:t>
      </w:r>
      <w:r w:rsidR="00E659ED" w:rsidRPr="009B53E8">
        <w:rPr>
          <w:rFonts w:ascii="Palatino Linotype" w:eastAsia="MS Mincho" w:hAnsi="Palatino Linotype" w:cs="Times New Roman"/>
          <w:sz w:val="24"/>
          <w:szCs w:val="24"/>
          <w:lang w:val="es-ES_tradnl" w:eastAsia="es-ES"/>
        </w:rPr>
        <w:t xml:space="preserve"> el</w:t>
      </w:r>
      <w:r w:rsidR="00E659ED" w:rsidRPr="009B53E8">
        <w:rPr>
          <w:rFonts w:ascii="Palatino Linotype" w:eastAsia="MS Mincho" w:hAnsi="Palatino Linotype" w:cs="Times New Roman"/>
          <w:b/>
          <w:sz w:val="24"/>
          <w:szCs w:val="24"/>
          <w:lang w:val="es-ES_tradnl" w:eastAsia="es-ES"/>
        </w:rPr>
        <w:t xml:space="preserve"> </w:t>
      </w:r>
      <w:r w:rsidR="00A00A77" w:rsidRPr="009B53E8">
        <w:rPr>
          <w:rFonts w:ascii="Palatino Linotype" w:eastAsia="MS Mincho" w:hAnsi="Palatino Linotype" w:cs="Times New Roman"/>
          <w:b/>
          <w:sz w:val="24"/>
          <w:szCs w:val="24"/>
          <w:lang w:val="es-ES_tradnl" w:eastAsia="es-ES"/>
        </w:rPr>
        <w:t>Sujeto Obligado,</w:t>
      </w:r>
      <w:r w:rsidR="00A00A77" w:rsidRPr="009B53E8">
        <w:rPr>
          <w:rFonts w:ascii="Palatino Linotype" w:eastAsia="MS Mincho" w:hAnsi="Palatino Linotype" w:cs="Times New Roman"/>
          <w:sz w:val="24"/>
          <w:szCs w:val="24"/>
          <w:lang w:val="es-ES_tradnl" w:eastAsia="es-ES"/>
        </w:rPr>
        <w:t xml:space="preserve"> </w:t>
      </w:r>
      <w:r w:rsidR="00792776" w:rsidRPr="009B53E8">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9B53E8">
        <w:rPr>
          <w:rFonts w:ascii="Palatino Linotype" w:eastAsia="MS Mincho" w:hAnsi="Palatino Linotype" w:cs="Times New Roman"/>
          <w:sz w:val="24"/>
          <w:szCs w:val="24"/>
          <w:lang w:val="es-ES_tradnl" w:eastAsia="es-ES"/>
        </w:rPr>
        <w:t xml:space="preserve">en todo momento </w:t>
      </w:r>
      <w:r w:rsidR="00792776" w:rsidRPr="009B53E8">
        <w:rPr>
          <w:rFonts w:ascii="Palatino Linotype" w:eastAsia="MS Mincho" w:hAnsi="Palatino Linotype" w:cs="Times New Roman"/>
          <w:sz w:val="24"/>
          <w:szCs w:val="24"/>
          <w:lang w:val="es-ES_tradnl" w:eastAsia="es-ES"/>
        </w:rPr>
        <w:t xml:space="preserve">el principio de </w:t>
      </w:r>
      <w:r w:rsidR="0024202C" w:rsidRPr="009B53E8">
        <w:rPr>
          <w:rFonts w:ascii="Palatino Linotype" w:eastAsia="MS Mincho" w:hAnsi="Palatino Linotype" w:cs="Times New Roman"/>
          <w:sz w:val="24"/>
          <w:szCs w:val="24"/>
          <w:lang w:val="es-ES_tradnl" w:eastAsia="es-ES"/>
        </w:rPr>
        <w:t>“</w:t>
      </w:r>
      <w:r w:rsidR="00792776" w:rsidRPr="009B53E8">
        <w:rPr>
          <w:rFonts w:ascii="Palatino Linotype" w:eastAsia="MS Mincho" w:hAnsi="Palatino Linotype" w:cs="Times New Roman"/>
          <w:sz w:val="24"/>
          <w:szCs w:val="24"/>
          <w:lang w:val="es-ES_tradnl" w:eastAsia="es-ES"/>
        </w:rPr>
        <w:t>máxima publicidad</w:t>
      </w:r>
      <w:r w:rsidR="0024202C" w:rsidRPr="009B53E8">
        <w:rPr>
          <w:rFonts w:ascii="Palatino Linotype" w:eastAsia="MS Mincho" w:hAnsi="Palatino Linotype" w:cs="Times New Roman"/>
          <w:sz w:val="24"/>
          <w:szCs w:val="24"/>
          <w:lang w:val="es-ES_tradnl" w:eastAsia="es-ES"/>
        </w:rPr>
        <w:t>”</w:t>
      </w:r>
      <w:r w:rsidR="00792776" w:rsidRPr="009B53E8">
        <w:rPr>
          <w:rFonts w:ascii="Palatino Linotype" w:eastAsia="MS Mincho" w:hAnsi="Palatino Linotype" w:cs="Times New Roman"/>
          <w:sz w:val="24"/>
          <w:szCs w:val="24"/>
          <w:lang w:val="es-ES_tradnl" w:eastAsia="es-ES"/>
        </w:rPr>
        <w:t xml:space="preserve"> de la misma</w:t>
      </w:r>
      <w:r w:rsidR="0024202C" w:rsidRPr="009B53E8">
        <w:rPr>
          <w:rFonts w:ascii="Palatino Linotype" w:eastAsia="MS Mincho" w:hAnsi="Palatino Linotype" w:cs="Times New Roman"/>
          <w:sz w:val="24"/>
          <w:szCs w:val="24"/>
          <w:lang w:val="es-ES_tradnl" w:eastAsia="es-ES"/>
        </w:rPr>
        <w:t xml:space="preserve">. </w:t>
      </w:r>
    </w:p>
    <w:p w14:paraId="2F56D067" w14:textId="77777777" w:rsidR="009B53E8" w:rsidRPr="009B53E8" w:rsidRDefault="009B53E8" w:rsidP="009B53E8">
      <w:pPr>
        <w:spacing w:after="0" w:line="360" w:lineRule="auto"/>
        <w:ind w:right="49"/>
        <w:contextualSpacing/>
        <w:jc w:val="both"/>
        <w:rPr>
          <w:rFonts w:ascii="Palatino Linotype" w:eastAsia="MS Mincho" w:hAnsi="Palatino Linotype" w:cs="Times New Roman"/>
          <w:sz w:val="24"/>
          <w:szCs w:val="24"/>
          <w:lang w:val="es-ES_tradnl" w:eastAsia="es-ES"/>
        </w:rPr>
      </w:pPr>
    </w:p>
    <w:p w14:paraId="501AE0C7" w14:textId="50B6B1F9" w:rsidR="006E2BCB" w:rsidRPr="009B53E8" w:rsidRDefault="00E204F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 xml:space="preserve">Para proceder al análisis del presente asunto, es necesario recapitular </w:t>
      </w:r>
      <w:r w:rsidR="000F2FBB" w:rsidRPr="009B53E8">
        <w:rPr>
          <w:rFonts w:ascii="Palatino Linotype" w:eastAsia="MS Mincho" w:hAnsi="Palatino Linotype" w:cs="Times New Roman"/>
          <w:sz w:val="24"/>
          <w:szCs w:val="24"/>
          <w:lang w:val="es-ES_tradnl" w:eastAsia="es-ES"/>
        </w:rPr>
        <w:t xml:space="preserve">lo solicitado por el particular y la información remitida por el </w:t>
      </w:r>
      <w:r w:rsidR="000F2FBB" w:rsidRPr="009B53E8">
        <w:rPr>
          <w:rFonts w:ascii="Palatino Linotype" w:eastAsia="MS Mincho" w:hAnsi="Palatino Linotype" w:cs="Times New Roman"/>
          <w:b/>
          <w:bCs/>
          <w:sz w:val="24"/>
          <w:szCs w:val="24"/>
          <w:lang w:val="es-ES_tradnl" w:eastAsia="es-ES"/>
        </w:rPr>
        <w:t>Sujeto Obligado</w:t>
      </w:r>
      <w:r w:rsidR="000F2FBB" w:rsidRPr="009B53E8">
        <w:rPr>
          <w:rFonts w:ascii="Palatino Linotype" w:eastAsia="MS Mincho" w:hAnsi="Palatino Linotype" w:cs="Times New Roman"/>
          <w:sz w:val="24"/>
          <w:szCs w:val="24"/>
          <w:lang w:val="es-ES_tradnl" w:eastAsia="es-ES"/>
        </w:rPr>
        <w:t xml:space="preserve">, para ello, se anexa la siguiente tabla: </w:t>
      </w:r>
    </w:p>
    <w:p w14:paraId="2DC7ACAD" w14:textId="77777777" w:rsidR="006E2BCB" w:rsidRPr="009B53E8" w:rsidRDefault="006E2BCB" w:rsidP="009B53E8">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0" w:type="auto"/>
        <w:tblInd w:w="5" w:type="dxa"/>
        <w:tblLayout w:type="fixed"/>
        <w:tblLook w:val="04A0" w:firstRow="1" w:lastRow="0" w:firstColumn="1" w:lastColumn="0" w:noHBand="0" w:noVBand="1"/>
      </w:tblPr>
      <w:tblGrid>
        <w:gridCol w:w="400"/>
        <w:gridCol w:w="2146"/>
        <w:gridCol w:w="2257"/>
        <w:gridCol w:w="2280"/>
        <w:gridCol w:w="1745"/>
      </w:tblGrid>
      <w:tr w:rsidR="000F2FBB" w:rsidRPr="009B53E8" w14:paraId="7F6D9035" w14:textId="77777777" w:rsidTr="000F2FBB">
        <w:tc>
          <w:tcPr>
            <w:tcW w:w="400" w:type="dxa"/>
            <w:tcBorders>
              <w:top w:val="nil"/>
              <w:left w:val="nil"/>
              <w:bottom w:val="single" w:sz="4" w:space="0" w:color="auto"/>
              <w:right w:val="single" w:sz="4" w:space="0" w:color="auto"/>
            </w:tcBorders>
          </w:tcPr>
          <w:p w14:paraId="3C517096" w14:textId="77777777" w:rsidR="000F2FBB" w:rsidRPr="009B53E8" w:rsidRDefault="000F2FBB" w:rsidP="009B53E8">
            <w:pPr>
              <w:spacing w:line="360" w:lineRule="auto"/>
              <w:rPr>
                <w:rFonts w:ascii="Palatino Linotype" w:hAnsi="Palatino Linotype"/>
              </w:rPr>
            </w:pPr>
          </w:p>
        </w:tc>
        <w:tc>
          <w:tcPr>
            <w:tcW w:w="2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58F1AD"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Solicitud</w:t>
            </w:r>
          </w:p>
        </w:tc>
        <w:tc>
          <w:tcPr>
            <w:tcW w:w="225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3C42C1"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Respuesta</w:t>
            </w:r>
          </w:p>
        </w:tc>
        <w:tc>
          <w:tcPr>
            <w:tcW w:w="22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D9B5D7"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Informe Justificado</w:t>
            </w:r>
          </w:p>
        </w:tc>
        <w:tc>
          <w:tcPr>
            <w:tcW w:w="1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21B6C6"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 xml:space="preserve">Colmó </w:t>
            </w:r>
          </w:p>
        </w:tc>
      </w:tr>
      <w:tr w:rsidR="000F2FBB" w:rsidRPr="009B53E8" w14:paraId="4E6A058A" w14:textId="77777777" w:rsidTr="000F2FBB">
        <w:trPr>
          <w:trHeight w:val="2102"/>
        </w:trPr>
        <w:tc>
          <w:tcPr>
            <w:tcW w:w="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424FFE"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1</w:t>
            </w:r>
          </w:p>
        </w:tc>
        <w:tc>
          <w:tcPr>
            <w:tcW w:w="2146" w:type="dxa"/>
            <w:tcBorders>
              <w:top w:val="single" w:sz="4" w:space="0" w:color="auto"/>
              <w:left w:val="single" w:sz="4" w:space="0" w:color="auto"/>
              <w:bottom w:val="single" w:sz="4" w:space="0" w:color="auto"/>
              <w:right w:val="single" w:sz="4" w:space="0" w:color="auto"/>
            </w:tcBorders>
            <w:hideMark/>
          </w:tcPr>
          <w:p w14:paraId="70039E29" w14:textId="77777777" w:rsidR="000F2FBB" w:rsidRPr="009B53E8" w:rsidRDefault="000F2FBB" w:rsidP="009B53E8">
            <w:pPr>
              <w:spacing w:line="360" w:lineRule="auto"/>
              <w:jc w:val="both"/>
              <w:rPr>
                <w:rFonts w:ascii="Palatino Linotype" w:hAnsi="Palatino Linotype"/>
              </w:rPr>
            </w:pPr>
            <w:r w:rsidRPr="009B53E8">
              <w:rPr>
                <w:rFonts w:ascii="Palatino Linotype" w:hAnsi="Palatino Linotype"/>
              </w:rPr>
              <w:t>El proceso por el cual fueron asignadas las promociones de profesores de asignatura a titularidad de profesor de tiempo completo durante el año 2018.</w:t>
            </w:r>
          </w:p>
        </w:tc>
        <w:tc>
          <w:tcPr>
            <w:tcW w:w="2257" w:type="dxa"/>
            <w:tcBorders>
              <w:top w:val="single" w:sz="4" w:space="0" w:color="auto"/>
              <w:left w:val="single" w:sz="4" w:space="0" w:color="auto"/>
              <w:bottom w:val="single" w:sz="4" w:space="0" w:color="auto"/>
              <w:right w:val="single" w:sz="4" w:space="0" w:color="auto"/>
            </w:tcBorders>
            <w:hideMark/>
          </w:tcPr>
          <w:p w14:paraId="55D77165" w14:textId="77777777" w:rsidR="000F2FBB" w:rsidRPr="009B53E8" w:rsidRDefault="000F2FBB" w:rsidP="009B53E8">
            <w:pPr>
              <w:spacing w:line="360" w:lineRule="auto"/>
              <w:jc w:val="both"/>
              <w:rPr>
                <w:rFonts w:ascii="Palatino Linotype" w:hAnsi="Palatino Linotype"/>
              </w:rPr>
            </w:pPr>
            <w:r w:rsidRPr="009B53E8">
              <w:rPr>
                <w:rFonts w:ascii="Palatino Linotype" w:hAnsi="Palatino Linotype"/>
              </w:rPr>
              <w:t xml:space="preserve">El </w:t>
            </w:r>
            <w:r w:rsidRPr="009B53E8">
              <w:rPr>
                <w:rFonts w:ascii="Palatino Linotype" w:hAnsi="Palatino Linotype"/>
                <w:b/>
                <w:bCs/>
              </w:rPr>
              <w:t xml:space="preserve">Sujeto Obligado </w:t>
            </w:r>
            <w:r w:rsidRPr="009B53E8">
              <w:rPr>
                <w:rFonts w:ascii="Palatino Linotype" w:hAnsi="Palatino Linotype"/>
              </w:rPr>
              <w:t xml:space="preserve">proporcionó el acta de la primera reunión ordinaria de la Comisión Dictaminadora de Ingreso, Promoción y Permanencia de la Universidad Tecnológica de Tecámac, el formato de evaluación a candidatos a ocupar una plaza de profesor de tiempo completo asociado “C”. </w:t>
            </w:r>
          </w:p>
        </w:tc>
        <w:tc>
          <w:tcPr>
            <w:tcW w:w="2280" w:type="dxa"/>
            <w:tcBorders>
              <w:top w:val="single" w:sz="4" w:space="0" w:color="auto"/>
              <w:left w:val="single" w:sz="4" w:space="0" w:color="auto"/>
              <w:bottom w:val="single" w:sz="4" w:space="0" w:color="auto"/>
              <w:right w:val="single" w:sz="4" w:space="0" w:color="auto"/>
            </w:tcBorders>
            <w:hideMark/>
          </w:tcPr>
          <w:p w14:paraId="45261C1D" w14:textId="77777777" w:rsidR="000F2FBB" w:rsidRPr="009B53E8" w:rsidRDefault="000F2FBB" w:rsidP="009B53E8">
            <w:pPr>
              <w:spacing w:line="360" w:lineRule="auto"/>
              <w:jc w:val="both"/>
              <w:rPr>
                <w:rFonts w:ascii="Palatino Linotype" w:hAnsi="Palatino Linotype"/>
              </w:rPr>
            </w:pPr>
            <w:r w:rsidRPr="009B53E8">
              <w:rPr>
                <w:rFonts w:ascii="Palatino Linotype" w:hAnsi="Palatino Linotype"/>
              </w:rPr>
              <w:t xml:space="preserve">El </w:t>
            </w:r>
            <w:r w:rsidRPr="009B53E8">
              <w:rPr>
                <w:rFonts w:ascii="Palatino Linotype" w:hAnsi="Palatino Linotype"/>
                <w:b/>
                <w:bCs/>
              </w:rPr>
              <w:t xml:space="preserve">Sujeto Obligado </w:t>
            </w:r>
            <w:r w:rsidRPr="009B53E8">
              <w:rPr>
                <w:rFonts w:ascii="Palatino Linotype" w:hAnsi="Palatino Linotype"/>
              </w:rPr>
              <w:t xml:space="preserve">remitió el formato de evaluación de candidatos a ocupar una plaza de profesor de tiempo completo asociado “C” y señaló que, del acta de la primera reunión ordinaria, se desprenden los requisitos para ocupar una plaza de profesor, en el cual se evalúa siete indicadores mediante una escala, en donde el candidato que tiene mayor puntaje se le otorga la plaza disponible. </w:t>
            </w:r>
          </w:p>
        </w:tc>
        <w:tc>
          <w:tcPr>
            <w:tcW w:w="1745" w:type="dxa"/>
            <w:tcBorders>
              <w:top w:val="single" w:sz="4" w:space="0" w:color="auto"/>
              <w:left w:val="single" w:sz="4" w:space="0" w:color="auto"/>
              <w:bottom w:val="single" w:sz="4" w:space="0" w:color="auto"/>
              <w:right w:val="single" w:sz="4" w:space="0" w:color="auto"/>
            </w:tcBorders>
            <w:hideMark/>
          </w:tcPr>
          <w:p w14:paraId="62115801" w14:textId="5109BB76" w:rsidR="000F2FBB" w:rsidRPr="009B53E8" w:rsidRDefault="002D480D" w:rsidP="009B53E8">
            <w:pPr>
              <w:spacing w:line="360" w:lineRule="auto"/>
              <w:jc w:val="center"/>
              <w:rPr>
                <w:rFonts w:ascii="Palatino Linotype" w:hAnsi="Palatino Linotype"/>
                <w:b/>
                <w:bCs/>
              </w:rPr>
            </w:pPr>
            <w:r w:rsidRPr="009B53E8">
              <w:rPr>
                <w:rFonts w:ascii="Palatino Linotype" w:hAnsi="Palatino Linotype"/>
                <w:b/>
                <w:bCs/>
              </w:rPr>
              <w:t>Parcialmente</w:t>
            </w:r>
          </w:p>
        </w:tc>
      </w:tr>
      <w:tr w:rsidR="000F2FBB" w:rsidRPr="009B53E8" w14:paraId="68BA991D" w14:textId="77777777" w:rsidTr="000F2FBB">
        <w:trPr>
          <w:trHeight w:val="2118"/>
        </w:trPr>
        <w:tc>
          <w:tcPr>
            <w:tcW w:w="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635D8B"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2</w:t>
            </w:r>
          </w:p>
        </w:tc>
        <w:tc>
          <w:tcPr>
            <w:tcW w:w="2146" w:type="dxa"/>
            <w:tcBorders>
              <w:top w:val="single" w:sz="4" w:space="0" w:color="auto"/>
              <w:left w:val="single" w:sz="4" w:space="0" w:color="auto"/>
              <w:bottom w:val="single" w:sz="4" w:space="0" w:color="auto"/>
              <w:right w:val="single" w:sz="4" w:space="0" w:color="auto"/>
            </w:tcBorders>
            <w:hideMark/>
          </w:tcPr>
          <w:p w14:paraId="0308723E" w14:textId="77777777" w:rsidR="000F2FBB" w:rsidRPr="009B53E8" w:rsidRDefault="000F2FBB" w:rsidP="009B53E8">
            <w:pPr>
              <w:spacing w:line="360" w:lineRule="auto"/>
              <w:jc w:val="both"/>
              <w:rPr>
                <w:rFonts w:ascii="Palatino Linotype" w:hAnsi="Palatino Linotype"/>
              </w:rPr>
            </w:pPr>
            <w:r w:rsidRPr="009B53E8">
              <w:rPr>
                <w:rFonts w:ascii="Palatino Linotype" w:hAnsi="Palatino Linotype"/>
              </w:rPr>
              <w:t xml:space="preserve">En caso de que el proceso haya requerido tener licenciatura y maestría, anexar título y cédula de los grados de licenciatura y maestría de los profesores electos. </w:t>
            </w:r>
          </w:p>
        </w:tc>
        <w:tc>
          <w:tcPr>
            <w:tcW w:w="2257" w:type="dxa"/>
            <w:tcBorders>
              <w:top w:val="single" w:sz="4" w:space="0" w:color="auto"/>
              <w:left w:val="single" w:sz="4" w:space="0" w:color="auto"/>
              <w:bottom w:val="single" w:sz="4" w:space="0" w:color="auto"/>
              <w:right w:val="single" w:sz="4" w:space="0" w:color="auto"/>
            </w:tcBorders>
            <w:hideMark/>
          </w:tcPr>
          <w:p w14:paraId="761378B5" w14:textId="77777777" w:rsidR="000F2FBB" w:rsidRPr="009B53E8" w:rsidRDefault="000F2FBB" w:rsidP="009B53E8">
            <w:pPr>
              <w:spacing w:line="360" w:lineRule="auto"/>
              <w:jc w:val="both"/>
              <w:rPr>
                <w:rFonts w:ascii="Palatino Linotype" w:hAnsi="Palatino Linotype"/>
              </w:rPr>
            </w:pPr>
            <w:r w:rsidRPr="009B53E8">
              <w:rPr>
                <w:rFonts w:ascii="Palatino Linotype" w:hAnsi="Palatino Linotype"/>
              </w:rPr>
              <w:t xml:space="preserve">El </w:t>
            </w:r>
            <w:r w:rsidRPr="009B53E8">
              <w:rPr>
                <w:rFonts w:ascii="Palatino Linotype" w:hAnsi="Palatino Linotype"/>
                <w:b/>
                <w:bCs/>
              </w:rPr>
              <w:t xml:space="preserve">Sujeto Obligado </w:t>
            </w:r>
            <w:r w:rsidRPr="009B53E8">
              <w:rPr>
                <w:rFonts w:ascii="Palatino Linotype" w:hAnsi="Palatino Linotype"/>
              </w:rPr>
              <w:t xml:space="preserve">proporcionó diversos títulos y cédulas profesionales, certificados académicos y de grado, así como cartas compromiso. </w:t>
            </w:r>
          </w:p>
        </w:tc>
        <w:tc>
          <w:tcPr>
            <w:tcW w:w="2280" w:type="dxa"/>
            <w:tcBorders>
              <w:top w:val="single" w:sz="4" w:space="0" w:color="auto"/>
              <w:left w:val="single" w:sz="4" w:space="0" w:color="auto"/>
              <w:bottom w:val="single" w:sz="4" w:space="0" w:color="auto"/>
              <w:right w:val="single" w:sz="4" w:space="0" w:color="auto"/>
            </w:tcBorders>
            <w:hideMark/>
          </w:tcPr>
          <w:p w14:paraId="640A9CD5" w14:textId="77777777" w:rsidR="000F2FBB" w:rsidRPr="009B53E8" w:rsidRDefault="000F2FBB" w:rsidP="009B53E8">
            <w:pPr>
              <w:spacing w:line="360" w:lineRule="auto"/>
              <w:rPr>
                <w:rFonts w:ascii="Palatino Linotype" w:hAnsi="Palatino Linotype"/>
              </w:rPr>
            </w:pPr>
            <w:r w:rsidRPr="009B53E8">
              <w:rPr>
                <w:rFonts w:ascii="Palatino Linotype" w:hAnsi="Palatino Linotype"/>
              </w:rPr>
              <w:t xml:space="preserve">No se pronunció </w:t>
            </w:r>
          </w:p>
        </w:tc>
        <w:tc>
          <w:tcPr>
            <w:tcW w:w="1745" w:type="dxa"/>
            <w:tcBorders>
              <w:top w:val="single" w:sz="4" w:space="0" w:color="auto"/>
              <w:left w:val="single" w:sz="4" w:space="0" w:color="auto"/>
              <w:bottom w:val="single" w:sz="4" w:space="0" w:color="auto"/>
              <w:right w:val="single" w:sz="4" w:space="0" w:color="auto"/>
            </w:tcBorders>
            <w:hideMark/>
          </w:tcPr>
          <w:p w14:paraId="062F8980" w14:textId="100830BA"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P</w:t>
            </w:r>
            <w:r w:rsidR="000B026C" w:rsidRPr="009B53E8">
              <w:rPr>
                <w:rFonts w:ascii="Palatino Linotype" w:hAnsi="Palatino Linotype"/>
                <w:b/>
                <w:bCs/>
              </w:rPr>
              <w:t>arcialmente</w:t>
            </w:r>
          </w:p>
        </w:tc>
      </w:tr>
      <w:tr w:rsidR="000F2FBB" w:rsidRPr="009B53E8" w14:paraId="139B9A17" w14:textId="77777777" w:rsidTr="000F2FBB">
        <w:tc>
          <w:tcPr>
            <w:tcW w:w="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90CE6B"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3</w:t>
            </w:r>
          </w:p>
        </w:tc>
        <w:tc>
          <w:tcPr>
            <w:tcW w:w="2146" w:type="dxa"/>
            <w:tcBorders>
              <w:top w:val="single" w:sz="4" w:space="0" w:color="auto"/>
              <w:left w:val="single" w:sz="4" w:space="0" w:color="auto"/>
              <w:bottom w:val="single" w:sz="4" w:space="0" w:color="auto"/>
              <w:right w:val="single" w:sz="4" w:space="0" w:color="auto"/>
            </w:tcBorders>
            <w:hideMark/>
          </w:tcPr>
          <w:p w14:paraId="234BB364" w14:textId="77777777" w:rsidR="000F2FBB" w:rsidRPr="009B53E8" w:rsidRDefault="000F2FBB" w:rsidP="009B53E8">
            <w:pPr>
              <w:spacing w:line="360" w:lineRule="auto"/>
              <w:jc w:val="both"/>
              <w:rPr>
                <w:rFonts w:ascii="Palatino Linotype" w:hAnsi="Palatino Linotype"/>
              </w:rPr>
            </w:pPr>
            <w:r w:rsidRPr="009B53E8">
              <w:rPr>
                <w:rFonts w:ascii="Palatino Linotype" w:hAnsi="Palatino Linotype"/>
              </w:rPr>
              <w:t>En caso de que el proceso haya tomado como requisito la antigüedad, solicito cargas horarias que refieran el tiempo que tiene cada profesor al cual le fue asignada la titularidad de tiempo completo.</w:t>
            </w:r>
          </w:p>
        </w:tc>
        <w:tc>
          <w:tcPr>
            <w:tcW w:w="2257" w:type="dxa"/>
            <w:tcBorders>
              <w:top w:val="single" w:sz="4" w:space="0" w:color="auto"/>
              <w:left w:val="single" w:sz="4" w:space="0" w:color="auto"/>
              <w:bottom w:val="single" w:sz="4" w:space="0" w:color="auto"/>
              <w:right w:val="single" w:sz="4" w:space="0" w:color="auto"/>
            </w:tcBorders>
            <w:hideMark/>
          </w:tcPr>
          <w:p w14:paraId="2A2DD8F9" w14:textId="77777777" w:rsidR="000F2FBB" w:rsidRPr="009B53E8" w:rsidRDefault="000F2FBB" w:rsidP="009B53E8">
            <w:pPr>
              <w:spacing w:line="360" w:lineRule="auto"/>
              <w:rPr>
                <w:rFonts w:ascii="Palatino Linotype" w:hAnsi="Palatino Linotype"/>
              </w:rPr>
            </w:pPr>
            <w:r w:rsidRPr="009B53E8">
              <w:rPr>
                <w:rFonts w:ascii="Palatino Linotype" w:hAnsi="Palatino Linotype"/>
              </w:rPr>
              <w:t xml:space="preserve">No se pronunció </w:t>
            </w:r>
          </w:p>
        </w:tc>
        <w:tc>
          <w:tcPr>
            <w:tcW w:w="2280" w:type="dxa"/>
            <w:tcBorders>
              <w:top w:val="single" w:sz="4" w:space="0" w:color="auto"/>
              <w:left w:val="single" w:sz="4" w:space="0" w:color="auto"/>
              <w:bottom w:val="single" w:sz="4" w:space="0" w:color="auto"/>
              <w:right w:val="single" w:sz="4" w:space="0" w:color="auto"/>
            </w:tcBorders>
            <w:hideMark/>
          </w:tcPr>
          <w:p w14:paraId="3BE99389" w14:textId="77777777" w:rsidR="000F2FBB" w:rsidRPr="009B53E8" w:rsidRDefault="000F2FBB" w:rsidP="009B53E8">
            <w:pPr>
              <w:spacing w:line="360" w:lineRule="auto"/>
              <w:rPr>
                <w:rFonts w:ascii="Palatino Linotype" w:hAnsi="Palatino Linotype"/>
              </w:rPr>
            </w:pPr>
            <w:r w:rsidRPr="009B53E8">
              <w:rPr>
                <w:rFonts w:ascii="Palatino Linotype" w:hAnsi="Palatino Linotype"/>
              </w:rPr>
              <w:t xml:space="preserve">No se pronunció </w:t>
            </w:r>
          </w:p>
        </w:tc>
        <w:tc>
          <w:tcPr>
            <w:tcW w:w="1745" w:type="dxa"/>
            <w:tcBorders>
              <w:top w:val="single" w:sz="4" w:space="0" w:color="auto"/>
              <w:left w:val="single" w:sz="4" w:space="0" w:color="auto"/>
              <w:bottom w:val="single" w:sz="4" w:space="0" w:color="auto"/>
              <w:right w:val="single" w:sz="4" w:space="0" w:color="auto"/>
            </w:tcBorders>
            <w:hideMark/>
          </w:tcPr>
          <w:p w14:paraId="0ACDC8C3" w14:textId="77777777" w:rsidR="000F2FBB" w:rsidRPr="009B53E8" w:rsidRDefault="000F2FBB" w:rsidP="009B53E8">
            <w:pPr>
              <w:spacing w:line="360" w:lineRule="auto"/>
              <w:jc w:val="center"/>
              <w:rPr>
                <w:rFonts w:ascii="Palatino Linotype" w:hAnsi="Palatino Linotype"/>
                <w:b/>
                <w:bCs/>
              </w:rPr>
            </w:pPr>
            <w:r w:rsidRPr="009B53E8">
              <w:rPr>
                <w:rFonts w:ascii="Palatino Linotype" w:hAnsi="Palatino Linotype"/>
                <w:b/>
                <w:bCs/>
              </w:rPr>
              <w:t>NO</w:t>
            </w:r>
          </w:p>
        </w:tc>
      </w:tr>
    </w:tbl>
    <w:p w14:paraId="13D36879" w14:textId="77777777" w:rsidR="005176BA" w:rsidRPr="009B53E8" w:rsidRDefault="005176BA" w:rsidP="009B53E8">
      <w:pPr>
        <w:spacing w:after="0" w:line="360" w:lineRule="auto"/>
        <w:ind w:right="567"/>
        <w:jc w:val="both"/>
        <w:rPr>
          <w:rFonts w:ascii="Palatino Linotype" w:eastAsia="MS Mincho" w:hAnsi="Palatino Linotype" w:cs="Times New Roman"/>
          <w:sz w:val="24"/>
          <w:szCs w:val="24"/>
          <w:lang w:eastAsia="es-ES"/>
        </w:rPr>
      </w:pPr>
    </w:p>
    <w:p w14:paraId="305B9A36" w14:textId="61746240" w:rsidR="00F350E6" w:rsidRPr="009B53E8" w:rsidRDefault="00E204F9" w:rsidP="009B53E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B53E8">
        <w:rPr>
          <w:rFonts w:ascii="Palatino Linotype" w:eastAsia="MS Mincho" w:hAnsi="Palatino Linotype" w:cs="Times New Roman"/>
          <w:sz w:val="24"/>
          <w:szCs w:val="24"/>
          <w:lang w:val="es-ES_tradnl" w:eastAsia="es-ES"/>
        </w:rPr>
        <w:t xml:space="preserve">En relación con lo anterior, </w:t>
      </w:r>
      <w:r w:rsidR="000D098C" w:rsidRPr="009B53E8">
        <w:rPr>
          <w:rFonts w:ascii="Palatino Linotype" w:eastAsia="MS Mincho" w:hAnsi="Palatino Linotype" w:cs="Times New Roman"/>
          <w:sz w:val="24"/>
          <w:szCs w:val="24"/>
          <w:lang w:val="es-ES_tradnl" w:eastAsia="es-ES"/>
        </w:rPr>
        <w:t>la Ley</w:t>
      </w:r>
      <w:r w:rsidR="00A474D9" w:rsidRPr="009B53E8">
        <w:rPr>
          <w:rFonts w:ascii="Palatino Linotype" w:eastAsia="MS Mincho" w:hAnsi="Palatino Linotype" w:cs="Times New Roman"/>
          <w:sz w:val="24"/>
          <w:szCs w:val="24"/>
          <w:lang w:val="es-ES_tradnl" w:eastAsia="es-ES"/>
        </w:rPr>
        <w:t xml:space="preserve"> de Transparencia del Estado</w:t>
      </w:r>
      <w:r w:rsidRPr="009B53E8">
        <w:rPr>
          <w:rFonts w:ascii="Palatino Linotype" w:eastAsia="MS Mincho" w:hAnsi="Palatino Linotype" w:cs="Times New Roman"/>
          <w:sz w:val="24"/>
          <w:szCs w:val="24"/>
          <w:lang w:val="es-ES_tradnl" w:eastAsia="es-ES"/>
        </w:rPr>
        <w:t xml:space="preserve"> </w:t>
      </w:r>
      <w:r w:rsidR="00727297" w:rsidRPr="009B53E8">
        <w:rPr>
          <w:rFonts w:ascii="Palatino Linotype" w:eastAsia="MS Mincho" w:hAnsi="Palatino Linotype" w:cs="Times New Roman"/>
          <w:sz w:val="24"/>
          <w:szCs w:val="24"/>
          <w:lang w:val="es-ES_tradnl" w:eastAsia="es-ES"/>
        </w:rPr>
        <w:t xml:space="preserve">de México y Municipios, </w:t>
      </w:r>
      <w:r w:rsidR="00F350E6" w:rsidRPr="009B53E8">
        <w:rPr>
          <w:rFonts w:ascii="Palatino Linotype" w:eastAsia="Times New Roman" w:hAnsi="Palatino Linotype" w:cs="Arial"/>
          <w:sz w:val="24"/>
          <w:szCs w:val="24"/>
          <w:lang w:eastAsia="es-ES"/>
        </w:rPr>
        <w:t xml:space="preserve">en su artículo 23 fracción IV </w:t>
      </w:r>
      <w:r w:rsidR="0070716A" w:rsidRPr="009B53E8">
        <w:rPr>
          <w:rFonts w:ascii="Palatino Linotype" w:eastAsia="Times New Roman" w:hAnsi="Palatino Linotype" w:cs="Arial"/>
          <w:sz w:val="24"/>
          <w:szCs w:val="24"/>
          <w:lang w:eastAsia="es-ES"/>
        </w:rPr>
        <w:t xml:space="preserve">establece </w:t>
      </w:r>
      <w:r w:rsidR="00F350E6" w:rsidRPr="009B53E8">
        <w:rPr>
          <w:rFonts w:ascii="Palatino Linotype" w:eastAsia="Times New Roman" w:hAnsi="Palatino Linotype" w:cs="Arial"/>
          <w:sz w:val="24"/>
          <w:szCs w:val="24"/>
          <w:lang w:eastAsia="es-ES"/>
        </w:rPr>
        <w:t xml:space="preserve">que son </w:t>
      </w:r>
      <w:r w:rsidR="00F350E6" w:rsidRPr="009B53E8">
        <w:rPr>
          <w:rFonts w:ascii="Palatino Linotype" w:eastAsia="Times New Roman" w:hAnsi="Palatino Linotype" w:cs="Arial"/>
          <w:b/>
          <w:sz w:val="24"/>
          <w:szCs w:val="24"/>
          <w:lang w:eastAsia="es-ES"/>
        </w:rPr>
        <w:t>Sujetos Obligados</w:t>
      </w:r>
      <w:r w:rsidR="00F350E6" w:rsidRPr="009B53E8">
        <w:rPr>
          <w:rFonts w:ascii="Palatino Linotype" w:eastAsia="Times New Roman" w:hAnsi="Palatino Linotype" w:cs="Arial"/>
          <w:sz w:val="24"/>
          <w:szCs w:val="24"/>
          <w:lang w:eastAsia="es-ES"/>
        </w:rPr>
        <w:t xml:space="preserve"> a transparentar y permitir el acceso a su información y proteger los datos que obren en su poder;</w:t>
      </w:r>
    </w:p>
    <w:p w14:paraId="4537E28F" w14:textId="77777777" w:rsidR="00F350E6" w:rsidRPr="009B53E8" w:rsidRDefault="00F350E6" w:rsidP="009B53E8">
      <w:pPr>
        <w:spacing w:after="0" w:line="360" w:lineRule="auto"/>
        <w:ind w:left="426" w:right="49"/>
        <w:contextualSpacing/>
        <w:jc w:val="both"/>
        <w:rPr>
          <w:rFonts w:ascii="Palatino Linotype" w:eastAsia="MS Mincho" w:hAnsi="Palatino Linotype" w:cs="Times New Roman"/>
          <w:sz w:val="24"/>
          <w:szCs w:val="24"/>
          <w:lang w:val="es-ES_tradnl" w:eastAsia="es-ES"/>
        </w:rPr>
      </w:pPr>
    </w:p>
    <w:p w14:paraId="017F35E4" w14:textId="36172033" w:rsidR="00C9318D" w:rsidRPr="009B53E8" w:rsidRDefault="0032356A" w:rsidP="009B53E8">
      <w:pPr>
        <w:pStyle w:val="Prrafodelista"/>
        <w:spacing w:after="0" w:line="360" w:lineRule="auto"/>
        <w:ind w:left="567" w:right="425"/>
        <w:rPr>
          <w:rFonts w:ascii="Palatino Linotype" w:eastAsia="Times New Roman" w:hAnsi="Palatino Linotype" w:cs="Arial"/>
          <w:sz w:val="24"/>
          <w:szCs w:val="24"/>
          <w:lang w:eastAsia="es-ES"/>
        </w:rPr>
      </w:pPr>
      <w:r w:rsidRPr="009B53E8">
        <w:rPr>
          <w:rFonts w:ascii="Palatino Linotype" w:eastAsia="Times New Roman" w:hAnsi="Palatino Linotype" w:cs="Arial"/>
          <w:sz w:val="24"/>
          <w:szCs w:val="24"/>
          <w:lang w:eastAsia="es-ES"/>
        </w:rPr>
        <w:t>“Art. 23.</w:t>
      </w:r>
      <w:r w:rsidR="00A64D2E" w:rsidRPr="009B53E8">
        <w:rPr>
          <w:rFonts w:ascii="Palatino Linotype" w:eastAsia="Times New Roman" w:hAnsi="Palatino Linotype" w:cs="Arial"/>
          <w:sz w:val="24"/>
          <w:szCs w:val="24"/>
          <w:lang w:eastAsia="es-ES"/>
        </w:rPr>
        <w:t xml:space="preserve">-… IV. Los ayuntamientos y las dependencias, organismos, órganos y entidades de la administración </w:t>
      </w:r>
      <w:r w:rsidR="00C9318D" w:rsidRPr="009B53E8">
        <w:rPr>
          <w:rFonts w:ascii="Palatino Linotype" w:eastAsia="Times New Roman" w:hAnsi="Palatino Linotype" w:cs="Arial"/>
          <w:sz w:val="24"/>
          <w:szCs w:val="24"/>
          <w:lang w:eastAsia="es-ES"/>
        </w:rPr>
        <w:t>municipal;</w:t>
      </w:r>
      <w:r w:rsidR="00A64D2E" w:rsidRPr="009B53E8">
        <w:rPr>
          <w:rFonts w:ascii="Palatino Linotype" w:eastAsia="Times New Roman" w:hAnsi="Palatino Linotype" w:cs="Arial"/>
          <w:sz w:val="24"/>
          <w:szCs w:val="24"/>
          <w:lang w:eastAsia="es-ES"/>
        </w:rPr>
        <w:t>”</w:t>
      </w:r>
    </w:p>
    <w:p w14:paraId="303B117B" w14:textId="77777777" w:rsidR="00C9318D" w:rsidRPr="009B53E8" w:rsidRDefault="00C9318D" w:rsidP="009B53E8">
      <w:pPr>
        <w:spacing w:after="0" w:line="360" w:lineRule="auto"/>
        <w:ind w:right="425"/>
        <w:rPr>
          <w:rFonts w:ascii="Palatino Linotype" w:eastAsia="Times New Roman" w:hAnsi="Palatino Linotype" w:cs="Arial"/>
          <w:sz w:val="24"/>
          <w:szCs w:val="24"/>
          <w:lang w:eastAsia="es-ES"/>
        </w:rPr>
      </w:pPr>
    </w:p>
    <w:p w14:paraId="19F3E0B3" w14:textId="537EBB9E" w:rsidR="002D480D" w:rsidRPr="009B53E8" w:rsidRDefault="0072478F"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Ahora bien, una vez acotado lo anterior, relativo al numeral </w:t>
      </w:r>
      <w:r w:rsidRPr="009B53E8">
        <w:rPr>
          <w:rFonts w:ascii="Palatino Linotype" w:hAnsi="Palatino Linotype" w:cs="Arial"/>
          <w:b/>
          <w:bCs/>
          <w:color w:val="000000" w:themeColor="text1"/>
          <w:sz w:val="24"/>
          <w:szCs w:val="24"/>
        </w:rPr>
        <w:t xml:space="preserve">1) </w:t>
      </w:r>
      <w:r w:rsidRPr="009B53E8">
        <w:rPr>
          <w:rFonts w:ascii="Palatino Linotype" w:hAnsi="Palatino Linotype"/>
          <w:b/>
          <w:bCs/>
          <w:sz w:val="24"/>
          <w:szCs w:val="24"/>
        </w:rPr>
        <w:t>El proceso por el cual fueron asignadas las promociones de profesores de asignatura a titularidad de profesor de tiempo completo durante el año 2018</w:t>
      </w:r>
      <w:r w:rsidR="002D480D" w:rsidRPr="009B53E8">
        <w:rPr>
          <w:rFonts w:ascii="Palatino Linotype" w:hAnsi="Palatino Linotype"/>
          <w:sz w:val="24"/>
          <w:szCs w:val="24"/>
        </w:rPr>
        <w:t>.</w:t>
      </w:r>
    </w:p>
    <w:p w14:paraId="3FF07DCE" w14:textId="77777777" w:rsidR="002D480D" w:rsidRPr="009B53E8" w:rsidRDefault="002D480D" w:rsidP="009B53E8">
      <w:pPr>
        <w:pStyle w:val="Prrafodelista"/>
        <w:spacing w:after="0" w:line="360" w:lineRule="auto"/>
        <w:ind w:left="0" w:right="49"/>
        <w:jc w:val="both"/>
        <w:rPr>
          <w:rFonts w:ascii="Palatino Linotype" w:hAnsi="Palatino Linotype" w:cs="Arial"/>
          <w:color w:val="000000" w:themeColor="text1"/>
          <w:sz w:val="24"/>
          <w:szCs w:val="24"/>
        </w:rPr>
      </w:pPr>
    </w:p>
    <w:p w14:paraId="59248285" w14:textId="3F0FDEAF" w:rsidR="002D480D" w:rsidRPr="009B53E8" w:rsidRDefault="002D480D"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De acuerdo con el Reglamento de Ingreso, Promoción y Permanencia del Personal Académico de la Universidad Tecnológica de Tecámac, señala en su artículo 16 que el personal se clasifica en;</w:t>
      </w:r>
    </w:p>
    <w:p w14:paraId="5EDEB810" w14:textId="77777777" w:rsidR="002D480D" w:rsidRPr="009B53E8" w:rsidRDefault="002D480D" w:rsidP="009B53E8">
      <w:pPr>
        <w:pStyle w:val="Prrafodelista"/>
        <w:spacing w:after="0" w:line="360" w:lineRule="auto"/>
        <w:ind w:left="0" w:right="49"/>
        <w:jc w:val="both"/>
        <w:rPr>
          <w:rFonts w:ascii="Palatino Linotype" w:hAnsi="Palatino Linotype" w:cs="Arial"/>
          <w:color w:val="000000" w:themeColor="text1"/>
          <w:sz w:val="24"/>
          <w:szCs w:val="24"/>
        </w:rPr>
      </w:pPr>
    </w:p>
    <w:p w14:paraId="68B9F111" w14:textId="0D82C973" w:rsidR="002D480D" w:rsidRPr="009B53E8" w:rsidRDefault="002D480D" w:rsidP="009B53E8">
      <w:pPr>
        <w:pStyle w:val="Prrafodelista"/>
        <w:spacing w:after="0" w:line="360" w:lineRule="auto"/>
        <w:ind w:left="567" w:right="567"/>
        <w:jc w:val="both"/>
        <w:rPr>
          <w:rFonts w:ascii="Palatino Linotype" w:hAnsi="Palatino Linotype"/>
          <w:sz w:val="24"/>
          <w:szCs w:val="24"/>
        </w:rPr>
      </w:pPr>
      <w:r w:rsidRPr="009B53E8">
        <w:rPr>
          <w:rFonts w:ascii="Palatino Linotype" w:hAnsi="Palatino Linotype"/>
          <w:b/>
          <w:bCs/>
          <w:sz w:val="24"/>
          <w:szCs w:val="24"/>
        </w:rPr>
        <w:t>Artículo 16.-</w:t>
      </w:r>
      <w:r w:rsidRPr="009B53E8">
        <w:rPr>
          <w:rFonts w:ascii="Palatino Linotype" w:hAnsi="Palatino Linotype"/>
          <w:sz w:val="24"/>
          <w:szCs w:val="24"/>
        </w:rPr>
        <w:t xml:space="preserve"> El personal académico se clasifica en: </w:t>
      </w:r>
    </w:p>
    <w:p w14:paraId="6D76F9A5" w14:textId="77777777" w:rsidR="002D480D" w:rsidRPr="009B53E8" w:rsidRDefault="002D480D" w:rsidP="009B53E8">
      <w:pPr>
        <w:pStyle w:val="Prrafodelista"/>
        <w:spacing w:after="0" w:line="360" w:lineRule="auto"/>
        <w:ind w:left="567" w:right="567"/>
        <w:jc w:val="both"/>
        <w:rPr>
          <w:rFonts w:ascii="Palatino Linotype" w:hAnsi="Palatino Linotype"/>
          <w:sz w:val="24"/>
          <w:szCs w:val="24"/>
        </w:rPr>
      </w:pPr>
    </w:p>
    <w:p w14:paraId="194F34A9" w14:textId="0EA3E494" w:rsidR="002D480D" w:rsidRPr="009B53E8" w:rsidRDefault="002D480D"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I. Técnicos Docentes (Hasta 40 horas de jornada)</w:t>
      </w:r>
    </w:p>
    <w:p w14:paraId="4134DA26" w14:textId="77777777" w:rsidR="002D480D" w:rsidRPr="009B53E8" w:rsidRDefault="002D480D"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Técnico Docente "A" </w:t>
      </w:r>
    </w:p>
    <w:p w14:paraId="0E401CC4" w14:textId="77777777" w:rsidR="002D480D" w:rsidRPr="009B53E8" w:rsidRDefault="002D480D"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Técnico Docente "B" </w:t>
      </w:r>
    </w:p>
    <w:p w14:paraId="1FB61B0D" w14:textId="085429FA" w:rsidR="002D480D" w:rsidRPr="009B53E8" w:rsidRDefault="002D480D"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Técnico Docente "C" </w:t>
      </w:r>
    </w:p>
    <w:p w14:paraId="1FDB1930" w14:textId="77777777" w:rsidR="002D480D" w:rsidRPr="009B53E8" w:rsidRDefault="002D480D" w:rsidP="009B53E8">
      <w:pPr>
        <w:spacing w:after="0" w:line="360" w:lineRule="auto"/>
        <w:ind w:left="567" w:right="567"/>
        <w:jc w:val="both"/>
        <w:rPr>
          <w:rFonts w:ascii="Palatino Linotype" w:hAnsi="Palatino Linotype"/>
          <w:sz w:val="24"/>
          <w:szCs w:val="24"/>
        </w:rPr>
      </w:pPr>
    </w:p>
    <w:p w14:paraId="1B593BA8" w14:textId="0B811A8E" w:rsidR="002D480D" w:rsidRPr="009B53E8" w:rsidRDefault="002D480D"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II. Profesor de Asignatura (Hasta 19 horas-semana-mes) </w:t>
      </w:r>
    </w:p>
    <w:p w14:paraId="5521451D" w14:textId="77777777" w:rsidR="002D480D" w:rsidRPr="009B53E8" w:rsidRDefault="002D480D" w:rsidP="009B53E8">
      <w:pPr>
        <w:spacing w:after="0" w:line="360" w:lineRule="auto"/>
        <w:ind w:left="567"/>
        <w:rPr>
          <w:rFonts w:ascii="Palatino Linotype" w:hAnsi="Palatino Linotype"/>
          <w:sz w:val="24"/>
          <w:szCs w:val="24"/>
        </w:rPr>
      </w:pPr>
    </w:p>
    <w:p w14:paraId="1279B0A2" w14:textId="72E4693D" w:rsidR="002D480D" w:rsidRPr="009B53E8" w:rsidRDefault="002D480D"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Profesor de Asignatura "B" </w:t>
      </w:r>
    </w:p>
    <w:p w14:paraId="3FA63715" w14:textId="77777777" w:rsidR="002D480D" w:rsidRPr="009B53E8" w:rsidRDefault="002D480D" w:rsidP="009B53E8">
      <w:pPr>
        <w:spacing w:after="0" w:line="360" w:lineRule="auto"/>
        <w:ind w:left="567" w:right="567"/>
        <w:jc w:val="both"/>
        <w:rPr>
          <w:rFonts w:ascii="Palatino Linotype" w:hAnsi="Palatino Linotype"/>
          <w:sz w:val="24"/>
          <w:szCs w:val="24"/>
        </w:rPr>
      </w:pPr>
    </w:p>
    <w:p w14:paraId="1CB22F1B" w14:textId="1390965B"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 xml:space="preserve">III. Profesor de Tiempo Completo (Hasta 40 horas de jornada) </w:t>
      </w:r>
    </w:p>
    <w:p w14:paraId="05D6C272" w14:textId="77777777" w:rsidR="002D480D" w:rsidRPr="009B53E8" w:rsidRDefault="002D480D" w:rsidP="009B53E8">
      <w:pPr>
        <w:spacing w:after="0" w:line="360" w:lineRule="auto"/>
        <w:ind w:left="567"/>
        <w:rPr>
          <w:rFonts w:ascii="Palatino Linotype" w:hAnsi="Palatino Linotype"/>
          <w:b/>
          <w:bCs/>
          <w:sz w:val="24"/>
          <w:szCs w:val="24"/>
        </w:rPr>
      </w:pPr>
    </w:p>
    <w:p w14:paraId="56071629" w14:textId="77777777"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 xml:space="preserve">Profesor Asociado "A" </w:t>
      </w:r>
    </w:p>
    <w:p w14:paraId="7609ED84" w14:textId="77777777"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 xml:space="preserve">Profesor Asociado "B" </w:t>
      </w:r>
    </w:p>
    <w:p w14:paraId="24BAF7F5" w14:textId="2CE4E253"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 xml:space="preserve">Profesor Asociado "C" </w:t>
      </w:r>
    </w:p>
    <w:p w14:paraId="63CB45A5" w14:textId="77777777" w:rsidR="002D480D" w:rsidRPr="009B53E8" w:rsidRDefault="002D480D" w:rsidP="009B53E8">
      <w:pPr>
        <w:spacing w:after="0" w:line="360" w:lineRule="auto"/>
        <w:ind w:left="567" w:right="567"/>
        <w:jc w:val="both"/>
        <w:rPr>
          <w:rFonts w:ascii="Palatino Linotype" w:hAnsi="Palatino Linotype"/>
          <w:b/>
          <w:bCs/>
          <w:sz w:val="24"/>
          <w:szCs w:val="24"/>
        </w:rPr>
      </w:pPr>
    </w:p>
    <w:p w14:paraId="7D87C83A" w14:textId="77777777"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 xml:space="preserve">Profesor Titular "A" </w:t>
      </w:r>
    </w:p>
    <w:p w14:paraId="2F85AF8F" w14:textId="77777777"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 xml:space="preserve">Profesor Titular "B" </w:t>
      </w:r>
    </w:p>
    <w:p w14:paraId="5AC8C1EE" w14:textId="083BAD53" w:rsidR="002D480D" w:rsidRPr="009B53E8" w:rsidRDefault="002D480D"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Profesor Titular "C"</w:t>
      </w:r>
    </w:p>
    <w:p w14:paraId="74750F95" w14:textId="77777777" w:rsidR="002D480D" w:rsidRPr="009B53E8" w:rsidRDefault="002D480D" w:rsidP="009B53E8">
      <w:pPr>
        <w:spacing w:after="0" w:line="360" w:lineRule="auto"/>
        <w:ind w:left="567" w:right="567"/>
        <w:jc w:val="both"/>
        <w:rPr>
          <w:rFonts w:ascii="Palatino Linotype" w:hAnsi="Palatino Linotype"/>
          <w:sz w:val="24"/>
          <w:szCs w:val="24"/>
        </w:rPr>
      </w:pPr>
    </w:p>
    <w:p w14:paraId="51223CD8" w14:textId="1DA2F6DB" w:rsidR="002D480D" w:rsidRPr="009B53E8" w:rsidRDefault="000E0182"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En el mismo dispositivo legal, en su artículo 54 se establece que la promoción es el procedimiento mediante el cual el personal académico por tiempo indeterminado de tiempo completo puede obtener un nivel superior, mediante resolución favorable de la Comisión Dictaminadora en la evaluación de promoción correspondiente. </w:t>
      </w:r>
    </w:p>
    <w:p w14:paraId="0FE4ED87" w14:textId="77777777" w:rsidR="000E0182" w:rsidRPr="009B53E8" w:rsidRDefault="000E0182" w:rsidP="009B53E8">
      <w:pPr>
        <w:pStyle w:val="Prrafodelista"/>
        <w:spacing w:after="0" w:line="360" w:lineRule="auto"/>
        <w:ind w:left="0" w:right="49"/>
        <w:jc w:val="both"/>
        <w:rPr>
          <w:rFonts w:ascii="Palatino Linotype" w:hAnsi="Palatino Linotype" w:cs="Arial"/>
          <w:color w:val="000000" w:themeColor="text1"/>
          <w:sz w:val="24"/>
          <w:szCs w:val="24"/>
        </w:rPr>
      </w:pPr>
    </w:p>
    <w:p w14:paraId="1F00BF05" w14:textId="73B7F084" w:rsidR="0072478F" w:rsidRPr="009B53E8" w:rsidRDefault="000E0182"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Asimismo, diversos artículos del Reglamento de Ingreso, Promoción y Permanencia del Personal Académico de la Universidad Tecnológica de Tecámac </w:t>
      </w:r>
      <w:r w:rsidR="00727297" w:rsidRPr="009B53E8">
        <w:rPr>
          <w:rFonts w:ascii="Palatino Linotype" w:hAnsi="Palatino Linotype" w:cs="Arial"/>
          <w:color w:val="000000" w:themeColor="text1"/>
          <w:sz w:val="24"/>
          <w:szCs w:val="24"/>
        </w:rPr>
        <w:t>señalan</w:t>
      </w:r>
      <w:r w:rsidR="000B026C" w:rsidRPr="009B53E8">
        <w:rPr>
          <w:rFonts w:ascii="Palatino Linotype" w:hAnsi="Palatino Linotype" w:cs="Arial"/>
          <w:color w:val="000000" w:themeColor="text1"/>
          <w:sz w:val="24"/>
          <w:szCs w:val="24"/>
        </w:rPr>
        <w:t xml:space="preserve"> </w:t>
      </w:r>
      <w:r w:rsidRPr="009B53E8">
        <w:rPr>
          <w:rFonts w:ascii="Palatino Linotype" w:hAnsi="Palatino Linotype" w:cs="Arial"/>
          <w:color w:val="000000" w:themeColor="text1"/>
          <w:sz w:val="24"/>
          <w:szCs w:val="24"/>
        </w:rPr>
        <w:t xml:space="preserve">lo siguiente: </w:t>
      </w:r>
    </w:p>
    <w:p w14:paraId="2612FE79" w14:textId="77777777" w:rsidR="000E0182" w:rsidRPr="009B53E8" w:rsidRDefault="000E0182" w:rsidP="009B53E8">
      <w:pPr>
        <w:pStyle w:val="Prrafodelista"/>
        <w:spacing w:after="0" w:line="360" w:lineRule="auto"/>
        <w:rPr>
          <w:rFonts w:ascii="Palatino Linotype" w:hAnsi="Palatino Linotype" w:cs="Arial"/>
          <w:color w:val="000000" w:themeColor="text1"/>
          <w:sz w:val="24"/>
          <w:szCs w:val="24"/>
        </w:rPr>
      </w:pPr>
    </w:p>
    <w:p w14:paraId="37C545C9" w14:textId="53F47701" w:rsidR="000E0182" w:rsidRPr="009B53E8" w:rsidRDefault="000E0182" w:rsidP="009B53E8">
      <w:pPr>
        <w:pStyle w:val="Prrafodelista"/>
        <w:spacing w:after="0" w:line="360" w:lineRule="auto"/>
        <w:ind w:left="567" w:right="567"/>
        <w:jc w:val="both"/>
        <w:rPr>
          <w:rFonts w:ascii="Palatino Linotype" w:hAnsi="Palatino Linotype"/>
          <w:sz w:val="24"/>
          <w:szCs w:val="24"/>
        </w:rPr>
      </w:pPr>
      <w:bookmarkStart w:id="29" w:name="_Hlk18579744"/>
      <w:r w:rsidRPr="009B53E8">
        <w:rPr>
          <w:rFonts w:ascii="Palatino Linotype" w:hAnsi="Palatino Linotype"/>
          <w:b/>
          <w:bCs/>
          <w:sz w:val="24"/>
          <w:szCs w:val="24"/>
        </w:rPr>
        <w:t>Artículo 55.-</w:t>
      </w:r>
      <w:r w:rsidRPr="009B53E8">
        <w:rPr>
          <w:rFonts w:ascii="Palatino Linotype" w:hAnsi="Palatino Linotype"/>
          <w:sz w:val="24"/>
          <w:szCs w:val="24"/>
        </w:rPr>
        <w:t xml:space="preserve"> El procedimiento de promoción se iniciará con la convocatoria que emita el responsable del área de Recursos Humanos con autorización del Rector, siempre que exista disponibilidad presupuestal o plazas vacantes.</w:t>
      </w:r>
    </w:p>
    <w:p w14:paraId="648638CD" w14:textId="77777777" w:rsidR="000E0182" w:rsidRPr="009B53E8" w:rsidRDefault="000E0182" w:rsidP="009B53E8">
      <w:pPr>
        <w:pStyle w:val="Prrafodelista"/>
        <w:spacing w:after="0" w:line="360" w:lineRule="auto"/>
        <w:ind w:left="567" w:right="567"/>
        <w:jc w:val="both"/>
        <w:rPr>
          <w:rFonts w:ascii="Palatino Linotype" w:hAnsi="Palatino Linotype"/>
          <w:sz w:val="24"/>
          <w:szCs w:val="24"/>
        </w:rPr>
      </w:pPr>
    </w:p>
    <w:p w14:paraId="5A0067F1" w14:textId="4D033086" w:rsidR="000E0182" w:rsidRPr="009B53E8" w:rsidRDefault="000E0182" w:rsidP="009B53E8">
      <w:pPr>
        <w:pStyle w:val="Prrafodelista"/>
        <w:spacing w:after="0" w:line="360" w:lineRule="auto"/>
        <w:ind w:left="567" w:right="567"/>
        <w:jc w:val="both"/>
        <w:rPr>
          <w:rFonts w:ascii="Palatino Linotype" w:hAnsi="Palatino Linotype"/>
          <w:sz w:val="24"/>
          <w:szCs w:val="24"/>
        </w:rPr>
      </w:pPr>
      <w:r w:rsidRPr="009B53E8">
        <w:rPr>
          <w:rFonts w:ascii="Palatino Linotype" w:hAnsi="Palatino Linotype"/>
          <w:b/>
          <w:bCs/>
          <w:sz w:val="24"/>
          <w:szCs w:val="24"/>
        </w:rPr>
        <w:t>Artículo 56.-</w:t>
      </w:r>
      <w:r w:rsidRPr="009B53E8">
        <w:rPr>
          <w:rFonts w:ascii="Palatino Linotype" w:hAnsi="Palatino Linotype"/>
          <w:sz w:val="24"/>
          <w:szCs w:val="24"/>
        </w:rPr>
        <w:t xml:space="preserve"> Para tener derecho a la evaluación de promoción el interesado deberá tener al menos dos años de labores ininterrumpidas en la Universidad. La solicitud se hará por escrito y se adjuntarán los documentos probatorios respectivos, también podrá presentarse solicitud posteriormente en periodos no menores de dos años.</w:t>
      </w:r>
    </w:p>
    <w:p w14:paraId="0E6968A3" w14:textId="77777777" w:rsidR="000E0182" w:rsidRPr="009B53E8" w:rsidRDefault="000E0182" w:rsidP="009B53E8">
      <w:pPr>
        <w:pStyle w:val="Prrafodelista"/>
        <w:spacing w:after="0" w:line="360" w:lineRule="auto"/>
        <w:ind w:left="567" w:right="567"/>
        <w:jc w:val="both"/>
        <w:rPr>
          <w:rFonts w:ascii="Palatino Linotype" w:hAnsi="Palatino Linotype"/>
          <w:b/>
          <w:bCs/>
          <w:sz w:val="24"/>
          <w:szCs w:val="24"/>
        </w:rPr>
      </w:pPr>
    </w:p>
    <w:p w14:paraId="53538F18" w14:textId="77777777" w:rsidR="000E0182" w:rsidRDefault="000E0182" w:rsidP="009B53E8">
      <w:pPr>
        <w:pStyle w:val="Prrafodelista"/>
        <w:spacing w:after="0" w:line="360" w:lineRule="auto"/>
        <w:ind w:left="567" w:right="567"/>
        <w:jc w:val="both"/>
        <w:rPr>
          <w:rFonts w:ascii="Palatino Linotype" w:hAnsi="Palatino Linotype"/>
          <w:sz w:val="24"/>
          <w:szCs w:val="24"/>
        </w:rPr>
      </w:pPr>
      <w:r w:rsidRPr="009B53E8">
        <w:rPr>
          <w:rFonts w:ascii="Palatino Linotype" w:hAnsi="Palatino Linotype"/>
          <w:b/>
          <w:bCs/>
          <w:sz w:val="24"/>
          <w:szCs w:val="24"/>
        </w:rPr>
        <w:t>Artículo 57.-</w:t>
      </w:r>
      <w:r w:rsidRPr="009B53E8">
        <w:rPr>
          <w:rFonts w:ascii="Palatino Linotype" w:hAnsi="Palatino Linotype"/>
          <w:sz w:val="24"/>
          <w:szCs w:val="24"/>
        </w:rPr>
        <w:t xml:space="preserve"> El interesado deberá presentar anexa a la solicitud de promoción la documentación siguiente, misma que deberá estar avalada por el Secretario Académico: </w:t>
      </w:r>
    </w:p>
    <w:p w14:paraId="0A59CBA0" w14:textId="77777777" w:rsidR="009B53E8" w:rsidRPr="009B53E8" w:rsidRDefault="009B53E8" w:rsidP="009B53E8">
      <w:pPr>
        <w:pStyle w:val="Prrafodelista"/>
        <w:spacing w:after="0" w:line="360" w:lineRule="auto"/>
        <w:ind w:left="567" w:right="567"/>
        <w:jc w:val="both"/>
        <w:rPr>
          <w:rFonts w:ascii="Palatino Linotype" w:hAnsi="Palatino Linotype"/>
          <w:sz w:val="24"/>
          <w:szCs w:val="24"/>
        </w:rPr>
      </w:pPr>
    </w:p>
    <w:p w14:paraId="35DEC46B" w14:textId="77777777" w:rsidR="000E0182" w:rsidRPr="009B53E8" w:rsidRDefault="000E0182"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I. Relación de actividades en el área de su adscripción, incluyendo un reporte de las funciones de docencia, vinculación y servicios tecnológicos; </w:t>
      </w:r>
    </w:p>
    <w:p w14:paraId="2FF3A816" w14:textId="09204409" w:rsidR="000E0182" w:rsidRPr="009B53E8" w:rsidRDefault="000E0182"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II. Documentación probatoria de las actividades profesionales realizadas fuera de la Universidad; </w:t>
      </w:r>
    </w:p>
    <w:p w14:paraId="3B022A7B" w14:textId="33B3E2ED" w:rsidR="000E0182" w:rsidRPr="009B53E8" w:rsidRDefault="000E0182" w:rsidP="009B53E8">
      <w:pPr>
        <w:spacing w:after="0" w:line="360" w:lineRule="auto"/>
        <w:ind w:left="567"/>
        <w:rPr>
          <w:rFonts w:ascii="Palatino Linotype" w:hAnsi="Palatino Linotype"/>
          <w:sz w:val="24"/>
          <w:szCs w:val="24"/>
        </w:rPr>
      </w:pPr>
      <w:r w:rsidRPr="009B53E8">
        <w:rPr>
          <w:rFonts w:ascii="Palatino Linotype" w:hAnsi="Palatino Linotype"/>
          <w:sz w:val="24"/>
          <w:szCs w:val="24"/>
        </w:rPr>
        <w:t>III. Documentación probatoria de haber obtenido el grado académico correspondiente;</w:t>
      </w:r>
    </w:p>
    <w:p w14:paraId="70D81D18" w14:textId="56800B73" w:rsidR="000E0182" w:rsidRPr="009B53E8" w:rsidRDefault="000E0182" w:rsidP="009B53E8">
      <w:pPr>
        <w:spacing w:after="0" w:line="360" w:lineRule="auto"/>
        <w:ind w:left="567"/>
        <w:rPr>
          <w:rFonts w:ascii="Palatino Linotype" w:hAnsi="Palatino Linotype"/>
          <w:sz w:val="24"/>
          <w:szCs w:val="24"/>
        </w:rPr>
      </w:pPr>
      <w:r w:rsidRPr="009B53E8">
        <w:rPr>
          <w:rFonts w:ascii="Palatino Linotype" w:hAnsi="Palatino Linotype"/>
          <w:sz w:val="24"/>
          <w:szCs w:val="24"/>
        </w:rPr>
        <w:t xml:space="preserve">IV. Evaluación razonada del expediente, por parte del Director de Carrera correspondiente; </w:t>
      </w:r>
    </w:p>
    <w:p w14:paraId="52816739" w14:textId="1781FD1E" w:rsidR="000E0182" w:rsidRPr="009B53E8" w:rsidRDefault="000E0182" w:rsidP="009B53E8">
      <w:pPr>
        <w:spacing w:after="0" w:line="360" w:lineRule="auto"/>
        <w:ind w:left="567"/>
        <w:rPr>
          <w:rFonts w:ascii="Palatino Linotype" w:hAnsi="Palatino Linotype"/>
          <w:sz w:val="24"/>
          <w:szCs w:val="24"/>
        </w:rPr>
      </w:pPr>
      <w:r w:rsidRPr="009B53E8">
        <w:rPr>
          <w:rFonts w:ascii="Palatino Linotype" w:hAnsi="Palatino Linotype"/>
          <w:sz w:val="24"/>
          <w:szCs w:val="24"/>
        </w:rPr>
        <w:t xml:space="preserve">V. Calificación satisfactoria de las evaluaciones anuales que lleve a cabo la UTT; y </w:t>
      </w:r>
    </w:p>
    <w:p w14:paraId="17EB915E" w14:textId="17BB3632" w:rsidR="000E0182" w:rsidRPr="009B53E8" w:rsidRDefault="000E0182" w:rsidP="009B53E8">
      <w:pPr>
        <w:spacing w:after="0" w:line="360" w:lineRule="auto"/>
        <w:ind w:left="567"/>
        <w:rPr>
          <w:rFonts w:ascii="Palatino Linotype" w:hAnsi="Palatino Linotype"/>
          <w:sz w:val="24"/>
          <w:szCs w:val="24"/>
        </w:rPr>
      </w:pPr>
      <w:r w:rsidRPr="009B53E8">
        <w:rPr>
          <w:rFonts w:ascii="Palatino Linotype" w:hAnsi="Palatino Linotype"/>
          <w:sz w:val="24"/>
          <w:szCs w:val="24"/>
        </w:rPr>
        <w:t>VI. La demás que se señalen en la convocatoria respectiva. En caso de no existir Secretario Académico, el Director de Carrera correspondiente deberá avalar la promoción.</w:t>
      </w:r>
    </w:p>
    <w:p w14:paraId="041AE107" w14:textId="77777777" w:rsidR="00A41828" w:rsidRPr="009B53E8" w:rsidRDefault="00A41828" w:rsidP="009B53E8">
      <w:pPr>
        <w:spacing w:after="0" w:line="360" w:lineRule="auto"/>
        <w:ind w:left="567"/>
        <w:rPr>
          <w:rFonts w:ascii="Palatino Linotype" w:hAnsi="Palatino Linotype"/>
          <w:sz w:val="24"/>
          <w:szCs w:val="24"/>
        </w:rPr>
      </w:pPr>
    </w:p>
    <w:p w14:paraId="69599F45" w14:textId="02D89F56" w:rsidR="00A41828" w:rsidRPr="009B53E8" w:rsidRDefault="00A41828" w:rsidP="009B53E8">
      <w:pPr>
        <w:spacing w:after="0" w:line="360" w:lineRule="auto"/>
        <w:ind w:left="567" w:right="567"/>
        <w:jc w:val="both"/>
        <w:rPr>
          <w:rFonts w:ascii="Palatino Linotype" w:hAnsi="Palatino Linotype"/>
          <w:b/>
          <w:bCs/>
          <w:sz w:val="24"/>
          <w:szCs w:val="24"/>
        </w:rPr>
      </w:pPr>
      <w:r w:rsidRPr="009B53E8">
        <w:rPr>
          <w:rFonts w:ascii="Palatino Linotype" w:hAnsi="Palatino Linotype"/>
          <w:b/>
          <w:bCs/>
          <w:sz w:val="24"/>
          <w:szCs w:val="24"/>
        </w:rPr>
        <w:t>Artículo 58.-</w:t>
      </w:r>
      <w:r w:rsidRPr="009B53E8">
        <w:rPr>
          <w:rFonts w:ascii="Palatino Linotype" w:hAnsi="Palatino Linotype"/>
          <w:sz w:val="24"/>
          <w:szCs w:val="24"/>
        </w:rPr>
        <w:t xml:space="preserve"> </w:t>
      </w:r>
      <w:r w:rsidRPr="009B53E8">
        <w:rPr>
          <w:rFonts w:ascii="Palatino Linotype" w:hAnsi="Palatino Linotype"/>
          <w:b/>
          <w:bCs/>
          <w:sz w:val="24"/>
          <w:szCs w:val="24"/>
        </w:rPr>
        <w:t>El Secretario Académico revisará la documentación respectiva presentada por el interesado</w:t>
      </w:r>
      <w:r w:rsidRPr="009B53E8">
        <w:rPr>
          <w:rFonts w:ascii="Palatino Linotype" w:hAnsi="Palatino Linotype"/>
          <w:sz w:val="24"/>
          <w:szCs w:val="24"/>
        </w:rPr>
        <w:t xml:space="preserve">, y verificará si reúne los requisitos de la plaza que se convoca, la recibirá y registrará, </w:t>
      </w:r>
      <w:r w:rsidRPr="009B53E8">
        <w:rPr>
          <w:rFonts w:ascii="Palatino Linotype" w:hAnsi="Palatino Linotype"/>
          <w:b/>
          <w:bCs/>
          <w:sz w:val="24"/>
          <w:szCs w:val="24"/>
        </w:rPr>
        <w:t>entregando la constancia correspondiente y toda la información relativa.</w:t>
      </w:r>
      <w:r w:rsidRPr="009B53E8">
        <w:rPr>
          <w:rFonts w:ascii="Palatino Linotype" w:hAnsi="Palatino Linotype"/>
          <w:sz w:val="24"/>
          <w:szCs w:val="24"/>
        </w:rPr>
        <w:t xml:space="preserve"> Una vez hecho lo anterior, </w:t>
      </w:r>
      <w:r w:rsidRPr="009B53E8">
        <w:rPr>
          <w:rFonts w:ascii="Palatino Linotype" w:hAnsi="Palatino Linotype"/>
          <w:b/>
          <w:bCs/>
          <w:sz w:val="24"/>
          <w:szCs w:val="24"/>
        </w:rPr>
        <w:t xml:space="preserve">dentro de los cinco días hábiles siguientes turnará el expediente a la Comisión Dictaminadora a través del Rector. </w:t>
      </w:r>
    </w:p>
    <w:p w14:paraId="4B655E70" w14:textId="77777777" w:rsidR="00A41828" w:rsidRPr="009B53E8" w:rsidRDefault="00A41828" w:rsidP="009B53E8">
      <w:pPr>
        <w:spacing w:after="0" w:line="360" w:lineRule="auto"/>
        <w:ind w:left="567" w:right="567"/>
        <w:jc w:val="both"/>
        <w:rPr>
          <w:rFonts w:ascii="Palatino Linotype" w:hAnsi="Palatino Linotype"/>
          <w:b/>
          <w:bCs/>
          <w:sz w:val="24"/>
          <w:szCs w:val="24"/>
        </w:rPr>
      </w:pPr>
    </w:p>
    <w:p w14:paraId="3CCF4221" w14:textId="77777777" w:rsidR="00A41828" w:rsidRPr="009B53E8" w:rsidRDefault="00A41828"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En caso de no existir Secretario Académico, el Director de Carrera correspondiente realizará las acciones mencionadas. </w:t>
      </w:r>
    </w:p>
    <w:p w14:paraId="127147C3" w14:textId="77777777" w:rsidR="00A41828" w:rsidRPr="009B53E8" w:rsidRDefault="00A41828" w:rsidP="009B53E8">
      <w:pPr>
        <w:spacing w:after="0" w:line="360" w:lineRule="auto"/>
        <w:ind w:left="567" w:right="567"/>
        <w:jc w:val="both"/>
        <w:rPr>
          <w:rFonts w:ascii="Palatino Linotype" w:hAnsi="Palatino Linotype"/>
          <w:sz w:val="24"/>
          <w:szCs w:val="24"/>
        </w:rPr>
      </w:pPr>
    </w:p>
    <w:p w14:paraId="4B5AC632" w14:textId="7159515B" w:rsidR="00A41828" w:rsidRPr="009B53E8" w:rsidRDefault="00A41828" w:rsidP="009B53E8">
      <w:pPr>
        <w:spacing w:after="0" w:line="360" w:lineRule="auto"/>
        <w:ind w:left="567" w:right="567"/>
        <w:jc w:val="both"/>
        <w:rPr>
          <w:rFonts w:ascii="Palatino Linotype" w:hAnsi="Palatino Linotype"/>
          <w:sz w:val="24"/>
          <w:szCs w:val="24"/>
        </w:rPr>
      </w:pPr>
      <w:r w:rsidRPr="009B53E8">
        <w:rPr>
          <w:rFonts w:ascii="Palatino Linotype" w:hAnsi="Palatino Linotype"/>
          <w:b/>
          <w:bCs/>
          <w:sz w:val="24"/>
          <w:szCs w:val="24"/>
        </w:rPr>
        <w:t>Artículo 59.-</w:t>
      </w:r>
      <w:r w:rsidRPr="009B53E8">
        <w:rPr>
          <w:rFonts w:ascii="Palatino Linotype" w:hAnsi="Palatino Linotype"/>
          <w:sz w:val="24"/>
          <w:szCs w:val="24"/>
        </w:rPr>
        <w:t xml:space="preserve"> La Comisión Dictaminadora dentro de un plazo no mayor de cinco días hábiles siguientes contados a partir del que reciba la documentación deberá </w:t>
      </w:r>
      <w:r w:rsidRPr="009B53E8">
        <w:rPr>
          <w:rFonts w:ascii="Palatino Linotype" w:hAnsi="Palatino Linotype"/>
          <w:b/>
          <w:bCs/>
          <w:sz w:val="24"/>
          <w:szCs w:val="24"/>
        </w:rPr>
        <w:t>dictaminar sobre la evaluación de promoción.</w:t>
      </w:r>
      <w:r w:rsidRPr="009B53E8">
        <w:rPr>
          <w:rFonts w:ascii="Palatino Linotype" w:hAnsi="Palatino Linotype"/>
          <w:sz w:val="24"/>
          <w:szCs w:val="24"/>
        </w:rPr>
        <w:t xml:space="preserve"> </w:t>
      </w:r>
    </w:p>
    <w:p w14:paraId="0A930C5E" w14:textId="77777777" w:rsidR="00A41828" w:rsidRPr="009B53E8" w:rsidRDefault="00A41828" w:rsidP="009B53E8">
      <w:pPr>
        <w:spacing w:after="0" w:line="360" w:lineRule="auto"/>
        <w:ind w:left="567" w:right="567"/>
        <w:jc w:val="both"/>
        <w:rPr>
          <w:rFonts w:ascii="Palatino Linotype" w:hAnsi="Palatino Linotype"/>
          <w:sz w:val="24"/>
          <w:szCs w:val="24"/>
        </w:rPr>
      </w:pPr>
    </w:p>
    <w:p w14:paraId="600299E0" w14:textId="77777777" w:rsidR="00A41828" w:rsidRPr="009B53E8" w:rsidRDefault="00A41828" w:rsidP="009B53E8">
      <w:pPr>
        <w:spacing w:after="0" w:line="360" w:lineRule="auto"/>
        <w:ind w:left="567" w:right="567"/>
        <w:jc w:val="both"/>
        <w:rPr>
          <w:rFonts w:ascii="Palatino Linotype" w:hAnsi="Palatino Linotype"/>
          <w:sz w:val="24"/>
          <w:szCs w:val="24"/>
        </w:rPr>
      </w:pPr>
      <w:r w:rsidRPr="009B53E8">
        <w:rPr>
          <w:rFonts w:ascii="Palatino Linotype" w:hAnsi="Palatino Linotype"/>
          <w:sz w:val="24"/>
          <w:szCs w:val="24"/>
        </w:rPr>
        <w:t xml:space="preserve">La resolución que emita corresponderá al periodo que inicia a partir de la fecha de ingreso a la Universidad o de la última evaluación. </w:t>
      </w:r>
    </w:p>
    <w:p w14:paraId="57F1D4AE" w14:textId="77777777" w:rsidR="00A41828" w:rsidRPr="009B53E8" w:rsidRDefault="00A41828" w:rsidP="009B53E8">
      <w:pPr>
        <w:spacing w:after="0" w:line="360" w:lineRule="auto"/>
        <w:ind w:left="567" w:right="567"/>
        <w:jc w:val="both"/>
        <w:rPr>
          <w:rFonts w:ascii="Palatino Linotype" w:hAnsi="Palatino Linotype"/>
          <w:sz w:val="24"/>
          <w:szCs w:val="24"/>
        </w:rPr>
      </w:pPr>
    </w:p>
    <w:p w14:paraId="01CA1124" w14:textId="77777777" w:rsidR="00A41828" w:rsidRPr="009B53E8" w:rsidRDefault="00A41828" w:rsidP="009B53E8">
      <w:pPr>
        <w:spacing w:after="0" w:line="360" w:lineRule="auto"/>
        <w:ind w:left="567" w:right="567"/>
        <w:jc w:val="both"/>
        <w:rPr>
          <w:rFonts w:ascii="Palatino Linotype" w:hAnsi="Palatino Linotype"/>
          <w:sz w:val="24"/>
          <w:szCs w:val="24"/>
        </w:rPr>
      </w:pPr>
      <w:r w:rsidRPr="009B53E8">
        <w:rPr>
          <w:rFonts w:ascii="Palatino Linotype" w:hAnsi="Palatino Linotype"/>
          <w:b/>
          <w:bCs/>
          <w:sz w:val="24"/>
          <w:szCs w:val="24"/>
        </w:rPr>
        <w:t>Artículo 60.-</w:t>
      </w:r>
      <w:r w:rsidRPr="009B53E8">
        <w:rPr>
          <w:rFonts w:ascii="Palatino Linotype" w:hAnsi="Palatino Linotype"/>
          <w:sz w:val="24"/>
          <w:szCs w:val="24"/>
        </w:rPr>
        <w:t xml:space="preserve"> La Comisión Dictaminadora turnará el dictamen al Rector, quien lo asignará al responsable del área de Recursos Humanos para que lo notifique por escrito a los interesados en cinco días hábiles. </w:t>
      </w:r>
    </w:p>
    <w:p w14:paraId="642BB943" w14:textId="77777777" w:rsidR="00A41828" w:rsidRPr="009B53E8" w:rsidRDefault="00A41828" w:rsidP="009B53E8">
      <w:pPr>
        <w:spacing w:after="0" w:line="360" w:lineRule="auto"/>
        <w:ind w:left="567" w:right="567"/>
        <w:jc w:val="both"/>
        <w:rPr>
          <w:rFonts w:ascii="Palatino Linotype" w:hAnsi="Palatino Linotype"/>
          <w:sz w:val="24"/>
          <w:szCs w:val="24"/>
        </w:rPr>
      </w:pPr>
    </w:p>
    <w:p w14:paraId="7F24428E" w14:textId="40003CDD" w:rsidR="00A41828" w:rsidRPr="009B53E8" w:rsidRDefault="00A41828" w:rsidP="009B53E8">
      <w:pPr>
        <w:spacing w:after="0" w:line="360" w:lineRule="auto"/>
        <w:ind w:left="567" w:right="567"/>
        <w:jc w:val="both"/>
        <w:rPr>
          <w:rFonts w:ascii="Palatino Linotype" w:hAnsi="Palatino Linotype"/>
          <w:sz w:val="24"/>
          <w:szCs w:val="24"/>
        </w:rPr>
      </w:pPr>
      <w:r w:rsidRPr="009B53E8">
        <w:rPr>
          <w:rFonts w:ascii="Palatino Linotype" w:hAnsi="Palatino Linotype"/>
          <w:b/>
          <w:bCs/>
          <w:sz w:val="24"/>
          <w:szCs w:val="24"/>
        </w:rPr>
        <w:t>Artículo 61.-</w:t>
      </w:r>
      <w:r w:rsidRPr="009B53E8">
        <w:rPr>
          <w:rFonts w:ascii="Palatino Linotype" w:hAnsi="Palatino Linotype"/>
          <w:sz w:val="24"/>
          <w:szCs w:val="24"/>
        </w:rPr>
        <w:t>Si no se interpone recurso en el plazo establecido, el Rector, instruirá al responsable del área de Recursos Humanos para realizar la modificación consistente en el incremento de la remuneración correspondiente.</w:t>
      </w:r>
    </w:p>
    <w:bookmarkEnd w:id="29"/>
    <w:p w14:paraId="39C501F6" w14:textId="77777777" w:rsidR="000E0182" w:rsidRPr="009B53E8" w:rsidRDefault="000E0182" w:rsidP="009B53E8">
      <w:pPr>
        <w:pStyle w:val="Prrafodelista"/>
        <w:spacing w:after="0" w:line="360" w:lineRule="auto"/>
        <w:ind w:left="0" w:right="49"/>
        <w:jc w:val="both"/>
        <w:rPr>
          <w:rFonts w:ascii="Palatino Linotype" w:hAnsi="Palatino Linotype" w:cs="Arial"/>
          <w:color w:val="000000" w:themeColor="text1"/>
          <w:sz w:val="24"/>
          <w:szCs w:val="24"/>
        </w:rPr>
      </w:pPr>
    </w:p>
    <w:p w14:paraId="151E6693" w14:textId="6EB7E0C3" w:rsidR="000E0182" w:rsidRPr="009B53E8" w:rsidRDefault="000E0182"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De lo anterior se tiene que el</w:t>
      </w:r>
      <w:r w:rsidR="00A41828" w:rsidRPr="009B53E8">
        <w:rPr>
          <w:rFonts w:ascii="Palatino Linotype" w:hAnsi="Palatino Linotype" w:cs="Arial"/>
          <w:color w:val="000000" w:themeColor="text1"/>
          <w:sz w:val="24"/>
          <w:szCs w:val="24"/>
        </w:rPr>
        <w:t xml:space="preserve"> Reglamento de Ingreso, Promoción y Permanencia del Personal Académico de la Universidad Tecnológica de Tecámac prevé con exactitud</w:t>
      </w:r>
      <w:r w:rsidR="000B026C" w:rsidRPr="009B53E8">
        <w:rPr>
          <w:rFonts w:ascii="Palatino Linotype" w:hAnsi="Palatino Linotype" w:cs="Arial"/>
          <w:color w:val="000000" w:themeColor="text1"/>
          <w:sz w:val="24"/>
          <w:szCs w:val="24"/>
        </w:rPr>
        <w:t xml:space="preserve"> el</w:t>
      </w:r>
      <w:r w:rsidRPr="009B53E8">
        <w:rPr>
          <w:rFonts w:ascii="Palatino Linotype" w:hAnsi="Palatino Linotype" w:cs="Arial"/>
          <w:color w:val="000000" w:themeColor="text1"/>
          <w:sz w:val="24"/>
          <w:szCs w:val="24"/>
        </w:rPr>
        <w:t xml:space="preserve"> procedimiento de promoción</w:t>
      </w:r>
      <w:r w:rsidR="00A41828" w:rsidRPr="009B53E8">
        <w:rPr>
          <w:rFonts w:ascii="Palatino Linotype" w:hAnsi="Palatino Linotype" w:cs="Arial"/>
          <w:color w:val="000000" w:themeColor="text1"/>
          <w:sz w:val="24"/>
          <w:szCs w:val="24"/>
        </w:rPr>
        <w:t xml:space="preserve"> de los interesados a ocupar una plaza de nivel superior. El cual</w:t>
      </w:r>
      <w:r w:rsidRPr="009B53E8">
        <w:rPr>
          <w:rFonts w:ascii="Palatino Linotype" w:hAnsi="Palatino Linotype" w:cs="Arial"/>
          <w:color w:val="000000" w:themeColor="text1"/>
          <w:sz w:val="24"/>
          <w:szCs w:val="24"/>
        </w:rPr>
        <w:t xml:space="preserve"> se inicia por una convocatoria que emite el responsable del área de Recursos Humanos con autorización del Rector, cabe señalar que, para tener acceso a la evaluación de promoción, se debe acreditar tener al menos dos años de labores ininterrumpidas en la Universidad, posteriormente el interesado presentará una solicitud por escrito y se adjuntarán los documentos probatorios respectivos, </w:t>
      </w:r>
      <w:r w:rsidR="00A41828" w:rsidRPr="009B53E8">
        <w:rPr>
          <w:rFonts w:ascii="Palatino Linotype" w:hAnsi="Palatino Linotype" w:cs="Arial"/>
          <w:color w:val="000000" w:themeColor="text1"/>
          <w:sz w:val="24"/>
          <w:szCs w:val="24"/>
        </w:rPr>
        <w:t xml:space="preserve">de ello, el Secretario Académico verificará si reúne con los requisitos para </w:t>
      </w:r>
      <w:r w:rsidR="00A41828" w:rsidRPr="009B53E8">
        <w:rPr>
          <w:rFonts w:ascii="Palatino Linotype" w:hAnsi="Palatino Linotype"/>
          <w:sz w:val="24"/>
          <w:szCs w:val="24"/>
        </w:rPr>
        <w:t xml:space="preserve">turnar el expediente a la Comisión Dictaminadora a través del Rector, como se señaló la Comisión Dictaminadora dictaminará sobre la evaluación de promoción y turnará ese dictamen al Rector quien a través del área de Recursos Humanos lo notificará por escrito a los interesados. </w:t>
      </w:r>
    </w:p>
    <w:p w14:paraId="6C91328A" w14:textId="77777777" w:rsidR="00A50310" w:rsidRPr="009B53E8" w:rsidRDefault="00A50310" w:rsidP="009B53E8">
      <w:pPr>
        <w:pStyle w:val="Prrafodelista"/>
        <w:spacing w:after="0" w:line="360" w:lineRule="auto"/>
        <w:ind w:left="0" w:right="49"/>
        <w:jc w:val="both"/>
        <w:rPr>
          <w:rFonts w:ascii="Palatino Linotype" w:hAnsi="Palatino Linotype" w:cs="Arial"/>
          <w:color w:val="000000" w:themeColor="text1"/>
          <w:sz w:val="24"/>
          <w:szCs w:val="24"/>
        </w:rPr>
      </w:pPr>
    </w:p>
    <w:p w14:paraId="3EE4ADCA" w14:textId="333B0865" w:rsidR="000E0182" w:rsidRPr="009B53E8" w:rsidRDefault="00A41828"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De lo anteriormente estudiado se tiene que si bien el </w:t>
      </w:r>
      <w:r w:rsidRPr="009B53E8">
        <w:rPr>
          <w:rFonts w:ascii="Palatino Linotype" w:hAnsi="Palatino Linotype" w:cs="Arial"/>
          <w:b/>
          <w:bCs/>
          <w:color w:val="000000" w:themeColor="text1"/>
          <w:sz w:val="24"/>
          <w:szCs w:val="24"/>
        </w:rPr>
        <w:t xml:space="preserve">Sujeto Obligado </w:t>
      </w:r>
      <w:r w:rsidRPr="009B53E8">
        <w:rPr>
          <w:rFonts w:ascii="Palatino Linotype" w:hAnsi="Palatino Linotype" w:cs="Arial"/>
          <w:color w:val="000000" w:themeColor="text1"/>
          <w:sz w:val="24"/>
          <w:szCs w:val="24"/>
        </w:rPr>
        <w:t xml:space="preserve">proporcionó </w:t>
      </w:r>
      <w:r w:rsidR="00A50310" w:rsidRPr="009B53E8">
        <w:rPr>
          <w:rFonts w:ascii="Palatino Linotype" w:hAnsi="Palatino Linotype" w:cs="Arial"/>
          <w:color w:val="000000" w:themeColor="text1"/>
          <w:sz w:val="24"/>
          <w:szCs w:val="24"/>
        </w:rPr>
        <w:t xml:space="preserve">en respuesta </w:t>
      </w:r>
      <w:r w:rsidRPr="009B53E8">
        <w:rPr>
          <w:rFonts w:ascii="Palatino Linotype" w:hAnsi="Palatino Linotype" w:cs="Arial"/>
          <w:color w:val="000000" w:themeColor="text1"/>
          <w:sz w:val="24"/>
          <w:szCs w:val="24"/>
        </w:rPr>
        <w:t xml:space="preserve">un Acta </w:t>
      </w:r>
      <w:r w:rsidR="00A50310" w:rsidRPr="009B53E8">
        <w:rPr>
          <w:rFonts w:ascii="Palatino Linotype" w:hAnsi="Palatino Linotype" w:cs="Arial"/>
          <w:color w:val="000000" w:themeColor="text1"/>
          <w:sz w:val="24"/>
          <w:szCs w:val="24"/>
        </w:rPr>
        <w:t xml:space="preserve">de la Comisión Dictaminadora de Ingreso, Promoción y Permanencia, por medio de la cual se determinan los requisitos para formar parte del personal académico por tiempo indeterminado y las evaluaciones que se aplicarán a los candidatos, y posteriormente en informe justificado, remitió un formato de evaluación de candidatos a ocupar una plaza de profesor de tiempo completo, señalando que del acta de la primera reunión se desprenden los requisitos para ocupar una plaza de profesor, en el cual se evalúa siete indicadores mediante una escala en donde el candidato que tiene mayor puntaje se le otorga la plaza disponible, también lo es que se tiene que derivado de todo lo estudiado, la información remitida por el </w:t>
      </w:r>
      <w:r w:rsidR="00A50310" w:rsidRPr="009B53E8">
        <w:rPr>
          <w:rFonts w:ascii="Palatino Linotype" w:hAnsi="Palatino Linotype" w:cs="Arial"/>
          <w:b/>
          <w:bCs/>
          <w:color w:val="000000" w:themeColor="text1"/>
          <w:sz w:val="24"/>
          <w:szCs w:val="24"/>
        </w:rPr>
        <w:t xml:space="preserve">Sujeto Obligado </w:t>
      </w:r>
      <w:r w:rsidR="00A50310" w:rsidRPr="009B53E8">
        <w:rPr>
          <w:rFonts w:ascii="Palatino Linotype" w:hAnsi="Palatino Linotype" w:cs="Arial"/>
          <w:color w:val="000000" w:themeColor="text1"/>
          <w:sz w:val="24"/>
          <w:szCs w:val="24"/>
        </w:rPr>
        <w:t xml:space="preserve">resulta </w:t>
      </w:r>
      <w:r w:rsidR="00A50310" w:rsidRPr="009B53E8">
        <w:rPr>
          <w:rFonts w:ascii="Palatino Linotype" w:hAnsi="Palatino Linotype" w:cs="Arial"/>
          <w:b/>
          <w:bCs/>
          <w:color w:val="000000" w:themeColor="text1"/>
          <w:sz w:val="24"/>
          <w:szCs w:val="24"/>
        </w:rPr>
        <w:t xml:space="preserve">incompleta. </w:t>
      </w:r>
    </w:p>
    <w:p w14:paraId="27408D09" w14:textId="77777777" w:rsidR="00A50310" w:rsidRPr="009B53E8" w:rsidRDefault="00A50310" w:rsidP="009B53E8">
      <w:pPr>
        <w:pStyle w:val="Prrafodelista"/>
        <w:spacing w:after="0" w:line="360" w:lineRule="auto"/>
        <w:ind w:left="0" w:right="49"/>
        <w:jc w:val="both"/>
        <w:rPr>
          <w:rFonts w:ascii="Palatino Linotype" w:hAnsi="Palatino Linotype" w:cs="Arial"/>
          <w:color w:val="000000" w:themeColor="text1"/>
          <w:sz w:val="24"/>
          <w:szCs w:val="24"/>
        </w:rPr>
      </w:pPr>
    </w:p>
    <w:p w14:paraId="1FD325B7" w14:textId="6C21648A" w:rsidR="00A50310" w:rsidRPr="009B53E8" w:rsidRDefault="000B026C"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Lo anterior,</w:t>
      </w:r>
      <w:r w:rsidR="00A50310" w:rsidRPr="009B53E8">
        <w:rPr>
          <w:rFonts w:ascii="Palatino Linotype" w:hAnsi="Palatino Linotype" w:cs="Arial"/>
          <w:color w:val="000000" w:themeColor="text1"/>
          <w:sz w:val="24"/>
          <w:szCs w:val="24"/>
        </w:rPr>
        <w:t xml:space="preserve"> en razón de que el particular solicitó conocer el </w:t>
      </w:r>
      <w:r w:rsidR="00A50310" w:rsidRPr="009B53E8">
        <w:rPr>
          <w:rFonts w:ascii="Palatino Linotype" w:hAnsi="Palatino Linotype" w:cs="Arial"/>
          <w:b/>
          <w:bCs/>
          <w:color w:val="000000" w:themeColor="text1"/>
          <w:sz w:val="24"/>
          <w:szCs w:val="24"/>
        </w:rPr>
        <w:t xml:space="preserve">proceso por el cual se asignaron las promociones a titularidad de profesor de tiempo completo, </w:t>
      </w:r>
      <w:r w:rsidR="00A50310" w:rsidRPr="009B53E8">
        <w:rPr>
          <w:rFonts w:ascii="Palatino Linotype" w:hAnsi="Palatino Linotype" w:cs="Arial"/>
          <w:color w:val="000000" w:themeColor="text1"/>
          <w:sz w:val="24"/>
          <w:szCs w:val="24"/>
        </w:rPr>
        <w:t xml:space="preserve">entendiendo como </w:t>
      </w:r>
      <w:r w:rsidR="00A50310" w:rsidRPr="009B53E8">
        <w:rPr>
          <w:rFonts w:ascii="Palatino Linotype" w:hAnsi="Palatino Linotype" w:cs="Arial"/>
          <w:b/>
          <w:bCs/>
          <w:color w:val="000000" w:themeColor="text1"/>
          <w:sz w:val="24"/>
          <w:szCs w:val="24"/>
        </w:rPr>
        <w:t>proceso</w:t>
      </w:r>
      <w:r w:rsidR="00A50310" w:rsidRPr="009B53E8">
        <w:rPr>
          <w:rFonts w:ascii="Palatino Linotype" w:hAnsi="Palatino Linotype" w:cs="Arial"/>
          <w:color w:val="000000" w:themeColor="text1"/>
          <w:sz w:val="24"/>
          <w:szCs w:val="24"/>
        </w:rPr>
        <w:t xml:space="preserve"> al </w:t>
      </w:r>
      <w:r w:rsidR="00A50310" w:rsidRPr="009B53E8">
        <w:rPr>
          <w:rFonts w:ascii="Palatino Linotype" w:hAnsi="Palatino Linotype" w:cs="Arial"/>
          <w:b/>
          <w:bCs/>
          <w:color w:val="000000" w:themeColor="text1"/>
          <w:sz w:val="24"/>
          <w:szCs w:val="24"/>
        </w:rPr>
        <w:t>conjunto de fases u operaciones necesarias para concretar una operación</w:t>
      </w:r>
      <w:r w:rsidR="00A50310" w:rsidRPr="009B53E8">
        <w:rPr>
          <w:rFonts w:ascii="Palatino Linotype" w:hAnsi="Palatino Linotype" w:cs="Arial"/>
          <w:color w:val="000000" w:themeColor="text1"/>
          <w:sz w:val="24"/>
          <w:szCs w:val="24"/>
        </w:rPr>
        <w:t xml:space="preserve">, es decir, requiere conocer todas y cada una de las fases por medio de las cuales se determinó asignar a los profesores de tiempo completo, situación que puede ser advertida por medio de la entrega de los documentos donde conste el proceso descrito en el Reglamento de Ingreso, Promoción y Permanencia del Personal Académico de la Universidad Tecnológica de Tecámac. </w:t>
      </w:r>
    </w:p>
    <w:p w14:paraId="36D397B7" w14:textId="77777777" w:rsidR="00A50310" w:rsidRPr="009B53E8" w:rsidRDefault="00A50310" w:rsidP="009B53E8">
      <w:pPr>
        <w:pStyle w:val="Prrafodelista"/>
        <w:spacing w:after="0" w:line="360" w:lineRule="auto"/>
        <w:jc w:val="right"/>
        <w:rPr>
          <w:rFonts w:ascii="Palatino Linotype" w:hAnsi="Palatino Linotype" w:cs="Arial"/>
          <w:color w:val="000000" w:themeColor="text1"/>
          <w:sz w:val="24"/>
          <w:szCs w:val="24"/>
        </w:rPr>
      </w:pPr>
    </w:p>
    <w:p w14:paraId="72475D4F" w14:textId="41280FAD" w:rsidR="00A50310" w:rsidRPr="009B53E8" w:rsidRDefault="00A50310"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Es entonces</w:t>
      </w:r>
      <w:r w:rsidR="000B026C" w:rsidRPr="009B53E8">
        <w:rPr>
          <w:rFonts w:ascii="Palatino Linotype" w:hAnsi="Palatino Linotype" w:cs="Arial"/>
          <w:color w:val="000000" w:themeColor="text1"/>
          <w:sz w:val="24"/>
          <w:szCs w:val="24"/>
        </w:rPr>
        <w:t xml:space="preserve"> por ello que, </w:t>
      </w:r>
      <w:r w:rsidRPr="009B53E8">
        <w:rPr>
          <w:rFonts w:ascii="Palatino Linotype" w:hAnsi="Palatino Linotype" w:cs="Arial"/>
          <w:color w:val="000000" w:themeColor="text1"/>
          <w:sz w:val="24"/>
          <w:szCs w:val="24"/>
        </w:rPr>
        <w:t>esta Ponencia dete</w:t>
      </w:r>
      <w:r w:rsidR="00230D2D" w:rsidRPr="009B53E8">
        <w:rPr>
          <w:rFonts w:ascii="Palatino Linotype" w:hAnsi="Palatino Linotype" w:cs="Arial"/>
          <w:color w:val="000000" w:themeColor="text1"/>
          <w:sz w:val="24"/>
          <w:szCs w:val="24"/>
        </w:rPr>
        <w:t xml:space="preserve">rmina que </w:t>
      </w:r>
      <w:r w:rsidR="00230D2D" w:rsidRPr="009B53E8">
        <w:rPr>
          <w:rFonts w:ascii="Palatino Linotype" w:hAnsi="Palatino Linotype" w:cs="Arial"/>
          <w:b/>
          <w:bCs/>
          <w:color w:val="000000" w:themeColor="text1"/>
          <w:sz w:val="24"/>
          <w:szCs w:val="24"/>
        </w:rPr>
        <w:t xml:space="preserve">no se encuentra colmado este punto </w:t>
      </w:r>
      <w:r w:rsidR="00230D2D" w:rsidRPr="009B53E8">
        <w:rPr>
          <w:rFonts w:ascii="Palatino Linotype" w:hAnsi="Palatino Linotype" w:cs="Arial"/>
          <w:color w:val="000000" w:themeColor="text1"/>
          <w:sz w:val="24"/>
          <w:szCs w:val="24"/>
        </w:rPr>
        <w:t xml:space="preserve">por lo que resulta dable </w:t>
      </w:r>
      <w:r w:rsidR="00230D2D" w:rsidRPr="009B53E8">
        <w:rPr>
          <w:rFonts w:ascii="Palatino Linotype" w:hAnsi="Palatino Linotype" w:cs="Arial"/>
          <w:b/>
          <w:bCs/>
          <w:color w:val="000000" w:themeColor="text1"/>
          <w:sz w:val="24"/>
          <w:szCs w:val="24"/>
        </w:rPr>
        <w:t xml:space="preserve">ordenar en versión pública todos los documentos que integran el procedimiento </w:t>
      </w:r>
      <w:r w:rsidR="009925D8" w:rsidRPr="009B53E8">
        <w:rPr>
          <w:rFonts w:ascii="Palatino Linotype" w:hAnsi="Palatino Linotype" w:cs="Arial"/>
          <w:b/>
          <w:bCs/>
          <w:color w:val="000000" w:themeColor="text1"/>
          <w:sz w:val="24"/>
          <w:szCs w:val="24"/>
        </w:rPr>
        <w:t xml:space="preserve">por el cual se asignaron las promociones de profesores de asignatura a titularidad de profesor de tiempo completo durante el año dos mil dieciocho. </w:t>
      </w:r>
    </w:p>
    <w:p w14:paraId="3CD9D044" w14:textId="77777777" w:rsidR="00A41828" w:rsidRPr="009B53E8" w:rsidRDefault="00A41828" w:rsidP="009B53E8">
      <w:pPr>
        <w:pStyle w:val="Prrafodelista"/>
        <w:spacing w:after="0" w:line="360" w:lineRule="auto"/>
        <w:ind w:left="0" w:right="49"/>
        <w:jc w:val="both"/>
        <w:rPr>
          <w:rFonts w:ascii="Palatino Linotype" w:hAnsi="Palatino Linotype" w:cs="Arial"/>
          <w:color w:val="000000" w:themeColor="text1"/>
          <w:sz w:val="24"/>
          <w:szCs w:val="24"/>
        </w:rPr>
      </w:pPr>
    </w:p>
    <w:p w14:paraId="76EB5FBC" w14:textId="5D5A61CE" w:rsidR="00693390" w:rsidRPr="009B53E8" w:rsidRDefault="00C9318D" w:rsidP="009B53E8">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9B53E8">
        <w:rPr>
          <w:rFonts w:ascii="Palatino Linotype" w:eastAsia="MS Mincho" w:hAnsi="Palatino Linotype" w:cs="Times New Roman"/>
          <w:sz w:val="24"/>
          <w:szCs w:val="24"/>
          <w:lang w:val="es-ES" w:eastAsia="es-ES"/>
        </w:rPr>
        <w:t xml:space="preserve">Ahora bien, </w:t>
      </w:r>
      <w:r w:rsidR="009925D8" w:rsidRPr="009B53E8">
        <w:rPr>
          <w:rFonts w:ascii="Palatino Linotype" w:eastAsia="MS Mincho" w:hAnsi="Palatino Linotype" w:cs="Times New Roman"/>
          <w:sz w:val="24"/>
          <w:szCs w:val="24"/>
          <w:lang w:val="es-ES" w:eastAsia="es-ES"/>
        </w:rPr>
        <w:t xml:space="preserve">relativo al numeral </w:t>
      </w:r>
      <w:r w:rsidR="009925D8" w:rsidRPr="009B53E8">
        <w:rPr>
          <w:rFonts w:ascii="Palatino Linotype" w:eastAsia="MS Mincho" w:hAnsi="Palatino Linotype" w:cs="Times New Roman"/>
          <w:b/>
          <w:bCs/>
          <w:sz w:val="24"/>
          <w:szCs w:val="24"/>
          <w:lang w:val="es-ES" w:eastAsia="es-ES"/>
        </w:rPr>
        <w:t xml:space="preserve">2) en el caso de que se haya requerido tener licenciatura y maestría, anexar título y cédula de los grados de licenciatura y maestría de los profesores </w:t>
      </w:r>
      <w:r w:rsidR="009925D8" w:rsidRPr="009B53E8">
        <w:rPr>
          <w:rFonts w:ascii="Palatino Linotype" w:eastAsia="MS Mincho" w:hAnsi="Palatino Linotype" w:cs="Times New Roman"/>
          <w:sz w:val="24"/>
          <w:szCs w:val="24"/>
          <w:lang w:val="es-ES" w:eastAsia="es-ES"/>
        </w:rPr>
        <w:t xml:space="preserve">electos¸ </w:t>
      </w:r>
      <w:r w:rsidR="00DE2C23" w:rsidRPr="009B53E8">
        <w:rPr>
          <w:rFonts w:ascii="Palatino Linotype" w:eastAsia="MS Mincho" w:hAnsi="Palatino Linotype" w:cs="Times New Roman"/>
          <w:sz w:val="24"/>
          <w:szCs w:val="24"/>
          <w:lang w:val="es-ES" w:eastAsia="es-ES"/>
        </w:rPr>
        <w:t xml:space="preserve">es menester referir </w:t>
      </w:r>
      <w:r w:rsidR="000D098C" w:rsidRPr="009B53E8">
        <w:rPr>
          <w:rFonts w:ascii="Palatino Linotype" w:eastAsia="MS Mincho" w:hAnsi="Palatino Linotype" w:cs="Times New Roman"/>
          <w:sz w:val="24"/>
          <w:szCs w:val="24"/>
          <w:lang w:val="es-ES" w:eastAsia="es-ES"/>
        </w:rPr>
        <w:t xml:space="preserve">que si bien, el </w:t>
      </w:r>
      <w:r w:rsidR="000D098C" w:rsidRPr="009B53E8">
        <w:rPr>
          <w:rFonts w:ascii="Palatino Linotype" w:eastAsia="MS Mincho" w:hAnsi="Palatino Linotype" w:cs="Times New Roman"/>
          <w:b/>
          <w:bCs/>
          <w:sz w:val="24"/>
          <w:szCs w:val="24"/>
          <w:lang w:val="es-ES" w:eastAsia="es-ES"/>
        </w:rPr>
        <w:t xml:space="preserve">Sujeto Obligado </w:t>
      </w:r>
      <w:r w:rsidR="000D098C" w:rsidRPr="009B53E8">
        <w:rPr>
          <w:rFonts w:ascii="Palatino Linotype" w:eastAsia="MS Mincho" w:hAnsi="Palatino Linotype" w:cs="Times New Roman"/>
          <w:sz w:val="24"/>
          <w:szCs w:val="24"/>
          <w:lang w:val="es-ES" w:eastAsia="es-ES"/>
        </w:rPr>
        <w:t>proporcionó diversas documentales, entre ellas cédulas y títulos profesionales,</w:t>
      </w:r>
      <w:r w:rsidR="000F2FBB" w:rsidRPr="009B53E8">
        <w:rPr>
          <w:rFonts w:ascii="Palatino Linotype" w:eastAsia="MS Mincho" w:hAnsi="Palatino Linotype" w:cs="Times New Roman"/>
          <w:sz w:val="24"/>
          <w:szCs w:val="24"/>
          <w:lang w:val="es-ES" w:eastAsia="es-ES"/>
        </w:rPr>
        <w:t xml:space="preserve"> </w:t>
      </w:r>
      <w:r w:rsidR="009925D8" w:rsidRPr="009B53E8">
        <w:rPr>
          <w:rFonts w:ascii="Palatino Linotype" w:eastAsia="MS Mincho" w:hAnsi="Palatino Linotype" w:cs="Times New Roman"/>
          <w:sz w:val="24"/>
          <w:szCs w:val="24"/>
          <w:lang w:val="es-ES" w:eastAsia="es-ES"/>
        </w:rPr>
        <w:t>entre otros, se advierte</w:t>
      </w:r>
      <w:r w:rsidR="000F2FBB" w:rsidRPr="009B53E8">
        <w:rPr>
          <w:rFonts w:ascii="Palatino Linotype" w:eastAsia="MS Mincho" w:hAnsi="Palatino Linotype" w:cs="Times New Roman"/>
          <w:sz w:val="24"/>
          <w:szCs w:val="24"/>
          <w:lang w:val="es-ES" w:eastAsia="es-ES"/>
        </w:rPr>
        <w:t xml:space="preserve"> que testó la fotografía, número de cédula y firma de servidores públicos, dichos datos serán estudiados en el cuerpo de la presente resolución. </w:t>
      </w:r>
    </w:p>
    <w:p w14:paraId="2B4B1DC0" w14:textId="77777777" w:rsidR="00755620" w:rsidRPr="009B53E8" w:rsidRDefault="00755620" w:rsidP="009B53E8">
      <w:pPr>
        <w:pStyle w:val="Prrafodelista"/>
        <w:spacing w:after="0" w:line="360" w:lineRule="auto"/>
        <w:ind w:left="0" w:right="49"/>
        <w:jc w:val="both"/>
        <w:rPr>
          <w:rFonts w:ascii="Palatino Linotype" w:hAnsi="Palatino Linotype" w:cs="Arial"/>
          <w:color w:val="000000" w:themeColor="text1"/>
          <w:sz w:val="24"/>
          <w:szCs w:val="24"/>
        </w:rPr>
      </w:pPr>
    </w:p>
    <w:p w14:paraId="22F67441" w14:textId="4CB76AF4" w:rsidR="000F2FBB" w:rsidRPr="009B53E8" w:rsidRDefault="00755620" w:rsidP="009B53E8">
      <w:pPr>
        <w:pStyle w:val="Prrafodelista"/>
        <w:keepNext/>
        <w:keepLines/>
        <w:numPr>
          <w:ilvl w:val="0"/>
          <w:numId w:val="30"/>
        </w:numPr>
        <w:spacing w:after="0" w:line="360" w:lineRule="auto"/>
        <w:ind w:left="709"/>
        <w:jc w:val="both"/>
        <w:outlineLvl w:val="0"/>
        <w:rPr>
          <w:rFonts w:ascii="Palatino Linotype" w:eastAsia="MS Gothic" w:hAnsi="Palatino Linotype" w:cstheme="majorBidi"/>
          <w:b/>
          <w:sz w:val="24"/>
          <w:szCs w:val="24"/>
          <w:lang w:val="es-ES_tradnl" w:eastAsia="es-ES"/>
        </w:rPr>
      </w:pPr>
      <w:bookmarkStart w:id="30" w:name="_Toc18599290"/>
      <w:r w:rsidRPr="009B53E8">
        <w:rPr>
          <w:rFonts w:ascii="Palatino Linotype" w:eastAsia="MS Gothic" w:hAnsi="Palatino Linotype" w:cstheme="majorBidi"/>
          <w:b/>
          <w:sz w:val="24"/>
          <w:szCs w:val="24"/>
          <w:lang w:val="es-ES_tradnl" w:eastAsia="es-ES"/>
        </w:rPr>
        <w:t>De</w:t>
      </w:r>
      <w:r w:rsidR="000F2FBB" w:rsidRPr="009B53E8">
        <w:rPr>
          <w:rFonts w:ascii="Palatino Linotype" w:eastAsia="MS Gothic" w:hAnsi="Palatino Linotype" w:cstheme="majorBidi"/>
          <w:b/>
          <w:sz w:val="24"/>
          <w:szCs w:val="24"/>
          <w:lang w:val="es-ES_tradnl" w:eastAsia="es-ES"/>
        </w:rPr>
        <w:t xml:space="preserve"> la clasificación de los datos contenidos en document</w:t>
      </w:r>
      <w:r w:rsidR="00E00C9F" w:rsidRPr="009B53E8">
        <w:rPr>
          <w:rFonts w:ascii="Palatino Linotype" w:eastAsia="MS Gothic" w:hAnsi="Palatino Linotype" w:cstheme="majorBidi"/>
          <w:b/>
          <w:sz w:val="24"/>
          <w:szCs w:val="24"/>
          <w:lang w:val="es-ES_tradnl" w:eastAsia="es-ES"/>
        </w:rPr>
        <w:t>os comprobatorios del grado de estudios.</w:t>
      </w:r>
      <w:bookmarkEnd w:id="30"/>
      <w:r w:rsidR="00E00C9F" w:rsidRPr="009B53E8">
        <w:rPr>
          <w:rFonts w:ascii="Palatino Linotype" w:eastAsia="MS Gothic" w:hAnsi="Palatino Linotype" w:cstheme="majorBidi"/>
          <w:b/>
          <w:sz w:val="24"/>
          <w:szCs w:val="24"/>
          <w:lang w:val="es-ES_tradnl" w:eastAsia="es-ES"/>
        </w:rPr>
        <w:t xml:space="preserve"> </w:t>
      </w:r>
    </w:p>
    <w:p w14:paraId="50142909" w14:textId="77777777" w:rsidR="000F2FBB" w:rsidRPr="009B53E8" w:rsidRDefault="000F2FBB" w:rsidP="009B53E8">
      <w:pPr>
        <w:spacing w:after="0" w:line="360" w:lineRule="auto"/>
        <w:jc w:val="both"/>
        <w:rPr>
          <w:rFonts w:ascii="Palatino Linotype" w:eastAsia="Times New Roman" w:hAnsi="Palatino Linotype" w:cs="Arial"/>
          <w:color w:val="000000"/>
          <w:sz w:val="24"/>
          <w:szCs w:val="24"/>
        </w:rPr>
      </w:pPr>
    </w:p>
    <w:p w14:paraId="2138C338" w14:textId="0B8B396E" w:rsidR="003C4184" w:rsidRPr="009B53E8" w:rsidRDefault="00E3638A"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eastAsia="Times New Roman" w:hAnsi="Palatino Linotype" w:cs="Arial"/>
          <w:color w:val="000000"/>
          <w:sz w:val="24"/>
          <w:szCs w:val="24"/>
        </w:rPr>
        <w:t xml:space="preserve">El título y cédula profesional, así como otros documentos comprobatorios de grado de estudio, se integran de elementos que son catalogados como información personal, entre ellos; la fotografía, la firma, en el caso del título y la cédula; la matrícula universitaria entre otros. </w:t>
      </w:r>
    </w:p>
    <w:p w14:paraId="7726F525" w14:textId="77777777" w:rsidR="00727297" w:rsidRPr="009B53E8" w:rsidRDefault="00727297" w:rsidP="009B53E8">
      <w:pPr>
        <w:pStyle w:val="Prrafodelista"/>
        <w:spacing w:after="0" w:line="360" w:lineRule="auto"/>
        <w:ind w:left="0"/>
        <w:jc w:val="both"/>
        <w:rPr>
          <w:rFonts w:ascii="Palatino Linotype" w:hAnsi="Palatino Linotype" w:cs="Arial"/>
          <w:color w:val="000000" w:themeColor="text1"/>
          <w:sz w:val="24"/>
          <w:szCs w:val="24"/>
        </w:rPr>
      </w:pPr>
    </w:p>
    <w:p w14:paraId="711E026E" w14:textId="16D4FC3A" w:rsidR="000F2FBB" w:rsidRPr="009B53E8" w:rsidRDefault="005150C4" w:rsidP="009B53E8">
      <w:pPr>
        <w:pStyle w:val="Prrafodelista"/>
        <w:keepNext/>
        <w:keepLines/>
        <w:numPr>
          <w:ilvl w:val="0"/>
          <w:numId w:val="38"/>
        </w:numPr>
        <w:spacing w:after="0" w:line="360" w:lineRule="auto"/>
        <w:outlineLvl w:val="0"/>
        <w:rPr>
          <w:rFonts w:ascii="Palatino Linotype" w:eastAsia="MS Gothic" w:hAnsi="Palatino Linotype" w:cstheme="majorBidi"/>
          <w:b/>
          <w:sz w:val="24"/>
          <w:szCs w:val="24"/>
          <w:lang w:val="es-ES_tradnl" w:eastAsia="es-ES"/>
        </w:rPr>
      </w:pPr>
      <w:bookmarkStart w:id="31" w:name="_Toc18599291"/>
      <w:r w:rsidRPr="009B53E8">
        <w:rPr>
          <w:rFonts w:ascii="Palatino Linotype" w:eastAsia="MS Gothic" w:hAnsi="Palatino Linotype" w:cstheme="majorBidi"/>
          <w:b/>
          <w:sz w:val="24"/>
          <w:szCs w:val="24"/>
          <w:lang w:val="es-ES_tradnl" w:eastAsia="es-ES"/>
        </w:rPr>
        <w:t>Título y Cédula Profesional.</w:t>
      </w:r>
      <w:bookmarkEnd w:id="31"/>
      <w:r w:rsidRPr="009B53E8">
        <w:rPr>
          <w:rFonts w:ascii="Palatino Linotype" w:eastAsia="MS Gothic" w:hAnsi="Palatino Linotype" w:cstheme="majorBidi"/>
          <w:b/>
          <w:sz w:val="24"/>
          <w:szCs w:val="24"/>
          <w:lang w:val="es-ES_tradnl" w:eastAsia="es-ES"/>
        </w:rPr>
        <w:t xml:space="preserve"> </w:t>
      </w:r>
    </w:p>
    <w:p w14:paraId="305EA0D7" w14:textId="0AAD5BAE" w:rsidR="000F2FBB" w:rsidRPr="009B53E8" w:rsidRDefault="000F2FBB" w:rsidP="009B53E8">
      <w:pPr>
        <w:keepNext/>
        <w:keepLines/>
        <w:spacing w:after="0" w:line="360" w:lineRule="auto"/>
        <w:outlineLvl w:val="0"/>
        <w:rPr>
          <w:rFonts w:ascii="Palatino Linotype" w:eastAsia="MS Gothic" w:hAnsi="Palatino Linotype" w:cstheme="majorBidi"/>
          <w:b/>
          <w:sz w:val="24"/>
          <w:szCs w:val="24"/>
          <w:lang w:val="es-ES_tradnl" w:eastAsia="es-ES"/>
        </w:rPr>
      </w:pPr>
    </w:p>
    <w:p w14:paraId="48F1B8F8" w14:textId="2D41A608" w:rsidR="00FD4825" w:rsidRPr="009B53E8" w:rsidRDefault="000F2FBB"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eastAsia="Times New Roman" w:hAnsi="Palatino Linotype" w:cs="Arial"/>
          <w:color w:val="000000"/>
          <w:sz w:val="24"/>
          <w:szCs w:val="24"/>
        </w:rPr>
        <w:t>El</w:t>
      </w:r>
      <w:r w:rsidR="005150C4" w:rsidRPr="009B53E8">
        <w:rPr>
          <w:rFonts w:ascii="Palatino Linotype" w:eastAsia="Times New Roman" w:hAnsi="Palatino Linotype" w:cs="Arial"/>
          <w:color w:val="000000"/>
          <w:sz w:val="24"/>
          <w:szCs w:val="24"/>
        </w:rPr>
        <w:t xml:space="preserve"> Título Profesional es el documento expedido por instituciones del Estado o descentralizadas, y por instituciones particulares que tengan reconocimiento de validez oficial, a favor de la persona que haya concluido los estudios correspondientes y que haya demostrado tener los conocimientos necesarios de conformidad con los artículos 1° y 8° de la Ley Reglamentaria del Artículo 5° Constitucional, relativo al Ejercicio de las Profesiones en la Ciudad de México. </w:t>
      </w:r>
    </w:p>
    <w:p w14:paraId="4A8B5427" w14:textId="77777777" w:rsidR="006E2BCB" w:rsidRPr="009B53E8" w:rsidRDefault="006E2BCB" w:rsidP="009B53E8">
      <w:pPr>
        <w:pStyle w:val="Prrafodelista"/>
        <w:spacing w:after="0" w:line="360" w:lineRule="auto"/>
        <w:ind w:left="0"/>
        <w:jc w:val="both"/>
        <w:rPr>
          <w:rFonts w:ascii="Palatino Linotype" w:hAnsi="Palatino Linotype" w:cs="Arial"/>
          <w:color w:val="000000" w:themeColor="text1"/>
          <w:sz w:val="24"/>
          <w:szCs w:val="24"/>
        </w:rPr>
      </w:pPr>
    </w:p>
    <w:p w14:paraId="53FE5B06" w14:textId="610870AD" w:rsidR="00FD4825" w:rsidRPr="009B53E8" w:rsidRDefault="00FD4825"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Por su parte, la Secretaría de Educación Pública (SEP)</w:t>
      </w:r>
      <w:r w:rsidR="00E00C9F" w:rsidRPr="009B53E8">
        <w:rPr>
          <w:rFonts w:ascii="Palatino Linotype" w:hAnsi="Palatino Linotype" w:cs="Arial"/>
          <w:color w:val="000000" w:themeColor="text1"/>
          <w:sz w:val="24"/>
          <w:szCs w:val="24"/>
        </w:rPr>
        <w:t xml:space="preserve"> </w:t>
      </w:r>
      <w:r w:rsidRPr="009B53E8">
        <w:rPr>
          <w:rFonts w:ascii="Palatino Linotype" w:hAnsi="Palatino Linotype" w:cs="Arial"/>
          <w:color w:val="000000" w:themeColor="text1"/>
          <w:sz w:val="24"/>
          <w:szCs w:val="24"/>
        </w:rPr>
        <w:t>refiere que la Cédula Profesional, es una credencial plástica expedida por la misma secretaría, cuya finalidad es comprobar que una persona terminó por completo sus estudios y que tiene los conocimientos para ejercer su profesión</w:t>
      </w:r>
      <w:r w:rsidR="00772292" w:rsidRPr="009B53E8">
        <w:rPr>
          <w:rFonts w:ascii="Palatino Linotype" w:hAnsi="Palatino Linotype" w:cs="Arial"/>
          <w:color w:val="000000" w:themeColor="text1"/>
          <w:sz w:val="24"/>
          <w:szCs w:val="24"/>
        </w:rPr>
        <w:t xml:space="preserve">, la cual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Es de señalar que este documento además de traer fotografía, también incluye la firma de su titular que de igual manera se considera pública, en razón de lo siguiente: </w:t>
      </w:r>
    </w:p>
    <w:p w14:paraId="5FF6E199" w14:textId="77777777" w:rsidR="00FD4825" w:rsidRPr="009B53E8" w:rsidRDefault="00FD4825" w:rsidP="009B53E8">
      <w:pPr>
        <w:pStyle w:val="Prrafodelista"/>
        <w:spacing w:after="0" w:line="360" w:lineRule="auto"/>
        <w:rPr>
          <w:rFonts w:ascii="Palatino Linotype" w:hAnsi="Palatino Linotype" w:cs="Arial"/>
          <w:color w:val="000000" w:themeColor="text1"/>
          <w:sz w:val="24"/>
          <w:szCs w:val="24"/>
        </w:rPr>
      </w:pPr>
    </w:p>
    <w:p w14:paraId="738C51CF" w14:textId="400B64EC" w:rsidR="000F2FBB" w:rsidRPr="009B53E8" w:rsidRDefault="00772292"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Para determinar de manera fehaciente si es procedente la clasificación, o bien si procede la entrega de los documentos dejando a la vista la fotografía y firma de los servidores públicos, es necesario estar a lo dispuesto por el último párrafo del artículo 148 de la Ley de Transparencia y Acceso a la Información Pública del Estado de México y Municipios, el cual señala que; </w:t>
      </w:r>
    </w:p>
    <w:p w14:paraId="6E717C48" w14:textId="77777777" w:rsidR="00772292" w:rsidRPr="009B53E8" w:rsidRDefault="00772292" w:rsidP="009B53E8">
      <w:pPr>
        <w:pStyle w:val="Prrafodelista"/>
        <w:spacing w:after="0" w:line="360" w:lineRule="auto"/>
        <w:rPr>
          <w:rFonts w:ascii="Palatino Linotype" w:hAnsi="Palatino Linotype" w:cs="Arial"/>
          <w:color w:val="000000" w:themeColor="text1"/>
          <w:sz w:val="24"/>
          <w:szCs w:val="24"/>
        </w:rPr>
      </w:pPr>
    </w:p>
    <w:p w14:paraId="36F26A4F" w14:textId="77777777" w:rsidR="00772292" w:rsidRPr="009B53E8" w:rsidRDefault="00772292" w:rsidP="009B53E8">
      <w:pPr>
        <w:pStyle w:val="Prrafodelista"/>
        <w:spacing w:after="0" w:line="360" w:lineRule="auto"/>
        <w:ind w:left="567" w:right="616"/>
        <w:jc w:val="both"/>
        <w:rPr>
          <w:rFonts w:ascii="Palatino Linotype" w:hAnsi="Palatino Linotype" w:cs="Bookman Old Style"/>
          <w:sz w:val="24"/>
          <w:szCs w:val="24"/>
        </w:rPr>
      </w:pPr>
      <w:r w:rsidRPr="009B53E8">
        <w:rPr>
          <w:rFonts w:ascii="Palatino Linotype" w:hAnsi="Palatino Linotype" w:cs="Bookman Old Style,Bold"/>
          <w:b/>
          <w:bCs/>
          <w:sz w:val="24"/>
          <w:szCs w:val="24"/>
        </w:rPr>
        <w:t xml:space="preserve">Artículo 148. </w:t>
      </w:r>
      <w:r w:rsidRPr="009B53E8">
        <w:rPr>
          <w:rFonts w:ascii="Palatino Linotype" w:hAnsi="Palatino Linotype" w:cs="Bookman Old Style"/>
          <w:sz w:val="24"/>
          <w:szCs w:val="24"/>
        </w:rPr>
        <w:t>No se requerirá el consentimiento del titular de la información confidencial cuando:</w:t>
      </w:r>
    </w:p>
    <w:p w14:paraId="0CE53072" w14:textId="77777777" w:rsidR="00772292" w:rsidRPr="009B53E8" w:rsidRDefault="00772292" w:rsidP="009B53E8">
      <w:pPr>
        <w:pStyle w:val="Prrafodelista"/>
        <w:spacing w:after="0" w:line="360" w:lineRule="auto"/>
        <w:ind w:left="567" w:right="616"/>
        <w:jc w:val="both"/>
        <w:rPr>
          <w:rFonts w:ascii="Palatino Linotype" w:hAnsi="Palatino Linotype" w:cs="Bookman Old Style"/>
          <w:b/>
          <w:sz w:val="24"/>
          <w:szCs w:val="24"/>
        </w:rPr>
      </w:pPr>
      <w:r w:rsidRPr="009B53E8">
        <w:rPr>
          <w:rFonts w:ascii="Palatino Linotype" w:hAnsi="Palatino Linotype" w:cs="Bookman Old Style"/>
          <w:b/>
          <w:sz w:val="24"/>
          <w:szCs w:val="24"/>
        </w:rPr>
        <w:t>…</w:t>
      </w:r>
    </w:p>
    <w:p w14:paraId="4F802D6D" w14:textId="77777777" w:rsidR="00772292" w:rsidRPr="009B53E8" w:rsidRDefault="00772292" w:rsidP="009B53E8">
      <w:pPr>
        <w:pStyle w:val="Prrafodelista"/>
        <w:autoSpaceDE w:val="0"/>
        <w:autoSpaceDN w:val="0"/>
        <w:adjustRightInd w:val="0"/>
        <w:spacing w:after="0" w:line="360" w:lineRule="auto"/>
        <w:ind w:left="567" w:right="616"/>
        <w:jc w:val="both"/>
        <w:rPr>
          <w:rFonts w:ascii="Palatino Linotype" w:hAnsi="Palatino Linotype" w:cs="Bookman Old Style"/>
          <w:sz w:val="24"/>
          <w:szCs w:val="24"/>
        </w:rPr>
      </w:pPr>
      <w:r w:rsidRPr="009B53E8">
        <w:rPr>
          <w:rFonts w:ascii="Palatino Linotype" w:hAnsi="Palatino Linotype" w:cs="Bookman Old Style,Bold"/>
          <w:b/>
          <w:bCs/>
          <w:sz w:val="24"/>
          <w:szCs w:val="24"/>
        </w:rPr>
        <w:t xml:space="preserve">IV. </w:t>
      </w:r>
      <w:r w:rsidRPr="009B53E8">
        <w:rPr>
          <w:rFonts w:ascii="Palatino Linotype" w:hAnsi="Palatino Linotype" w:cs="Bookman Old Style"/>
          <w:sz w:val="24"/>
          <w:szCs w:val="24"/>
        </w:rPr>
        <w:t>Por razones de seguridad pública, o para proteger los derechos de terceros, se requiera su publicación; o</w:t>
      </w:r>
    </w:p>
    <w:p w14:paraId="035B884A" w14:textId="77777777" w:rsidR="00772292" w:rsidRPr="009B53E8" w:rsidRDefault="00772292" w:rsidP="009B53E8">
      <w:pPr>
        <w:pStyle w:val="Prrafodelista"/>
        <w:autoSpaceDE w:val="0"/>
        <w:autoSpaceDN w:val="0"/>
        <w:adjustRightInd w:val="0"/>
        <w:spacing w:after="0" w:line="360" w:lineRule="auto"/>
        <w:ind w:left="567" w:right="616"/>
        <w:jc w:val="both"/>
        <w:rPr>
          <w:rFonts w:ascii="Palatino Linotype" w:hAnsi="Palatino Linotype" w:cs="Bookman Old Style"/>
          <w:sz w:val="24"/>
          <w:szCs w:val="24"/>
        </w:rPr>
      </w:pPr>
      <w:r w:rsidRPr="009B53E8">
        <w:rPr>
          <w:rFonts w:ascii="Palatino Linotype" w:hAnsi="Palatino Linotype" w:cs="Bookman Old Style"/>
          <w:sz w:val="24"/>
          <w:szCs w:val="24"/>
        </w:rPr>
        <w:t>…</w:t>
      </w:r>
    </w:p>
    <w:p w14:paraId="102B7699" w14:textId="6AB21365" w:rsidR="00772292" w:rsidRPr="009B53E8" w:rsidRDefault="00772292" w:rsidP="009B53E8">
      <w:pPr>
        <w:pStyle w:val="Prrafodelista"/>
        <w:autoSpaceDE w:val="0"/>
        <w:autoSpaceDN w:val="0"/>
        <w:adjustRightInd w:val="0"/>
        <w:spacing w:after="0" w:line="360" w:lineRule="auto"/>
        <w:ind w:left="567" w:right="616"/>
        <w:jc w:val="both"/>
        <w:rPr>
          <w:rFonts w:ascii="Palatino Linotype" w:hAnsi="Palatino Linotype" w:cs="Bookman Old Style"/>
          <w:sz w:val="24"/>
          <w:szCs w:val="24"/>
        </w:rPr>
      </w:pPr>
      <w:r w:rsidRPr="009B53E8">
        <w:rPr>
          <w:rFonts w:ascii="Palatino Linotype" w:hAnsi="Palatino Linotype" w:cs="Bookman Old Style"/>
          <w:sz w:val="24"/>
          <w:szCs w:val="24"/>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672A45F3" w14:textId="77777777" w:rsidR="00772292" w:rsidRPr="009B53E8" w:rsidRDefault="00772292" w:rsidP="009B53E8">
      <w:pPr>
        <w:pStyle w:val="Prrafodelista"/>
        <w:spacing w:after="0" w:line="360" w:lineRule="auto"/>
        <w:rPr>
          <w:rFonts w:ascii="Palatino Linotype" w:hAnsi="Palatino Linotype" w:cs="Arial"/>
          <w:color w:val="000000" w:themeColor="text1"/>
          <w:sz w:val="24"/>
          <w:szCs w:val="24"/>
        </w:rPr>
      </w:pPr>
    </w:p>
    <w:p w14:paraId="288A92B1" w14:textId="4A4F5D6F" w:rsidR="00772292" w:rsidRPr="009B53E8" w:rsidRDefault="00772292"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En estos casos, se debe corroborar una conexión patente </w:t>
      </w:r>
      <w:r w:rsidRPr="009B53E8">
        <w:rPr>
          <w:rFonts w:ascii="Palatino Linotype" w:hAnsi="Palatino Linotype" w:cs="Arial"/>
          <w:b/>
          <w:bCs/>
          <w:color w:val="000000" w:themeColor="text1"/>
          <w:sz w:val="24"/>
          <w:szCs w:val="24"/>
        </w:rPr>
        <w:t>entre la información confidencial y un tema de interés público.</w:t>
      </w:r>
      <w:r w:rsidRPr="009B53E8">
        <w:rPr>
          <w:rFonts w:ascii="Palatino Linotype" w:hAnsi="Palatino Linotype" w:cs="Arial"/>
          <w:color w:val="000000" w:themeColor="text1"/>
          <w:sz w:val="24"/>
          <w:szCs w:val="24"/>
        </w:rPr>
        <w:t xml:space="preserve"> Cabe señalar que la fecha y el lugar de nacimiento, así como la edad, domicilio y correo electrónico, son datos susceptibles de ser clasificados como confidenciales. Sin embargo, en el caso de la fotografía el interés público que existe radica en que esta medida permite identificar la relación que tiene la persona que aparece en la fotografía con la experiencia tanto laboral como académica y por su parte la firma, pasa ser de carácter público, cuando es utilizada en el ejercicio de las facultades conferidas para el desempeño del servicio público. Lo que además permitirá identificar si la persona</w:t>
      </w:r>
      <w:r w:rsidR="009925D8" w:rsidRPr="009B53E8">
        <w:rPr>
          <w:rFonts w:ascii="Palatino Linotype" w:hAnsi="Palatino Linotype" w:cs="Arial"/>
          <w:color w:val="000000" w:themeColor="text1"/>
          <w:sz w:val="24"/>
          <w:szCs w:val="24"/>
        </w:rPr>
        <w:t xml:space="preserve"> propietaria</w:t>
      </w:r>
      <w:r w:rsidRPr="009B53E8">
        <w:rPr>
          <w:rFonts w:ascii="Palatino Linotype" w:hAnsi="Palatino Linotype" w:cs="Arial"/>
          <w:color w:val="000000" w:themeColor="text1"/>
          <w:sz w:val="24"/>
          <w:szCs w:val="24"/>
        </w:rPr>
        <w:t xml:space="preserve"> del título, cédula o cualquier otro documento comprobatorio de su nivel de estudios </w:t>
      </w:r>
      <w:r w:rsidR="00B11C38" w:rsidRPr="009B53E8">
        <w:rPr>
          <w:rFonts w:ascii="Palatino Linotype" w:hAnsi="Palatino Linotype" w:cs="Arial"/>
          <w:color w:val="000000" w:themeColor="text1"/>
          <w:sz w:val="24"/>
          <w:szCs w:val="24"/>
        </w:rPr>
        <w:t xml:space="preserve">es quien realmente brinda sus servicios al </w:t>
      </w:r>
      <w:r w:rsidR="00B11C38" w:rsidRPr="009B53E8">
        <w:rPr>
          <w:rFonts w:ascii="Palatino Linotype" w:hAnsi="Palatino Linotype" w:cs="Arial"/>
          <w:b/>
          <w:bCs/>
          <w:color w:val="000000" w:themeColor="text1"/>
          <w:sz w:val="24"/>
          <w:szCs w:val="24"/>
        </w:rPr>
        <w:t xml:space="preserve">Sujeto Obligado. </w:t>
      </w:r>
    </w:p>
    <w:p w14:paraId="6CF67E80" w14:textId="77777777" w:rsidR="00B11C38" w:rsidRPr="009B53E8" w:rsidRDefault="00B11C38" w:rsidP="009B53E8">
      <w:pPr>
        <w:pStyle w:val="Prrafodelista"/>
        <w:spacing w:after="0" w:line="360" w:lineRule="auto"/>
        <w:ind w:left="0"/>
        <w:jc w:val="both"/>
        <w:rPr>
          <w:rFonts w:ascii="Palatino Linotype" w:hAnsi="Palatino Linotype" w:cs="Arial"/>
          <w:color w:val="000000" w:themeColor="text1"/>
          <w:sz w:val="24"/>
          <w:szCs w:val="24"/>
        </w:rPr>
      </w:pPr>
    </w:p>
    <w:p w14:paraId="4CB3D6F2" w14:textId="2EAC0644" w:rsidR="00B11C38" w:rsidRPr="009B53E8" w:rsidRDefault="00B11C38"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En el mismo sentido, el tener acceso a la fotografía en documentos comprobatorios de nivel de estudios, permiten saber si las personas a través de la preparación académica como laboral que presumen tener, son idóneas para prestar servicios dentro de la administración pública municipal y ostentar los cargos que se les han conferido, en el caso concreto, se habla de un cargo de suma importancia pues </w:t>
      </w:r>
      <w:r w:rsidR="00512A91" w:rsidRPr="009B53E8">
        <w:rPr>
          <w:rFonts w:ascii="Palatino Linotype" w:hAnsi="Palatino Linotype" w:cs="Arial"/>
          <w:color w:val="000000" w:themeColor="text1"/>
          <w:sz w:val="24"/>
          <w:szCs w:val="24"/>
        </w:rPr>
        <w:t xml:space="preserve">guarda nexo con garantizar el derecho consagrado en el artículo 3° de la Constitución Política de los Estados Unidos Mexicanos. </w:t>
      </w:r>
    </w:p>
    <w:p w14:paraId="5C0741DA" w14:textId="77777777" w:rsidR="00B11C38" w:rsidRPr="009B53E8" w:rsidRDefault="00B11C38" w:rsidP="009B53E8">
      <w:pPr>
        <w:spacing w:after="0" w:line="360" w:lineRule="auto"/>
        <w:rPr>
          <w:rFonts w:ascii="Palatino Linotype" w:hAnsi="Palatino Linotype" w:cs="Arial"/>
          <w:color w:val="000000" w:themeColor="text1"/>
          <w:sz w:val="24"/>
          <w:szCs w:val="24"/>
        </w:rPr>
      </w:pPr>
    </w:p>
    <w:p w14:paraId="49D3C3B1" w14:textId="04D2CF12" w:rsidR="00B11C38" w:rsidRPr="009B53E8" w:rsidRDefault="00512A91"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Toda vez que el artículo tercero constitucional menciona que</w:t>
      </w:r>
      <w:r w:rsidR="00C7620E" w:rsidRPr="009B53E8">
        <w:rPr>
          <w:rFonts w:ascii="Palatino Linotype" w:hAnsi="Palatino Linotype" w:cs="Arial"/>
          <w:color w:val="000000" w:themeColor="text1"/>
          <w:sz w:val="24"/>
          <w:szCs w:val="24"/>
        </w:rPr>
        <w:t xml:space="preserve"> el Estado deberá </w:t>
      </w:r>
      <w:r w:rsidR="00473494" w:rsidRPr="009B53E8">
        <w:rPr>
          <w:rFonts w:ascii="Palatino Linotype" w:hAnsi="Palatino Linotype" w:cs="Arial"/>
          <w:color w:val="000000" w:themeColor="text1"/>
          <w:sz w:val="24"/>
          <w:szCs w:val="24"/>
        </w:rPr>
        <w:t xml:space="preserve">afianzar </w:t>
      </w:r>
      <w:r w:rsidR="00C7620E" w:rsidRPr="009B53E8">
        <w:rPr>
          <w:rFonts w:ascii="Palatino Linotype" w:hAnsi="Palatino Linotype" w:cs="Arial"/>
          <w:color w:val="000000" w:themeColor="text1"/>
          <w:sz w:val="24"/>
          <w:szCs w:val="24"/>
        </w:rPr>
        <w:t xml:space="preserve">la calidad en la educación, la organización escolar, la infraestructura y </w:t>
      </w:r>
      <w:r w:rsidR="00C7620E" w:rsidRPr="009B53E8">
        <w:rPr>
          <w:rFonts w:ascii="Palatino Linotype" w:hAnsi="Palatino Linotype" w:cs="Arial"/>
          <w:b/>
          <w:bCs/>
          <w:color w:val="000000" w:themeColor="text1"/>
          <w:sz w:val="24"/>
          <w:szCs w:val="24"/>
        </w:rPr>
        <w:t xml:space="preserve">la idoneidad de los docentes y los directivos </w:t>
      </w:r>
      <w:r w:rsidR="00C7620E" w:rsidRPr="009B53E8">
        <w:rPr>
          <w:rFonts w:ascii="Palatino Linotype" w:hAnsi="Palatino Linotype" w:cs="Arial"/>
          <w:color w:val="000000" w:themeColor="text1"/>
          <w:sz w:val="24"/>
          <w:szCs w:val="24"/>
        </w:rPr>
        <w:t xml:space="preserve">para que </w:t>
      </w:r>
      <w:r w:rsidR="00C7620E" w:rsidRPr="009B53E8">
        <w:rPr>
          <w:rFonts w:ascii="Palatino Linotype" w:hAnsi="Palatino Linotype" w:cs="Arial"/>
          <w:b/>
          <w:bCs/>
          <w:color w:val="000000" w:themeColor="text1"/>
          <w:sz w:val="24"/>
          <w:szCs w:val="24"/>
        </w:rPr>
        <w:t xml:space="preserve">garanticen el máximo logro de aprendizaje de los educandos. </w:t>
      </w:r>
    </w:p>
    <w:p w14:paraId="0F27A09D" w14:textId="77777777" w:rsidR="00C7620E" w:rsidRPr="009B53E8" w:rsidRDefault="00C7620E" w:rsidP="009B53E8">
      <w:pPr>
        <w:pStyle w:val="Prrafodelista"/>
        <w:spacing w:after="0" w:line="360" w:lineRule="auto"/>
        <w:rPr>
          <w:rFonts w:ascii="Palatino Linotype" w:hAnsi="Palatino Linotype" w:cs="Arial"/>
          <w:color w:val="000000" w:themeColor="text1"/>
          <w:sz w:val="24"/>
          <w:szCs w:val="24"/>
        </w:rPr>
      </w:pPr>
    </w:p>
    <w:p w14:paraId="04DAEDC7" w14:textId="2C817D77" w:rsidR="00772292" w:rsidRPr="009B53E8" w:rsidRDefault="00473494"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Hay que recalcar que el profesorado es una pieza fundamental, e incluso se podría decir que constituye el factor de mayor importancia para una educación de calidad en todo el proceso de enseñanza, pues transmite aprendizajes y valores universales, lo que se puede resumir como </w:t>
      </w:r>
      <w:r w:rsidRPr="009B53E8">
        <w:rPr>
          <w:rFonts w:ascii="Palatino Linotype" w:hAnsi="Palatino Linotype" w:cs="Arial"/>
          <w:b/>
          <w:bCs/>
          <w:color w:val="000000" w:themeColor="text1"/>
          <w:sz w:val="24"/>
          <w:szCs w:val="24"/>
        </w:rPr>
        <w:t>calidad en la educación</w:t>
      </w:r>
      <w:r w:rsidRPr="009B53E8">
        <w:rPr>
          <w:rFonts w:ascii="Palatino Linotype" w:hAnsi="Palatino Linotype" w:cs="Arial"/>
          <w:color w:val="000000" w:themeColor="text1"/>
          <w:sz w:val="24"/>
          <w:szCs w:val="24"/>
        </w:rPr>
        <w:t xml:space="preserve">, y esta sólo se puede asegurar desde un inicio con personas cuya preparación refleje que están capacitadas para impartir la misma, y posteriormente con la formación y estimulación de la actualización del aprendizaje adecuado para su labor docente. </w:t>
      </w:r>
    </w:p>
    <w:p w14:paraId="7EB702F0" w14:textId="77777777" w:rsidR="00473494" w:rsidRPr="009B53E8" w:rsidRDefault="00473494" w:rsidP="009B53E8">
      <w:pPr>
        <w:pStyle w:val="Prrafodelista"/>
        <w:spacing w:after="0" w:line="360" w:lineRule="auto"/>
        <w:ind w:left="0"/>
        <w:jc w:val="both"/>
        <w:rPr>
          <w:rFonts w:ascii="Palatino Linotype" w:hAnsi="Palatino Linotype" w:cs="Arial"/>
          <w:color w:val="000000" w:themeColor="text1"/>
          <w:sz w:val="24"/>
          <w:szCs w:val="24"/>
        </w:rPr>
      </w:pPr>
    </w:p>
    <w:p w14:paraId="19239369" w14:textId="72B8D729" w:rsidR="00772292" w:rsidRPr="009B53E8" w:rsidRDefault="00473494"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La calidad de los docentes y el </w:t>
      </w:r>
      <w:r w:rsidR="003C4184" w:rsidRPr="009B53E8">
        <w:rPr>
          <w:rFonts w:ascii="Palatino Linotype" w:hAnsi="Palatino Linotype" w:cs="Arial"/>
          <w:color w:val="000000" w:themeColor="text1"/>
          <w:sz w:val="24"/>
          <w:szCs w:val="24"/>
        </w:rPr>
        <w:t xml:space="preserve">ambiente que generan </w:t>
      </w:r>
      <w:proofErr w:type="spellStart"/>
      <w:r w:rsidR="003C4184" w:rsidRPr="009B53E8">
        <w:rPr>
          <w:rFonts w:ascii="Palatino Linotype" w:hAnsi="Palatino Linotype" w:cs="Arial"/>
          <w:color w:val="000000" w:themeColor="text1"/>
          <w:sz w:val="24"/>
          <w:szCs w:val="24"/>
        </w:rPr>
        <w:t>el las</w:t>
      </w:r>
      <w:proofErr w:type="spellEnd"/>
      <w:r w:rsidR="003C4184" w:rsidRPr="009B53E8">
        <w:rPr>
          <w:rFonts w:ascii="Palatino Linotype" w:hAnsi="Palatino Linotype" w:cs="Arial"/>
          <w:color w:val="000000" w:themeColor="text1"/>
          <w:sz w:val="24"/>
          <w:szCs w:val="24"/>
        </w:rPr>
        <w:t xml:space="preserve"> aulas de clase, son los factores más importantes que exponen los resultados de aprendizaje de los alumnos, por lo que </w:t>
      </w:r>
      <w:proofErr w:type="spellStart"/>
      <w:r w:rsidR="003C4184" w:rsidRPr="009B53E8">
        <w:rPr>
          <w:rFonts w:ascii="Palatino Linotype" w:hAnsi="Palatino Linotype" w:cs="Arial"/>
          <w:color w:val="000000" w:themeColor="text1"/>
          <w:sz w:val="24"/>
          <w:szCs w:val="24"/>
        </w:rPr>
        <w:t>el</w:t>
      </w:r>
      <w:proofErr w:type="spellEnd"/>
      <w:r w:rsidR="003C4184" w:rsidRPr="009B53E8">
        <w:rPr>
          <w:rFonts w:ascii="Palatino Linotype" w:hAnsi="Palatino Linotype" w:cs="Arial"/>
          <w:color w:val="000000" w:themeColor="text1"/>
          <w:sz w:val="24"/>
          <w:szCs w:val="24"/>
        </w:rPr>
        <w:t xml:space="preserve"> se cuente con un cuerpo de documentes con las competencias profesionales y éticas adecuadas, permitirá abordar de forma integral un conjunto de factores que son fundamentales para el desarrollo y fortalecimiento de las capacidades cognitivas, pedagógicas, éticas y sociales. </w:t>
      </w:r>
    </w:p>
    <w:p w14:paraId="2A05D3E9" w14:textId="77777777" w:rsidR="003C4184" w:rsidRPr="009B53E8" w:rsidRDefault="003C4184" w:rsidP="009B53E8">
      <w:pPr>
        <w:pStyle w:val="Prrafodelista"/>
        <w:spacing w:after="0" w:line="360" w:lineRule="auto"/>
        <w:rPr>
          <w:rFonts w:ascii="Palatino Linotype" w:hAnsi="Palatino Linotype" w:cs="Arial"/>
          <w:color w:val="000000" w:themeColor="text1"/>
          <w:sz w:val="24"/>
          <w:szCs w:val="24"/>
        </w:rPr>
      </w:pPr>
    </w:p>
    <w:p w14:paraId="4D983FA8" w14:textId="61C04BC1" w:rsidR="00E00C9F" w:rsidRPr="009B53E8" w:rsidRDefault="003C4184"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Es por todo lo anterior que esta Ponencia determina que </w:t>
      </w:r>
      <w:r w:rsidRPr="009B53E8">
        <w:rPr>
          <w:rFonts w:ascii="Palatino Linotype" w:hAnsi="Palatino Linotype" w:cs="Arial"/>
          <w:b/>
          <w:bCs/>
          <w:color w:val="000000" w:themeColor="text1"/>
          <w:sz w:val="24"/>
          <w:szCs w:val="24"/>
        </w:rPr>
        <w:t>no es procedente la clasificación de la fotografía y firma en los documentos comprobatorios de grado de estudio</w:t>
      </w:r>
      <w:r w:rsidRPr="009B53E8">
        <w:rPr>
          <w:rFonts w:ascii="Palatino Linotype" w:hAnsi="Palatino Linotype" w:cs="Arial"/>
          <w:color w:val="000000" w:themeColor="text1"/>
          <w:sz w:val="24"/>
          <w:szCs w:val="24"/>
        </w:rPr>
        <w:t xml:space="preserve">, toda vez que el tener acceso a estos datos, nos permitirá conocer la relación que guarda la persona que imparte clases con el perfil de estudios con el que cuenta, y en consecuencia si es esta la persona idónea para garantizar y preservar un derecho tan importante como es el </w:t>
      </w:r>
      <w:r w:rsidRPr="009B53E8">
        <w:rPr>
          <w:rFonts w:ascii="Palatino Linotype" w:hAnsi="Palatino Linotype" w:cs="Arial"/>
          <w:b/>
          <w:bCs/>
          <w:color w:val="000000" w:themeColor="text1"/>
          <w:sz w:val="24"/>
          <w:szCs w:val="24"/>
        </w:rPr>
        <w:t xml:space="preserve">derecho a la educación. </w:t>
      </w:r>
    </w:p>
    <w:p w14:paraId="5D65433A" w14:textId="77777777" w:rsidR="009925D8" w:rsidRPr="009B53E8" w:rsidRDefault="009925D8" w:rsidP="009B53E8">
      <w:pPr>
        <w:pStyle w:val="Prrafodelista"/>
        <w:spacing w:after="0" w:line="360" w:lineRule="auto"/>
        <w:rPr>
          <w:rFonts w:ascii="Palatino Linotype" w:hAnsi="Palatino Linotype" w:cs="Arial"/>
          <w:color w:val="000000" w:themeColor="text1"/>
          <w:sz w:val="24"/>
          <w:szCs w:val="24"/>
        </w:rPr>
      </w:pPr>
    </w:p>
    <w:p w14:paraId="2927228D" w14:textId="6ADAB288" w:rsidR="009925D8" w:rsidRPr="009B53E8" w:rsidRDefault="009925D8"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No pasa desapercibido que también en respuesta se proporcionaron documentos donde los profesores se comprometen a tramitar y entregar a la Dirección de División las cédulas profesionales, de tal manera que se advierte que los profesores que obtuvieron el nombramiento como Profesor de Tiempo Completo son los que signan la misma, es por ello que</w:t>
      </w:r>
      <w:r w:rsidR="00A51523" w:rsidRPr="009B53E8">
        <w:rPr>
          <w:rFonts w:ascii="Palatino Linotype" w:hAnsi="Palatino Linotype" w:cs="Arial"/>
          <w:color w:val="000000" w:themeColor="text1"/>
          <w:sz w:val="24"/>
          <w:szCs w:val="24"/>
        </w:rPr>
        <w:t xml:space="preserve"> la </w:t>
      </w:r>
      <w:r w:rsidR="00A51523" w:rsidRPr="009B53E8">
        <w:rPr>
          <w:rFonts w:ascii="Palatino Linotype" w:hAnsi="Palatino Linotype" w:cs="Arial"/>
          <w:b/>
          <w:bCs/>
          <w:color w:val="000000" w:themeColor="text1"/>
          <w:sz w:val="24"/>
          <w:szCs w:val="24"/>
        </w:rPr>
        <w:t>clasificación de</w:t>
      </w:r>
      <w:r w:rsidRPr="009B53E8">
        <w:rPr>
          <w:rFonts w:ascii="Palatino Linotype" w:hAnsi="Palatino Linotype" w:cs="Arial"/>
          <w:b/>
          <w:bCs/>
          <w:color w:val="000000" w:themeColor="text1"/>
          <w:sz w:val="24"/>
          <w:szCs w:val="24"/>
        </w:rPr>
        <w:t xml:space="preserve"> </w:t>
      </w:r>
      <w:r w:rsidR="00A51523" w:rsidRPr="009B53E8">
        <w:rPr>
          <w:rFonts w:ascii="Palatino Linotype" w:hAnsi="Palatino Linotype" w:cs="Arial"/>
          <w:b/>
          <w:bCs/>
          <w:color w:val="000000" w:themeColor="text1"/>
          <w:sz w:val="24"/>
          <w:szCs w:val="24"/>
        </w:rPr>
        <w:t>la firma</w:t>
      </w:r>
      <w:r w:rsidR="00A51523" w:rsidRPr="009B53E8">
        <w:rPr>
          <w:rFonts w:ascii="Palatino Linotype" w:hAnsi="Palatino Linotype" w:cs="Arial"/>
          <w:color w:val="000000" w:themeColor="text1"/>
          <w:sz w:val="24"/>
          <w:szCs w:val="24"/>
        </w:rPr>
        <w:t xml:space="preserve"> en estas documentales </w:t>
      </w:r>
      <w:r w:rsidR="00A51523" w:rsidRPr="009B53E8">
        <w:rPr>
          <w:rFonts w:ascii="Palatino Linotype" w:hAnsi="Palatino Linotype" w:cs="Arial"/>
          <w:b/>
          <w:bCs/>
          <w:color w:val="000000" w:themeColor="text1"/>
          <w:sz w:val="24"/>
          <w:szCs w:val="24"/>
        </w:rPr>
        <w:t>no es procedente</w:t>
      </w:r>
      <w:r w:rsidR="00A51523" w:rsidRPr="009B53E8">
        <w:rPr>
          <w:rFonts w:ascii="Palatino Linotype" w:hAnsi="Palatino Linotype" w:cs="Arial"/>
          <w:color w:val="000000" w:themeColor="text1"/>
          <w:sz w:val="24"/>
          <w:szCs w:val="24"/>
        </w:rPr>
        <w:t>¸</w:t>
      </w:r>
      <w:r w:rsidRPr="009B53E8">
        <w:rPr>
          <w:rFonts w:ascii="Palatino Linotype" w:hAnsi="Palatino Linotype" w:cs="Arial"/>
          <w:color w:val="000000" w:themeColor="text1"/>
          <w:sz w:val="24"/>
          <w:szCs w:val="24"/>
        </w:rPr>
        <w:t xml:space="preserve"> </w:t>
      </w:r>
      <w:r w:rsidR="00A51523" w:rsidRPr="009B53E8">
        <w:rPr>
          <w:rFonts w:ascii="Palatino Linotype" w:hAnsi="Palatino Linotype" w:cs="Arial"/>
          <w:color w:val="000000" w:themeColor="text1"/>
          <w:sz w:val="24"/>
          <w:szCs w:val="24"/>
        </w:rPr>
        <w:t>ya que hablamos que los documentos fueron generados por los servidores públicos dentro de sus funciones y atribuciones</w:t>
      </w:r>
      <w:r w:rsidR="000B026C" w:rsidRPr="009B53E8">
        <w:rPr>
          <w:rFonts w:ascii="Palatino Linotype" w:hAnsi="Palatino Linotype" w:cs="Arial"/>
          <w:color w:val="000000" w:themeColor="text1"/>
          <w:sz w:val="24"/>
          <w:szCs w:val="24"/>
        </w:rPr>
        <w:t xml:space="preserve">, en contrario sensu, si existieran documentos que son signados por personas ajenas que no son servidores públicos, es procedente su clasificación. </w:t>
      </w:r>
    </w:p>
    <w:p w14:paraId="104679FA" w14:textId="77777777" w:rsidR="000B026C" w:rsidRPr="009B53E8" w:rsidRDefault="000B026C" w:rsidP="009B53E8">
      <w:pPr>
        <w:pStyle w:val="Prrafodelista"/>
        <w:spacing w:after="0" w:line="360" w:lineRule="auto"/>
        <w:rPr>
          <w:rFonts w:ascii="Palatino Linotype" w:hAnsi="Palatino Linotype" w:cs="Arial"/>
          <w:color w:val="000000" w:themeColor="text1"/>
          <w:sz w:val="24"/>
          <w:szCs w:val="24"/>
        </w:rPr>
      </w:pPr>
    </w:p>
    <w:p w14:paraId="62FFF427" w14:textId="30B80813" w:rsidR="000B026C" w:rsidRPr="009B53E8" w:rsidRDefault="000B026C"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Relativo al número de cédula profesional como se señaló la </w:t>
      </w:r>
      <w:r w:rsidRPr="009B53E8">
        <w:rPr>
          <w:rFonts w:ascii="Palatino Linotype" w:hAnsi="Palatino Linotype" w:cs="Arial"/>
          <w:b/>
          <w:bCs/>
          <w:color w:val="000000" w:themeColor="text1"/>
          <w:sz w:val="24"/>
          <w:szCs w:val="24"/>
        </w:rPr>
        <w:t xml:space="preserve">cédula profesional de servidores públicos </w:t>
      </w:r>
      <w:r w:rsidRPr="009B53E8">
        <w:rPr>
          <w:rFonts w:ascii="Palatino Linotype" w:hAnsi="Palatino Linotype" w:cs="Arial"/>
          <w:color w:val="000000" w:themeColor="text1"/>
          <w:sz w:val="24"/>
          <w:szCs w:val="24"/>
        </w:rPr>
        <w:t>es un documento que acredita que una persona cuenta con autorización para ejercer su profesión, de tal forma que es procedente su entrega en versión pública</w:t>
      </w:r>
      <w:r w:rsidR="00E3638A" w:rsidRPr="009B53E8">
        <w:rPr>
          <w:rFonts w:ascii="Palatino Linotype" w:hAnsi="Palatino Linotype" w:cs="Arial"/>
          <w:color w:val="000000" w:themeColor="text1"/>
          <w:sz w:val="24"/>
          <w:szCs w:val="24"/>
        </w:rPr>
        <w:t xml:space="preserve">, testando datos que no guarden relación con el perfil profesional del servidor. </w:t>
      </w:r>
    </w:p>
    <w:p w14:paraId="5B64548C" w14:textId="77777777" w:rsidR="00E3638A" w:rsidRPr="009B53E8" w:rsidRDefault="00E3638A" w:rsidP="009B53E8">
      <w:pPr>
        <w:pStyle w:val="Prrafodelista"/>
        <w:spacing w:after="0" w:line="360" w:lineRule="auto"/>
        <w:rPr>
          <w:rFonts w:ascii="Palatino Linotype" w:hAnsi="Palatino Linotype" w:cs="Arial"/>
          <w:color w:val="000000" w:themeColor="text1"/>
          <w:sz w:val="24"/>
          <w:szCs w:val="24"/>
        </w:rPr>
      </w:pPr>
    </w:p>
    <w:p w14:paraId="1F1A9F77" w14:textId="02955009" w:rsidR="00E3638A" w:rsidRPr="009B53E8" w:rsidRDefault="00E3638A"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En tal sentido, cabe recordar que </w:t>
      </w:r>
      <w:r w:rsidRPr="009B53E8">
        <w:rPr>
          <w:rFonts w:ascii="Palatino Linotype" w:hAnsi="Palatino Linotype" w:cs="Arial"/>
          <w:b/>
          <w:bCs/>
          <w:color w:val="000000" w:themeColor="text1"/>
          <w:sz w:val="24"/>
          <w:szCs w:val="24"/>
        </w:rPr>
        <w:t xml:space="preserve">el número de cédula profesional </w:t>
      </w:r>
      <w:r w:rsidRPr="009B53E8">
        <w:rPr>
          <w:rFonts w:ascii="Palatino Linotype" w:hAnsi="Palatino Linotype" w:cs="Arial"/>
          <w:color w:val="000000" w:themeColor="text1"/>
          <w:sz w:val="24"/>
          <w:szCs w:val="24"/>
        </w:rPr>
        <w:t xml:space="preserve">es un dato que puede ser consultado en el Registro Nacional de Profesiones, es decir es un dato de acceso público y por ende de naturaleza pública ya que únicamente da cuenta de la idoneidad de una persona para ejercer una profesión determinada. </w:t>
      </w:r>
    </w:p>
    <w:p w14:paraId="3CD4DFEF" w14:textId="77777777" w:rsidR="00E3638A" w:rsidRPr="009B53E8" w:rsidRDefault="00E3638A" w:rsidP="009B53E8">
      <w:pPr>
        <w:pStyle w:val="Prrafodelista"/>
        <w:spacing w:after="0" w:line="360" w:lineRule="auto"/>
        <w:rPr>
          <w:rFonts w:ascii="Palatino Linotype" w:hAnsi="Palatino Linotype" w:cs="Arial"/>
          <w:color w:val="000000" w:themeColor="text1"/>
          <w:sz w:val="24"/>
          <w:szCs w:val="24"/>
        </w:rPr>
      </w:pPr>
    </w:p>
    <w:p w14:paraId="39C10475" w14:textId="59C973AE" w:rsidR="00E3638A" w:rsidRPr="009B53E8" w:rsidRDefault="00E3638A"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Es por ello que, </w:t>
      </w:r>
      <w:r w:rsidRPr="009B53E8">
        <w:rPr>
          <w:rFonts w:ascii="Palatino Linotype" w:hAnsi="Palatino Linotype" w:cs="Arial"/>
          <w:b/>
          <w:bCs/>
          <w:color w:val="000000" w:themeColor="text1"/>
          <w:sz w:val="24"/>
          <w:szCs w:val="24"/>
        </w:rPr>
        <w:t xml:space="preserve">no resulta procedente proteger el número de cédula profesional </w:t>
      </w:r>
      <w:r w:rsidRPr="009B53E8">
        <w:rPr>
          <w:rFonts w:ascii="Palatino Linotype" w:hAnsi="Palatino Linotype" w:cs="Arial"/>
          <w:color w:val="000000" w:themeColor="text1"/>
          <w:sz w:val="24"/>
          <w:szCs w:val="24"/>
        </w:rPr>
        <w:t xml:space="preserve">ya que acredita la idoneidad de las personas para ejercer su profesión. </w:t>
      </w:r>
    </w:p>
    <w:p w14:paraId="7CA76713" w14:textId="77777777" w:rsidR="00850B73" w:rsidRPr="009B53E8" w:rsidRDefault="00850B73" w:rsidP="009B53E8">
      <w:pPr>
        <w:pStyle w:val="Prrafodelista"/>
        <w:spacing w:after="0" w:line="360" w:lineRule="auto"/>
        <w:rPr>
          <w:rFonts w:ascii="Palatino Linotype" w:hAnsi="Palatino Linotype" w:cs="Arial"/>
          <w:color w:val="000000" w:themeColor="text1"/>
          <w:sz w:val="24"/>
          <w:szCs w:val="24"/>
        </w:rPr>
      </w:pPr>
    </w:p>
    <w:p w14:paraId="34E8447D" w14:textId="0304584D" w:rsidR="00E00C9F" w:rsidRPr="009B53E8" w:rsidRDefault="00A51523"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Como se refirió en </w:t>
      </w:r>
      <w:r w:rsidR="00E00C9F" w:rsidRPr="009B53E8">
        <w:rPr>
          <w:rFonts w:ascii="Palatino Linotype" w:hAnsi="Palatino Linotype" w:cs="Arial"/>
          <w:color w:val="000000" w:themeColor="text1"/>
          <w:sz w:val="24"/>
          <w:szCs w:val="24"/>
        </w:rPr>
        <w:t xml:space="preserve">respuesta se entregaron </w:t>
      </w:r>
      <w:r w:rsidRPr="009B53E8">
        <w:rPr>
          <w:rFonts w:ascii="Palatino Linotype" w:hAnsi="Palatino Linotype" w:cs="Arial"/>
          <w:color w:val="000000" w:themeColor="text1"/>
          <w:sz w:val="24"/>
          <w:szCs w:val="24"/>
        </w:rPr>
        <w:t>títulos, cédulas profesionales y documentos</w:t>
      </w:r>
      <w:r w:rsidR="00E00C9F" w:rsidRPr="009B53E8">
        <w:rPr>
          <w:rFonts w:ascii="Palatino Linotype" w:hAnsi="Palatino Linotype" w:cs="Arial"/>
          <w:color w:val="000000" w:themeColor="text1"/>
          <w:sz w:val="24"/>
          <w:szCs w:val="24"/>
        </w:rPr>
        <w:t>,</w:t>
      </w:r>
      <w:r w:rsidRPr="009B53E8">
        <w:rPr>
          <w:rFonts w:ascii="Palatino Linotype" w:hAnsi="Palatino Linotype" w:cs="Arial"/>
          <w:color w:val="000000" w:themeColor="text1"/>
          <w:sz w:val="24"/>
          <w:szCs w:val="24"/>
        </w:rPr>
        <w:t xml:space="preserve"> en donde se testaron diversos datos como </w:t>
      </w:r>
      <w:r w:rsidR="00850B73" w:rsidRPr="009B53E8">
        <w:rPr>
          <w:rFonts w:ascii="Palatino Linotype" w:hAnsi="Palatino Linotype" w:cs="Arial"/>
          <w:color w:val="000000" w:themeColor="text1"/>
          <w:sz w:val="24"/>
          <w:szCs w:val="24"/>
        </w:rPr>
        <w:t>la Clave Única de Registro de Población</w:t>
      </w:r>
      <w:r w:rsidR="00380D1D" w:rsidRPr="009B53E8">
        <w:rPr>
          <w:rFonts w:ascii="Palatino Linotype" w:hAnsi="Palatino Linotype" w:cs="Arial"/>
          <w:color w:val="000000" w:themeColor="text1"/>
          <w:sz w:val="24"/>
          <w:szCs w:val="24"/>
        </w:rPr>
        <w:t xml:space="preserve"> entre otros, de los cuales</w:t>
      </w:r>
      <w:r w:rsidR="00850B73" w:rsidRPr="009B53E8">
        <w:rPr>
          <w:rFonts w:ascii="Palatino Linotype" w:hAnsi="Palatino Linotype" w:cs="Arial"/>
          <w:color w:val="000000" w:themeColor="text1"/>
          <w:sz w:val="24"/>
          <w:szCs w:val="24"/>
        </w:rPr>
        <w:t xml:space="preserve"> esta Ponencia no puede advertir la naturaleza de los mismos, ni corroboran si efectivamente debían o no ser protegidos, en razón de que el </w:t>
      </w:r>
      <w:r w:rsidR="00850B73" w:rsidRPr="009B53E8">
        <w:rPr>
          <w:rFonts w:ascii="Palatino Linotype" w:hAnsi="Palatino Linotype" w:cs="Arial"/>
          <w:b/>
          <w:bCs/>
          <w:color w:val="000000" w:themeColor="text1"/>
          <w:sz w:val="24"/>
          <w:szCs w:val="24"/>
        </w:rPr>
        <w:t xml:space="preserve">Sujeto Obligado </w:t>
      </w:r>
      <w:r w:rsidR="00850B73" w:rsidRPr="009B53E8">
        <w:rPr>
          <w:rFonts w:ascii="Palatino Linotype" w:hAnsi="Palatino Linotype" w:cs="Arial"/>
          <w:color w:val="000000" w:themeColor="text1"/>
          <w:sz w:val="24"/>
          <w:szCs w:val="24"/>
        </w:rPr>
        <w:t>no proporcionó el Acuerdo de Clasificación emitido por el Comité de Transparencia que explicar</w:t>
      </w:r>
      <w:r w:rsidR="00380D1D" w:rsidRPr="009B53E8">
        <w:rPr>
          <w:rFonts w:ascii="Palatino Linotype" w:hAnsi="Palatino Linotype" w:cs="Arial"/>
          <w:color w:val="000000" w:themeColor="text1"/>
          <w:sz w:val="24"/>
          <w:szCs w:val="24"/>
        </w:rPr>
        <w:t>a</w:t>
      </w:r>
      <w:r w:rsidR="00850B73" w:rsidRPr="009B53E8">
        <w:rPr>
          <w:rFonts w:ascii="Palatino Linotype" w:hAnsi="Palatino Linotype" w:cs="Arial"/>
          <w:color w:val="000000" w:themeColor="text1"/>
          <w:sz w:val="24"/>
          <w:szCs w:val="24"/>
        </w:rPr>
        <w:t xml:space="preserve"> de manera fundada y motivada, las razones y motivos que lo llevaron a realizar tal clasificación. </w:t>
      </w:r>
    </w:p>
    <w:p w14:paraId="4605860A" w14:textId="77777777" w:rsidR="00850B73" w:rsidRPr="009B53E8" w:rsidRDefault="00850B73" w:rsidP="009B53E8">
      <w:pPr>
        <w:pStyle w:val="Prrafodelista"/>
        <w:spacing w:after="0" w:line="360" w:lineRule="auto"/>
        <w:ind w:left="0"/>
        <w:jc w:val="both"/>
        <w:rPr>
          <w:rFonts w:ascii="Palatino Linotype" w:hAnsi="Palatino Linotype" w:cs="Arial"/>
          <w:color w:val="000000" w:themeColor="text1"/>
          <w:sz w:val="24"/>
          <w:szCs w:val="24"/>
        </w:rPr>
      </w:pPr>
    </w:p>
    <w:p w14:paraId="57C739C4" w14:textId="73800E08" w:rsidR="00850B73" w:rsidRPr="009B53E8" w:rsidRDefault="00850B73"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Hay que recordar que los Acuerdos de Clasificación emitidos por los </w:t>
      </w:r>
      <w:r w:rsidR="00E3638A" w:rsidRPr="009B53E8">
        <w:rPr>
          <w:rFonts w:ascii="Palatino Linotype" w:hAnsi="Palatino Linotype" w:cs="Arial"/>
          <w:color w:val="000000" w:themeColor="text1"/>
          <w:sz w:val="24"/>
          <w:szCs w:val="24"/>
        </w:rPr>
        <w:t>C</w:t>
      </w:r>
      <w:r w:rsidRPr="009B53E8">
        <w:rPr>
          <w:rFonts w:ascii="Palatino Linotype" w:hAnsi="Palatino Linotype" w:cs="Arial"/>
          <w:color w:val="000000" w:themeColor="text1"/>
          <w:sz w:val="24"/>
          <w:szCs w:val="24"/>
        </w:rPr>
        <w:t xml:space="preserve">omités de Transparencia de los </w:t>
      </w:r>
      <w:r w:rsidRPr="009B53E8">
        <w:rPr>
          <w:rFonts w:ascii="Palatino Linotype" w:hAnsi="Palatino Linotype" w:cs="Arial"/>
          <w:b/>
          <w:bCs/>
          <w:color w:val="000000" w:themeColor="text1"/>
          <w:sz w:val="24"/>
          <w:szCs w:val="24"/>
        </w:rPr>
        <w:t xml:space="preserve">Sujetos Obligados </w:t>
      </w:r>
      <w:r w:rsidRPr="009B53E8">
        <w:rPr>
          <w:rFonts w:ascii="Palatino Linotype" w:hAnsi="Palatino Linotype" w:cs="Arial"/>
          <w:color w:val="000000" w:themeColor="text1"/>
          <w:sz w:val="24"/>
          <w:szCs w:val="24"/>
        </w:rPr>
        <w:t xml:space="preserve">deben cumplir los ordenamientos aplicables con la finalidad de generar certeza jurídica a los particulares sobre los datos que se están protegiendo, por lo que el </w:t>
      </w:r>
      <w:r w:rsidRPr="009B53E8">
        <w:rPr>
          <w:rFonts w:ascii="Palatino Linotype" w:hAnsi="Palatino Linotype" w:cs="Arial"/>
          <w:b/>
          <w:bCs/>
          <w:color w:val="000000" w:themeColor="text1"/>
          <w:sz w:val="24"/>
          <w:szCs w:val="24"/>
        </w:rPr>
        <w:t xml:space="preserve">Sujeto Obligado </w:t>
      </w:r>
      <w:r w:rsidRPr="009B53E8">
        <w:rPr>
          <w:rFonts w:ascii="Palatino Linotype" w:hAnsi="Palatino Linotype" w:cs="Arial"/>
          <w:color w:val="000000" w:themeColor="text1"/>
          <w:sz w:val="24"/>
          <w:szCs w:val="24"/>
        </w:rPr>
        <w:t xml:space="preserve">debe seguir el procedimiento legal establecido para su clasificación, es decir que se emita un Acuerdo de Clasificación que cumpla con las formalidades previstas en los artículos 137, 140, 143 y 149 de la Ley de Transparencia y Acceso a la Información Pública del Estado de México y Municipios. </w:t>
      </w:r>
    </w:p>
    <w:p w14:paraId="70523B2C" w14:textId="77777777" w:rsidR="00850B73" w:rsidRPr="009B53E8" w:rsidRDefault="00850B73" w:rsidP="009B53E8">
      <w:pPr>
        <w:pStyle w:val="Prrafodelista"/>
        <w:spacing w:after="0" w:line="360" w:lineRule="auto"/>
        <w:rPr>
          <w:rFonts w:ascii="Palatino Linotype" w:hAnsi="Palatino Linotype" w:cs="Arial"/>
          <w:color w:val="000000" w:themeColor="text1"/>
          <w:sz w:val="24"/>
          <w:szCs w:val="24"/>
        </w:rPr>
      </w:pPr>
    </w:p>
    <w:p w14:paraId="40301D1D" w14:textId="5E282E70" w:rsidR="00DB336E" w:rsidRPr="009B53E8" w:rsidRDefault="00850B73"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En cuanto hace al punto referido como numeral </w:t>
      </w:r>
      <w:r w:rsidRPr="009B53E8">
        <w:rPr>
          <w:rFonts w:ascii="Palatino Linotype" w:hAnsi="Palatino Linotype" w:cs="Arial"/>
          <w:b/>
          <w:bCs/>
          <w:color w:val="000000" w:themeColor="text1"/>
          <w:sz w:val="24"/>
          <w:szCs w:val="24"/>
        </w:rPr>
        <w:t xml:space="preserve">3) En caso de que el proceso haya tomado como requisito la antigüedad, solicito las cargas horarias que refieran el tiempo que tiene cada profesor al cual le fue asignada la titularidad de tiempo completo. </w:t>
      </w:r>
    </w:p>
    <w:p w14:paraId="468A6976" w14:textId="77777777" w:rsidR="006E2BCB" w:rsidRPr="009B53E8" w:rsidRDefault="006E2BCB" w:rsidP="009B53E8">
      <w:pPr>
        <w:pStyle w:val="Prrafodelista"/>
        <w:spacing w:after="0" w:line="360" w:lineRule="auto"/>
        <w:ind w:left="0"/>
        <w:jc w:val="both"/>
        <w:rPr>
          <w:rFonts w:ascii="Palatino Linotype" w:hAnsi="Palatino Linotype" w:cs="Arial"/>
          <w:color w:val="000000" w:themeColor="text1"/>
          <w:sz w:val="24"/>
          <w:szCs w:val="24"/>
        </w:rPr>
      </w:pPr>
    </w:p>
    <w:p w14:paraId="6D55F241" w14:textId="4BAC08C9" w:rsidR="00772292" w:rsidRPr="009B53E8" w:rsidRDefault="00380D1D"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Como se </w:t>
      </w:r>
      <w:r w:rsidR="009B53E8" w:rsidRPr="009B53E8">
        <w:rPr>
          <w:rFonts w:ascii="Palatino Linotype" w:hAnsi="Palatino Linotype" w:cs="Arial"/>
          <w:color w:val="000000" w:themeColor="text1"/>
          <w:sz w:val="24"/>
          <w:szCs w:val="24"/>
        </w:rPr>
        <w:t>estudió</w:t>
      </w:r>
      <w:r w:rsidRPr="009B53E8">
        <w:rPr>
          <w:rFonts w:ascii="Palatino Linotype" w:hAnsi="Palatino Linotype" w:cs="Arial"/>
          <w:color w:val="000000" w:themeColor="text1"/>
          <w:sz w:val="24"/>
          <w:szCs w:val="24"/>
        </w:rPr>
        <w:t xml:space="preserve"> en el numeral 1, el </w:t>
      </w:r>
      <w:r w:rsidRPr="009B53E8">
        <w:rPr>
          <w:rFonts w:ascii="Palatino Linotype" w:hAnsi="Palatino Linotype" w:cs="Arial"/>
          <w:b/>
          <w:bCs/>
          <w:color w:val="000000" w:themeColor="text1"/>
          <w:sz w:val="24"/>
          <w:szCs w:val="24"/>
        </w:rPr>
        <w:t>Reglamento de Ingreso, Promoción y Permanencia del Personal Académico de la Universidad Tecnológica de Tecámac</w:t>
      </w:r>
      <w:r w:rsidRPr="009B53E8">
        <w:rPr>
          <w:rFonts w:ascii="Palatino Linotype" w:hAnsi="Palatino Linotype" w:cs="Arial"/>
          <w:color w:val="000000" w:themeColor="text1"/>
          <w:sz w:val="24"/>
          <w:szCs w:val="24"/>
        </w:rPr>
        <w:t xml:space="preserve"> señala </w:t>
      </w:r>
      <w:r w:rsidR="00D65A67" w:rsidRPr="009B53E8">
        <w:rPr>
          <w:rFonts w:ascii="Palatino Linotype" w:hAnsi="Palatino Linotype" w:cs="Arial"/>
          <w:color w:val="000000" w:themeColor="text1"/>
          <w:sz w:val="24"/>
          <w:szCs w:val="24"/>
        </w:rPr>
        <w:t>que,</w:t>
      </w:r>
      <w:r w:rsidRPr="009B53E8">
        <w:rPr>
          <w:rFonts w:ascii="Palatino Linotype" w:hAnsi="Palatino Linotype" w:cs="Arial"/>
          <w:color w:val="000000" w:themeColor="text1"/>
          <w:sz w:val="24"/>
          <w:szCs w:val="24"/>
        </w:rPr>
        <w:t xml:space="preserve"> para tener </w:t>
      </w:r>
      <w:r w:rsidRPr="009B53E8">
        <w:rPr>
          <w:rFonts w:ascii="Palatino Linotype" w:hAnsi="Palatino Linotype" w:cs="Arial"/>
          <w:b/>
          <w:bCs/>
          <w:color w:val="000000" w:themeColor="text1"/>
          <w:sz w:val="24"/>
          <w:szCs w:val="24"/>
        </w:rPr>
        <w:t>derecho a la evaluación de promoción, el interesado deberá tener al menos dos años de labores inint</w:t>
      </w:r>
      <w:r w:rsidR="00D65A67" w:rsidRPr="009B53E8">
        <w:rPr>
          <w:rFonts w:ascii="Palatino Linotype" w:hAnsi="Palatino Linotype" w:cs="Arial"/>
          <w:b/>
          <w:bCs/>
          <w:color w:val="000000" w:themeColor="text1"/>
          <w:sz w:val="24"/>
          <w:szCs w:val="24"/>
        </w:rPr>
        <w:t xml:space="preserve">errumpidas en la Universidad </w:t>
      </w:r>
      <w:r w:rsidR="00D65A67" w:rsidRPr="009B53E8">
        <w:rPr>
          <w:rFonts w:ascii="Palatino Linotype" w:hAnsi="Palatino Linotype" w:cs="Arial"/>
          <w:color w:val="000000" w:themeColor="text1"/>
          <w:sz w:val="24"/>
          <w:szCs w:val="24"/>
        </w:rPr>
        <w:t xml:space="preserve">de ello se tiene que efectivamente el proceso de selección toma como </w:t>
      </w:r>
      <w:r w:rsidR="00D65A67" w:rsidRPr="009B53E8">
        <w:rPr>
          <w:rFonts w:ascii="Palatino Linotype" w:hAnsi="Palatino Linotype" w:cs="Arial"/>
          <w:b/>
          <w:bCs/>
          <w:color w:val="000000" w:themeColor="text1"/>
          <w:sz w:val="24"/>
          <w:szCs w:val="24"/>
        </w:rPr>
        <w:t xml:space="preserve">requisito la antigüedad </w:t>
      </w:r>
      <w:r w:rsidR="00D65A67" w:rsidRPr="009B53E8">
        <w:rPr>
          <w:rFonts w:ascii="Palatino Linotype" w:hAnsi="Palatino Linotype" w:cs="Arial"/>
          <w:color w:val="000000" w:themeColor="text1"/>
          <w:sz w:val="24"/>
          <w:szCs w:val="24"/>
        </w:rPr>
        <w:t xml:space="preserve">de los profesores. </w:t>
      </w:r>
    </w:p>
    <w:p w14:paraId="6A61A4E6" w14:textId="77777777" w:rsidR="00D65A67" w:rsidRPr="009B53E8" w:rsidRDefault="00D65A67" w:rsidP="009B53E8">
      <w:pPr>
        <w:pStyle w:val="Prrafodelista"/>
        <w:spacing w:after="0" w:line="360" w:lineRule="auto"/>
        <w:rPr>
          <w:rFonts w:ascii="Palatino Linotype" w:hAnsi="Palatino Linotype" w:cs="Arial"/>
          <w:color w:val="000000" w:themeColor="text1"/>
          <w:sz w:val="24"/>
          <w:szCs w:val="24"/>
        </w:rPr>
      </w:pPr>
    </w:p>
    <w:p w14:paraId="151B801B" w14:textId="3C5A7146" w:rsidR="00D65A67" w:rsidRPr="009B53E8" w:rsidRDefault="00D65A67"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Ahora bien, es necesario precisar lo que se entiende por </w:t>
      </w:r>
      <w:r w:rsidRPr="009B53E8">
        <w:rPr>
          <w:rFonts w:ascii="Palatino Linotype" w:hAnsi="Palatino Linotype" w:cs="Arial"/>
          <w:b/>
          <w:bCs/>
          <w:color w:val="000000" w:themeColor="text1"/>
          <w:sz w:val="24"/>
          <w:szCs w:val="24"/>
        </w:rPr>
        <w:t>carga horaria</w:t>
      </w:r>
      <w:r w:rsidRPr="009B53E8">
        <w:rPr>
          <w:rFonts w:ascii="Palatino Linotype" w:hAnsi="Palatino Linotype" w:cs="Arial"/>
          <w:color w:val="000000" w:themeColor="text1"/>
          <w:sz w:val="24"/>
          <w:szCs w:val="24"/>
        </w:rPr>
        <w:t xml:space="preserve">, siendo esta como el </w:t>
      </w:r>
      <w:r w:rsidRPr="009B53E8">
        <w:rPr>
          <w:rFonts w:ascii="Palatino Linotype" w:hAnsi="Palatino Linotype" w:cs="Arial"/>
          <w:b/>
          <w:bCs/>
          <w:color w:val="000000" w:themeColor="text1"/>
          <w:sz w:val="24"/>
          <w:szCs w:val="24"/>
        </w:rPr>
        <w:t>tiempo que se debe permanecer en un lugar determinado</w:t>
      </w:r>
      <w:r w:rsidRPr="009B53E8">
        <w:rPr>
          <w:rFonts w:ascii="Palatino Linotype" w:hAnsi="Palatino Linotype" w:cs="Arial"/>
          <w:color w:val="000000" w:themeColor="text1"/>
          <w:sz w:val="24"/>
          <w:szCs w:val="24"/>
        </w:rPr>
        <w:t xml:space="preserve">, en el Reglamento de referencia, en su artículo 65 establece </w:t>
      </w:r>
      <w:r w:rsidRPr="009B53E8">
        <w:rPr>
          <w:rFonts w:ascii="Palatino Linotype" w:hAnsi="Palatino Linotype" w:cs="Arial"/>
          <w:b/>
          <w:bCs/>
          <w:color w:val="000000" w:themeColor="text1"/>
          <w:sz w:val="24"/>
          <w:szCs w:val="24"/>
        </w:rPr>
        <w:t>las funciones y actividades que deberá desarrollar el personal académico, según su nivel y dedicación</w:t>
      </w:r>
      <w:r w:rsidR="000C59E1" w:rsidRPr="009B53E8">
        <w:rPr>
          <w:rFonts w:ascii="Palatino Linotype" w:hAnsi="Palatino Linotype" w:cs="Arial"/>
          <w:color w:val="000000" w:themeColor="text1"/>
          <w:sz w:val="24"/>
          <w:szCs w:val="24"/>
        </w:rPr>
        <w:t xml:space="preserve">, para lo cual en el caso de </w:t>
      </w:r>
      <w:r w:rsidRPr="009B53E8">
        <w:rPr>
          <w:rFonts w:ascii="Palatino Linotype" w:hAnsi="Palatino Linotype" w:cs="Arial"/>
          <w:color w:val="000000" w:themeColor="text1"/>
          <w:sz w:val="24"/>
          <w:szCs w:val="24"/>
        </w:rPr>
        <w:t xml:space="preserve">los Profesores de Tiempo Completo de acuerdo </w:t>
      </w:r>
      <w:r w:rsidR="000C59E1" w:rsidRPr="009B53E8">
        <w:rPr>
          <w:rFonts w:ascii="Palatino Linotype" w:hAnsi="Palatino Linotype" w:cs="Arial"/>
          <w:color w:val="000000" w:themeColor="text1"/>
          <w:sz w:val="24"/>
          <w:szCs w:val="24"/>
        </w:rPr>
        <w:t xml:space="preserve">con </w:t>
      </w:r>
      <w:r w:rsidRPr="009B53E8">
        <w:rPr>
          <w:rFonts w:ascii="Palatino Linotype" w:hAnsi="Palatino Linotype" w:cs="Arial"/>
          <w:color w:val="000000" w:themeColor="text1"/>
          <w:sz w:val="24"/>
          <w:szCs w:val="24"/>
        </w:rPr>
        <w:t>su función realizaran diversas actividades, tal y como se muestra en la siguiente imagen:</w:t>
      </w:r>
    </w:p>
    <w:p w14:paraId="5B0E55FC" w14:textId="77777777" w:rsidR="00D65A67" w:rsidRPr="009B53E8" w:rsidRDefault="00D65A67" w:rsidP="009B53E8">
      <w:pPr>
        <w:pStyle w:val="Prrafodelista"/>
        <w:spacing w:after="0" w:line="360" w:lineRule="auto"/>
        <w:rPr>
          <w:rFonts w:ascii="Palatino Linotype" w:hAnsi="Palatino Linotype" w:cs="Arial"/>
          <w:color w:val="000000" w:themeColor="text1"/>
          <w:sz w:val="24"/>
          <w:szCs w:val="24"/>
        </w:rPr>
      </w:pPr>
    </w:p>
    <w:p w14:paraId="30D4AF9B" w14:textId="796B4305" w:rsidR="00D65A67" w:rsidRPr="009B53E8" w:rsidRDefault="00D65A67" w:rsidP="009B53E8">
      <w:pPr>
        <w:pStyle w:val="Prrafodelista"/>
        <w:spacing w:after="0" w:line="360" w:lineRule="auto"/>
        <w:ind w:left="0"/>
        <w:jc w:val="both"/>
        <w:rPr>
          <w:rFonts w:ascii="Palatino Linotype" w:hAnsi="Palatino Linotype" w:cs="Arial"/>
          <w:color w:val="000000" w:themeColor="text1"/>
          <w:sz w:val="24"/>
          <w:szCs w:val="24"/>
        </w:rPr>
      </w:pPr>
      <w:r w:rsidRPr="009B53E8">
        <w:rPr>
          <w:rFonts w:ascii="Palatino Linotype" w:hAnsi="Palatino Linotype"/>
          <w:noProof/>
          <w:sz w:val="24"/>
          <w:szCs w:val="24"/>
          <w:lang w:eastAsia="es-MX"/>
        </w:rPr>
        <w:drawing>
          <wp:inline distT="0" distB="0" distL="0" distR="0" wp14:anchorId="729C117B" wp14:editId="45276F55">
            <wp:extent cx="571500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652" t="17295" r="34293" b="68445"/>
                    <a:stretch/>
                  </pic:blipFill>
                  <pic:spPr bwMode="auto">
                    <a:xfrm>
                      <a:off x="0" y="0"/>
                      <a:ext cx="5715000" cy="1647825"/>
                    </a:xfrm>
                    <a:prstGeom prst="rect">
                      <a:avLst/>
                    </a:prstGeom>
                    <a:ln>
                      <a:noFill/>
                    </a:ln>
                    <a:extLst>
                      <a:ext uri="{53640926-AAD7-44D8-BBD7-CCE9431645EC}">
                        <a14:shadowObscured xmlns:a14="http://schemas.microsoft.com/office/drawing/2010/main"/>
                      </a:ext>
                    </a:extLst>
                  </pic:spPr>
                </pic:pic>
              </a:graphicData>
            </a:graphic>
          </wp:inline>
        </w:drawing>
      </w:r>
      <w:r w:rsidRPr="009B53E8">
        <w:rPr>
          <w:rFonts w:ascii="Palatino Linotype" w:hAnsi="Palatino Linotype" w:cs="Arial"/>
          <w:color w:val="000000" w:themeColor="text1"/>
          <w:sz w:val="24"/>
          <w:szCs w:val="24"/>
        </w:rPr>
        <w:t xml:space="preserve"> </w:t>
      </w:r>
    </w:p>
    <w:p w14:paraId="22F70DCE" w14:textId="4F45A691" w:rsidR="00D65A67" w:rsidRPr="009B53E8" w:rsidRDefault="00D65A67" w:rsidP="009B53E8">
      <w:pPr>
        <w:pStyle w:val="Prrafodelista"/>
        <w:spacing w:after="0" w:line="360" w:lineRule="auto"/>
        <w:ind w:left="0"/>
        <w:jc w:val="both"/>
        <w:rPr>
          <w:rFonts w:ascii="Palatino Linotype" w:hAnsi="Palatino Linotype" w:cs="Arial"/>
          <w:color w:val="000000" w:themeColor="text1"/>
          <w:sz w:val="24"/>
          <w:szCs w:val="24"/>
        </w:rPr>
      </w:pPr>
      <w:r w:rsidRPr="009B53E8">
        <w:rPr>
          <w:rFonts w:ascii="Palatino Linotype" w:hAnsi="Palatino Linotype"/>
          <w:noProof/>
          <w:sz w:val="24"/>
          <w:szCs w:val="24"/>
          <w:lang w:eastAsia="es-MX"/>
        </w:rPr>
        <w:drawing>
          <wp:inline distT="0" distB="0" distL="0" distR="0" wp14:anchorId="3855D122" wp14:editId="5958126A">
            <wp:extent cx="5715000" cy="3048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28" t="55218" r="34349" b="11104"/>
                    <a:stretch/>
                  </pic:blipFill>
                  <pic:spPr bwMode="auto">
                    <a:xfrm>
                      <a:off x="0" y="0"/>
                      <a:ext cx="5715000" cy="3048000"/>
                    </a:xfrm>
                    <a:prstGeom prst="rect">
                      <a:avLst/>
                    </a:prstGeom>
                    <a:ln>
                      <a:noFill/>
                    </a:ln>
                    <a:extLst>
                      <a:ext uri="{53640926-AAD7-44D8-BBD7-CCE9431645EC}">
                        <a14:shadowObscured xmlns:a14="http://schemas.microsoft.com/office/drawing/2010/main"/>
                      </a:ext>
                    </a:extLst>
                  </pic:spPr>
                </pic:pic>
              </a:graphicData>
            </a:graphic>
          </wp:inline>
        </w:drawing>
      </w:r>
    </w:p>
    <w:p w14:paraId="3E13F7B8" w14:textId="77777777" w:rsidR="000C59E1" w:rsidRPr="009B53E8" w:rsidRDefault="000C59E1" w:rsidP="009B53E8">
      <w:pPr>
        <w:pStyle w:val="Prrafodelista"/>
        <w:spacing w:after="0" w:line="360" w:lineRule="auto"/>
        <w:ind w:left="0"/>
        <w:jc w:val="both"/>
        <w:rPr>
          <w:rFonts w:ascii="Palatino Linotype" w:hAnsi="Palatino Linotype" w:cs="Arial"/>
          <w:color w:val="000000" w:themeColor="text1"/>
          <w:sz w:val="24"/>
          <w:szCs w:val="24"/>
        </w:rPr>
      </w:pPr>
    </w:p>
    <w:p w14:paraId="18CB6DF2" w14:textId="46FCA77D" w:rsidR="000C59E1" w:rsidRPr="009B53E8" w:rsidRDefault="000C59E1"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De tal forma y toda vez que el </w:t>
      </w:r>
      <w:r w:rsidRPr="009B53E8">
        <w:rPr>
          <w:rFonts w:ascii="Palatino Linotype" w:hAnsi="Palatino Linotype" w:cs="Arial"/>
          <w:b/>
          <w:bCs/>
          <w:color w:val="000000" w:themeColor="text1"/>
          <w:sz w:val="24"/>
          <w:szCs w:val="24"/>
        </w:rPr>
        <w:t xml:space="preserve">Sujeto Obligado </w:t>
      </w:r>
      <w:r w:rsidRPr="009B53E8">
        <w:rPr>
          <w:rFonts w:ascii="Palatino Linotype" w:hAnsi="Palatino Linotype" w:cs="Arial"/>
          <w:color w:val="000000" w:themeColor="text1"/>
          <w:sz w:val="24"/>
          <w:szCs w:val="24"/>
        </w:rPr>
        <w:t xml:space="preserve">no se pronunció mediante respuesta ni informe justificado respecto de las </w:t>
      </w:r>
      <w:r w:rsidRPr="009B53E8">
        <w:rPr>
          <w:rFonts w:ascii="Palatino Linotype" w:hAnsi="Palatino Linotype" w:cs="Arial"/>
          <w:b/>
          <w:bCs/>
          <w:color w:val="000000" w:themeColor="text1"/>
          <w:sz w:val="24"/>
          <w:szCs w:val="24"/>
        </w:rPr>
        <w:t xml:space="preserve">cargas horarias de cada profesor al que se le asignó la titularidad de tiempo completo </w:t>
      </w:r>
      <w:r w:rsidRPr="009B53E8">
        <w:rPr>
          <w:rFonts w:ascii="Palatino Linotype" w:hAnsi="Palatino Linotype" w:cs="Arial"/>
          <w:color w:val="000000" w:themeColor="text1"/>
          <w:sz w:val="24"/>
          <w:szCs w:val="24"/>
        </w:rPr>
        <w:t xml:space="preserve">esta Ponencia determinó que </w:t>
      </w:r>
      <w:r w:rsidRPr="009B53E8">
        <w:rPr>
          <w:rFonts w:ascii="Palatino Linotype" w:hAnsi="Palatino Linotype" w:cs="Arial"/>
          <w:b/>
          <w:bCs/>
          <w:color w:val="000000" w:themeColor="text1"/>
          <w:sz w:val="24"/>
          <w:szCs w:val="24"/>
        </w:rPr>
        <w:t xml:space="preserve">no se tiene por colmado este punto </w:t>
      </w:r>
      <w:r w:rsidRPr="009B53E8">
        <w:rPr>
          <w:rFonts w:ascii="Palatino Linotype" w:hAnsi="Palatino Linotype" w:cs="Arial"/>
          <w:color w:val="000000" w:themeColor="text1"/>
          <w:sz w:val="24"/>
          <w:szCs w:val="24"/>
        </w:rPr>
        <w:t>de tal forma que</w:t>
      </w:r>
      <w:r w:rsidRPr="009B53E8">
        <w:rPr>
          <w:rFonts w:ascii="Palatino Linotype" w:hAnsi="Palatino Linotype" w:cs="Arial"/>
          <w:b/>
          <w:bCs/>
          <w:color w:val="000000" w:themeColor="text1"/>
          <w:sz w:val="24"/>
          <w:szCs w:val="24"/>
        </w:rPr>
        <w:t xml:space="preserve"> </w:t>
      </w:r>
      <w:r w:rsidRPr="009B53E8">
        <w:rPr>
          <w:rFonts w:ascii="Palatino Linotype" w:hAnsi="Palatino Linotype" w:cs="Arial"/>
          <w:color w:val="000000" w:themeColor="text1"/>
          <w:sz w:val="24"/>
          <w:szCs w:val="24"/>
        </w:rPr>
        <w:t xml:space="preserve">resulta procedente </w:t>
      </w:r>
      <w:r w:rsidRPr="009B53E8">
        <w:rPr>
          <w:rFonts w:ascii="Palatino Linotype" w:hAnsi="Palatino Linotype" w:cs="Arial"/>
          <w:b/>
          <w:bCs/>
          <w:color w:val="000000" w:themeColor="text1"/>
          <w:sz w:val="24"/>
          <w:szCs w:val="24"/>
        </w:rPr>
        <w:t xml:space="preserve">ordenar </w:t>
      </w:r>
      <w:r w:rsidRPr="009B53E8">
        <w:rPr>
          <w:rFonts w:ascii="Palatino Linotype" w:hAnsi="Palatino Linotype" w:cs="Arial"/>
          <w:color w:val="000000" w:themeColor="text1"/>
          <w:sz w:val="24"/>
          <w:szCs w:val="24"/>
        </w:rPr>
        <w:t xml:space="preserve">su entrega. </w:t>
      </w:r>
    </w:p>
    <w:p w14:paraId="65B23528" w14:textId="59D48F19" w:rsidR="006E2BCB" w:rsidRPr="009B53E8" w:rsidRDefault="006E2BCB" w:rsidP="009B53E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B53E8">
        <w:rPr>
          <w:rFonts w:ascii="Palatino Linotype" w:hAnsi="Palatino Linotype" w:cs="Arial"/>
          <w:color w:val="000000" w:themeColor="text1"/>
          <w:sz w:val="24"/>
          <w:szCs w:val="24"/>
        </w:rPr>
        <w:t xml:space="preserve">Cabe señalar que, respecto a este punto, el particular no señaló la temporalidad de la cual desea tener la información, por lo que este Órgano Garante en aras de garantizar la correcta aplicación del derecho de acceso a la información y supliendo la deficiencia del requerimiento, determina que lo relativo a las cargas horarias serán las actualizadas a la fecha de la solicitud de información es decir al treinta y uno (31) de mayo de dos mil diecinueve. </w:t>
      </w:r>
    </w:p>
    <w:p w14:paraId="16C432AF" w14:textId="77777777" w:rsidR="000F2FBB" w:rsidRPr="009B53E8" w:rsidRDefault="000F2FBB" w:rsidP="009B53E8">
      <w:pPr>
        <w:spacing w:after="0" w:line="360" w:lineRule="auto"/>
        <w:jc w:val="both"/>
        <w:rPr>
          <w:rFonts w:ascii="Palatino Linotype" w:hAnsi="Palatino Linotype" w:cs="Arial"/>
          <w:color w:val="000000" w:themeColor="text1"/>
          <w:sz w:val="24"/>
          <w:szCs w:val="24"/>
        </w:rPr>
      </w:pPr>
    </w:p>
    <w:p w14:paraId="53A16BCE" w14:textId="77777777" w:rsidR="00EC7CA7" w:rsidRPr="009B53E8" w:rsidRDefault="00EC7CA7" w:rsidP="009B53E8">
      <w:pPr>
        <w:keepNext/>
        <w:keepLines/>
        <w:tabs>
          <w:tab w:val="left" w:pos="0"/>
        </w:tabs>
        <w:spacing w:after="0" w:line="360" w:lineRule="auto"/>
        <w:outlineLvl w:val="0"/>
        <w:rPr>
          <w:rFonts w:ascii="Palatino Linotype" w:eastAsia="MS Gothic" w:hAnsi="Palatino Linotype" w:cs="Times New Roman"/>
          <w:b/>
          <w:sz w:val="24"/>
          <w:szCs w:val="24"/>
        </w:rPr>
      </w:pPr>
      <w:bookmarkStart w:id="32" w:name="_Toc15633712"/>
      <w:bookmarkStart w:id="33" w:name="_Toc18599292"/>
      <w:r w:rsidRPr="009B53E8">
        <w:rPr>
          <w:rFonts w:ascii="Palatino Linotype" w:eastAsia="MS Gothic" w:hAnsi="Palatino Linotype" w:cs="Times New Roman"/>
          <w:b/>
          <w:sz w:val="24"/>
          <w:szCs w:val="24"/>
        </w:rPr>
        <w:t>QUINTO. De la Versión Pública.</w:t>
      </w:r>
      <w:bookmarkEnd w:id="32"/>
      <w:bookmarkEnd w:id="33"/>
      <w:r w:rsidRPr="009B53E8">
        <w:rPr>
          <w:rFonts w:ascii="Palatino Linotype" w:eastAsia="MS Gothic" w:hAnsi="Palatino Linotype" w:cs="Times New Roman"/>
          <w:b/>
          <w:sz w:val="24"/>
          <w:szCs w:val="24"/>
        </w:rPr>
        <w:t xml:space="preserve"> </w:t>
      </w:r>
    </w:p>
    <w:p w14:paraId="72B195B9" w14:textId="77777777" w:rsidR="00EC7CA7" w:rsidRPr="009B53E8" w:rsidRDefault="00EC7CA7" w:rsidP="009B53E8">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1C9DCE2" w14:textId="1B191776" w:rsidR="00EC7CA7" w:rsidRPr="009B53E8" w:rsidRDefault="00EC7CA7" w:rsidP="009B53E8">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rPr>
      </w:pPr>
      <w:r w:rsidRPr="009B53E8">
        <w:rPr>
          <w:rFonts w:ascii="Palatino Linotype" w:eastAsia="Times New Roman" w:hAnsi="Palatino Linotype" w:cs="Arial"/>
          <w:color w:val="000000"/>
          <w:sz w:val="24"/>
          <w:szCs w:val="24"/>
        </w:rPr>
        <w:t>Debe destacarse que, debido a la naturaleza de la información solicitada</w:t>
      </w:r>
      <w:r w:rsidRPr="009B53E8">
        <w:rPr>
          <w:rFonts w:ascii="Palatino Linotype" w:eastAsia="Times New Roman" w:hAnsi="Palatino Linotype" w:cs="Arial"/>
          <w:b/>
          <w:color w:val="000000"/>
          <w:sz w:val="24"/>
          <w:szCs w:val="24"/>
        </w:rPr>
        <w:t xml:space="preserve">, </w:t>
      </w:r>
      <w:r w:rsidRPr="009B53E8">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B53E8">
        <w:rPr>
          <w:rFonts w:ascii="Palatino Linotype" w:eastAsia="Times New Roman" w:hAnsi="Palatino Linotype" w:cs="Arial"/>
          <w:b/>
          <w:color w:val="000000"/>
          <w:sz w:val="24"/>
          <w:szCs w:val="24"/>
          <w:u w:val="single"/>
        </w:rPr>
        <w:t>versión pública</w:t>
      </w:r>
      <w:r w:rsidRPr="009B53E8">
        <w:rPr>
          <w:rFonts w:ascii="Palatino Linotype" w:eastAsia="Times New Roman" w:hAnsi="Palatino Linotype" w:cs="Arial"/>
          <w:color w:val="000000"/>
          <w:sz w:val="24"/>
          <w:szCs w:val="24"/>
        </w:rPr>
        <w:t xml:space="preserve"> del documento por las consideraciones que se estimen pertinentes.</w:t>
      </w:r>
    </w:p>
    <w:p w14:paraId="582B9B8C" w14:textId="77777777" w:rsidR="00EC7CA7" w:rsidRPr="009B53E8" w:rsidRDefault="00EC7CA7" w:rsidP="009B53E8">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14:paraId="0F21DE58" w14:textId="7D96154E" w:rsidR="00EC7CA7" w:rsidRPr="009B53E8" w:rsidRDefault="00EC7CA7" w:rsidP="009B53E8">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9B53E8">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9B53E8">
        <w:rPr>
          <w:rFonts w:ascii="Palatino Linotype" w:eastAsia="Times New Roman" w:hAnsi="Palatino Linotype" w:cs="Arial"/>
          <w:b/>
          <w:color w:val="000000"/>
          <w:sz w:val="24"/>
          <w:szCs w:val="24"/>
        </w:rPr>
        <w:t>Sujetos Obligados</w:t>
      </w:r>
      <w:r w:rsidRPr="009B53E8">
        <w:rPr>
          <w:rFonts w:ascii="Palatino Linotype" w:eastAsia="Times New Roman"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5"/>
        <w:gridCol w:w="6942"/>
      </w:tblGrid>
      <w:tr w:rsidR="00EC7CA7" w:rsidRPr="009B53E8" w14:paraId="38F78D81" w14:textId="77777777" w:rsidTr="000C5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15BA099" w14:textId="77777777" w:rsidR="00EC7CA7" w:rsidRPr="009B53E8" w:rsidRDefault="00EC7CA7" w:rsidP="009B53E8">
            <w:pPr>
              <w:spacing w:line="360" w:lineRule="auto"/>
              <w:rPr>
                <w:rFonts w:ascii="Palatino Linotype" w:hAnsi="Palatino Linotype"/>
                <w:szCs w:val="24"/>
              </w:rPr>
            </w:pPr>
            <w:r w:rsidRPr="009B53E8">
              <w:rPr>
                <w:rFonts w:ascii="Palatino Linotype" w:hAnsi="Palatino Linotype" w:cstheme="majorBidi"/>
                <w:b w:val="0"/>
                <w:szCs w:val="24"/>
              </w:rPr>
              <w:t>a) Requisitos previos.</w:t>
            </w:r>
          </w:p>
        </w:tc>
        <w:tc>
          <w:tcPr>
            <w:tcW w:w="6990" w:type="dxa"/>
            <w:hideMark/>
          </w:tcPr>
          <w:p w14:paraId="532CE420" w14:textId="77777777" w:rsidR="00EC7CA7" w:rsidRPr="009B53E8" w:rsidRDefault="00EC7CA7" w:rsidP="009B53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Los artículos 100 y 122 de la Ley Estatal y de la Ley General, respectivamente, señalan que si los </w:t>
            </w:r>
            <w:r w:rsidRPr="009B53E8">
              <w:rPr>
                <w:rFonts w:ascii="Palatino Linotype" w:eastAsia="Times New Roman" w:hAnsi="Palatino Linotype" w:cs="Arial"/>
                <w:b w:val="0"/>
                <w:color w:val="000000"/>
                <w:szCs w:val="24"/>
              </w:rPr>
              <w:t>Sujetos Obligados</w:t>
            </w:r>
            <w:r w:rsidRPr="009B53E8">
              <w:rPr>
                <w:rFonts w:ascii="Palatino Linotype" w:eastAsia="Times New Roman" w:hAnsi="Palatino Linotype" w:cs="Arial"/>
                <w:color w:val="000000"/>
                <w:szCs w:val="24"/>
              </w:rPr>
              <w:t xml:space="preserve"> determinan que la información actualiza alguno de los supuestos de clasificación, es deber de los titulares de las áreas proponer su clasificación y no del Comité de Transparencia. </w:t>
            </w:r>
          </w:p>
          <w:p w14:paraId="7C387198" w14:textId="77777777" w:rsidR="00EC7CA7" w:rsidRPr="009B53E8" w:rsidRDefault="00EC7CA7" w:rsidP="009B53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Al hacerlo tienen que precisar de qué información se trata, señalando el supuesto de clasificación (confidencialidad o reserva).</w:t>
            </w:r>
          </w:p>
          <w:p w14:paraId="1C6AC97C" w14:textId="77777777" w:rsidR="00EC7CA7" w:rsidRPr="009B53E8" w:rsidRDefault="00EC7CA7" w:rsidP="009B53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Además, se debe señalar el procedimiento, de los tres que establecen los artículos 132 y 106 de la Ley Estatal y General, respectivamente.</w:t>
            </w:r>
          </w:p>
          <w:p w14:paraId="47C057DD" w14:textId="77777777" w:rsidR="00EC7CA7" w:rsidRPr="009B53E8" w:rsidRDefault="00EC7CA7" w:rsidP="009B53E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9B53E8">
              <w:rPr>
                <w:rFonts w:ascii="Palatino Linotype" w:eastAsia="Times New Roman" w:hAnsi="Palatino Linotype" w:cs="Arial"/>
                <w:color w:val="000000"/>
                <w:szCs w:val="24"/>
              </w:rPr>
              <w:t xml:space="preserve">El último de estos requisitos previos consiste en que no se pueden emitir acuerdos de carácter general ni particular, esto es, </w:t>
            </w:r>
            <w:r w:rsidRPr="009B53E8">
              <w:rPr>
                <w:rFonts w:ascii="Palatino Linotype" w:eastAsia="Times New Roman" w:hAnsi="Palatino Linotype" w:cs="Arial"/>
                <w:b w:val="0"/>
                <w:color w:val="000000"/>
                <w:szCs w:val="24"/>
                <w:u w:val="single"/>
              </w:rPr>
              <w:t xml:space="preserve">no se puede hacer un acuerdo para clasificar de manera general todos los documentos de un expediente o área,  </w:t>
            </w:r>
            <w:r w:rsidRPr="009B53E8">
              <w:rPr>
                <w:rFonts w:ascii="Palatino Linotype" w:eastAsia="Times New Roman" w:hAnsi="Palatino Linotype" w:cs="Arial"/>
                <w:color w:val="000000"/>
                <w:szCs w:val="24"/>
              </w:rPr>
              <w:t>sin individualizar su análisis y tampoco se puede hacer un acuerdo por cada dato que se vaya a clasificar dentro de un documento con diez datos, por ejemplo, susceptibles de ser clasificados.</w:t>
            </w:r>
          </w:p>
        </w:tc>
      </w:tr>
      <w:tr w:rsidR="00EC7CA7" w:rsidRPr="009B53E8" w14:paraId="5467EF84" w14:textId="77777777" w:rsidTr="000C5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BFC6E00" w14:textId="77777777" w:rsidR="00EC7CA7" w:rsidRPr="009B53E8" w:rsidRDefault="00EC7CA7" w:rsidP="009B53E8">
            <w:pPr>
              <w:spacing w:line="360" w:lineRule="auto"/>
              <w:rPr>
                <w:rFonts w:ascii="Palatino Linotype" w:hAnsi="Palatino Linotype"/>
                <w:szCs w:val="24"/>
              </w:rPr>
            </w:pPr>
            <w:r w:rsidRPr="009B53E8">
              <w:rPr>
                <w:rFonts w:ascii="Palatino Linotype" w:hAnsi="Palatino Linotype" w:cstheme="majorBidi"/>
                <w:b w:val="0"/>
                <w:szCs w:val="24"/>
              </w:rPr>
              <w:t>b) Supuestos de clasificación.</w:t>
            </w:r>
          </w:p>
        </w:tc>
        <w:tc>
          <w:tcPr>
            <w:tcW w:w="6990" w:type="dxa"/>
            <w:hideMark/>
          </w:tcPr>
          <w:p w14:paraId="6E14AB32"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Las disposiciones constitucionales y legales en la materia establecen los dos supuestos generales para clasificar la información: por reserva y por confidencialidad.</w:t>
            </w:r>
          </w:p>
          <w:p w14:paraId="29F89C05"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863339" w14:textId="77777777" w:rsidR="00EC7CA7" w:rsidRPr="009B53E8" w:rsidRDefault="00EC7CA7" w:rsidP="009B53E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9B53E8">
              <w:rPr>
                <w:rFonts w:ascii="Palatino Linotype" w:eastAsia="Times New Roman" w:hAnsi="Palatino Linotype" w:cs="Arial"/>
                <w:color w:val="000000"/>
                <w:szCs w:val="24"/>
              </w:rPr>
              <w:t xml:space="preserve">El </w:t>
            </w:r>
            <w:r w:rsidRPr="009B53E8">
              <w:rPr>
                <w:rFonts w:ascii="Palatino Linotype" w:eastAsia="Times New Roman" w:hAnsi="Palatino Linotype" w:cs="Arial"/>
                <w:b/>
                <w:color w:val="000000"/>
                <w:szCs w:val="24"/>
              </w:rPr>
              <w:t>Sujeto Obligado</w:t>
            </w:r>
            <w:r w:rsidRPr="009B53E8">
              <w:rPr>
                <w:rFonts w:ascii="Palatino Linotype" w:eastAsia="Times New Roman"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7CA7" w:rsidRPr="009B53E8" w14:paraId="74DFAFA7" w14:textId="77777777" w:rsidTr="000C59E1">
        <w:tc>
          <w:tcPr>
            <w:cnfStyle w:val="001000000000" w:firstRow="0" w:lastRow="0" w:firstColumn="1" w:lastColumn="0" w:oddVBand="0" w:evenVBand="0" w:oddHBand="0" w:evenHBand="0" w:firstRowFirstColumn="0" w:firstRowLastColumn="0" w:lastRowFirstColumn="0" w:lastRowLastColumn="0"/>
            <w:tcW w:w="1838" w:type="dxa"/>
            <w:hideMark/>
          </w:tcPr>
          <w:p w14:paraId="325C84AE" w14:textId="77777777" w:rsidR="00EC7CA7" w:rsidRPr="009B53E8" w:rsidRDefault="00EC7CA7" w:rsidP="009B53E8">
            <w:pPr>
              <w:spacing w:line="360" w:lineRule="auto"/>
              <w:rPr>
                <w:rFonts w:ascii="Palatino Linotype" w:hAnsi="Palatino Linotype"/>
                <w:szCs w:val="24"/>
              </w:rPr>
            </w:pPr>
            <w:r w:rsidRPr="009B53E8">
              <w:rPr>
                <w:rFonts w:ascii="Palatino Linotype" w:hAnsi="Palatino Linotype" w:cstheme="majorBidi"/>
                <w:b w:val="0"/>
                <w:szCs w:val="24"/>
              </w:rPr>
              <w:t>c) Formalidades para emitir el acuerdo de clasificación.</w:t>
            </w:r>
          </w:p>
        </w:tc>
        <w:tc>
          <w:tcPr>
            <w:tcW w:w="6990" w:type="dxa"/>
            <w:hideMark/>
          </w:tcPr>
          <w:p w14:paraId="225AC601" w14:textId="77777777" w:rsidR="00EC7CA7" w:rsidRPr="009B53E8" w:rsidRDefault="00EC7CA7" w:rsidP="009B5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0F6AD016" w14:textId="77777777" w:rsidR="00EC7CA7" w:rsidRPr="009B53E8" w:rsidRDefault="00EC7CA7" w:rsidP="009B5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Es necesario que </w:t>
            </w:r>
            <w:r w:rsidRPr="009B53E8">
              <w:rPr>
                <w:rFonts w:ascii="Palatino Linotype" w:eastAsia="Times New Roman" w:hAnsi="Palatino Linotype" w:cs="Arial"/>
                <w:b/>
                <w:color w:val="000000"/>
                <w:szCs w:val="24"/>
                <w:u w:val="single"/>
              </w:rPr>
              <w:t>el acto reúna con los requisitos elementales</w:t>
            </w:r>
            <w:r w:rsidRPr="009B53E8">
              <w:rPr>
                <w:rFonts w:ascii="Palatino Linotype" w:eastAsia="Times New Roman" w:hAnsi="Palatino Linotype" w:cs="Arial"/>
                <w:color w:val="000000"/>
                <w:szCs w:val="24"/>
              </w:rPr>
              <w:t>, entre ellos, que la autoridad que va a emitir el acto de autoridad sea la legalmente facultada para ello.</w:t>
            </w:r>
          </w:p>
          <w:p w14:paraId="0FBD868E" w14:textId="77777777" w:rsidR="00EC7CA7" w:rsidRPr="009B53E8" w:rsidRDefault="00EC7CA7" w:rsidP="009B53E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9B53E8">
              <w:rPr>
                <w:rFonts w:ascii="Palatino Linotype" w:eastAsia="Times New Roman"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7CA7" w:rsidRPr="009B53E8" w14:paraId="32021601" w14:textId="77777777" w:rsidTr="000C5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62911B" w14:textId="77777777" w:rsidR="00EC7CA7" w:rsidRPr="009B53E8" w:rsidRDefault="00EC7CA7" w:rsidP="009B53E8">
            <w:pPr>
              <w:spacing w:line="360" w:lineRule="auto"/>
              <w:rPr>
                <w:rFonts w:ascii="Palatino Linotype" w:hAnsi="Palatino Linotype"/>
                <w:b w:val="0"/>
                <w:szCs w:val="24"/>
              </w:rPr>
            </w:pPr>
          </w:p>
          <w:p w14:paraId="146580F8" w14:textId="77777777" w:rsidR="00EC7CA7" w:rsidRPr="009B53E8" w:rsidRDefault="00EC7CA7" w:rsidP="009B53E8">
            <w:pPr>
              <w:spacing w:line="360" w:lineRule="auto"/>
              <w:jc w:val="both"/>
              <w:rPr>
                <w:rFonts w:ascii="Palatino Linotype" w:hAnsi="Palatino Linotype"/>
                <w:b w:val="0"/>
                <w:szCs w:val="24"/>
              </w:rPr>
            </w:pPr>
            <w:r w:rsidRPr="009B53E8">
              <w:rPr>
                <w:rFonts w:ascii="Palatino Linotype" w:eastAsia="Times New Roman" w:hAnsi="Palatino Linotype" w:cs="Arial"/>
                <w:b w:val="0"/>
                <w:color w:val="000000"/>
                <w:szCs w:val="24"/>
              </w:rPr>
              <w:t xml:space="preserve">d) Requisitos de fondo del acuerdo de clasificación. </w:t>
            </w:r>
          </w:p>
        </w:tc>
        <w:tc>
          <w:tcPr>
            <w:tcW w:w="6990" w:type="dxa"/>
            <w:hideMark/>
          </w:tcPr>
          <w:p w14:paraId="15115A80"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B53E8">
              <w:rPr>
                <w:rFonts w:ascii="Palatino Linotype" w:eastAsia="Times New Roman" w:hAnsi="Palatino Linotype" w:cs="Arial"/>
                <w:b/>
                <w:color w:val="000000"/>
                <w:szCs w:val="24"/>
              </w:rPr>
              <w:t>Sujetos Obligados</w:t>
            </w:r>
            <w:r w:rsidRPr="009B53E8">
              <w:rPr>
                <w:rFonts w:ascii="Palatino Linotype" w:eastAsia="Times New Roman" w:hAnsi="Palatino Linotype" w:cs="Arial"/>
                <w:color w:val="000000"/>
                <w:szCs w:val="24"/>
              </w:rPr>
              <w:t xml:space="preserve">, por lo que deberán fundar y motivar debidamente la clasificación. </w:t>
            </w:r>
          </w:p>
          <w:p w14:paraId="55C9A103"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De lo anterior, se desprende que para una correcta </w:t>
            </w:r>
            <w:r w:rsidRPr="009B53E8">
              <w:rPr>
                <w:rFonts w:ascii="Palatino Linotype" w:eastAsia="Times New Roman" w:hAnsi="Palatino Linotype" w:cs="Arial"/>
                <w:b/>
                <w:color w:val="000000"/>
                <w:szCs w:val="24"/>
              </w:rPr>
              <w:t>clasificación total o parcial</w:t>
            </w:r>
            <w:r w:rsidRPr="009B53E8">
              <w:rPr>
                <w:rFonts w:ascii="Palatino Linotype" w:eastAsia="Times New Roman"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32D8FE"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0BB4723"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6BA4F2C3" w14:textId="77777777" w:rsidR="00EC7CA7" w:rsidRPr="009B53E8" w:rsidRDefault="00EC7CA7" w:rsidP="009B53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Ahora bien, </w:t>
            </w:r>
            <w:r w:rsidRPr="009B53E8">
              <w:rPr>
                <w:rFonts w:ascii="Palatino Linotype" w:eastAsia="Times New Roman" w:hAnsi="Palatino Linotype" w:cs="Arial"/>
                <w:b/>
                <w:color w:val="000000"/>
                <w:szCs w:val="24"/>
                <w:u w:val="single"/>
              </w:rPr>
              <w:t>para cada caso además de fundar y motivar</w:t>
            </w:r>
            <w:r w:rsidRPr="009B53E8">
              <w:rPr>
                <w:rFonts w:ascii="Palatino Linotype" w:eastAsia="Times New Roman" w:hAnsi="Palatino Linotype" w:cs="Arial"/>
                <w:color w:val="000000"/>
                <w:szCs w:val="24"/>
              </w:rPr>
              <w:t xml:space="preserve">, se debe identificar con claridad que datos contenidos en las documentales que son susceptibles de suprimirse, por ejemplo; </w:t>
            </w:r>
            <w:r w:rsidRPr="009B53E8">
              <w:rPr>
                <w:rFonts w:ascii="Palatino Linotype" w:eastAsia="Times New Roman"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7CA7" w:rsidRPr="009B53E8" w14:paraId="63840C59" w14:textId="77777777" w:rsidTr="000C59E1">
        <w:tc>
          <w:tcPr>
            <w:cnfStyle w:val="001000000000" w:firstRow="0" w:lastRow="0" w:firstColumn="1" w:lastColumn="0" w:oddVBand="0" w:evenVBand="0" w:oddHBand="0" w:evenHBand="0" w:firstRowFirstColumn="0" w:firstRowLastColumn="0" w:lastRowFirstColumn="0" w:lastRowLastColumn="0"/>
            <w:tcW w:w="1838" w:type="dxa"/>
          </w:tcPr>
          <w:p w14:paraId="15130540" w14:textId="77777777" w:rsidR="00EC7CA7" w:rsidRPr="009B53E8" w:rsidRDefault="00EC7CA7" w:rsidP="009B53E8">
            <w:pPr>
              <w:spacing w:line="360" w:lineRule="auto"/>
              <w:ind w:right="49"/>
              <w:jc w:val="both"/>
              <w:rPr>
                <w:rFonts w:ascii="Palatino Linotype" w:eastAsia="Times New Roman" w:hAnsi="Palatino Linotype" w:cs="Arial"/>
                <w:color w:val="000000"/>
                <w:szCs w:val="24"/>
              </w:rPr>
            </w:pPr>
            <w:r w:rsidRPr="009B53E8">
              <w:rPr>
                <w:rFonts w:ascii="Palatino Linotype" w:eastAsia="MS Gothic" w:hAnsi="Palatino Linotype" w:cs="Times New Roman"/>
                <w:b w:val="0"/>
                <w:szCs w:val="24"/>
              </w:rPr>
              <w:t xml:space="preserve">e) Condiciones especiales de la clasificación de la información como confidencial. </w:t>
            </w:r>
          </w:p>
          <w:p w14:paraId="15BD1669" w14:textId="77777777" w:rsidR="00EC7CA7" w:rsidRPr="009B53E8" w:rsidRDefault="00EC7CA7" w:rsidP="009B53E8">
            <w:pPr>
              <w:spacing w:line="360" w:lineRule="auto"/>
              <w:rPr>
                <w:rFonts w:ascii="Palatino Linotype" w:hAnsi="Palatino Linotype"/>
                <w:szCs w:val="24"/>
              </w:rPr>
            </w:pPr>
          </w:p>
        </w:tc>
        <w:tc>
          <w:tcPr>
            <w:tcW w:w="6990" w:type="dxa"/>
            <w:hideMark/>
          </w:tcPr>
          <w:p w14:paraId="1211696D" w14:textId="77777777" w:rsidR="00EC7CA7" w:rsidRPr="009B53E8" w:rsidRDefault="00EC7CA7" w:rsidP="009B5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410645AD" w14:textId="77777777" w:rsidR="00EC7CA7" w:rsidRPr="009B53E8" w:rsidRDefault="00EC7CA7" w:rsidP="009B53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Cs w:val="24"/>
              </w:rPr>
            </w:pPr>
            <w:r w:rsidRPr="009B53E8">
              <w:rPr>
                <w:rFonts w:ascii="Palatino Linotype" w:eastAsia="Times New Roman"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ABD7D7" w14:textId="77777777" w:rsidR="00EC7CA7" w:rsidRPr="009B53E8" w:rsidRDefault="00EC7CA7" w:rsidP="009B53E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9B53E8">
              <w:rPr>
                <w:rFonts w:ascii="Palatino Linotype" w:eastAsia="Times New Roman"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3041D1B" w14:textId="77777777" w:rsidR="00EC7CA7" w:rsidRPr="009B53E8" w:rsidRDefault="00EC7CA7" w:rsidP="009B53E8">
      <w:pPr>
        <w:pStyle w:val="Prrafodelista"/>
        <w:spacing w:after="0" w:line="360" w:lineRule="auto"/>
        <w:ind w:left="0" w:right="49"/>
        <w:jc w:val="both"/>
        <w:rPr>
          <w:rFonts w:ascii="Palatino Linotype" w:eastAsia="MS Mincho" w:hAnsi="Palatino Linotype" w:cs="Times New Roman"/>
          <w:sz w:val="24"/>
          <w:szCs w:val="24"/>
        </w:rPr>
      </w:pPr>
    </w:p>
    <w:p w14:paraId="54346147" w14:textId="010D0D05" w:rsidR="00562C01" w:rsidRPr="009B53E8" w:rsidRDefault="00EC7CA7" w:rsidP="009B53E8">
      <w:pPr>
        <w:pStyle w:val="Prrafodelista"/>
        <w:numPr>
          <w:ilvl w:val="0"/>
          <w:numId w:val="28"/>
        </w:numPr>
        <w:spacing w:after="0" w:line="360" w:lineRule="auto"/>
        <w:ind w:left="0" w:right="49" w:firstLine="0"/>
        <w:jc w:val="both"/>
        <w:rPr>
          <w:rFonts w:ascii="Palatino Linotype" w:eastAsia="MS Mincho" w:hAnsi="Palatino Linotype" w:cs="Times New Roman"/>
          <w:sz w:val="24"/>
          <w:szCs w:val="24"/>
        </w:rPr>
      </w:pPr>
      <w:r w:rsidRPr="009B53E8">
        <w:rPr>
          <w:rFonts w:ascii="Palatino Linotype" w:hAnsi="Palatino Linotype" w:cs="Arial"/>
          <w:color w:val="000000" w:themeColor="text1"/>
          <w:sz w:val="24"/>
          <w:szCs w:val="24"/>
        </w:rPr>
        <w:t xml:space="preserve">Por lo anteriormente expuesto y fundado, y con fundamento este </w:t>
      </w:r>
      <w:r w:rsidRPr="009B53E8">
        <w:rPr>
          <w:rFonts w:ascii="Palatino Linotype" w:hAnsi="Palatino Linotype" w:cs="Arial"/>
          <w:b/>
          <w:color w:val="000000" w:themeColor="text1"/>
          <w:sz w:val="24"/>
          <w:szCs w:val="24"/>
        </w:rPr>
        <w:t>ÓRGANO GARANTE</w:t>
      </w:r>
      <w:r w:rsidRPr="009B53E8">
        <w:rPr>
          <w:rFonts w:ascii="Palatino Linotype" w:hAnsi="Palatino Linotype" w:cs="Arial"/>
          <w:color w:val="000000" w:themeColor="text1"/>
          <w:sz w:val="24"/>
          <w:szCs w:val="24"/>
        </w:rPr>
        <w:t xml:space="preserve"> emite los siguientes:</w:t>
      </w:r>
    </w:p>
    <w:p w14:paraId="7884CFE9" w14:textId="77777777" w:rsidR="00562C01" w:rsidRPr="009B53E8" w:rsidRDefault="00562C01" w:rsidP="009B53E8">
      <w:pPr>
        <w:pStyle w:val="Prrafodelista"/>
        <w:spacing w:after="0" w:line="360" w:lineRule="auto"/>
        <w:ind w:left="0" w:right="49"/>
        <w:jc w:val="both"/>
        <w:rPr>
          <w:rFonts w:ascii="Palatino Linotype" w:hAnsi="Palatino Linotype" w:cs="Arial"/>
          <w:color w:val="000000" w:themeColor="text1"/>
          <w:sz w:val="24"/>
          <w:szCs w:val="24"/>
        </w:rPr>
      </w:pPr>
    </w:p>
    <w:p w14:paraId="3EC49473" w14:textId="77777777" w:rsidR="006F025F" w:rsidRPr="009B53E8" w:rsidRDefault="006F025F" w:rsidP="009B53E8">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4" w:name="_Toc494366431"/>
      <w:bookmarkStart w:id="35" w:name="_Toc18599293"/>
      <w:r w:rsidRPr="009B53E8">
        <w:rPr>
          <w:rFonts w:ascii="Palatino Linotype" w:eastAsia="Times New Roman" w:hAnsi="Palatino Linotype" w:cstheme="majorBidi"/>
          <w:b/>
          <w:sz w:val="24"/>
          <w:szCs w:val="24"/>
          <w:lang w:val="es-ES_tradnl" w:eastAsia="es-ES"/>
        </w:rPr>
        <w:t>R E S O L U T I V O S</w:t>
      </w:r>
      <w:bookmarkEnd w:id="34"/>
      <w:bookmarkEnd w:id="35"/>
    </w:p>
    <w:p w14:paraId="167FE203" w14:textId="77777777" w:rsidR="006F025F" w:rsidRPr="009B53E8" w:rsidRDefault="006F025F" w:rsidP="009B53E8">
      <w:pPr>
        <w:spacing w:after="0" w:line="360" w:lineRule="auto"/>
        <w:rPr>
          <w:rFonts w:ascii="Palatino Linotype" w:hAnsi="Palatino Linotype"/>
          <w:sz w:val="24"/>
          <w:szCs w:val="24"/>
          <w:lang w:val="es-ES_tradnl" w:eastAsia="es-ES"/>
        </w:rPr>
      </w:pPr>
    </w:p>
    <w:p w14:paraId="159063B0" w14:textId="42DD5B76" w:rsidR="0087682B" w:rsidRPr="009B53E8" w:rsidRDefault="006F025F" w:rsidP="009B53E8">
      <w:pPr>
        <w:spacing w:after="0" w:line="360" w:lineRule="auto"/>
        <w:jc w:val="both"/>
        <w:rPr>
          <w:rFonts w:ascii="Palatino Linotype" w:eastAsia="Times New Roman" w:hAnsi="Palatino Linotype" w:cs="Times New Roman"/>
          <w:sz w:val="24"/>
          <w:szCs w:val="24"/>
          <w:lang w:val="es-ES_tradnl" w:eastAsia="es-ES"/>
        </w:rPr>
      </w:pPr>
      <w:r w:rsidRPr="009B53E8">
        <w:rPr>
          <w:rFonts w:ascii="Palatino Linotype" w:eastAsia="Times New Roman" w:hAnsi="Palatino Linotype" w:cs="Arial"/>
          <w:b/>
          <w:sz w:val="24"/>
          <w:szCs w:val="24"/>
          <w:lang w:val="es-ES_tradnl" w:eastAsia="es-ES"/>
        </w:rPr>
        <w:t xml:space="preserve">PRIMERO. </w:t>
      </w:r>
      <w:r w:rsidRPr="009B53E8">
        <w:rPr>
          <w:rFonts w:ascii="Palatino Linotype" w:eastAsia="Times New Roman" w:hAnsi="Palatino Linotype" w:cs="Arial"/>
          <w:sz w:val="24"/>
          <w:szCs w:val="24"/>
          <w:lang w:val="es-ES_tradnl" w:eastAsia="es-ES"/>
        </w:rPr>
        <w:t>Son fundadas las</w:t>
      </w:r>
      <w:r w:rsidRPr="009B53E8">
        <w:rPr>
          <w:rFonts w:ascii="Palatino Linotype" w:eastAsia="Times New Roman" w:hAnsi="Palatino Linotype" w:cs="Arial"/>
          <w:b/>
          <w:sz w:val="24"/>
          <w:szCs w:val="24"/>
          <w:lang w:val="es-ES_tradnl" w:eastAsia="es-ES"/>
        </w:rPr>
        <w:t xml:space="preserve"> </w:t>
      </w:r>
      <w:r w:rsidRPr="009B53E8">
        <w:rPr>
          <w:rFonts w:ascii="Palatino Linotype" w:eastAsia="Times New Roman" w:hAnsi="Palatino Linotype" w:cs="Arial"/>
          <w:sz w:val="24"/>
          <w:szCs w:val="24"/>
          <w:lang w:val="es-ES" w:eastAsia="es-ES"/>
        </w:rPr>
        <w:t xml:space="preserve">razones o motivos de inconformidad hechos valer por </w:t>
      </w:r>
      <w:r w:rsidR="00DD03AE" w:rsidRPr="009B53E8">
        <w:rPr>
          <w:rFonts w:ascii="Palatino Linotype" w:eastAsia="Times New Roman" w:hAnsi="Palatino Linotype" w:cs="Arial"/>
          <w:sz w:val="24"/>
          <w:szCs w:val="24"/>
          <w:lang w:val="es-ES" w:eastAsia="es-ES"/>
        </w:rPr>
        <w:t xml:space="preserve">la recurrente </w:t>
      </w:r>
      <w:r w:rsidR="0087682B" w:rsidRPr="009B53E8">
        <w:rPr>
          <w:rFonts w:ascii="Palatino Linotype" w:eastAsia="Calibri" w:hAnsi="Palatino Linotype" w:cs="Arial"/>
          <w:sz w:val="24"/>
          <w:szCs w:val="24"/>
          <w:lang w:val="es-ES" w:eastAsia="es-ES"/>
        </w:rPr>
        <w:t xml:space="preserve">en </w:t>
      </w:r>
      <w:r w:rsidRPr="009B53E8">
        <w:rPr>
          <w:rFonts w:ascii="Palatino Linotype" w:eastAsia="Calibri" w:hAnsi="Palatino Linotype" w:cs="Arial"/>
          <w:sz w:val="24"/>
          <w:szCs w:val="24"/>
          <w:lang w:val="es-ES" w:eastAsia="es-ES"/>
        </w:rPr>
        <w:t xml:space="preserve">el recurso de revisión </w:t>
      </w:r>
      <w:r w:rsidRPr="009B53E8">
        <w:rPr>
          <w:rFonts w:ascii="Palatino Linotype" w:eastAsia="Times New Roman" w:hAnsi="Palatino Linotype" w:cs="Times New Roman"/>
          <w:b/>
          <w:sz w:val="24"/>
          <w:szCs w:val="24"/>
          <w:lang w:val="es-ES_tradnl" w:eastAsia="es-ES"/>
        </w:rPr>
        <w:t>0</w:t>
      </w:r>
      <w:r w:rsidR="000C59E1" w:rsidRPr="009B53E8">
        <w:rPr>
          <w:rFonts w:ascii="Palatino Linotype" w:eastAsia="Times New Roman" w:hAnsi="Palatino Linotype" w:cs="Times New Roman"/>
          <w:b/>
          <w:sz w:val="24"/>
          <w:szCs w:val="24"/>
          <w:lang w:val="es-ES_tradnl" w:eastAsia="es-ES"/>
        </w:rPr>
        <w:t>5618</w:t>
      </w:r>
      <w:r w:rsidRPr="009B53E8">
        <w:rPr>
          <w:rFonts w:ascii="Palatino Linotype" w:eastAsia="Times New Roman" w:hAnsi="Palatino Linotype" w:cs="Times New Roman"/>
          <w:b/>
          <w:sz w:val="24"/>
          <w:szCs w:val="24"/>
          <w:lang w:val="es-ES_tradnl" w:eastAsia="es-ES"/>
        </w:rPr>
        <w:t>/INFOEM/IP/RR/201</w:t>
      </w:r>
      <w:r w:rsidR="00AA01E5" w:rsidRPr="009B53E8">
        <w:rPr>
          <w:rFonts w:ascii="Palatino Linotype" w:eastAsia="Times New Roman" w:hAnsi="Palatino Linotype" w:cs="Times New Roman"/>
          <w:b/>
          <w:sz w:val="24"/>
          <w:szCs w:val="24"/>
          <w:lang w:val="es-ES_tradnl" w:eastAsia="es-ES"/>
        </w:rPr>
        <w:t xml:space="preserve">9 </w:t>
      </w:r>
      <w:r w:rsidR="00871F55" w:rsidRPr="009B53E8">
        <w:rPr>
          <w:rFonts w:ascii="Palatino Linotype" w:eastAsia="Times New Roman" w:hAnsi="Palatino Linotype" w:cs="Times New Roman"/>
          <w:sz w:val="24"/>
          <w:szCs w:val="24"/>
          <w:lang w:val="es-ES_tradnl" w:eastAsia="es-ES"/>
        </w:rPr>
        <w:t xml:space="preserve">en términos del considerando </w:t>
      </w:r>
      <w:r w:rsidR="00871F55" w:rsidRPr="009B53E8">
        <w:rPr>
          <w:rFonts w:ascii="Palatino Linotype" w:eastAsia="Times New Roman" w:hAnsi="Palatino Linotype" w:cs="Times New Roman"/>
          <w:b/>
          <w:sz w:val="24"/>
          <w:szCs w:val="24"/>
          <w:lang w:val="es-ES_tradnl" w:eastAsia="es-ES"/>
        </w:rPr>
        <w:t>CUARTO</w:t>
      </w:r>
      <w:r w:rsidR="00CC4DBC" w:rsidRPr="009B53E8">
        <w:rPr>
          <w:rFonts w:ascii="Palatino Linotype" w:eastAsia="Times New Roman" w:hAnsi="Palatino Linotype" w:cs="Times New Roman"/>
          <w:b/>
          <w:sz w:val="24"/>
          <w:szCs w:val="24"/>
          <w:lang w:val="es-ES_tradnl" w:eastAsia="es-ES"/>
        </w:rPr>
        <w:t xml:space="preserve"> y QUINTO</w:t>
      </w:r>
      <w:r w:rsidR="00871F55" w:rsidRPr="009B53E8">
        <w:rPr>
          <w:rFonts w:ascii="Palatino Linotype" w:eastAsia="Times New Roman" w:hAnsi="Palatino Linotype" w:cs="Times New Roman"/>
          <w:b/>
          <w:sz w:val="24"/>
          <w:szCs w:val="24"/>
          <w:lang w:val="es-ES_tradnl" w:eastAsia="es-ES"/>
        </w:rPr>
        <w:t xml:space="preserve"> </w:t>
      </w:r>
      <w:r w:rsidR="00D020D3" w:rsidRPr="009B53E8">
        <w:rPr>
          <w:rFonts w:ascii="Palatino Linotype" w:eastAsia="Times New Roman" w:hAnsi="Palatino Linotype" w:cs="Times New Roman"/>
          <w:sz w:val="24"/>
          <w:szCs w:val="24"/>
          <w:lang w:val="es-ES_tradnl" w:eastAsia="es-ES"/>
        </w:rPr>
        <w:t xml:space="preserve">de la presente resolución. </w:t>
      </w:r>
    </w:p>
    <w:p w14:paraId="1A2905CC" w14:textId="77777777" w:rsidR="00562C01" w:rsidRPr="009B53E8" w:rsidRDefault="00562C01" w:rsidP="009B53E8">
      <w:pPr>
        <w:spacing w:after="0" w:line="360" w:lineRule="auto"/>
        <w:contextualSpacing/>
        <w:jc w:val="both"/>
        <w:rPr>
          <w:rFonts w:ascii="Palatino Linotype" w:eastAsia="Calibri" w:hAnsi="Palatino Linotype" w:cs="Arial"/>
          <w:b/>
          <w:bCs/>
          <w:sz w:val="24"/>
          <w:szCs w:val="24"/>
          <w:lang w:val="es-ES" w:eastAsia="es-ES"/>
        </w:rPr>
      </w:pPr>
    </w:p>
    <w:p w14:paraId="5F4D0265" w14:textId="2BE86152" w:rsidR="0019761F" w:rsidRPr="009B53E8" w:rsidRDefault="006F025F" w:rsidP="009B53E8">
      <w:pPr>
        <w:spacing w:after="0" w:line="360" w:lineRule="auto"/>
        <w:contextualSpacing/>
        <w:jc w:val="both"/>
        <w:rPr>
          <w:rFonts w:ascii="Palatino Linotype" w:eastAsia="Times New Roman" w:hAnsi="Palatino Linotype" w:cs="Arial"/>
          <w:sz w:val="24"/>
          <w:szCs w:val="24"/>
          <w:lang w:val="es-ES_tradnl" w:eastAsia="es-ES"/>
        </w:rPr>
      </w:pPr>
      <w:r w:rsidRPr="009B53E8">
        <w:rPr>
          <w:rFonts w:ascii="Palatino Linotype" w:eastAsia="Calibri" w:hAnsi="Palatino Linotype" w:cs="Arial"/>
          <w:b/>
          <w:bCs/>
          <w:sz w:val="24"/>
          <w:szCs w:val="24"/>
          <w:lang w:val="es-ES" w:eastAsia="es-ES"/>
        </w:rPr>
        <w:t xml:space="preserve">SEGUNDO. </w:t>
      </w:r>
      <w:r w:rsidRPr="009B53E8">
        <w:rPr>
          <w:rFonts w:ascii="Palatino Linotype" w:eastAsia="Calibri" w:hAnsi="Palatino Linotype" w:cs="Arial"/>
          <w:sz w:val="24"/>
          <w:szCs w:val="24"/>
          <w:lang w:val="es-ES" w:eastAsia="es-ES"/>
        </w:rPr>
        <w:t xml:space="preserve">Se </w:t>
      </w:r>
      <w:r w:rsidR="00CC4DBC" w:rsidRPr="009B53E8">
        <w:rPr>
          <w:rFonts w:ascii="Palatino Linotype" w:eastAsia="Calibri" w:hAnsi="Palatino Linotype" w:cs="Arial"/>
          <w:b/>
          <w:sz w:val="24"/>
          <w:szCs w:val="24"/>
          <w:lang w:val="es-ES" w:eastAsia="es-ES"/>
        </w:rPr>
        <w:t>MODIFICA</w:t>
      </w:r>
      <w:r w:rsidR="00871F55" w:rsidRPr="009B53E8">
        <w:rPr>
          <w:rFonts w:ascii="Palatino Linotype" w:eastAsia="Calibri" w:hAnsi="Palatino Linotype" w:cs="Arial"/>
          <w:sz w:val="24"/>
          <w:szCs w:val="24"/>
          <w:lang w:val="es-ES" w:eastAsia="es-ES"/>
        </w:rPr>
        <w:t xml:space="preserve"> la respuesta de</w:t>
      </w:r>
      <w:r w:rsidR="000C59E1" w:rsidRPr="009B53E8">
        <w:rPr>
          <w:rFonts w:ascii="Palatino Linotype" w:eastAsia="Calibri" w:hAnsi="Palatino Linotype" w:cs="Arial"/>
          <w:sz w:val="24"/>
          <w:szCs w:val="24"/>
          <w:lang w:val="es-ES" w:eastAsia="es-ES"/>
        </w:rPr>
        <w:t xml:space="preserve"> la </w:t>
      </w:r>
      <w:r w:rsidR="000C59E1" w:rsidRPr="009B53E8">
        <w:rPr>
          <w:rFonts w:ascii="Palatino Linotype" w:eastAsia="Calibri" w:hAnsi="Palatino Linotype" w:cs="Arial"/>
          <w:b/>
          <w:sz w:val="24"/>
          <w:szCs w:val="24"/>
          <w:lang w:eastAsia="es-ES"/>
        </w:rPr>
        <w:t>Universidad Tecnológica de Tecámac</w:t>
      </w:r>
      <w:r w:rsidR="00871F55" w:rsidRPr="009B53E8">
        <w:rPr>
          <w:rFonts w:ascii="Palatino Linotype" w:eastAsia="Calibri" w:hAnsi="Palatino Linotype" w:cs="Arial"/>
          <w:b/>
          <w:sz w:val="24"/>
          <w:szCs w:val="24"/>
          <w:lang w:eastAsia="es-ES"/>
        </w:rPr>
        <w:t xml:space="preserve"> </w:t>
      </w:r>
      <w:r w:rsidR="00871F55" w:rsidRPr="009B53E8">
        <w:rPr>
          <w:rFonts w:ascii="Palatino Linotype" w:eastAsia="Calibri" w:hAnsi="Palatino Linotype" w:cs="Arial"/>
          <w:sz w:val="24"/>
          <w:szCs w:val="24"/>
          <w:lang w:eastAsia="es-ES"/>
        </w:rPr>
        <w:t xml:space="preserve">y se </w:t>
      </w:r>
      <w:r w:rsidR="00871F55" w:rsidRPr="009B53E8">
        <w:rPr>
          <w:rFonts w:ascii="Palatino Linotype" w:eastAsia="Calibri" w:hAnsi="Palatino Linotype" w:cs="Arial"/>
          <w:b/>
          <w:sz w:val="24"/>
          <w:szCs w:val="24"/>
          <w:lang w:eastAsia="es-ES"/>
        </w:rPr>
        <w:t>ORDENA</w:t>
      </w:r>
      <w:r w:rsidRPr="009B53E8">
        <w:rPr>
          <w:rFonts w:ascii="Palatino Linotype" w:eastAsia="Calibri" w:hAnsi="Palatino Linotype" w:cs="Arial"/>
          <w:b/>
          <w:sz w:val="24"/>
          <w:szCs w:val="24"/>
          <w:lang w:val="es-ES" w:eastAsia="es-ES"/>
        </w:rPr>
        <w:t xml:space="preserve"> </w:t>
      </w:r>
      <w:r w:rsidR="00D020D3" w:rsidRPr="009B53E8">
        <w:rPr>
          <w:rFonts w:ascii="Palatino Linotype" w:eastAsia="Calibri" w:hAnsi="Palatino Linotype" w:cs="Arial"/>
          <w:sz w:val="24"/>
          <w:szCs w:val="24"/>
          <w:lang w:val="es-ES" w:eastAsia="es-ES"/>
        </w:rPr>
        <w:t>entregar</w:t>
      </w:r>
      <w:r w:rsidR="00C71D8F" w:rsidRPr="009B53E8">
        <w:rPr>
          <w:rFonts w:ascii="Palatino Linotype" w:eastAsia="Calibri" w:hAnsi="Palatino Linotype" w:cs="Arial"/>
          <w:sz w:val="24"/>
          <w:szCs w:val="24"/>
          <w:lang w:val="es-ES" w:eastAsia="es-ES"/>
        </w:rPr>
        <w:t xml:space="preserve"> </w:t>
      </w:r>
      <w:r w:rsidRPr="009B53E8">
        <w:rPr>
          <w:rFonts w:ascii="Palatino Linotype" w:eastAsia="Calibri" w:hAnsi="Palatino Linotype" w:cs="Arial"/>
          <w:sz w:val="24"/>
          <w:szCs w:val="24"/>
          <w:lang w:val="es-ES" w:eastAsia="es-ES"/>
        </w:rPr>
        <w:t>vía</w:t>
      </w:r>
      <w:r w:rsidRPr="009B53E8">
        <w:rPr>
          <w:rFonts w:ascii="Palatino Linotype" w:eastAsia="Times New Roman" w:hAnsi="Palatino Linotype" w:cs="Arial"/>
          <w:color w:val="000000"/>
          <w:sz w:val="24"/>
          <w:szCs w:val="24"/>
          <w:lang w:val="es-ES" w:eastAsia="es-ES"/>
        </w:rPr>
        <w:t xml:space="preserve"> </w:t>
      </w:r>
      <w:r w:rsidRPr="009B53E8">
        <w:rPr>
          <w:rFonts w:ascii="Palatino Linotype" w:eastAsia="Times New Roman" w:hAnsi="Palatino Linotype" w:cs="Arial"/>
          <w:color w:val="000000"/>
          <w:sz w:val="24"/>
          <w:szCs w:val="24"/>
          <w:lang w:val="es-ES_tradnl" w:eastAsia="es-ES"/>
        </w:rPr>
        <w:t>Sistema de Acceso a Información Mexiquense (</w:t>
      </w:r>
      <w:bookmarkStart w:id="36" w:name="_Toc460947013"/>
      <w:r w:rsidR="00871F55" w:rsidRPr="009B53E8">
        <w:rPr>
          <w:rFonts w:ascii="Palatino Linotype" w:eastAsia="Times New Roman" w:hAnsi="Palatino Linotype" w:cs="Arial"/>
          <w:color w:val="000000"/>
          <w:sz w:val="24"/>
          <w:szCs w:val="24"/>
          <w:lang w:val="es-ES_tradnl" w:eastAsia="es-ES"/>
        </w:rPr>
        <w:t>SAIMEX)</w:t>
      </w:r>
      <w:r w:rsidR="00CC4DBC" w:rsidRPr="009B53E8">
        <w:rPr>
          <w:rFonts w:ascii="Palatino Linotype" w:eastAsia="Times New Roman" w:hAnsi="Palatino Linotype" w:cs="Arial"/>
          <w:color w:val="000000"/>
          <w:sz w:val="24"/>
          <w:szCs w:val="24"/>
          <w:lang w:val="es-ES_tradnl" w:eastAsia="es-ES"/>
        </w:rPr>
        <w:t xml:space="preserve">, </w:t>
      </w:r>
      <w:r w:rsidR="00CC4DBC" w:rsidRPr="009B53E8">
        <w:rPr>
          <w:rFonts w:ascii="Palatino Linotype" w:eastAsia="Times New Roman" w:hAnsi="Palatino Linotype" w:cs="Arial"/>
          <w:b/>
          <w:bCs/>
          <w:color w:val="000000"/>
          <w:sz w:val="24"/>
          <w:szCs w:val="24"/>
          <w:lang w:val="es-ES_tradnl" w:eastAsia="es-ES"/>
        </w:rPr>
        <w:t>en versión pública</w:t>
      </w:r>
      <w:r w:rsidR="00871F55" w:rsidRPr="009B53E8">
        <w:rPr>
          <w:rFonts w:ascii="Palatino Linotype" w:eastAsia="Times New Roman" w:hAnsi="Palatino Linotype" w:cs="Arial"/>
          <w:color w:val="000000"/>
          <w:sz w:val="24"/>
          <w:szCs w:val="24"/>
          <w:lang w:val="es-ES_tradnl" w:eastAsia="es-ES"/>
        </w:rPr>
        <w:t xml:space="preserve"> l</w:t>
      </w:r>
      <w:r w:rsidR="000B026C" w:rsidRPr="009B53E8">
        <w:rPr>
          <w:rFonts w:ascii="Palatino Linotype" w:eastAsia="Times New Roman" w:hAnsi="Palatino Linotype" w:cs="Arial"/>
          <w:color w:val="000000"/>
          <w:sz w:val="24"/>
          <w:szCs w:val="24"/>
          <w:lang w:val="es-ES_tradnl" w:eastAsia="es-ES"/>
        </w:rPr>
        <w:t>a siguiente información:</w:t>
      </w:r>
    </w:p>
    <w:p w14:paraId="2861C405" w14:textId="77777777" w:rsidR="0019761F" w:rsidRPr="009B53E8" w:rsidRDefault="0019761F" w:rsidP="009B53E8">
      <w:pPr>
        <w:spacing w:after="0" w:line="360" w:lineRule="auto"/>
        <w:contextualSpacing/>
        <w:jc w:val="both"/>
        <w:rPr>
          <w:rFonts w:ascii="Palatino Linotype" w:eastAsia="Times New Roman" w:hAnsi="Palatino Linotype" w:cs="Arial"/>
          <w:sz w:val="24"/>
          <w:szCs w:val="24"/>
          <w:lang w:val="es-ES_tradnl" w:eastAsia="es-ES"/>
        </w:rPr>
      </w:pPr>
    </w:p>
    <w:p w14:paraId="40260737" w14:textId="2AE12C33" w:rsidR="005D081F" w:rsidRPr="009B53E8" w:rsidRDefault="000C59E1" w:rsidP="009B53E8">
      <w:pPr>
        <w:pStyle w:val="Prrafodelista"/>
        <w:numPr>
          <w:ilvl w:val="0"/>
          <w:numId w:val="35"/>
        </w:numPr>
        <w:spacing w:after="0" w:line="360" w:lineRule="auto"/>
        <w:ind w:right="567"/>
        <w:jc w:val="both"/>
        <w:rPr>
          <w:rFonts w:ascii="Palatino Linotype" w:hAnsi="Palatino Linotype"/>
          <w:b/>
          <w:bCs/>
          <w:color w:val="000000"/>
          <w:sz w:val="24"/>
          <w:szCs w:val="24"/>
        </w:rPr>
      </w:pPr>
      <w:r w:rsidRPr="009B53E8">
        <w:rPr>
          <w:rFonts w:ascii="Palatino Linotype" w:hAnsi="Palatino Linotype"/>
          <w:b/>
          <w:bCs/>
          <w:color w:val="000000"/>
          <w:sz w:val="24"/>
          <w:szCs w:val="24"/>
        </w:rPr>
        <w:t xml:space="preserve">Todos los documentos que integran el procedimiento por el cual se asignaron las promociones de profesores de asignatura a titularidad de profesor de tiempo completo durante el año dos mil dieciocho. </w:t>
      </w:r>
    </w:p>
    <w:p w14:paraId="1B6960AB" w14:textId="32E682CE" w:rsidR="000C59E1" w:rsidRPr="009B53E8" w:rsidRDefault="000C59E1" w:rsidP="009B53E8">
      <w:pPr>
        <w:pStyle w:val="Prrafodelista"/>
        <w:numPr>
          <w:ilvl w:val="0"/>
          <w:numId w:val="35"/>
        </w:numPr>
        <w:spacing w:after="0" w:line="360" w:lineRule="auto"/>
        <w:ind w:right="567"/>
        <w:jc w:val="both"/>
        <w:rPr>
          <w:rFonts w:ascii="Palatino Linotype" w:hAnsi="Palatino Linotype"/>
          <w:b/>
          <w:bCs/>
          <w:color w:val="000000"/>
          <w:sz w:val="24"/>
          <w:szCs w:val="24"/>
        </w:rPr>
      </w:pPr>
      <w:r w:rsidRPr="009B53E8">
        <w:rPr>
          <w:rFonts w:ascii="Palatino Linotype" w:hAnsi="Palatino Linotype"/>
          <w:b/>
          <w:bCs/>
          <w:color w:val="000000"/>
          <w:sz w:val="24"/>
          <w:szCs w:val="24"/>
        </w:rPr>
        <w:t>Títulos y cédulas</w:t>
      </w:r>
      <w:r w:rsidR="006E2BCB" w:rsidRPr="009B53E8">
        <w:rPr>
          <w:rFonts w:ascii="Palatino Linotype" w:hAnsi="Palatino Linotype"/>
          <w:b/>
          <w:bCs/>
          <w:color w:val="000000"/>
          <w:sz w:val="24"/>
          <w:szCs w:val="24"/>
        </w:rPr>
        <w:t xml:space="preserve">, </w:t>
      </w:r>
      <w:r w:rsidRPr="009B53E8">
        <w:rPr>
          <w:rFonts w:ascii="Palatino Linotype" w:hAnsi="Palatino Linotype"/>
          <w:b/>
          <w:bCs/>
          <w:color w:val="000000"/>
          <w:sz w:val="24"/>
          <w:szCs w:val="24"/>
        </w:rPr>
        <w:t>de licenciatura y grado de los profesores electos para ocupar</w:t>
      </w:r>
      <w:r w:rsidR="000B026C" w:rsidRPr="009B53E8">
        <w:rPr>
          <w:rFonts w:ascii="Palatino Linotype" w:hAnsi="Palatino Linotype"/>
          <w:b/>
          <w:bCs/>
          <w:color w:val="000000"/>
          <w:sz w:val="24"/>
          <w:szCs w:val="24"/>
        </w:rPr>
        <w:t xml:space="preserve"> la titularidad de profesor de tiempo completo. </w:t>
      </w:r>
    </w:p>
    <w:p w14:paraId="37F045BF" w14:textId="0917029C" w:rsidR="000B026C" w:rsidRPr="009B53E8" w:rsidRDefault="00562C01" w:rsidP="009B53E8">
      <w:pPr>
        <w:pStyle w:val="Prrafodelista"/>
        <w:numPr>
          <w:ilvl w:val="0"/>
          <w:numId w:val="35"/>
        </w:numPr>
        <w:spacing w:after="0" w:line="360" w:lineRule="auto"/>
        <w:ind w:right="567"/>
        <w:jc w:val="both"/>
        <w:rPr>
          <w:rFonts w:ascii="Palatino Linotype" w:hAnsi="Palatino Linotype"/>
          <w:b/>
          <w:bCs/>
          <w:color w:val="000000"/>
          <w:sz w:val="24"/>
          <w:szCs w:val="24"/>
        </w:rPr>
      </w:pPr>
      <w:r w:rsidRPr="009B53E8">
        <w:rPr>
          <w:rFonts w:ascii="Palatino Linotype" w:hAnsi="Palatino Linotype"/>
          <w:b/>
          <w:bCs/>
          <w:color w:val="000000"/>
          <w:sz w:val="24"/>
          <w:szCs w:val="24"/>
        </w:rPr>
        <w:t>Último documento que haya sido generado previo al treinta y uno (31) de m</w:t>
      </w:r>
      <w:r w:rsidR="000B026C" w:rsidRPr="009B53E8">
        <w:rPr>
          <w:rFonts w:ascii="Palatino Linotype" w:hAnsi="Palatino Linotype"/>
          <w:b/>
          <w:bCs/>
          <w:color w:val="000000"/>
          <w:sz w:val="24"/>
          <w:szCs w:val="24"/>
        </w:rPr>
        <w:t xml:space="preserve">ayo de dos mil diecinueve donde consten las cargas horarias de cada profesor a quien se le asignó la titularidad de profesor de tiempo completo. </w:t>
      </w:r>
    </w:p>
    <w:p w14:paraId="22630FF9" w14:textId="77777777" w:rsidR="005D081F" w:rsidRPr="009B53E8" w:rsidRDefault="005D081F" w:rsidP="009B53E8">
      <w:pPr>
        <w:pStyle w:val="Prrafodelista"/>
        <w:spacing w:after="0" w:line="360" w:lineRule="auto"/>
        <w:rPr>
          <w:rFonts w:ascii="Palatino Linotype" w:hAnsi="Palatino Linotype"/>
          <w:color w:val="000000"/>
          <w:sz w:val="24"/>
          <w:szCs w:val="24"/>
        </w:rPr>
      </w:pPr>
    </w:p>
    <w:p w14:paraId="0F49B9FA" w14:textId="309EBC33" w:rsidR="0087682B" w:rsidRPr="009B53E8" w:rsidRDefault="005D081F" w:rsidP="009B53E8">
      <w:pPr>
        <w:spacing w:after="0" w:line="360" w:lineRule="auto"/>
        <w:jc w:val="both"/>
        <w:rPr>
          <w:rFonts w:ascii="Palatino Linotype" w:eastAsia="Calibri" w:hAnsi="Palatino Linotype" w:cs="Arial"/>
          <w:color w:val="000000" w:themeColor="text1"/>
          <w:sz w:val="24"/>
          <w:szCs w:val="24"/>
        </w:rPr>
      </w:pPr>
      <w:r w:rsidRPr="009B53E8">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 </w:t>
      </w:r>
    </w:p>
    <w:p w14:paraId="54A6BDC7" w14:textId="77777777" w:rsidR="00E3638A" w:rsidRPr="009B53E8" w:rsidRDefault="00E3638A" w:rsidP="009B53E8">
      <w:pPr>
        <w:spacing w:after="0" w:line="360" w:lineRule="auto"/>
        <w:jc w:val="both"/>
        <w:rPr>
          <w:rFonts w:ascii="Palatino Linotype" w:eastAsia="Calibri" w:hAnsi="Palatino Linotype" w:cs="Arial"/>
          <w:color w:val="000000" w:themeColor="text1"/>
          <w:sz w:val="24"/>
          <w:szCs w:val="24"/>
        </w:rPr>
      </w:pPr>
    </w:p>
    <w:p w14:paraId="1A7070C2" w14:textId="77777777" w:rsidR="000201D1" w:rsidRPr="009B53E8" w:rsidRDefault="00C07697" w:rsidP="009B53E8">
      <w:pPr>
        <w:spacing w:after="0" w:line="360" w:lineRule="auto"/>
        <w:jc w:val="both"/>
        <w:rPr>
          <w:rFonts w:ascii="Palatino Linotype" w:eastAsia="MS Mincho" w:hAnsi="Palatino Linotype" w:cs="Times New Roman"/>
          <w:color w:val="000000"/>
          <w:sz w:val="24"/>
          <w:szCs w:val="24"/>
          <w:lang w:val="es-ES_tradnl" w:eastAsia="es-ES"/>
        </w:rPr>
      </w:pPr>
      <w:r w:rsidRPr="009B53E8">
        <w:rPr>
          <w:rFonts w:ascii="Palatino Linotype" w:eastAsia="MS Mincho" w:hAnsi="Palatino Linotype" w:cs="Times New Roman"/>
          <w:b/>
          <w:color w:val="000000"/>
          <w:sz w:val="24"/>
          <w:szCs w:val="24"/>
          <w:lang w:val="es-ES_tradnl" w:eastAsia="es-ES"/>
        </w:rPr>
        <w:t>TERCERO</w:t>
      </w:r>
      <w:r w:rsidR="000201D1" w:rsidRPr="009B53E8">
        <w:rPr>
          <w:rFonts w:ascii="Palatino Linotype" w:eastAsia="MS Mincho" w:hAnsi="Palatino Linotype" w:cs="Times New Roman"/>
          <w:b/>
          <w:color w:val="000000"/>
          <w:sz w:val="24"/>
          <w:szCs w:val="24"/>
          <w:lang w:val="es-ES_tradnl" w:eastAsia="es-ES"/>
        </w:rPr>
        <w:t>.</w:t>
      </w:r>
      <w:r w:rsidR="000201D1" w:rsidRPr="009B53E8">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9B53E8">
        <w:rPr>
          <w:rFonts w:ascii="Palatino Linotype" w:eastAsia="MS Mincho" w:hAnsi="Palatino Linotype" w:cs="Times New Roman"/>
          <w:b/>
          <w:color w:val="000000"/>
          <w:sz w:val="24"/>
          <w:szCs w:val="24"/>
          <w:lang w:val="es-ES_tradnl" w:eastAsia="es-ES"/>
        </w:rPr>
        <w:t xml:space="preserve"> </w:t>
      </w:r>
      <w:r w:rsidR="0087682B" w:rsidRPr="009B53E8">
        <w:rPr>
          <w:rFonts w:ascii="Palatino Linotype" w:eastAsia="MS Mincho" w:hAnsi="Palatino Linotype" w:cs="Times New Roman"/>
          <w:color w:val="000000"/>
          <w:sz w:val="24"/>
          <w:szCs w:val="24"/>
          <w:lang w:val="es-ES_tradnl" w:eastAsia="es-ES"/>
        </w:rPr>
        <w:t>Sujeto Obligado</w:t>
      </w:r>
      <w:r w:rsidR="000201D1" w:rsidRPr="009B53E8">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6A27A25" w14:textId="77777777" w:rsidR="00C07697" w:rsidRPr="009B53E8" w:rsidRDefault="00C07697" w:rsidP="009B53E8">
      <w:pPr>
        <w:spacing w:after="0" w:line="360" w:lineRule="auto"/>
        <w:jc w:val="both"/>
        <w:rPr>
          <w:rFonts w:ascii="Palatino Linotype" w:eastAsia="MS Mincho" w:hAnsi="Palatino Linotype" w:cs="Times New Roman"/>
          <w:color w:val="000000"/>
          <w:sz w:val="24"/>
          <w:szCs w:val="24"/>
          <w:lang w:val="es-ES_tradnl" w:eastAsia="es-ES"/>
        </w:rPr>
      </w:pPr>
    </w:p>
    <w:p w14:paraId="0234DC13" w14:textId="74357B0F" w:rsidR="000201D1" w:rsidRPr="009B53E8" w:rsidRDefault="00C07697" w:rsidP="009B53E8">
      <w:pPr>
        <w:spacing w:after="0" w:line="360" w:lineRule="auto"/>
        <w:jc w:val="both"/>
        <w:rPr>
          <w:rFonts w:ascii="Palatino Linotype" w:hAnsi="Palatino Linotype"/>
          <w:b/>
          <w:sz w:val="24"/>
          <w:szCs w:val="24"/>
        </w:rPr>
      </w:pPr>
      <w:r w:rsidRPr="009B53E8">
        <w:rPr>
          <w:rFonts w:ascii="Palatino Linotype" w:eastAsia="MS Mincho" w:hAnsi="Palatino Linotype" w:cs="Times New Roman"/>
          <w:b/>
          <w:color w:val="000000"/>
          <w:sz w:val="24"/>
          <w:szCs w:val="24"/>
          <w:lang w:val="es-ES_tradnl" w:eastAsia="es-ES"/>
        </w:rPr>
        <w:t>CUARTO</w:t>
      </w:r>
      <w:r w:rsidR="000201D1" w:rsidRPr="009B53E8">
        <w:rPr>
          <w:rFonts w:ascii="Palatino Linotype" w:eastAsia="MS Mincho" w:hAnsi="Palatino Linotype" w:cs="Times New Roman"/>
          <w:b/>
          <w:color w:val="000000"/>
          <w:sz w:val="24"/>
          <w:szCs w:val="24"/>
          <w:lang w:val="es-ES_tradnl" w:eastAsia="es-ES"/>
        </w:rPr>
        <w:t xml:space="preserve">. </w:t>
      </w:r>
      <w:r w:rsidR="000201D1" w:rsidRPr="009B53E8">
        <w:rPr>
          <w:rFonts w:ascii="Palatino Linotype" w:eastAsia="MS Mincho" w:hAnsi="Palatino Linotype" w:cs="Times New Roman"/>
          <w:color w:val="000000"/>
          <w:sz w:val="24"/>
          <w:szCs w:val="24"/>
          <w:lang w:val="es-ES_tradnl" w:eastAsia="es-ES"/>
        </w:rPr>
        <w:t>Notifíquese a</w:t>
      </w:r>
      <w:r w:rsidR="000201D1" w:rsidRPr="009B53E8">
        <w:rPr>
          <w:rFonts w:ascii="Palatino Linotype" w:eastAsia="MS Mincho" w:hAnsi="Palatino Linotype" w:cs="Times New Roman"/>
          <w:b/>
          <w:color w:val="000000"/>
          <w:sz w:val="24"/>
          <w:szCs w:val="24"/>
          <w:lang w:val="es-ES_tradnl" w:eastAsia="es-ES"/>
        </w:rPr>
        <w:t xml:space="preserve"> </w:t>
      </w:r>
      <w:r w:rsidR="00B74CFC" w:rsidRPr="00B74CFC">
        <w:rPr>
          <w:rFonts w:ascii="Palatino Linotype" w:hAnsi="Palatino Linotype"/>
          <w:b/>
          <w:sz w:val="24"/>
          <w:szCs w:val="24"/>
          <w:highlight w:val="black"/>
        </w:rPr>
        <w:t>------------------------</w:t>
      </w:r>
      <w:bookmarkStart w:id="37" w:name="_GoBack"/>
      <w:bookmarkEnd w:id="37"/>
      <w:r w:rsidR="00B74CFC" w:rsidRPr="00B74CFC">
        <w:rPr>
          <w:rFonts w:ascii="Palatino Linotype" w:hAnsi="Palatino Linotype"/>
          <w:b/>
          <w:sz w:val="24"/>
          <w:szCs w:val="24"/>
          <w:highlight w:val="black"/>
        </w:rPr>
        <w:t>--------</w:t>
      </w:r>
      <w:r w:rsidR="006869D2" w:rsidRPr="009B53E8">
        <w:rPr>
          <w:rFonts w:ascii="Palatino Linotype" w:hAnsi="Palatino Linotype"/>
          <w:b/>
          <w:sz w:val="24"/>
          <w:szCs w:val="24"/>
        </w:rPr>
        <w:t xml:space="preserve"> </w:t>
      </w:r>
      <w:r w:rsidR="000201D1" w:rsidRPr="009B53E8">
        <w:rPr>
          <w:rFonts w:ascii="Palatino Linotype" w:eastAsia="MS Mincho" w:hAnsi="Palatino Linotype" w:cs="Times New Roman"/>
          <w:color w:val="000000"/>
          <w:sz w:val="24"/>
          <w:szCs w:val="24"/>
          <w:lang w:val="es-ES_tradnl" w:eastAsia="es-ES"/>
        </w:rPr>
        <w:t>la presente resolución.</w:t>
      </w:r>
    </w:p>
    <w:p w14:paraId="40EB7754" w14:textId="77777777" w:rsidR="00C07697" w:rsidRPr="009B53E8" w:rsidRDefault="00C07697" w:rsidP="009B53E8">
      <w:pPr>
        <w:spacing w:after="0" w:line="360" w:lineRule="auto"/>
        <w:jc w:val="both"/>
        <w:rPr>
          <w:rFonts w:ascii="Palatino Linotype" w:eastAsia="MS Mincho" w:hAnsi="Palatino Linotype" w:cs="Times New Roman"/>
          <w:color w:val="000000"/>
          <w:sz w:val="24"/>
          <w:szCs w:val="24"/>
          <w:lang w:val="es-ES_tradnl" w:eastAsia="es-ES"/>
        </w:rPr>
      </w:pPr>
    </w:p>
    <w:p w14:paraId="18F8628B" w14:textId="7598DA06" w:rsidR="005D081F" w:rsidRPr="009B53E8" w:rsidRDefault="00C07697" w:rsidP="009B53E8">
      <w:pPr>
        <w:spacing w:after="0" w:line="360" w:lineRule="auto"/>
        <w:jc w:val="both"/>
        <w:rPr>
          <w:rFonts w:ascii="Palatino Linotype" w:eastAsia="MS Mincho" w:hAnsi="Palatino Linotype" w:cs="Times New Roman"/>
          <w:color w:val="000000"/>
          <w:sz w:val="24"/>
          <w:szCs w:val="24"/>
          <w:lang w:val="es-ES_tradnl" w:eastAsia="es-ES"/>
        </w:rPr>
      </w:pPr>
      <w:r w:rsidRPr="009B53E8">
        <w:rPr>
          <w:rFonts w:ascii="Palatino Linotype" w:eastAsia="MS Mincho" w:hAnsi="Palatino Linotype" w:cs="Times New Roman"/>
          <w:b/>
          <w:sz w:val="24"/>
          <w:szCs w:val="24"/>
          <w:lang w:val="es-ES_tradnl" w:eastAsia="es-ES"/>
        </w:rPr>
        <w:t>QUINTO</w:t>
      </w:r>
      <w:r w:rsidR="000201D1" w:rsidRPr="009B53E8">
        <w:rPr>
          <w:rFonts w:ascii="Palatino Linotype" w:eastAsia="MS Mincho" w:hAnsi="Palatino Linotype" w:cs="Times New Roman"/>
          <w:b/>
          <w:color w:val="000000"/>
          <w:sz w:val="24"/>
          <w:szCs w:val="24"/>
          <w:lang w:val="es-ES_tradnl" w:eastAsia="es-ES"/>
        </w:rPr>
        <w:t xml:space="preserve">. </w:t>
      </w:r>
      <w:r w:rsidR="000201D1" w:rsidRPr="009B53E8">
        <w:rPr>
          <w:rFonts w:ascii="Palatino Linotype" w:eastAsia="MS Mincho" w:hAnsi="Palatino Linotype" w:cs="Times New Roman"/>
          <w:color w:val="000000"/>
          <w:sz w:val="24"/>
          <w:szCs w:val="24"/>
          <w:lang w:val="es-ES_tradnl" w:eastAsia="es-ES"/>
        </w:rPr>
        <w:t xml:space="preserve">Se hace del conocimiento de </w:t>
      </w:r>
      <w:r w:rsidR="00B74CFC" w:rsidRPr="00B74CFC">
        <w:rPr>
          <w:rFonts w:ascii="Palatino Linotype" w:hAnsi="Palatino Linotype"/>
          <w:b/>
          <w:sz w:val="24"/>
          <w:szCs w:val="24"/>
          <w:highlight w:val="black"/>
        </w:rPr>
        <w:t>-</w:t>
      </w:r>
      <w:r w:rsidR="00B74CFC">
        <w:rPr>
          <w:rFonts w:ascii="Palatino Linotype" w:hAnsi="Palatino Linotype"/>
          <w:b/>
          <w:sz w:val="24"/>
          <w:szCs w:val="24"/>
          <w:highlight w:val="black"/>
        </w:rPr>
        <w:t>---------</w:t>
      </w:r>
      <w:r w:rsidR="00B74CFC" w:rsidRPr="00B74CFC">
        <w:rPr>
          <w:rFonts w:ascii="Palatino Linotype" w:hAnsi="Palatino Linotype"/>
          <w:b/>
          <w:sz w:val="24"/>
          <w:szCs w:val="24"/>
          <w:highlight w:val="black"/>
        </w:rPr>
        <w:t>----------------------</w:t>
      </w:r>
      <w:r w:rsidR="006869D2" w:rsidRPr="009B53E8">
        <w:rPr>
          <w:rFonts w:ascii="Palatino Linotype" w:hAnsi="Palatino Linotype"/>
          <w:b/>
          <w:sz w:val="24"/>
          <w:szCs w:val="24"/>
        </w:rPr>
        <w:t xml:space="preserve"> </w:t>
      </w:r>
      <w:r w:rsidR="000201D1" w:rsidRPr="009B53E8">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que </w:t>
      </w:r>
      <w:proofErr w:type="gramStart"/>
      <w:r w:rsidR="000201D1" w:rsidRPr="009B53E8">
        <w:rPr>
          <w:rFonts w:ascii="Palatino Linotype" w:eastAsia="MS Mincho" w:hAnsi="Palatino Linotype" w:cs="Times New Roman"/>
          <w:color w:val="000000"/>
          <w:sz w:val="24"/>
          <w:szCs w:val="24"/>
          <w:lang w:val="es-ES_tradnl" w:eastAsia="es-ES"/>
        </w:rPr>
        <w:t>considere</w:t>
      </w:r>
      <w:proofErr w:type="gramEnd"/>
      <w:r w:rsidR="000201D1" w:rsidRPr="009B53E8">
        <w:rPr>
          <w:rFonts w:ascii="Palatino Linotype" w:eastAsia="MS Mincho" w:hAnsi="Palatino Linotype" w:cs="Times New Roman"/>
          <w:color w:val="000000"/>
          <w:sz w:val="24"/>
          <w:szCs w:val="24"/>
          <w:lang w:val="es-ES_tradnl" w:eastAsia="es-ES"/>
        </w:rPr>
        <w:t xml:space="preserve"> que la resolución le cause algún perjuicio podrá impugnarla vía juicio de amparo en los términos de las leyes aplicables.</w:t>
      </w:r>
      <w:bookmarkEnd w:id="36"/>
    </w:p>
    <w:p w14:paraId="541AFA91" w14:textId="77777777" w:rsidR="00240779" w:rsidRPr="009B53E8" w:rsidRDefault="00240779" w:rsidP="009B53E8">
      <w:pPr>
        <w:spacing w:after="0" w:line="360" w:lineRule="auto"/>
        <w:jc w:val="both"/>
        <w:rPr>
          <w:rFonts w:ascii="Palatino Linotype" w:eastAsia="MS Mincho" w:hAnsi="Palatino Linotype" w:cs="Times New Roman"/>
          <w:color w:val="000000"/>
          <w:sz w:val="24"/>
          <w:szCs w:val="24"/>
          <w:lang w:val="es-ES_tradnl" w:eastAsia="es-ES"/>
        </w:rPr>
      </w:pPr>
    </w:p>
    <w:p w14:paraId="2A0B72F4" w14:textId="69A8948A" w:rsidR="00E93981" w:rsidRDefault="00E93981" w:rsidP="009B53E8">
      <w:pPr>
        <w:spacing w:after="0" w:line="360" w:lineRule="auto"/>
        <w:ind w:firstLine="1"/>
        <w:jc w:val="both"/>
        <w:rPr>
          <w:rFonts w:ascii="Palatino Linotype" w:hAnsi="Palatino Linotype"/>
          <w:sz w:val="24"/>
          <w:szCs w:val="24"/>
        </w:rPr>
      </w:pPr>
      <w:r w:rsidRPr="009B53E8">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281AB8">
        <w:rPr>
          <w:rFonts w:ascii="Palatino Linotype" w:hAnsi="Palatino Linotype"/>
          <w:sz w:val="24"/>
          <w:szCs w:val="24"/>
        </w:rPr>
        <w:t xml:space="preserve"> CON AUSENCIA JUSTIFICADA</w:t>
      </w:r>
      <w:r w:rsidRPr="009B53E8">
        <w:rPr>
          <w:rFonts w:ascii="Palatino Linotype" w:hAnsi="Palatino Linotype"/>
          <w:sz w:val="24"/>
          <w:szCs w:val="24"/>
        </w:rPr>
        <w:t xml:space="preserve">, EVA ABAID YAPUR, </w:t>
      </w:r>
      <w:r w:rsidR="009B53E8">
        <w:rPr>
          <w:rFonts w:ascii="Palatino Linotype" w:hAnsi="Palatino Linotype"/>
          <w:sz w:val="24"/>
          <w:szCs w:val="24"/>
        </w:rPr>
        <w:t xml:space="preserve">JOSÉ GUADALUPE LUNA HERNÁNDEZ, </w:t>
      </w:r>
      <w:r w:rsidRPr="009B53E8">
        <w:rPr>
          <w:rFonts w:ascii="Palatino Linotype" w:hAnsi="Palatino Linotype"/>
          <w:sz w:val="24"/>
          <w:szCs w:val="24"/>
        </w:rPr>
        <w:t>JAVIER MARTÍNEZ CRU</w:t>
      </w:r>
      <w:r w:rsidR="009B53E8">
        <w:rPr>
          <w:rFonts w:ascii="Palatino Linotype" w:hAnsi="Palatino Linotype"/>
          <w:sz w:val="24"/>
          <w:szCs w:val="24"/>
        </w:rPr>
        <w:t>Z</w:t>
      </w:r>
      <w:r w:rsidR="00392F99">
        <w:rPr>
          <w:rFonts w:ascii="Palatino Linotype" w:hAnsi="Palatino Linotype"/>
          <w:sz w:val="24"/>
          <w:szCs w:val="24"/>
        </w:rPr>
        <w:t xml:space="preserve"> EMITIENDO VOTO PARTICULAR </w:t>
      </w:r>
      <w:r w:rsidR="009B53E8">
        <w:rPr>
          <w:rFonts w:ascii="Palatino Linotype" w:hAnsi="Palatino Linotype"/>
          <w:sz w:val="24"/>
          <w:szCs w:val="24"/>
        </w:rPr>
        <w:t>Y LUIS GUSTAVO PARRA NORIEGA,</w:t>
      </w:r>
      <w:r w:rsidRPr="009B53E8">
        <w:rPr>
          <w:rFonts w:ascii="Palatino Linotype" w:hAnsi="Palatino Linotype"/>
          <w:sz w:val="24"/>
          <w:szCs w:val="24"/>
        </w:rPr>
        <w:t xml:space="preserve"> </w:t>
      </w:r>
      <w:r w:rsidR="009B53E8">
        <w:rPr>
          <w:rFonts w:ascii="Palatino Linotype" w:hAnsi="Palatino Linotype"/>
          <w:sz w:val="24"/>
          <w:szCs w:val="24"/>
        </w:rPr>
        <w:t>EN LA TRIG</w:t>
      </w:r>
      <w:r w:rsidR="00C7243C">
        <w:rPr>
          <w:rFonts w:ascii="Palatino Linotype" w:hAnsi="Palatino Linotype"/>
          <w:sz w:val="24"/>
          <w:szCs w:val="24"/>
        </w:rPr>
        <w:t xml:space="preserve">ÉSIMA TERCERA </w:t>
      </w:r>
      <w:r w:rsidRPr="009B53E8">
        <w:rPr>
          <w:rFonts w:ascii="Palatino Linotype" w:hAnsi="Palatino Linotype"/>
          <w:sz w:val="24"/>
          <w:szCs w:val="24"/>
        </w:rPr>
        <w:t>SESIÓN ORDINARIA</w:t>
      </w:r>
      <w:r w:rsidR="003A37B6">
        <w:rPr>
          <w:rFonts w:ascii="Palatino Linotype" w:hAnsi="Palatino Linotype"/>
          <w:sz w:val="24"/>
          <w:szCs w:val="24"/>
        </w:rPr>
        <w:t xml:space="preserve"> CELEBRADA EL DÍA ONCE DE SEPTIEMBRE DE DOS MIL DIECINUEVE</w:t>
      </w:r>
      <w:r w:rsidRPr="009B53E8">
        <w:rPr>
          <w:rFonts w:ascii="Palatino Linotype" w:hAnsi="Palatino Linotype"/>
          <w:sz w:val="24"/>
          <w:szCs w:val="24"/>
        </w:rPr>
        <w:t xml:space="preserve">, ANTE EL SECRETARIO TÉCNICO DEL PLENO, ALEXIS TAPIA RAMÍREZ. </w:t>
      </w:r>
    </w:p>
    <w:p w14:paraId="21EF77E2" w14:textId="77777777" w:rsidR="003A37B6" w:rsidRDefault="003A37B6" w:rsidP="009B53E8">
      <w:pPr>
        <w:spacing w:after="0" w:line="360" w:lineRule="auto"/>
        <w:ind w:firstLine="1"/>
        <w:jc w:val="both"/>
        <w:rPr>
          <w:rFonts w:ascii="Palatino Linotype" w:hAnsi="Palatino Linotype"/>
          <w:sz w:val="24"/>
          <w:szCs w:val="24"/>
        </w:rPr>
      </w:pPr>
    </w:p>
    <w:p w14:paraId="7AD6E214" w14:textId="77777777" w:rsidR="003A37B6" w:rsidRDefault="003A37B6" w:rsidP="009B53E8">
      <w:pPr>
        <w:spacing w:after="0" w:line="360" w:lineRule="auto"/>
        <w:ind w:firstLine="1"/>
        <w:jc w:val="both"/>
        <w:rPr>
          <w:rFonts w:ascii="Palatino Linotype" w:hAnsi="Palatino Linotype"/>
          <w:sz w:val="24"/>
          <w:szCs w:val="24"/>
        </w:rPr>
      </w:pPr>
    </w:p>
    <w:p w14:paraId="20AC1653" w14:textId="77777777" w:rsidR="003A37B6" w:rsidRDefault="003A37B6" w:rsidP="009B53E8">
      <w:pPr>
        <w:spacing w:after="0" w:line="360" w:lineRule="auto"/>
        <w:ind w:firstLine="1"/>
        <w:jc w:val="both"/>
        <w:rPr>
          <w:rFonts w:ascii="Palatino Linotype" w:hAnsi="Palatino Linotype"/>
          <w:sz w:val="24"/>
          <w:szCs w:val="24"/>
        </w:rPr>
      </w:pPr>
    </w:p>
    <w:p w14:paraId="04E127C7" w14:textId="77777777" w:rsidR="003A37B6" w:rsidRDefault="003A37B6" w:rsidP="009B53E8">
      <w:pPr>
        <w:spacing w:after="0" w:line="360" w:lineRule="auto"/>
        <w:ind w:firstLine="1"/>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3A37B6" w:rsidRPr="0094527A" w14:paraId="66F0B324" w14:textId="77777777" w:rsidTr="00D6782E">
        <w:trPr>
          <w:jc w:val="center"/>
        </w:trPr>
        <w:tc>
          <w:tcPr>
            <w:tcW w:w="10368" w:type="dxa"/>
            <w:gridSpan w:val="2"/>
          </w:tcPr>
          <w:p w14:paraId="73CCA8FA"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Zulema Martínez Sánchez</w:t>
            </w:r>
          </w:p>
          <w:p w14:paraId="0D7B6A92"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rPr>
              <w:t>Comisionada Presidenta</w:t>
            </w:r>
          </w:p>
          <w:p w14:paraId="52B41E4E" w14:textId="0F00E0C7" w:rsidR="003A37B6" w:rsidRDefault="00281AB8" w:rsidP="003A37B6">
            <w:pPr>
              <w:spacing w:line="360" w:lineRule="auto"/>
              <w:jc w:val="center"/>
              <w:rPr>
                <w:rFonts w:ascii="Palatino Linotype" w:eastAsia="FangSong" w:hAnsi="Palatino Linotype" w:cs="Arial"/>
                <w:b/>
              </w:rPr>
            </w:pPr>
            <w:r>
              <w:rPr>
                <w:rFonts w:ascii="Palatino Linotype" w:eastAsia="FangSong" w:hAnsi="Palatino Linotype" w:cs="Arial"/>
                <w:b/>
              </w:rPr>
              <w:t>(AUSENCIA JUSTIFICADA</w:t>
            </w:r>
            <w:r w:rsidR="003A37B6">
              <w:rPr>
                <w:rFonts w:ascii="Palatino Linotype" w:eastAsia="FangSong" w:hAnsi="Palatino Linotype" w:cs="Arial"/>
                <w:b/>
              </w:rPr>
              <w:t>)</w:t>
            </w:r>
          </w:p>
          <w:p w14:paraId="62FB8A2C" w14:textId="77777777" w:rsidR="003A37B6" w:rsidRPr="0094527A" w:rsidRDefault="003A37B6" w:rsidP="003A37B6">
            <w:pPr>
              <w:spacing w:line="360" w:lineRule="auto"/>
              <w:jc w:val="center"/>
              <w:rPr>
                <w:rFonts w:ascii="Palatino Linotype" w:eastAsia="FangSong" w:hAnsi="Palatino Linotype" w:cs="Arial"/>
                <w:b/>
              </w:rPr>
            </w:pPr>
          </w:p>
        </w:tc>
      </w:tr>
      <w:tr w:rsidR="003A37B6" w:rsidRPr="0094527A" w14:paraId="611BFB9D" w14:textId="77777777" w:rsidTr="00D6782E">
        <w:trPr>
          <w:jc w:val="center"/>
        </w:trPr>
        <w:tc>
          <w:tcPr>
            <w:tcW w:w="5184" w:type="dxa"/>
          </w:tcPr>
          <w:p w14:paraId="4CBFA48E" w14:textId="77777777" w:rsidR="003A37B6" w:rsidRDefault="003A37B6" w:rsidP="003A37B6">
            <w:pPr>
              <w:spacing w:line="360" w:lineRule="auto"/>
              <w:jc w:val="center"/>
              <w:rPr>
                <w:rFonts w:ascii="Palatino Linotype" w:eastAsia="FangSong" w:hAnsi="Palatino Linotype" w:cs="Arial"/>
                <w:b/>
              </w:rPr>
            </w:pPr>
          </w:p>
          <w:p w14:paraId="6CCD868B" w14:textId="77777777" w:rsidR="003A37B6" w:rsidRDefault="003A37B6" w:rsidP="003A37B6">
            <w:pPr>
              <w:spacing w:line="360" w:lineRule="auto"/>
              <w:jc w:val="center"/>
              <w:rPr>
                <w:rFonts w:ascii="Palatino Linotype" w:eastAsia="FangSong" w:hAnsi="Palatino Linotype" w:cs="Arial"/>
                <w:b/>
              </w:rPr>
            </w:pPr>
          </w:p>
          <w:p w14:paraId="3B156144"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 xml:space="preserve">Eva </w:t>
            </w:r>
            <w:proofErr w:type="spellStart"/>
            <w:r w:rsidRPr="0094527A">
              <w:rPr>
                <w:rFonts w:ascii="Palatino Linotype" w:eastAsia="FangSong" w:hAnsi="Palatino Linotype" w:cs="Arial"/>
                <w:b/>
              </w:rPr>
              <w:t>Abaid</w:t>
            </w:r>
            <w:proofErr w:type="spellEnd"/>
            <w:r w:rsidRPr="0094527A">
              <w:rPr>
                <w:rFonts w:ascii="Palatino Linotype" w:eastAsia="FangSong" w:hAnsi="Palatino Linotype" w:cs="Arial"/>
                <w:b/>
              </w:rPr>
              <w:t xml:space="preserve"> </w:t>
            </w:r>
            <w:proofErr w:type="spellStart"/>
            <w:r w:rsidRPr="0094527A">
              <w:rPr>
                <w:rFonts w:ascii="Palatino Linotype" w:eastAsia="FangSong" w:hAnsi="Palatino Linotype" w:cs="Arial"/>
                <w:b/>
              </w:rPr>
              <w:t>Yapur</w:t>
            </w:r>
            <w:proofErr w:type="spellEnd"/>
          </w:p>
          <w:p w14:paraId="3E414AD7" w14:textId="77777777" w:rsidR="003A37B6" w:rsidRPr="0094527A" w:rsidRDefault="003A37B6" w:rsidP="003A37B6">
            <w:pPr>
              <w:spacing w:line="360" w:lineRule="auto"/>
              <w:jc w:val="center"/>
              <w:rPr>
                <w:rFonts w:ascii="Palatino Linotype" w:eastAsia="FangSong" w:hAnsi="Palatino Linotype" w:cs="Arial"/>
              </w:rPr>
            </w:pPr>
            <w:r w:rsidRPr="0094527A">
              <w:rPr>
                <w:rFonts w:ascii="Palatino Linotype" w:eastAsia="FangSong" w:hAnsi="Palatino Linotype" w:cs="Arial"/>
              </w:rPr>
              <w:t>Comisionada</w:t>
            </w:r>
          </w:p>
          <w:p w14:paraId="69E0EB7A"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(R</w:t>
            </w:r>
            <w:r w:rsidRPr="0094527A">
              <w:rPr>
                <w:rFonts w:ascii="Palatino Linotype" w:eastAsia="FangSong" w:hAnsi="Palatino Linotype" w:cs="Calibri"/>
                <w:b/>
              </w:rPr>
              <w:t>Ú</w:t>
            </w:r>
            <w:r w:rsidRPr="0094527A">
              <w:rPr>
                <w:rFonts w:ascii="Palatino Linotype" w:eastAsia="FangSong" w:hAnsi="Palatino Linotype" w:cs="Arial"/>
                <w:b/>
              </w:rPr>
              <w:t>BRICA)</w:t>
            </w:r>
          </w:p>
        </w:tc>
        <w:tc>
          <w:tcPr>
            <w:tcW w:w="5184" w:type="dxa"/>
          </w:tcPr>
          <w:p w14:paraId="6F18BC51" w14:textId="77777777" w:rsidR="003A37B6" w:rsidRDefault="003A37B6" w:rsidP="003A37B6">
            <w:pPr>
              <w:spacing w:line="360" w:lineRule="auto"/>
              <w:jc w:val="center"/>
              <w:rPr>
                <w:rFonts w:ascii="Palatino Linotype" w:eastAsia="FangSong" w:hAnsi="Palatino Linotype" w:cs="Arial"/>
                <w:b/>
              </w:rPr>
            </w:pPr>
          </w:p>
          <w:p w14:paraId="22FD5C60" w14:textId="77777777" w:rsidR="003A37B6" w:rsidRDefault="003A37B6" w:rsidP="003A37B6">
            <w:pPr>
              <w:spacing w:line="360" w:lineRule="auto"/>
              <w:jc w:val="center"/>
              <w:rPr>
                <w:rFonts w:ascii="Palatino Linotype" w:eastAsia="FangSong" w:hAnsi="Palatino Linotype" w:cs="Arial"/>
                <w:b/>
              </w:rPr>
            </w:pPr>
          </w:p>
          <w:p w14:paraId="74B68B32"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José Guadalupe Luna Hernández</w:t>
            </w:r>
          </w:p>
          <w:p w14:paraId="1A07023D" w14:textId="77777777" w:rsidR="003A37B6" w:rsidRPr="0094527A" w:rsidRDefault="003A37B6" w:rsidP="003A37B6">
            <w:pPr>
              <w:spacing w:line="360" w:lineRule="auto"/>
              <w:jc w:val="center"/>
              <w:rPr>
                <w:rFonts w:ascii="Palatino Linotype" w:eastAsia="FangSong" w:hAnsi="Palatino Linotype" w:cs="Arial"/>
              </w:rPr>
            </w:pPr>
            <w:r w:rsidRPr="0094527A">
              <w:rPr>
                <w:rFonts w:ascii="Palatino Linotype" w:eastAsia="FangSong" w:hAnsi="Palatino Linotype" w:cs="Arial"/>
              </w:rPr>
              <w:t>Comisionado</w:t>
            </w:r>
          </w:p>
          <w:p w14:paraId="19EDA86B"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(R</w:t>
            </w:r>
            <w:r w:rsidRPr="0094527A">
              <w:rPr>
                <w:rFonts w:ascii="Palatino Linotype" w:eastAsia="FangSong" w:hAnsi="Palatino Linotype" w:cs="Calibri"/>
                <w:b/>
              </w:rPr>
              <w:t>Ú</w:t>
            </w:r>
            <w:r w:rsidRPr="0094527A">
              <w:rPr>
                <w:rFonts w:ascii="Palatino Linotype" w:eastAsia="FangSong" w:hAnsi="Palatino Linotype" w:cs="Arial"/>
                <w:b/>
              </w:rPr>
              <w:t>BRICA)</w:t>
            </w:r>
          </w:p>
          <w:p w14:paraId="4D62C492" w14:textId="77777777" w:rsidR="003A37B6" w:rsidRPr="0094527A" w:rsidRDefault="003A37B6" w:rsidP="003A37B6">
            <w:pPr>
              <w:spacing w:line="360" w:lineRule="auto"/>
              <w:jc w:val="center"/>
              <w:rPr>
                <w:rFonts w:ascii="Palatino Linotype" w:eastAsia="FangSong" w:hAnsi="Palatino Linotype" w:cs="Arial"/>
                <w:b/>
              </w:rPr>
            </w:pPr>
          </w:p>
        </w:tc>
      </w:tr>
      <w:tr w:rsidR="003A37B6" w:rsidRPr="0094527A" w14:paraId="03FE191B" w14:textId="77777777" w:rsidTr="00D6782E">
        <w:trPr>
          <w:jc w:val="center"/>
        </w:trPr>
        <w:tc>
          <w:tcPr>
            <w:tcW w:w="5184" w:type="dxa"/>
          </w:tcPr>
          <w:p w14:paraId="0DC089F3"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Javier Martínez Cruz</w:t>
            </w:r>
          </w:p>
          <w:p w14:paraId="2E78F077" w14:textId="77777777" w:rsidR="003A37B6" w:rsidRPr="0094527A" w:rsidRDefault="003A37B6" w:rsidP="003A37B6">
            <w:pPr>
              <w:spacing w:line="360" w:lineRule="auto"/>
              <w:jc w:val="center"/>
              <w:rPr>
                <w:rFonts w:ascii="Palatino Linotype" w:eastAsia="FangSong" w:hAnsi="Palatino Linotype" w:cs="Arial"/>
              </w:rPr>
            </w:pPr>
            <w:r w:rsidRPr="0094527A">
              <w:rPr>
                <w:rFonts w:ascii="Palatino Linotype" w:eastAsia="FangSong" w:hAnsi="Palatino Linotype" w:cs="Arial"/>
              </w:rPr>
              <w:t>Comisionado</w:t>
            </w:r>
          </w:p>
          <w:p w14:paraId="70ADE01E"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(R</w:t>
            </w:r>
            <w:r w:rsidRPr="0094527A">
              <w:rPr>
                <w:rFonts w:ascii="Palatino Linotype" w:eastAsia="FangSong" w:hAnsi="Palatino Linotype" w:cs="Calibri"/>
                <w:b/>
              </w:rPr>
              <w:t>Ú</w:t>
            </w:r>
            <w:r w:rsidRPr="0094527A">
              <w:rPr>
                <w:rFonts w:ascii="Palatino Linotype" w:eastAsia="FangSong" w:hAnsi="Palatino Linotype" w:cs="Arial"/>
                <w:b/>
              </w:rPr>
              <w:t>BRICA)</w:t>
            </w:r>
          </w:p>
        </w:tc>
        <w:tc>
          <w:tcPr>
            <w:tcW w:w="5184" w:type="dxa"/>
          </w:tcPr>
          <w:p w14:paraId="7C50C679"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Luis Gustavo Parra Noriega</w:t>
            </w:r>
          </w:p>
          <w:p w14:paraId="41DB09CA" w14:textId="77777777" w:rsidR="003A37B6" w:rsidRPr="0094527A" w:rsidRDefault="003A37B6" w:rsidP="003A37B6">
            <w:pPr>
              <w:spacing w:line="360" w:lineRule="auto"/>
              <w:jc w:val="center"/>
              <w:rPr>
                <w:rFonts w:ascii="Palatino Linotype" w:eastAsia="FangSong" w:hAnsi="Palatino Linotype" w:cs="Arial"/>
              </w:rPr>
            </w:pPr>
            <w:r w:rsidRPr="0094527A">
              <w:rPr>
                <w:rFonts w:ascii="Palatino Linotype" w:eastAsia="FangSong" w:hAnsi="Palatino Linotype" w:cs="Arial"/>
              </w:rPr>
              <w:t>Comisionado</w:t>
            </w:r>
          </w:p>
          <w:p w14:paraId="0B1371B6"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(R</w:t>
            </w:r>
            <w:r w:rsidRPr="0094527A">
              <w:rPr>
                <w:rFonts w:ascii="Palatino Linotype" w:eastAsia="FangSong" w:hAnsi="Palatino Linotype" w:cs="Calibri"/>
                <w:b/>
              </w:rPr>
              <w:t>Ú</w:t>
            </w:r>
            <w:r w:rsidRPr="0094527A">
              <w:rPr>
                <w:rFonts w:ascii="Palatino Linotype" w:eastAsia="FangSong" w:hAnsi="Palatino Linotype" w:cs="Arial"/>
                <w:b/>
              </w:rPr>
              <w:t>BRICA)</w:t>
            </w:r>
          </w:p>
        </w:tc>
      </w:tr>
      <w:tr w:rsidR="003A37B6" w:rsidRPr="00C2086B" w14:paraId="42FA933E" w14:textId="77777777" w:rsidTr="00D6782E">
        <w:trPr>
          <w:jc w:val="center"/>
        </w:trPr>
        <w:tc>
          <w:tcPr>
            <w:tcW w:w="10368" w:type="dxa"/>
            <w:gridSpan w:val="2"/>
          </w:tcPr>
          <w:p w14:paraId="4C7E1D36" w14:textId="77777777" w:rsidR="003A37B6" w:rsidRPr="0094527A" w:rsidRDefault="003A37B6" w:rsidP="003A37B6">
            <w:pPr>
              <w:spacing w:line="360" w:lineRule="auto"/>
              <w:jc w:val="center"/>
              <w:rPr>
                <w:rFonts w:ascii="Palatino Linotype" w:eastAsia="FangSong" w:hAnsi="Palatino Linotype" w:cs="Arial"/>
                <w:b/>
              </w:rPr>
            </w:pPr>
          </w:p>
          <w:p w14:paraId="1D337EA8" w14:textId="77777777" w:rsidR="003A37B6" w:rsidRPr="0094527A"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Alexis Tapia Ramírez</w:t>
            </w:r>
          </w:p>
          <w:p w14:paraId="5B8EA4EF" w14:textId="77777777" w:rsidR="003A37B6" w:rsidRPr="0094527A" w:rsidRDefault="003A37B6" w:rsidP="003A37B6">
            <w:pPr>
              <w:spacing w:line="360" w:lineRule="auto"/>
              <w:jc w:val="center"/>
              <w:rPr>
                <w:rFonts w:ascii="Palatino Linotype" w:eastAsia="FangSong" w:hAnsi="Palatino Linotype" w:cs="Arial"/>
              </w:rPr>
            </w:pPr>
            <w:r w:rsidRPr="0094527A">
              <w:rPr>
                <w:rFonts w:ascii="Palatino Linotype" w:eastAsia="FangSong" w:hAnsi="Palatino Linotype" w:cs="Arial"/>
              </w:rPr>
              <w:t>Secretario Técnico del Pleno</w:t>
            </w:r>
          </w:p>
          <w:p w14:paraId="0A5A3D9E" w14:textId="77777777" w:rsidR="003A37B6" w:rsidRPr="00C2086B" w:rsidRDefault="003A37B6" w:rsidP="003A37B6">
            <w:pPr>
              <w:spacing w:line="360" w:lineRule="auto"/>
              <w:jc w:val="center"/>
              <w:rPr>
                <w:rFonts w:ascii="Palatino Linotype" w:eastAsia="FangSong" w:hAnsi="Palatino Linotype" w:cs="Arial"/>
                <w:b/>
              </w:rPr>
            </w:pPr>
            <w:r w:rsidRPr="0094527A">
              <w:rPr>
                <w:rFonts w:ascii="Palatino Linotype" w:eastAsia="FangSong" w:hAnsi="Palatino Linotype" w:cs="Arial"/>
                <w:b/>
              </w:rPr>
              <w:t>(R</w:t>
            </w:r>
            <w:r w:rsidRPr="0094527A">
              <w:rPr>
                <w:rFonts w:ascii="Palatino Linotype" w:eastAsia="FangSong" w:hAnsi="Palatino Linotype" w:cs="Calibri"/>
                <w:b/>
              </w:rPr>
              <w:t>Ú</w:t>
            </w:r>
            <w:r>
              <w:rPr>
                <w:rFonts w:ascii="Palatino Linotype" w:eastAsia="FangSong" w:hAnsi="Palatino Linotype" w:cs="Arial"/>
                <w:b/>
              </w:rPr>
              <w:t>BRICA)</w:t>
            </w:r>
          </w:p>
        </w:tc>
      </w:tr>
    </w:tbl>
    <w:p w14:paraId="793FBEDF" w14:textId="77777777" w:rsidR="003A37B6" w:rsidRPr="009B53E8" w:rsidRDefault="003A37B6" w:rsidP="009B53E8">
      <w:pPr>
        <w:spacing w:after="0" w:line="360" w:lineRule="auto"/>
        <w:ind w:firstLine="1"/>
        <w:jc w:val="both"/>
        <w:rPr>
          <w:rFonts w:ascii="Palatino Linotype" w:hAnsi="Palatino Linotype"/>
          <w:sz w:val="24"/>
          <w:szCs w:val="24"/>
        </w:rPr>
      </w:pPr>
    </w:p>
    <w:p w14:paraId="31FF643F" w14:textId="16515BE5" w:rsidR="00DE6AF4" w:rsidRPr="009B53E8" w:rsidRDefault="00E93981" w:rsidP="003A37B6">
      <w:pPr>
        <w:spacing w:after="0" w:line="360" w:lineRule="auto"/>
        <w:jc w:val="both"/>
        <w:rPr>
          <w:rFonts w:ascii="Palatino Linotype" w:hAnsi="Palatino Linotype"/>
          <w:sz w:val="24"/>
          <w:szCs w:val="24"/>
        </w:rPr>
      </w:pPr>
      <w:r w:rsidRPr="003A37B6">
        <w:rPr>
          <w:rFonts w:ascii="Palatino Linotype" w:hAnsi="Palatino Linotype" w:cs="Arial"/>
          <w:sz w:val="24"/>
          <w:szCs w:val="24"/>
        </w:rPr>
        <w:t>Esta hoja corre</w:t>
      </w:r>
      <w:r w:rsidR="00392F99">
        <w:rPr>
          <w:rFonts w:ascii="Palatino Linotype" w:hAnsi="Palatino Linotype" w:cs="Arial"/>
          <w:sz w:val="24"/>
          <w:szCs w:val="24"/>
        </w:rPr>
        <w:t>sponde a la resolución de fecha once (11) de septiembre de dos mil diecinueve</w:t>
      </w:r>
      <w:r w:rsidRPr="003A37B6">
        <w:rPr>
          <w:rFonts w:ascii="Palatino Linotype" w:hAnsi="Palatino Linotype" w:cs="Arial"/>
          <w:sz w:val="24"/>
          <w:szCs w:val="24"/>
        </w:rPr>
        <w:t xml:space="preserve">, emitida en el recurso de revisión </w:t>
      </w:r>
      <w:r w:rsidR="00392F99" w:rsidRPr="00392F99">
        <w:rPr>
          <w:rFonts w:ascii="Palatino Linotype" w:hAnsi="Palatino Linotype" w:cs="Arial"/>
          <w:b/>
          <w:bCs/>
          <w:sz w:val="24"/>
          <w:szCs w:val="24"/>
        </w:rPr>
        <w:t>05618/INFOEM/IP/RR/2019</w:t>
      </w:r>
      <w:r w:rsidRPr="00392F99">
        <w:rPr>
          <w:rFonts w:ascii="Palatino Linotype" w:hAnsi="Palatino Linotype" w:cs="Arial"/>
          <w:b/>
          <w:bCs/>
          <w:sz w:val="24"/>
          <w:szCs w:val="24"/>
        </w:rPr>
        <w:t>.</w:t>
      </w:r>
      <w:r w:rsidRPr="009B53E8">
        <w:rPr>
          <w:rFonts w:ascii="Palatino Linotype" w:hAnsi="Palatino Linotype" w:cs="Arial"/>
          <w:bCs/>
          <w:sz w:val="24"/>
          <w:szCs w:val="24"/>
        </w:rPr>
        <w:t xml:space="preserve"> </w:t>
      </w:r>
    </w:p>
    <w:sectPr w:rsidR="00DE6AF4" w:rsidRPr="009B53E8" w:rsidSect="009B53E8">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182F9" w14:textId="77777777" w:rsidR="00DF651F" w:rsidRDefault="00DF651F" w:rsidP="00792776">
      <w:pPr>
        <w:spacing w:after="0" w:line="240" w:lineRule="auto"/>
      </w:pPr>
      <w:r>
        <w:separator/>
      </w:r>
    </w:p>
  </w:endnote>
  <w:endnote w:type="continuationSeparator" w:id="0">
    <w:p w14:paraId="4A724F3B" w14:textId="77777777" w:rsidR="00DF651F" w:rsidRDefault="00DF651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334A14D" w14:textId="77777777" w:rsidR="002D480D" w:rsidRPr="00883450" w:rsidRDefault="002D480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8617A">
              <w:rPr>
                <w:rFonts w:ascii="Palatino Linotype" w:hAnsi="Palatino Linotype"/>
                <w:b/>
                <w:bCs/>
                <w:noProof/>
                <w:szCs w:val="20"/>
              </w:rPr>
              <w:t>42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8617A">
              <w:rPr>
                <w:rFonts w:ascii="Palatino Linotype" w:hAnsi="Palatino Linotype"/>
                <w:b/>
                <w:bCs/>
                <w:noProof/>
                <w:szCs w:val="20"/>
              </w:rPr>
              <w:t>42</w:t>
            </w:r>
            <w:r w:rsidRPr="00883450">
              <w:rPr>
                <w:rFonts w:ascii="Palatino Linotype" w:hAnsi="Palatino Linotype"/>
                <w:b/>
                <w:bCs/>
                <w:szCs w:val="20"/>
              </w:rPr>
              <w:fldChar w:fldCharType="end"/>
            </w:r>
          </w:p>
        </w:sdtContent>
      </w:sdt>
    </w:sdtContent>
  </w:sdt>
  <w:p w14:paraId="751D0466" w14:textId="77777777" w:rsidR="002D480D" w:rsidRDefault="002D48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60BFF" w14:textId="77777777" w:rsidR="002D480D" w:rsidRPr="00883450" w:rsidRDefault="002D480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74CFC" w:rsidRPr="00B74CF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74CFC" w:rsidRPr="00B74CFC">
      <w:rPr>
        <w:rFonts w:ascii="Palatino Linotype" w:hAnsi="Palatino Linotype"/>
        <w:noProof/>
        <w:lang w:val="es-ES"/>
      </w:rPr>
      <w:t>42</w:t>
    </w:r>
    <w:r w:rsidRPr="00883450">
      <w:rPr>
        <w:rFonts w:ascii="Palatino Linotype" w:hAnsi="Palatino Linotype"/>
      </w:rPr>
      <w:fldChar w:fldCharType="end"/>
    </w:r>
  </w:p>
  <w:p w14:paraId="30B6F8A0" w14:textId="77777777" w:rsidR="002D480D" w:rsidRPr="00883450" w:rsidRDefault="002D480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8DF1" w14:textId="77777777" w:rsidR="00DF651F" w:rsidRDefault="00DF651F" w:rsidP="00792776">
      <w:pPr>
        <w:spacing w:after="0" w:line="240" w:lineRule="auto"/>
      </w:pPr>
      <w:r>
        <w:separator/>
      </w:r>
    </w:p>
  </w:footnote>
  <w:footnote w:type="continuationSeparator" w:id="0">
    <w:p w14:paraId="3E4C9929" w14:textId="77777777" w:rsidR="00DF651F" w:rsidRDefault="00DF651F"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3D4F2" w14:textId="77777777" w:rsidR="002D480D" w:rsidRDefault="002D480D">
    <w:pPr>
      <w:pStyle w:val="Encabezado"/>
    </w:pPr>
  </w:p>
  <w:p w14:paraId="5C0CFD69" w14:textId="77777777" w:rsidR="002D480D" w:rsidRDefault="002D480D" w:rsidP="009A4582">
    <w:pPr>
      <w:pStyle w:val="Encabezado"/>
      <w:tabs>
        <w:tab w:val="clear" w:pos="4419"/>
        <w:tab w:val="clear" w:pos="8838"/>
        <w:tab w:val="left" w:pos="7283"/>
      </w:tabs>
    </w:pPr>
    <w:r>
      <w:tab/>
    </w:r>
  </w:p>
  <w:tbl>
    <w:tblPr>
      <w:tblStyle w:val="Tablaconcuadrcula"/>
      <w:tblW w:w="6526"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3969"/>
    </w:tblGrid>
    <w:tr w:rsidR="002D480D" w:rsidRPr="00EF13C1" w14:paraId="034CBA08" w14:textId="77777777" w:rsidTr="006E2BCB">
      <w:trPr>
        <w:trHeight w:val="138"/>
      </w:trPr>
      <w:tc>
        <w:tcPr>
          <w:tcW w:w="2557" w:type="dxa"/>
          <w:vAlign w:val="center"/>
        </w:tcPr>
        <w:p w14:paraId="79629981" w14:textId="77777777" w:rsidR="002D480D" w:rsidRPr="00EF13C1" w:rsidRDefault="002D480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56A7ED70" w14:textId="20E78739" w:rsidR="002D480D" w:rsidRPr="005176BA" w:rsidRDefault="002D480D"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05618/INFOEM/IP/RR/2019</w:t>
          </w:r>
        </w:p>
      </w:tc>
    </w:tr>
    <w:tr w:rsidR="002D480D" w:rsidRPr="00EF13C1" w14:paraId="7B7D302E" w14:textId="77777777" w:rsidTr="006E2BCB">
      <w:trPr>
        <w:trHeight w:val="321"/>
      </w:trPr>
      <w:tc>
        <w:tcPr>
          <w:tcW w:w="2557" w:type="dxa"/>
          <w:vAlign w:val="center"/>
        </w:tcPr>
        <w:p w14:paraId="31897E4D" w14:textId="77777777" w:rsidR="002D480D" w:rsidRPr="00EF13C1" w:rsidRDefault="002D480D"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02BF2F10" w14:textId="165378E7" w:rsidR="002D480D" w:rsidRPr="00EF13C1" w:rsidRDefault="002D480D" w:rsidP="00770330">
          <w:pPr>
            <w:pStyle w:val="Encabezado"/>
            <w:ind w:left="-333"/>
            <w:jc w:val="right"/>
            <w:rPr>
              <w:rFonts w:ascii="Palatino Linotype" w:hAnsi="Palatino Linotype"/>
              <w:b/>
              <w:sz w:val="22"/>
              <w:szCs w:val="22"/>
            </w:rPr>
          </w:pPr>
          <w:r>
            <w:rPr>
              <w:rFonts w:ascii="Palatino Linotype" w:hAnsi="Palatino Linotype"/>
              <w:b/>
              <w:sz w:val="22"/>
              <w:szCs w:val="22"/>
            </w:rPr>
            <w:t xml:space="preserve">Universidad Tecnológica de Tecámac </w:t>
          </w:r>
        </w:p>
      </w:tc>
    </w:tr>
    <w:tr w:rsidR="002D480D" w:rsidRPr="00EF13C1" w14:paraId="322C8BC2" w14:textId="77777777" w:rsidTr="006E2BCB">
      <w:trPr>
        <w:trHeight w:val="321"/>
      </w:trPr>
      <w:tc>
        <w:tcPr>
          <w:tcW w:w="2557" w:type="dxa"/>
          <w:vAlign w:val="center"/>
        </w:tcPr>
        <w:p w14:paraId="0CAE5DD6" w14:textId="77777777" w:rsidR="002D480D" w:rsidRPr="00EF13C1" w:rsidRDefault="002D480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18528E5F" w14:textId="77777777" w:rsidR="002D480D" w:rsidRPr="00EF13C1" w:rsidRDefault="002D480D"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1FA629F" w14:textId="77777777" w:rsidR="002D480D" w:rsidRDefault="002D480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1A55" w14:textId="77777777" w:rsidR="002D480D" w:rsidRDefault="002D480D"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2D480D" w:rsidRPr="005176BA" w14:paraId="62E1CB39" w14:textId="77777777" w:rsidTr="006E2BCB">
      <w:trPr>
        <w:trHeight w:val="416"/>
      </w:trPr>
      <w:tc>
        <w:tcPr>
          <w:tcW w:w="2667" w:type="dxa"/>
          <w:shd w:val="clear" w:color="auto" w:fill="FFFFFF" w:themeFill="background1"/>
        </w:tcPr>
        <w:p w14:paraId="596BCFEC" w14:textId="77777777" w:rsidR="002D480D" w:rsidRPr="005176BA" w:rsidRDefault="002D480D"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18146E8D" w14:textId="2C5BC7F0" w:rsidR="002D480D" w:rsidRPr="005176BA" w:rsidRDefault="002D480D" w:rsidP="00F40914">
          <w:pPr>
            <w:jc w:val="right"/>
            <w:rPr>
              <w:rFonts w:ascii="Palatino Linotype" w:hAnsi="Palatino Linotype"/>
              <w:b/>
            </w:rPr>
          </w:pPr>
          <w:r>
            <w:rPr>
              <w:rFonts w:ascii="Palatino Linotype" w:hAnsi="Palatino Linotype" w:cs="Arial"/>
              <w:b/>
              <w:bCs/>
              <w:lang w:eastAsia="es-MX"/>
            </w:rPr>
            <w:t>05618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2D480D" w:rsidRPr="005176BA" w14:paraId="37913A84" w14:textId="77777777" w:rsidTr="006E2BCB">
      <w:tc>
        <w:tcPr>
          <w:tcW w:w="2667" w:type="dxa"/>
          <w:shd w:val="clear" w:color="auto" w:fill="FFFFFF" w:themeFill="background1"/>
        </w:tcPr>
        <w:p w14:paraId="0B3E25CC" w14:textId="77777777" w:rsidR="002D480D" w:rsidRPr="005176BA" w:rsidRDefault="002D480D"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6A3CBFA6" w14:textId="436B3D79" w:rsidR="002D480D" w:rsidRPr="005176BA" w:rsidRDefault="00B74CFC" w:rsidP="00F40914">
          <w:pPr>
            <w:jc w:val="right"/>
            <w:rPr>
              <w:rFonts w:ascii="Palatino Linotype" w:hAnsi="Palatino Linotype"/>
              <w:b/>
            </w:rPr>
          </w:pPr>
          <w:r w:rsidRPr="00B74CFC">
            <w:rPr>
              <w:rFonts w:ascii="Palatino Linotype" w:hAnsi="Palatino Linotype"/>
              <w:b/>
              <w:highlight w:val="black"/>
            </w:rPr>
            <w:t>-------------------------------</w:t>
          </w:r>
          <w:r w:rsidR="002D480D">
            <w:rPr>
              <w:rFonts w:ascii="Palatino Linotype" w:hAnsi="Palatino Linotype"/>
              <w:b/>
            </w:rPr>
            <w:t xml:space="preserve">  </w:t>
          </w:r>
        </w:p>
      </w:tc>
    </w:tr>
    <w:tr w:rsidR="002D480D" w:rsidRPr="005176BA" w14:paraId="192184CF" w14:textId="77777777" w:rsidTr="006E2BCB">
      <w:tc>
        <w:tcPr>
          <w:tcW w:w="2667" w:type="dxa"/>
          <w:shd w:val="clear" w:color="auto" w:fill="FFFFFF" w:themeFill="background1"/>
        </w:tcPr>
        <w:p w14:paraId="597EB36B" w14:textId="77777777" w:rsidR="002D480D" w:rsidRPr="005176BA" w:rsidRDefault="002D480D"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6CB5E510" w14:textId="7677B822" w:rsidR="002D480D" w:rsidRPr="005176BA" w:rsidRDefault="002D480D" w:rsidP="00770330">
          <w:pPr>
            <w:ind w:left="-234" w:right="-103"/>
            <w:jc w:val="right"/>
            <w:rPr>
              <w:rFonts w:ascii="Palatino Linotype" w:hAnsi="Palatino Linotype"/>
              <w:b/>
            </w:rPr>
          </w:pPr>
          <w:r>
            <w:rPr>
              <w:rFonts w:ascii="Palatino Linotype" w:hAnsi="Palatino Linotype"/>
              <w:b/>
            </w:rPr>
            <w:t>Universidad Tecnológica de Tecámac</w:t>
          </w:r>
          <w:r w:rsidRPr="005176BA">
            <w:rPr>
              <w:rFonts w:ascii="Palatino Linotype" w:hAnsi="Palatino Linotype"/>
              <w:b/>
            </w:rPr>
            <w:t xml:space="preserve">. </w:t>
          </w:r>
        </w:p>
      </w:tc>
    </w:tr>
    <w:tr w:rsidR="002D480D" w:rsidRPr="005176BA" w14:paraId="18AC2D69" w14:textId="77777777" w:rsidTr="006E2BCB">
      <w:tc>
        <w:tcPr>
          <w:tcW w:w="2667" w:type="dxa"/>
          <w:shd w:val="clear" w:color="auto" w:fill="FFFFFF" w:themeFill="background1"/>
        </w:tcPr>
        <w:p w14:paraId="35F0C58D" w14:textId="77777777" w:rsidR="002D480D" w:rsidRPr="005176BA" w:rsidRDefault="002D480D"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70D78F95" w14:textId="77777777" w:rsidR="002D480D" w:rsidRPr="005176BA" w:rsidRDefault="002D480D"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2056C660" w14:textId="77777777" w:rsidR="002D480D" w:rsidRDefault="002D480D"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CBBA1540"/>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DC4D83"/>
    <w:multiLevelType w:val="hybridMultilevel"/>
    <w:tmpl w:val="EBDAB316"/>
    <w:lvl w:ilvl="0" w:tplc="F36C05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AD54552"/>
    <w:multiLevelType w:val="hybridMultilevel"/>
    <w:tmpl w:val="894C8ED4"/>
    <w:lvl w:ilvl="0" w:tplc="96A0E3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974F82"/>
    <w:multiLevelType w:val="hybridMultilevel"/>
    <w:tmpl w:val="C90E9498"/>
    <w:lvl w:ilvl="0" w:tplc="F6AE03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1BF7981"/>
    <w:multiLevelType w:val="hybridMultilevel"/>
    <w:tmpl w:val="CE96F046"/>
    <w:lvl w:ilvl="0" w:tplc="3C4698AE">
      <w:start w:val="1"/>
      <w:numFmt w:val="decimal"/>
      <w:lvlText w:val="%1."/>
      <w:lvlJc w:val="left"/>
      <w:pPr>
        <w:ind w:left="927" w:hanging="360"/>
      </w:pPr>
      <w:rPr>
        <w:b/>
        <w:bCs/>
        <w:i w:val="0"/>
        <w:iCs/>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9">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2">
    <w:nsid w:val="239E19F6"/>
    <w:multiLevelType w:val="hybridMultilevel"/>
    <w:tmpl w:val="E002580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F15F8F"/>
    <w:multiLevelType w:val="hybridMultilevel"/>
    <w:tmpl w:val="9794AA40"/>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2EA64C4D"/>
    <w:multiLevelType w:val="hybridMultilevel"/>
    <w:tmpl w:val="AB08D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9794AA40"/>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49410F"/>
    <w:multiLevelType w:val="hybridMultilevel"/>
    <w:tmpl w:val="F878C458"/>
    <w:lvl w:ilvl="0" w:tplc="9AC4E4D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AD5C67"/>
    <w:multiLevelType w:val="hybridMultilevel"/>
    <w:tmpl w:val="40880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DA5239"/>
    <w:multiLevelType w:val="hybridMultilevel"/>
    <w:tmpl w:val="77683B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72D6966"/>
    <w:multiLevelType w:val="hybridMultilevel"/>
    <w:tmpl w:val="BC0A7ACC"/>
    <w:lvl w:ilvl="0" w:tplc="040A63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9CD32F9"/>
    <w:multiLevelType w:val="hybridMultilevel"/>
    <w:tmpl w:val="8BD02C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D9A702E"/>
    <w:multiLevelType w:val="hybridMultilevel"/>
    <w:tmpl w:val="C6D68E30"/>
    <w:lvl w:ilvl="0" w:tplc="3A0C33F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0136A0"/>
    <w:multiLevelType w:val="hybridMultilevel"/>
    <w:tmpl w:val="3676C208"/>
    <w:lvl w:ilvl="0" w:tplc="080A000F">
      <w:start w:val="1"/>
      <w:numFmt w:val="decimal"/>
      <w:lvlText w:val="%1."/>
      <w:lvlJc w:val="left"/>
      <w:pPr>
        <w:ind w:left="4897"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6">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8">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BAF2DBA"/>
    <w:multiLevelType w:val="hybridMultilevel"/>
    <w:tmpl w:val="0A28F1CA"/>
    <w:lvl w:ilvl="0" w:tplc="41E8D1A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2"/>
  </w:num>
  <w:num w:numId="2">
    <w:abstractNumId w:val="17"/>
  </w:num>
  <w:num w:numId="3">
    <w:abstractNumId w:val="27"/>
  </w:num>
  <w:num w:numId="4">
    <w:abstractNumId w:val="36"/>
  </w:num>
  <w:num w:numId="5">
    <w:abstractNumId w:val="13"/>
  </w:num>
  <w:num w:numId="6">
    <w:abstractNumId w:val="25"/>
  </w:num>
  <w:num w:numId="7">
    <w:abstractNumId w:val="19"/>
  </w:num>
  <w:num w:numId="8">
    <w:abstractNumId w:val="30"/>
  </w:num>
  <w:num w:numId="9">
    <w:abstractNumId w:val="24"/>
  </w:num>
  <w:num w:numId="10">
    <w:abstractNumId w:val="15"/>
  </w:num>
  <w:num w:numId="11">
    <w:abstractNumId w:val="0"/>
  </w:num>
  <w:num w:numId="12">
    <w:abstractNumId w:val="35"/>
  </w:num>
  <w:num w:numId="13">
    <w:abstractNumId w:val="37"/>
  </w:num>
  <w:num w:numId="14">
    <w:abstractNumId w:val="9"/>
  </w:num>
  <w:num w:numId="15">
    <w:abstractNumId w:val="22"/>
  </w:num>
  <w:num w:numId="16">
    <w:abstractNumId w:val="32"/>
  </w:num>
  <w:num w:numId="17">
    <w:abstractNumId w:val="10"/>
  </w:num>
  <w:num w:numId="18">
    <w:abstractNumId w:val="1"/>
  </w:num>
  <w:num w:numId="19">
    <w:abstractNumId w:val="3"/>
  </w:num>
  <w:num w:numId="20">
    <w:abstractNumId w:val="11"/>
  </w:num>
  <w:num w:numId="21">
    <w:abstractNumId w:val="20"/>
  </w:num>
  <w:num w:numId="22">
    <w:abstractNumId w:val="7"/>
  </w:num>
  <w:num w:numId="23">
    <w:abstractNumId w:val="38"/>
  </w:num>
  <w:num w:numId="24">
    <w:abstractNumId w:val="31"/>
  </w:num>
  <w:num w:numId="25">
    <w:abstractNumId w:val="16"/>
  </w:num>
  <w:num w:numId="26">
    <w:abstractNumId w:val="4"/>
  </w:num>
  <w:num w:numId="27">
    <w:abstractNumId w:val="21"/>
  </w:num>
  <w:num w:numId="28">
    <w:abstractNumId w:val="17"/>
  </w:num>
  <w:num w:numId="29">
    <w:abstractNumId w:val="29"/>
  </w:num>
  <w:num w:numId="30">
    <w:abstractNumId w:val="28"/>
  </w:num>
  <w:num w:numId="31">
    <w:abstractNumId w:val="6"/>
  </w:num>
  <w:num w:numId="32">
    <w:abstractNumId w:val="3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
  </w:num>
  <w:num w:numId="39">
    <w:abstractNumId w:val="33"/>
  </w:num>
  <w:num w:numId="40">
    <w:abstractNumId w:val="5"/>
  </w:num>
  <w:num w:numId="41">
    <w:abstractNumId w:val="18"/>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52B1"/>
    <w:rsid w:val="00017C23"/>
    <w:rsid w:val="000201D1"/>
    <w:rsid w:val="000208ED"/>
    <w:rsid w:val="00022852"/>
    <w:rsid w:val="00033641"/>
    <w:rsid w:val="0003744D"/>
    <w:rsid w:val="0004167E"/>
    <w:rsid w:val="0005130C"/>
    <w:rsid w:val="00056204"/>
    <w:rsid w:val="000571D7"/>
    <w:rsid w:val="00060857"/>
    <w:rsid w:val="0007062A"/>
    <w:rsid w:val="00072EFA"/>
    <w:rsid w:val="0007537F"/>
    <w:rsid w:val="00076075"/>
    <w:rsid w:val="00077233"/>
    <w:rsid w:val="000845C6"/>
    <w:rsid w:val="0009442B"/>
    <w:rsid w:val="000966F8"/>
    <w:rsid w:val="000A5860"/>
    <w:rsid w:val="000A7B8E"/>
    <w:rsid w:val="000A7D5D"/>
    <w:rsid w:val="000B026C"/>
    <w:rsid w:val="000B2EAF"/>
    <w:rsid w:val="000B336A"/>
    <w:rsid w:val="000B5A4C"/>
    <w:rsid w:val="000C59E1"/>
    <w:rsid w:val="000C66EA"/>
    <w:rsid w:val="000C6868"/>
    <w:rsid w:val="000D098C"/>
    <w:rsid w:val="000D1D31"/>
    <w:rsid w:val="000E0182"/>
    <w:rsid w:val="000E210B"/>
    <w:rsid w:val="000E4A12"/>
    <w:rsid w:val="000F1CC9"/>
    <w:rsid w:val="000F2FBB"/>
    <w:rsid w:val="000F3365"/>
    <w:rsid w:val="000F4901"/>
    <w:rsid w:val="00100DEF"/>
    <w:rsid w:val="00101818"/>
    <w:rsid w:val="00104BC4"/>
    <w:rsid w:val="001052E8"/>
    <w:rsid w:val="00106806"/>
    <w:rsid w:val="00107A21"/>
    <w:rsid w:val="00110A90"/>
    <w:rsid w:val="00114D5F"/>
    <w:rsid w:val="00124119"/>
    <w:rsid w:val="00135AAB"/>
    <w:rsid w:val="00140674"/>
    <w:rsid w:val="00141821"/>
    <w:rsid w:val="00141BDA"/>
    <w:rsid w:val="00143016"/>
    <w:rsid w:val="001447B0"/>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5F19"/>
    <w:rsid w:val="001B625E"/>
    <w:rsid w:val="001C18D2"/>
    <w:rsid w:val="001C263E"/>
    <w:rsid w:val="001C487F"/>
    <w:rsid w:val="001C6D03"/>
    <w:rsid w:val="001D6F26"/>
    <w:rsid w:val="001E3C96"/>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30D2D"/>
    <w:rsid w:val="00232FEC"/>
    <w:rsid w:val="00233A15"/>
    <w:rsid w:val="00234EBF"/>
    <w:rsid w:val="0023622E"/>
    <w:rsid w:val="0023760B"/>
    <w:rsid w:val="00240779"/>
    <w:rsid w:val="0024202C"/>
    <w:rsid w:val="00244765"/>
    <w:rsid w:val="0024486E"/>
    <w:rsid w:val="00261DE1"/>
    <w:rsid w:val="002640DE"/>
    <w:rsid w:val="0026441B"/>
    <w:rsid w:val="002704F5"/>
    <w:rsid w:val="00273142"/>
    <w:rsid w:val="00273AAB"/>
    <w:rsid w:val="00274C4E"/>
    <w:rsid w:val="00275FB3"/>
    <w:rsid w:val="0027789C"/>
    <w:rsid w:val="002811EE"/>
    <w:rsid w:val="00281AB8"/>
    <w:rsid w:val="00285900"/>
    <w:rsid w:val="00291EC4"/>
    <w:rsid w:val="002921DD"/>
    <w:rsid w:val="002A1452"/>
    <w:rsid w:val="002A16FE"/>
    <w:rsid w:val="002A38B7"/>
    <w:rsid w:val="002A39C0"/>
    <w:rsid w:val="002A6380"/>
    <w:rsid w:val="002B18B0"/>
    <w:rsid w:val="002B44C4"/>
    <w:rsid w:val="002B64FF"/>
    <w:rsid w:val="002B6FAB"/>
    <w:rsid w:val="002B7631"/>
    <w:rsid w:val="002B7F54"/>
    <w:rsid w:val="002C6556"/>
    <w:rsid w:val="002C6BBC"/>
    <w:rsid w:val="002D16F1"/>
    <w:rsid w:val="002D480D"/>
    <w:rsid w:val="002E2087"/>
    <w:rsid w:val="002E5819"/>
    <w:rsid w:val="002E7B04"/>
    <w:rsid w:val="002F3433"/>
    <w:rsid w:val="002F3BFA"/>
    <w:rsid w:val="002F4300"/>
    <w:rsid w:val="002F5B0C"/>
    <w:rsid w:val="003003FF"/>
    <w:rsid w:val="00303A99"/>
    <w:rsid w:val="003040B9"/>
    <w:rsid w:val="0030413B"/>
    <w:rsid w:val="003044DA"/>
    <w:rsid w:val="003049C6"/>
    <w:rsid w:val="00314F26"/>
    <w:rsid w:val="00315476"/>
    <w:rsid w:val="00315BF5"/>
    <w:rsid w:val="00321161"/>
    <w:rsid w:val="003222D0"/>
    <w:rsid w:val="0032356A"/>
    <w:rsid w:val="00323F76"/>
    <w:rsid w:val="0032530A"/>
    <w:rsid w:val="00327F6E"/>
    <w:rsid w:val="003354FC"/>
    <w:rsid w:val="00336C1B"/>
    <w:rsid w:val="0034389F"/>
    <w:rsid w:val="00354158"/>
    <w:rsid w:val="00354999"/>
    <w:rsid w:val="00366B82"/>
    <w:rsid w:val="0037219D"/>
    <w:rsid w:val="0037277E"/>
    <w:rsid w:val="00374179"/>
    <w:rsid w:val="00375752"/>
    <w:rsid w:val="00376C60"/>
    <w:rsid w:val="00380D1D"/>
    <w:rsid w:val="00382836"/>
    <w:rsid w:val="00382BC1"/>
    <w:rsid w:val="00383D80"/>
    <w:rsid w:val="00387F22"/>
    <w:rsid w:val="00390F92"/>
    <w:rsid w:val="00392F99"/>
    <w:rsid w:val="00395964"/>
    <w:rsid w:val="003A37B6"/>
    <w:rsid w:val="003A4137"/>
    <w:rsid w:val="003A629F"/>
    <w:rsid w:val="003A6D6B"/>
    <w:rsid w:val="003B2671"/>
    <w:rsid w:val="003B4437"/>
    <w:rsid w:val="003B4FCC"/>
    <w:rsid w:val="003B571D"/>
    <w:rsid w:val="003B5F5E"/>
    <w:rsid w:val="003B69DE"/>
    <w:rsid w:val="003C27E0"/>
    <w:rsid w:val="003C4184"/>
    <w:rsid w:val="003C7BBB"/>
    <w:rsid w:val="003D04A4"/>
    <w:rsid w:val="003D424F"/>
    <w:rsid w:val="003D4338"/>
    <w:rsid w:val="003D63CC"/>
    <w:rsid w:val="003E34B5"/>
    <w:rsid w:val="003E585E"/>
    <w:rsid w:val="003E6B82"/>
    <w:rsid w:val="003F2187"/>
    <w:rsid w:val="003F3FDE"/>
    <w:rsid w:val="003F4348"/>
    <w:rsid w:val="003F57ED"/>
    <w:rsid w:val="003F6346"/>
    <w:rsid w:val="00404C2B"/>
    <w:rsid w:val="004068F4"/>
    <w:rsid w:val="00415B60"/>
    <w:rsid w:val="0042167E"/>
    <w:rsid w:val="004305CD"/>
    <w:rsid w:val="0043504A"/>
    <w:rsid w:val="00444441"/>
    <w:rsid w:val="00450D60"/>
    <w:rsid w:val="00452DD1"/>
    <w:rsid w:val="00456131"/>
    <w:rsid w:val="004653A7"/>
    <w:rsid w:val="00473494"/>
    <w:rsid w:val="00474E0F"/>
    <w:rsid w:val="004835DC"/>
    <w:rsid w:val="00485E23"/>
    <w:rsid w:val="00493730"/>
    <w:rsid w:val="004937AB"/>
    <w:rsid w:val="00493DFC"/>
    <w:rsid w:val="00495F9A"/>
    <w:rsid w:val="004A04FC"/>
    <w:rsid w:val="004A1681"/>
    <w:rsid w:val="004A3422"/>
    <w:rsid w:val="004A56E3"/>
    <w:rsid w:val="004A70B0"/>
    <w:rsid w:val="004B0C02"/>
    <w:rsid w:val="004C1002"/>
    <w:rsid w:val="004C20EF"/>
    <w:rsid w:val="004C675B"/>
    <w:rsid w:val="004C69FF"/>
    <w:rsid w:val="004D019C"/>
    <w:rsid w:val="004D3B01"/>
    <w:rsid w:val="004D4D48"/>
    <w:rsid w:val="004D7D6D"/>
    <w:rsid w:val="004E591E"/>
    <w:rsid w:val="004E6302"/>
    <w:rsid w:val="004F4C05"/>
    <w:rsid w:val="004F6F41"/>
    <w:rsid w:val="00500259"/>
    <w:rsid w:val="0050327B"/>
    <w:rsid w:val="00510198"/>
    <w:rsid w:val="00512A91"/>
    <w:rsid w:val="0051337C"/>
    <w:rsid w:val="005150C4"/>
    <w:rsid w:val="005176BA"/>
    <w:rsid w:val="00523819"/>
    <w:rsid w:val="00524A7E"/>
    <w:rsid w:val="00525360"/>
    <w:rsid w:val="00534CBE"/>
    <w:rsid w:val="00544BAE"/>
    <w:rsid w:val="005563D9"/>
    <w:rsid w:val="00562C01"/>
    <w:rsid w:val="00565A3D"/>
    <w:rsid w:val="005702BE"/>
    <w:rsid w:val="005706DC"/>
    <w:rsid w:val="00570A3F"/>
    <w:rsid w:val="00581B3D"/>
    <w:rsid w:val="00581DCC"/>
    <w:rsid w:val="00582905"/>
    <w:rsid w:val="0058617A"/>
    <w:rsid w:val="00586A12"/>
    <w:rsid w:val="0059199C"/>
    <w:rsid w:val="005969D9"/>
    <w:rsid w:val="005974E5"/>
    <w:rsid w:val="005A0283"/>
    <w:rsid w:val="005A2B5F"/>
    <w:rsid w:val="005A6596"/>
    <w:rsid w:val="005B31A8"/>
    <w:rsid w:val="005C0F22"/>
    <w:rsid w:val="005C2D31"/>
    <w:rsid w:val="005C4663"/>
    <w:rsid w:val="005C4F60"/>
    <w:rsid w:val="005D081F"/>
    <w:rsid w:val="005D1CFC"/>
    <w:rsid w:val="005D3C6B"/>
    <w:rsid w:val="005D5465"/>
    <w:rsid w:val="005D54DC"/>
    <w:rsid w:val="005E01F7"/>
    <w:rsid w:val="005E355A"/>
    <w:rsid w:val="005E406F"/>
    <w:rsid w:val="005E6787"/>
    <w:rsid w:val="005E7BEE"/>
    <w:rsid w:val="005F3A27"/>
    <w:rsid w:val="005F44C4"/>
    <w:rsid w:val="005F5930"/>
    <w:rsid w:val="005F6324"/>
    <w:rsid w:val="00600629"/>
    <w:rsid w:val="0060200F"/>
    <w:rsid w:val="00605334"/>
    <w:rsid w:val="0061037B"/>
    <w:rsid w:val="00610965"/>
    <w:rsid w:val="00612344"/>
    <w:rsid w:val="006129A4"/>
    <w:rsid w:val="006158AA"/>
    <w:rsid w:val="00616052"/>
    <w:rsid w:val="00617410"/>
    <w:rsid w:val="00621244"/>
    <w:rsid w:val="006303CF"/>
    <w:rsid w:val="006307B0"/>
    <w:rsid w:val="00630814"/>
    <w:rsid w:val="00632BCB"/>
    <w:rsid w:val="00642A12"/>
    <w:rsid w:val="006448B0"/>
    <w:rsid w:val="006453BA"/>
    <w:rsid w:val="00647DA3"/>
    <w:rsid w:val="00647E4C"/>
    <w:rsid w:val="00655976"/>
    <w:rsid w:val="0065655F"/>
    <w:rsid w:val="00660330"/>
    <w:rsid w:val="006603C7"/>
    <w:rsid w:val="00661A81"/>
    <w:rsid w:val="00663FF0"/>
    <w:rsid w:val="00664B64"/>
    <w:rsid w:val="006718DE"/>
    <w:rsid w:val="00672EA1"/>
    <w:rsid w:val="006750F2"/>
    <w:rsid w:val="00684C83"/>
    <w:rsid w:val="006869D2"/>
    <w:rsid w:val="00686EF7"/>
    <w:rsid w:val="00693390"/>
    <w:rsid w:val="00694CC8"/>
    <w:rsid w:val="006A1DD3"/>
    <w:rsid w:val="006A1F3D"/>
    <w:rsid w:val="006B56C3"/>
    <w:rsid w:val="006C4663"/>
    <w:rsid w:val="006D146D"/>
    <w:rsid w:val="006E2BCB"/>
    <w:rsid w:val="006E77A3"/>
    <w:rsid w:val="006F0198"/>
    <w:rsid w:val="006F025F"/>
    <w:rsid w:val="006F2DF0"/>
    <w:rsid w:val="006F4AFE"/>
    <w:rsid w:val="00703547"/>
    <w:rsid w:val="007045C3"/>
    <w:rsid w:val="00704A38"/>
    <w:rsid w:val="00704FC1"/>
    <w:rsid w:val="0070716A"/>
    <w:rsid w:val="00714C71"/>
    <w:rsid w:val="00720B31"/>
    <w:rsid w:val="0072210C"/>
    <w:rsid w:val="007230A3"/>
    <w:rsid w:val="00723A8D"/>
    <w:rsid w:val="0072478F"/>
    <w:rsid w:val="00727297"/>
    <w:rsid w:val="007303F8"/>
    <w:rsid w:val="00732D0D"/>
    <w:rsid w:val="00735D06"/>
    <w:rsid w:val="00737BBC"/>
    <w:rsid w:val="0074131F"/>
    <w:rsid w:val="00742576"/>
    <w:rsid w:val="00742BE5"/>
    <w:rsid w:val="00744AB7"/>
    <w:rsid w:val="007466C9"/>
    <w:rsid w:val="007531F4"/>
    <w:rsid w:val="00754D45"/>
    <w:rsid w:val="00755620"/>
    <w:rsid w:val="00756441"/>
    <w:rsid w:val="007623BE"/>
    <w:rsid w:val="00762E1E"/>
    <w:rsid w:val="00770330"/>
    <w:rsid w:val="00772292"/>
    <w:rsid w:val="007737F5"/>
    <w:rsid w:val="00774451"/>
    <w:rsid w:val="0077560D"/>
    <w:rsid w:val="00783D75"/>
    <w:rsid w:val="007841CA"/>
    <w:rsid w:val="00785952"/>
    <w:rsid w:val="00792776"/>
    <w:rsid w:val="00793656"/>
    <w:rsid w:val="00795270"/>
    <w:rsid w:val="007B222D"/>
    <w:rsid w:val="007B5031"/>
    <w:rsid w:val="007B5FFC"/>
    <w:rsid w:val="007D3AB1"/>
    <w:rsid w:val="007D5D25"/>
    <w:rsid w:val="007E0079"/>
    <w:rsid w:val="007E1D67"/>
    <w:rsid w:val="007E362F"/>
    <w:rsid w:val="007E4E22"/>
    <w:rsid w:val="007F0AC5"/>
    <w:rsid w:val="007F3526"/>
    <w:rsid w:val="007F387A"/>
    <w:rsid w:val="007F4845"/>
    <w:rsid w:val="007F70A4"/>
    <w:rsid w:val="008004D5"/>
    <w:rsid w:val="008138CE"/>
    <w:rsid w:val="008142EB"/>
    <w:rsid w:val="00815846"/>
    <w:rsid w:val="008161A8"/>
    <w:rsid w:val="00820149"/>
    <w:rsid w:val="00820BD4"/>
    <w:rsid w:val="0082256E"/>
    <w:rsid w:val="0082320A"/>
    <w:rsid w:val="008265A0"/>
    <w:rsid w:val="00833E7D"/>
    <w:rsid w:val="008346C9"/>
    <w:rsid w:val="0084003C"/>
    <w:rsid w:val="008425DB"/>
    <w:rsid w:val="00845705"/>
    <w:rsid w:val="00845D19"/>
    <w:rsid w:val="00847FFC"/>
    <w:rsid w:val="00850B73"/>
    <w:rsid w:val="00852EC1"/>
    <w:rsid w:val="0086565D"/>
    <w:rsid w:val="008679FC"/>
    <w:rsid w:val="00870BA2"/>
    <w:rsid w:val="00871F55"/>
    <w:rsid w:val="00873107"/>
    <w:rsid w:val="0087682B"/>
    <w:rsid w:val="00877158"/>
    <w:rsid w:val="00883B38"/>
    <w:rsid w:val="0088496E"/>
    <w:rsid w:val="008870CA"/>
    <w:rsid w:val="00887109"/>
    <w:rsid w:val="00887614"/>
    <w:rsid w:val="00890E4A"/>
    <w:rsid w:val="00892202"/>
    <w:rsid w:val="008A3942"/>
    <w:rsid w:val="008B4C47"/>
    <w:rsid w:val="008B7033"/>
    <w:rsid w:val="008C1879"/>
    <w:rsid w:val="008C18E6"/>
    <w:rsid w:val="008C2739"/>
    <w:rsid w:val="008C7FA2"/>
    <w:rsid w:val="008D3FD7"/>
    <w:rsid w:val="008D45C3"/>
    <w:rsid w:val="008D7173"/>
    <w:rsid w:val="008E05D2"/>
    <w:rsid w:val="008E3BAC"/>
    <w:rsid w:val="008E49E0"/>
    <w:rsid w:val="008F0EEC"/>
    <w:rsid w:val="008F520D"/>
    <w:rsid w:val="008F796D"/>
    <w:rsid w:val="009002CA"/>
    <w:rsid w:val="0090534F"/>
    <w:rsid w:val="0090539F"/>
    <w:rsid w:val="00913F26"/>
    <w:rsid w:val="009217A6"/>
    <w:rsid w:val="00921E87"/>
    <w:rsid w:val="00924969"/>
    <w:rsid w:val="00941371"/>
    <w:rsid w:val="0094139E"/>
    <w:rsid w:val="00943A89"/>
    <w:rsid w:val="00955611"/>
    <w:rsid w:val="00960D99"/>
    <w:rsid w:val="00963CB7"/>
    <w:rsid w:val="00966090"/>
    <w:rsid w:val="00966F60"/>
    <w:rsid w:val="00967019"/>
    <w:rsid w:val="00971AFE"/>
    <w:rsid w:val="0097282D"/>
    <w:rsid w:val="00982BCA"/>
    <w:rsid w:val="00984BF9"/>
    <w:rsid w:val="00987E5C"/>
    <w:rsid w:val="009910A2"/>
    <w:rsid w:val="0099139A"/>
    <w:rsid w:val="00991C4B"/>
    <w:rsid w:val="009925D8"/>
    <w:rsid w:val="0099284A"/>
    <w:rsid w:val="0099464D"/>
    <w:rsid w:val="00994BB5"/>
    <w:rsid w:val="00994D80"/>
    <w:rsid w:val="00996155"/>
    <w:rsid w:val="009A4582"/>
    <w:rsid w:val="009B2CD8"/>
    <w:rsid w:val="009B53E8"/>
    <w:rsid w:val="009B5AC3"/>
    <w:rsid w:val="009B7F08"/>
    <w:rsid w:val="009C789B"/>
    <w:rsid w:val="009D31A7"/>
    <w:rsid w:val="009D4641"/>
    <w:rsid w:val="009D6E07"/>
    <w:rsid w:val="009E113B"/>
    <w:rsid w:val="009E689B"/>
    <w:rsid w:val="009E6F3D"/>
    <w:rsid w:val="009F1868"/>
    <w:rsid w:val="009F4560"/>
    <w:rsid w:val="009F52A7"/>
    <w:rsid w:val="009F5E1C"/>
    <w:rsid w:val="00A00A77"/>
    <w:rsid w:val="00A0112A"/>
    <w:rsid w:val="00A06AAF"/>
    <w:rsid w:val="00A070E0"/>
    <w:rsid w:val="00A073E0"/>
    <w:rsid w:val="00A25A75"/>
    <w:rsid w:val="00A311F0"/>
    <w:rsid w:val="00A36A8E"/>
    <w:rsid w:val="00A41828"/>
    <w:rsid w:val="00A456C6"/>
    <w:rsid w:val="00A474D9"/>
    <w:rsid w:val="00A50310"/>
    <w:rsid w:val="00A51523"/>
    <w:rsid w:val="00A5163B"/>
    <w:rsid w:val="00A56228"/>
    <w:rsid w:val="00A57711"/>
    <w:rsid w:val="00A612C0"/>
    <w:rsid w:val="00A62DAF"/>
    <w:rsid w:val="00A63953"/>
    <w:rsid w:val="00A64D2E"/>
    <w:rsid w:val="00A7166B"/>
    <w:rsid w:val="00A71726"/>
    <w:rsid w:val="00A744BF"/>
    <w:rsid w:val="00A769F8"/>
    <w:rsid w:val="00A76D4A"/>
    <w:rsid w:val="00A81EC8"/>
    <w:rsid w:val="00A82851"/>
    <w:rsid w:val="00A82E6A"/>
    <w:rsid w:val="00A86F8F"/>
    <w:rsid w:val="00A9141A"/>
    <w:rsid w:val="00A93B4B"/>
    <w:rsid w:val="00A93DA7"/>
    <w:rsid w:val="00AA01E5"/>
    <w:rsid w:val="00AA0394"/>
    <w:rsid w:val="00AA0DEA"/>
    <w:rsid w:val="00AA1FA6"/>
    <w:rsid w:val="00AB4EDD"/>
    <w:rsid w:val="00AB56C1"/>
    <w:rsid w:val="00AC48DC"/>
    <w:rsid w:val="00AC69DD"/>
    <w:rsid w:val="00AD19AF"/>
    <w:rsid w:val="00AD48AE"/>
    <w:rsid w:val="00AE0D08"/>
    <w:rsid w:val="00AE7F06"/>
    <w:rsid w:val="00AF0B5C"/>
    <w:rsid w:val="00AF2179"/>
    <w:rsid w:val="00AF2E2E"/>
    <w:rsid w:val="00AF3EF9"/>
    <w:rsid w:val="00AF7E01"/>
    <w:rsid w:val="00B07266"/>
    <w:rsid w:val="00B07AE6"/>
    <w:rsid w:val="00B07E95"/>
    <w:rsid w:val="00B11C38"/>
    <w:rsid w:val="00B17F1D"/>
    <w:rsid w:val="00B205DC"/>
    <w:rsid w:val="00B21ED7"/>
    <w:rsid w:val="00B310C4"/>
    <w:rsid w:val="00B31373"/>
    <w:rsid w:val="00B334C9"/>
    <w:rsid w:val="00B402DC"/>
    <w:rsid w:val="00B43D3A"/>
    <w:rsid w:val="00B47F08"/>
    <w:rsid w:val="00B54680"/>
    <w:rsid w:val="00B74CFC"/>
    <w:rsid w:val="00B76C22"/>
    <w:rsid w:val="00B7792E"/>
    <w:rsid w:val="00B85136"/>
    <w:rsid w:val="00B94310"/>
    <w:rsid w:val="00B95257"/>
    <w:rsid w:val="00B9573B"/>
    <w:rsid w:val="00BA3D39"/>
    <w:rsid w:val="00BA4C01"/>
    <w:rsid w:val="00BA74BE"/>
    <w:rsid w:val="00BB0639"/>
    <w:rsid w:val="00BB1412"/>
    <w:rsid w:val="00BB3FA7"/>
    <w:rsid w:val="00BB45D8"/>
    <w:rsid w:val="00BC2536"/>
    <w:rsid w:val="00BC5810"/>
    <w:rsid w:val="00BD6780"/>
    <w:rsid w:val="00BE151F"/>
    <w:rsid w:val="00BE46DD"/>
    <w:rsid w:val="00BE69E6"/>
    <w:rsid w:val="00BF15FE"/>
    <w:rsid w:val="00C03E3D"/>
    <w:rsid w:val="00C07697"/>
    <w:rsid w:val="00C13B8D"/>
    <w:rsid w:val="00C16223"/>
    <w:rsid w:val="00C179EE"/>
    <w:rsid w:val="00C23A71"/>
    <w:rsid w:val="00C24986"/>
    <w:rsid w:val="00C26A49"/>
    <w:rsid w:val="00C310A5"/>
    <w:rsid w:val="00C31D07"/>
    <w:rsid w:val="00C347E4"/>
    <w:rsid w:val="00C34F3B"/>
    <w:rsid w:val="00C43FB8"/>
    <w:rsid w:val="00C541AA"/>
    <w:rsid w:val="00C551AD"/>
    <w:rsid w:val="00C61C0A"/>
    <w:rsid w:val="00C62521"/>
    <w:rsid w:val="00C62761"/>
    <w:rsid w:val="00C64E0E"/>
    <w:rsid w:val="00C64EC5"/>
    <w:rsid w:val="00C703CC"/>
    <w:rsid w:val="00C7171B"/>
    <w:rsid w:val="00C71D8F"/>
    <w:rsid w:val="00C71ED4"/>
    <w:rsid w:val="00C7243C"/>
    <w:rsid w:val="00C74ED9"/>
    <w:rsid w:val="00C7620E"/>
    <w:rsid w:val="00C762CC"/>
    <w:rsid w:val="00C7709D"/>
    <w:rsid w:val="00C80865"/>
    <w:rsid w:val="00C8182C"/>
    <w:rsid w:val="00C8288D"/>
    <w:rsid w:val="00C840A2"/>
    <w:rsid w:val="00C874D5"/>
    <w:rsid w:val="00C902EB"/>
    <w:rsid w:val="00C9318D"/>
    <w:rsid w:val="00C9537D"/>
    <w:rsid w:val="00C9708F"/>
    <w:rsid w:val="00CA0EE7"/>
    <w:rsid w:val="00CA10C1"/>
    <w:rsid w:val="00CA1996"/>
    <w:rsid w:val="00CA3C25"/>
    <w:rsid w:val="00CA4E53"/>
    <w:rsid w:val="00CA55D0"/>
    <w:rsid w:val="00CA7B56"/>
    <w:rsid w:val="00CB16AF"/>
    <w:rsid w:val="00CC404F"/>
    <w:rsid w:val="00CC4DBC"/>
    <w:rsid w:val="00CC798E"/>
    <w:rsid w:val="00CC7E82"/>
    <w:rsid w:val="00CD4716"/>
    <w:rsid w:val="00CD49B9"/>
    <w:rsid w:val="00CD53FE"/>
    <w:rsid w:val="00CE4F6D"/>
    <w:rsid w:val="00CE71CB"/>
    <w:rsid w:val="00CE773C"/>
    <w:rsid w:val="00CF1AD4"/>
    <w:rsid w:val="00CF6B0D"/>
    <w:rsid w:val="00D01849"/>
    <w:rsid w:val="00D020D3"/>
    <w:rsid w:val="00D04EF6"/>
    <w:rsid w:val="00D1161B"/>
    <w:rsid w:val="00D140CA"/>
    <w:rsid w:val="00D175DF"/>
    <w:rsid w:val="00D21751"/>
    <w:rsid w:val="00D317A8"/>
    <w:rsid w:val="00D32F07"/>
    <w:rsid w:val="00D402B7"/>
    <w:rsid w:val="00D42A15"/>
    <w:rsid w:val="00D52E6C"/>
    <w:rsid w:val="00D54A5D"/>
    <w:rsid w:val="00D56654"/>
    <w:rsid w:val="00D60350"/>
    <w:rsid w:val="00D60C42"/>
    <w:rsid w:val="00D60F78"/>
    <w:rsid w:val="00D62954"/>
    <w:rsid w:val="00D6300C"/>
    <w:rsid w:val="00D64DD8"/>
    <w:rsid w:val="00D654B6"/>
    <w:rsid w:val="00D65A67"/>
    <w:rsid w:val="00D70802"/>
    <w:rsid w:val="00D71586"/>
    <w:rsid w:val="00D72342"/>
    <w:rsid w:val="00D80A25"/>
    <w:rsid w:val="00D813AF"/>
    <w:rsid w:val="00D83B7F"/>
    <w:rsid w:val="00D83C6F"/>
    <w:rsid w:val="00D90182"/>
    <w:rsid w:val="00D92891"/>
    <w:rsid w:val="00D95A22"/>
    <w:rsid w:val="00D96DE0"/>
    <w:rsid w:val="00DA6915"/>
    <w:rsid w:val="00DA7079"/>
    <w:rsid w:val="00DB336E"/>
    <w:rsid w:val="00DC0CF8"/>
    <w:rsid w:val="00DD03AE"/>
    <w:rsid w:val="00DD0573"/>
    <w:rsid w:val="00DD2750"/>
    <w:rsid w:val="00DD4F0B"/>
    <w:rsid w:val="00DD5AC5"/>
    <w:rsid w:val="00DE2C23"/>
    <w:rsid w:val="00DE664C"/>
    <w:rsid w:val="00DE6AF4"/>
    <w:rsid w:val="00DF0B5F"/>
    <w:rsid w:val="00DF3188"/>
    <w:rsid w:val="00DF39E4"/>
    <w:rsid w:val="00DF4623"/>
    <w:rsid w:val="00DF5C80"/>
    <w:rsid w:val="00DF621D"/>
    <w:rsid w:val="00DF651F"/>
    <w:rsid w:val="00E0005D"/>
    <w:rsid w:val="00E00869"/>
    <w:rsid w:val="00E00C9F"/>
    <w:rsid w:val="00E05C8A"/>
    <w:rsid w:val="00E10778"/>
    <w:rsid w:val="00E15246"/>
    <w:rsid w:val="00E165B2"/>
    <w:rsid w:val="00E204F9"/>
    <w:rsid w:val="00E20CA8"/>
    <w:rsid w:val="00E27B7B"/>
    <w:rsid w:val="00E300EC"/>
    <w:rsid w:val="00E31ACB"/>
    <w:rsid w:val="00E32BB3"/>
    <w:rsid w:val="00E3638A"/>
    <w:rsid w:val="00E36A14"/>
    <w:rsid w:val="00E400DB"/>
    <w:rsid w:val="00E4452E"/>
    <w:rsid w:val="00E4470A"/>
    <w:rsid w:val="00E50F9E"/>
    <w:rsid w:val="00E527D8"/>
    <w:rsid w:val="00E531F1"/>
    <w:rsid w:val="00E5332B"/>
    <w:rsid w:val="00E56826"/>
    <w:rsid w:val="00E610FD"/>
    <w:rsid w:val="00E659ED"/>
    <w:rsid w:val="00E66EC1"/>
    <w:rsid w:val="00E71B85"/>
    <w:rsid w:val="00E76AC7"/>
    <w:rsid w:val="00E834F6"/>
    <w:rsid w:val="00E85E6D"/>
    <w:rsid w:val="00E938C0"/>
    <w:rsid w:val="00E93981"/>
    <w:rsid w:val="00EA20FA"/>
    <w:rsid w:val="00EA26CC"/>
    <w:rsid w:val="00EA28A3"/>
    <w:rsid w:val="00EA33FA"/>
    <w:rsid w:val="00EA49F5"/>
    <w:rsid w:val="00EB0758"/>
    <w:rsid w:val="00EB251D"/>
    <w:rsid w:val="00EB33AA"/>
    <w:rsid w:val="00EB3DB0"/>
    <w:rsid w:val="00EB6771"/>
    <w:rsid w:val="00EC7CA7"/>
    <w:rsid w:val="00ED1828"/>
    <w:rsid w:val="00EE025F"/>
    <w:rsid w:val="00EE3609"/>
    <w:rsid w:val="00EE50CD"/>
    <w:rsid w:val="00EE643B"/>
    <w:rsid w:val="00F011C8"/>
    <w:rsid w:val="00F013D8"/>
    <w:rsid w:val="00F0552B"/>
    <w:rsid w:val="00F05E61"/>
    <w:rsid w:val="00F11B2C"/>
    <w:rsid w:val="00F11FAB"/>
    <w:rsid w:val="00F17A45"/>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74322"/>
    <w:rsid w:val="00F801A8"/>
    <w:rsid w:val="00F81482"/>
    <w:rsid w:val="00F81740"/>
    <w:rsid w:val="00F86624"/>
    <w:rsid w:val="00F91B5B"/>
    <w:rsid w:val="00F96BE3"/>
    <w:rsid w:val="00FA0CD3"/>
    <w:rsid w:val="00FA151B"/>
    <w:rsid w:val="00FA5D80"/>
    <w:rsid w:val="00FB14E1"/>
    <w:rsid w:val="00FB2D48"/>
    <w:rsid w:val="00FB3974"/>
    <w:rsid w:val="00FB3DED"/>
    <w:rsid w:val="00FB5BB0"/>
    <w:rsid w:val="00FB6FB2"/>
    <w:rsid w:val="00FC0A55"/>
    <w:rsid w:val="00FC2E96"/>
    <w:rsid w:val="00FD2223"/>
    <w:rsid w:val="00FD4825"/>
    <w:rsid w:val="00FD701E"/>
    <w:rsid w:val="00FE7731"/>
    <w:rsid w:val="00FF147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90B63F"/>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938C0"/>
    <w:rPr>
      <w:color w:val="605E5C"/>
      <w:shd w:val="clear" w:color="auto" w:fill="E1DFDD"/>
    </w:rPr>
  </w:style>
  <w:style w:type="table" w:styleId="Tabladecuadrcula6concolores">
    <w:name w:val="Grid Table 6 Colorful"/>
    <w:basedOn w:val="Tablanormal"/>
    <w:uiPriority w:val="51"/>
    <w:rsid w:val="000C59E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398865796">
      <w:bodyDiv w:val="1"/>
      <w:marLeft w:val="0"/>
      <w:marRight w:val="0"/>
      <w:marTop w:val="0"/>
      <w:marBottom w:val="0"/>
      <w:divBdr>
        <w:top w:val="none" w:sz="0" w:space="0" w:color="auto"/>
        <w:left w:val="none" w:sz="0" w:space="0" w:color="auto"/>
        <w:bottom w:val="none" w:sz="0" w:space="0" w:color="auto"/>
        <w:right w:val="none" w:sz="0" w:space="0" w:color="auto"/>
      </w:divBdr>
    </w:div>
    <w:div w:id="427701035">
      <w:bodyDiv w:val="1"/>
      <w:marLeft w:val="0"/>
      <w:marRight w:val="0"/>
      <w:marTop w:val="0"/>
      <w:marBottom w:val="0"/>
      <w:divBdr>
        <w:top w:val="none" w:sz="0" w:space="0" w:color="auto"/>
        <w:left w:val="none" w:sz="0" w:space="0" w:color="auto"/>
        <w:bottom w:val="none" w:sz="0" w:space="0" w:color="auto"/>
        <w:right w:val="none" w:sz="0" w:space="0" w:color="auto"/>
      </w:divBdr>
    </w:div>
    <w:div w:id="591549306">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715856844">
      <w:bodyDiv w:val="1"/>
      <w:marLeft w:val="0"/>
      <w:marRight w:val="0"/>
      <w:marTop w:val="0"/>
      <w:marBottom w:val="0"/>
      <w:divBdr>
        <w:top w:val="none" w:sz="0" w:space="0" w:color="auto"/>
        <w:left w:val="none" w:sz="0" w:space="0" w:color="auto"/>
        <w:bottom w:val="none" w:sz="0" w:space="0" w:color="auto"/>
        <w:right w:val="none" w:sz="0" w:space="0" w:color="auto"/>
      </w:divBdr>
    </w:div>
    <w:div w:id="760642102">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1111127">
      <w:bodyDiv w:val="1"/>
      <w:marLeft w:val="0"/>
      <w:marRight w:val="0"/>
      <w:marTop w:val="0"/>
      <w:marBottom w:val="0"/>
      <w:divBdr>
        <w:top w:val="none" w:sz="0" w:space="0" w:color="auto"/>
        <w:left w:val="none" w:sz="0" w:space="0" w:color="auto"/>
        <w:bottom w:val="none" w:sz="0" w:space="0" w:color="auto"/>
        <w:right w:val="none" w:sz="0" w:space="0" w:color="auto"/>
      </w:divBdr>
    </w:div>
    <w:div w:id="138602445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23180601">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81674461">
      <w:bodyDiv w:val="1"/>
      <w:marLeft w:val="0"/>
      <w:marRight w:val="0"/>
      <w:marTop w:val="0"/>
      <w:marBottom w:val="0"/>
      <w:divBdr>
        <w:top w:val="none" w:sz="0" w:space="0" w:color="auto"/>
        <w:left w:val="none" w:sz="0" w:space="0" w:color="auto"/>
        <w:bottom w:val="none" w:sz="0" w:space="0" w:color="auto"/>
        <w:right w:val="none" w:sz="0" w:space="0" w:color="auto"/>
      </w:divBdr>
    </w:div>
    <w:div w:id="1582331273">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46415904">
      <w:bodyDiv w:val="1"/>
      <w:marLeft w:val="0"/>
      <w:marRight w:val="0"/>
      <w:marTop w:val="0"/>
      <w:marBottom w:val="0"/>
      <w:divBdr>
        <w:top w:val="none" w:sz="0" w:space="0" w:color="auto"/>
        <w:left w:val="none" w:sz="0" w:space="0" w:color="auto"/>
        <w:bottom w:val="none" w:sz="0" w:space="0" w:color="auto"/>
        <w:right w:val="none" w:sz="0" w:space="0" w:color="auto"/>
      </w:divBdr>
    </w:div>
    <w:div w:id="1758209730">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71990586">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7714594">
      <w:bodyDiv w:val="1"/>
      <w:marLeft w:val="0"/>
      <w:marRight w:val="0"/>
      <w:marTop w:val="0"/>
      <w:marBottom w:val="0"/>
      <w:divBdr>
        <w:top w:val="none" w:sz="0" w:space="0" w:color="auto"/>
        <w:left w:val="none" w:sz="0" w:space="0" w:color="auto"/>
        <w:bottom w:val="none" w:sz="0" w:space="0" w:color="auto"/>
        <w:right w:val="none" w:sz="0" w:space="0" w:color="auto"/>
      </w:divBdr>
    </w:div>
    <w:div w:id="1973708817">
      <w:bodyDiv w:val="1"/>
      <w:marLeft w:val="0"/>
      <w:marRight w:val="0"/>
      <w:marTop w:val="0"/>
      <w:marBottom w:val="0"/>
      <w:divBdr>
        <w:top w:val="none" w:sz="0" w:space="0" w:color="auto"/>
        <w:left w:val="none" w:sz="0" w:space="0" w:color="auto"/>
        <w:bottom w:val="none" w:sz="0" w:space="0" w:color="auto"/>
        <w:right w:val="none" w:sz="0" w:space="0" w:color="auto"/>
      </w:divBdr>
    </w:div>
    <w:div w:id="1983924745">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2750-CAC4-4503-ABF6-30DA50D2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42</Pages>
  <Words>7359</Words>
  <Characters>40479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2019-09-17T17:47:00Z</cp:lastPrinted>
  <dcterms:created xsi:type="dcterms:W3CDTF">2019-09-12T17:57:00Z</dcterms:created>
  <dcterms:modified xsi:type="dcterms:W3CDTF">2019-11-13T01:12:00Z</dcterms:modified>
</cp:coreProperties>
</file>