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4275F701" w:rsidR="00994396" w:rsidRPr="00EF4537" w:rsidRDefault="00994396" w:rsidP="00E256C4">
      <w:pPr>
        <w:spacing w:line="360" w:lineRule="auto"/>
        <w:jc w:val="both"/>
        <w:rPr>
          <w:rFonts w:ascii="Palatino Linotype" w:hAnsi="Palatino Linotype" w:cs="Tahoma"/>
          <w:sz w:val="22"/>
          <w:szCs w:val="22"/>
        </w:rPr>
      </w:pPr>
      <w:r w:rsidRPr="00EF4537">
        <w:rPr>
          <w:rFonts w:ascii="Palatino Linotype" w:hAnsi="Palatino Linotype" w:cs="Tahoma"/>
          <w:bCs/>
          <w:sz w:val="22"/>
          <w:szCs w:val="22"/>
        </w:rPr>
        <w:t xml:space="preserve">Resolución del Pleno del Instituto de Transparencia, Acceso a la Información Pública y Protección de Datos </w:t>
      </w:r>
      <w:r w:rsidR="007460D7" w:rsidRPr="00EF4537">
        <w:rPr>
          <w:rFonts w:ascii="Palatino Linotype" w:hAnsi="Palatino Linotype" w:cs="Tahoma"/>
          <w:bCs/>
          <w:sz w:val="22"/>
          <w:szCs w:val="22"/>
        </w:rPr>
        <w:t>Personales</w:t>
      </w:r>
      <w:r w:rsidRPr="00EF4537">
        <w:rPr>
          <w:rFonts w:ascii="Palatino Linotype" w:hAnsi="Palatino Linotype" w:cs="Tahoma"/>
          <w:bCs/>
          <w:sz w:val="22"/>
          <w:szCs w:val="22"/>
        </w:rPr>
        <w:t xml:space="preserve"> del Estado de México y Municipios, con domicilio en Metepec, Estado de México, de </w:t>
      </w:r>
      <w:r w:rsidR="00CC34C5" w:rsidRPr="00EF4537">
        <w:rPr>
          <w:rFonts w:ascii="Palatino Linotype" w:hAnsi="Palatino Linotype" w:cs="Tahoma"/>
          <w:bCs/>
          <w:sz w:val="22"/>
          <w:szCs w:val="22"/>
        </w:rPr>
        <w:t xml:space="preserve">fecha </w:t>
      </w:r>
      <w:r w:rsidR="004E5EAD">
        <w:rPr>
          <w:rFonts w:ascii="Palatino Linotype" w:hAnsi="Palatino Linotype" w:cs="Tahoma"/>
          <w:bCs/>
          <w:sz w:val="22"/>
          <w:szCs w:val="22"/>
        </w:rPr>
        <w:t>nueve de octubre</w:t>
      </w:r>
      <w:r w:rsidR="00F86997" w:rsidRPr="00EF4537">
        <w:rPr>
          <w:rFonts w:ascii="Palatino Linotype" w:hAnsi="Palatino Linotype" w:cs="Tahoma"/>
          <w:bCs/>
          <w:sz w:val="22"/>
          <w:szCs w:val="22"/>
        </w:rPr>
        <w:t xml:space="preserve"> </w:t>
      </w:r>
      <w:r w:rsidRPr="00EF4537">
        <w:rPr>
          <w:rFonts w:ascii="Palatino Linotype" w:hAnsi="Palatino Linotype" w:cs="Tahoma"/>
          <w:bCs/>
          <w:sz w:val="22"/>
          <w:szCs w:val="22"/>
        </w:rPr>
        <w:t xml:space="preserve">de dos mil </w:t>
      </w:r>
      <w:r w:rsidR="00D34402" w:rsidRPr="00EF4537">
        <w:rPr>
          <w:rFonts w:ascii="Palatino Linotype" w:hAnsi="Palatino Linotype" w:cs="Tahoma"/>
          <w:bCs/>
          <w:sz w:val="22"/>
          <w:szCs w:val="22"/>
        </w:rPr>
        <w:t>diecinueve</w:t>
      </w:r>
      <w:r w:rsidRPr="00EF4537">
        <w:rPr>
          <w:rFonts w:ascii="Palatino Linotype" w:hAnsi="Palatino Linotype" w:cs="Tahoma"/>
          <w:bCs/>
          <w:sz w:val="22"/>
          <w:szCs w:val="22"/>
        </w:rPr>
        <w:t>.</w:t>
      </w:r>
    </w:p>
    <w:p w14:paraId="4AB8B092" w14:textId="77777777" w:rsidR="00B31222" w:rsidRPr="00EF4537" w:rsidRDefault="00B31222" w:rsidP="00E256C4">
      <w:pPr>
        <w:spacing w:line="360" w:lineRule="auto"/>
        <w:rPr>
          <w:rFonts w:ascii="Palatino Linotype" w:hAnsi="Palatino Linotype" w:cs="Tahoma"/>
          <w:bCs/>
          <w:sz w:val="22"/>
          <w:szCs w:val="22"/>
        </w:rPr>
      </w:pPr>
    </w:p>
    <w:p w14:paraId="2A5AAAE1" w14:textId="76C5E299" w:rsidR="00735915" w:rsidRPr="00EF4537" w:rsidRDefault="00994396" w:rsidP="00E256C4">
      <w:pPr>
        <w:spacing w:line="360" w:lineRule="auto"/>
        <w:jc w:val="both"/>
        <w:rPr>
          <w:rFonts w:ascii="Palatino Linotype" w:hAnsi="Palatino Linotype" w:cs="Tahoma"/>
          <w:bCs/>
          <w:sz w:val="22"/>
          <w:szCs w:val="22"/>
        </w:rPr>
      </w:pPr>
      <w:r w:rsidRPr="00EF4537">
        <w:rPr>
          <w:rFonts w:ascii="Palatino Linotype" w:hAnsi="Palatino Linotype" w:cs="Tahoma"/>
          <w:b/>
          <w:bCs/>
          <w:color w:val="0D0D0D" w:themeColor="text1" w:themeTint="F2"/>
          <w:sz w:val="22"/>
          <w:szCs w:val="22"/>
        </w:rPr>
        <w:t>VISTO</w:t>
      </w:r>
      <w:r w:rsidR="00F41B19" w:rsidRPr="00EF4537">
        <w:rPr>
          <w:rFonts w:ascii="Palatino Linotype" w:hAnsi="Palatino Linotype" w:cs="Tahoma"/>
          <w:b/>
          <w:bCs/>
          <w:color w:val="0D0D0D" w:themeColor="text1" w:themeTint="F2"/>
          <w:sz w:val="22"/>
          <w:szCs w:val="22"/>
        </w:rPr>
        <w:t xml:space="preserve"> </w:t>
      </w:r>
      <w:r w:rsidR="001171BD" w:rsidRPr="00EF4537">
        <w:rPr>
          <w:rFonts w:ascii="Palatino Linotype" w:hAnsi="Palatino Linotype" w:cs="Tahoma"/>
          <w:bCs/>
          <w:color w:val="0D0D0D" w:themeColor="text1" w:themeTint="F2"/>
          <w:sz w:val="22"/>
          <w:szCs w:val="22"/>
        </w:rPr>
        <w:t>el expediente</w:t>
      </w:r>
      <w:r w:rsidR="0019389B" w:rsidRPr="00EF4537">
        <w:rPr>
          <w:rFonts w:ascii="Palatino Linotype" w:hAnsi="Palatino Linotype" w:cs="Tahoma"/>
          <w:bCs/>
          <w:color w:val="0D0D0D" w:themeColor="text1" w:themeTint="F2"/>
          <w:sz w:val="22"/>
          <w:szCs w:val="22"/>
        </w:rPr>
        <w:t xml:space="preserve"> conformado </w:t>
      </w:r>
      <w:r w:rsidR="00422869" w:rsidRPr="00EF4537">
        <w:rPr>
          <w:rFonts w:ascii="Palatino Linotype" w:hAnsi="Palatino Linotype" w:cs="Tahoma"/>
          <w:bCs/>
          <w:color w:val="0D0D0D" w:themeColor="text1" w:themeTint="F2"/>
          <w:sz w:val="22"/>
          <w:szCs w:val="22"/>
        </w:rPr>
        <w:t xml:space="preserve">con motivo del Recurso de Revisión </w:t>
      </w:r>
      <w:r w:rsidR="00F07C58" w:rsidRPr="00F07C58">
        <w:rPr>
          <w:rFonts w:ascii="Palatino Linotype" w:hAnsi="Palatino Linotype" w:cs="Tahoma"/>
          <w:b/>
          <w:bCs/>
          <w:color w:val="0D0D0D" w:themeColor="text1" w:themeTint="F2"/>
          <w:sz w:val="22"/>
          <w:szCs w:val="22"/>
        </w:rPr>
        <w:t>0</w:t>
      </w:r>
      <w:r w:rsidR="004E5EAD">
        <w:rPr>
          <w:rFonts w:ascii="Palatino Linotype" w:hAnsi="Palatino Linotype" w:cs="Tahoma"/>
          <w:b/>
          <w:bCs/>
          <w:color w:val="0D0D0D" w:themeColor="text1" w:themeTint="F2"/>
          <w:sz w:val="22"/>
          <w:szCs w:val="22"/>
        </w:rPr>
        <w:t>6541</w:t>
      </w:r>
      <w:r w:rsidR="00F07C58" w:rsidRPr="00F07C58">
        <w:rPr>
          <w:rFonts w:ascii="Palatino Linotype" w:hAnsi="Palatino Linotype" w:cs="Tahoma"/>
          <w:b/>
          <w:bCs/>
          <w:color w:val="0D0D0D" w:themeColor="text1" w:themeTint="F2"/>
          <w:sz w:val="22"/>
          <w:szCs w:val="22"/>
        </w:rPr>
        <w:t>/INFOEM/IP/RR/2019</w:t>
      </w:r>
      <w:r w:rsidR="00422869" w:rsidRPr="00EF4537">
        <w:rPr>
          <w:rFonts w:ascii="Palatino Linotype" w:hAnsi="Palatino Linotype" w:cs="Tahoma"/>
          <w:bCs/>
          <w:color w:val="0D0D0D" w:themeColor="text1" w:themeTint="F2"/>
          <w:sz w:val="22"/>
          <w:szCs w:val="22"/>
        </w:rPr>
        <w:t xml:space="preserve">, </w:t>
      </w:r>
      <w:r w:rsidR="00127757" w:rsidRPr="00EF4537">
        <w:rPr>
          <w:rFonts w:ascii="Palatino Linotype" w:hAnsi="Palatino Linotype" w:cs="Tahoma"/>
          <w:bCs/>
          <w:color w:val="0D0D0D" w:themeColor="text1" w:themeTint="F2"/>
          <w:sz w:val="22"/>
          <w:szCs w:val="22"/>
        </w:rPr>
        <w:t xml:space="preserve">interpuesto por </w:t>
      </w:r>
      <w:bookmarkStart w:id="0" w:name="_GoBack"/>
      <w:bookmarkEnd w:id="0"/>
      <w:r w:rsidR="00FA0259" w:rsidRPr="00FA0259">
        <w:rPr>
          <w:rFonts w:ascii="Palatino Linotype" w:hAnsi="Palatino Linotype" w:cs="Tahoma"/>
          <w:b/>
          <w:bCs/>
          <w:color w:val="0D0D0D" w:themeColor="text1" w:themeTint="F2"/>
          <w:sz w:val="22"/>
          <w:szCs w:val="22"/>
          <w:highlight w:val="black"/>
        </w:rPr>
        <w:t>XXXXXXXXXXXXXXXXXX</w:t>
      </w:r>
      <w:r w:rsidRPr="00EF4537">
        <w:rPr>
          <w:rFonts w:ascii="Palatino Linotype" w:hAnsi="Palatino Linotype" w:cs="Tahoma"/>
          <w:bCs/>
          <w:color w:val="0D0D0D" w:themeColor="text1" w:themeTint="F2"/>
          <w:sz w:val="22"/>
          <w:szCs w:val="22"/>
        </w:rPr>
        <w:t xml:space="preserve">, en lo sucesivo </w:t>
      </w:r>
      <w:r w:rsidR="00D34402" w:rsidRPr="00EF4537">
        <w:rPr>
          <w:rFonts w:ascii="Palatino Linotype" w:hAnsi="Palatino Linotype" w:cs="Tahoma"/>
          <w:b/>
          <w:bCs/>
          <w:color w:val="0D0D0D" w:themeColor="text1" w:themeTint="F2"/>
          <w:sz w:val="22"/>
          <w:szCs w:val="22"/>
        </w:rPr>
        <w:t>R</w:t>
      </w:r>
      <w:r w:rsidRPr="00EF4537">
        <w:rPr>
          <w:rFonts w:ascii="Palatino Linotype" w:hAnsi="Palatino Linotype" w:cs="Tahoma"/>
          <w:b/>
          <w:bCs/>
          <w:color w:val="0D0D0D" w:themeColor="text1" w:themeTint="F2"/>
          <w:sz w:val="22"/>
          <w:szCs w:val="22"/>
        </w:rPr>
        <w:t>ecurrente</w:t>
      </w:r>
      <w:r w:rsidRPr="00EF4537">
        <w:rPr>
          <w:rFonts w:ascii="Palatino Linotype" w:hAnsi="Palatino Linotype" w:cs="Tahoma"/>
          <w:bCs/>
          <w:color w:val="0D0D0D" w:themeColor="text1" w:themeTint="F2"/>
          <w:sz w:val="22"/>
          <w:szCs w:val="22"/>
        </w:rPr>
        <w:t xml:space="preserve"> o </w:t>
      </w:r>
      <w:r w:rsidR="00D34402" w:rsidRPr="00EF4537">
        <w:rPr>
          <w:rFonts w:ascii="Palatino Linotype" w:hAnsi="Palatino Linotype" w:cs="Tahoma"/>
          <w:b/>
          <w:bCs/>
          <w:color w:val="0D0D0D" w:themeColor="text1" w:themeTint="F2"/>
          <w:sz w:val="22"/>
          <w:szCs w:val="22"/>
        </w:rPr>
        <w:t>P</w:t>
      </w:r>
      <w:r w:rsidRPr="00EF4537">
        <w:rPr>
          <w:rFonts w:ascii="Palatino Linotype" w:hAnsi="Palatino Linotype" w:cs="Tahoma"/>
          <w:b/>
          <w:bCs/>
          <w:color w:val="0D0D0D" w:themeColor="text1" w:themeTint="F2"/>
          <w:sz w:val="22"/>
          <w:szCs w:val="22"/>
        </w:rPr>
        <w:t>articular</w:t>
      </w:r>
      <w:r w:rsidRPr="00EF4537">
        <w:rPr>
          <w:rFonts w:ascii="Palatino Linotype" w:hAnsi="Palatino Linotype" w:cs="Tahoma"/>
          <w:bCs/>
          <w:color w:val="0D0D0D" w:themeColor="text1" w:themeTint="F2"/>
          <w:sz w:val="22"/>
          <w:szCs w:val="22"/>
        </w:rPr>
        <w:t>,</w:t>
      </w:r>
      <w:r w:rsidR="00F41B19" w:rsidRPr="00EF4537">
        <w:rPr>
          <w:rFonts w:ascii="Palatino Linotype" w:hAnsi="Palatino Linotype" w:cs="Tahoma"/>
          <w:bCs/>
          <w:color w:val="0D0D0D" w:themeColor="text1" w:themeTint="F2"/>
          <w:sz w:val="22"/>
          <w:szCs w:val="22"/>
        </w:rPr>
        <w:t xml:space="preserve"> </w:t>
      </w:r>
      <w:r w:rsidR="00DC1594" w:rsidRPr="00EF4537">
        <w:rPr>
          <w:rFonts w:ascii="Palatino Linotype" w:hAnsi="Palatino Linotype" w:cs="Tahoma"/>
          <w:bCs/>
          <w:color w:val="0D0D0D" w:themeColor="text1" w:themeTint="F2"/>
          <w:sz w:val="22"/>
          <w:szCs w:val="22"/>
        </w:rPr>
        <w:t xml:space="preserve">en contra de la respuesta del </w:t>
      </w:r>
      <w:r w:rsidR="002A0FB8" w:rsidRPr="00EF4537">
        <w:rPr>
          <w:rFonts w:ascii="Palatino Linotype" w:hAnsi="Palatino Linotype" w:cs="Tahoma"/>
          <w:bCs/>
          <w:color w:val="0D0D0D" w:themeColor="text1" w:themeTint="F2"/>
          <w:sz w:val="22"/>
          <w:szCs w:val="22"/>
        </w:rPr>
        <w:t>Sujeto Obligado</w:t>
      </w:r>
      <w:r w:rsidR="002060B4" w:rsidRPr="00EF4537">
        <w:rPr>
          <w:rFonts w:ascii="Palatino Linotype" w:hAnsi="Palatino Linotype" w:cs="Tahoma"/>
          <w:bCs/>
          <w:color w:val="0D0D0D" w:themeColor="text1" w:themeTint="F2"/>
          <w:sz w:val="22"/>
          <w:szCs w:val="22"/>
        </w:rPr>
        <w:t>,</w:t>
      </w:r>
      <w:r w:rsidR="00F41B19" w:rsidRPr="00EF4537">
        <w:rPr>
          <w:rFonts w:ascii="Palatino Linotype" w:hAnsi="Palatino Linotype" w:cs="Tahoma"/>
          <w:bCs/>
          <w:color w:val="0D0D0D" w:themeColor="text1" w:themeTint="F2"/>
          <w:sz w:val="22"/>
          <w:szCs w:val="22"/>
        </w:rPr>
        <w:t xml:space="preserve"> </w:t>
      </w:r>
      <w:r w:rsidR="000D5383" w:rsidRPr="000D5383">
        <w:rPr>
          <w:rFonts w:ascii="Palatino Linotype" w:hAnsi="Palatino Linotype" w:cs="Tahoma"/>
          <w:b/>
          <w:bCs/>
          <w:color w:val="0D0D0D" w:themeColor="text1" w:themeTint="F2"/>
          <w:sz w:val="22"/>
          <w:szCs w:val="22"/>
        </w:rPr>
        <w:t xml:space="preserve">Ayuntamiento de </w:t>
      </w:r>
      <w:r w:rsidR="004E5EAD">
        <w:rPr>
          <w:rFonts w:ascii="Palatino Linotype" w:hAnsi="Palatino Linotype" w:cs="Tahoma"/>
          <w:b/>
          <w:bCs/>
          <w:color w:val="0D0D0D" w:themeColor="text1" w:themeTint="F2"/>
          <w:sz w:val="22"/>
          <w:szCs w:val="22"/>
        </w:rPr>
        <w:t>Ixtlahuaca</w:t>
      </w:r>
      <w:r w:rsidR="00DC1594" w:rsidRPr="00EF4537">
        <w:rPr>
          <w:rFonts w:ascii="Palatino Linotype" w:hAnsi="Palatino Linotype" w:cs="Tahoma"/>
          <w:bCs/>
          <w:color w:val="0D0D0D" w:themeColor="text1" w:themeTint="F2"/>
          <w:sz w:val="22"/>
          <w:szCs w:val="22"/>
        </w:rPr>
        <w:t xml:space="preserve">, </w:t>
      </w:r>
      <w:r w:rsidR="00422869" w:rsidRPr="00EF4537">
        <w:rPr>
          <w:rFonts w:ascii="Palatino Linotype" w:hAnsi="Palatino Linotype" w:cs="Tahoma"/>
          <w:bCs/>
          <w:color w:val="0D0D0D" w:themeColor="text1" w:themeTint="F2"/>
          <w:sz w:val="22"/>
          <w:szCs w:val="22"/>
        </w:rPr>
        <w:t xml:space="preserve">se emite la presente Resolución, </w:t>
      </w:r>
      <w:r w:rsidR="00DC1594" w:rsidRPr="00EF4537">
        <w:rPr>
          <w:rFonts w:ascii="Palatino Linotype" w:hAnsi="Palatino Linotype" w:cs="Tahoma"/>
          <w:bCs/>
          <w:color w:val="0D0D0D" w:themeColor="text1" w:themeTint="F2"/>
          <w:sz w:val="22"/>
          <w:szCs w:val="22"/>
        </w:rPr>
        <w:t>con base en</w:t>
      </w:r>
      <w:r w:rsidR="00F41B19" w:rsidRPr="00EF4537">
        <w:rPr>
          <w:rFonts w:ascii="Palatino Linotype" w:hAnsi="Palatino Linotype" w:cs="Tahoma"/>
          <w:bCs/>
          <w:color w:val="0D0D0D" w:themeColor="text1" w:themeTint="F2"/>
          <w:sz w:val="22"/>
          <w:szCs w:val="22"/>
        </w:rPr>
        <w:t xml:space="preserve"> </w:t>
      </w:r>
      <w:r w:rsidR="00DC1594" w:rsidRPr="00EF4537">
        <w:rPr>
          <w:rFonts w:ascii="Palatino Linotype" w:hAnsi="Palatino Linotype" w:cs="Tahoma"/>
          <w:bCs/>
          <w:color w:val="0D0D0D" w:themeColor="text1" w:themeTint="F2"/>
          <w:sz w:val="22"/>
          <w:szCs w:val="22"/>
        </w:rPr>
        <w:t xml:space="preserve">los </w:t>
      </w:r>
      <w:r w:rsidR="006C1B1D" w:rsidRPr="00EF4537">
        <w:rPr>
          <w:rFonts w:ascii="Palatino Linotype" w:hAnsi="Palatino Linotype" w:cs="Tahoma"/>
          <w:bCs/>
          <w:color w:val="0D0D0D" w:themeColor="text1" w:themeTint="F2"/>
          <w:sz w:val="22"/>
          <w:szCs w:val="22"/>
        </w:rPr>
        <w:t>A</w:t>
      </w:r>
      <w:r w:rsidR="00DC1594" w:rsidRPr="00EF4537">
        <w:rPr>
          <w:rFonts w:ascii="Palatino Linotype" w:hAnsi="Palatino Linotype" w:cs="Tahoma"/>
          <w:bCs/>
          <w:color w:val="0D0D0D" w:themeColor="text1" w:themeTint="F2"/>
          <w:sz w:val="22"/>
          <w:szCs w:val="22"/>
        </w:rPr>
        <w:t xml:space="preserve">ntecedentes y </w:t>
      </w:r>
      <w:r w:rsidR="002A0FB8" w:rsidRPr="00EF4537">
        <w:rPr>
          <w:rFonts w:ascii="Palatino Linotype" w:hAnsi="Palatino Linotype" w:cs="Tahoma"/>
          <w:bCs/>
          <w:color w:val="0D0D0D" w:themeColor="text1" w:themeTint="F2"/>
          <w:sz w:val="22"/>
          <w:szCs w:val="22"/>
        </w:rPr>
        <w:t>C</w:t>
      </w:r>
      <w:r w:rsidR="002A0FB8" w:rsidRPr="00EF4537">
        <w:rPr>
          <w:rFonts w:ascii="Palatino Linotype" w:hAnsi="Palatino Linotype" w:cs="Tahoma"/>
          <w:bCs/>
          <w:sz w:val="22"/>
          <w:szCs w:val="22"/>
        </w:rPr>
        <w:t xml:space="preserve">onsiderandos </w:t>
      </w:r>
      <w:r w:rsidR="00DC1594" w:rsidRPr="00EF4537">
        <w:rPr>
          <w:rFonts w:ascii="Palatino Linotype" w:hAnsi="Palatino Linotype" w:cs="Tahoma"/>
          <w:bCs/>
          <w:sz w:val="22"/>
          <w:szCs w:val="22"/>
        </w:rPr>
        <w:t xml:space="preserve">que </w:t>
      </w:r>
      <w:r w:rsidR="00F86997" w:rsidRPr="00EF4537">
        <w:rPr>
          <w:rFonts w:ascii="Palatino Linotype" w:hAnsi="Palatino Linotype" w:cs="Tahoma"/>
          <w:bCs/>
          <w:sz w:val="22"/>
          <w:szCs w:val="22"/>
        </w:rPr>
        <w:t xml:space="preserve">se exponen </w:t>
      </w:r>
      <w:r w:rsidR="00DC1594" w:rsidRPr="00EF4537">
        <w:rPr>
          <w:rFonts w:ascii="Palatino Linotype" w:hAnsi="Palatino Linotype" w:cs="Tahoma"/>
          <w:bCs/>
          <w:sz w:val="22"/>
          <w:szCs w:val="22"/>
        </w:rPr>
        <w:t>a continuación</w:t>
      </w:r>
      <w:r w:rsidR="00B31222" w:rsidRPr="00EF4537">
        <w:rPr>
          <w:rFonts w:ascii="Palatino Linotype" w:hAnsi="Palatino Linotype" w:cs="Tahoma"/>
          <w:bCs/>
          <w:sz w:val="22"/>
          <w:szCs w:val="22"/>
        </w:rPr>
        <w:t>:</w:t>
      </w:r>
    </w:p>
    <w:p w14:paraId="735A4B68" w14:textId="77777777" w:rsidR="00F86997" w:rsidRPr="00EF4537" w:rsidRDefault="00F86997" w:rsidP="00E256C4">
      <w:pPr>
        <w:spacing w:line="360" w:lineRule="auto"/>
        <w:jc w:val="both"/>
        <w:rPr>
          <w:rFonts w:ascii="Palatino Linotype" w:hAnsi="Palatino Linotype" w:cs="Tahoma"/>
          <w:sz w:val="22"/>
          <w:szCs w:val="22"/>
        </w:rPr>
      </w:pPr>
    </w:p>
    <w:p w14:paraId="6A0BD488" w14:textId="77777777" w:rsidR="00B31222" w:rsidRPr="00EF4537" w:rsidRDefault="00F86997" w:rsidP="00E256C4">
      <w:pPr>
        <w:tabs>
          <w:tab w:val="center" w:pos="4522"/>
          <w:tab w:val="left" w:pos="7245"/>
        </w:tabs>
        <w:spacing w:line="360" w:lineRule="auto"/>
        <w:jc w:val="center"/>
        <w:rPr>
          <w:rFonts w:ascii="Palatino Linotype" w:hAnsi="Palatino Linotype" w:cs="Tahoma"/>
          <w:b/>
          <w:sz w:val="22"/>
          <w:szCs w:val="22"/>
        </w:rPr>
      </w:pPr>
      <w:r w:rsidRPr="00EF4537">
        <w:rPr>
          <w:rFonts w:ascii="Palatino Linotype" w:hAnsi="Palatino Linotype" w:cs="Tahoma"/>
          <w:b/>
          <w:sz w:val="22"/>
          <w:szCs w:val="22"/>
        </w:rPr>
        <w:t>ANTECEDENTES</w:t>
      </w:r>
    </w:p>
    <w:p w14:paraId="62E55A11" w14:textId="77777777" w:rsidR="00B31222" w:rsidRPr="00EF4537" w:rsidRDefault="00B31222" w:rsidP="00E256C4">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EF4537" w:rsidRDefault="00B31222" w:rsidP="00E256C4">
      <w:pPr>
        <w:pStyle w:val="Prrafodelista"/>
        <w:tabs>
          <w:tab w:val="left" w:pos="567"/>
        </w:tabs>
        <w:spacing w:line="360" w:lineRule="auto"/>
        <w:ind w:left="0"/>
        <w:contextualSpacing w:val="0"/>
        <w:jc w:val="both"/>
        <w:rPr>
          <w:rFonts w:ascii="Palatino Linotype" w:hAnsi="Palatino Linotype" w:cs="Tahoma"/>
          <w:b/>
          <w:szCs w:val="22"/>
        </w:rPr>
      </w:pPr>
      <w:r w:rsidRPr="00EF4537">
        <w:rPr>
          <w:rFonts w:ascii="Palatino Linotype" w:hAnsi="Palatino Linotype" w:cs="Tahoma"/>
          <w:b/>
          <w:szCs w:val="22"/>
        </w:rPr>
        <w:t xml:space="preserve">I. Presentación de la solicitud de información. </w:t>
      </w:r>
    </w:p>
    <w:p w14:paraId="5CFDCD32" w14:textId="77777777" w:rsidR="00DC1594" w:rsidRPr="00EF4537" w:rsidRDefault="00DC1594" w:rsidP="00E256C4">
      <w:pPr>
        <w:pStyle w:val="Prrafodelista"/>
        <w:tabs>
          <w:tab w:val="left" w:pos="567"/>
        </w:tabs>
        <w:spacing w:line="360" w:lineRule="auto"/>
        <w:ind w:left="0"/>
        <w:contextualSpacing w:val="0"/>
        <w:jc w:val="both"/>
        <w:rPr>
          <w:rFonts w:ascii="Palatino Linotype" w:hAnsi="Palatino Linotype" w:cs="Tahoma"/>
          <w:szCs w:val="22"/>
        </w:rPr>
      </w:pPr>
    </w:p>
    <w:p w14:paraId="0FB5D86D" w14:textId="78DDDDCC" w:rsidR="00B31222" w:rsidRPr="00EF4537" w:rsidRDefault="00AA417B" w:rsidP="00E256C4">
      <w:pPr>
        <w:pStyle w:val="Prrafodelista"/>
        <w:tabs>
          <w:tab w:val="left" w:pos="567"/>
        </w:tabs>
        <w:spacing w:line="360" w:lineRule="auto"/>
        <w:ind w:left="0"/>
        <w:contextualSpacing w:val="0"/>
        <w:jc w:val="both"/>
        <w:rPr>
          <w:rFonts w:ascii="Palatino Linotype" w:hAnsi="Palatino Linotype" w:cs="Tahoma"/>
          <w:szCs w:val="22"/>
        </w:rPr>
      </w:pPr>
      <w:r w:rsidRPr="00EF4537">
        <w:rPr>
          <w:rFonts w:ascii="Palatino Linotype" w:hAnsi="Palatino Linotype" w:cs="Tahoma"/>
          <w:szCs w:val="22"/>
        </w:rPr>
        <w:t xml:space="preserve">Con </w:t>
      </w:r>
      <w:r w:rsidR="00796C9B" w:rsidRPr="00EF4537">
        <w:rPr>
          <w:rFonts w:ascii="Palatino Linotype" w:hAnsi="Palatino Linotype" w:cs="Tahoma"/>
          <w:szCs w:val="22"/>
        </w:rPr>
        <w:t xml:space="preserve">fecha </w:t>
      </w:r>
      <w:r w:rsidR="004E5EAD">
        <w:rPr>
          <w:rFonts w:ascii="Palatino Linotype" w:hAnsi="Palatino Linotype" w:cs="Tahoma"/>
          <w:szCs w:val="22"/>
        </w:rPr>
        <w:t>cinco de julio</w:t>
      </w:r>
      <w:r w:rsidR="00D34402" w:rsidRPr="00EF4537">
        <w:rPr>
          <w:rFonts w:ascii="Palatino Linotype" w:hAnsi="Palatino Linotype" w:cs="Tahoma"/>
          <w:szCs w:val="22"/>
        </w:rPr>
        <w:t xml:space="preserve"> de dos mil diecinueve</w:t>
      </w:r>
      <w:r w:rsidR="00B31222" w:rsidRPr="00EF4537">
        <w:rPr>
          <w:rFonts w:ascii="Palatino Linotype" w:hAnsi="Palatino Linotype" w:cs="Tahoma"/>
          <w:szCs w:val="22"/>
        </w:rPr>
        <w:t xml:space="preserve">, </w:t>
      </w:r>
      <w:r w:rsidR="000A60ED" w:rsidRPr="00EF4537">
        <w:rPr>
          <w:rFonts w:ascii="Palatino Linotype" w:hAnsi="Palatino Linotype" w:cs="Tahoma"/>
          <w:szCs w:val="22"/>
        </w:rPr>
        <w:t>el</w:t>
      </w:r>
      <w:r w:rsidR="001171BD" w:rsidRPr="00EF4537">
        <w:rPr>
          <w:rFonts w:ascii="Palatino Linotype" w:hAnsi="Palatino Linotype" w:cs="Tahoma"/>
          <w:szCs w:val="22"/>
        </w:rPr>
        <w:t xml:space="preserve"> </w:t>
      </w:r>
      <w:r w:rsidR="00D34402" w:rsidRPr="00EF4537">
        <w:rPr>
          <w:rFonts w:ascii="Palatino Linotype" w:hAnsi="Palatino Linotype" w:cs="Tahoma"/>
          <w:szCs w:val="22"/>
        </w:rPr>
        <w:t>P</w:t>
      </w:r>
      <w:r w:rsidR="00B31222" w:rsidRPr="00EF4537">
        <w:rPr>
          <w:rFonts w:ascii="Palatino Linotype" w:hAnsi="Palatino Linotype" w:cs="Tahoma"/>
          <w:szCs w:val="22"/>
        </w:rPr>
        <w:t xml:space="preserve">articular </w:t>
      </w:r>
      <w:r w:rsidR="001024F2" w:rsidRPr="001024F2">
        <w:rPr>
          <w:rFonts w:ascii="Palatino Linotype" w:hAnsi="Palatino Linotype" w:cs="Tahoma"/>
          <w:szCs w:val="22"/>
        </w:rPr>
        <w:t>presentó solicitud de acceso a la información pública a través la Plataforma Nacional de Transpar</w:t>
      </w:r>
      <w:r w:rsidR="001024F2">
        <w:rPr>
          <w:rFonts w:ascii="Palatino Linotype" w:hAnsi="Palatino Linotype" w:cs="Tahoma"/>
          <w:szCs w:val="22"/>
        </w:rPr>
        <w:t>encia</w:t>
      </w:r>
      <w:r w:rsidR="005F2C8A">
        <w:rPr>
          <w:rFonts w:ascii="Palatino Linotype" w:hAnsi="Palatino Linotype" w:cs="Tahoma"/>
          <w:szCs w:val="22"/>
        </w:rPr>
        <w:t xml:space="preserve"> (PNT</w:t>
      </w:r>
      <w:r w:rsidR="00B643AF">
        <w:rPr>
          <w:rFonts w:ascii="Palatino Linotype" w:hAnsi="Palatino Linotype" w:cs="Tahoma"/>
          <w:szCs w:val="22"/>
        </w:rPr>
        <w:t>)</w:t>
      </w:r>
      <w:r w:rsidR="001024F2">
        <w:rPr>
          <w:rFonts w:ascii="Palatino Linotype" w:hAnsi="Palatino Linotype" w:cs="Tahoma"/>
          <w:szCs w:val="22"/>
        </w:rPr>
        <w:t xml:space="preserve">, ante el Ayuntamiento de </w:t>
      </w:r>
      <w:r w:rsidR="004E5EAD">
        <w:rPr>
          <w:rFonts w:ascii="Palatino Linotype" w:hAnsi="Palatino Linotype" w:cs="Tahoma"/>
          <w:szCs w:val="22"/>
        </w:rPr>
        <w:t>Ixtlahuaca</w:t>
      </w:r>
      <w:r w:rsidR="001024F2" w:rsidRPr="001024F2">
        <w:rPr>
          <w:rFonts w:ascii="Palatino Linotype" w:hAnsi="Palatino Linotype" w:cs="Tahoma"/>
          <w:szCs w:val="22"/>
        </w:rPr>
        <w:t>, mediante la cual requirió:</w:t>
      </w:r>
    </w:p>
    <w:p w14:paraId="4E3C783B" w14:textId="77777777" w:rsidR="00637179" w:rsidRPr="00EF4537" w:rsidRDefault="00637179" w:rsidP="00E256C4">
      <w:pPr>
        <w:pStyle w:val="Prrafodelista"/>
        <w:tabs>
          <w:tab w:val="left" w:pos="567"/>
        </w:tabs>
        <w:spacing w:line="360" w:lineRule="auto"/>
        <w:ind w:left="0"/>
        <w:contextualSpacing w:val="0"/>
        <w:jc w:val="both"/>
        <w:rPr>
          <w:rFonts w:ascii="Palatino Linotype" w:hAnsi="Palatino Linotype" w:cs="Tahoma"/>
          <w:szCs w:val="22"/>
        </w:rPr>
      </w:pPr>
    </w:p>
    <w:p w14:paraId="3F85DFD3" w14:textId="77777777" w:rsidR="001024F2" w:rsidRPr="00C27C34" w:rsidRDefault="001024F2" w:rsidP="00E256C4">
      <w:pPr>
        <w:tabs>
          <w:tab w:val="left" w:pos="4667"/>
        </w:tabs>
        <w:spacing w:line="360" w:lineRule="auto"/>
        <w:ind w:lef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46591CB2" w14:textId="432E3FFD" w:rsidR="00D01F75" w:rsidRPr="00EF4537" w:rsidRDefault="005F2C8A" w:rsidP="00E256C4">
      <w:pPr>
        <w:tabs>
          <w:tab w:val="left" w:pos="4667"/>
        </w:tabs>
        <w:spacing w:line="360" w:lineRule="auto"/>
        <w:ind w:left="567"/>
        <w:jc w:val="both"/>
        <w:rPr>
          <w:rFonts w:ascii="Palatino Linotype" w:hAnsi="Palatino Linotype" w:cs="Tahoma"/>
          <w:bCs/>
          <w:i/>
        </w:rPr>
      </w:pPr>
      <w:r w:rsidRPr="005F2C8A">
        <w:rPr>
          <w:rFonts w:ascii="Palatino Linotype" w:hAnsi="Palatino Linotype" w:cs="Tahoma"/>
          <w:bCs/>
          <w:i/>
        </w:rPr>
        <w:t>Respetuosamente, se solicita información de alumbrado público, ésta se desglosa en el archivo adjunto</w:t>
      </w:r>
      <w:r w:rsidR="001024F2">
        <w:rPr>
          <w:rFonts w:ascii="Palatino Linotype" w:hAnsi="Palatino Linotype" w:cs="Tahoma"/>
          <w:bCs/>
          <w:i/>
        </w:rPr>
        <w:t>”</w:t>
      </w:r>
      <w:r w:rsidR="000D5383" w:rsidRPr="000D5383">
        <w:rPr>
          <w:rFonts w:ascii="Palatino Linotype" w:hAnsi="Palatino Linotype" w:cs="Tahoma"/>
          <w:bCs/>
          <w:i/>
        </w:rPr>
        <w:t xml:space="preserve"> </w:t>
      </w:r>
      <w:r w:rsidR="00D01F75" w:rsidRPr="00EF4537">
        <w:rPr>
          <w:rFonts w:ascii="Palatino Linotype" w:hAnsi="Palatino Linotype" w:cs="Tahoma"/>
          <w:bCs/>
          <w:i/>
        </w:rPr>
        <w:t>(Sic.)</w:t>
      </w:r>
    </w:p>
    <w:p w14:paraId="63AEA10B" w14:textId="77777777" w:rsidR="009D5C33" w:rsidRPr="00EF4537" w:rsidRDefault="009D5C33" w:rsidP="00E256C4">
      <w:pPr>
        <w:tabs>
          <w:tab w:val="left" w:pos="4667"/>
        </w:tabs>
        <w:spacing w:line="360" w:lineRule="auto"/>
        <w:ind w:left="567"/>
        <w:jc w:val="both"/>
        <w:rPr>
          <w:rFonts w:ascii="Palatino Linotype" w:hAnsi="Palatino Linotype" w:cs="Tahoma"/>
          <w:bCs/>
          <w:i/>
        </w:rPr>
      </w:pPr>
    </w:p>
    <w:p w14:paraId="6B8E447A" w14:textId="77777777" w:rsidR="001024F2" w:rsidRPr="00C27C34" w:rsidRDefault="001024F2" w:rsidP="00E256C4">
      <w:pPr>
        <w:tabs>
          <w:tab w:val="left" w:pos="4667"/>
        </w:tabs>
        <w:spacing w:line="360" w:lineRule="auto"/>
        <w:ind w:left="567"/>
        <w:jc w:val="both"/>
        <w:rPr>
          <w:rFonts w:ascii="Palatino Linotype" w:hAnsi="Palatino Linotype" w:cs="Tahoma"/>
          <w:bCs/>
        </w:rPr>
      </w:pPr>
      <w:r w:rsidRPr="00C27C34">
        <w:rPr>
          <w:rFonts w:ascii="Palatino Linotype" w:hAnsi="Palatino Linotype" w:cs="Tahoma"/>
          <w:b/>
          <w:bCs/>
        </w:rPr>
        <w:t>“MODALIDAD DE ENTREGA</w:t>
      </w:r>
    </w:p>
    <w:p w14:paraId="753ED354" w14:textId="42D54BBE" w:rsidR="000527B4" w:rsidRPr="00EF4537" w:rsidRDefault="006E477D" w:rsidP="00E256C4">
      <w:pPr>
        <w:spacing w:line="360" w:lineRule="auto"/>
        <w:jc w:val="both"/>
        <w:rPr>
          <w:rFonts w:ascii="Palatino Linotype" w:hAnsi="Palatino Linotype" w:cs="Tahoma"/>
          <w:bCs/>
          <w:i/>
          <w:szCs w:val="22"/>
        </w:rPr>
      </w:pPr>
      <w:r w:rsidRPr="00EF4537">
        <w:rPr>
          <w:rFonts w:ascii="Palatino Linotype" w:hAnsi="Palatino Linotype" w:cs="Tahoma"/>
          <w:bCs/>
          <w:i/>
          <w:szCs w:val="22"/>
        </w:rPr>
        <w:t xml:space="preserve">           </w:t>
      </w:r>
      <w:r w:rsidR="004A1646" w:rsidRPr="004A1646">
        <w:rPr>
          <w:rFonts w:ascii="Palatino Linotype" w:hAnsi="Palatino Linotype" w:cs="Tahoma"/>
          <w:bCs/>
          <w:i/>
          <w:szCs w:val="22"/>
        </w:rPr>
        <w:t>Entrega por el sistema de solicitudes de acceso a la información de la PNT</w:t>
      </w:r>
      <w:r w:rsidR="001024F2">
        <w:rPr>
          <w:rFonts w:ascii="Palatino Linotype" w:hAnsi="Palatino Linotype" w:cs="Tahoma"/>
          <w:bCs/>
          <w:i/>
          <w:szCs w:val="22"/>
        </w:rPr>
        <w:t>”</w:t>
      </w:r>
    </w:p>
    <w:p w14:paraId="7BFAF04C" w14:textId="77777777" w:rsidR="000A60ED" w:rsidRPr="00EF4537" w:rsidRDefault="000A60ED" w:rsidP="00E256C4">
      <w:pPr>
        <w:spacing w:line="360" w:lineRule="auto"/>
        <w:jc w:val="both"/>
        <w:rPr>
          <w:rFonts w:ascii="Palatino Linotype" w:hAnsi="Palatino Linotype" w:cs="Tahoma"/>
          <w:bCs/>
          <w:i/>
          <w:szCs w:val="22"/>
        </w:rPr>
      </w:pPr>
    </w:p>
    <w:p w14:paraId="00F1AB72" w14:textId="54F38C49" w:rsidR="004A1646" w:rsidRDefault="004A1646" w:rsidP="00E256C4">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Cabe señalar que el sistema de solicitudes de acceso a la información de la Plataforma Nacional de Transparencia</w:t>
      </w:r>
      <w:r w:rsidR="00B643AF">
        <w:rPr>
          <w:rFonts w:ascii="Palatino Linotype" w:hAnsi="Palatino Linotype" w:cs="Tahoma"/>
          <w:sz w:val="22"/>
          <w:szCs w:val="22"/>
        </w:rPr>
        <w:t xml:space="preserve"> (PNT), se encuentra vinculado al Sistema de Acceso a la </w:t>
      </w:r>
      <w:r w:rsidR="00B643AF">
        <w:rPr>
          <w:rFonts w:ascii="Palatino Linotype" w:hAnsi="Palatino Linotype" w:cs="Tahoma"/>
          <w:sz w:val="22"/>
          <w:szCs w:val="22"/>
        </w:rPr>
        <w:lastRenderedPageBreak/>
        <w:t xml:space="preserve">Información Mexiquense, por lo que, se tiene como modalidad de entrega </w:t>
      </w:r>
      <w:r w:rsidR="00B643AF" w:rsidRPr="00B643AF">
        <w:rPr>
          <w:rFonts w:ascii="Palatino Linotype" w:hAnsi="Palatino Linotype" w:cs="Tahoma"/>
          <w:i/>
          <w:sz w:val="22"/>
          <w:szCs w:val="22"/>
        </w:rPr>
        <w:t>“A través del SAIMEX”</w:t>
      </w:r>
      <w:r w:rsidR="00B643AF">
        <w:rPr>
          <w:rFonts w:ascii="Palatino Linotype" w:hAnsi="Palatino Linotype" w:cs="Tahoma"/>
          <w:i/>
          <w:sz w:val="22"/>
          <w:szCs w:val="22"/>
        </w:rPr>
        <w:t>.</w:t>
      </w:r>
    </w:p>
    <w:p w14:paraId="524AE8A3" w14:textId="77777777" w:rsidR="004A1646" w:rsidRDefault="004A1646" w:rsidP="00E256C4">
      <w:pPr>
        <w:tabs>
          <w:tab w:val="left" w:pos="567"/>
        </w:tabs>
        <w:spacing w:line="360" w:lineRule="auto"/>
        <w:jc w:val="both"/>
        <w:rPr>
          <w:rFonts w:ascii="Palatino Linotype" w:hAnsi="Palatino Linotype" w:cs="Tahoma"/>
          <w:sz w:val="22"/>
          <w:szCs w:val="22"/>
        </w:rPr>
      </w:pPr>
    </w:p>
    <w:p w14:paraId="5357F982" w14:textId="77777777" w:rsidR="001024F2" w:rsidRPr="001024F2" w:rsidRDefault="001024F2" w:rsidP="00E256C4">
      <w:pPr>
        <w:tabs>
          <w:tab w:val="left" w:pos="567"/>
        </w:tabs>
        <w:spacing w:line="360" w:lineRule="auto"/>
        <w:jc w:val="both"/>
        <w:rPr>
          <w:rFonts w:ascii="Palatino Linotype" w:hAnsi="Palatino Linotype" w:cs="Tahoma"/>
          <w:sz w:val="22"/>
          <w:szCs w:val="22"/>
        </w:rPr>
      </w:pPr>
      <w:r w:rsidRPr="001024F2">
        <w:rPr>
          <w:rFonts w:ascii="Palatino Linotype" w:hAnsi="Palatino Linotype" w:cs="Tahoma"/>
          <w:sz w:val="22"/>
          <w:szCs w:val="22"/>
        </w:rPr>
        <w:t>El Solicitante adjuntó la digitalización de un escrito libre, cuyo contenido es el siguiente:</w:t>
      </w:r>
    </w:p>
    <w:p w14:paraId="58D9369B" w14:textId="77777777" w:rsidR="001024F2" w:rsidRDefault="001024F2" w:rsidP="00E256C4">
      <w:pPr>
        <w:tabs>
          <w:tab w:val="left" w:pos="567"/>
        </w:tabs>
        <w:spacing w:line="360" w:lineRule="auto"/>
        <w:ind w:left="567"/>
        <w:jc w:val="both"/>
        <w:rPr>
          <w:rFonts w:ascii="Palatino Linotype" w:hAnsi="Palatino Linotype" w:cs="Tahoma"/>
          <w:i/>
        </w:rPr>
      </w:pPr>
    </w:p>
    <w:p w14:paraId="6B9048A4"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w:t>
      </w:r>
    </w:p>
    <w:p w14:paraId="524334BA" w14:textId="77777777" w:rsidR="00B643AF" w:rsidRPr="00B643AF" w:rsidRDefault="00B643AF" w:rsidP="00E256C4">
      <w:pPr>
        <w:tabs>
          <w:tab w:val="left" w:pos="567"/>
        </w:tabs>
        <w:spacing w:line="360" w:lineRule="auto"/>
        <w:ind w:left="567" w:right="567"/>
        <w:jc w:val="center"/>
        <w:rPr>
          <w:rFonts w:ascii="Palatino Linotype" w:hAnsi="Palatino Linotype" w:cs="Tahoma"/>
          <w:b/>
          <w:i/>
        </w:rPr>
      </w:pPr>
      <w:r w:rsidRPr="00B643AF">
        <w:rPr>
          <w:rFonts w:ascii="Palatino Linotype" w:hAnsi="Palatino Linotype" w:cs="Tahoma"/>
          <w:b/>
          <w:i/>
        </w:rPr>
        <w:t>CAMBIO Y COMPRA DE LUMINARIAS EN EL ALUMBRADO PÚBLICO DEL MUNICIPIO IXTLAHUACA</w:t>
      </w:r>
    </w:p>
    <w:p w14:paraId="3908E7F6" w14:textId="77777777" w:rsidR="001024F2" w:rsidRPr="001024F2" w:rsidRDefault="001024F2" w:rsidP="00E256C4">
      <w:pPr>
        <w:tabs>
          <w:tab w:val="left" w:pos="567"/>
        </w:tabs>
        <w:spacing w:line="360" w:lineRule="auto"/>
        <w:ind w:left="567" w:right="567"/>
        <w:jc w:val="center"/>
        <w:rPr>
          <w:rFonts w:ascii="Palatino Linotype" w:hAnsi="Palatino Linotype" w:cs="Tahoma"/>
          <w:b/>
          <w:i/>
        </w:rPr>
      </w:pPr>
    </w:p>
    <w:p w14:paraId="25B79C24"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Modernización, Mantenimiento, Compra, Arrendamiento, Donación de Tecnología LED.</w:t>
      </w:r>
    </w:p>
    <w:p w14:paraId="0FEDC768"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35C62812" w14:textId="77777777" w:rsidR="00B643AF" w:rsidRPr="00B643AF" w:rsidRDefault="00B643AF" w:rsidP="00E256C4">
      <w:pPr>
        <w:tabs>
          <w:tab w:val="left" w:pos="567"/>
        </w:tabs>
        <w:spacing w:line="360" w:lineRule="auto"/>
        <w:ind w:left="567" w:right="567"/>
        <w:jc w:val="both"/>
        <w:rPr>
          <w:rFonts w:ascii="Palatino Linotype" w:hAnsi="Palatino Linotype" w:cs="Tahoma"/>
          <w:i/>
        </w:rPr>
      </w:pPr>
      <w:r w:rsidRPr="00B643AF">
        <w:rPr>
          <w:rFonts w:ascii="Palatino Linotype" w:hAnsi="Palatino Linotype" w:cs="Tahoma"/>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2C066E36"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5D39BA68" w14:textId="77777777" w:rsidR="00E2674B" w:rsidRPr="00E2674B" w:rsidRDefault="00E2674B" w:rsidP="00E256C4">
      <w:pPr>
        <w:tabs>
          <w:tab w:val="left" w:pos="567"/>
        </w:tabs>
        <w:spacing w:line="360" w:lineRule="auto"/>
        <w:ind w:left="567" w:right="567"/>
        <w:jc w:val="both"/>
        <w:rPr>
          <w:rFonts w:ascii="Palatino Linotype" w:hAnsi="Palatino Linotype" w:cs="Tahoma"/>
          <w:i/>
        </w:rPr>
      </w:pPr>
      <w:r w:rsidRPr="00E2674B">
        <w:rPr>
          <w:rFonts w:ascii="Palatino Linotype" w:hAnsi="Palatino Linotype" w:cs="Tahoma"/>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se ha llevado cambio de luminarias en el alumbrado público del municipio?</w:t>
      </w:r>
    </w:p>
    <w:p w14:paraId="7026E0A6"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1E8522EA"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3.- Se requiere ¿cuánto se factura mensualmente? y ¿cuánto se recauda por derechos de alumbrado público?, y en su caso, el adeudo que se genera y ¿si ya se pagó o no la diferencia entre facturación y DAP? o si, ¿existe un saldo a favor del municipio?</w:t>
      </w:r>
    </w:p>
    <w:p w14:paraId="74991FFB"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316CCA22" w14:textId="77777777" w:rsid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lastRenderedPageBreak/>
        <w:t>Se requiere la información mes por mes del periodo de 1° de enero de 2014 al 30 de abril de 2019.</w:t>
      </w:r>
    </w:p>
    <w:p w14:paraId="454CEEC7" w14:textId="77777777" w:rsidR="00E2674B" w:rsidRPr="001024F2" w:rsidRDefault="00E2674B" w:rsidP="00E256C4">
      <w:pPr>
        <w:tabs>
          <w:tab w:val="left" w:pos="567"/>
        </w:tabs>
        <w:spacing w:line="360" w:lineRule="auto"/>
        <w:ind w:left="567" w:right="567"/>
        <w:jc w:val="both"/>
        <w:rPr>
          <w:rFonts w:ascii="Palatino Linotype" w:hAnsi="Palatino Linotype" w:cs="Tahoma"/>
          <w:i/>
        </w:rPr>
      </w:pPr>
    </w:p>
    <w:p w14:paraId="35934E33" w14:textId="77777777" w:rsidR="001024F2" w:rsidRPr="001024F2" w:rsidRDefault="001024F2" w:rsidP="00E256C4">
      <w:pPr>
        <w:tabs>
          <w:tab w:val="left" w:pos="567"/>
        </w:tabs>
        <w:spacing w:line="360" w:lineRule="auto"/>
        <w:ind w:left="567" w:right="567"/>
        <w:jc w:val="center"/>
        <w:rPr>
          <w:rFonts w:ascii="Palatino Linotype" w:hAnsi="Palatino Linotype" w:cs="Tahoma"/>
          <w:i/>
        </w:rPr>
      </w:pPr>
      <w:r w:rsidRPr="001024F2">
        <w:rPr>
          <w:rFonts w:ascii="Palatino Linotype" w:hAnsi="Palatino Linotype" w:cs="Tahoma"/>
          <w:i/>
          <w:noProof/>
          <w:lang w:val="es-ES"/>
        </w:rPr>
        <w:drawing>
          <wp:inline distT="0" distB="0" distL="0" distR="0" wp14:anchorId="049947B9" wp14:editId="07614240">
            <wp:extent cx="2838450" cy="26365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871" cy="2644399"/>
                    </a:xfrm>
                    <a:prstGeom prst="rect">
                      <a:avLst/>
                    </a:prstGeom>
                    <a:noFill/>
                    <a:ln>
                      <a:noFill/>
                    </a:ln>
                  </pic:spPr>
                </pic:pic>
              </a:graphicData>
            </a:graphic>
          </wp:inline>
        </w:drawing>
      </w:r>
    </w:p>
    <w:p w14:paraId="6F2BB7D1" w14:textId="77777777" w:rsidR="001024F2" w:rsidRPr="001024F2" w:rsidRDefault="001024F2" w:rsidP="00E256C4">
      <w:pPr>
        <w:tabs>
          <w:tab w:val="left" w:pos="567"/>
        </w:tabs>
        <w:spacing w:line="360" w:lineRule="auto"/>
        <w:ind w:left="567" w:right="567"/>
        <w:jc w:val="center"/>
        <w:rPr>
          <w:rFonts w:ascii="Palatino Linotype" w:hAnsi="Palatino Linotype" w:cs="Tahoma"/>
          <w:i/>
        </w:rPr>
      </w:pPr>
    </w:p>
    <w:p w14:paraId="7B37BD17"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Se solicita adicionalmente, los estados de cuentas y los avisos recibos emitidos mes con mes por la Comisión Federal de Electricidad por el mismo periodo del 1° de enero de 2014 al 30 de abril de 2019.</w:t>
      </w:r>
    </w:p>
    <w:p w14:paraId="245E186A"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48DB5421"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De las empresas que han participado en licitaciones en el periodo del 1° de enero de 2014 al 30 de abril de 2019:</w:t>
      </w:r>
    </w:p>
    <w:p w14:paraId="2137439E"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6029BEC4" w14:textId="77777777" w:rsidR="001024F2" w:rsidRPr="001024F2" w:rsidRDefault="001024F2" w:rsidP="00E256C4">
      <w:pPr>
        <w:tabs>
          <w:tab w:val="left" w:pos="851"/>
        </w:tabs>
        <w:spacing w:line="360" w:lineRule="auto"/>
        <w:ind w:left="851" w:right="567"/>
        <w:jc w:val="both"/>
        <w:rPr>
          <w:rFonts w:ascii="Palatino Linotype" w:hAnsi="Palatino Linotype" w:cs="Tahoma"/>
          <w:i/>
        </w:rPr>
      </w:pPr>
      <w:r w:rsidRPr="001024F2">
        <w:rPr>
          <w:rFonts w:ascii="Palatino Linotype" w:hAnsi="Palatino Linotype" w:cs="Tahoma"/>
          <w:i/>
        </w:rPr>
        <w:t>¿Cuántas empresas participantes en la licitación cumplían con las más de 100 000 horas de vida útil del luminario que se solicitaron?</w:t>
      </w:r>
    </w:p>
    <w:p w14:paraId="3C885226" w14:textId="77777777" w:rsidR="001024F2" w:rsidRPr="001024F2" w:rsidRDefault="001024F2" w:rsidP="00E256C4">
      <w:pPr>
        <w:tabs>
          <w:tab w:val="left" w:pos="851"/>
        </w:tabs>
        <w:spacing w:line="360" w:lineRule="auto"/>
        <w:ind w:left="851" w:right="567"/>
        <w:jc w:val="both"/>
        <w:rPr>
          <w:rFonts w:ascii="Palatino Linotype" w:hAnsi="Palatino Linotype" w:cs="Tahoma"/>
          <w:b/>
          <w:bCs/>
          <w:i/>
        </w:rPr>
      </w:pPr>
    </w:p>
    <w:p w14:paraId="54C459B0" w14:textId="77777777" w:rsidR="001024F2" w:rsidRPr="001024F2" w:rsidRDefault="001024F2" w:rsidP="00E256C4">
      <w:pPr>
        <w:tabs>
          <w:tab w:val="left" w:pos="851"/>
        </w:tabs>
        <w:spacing w:line="360" w:lineRule="auto"/>
        <w:ind w:left="851" w:right="567"/>
        <w:jc w:val="both"/>
        <w:rPr>
          <w:rFonts w:ascii="Palatino Linotype" w:hAnsi="Palatino Linotype" w:cs="Tahoma"/>
          <w:i/>
        </w:rPr>
      </w:pPr>
      <w:r w:rsidRPr="001024F2">
        <w:rPr>
          <w:rFonts w:ascii="Palatino Linotype" w:hAnsi="Palatino Linotype" w:cs="Tahoma"/>
          <w:b/>
          <w:bCs/>
          <w:i/>
        </w:rPr>
        <w:t xml:space="preserve">De las empresas que cumplieron con las más de </w:t>
      </w:r>
      <w:r w:rsidRPr="001024F2">
        <w:rPr>
          <w:rFonts w:ascii="Palatino Linotype" w:hAnsi="Palatino Linotype" w:cs="Tahoma"/>
          <w:i/>
        </w:rPr>
        <w:t>100 000 horas de vida útil proporcionar los certificados de cumplimiento (prueba de las 6,000 horas)</w:t>
      </w:r>
    </w:p>
    <w:p w14:paraId="0BB1A5A2" w14:textId="77777777" w:rsidR="001024F2" w:rsidRPr="001024F2" w:rsidRDefault="001024F2" w:rsidP="00E256C4">
      <w:pPr>
        <w:tabs>
          <w:tab w:val="left" w:pos="851"/>
        </w:tabs>
        <w:spacing w:line="360" w:lineRule="auto"/>
        <w:ind w:left="851" w:right="567"/>
        <w:jc w:val="both"/>
        <w:rPr>
          <w:rFonts w:ascii="Palatino Linotype" w:hAnsi="Palatino Linotype" w:cs="Tahoma"/>
          <w:i/>
        </w:rPr>
      </w:pPr>
    </w:p>
    <w:p w14:paraId="392BF285" w14:textId="77777777" w:rsidR="001024F2" w:rsidRDefault="001024F2" w:rsidP="00E256C4">
      <w:pPr>
        <w:tabs>
          <w:tab w:val="left" w:pos="851"/>
        </w:tabs>
        <w:spacing w:line="360" w:lineRule="auto"/>
        <w:ind w:left="851" w:right="567"/>
        <w:jc w:val="both"/>
        <w:rPr>
          <w:rFonts w:ascii="Palatino Linotype" w:hAnsi="Palatino Linotype" w:cs="Tahoma"/>
          <w:i/>
        </w:rPr>
      </w:pPr>
      <w:r w:rsidRPr="001024F2">
        <w:rPr>
          <w:rFonts w:ascii="Palatino Linotype" w:hAnsi="Palatino Linotype" w:cs="Tahoma"/>
          <w:b/>
          <w:bCs/>
          <w:i/>
        </w:rPr>
        <w:lastRenderedPageBreak/>
        <w:t xml:space="preserve">De las empresas que cumplieron con las más de </w:t>
      </w:r>
      <w:r w:rsidRPr="001024F2">
        <w:rPr>
          <w:rFonts w:ascii="Palatino Linotype" w:hAnsi="Palatino Linotype" w:cs="Tahoma"/>
          <w:i/>
        </w:rPr>
        <w:t xml:space="preserve">100 000 horas de vida útil proporcionar los certificados de cumplimiento, ¿cuál fue la propuesta económica que presentaron? y me proporcione una copia simple. </w:t>
      </w:r>
    </w:p>
    <w:p w14:paraId="33711518" w14:textId="77777777" w:rsidR="00E2674B" w:rsidRPr="001024F2" w:rsidRDefault="00E2674B" w:rsidP="00E256C4">
      <w:pPr>
        <w:tabs>
          <w:tab w:val="left" w:pos="567"/>
        </w:tabs>
        <w:spacing w:line="360" w:lineRule="auto"/>
        <w:ind w:left="567" w:right="567"/>
        <w:jc w:val="both"/>
        <w:rPr>
          <w:rFonts w:ascii="Palatino Linotype" w:hAnsi="Palatino Linotype" w:cs="Tahoma"/>
          <w:i/>
        </w:rPr>
      </w:pPr>
    </w:p>
    <w:p w14:paraId="6603BAC5"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4.- De las luminarias que se hayan remplazado en el municipio, ¿Qué tecnología son? ¿Qué marca son? ¿Qué potencian son? Para los años 2016, 2017, 2018 y los meses que van del año.</w:t>
      </w:r>
    </w:p>
    <w:p w14:paraId="38210B55"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66BC87B4"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 xml:space="preserve">Y Solicito me proporcione el número de lámparas por potencias que fue sustituida (Tecnología y potencia anterior sustituida por Tecnología LED potencia actual), </w:t>
      </w:r>
    </w:p>
    <w:p w14:paraId="69AEFDB3"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794798C9" w14:textId="77777777" w:rsidR="001024F2" w:rsidRPr="001024F2" w:rsidRDefault="001024F2" w:rsidP="00E256C4">
      <w:pPr>
        <w:tabs>
          <w:tab w:val="left" w:pos="567"/>
        </w:tabs>
        <w:spacing w:line="360" w:lineRule="auto"/>
        <w:ind w:left="567" w:right="567"/>
        <w:jc w:val="center"/>
        <w:rPr>
          <w:rFonts w:ascii="Palatino Linotype" w:hAnsi="Palatino Linotype" w:cs="Tahoma"/>
          <w:i/>
        </w:rPr>
      </w:pPr>
      <w:r w:rsidRPr="001024F2">
        <w:rPr>
          <w:rFonts w:ascii="Palatino Linotype" w:hAnsi="Palatino Linotype" w:cs="Tahoma"/>
          <w:i/>
          <w:noProof/>
          <w:lang w:val="es-ES"/>
        </w:rPr>
        <w:drawing>
          <wp:inline distT="0" distB="0" distL="0" distR="0" wp14:anchorId="39375403" wp14:editId="1A9ECADD">
            <wp:extent cx="3162300" cy="339409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4ABD5247" w14:textId="77777777" w:rsidR="001024F2" w:rsidRPr="001024F2" w:rsidRDefault="001024F2" w:rsidP="00E256C4">
      <w:pPr>
        <w:tabs>
          <w:tab w:val="left" w:pos="567"/>
        </w:tabs>
        <w:spacing w:line="360" w:lineRule="auto"/>
        <w:ind w:left="567" w:right="567"/>
        <w:jc w:val="center"/>
        <w:rPr>
          <w:rFonts w:ascii="Palatino Linotype" w:hAnsi="Palatino Linotype" w:cs="Tahoma"/>
          <w:i/>
        </w:rPr>
      </w:pPr>
    </w:p>
    <w:p w14:paraId="5C0A3FFD" w14:textId="6C656F10"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5.- Me proporcionen las bases de licitación que se publicaron y que sirvieron de base para el reemplazo de las luminarias para el ALUMBRADO PÚBLICO en el municipio en los años 2016, 2017, 2018 y los meses que van del año.</w:t>
      </w:r>
    </w:p>
    <w:p w14:paraId="1045B0B8"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5C993438"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lastRenderedPageBreak/>
        <w:t>6.- Solicito me proporcione el número de quejas que se han presentado por inconformidades en el alumbrado público a partir de la sustitución de la Tecnología LED en el municipio.</w:t>
      </w:r>
    </w:p>
    <w:p w14:paraId="7C753D14"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38B52852"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7.- Solicito me proporcionen información de las luminarias LED que el Gobierno Estatal ha donado en el 2016, 2017, 2018 y 2019, referente a: ubicación, potencia, cantidad, marca y modelo.</w:t>
      </w:r>
    </w:p>
    <w:p w14:paraId="18D8959A"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47EFF72F" w14:textId="77777777" w:rsidR="001024F2" w:rsidRPr="001024F2" w:rsidRDefault="001024F2" w:rsidP="00E256C4">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 PRESUPUESTO DEL SISTEMA DE ALUMBRADO PÚBLICO MUNICIPAL</w:t>
      </w:r>
    </w:p>
    <w:p w14:paraId="5BEA8F6D" w14:textId="77777777" w:rsidR="001024F2" w:rsidRPr="001024F2" w:rsidRDefault="001024F2" w:rsidP="00E256C4">
      <w:pPr>
        <w:tabs>
          <w:tab w:val="left" w:pos="567"/>
        </w:tabs>
        <w:spacing w:line="360" w:lineRule="auto"/>
        <w:ind w:left="567" w:right="567"/>
        <w:jc w:val="both"/>
        <w:rPr>
          <w:rFonts w:ascii="Palatino Linotype" w:hAnsi="Palatino Linotype" w:cs="Tahoma"/>
          <w:b/>
          <w:i/>
          <w:lang w:bidi="es-ES"/>
        </w:rPr>
      </w:pPr>
    </w:p>
    <w:p w14:paraId="508D4221" w14:textId="77777777" w:rsidR="001024F2" w:rsidRPr="001024F2" w:rsidRDefault="001024F2" w:rsidP="00E256C4">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El importe por concepto de alumbrado público facturado por CFE en el municipio, desglosado ya sea por mes o bimestre, de los años 2013, 2014, 2015, 2016, 2017, 2018 y los meses que van de 2019.</w:t>
      </w:r>
    </w:p>
    <w:p w14:paraId="562EDDA7" w14:textId="77777777" w:rsidR="001024F2" w:rsidRPr="001024F2" w:rsidRDefault="001024F2" w:rsidP="00E256C4">
      <w:pPr>
        <w:spacing w:line="360" w:lineRule="auto"/>
        <w:ind w:left="1276" w:right="567"/>
        <w:jc w:val="both"/>
        <w:rPr>
          <w:rFonts w:ascii="Palatino Linotype" w:hAnsi="Palatino Linotype" w:cs="Tahoma"/>
          <w:i/>
          <w:lang w:bidi="es-ES"/>
        </w:rPr>
      </w:pPr>
    </w:p>
    <w:p w14:paraId="5EFA3E8F" w14:textId="77777777" w:rsidR="001024F2" w:rsidRPr="001024F2" w:rsidRDefault="001024F2" w:rsidP="00E256C4">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14:paraId="413EED8F" w14:textId="77777777" w:rsidR="001024F2" w:rsidRPr="001024F2" w:rsidRDefault="001024F2" w:rsidP="00E256C4">
      <w:pPr>
        <w:spacing w:line="360" w:lineRule="auto"/>
        <w:ind w:left="1276" w:right="567"/>
        <w:jc w:val="both"/>
        <w:rPr>
          <w:rFonts w:ascii="Palatino Linotype" w:hAnsi="Palatino Linotype" w:cs="Tahoma"/>
          <w:i/>
          <w:lang w:bidi="es-ES"/>
        </w:rPr>
      </w:pPr>
    </w:p>
    <w:p w14:paraId="262C5939" w14:textId="77777777" w:rsidR="001024F2" w:rsidRPr="001024F2" w:rsidRDefault="001024F2" w:rsidP="00E256C4">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0E67A41F" w14:textId="77777777" w:rsidR="001024F2" w:rsidRPr="001024F2" w:rsidRDefault="001024F2" w:rsidP="00E256C4">
      <w:pPr>
        <w:spacing w:line="360" w:lineRule="auto"/>
        <w:ind w:left="1276" w:right="567"/>
        <w:jc w:val="both"/>
        <w:rPr>
          <w:rFonts w:ascii="Palatino Linotype" w:hAnsi="Palatino Linotype" w:cs="Tahoma"/>
          <w:i/>
          <w:lang w:bidi="es-ES"/>
        </w:rPr>
      </w:pPr>
    </w:p>
    <w:p w14:paraId="390FE685" w14:textId="77777777" w:rsidR="001024F2" w:rsidRPr="001024F2" w:rsidRDefault="001024F2" w:rsidP="00E256C4">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320B4B11" w14:textId="77777777" w:rsidR="001024F2" w:rsidRPr="001024F2" w:rsidRDefault="001024F2" w:rsidP="00E256C4">
      <w:pPr>
        <w:spacing w:line="360" w:lineRule="auto"/>
        <w:ind w:left="1276" w:right="567"/>
        <w:jc w:val="both"/>
        <w:rPr>
          <w:rFonts w:ascii="Palatino Linotype" w:hAnsi="Palatino Linotype" w:cs="Tahoma"/>
          <w:i/>
          <w:lang w:bidi="es-ES"/>
        </w:rPr>
      </w:pPr>
    </w:p>
    <w:p w14:paraId="764BA157" w14:textId="77777777" w:rsidR="001024F2" w:rsidRPr="001024F2" w:rsidRDefault="001024F2" w:rsidP="00E256C4">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 xml:space="preserve">En caso de que el mantenimiento preventivo, correctivo o la sustitución de luminarias (total o parcial) que integran el sistema público municipal se haya realizado por el municipio o </w:t>
      </w:r>
      <w:r w:rsidRPr="001024F2">
        <w:rPr>
          <w:rFonts w:ascii="Palatino Linotype" w:hAnsi="Palatino Linotype" w:cs="Tahoma"/>
          <w:i/>
        </w:rPr>
        <w:lastRenderedPageBreak/>
        <w:t>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14:paraId="4E798276" w14:textId="77777777" w:rsidR="001024F2" w:rsidRPr="001024F2" w:rsidRDefault="001024F2" w:rsidP="00E256C4">
      <w:pPr>
        <w:spacing w:line="360" w:lineRule="auto"/>
        <w:ind w:left="1276" w:right="567"/>
        <w:jc w:val="both"/>
        <w:rPr>
          <w:rFonts w:ascii="Palatino Linotype" w:hAnsi="Palatino Linotype" w:cs="Tahoma"/>
          <w:i/>
        </w:rPr>
      </w:pPr>
    </w:p>
    <w:p w14:paraId="268ECC73" w14:textId="77777777" w:rsidR="001024F2" w:rsidRPr="001024F2" w:rsidRDefault="001024F2" w:rsidP="00E256C4">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Informe cuantas licitaciones para el cambio de luminarias de alumbrado público se llevaron a cabo en los años 2016, 2017, 2018 y los meses que van del 2019 y el monto total que costo la licitación.</w:t>
      </w:r>
    </w:p>
    <w:p w14:paraId="4F461A9D" w14:textId="77777777" w:rsidR="001024F2" w:rsidRPr="001024F2" w:rsidRDefault="001024F2" w:rsidP="00E256C4">
      <w:pPr>
        <w:tabs>
          <w:tab w:val="left" w:pos="567"/>
        </w:tabs>
        <w:spacing w:line="360" w:lineRule="auto"/>
        <w:ind w:left="567" w:right="567"/>
        <w:jc w:val="both"/>
        <w:rPr>
          <w:rFonts w:ascii="Palatino Linotype" w:hAnsi="Palatino Linotype" w:cs="Tahoma"/>
          <w:i/>
          <w:lang w:bidi="es-ES"/>
        </w:rPr>
      </w:pPr>
    </w:p>
    <w:p w14:paraId="4F77D3C6" w14:textId="77777777" w:rsidR="001024F2" w:rsidRPr="001024F2" w:rsidRDefault="001024F2" w:rsidP="00E256C4">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II.- INFRAESTRUCTURA DEL SISTEMA DE ALUMBRADO PÚBLICO</w:t>
      </w:r>
    </w:p>
    <w:p w14:paraId="43042B7F" w14:textId="77777777" w:rsidR="001024F2" w:rsidRPr="001024F2" w:rsidRDefault="001024F2" w:rsidP="00E256C4">
      <w:pPr>
        <w:tabs>
          <w:tab w:val="left" w:pos="567"/>
        </w:tabs>
        <w:spacing w:line="360" w:lineRule="auto"/>
        <w:ind w:left="567" w:right="567"/>
        <w:jc w:val="both"/>
        <w:rPr>
          <w:rFonts w:ascii="Palatino Linotype" w:hAnsi="Palatino Linotype" w:cs="Tahoma"/>
          <w:b/>
          <w:i/>
          <w:lang w:bidi="es-ES"/>
        </w:rPr>
      </w:pPr>
    </w:p>
    <w:p w14:paraId="12057571" w14:textId="77777777" w:rsidR="001024F2" w:rsidRPr="001024F2" w:rsidRDefault="001024F2" w:rsidP="00E256C4">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Se solicita el censo de alumbrado público de los ejercicios 2016, 2017, 2018, 2019 o en su caso, el censo más reciente del municipio, en el que se desglose la siguiente información:</w:t>
      </w:r>
    </w:p>
    <w:p w14:paraId="76771C68" w14:textId="77777777" w:rsidR="001024F2" w:rsidRPr="001024F2" w:rsidRDefault="001024F2" w:rsidP="00E256C4">
      <w:pPr>
        <w:tabs>
          <w:tab w:val="left" w:pos="567"/>
        </w:tabs>
        <w:spacing w:line="360" w:lineRule="auto"/>
        <w:ind w:left="567" w:right="567"/>
        <w:jc w:val="both"/>
        <w:rPr>
          <w:rFonts w:ascii="Palatino Linotype" w:hAnsi="Palatino Linotype" w:cs="Tahoma"/>
          <w:i/>
          <w:lang w:bidi="es-ES"/>
        </w:rPr>
      </w:pPr>
    </w:p>
    <w:p w14:paraId="5289B000" w14:textId="77777777" w:rsidR="001024F2" w:rsidRPr="001024F2" w:rsidRDefault="001024F2" w:rsidP="00E256C4">
      <w:pPr>
        <w:numPr>
          <w:ilvl w:val="1"/>
          <w:numId w:val="4"/>
        </w:numPr>
        <w:spacing w:line="360" w:lineRule="auto"/>
        <w:ind w:left="1560" w:right="567"/>
        <w:jc w:val="both"/>
        <w:rPr>
          <w:rFonts w:ascii="Palatino Linotype" w:hAnsi="Palatino Linotype" w:cs="Tahoma"/>
          <w:i/>
        </w:rPr>
      </w:pPr>
      <w:r w:rsidRPr="001024F2">
        <w:rPr>
          <w:rFonts w:ascii="Palatino Linotype" w:hAnsi="Palatino Linotype" w:cs="Tahoma"/>
          <w:i/>
        </w:rPr>
        <w:t>Cantidad de luminarias y balastros, el tipo de equipos, la capacidad (</w:t>
      </w:r>
      <w:r w:rsidRPr="001024F2">
        <w:rPr>
          <w:rFonts w:ascii="Palatino Linotype" w:hAnsi="Palatino Linotype" w:cs="Tahoma"/>
          <w:b/>
          <w:i/>
        </w:rPr>
        <w:t>potencia</w:t>
      </w:r>
      <w:r w:rsidRPr="001024F2">
        <w:rPr>
          <w:rFonts w:ascii="Palatino Linotype" w:hAnsi="Palatino Linotype" w:cs="Tahoma"/>
          <w:i/>
        </w:rPr>
        <w:t>), la ubicación (</w:t>
      </w:r>
      <w:r w:rsidRPr="001024F2">
        <w:rPr>
          <w:rFonts w:ascii="Palatino Linotype" w:hAnsi="Palatino Linotype" w:cs="Tahoma"/>
          <w:b/>
          <w:i/>
        </w:rPr>
        <w:t>calle y/o colonia y/o delegación</w:t>
      </w:r>
      <w:r w:rsidRPr="001024F2">
        <w:rPr>
          <w:rFonts w:ascii="Palatino Linotype" w:hAnsi="Palatino Linotype" w:cs="Tahoma"/>
          <w:i/>
        </w:rPr>
        <w:t>), y el tipo de poste en el que están montadas las luminarias (</w:t>
      </w:r>
      <w:r w:rsidRPr="001024F2">
        <w:rPr>
          <w:rFonts w:ascii="Palatino Linotype" w:hAnsi="Palatino Linotype" w:cs="Tahoma"/>
          <w:b/>
          <w:i/>
        </w:rPr>
        <w:t>lámina, concreto, madera etcétera</w:t>
      </w:r>
      <w:r w:rsidRPr="001024F2">
        <w:rPr>
          <w:rFonts w:ascii="Palatino Linotype" w:hAnsi="Palatino Linotype" w:cs="Tahoma"/>
          <w:i/>
        </w:rPr>
        <w:t>).</w:t>
      </w:r>
    </w:p>
    <w:p w14:paraId="0731D156" w14:textId="77777777" w:rsidR="001024F2" w:rsidRPr="001024F2" w:rsidRDefault="001024F2" w:rsidP="00E256C4">
      <w:pPr>
        <w:spacing w:line="360" w:lineRule="auto"/>
        <w:ind w:left="1560" w:right="567"/>
        <w:jc w:val="both"/>
        <w:rPr>
          <w:rFonts w:ascii="Palatino Linotype" w:hAnsi="Palatino Linotype" w:cs="Tahoma"/>
          <w:i/>
          <w:lang w:bidi="es-ES"/>
        </w:rPr>
      </w:pPr>
    </w:p>
    <w:p w14:paraId="1D3881D9" w14:textId="77777777" w:rsidR="001024F2" w:rsidRPr="001024F2" w:rsidRDefault="001024F2" w:rsidP="00E256C4">
      <w:pPr>
        <w:numPr>
          <w:ilvl w:val="1"/>
          <w:numId w:val="4"/>
        </w:numPr>
        <w:spacing w:line="360" w:lineRule="auto"/>
        <w:ind w:left="1560" w:right="567"/>
        <w:jc w:val="both"/>
        <w:rPr>
          <w:rFonts w:ascii="Palatino Linotype" w:hAnsi="Palatino Linotype" w:cs="Tahoma"/>
          <w:i/>
        </w:rPr>
      </w:pPr>
      <w:r w:rsidRPr="001024F2">
        <w:rPr>
          <w:rFonts w:ascii="Palatino Linotype" w:hAnsi="Palatino Linotype" w:cs="Tahoma"/>
          <w:i/>
        </w:rPr>
        <w:t xml:space="preserve">El </w:t>
      </w:r>
      <w:r w:rsidRPr="001024F2">
        <w:rPr>
          <w:rFonts w:ascii="Palatino Linotype" w:hAnsi="Palatino Linotype" w:cs="Tahoma"/>
          <w:b/>
          <w:i/>
        </w:rPr>
        <w:t xml:space="preserve">Registro Permanente de Usuario </w:t>
      </w:r>
      <w:r w:rsidRPr="001024F2">
        <w:rPr>
          <w:rFonts w:ascii="Palatino Linotype" w:hAnsi="Palatino Linotype" w:cs="Tahoma"/>
          <w:i/>
        </w:rPr>
        <w:t xml:space="preserve">(RPU o RPUs) asignado (s) al servicio de alumbrado público municipal </w:t>
      </w:r>
      <w:r w:rsidRPr="001024F2">
        <w:rPr>
          <w:rFonts w:ascii="Palatino Linotype" w:hAnsi="Palatino Linotype" w:cs="Tahoma"/>
          <w:b/>
          <w:i/>
        </w:rPr>
        <w:t>tanto del servicio estimado como del servicio medido</w:t>
      </w:r>
      <w:r w:rsidRPr="001024F2">
        <w:rPr>
          <w:rFonts w:ascii="Palatino Linotype" w:hAnsi="Palatino Linotype" w:cs="Tahoma"/>
          <w:i/>
        </w:rPr>
        <w:t>.</w:t>
      </w:r>
    </w:p>
    <w:p w14:paraId="1BDA1EC0" w14:textId="77777777" w:rsidR="001024F2" w:rsidRPr="001024F2" w:rsidRDefault="001024F2" w:rsidP="00E256C4">
      <w:pPr>
        <w:spacing w:line="360" w:lineRule="auto"/>
        <w:ind w:left="720" w:right="567"/>
        <w:contextualSpacing/>
        <w:rPr>
          <w:rFonts w:ascii="Palatino Linotype" w:hAnsi="Palatino Linotype" w:cs="Tahoma"/>
          <w:i/>
          <w:sz w:val="22"/>
          <w:szCs w:val="24"/>
        </w:rPr>
      </w:pPr>
    </w:p>
    <w:p w14:paraId="19DA7914" w14:textId="77777777" w:rsidR="001024F2" w:rsidRPr="001024F2" w:rsidRDefault="001024F2" w:rsidP="00E256C4">
      <w:pPr>
        <w:numPr>
          <w:ilvl w:val="0"/>
          <w:numId w:val="6"/>
        </w:numPr>
        <w:spacing w:line="360" w:lineRule="auto"/>
        <w:ind w:left="1560" w:right="567"/>
        <w:jc w:val="both"/>
        <w:rPr>
          <w:rFonts w:ascii="Palatino Linotype" w:hAnsi="Palatino Linotype" w:cs="Tahoma"/>
          <w:b/>
          <w:i/>
        </w:rPr>
      </w:pPr>
      <w:r w:rsidRPr="001024F2">
        <w:rPr>
          <w:rFonts w:ascii="Palatino Linotype" w:hAnsi="Palatino Linotype" w:cs="Tahoma"/>
          <w:i/>
        </w:rPr>
        <w:t xml:space="preserve">La cantidad desglosada de luminarias y balastros instalados, el tipo de equipos y su capacidad (potencia) </w:t>
      </w:r>
      <w:r w:rsidRPr="001024F2">
        <w:rPr>
          <w:rFonts w:ascii="Palatino Linotype" w:hAnsi="Palatino Linotype" w:cs="Tahoma"/>
          <w:b/>
          <w:i/>
        </w:rPr>
        <w:t>instalados en las avenidas principales del municipio.</w:t>
      </w:r>
    </w:p>
    <w:p w14:paraId="6D63B91F" w14:textId="77777777" w:rsidR="001024F2" w:rsidRPr="001024F2" w:rsidRDefault="001024F2" w:rsidP="00E256C4">
      <w:pPr>
        <w:spacing w:line="360" w:lineRule="auto"/>
        <w:ind w:left="1560" w:right="567"/>
        <w:jc w:val="both"/>
        <w:rPr>
          <w:rFonts w:ascii="Palatino Linotype" w:hAnsi="Palatino Linotype" w:cs="Tahoma"/>
          <w:b/>
          <w:i/>
          <w:lang w:bidi="es-ES"/>
        </w:rPr>
      </w:pPr>
    </w:p>
    <w:p w14:paraId="25C1D7B2" w14:textId="77777777" w:rsidR="001024F2" w:rsidRPr="001024F2" w:rsidRDefault="001024F2" w:rsidP="00E256C4">
      <w:pPr>
        <w:numPr>
          <w:ilvl w:val="0"/>
          <w:numId w:val="6"/>
        </w:numPr>
        <w:spacing w:line="360" w:lineRule="auto"/>
        <w:ind w:left="1560" w:right="567"/>
        <w:jc w:val="both"/>
        <w:rPr>
          <w:rFonts w:ascii="Palatino Linotype" w:hAnsi="Palatino Linotype" w:cs="Tahoma"/>
          <w:i/>
        </w:rPr>
      </w:pPr>
      <w:r w:rsidRPr="001024F2">
        <w:rPr>
          <w:rFonts w:ascii="Palatino Linotype" w:hAnsi="Palatino Linotype" w:cs="Tahoma"/>
          <w:i/>
        </w:rPr>
        <w:t xml:space="preserve">La cantidad de luminarias y balastros instalados, el tipo de equipos y su capacidad (potencia) instalados que </w:t>
      </w:r>
      <w:r w:rsidRPr="001024F2">
        <w:rPr>
          <w:rFonts w:ascii="Palatino Linotype" w:hAnsi="Palatino Linotype" w:cs="Tahoma"/>
          <w:b/>
          <w:i/>
        </w:rPr>
        <w:t>poseen equipo de medición</w:t>
      </w:r>
      <w:r w:rsidRPr="001024F2">
        <w:rPr>
          <w:rFonts w:ascii="Palatino Linotype" w:hAnsi="Palatino Linotype" w:cs="Tahoma"/>
          <w:i/>
        </w:rPr>
        <w:t>.</w:t>
      </w:r>
    </w:p>
    <w:p w14:paraId="187C7DD7"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p>
    <w:p w14:paraId="7AF46117" w14:textId="77777777" w:rsidR="001024F2" w:rsidRDefault="001024F2" w:rsidP="00E256C4">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lastRenderedPageBreak/>
        <w:t>De las licitaciones, informe del número de luminarias que se cambiaron por tecnología LED, la potencia en W y en que vialidades, colonias se instalaron en los años 2016, 2017, 2018 y los meses que van de 2019.</w:t>
      </w:r>
    </w:p>
    <w:p w14:paraId="2F23C1D0" w14:textId="77777777" w:rsidR="003F5558" w:rsidRPr="001024F2" w:rsidRDefault="003F5558" w:rsidP="00E256C4">
      <w:pPr>
        <w:spacing w:line="360" w:lineRule="auto"/>
        <w:ind w:left="1276" w:right="567"/>
        <w:jc w:val="both"/>
        <w:rPr>
          <w:rFonts w:ascii="Palatino Linotype" w:hAnsi="Palatino Linotype" w:cs="Tahoma"/>
          <w:i/>
        </w:rPr>
      </w:pPr>
    </w:p>
    <w:p w14:paraId="36370AAE" w14:textId="77777777" w:rsidR="001024F2" w:rsidRPr="001024F2" w:rsidRDefault="001024F2" w:rsidP="00E256C4">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t>Del censo anterior al censo más reciente de luminarias y balastros del sistema de alumbrado público municipal que exista en el municipio, que contenga la siguiente información:</w:t>
      </w:r>
    </w:p>
    <w:p w14:paraId="78A17C3D" w14:textId="77777777" w:rsidR="001024F2" w:rsidRPr="001024F2" w:rsidRDefault="001024F2" w:rsidP="00E256C4">
      <w:pPr>
        <w:spacing w:line="360" w:lineRule="auto"/>
        <w:ind w:left="1276" w:right="567"/>
        <w:jc w:val="both"/>
        <w:rPr>
          <w:rFonts w:ascii="Palatino Linotype" w:hAnsi="Palatino Linotype" w:cs="Tahoma"/>
          <w:i/>
          <w:lang w:bidi="es-ES"/>
        </w:rPr>
      </w:pPr>
    </w:p>
    <w:p w14:paraId="662837DA" w14:textId="77777777" w:rsidR="001024F2" w:rsidRPr="001024F2" w:rsidRDefault="001024F2" w:rsidP="00E256C4">
      <w:pPr>
        <w:numPr>
          <w:ilvl w:val="0"/>
          <w:numId w:val="6"/>
        </w:numPr>
        <w:tabs>
          <w:tab w:val="left" w:pos="1276"/>
        </w:tabs>
        <w:spacing w:line="360" w:lineRule="auto"/>
        <w:ind w:left="1560" w:right="567"/>
        <w:jc w:val="both"/>
        <w:rPr>
          <w:rFonts w:ascii="Palatino Linotype" w:hAnsi="Palatino Linotype" w:cs="Tahoma"/>
          <w:i/>
        </w:rPr>
      </w:pPr>
      <w:r w:rsidRPr="001024F2">
        <w:rPr>
          <w:rFonts w:ascii="Palatino Linotype" w:hAnsi="Palatino Linotype" w:cs="Tahoma"/>
          <w:i/>
        </w:rPr>
        <w:t>La cantidad de luminarias y balastros, el tipo de equipos, la capacidad (potencia), la ubicación (calle y/o colonia y/o delegación) y el tipo de poste en el que están montadas las luminarias (lámina, concreto, madera, etcétera).</w:t>
      </w:r>
    </w:p>
    <w:p w14:paraId="2FF3A49A" w14:textId="77777777" w:rsidR="001024F2" w:rsidRPr="001024F2" w:rsidRDefault="001024F2" w:rsidP="00E256C4">
      <w:pPr>
        <w:tabs>
          <w:tab w:val="left" w:pos="1276"/>
        </w:tabs>
        <w:spacing w:line="360" w:lineRule="auto"/>
        <w:ind w:left="1560" w:right="567"/>
        <w:jc w:val="both"/>
        <w:rPr>
          <w:rFonts w:ascii="Palatino Linotype" w:hAnsi="Palatino Linotype" w:cs="Tahoma"/>
          <w:i/>
          <w:lang w:bidi="es-ES"/>
        </w:rPr>
      </w:pPr>
    </w:p>
    <w:p w14:paraId="30FE6BD5" w14:textId="77777777" w:rsidR="001024F2" w:rsidRPr="001024F2" w:rsidRDefault="001024F2" w:rsidP="00E256C4">
      <w:pPr>
        <w:numPr>
          <w:ilvl w:val="0"/>
          <w:numId w:val="6"/>
        </w:numPr>
        <w:tabs>
          <w:tab w:val="left" w:pos="1276"/>
        </w:tabs>
        <w:spacing w:line="360" w:lineRule="auto"/>
        <w:ind w:left="1560" w:right="567"/>
        <w:jc w:val="both"/>
        <w:rPr>
          <w:rFonts w:ascii="Palatino Linotype" w:hAnsi="Palatino Linotype" w:cs="Tahoma"/>
          <w:i/>
        </w:rPr>
      </w:pPr>
      <w:r w:rsidRPr="001024F2">
        <w:rPr>
          <w:rFonts w:ascii="Palatino Linotype" w:hAnsi="Palatino Linotype" w:cs="Tahoma"/>
          <w:i/>
        </w:rPr>
        <w:t xml:space="preserve">El </w:t>
      </w:r>
      <w:r w:rsidRPr="001024F2">
        <w:rPr>
          <w:rFonts w:ascii="Palatino Linotype" w:hAnsi="Palatino Linotype" w:cs="Tahoma"/>
          <w:b/>
          <w:i/>
        </w:rPr>
        <w:t xml:space="preserve">Registro Permanente de Usuario </w:t>
      </w:r>
      <w:r w:rsidRPr="001024F2">
        <w:rPr>
          <w:rFonts w:ascii="Palatino Linotype" w:hAnsi="Palatino Linotype" w:cs="Tahoma"/>
          <w:i/>
        </w:rPr>
        <w:t>(RPU o RPUs) asignado (s) al servicio de alumbrado público municipal tanto del servicio estimado como del servicio medido.</w:t>
      </w:r>
    </w:p>
    <w:p w14:paraId="2B7B9396" w14:textId="77777777" w:rsidR="001024F2" w:rsidRPr="001024F2" w:rsidRDefault="001024F2" w:rsidP="00E256C4">
      <w:pPr>
        <w:tabs>
          <w:tab w:val="left" w:pos="567"/>
        </w:tabs>
        <w:spacing w:line="360" w:lineRule="auto"/>
        <w:ind w:left="567" w:right="567"/>
        <w:jc w:val="both"/>
        <w:rPr>
          <w:rFonts w:ascii="Palatino Linotype" w:hAnsi="Palatino Linotype" w:cs="Tahoma"/>
          <w:i/>
          <w:lang w:bidi="es-ES"/>
        </w:rPr>
      </w:pPr>
    </w:p>
    <w:p w14:paraId="3ED9A6BA" w14:textId="77777777" w:rsidR="001024F2" w:rsidRPr="001024F2" w:rsidRDefault="001024F2" w:rsidP="00E256C4">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III.- COBERTURA (EXPANSIÓN) DEL SISTEMA DE ALUMBRADO PÚBLICO</w:t>
      </w:r>
    </w:p>
    <w:p w14:paraId="3EDE011E" w14:textId="77777777" w:rsidR="001024F2" w:rsidRPr="001024F2" w:rsidRDefault="001024F2" w:rsidP="00E256C4">
      <w:pPr>
        <w:tabs>
          <w:tab w:val="left" w:pos="567"/>
        </w:tabs>
        <w:spacing w:line="360" w:lineRule="auto"/>
        <w:ind w:left="567" w:right="567"/>
        <w:jc w:val="both"/>
        <w:rPr>
          <w:rFonts w:ascii="Palatino Linotype" w:hAnsi="Palatino Linotype" w:cs="Tahoma"/>
          <w:b/>
          <w:i/>
          <w:lang w:bidi="es-ES"/>
        </w:rPr>
      </w:pPr>
    </w:p>
    <w:p w14:paraId="65DDA3AE" w14:textId="77777777" w:rsidR="001024F2" w:rsidRPr="001024F2" w:rsidRDefault="001024F2" w:rsidP="00E256C4">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02DD2481" w14:textId="77777777" w:rsidR="001024F2" w:rsidRPr="001024F2" w:rsidRDefault="001024F2" w:rsidP="00E256C4">
      <w:pPr>
        <w:tabs>
          <w:tab w:val="left" w:pos="567"/>
        </w:tabs>
        <w:spacing w:line="360" w:lineRule="auto"/>
        <w:ind w:left="567" w:right="567"/>
        <w:jc w:val="both"/>
        <w:rPr>
          <w:rFonts w:ascii="Palatino Linotype" w:hAnsi="Palatino Linotype" w:cs="Tahoma"/>
          <w:i/>
          <w:lang w:bidi="es-ES"/>
        </w:rPr>
      </w:pPr>
    </w:p>
    <w:p w14:paraId="78CE179E" w14:textId="77777777" w:rsidR="001024F2" w:rsidRP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monto total de la inversión,</w:t>
      </w:r>
    </w:p>
    <w:p w14:paraId="156CEF6E" w14:textId="77777777" w:rsidR="001024F2" w:rsidRP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tipo o fuente de financiamiento (recurso propio, recurso estatal, recurso federal, crédito, arrendamiento, APP, etcétera),</w:t>
      </w:r>
    </w:p>
    <w:p w14:paraId="0F2A1014" w14:textId="77777777" w:rsidR="001024F2" w:rsidRP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cantidad de equipos colocados y/o sustituidos,</w:t>
      </w:r>
    </w:p>
    <w:p w14:paraId="5BB77CD2" w14:textId="77777777" w:rsidR="001024F2" w:rsidRP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tipo de equipos (Led, VSAP, suburbana, etcétera),</w:t>
      </w:r>
    </w:p>
    <w:p w14:paraId="293C6EEA" w14:textId="77777777" w:rsidR="001024F2" w:rsidRP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capacidad instalada (potencia),</w:t>
      </w:r>
    </w:p>
    <w:p w14:paraId="0E77CCB2" w14:textId="77777777" w:rsidR="001024F2" w:rsidRP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ubicación (calle y/o colonia y/o delegación).</w:t>
      </w:r>
    </w:p>
    <w:p w14:paraId="24F4794B" w14:textId="77777777" w:rsidR="001024F2" w:rsidRP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fecha de inicio y término de obra,</w:t>
      </w:r>
    </w:p>
    <w:p w14:paraId="51DE07AA" w14:textId="77777777" w:rsidR="001024F2" w:rsidRP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lastRenderedPageBreak/>
        <w:t>Así como la fecha de modificación de su nuevo consumo en el sistema de facturación del alumbrado público ante CFE.</w:t>
      </w:r>
    </w:p>
    <w:p w14:paraId="4DD8E14B" w14:textId="77777777" w:rsidR="001024F2" w:rsidRDefault="001024F2" w:rsidP="00E256C4">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En donde se notificaron o publicaron los proyectos.</w:t>
      </w:r>
    </w:p>
    <w:p w14:paraId="13EB7BFA" w14:textId="77777777" w:rsidR="00AE0CDB" w:rsidRPr="001024F2" w:rsidRDefault="00AE0CDB" w:rsidP="00E256C4">
      <w:pPr>
        <w:spacing w:line="360" w:lineRule="auto"/>
        <w:ind w:left="1560" w:right="567"/>
        <w:jc w:val="both"/>
        <w:rPr>
          <w:rFonts w:ascii="Palatino Linotype" w:hAnsi="Palatino Linotype" w:cs="Tahoma"/>
          <w:i/>
        </w:rPr>
      </w:pPr>
    </w:p>
    <w:p w14:paraId="24802C12" w14:textId="77777777" w:rsidR="001024F2" w:rsidRPr="001024F2" w:rsidRDefault="001024F2" w:rsidP="00E256C4">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IV.- MODERNIZACIÓN DEL SISTEMA DE ALUMBRADO PÚBLICO</w:t>
      </w:r>
    </w:p>
    <w:p w14:paraId="642763E3" w14:textId="77777777" w:rsidR="001024F2" w:rsidRPr="001024F2" w:rsidRDefault="001024F2" w:rsidP="00E256C4">
      <w:pPr>
        <w:tabs>
          <w:tab w:val="left" w:pos="567"/>
        </w:tabs>
        <w:spacing w:line="360" w:lineRule="auto"/>
        <w:ind w:left="567" w:right="567"/>
        <w:jc w:val="both"/>
        <w:rPr>
          <w:rFonts w:ascii="Palatino Linotype" w:hAnsi="Palatino Linotype" w:cs="Tahoma"/>
          <w:b/>
          <w:i/>
          <w:lang w:bidi="es-ES"/>
        </w:rPr>
      </w:pPr>
    </w:p>
    <w:p w14:paraId="562FE1E4" w14:textId="77777777" w:rsidR="001024F2" w:rsidRPr="001024F2" w:rsidRDefault="001024F2" w:rsidP="00E256C4">
      <w:pPr>
        <w:numPr>
          <w:ilvl w:val="0"/>
          <w:numId w:val="5"/>
        </w:numPr>
        <w:tabs>
          <w:tab w:val="left" w:pos="1134"/>
        </w:tabs>
        <w:spacing w:line="360" w:lineRule="auto"/>
        <w:ind w:left="1276" w:right="567"/>
        <w:jc w:val="both"/>
        <w:rPr>
          <w:rFonts w:ascii="Palatino Linotype" w:hAnsi="Palatino Linotype" w:cs="Tahoma"/>
          <w:i/>
        </w:rPr>
      </w:pPr>
      <w:r w:rsidRPr="001024F2">
        <w:rPr>
          <w:rFonts w:ascii="Palatino Linotype" w:hAnsi="Palatino Linotype" w:cs="Tahoma"/>
          <w:i/>
        </w:rPr>
        <w:t>En caso de que el municipio haya realizado un proyecto parcial o total de modernización de alumbrado público para generar eficiencia energética en sus consumos en los años 2013, 2014, 2015, 2016, 2017, 2018 y los meses que van de 2019, solicito:</w:t>
      </w:r>
    </w:p>
    <w:p w14:paraId="05F9CD49" w14:textId="77777777" w:rsidR="001024F2" w:rsidRPr="001024F2" w:rsidRDefault="001024F2" w:rsidP="00E256C4">
      <w:pPr>
        <w:tabs>
          <w:tab w:val="left" w:pos="567"/>
        </w:tabs>
        <w:spacing w:line="360" w:lineRule="auto"/>
        <w:ind w:left="567" w:right="567"/>
        <w:jc w:val="both"/>
        <w:rPr>
          <w:rFonts w:ascii="Palatino Linotype" w:hAnsi="Palatino Linotype" w:cs="Tahoma"/>
          <w:i/>
          <w:lang w:bidi="es-ES"/>
        </w:rPr>
      </w:pPr>
    </w:p>
    <w:p w14:paraId="5B451ABF"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monto total de la inversión,</w:t>
      </w:r>
    </w:p>
    <w:p w14:paraId="051FF831"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o fuente de financiamiento (recurso propio, recurso estatal, recurso federal, crédito, arrendamiento, APP, etcétera),</w:t>
      </w:r>
    </w:p>
    <w:p w14:paraId="36812B5F"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cantidad de equipos colocados y/o sustituidos,</w:t>
      </w:r>
    </w:p>
    <w:p w14:paraId="14699E80"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de equipos (Led, VSAP, suburbana, etcétera),</w:t>
      </w:r>
    </w:p>
    <w:p w14:paraId="32F256D0"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capacidad instalada (potencia),</w:t>
      </w:r>
    </w:p>
    <w:p w14:paraId="15F939E3"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ubicación (calle y/o colonia y/o delegación y/o comunidad y/o avenida).</w:t>
      </w:r>
    </w:p>
    <w:p w14:paraId="152E8884"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fecha de inicio y término de obra,</w:t>
      </w:r>
    </w:p>
    <w:p w14:paraId="3537FBA2"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georreferenciación de cada uno de los puntos de luz del nuevo alumbrado público,</w:t>
      </w:r>
    </w:p>
    <w:p w14:paraId="3FBD3ADC"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fecha de modificación de su nuevo consumo en el sistema de facturación del alumbrado público ante CFE.</w:t>
      </w:r>
    </w:p>
    <w:p w14:paraId="5987EEED"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de contrato celebrado para la adquisición de los nuevos equipos (licitación en su modalidad abierta o restringida, o adjudicación directa)</w:t>
      </w:r>
    </w:p>
    <w:p w14:paraId="4EE5CE3E"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Número y nombre de las empresas concursantes o convocadas.</w:t>
      </w:r>
    </w:p>
    <w:p w14:paraId="6125F9B0"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Los criterios de selección utilizados por el comité de adquisiciones para elegir a la empresa contratada para realizar la modernización del sistema de alumbrado público.</w:t>
      </w:r>
    </w:p>
    <w:p w14:paraId="08E8B4A0" w14:textId="77777777" w:rsidR="001024F2" w:rsidRPr="001024F2" w:rsidRDefault="001024F2" w:rsidP="00E256C4">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acta de cabildo en el cual se fundamenta, justifica, expone y autoriza el proyecto.</w:t>
      </w:r>
    </w:p>
    <w:p w14:paraId="62660FE0" w14:textId="77777777" w:rsidR="001024F2" w:rsidRPr="001024F2" w:rsidRDefault="001024F2" w:rsidP="00E256C4">
      <w:pPr>
        <w:tabs>
          <w:tab w:val="left" w:pos="567"/>
        </w:tabs>
        <w:spacing w:line="360" w:lineRule="auto"/>
        <w:ind w:left="567" w:right="567"/>
        <w:jc w:val="both"/>
        <w:rPr>
          <w:rFonts w:ascii="Palatino Linotype" w:hAnsi="Palatino Linotype" w:cs="Tahoma"/>
          <w:i/>
          <w:lang w:bidi="es-ES"/>
        </w:rPr>
      </w:pPr>
    </w:p>
    <w:p w14:paraId="007BF599" w14:textId="77777777" w:rsidR="001024F2" w:rsidRPr="001024F2" w:rsidRDefault="001024F2" w:rsidP="00E256C4">
      <w:pPr>
        <w:numPr>
          <w:ilvl w:val="0"/>
          <w:numId w:val="8"/>
        </w:numPr>
        <w:spacing w:line="360" w:lineRule="auto"/>
        <w:ind w:left="1276" w:right="567"/>
        <w:jc w:val="both"/>
        <w:rPr>
          <w:rFonts w:ascii="Palatino Linotype" w:hAnsi="Palatino Linotype" w:cs="Tahoma"/>
          <w:i/>
        </w:rPr>
      </w:pPr>
      <w:r w:rsidRPr="001024F2">
        <w:rPr>
          <w:rFonts w:ascii="Palatino Linotype" w:hAnsi="Palatino Linotype" w:cs="Tahoma"/>
          <w:i/>
        </w:rPr>
        <w:lastRenderedPageBreak/>
        <w:t>El número de solicitudes ciudadanas formales realizadas al municipio para ampliar el sistema de alumbrado público mediante proyectos de electrificación durante los años 2013, 2014, 2015, 2016, 2017, 2018 y los meses que van de 2019.</w:t>
      </w:r>
    </w:p>
    <w:p w14:paraId="2E898D4E" w14:textId="77777777" w:rsidR="001024F2" w:rsidRPr="001024F2" w:rsidRDefault="001024F2" w:rsidP="00E256C4">
      <w:pPr>
        <w:spacing w:line="360" w:lineRule="auto"/>
        <w:ind w:left="1276" w:right="567"/>
        <w:jc w:val="both"/>
        <w:rPr>
          <w:rFonts w:ascii="Palatino Linotype" w:hAnsi="Palatino Linotype" w:cs="Tahoma"/>
          <w:i/>
          <w:lang w:bidi="es-ES"/>
        </w:rPr>
      </w:pPr>
    </w:p>
    <w:p w14:paraId="6DFEAEF1" w14:textId="77777777" w:rsidR="001024F2" w:rsidRPr="001024F2" w:rsidRDefault="001024F2" w:rsidP="00E256C4">
      <w:pPr>
        <w:numPr>
          <w:ilvl w:val="0"/>
          <w:numId w:val="8"/>
        </w:numPr>
        <w:spacing w:line="360" w:lineRule="auto"/>
        <w:ind w:left="1276" w:right="567"/>
        <w:jc w:val="both"/>
        <w:rPr>
          <w:rFonts w:ascii="Palatino Linotype" w:hAnsi="Palatino Linotype" w:cs="Tahoma"/>
          <w:i/>
        </w:rPr>
      </w:pPr>
      <w:r w:rsidRPr="001024F2">
        <w:rPr>
          <w:rFonts w:ascii="Palatino Linotype" w:hAnsi="Palatino Linotype" w:cs="Tahoma"/>
          <w:i/>
        </w:rPr>
        <w:t>El número de solicitudes ciudadanas que fueron atendidas y concluidas para ampliar el sistema de alumbrado público durante los años 2013, 2014, 2015, 2016, 2017, 2018 y los meses que van del 2019.</w:t>
      </w:r>
    </w:p>
    <w:p w14:paraId="5E8A5570" w14:textId="77777777" w:rsidR="001024F2" w:rsidRPr="001024F2" w:rsidRDefault="001024F2" w:rsidP="00E256C4">
      <w:pPr>
        <w:tabs>
          <w:tab w:val="left" w:pos="567"/>
        </w:tabs>
        <w:spacing w:line="360" w:lineRule="auto"/>
        <w:ind w:left="567" w:right="567"/>
        <w:jc w:val="both"/>
        <w:rPr>
          <w:rFonts w:ascii="Palatino Linotype" w:hAnsi="Palatino Linotype" w:cs="Tahoma"/>
          <w:b/>
          <w:i/>
        </w:rPr>
      </w:pPr>
    </w:p>
    <w:p w14:paraId="7BFC91E9" w14:textId="77777777" w:rsidR="001024F2" w:rsidRPr="001024F2" w:rsidRDefault="001024F2" w:rsidP="00E256C4">
      <w:pPr>
        <w:tabs>
          <w:tab w:val="left" w:pos="567"/>
        </w:tabs>
        <w:spacing w:line="360" w:lineRule="auto"/>
        <w:ind w:left="567" w:right="567"/>
        <w:jc w:val="both"/>
        <w:rPr>
          <w:rFonts w:ascii="Palatino Linotype" w:hAnsi="Palatino Linotype" w:cs="Tahoma"/>
          <w:b/>
          <w:i/>
        </w:rPr>
      </w:pPr>
      <w:r w:rsidRPr="001024F2">
        <w:rPr>
          <w:rFonts w:ascii="Palatino Linotype" w:hAnsi="Palatino Linotype" w:cs="Tahoma"/>
          <w:b/>
          <w:i/>
        </w:rPr>
        <w:t>V.- ADMINISTRACIÓN DEL SERVICIO DE ALUMBRADO PÚBLICO</w:t>
      </w:r>
    </w:p>
    <w:p w14:paraId="23768AE3" w14:textId="77777777" w:rsidR="001024F2" w:rsidRPr="001024F2" w:rsidRDefault="001024F2" w:rsidP="00E256C4">
      <w:pPr>
        <w:tabs>
          <w:tab w:val="left" w:pos="567"/>
        </w:tabs>
        <w:spacing w:line="360" w:lineRule="auto"/>
        <w:ind w:left="567" w:right="567"/>
        <w:jc w:val="both"/>
        <w:rPr>
          <w:rFonts w:ascii="Palatino Linotype" w:hAnsi="Palatino Linotype" w:cs="Tahoma"/>
          <w:b/>
          <w:i/>
          <w:lang w:bidi="es-ES"/>
        </w:rPr>
      </w:pPr>
    </w:p>
    <w:p w14:paraId="15BAE808" w14:textId="77777777" w:rsidR="001024F2" w:rsidRPr="001024F2" w:rsidRDefault="001024F2" w:rsidP="00E256C4">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contrato de prestación de servicios </w:t>
      </w:r>
      <w:r w:rsidRPr="001024F2">
        <w:rPr>
          <w:rFonts w:ascii="Palatino Linotype" w:hAnsi="Palatino Linotype" w:cs="Tahoma"/>
          <w:i/>
        </w:rPr>
        <w:t xml:space="preserve">por concepto de suministro de energía eléctrica por parte de la </w:t>
      </w:r>
      <w:r w:rsidRPr="001024F2">
        <w:rPr>
          <w:rFonts w:ascii="Palatino Linotype" w:hAnsi="Palatino Linotype" w:cs="Tahoma"/>
          <w:b/>
          <w:i/>
        </w:rPr>
        <w:t xml:space="preserve">CFE al municipio </w:t>
      </w:r>
      <w:r w:rsidRPr="001024F2">
        <w:rPr>
          <w:rFonts w:ascii="Palatino Linotype" w:hAnsi="Palatino Linotype" w:cs="Tahoma"/>
          <w:i/>
        </w:rPr>
        <w:t>(ayuntamiento).</w:t>
      </w:r>
    </w:p>
    <w:p w14:paraId="3E642BE9" w14:textId="77777777" w:rsidR="001024F2" w:rsidRPr="001024F2" w:rsidRDefault="001024F2" w:rsidP="00E256C4">
      <w:pPr>
        <w:tabs>
          <w:tab w:val="left" w:pos="1276"/>
        </w:tabs>
        <w:spacing w:line="360" w:lineRule="auto"/>
        <w:ind w:left="1276" w:right="567"/>
        <w:jc w:val="both"/>
        <w:rPr>
          <w:rFonts w:ascii="Palatino Linotype" w:hAnsi="Palatino Linotype" w:cs="Tahoma"/>
          <w:i/>
          <w:lang w:bidi="es-ES"/>
        </w:rPr>
      </w:pPr>
    </w:p>
    <w:p w14:paraId="23F55B8B" w14:textId="77777777" w:rsidR="001024F2" w:rsidRPr="001024F2" w:rsidRDefault="001024F2" w:rsidP="00E256C4">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convenio de “Peso por Peso” firmado entre la CFE y el municipio </w:t>
      </w:r>
      <w:r w:rsidRPr="001024F2">
        <w:rPr>
          <w:rFonts w:ascii="Palatino Linotype" w:hAnsi="Palatino Linotype" w:cs="Tahoma"/>
          <w:i/>
        </w:rPr>
        <w:t>(ayuntamiento).</w:t>
      </w:r>
    </w:p>
    <w:p w14:paraId="16C5AB6E" w14:textId="77777777" w:rsidR="001024F2" w:rsidRPr="001024F2" w:rsidRDefault="001024F2" w:rsidP="00E256C4">
      <w:pPr>
        <w:tabs>
          <w:tab w:val="left" w:pos="1276"/>
        </w:tabs>
        <w:spacing w:line="360" w:lineRule="auto"/>
        <w:ind w:left="1276" w:right="567"/>
        <w:jc w:val="both"/>
        <w:rPr>
          <w:rFonts w:ascii="Palatino Linotype" w:hAnsi="Palatino Linotype" w:cs="Tahoma"/>
          <w:i/>
          <w:lang w:bidi="es-ES"/>
        </w:rPr>
      </w:pPr>
    </w:p>
    <w:p w14:paraId="384E5CD3" w14:textId="77777777" w:rsidR="001024F2" w:rsidRPr="001024F2" w:rsidRDefault="001024F2" w:rsidP="00E256C4">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convenio para recaudar el Derecho de Alumbrado Público “DAP” </w:t>
      </w:r>
      <w:r w:rsidRPr="001024F2">
        <w:rPr>
          <w:rFonts w:ascii="Palatino Linotype" w:hAnsi="Palatino Linotype" w:cs="Tahoma"/>
          <w:i/>
        </w:rPr>
        <w:t>firmado entre la CFE y el municipio (ayuntamiento). Así como la recaudación (monto) reportado por CFE al municipio de los años 2013, 2014, 2015, 2016, 2017, 2018 y los meses que van de 2019.</w:t>
      </w:r>
    </w:p>
    <w:p w14:paraId="314BD788" w14:textId="77777777" w:rsidR="001024F2" w:rsidRPr="001024F2" w:rsidRDefault="001024F2" w:rsidP="00E256C4">
      <w:pPr>
        <w:tabs>
          <w:tab w:val="left" w:pos="1276"/>
        </w:tabs>
        <w:spacing w:line="360" w:lineRule="auto"/>
        <w:ind w:left="1276" w:right="567"/>
        <w:jc w:val="both"/>
        <w:rPr>
          <w:rFonts w:ascii="Palatino Linotype" w:hAnsi="Palatino Linotype" w:cs="Tahoma"/>
          <w:i/>
          <w:lang w:bidi="es-ES"/>
        </w:rPr>
      </w:pPr>
    </w:p>
    <w:p w14:paraId="45983DD2" w14:textId="77777777" w:rsidR="001024F2" w:rsidRPr="001024F2" w:rsidRDefault="001024F2" w:rsidP="00E256C4">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El listado y/o número de juicios y controversias promovidos por particulares en contra del municipio por el cobro del Derecho de Alumbrado Público “DAP” durante los años 2013, 2014, 2015, 2016, 2017, 2018 y los meses que van de 2019.</w:t>
      </w:r>
    </w:p>
    <w:p w14:paraId="7C886AB7" w14:textId="77777777" w:rsidR="001024F2" w:rsidRPr="001024F2" w:rsidRDefault="001024F2" w:rsidP="00E256C4">
      <w:pPr>
        <w:tabs>
          <w:tab w:val="left" w:pos="1276"/>
        </w:tabs>
        <w:spacing w:line="360" w:lineRule="auto"/>
        <w:ind w:left="1276" w:right="567"/>
        <w:jc w:val="both"/>
        <w:rPr>
          <w:rFonts w:ascii="Palatino Linotype" w:hAnsi="Palatino Linotype" w:cs="Tahoma"/>
          <w:i/>
          <w:lang w:bidi="es-ES"/>
        </w:rPr>
      </w:pPr>
    </w:p>
    <w:p w14:paraId="1872EEFC" w14:textId="77777777" w:rsidR="001024F2" w:rsidRDefault="001024F2" w:rsidP="00E256C4">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6717A13D" w14:textId="77777777" w:rsidR="003F5558" w:rsidRDefault="003F5558" w:rsidP="00E256C4">
      <w:pPr>
        <w:pStyle w:val="Prrafodelista"/>
        <w:spacing w:line="360" w:lineRule="auto"/>
        <w:rPr>
          <w:rFonts w:ascii="Palatino Linotype" w:hAnsi="Palatino Linotype" w:cs="Tahoma"/>
          <w:i/>
        </w:rPr>
      </w:pPr>
    </w:p>
    <w:p w14:paraId="0C4700CF" w14:textId="77777777" w:rsidR="001024F2" w:rsidRPr="001024F2" w:rsidRDefault="001024F2" w:rsidP="00E256C4">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lastRenderedPageBreak/>
        <w:t>Las normas y lineamientos que el municipio sigue para operar y proporcionar el servicio de alumbrado público municipal.</w:t>
      </w:r>
    </w:p>
    <w:p w14:paraId="1AF6AEB6" w14:textId="77777777" w:rsidR="001024F2" w:rsidRPr="001024F2" w:rsidRDefault="001024F2" w:rsidP="00E256C4">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 (Sic.)</w:t>
      </w:r>
    </w:p>
    <w:p w14:paraId="4BFFCF2E" w14:textId="77777777" w:rsidR="00AE0CDB" w:rsidRDefault="00AE0CDB" w:rsidP="00E256C4">
      <w:pPr>
        <w:spacing w:line="360" w:lineRule="auto"/>
        <w:jc w:val="both"/>
        <w:rPr>
          <w:rFonts w:ascii="Palatino Linotype" w:eastAsia="Calibri" w:hAnsi="Palatino Linotype" w:cs="Tahoma"/>
          <w:b/>
          <w:bCs/>
          <w:sz w:val="22"/>
          <w:szCs w:val="22"/>
          <w:lang w:eastAsia="en-US"/>
        </w:rPr>
      </w:pPr>
    </w:p>
    <w:p w14:paraId="365DE28A" w14:textId="77777777" w:rsidR="00F41BDB" w:rsidRDefault="00F41BDB" w:rsidP="00E256C4">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w:t>
      </w:r>
      <w:r w:rsidRPr="003E4E33">
        <w:rPr>
          <w:rFonts w:ascii="Palatino Linotype" w:eastAsia="Calibri" w:hAnsi="Palatino Linotype" w:cs="Tahoma"/>
          <w:b/>
          <w:bCs/>
          <w:sz w:val="22"/>
          <w:szCs w:val="22"/>
          <w:lang w:eastAsia="en-US"/>
        </w:rPr>
        <w:t xml:space="preserve">I. </w:t>
      </w:r>
      <w:r w:rsidRPr="00BB3D85">
        <w:rPr>
          <w:rFonts w:ascii="Palatino Linotype" w:eastAsia="Calibri" w:hAnsi="Palatino Linotype" w:cs="Tahoma"/>
          <w:b/>
          <w:sz w:val="22"/>
          <w:szCs w:val="22"/>
          <w:lang w:eastAsia="en-US"/>
        </w:rPr>
        <w:t>Respuesta</w:t>
      </w:r>
      <w:r w:rsidRPr="003E4E33">
        <w:rPr>
          <w:rFonts w:ascii="Palatino Linotype" w:eastAsia="Calibri" w:hAnsi="Palatino Linotype" w:cs="Tahoma"/>
          <w:b/>
          <w:bCs/>
          <w:sz w:val="22"/>
          <w:szCs w:val="22"/>
          <w:lang w:eastAsia="en-US"/>
        </w:rPr>
        <w:t xml:space="preserve"> del Sujeto Obligado.</w:t>
      </w:r>
    </w:p>
    <w:p w14:paraId="2FBBFBBE" w14:textId="77777777" w:rsidR="00AE0CDB" w:rsidRDefault="00AE0CDB" w:rsidP="00E256C4">
      <w:pPr>
        <w:spacing w:line="360" w:lineRule="auto"/>
        <w:jc w:val="both"/>
        <w:rPr>
          <w:rFonts w:ascii="Palatino Linotype" w:eastAsia="Calibri" w:hAnsi="Palatino Linotype" w:cs="Tahoma"/>
          <w:b/>
          <w:bCs/>
          <w:sz w:val="22"/>
          <w:szCs w:val="22"/>
          <w:lang w:eastAsia="en-US"/>
        </w:rPr>
      </w:pPr>
    </w:p>
    <w:p w14:paraId="4FCDF4D9" w14:textId="5F44CB57" w:rsidR="000D5383" w:rsidRDefault="00B750FC" w:rsidP="00E256C4">
      <w:pPr>
        <w:tabs>
          <w:tab w:val="left" w:pos="567"/>
        </w:tabs>
        <w:spacing w:line="360" w:lineRule="auto"/>
        <w:jc w:val="both"/>
        <w:rPr>
          <w:rFonts w:ascii="Palatino Linotype" w:hAnsi="Palatino Linotype" w:cs="Tahoma"/>
          <w:bCs/>
          <w:sz w:val="22"/>
          <w:szCs w:val="24"/>
        </w:rPr>
      </w:pPr>
      <w:r w:rsidRPr="00B750FC">
        <w:rPr>
          <w:rFonts w:ascii="Palatino Linotype" w:hAnsi="Palatino Linotype" w:cs="Tahoma"/>
          <w:sz w:val="22"/>
          <w:szCs w:val="22"/>
        </w:rPr>
        <w:t xml:space="preserve">Con fecha </w:t>
      </w:r>
      <w:r w:rsidR="008A3765">
        <w:rPr>
          <w:rFonts w:ascii="Palatino Linotype" w:hAnsi="Palatino Linotype" w:cs="Tahoma"/>
          <w:sz w:val="22"/>
          <w:szCs w:val="22"/>
        </w:rPr>
        <w:t>cinco de agosto</w:t>
      </w:r>
      <w:r w:rsidRPr="00B750FC">
        <w:rPr>
          <w:rFonts w:ascii="Palatino Linotype" w:hAnsi="Palatino Linotype" w:cs="Tahoma"/>
          <w:sz w:val="22"/>
          <w:szCs w:val="22"/>
        </w:rPr>
        <w:t xml:space="preserve"> de dos mil diecinueve, el Ayuntamiento de </w:t>
      </w:r>
      <w:r w:rsidR="004E5EAD">
        <w:rPr>
          <w:rFonts w:ascii="Palatino Linotype" w:hAnsi="Palatino Linotype" w:cs="Tahoma"/>
          <w:sz w:val="22"/>
          <w:szCs w:val="22"/>
        </w:rPr>
        <w:t>Ixtlahuaca</w:t>
      </w:r>
      <w:r w:rsidRPr="00B750FC">
        <w:rPr>
          <w:rFonts w:ascii="Palatino Linotype" w:hAnsi="Palatino Linotype" w:cs="Tahoma"/>
          <w:sz w:val="22"/>
          <w:szCs w:val="22"/>
        </w:rPr>
        <w:t>, notificó</w:t>
      </w:r>
      <w:r w:rsidRPr="00B750FC">
        <w:rPr>
          <w:rFonts w:ascii="Palatino Linotype" w:eastAsia="Calibri" w:hAnsi="Palatino Linotype" w:cs="Tahoma"/>
          <w:bCs/>
          <w:sz w:val="22"/>
          <w:szCs w:val="22"/>
          <w:lang w:eastAsia="en-US"/>
        </w:rPr>
        <w:t xml:space="preserve">, </w:t>
      </w:r>
      <w:r w:rsidRPr="00B750FC">
        <w:rPr>
          <w:rFonts w:ascii="Palatino Linotype" w:hAnsi="Palatino Linotype" w:cs="Tahoma"/>
          <w:bCs/>
          <w:sz w:val="22"/>
          <w:szCs w:val="22"/>
        </w:rPr>
        <w:t xml:space="preserve">mediante el Sistema de Acceso a la Información Mexiquense (SAIMEX), la respuesta al requerimiento informativo, a través </w:t>
      </w:r>
      <w:r w:rsidR="008A3765">
        <w:rPr>
          <w:rFonts w:ascii="Palatino Linotype" w:hAnsi="Palatino Linotype" w:cs="Tahoma"/>
          <w:bCs/>
          <w:sz w:val="22"/>
          <w:szCs w:val="22"/>
        </w:rPr>
        <w:t>de</w:t>
      </w:r>
      <w:r w:rsidR="000D5383" w:rsidRPr="000D5383">
        <w:rPr>
          <w:rFonts w:ascii="Palatino Linotype" w:hAnsi="Palatino Linotype" w:cs="Tahoma"/>
          <w:bCs/>
          <w:sz w:val="22"/>
          <w:szCs w:val="24"/>
        </w:rPr>
        <w:t xml:space="preserve"> la digitalización de los siguientes documentos:</w:t>
      </w:r>
    </w:p>
    <w:p w14:paraId="2090375B" w14:textId="77777777" w:rsidR="00B750FC" w:rsidRPr="000D5383" w:rsidRDefault="00B750FC" w:rsidP="00E256C4">
      <w:pPr>
        <w:autoSpaceDE w:val="0"/>
        <w:autoSpaceDN w:val="0"/>
        <w:adjustRightInd w:val="0"/>
        <w:spacing w:line="360" w:lineRule="auto"/>
        <w:jc w:val="both"/>
        <w:rPr>
          <w:rFonts w:ascii="Palatino Linotype" w:hAnsi="Palatino Linotype" w:cs="Tahoma"/>
          <w:bCs/>
          <w:sz w:val="22"/>
          <w:szCs w:val="24"/>
        </w:rPr>
      </w:pPr>
    </w:p>
    <w:p w14:paraId="56688C5E" w14:textId="44831692" w:rsidR="00184C8A" w:rsidRDefault="00B750FC" w:rsidP="00E256C4">
      <w:pPr>
        <w:autoSpaceDE w:val="0"/>
        <w:autoSpaceDN w:val="0"/>
        <w:adjustRightInd w:val="0"/>
        <w:spacing w:line="360" w:lineRule="auto"/>
        <w:jc w:val="both"/>
        <w:rPr>
          <w:rFonts w:ascii="Palatino Linotype" w:hAnsi="Palatino Linotype" w:cs="Tahoma"/>
          <w:bCs/>
          <w:sz w:val="22"/>
          <w:szCs w:val="22"/>
        </w:rPr>
      </w:pPr>
      <w:r w:rsidRPr="00B750FC">
        <w:rPr>
          <w:rFonts w:ascii="Palatino Linotype" w:hAnsi="Palatino Linotype" w:cs="Tahoma"/>
          <w:bCs/>
          <w:sz w:val="22"/>
          <w:szCs w:val="22"/>
        </w:rPr>
        <w:t xml:space="preserve">i) </w:t>
      </w:r>
      <w:r w:rsidR="008A3765">
        <w:rPr>
          <w:rFonts w:ascii="Palatino Linotype" w:hAnsi="Palatino Linotype" w:cs="Tahoma"/>
          <w:bCs/>
          <w:sz w:val="22"/>
          <w:szCs w:val="22"/>
        </w:rPr>
        <w:t xml:space="preserve">Oficio </w:t>
      </w:r>
      <w:r w:rsidR="00DA267B" w:rsidRPr="00184C8A">
        <w:rPr>
          <w:rFonts w:ascii="Palatino Linotype" w:hAnsi="Palatino Linotype" w:cs="Tahoma"/>
          <w:bCs/>
          <w:sz w:val="22"/>
          <w:szCs w:val="22"/>
        </w:rPr>
        <w:t>número</w:t>
      </w:r>
      <w:r w:rsidR="008A3765">
        <w:rPr>
          <w:rFonts w:ascii="Palatino Linotype" w:hAnsi="Palatino Linotype" w:cs="Tahoma"/>
          <w:bCs/>
          <w:sz w:val="22"/>
          <w:szCs w:val="22"/>
        </w:rPr>
        <w:t xml:space="preserve"> TMIE/0521/2016</w:t>
      </w:r>
      <w:r w:rsidR="00DA267B" w:rsidRPr="00184C8A">
        <w:rPr>
          <w:rFonts w:ascii="Palatino Linotype" w:hAnsi="Palatino Linotype" w:cs="Tahoma"/>
          <w:bCs/>
          <w:sz w:val="22"/>
          <w:szCs w:val="22"/>
        </w:rPr>
        <w:t xml:space="preserve">, del </w:t>
      </w:r>
      <w:r w:rsidR="008A3765">
        <w:rPr>
          <w:rFonts w:ascii="Palatino Linotype" w:hAnsi="Palatino Linotype" w:cs="Tahoma"/>
          <w:bCs/>
          <w:sz w:val="22"/>
          <w:szCs w:val="22"/>
        </w:rPr>
        <w:t>dieciséis de julio</w:t>
      </w:r>
      <w:r w:rsidR="00DA267B" w:rsidRPr="00184C8A">
        <w:rPr>
          <w:rFonts w:ascii="Palatino Linotype" w:hAnsi="Palatino Linotype" w:cs="Tahoma"/>
          <w:bCs/>
          <w:sz w:val="22"/>
          <w:szCs w:val="22"/>
        </w:rPr>
        <w:t xml:space="preserve"> de dos mil diecinueve</w:t>
      </w:r>
      <w:r w:rsidR="00184C8A" w:rsidRPr="00184C8A">
        <w:rPr>
          <w:rFonts w:ascii="Palatino Linotype" w:hAnsi="Palatino Linotype" w:cs="Tahoma"/>
          <w:bCs/>
          <w:sz w:val="22"/>
          <w:szCs w:val="22"/>
        </w:rPr>
        <w:t xml:space="preserve">, suscrito por el </w:t>
      </w:r>
      <w:r w:rsidR="008A3765">
        <w:rPr>
          <w:rFonts w:ascii="Palatino Linotype" w:hAnsi="Palatino Linotype" w:cs="Tahoma"/>
          <w:bCs/>
          <w:sz w:val="22"/>
          <w:szCs w:val="22"/>
        </w:rPr>
        <w:t xml:space="preserve">Tesorero Municipal y dirigido a la </w:t>
      </w:r>
      <w:r w:rsidR="00184C8A" w:rsidRPr="00184C8A">
        <w:rPr>
          <w:rFonts w:ascii="Palatino Linotype" w:hAnsi="Palatino Linotype" w:cs="Tahoma"/>
          <w:bCs/>
          <w:sz w:val="22"/>
          <w:szCs w:val="22"/>
        </w:rPr>
        <w:t>T</w:t>
      </w:r>
      <w:r w:rsidR="00DA267B" w:rsidRPr="00184C8A">
        <w:rPr>
          <w:rFonts w:ascii="Palatino Linotype" w:hAnsi="Palatino Linotype" w:cs="Tahoma"/>
          <w:bCs/>
          <w:sz w:val="22"/>
          <w:szCs w:val="22"/>
        </w:rPr>
        <w:t>itular de la Unidad de Transparencia</w:t>
      </w:r>
      <w:r w:rsidR="00C41F64">
        <w:rPr>
          <w:rFonts w:ascii="Palatino Linotype" w:hAnsi="Palatino Linotype" w:cs="Tahoma"/>
          <w:bCs/>
          <w:sz w:val="22"/>
          <w:szCs w:val="22"/>
        </w:rPr>
        <w:t>, ambos</w:t>
      </w:r>
      <w:r w:rsidR="00DA267B" w:rsidRPr="00184C8A">
        <w:rPr>
          <w:rFonts w:ascii="Palatino Linotype" w:hAnsi="Palatino Linotype" w:cs="Tahoma"/>
          <w:bCs/>
          <w:sz w:val="22"/>
          <w:szCs w:val="22"/>
        </w:rPr>
        <w:t xml:space="preserve"> </w:t>
      </w:r>
      <w:r w:rsidR="00C41F64">
        <w:rPr>
          <w:rFonts w:ascii="Palatino Linotype" w:hAnsi="Palatino Linotype" w:cs="Tahoma"/>
          <w:bCs/>
          <w:sz w:val="22"/>
          <w:szCs w:val="22"/>
        </w:rPr>
        <w:t>del Sujeto Obligado,</w:t>
      </w:r>
      <w:r w:rsidR="00DA267B" w:rsidRPr="00184C8A">
        <w:rPr>
          <w:rFonts w:ascii="Palatino Linotype" w:hAnsi="Palatino Linotype" w:cs="Tahoma"/>
          <w:bCs/>
          <w:sz w:val="22"/>
          <w:szCs w:val="22"/>
        </w:rPr>
        <w:t xml:space="preserve"> en donde preci</w:t>
      </w:r>
      <w:r w:rsidR="00184C8A" w:rsidRPr="00184C8A">
        <w:rPr>
          <w:rFonts w:ascii="Palatino Linotype" w:hAnsi="Palatino Linotype" w:cs="Tahoma"/>
          <w:bCs/>
          <w:sz w:val="22"/>
          <w:szCs w:val="22"/>
        </w:rPr>
        <w:t xml:space="preserve">só </w:t>
      </w:r>
      <w:r w:rsidR="008E0927">
        <w:rPr>
          <w:rFonts w:ascii="Palatino Linotype" w:hAnsi="Palatino Linotype" w:cs="Tahoma"/>
          <w:bCs/>
          <w:sz w:val="22"/>
          <w:szCs w:val="22"/>
        </w:rPr>
        <w:t>lo siguiente:</w:t>
      </w:r>
    </w:p>
    <w:p w14:paraId="700F8D42" w14:textId="77777777" w:rsidR="00184C8A" w:rsidRDefault="00184C8A" w:rsidP="00E256C4">
      <w:pPr>
        <w:autoSpaceDE w:val="0"/>
        <w:autoSpaceDN w:val="0"/>
        <w:adjustRightInd w:val="0"/>
        <w:spacing w:line="360" w:lineRule="auto"/>
        <w:jc w:val="both"/>
        <w:rPr>
          <w:rFonts w:ascii="Palatino Linotype" w:hAnsi="Palatino Linotype" w:cs="Tahoma"/>
          <w:bCs/>
          <w:sz w:val="22"/>
          <w:szCs w:val="22"/>
        </w:rPr>
      </w:pPr>
    </w:p>
    <w:p w14:paraId="51E5CF9F" w14:textId="77777777" w:rsidR="008E0927" w:rsidRDefault="008E0927" w:rsidP="00E256C4">
      <w:pPr>
        <w:autoSpaceDE w:val="0"/>
        <w:autoSpaceDN w:val="0"/>
        <w:adjustRightInd w:val="0"/>
        <w:spacing w:line="360" w:lineRule="auto"/>
        <w:ind w:left="567" w:right="567"/>
        <w:jc w:val="both"/>
        <w:rPr>
          <w:rFonts w:ascii="Palatino Linotype" w:hAnsi="Palatino Linotype" w:cs="Tahoma"/>
          <w:bCs/>
          <w:i/>
        </w:rPr>
      </w:pPr>
      <w:r>
        <w:rPr>
          <w:rFonts w:ascii="Palatino Linotype" w:hAnsi="Palatino Linotype" w:cs="Tahoma"/>
          <w:bCs/>
          <w:i/>
        </w:rPr>
        <w:t>“…</w:t>
      </w:r>
    </w:p>
    <w:p w14:paraId="70481C28" w14:textId="20429BCA" w:rsidR="008E0927" w:rsidRDefault="008E0927" w:rsidP="00E256C4">
      <w:pPr>
        <w:autoSpaceDE w:val="0"/>
        <w:autoSpaceDN w:val="0"/>
        <w:adjustRightInd w:val="0"/>
        <w:spacing w:line="360" w:lineRule="auto"/>
        <w:ind w:left="567" w:right="567"/>
        <w:jc w:val="both"/>
        <w:rPr>
          <w:rFonts w:ascii="Palatino Linotype" w:hAnsi="Palatino Linotype" w:cs="Tahoma"/>
          <w:bCs/>
          <w:i/>
        </w:rPr>
      </w:pPr>
      <w:r w:rsidRPr="008E0927">
        <w:rPr>
          <w:rFonts w:ascii="Palatino Linotype" w:hAnsi="Palatino Linotype" w:cs="Tahoma"/>
          <w:bCs/>
          <w:i/>
        </w:rPr>
        <w:t>Del cambio y compra de luminarias en el alumbrado público del municipio lxtlahuaca, del</w:t>
      </w:r>
      <w:r>
        <w:rPr>
          <w:rFonts w:ascii="Palatino Linotype" w:hAnsi="Palatino Linotype" w:cs="Tahoma"/>
          <w:bCs/>
          <w:i/>
        </w:rPr>
        <w:t xml:space="preserve"> </w:t>
      </w:r>
      <w:r w:rsidRPr="008E0927">
        <w:rPr>
          <w:rFonts w:ascii="Palatino Linotype" w:hAnsi="Palatino Linotype" w:cs="Tahoma"/>
          <w:bCs/>
          <w:i/>
        </w:rPr>
        <w:t>punto tres; se ha facturado y pagado de enero a abril 2019 $8,195,844.43 (Ocho millones</w:t>
      </w:r>
      <w:r>
        <w:rPr>
          <w:rFonts w:ascii="Palatino Linotype" w:hAnsi="Palatino Linotype" w:cs="Tahoma"/>
          <w:bCs/>
          <w:i/>
        </w:rPr>
        <w:t xml:space="preserve"> </w:t>
      </w:r>
      <w:r w:rsidRPr="008E0927">
        <w:rPr>
          <w:rFonts w:ascii="Palatino Linotype" w:hAnsi="Palatino Linotype" w:cs="Tahoma"/>
          <w:bCs/>
          <w:i/>
        </w:rPr>
        <w:t>ciento noventa y cinco mil ochocientos cuarenta y cuatro pesos 43/100 MN). Se anexa un</w:t>
      </w:r>
      <w:r>
        <w:rPr>
          <w:rFonts w:ascii="Palatino Linotype" w:hAnsi="Palatino Linotype" w:cs="Tahoma"/>
          <w:bCs/>
          <w:i/>
        </w:rPr>
        <w:t xml:space="preserve"> </w:t>
      </w:r>
      <w:r w:rsidRPr="008E0927">
        <w:rPr>
          <w:rFonts w:ascii="Palatino Linotype" w:hAnsi="Palatino Linotype" w:cs="Tahoma"/>
          <w:bCs/>
          <w:i/>
        </w:rPr>
        <w:t xml:space="preserve">auxiliar donde se especifica el mes y el monto de lo pagado de alumbrado </w:t>
      </w:r>
      <w:r>
        <w:rPr>
          <w:rFonts w:ascii="Palatino Linotype" w:hAnsi="Palatino Linotype" w:cs="Tahoma"/>
          <w:bCs/>
          <w:i/>
        </w:rPr>
        <w:t>públ</w:t>
      </w:r>
      <w:r w:rsidRPr="008E0927">
        <w:rPr>
          <w:rFonts w:ascii="Palatino Linotype" w:hAnsi="Palatino Linotype" w:cs="Tahoma"/>
          <w:bCs/>
          <w:i/>
        </w:rPr>
        <w:t>ico (3112) y</w:t>
      </w:r>
      <w:r>
        <w:rPr>
          <w:rFonts w:ascii="Palatino Linotype" w:hAnsi="Palatino Linotype" w:cs="Tahoma"/>
          <w:bCs/>
          <w:i/>
        </w:rPr>
        <w:t xml:space="preserve"> </w:t>
      </w:r>
      <w:r w:rsidRPr="008E0927">
        <w:rPr>
          <w:rFonts w:ascii="Palatino Linotype" w:hAnsi="Palatino Linotype" w:cs="Tahoma"/>
          <w:bCs/>
          <w:i/>
        </w:rPr>
        <w:t>pago de energía eléctrica (3111) del 1 de enero 2015 al mes de abril 2019 y con respecto a</w:t>
      </w:r>
      <w:r w:rsidR="00E00EC3">
        <w:rPr>
          <w:rFonts w:ascii="Palatino Linotype" w:hAnsi="Palatino Linotype" w:cs="Tahoma"/>
          <w:bCs/>
          <w:i/>
        </w:rPr>
        <w:t xml:space="preserve"> </w:t>
      </w:r>
      <w:r w:rsidRPr="008E0927">
        <w:rPr>
          <w:rFonts w:ascii="Palatino Linotype" w:hAnsi="Palatino Linotype" w:cs="Tahoma"/>
          <w:bCs/>
          <w:i/>
        </w:rPr>
        <w:t>los oficios enviados por CFE en uso del Art. 158 de la Ley de Transparencia y Acceso a la</w:t>
      </w:r>
      <w:r w:rsidR="00E00EC3">
        <w:rPr>
          <w:rFonts w:ascii="Palatino Linotype" w:hAnsi="Palatino Linotype" w:cs="Tahoma"/>
          <w:bCs/>
          <w:i/>
        </w:rPr>
        <w:t xml:space="preserve"> </w:t>
      </w:r>
      <w:r w:rsidRPr="008E0927">
        <w:rPr>
          <w:rFonts w:ascii="Palatino Linotype" w:hAnsi="Palatino Linotype" w:cs="Tahoma"/>
          <w:bCs/>
          <w:i/>
        </w:rPr>
        <w:t>Información Pública del Estado de México y Municipios que a la letra dice; ..</w:t>
      </w:r>
      <w:r w:rsidR="00E00EC3">
        <w:rPr>
          <w:rFonts w:ascii="Palatino Linotype" w:hAnsi="Palatino Linotype" w:cs="Tahoma"/>
          <w:bCs/>
          <w:i/>
        </w:rPr>
        <w:t>.</w:t>
      </w:r>
      <w:r w:rsidRPr="008E0927">
        <w:rPr>
          <w:rFonts w:ascii="Palatino Linotype" w:hAnsi="Palatino Linotype" w:cs="Tahoma"/>
          <w:bCs/>
          <w:i/>
        </w:rPr>
        <w:t xml:space="preserve">De </w:t>
      </w:r>
      <w:r w:rsidRPr="008E0927">
        <w:rPr>
          <w:rFonts w:ascii="Palatino Linotype" w:hAnsi="Palatino Linotype" w:cs="Tahoma"/>
          <w:bCs/>
          <w:i/>
          <w:iCs/>
        </w:rPr>
        <w:t>manera</w:t>
      </w:r>
      <w:r w:rsidR="00E00EC3">
        <w:rPr>
          <w:rFonts w:ascii="Palatino Linotype" w:hAnsi="Palatino Linotype" w:cs="Tahoma"/>
          <w:bCs/>
          <w:i/>
          <w:iCs/>
        </w:rPr>
        <w:t xml:space="preserve"> </w:t>
      </w:r>
      <w:r w:rsidRPr="008E0927">
        <w:rPr>
          <w:rFonts w:ascii="Palatino Linotype" w:hAnsi="Palatino Linotype" w:cs="Tahoma"/>
          <w:bCs/>
          <w:i/>
          <w:iCs/>
        </w:rPr>
        <w:t>excepcional, cuando de forma fundada y motivada así Jo determine el sujeto obligado, en aquellos</w:t>
      </w:r>
      <w:r w:rsidR="00E00EC3">
        <w:rPr>
          <w:rFonts w:ascii="Palatino Linotype" w:hAnsi="Palatino Linotype" w:cs="Tahoma"/>
          <w:bCs/>
          <w:i/>
          <w:iCs/>
        </w:rPr>
        <w:t xml:space="preserve"> </w:t>
      </w:r>
      <w:r w:rsidRPr="008E0927">
        <w:rPr>
          <w:rFonts w:ascii="Palatino Linotype" w:hAnsi="Palatino Linotype" w:cs="Tahoma"/>
          <w:bCs/>
          <w:i/>
          <w:iCs/>
        </w:rPr>
        <w:t>casos en que la información solicitada que ya se encuentre en su posesión implique análisis, estudio</w:t>
      </w:r>
      <w:r w:rsidR="00E00EC3">
        <w:rPr>
          <w:rFonts w:ascii="Palatino Linotype" w:hAnsi="Palatino Linotype" w:cs="Tahoma"/>
          <w:bCs/>
          <w:i/>
          <w:iCs/>
        </w:rPr>
        <w:t xml:space="preserve"> </w:t>
      </w:r>
      <w:r w:rsidRPr="008E0927">
        <w:rPr>
          <w:rFonts w:ascii="Palatino Linotype" w:hAnsi="Palatino Linotype" w:cs="Tahoma"/>
          <w:bCs/>
          <w:i/>
          <w:iCs/>
        </w:rPr>
        <w:t>o procesamiento de documentos cuya entrega o reproducción sobrepase las capacidades técnicas</w:t>
      </w:r>
      <w:r w:rsidR="00E00EC3">
        <w:rPr>
          <w:rFonts w:ascii="Palatino Linotype" w:hAnsi="Palatino Linotype" w:cs="Tahoma"/>
          <w:bCs/>
          <w:i/>
          <w:iCs/>
        </w:rPr>
        <w:t xml:space="preserve"> </w:t>
      </w:r>
      <w:r w:rsidRPr="008E0927">
        <w:rPr>
          <w:rFonts w:ascii="Palatino Linotype" w:hAnsi="Palatino Linotype" w:cs="Tahoma"/>
          <w:bCs/>
          <w:i/>
          <w:iCs/>
        </w:rPr>
        <w:t>administrativas y humanas del sujeto obligados para cumplir con la solicitud, en los plazos</w:t>
      </w:r>
      <w:r w:rsidR="00E00EC3">
        <w:rPr>
          <w:rFonts w:ascii="Palatino Linotype" w:hAnsi="Palatino Linotype" w:cs="Tahoma"/>
          <w:bCs/>
          <w:i/>
          <w:iCs/>
        </w:rPr>
        <w:t xml:space="preserve"> </w:t>
      </w:r>
      <w:r w:rsidRPr="008E0927">
        <w:rPr>
          <w:rFonts w:ascii="Palatino Linotype" w:hAnsi="Palatino Linotype" w:cs="Tahoma"/>
          <w:bCs/>
          <w:i/>
          <w:iCs/>
        </w:rPr>
        <w:t>establecidos para dichos efectos, se podrá poner a disposición del solicitante los documentos en</w:t>
      </w:r>
      <w:r w:rsidR="00E00EC3">
        <w:rPr>
          <w:rFonts w:ascii="Palatino Linotype" w:hAnsi="Palatino Linotype" w:cs="Tahoma"/>
          <w:bCs/>
          <w:i/>
          <w:iCs/>
        </w:rPr>
        <w:t xml:space="preserve"> </w:t>
      </w:r>
      <w:r w:rsidRPr="008E0927">
        <w:rPr>
          <w:rFonts w:ascii="Palatino Linotype" w:hAnsi="Palatino Linotype" w:cs="Tahoma"/>
          <w:bCs/>
          <w:i/>
          <w:iCs/>
        </w:rPr>
        <w:t xml:space="preserve">consulta directa, salvo la información clasificada. </w:t>
      </w:r>
      <w:r w:rsidRPr="008E0927">
        <w:rPr>
          <w:rFonts w:ascii="Palatino Linotype" w:hAnsi="Palatino Linotype" w:cs="Tahoma"/>
          <w:bCs/>
          <w:i/>
        </w:rPr>
        <w:t>Esto se debe a que la búsqueda sobrepasa las</w:t>
      </w:r>
      <w:r w:rsidR="00E00EC3">
        <w:rPr>
          <w:rFonts w:ascii="Palatino Linotype" w:hAnsi="Palatino Linotype" w:cs="Tahoma"/>
          <w:bCs/>
          <w:i/>
        </w:rPr>
        <w:t xml:space="preserve"> </w:t>
      </w:r>
      <w:r w:rsidRPr="008E0927">
        <w:rPr>
          <w:rFonts w:ascii="Palatino Linotype" w:hAnsi="Palatino Linotype" w:cs="Tahoma"/>
          <w:bCs/>
          <w:i/>
        </w:rPr>
        <w:t xml:space="preserve">capacidades de esta dependencia a falta de persona l, por lo que invito al solicitante </w:t>
      </w:r>
      <w:r w:rsidR="00E00EC3">
        <w:rPr>
          <w:rFonts w:ascii="Palatino Linotype" w:hAnsi="Palatino Linotype" w:cs="Tahoma"/>
          <w:bCs/>
          <w:i/>
        </w:rPr>
        <w:lastRenderedPageBreak/>
        <w:t>[…]</w:t>
      </w:r>
      <w:r w:rsidRPr="008E0927">
        <w:rPr>
          <w:rFonts w:ascii="Palatino Linotype" w:hAnsi="Palatino Linotype" w:cs="Tahoma"/>
          <w:bCs/>
          <w:i/>
        </w:rPr>
        <w:t xml:space="preserve"> agencie una cita para que pueda asistir a las instalaciones de esta</w:t>
      </w:r>
      <w:r w:rsidR="00E00EC3">
        <w:rPr>
          <w:rFonts w:ascii="Palatino Linotype" w:hAnsi="Palatino Linotype" w:cs="Tahoma"/>
          <w:bCs/>
          <w:i/>
        </w:rPr>
        <w:t xml:space="preserve"> </w:t>
      </w:r>
      <w:r w:rsidRPr="008E0927">
        <w:rPr>
          <w:rFonts w:ascii="Palatino Linotype" w:hAnsi="Palatino Linotype" w:cs="Tahoma"/>
          <w:bCs/>
          <w:i/>
        </w:rPr>
        <w:t>Tesorería y tenga acceso a dicha información y brindarle la atención correspondiente.</w:t>
      </w:r>
    </w:p>
    <w:p w14:paraId="365F5FFD" w14:textId="77777777" w:rsidR="00E00EC3" w:rsidRPr="008E0927" w:rsidRDefault="00E00EC3" w:rsidP="00E256C4">
      <w:pPr>
        <w:autoSpaceDE w:val="0"/>
        <w:autoSpaceDN w:val="0"/>
        <w:adjustRightInd w:val="0"/>
        <w:spacing w:line="360" w:lineRule="auto"/>
        <w:ind w:left="567" w:right="567"/>
        <w:jc w:val="both"/>
        <w:rPr>
          <w:rFonts w:ascii="Palatino Linotype" w:hAnsi="Palatino Linotype" w:cs="Tahoma"/>
          <w:bCs/>
          <w:i/>
        </w:rPr>
      </w:pPr>
    </w:p>
    <w:p w14:paraId="3C867A4E" w14:textId="56322F4B" w:rsidR="008E0927" w:rsidRDefault="008E0927" w:rsidP="00E256C4">
      <w:pPr>
        <w:autoSpaceDE w:val="0"/>
        <w:autoSpaceDN w:val="0"/>
        <w:adjustRightInd w:val="0"/>
        <w:spacing w:line="360" w:lineRule="auto"/>
        <w:ind w:left="567" w:right="567"/>
        <w:jc w:val="both"/>
        <w:rPr>
          <w:rFonts w:ascii="Palatino Linotype" w:hAnsi="Palatino Linotype" w:cs="Tahoma"/>
          <w:bCs/>
          <w:i/>
        </w:rPr>
      </w:pPr>
      <w:r w:rsidRPr="008E0927">
        <w:rPr>
          <w:rFonts w:ascii="Palatino Linotype" w:hAnsi="Palatino Linotype" w:cs="Tahoma"/>
          <w:bCs/>
          <w:i/>
        </w:rPr>
        <w:t>• Del presupuesto del sistema de alumbrado público municipal, para el punto uno, tres y</w:t>
      </w:r>
      <w:r w:rsidR="00E00EC3">
        <w:rPr>
          <w:rFonts w:ascii="Palatino Linotype" w:hAnsi="Palatino Linotype" w:cs="Tahoma"/>
          <w:bCs/>
          <w:i/>
        </w:rPr>
        <w:t xml:space="preserve"> </w:t>
      </w:r>
      <w:r w:rsidRPr="008E0927">
        <w:rPr>
          <w:rFonts w:ascii="Palatino Linotype" w:hAnsi="Palatino Linotype" w:cs="Tahoma"/>
          <w:bCs/>
          <w:i/>
        </w:rPr>
        <w:t xml:space="preserve">cuatro, </w:t>
      </w:r>
      <w:r w:rsidR="00E00EC3">
        <w:rPr>
          <w:rFonts w:ascii="Palatino Linotype" w:hAnsi="Palatino Linotype" w:cs="Tahoma"/>
          <w:bCs/>
          <w:i/>
        </w:rPr>
        <w:t>se anexa au</w:t>
      </w:r>
      <w:r w:rsidRPr="008E0927">
        <w:rPr>
          <w:rFonts w:ascii="Palatino Linotype" w:hAnsi="Palatino Linotype" w:cs="Tahoma"/>
          <w:bCs/>
          <w:i/>
        </w:rPr>
        <w:t>xiliar donde se refleja el gasto por alumbrado público y suministro de</w:t>
      </w:r>
      <w:r w:rsidR="00E00EC3">
        <w:rPr>
          <w:rFonts w:ascii="Palatino Linotype" w:hAnsi="Palatino Linotype" w:cs="Tahoma"/>
          <w:bCs/>
          <w:i/>
        </w:rPr>
        <w:t xml:space="preserve"> </w:t>
      </w:r>
      <w:r w:rsidRPr="008E0927">
        <w:rPr>
          <w:rFonts w:ascii="Palatino Linotype" w:hAnsi="Palatino Linotype" w:cs="Tahoma"/>
          <w:bCs/>
          <w:i/>
        </w:rPr>
        <w:t>energía eléctrica, y del punto dos, al día corriente no se tiene adeudo con CFE.</w:t>
      </w:r>
    </w:p>
    <w:p w14:paraId="513E182C" w14:textId="77777777" w:rsidR="00E00EC3" w:rsidRPr="008E0927" w:rsidRDefault="00E00EC3" w:rsidP="00E256C4">
      <w:pPr>
        <w:autoSpaceDE w:val="0"/>
        <w:autoSpaceDN w:val="0"/>
        <w:adjustRightInd w:val="0"/>
        <w:spacing w:line="360" w:lineRule="auto"/>
        <w:ind w:left="567" w:right="567"/>
        <w:jc w:val="both"/>
        <w:rPr>
          <w:rFonts w:ascii="Palatino Linotype" w:hAnsi="Palatino Linotype" w:cs="Tahoma"/>
          <w:bCs/>
          <w:i/>
        </w:rPr>
      </w:pPr>
    </w:p>
    <w:p w14:paraId="0065B715" w14:textId="77777777" w:rsidR="003D118A" w:rsidRDefault="008E0927" w:rsidP="00E256C4">
      <w:pPr>
        <w:autoSpaceDE w:val="0"/>
        <w:autoSpaceDN w:val="0"/>
        <w:adjustRightInd w:val="0"/>
        <w:spacing w:line="360" w:lineRule="auto"/>
        <w:ind w:left="567" w:right="567"/>
        <w:jc w:val="both"/>
        <w:rPr>
          <w:rFonts w:ascii="Palatino Linotype" w:hAnsi="Palatino Linotype" w:cs="Tahoma"/>
          <w:bCs/>
          <w:i/>
        </w:rPr>
      </w:pPr>
      <w:r w:rsidRPr="008E0927">
        <w:rPr>
          <w:rFonts w:ascii="Palatino Linotype" w:hAnsi="Palatino Linotype" w:cs="Tahoma"/>
          <w:bCs/>
          <w:i/>
        </w:rPr>
        <w:t>• De la administración del servicio de alumbrado público, punto uno; no se tiene el contrato</w:t>
      </w:r>
      <w:r w:rsidR="00E00EC3">
        <w:rPr>
          <w:rFonts w:ascii="Palatino Linotype" w:hAnsi="Palatino Linotype" w:cs="Tahoma"/>
          <w:bCs/>
          <w:i/>
        </w:rPr>
        <w:t xml:space="preserve"> </w:t>
      </w:r>
      <w:r w:rsidRPr="008E0927">
        <w:rPr>
          <w:rFonts w:ascii="Palatino Linotype" w:hAnsi="Palatino Linotype" w:cs="Tahoma"/>
          <w:bCs/>
          <w:i/>
        </w:rPr>
        <w:t xml:space="preserve">de prestación de servicios por </w:t>
      </w:r>
      <w:r w:rsidR="00E00EC3">
        <w:rPr>
          <w:rFonts w:ascii="Palatino Linotype" w:hAnsi="Palatino Linotype" w:cs="Tahoma"/>
          <w:bCs/>
          <w:i/>
        </w:rPr>
        <w:t>concepto de sum</w:t>
      </w:r>
      <w:r w:rsidRPr="008E0927">
        <w:rPr>
          <w:rFonts w:ascii="Palatino Linotype" w:hAnsi="Palatino Linotype" w:cs="Tahoma"/>
          <w:bCs/>
          <w:i/>
        </w:rPr>
        <w:t>inistro de energía con CFE. Del punto dos;</w:t>
      </w:r>
      <w:r w:rsidR="00E00EC3">
        <w:rPr>
          <w:rFonts w:ascii="Palatino Linotype" w:hAnsi="Palatino Linotype" w:cs="Tahoma"/>
          <w:bCs/>
          <w:i/>
        </w:rPr>
        <w:t xml:space="preserve"> </w:t>
      </w:r>
      <w:r w:rsidRPr="008E0927">
        <w:rPr>
          <w:rFonts w:ascii="Palatino Linotype" w:hAnsi="Palatino Linotype" w:cs="Tahoma"/>
          <w:bCs/>
          <w:i/>
        </w:rPr>
        <w:t xml:space="preserve">no se tiene convenio de </w:t>
      </w:r>
      <w:r w:rsidR="00E00EC3">
        <w:rPr>
          <w:rFonts w:ascii="Palatino Linotype" w:hAnsi="Palatino Linotype" w:cs="Tahoma"/>
          <w:bCs/>
          <w:i/>
        </w:rPr>
        <w:t>‘</w:t>
      </w:r>
      <w:r w:rsidRPr="008E0927">
        <w:rPr>
          <w:rFonts w:ascii="Palatino Linotype" w:hAnsi="Palatino Linotype" w:cs="Tahoma"/>
          <w:bCs/>
          <w:i/>
        </w:rPr>
        <w:t>peso por peso</w:t>
      </w:r>
      <w:r w:rsidR="00E00EC3">
        <w:rPr>
          <w:rFonts w:ascii="Palatino Linotype" w:hAnsi="Palatino Linotype" w:cs="Tahoma"/>
          <w:bCs/>
          <w:i/>
        </w:rPr>
        <w:t>’</w:t>
      </w:r>
      <w:r w:rsidRPr="008E0927">
        <w:rPr>
          <w:rFonts w:ascii="Palatino Linotype" w:hAnsi="Palatino Linotype" w:cs="Tahoma"/>
          <w:bCs/>
          <w:i/>
        </w:rPr>
        <w:t xml:space="preserve"> firmado entre la CFE y el municipio y del punto</w:t>
      </w:r>
      <w:r w:rsidR="00E00EC3">
        <w:rPr>
          <w:rFonts w:ascii="Palatino Linotype" w:hAnsi="Palatino Linotype" w:cs="Tahoma"/>
          <w:bCs/>
          <w:i/>
        </w:rPr>
        <w:t xml:space="preserve"> </w:t>
      </w:r>
      <w:r w:rsidRPr="008E0927">
        <w:rPr>
          <w:rFonts w:ascii="Palatino Linotype" w:hAnsi="Palatino Linotype" w:cs="Tahoma"/>
          <w:bCs/>
          <w:i/>
        </w:rPr>
        <w:t xml:space="preserve">tres, se anexa copia del convenio para recaudar el derecho de alumbrado público </w:t>
      </w:r>
      <w:r w:rsidR="00E00EC3">
        <w:rPr>
          <w:rFonts w:ascii="Palatino Linotype" w:hAnsi="Palatino Linotype" w:cs="Tahoma"/>
          <w:bCs/>
          <w:i/>
        </w:rPr>
        <w:t>‘DAP’.</w:t>
      </w:r>
    </w:p>
    <w:p w14:paraId="22C4F169" w14:textId="389E8F37" w:rsidR="008E0927" w:rsidRDefault="003D118A" w:rsidP="00E256C4">
      <w:pPr>
        <w:autoSpaceDE w:val="0"/>
        <w:autoSpaceDN w:val="0"/>
        <w:adjustRightInd w:val="0"/>
        <w:spacing w:line="360" w:lineRule="auto"/>
        <w:ind w:left="567" w:right="567"/>
        <w:jc w:val="both"/>
        <w:rPr>
          <w:rFonts w:ascii="Palatino Linotype" w:hAnsi="Palatino Linotype" w:cs="Tahoma"/>
          <w:bCs/>
          <w:sz w:val="22"/>
          <w:szCs w:val="22"/>
        </w:rPr>
      </w:pPr>
      <w:r>
        <w:rPr>
          <w:rFonts w:ascii="Palatino Linotype" w:hAnsi="Palatino Linotype" w:cs="Tahoma"/>
          <w:bCs/>
          <w:i/>
        </w:rPr>
        <w:t>…”</w:t>
      </w:r>
      <w:r w:rsidR="00E00EC3">
        <w:rPr>
          <w:rFonts w:ascii="Palatino Linotype" w:hAnsi="Palatino Linotype" w:cs="Tahoma"/>
          <w:bCs/>
          <w:i/>
        </w:rPr>
        <w:t xml:space="preserve"> </w:t>
      </w:r>
    </w:p>
    <w:p w14:paraId="786E0A8E" w14:textId="05E4014D" w:rsidR="008E0927" w:rsidRDefault="008E0927" w:rsidP="00E256C4">
      <w:pPr>
        <w:autoSpaceDE w:val="0"/>
        <w:autoSpaceDN w:val="0"/>
        <w:adjustRightInd w:val="0"/>
        <w:spacing w:line="360" w:lineRule="auto"/>
        <w:jc w:val="both"/>
        <w:rPr>
          <w:rFonts w:ascii="Palatino Linotype" w:hAnsi="Palatino Linotype" w:cs="Tahoma"/>
          <w:bCs/>
          <w:sz w:val="22"/>
          <w:szCs w:val="22"/>
        </w:rPr>
      </w:pPr>
    </w:p>
    <w:p w14:paraId="67DC9423" w14:textId="04464B0B" w:rsidR="000D5383" w:rsidRPr="00B750FC" w:rsidRDefault="00B750FC" w:rsidP="00E256C4">
      <w:pPr>
        <w:autoSpaceDE w:val="0"/>
        <w:autoSpaceDN w:val="0"/>
        <w:adjustRightInd w:val="0"/>
        <w:spacing w:line="360" w:lineRule="auto"/>
        <w:jc w:val="both"/>
        <w:rPr>
          <w:rFonts w:ascii="Palatino Linotype" w:hAnsi="Palatino Linotype" w:cs="Tahoma"/>
          <w:bCs/>
          <w:sz w:val="22"/>
          <w:szCs w:val="22"/>
        </w:rPr>
      </w:pPr>
      <w:r w:rsidRPr="00B750FC">
        <w:rPr>
          <w:rFonts w:ascii="Palatino Linotype" w:hAnsi="Palatino Linotype" w:cs="Tahoma"/>
          <w:bCs/>
          <w:sz w:val="22"/>
          <w:szCs w:val="22"/>
        </w:rPr>
        <w:t xml:space="preserve">ii) </w:t>
      </w:r>
      <w:r w:rsidR="003D118A">
        <w:rPr>
          <w:rFonts w:ascii="Palatino Linotype" w:hAnsi="Palatino Linotype" w:cs="Tahoma"/>
          <w:bCs/>
          <w:sz w:val="22"/>
          <w:szCs w:val="22"/>
        </w:rPr>
        <w:t>Tablas denominadas “2015”, “2016”, “2017”, “2018” y “2019”, que contiene el monto ejercido de las partidas presupuestales 3111 y 3112</w:t>
      </w:r>
      <w:r w:rsidR="00542B5F">
        <w:rPr>
          <w:rFonts w:ascii="Palatino Linotype" w:hAnsi="Palatino Linotype" w:cs="Tahoma"/>
          <w:bCs/>
          <w:sz w:val="22"/>
          <w:szCs w:val="22"/>
        </w:rPr>
        <w:t>.</w:t>
      </w:r>
    </w:p>
    <w:p w14:paraId="2C613220" w14:textId="77777777" w:rsidR="003535F4" w:rsidRPr="00B750FC" w:rsidRDefault="003535F4" w:rsidP="00E256C4">
      <w:pPr>
        <w:pStyle w:val="Prrafodelista"/>
        <w:spacing w:line="360" w:lineRule="auto"/>
        <w:rPr>
          <w:rFonts w:ascii="Palatino Linotype" w:hAnsi="Palatino Linotype" w:cs="Tahoma"/>
          <w:bCs/>
          <w:szCs w:val="22"/>
        </w:rPr>
      </w:pPr>
    </w:p>
    <w:p w14:paraId="0D3D01B1" w14:textId="75A7EB53" w:rsidR="00DE3AF1" w:rsidRDefault="00B750FC" w:rsidP="00E256C4">
      <w:pPr>
        <w:autoSpaceDE w:val="0"/>
        <w:autoSpaceDN w:val="0"/>
        <w:adjustRightInd w:val="0"/>
        <w:spacing w:line="360" w:lineRule="auto"/>
        <w:jc w:val="both"/>
        <w:rPr>
          <w:rFonts w:ascii="Palatino Linotype" w:hAnsi="Palatino Linotype" w:cs="Tahoma"/>
          <w:bCs/>
          <w:sz w:val="22"/>
          <w:szCs w:val="22"/>
        </w:rPr>
      </w:pPr>
      <w:r w:rsidRPr="00B750FC">
        <w:rPr>
          <w:rFonts w:ascii="Palatino Linotype" w:hAnsi="Palatino Linotype" w:cs="Tahoma"/>
          <w:bCs/>
          <w:sz w:val="22"/>
          <w:szCs w:val="22"/>
        </w:rPr>
        <w:t xml:space="preserve">iii) </w:t>
      </w:r>
      <w:r w:rsidR="00542B5F">
        <w:rPr>
          <w:rFonts w:ascii="Palatino Linotype" w:hAnsi="Palatino Linotype" w:cs="Tahoma"/>
          <w:bCs/>
          <w:sz w:val="22"/>
          <w:szCs w:val="22"/>
        </w:rPr>
        <w:t>Convenio de colaboración por el que se establecen los términos y condiciones a los que se Sujetará la Recaudación y aplicación del Derecho por Concepto de Alumbrado Público “DAP”, que celebran por una parte, el Municipio de Ixtlahuaca y por otra parte la Comisión Federal de Electricidad Suministrador de servicios básicos</w:t>
      </w:r>
      <w:r w:rsidR="00174A74">
        <w:rPr>
          <w:rFonts w:ascii="Palatino Linotype" w:hAnsi="Palatino Linotype" w:cs="Tahoma"/>
          <w:bCs/>
          <w:sz w:val="22"/>
          <w:szCs w:val="22"/>
        </w:rPr>
        <w:t>, del primero de enero de dos mil diecinueve.</w:t>
      </w:r>
    </w:p>
    <w:p w14:paraId="51A2D596" w14:textId="77777777" w:rsidR="00DE3AF1" w:rsidRDefault="00DE3AF1" w:rsidP="00E256C4">
      <w:pPr>
        <w:autoSpaceDE w:val="0"/>
        <w:autoSpaceDN w:val="0"/>
        <w:adjustRightInd w:val="0"/>
        <w:spacing w:line="360" w:lineRule="auto"/>
        <w:jc w:val="both"/>
        <w:rPr>
          <w:rFonts w:ascii="Palatino Linotype" w:hAnsi="Palatino Linotype" w:cs="Tahoma"/>
          <w:bCs/>
          <w:sz w:val="22"/>
          <w:szCs w:val="22"/>
        </w:rPr>
      </w:pPr>
    </w:p>
    <w:p w14:paraId="74F5C43C" w14:textId="5A1B0303" w:rsidR="000D5383" w:rsidRDefault="00DE3AF1" w:rsidP="00E256C4">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iv) </w:t>
      </w:r>
      <w:r w:rsidR="0008033A">
        <w:rPr>
          <w:rFonts w:ascii="Palatino Linotype" w:hAnsi="Palatino Linotype" w:cs="Tahoma"/>
          <w:bCs/>
          <w:sz w:val="22"/>
          <w:szCs w:val="22"/>
        </w:rPr>
        <w:t xml:space="preserve">Oficio número PMIX/DJ/413/2019, del quince de julio de dos mil diecinueve, suscrito por el encargado del Despacho de la Dirección Jurídica y dirigido a la Titular de la Unidad de Transparencia, ambos </w:t>
      </w:r>
      <w:r w:rsidR="0059068D">
        <w:rPr>
          <w:rFonts w:ascii="Palatino Linotype" w:hAnsi="Palatino Linotype" w:cs="Tahoma"/>
          <w:bCs/>
          <w:sz w:val="22"/>
          <w:szCs w:val="22"/>
        </w:rPr>
        <w:t>del Ente Recurrido, por medio del cual señaló lo siguiente:</w:t>
      </w:r>
    </w:p>
    <w:p w14:paraId="594F753C" w14:textId="77777777" w:rsidR="0059068D" w:rsidRPr="0059068D" w:rsidRDefault="0059068D" w:rsidP="00E256C4">
      <w:pPr>
        <w:autoSpaceDE w:val="0"/>
        <w:autoSpaceDN w:val="0"/>
        <w:adjustRightInd w:val="0"/>
        <w:spacing w:line="360" w:lineRule="auto"/>
        <w:jc w:val="both"/>
        <w:rPr>
          <w:rFonts w:ascii="Palatino Linotype" w:hAnsi="Palatino Linotype" w:cs="Tahoma"/>
          <w:bCs/>
          <w:i/>
          <w:sz w:val="22"/>
          <w:szCs w:val="22"/>
        </w:rPr>
      </w:pPr>
    </w:p>
    <w:p w14:paraId="58517542" w14:textId="7D6EDB2A" w:rsidR="0059068D" w:rsidRPr="0059068D" w:rsidRDefault="0059068D" w:rsidP="00E256C4">
      <w:pPr>
        <w:autoSpaceDE w:val="0"/>
        <w:autoSpaceDN w:val="0"/>
        <w:adjustRightInd w:val="0"/>
        <w:spacing w:line="360" w:lineRule="auto"/>
        <w:ind w:left="567" w:right="567"/>
        <w:jc w:val="both"/>
        <w:rPr>
          <w:rFonts w:ascii="Palatino Linotype" w:hAnsi="Palatino Linotype" w:cs="Tahoma"/>
          <w:bCs/>
          <w:i/>
          <w:szCs w:val="22"/>
        </w:rPr>
      </w:pPr>
      <w:r w:rsidRPr="0059068D">
        <w:rPr>
          <w:rFonts w:ascii="Palatino Linotype" w:hAnsi="Palatino Linotype" w:cs="Tahoma"/>
          <w:bCs/>
          <w:i/>
          <w:szCs w:val="22"/>
        </w:rPr>
        <w:t>“…</w:t>
      </w:r>
    </w:p>
    <w:p w14:paraId="02B638EE" w14:textId="3860FDF2" w:rsidR="0059068D" w:rsidRDefault="0059068D" w:rsidP="00E256C4">
      <w:pPr>
        <w:autoSpaceDE w:val="0"/>
        <w:autoSpaceDN w:val="0"/>
        <w:adjustRightInd w:val="0"/>
        <w:spacing w:line="360" w:lineRule="auto"/>
        <w:ind w:left="567" w:right="567"/>
        <w:jc w:val="both"/>
        <w:rPr>
          <w:rFonts w:ascii="Palatino Linotype" w:hAnsi="Palatino Linotype" w:cs="Tahoma"/>
          <w:bCs/>
          <w:i/>
          <w:iCs/>
          <w:szCs w:val="22"/>
        </w:rPr>
      </w:pPr>
      <w:r w:rsidRPr="0067785F">
        <w:rPr>
          <w:rFonts w:ascii="Palatino Linotype" w:hAnsi="Palatino Linotype" w:cs="Tahoma"/>
          <w:b/>
          <w:bCs/>
          <w:i/>
          <w:iCs/>
          <w:szCs w:val="22"/>
        </w:rPr>
        <w:lastRenderedPageBreak/>
        <w:t>Respuesta:</w:t>
      </w:r>
      <w:r w:rsidRPr="0059068D">
        <w:rPr>
          <w:rFonts w:ascii="Palatino Linotype" w:hAnsi="Palatino Linotype" w:cs="Tahoma"/>
          <w:bCs/>
          <w:i/>
          <w:iCs/>
          <w:szCs w:val="22"/>
        </w:rPr>
        <w:t xml:space="preserve"> Le i</w:t>
      </w:r>
      <w:r>
        <w:rPr>
          <w:rFonts w:ascii="Palatino Linotype" w:hAnsi="Palatino Linotype" w:cs="Tahoma"/>
          <w:bCs/>
          <w:i/>
          <w:iCs/>
          <w:szCs w:val="22"/>
        </w:rPr>
        <w:t>nformo, que, por cuanto nace a los</w:t>
      </w:r>
      <w:r w:rsidRPr="0059068D">
        <w:rPr>
          <w:rFonts w:ascii="Palatino Linotype" w:hAnsi="Palatino Linotype" w:cs="Tahoma"/>
          <w:bCs/>
          <w:i/>
          <w:iCs/>
          <w:szCs w:val="22"/>
        </w:rPr>
        <w:t xml:space="preserve"> años 2013, 2014,2015,2016,2017 y 2018 no</w:t>
      </w:r>
      <w:r>
        <w:rPr>
          <w:rFonts w:ascii="Palatino Linotype" w:hAnsi="Palatino Linotype" w:cs="Tahoma"/>
          <w:bCs/>
          <w:i/>
          <w:iCs/>
          <w:szCs w:val="22"/>
        </w:rPr>
        <w:t xml:space="preserve"> exis</w:t>
      </w:r>
      <w:r w:rsidRPr="0059068D">
        <w:rPr>
          <w:rFonts w:ascii="Palatino Linotype" w:hAnsi="Palatino Linotype" w:cs="Tahoma"/>
          <w:bCs/>
          <w:i/>
          <w:iCs/>
          <w:szCs w:val="22"/>
        </w:rPr>
        <w:t xml:space="preserve">ten juicios en contra </w:t>
      </w:r>
      <w:r>
        <w:rPr>
          <w:rFonts w:ascii="Palatino Linotype" w:hAnsi="Palatino Linotype" w:cs="Tahoma"/>
          <w:bCs/>
          <w:i/>
          <w:iCs/>
          <w:szCs w:val="22"/>
        </w:rPr>
        <w:t>del</w:t>
      </w:r>
      <w:r w:rsidRPr="0059068D">
        <w:rPr>
          <w:rFonts w:ascii="Palatino Linotype" w:hAnsi="Palatino Linotype" w:cs="Tahoma"/>
          <w:bCs/>
          <w:i/>
          <w:iCs/>
          <w:szCs w:val="22"/>
        </w:rPr>
        <w:t xml:space="preserve"> municipio respecto </w:t>
      </w:r>
      <w:r>
        <w:rPr>
          <w:rFonts w:ascii="Palatino Linotype" w:hAnsi="Palatino Linotype" w:cs="Tahoma"/>
          <w:bCs/>
          <w:i/>
          <w:iCs/>
          <w:szCs w:val="22"/>
        </w:rPr>
        <w:t>del derecho de alumbrado público, en virtud de que en la relación en el acta entrega recepción, no se recibió documentación referente a dicho rubro.</w:t>
      </w:r>
    </w:p>
    <w:p w14:paraId="7BFAEF39" w14:textId="77777777" w:rsidR="0059068D" w:rsidRDefault="0059068D" w:rsidP="00E256C4">
      <w:pPr>
        <w:autoSpaceDE w:val="0"/>
        <w:autoSpaceDN w:val="0"/>
        <w:adjustRightInd w:val="0"/>
        <w:spacing w:line="360" w:lineRule="auto"/>
        <w:ind w:left="567" w:right="567"/>
        <w:jc w:val="both"/>
        <w:rPr>
          <w:rFonts w:ascii="Palatino Linotype" w:hAnsi="Palatino Linotype" w:cs="Tahoma"/>
          <w:bCs/>
          <w:i/>
          <w:iCs/>
          <w:szCs w:val="22"/>
        </w:rPr>
      </w:pPr>
    </w:p>
    <w:p w14:paraId="0D740A9C" w14:textId="7CA9AC15" w:rsidR="0059068D" w:rsidRDefault="0059068D" w:rsidP="00E256C4">
      <w:pPr>
        <w:autoSpaceDE w:val="0"/>
        <w:autoSpaceDN w:val="0"/>
        <w:adjustRightInd w:val="0"/>
        <w:spacing w:line="360" w:lineRule="auto"/>
        <w:ind w:left="567" w:right="567"/>
        <w:jc w:val="both"/>
        <w:rPr>
          <w:rFonts w:ascii="Palatino Linotype" w:hAnsi="Palatino Linotype" w:cs="Tahoma"/>
          <w:bCs/>
          <w:i/>
          <w:iCs/>
          <w:szCs w:val="22"/>
        </w:rPr>
      </w:pPr>
      <w:r w:rsidRPr="0059068D">
        <w:rPr>
          <w:rFonts w:ascii="Palatino Linotype" w:hAnsi="Palatino Linotype" w:cs="Tahoma"/>
          <w:bCs/>
          <w:i/>
          <w:iCs/>
          <w:szCs w:val="22"/>
        </w:rPr>
        <w:t xml:space="preserve">Por cuanto </w:t>
      </w:r>
      <w:r>
        <w:rPr>
          <w:rFonts w:ascii="Palatino Linotype" w:hAnsi="Palatino Linotype" w:cs="Tahoma"/>
          <w:bCs/>
          <w:i/>
          <w:iCs/>
          <w:szCs w:val="22"/>
        </w:rPr>
        <w:t>hace a la presente anualidad</w:t>
      </w:r>
      <w:r w:rsidRPr="0059068D">
        <w:rPr>
          <w:rFonts w:ascii="Palatino Linotype" w:hAnsi="Palatino Linotype" w:cs="Tahoma"/>
          <w:bCs/>
          <w:i/>
          <w:iCs/>
          <w:szCs w:val="22"/>
        </w:rPr>
        <w:t xml:space="preserve">, </w:t>
      </w:r>
      <w:r w:rsidR="0067785F">
        <w:rPr>
          <w:rFonts w:ascii="Palatino Linotype" w:hAnsi="Palatino Linotype" w:cs="Tahoma"/>
          <w:bCs/>
          <w:i/>
          <w:iCs/>
          <w:szCs w:val="22"/>
        </w:rPr>
        <w:t>l</w:t>
      </w:r>
      <w:r w:rsidRPr="0059068D">
        <w:rPr>
          <w:rFonts w:ascii="Palatino Linotype" w:hAnsi="Palatino Linotype" w:cs="Tahoma"/>
          <w:bCs/>
          <w:i/>
          <w:iCs/>
          <w:szCs w:val="22"/>
        </w:rPr>
        <w:t xml:space="preserve">e comunico que </w:t>
      </w:r>
      <w:r w:rsidR="0067785F">
        <w:rPr>
          <w:rFonts w:ascii="Palatino Linotype" w:hAnsi="Palatino Linotype" w:cs="Tahoma"/>
          <w:bCs/>
          <w:i/>
          <w:iCs/>
          <w:szCs w:val="22"/>
        </w:rPr>
        <w:t>al</w:t>
      </w:r>
      <w:r w:rsidRPr="0059068D">
        <w:rPr>
          <w:rFonts w:ascii="Palatino Linotype" w:hAnsi="Palatino Linotype" w:cs="Tahoma"/>
          <w:bCs/>
          <w:i/>
          <w:iCs/>
          <w:szCs w:val="22"/>
        </w:rPr>
        <w:t xml:space="preserve"> día veinte </w:t>
      </w:r>
      <w:r w:rsidR="0067785F">
        <w:rPr>
          <w:rFonts w:ascii="Palatino Linotype" w:hAnsi="Palatino Linotype" w:cs="Tahoma"/>
          <w:bCs/>
          <w:i/>
          <w:iCs/>
          <w:szCs w:val="22"/>
        </w:rPr>
        <w:t>de marzo del</w:t>
      </w:r>
      <w:r w:rsidRPr="0059068D">
        <w:rPr>
          <w:rFonts w:ascii="Palatino Linotype" w:hAnsi="Palatino Linotype" w:cs="Tahoma"/>
          <w:bCs/>
          <w:i/>
          <w:iCs/>
          <w:szCs w:val="22"/>
        </w:rPr>
        <w:t xml:space="preserve"> año en</w:t>
      </w:r>
      <w:r w:rsidR="0067785F">
        <w:rPr>
          <w:rFonts w:ascii="Palatino Linotype" w:hAnsi="Palatino Linotype" w:cs="Tahoma"/>
          <w:bCs/>
          <w:i/>
          <w:iCs/>
          <w:szCs w:val="22"/>
        </w:rPr>
        <w:t xml:space="preserve"> </w:t>
      </w:r>
      <w:r w:rsidRPr="0059068D">
        <w:rPr>
          <w:rFonts w:ascii="Palatino Linotype" w:hAnsi="Palatino Linotype" w:cs="Tahoma"/>
          <w:bCs/>
          <w:i/>
          <w:iCs/>
          <w:szCs w:val="22"/>
        </w:rPr>
        <w:t xml:space="preserve">curso, </w:t>
      </w:r>
      <w:r w:rsidR="0067785F">
        <w:rPr>
          <w:rFonts w:ascii="Palatino Linotype" w:hAnsi="Palatino Linotype" w:cs="Tahoma"/>
          <w:bCs/>
          <w:i/>
          <w:iCs/>
          <w:szCs w:val="22"/>
        </w:rPr>
        <w:t>el</w:t>
      </w:r>
      <w:r w:rsidRPr="0059068D">
        <w:rPr>
          <w:rFonts w:ascii="Palatino Linotype" w:hAnsi="Palatino Linotype" w:cs="Tahoma"/>
          <w:bCs/>
          <w:i/>
          <w:iCs/>
          <w:szCs w:val="22"/>
        </w:rPr>
        <w:t xml:space="preserve"> </w:t>
      </w:r>
      <w:r w:rsidR="0067785F">
        <w:rPr>
          <w:rFonts w:ascii="Palatino Linotype" w:hAnsi="Palatino Linotype" w:cs="Tahoma"/>
          <w:bCs/>
          <w:i/>
          <w:iCs/>
          <w:szCs w:val="22"/>
        </w:rPr>
        <w:t>Ayuntamiento de Ixtlahuaca</w:t>
      </w:r>
      <w:r w:rsidRPr="0059068D">
        <w:rPr>
          <w:rFonts w:ascii="Palatino Linotype" w:hAnsi="Palatino Linotype" w:cs="Tahoma"/>
          <w:bCs/>
          <w:i/>
          <w:iCs/>
          <w:szCs w:val="22"/>
        </w:rPr>
        <w:t xml:space="preserve"> fue </w:t>
      </w:r>
      <w:r w:rsidR="0067785F" w:rsidRPr="0059068D">
        <w:rPr>
          <w:rFonts w:ascii="Palatino Linotype" w:hAnsi="Palatino Linotype" w:cs="Tahoma"/>
          <w:bCs/>
          <w:i/>
          <w:iCs/>
          <w:szCs w:val="22"/>
        </w:rPr>
        <w:t>emplazado</w:t>
      </w:r>
      <w:r w:rsidRPr="0059068D">
        <w:rPr>
          <w:rFonts w:ascii="Palatino Linotype" w:hAnsi="Palatino Linotype" w:cs="Tahoma"/>
          <w:bCs/>
          <w:i/>
          <w:iCs/>
          <w:szCs w:val="22"/>
        </w:rPr>
        <w:t xml:space="preserve"> de una demanda de amparo en </w:t>
      </w:r>
      <w:r w:rsidR="0067785F" w:rsidRPr="0059068D">
        <w:rPr>
          <w:rFonts w:ascii="Palatino Linotype" w:hAnsi="Palatino Linotype" w:cs="Tahoma"/>
          <w:bCs/>
          <w:i/>
          <w:iCs/>
          <w:szCs w:val="22"/>
        </w:rPr>
        <w:t>relación</w:t>
      </w:r>
      <w:r w:rsidR="0067785F">
        <w:rPr>
          <w:rFonts w:ascii="Palatino Linotype" w:hAnsi="Palatino Linotype" w:cs="Tahoma"/>
          <w:bCs/>
          <w:i/>
          <w:iCs/>
          <w:szCs w:val="22"/>
        </w:rPr>
        <w:t xml:space="preserve"> con el Derecho de Alumbrado Público.</w:t>
      </w:r>
    </w:p>
    <w:p w14:paraId="143B9685" w14:textId="576117DF" w:rsidR="0067785F" w:rsidRDefault="0067785F" w:rsidP="00E256C4">
      <w:pPr>
        <w:autoSpaceDE w:val="0"/>
        <w:autoSpaceDN w:val="0"/>
        <w:adjustRightInd w:val="0"/>
        <w:spacing w:line="360" w:lineRule="auto"/>
        <w:ind w:left="567" w:right="567"/>
        <w:jc w:val="both"/>
        <w:rPr>
          <w:rFonts w:ascii="Palatino Linotype" w:hAnsi="Palatino Linotype" w:cs="Tahoma"/>
          <w:bCs/>
          <w:i/>
          <w:iCs/>
          <w:szCs w:val="22"/>
        </w:rPr>
      </w:pPr>
      <w:r>
        <w:rPr>
          <w:rFonts w:ascii="Palatino Linotype" w:hAnsi="Palatino Linotype" w:cs="Tahoma"/>
          <w:bCs/>
          <w:i/>
          <w:iCs/>
          <w:szCs w:val="22"/>
        </w:rPr>
        <w:t>…</w:t>
      </w:r>
    </w:p>
    <w:p w14:paraId="06C42A69" w14:textId="38CBEBDF" w:rsidR="0067785F" w:rsidRPr="0067785F" w:rsidRDefault="0067785F" w:rsidP="00E256C4">
      <w:pPr>
        <w:autoSpaceDE w:val="0"/>
        <w:autoSpaceDN w:val="0"/>
        <w:adjustRightInd w:val="0"/>
        <w:spacing w:line="360" w:lineRule="auto"/>
        <w:ind w:left="567" w:right="567"/>
        <w:jc w:val="both"/>
        <w:rPr>
          <w:rFonts w:ascii="Palatino Linotype" w:hAnsi="Palatino Linotype" w:cs="Tahoma"/>
          <w:bCs/>
          <w:i/>
          <w:iCs/>
          <w:szCs w:val="22"/>
        </w:rPr>
      </w:pPr>
      <w:r w:rsidRPr="0067785F">
        <w:rPr>
          <w:rFonts w:ascii="Palatino Linotype" w:hAnsi="Palatino Linotype" w:cs="Tahoma"/>
          <w:b/>
          <w:bCs/>
          <w:i/>
          <w:iCs/>
          <w:szCs w:val="22"/>
        </w:rPr>
        <w:t>Respuesta</w:t>
      </w:r>
      <w:r w:rsidRPr="0067785F">
        <w:rPr>
          <w:rFonts w:ascii="Palatino Linotype" w:hAnsi="Palatino Linotype" w:cs="Tahoma"/>
          <w:bCs/>
          <w:i/>
          <w:iCs/>
          <w:szCs w:val="22"/>
        </w:rPr>
        <w:t xml:space="preserve">: Como se respondió con </w:t>
      </w:r>
      <w:r>
        <w:rPr>
          <w:rFonts w:ascii="Palatino Linotype" w:hAnsi="Palatino Linotype" w:cs="Tahoma"/>
          <w:bCs/>
          <w:i/>
          <w:iCs/>
          <w:szCs w:val="22"/>
        </w:rPr>
        <w:t>anterioridad l</w:t>
      </w:r>
      <w:r w:rsidRPr="0067785F">
        <w:rPr>
          <w:rFonts w:ascii="Palatino Linotype" w:hAnsi="Palatino Linotype" w:cs="Tahoma"/>
          <w:bCs/>
          <w:i/>
          <w:iCs/>
          <w:szCs w:val="22"/>
        </w:rPr>
        <w:t>a administración pasada, no entregó ninguna</w:t>
      </w:r>
      <w:r>
        <w:rPr>
          <w:rFonts w:ascii="Palatino Linotype" w:hAnsi="Palatino Linotype" w:cs="Tahoma"/>
          <w:bCs/>
          <w:i/>
          <w:iCs/>
          <w:szCs w:val="22"/>
        </w:rPr>
        <w:t xml:space="preserve"> rel</w:t>
      </w:r>
      <w:r w:rsidRPr="0067785F">
        <w:rPr>
          <w:rFonts w:ascii="Palatino Linotype" w:hAnsi="Palatino Linotype" w:cs="Tahoma"/>
          <w:bCs/>
          <w:i/>
          <w:iCs/>
          <w:szCs w:val="22"/>
        </w:rPr>
        <w:t xml:space="preserve">ación de expedientes con </w:t>
      </w:r>
      <w:r w:rsidR="00E3553C">
        <w:rPr>
          <w:rFonts w:ascii="Palatino Linotype" w:hAnsi="Palatino Linotype" w:cs="Tahoma"/>
          <w:bCs/>
          <w:i/>
          <w:iCs/>
          <w:szCs w:val="22"/>
        </w:rPr>
        <w:t>dicho rubro</w:t>
      </w:r>
      <w:r w:rsidRPr="0067785F">
        <w:rPr>
          <w:rFonts w:ascii="Palatino Linotype" w:hAnsi="Palatino Linotype" w:cs="Tahoma"/>
          <w:bCs/>
          <w:i/>
          <w:iCs/>
          <w:szCs w:val="22"/>
        </w:rPr>
        <w:t xml:space="preserve">, aunado a </w:t>
      </w:r>
      <w:r w:rsidR="00E3553C">
        <w:rPr>
          <w:rFonts w:ascii="Palatino Linotype" w:hAnsi="Palatino Linotype" w:cs="Tahoma"/>
          <w:bCs/>
          <w:i/>
          <w:iCs/>
          <w:szCs w:val="22"/>
        </w:rPr>
        <w:t>ello</w:t>
      </w:r>
      <w:r w:rsidRPr="0067785F">
        <w:rPr>
          <w:rFonts w:ascii="Palatino Linotype" w:hAnsi="Palatino Linotype" w:cs="Tahoma"/>
          <w:bCs/>
          <w:i/>
          <w:iCs/>
          <w:szCs w:val="22"/>
        </w:rPr>
        <w:t xml:space="preserve"> manifiesto que después de{ estudio </w:t>
      </w:r>
      <w:r w:rsidR="00E3553C">
        <w:rPr>
          <w:rFonts w:ascii="Palatino Linotype" w:hAnsi="Palatino Linotype" w:cs="Tahoma"/>
          <w:bCs/>
          <w:i/>
          <w:iCs/>
          <w:szCs w:val="22"/>
        </w:rPr>
        <w:t>de t</w:t>
      </w:r>
      <w:r w:rsidRPr="0067785F">
        <w:rPr>
          <w:rFonts w:ascii="Palatino Linotype" w:hAnsi="Palatino Linotype" w:cs="Tahoma"/>
          <w:bCs/>
          <w:i/>
          <w:iCs/>
          <w:szCs w:val="22"/>
        </w:rPr>
        <w:t xml:space="preserve">odos y cada uno de </w:t>
      </w:r>
      <w:r w:rsidR="00E3553C">
        <w:rPr>
          <w:rFonts w:ascii="Palatino Linotype" w:hAnsi="Palatino Linotype" w:cs="Tahoma"/>
          <w:bCs/>
          <w:i/>
          <w:iCs/>
          <w:szCs w:val="22"/>
        </w:rPr>
        <w:t>l</w:t>
      </w:r>
      <w:r w:rsidRPr="0067785F">
        <w:rPr>
          <w:rFonts w:ascii="Palatino Linotype" w:hAnsi="Palatino Linotype" w:cs="Tahoma"/>
          <w:bCs/>
          <w:i/>
          <w:iCs/>
          <w:szCs w:val="22"/>
        </w:rPr>
        <w:t>os expedientes que o</w:t>
      </w:r>
      <w:r w:rsidR="00E3553C">
        <w:rPr>
          <w:rFonts w:ascii="Palatino Linotype" w:hAnsi="Palatino Linotype" w:cs="Tahoma"/>
          <w:bCs/>
          <w:i/>
          <w:iCs/>
          <w:szCs w:val="22"/>
        </w:rPr>
        <w:t xml:space="preserve">bran en esta </w:t>
      </w:r>
      <w:r w:rsidRPr="0067785F">
        <w:rPr>
          <w:rFonts w:ascii="Palatino Linotype" w:hAnsi="Palatino Linotype" w:cs="Tahoma"/>
          <w:bCs/>
          <w:i/>
          <w:iCs/>
          <w:szCs w:val="22"/>
        </w:rPr>
        <w:t xml:space="preserve">Dirección </w:t>
      </w:r>
      <w:r w:rsidR="00E3553C" w:rsidRPr="0067785F">
        <w:rPr>
          <w:rFonts w:ascii="Palatino Linotype" w:hAnsi="Palatino Linotype" w:cs="Tahoma"/>
          <w:bCs/>
          <w:i/>
          <w:iCs/>
          <w:szCs w:val="22"/>
        </w:rPr>
        <w:t>Jurídica</w:t>
      </w:r>
      <w:r w:rsidRPr="0067785F">
        <w:rPr>
          <w:rFonts w:ascii="Palatino Linotype" w:hAnsi="Palatino Linotype" w:cs="Tahoma"/>
          <w:bCs/>
          <w:i/>
          <w:iCs/>
          <w:szCs w:val="22"/>
        </w:rPr>
        <w:t>, no se encontró juicio</w:t>
      </w:r>
      <w:r>
        <w:rPr>
          <w:rFonts w:ascii="Palatino Linotype" w:hAnsi="Palatino Linotype" w:cs="Tahoma"/>
          <w:bCs/>
          <w:i/>
          <w:iCs/>
          <w:szCs w:val="22"/>
        </w:rPr>
        <w:t xml:space="preserve"> </w:t>
      </w:r>
      <w:r w:rsidRPr="0067785F">
        <w:rPr>
          <w:rFonts w:ascii="Palatino Linotype" w:hAnsi="Palatino Linotype" w:cs="Tahoma"/>
          <w:bCs/>
          <w:i/>
          <w:iCs/>
          <w:szCs w:val="22"/>
        </w:rPr>
        <w:t>a</w:t>
      </w:r>
      <w:r w:rsidR="00E3553C">
        <w:rPr>
          <w:rFonts w:ascii="Palatino Linotype" w:hAnsi="Palatino Linotype" w:cs="Tahoma"/>
          <w:bCs/>
          <w:i/>
          <w:iCs/>
          <w:szCs w:val="22"/>
        </w:rPr>
        <w:t>lguno</w:t>
      </w:r>
      <w:r w:rsidRPr="0067785F">
        <w:rPr>
          <w:rFonts w:ascii="Palatino Linotype" w:hAnsi="Palatino Linotype" w:cs="Tahoma"/>
          <w:bCs/>
          <w:i/>
          <w:iCs/>
          <w:szCs w:val="22"/>
        </w:rPr>
        <w:t xml:space="preserve"> </w:t>
      </w:r>
      <w:r w:rsidR="00E3553C" w:rsidRPr="0067785F">
        <w:rPr>
          <w:rFonts w:ascii="Palatino Linotype" w:hAnsi="Palatino Linotype" w:cs="Tahoma"/>
          <w:bCs/>
          <w:i/>
          <w:iCs/>
          <w:szCs w:val="22"/>
        </w:rPr>
        <w:t>refaccionado</w:t>
      </w:r>
      <w:r w:rsidRPr="0067785F">
        <w:rPr>
          <w:rFonts w:ascii="Palatino Linotype" w:hAnsi="Palatino Linotype" w:cs="Tahoma"/>
          <w:bCs/>
          <w:i/>
          <w:iCs/>
          <w:szCs w:val="22"/>
        </w:rPr>
        <w:t xml:space="preserve"> con e</w:t>
      </w:r>
      <w:r w:rsidR="00E3553C">
        <w:rPr>
          <w:rFonts w:ascii="Palatino Linotype" w:hAnsi="Palatino Linotype" w:cs="Tahoma"/>
          <w:bCs/>
          <w:i/>
          <w:iCs/>
          <w:szCs w:val="22"/>
        </w:rPr>
        <w:t>l</w:t>
      </w:r>
      <w:r w:rsidRPr="0067785F">
        <w:rPr>
          <w:rFonts w:ascii="Palatino Linotype" w:hAnsi="Palatino Linotype" w:cs="Tahoma"/>
          <w:bCs/>
          <w:i/>
          <w:iCs/>
          <w:szCs w:val="22"/>
        </w:rPr>
        <w:t xml:space="preserve"> </w:t>
      </w:r>
      <w:r w:rsidR="00E3553C">
        <w:rPr>
          <w:rFonts w:ascii="Palatino Linotype" w:hAnsi="Palatino Linotype" w:cs="Tahoma"/>
          <w:bCs/>
          <w:i/>
          <w:iCs/>
          <w:szCs w:val="22"/>
        </w:rPr>
        <w:t>alumbrado público, por l</w:t>
      </w:r>
      <w:r w:rsidRPr="0067785F">
        <w:rPr>
          <w:rFonts w:ascii="Palatino Linotype" w:hAnsi="Palatino Linotype" w:cs="Tahoma"/>
          <w:bCs/>
          <w:i/>
          <w:iCs/>
          <w:szCs w:val="22"/>
        </w:rPr>
        <w:t xml:space="preserve">o que no es </w:t>
      </w:r>
      <w:r w:rsidR="00E3553C">
        <w:rPr>
          <w:rFonts w:ascii="Palatino Linotype" w:hAnsi="Palatino Linotype" w:cs="Tahoma"/>
          <w:bCs/>
          <w:i/>
          <w:iCs/>
          <w:szCs w:val="22"/>
        </w:rPr>
        <w:t>posible</w:t>
      </w:r>
      <w:r w:rsidRPr="0067785F">
        <w:rPr>
          <w:rFonts w:ascii="Palatino Linotype" w:hAnsi="Palatino Linotype" w:cs="Tahoma"/>
          <w:bCs/>
          <w:i/>
          <w:iCs/>
          <w:szCs w:val="22"/>
        </w:rPr>
        <w:t xml:space="preserve"> informar de </w:t>
      </w:r>
      <w:r w:rsidR="00E3553C">
        <w:rPr>
          <w:rFonts w:ascii="Palatino Linotype" w:hAnsi="Palatino Linotype" w:cs="Tahoma"/>
          <w:bCs/>
          <w:i/>
          <w:iCs/>
          <w:szCs w:val="22"/>
        </w:rPr>
        <w:t>algún resultado adverso.</w:t>
      </w:r>
    </w:p>
    <w:p w14:paraId="59D41808" w14:textId="77777777" w:rsidR="0067785F" w:rsidRDefault="0067785F" w:rsidP="00E256C4">
      <w:pPr>
        <w:autoSpaceDE w:val="0"/>
        <w:autoSpaceDN w:val="0"/>
        <w:adjustRightInd w:val="0"/>
        <w:spacing w:line="360" w:lineRule="auto"/>
        <w:ind w:left="567" w:right="567"/>
        <w:jc w:val="both"/>
        <w:rPr>
          <w:rFonts w:ascii="Palatino Linotype" w:hAnsi="Palatino Linotype" w:cs="Tahoma"/>
          <w:bCs/>
          <w:i/>
          <w:iCs/>
          <w:szCs w:val="22"/>
        </w:rPr>
      </w:pPr>
    </w:p>
    <w:p w14:paraId="4D0A2D94" w14:textId="265AC544" w:rsidR="0067785F" w:rsidRPr="0059068D" w:rsidRDefault="00E3553C" w:rsidP="00E256C4">
      <w:pPr>
        <w:autoSpaceDE w:val="0"/>
        <w:autoSpaceDN w:val="0"/>
        <w:adjustRightInd w:val="0"/>
        <w:spacing w:line="360" w:lineRule="auto"/>
        <w:ind w:left="567" w:right="567"/>
        <w:jc w:val="both"/>
        <w:rPr>
          <w:rFonts w:ascii="Palatino Linotype" w:hAnsi="Palatino Linotype" w:cs="Tahoma"/>
          <w:bCs/>
          <w:i/>
          <w:iCs/>
          <w:szCs w:val="22"/>
        </w:rPr>
      </w:pPr>
      <w:r>
        <w:rPr>
          <w:rFonts w:ascii="Palatino Linotype" w:hAnsi="Palatino Linotype" w:cs="Tahoma"/>
          <w:bCs/>
          <w:i/>
          <w:iCs/>
          <w:szCs w:val="22"/>
        </w:rPr>
        <w:t>Final</w:t>
      </w:r>
      <w:r w:rsidR="0067785F" w:rsidRPr="0067785F">
        <w:rPr>
          <w:rFonts w:ascii="Palatino Linotype" w:hAnsi="Palatino Linotype" w:cs="Tahoma"/>
          <w:bCs/>
          <w:i/>
          <w:iCs/>
          <w:szCs w:val="22"/>
        </w:rPr>
        <w:t xml:space="preserve">mente, respecto </w:t>
      </w:r>
      <w:r>
        <w:rPr>
          <w:rFonts w:ascii="Palatino Linotype" w:hAnsi="Palatino Linotype" w:cs="Tahoma"/>
          <w:bCs/>
          <w:i/>
          <w:iCs/>
          <w:szCs w:val="22"/>
        </w:rPr>
        <w:t>al juicio por el</w:t>
      </w:r>
      <w:r w:rsidR="0067785F" w:rsidRPr="0067785F">
        <w:rPr>
          <w:rFonts w:ascii="Palatino Linotype" w:hAnsi="Palatino Linotype" w:cs="Tahoma"/>
          <w:bCs/>
          <w:i/>
          <w:iCs/>
          <w:szCs w:val="22"/>
        </w:rPr>
        <w:t xml:space="preserve"> que fue </w:t>
      </w:r>
      <w:r w:rsidRPr="0067785F">
        <w:rPr>
          <w:rFonts w:ascii="Palatino Linotype" w:hAnsi="Palatino Linotype" w:cs="Tahoma"/>
          <w:bCs/>
          <w:i/>
          <w:iCs/>
          <w:szCs w:val="22"/>
        </w:rPr>
        <w:t>emplazado</w:t>
      </w:r>
      <w:r w:rsidR="0067785F" w:rsidRPr="0067785F">
        <w:rPr>
          <w:rFonts w:ascii="Palatino Linotype" w:hAnsi="Palatino Linotype" w:cs="Tahoma"/>
          <w:bCs/>
          <w:i/>
          <w:iCs/>
          <w:szCs w:val="22"/>
        </w:rPr>
        <w:t xml:space="preserve"> </w:t>
      </w:r>
      <w:r>
        <w:rPr>
          <w:rFonts w:ascii="Palatino Linotype" w:hAnsi="Palatino Linotype" w:cs="Tahoma"/>
          <w:bCs/>
          <w:i/>
          <w:iCs/>
          <w:szCs w:val="22"/>
        </w:rPr>
        <w:t>el Ayuntamiento</w:t>
      </w:r>
      <w:r w:rsidR="0067785F" w:rsidRPr="0067785F">
        <w:rPr>
          <w:rFonts w:ascii="Palatino Linotype" w:hAnsi="Palatino Linotype" w:cs="Tahoma"/>
          <w:bCs/>
          <w:i/>
          <w:iCs/>
          <w:szCs w:val="22"/>
        </w:rPr>
        <w:t xml:space="preserve"> </w:t>
      </w:r>
      <w:r>
        <w:rPr>
          <w:rFonts w:ascii="Palatino Linotype" w:hAnsi="Palatino Linotype" w:cs="Tahoma"/>
          <w:bCs/>
          <w:i/>
          <w:iCs/>
          <w:szCs w:val="22"/>
        </w:rPr>
        <w:t>el mes de marzo, l</w:t>
      </w:r>
      <w:r w:rsidR="0067785F" w:rsidRPr="0067785F">
        <w:rPr>
          <w:rFonts w:ascii="Palatino Linotype" w:hAnsi="Palatino Linotype" w:cs="Tahoma"/>
          <w:bCs/>
          <w:i/>
          <w:iCs/>
          <w:szCs w:val="22"/>
        </w:rPr>
        <w:t>e</w:t>
      </w:r>
      <w:r>
        <w:rPr>
          <w:rFonts w:ascii="Palatino Linotype" w:hAnsi="Palatino Linotype" w:cs="Tahoma"/>
          <w:bCs/>
          <w:i/>
          <w:iCs/>
          <w:szCs w:val="22"/>
        </w:rPr>
        <w:t xml:space="preserve"> </w:t>
      </w:r>
      <w:r w:rsidR="0067785F" w:rsidRPr="0067785F">
        <w:rPr>
          <w:rFonts w:ascii="Palatino Linotype" w:hAnsi="Palatino Linotype" w:cs="Tahoma"/>
          <w:bCs/>
          <w:i/>
          <w:iCs/>
          <w:szCs w:val="22"/>
        </w:rPr>
        <w:t>informo que este se encuentra en trámite toda vez que e</w:t>
      </w:r>
      <w:r w:rsidR="001C7F97">
        <w:rPr>
          <w:rFonts w:ascii="Palatino Linotype" w:hAnsi="Palatino Linotype" w:cs="Tahoma"/>
          <w:bCs/>
          <w:i/>
          <w:iCs/>
          <w:szCs w:val="22"/>
        </w:rPr>
        <w:t>l</w:t>
      </w:r>
      <w:r w:rsidR="0067785F" w:rsidRPr="0067785F">
        <w:rPr>
          <w:rFonts w:ascii="Palatino Linotype" w:hAnsi="Palatino Linotype" w:cs="Tahoma"/>
          <w:bCs/>
          <w:i/>
          <w:iCs/>
          <w:szCs w:val="22"/>
        </w:rPr>
        <w:t xml:space="preserve"> día diecinueve de </w:t>
      </w:r>
      <w:r w:rsidR="001C7F97">
        <w:rPr>
          <w:rFonts w:ascii="Palatino Linotype" w:hAnsi="Palatino Linotype" w:cs="Tahoma"/>
          <w:bCs/>
          <w:i/>
          <w:iCs/>
          <w:szCs w:val="22"/>
        </w:rPr>
        <w:t>abril de l</w:t>
      </w:r>
      <w:r w:rsidR="0067785F" w:rsidRPr="0067785F">
        <w:rPr>
          <w:rFonts w:ascii="Palatino Linotype" w:hAnsi="Palatino Linotype" w:cs="Tahoma"/>
          <w:bCs/>
          <w:i/>
          <w:iCs/>
          <w:szCs w:val="22"/>
        </w:rPr>
        <w:t>a presente</w:t>
      </w:r>
      <w:r w:rsidR="001C7F97">
        <w:rPr>
          <w:rFonts w:ascii="Palatino Linotype" w:hAnsi="Palatino Linotype" w:cs="Tahoma"/>
          <w:bCs/>
          <w:i/>
          <w:iCs/>
          <w:szCs w:val="22"/>
        </w:rPr>
        <w:t xml:space="preserve"> anualidad,</w:t>
      </w:r>
      <w:r w:rsidR="0067785F" w:rsidRPr="0067785F">
        <w:rPr>
          <w:rFonts w:ascii="Palatino Linotype" w:hAnsi="Palatino Linotype" w:cs="Tahoma"/>
          <w:bCs/>
          <w:i/>
          <w:iCs/>
          <w:szCs w:val="22"/>
        </w:rPr>
        <w:t xml:space="preserve"> se remitió e</w:t>
      </w:r>
      <w:r w:rsidR="001C7F97">
        <w:rPr>
          <w:rFonts w:ascii="Palatino Linotype" w:hAnsi="Palatino Linotype" w:cs="Tahoma"/>
          <w:bCs/>
          <w:i/>
          <w:iCs/>
          <w:szCs w:val="22"/>
        </w:rPr>
        <w:t>l informe correspondiente a l</w:t>
      </w:r>
      <w:r w:rsidR="0067785F" w:rsidRPr="0067785F">
        <w:rPr>
          <w:rFonts w:ascii="Palatino Linotype" w:hAnsi="Palatino Linotype" w:cs="Tahoma"/>
          <w:bCs/>
          <w:i/>
          <w:iCs/>
          <w:szCs w:val="22"/>
        </w:rPr>
        <w:t xml:space="preserve">a </w:t>
      </w:r>
      <w:r w:rsidR="001C7F97" w:rsidRPr="0067785F">
        <w:rPr>
          <w:rFonts w:ascii="Palatino Linotype" w:hAnsi="Palatino Linotype" w:cs="Tahoma"/>
          <w:bCs/>
          <w:i/>
          <w:iCs/>
          <w:szCs w:val="22"/>
        </w:rPr>
        <w:t>autoridad</w:t>
      </w:r>
      <w:r w:rsidR="0067785F" w:rsidRPr="0067785F">
        <w:rPr>
          <w:rFonts w:ascii="Palatino Linotype" w:hAnsi="Palatino Linotype" w:cs="Tahoma"/>
          <w:bCs/>
          <w:i/>
          <w:iCs/>
          <w:szCs w:val="22"/>
        </w:rPr>
        <w:t xml:space="preserve"> competente.</w:t>
      </w:r>
    </w:p>
    <w:p w14:paraId="20DAC868" w14:textId="6C43DE5B" w:rsidR="0059068D" w:rsidRPr="0059068D" w:rsidRDefault="0059068D" w:rsidP="00E256C4">
      <w:pPr>
        <w:autoSpaceDE w:val="0"/>
        <w:autoSpaceDN w:val="0"/>
        <w:adjustRightInd w:val="0"/>
        <w:spacing w:line="360" w:lineRule="auto"/>
        <w:ind w:left="567" w:right="567"/>
        <w:jc w:val="both"/>
        <w:rPr>
          <w:rFonts w:ascii="Palatino Linotype" w:hAnsi="Palatino Linotype" w:cs="Tahoma"/>
          <w:bCs/>
          <w:i/>
          <w:szCs w:val="22"/>
        </w:rPr>
      </w:pPr>
      <w:r w:rsidRPr="0059068D">
        <w:rPr>
          <w:rFonts w:ascii="Palatino Linotype" w:hAnsi="Palatino Linotype" w:cs="Tahoma"/>
          <w:bCs/>
          <w:i/>
          <w:szCs w:val="22"/>
        </w:rPr>
        <w:t>…”</w:t>
      </w:r>
    </w:p>
    <w:p w14:paraId="6408458E" w14:textId="352C062D" w:rsidR="003535F4" w:rsidRDefault="003535F4" w:rsidP="00E256C4">
      <w:pPr>
        <w:autoSpaceDE w:val="0"/>
        <w:autoSpaceDN w:val="0"/>
        <w:adjustRightInd w:val="0"/>
        <w:spacing w:line="360" w:lineRule="auto"/>
        <w:jc w:val="both"/>
        <w:rPr>
          <w:rFonts w:ascii="Palatino Linotype" w:hAnsi="Palatino Linotype" w:cs="Tahoma"/>
          <w:bCs/>
          <w:sz w:val="22"/>
          <w:szCs w:val="22"/>
        </w:rPr>
      </w:pPr>
    </w:p>
    <w:p w14:paraId="4D998CE8" w14:textId="3112613E" w:rsidR="00DE3AF1" w:rsidRDefault="00DE3AF1" w:rsidP="00E256C4">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v) </w:t>
      </w:r>
      <w:r w:rsidR="001C7F97">
        <w:rPr>
          <w:rFonts w:ascii="Palatino Linotype" w:hAnsi="Palatino Linotype" w:cs="Tahoma"/>
          <w:bCs/>
          <w:sz w:val="22"/>
          <w:szCs w:val="22"/>
        </w:rPr>
        <w:t>Oficio PM/DSP/0207/2019, del doce de julio de dos mil diecinueve, suscrito por el Director de Servicios Públicos y dirigido a la Titular de la Unidad de Transparencia, ambos del Sujeto Obligado, por medio del cual</w:t>
      </w:r>
      <w:r w:rsidR="008A4DB1">
        <w:rPr>
          <w:rFonts w:ascii="Palatino Linotype" w:hAnsi="Palatino Linotype" w:cs="Tahoma"/>
          <w:bCs/>
          <w:sz w:val="22"/>
          <w:szCs w:val="22"/>
        </w:rPr>
        <w:t xml:space="preserve"> proporciona información de alumbrado público, de los ejercicios dos mil trece al dos mil </w:t>
      </w:r>
      <w:r w:rsidR="00432FB6">
        <w:rPr>
          <w:rFonts w:ascii="Palatino Linotype" w:hAnsi="Palatino Linotype" w:cs="Tahoma"/>
          <w:bCs/>
          <w:sz w:val="22"/>
          <w:szCs w:val="22"/>
        </w:rPr>
        <w:t>diecinueve</w:t>
      </w:r>
      <w:r w:rsidR="008A4DB1">
        <w:rPr>
          <w:rFonts w:ascii="Palatino Linotype" w:hAnsi="Palatino Linotype" w:cs="Tahoma"/>
          <w:bCs/>
          <w:sz w:val="22"/>
          <w:szCs w:val="22"/>
        </w:rPr>
        <w:t>.</w:t>
      </w:r>
    </w:p>
    <w:p w14:paraId="29294724" w14:textId="77777777" w:rsidR="00432FB6" w:rsidRDefault="00432FB6" w:rsidP="00E256C4">
      <w:pPr>
        <w:autoSpaceDE w:val="0"/>
        <w:autoSpaceDN w:val="0"/>
        <w:adjustRightInd w:val="0"/>
        <w:spacing w:line="360" w:lineRule="auto"/>
        <w:jc w:val="both"/>
        <w:rPr>
          <w:rFonts w:ascii="Palatino Linotype" w:hAnsi="Palatino Linotype" w:cs="Tahoma"/>
          <w:bCs/>
          <w:sz w:val="22"/>
          <w:szCs w:val="22"/>
        </w:rPr>
      </w:pPr>
    </w:p>
    <w:p w14:paraId="2F9AEBB9" w14:textId="0D649168" w:rsidR="00432FB6" w:rsidRDefault="00432FB6" w:rsidP="00E256C4">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vi) Oficio sin número, ni fecha de referencia, emitido por la Dirección de Servicios Públicos, por medio del cual da respuesta a cada uno de los puntos solicitados, de la siguiente manera:</w:t>
      </w:r>
    </w:p>
    <w:p w14:paraId="662B0A30" w14:textId="77777777" w:rsidR="00432FB6" w:rsidRDefault="00432FB6" w:rsidP="00E256C4">
      <w:pPr>
        <w:autoSpaceDE w:val="0"/>
        <w:autoSpaceDN w:val="0"/>
        <w:adjustRightInd w:val="0"/>
        <w:spacing w:line="360" w:lineRule="auto"/>
        <w:jc w:val="both"/>
        <w:rPr>
          <w:rFonts w:ascii="Palatino Linotype" w:hAnsi="Palatino Linotype" w:cs="Tahoma"/>
          <w:bCs/>
          <w:sz w:val="22"/>
          <w:szCs w:val="22"/>
        </w:rPr>
      </w:pPr>
    </w:p>
    <w:p w14:paraId="2EBE6C5E" w14:textId="77777777" w:rsidR="00432FB6" w:rsidRDefault="00432FB6" w:rsidP="00E256C4">
      <w:pPr>
        <w:autoSpaceDE w:val="0"/>
        <w:autoSpaceDN w:val="0"/>
        <w:adjustRightInd w:val="0"/>
        <w:spacing w:line="360" w:lineRule="auto"/>
        <w:ind w:left="567" w:right="567"/>
        <w:jc w:val="both"/>
        <w:rPr>
          <w:rFonts w:ascii="Palatino Linotype" w:hAnsi="Palatino Linotype" w:cs="Tahoma"/>
          <w:bCs/>
          <w:i/>
        </w:rPr>
      </w:pPr>
      <w:r w:rsidRPr="00432FB6">
        <w:rPr>
          <w:rFonts w:ascii="Palatino Linotype" w:hAnsi="Palatino Linotype" w:cs="Tahoma"/>
          <w:bCs/>
          <w:i/>
        </w:rPr>
        <w:t>“…</w:t>
      </w:r>
    </w:p>
    <w:p w14:paraId="0FB43CB3"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lastRenderedPageBreak/>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10894FE2" w14:textId="77777777" w:rsidR="0010415F" w:rsidRDefault="0010415F" w:rsidP="00E256C4">
      <w:pPr>
        <w:tabs>
          <w:tab w:val="left" w:pos="567"/>
        </w:tabs>
        <w:spacing w:line="360" w:lineRule="auto"/>
        <w:ind w:left="567" w:right="567"/>
        <w:jc w:val="both"/>
        <w:rPr>
          <w:rFonts w:ascii="Palatino Linotype" w:hAnsi="Palatino Linotype" w:cs="Tahoma"/>
          <w:i/>
        </w:rPr>
      </w:pPr>
    </w:p>
    <w:p w14:paraId="2DE6D928" w14:textId="49716A4E" w:rsidR="0010415F" w:rsidRPr="0010415F" w:rsidRDefault="0010415F" w:rsidP="00E256C4">
      <w:pPr>
        <w:tabs>
          <w:tab w:val="left" w:pos="567"/>
        </w:tabs>
        <w:spacing w:line="360" w:lineRule="auto"/>
        <w:ind w:left="567" w:right="567"/>
        <w:jc w:val="both"/>
        <w:rPr>
          <w:rFonts w:ascii="Palatino Linotype" w:hAnsi="Palatino Linotype" w:cs="Tahoma"/>
          <w:b/>
          <w:i/>
          <w:u w:val="single"/>
        </w:rPr>
      </w:pPr>
      <w:r w:rsidRPr="0010415F">
        <w:rPr>
          <w:rFonts w:ascii="Palatino Linotype" w:hAnsi="Palatino Linotype" w:cs="Tahoma"/>
          <w:b/>
          <w:i/>
          <w:u w:val="single"/>
        </w:rPr>
        <w:t>R. En lo que va del año 2019 no se han remplazado luminarias en ningún tipo de vías.</w:t>
      </w:r>
    </w:p>
    <w:p w14:paraId="0C25A1AF"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p>
    <w:p w14:paraId="7ECA550F" w14:textId="3FA251F7"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332E16FD" w14:textId="77777777" w:rsidR="0010415F" w:rsidRDefault="0010415F" w:rsidP="00E256C4">
      <w:pPr>
        <w:tabs>
          <w:tab w:val="left" w:pos="567"/>
        </w:tabs>
        <w:spacing w:line="360" w:lineRule="auto"/>
        <w:ind w:left="567" w:right="567"/>
        <w:jc w:val="both"/>
        <w:rPr>
          <w:rFonts w:ascii="Palatino Linotype" w:hAnsi="Palatino Linotype" w:cs="Tahoma"/>
          <w:i/>
        </w:rPr>
      </w:pPr>
    </w:p>
    <w:p w14:paraId="2C876365" w14:textId="3AD9CE87" w:rsidR="0010415F" w:rsidRPr="0010415F" w:rsidRDefault="0010415F" w:rsidP="00E256C4">
      <w:pPr>
        <w:tabs>
          <w:tab w:val="left" w:pos="567"/>
        </w:tabs>
        <w:spacing w:line="360" w:lineRule="auto"/>
        <w:ind w:left="567" w:right="567"/>
        <w:jc w:val="both"/>
        <w:rPr>
          <w:rFonts w:ascii="Palatino Linotype" w:hAnsi="Palatino Linotype" w:cs="Tahoma"/>
          <w:b/>
          <w:i/>
          <w:u w:val="single"/>
        </w:rPr>
      </w:pPr>
      <w:r w:rsidRPr="0010415F">
        <w:rPr>
          <w:rFonts w:ascii="Palatino Linotype" w:hAnsi="Palatino Linotype" w:cs="Tahoma"/>
          <w:b/>
          <w:i/>
          <w:u w:val="single"/>
        </w:rPr>
        <w:t>R. La cantidad de vías principales, ejes viales y todo tipo de vías y ejes, no se cuenta con esta información en eta dirección de Servicios Públicos ya que solo somos operativos.</w:t>
      </w:r>
    </w:p>
    <w:p w14:paraId="0AEE714F" w14:textId="77777777" w:rsidR="0010415F" w:rsidRPr="0010415F" w:rsidRDefault="0010415F" w:rsidP="00E256C4">
      <w:pPr>
        <w:tabs>
          <w:tab w:val="left" w:pos="567"/>
        </w:tabs>
        <w:spacing w:line="360" w:lineRule="auto"/>
        <w:ind w:left="567" w:right="567"/>
        <w:jc w:val="both"/>
        <w:rPr>
          <w:rFonts w:ascii="Palatino Linotype" w:hAnsi="Palatino Linotype" w:cs="Tahoma"/>
          <w:b/>
          <w:i/>
          <w:u w:val="single"/>
        </w:rPr>
      </w:pPr>
    </w:p>
    <w:p w14:paraId="11CAF767" w14:textId="60FCE3DE" w:rsidR="0010415F" w:rsidRPr="0010415F" w:rsidRDefault="0010415F" w:rsidP="00E256C4">
      <w:pPr>
        <w:tabs>
          <w:tab w:val="left" w:pos="567"/>
        </w:tabs>
        <w:spacing w:line="360" w:lineRule="auto"/>
        <w:ind w:left="567" w:right="567"/>
        <w:jc w:val="both"/>
        <w:rPr>
          <w:rFonts w:ascii="Palatino Linotype" w:hAnsi="Palatino Linotype" w:cs="Tahoma"/>
          <w:b/>
          <w:i/>
          <w:u w:val="single"/>
        </w:rPr>
      </w:pPr>
      <w:r w:rsidRPr="0010415F">
        <w:rPr>
          <w:rFonts w:ascii="Palatino Linotype" w:hAnsi="Palatino Linotype" w:cs="Tahoma"/>
          <w:b/>
          <w:i/>
          <w:u w:val="single"/>
        </w:rPr>
        <w:t>R. En lo que va del año 2019 no se han remplazado luminarias en ningún tipo de vías.</w:t>
      </w:r>
    </w:p>
    <w:p w14:paraId="3281EED4"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p>
    <w:p w14:paraId="0A34A92D"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t>3.- Se requiere ¿cuánto se factura mensualmente? y ¿cuánto se recauda por derechos de alumbrado público?, y en su caso, el adeudo que se genera y ¿si ya se pagó o no la diferencia entre facturación y DAP? o si, ¿existe un saldo a favor del municipio?</w:t>
      </w:r>
    </w:p>
    <w:p w14:paraId="214ADED8"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p>
    <w:p w14:paraId="5053C07C"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t>Se requiere la información mes por mes del periodo de 1° de enero de 2014 al 30 de abril de 2019.</w:t>
      </w:r>
    </w:p>
    <w:p w14:paraId="380C41D8"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p>
    <w:p w14:paraId="1004F727" w14:textId="0E1CC43B" w:rsidR="0010415F" w:rsidRPr="0010415F" w:rsidRDefault="0010415F" w:rsidP="00E256C4">
      <w:pPr>
        <w:tabs>
          <w:tab w:val="left" w:pos="567"/>
        </w:tabs>
        <w:spacing w:line="360" w:lineRule="auto"/>
        <w:ind w:left="567" w:right="567"/>
        <w:jc w:val="both"/>
        <w:rPr>
          <w:rFonts w:ascii="Palatino Linotype" w:hAnsi="Palatino Linotype" w:cs="Tahoma"/>
          <w:b/>
          <w:i/>
        </w:rPr>
      </w:pPr>
      <w:r w:rsidRPr="0010415F">
        <w:rPr>
          <w:rFonts w:ascii="Palatino Linotype" w:hAnsi="Palatino Linotype" w:cs="Tahoma"/>
          <w:b/>
          <w:i/>
        </w:rPr>
        <w:t>R. Dicha información no se encuentra en el área de Servicios Públicos ya que el área solo es operativa.</w:t>
      </w:r>
    </w:p>
    <w:p w14:paraId="298A47EB" w14:textId="77777777" w:rsidR="0010415F" w:rsidRDefault="0010415F" w:rsidP="00E256C4">
      <w:pPr>
        <w:tabs>
          <w:tab w:val="left" w:pos="567"/>
        </w:tabs>
        <w:spacing w:line="360" w:lineRule="auto"/>
        <w:ind w:left="567" w:right="567"/>
        <w:jc w:val="both"/>
        <w:rPr>
          <w:rFonts w:ascii="Palatino Linotype" w:hAnsi="Palatino Linotype" w:cs="Tahoma"/>
          <w:i/>
        </w:rPr>
      </w:pPr>
    </w:p>
    <w:p w14:paraId="7E8FC155"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t>Se solicita adicionalmente, los estados de cuentas y los avisos recibos emitidos mes con mes por la Comisión Federal de Electricidad por el mismo periodo del 1° de enero de 2014 al 30 de abril de 2019.</w:t>
      </w:r>
    </w:p>
    <w:p w14:paraId="6BF8C360" w14:textId="77777777" w:rsidR="0010415F" w:rsidRDefault="0010415F" w:rsidP="00E256C4">
      <w:pPr>
        <w:tabs>
          <w:tab w:val="left" w:pos="567"/>
        </w:tabs>
        <w:spacing w:line="360" w:lineRule="auto"/>
        <w:ind w:left="567" w:right="567"/>
        <w:jc w:val="both"/>
        <w:rPr>
          <w:rFonts w:ascii="Palatino Linotype" w:hAnsi="Palatino Linotype" w:cs="Tahoma"/>
          <w:i/>
        </w:rPr>
      </w:pPr>
    </w:p>
    <w:p w14:paraId="45F235F5" w14:textId="3B03A158" w:rsidR="00EA34A1" w:rsidRPr="00EA34A1" w:rsidRDefault="00EA34A1" w:rsidP="00E256C4">
      <w:pPr>
        <w:tabs>
          <w:tab w:val="left" w:pos="567"/>
        </w:tabs>
        <w:spacing w:line="360" w:lineRule="auto"/>
        <w:ind w:left="567" w:right="567"/>
        <w:jc w:val="both"/>
        <w:rPr>
          <w:rFonts w:ascii="Palatino Linotype" w:hAnsi="Palatino Linotype" w:cs="Tahoma"/>
          <w:b/>
          <w:i/>
          <w:u w:val="single"/>
        </w:rPr>
      </w:pPr>
      <w:r w:rsidRPr="00EA34A1">
        <w:rPr>
          <w:rFonts w:ascii="Palatino Linotype" w:hAnsi="Palatino Linotype" w:cs="Tahoma"/>
          <w:b/>
          <w:i/>
          <w:u w:val="single"/>
        </w:rPr>
        <w:t>R. Dicha información no se encuentra en el área de Servicios Públicos ya que el área solo es operativa.</w:t>
      </w:r>
    </w:p>
    <w:p w14:paraId="780CC361" w14:textId="77777777" w:rsidR="00EA34A1" w:rsidRPr="0010415F" w:rsidRDefault="00EA34A1" w:rsidP="00E256C4">
      <w:pPr>
        <w:tabs>
          <w:tab w:val="left" w:pos="567"/>
        </w:tabs>
        <w:spacing w:line="360" w:lineRule="auto"/>
        <w:ind w:left="567" w:right="567"/>
        <w:jc w:val="both"/>
        <w:rPr>
          <w:rFonts w:ascii="Palatino Linotype" w:hAnsi="Palatino Linotype" w:cs="Tahoma"/>
          <w:i/>
        </w:rPr>
      </w:pPr>
    </w:p>
    <w:p w14:paraId="416C307D"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t>De las empresas que han participado en licitaciones en el periodo del 1° de enero de 2014 al 30 de abril de 2019:</w:t>
      </w:r>
    </w:p>
    <w:p w14:paraId="6E8CF390"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p>
    <w:p w14:paraId="3068D872" w14:textId="77777777" w:rsidR="0010415F" w:rsidRPr="0010415F" w:rsidRDefault="0010415F" w:rsidP="00E256C4">
      <w:pPr>
        <w:tabs>
          <w:tab w:val="left" w:pos="851"/>
        </w:tabs>
        <w:spacing w:line="360" w:lineRule="auto"/>
        <w:ind w:left="851" w:right="567"/>
        <w:jc w:val="both"/>
        <w:rPr>
          <w:rFonts w:ascii="Palatino Linotype" w:hAnsi="Palatino Linotype" w:cs="Tahoma"/>
          <w:i/>
        </w:rPr>
      </w:pPr>
      <w:r w:rsidRPr="0010415F">
        <w:rPr>
          <w:rFonts w:ascii="Palatino Linotype" w:hAnsi="Palatino Linotype" w:cs="Tahoma"/>
          <w:i/>
        </w:rPr>
        <w:t>¿Cuántas empresas participantes en la licitación cumplían con las más de 100 000 horas de vida útil del luminario que se solicitaron?</w:t>
      </w:r>
    </w:p>
    <w:p w14:paraId="41444E14" w14:textId="77777777" w:rsidR="0010415F" w:rsidRDefault="0010415F" w:rsidP="00E256C4">
      <w:pPr>
        <w:tabs>
          <w:tab w:val="left" w:pos="851"/>
        </w:tabs>
        <w:spacing w:line="360" w:lineRule="auto"/>
        <w:ind w:left="851" w:right="567"/>
        <w:jc w:val="both"/>
        <w:rPr>
          <w:rFonts w:ascii="Palatino Linotype" w:hAnsi="Palatino Linotype" w:cs="Tahoma"/>
          <w:b/>
          <w:bCs/>
          <w:i/>
        </w:rPr>
      </w:pPr>
    </w:p>
    <w:p w14:paraId="15518B15" w14:textId="5861D2AC" w:rsidR="00EA34A1" w:rsidRPr="00EA34A1" w:rsidRDefault="00EA34A1" w:rsidP="00E256C4">
      <w:pPr>
        <w:tabs>
          <w:tab w:val="left" w:pos="567"/>
        </w:tabs>
        <w:spacing w:line="360" w:lineRule="auto"/>
        <w:ind w:left="567" w:right="567"/>
        <w:jc w:val="both"/>
        <w:rPr>
          <w:rFonts w:ascii="Palatino Linotype" w:hAnsi="Palatino Linotype" w:cs="Tahoma"/>
          <w:b/>
          <w:bCs/>
          <w:i/>
          <w:u w:val="single"/>
        </w:rPr>
      </w:pPr>
      <w:r w:rsidRPr="00EA34A1">
        <w:rPr>
          <w:rFonts w:ascii="Palatino Linotype" w:hAnsi="Palatino Linotype" w:cs="Tahoma"/>
          <w:b/>
          <w:bCs/>
          <w:i/>
          <w:u w:val="single"/>
        </w:rPr>
        <w:t>R. Después de una búsqueda en los archivos del área de Servicios Públicos, dicha información no se encuentra en el área.</w:t>
      </w:r>
    </w:p>
    <w:p w14:paraId="74515D7F" w14:textId="77777777" w:rsidR="00EA34A1" w:rsidRPr="0010415F" w:rsidRDefault="00EA34A1" w:rsidP="00E256C4">
      <w:pPr>
        <w:tabs>
          <w:tab w:val="left" w:pos="851"/>
        </w:tabs>
        <w:spacing w:line="360" w:lineRule="auto"/>
        <w:ind w:left="851" w:right="567"/>
        <w:jc w:val="both"/>
        <w:rPr>
          <w:rFonts w:ascii="Palatino Linotype" w:hAnsi="Palatino Linotype" w:cs="Tahoma"/>
          <w:b/>
          <w:bCs/>
          <w:i/>
        </w:rPr>
      </w:pPr>
    </w:p>
    <w:p w14:paraId="747425BC" w14:textId="77777777" w:rsidR="0010415F" w:rsidRPr="0010415F" w:rsidRDefault="0010415F" w:rsidP="00E256C4">
      <w:pPr>
        <w:tabs>
          <w:tab w:val="left" w:pos="851"/>
        </w:tabs>
        <w:spacing w:line="360" w:lineRule="auto"/>
        <w:ind w:left="851" w:right="567"/>
        <w:jc w:val="both"/>
        <w:rPr>
          <w:rFonts w:ascii="Palatino Linotype" w:hAnsi="Palatino Linotype" w:cs="Tahoma"/>
          <w:i/>
        </w:rPr>
      </w:pPr>
      <w:r w:rsidRPr="0010415F">
        <w:rPr>
          <w:rFonts w:ascii="Palatino Linotype" w:hAnsi="Palatino Linotype" w:cs="Tahoma"/>
          <w:b/>
          <w:bCs/>
          <w:i/>
        </w:rPr>
        <w:t xml:space="preserve">De las empresas que cumplieron con las más de </w:t>
      </w:r>
      <w:r w:rsidRPr="0010415F">
        <w:rPr>
          <w:rFonts w:ascii="Palatino Linotype" w:hAnsi="Palatino Linotype" w:cs="Tahoma"/>
          <w:i/>
        </w:rPr>
        <w:t>100 000 horas de vida útil proporcionar los certificados de cumplimiento (prueba de las 6,000 horas)</w:t>
      </w:r>
    </w:p>
    <w:p w14:paraId="26D8A0A6" w14:textId="77777777" w:rsidR="0010415F" w:rsidRDefault="0010415F" w:rsidP="00E256C4">
      <w:pPr>
        <w:tabs>
          <w:tab w:val="left" w:pos="851"/>
        </w:tabs>
        <w:spacing w:line="360" w:lineRule="auto"/>
        <w:ind w:left="851" w:right="567"/>
        <w:jc w:val="both"/>
        <w:rPr>
          <w:rFonts w:ascii="Palatino Linotype" w:hAnsi="Palatino Linotype" w:cs="Tahoma"/>
          <w:i/>
        </w:rPr>
      </w:pPr>
    </w:p>
    <w:p w14:paraId="6495DE68" w14:textId="77777777" w:rsidR="00EA34A1" w:rsidRPr="00EA34A1" w:rsidRDefault="00EA34A1" w:rsidP="00E256C4">
      <w:pPr>
        <w:tabs>
          <w:tab w:val="left" w:pos="567"/>
        </w:tabs>
        <w:spacing w:line="360" w:lineRule="auto"/>
        <w:ind w:left="567" w:right="567"/>
        <w:jc w:val="both"/>
        <w:rPr>
          <w:rFonts w:ascii="Palatino Linotype" w:hAnsi="Palatino Linotype" w:cs="Tahoma"/>
          <w:b/>
          <w:bCs/>
          <w:i/>
          <w:u w:val="single"/>
        </w:rPr>
      </w:pPr>
      <w:r w:rsidRPr="00EA34A1">
        <w:rPr>
          <w:rFonts w:ascii="Palatino Linotype" w:hAnsi="Palatino Linotype" w:cs="Tahoma"/>
          <w:b/>
          <w:bCs/>
          <w:i/>
          <w:u w:val="single"/>
        </w:rPr>
        <w:t>R. Después de una búsqueda en los archivos del área de Servicios Públicos, dicha información no se encuentra en el área.</w:t>
      </w:r>
    </w:p>
    <w:p w14:paraId="7D99D0C1" w14:textId="77777777" w:rsidR="00EA34A1" w:rsidRPr="0010415F" w:rsidRDefault="00EA34A1" w:rsidP="00E256C4">
      <w:pPr>
        <w:tabs>
          <w:tab w:val="left" w:pos="851"/>
        </w:tabs>
        <w:spacing w:line="360" w:lineRule="auto"/>
        <w:ind w:left="851" w:right="567"/>
        <w:jc w:val="both"/>
        <w:rPr>
          <w:rFonts w:ascii="Palatino Linotype" w:hAnsi="Palatino Linotype" w:cs="Tahoma"/>
          <w:i/>
        </w:rPr>
      </w:pPr>
    </w:p>
    <w:p w14:paraId="5F97C3D0" w14:textId="77777777" w:rsidR="0010415F" w:rsidRDefault="0010415F" w:rsidP="00E256C4">
      <w:pPr>
        <w:tabs>
          <w:tab w:val="left" w:pos="851"/>
        </w:tabs>
        <w:spacing w:line="360" w:lineRule="auto"/>
        <w:ind w:left="851" w:right="567"/>
        <w:jc w:val="both"/>
        <w:rPr>
          <w:rFonts w:ascii="Palatino Linotype" w:hAnsi="Palatino Linotype" w:cs="Tahoma"/>
          <w:i/>
        </w:rPr>
      </w:pPr>
      <w:r w:rsidRPr="0010415F">
        <w:rPr>
          <w:rFonts w:ascii="Palatino Linotype" w:hAnsi="Palatino Linotype" w:cs="Tahoma"/>
          <w:b/>
          <w:bCs/>
          <w:i/>
        </w:rPr>
        <w:t xml:space="preserve">De las empresas que cumplieron con las más de </w:t>
      </w:r>
      <w:r w:rsidRPr="0010415F">
        <w:rPr>
          <w:rFonts w:ascii="Palatino Linotype" w:hAnsi="Palatino Linotype" w:cs="Tahoma"/>
          <w:i/>
        </w:rPr>
        <w:t xml:space="preserve">100 000 horas de vida útil proporcionar los certificados de cumplimiento, ¿cuál fue la propuesta económica que presentaron? y me proporcione una copia simple. </w:t>
      </w:r>
    </w:p>
    <w:p w14:paraId="6E19BFB5" w14:textId="77777777" w:rsidR="00EA34A1" w:rsidRDefault="00EA34A1" w:rsidP="00E256C4">
      <w:pPr>
        <w:tabs>
          <w:tab w:val="left" w:pos="851"/>
        </w:tabs>
        <w:spacing w:line="360" w:lineRule="auto"/>
        <w:ind w:left="851" w:right="567"/>
        <w:jc w:val="both"/>
        <w:rPr>
          <w:rFonts w:ascii="Palatino Linotype" w:hAnsi="Palatino Linotype" w:cs="Tahoma"/>
          <w:i/>
        </w:rPr>
      </w:pPr>
    </w:p>
    <w:p w14:paraId="0F7D16E7" w14:textId="77777777" w:rsidR="00EA34A1" w:rsidRPr="00EA34A1" w:rsidRDefault="00EA34A1" w:rsidP="00E256C4">
      <w:pPr>
        <w:tabs>
          <w:tab w:val="left" w:pos="567"/>
        </w:tabs>
        <w:spacing w:line="360" w:lineRule="auto"/>
        <w:ind w:left="567" w:right="567"/>
        <w:jc w:val="both"/>
        <w:rPr>
          <w:rFonts w:ascii="Palatino Linotype" w:hAnsi="Palatino Linotype" w:cs="Tahoma"/>
          <w:b/>
          <w:bCs/>
          <w:i/>
          <w:u w:val="single"/>
        </w:rPr>
      </w:pPr>
      <w:r w:rsidRPr="00EA34A1">
        <w:rPr>
          <w:rFonts w:ascii="Palatino Linotype" w:hAnsi="Palatino Linotype" w:cs="Tahoma"/>
          <w:b/>
          <w:bCs/>
          <w:i/>
          <w:u w:val="single"/>
        </w:rPr>
        <w:t>R. Después de una búsqueda en los archivos del área de Servicios Públicos, dicha información no se encuentra en el área.</w:t>
      </w:r>
    </w:p>
    <w:p w14:paraId="5C3FF5A7"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p>
    <w:p w14:paraId="1CBFE182"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t>4.- De las luminarias que se hayan remplazado en el municipio, ¿Qué tecnología son? ¿Qué marca son? ¿Qué potencian son? Para los años 2016, 2017, 2018 y los meses que van del año.</w:t>
      </w:r>
    </w:p>
    <w:p w14:paraId="083B09E7"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p>
    <w:p w14:paraId="2CF7325C" w14:textId="6D311F99" w:rsidR="0010415F" w:rsidRDefault="00EA34A1" w:rsidP="00E256C4">
      <w:pPr>
        <w:tabs>
          <w:tab w:val="left" w:pos="567"/>
        </w:tabs>
        <w:spacing w:line="360" w:lineRule="auto"/>
        <w:ind w:left="567" w:right="567"/>
        <w:jc w:val="center"/>
        <w:rPr>
          <w:rFonts w:ascii="Palatino Linotype" w:hAnsi="Palatino Linotype" w:cs="Tahoma"/>
          <w:i/>
        </w:rPr>
      </w:pPr>
      <w:r>
        <w:rPr>
          <w:noProof/>
          <w:lang w:val="es-ES"/>
        </w:rPr>
        <w:drawing>
          <wp:inline distT="0" distB="0" distL="0" distR="0" wp14:anchorId="10961510" wp14:editId="2F37679C">
            <wp:extent cx="3238500" cy="13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1168" cy="1365320"/>
                    </a:xfrm>
                    <a:prstGeom prst="rect">
                      <a:avLst/>
                    </a:prstGeom>
                  </pic:spPr>
                </pic:pic>
              </a:graphicData>
            </a:graphic>
          </wp:inline>
        </w:drawing>
      </w:r>
    </w:p>
    <w:p w14:paraId="6D454D2E" w14:textId="003206F1" w:rsidR="00EA34A1" w:rsidRDefault="00A06A67" w:rsidP="00E256C4">
      <w:pPr>
        <w:tabs>
          <w:tab w:val="left" w:pos="567"/>
        </w:tabs>
        <w:spacing w:line="360" w:lineRule="auto"/>
        <w:ind w:left="567" w:right="567"/>
        <w:jc w:val="center"/>
        <w:rPr>
          <w:rFonts w:ascii="Palatino Linotype" w:hAnsi="Palatino Linotype" w:cs="Tahoma"/>
          <w:i/>
        </w:rPr>
      </w:pPr>
      <w:r>
        <w:rPr>
          <w:rFonts w:ascii="Palatino Linotype" w:hAnsi="Palatino Linotype" w:cs="Tahoma"/>
          <w:i/>
        </w:rPr>
        <w:t>…</w:t>
      </w:r>
    </w:p>
    <w:p w14:paraId="1A40EDDF" w14:textId="77777777" w:rsidR="00A06A67" w:rsidRDefault="00A06A67" w:rsidP="00E256C4">
      <w:pPr>
        <w:tabs>
          <w:tab w:val="left" w:pos="567"/>
        </w:tabs>
        <w:spacing w:line="360" w:lineRule="auto"/>
        <w:ind w:left="567" w:right="567"/>
        <w:jc w:val="center"/>
        <w:rPr>
          <w:rFonts w:ascii="Palatino Linotype" w:hAnsi="Palatino Linotype" w:cs="Tahoma"/>
          <w:i/>
        </w:rPr>
      </w:pPr>
    </w:p>
    <w:p w14:paraId="5D080B78" w14:textId="5DB8F373" w:rsidR="00EA34A1" w:rsidRPr="00EA34A1" w:rsidRDefault="00EA34A1" w:rsidP="00E256C4">
      <w:pPr>
        <w:tabs>
          <w:tab w:val="left" w:pos="567"/>
        </w:tabs>
        <w:spacing w:line="360" w:lineRule="auto"/>
        <w:ind w:left="567" w:right="567"/>
        <w:jc w:val="both"/>
        <w:rPr>
          <w:rFonts w:ascii="Palatino Linotype" w:hAnsi="Palatino Linotype" w:cs="Tahoma"/>
          <w:b/>
          <w:i/>
          <w:u w:val="single"/>
        </w:rPr>
      </w:pPr>
      <w:r w:rsidRPr="00EA34A1">
        <w:rPr>
          <w:rFonts w:ascii="Palatino Linotype" w:hAnsi="Palatino Linotype" w:cs="Tahoma"/>
          <w:b/>
          <w:i/>
          <w:u w:val="single"/>
        </w:rPr>
        <w:t>2019 EN LOS 6 MESES QUE SE LLEVA DEL AÑO NO SE HA REALIZADO LA SUSTITUCIÓN DE</w:t>
      </w:r>
      <w:r>
        <w:rPr>
          <w:rFonts w:ascii="Palatino Linotype" w:hAnsi="Palatino Linotype" w:cs="Tahoma"/>
          <w:b/>
          <w:i/>
          <w:u w:val="single"/>
        </w:rPr>
        <w:t xml:space="preserve"> </w:t>
      </w:r>
      <w:r w:rsidRPr="00EA34A1">
        <w:rPr>
          <w:rFonts w:ascii="Palatino Linotype" w:hAnsi="Palatino Linotype" w:cs="Tahoma"/>
          <w:b/>
          <w:i/>
          <w:u w:val="single"/>
        </w:rPr>
        <w:t>LUMINARIAS</w:t>
      </w:r>
    </w:p>
    <w:p w14:paraId="18ACDF13" w14:textId="77777777" w:rsidR="00EA34A1" w:rsidRPr="0010415F" w:rsidRDefault="00EA34A1" w:rsidP="00E256C4">
      <w:pPr>
        <w:tabs>
          <w:tab w:val="left" w:pos="567"/>
        </w:tabs>
        <w:spacing w:line="360" w:lineRule="auto"/>
        <w:ind w:left="567" w:right="567"/>
        <w:jc w:val="center"/>
        <w:rPr>
          <w:rFonts w:ascii="Palatino Linotype" w:hAnsi="Palatino Linotype" w:cs="Tahoma"/>
          <w:i/>
        </w:rPr>
      </w:pPr>
    </w:p>
    <w:p w14:paraId="7F4A8ACF" w14:textId="4ADEB665"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t>5.- Me proporcionen las bases de licitación que se publicaron y que sirvieron de base para el reemplazo de las luminarias para el ALUMBRADO PÚBLICO en el municipio en los años 2016, 2017, 2018 y los meses que van del año.</w:t>
      </w:r>
    </w:p>
    <w:p w14:paraId="69BC1AF6" w14:textId="77777777" w:rsidR="0010415F" w:rsidRDefault="0010415F" w:rsidP="00E256C4">
      <w:pPr>
        <w:tabs>
          <w:tab w:val="left" w:pos="567"/>
        </w:tabs>
        <w:spacing w:line="360" w:lineRule="auto"/>
        <w:ind w:left="567" w:right="567"/>
        <w:jc w:val="both"/>
        <w:rPr>
          <w:rFonts w:ascii="Palatino Linotype" w:hAnsi="Palatino Linotype" w:cs="Tahoma"/>
          <w:i/>
        </w:rPr>
      </w:pPr>
    </w:p>
    <w:p w14:paraId="1B6078CB" w14:textId="049F5A29" w:rsidR="00EA34A1" w:rsidRPr="00EA34A1" w:rsidRDefault="00EA34A1" w:rsidP="00E256C4">
      <w:pPr>
        <w:tabs>
          <w:tab w:val="left" w:pos="567"/>
        </w:tabs>
        <w:spacing w:line="360" w:lineRule="auto"/>
        <w:ind w:left="567" w:right="567"/>
        <w:jc w:val="both"/>
        <w:rPr>
          <w:rFonts w:ascii="Palatino Linotype" w:hAnsi="Palatino Linotype" w:cs="Tahoma"/>
          <w:b/>
          <w:i/>
          <w:u w:val="single"/>
        </w:rPr>
      </w:pPr>
      <w:r w:rsidRPr="00EA34A1">
        <w:rPr>
          <w:rFonts w:ascii="Palatino Linotype" w:hAnsi="Palatino Linotype" w:cs="Tahoma"/>
          <w:b/>
          <w:i/>
          <w:u w:val="single"/>
        </w:rPr>
        <w:t>2016, 2017, 2018 Derivado de la búsqueda exhaustiva en los archivos documentales y electrónicos, se informa que no se cuenta con información correspondiente a licitaciones.</w:t>
      </w:r>
    </w:p>
    <w:p w14:paraId="5F06BA71" w14:textId="77777777" w:rsidR="00EA34A1" w:rsidRPr="0010415F" w:rsidRDefault="00EA34A1" w:rsidP="00E256C4">
      <w:pPr>
        <w:tabs>
          <w:tab w:val="left" w:pos="567"/>
        </w:tabs>
        <w:spacing w:line="360" w:lineRule="auto"/>
        <w:ind w:left="567" w:right="567"/>
        <w:jc w:val="both"/>
        <w:rPr>
          <w:rFonts w:ascii="Palatino Linotype" w:hAnsi="Palatino Linotype" w:cs="Tahoma"/>
          <w:i/>
        </w:rPr>
      </w:pPr>
    </w:p>
    <w:p w14:paraId="706341A1" w14:textId="77777777" w:rsid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t>6.- Solicito me proporcione el número de quejas que se han presentado por inconformidades en el alumbrado público a partir de la sustitución de la Tecnología LED en el municipio.</w:t>
      </w:r>
    </w:p>
    <w:p w14:paraId="47F23ED5" w14:textId="77777777" w:rsidR="00A06A67" w:rsidRPr="0010415F" w:rsidRDefault="00A06A67" w:rsidP="00E256C4">
      <w:pPr>
        <w:tabs>
          <w:tab w:val="left" w:pos="567"/>
        </w:tabs>
        <w:spacing w:line="360" w:lineRule="auto"/>
        <w:ind w:left="567" w:right="567"/>
        <w:jc w:val="both"/>
        <w:rPr>
          <w:rFonts w:ascii="Palatino Linotype" w:hAnsi="Palatino Linotype" w:cs="Tahoma"/>
          <w:i/>
        </w:rPr>
      </w:pPr>
    </w:p>
    <w:p w14:paraId="2AD9BDC4" w14:textId="155FEA1B" w:rsidR="0010415F" w:rsidRPr="00EA34A1" w:rsidRDefault="00EA34A1" w:rsidP="00E256C4">
      <w:pPr>
        <w:tabs>
          <w:tab w:val="left" w:pos="567"/>
        </w:tabs>
        <w:spacing w:line="360" w:lineRule="auto"/>
        <w:ind w:left="567" w:right="567"/>
        <w:jc w:val="both"/>
        <w:rPr>
          <w:rFonts w:ascii="Palatino Linotype" w:hAnsi="Palatino Linotype" w:cs="Tahoma"/>
          <w:b/>
          <w:i/>
        </w:rPr>
      </w:pPr>
      <w:r w:rsidRPr="00EA34A1">
        <w:rPr>
          <w:rFonts w:ascii="Palatino Linotype" w:hAnsi="Palatino Linotype" w:cs="Tahoma"/>
          <w:b/>
          <w:i/>
        </w:rPr>
        <w:t>R. No se han presentado quejas de manera formal por inconformidades de la tecnología led en el alumbrado público.</w:t>
      </w:r>
    </w:p>
    <w:p w14:paraId="70527A09" w14:textId="77777777" w:rsidR="00EA34A1" w:rsidRPr="0010415F" w:rsidRDefault="00EA34A1" w:rsidP="00E256C4">
      <w:pPr>
        <w:tabs>
          <w:tab w:val="left" w:pos="567"/>
        </w:tabs>
        <w:spacing w:line="360" w:lineRule="auto"/>
        <w:ind w:left="567" w:right="567"/>
        <w:jc w:val="both"/>
        <w:rPr>
          <w:rFonts w:ascii="Palatino Linotype" w:hAnsi="Palatino Linotype" w:cs="Tahoma"/>
          <w:i/>
        </w:rPr>
      </w:pPr>
    </w:p>
    <w:p w14:paraId="7E51E0D7" w14:textId="77777777" w:rsidR="0010415F" w:rsidRPr="0010415F" w:rsidRDefault="0010415F" w:rsidP="00E256C4">
      <w:pPr>
        <w:tabs>
          <w:tab w:val="left" w:pos="567"/>
        </w:tabs>
        <w:spacing w:line="360" w:lineRule="auto"/>
        <w:ind w:left="567" w:right="567"/>
        <w:jc w:val="both"/>
        <w:rPr>
          <w:rFonts w:ascii="Palatino Linotype" w:hAnsi="Palatino Linotype" w:cs="Tahoma"/>
          <w:i/>
        </w:rPr>
      </w:pPr>
      <w:r w:rsidRPr="0010415F">
        <w:rPr>
          <w:rFonts w:ascii="Palatino Linotype" w:hAnsi="Palatino Linotype" w:cs="Tahoma"/>
          <w:i/>
        </w:rPr>
        <w:lastRenderedPageBreak/>
        <w:t>7.- Solicito me proporcionen información de las luminarias LED que el Gobierno Estatal ha donado en el 2016, 2017, 2018 y 2019, referente a: ubicación, potencia, cantidad, marca y modelo.</w:t>
      </w:r>
    </w:p>
    <w:p w14:paraId="262B93BD" w14:textId="77777777" w:rsidR="0010415F" w:rsidRDefault="0010415F" w:rsidP="00E256C4">
      <w:pPr>
        <w:tabs>
          <w:tab w:val="left" w:pos="567"/>
        </w:tabs>
        <w:spacing w:line="360" w:lineRule="auto"/>
        <w:ind w:left="567" w:right="567"/>
        <w:jc w:val="both"/>
        <w:rPr>
          <w:rFonts w:ascii="Palatino Linotype" w:hAnsi="Palatino Linotype" w:cs="Tahoma"/>
          <w:i/>
        </w:rPr>
      </w:pPr>
    </w:p>
    <w:p w14:paraId="53958569" w14:textId="72781DFB" w:rsidR="00673510" w:rsidRPr="00673510" w:rsidRDefault="00673510" w:rsidP="00E256C4">
      <w:pPr>
        <w:tabs>
          <w:tab w:val="left" w:pos="567"/>
        </w:tabs>
        <w:spacing w:line="360" w:lineRule="auto"/>
        <w:ind w:left="567" w:right="567"/>
        <w:jc w:val="both"/>
        <w:rPr>
          <w:rFonts w:ascii="Palatino Linotype" w:hAnsi="Palatino Linotype" w:cs="Tahoma"/>
          <w:b/>
          <w:i/>
        </w:rPr>
      </w:pPr>
      <w:r w:rsidRPr="00673510">
        <w:rPr>
          <w:rFonts w:ascii="Palatino Linotype" w:hAnsi="Palatino Linotype" w:cs="Tahoma"/>
          <w:b/>
          <w:i/>
        </w:rPr>
        <w:t>2016, 2017, 2018 Derivado de la búsqueda exhaustiva en los archivos documentales y electrónicos, se informa que no se cuenta con información correspondiente a la donación de luminarias.</w:t>
      </w:r>
    </w:p>
    <w:p w14:paraId="64B0FA4F" w14:textId="6DBE356A" w:rsidR="0010415F" w:rsidRPr="0010415F" w:rsidRDefault="00A06A67" w:rsidP="00E256C4">
      <w:pPr>
        <w:tabs>
          <w:tab w:val="left" w:pos="567"/>
        </w:tabs>
        <w:spacing w:line="360" w:lineRule="auto"/>
        <w:ind w:left="567" w:right="567"/>
        <w:jc w:val="both"/>
        <w:rPr>
          <w:rFonts w:ascii="Palatino Linotype" w:hAnsi="Palatino Linotype" w:cs="Tahoma"/>
          <w:b/>
          <w:i/>
          <w:lang w:bidi="es-ES"/>
        </w:rPr>
      </w:pPr>
      <w:r>
        <w:rPr>
          <w:rFonts w:ascii="Palatino Linotype" w:hAnsi="Palatino Linotype" w:cs="Tahoma"/>
          <w:i/>
        </w:rPr>
        <w:t>…</w:t>
      </w:r>
    </w:p>
    <w:p w14:paraId="747FA4B4" w14:textId="77777777" w:rsidR="0010415F" w:rsidRPr="0010415F" w:rsidRDefault="0010415F" w:rsidP="00E256C4">
      <w:pPr>
        <w:numPr>
          <w:ilvl w:val="0"/>
          <w:numId w:val="40"/>
        </w:numPr>
        <w:spacing w:line="360" w:lineRule="auto"/>
        <w:ind w:left="1276" w:right="567"/>
        <w:jc w:val="both"/>
        <w:rPr>
          <w:rFonts w:ascii="Palatino Linotype" w:hAnsi="Palatino Linotype" w:cs="Tahoma"/>
          <w:i/>
        </w:rPr>
      </w:pPr>
      <w:r w:rsidRPr="0010415F">
        <w:rPr>
          <w:rFonts w:ascii="Palatino Linotype" w:hAnsi="Palatino Linotype" w:cs="Tahoma"/>
          <w:i/>
        </w:rPr>
        <w:t>El importe por concepto de alumbrado público facturado por CFE en el municipio, desglosado ya sea por mes o bimestre, de los años 2013, 2014, 2015, 2016, 2017, 2018 y los meses que van de 2019.</w:t>
      </w:r>
    </w:p>
    <w:p w14:paraId="5FDE7ED5" w14:textId="77777777" w:rsidR="0010415F" w:rsidRDefault="0010415F" w:rsidP="00E256C4">
      <w:pPr>
        <w:spacing w:line="360" w:lineRule="auto"/>
        <w:ind w:left="567" w:right="567"/>
        <w:jc w:val="both"/>
        <w:rPr>
          <w:rFonts w:ascii="Palatino Linotype" w:hAnsi="Palatino Linotype" w:cs="Tahoma"/>
          <w:i/>
          <w:lang w:bidi="es-ES"/>
        </w:rPr>
      </w:pPr>
    </w:p>
    <w:p w14:paraId="5CA1244D" w14:textId="0644E314" w:rsidR="00673510" w:rsidRPr="00673510" w:rsidRDefault="00673510" w:rsidP="00E256C4">
      <w:pPr>
        <w:spacing w:line="360" w:lineRule="auto"/>
        <w:ind w:left="567" w:right="567"/>
        <w:jc w:val="both"/>
        <w:rPr>
          <w:rFonts w:ascii="Palatino Linotype" w:hAnsi="Palatino Linotype" w:cs="Tahoma"/>
          <w:b/>
          <w:i/>
          <w:u w:val="single"/>
          <w:lang w:bidi="es-ES"/>
        </w:rPr>
      </w:pPr>
      <w:r w:rsidRPr="00673510">
        <w:rPr>
          <w:rFonts w:ascii="Palatino Linotype" w:hAnsi="Palatino Linotype" w:cs="Tahoma"/>
          <w:b/>
          <w:i/>
          <w:u w:val="single"/>
          <w:lang w:bidi="es-ES"/>
        </w:rPr>
        <w:t>R. Dicha información no se encuentra en el área de Servicios Públicos ya que el área solo es operativa.</w:t>
      </w:r>
    </w:p>
    <w:p w14:paraId="2CFA88AC" w14:textId="77777777" w:rsidR="00673510" w:rsidRDefault="00673510" w:rsidP="00E256C4">
      <w:pPr>
        <w:spacing w:line="360" w:lineRule="auto"/>
        <w:ind w:left="567" w:right="567"/>
        <w:jc w:val="both"/>
        <w:rPr>
          <w:rFonts w:ascii="Palatino Linotype" w:hAnsi="Palatino Linotype" w:cs="Tahoma"/>
          <w:i/>
          <w:lang w:bidi="es-ES"/>
        </w:rPr>
      </w:pPr>
    </w:p>
    <w:p w14:paraId="75B48B84" w14:textId="77777777" w:rsidR="0010415F" w:rsidRPr="0010415F" w:rsidRDefault="0010415F" w:rsidP="00E256C4">
      <w:pPr>
        <w:numPr>
          <w:ilvl w:val="0"/>
          <w:numId w:val="40"/>
        </w:numPr>
        <w:spacing w:line="360" w:lineRule="auto"/>
        <w:ind w:left="1276" w:right="567"/>
        <w:jc w:val="both"/>
        <w:rPr>
          <w:rFonts w:ascii="Palatino Linotype" w:hAnsi="Palatino Linotype" w:cs="Tahoma"/>
          <w:i/>
        </w:rPr>
      </w:pPr>
      <w:r w:rsidRPr="0010415F">
        <w:rPr>
          <w:rFonts w:ascii="Palatino Linotype" w:hAnsi="Palatino Linotype" w:cs="Tahoma"/>
          <w:i/>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14:paraId="2A593480" w14:textId="77777777" w:rsidR="0010415F" w:rsidRDefault="0010415F" w:rsidP="00E256C4">
      <w:pPr>
        <w:spacing w:line="360" w:lineRule="auto"/>
        <w:ind w:left="1276" w:right="567"/>
        <w:jc w:val="both"/>
        <w:rPr>
          <w:rFonts w:ascii="Palatino Linotype" w:hAnsi="Palatino Linotype" w:cs="Tahoma"/>
          <w:i/>
          <w:lang w:bidi="es-ES"/>
        </w:rPr>
      </w:pPr>
    </w:p>
    <w:p w14:paraId="452E2051" w14:textId="77777777" w:rsidR="00673510" w:rsidRPr="00673510" w:rsidRDefault="00673510" w:rsidP="00E256C4">
      <w:pPr>
        <w:spacing w:line="360" w:lineRule="auto"/>
        <w:ind w:left="567" w:right="567"/>
        <w:jc w:val="both"/>
        <w:rPr>
          <w:rFonts w:ascii="Palatino Linotype" w:hAnsi="Palatino Linotype" w:cs="Tahoma"/>
          <w:b/>
          <w:i/>
          <w:u w:val="single"/>
          <w:lang w:bidi="es-ES"/>
        </w:rPr>
      </w:pPr>
      <w:r w:rsidRPr="00673510">
        <w:rPr>
          <w:rFonts w:ascii="Palatino Linotype" w:hAnsi="Palatino Linotype" w:cs="Tahoma"/>
          <w:b/>
          <w:i/>
          <w:u w:val="single"/>
          <w:lang w:bidi="es-ES"/>
        </w:rPr>
        <w:t>R. Dicha información no se encuentra en el área de Servicios Públicos ya que el área solo es operativa.</w:t>
      </w:r>
    </w:p>
    <w:p w14:paraId="66E168FE" w14:textId="77777777" w:rsidR="00673510" w:rsidRPr="0010415F" w:rsidRDefault="00673510" w:rsidP="00E256C4">
      <w:pPr>
        <w:spacing w:line="360" w:lineRule="auto"/>
        <w:ind w:left="1276" w:right="567"/>
        <w:jc w:val="both"/>
        <w:rPr>
          <w:rFonts w:ascii="Palatino Linotype" w:hAnsi="Palatino Linotype" w:cs="Tahoma"/>
          <w:i/>
          <w:lang w:bidi="es-ES"/>
        </w:rPr>
      </w:pPr>
    </w:p>
    <w:p w14:paraId="1BD6B440" w14:textId="71D03295" w:rsidR="0010415F" w:rsidRDefault="0010415F" w:rsidP="00E256C4">
      <w:pPr>
        <w:numPr>
          <w:ilvl w:val="0"/>
          <w:numId w:val="40"/>
        </w:numPr>
        <w:spacing w:line="360" w:lineRule="auto"/>
        <w:ind w:left="1276" w:right="567"/>
        <w:jc w:val="both"/>
        <w:rPr>
          <w:rFonts w:ascii="Palatino Linotype" w:hAnsi="Palatino Linotype" w:cs="Tahoma"/>
          <w:i/>
        </w:rPr>
      </w:pPr>
      <w:r w:rsidRPr="0010415F">
        <w:rPr>
          <w:rFonts w:ascii="Palatino Linotype" w:hAnsi="Palatino Linotype" w:cs="Tahoma"/>
          <w:i/>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35140644" w14:textId="77777777" w:rsidR="00A06A67" w:rsidRPr="00673510" w:rsidRDefault="00A06A67" w:rsidP="00E256C4">
      <w:pPr>
        <w:spacing w:line="360" w:lineRule="auto"/>
        <w:ind w:left="1276" w:right="567"/>
        <w:jc w:val="both"/>
        <w:rPr>
          <w:rFonts w:ascii="Palatino Linotype" w:hAnsi="Palatino Linotype" w:cs="Tahoma"/>
          <w:i/>
        </w:rPr>
      </w:pPr>
    </w:p>
    <w:p w14:paraId="6DFB9115" w14:textId="12E4BA66" w:rsidR="00673510" w:rsidRDefault="00673510" w:rsidP="00E256C4">
      <w:pPr>
        <w:spacing w:line="360" w:lineRule="auto"/>
        <w:ind w:left="567" w:right="567"/>
        <w:jc w:val="both"/>
        <w:rPr>
          <w:rFonts w:ascii="Palatino Linotype" w:hAnsi="Palatino Linotype" w:cs="Tahoma"/>
          <w:b/>
          <w:i/>
          <w:u w:val="single"/>
          <w:lang w:bidi="es-ES"/>
        </w:rPr>
      </w:pPr>
      <w:r w:rsidRPr="00673510">
        <w:rPr>
          <w:rFonts w:ascii="Palatino Linotype" w:hAnsi="Palatino Linotype" w:cs="Tahoma"/>
          <w:b/>
          <w:i/>
          <w:u w:val="single"/>
          <w:lang w:bidi="es-ES"/>
        </w:rPr>
        <w:lastRenderedPageBreak/>
        <w:t>2013, 2014, 2015, 2016, 2017, 2018 Derivado de la búsqueda exhaustiva en los archivos</w:t>
      </w:r>
      <w:r>
        <w:rPr>
          <w:rFonts w:ascii="Palatino Linotype" w:hAnsi="Palatino Linotype" w:cs="Tahoma"/>
          <w:b/>
          <w:i/>
          <w:u w:val="single"/>
          <w:lang w:bidi="es-ES"/>
        </w:rPr>
        <w:t xml:space="preserve"> </w:t>
      </w:r>
      <w:r w:rsidRPr="00673510">
        <w:rPr>
          <w:rFonts w:ascii="Palatino Linotype" w:hAnsi="Palatino Linotype" w:cs="Tahoma"/>
          <w:b/>
          <w:i/>
          <w:u w:val="single"/>
          <w:lang w:bidi="es-ES"/>
        </w:rPr>
        <w:t>documentales y electrónicos, se informa que no se cuenta con información</w:t>
      </w:r>
      <w:r>
        <w:rPr>
          <w:rFonts w:ascii="Palatino Linotype" w:hAnsi="Palatino Linotype" w:cs="Tahoma"/>
          <w:b/>
          <w:i/>
          <w:u w:val="single"/>
          <w:lang w:bidi="es-ES"/>
        </w:rPr>
        <w:t xml:space="preserve"> </w:t>
      </w:r>
      <w:r w:rsidRPr="00673510">
        <w:rPr>
          <w:rFonts w:ascii="Palatino Linotype" w:hAnsi="Palatino Linotype" w:cs="Tahoma"/>
          <w:b/>
          <w:i/>
          <w:u w:val="single"/>
          <w:lang w:bidi="es-ES"/>
        </w:rPr>
        <w:t>correspondiente a la partida presupuesta</w:t>
      </w:r>
      <w:r>
        <w:rPr>
          <w:rFonts w:ascii="Palatino Linotype" w:hAnsi="Palatino Linotype" w:cs="Tahoma"/>
          <w:b/>
          <w:i/>
          <w:u w:val="single"/>
          <w:lang w:bidi="es-ES"/>
        </w:rPr>
        <w:t>l</w:t>
      </w:r>
      <w:r w:rsidRPr="00673510">
        <w:rPr>
          <w:rFonts w:ascii="Palatino Linotype" w:hAnsi="Palatino Linotype" w:cs="Tahoma"/>
          <w:b/>
          <w:i/>
          <w:u w:val="single"/>
          <w:lang w:bidi="es-ES"/>
        </w:rPr>
        <w:t>.</w:t>
      </w:r>
    </w:p>
    <w:p w14:paraId="6BCF8DEE" w14:textId="77777777" w:rsidR="00673510" w:rsidRPr="00673510" w:rsidRDefault="00673510" w:rsidP="00E256C4">
      <w:pPr>
        <w:spacing w:line="360" w:lineRule="auto"/>
        <w:ind w:left="567" w:right="567"/>
        <w:jc w:val="both"/>
        <w:rPr>
          <w:rFonts w:ascii="Palatino Linotype" w:hAnsi="Palatino Linotype" w:cs="Tahoma"/>
          <w:b/>
          <w:i/>
          <w:u w:val="single"/>
          <w:lang w:bidi="es-ES"/>
        </w:rPr>
      </w:pPr>
    </w:p>
    <w:p w14:paraId="2B8D1E6E" w14:textId="1737FB24" w:rsidR="00673510" w:rsidRDefault="00673510" w:rsidP="00E256C4">
      <w:pPr>
        <w:spacing w:line="360" w:lineRule="auto"/>
        <w:ind w:left="567" w:right="567"/>
        <w:jc w:val="both"/>
        <w:rPr>
          <w:rFonts w:ascii="Palatino Linotype" w:hAnsi="Palatino Linotype" w:cs="Tahoma"/>
          <w:b/>
          <w:i/>
          <w:u w:val="single"/>
          <w:lang w:bidi="es-ES"/>
        </w:rPr>
      </w:pPr>
      <w:r w:rsidRPr="00673510">
        <w:rPr>
          <w:rFonts w:ascii="Palatino Linotype" w:hAnsi="Palatino Linotype" w:cs="Tahoma"/>
          <w:b/>
          <w:i/>
          <w:u w:val="single"/>
          <w:lang w:bidi="es-ES"/>
        </w:rPr>
        <w:t>2019 a los 6 mese que se lleva no se ha dado partida presupuesta</w:t>
      </w:r>
      <w:r w:rsidR="00F24372">
        <w:rPr>
          <w:rFonts w:ascii="Palatino Linotype" w:hAnsi="Palatino Linotype" w:cs="Tahoma"/>
          <w:b/>
          <w:i/>
          <w:u w:val="single"/>
          <w:lang w:bidi="es-ES"/>
        </w:rPr>
        <w:t>l</w:t>
      </w:r>
      <w:r w:rsidRPr="00673510">
        <w:rPr>
          <w:rFonts w:ascii="Palatino Linotype" w:hAnsi="Palatino Linotype" w:cs="Tahoma"/>
          <w:b/>
          <w:i/>
          <w:u w:val="single"/>
          <w:lang w:bidi="es-ES"/>
        </w:rPr>
        <w:t xml:space="preserve"> para el mantenimiento</w:t>
      </w:r>
      <w:r w:rsidR="00F24372">
        <w:rPr>
          <w:rFonts w:ascii="Palatino Linotype" w:hAnsi="Palatino Linotype" w:cs="Tahoma"/>
          <w:b/>
          <w:i/>
          <w:u w:val="single"/>
          <w:lang w:bidi="es-ES"/>
        </w:rPr>
        <w:t xml:space="preserve"> al alumbrado pú</w:t>
      </w:r>
      <w:r w:rsidRPr="00673510">
        <w:rPr>
          <w:rFonts w:ascii="Palatino Linotype" w:hAnsi="Palatino Linotype" w:cs="Tahoma"/>
          <w:b/>
          <w:i/>
          <w:u w:val="single"/>
          <w:lang w:bidi="es-ES"/>
        </w:rPr>
        <w:t>blico</w:t>
      </w:r>
    </w:p>
    <w:p w14:paraId="2FA25964" w14:textId="77777777" w:rsidR="00F24372" w:rsidRPr="0010415F" w:rsidRDefault="00F24372" w:rsidP="00E256C4">
      <w:pPr>
        <w:spacing w:line="360" w:lineRule="auto"/>
        <w:ind w:left="567" w:right="567"/>
        <w:jc w:val="both"/>
        <w:rPr>
          <w:rFonts w:ascii="Palatino Linotype" w:hAnsi="Palatino Linotype" w:cs="Tahoma"/>
          <w:i/>
          <w:lang w:bidi="es-ES"/>
        </w:rPr>
      </w:pPr>
    </w:p>
    <w:p w14:paraId="16CDB0AD" w14:textId="77777777" w:rsidR="0010415F" w:rsidRDefault="0010415F" w:rsidP="00E256C4">
      <w:pPr>
        <w:numPr>
          <w:ilvl w:val="0"/>
          <w:numId w:val="40"/>
        </w:numPr>
        <w:spacing w:line="360" w:lineRule="auto"/>
        <w:ind w:left="1276" w:right="567"/>
        <w:jc w:val="both"/>
        <w:rPr>
          <w:rFonts w:ascii="Palatino Linotype" w:hAnsi="Palatino Linotype" w:cs="Tahoma"/>
          <w:i/>
        </w:rPr>
      </w:pPr>
      <w:r w:rsidRPr="0010415F">
        <w:rPr>
          <w:rFonts w:ascii="Palatino Linotype" w:hAnsi="Palatino Linotype" w:cs="Tahoma"/>
          <w:i/>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5C4121C3" w14:textId="77777777" w:rsidR="00A06A67" w:rsidRPr="0010415F" w:rsidRDefault="00A06A67" w:rsidP="00E256C4">
      <w:pPr>
        <w:spacing w:line="360" w:lineRule="auto"/>
        <w:ind w:left="1276" w:right="567"/>
        <w:jc w:val="both"/>
        <w:rPr>
          <w:rFonts w:ascii="Palatino Linotype" w:hAnsi="Palatino Linotype" w:cs="Tahoma"/>
          <w:i/>
        </w:rPr>
      </w:pPr>
    </w:p>
    <w:p w14:paraId="321111B3" w14:textId="720E6CF5" w:rsidR="00F24372" w:rsidRDefault="00F24372" w:rsidP="00E256C4">
      <w:pPr>
        <w:spacing w:line="360" w:lineRule="auto"/>
        <w:ind w:left="567" w:right="567"/>
        <w:jc w:val="both"/>
        <w:rPr>
          <w:rFonts w:ascii="Palatino Linotype" w:hAnsi="Palatino Linotype" w:cs="Tahoma"/>
          <w:i/>
          <w:lang w:bidi="es-ES"/>
        </w:rPr>
      </w:pPr>
      <w:r w:rsidRPr="00F24372">
        <w:rPr>
          <w:rFonts w:ascii="Palatino Linotype" w:hAnsi="Palatino Linotype" w:cs="Tahoma"/>
          <w:b/>
          <w:i/>
          <w:u w:val="single"/>
          <w:lang w:bidi="es-ES"/>
        </w:rPr>
        <w:t>R. Dicha información no se encuentra en el área de Servicios Públicos ya que el área solo es operativa</w:t>
      </w:r>
      <w:r w:rsidRPr="00F24372">
        <w:rPr>
          <w:rFonts w:ascii="Palatino Linotype" w:hAnsi="Palatino Linotype" w:cs="Tahoma"/>
          <w:i/>
          <w:lang w:bidi="es-ES"/>
        </w:rPr>
        <w:t>.</w:t>
      </w:r>
    </w:p>
    <w:p w14:paraId="53E0DE36" w14:textId="77777777" w:rsidR="00F24372" w:rsidRPr="0010415F" w:rsidRDefault="00F24372" w:rsidP="00E256C4">
      <w:pPr>
        <w:spacing w:line="360" w:lineRule="auto"/>
        <w:ind w:left="1276" w:right="567"/>
        <w:jc w:val="both"/>
        <w:rPr>
          <w:rFonts w:ascii="Palatino Linotype" w:hAnsi="Palatino Linotype" w:cs="Tahoma"/>
          <w:i/>
          <w:lang w:bidi="es-ES"/>
        </w:rPr>
      </w:pPr>
    </w:p>
    <w:p w14:paraId="493ED012" w14:textId="77777777" w:rsidR="0010415F" w:rsidRPr="0010415F" w:rsidRDefault="0010415F" w:rsidP="00E256C4">
      <w:pPr>
        <w:numPr>
          <w:ilvl w:val="0"/>
          <w:numId w:val="40"/>
        </w:numPr>
        <w:spacing w:line="360" w:lineRule="auto"/>
        <w:ind w:left="1276" w:right="567"/>
        <w:jc w:val="both"/>
        <w:rPr>
          <w:rFonts w:ascii="Palatino Linotype" w:hAnsi="Palatino Linotype" w:cs="Tahoma"/>
          <w:i/>
        </w:rPr>
      </w:pPr>
      <w:r w:rsidRPr="0010415F">
        <w:rPr>
          <w:rFonts w:ascii="Palatino Linotype" w:hAnsi="Palatino Linotype" w:cs="Tahoma"/>
          <w:i/>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14:paraId="09C11A95" w14:textId="77777777" w:rsidR="0010415F" w:rsidRDefault="0010415F" w:rsidP="00E256C4">
      <w:pPr>
        <w:spacing w:line="360" w:lineRule="auto"/>
        <w:ind w:left="567" w:right="567"/>
        <w:jc w:val="both"/>
        <w:rPr>
          <w:rFonts w:ascii="Palatino Linotype" w:hAnsi="Palatino Linotype" w:cs="Tahoma"/>
          <w:i/>
        </w:rPr>
      </w:pPr>
    </w:p>
    <w:p w14:paraId="31230AE4" w14:textId="638FADD2" w:rsidR="00F24372" w:rsidRPr="00F24372" w:rsidRDefault="00F24372" w:rsidP="00E256C4">
      <w:pPr>
        <w:spacing w:line="360" w:lineRule="auto"/>
        <w:ind w:left="567" w:right="567"/>
        <w:jc w:val="both"/>
        <w:rPr>
          <w:rFonts w:ascii="Palatino Linotype" w:hAnsi="Palatino Linotype" w:cs="Tahoma"/>
          <w:b/>
          <w:i/>
          <w:u w:val="single"/>
          <w:lang w:bidi="es-ES"/>
        </w:rPr>
      </w:pPr>
      <w:r w:rsidRPr="00F24372">
        <w:rPr>
          <w:rFonts w:ascii="Palatino Linotype" w:hAnsi="Palatino Linotype" w:cs="Tahoma"/>
          <w:b/>
          <w:i/>
          <w:u w:val="single"/>
          <w:lang w:bidi="es-ES"/>
        </w:rPr>
        <w:t>2013 Derivado de la búsqueda exhaustiva en los archivos documentales y electrónicos,</w:t>
      </w:r>
      <w:r>
        <w:rPr>
          <w:rFonts w:ascii="Palatino Linotype" w:hAnsi="Palatino Linotype" w:cs="Tahoma"/>
          <w:b/>
          <w:i/>
          <w:u w:val="single"/>
          <w:lang w:bidi="es-ES"/>
        </w:rPr>
        <w:t xml:space="preserve"> </w:t>
      </w:r>
      <w:r w:rsidRPr="00F24372">
        <w:rPr>
          <w:rFonts w:ascii="Palatino Linotype" w:hAnsi="Palatino Linotype" w:cs="Tahoma"/>
          <w:b/>
          <w:i/>
          <w:u w:val="single"/>
          <w:lang w:bidi="es-ES"/>
        </w:rPr>
        <w:t>se informa que no se cuenta con información correspondiente a este año.</w:t>
      </w:r>
      <w:r>
        <w:rPr>
          <w:rFonts w:ascii="Palatino Linotype" w:hAnsi="Palatino Linotype" w:cs="Tahoma"/>
          <w:b/>
          <w:i/>
          <w:u w:val="single"/>
          <w:lang w:bidi="es-ES"/>
        </w:rPr>
        <w:t xml:space="preserve"> </w:t>
      </w:r>
    </w:p>
    <w:p w14:paraId="59AA509E" w14:textId="64D8C95E" w:rsidR="00F24372" w:rsidRPr="00F24372" w:rsidRDefault="00F24372" w:rsidP="00E256C4">
      <w:pPr>
        <w:spacing w:line="360" w:lineRule="auto"/>
        <w:ind w:left="567" w:right="567"/>
        <w:jc w:val="both"/>
        <w:rPr>
          <w:rFonts w:ascii="Palatino Linotype" w:hAnsi="Palatino Linotype" w:cs="Tahoma"/>
          <w:b/>
          <w:i/>
          <w:u w:val="single"/>
          <w:lang w:bidi="es-ES"/>
        </w:rPr>
      </w:pPr>
      <w:r w:rsidRPr="00F24372">
        <w:rPr>
          <w:rFonts w:ascii="Palatino Linotype" w:hAnsi="Palatino Linotype" w:cs="Tahoma"/>
          <w:b/>
          <w:i/>
          <w:u w:val="single"/>
          <w:lang w:bidi="es-ES"/>
        </w:rPr>
        <w:t>2014 Derivado de la búsqueda exhaustiva en los archivos documentales y electrónicos,</w:t>
      </w:r>
      <w:r>
        <w:rPr>
          <w:rFonts w:ascii="Palatino Linotype" w:hAnsi="Palatino Linotype" w:cs="Tahoma"/>
          <w:b/>
          <w:i/>
          <w:u w:val="single"/>
          <w:lang w:bidi="es-ES"/>
        </w:rPr>
        <w:t xml:space="preserve"> </w:t>
      </w:r>
      <w:r w:rsidRPr="00F24372">
        <w:rPr>
          <w:rFonts w:ascii="Palatino Linotype" w:hAnsi="Palatino Linotype" w:cs="Tahoma"/>
          <w:b/>
          <w:i/>
          <w:u w:val="single"/>
          <w:lang w:bidi="es-ES"/>
        </w:rPr>
        <w:t>se informa que no se cuenta con información correspondiente a este año.</w:t>
      </w:r>
    </w:p>
    <w:p w14:paraId="75E3B49B" w14:textId="77777777" w:rsidR="00F24372" w:rsidRDefault="00F24372" w:rsidP="00E256C4">
      <w:pPr>
        <w:spacing w:line="360" w:lineRule="auto"/>
        <w:ind w:left="1276" w:right="567"/>
        <w:jc w:val="both"/>
        <w:rPr>
          <w:rFonts w:ascii="Palatino Linotype" w:hAnsi="Palatino Linotype" w:cs="Tahoma"/>
          <w:i/>
        </w:rPr>
      </w:pPr>
    </w:p>
    <w:p w14:paraId="04155841" w14:textId="581C334A" w:rsidR="00320F16" w:rsidRDefault="00320F16" w:rsidP="00E256C4">
      <w:pPr>
        <w:spacing w:line="360" w:lineRule="auto"/>
        <w:ind w:left="1276" w:right="567"/>
        <w:jc w:val="both"/>
        <w:rPr>
          <w:rFonts w:ascii="Palatino Linotype" w:hAnsi="Palatino Linotype" w:cs="Tahoma"/>
          <w:i/>
        </w:rPr>
      </w:pPr>
      <w:r>
        <w:rPr>
          <w:noProof/>
          <w:lang w:val="es-ES"/>
        </w:rPr>
        <w:lastRenderedPageBreak/>
        <w:drawing>
          <wp:inline distT="0" distB="0" distL="0" distR="0" wp14:anchorId="4CE888F4" wp14:editId="347F28B0">
            <wp:extent cx="3973682" cy="1180531"/>
            <wp:effectExtent l="0" t="0" r="825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1263" cy="1185754"/>
                    </a:xfrm>
                    <a:prstGeom prst="rect">
                      <a:avLst/>
                    </a:prstGeom>
                  </pic:spPr>
                </pic:pic>
              </a:graphicData>
            </a:graphic>
          </wp:inline>
        </w:drawing>
      </w:r>
    </w:p>
    <w:p w14:paraId="41E75B3A" w14:textId="77777777" w:rsidR="00320F16" w:rsidRPr="0010415F" w:rsidRDefault="00320F16" w:rsidP="00E256C4">
      <w:pPr>
        <w:spacing w:line="360" w:lineRule="auto"/>
        <w:ind w:left="1276" w:right="567"/>
        <w:jc w:val="both"/>
        <w:rPr>
          <w:rFonts w:ascii="Palatino Linotype" w:hAnsi="Palatino Linotype" w:cs="Tahoma"/>
          <w:i/>
        </w:rPr>
      </w:pPr>
    </w:p>
    <w:p w14:paraId="50258A03" w14:textId="77777777" w:rsidR="0010415F" w:rsidRPr="0010415F" w:rsidRDefault="0010415F" w:rsidP="00E256C4">
      <w:pPr>
        <w:numPr>
          <w:ilvl w:val="0"/>
          <w:numId w:val="40"/>
        </w:numPr>
        <w:spacing w:line="360" w:lineRule="auto"/>
        <w:ind w:left="1276" w:right="567"/>
        <w:jc w:val="both"/>
        <w:rPr>
          <w:rFonts w:ascii="Palatino Linotype" w:hAnsi="Palatino Linotype" w:cs="Tahoma"/>
          <w:i/>
        </w:rPr>
      </w:pPr>
      <w:r w:rsidRPr="0010415F">
        <w:rPr>
          <w:rFonts w:ascii="Palatino Linotype" w:hAnsi="Palatino Linotype" w:cs="Tahoma"/>
          <w:i/>
        </w:rPr>
        <w:t>Informe cuantas licitaciones para el cambio de luminarias de alumbrado público se llevaron a cabo en los años 2016, 2017, 2018 y los meses que van del 2019 y el monto total que costo la licitación.</w:t>
      </w:r>
    </w:p>
    <w:p w14:paraId="4B2C84A8" w14:textId="77777777" w:rsidR="0010415F" w:rsidRDefault="0010415F" w:rsidP="00E256C4">
      <w:pPr>
        <w:tabs>
          <w:tab w:val="left" w:pos="567"/>
        </w:tabs>
        <w:spacing w:line="360" w:lineRule="auto"/>
        <w:ind w:left="567" w:right="567"/>
        <w:jc w:val="both"/>
        <w:rPr>
          <w:rFonts w:ascii="Palatino Linotype" w:hAnsi="Palatino Linotype" w:cs="Tahoma"/>
          <w:i/>
          <w:lang w:bidi="es-ES"/>
        </w:rPr>
      </w:pPr>
    </w:p>
    <w:p w14:paraId="0A1C128B" w14:textId="061FC2A9" w:rsidR="00320F16" w:rsidRPr="00320F16" w:rsidRDefault="00320F16" w:rsidP="00E256C4">
      <w:pPr>
        <w:tabs>
          <w:tab w:val="left" w:pos="567"/>
        </w:tabs>
        <w:spacing w:line="360" w:lineRule="auto"/>
        <w:ind w:left="567" w:right="567"/>
        <w:jc w:val="both"/>
        <w:rPr>
          <w:rFonts w:ascii="Palatino Linotype" w:hAnsi="Palatino Linotype" w:cs="Tahoma"/>
          <w:b/>
          <w:i/>
          <w:u w:val="single"/>
          <w:lang w:bidi="es-ES"/>
        </w:rPr>
      </w:pPr>
      <w:r w:rsidRPr="00320F16">
        <w:rPr>
          <w:rFonts w:ascii="Palatino Linotype" w:hAnsi="Palatino Linotype" w:cs="Tahoma"/>
          <w:b/>
          <w:i/>
          <w:u w:val="single"/>
          <w:lang w:bidi="es-ES"/>
        </w:rPr>
        <w:t>R. 2016, 2017, 2018 Derivado de la búsqueda exhaustiva en los archivos documentales y electrónicos, se informa que no se cuenta con información correspondiente a licitaciones</w:t>
      </w:r>
    </w:p>
    <w:p w14:paraId="1C9DD118" w14:textId="72000F32" w:rsidR="00320F16" w:rsidRPr="00320F16" w:rsidRDefault="00320F16" w:rsidP="00E256C4">
      <w:pPr>
        <w:tabs>
          <w:tab w:val="left" w:pos="567"/>
        </w:tabs>
        <w:spacing w:line="360" w:lineRule="auto"/>
        <w:ind w:left="567" w:right="567"/>
        <w:jc w:val="both"/>
        <w:rPr>
          <w:rFonts w:ascii="Palatino Linotype" w:hAnsi="Palatino Linotype" w:cs="Tahoma"/>
          <w:b/>
          <w:i/>
          <w:u w:val="single"/>
          <w:lang w:bidi="es-ES"/>
        </w:rPr>
      </w:pPr>
      <w:r w:rsidRPr="00320F16">
        <w:rPr>
          <w:rFonts w:ascii="Palatino Linotype" w:hAnsi="Palatino Linotype" w:cs="Tahoma"/>
          <w:b/>
          <w:i/>
          <w:u w:val="single"/>
          <w:lang w:bidi="es-ES"/>
        </w:rPr>
        <w:t>R. 2019 a los 6 meses que va del año no se han realizado licitaciones de luminarias.</w:t>
      </w:r>
    </w:p>
    <w:p w14:paraId="7EF35008" w14:textId="6D4BFA71" w:rsidR="0010415F" w:rsidRPr="0010415F" w:rsidRDefault="00320F16" w:rsidP="00E256C4">
      <w:pPr>
        <w:tabs>
          <w:tab w:val="left" w:pos="567"/>
        </w:tabs>
        <w:spacing w:line="360" w:lineRule="auto"/>
        <w:ind w:left="567" w:right="567"/>
        <w:jc w:val="both"/>
        <w:rPr>
          <w:rFonts w:ascii="Palatino Linotype" w:hAnsi="Palatino Linotype" w:cs="Tahoma"/>
          <w:b/>
          <w:i/>
          <w:lang w:bidi="es-ES"/>
        </w:rPr>
      </w:pPr>
      <w:r>
        <w:rPr>
          <w:rFonts w:ascii="Palatino Linotype" w:hAnsi="Palatino Linotype" w:cs="Tahoma"/>
          <w:i/>
          <w:lang w:bidi="es-ES"/>
        </w:rPr>
        <w:t>…</w:t>
      </w:r>
    </w:p>
    <w:p w14:paraId="5752310D" w14:textId="77777777" w:rsidR="0010415F" w:rsidRPr="0010415F" w:rsidRDefault="0010415F" w:rsidP="00E256C4">
      <w:pPr>
        <w:numPr>
          <w:ilvl w:val="0"/>
          <w:numId w:val="40"/>
        </w:numPr>
        <w:spacing w:line="360" w:lineRule="auto"/>
        <w:ind w:left="1276" w:right="567"/>
        <w:jc w:val="both"/>
        <w:rPr>
          <w:rFonts w:ascii="Palatino Linotype" w:hAnsi="Palatino Linotype" w:cs="Tahoma"/>
          <w:i/>
        </w:rPr>
      </w:pPr>
      <w:r w:rsidRPr="0010415F">
        <w:rPr>
          <w:rFonts w:ascii="Palatino Linotype" w:hAnsi="Palatino Linotype" w:cs="Tahoma"/>
          <w:i/>
        </w:rPr>
        <w:t>Se solicita el censo de alumbrado público de los ejercicios 2016, 2017, 2018, 2019 o en su caso, el censo más reciente del municipio, en el que se desglose la siguiente información:</w:t>
      </w:r>
    </w:p>
    <w:p w14:paraId="07309A2A" w14:textId="77777777" w:rsidR="0010415F" w:rsidRPr="0010415F" w:rsidRDefault="0010415F" w:rsidP="00E256C4">
      <w:pPr>
        <w:tabs>
          <w:tab w:val="left" w:pos="567"/>
        </w:tabs>
        <w:spacing w:line="360" w:lineRule="auto"/>
        <w:ind w:left="567" w:right="567"/>
        <w:jc w:val="both"/>
        <w:rPr>
          <w:rFonts w:ascii="Palatino Linotype" w:hAnsi="Palatino Linotype" w:cs="Tahoma"/>
          <w:i/>
          <w:lang w:bidi="es-ES"/>
        </w:rPr>
      </w:pPr>
    </w:p>
    <w:p w14:paraId="6E96F9F2" w14:textId="77777777" w:rsidR="0010415F" w:rsidRPr="0010415F" w:rsidRDefault="0010415F" w:rsidP="00E256C4">
      <w:pPr>
        <w:numPr>
          <w:ilvl w:val="1"/>
          <w:numId w:val="40"/>
        </w:numPr>
        <w:spacing w:line="360" w:lineRule="auto"/>
        <w:ind w:left="1560" w:right="567"/>
        <w:jc w:val="both"/>
        <w:rPr>
          <w:rFonts w:ascii="Palatino Linotype" w:hAnsi="Palatino Linotype" w:cs="Tahoma"/>
          <w:i/>
        </w:rPr>
      </w:pPr>
      <w:r w:rsidRPr="0010415F">
        <w:rPr>
          <w:rFonts w:ascii="Palatino Linotype" w:hAnsi="Palatino Linotype" w:cs="Tahoma"/>
          <w:i/>
        </w:rPr>
        <w:t>Cantidad de luminarias y balastros, el tipo de equipos, la capacidad (</w:t>
      </w:r>
      <w:r w:rsidRPr="0010415F">
        <w:rPr>
          <w:rFonts w:ascii="Palatino Linotype" w:hAnsi="Palatino Linotype" w:cs="Tahoma"/>
          <w:b/>
          <w:i/>
        </w:rPr>
        <w:t>potencia</w:t>
      </w:r>
      <w:r w:rsidRPr="0010415F">
        <w:rPr>
          <w:rFonts w:ascii="Palatino Linotype" w:hAnsi="Palatino Linotype" w:cs="Tahoma"/>
          <w:i/>
        </w:rPr>
        <w:t>), la ubicación (</w:t>
      </w:r>
      <w:r w:rsidRPr="0010415F">
        <w:rPr>
          <w:rFonts w:ascii="Palatino Linotype" w:hAnsi="Palatino Linotype" w:cs="Tahoma"/>
          <w:b/>
          <w:i/>
        </w:rPr>
        <w:t>calle y/o colonia y/o delegación</w:t>
      </w:r>
      <w:r w:rsidRPr="0010415F">
        <w:rPr>
          <w:rFonts w:ascii="Palatino Linotype" w:hAnsi="Palatino Linotype" w:cs="Tahoma"/>
          <w:i/>
        </w:rPr>
        <w:t>), y el tipo de poste en el que están montadas las luminarias (</w:t>
      </w:r>
      <w:r w:rsidRPr="0010415F">
        <w:rPr>
          <w:rFonts w:ascii="Palatino Linotype" w:hAnsi="Palatino Linotype" w:cs="Tahoma"/>
          <w:b/>
          <w:i/>
        </w:rPr>
        <w:t>lámina, concreto, madera etcétera</w:t>
      </w:r>
      <w:r w:rsidRPr="0010415F">
        <w:rPr>
          <w:rFonts w:ascii="Palatino Linotype" w:hAnsi="Palatino Linotype" w:cs="Tahoma"/>
          <w:i/>
        </w:rPr>
        <w:t>).</w:t>
      </w:r>
    </w:p>
    <w:p w14:paraId="30FFBE10" w14:textId="77777777" w:rsidR="0010415F" w:rsidRPr="0010415F" w:rsidRDefault="0010415F" w:rsidP="00E256C4">
      <w:pPr>
        <w:spacing w:line="360" w:lineRule="auto"/>
        <w:ind w:left="1560" w:right="567"/>
        <w:jc w:val="both"/>
        <w:rPr>
          <w:rFonts w:ascii="Palatino Linotype" w:hAnsi="Palatino Linotype" w:cs="Tahoma"/>
          <w:i/>
          <w:lang w:bidi="es-ES"/>
        </w:rPr>
      </w:pPr>
    </w:p>
    <w:p w14:paraId="5E2B3D1C" w14:textId="77777777" w:rsidR="0010415F" w:rsidRPr="0010415F" w:rsidRDefault="0010415F" w:rsidP="00E256C4">
      <w:pPr>
        <w:numPr>
          <w:ilvl w:val="1"/>
          <w:numId w:val="40"/>
        </w:numPr>
        <w:spacing w:line="360" w:lineRule="auto"/>
        <w:ind w:left="1560" w:right="567"/>
        <w:jc w:val="both"/>
        <w:rPr>
          <w:rFonts w:ascii="Palatino Linotype" w:hAnsi="Palatino Linotype" w:cs="Tahoma"/>
          <w:i/>
        </w:rPr>
      </w:pPr>
      <w:r w:rsidRPr="0010415F">
        <w:rPr>
          <w:rFonts w:ascii="Palatino Linotype" w:hAnsi="Palatino Linotype" w:cs="Tahoma"/>
          <w:i/>
        </w:rPr>
        <w:t xml:space="preserve">El </w:t>
      </w:r>
      <w:r w:rsidRPr="0010415F">
        <w:rPr>
          <w:rFonts w:ascii="Palatino Linotype" w:hAnsi="Palatino Linotype" w:cs="Tahoma"/>
          <w:b/>
          <w:i/>
        </w:rPr>
        <w:t xml:space="preserve">Registro Permanente de Usuario </w:t>
      </w:r>
      <w:r w:rsidRPr="0010415F">
        <w:rPr>
          <w:rFonts w:ascii="Palatino Linotype" w:hAnsi="Palatino Linotype" w:cs="Tahoma"/>
          <w:i/>
        </w:rPr>
        <w:t xml:space="preserve">(RPU o RPUs) asignado (s) al servicio de alumbrado público municipal </w:t>
      </w:r>
      <w:r w:rsidRPr="0010415F">
        <w:rPr>
          <w:rFonts w:ascii="Palatino Linotype" w:hAnsi="Palatino Linotype" w:cs="Tahoma"/>
          <w:b/>
          <w:i/>
        </w:rPr>
        <w:t>tanto del servicio estimado como del servicio medido</w:t>
      </w:r>
      <w:r w:rsidRPr="0010415F">
        <w:rPr>
          <w:rFonts w:ascii="Palatino Linotype" w:hAnsi="Palatino Linotype" w:cs="Tahoma"/>
          <w:i/>
        </w:rPr>
        <w:t>.</w:t>
      </w:r>
    </w:p>
    <w:p w14:paraId="3BD43815" w14:textId="77777777" w:rsidR="0010415F" w:rsidRPr="0010415F" w:rsidRDefault="0010415F" w:rsidP="00E256C4">
      <w:pPr>
        <w:spacing w:line="360" w:lineRule="auto"/>
        <w:ind w:left="720" w:right="567"/>
        <w:contextualSpacing/>
        <w:rPr>
          <w:rFonts w:ascii="Palatino Linotype" w:hAnsi="Palatino Linotype" w:cs="Tahoma"/>
          <w:i/>
          <w:sz w:val="22"/>
          <w:szCs w:val="24"/>
        </w:rPr>
      </w:pPr>
    </w:p>
    <w:p w14:paraId="57786075" w14:textId="77777777" w:rsidR="0010415F" w:rsidRPr="0010415F" w:rsidRDefault="0010415F" w:rsidP="00E256C4">
      <w:pPr>
        <w:numPr>
          <w:ilvl w:val="0"/>
          <w:numId w:val="6"/>
        </w:numPr>
        <w:spacing w:line="360" w:lineRule="auto"/>
        <w:ind w:left="1560" w:right="567"/>
        <w:jc w:val="both"/>
        <w:rPr>
          <w:rFonts w:ascii="Palatino Linotype" w:hAnsi="Palatino Linotype" w:cs="Tahoma"/>
          <w:b/>
          <w:i/>
        </w:rPr>
      </w:pPr>
      <w:r w:rsidRPr="0010415F">
        <w:rPr>
          <w:rFonts w:ascii="Palatino Linotype" w:hAnsi="Palatino Linotype" w:cs="Tahoma"/>
          <w:i/>
        </w:rPr>
        <w:t xml:space="preserve">La cantidad desglosada de luminarias y balastros instalados, el tipo de equipos y su capacidad (potencia) </w:t>
      </w:r>
      <w:r w:rsidRPr="0010415F">
        <w:rPr>
          <w:rFonts w:ascii="Palatino Linotype" w:hAnsi="Palatino Linotype" w:cs="Tahoma"/>
          <w:b/>
          <w:i/>
        </w:rPr>
        <w:t>instalados en las avenidas principales del municipio.</w:t>
      </w:r>
    </w:p>
    <w:p w14:paraId="401958BF" w14:textId="77777777" w:rsidR="0010415F" w:rsidRPr="0010415F" w:rsidRDefault="0010415F" w:rsidP="00E256C4">
      <w:pPr>
        <w:spacing w:line="360" w:lineRule="auto"/>
        <w:ind w:left="1560" w:right="567"/>
        <w:jc w:val="both"/>
        <w:rPr>
          <w:rFonts w:ascii="Palatino Linotype" w:hAnsi="Palatino Linotype" w:cs="Tahoma"/>
          <w:b/>
          <w:i/>
          <w:lang w:bidi="es-ES"/>
        </w:rPr>
      </w:pPr>
    </w:p>
    <w:p w14:paraId="276E74F9" w14:textId="77777777" w:rsidR="0010415F" w:rsidRPr="0010415F" w:rsidRDefault="0010415F" w:rsidP="00E256C4">
      <w:pPr>
        <w:numPr>
          <w:ilvl w:val="0"/>
          <w:numId w:val="6"/>
        </w:numPr>
        <w:spacing w:line="360" w:lineRule="auto"/>
        <w:ind w:left="1560" w:right="567"/>
        <w:jc w:val="both"/>
        <w:rPr>
          <w:rFonts w:ascii="Palatino Linotype" w:hAnsi="Palatino Linotype" w:cs="Tahoma"/>
          <w:i/>
        </w:rPr>
      </w:pPr>
      <w:r w:rsidRPr="0010415F">
        <w:rPr>
          <w:rFonts w:ascii="Palatino Linotype" w:hAnsi="Palatino Linotype" w:cs="Tahoma"/>
          <w:i/>
        </w:rPr>
        <w:lastRenderedPageBreak/>
        <w:t xml:space="preserve">La cantidad de luminarias y balastros instalados, el tipo de equipos y su capacidad (potencia) instalados que </w:t>
      </w:r>
      <w:r w:rsidRPr="0010415F">
        <w:rPr>
          <w:rFonts w:ascii="Palatino Linotype" w:hAnsi="Palatino Linotype" w:cs="Tahoma"/>
          <w:b/>
          <w:i/>
        </w:rPr>
        <w:t>poseen equipo de medición</w:t>
      </w:r>
      <w:r w:rsidRPr="0010415F">
        <w:rPr>
          <w:rFonts w:ascii="Palatino Linotype" w:hAnsi="Palatino Linotype" w:cs="Tahoma"/>
          <w:i/>
        </w:rPr>
        <w:t>.</w:t>
      </w:r>
    </w:p>
    <w:p w14:paraId="538A4946" w14:textId="77777777" w:rsidR="0010415F" w:rsidRDefault="0010415F" w:rsidP="00E256C4">
      <w:pPr>
        <w:tabs>
          <w:tab w:val="left" w:pos="567"/>
        </w:tabs>
        <w:spacing w:line="360" w:lineRule="auto"/>
        <w:ind w:left="567" w:right="567"/>
        <w:jc w:val="both"/>
        <w:rPr>
          <w:rFonts w:ascii="Palatino Linotype" w:hAnsi="Palatino Linotype" w:cs="Tahoma"/>
          <w:i/>
        </w:rPr>
      </w:pPr>
    </w:p>
    <w:p w14:paraId="16D3B8A4" w14:textId="7C1E5544" w:rsidR="00320F16" w:rsidRPr="00320F16" w:rsidRDefault="00320F16" w:rsidP="00E256C4">
      <w:pPr>
        <w:tabs>
          <w:tab w:val="left" w:pos="567"/>
        </w:tabs>
        <w:spacing w:line="360" w:lineRule="auto"/>
        <w:ind w:left="567" w:right="567"/>
        <w:jc w:val="both"/>
        <w:rPr>
          <w:rFonts w:ascii="Palatino Linotype" w:hAnsi="Palatino Linotype" w:cs="Tahoma"/>
          <w:b/>
          <w:i/>
          <w:u w:val="single"/>
        </w:rPr>
      </w:pPr>
      <w:r w:rsidRPr="00320F16">
        <w:rPr>
          <w:rFonts w:ascii="Palatino Linotype" w:hAnsi="Palatino Linotype" w:cs="Tahoma"/>
          <w:b/>
          <w:i/>
          <w:u w:val="single"/>
        </w:rPr>
        <w:t>R. Se anexa copia del censo mas reciente que se realizo en el año 2019.</w:t>
      </w:r>
    </w:p>
    <w:p w14:paraId="535F1B28" w14:textId="77777777" w:rsidR="00320F16" w:rsidRPr="0010415F" w:rsidRDefault="00320F16" w:rsidP="00E256C4">
      <w:pPr>
        <w:tabs>
          <w:tab w:val="left" w:pos="567"/>
        </w:tabs>
        <w:spacing w:line="360" w:lineRule="auto"/>
        <w:ind w:left="567" w:right="567"/>
        <w:jc w:val="both"/>
        <w:rPr>
          <w:rFonts w:ascii="Palatino Linotype" w:hAnsi="Palatino Linotype" w:cs="Tahoma"/>
          <w:i/>
        </w:rPr>
      </w:pPr>
    </w:p>
    <w:p w14:paraId="7B29F3F1" w14:textId="77777777" w:rsidR="0010415F" w:rsidRPr="0010415F" w:rsidRDefault="0010415F" w:rsidP="00E256C4">
      <w:pPr>
        <w:numPr>
          <w:ilvl w:val="0"/>
          <w:numId w:val="41"/>
        </w:numPr>
        <w:spacing w:line="360" w:lineRule="auto"/>
        <w:ind w:left="1276" w:right="567"/>
        <w:jc w:val="both"/>
        <w:rPr>
          <w:rFonts w:ascii="Palatino Linotype" w:hAnsi="Palatino Linotype" w:cs="Tahoma"/>
          <w:i/>
        </w:rPr>
      </w:pPr>
      <w:r w:rsidRPr="0010415F">
        <w:rPr>
          <w:rFonts w:ascii="Palatino Linotype" w:hAnsi="Palatino Linotype" w:cs="Tahoma"/>
          <w:i/>
        </w:rPr>
        <w:t>De las licitaciones, informe del número de luminarias que se cambiaron por tecnología LED, la potencia en W y en que vialidades, colonias se instalaron en los años 2016, 2017, 2018 y los meses que van de 2019.</w:t>
      </w:r>
    </w:p>
    <w:p w14:paraId="13806BE0" w14:textId="77777777" w:rsidR="0010415F" w:rsidRDefault="0010415F" w:rsidP="00E256C4">
      <w:pPr>
        <w:spacing w:line="360" w:lineRule="auto"/>
        <w:ind w:left="1276" w:right="567"/>
        <w:jc w:val="both"/>
        <w:rPr>
          <w:rFonts w:ascii="Palatino Linotype" w:hAnsi="Palatino Linotype" w:cs="Tahoma"/>
          <w:i/>
        </w:rPr>
      </w:pPr>
    </w:p>
    <w:p w14:paraId="757935E6" w14:textId="00B9C647" w:rsidR="006F20CD" w:rsidRPr="00F516D0" w:rsidRDefault="006F20CD" w:rsidP="00E256C4">
      <w:pPr>
        <w:tabs>
          <w:tab w:val="left" w:pos="567"/>
        </w:tabs>
        <w:spacing w:line="360" w:lineRule="auto"/>
        <w:ind w:left="567" w:right="567"/>
        <w:jc w:val="both"/>
        <w:rPr>
          <w:rFonts w:ascii="Palatino Linotype" w:hAnsi="Palatino Linotype" w:cs="Tahoma"/>
          <w:b/>
          <w:i/>
          <w:u w:val="single"/>
        </w:rPr>
      </w:pPr>
      <w:r w:rsidRPr="00F516D0">
        <w:rPr>
          <w:rFonts w:ascii="Palatino Linotype" w:hAnsi="Palatino Linotype" w:cs="Tahoma"/>
          <w:b/>
          <w:i/>
          <w:u w:val="single"/>
        </w:rPr>
        <w:t>R. Derivado de la búsqueda exhaustiva en los archivos documentales y electrónicos, se informa que no se cuenta con información correspondiente a licitaciones.</w:t>
      </w:r>
    </w:p>
    <w:p w14:paraId="3597197E" w14:textId="77777777" w:rsidR="006F20CD" w:rsidRPr="0010415F" w:rsidRDefault="006F20CD" w:rsidP="00E256C4">
      <w:pPr>
        <w:spacing w:line="360" w:lineRule="auto"/>
        <w:ind w:left="1276" w:right="567"/>
        <w:jc w:val="both"/>
        <w:rPr>
          <w:rFonts w:ascii="Palatino Linotype" w:hAnsi="Palatino Linotype" w:cs="Tahoma"/>
          <w:b/>
          <w:i/>
          <w:u w:val="single"/>
        </w:rPr>
      </w:pPr>
    </w:p>
    <w:p w14:paraId="40B725A6" w14:textId="77777777" w:rsidR="0010415F" w:rsidRPr="0010415F" w:rsidRDefault="0010415F" w:rsidP="00E256C4">
      <w:pPr>
        <w:numPr>
          <w:ilvl w:val="0"/>
          <w:numId w:val="41"/>
        </w:numPr>
        <w:spacing w:line="360" w:lineRule="auto"/>
        <w:ind w:left="1276" w:right="567"/>
        <w:jc w:val="both"/>
        <w:rPr>
          <w:rFonts w:ascii="Palatino Linotype" w:hAnsi="Palatino Linotype" w:cs="Tahoma"/>
          <w:i/>
        </w:rPr>
      </w:pPr>
      <w:r w:rsidRPr="0010415F">
        <w:rPr>
          <w:rFonts w:ascii="Palatino Linotype" w:hAnsi="Palatino Linotype" w:cs="Tahoma"/>
          <w:i/>
        </w:rPr>
        <w:t>Del censo anterior al censo más reciente de luminarias y balastros del sistema de alumbrado público municipal que exista en el municipio, que contenga la siguiente información:</w:t>
      </w:r>
    </w:p>
    <w:p w14:paraId="4D2C30C3" w14:textId="77777777" w:rsidR="0010415F" w:rsidRPr="0010415F" w:rsidRDefault="0010415F" w:rsidP="00E256C4">
      <w:pPr>
        <w:spacing w:line="360" w:lineRule="auto"/>
        <w:ind w:left="1276" w:right="567"/>
        <w:jc w:val="both"/>
        <w:rPr>
          <w:rFonts w:ascii="Palatino Linotype" w:hAnsi="Palatino Linotype" w:cs="Tahoma"/>
          <w:i/>
          <w:lang w:bidi="es-ES"/>
        </w:rPr>
      </w:pPr>
    </w:p>
    <w:p w14:paraId="3357926A" w14:textId="77777777" w:rsidR="0010415F" w:rsidRPr="0010415F" w:rsidRDefault="0010415F" w:rsidP="00E256C4">
      <w:pPr>
        <w:numPr>
          <w:ilvl w:val="0"/>
          <w:numId w:val="6"/>
        </w:numPr>
        <w:tabs>
          <w:tab w:val="left" w:pos="1276"/>
        </w:tabs>
        <w:spacing w:line="360" w:lineRule="auto"/>
        <w:ind w:left="1560" w:right="567"/>
        <w:jc w:val="both"/>
        <w:rPr>
          <w:rFonts w:ascii="Palatino Linotype" w:hAnsi="Palatino Linotype" w:cs="Tahoma"/>
          <w:i/>
        </w:rPr>
      </w:pPr>
      <w:r w:rsidRPr="0010415F">
        <w:rPr>
          <w:rFonts w:ascii="Palatino Linotype" w:hAnsi="Palatino Linotype" w:cs="Tahoma"/>
          <w:i/>
        </w:rPr>
        <w:t>La cantidad de luminarias y balastros, el tipo de equipos, la capacidad (potencia), la ubicación (calle y/o colonia y/o delegación) y el tipo de poste en el que están montadas las luminarias (lámina, concreto, madera, etcétera).</w:t>
      </w:r>
    </w:p>
    <w:p w14:paraId="4198C3B9" w14:textId="77777777" w:rsidR="0010415F" w:rsidRPr="0010415F" w:rsidRDefault="0010415F" w:rsidP="00E256C4">
      <w:pPr>
        <w:tabs>
          <w:tab w:val="left" w:pos="1276"/>
        </w:tabs>
        <w:spacing w:line="360" w:lineRule="auto"/>
        <w:ind w:left="1560" w:right="567"/>
        <w:jc w:val="both"/>
        <w:rPr>
          <w:rFonts w:ascii="Palatino Linotype" w:hAnsi="Palatino Linotype" w:cs="Tahoma"/>
          <w:i/>
          <w:lang w:bidi="es-ES"/>
        </w:rPr>
      </w:pPr>
    </w:p>
    <w:p w14:paraId="1C997A88" w14:textId="77777777" w:rsidR="0010415F" w:rsidRPr="0010415F" w:rsidRDefault="0010415F" w:rsidP="00E256C4">
      <w:pPr>
        <w:numPr>
          <w:ilvl w:val="0"/>
          <w:numId w:val="6"/>
        </w:numPr>
        <w:tabs>
          <w:tab w:val="left" w:pos="1276"/>
        </w:tabs>
        <w:spacing w:line="360" w:lineRule="auto"/>
        <w:ind w:left="1560" w:right="567"/>
        <w:jc w:val="both"/>
        <w:rPr>
          <w:rFonts w:ascii="Palatino Linotype" w:hAnsi="Palatino Linotype" w:cs="Tahoma"/>
          <w:i/>
        </w:rPr>
      </w:pPr>
      <w:r w:rsidRPr="0010415F">
        <w:rPr>
          <w:rFonts w:ascii="Palatino Linotype" w:hAnsi="Palatino Linotype" w:cs="Tahoma"/>
          <w:i/>
        </w:rPr>
        <w:t xml:space="preserve">El </w:t>
      </w:r>
      <w:r w:rsidRPr="0010415F">
        <w:rPr>
          <w:rFonts w:ascii="Palatino Linotype" w:hAnsi="Palatino Linotype" w:cs="Tahoma"/>
          <w:b/>
          <w:i/>
        </w:rPr>
        <w:t xml:space="preserve">Registro Permanente de Usuario </w:t>
      </w:r>
      <w:r w:rsidRPr="0010415F">
        <w:rPr>
          <w:rFonts w:ascii="Palatino Linotype" w:hAnsi="Palatino Linotype" w:cs="Tahoma"/>
          <w:i/>
        </w:rPr>
        <w:t>(RPU o RPUs) asignado (s) al servicio de alumbrado público municipal tanto del servicio estimado como del servicio medido.</w:t>
      </w:r>
    </w:p>
    <w:p w14:paraId="46FE8394" w14:textId="77777777" w:rsidR="0010415F" w:rsidRDefault="0010415F" w:rsidP="00E256C4">
      <w:pPr>
        <w:tabs>
          <w:tab w:val="left" w:pos="567"/>
        </w:tabs>
        <w:spacing w:line="360" w:lineRule="auto"/>
        <w:ind w:left="567" w:right="567"/>
        <w:jc w:val="both"/>
        <w:rPr>
          <w:rFonts w:ascii="Palatino Linotype" w:hAnsi="Palatino Linotype" w:cs="Tahoma"/>
          <w:i/>
          <w:lang w:bidi="es-ES"/>
        </w:rPr>
      </w:pPr>
    </w:p>
    <w:p w14:paraId="4ED9392F" w14:textId="77777777" w:rsidR="00F516D0" w:rsidRPr="00F516D0" w:rsidRDefault="00F516D0" w:rsidP="00E256C4">
      <w:pPr>
        <w:tabs>
          <w:tab w:val="left" w:pos="567"/>
        </w:tabs>
        <w:spacing w:line="360" w:lineRule="auto"/>
        <w:ind w:left="567" w:right="567"/>
        <w:jc w:val="both"/>
        <w:rPr>
          <w:rFonts w:ascii="Palatino Linotype" w:hAnsi="Palatino Linotype" w:cs="Tahoma"/>
          <w:b/>
          <w:i/>
          <w:u w:val="single"/>
          <w:lang w:bidi="es-ES"/>
        </w:rPr>
      </w:pPr>
      <w:r w:rsidRPr="00F516D0">
        <w:rPr>
          <w:rFonts w:ascii="Palatino Linotype" w:hAnsi="Palatino Linotype" w:cs="Tahoma"/>
          <w:b/>
          <w:i/>
          <w:u w:val="single"/>
          <w:lang w:bidi="es-ES"/>
        </w:rPr>
        <w:t>R. Se anexa copia del censo mas reciente que se realizo en el año 2019.</w:t>
      </w:r>
    </w:p>
    <w:p w14:paraId="0D7E9A72" w14:textId="6B4DEE21" w:rsidR="0010415F" w:rsidRPr="00A06A67" w:rsidRDefault="00A06A67" w:rsidP="00E256C4">
      <w:pPr>
        <w:tabs>
          <w:tab w:val="left" w:pos="567"/>
        </w:tabs>
        <w:spacing w:line="360" w:lineRule="auto"/>
        <w:ind w:left="567" w:right="567"/>
        <w:jc w:val="both"/>
        <w:rPr>
          <w:rFonts w:ascii="Palatino Linotype" w:hAnsi="Palatino Linotype" w:cs="Tahoma"/>
          <w:i/>
          <w:lang w:bidi="es-ES"/>
        </w:rPr>
      </w:pPr>
      <w:r w:rsidRPr="00A06A67">
        <w:rPr>
          <w:rFonts w:ascii="Palatino Linotype" w:hAnsi="Palatino Linotype" w:cs="Tahoma"/>
          <w:i/>
          <w:lang w:bidi="es-ES"/>
        </w:rPr>
        <w:t>…</w:t>
      </w:r>
    </w:p>
    <w:p w14:paraId="4CF7CBAC" w14:textId="77777777" w:rsidR="0010415F" w:rsidRPr="0010415F" w:rsidRDefault="0010415F" w:rsidP="00E256C4">
      <w:pPr>
        <w:numPr>
          <w:ilvl w:val="0"/>
          <w:numId w:val="41"/>
        </w:numPr>
        <w:spacing w:line="360" w:lineRule="auto"/>
        <w:ind w:left="1276" w:right="567"/>
        <w:jc w:val="both"/>
        <w:rPr>
          <w:rFonts w:ascii="Palatino Linotype" w:hAnsi="Palatino Linotype" w:cs="Tahoma"/>
          <w:i/>
        </w:rPr>
      </w:pPr>
      <w:r w:rsidRPr="0010415F">
        <w:rPr>
          <w:rFonts w:ascii="Palatino Linotype" w:hAnsi="Palatino Linotype" w:cs="Tahoma"/>
          <w:i/>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594D7188" w14:textId="77777777" w:rsidR="0010415F" w:rsidRPr="0010415F" w:rsidRDefault="0010415F" w:rsidP="00E256C4">
      <w:pPr>
        <w:tabs>
          <w:tab w:val="left" w:pos="567"/>
        </w:tabs>
        <w:spacing w:line="360" w:lineRule="auto"/>
        <w:ind w:left="567" w:right="567"/>
        <w:jc w:val="both"/>
        <w:rPr>
          <w:rFonts w:ascii="Palatino Linotype" w:hAnsi="Palatino Linotype" w:cs="Tahoma"/>
          <w:i/>
          <w:lang w:bidi="es-ES"/>
        </w:rPr>
      </w:pPr>
    </w:p>
    <w:p w14:paraId="0B094567"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lastRenderedPageBreak/>
        <w:t>El monto total de la inversión,</w:t>
      </w:r>
    </w:p>
    <w:p w14:paraId="7DB82F78"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t>El tipo o fuente de financiamiento (recurso propio, recurso estatal, recurso federal, crédito, arrendamiento, APP, etcétera),</w:t>
      </w:r>
    </w:p>
    <w:p w14:paraId="1E02117F"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t>La cantidad de equipos colocados y/o sustituidos,</w:t>
      </w:r>
    </w:p>
    <w:p w14:paraId="5065F533"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t>El tipo de equipos (Led, VSAP, suburbana, etcétera),</w:t>
      </w:r>
    </w:p>
    <w:p w14:paraId="727C8AFA"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t>La capacidad instalada (potencia),</w:t>
      </w:r>
    </w:p>
    <w:p w14:paraId="2EEC96C7"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t>La ubicación (calle y/o colonia y/o delegación).</w:t>
      </w:r>
    </w:p>
    <w:p w14:paraId="456110CE"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t>La fecha de inicio y término de obra,</w:t>
      </w:r>
    </w:p>
    <w:p w14:paraId="37CE97BD"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t>Así como la fecha de modificación de su nuevo consumo en el sistema de facturación del alumbrado público ante CFE.</w:t>
      </w:r>
    </w:p>
    <w:p w14:paraId="0B9FEC87" w14:textId="77777777" w:rsidR="0010415F" w:rsidRPr="0010415F" w:rsidRDefault="0010415F" w:rsidP="00E256C4">
      <w:pPr>
        <w:numPr>
          <w:ilvl w:val="1"/>
          <w:numId w:val="41"/>
        </w:numPr>
        <w:spacing w:line="360" w:lineRule="auto"/>
        <w:ind w:left="1560" w:right="567"/>
        <w:jc w:val="both"/>
        <w:rPr>
          <w:rFonts w:ascii="Palatino Linotype" w:hAnsi="Palatino Linotype" w:cs="Tahoma"/>
          <w:i/>
        </w:rPr>
      </w:pPr>
      <w:r w:rsidRPr="0010415F">
        <w:rPr>
          <w:rFonts w:ascii="Palatino Linotype" w:hAnsi="Palatino Linotype" w:cs="Tahoma"/>
          <w:i/>
        </w:rPr>
        <w:t>En donde se notificaron o publicaron los proyectos.</w:t>
      </w:r>
    </w:p>
    <w:p w14:paraId="78EC0AE0" w14:textId="77777777" w:rsidR="00F516D0" w:rsidRDefault="00F516D0" w:rsidP="00E256C4">
      <w:pPr>
        <w:tabs>
          <w:tab w:val="left" w:pos="567"/>
        </w:tabs>
        <w:spacing w:line="360" w:lineRule="auto"/>
        <w:ind w:left="567" w:right="567"/>
        <w:jc w:val="both"/>
        <w:rPr>
          <w:rFonts w:ascii="Palatino Linotype" w:hAnsi="Palatino Linotype" w:cs="Tahoma"/>
          <w:i/>
        </w:rPr>
      </w:pPr>
    </w:p>
    <w:p w14:paraId="2AAA419E" w14:textId="1F0F8BD2" w:rsidR="00F516D0" w:rsidRPr="00F516D0" w:rsidRDefault="00F516D0" w:rsidP="00E256C4">
      <w:pPr>
        <w:tabs>
          <w:tab w:val="left" w:pos="567"/>
        </w:tabs>
        <w:spacing w:line="360" w:lineRule="auto"/>
        <w:ind w:left="567" w:right="567"/>
        <w:jc w:val="both"/>
        <w:rPr>
          <w:rFonts w:ascii="Palatino Linotype" w:hAnsi="Palatino Linotype" w:cs="Tahoma"/>
          <w:b/>
          <w:i/>
          <w:u w:val="single"/>
        </w:rPr>
      </w:pPr>
      <w:r w:rsidRPr="00F516D0">
        <w:rPr>
          <w:rFonts w:ascii="Palatino Linotype" w:hAnsi="Palatino Linotype" w:cs="Tahoma"/>
          <w:b/>
          <w:i/>
          <w:u w:val="single"/>
        </w:rPr>
        <w:t xml:space="preserve">R. 2013, 2014, 2015, 2016, 2017, 2018 Derivado de la búsqueda exhaustiva en los archivos documentales y electrónicos, se informa que no se cuenta con información correspondiente a proyectos de electrificación. </w:t>
      </w:r>
    </w:p>
    <w:p w14:paraId="7E09A723" w14:textId="3A5D802C" w:rsidR="00F516D0" w:rsidRPr="00F516D0" w:rsidRDefault="00F516D0" w:rsidP="00E256C4">
      <w:pPr>
        <w:tabs>
          <w:tab w:val="left" w:pos="567"/>
        </w:tabs>
        <w:spacing w:line="360" w:lineRule="auto"/>
        <w:ind w:left="567" w:right="567"/>
        <w:jc w:val="both"/>
        <w:rPr>
          <w:rFonts w:ascii="Palatino Linotype" w:hAnsi="Palatino Linotype" w:cs="Tahoma"/>
          <w:b/>
          <w:i/>
          <w:u w:val="single"/>
        </w:rPr>
      </w:pPr>
      <w:r w:rsidRPr="00F516D0">
        <w:rPr>
          <w:rFonts w:ascii="Palatino Linotype" w:hAnsi="Palatino Linotype" w:cs="Tahoma"/>
          <w:b/>
          <w:i/>
          <w:u w:val="single"/>
        </w:rPr>
        <w:t>R. 2019 a os 6 meses que va</w:t>
      </w:r>
      <w:r>
        <w:rPr>
          <w:rFonts w:ascii="Palatino Linotype" w:hAnsi="Palatino Linotype" w:cs="Tahoma"/>
          <w:b/>
          <w:i/>
          <w:u w:val="single"/>
        </w:rPr>
        <w:t xml:space="preserve"> d</w:t>
      </w:r>
      <w:r w:rsidRPr="00F516D0">
        <w:rPr>
          <w:rFonts w:ascii="Palatino Linotype" w:hAnsi="Palatino Linotype" w:cs="Tahoma"/>
          <w:b/>
          <w:i/>
          <w:u w:val="single"/>
        </w:rPr>
        <w:t xml:space="preserve">el año </w:t>
      </w:r>
      <w:r>
        <w:rPr>
          <w:rFonts w:ascii="Palatino Linotype" w:hAnsi="Palatino Linotype" w:cs="Tahoma"/>
          <w:b/>
          <w:i/>
          <w:u w:val="single"/>
        </w:rPr>
        <w:t>n</w:t>
      </w:r>
      <w:r w:rsidRPr="00F516D0">
        <w:rPr>
          <w:rFonts w:ascii="Palatino Linotype" w:hAnsi="Palatino Linotype" w:cs="Tahoma"/>
          <w:b/>
          <w:i/>
          <w:u w:val="single"/>
        </w:rPr>
        <w:t>o se han realizaao proyectos de electrífícacioñ-:-</w:t>
      </w:r>
    </w:p>
    <w:p w14:paraId="2158981B" w14:textId="01715157" w:rsidR="0010415F" w:rsidRPr="0010415F" w:rsidRDefault="00F516D0" w:rsidP="00E256C4">
      <w:pPr>
        <w:tabs>
          <w:tab w:val="left" w:pos="567"/>
        </w:tabs>
        <w:spacing w:line="360" w:lineRule="auto"/>
        <w:ind w:left="567" w:right="567"/>
        <w:jc w:val="both"/>
        <w:rPr>
          <w:rFonts w:ascii="Palatino Linotype" w:hAnsi="Palatino Linotype" w:cs="Tahoma"/>
          <w:b/>
          <w:i/>
          <w:lang w:bidi="es-ES"/>
        </w:rPr>
      </w:pPr>
      <w:r>
        <w:rPr>
          <w:rFonts w:ascii="Palatino Linotype" w:hAnsi="Palatino Linotype" w:cs="Tahoma"/>
          <w:i/>
        </w:rPr>
        <w:t>…</w:t>
      </w:r>
    </w:p>
    <w:p w14:paraId="5ED0115C" w14:textId="77777777" w:rsidR="0010415F" w:rsidRPr="0010415F" w:rsidRDefault="0010415F" w:rsidP="00E256C4">
      <w:pPr>
        <w:numPr>
          <w:ilvl w:val="0"/>
          <w:numId w:val="41"/>
        </w:numPr>
        <w:tabs>
          <w:tab w:val="left" w:pos="1134"/>
        </w:tabs>
        <w:spacing w:line="360" w:lineRule="auto"/>
        <w:ind w:left="1276" w:right="567"/>
        <w:jc w:val="both"/>
        <w:rPr>
          <w:rFonts w:ascii="Palatino Linotype" w:hAnsi="Palatino Linotype" w:cs="Tahoma"/>
          <w:i/>
        </w:rPr>
      </w:pPr>
      <w:r w:rsidRPr="0010415F">
        <w:rPr>
          <w:rFonts w:ascii="Palatino Linotype" w:hAnsi="Palatino Linotype" w:cs="Tahoma"/>
          <w:i/>
        </w:rPr>
        <w:t>En caso de que el municipio haya realizado un proyecto parcial o total de modernización de alumbrado público para generar eficiencia energética en sus consumos en los años 2013, 2014, 2015, 2016, 2017, 2018 y los meses que van de 2019, solicito:</w:t>
      </w:r>
    </w:p>
    <w:p w14:paraId="6F36D02F" w14:textId="77777777" w:rsidR="0010415F" w:rsidRPr="0010415F" w:rsidRDefault="0010415F" w:rsidP="00E256C4">
      <w:pPr>
        <w:tabs>
          <w:tab w:val="left" w:pos="567"/>
        </w:tabs>
        <w:spacing w:line="360" w:lineRule="auto"/>
        <w:ind w:left="567" w:right="567"/>
        <w:jc w:val="both"/>
        <w:rPr>
          <w:rFonts w:ascii="Palatino Linotype" w:hAnsi="Palatino Linotype" w:cs="Tahoma"/>
          <w:i/>
          <w:lang w:bidi="es-ES"/>
        </w:rPr>
      </w:pPr>
    </w:p>
    <w:p w14:paraId="24DD8C25"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El monto total de la inversión,</w:t>
      </w:r>
    </w:p>
    <w:p w14:paraId="62561EA9"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El tipo o fuente de financiamiento (recurso propio, recurso estatal, recurso federal, crédito, arrendamiento, APP, etcétera),</w:t>
      </w:r>
    </w:p>
    <w:p w14:paraId="1CE33494"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La cantidad de equipos colocados y/o sustituidos,</w:t>
      </w:r>
    </w:p>
    <w:p w14:paraId="5364DCEB"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El tipo de equipos (Led, VSAP, suburbana, etcétera),</w:t>
      </w:r>
    </w:p>
    <w:p w14:paraId="5F7C0454"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La capacidad instalada (potencia),</w:t>
      </w:r>
    </w:p>
    <w:p w14:paraId="33BEE601"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La ubicación (calle y/o colonia y/o delegación y/o comunidad y/o avenida).</w:t>
      </w:r>
    </w:p>
    <w:p w14:paraId="3D8A85E3"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La fecha de inicio y término de obra,</w:t>
      </w:r>
    </w:p>
    <w:p w14:paraId="063F20EC"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lastRenderedPageBreak/>
        <w:t>La georreferenciación de cada uno de los puntos de luz del nuevo alumbrado público,</w:t>
      </w:r>
    </w:p>
    <w:p w14:paraId="3EDEADD7"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La fecha de modificación de su nuevo consumo en el sistema de facturación del alumbrado público ante CFE.</w:t>
      </w:r>
    </w:p>
    <w:p w14:paraId="7FBFDC1B"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El tipo de contrato celebrado para la adquisición de los nuevos equipos (licitación en su modalidad abierta o restringida, o adjudicación directa)</w:t>
      </w:r>
    </w:p>
    <w:p w14:paraId="7E6BF130"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Número y nombre de las empresas concursantes o convocadas.</w:t>
      </w:r>
    </w:p>
    <w:p w14:paraId="0E10C889"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Los criterios de selección utilizados por el comité de adquisiciones para elegir a la empresa contratada para realizar la modernización del sistema de alumbrado público.</w:t>
      </w:r>
    </w:p>
    <w:p w14:paraId="34E9DA41" w14:textId="77777777" w:rsidR="0010415F" w:rsidRPr="0010415F" w:rsidRDefault="0010415F" w:rsidP="00E256C4">
      <w:pPr>
        <w:numPr>
          <w:ilvl w:val="0"/>
          <w:numId w:val="9"/>
        </w:numPr>
        <w:spacing w:line="360" w:lineRule="auto"/>
        <w:ind w:left="1701" w:right="567"/>
        <w:jc w:val="both"/>
        <w:rPr>
          <w:rFonts w:ascii="Palatino Linotype" w:hAnsi="Palatino Linotype" w:cs="Tahoma"/>
          <w:i/>
        </w:rPr>
      </w:pPr>
      <w:r w:rsidRPr="0010415F">
        <w:rPr>
          <w:rFonts w:ascii="Palatino Linotype" w:hAnsi="Palatino Linotype" w:cs="Tahoma"/>
          <w:i/>
        </w:rPr>
        <w:t>El acta de cabildo en el cual se fundamenta, justifica, expone y autoriza el proyecto.</w:t>
      </w:r>
    </w:p>
    <w:p w14:paraId="0A66C915" w14:textId="77777777" w:rsidR="0010415F" w:rsidRDefault="0010415F" w:rsidP="00E256C4">
      <w:pPr>
        <w:tabs>
          <w:tab w:val="left" w:pos="567"/>
        </w:tabs>
        <w:spacing w:line="360" w:lineRule="auto"/>
        <w:ind w:left="567" w:right="567"/>
        <w:jc w:val="both"/>
        <w:rPr>
          <w:rFonts w:ascii="Palatino Linotype" w:hAnsi="Palatino Linotype" w:cs="Tahoma"/>
          <w:i/>
          <w:lang w:bidi="es-ES"/>
        </w:rPr>
      </w:pPr>
    </w:p>
    <w:p w14:paraId="0E3D1959" w14:textId="16F814E3" w:rsidR="00147A67" w:rsidRPr="00147A67" w:rsidRDefault="00147A67" w:rsidP="00E256C4">
      <w:pPr>
        <w:tabs>
          <w:tab w:val="left" w:pos="567"/>
        </w:tabs>
        <w:spacing w:line="360" w:lineRule="auto"/>
        <w:ind w:left="567" w:right="567"/>
        <w:jc w:val="both"/>
        <w:rPr>
          <w:rFonts w:ascii="Palatino Linotype" w:hAnsi="Palatino Linotype" w:cs="Tahoma"/>
          <w:b/>
          <w:i/>
          <w:lang w:bidi="es-ES"/>
        </w:rPr>
      </w:pPr>
      <w:r w:rsidRPr="00147A67">
        <w:rPr>
          <w:rFonts w:ascii="Palatino Linotype" w:hAnsi="Palatino Linotype" w:cs="Tahoma"/>
          <w:b/>
          <w:i/>
          <w:lang w:bidi="es-ES"/>
        </w:rPr>
        <w:t>R. 2013, 2014, 2015, 2016, 2017, 2018 Derivado de la búsqueda exhaustiva en los archivos documentales y electrónicos, se informa que no se cuenta con información correspondiente a proyecto parcial o total de modernización de alumbrado público.</w:t>
      </w:r>
    </w:p>
    <w:p w14:paraId="3B93F1A8" w14:textId="3B29BDDA" w:rsidR="00147A67" w:rsidRDefault="00147A67" w:rsidP="00E256C4">
      <w:pPr>
        <w:tabs>
          <w:tab w:val="left" w:pos="567"/>
        </w:tabs>
        <w:spacing w:line="360" w:lineRule="auto"/>
        <w:ind w:left="567" w:right="567"/>
        <w:jc w:val="both"/>
        <w:rPr>
          <w:rFonts w:ascii="Palatino Linotype" w:hAnsi="Palatino Linotype" w:cs="Tahoma"/>
          <w:b/>
          <w:i/>
          <w:lang w:bidi="es-ES"/>
        </w:rPr>
      </w:pPr>
      <w:r w:rsidRPr="00147A67">
        <w:rPr>
          <w:rFonts w:ascii="Palatino Linotype" w:hAnsi="Palatino Linotype" w:cs="Tahoma"/>
          <w:b/>
          <w:i/>
          <w:lang w:bidi="es-ES"/>
        </w:rPr>
        <w:t>R. 2019 a los 6 meses que va del año no se han realizado proyectos parciales o totales de</w:t>
      </w:r>
      <w:r>
        <w:rPr>
          <w:rFonts w:ascii="Palatino Linotype" w:hAnsi="Palatino Linotype" w:cs="Tahoma"/>
          <w:b/>
          <w:i/>
          <w:lang w:bidi="es-ES"/>
        </w:rPr>
        <w:t xml:space="preserve">  </w:t>
      </w:r>
      <w:r w:rsidRPr="00147A67">
        <w:rPr>
          <w:rFonts w:ascii="Palatino Linotype" w:hAnsi="Palatino Linotype" w:cs="Tahoma"/>
          <w:b/>
          <w:i/>
          <w:lang w:bidi="es-ES"/>
        </w:rPr>
        <w:t xml:space="preserve">modernización de alumbrado público. </w:t>
      </w:r>
    </w:p>
    <w:p w14:paraId="4B652B56" w14:textId="77777777" w:rsidR="00147A67" w:rsidRPr="0010415F" w:rsidRDefault="00147A67" w:rsidP="00E256C4">
      <w:pPr>
        <w:tabs>
          <w:tab w:val="left" w:pos="567"/>
        </w:tabs>
        <w:spacing w:line="360" w:lineRule="auto"/>
        <w:ind w:left="567" w:right="567"/>
        <w:jc w:val="both"/>
        <w:rPr>
          <w:rFonts w:ascii="Palatino Linotype" w:hAnsi="Palatino Linotype" w:cs="Tahoma"/>
          <w:b/>
          <w:i/>
          <w:lang w:bidi="es-ES"/>
        </w:rPr>
      </w:pPr>
    </w:p>
    <w:p w14:paraId="243CD976" w14:textId="5CF753B8" w:rsidR="0010415F" w:rsidRPr="0010415F" w:rsidRDefault="00806A8E" w:rsidP="00E256C4">
      <w:pPr>
        <w:numPr>
          <w:ilvl w:val="0"/>
          <w:numId w:val="42"/>
        </w:numPr>
        <w:spacing w:line="360" w:lineRule="auto"/>
        <w:ind w:left="1276" w:right="567"/>
        <w:jc w:val="both"/>
        <w:rPr>
          <w:rFonts w:ascii="Palatino Linotype" w:hAnsi="Palatino Linotype" w:cs="Tahoma"/>
          <w:i/>
        </w:rPr>
      </w:pPr>
      <w:r w:rsidRPr="00806A8E">
        <w:rPr>
          <w:rFonts w:ascii="Palatino Linotype" w:hAnsi="Palatino Linotype" w:cs="Tahoma"/>
          <w:i/>
        </w:rPr>
        <w:t>El número de solicitudes ciudadanas formales realizadas al municipio para ampliar el sistema de alumbrado público mediante proyectos de electrificación durante los años 2013, 2014, 2015, 2016, 2017, 2018 y los meses que van de 2019.</w:t>
      </w:r>
      <w:r w:rsidR="00147A67">
        <w:rPr>
          <w:rFonts w:ascii="Palatino Linotype" w:hAnsi="Palatino Linotype" w:cs="Tahoma"/>
          <w:i/>
        </w:rPr>
        <w:t xml:space="preserve">                                                                                                                                                                                                                                                                                                                                                                  </w:t>
      </w:r>
    </w:p>
    <w:p w14:paraId="4D6F4B80" w14:textId="77777777" w:rsidR="0010415F" w:rsidRDefault="0010415F" w:rsidP="00E256C4">
      <w:pPr>
        <w:spacing w:line="360" w:lineRule="auto"/>
        <w:ind w:left="1276" w:right="567"/>
        <w:jc w:val="both"/>
        <w:rPr>
          <w:rFonts w:ascii="Palatino Linotype" w:hAnsi="Palatino Linotype" w:cs="Tahoma"/>
          <w:i/>
          <w:lang w:bidi="es-ES"/>
        </w:rPr>
      </w:pPr>
    </w:p>
    <w:p w14:paraId="7F0D12F2" w14:textId="1EA8161C" w:rsidR="00806A8E" w:rsidRPr="00806A8E" w:rsidRDefault="00806A8E" w:rsidP="00E256C4">
      <w:pPr>
        <w:spacing w:line="360" w:lineRule="auto"/>
        <w:ind w:left="567" w:right="567"/>
        <w:jc w:val="both"/>
        <w:rPr>
          <w:rFonts w:ascii="Palatino Linotype" w:hAnsi="Palatino Linotype" w:cs="Tahoma"/>
          <w:b/>
          <w:i/>
          <w:u w:val="single"/>
          <w:lang w:bidi="es-ES"/>
        </w:rPr>
      </w:pPr>
      <w:r w:rsidRPr="00806A8E">
        <w:rPr>
          <w:rFonts w:ascii="Palatino Linotype" w:hAnsi="Palatino Linotype" w:cs="Tahoma"/>
          <w:b/>
          <w:i/>
          <w:u w:val="single"/>
          <w:lang w:bidi="es-ES"/>
        </w:rPr>
        <w:t>R. En atención a este punto se refiere que durante los años referidos no se han ingresado solicitudes de esa índole en esta dirección ya que solo somos operativos y esa es una obra de impacto que corresponde a otra dirección.</w:t>
      </w:r>
    </w:p>
    <w:p w14:paraId="339CCDD1" w14:textId="77777777" w:rsidR="00806A8E" w:rsidRPr="0010415F" w:rsidRDefault="00806A8E" w:rsidP="00E256C4">
      <w:pPr>
        <w:spacing w:line="360" w:lineRule="auto"/>
        <w:ind w:left="1276" w:right="567"/>
        <w:jc w:val="both"/>
        <w:rPr>
          <w:rFonts w:ascii="Palatino Linotype" w:hAnsi="Palatino Linotype" w:cs="Tahoma"/>
          <w:i/>
          <w:lang w:bidi="es-ES"/>
        </w:rPr>
      </w:pPr>
    </w:p>
    <w:p w14:paraId="41B039DA" w14:textId="77777777" w:rsidR="0010415F" w:rsidRDefault="0010415F" w:rsidP="00E256C4">
      <w:pPr>
        <w:numPr>
          <w:ilvl w:val="0"/>
          <w:numId w:val="42"/>
        </w:numPr>
        <w:spacing w:line="360" w:lineRule="auto"/>
        <w:ind w:left="1276" w:right="567"/>
        <w:jc w:val="both"/>
        <w:rPr>
          <w:rFonts w:ascii="Palatino Linotype" w:hAnsi="Palatino Linotype" w:cs="Tahoma"/>
          <w:i/>
        </w:rPr>
      </w:pPr>
      <w:r w:rsidRPr="0010415F">
        <w:rPr>
          <w:rFonts w:ascii="Palatino Linotype" w:hAnsi="Palatino Linotype" w:cs="Tahoma"/>
          <w:i/>
        </w:rPr>
        <w:t>El número de solicitudes ciudadanas que fueron atendidas y concluidas para ampliar el sistema de alumbrado público durante los años 2013, 2014, 2015, 2016, 2017, 2018 y los meses que van del 2019.</w:t>
      </w:r>
    </w:p>
    <w:p w14:paraId="45478A42" w14:textId="77777777" w:rsidR="00806A8E" w:rsidRPr="0010415F" w:rsidRDefault="00806A8E" w:rsidP="00E256C4">
      <w:pPr>
        <w:spacing w:line="360" w:lineRule="auto"/>
        <w:ind w:left="1276" w:right="567"/>
        <w:jc w:val="both"/>
        <w:rPr>
          <w:rFonts w:ascii="Palatino Linotype" w:hAnsi="Palatino Linotype" w:cs="Tahoma"/>
          <w:i/>
        </w:rPr>
      </w:pPr>
    </w:p>
    <w:p w14:paraId="20A83D8F" w14:textId="6B8E184F" w:rsidR="0010415F" w:rsidRPr="00806A8E" w:rsidRDefault="00806A8E" w:rsidP="00E256C4">
      <w:pPr>
        <w:tabs>
          <w:tab w:val="left" w:pos="567"/>
        </w:tabs>
        <w:spacing w:line="360" w:lineRule="auto"/>
        <w:ind w:left="567" w:right="567"/>
        <w:jc w:val="both"/>
        <w:rPr>
          <w:rFonts w:ascii="Palatino Linotype" w:hAnsi="Palatino Linotype" w:cs="Tahoma"/>
          <w:b/>
          <w:i/>
          <w:u w:val="single"/>
        </w:rPr>
      </w:pPr>
      <w:r w:rsidRPr="00806A8E">
        <w:rPr>
          <w:rFonts w:ascii="Palatino Linotype" w:hAnsi="Palatino Linotype" w:cs="Tahoma"/>
          <w:b/>
          <w:i/>
          <w:u w:val="single"/>
        </w:rPr>
        <w:lastRenderedPageBreak/>
        <w:t>R. En atención a este punto se refiere que durante los años referidos no se han ingresado</w:t>
      </w:r>
      <w:r>
        <w:rPr>
          <w:rFonts w:ascii="Palatino Linotype" w:hAnsi="Palatino Linotype" w:cs="Tahoma"/>
          <w:b/>
          <w:i/>
          <w:u w:val="single"/>
        </w:rPr>
        <w:t xml:space="preserve"> </w:t>
      </w:r>
      <w:r w:rsidRPr="00806A8E">
        <w:rPr>
          <w:rFonts w:ascii="Palatino Linotype" w:hAnsi="Palatino Linotype" w:cs="Tahoma"/>
          <w:b/>
          <w:i/>
          <w:u w:val="single"/>
        </w:rPr>
        <w:t>solicitudes de esa índole en esta dirección ya que solo somos operativos y esa es una obra</w:t>
      </w:r>
      <w:r>
        <w:rPr>
          <w:rFonts w:ascii="Palatino Linotype" w:hAnsi="Palatino Linotype" w:cs="Tahoma"/>
          <w:b/>
          <w:i/>
          <w:u w:val="single"/>
        </w:rPr>
        <w:t xml:space="preserve"> </w:t>
      </w:r>
      <w:r w:rsidRPr="00806A8E">
        <w:rPr>
          <w:rFonts w:ascii="Palatino Linotype" w:hAnsi="Palatino Linotype" w:cs="Tahoma"/>
          <w:b/>
          <w:i/>
          <w:u w:val="single"/>
        </w:rPr>
        <w:t>de impacto que corresponde a otra dirección.</w:t>
      </w:r>
    </w:p>
    <w:p w14:paraId="656733CD" w14:textId="731E6887" w:rsidR="0010415F" w:rsidRPr="00A06A67" w:rsidRDefault="00806A8E" w:rsidP="00E256C4">
      <w:pPr>
        <w:tabs>
          <w:tab w:val="left" w:pos="567"/>
        </w:tabs>
        <w:spacing w:line="360" w:lineRule="auto"/>
        <w:ind w:left="567" w:right="567"/>
        <w:jc w:val="both"/>
        <w:rPr>
          <w:rFonts w:ascii="Palatino Linotype" w:hAnsi="Palatino Linotype" w:cs="Tahoma"/>
          <w:i/>
          <w:lang w:bidi="es-ES"/>
        </w:rPr>
      </w:pPr>
      <w:r w:rsidRPr="00A06A67">
        <w:rPr>
          <w:rFonts w:ascii="Palatino Linotype" w:hAnsi="Palatino Linotype" w:cs="Tahoma"/>
          <w:i/>
        </w:rPr>
        <w:t>…</w:t>
      </w:r>
    </w:p>
    <w:p w14:paraId="433B1F4E" w14:textId="77777777" w:rsidR="0010415F" w:rsidRDefault="0010415F" w:rsidP="00E256C4">
      <w:pPr>
        <w:numPr>
          <w:ilvl w:val="0"/>
          <w:numId w:val="43"/>
        </w:numPr>
        <w:tabs>
          <w:tab w:val="left" w:pos="1276"/>
        </w:tabs>
        <w:spacing w:line="360" w:lineRule="auto"/>
        <w:ind w:left="1276" w:right="567"/>
        <w:jc w:val="both"/>
        <w:rPr>
          <w:rFonts w:ascii="Palatino Linotype" w:hAnsi="Palatino Linotype" w:cs="Tahoma"/>
          <w:i/>
        </w:rPr>
      </w:pPr>
      <w:r w:rsidRPr="0010415F">
        <w:rPr>
          <w:rFonts w:ascii="Palatino Linotype" w:hAnsi="Palatino Linotype" w:cs="Tahoma"/>
          <w:i/>
        </w:rPr>
        <w:t xml:space="preserve">Se solicita Copia del </w:t>
      </w:r>
      <w:r w:rsidRPr="0010415F">
        <w:rPr>
          <w:rFonts w:ascii="Palatino Linotype" w:hAnsi="Palatino Linotype" w:cs="Tahoma"/>
          <w:b/>
          <w:i/>
        </w:rPr>
        <w:t xml:space="preserve">contrato de prestación de servicios </w:t>
      </w:r>
      <w:r w:rsidRPr="0010415F">
        <w:rPr>
          <w:rFonts w:ascii="Palatino Linotype" w:hAnsi="Palatino Linotype" w:cs="Tahoma"/>
          <w:i/>
        </w:rPr>
        <w:t xml:space="preserve">por concepto de suministro de energía eléctrica por parte de la </w:t>
      </w:r>
      <w:r w:rsidRPr="0010415F">
        <w:rPr>
          <w:rFonts w:ascii="Palatino Linotype" w:hAnsi="Palatino Linotype" w:cs="Tahoma"/>
          <w:b/>
          <w:i/>
        </w:rPr>
        <w:t xml:space="preserve">CFE al municipio </w:t>
      </w:r>
      <w:r w:rsidRPr="0010415F">
        <w:rPr>
          <w:rFonts w:ascii="Palatino Linotype" w:hAnsi="Palatino Linotype" w:cs="Tahoma"/>
          <w:i/>
        </w:rPr>
        <w:t>(ayuntamiento).</w:t>
      </w:r>
    </w:p>
    <w:p w14:paraId="27B54EDE" w14:textId="77777777" w:rsidR="00A06A67" w:rsidRPr="0010415F" w:rsidRDefault="00A06A67" w:rsidP="00E256C4">
      <w:pPr>
        <w:tabs>
          <w:tab w:val="left" w:pos="1276"/>
        </w:tabs>
        <w:spacing w:line="360" w:lineRule="auto"/>
        <w:ind w:left="1276" w:right="567"/>
        <w:jc w:val="both"/>
        <w:rPr>
          <w:rFonts w:ascii="Palatino Linotype" w:hAnsi="Palatino Linotype" w:cs="Tahoma"/>
          <w:i/>
        </w:rPr>
      </w:pPr>
    </w:p>
    <w:p w14:paraId="4E2CD963" w14:textId="3F27CEE3" w:rsidR="0010415F" w:rsidRDefault="00806A8E" w:rsidP="00E256C4">
      <w:pPr>
        <w:tabs>
          <w:tab w:val="left" w:pos="567"/>
        </w:tabs>
        <w:spacing w:line="360" w:lineRule="auto"/>
        <w:ind w:left="567" w:right="567"/>
        <w:jc w:val="both"/>
        <w:rPr>
          <w:rFonts w:ascii="Palatino Linotype" w:hAnsi="Palatino Linotype" w:cs="Tahoma"/>
          <w:b/>
          <w:i/>
          <w:u w:val="single"/>
        </w:rPr>
      </w:pPr>
      <w:r w:rsidRPr="00806A8E">
        <w:rPr>
          <w:rFonts w:ascii="Palatino Linotype" w:hAnsi="Palatino Linotype" w:cs="Tahoma"/>
          <w:b/>
          <w:i/>
          <w:u w:val="single"/>
        </w:rPr>
        <w:t>R. Después de una búsqueda en los archivos del área de Servicios Públicos, dicha</w:t>
      </w:r>
      <w:r>
        <w:rPr>
          <w:rFonts w:ascii="Palatino Linotype" w:hAnsi="Palatino Linotype" w:cs="Tahoma"/>
          <w:b/>
          <w:i/>
          <w:u w:val="single"/>
        </w:rPr>
        <w:t xml:space="preserve"> </w:t>
      </w:r>
      <w:r w:rsidRPr="00806A8E">
        <w:rPr>
          <w:rFonts w:ascii="Palatino Linotype" w:hAnsi="Palatino Linotype" w:cs="Tahoma"/>
          <w:b/>
          <w:i/>
          <w:u w:val="single"/>
        </w:rPr>
        <w:t>información no se encuentra en el área.</w:t>
      </w:r>
    </w:p>
    <w:p w14:paraId="7538C216" w14:textId="77777777" w:rsidR="00806A8E" w:rsidRPr="0010415F" w:rsidRDefault="00806A8E" w:rsidP="00E256C4">
      <w:pPr>
        <w:tabs>
          <w:tab w:val="left" w:pos="567"/>
        </w:tabs>
        <w:spacing w:line="360" w:lineRule="auto"/>
        <w:ind w:left="567" w:right="567"/>
        <w:jc w:val="both"/>
        <w:rPr>
          <w:rFonts w:ascii="Palatino Linotype" w:hAnsi="Palatino Linotype" w:cs="Tahoma"/>
          <w:b/>
          <w:i/>
          <w:u w:val="single"/>
        </w:rPr>
      </w:pPr>
    </w:p>
    <w:p w14:paraId="299C93F1" w14:textId="77777777" w:rsidR="0010415F" w:rsidRPr="0010415F" w:rsidRDefault="0010415F" w:rsidP="00E256C4">
      <w:pPr>
        <w:numPr>
          <w:ilvl w:val="0"/>
          <w:numId w:val="43"/>
        </w:numPr>
        <w:tabs>
          <w:tab w:val="left" w:pos="1276"/>
        </w:tabs>
        <w:spacing w:line="360" w:lineRule="auto"/>
        <w:ind w:left="1276" w:right="567"/>
        <w:jc w:val="both"/>
        <w:rPr>
          <w:rFonts w:ascii="Palatino Linotype" w:hAnsi="Palatino Linotype" w:cs="Tahoma"/>
          <w:i/>
        </w:rPr>
      </w:pPr>
      <w:r w:rsidRPr="0010415F">
        <w:rPr>
          <w:rFonts w:ascii="Palatino Linotype" w:hAnsi="Palatino Linotype" w:cs="Tahoma"/>
          <w:i/>
        </w:rPr>
        <w:t xml:space="preserve">Se solicita Copia del </w:t>
      </w:r>
      <w:r w:rsidRPr="0010415F">
        <w:rPr>
          <w:rFonts w:ascii="Palatino Linotype" w:hAnsi="Palatino Linotype" w:cs="Tahoma"/>
          <w:b/>
          <w:i/>
        </w:rPr>
        <w:t xml:space="preserve">convenio de “Peso por Peso” firmado entre la CFE y el municipio </w:t>
      </w:r>
      <w:r w:rsidRPr="0010415F">
        <w:rPr>
          <w:rFonts w:ascii="Palatino Linotype" w:hAnsi="Palatino Linotype" w:cs="Tahoma"/>
          <w:i/>
        </w:rPr>
        <w:t>(ayuntamiento).</w:t>
      </w:r>
    </w:p>
    <w:p w14:paraId="76E44A62" w14:textId="77777777" w:rsidR="0010415F" w:rsidRDefault="0010415F" w:rsidP="00E256C4">
      <w:pPr>
        <w:tabs>
          <w:tab w:val="left" w:pos="1276"/>
        </w:tabs>
        <w:spacing w:line="360" w:lineRule="auto"/>
        <w:ind w:left="1276" w:right="567"/>
        <w:jc w:val="both"/>
        <w:rPr>
          <w:rFonts w:ascii="Palatino Linotype" w:hAnsi="Palatino Linotype" w:cs="Tahoma"/>
          <w:i/>
          <w:lang w:bidi="es-ES"/>
        </w:rPr>
      </w:pPr>
    </w:p>
    <w:p w14:paraId="1D7ACE37" w14:textId="276D864E" w:rsidR="00806A8E" w:rsidRPr="00806A8E" w:rsidRDefault="00806A8E" w:rsidP="00E256C4">
      <w:pPr>
        <w:tabs>
          <w:tab w:val="left" w:pos="567"/>
        </w:tabs>
        <w:spacing w:line="360" w:lineRule="auto"/>
        <w:ind w:left="567" w:right="567"/>
        <w:jc w:val="both"/>
        <w:rPr>
          <w:rFonts w:ascii="Palatino Linotype" w:hAnsi="Palatino Linotype" w:cs="Tahoma"/>
          <w:b/>
          <w:i/>
          <w:u w:val="single"/>
          <w:lang w:bidi="es-ES"/>
        </w:rPr>
      </w:pPr>
      <w:r w:rsidRPr="00806A8E">
        <w:rPr>
          <w:rFonts w:ascii="Palatino Linotype" w:hAnsi="Palatino Linotype" w:cs="Tahoma"/>
          <w:b/>
          <w:i/>
          <w:u w:val="single"/>
          <w:lang w:bidi="es-ES"/>
        </w:rPr>
        <w:t>R. Después de una búsqueda en los archivos del área de Servicios Públicos, dicha información no se encuentra en el área.</w:t>
      </w:r>
    </w:p>
    <w:p w14:paraId="0B45D027" w14:textId="77777777" w:rsidR="00806A8E" w:rsidRPr="0010415F" w:rsidRDefault="00806A8E" w:rsidP="00E256C4">
      <w:pPr>
        <w:tabs>
          <w:tab w:val="left" w:pos="1276"/>
        </w:tabs>
        <w:spacing w:line="360" w:lineRule="auto"/>
        <w:ind w:left="1276" w:right="567"/>
        <w:jc w:val="both"/>
        <w:rPr>
          <w:rFonts w:ascii="Palatino Linotype" w:hAnsi="Palatino Linotype" w:cs="Tahoma"/>
          <w:i/>
          <w:lang w:bidi="es-ES"/>
        </w:rPr>
      </w:pPr>
    </w:p>
    <w:p w14:paraId="2F067688" w14:textId="77777777" w:rsidR="0010415F" w:rsidRPr="0010415F" w:rsidRDefault="0010415F" w:rsidP="00E256C4">
      <w:pPr>
        <w:numPr>
          <w:ilvl w:val="0"/>
          <w:numId w:val="43"/>
        </w:numPr>
        <w:tabs>
          <w:tab w:val="left" w:pos="1276"/>
        </w:tabs>
        <w:spacing w:line="360" w:lineRule="auto"/>
        <w:ind w:left="1276" w:right="567"/>
        <w:jc w:val="both"/>
        <w:rPr>
          <w:rFonts w:ascii="Palatino Linotype" w:hAnsi="Palatino Linotype" w:cs="Tahoma"/>
          <w:i/>
        </w:rPr>
      </w:pPr>
      <w:r w:rsidRPr="0010415F">
        <w:rPr>
          <w:rFonts w:ascii="Palatino Linotype" w:hAnsi="Palatino Linotype" w:cs="Tahoma"/>
          <w:i/>
        </w:rPr>
        <w:t xml:space="preserve">Se solicita Copia del </w:t>
      </w:r>
      <w:r w:rsidRPr="0010415F">
        <w:rPr>
          <w:rFonts w:ascii="Palatino Linotype" w:hAnsi="Palatino Linotype" w:cs="Tahoma"/>
          <w:b/>
          <w:i/>
        </w:rPr>
        <w:t xml:space="preserve">convenio para recaudar el Derecho de Alumbrado Público “DAP” </w:t>
      </w:r>
      <w:r w:rsidRPr="0010415F">
        <w:rPr>
          <w:rFonts w:ascii="Palatino Linotype" w:hAnsi="Palatino Linotype" w:cs="Tahoma"/>
          <w:i/>
        </w:rPr>
        <w:t>firmado entre la CFE y el municipio (ayuntamiento). Así como la recaudación (monto) reportado por CFE al municipio de los años 2013, 2014, 2015, 2016, 2017, 2018 y los meses que van de 2019.</w:t>
      </w:r>
    </w:p>
    <w:p w14:paraId="25FE0CA9" w14:textId="77777777" w:rsidR="0010415F" w:rsidRDefault="0010415F" w:rsidP="00E256C4">
      <w:pPr>
        <w:tabs>
          <w:tab w:val="left" w:pos="1276"/>
        </w:tabs>
        <w:spacing w:line="360" w:lineRule="auto"/>
        <w:ind w:left="1276" w:right="567"/>
        <w:jc w:val="both"/>
        <w:rPr>
          <w:rFonts w:ascii="Palatino Linotype" w:hAnsi="Palatino Linotype" w:cs="Tahoma"/>
          <w:i/>
          <w:lang w:bidi="es-ES"/>
        </w:rPr>
      </w:pPr>
    </w:p>
    <w:p w14:paraId="17A2E17B" w14:textId="08D53C68" w:rsidR="009823AF" w:rsidRPr="009823AF" w:rsidRDefault="009823AF" w:rsidP="00E256C4">
      <w:pPr>
        <w:tabs>
          <w:tab w:val="left" w:pos="567"/>
        </w:tabs>
        <w:spacing w:line="360" w:lineRule="auto"/>
        <w:ind w:left="567" w:right="567"/>
        <w:jc w:val="both"/>
        <w:rPr>
          <w:rFonts w:ascii="Palatino Linotype" w:hAnsi="Palatino Linotype" w:cs="Tahoma"/>
          <w:b/>
          <w:i/>
          <w:u w:val="single"/>
          <w:lang w:bidi="es-ES"/>
        </w:rPr>
      </w:pPr>
      <w:r w:rsidRPr="009823AF">
        <w:rPr>
          <w:rFonts w:ascii="Palatino Linotype" w:hAnsi="Palatino Linotype" w:cs="Tahoma"/>
          <w:b/>
          <w:i/>
          <w:u w:val="single"/>
          <w:lang w:bidi="es-ES"/>
        </w:rPr>
        <w:t>R. Después de una búsqueda en los archivos del área de Servicios Públicos, dicha</w:t>
      </w:r>
      <w:r>
        <w:rPr>
          <w:rFonts w:ascii="Palatino Linotype" w:hAnsi="Palatino Linotype" w:cs="Tahoma"/>
          <w:b/>
          <w:i/>
          <w:u w:val="single"/>
          <w:lang w:bidi="es-ES"/>
        </w:rPr>
        <w:t xml:space="preserve"> </w:t>
      </w:r>
      <w:r w:rsidRPr="009823AF">
        <w:rPr>
          <w:rFonts w:ascii="Palatino Linotype" w:hAnsi="Palatino Linotype" w:cs="Tahoma"/>
          <w:b/>
          <w:i/>
          <w:u w:val="single"/>
          <w:lang w:bidi="es-ES"/>
        </w:rPr>
        <w:t>información no se encuentra en el área.</w:t>
      </w:r>
    </w:p>
    <w:p w14:paraId="5EB0E214" w14:textId="77777777" w:rsidR="009823AF" w:rsidRPr="0010415F" w:rsidRDefault="009823AF" w:rsidP="00E256C4">
      <w:pPr>
        <w:tabs>
          <w:tab w:val="left" w:pos="1276"/>
        </w:tabs>
        <w:spacing w:line="360" w:lineRule="auto"/>
        <w:ind w:left="1276" w:right="567"/>
        <w:jc w:val="both"/>
        <w:rPr>
          <w:rFonts w:ascii="Palatino Linotype" w:hAnsi="Palatino Linotype" w:cs="Tahoma"/>
          <w:i/>
          <w:lang w:bidi="es-ES"/>
        </w:rPr>
      </w:pPr>
    </w:p>
    <w:p w14:paraId="1E386D4A" w14:textId="77777777" w:rsidR="0010415F" w:rsidRPr="0010415F" w:rsidRDefault="0010415F" w:rsidP="00E256C4">
      <w:pPr>
        <w:numPr>
          <w:ilvl w:val="0"/>
          <w:numId w:val="44"/>
        </w:numPr>
        <w:tabs>
          <w:tab w:val="left" w:pos="1276"/>
        </w:tabs>
        <w:spacing w:line="360" w:lineRule="auto"/>
        <w:ind w:left="1276" w:right="567"/>
        <w:jc w:val="both"/>
        <w:rPr>
          <w:rFonts w:ascii="Palatino Linotype" w:hAnsi="Palatino Linotype" w:cs="Tahoma"/>
          <w:i/>
        </w:rPr>
      </w:pPr>
      <w:r w:rsidRPr="0010415F">
        <w:rPr>
          <w:rFonts w:ascii="Palatino Linotype" w:hAnsi="Palatino Linotype" w:cs="Tahoma"/>
          <w:i/>
        </w:rPr>
        <w:t>El listado y/o número de juicios y controversias promovidos por particulares en contra del municipio por el cobro del Derecho de Alumbrado Público “DAP” durante los años 2013, 2014, 2015, 2016, 2017, 2018 y los meses que van de 2019.</w:t>
      </w:r>
    </w:p>
    <w:p w14:paraId="03D51C1F" w14:textId="77777777" w:rsidR="009823AF" w:rsidRDefault="009823AF" w:rsidP="00E256C4">
      <w:pPr>
        <w:tabs>
          <w:tab w:val="left" w:pos="1276"/>
        </w:tabs>
        <w:spacing w:line="360" w:lineRule="auto"/>
        <w:ind w:left="1276" w:right="567"/>
        <w:jc w:val="both"/>
        <w:rPr>
          <w:rFonts w:ascii="Palatino Linotype" w:hAnsi="Palatino Linotype" w:cs="Tahoma"/>
          <w:i/>
          <w:lang w:bidi="es-ES"/>
        </w:rPr>
      </w:pPr>
    </w:p>
    <w:p w14:paraId="794C8CB9" w14:textId="77777777" w:rsidR="009823AF" w:rsidRPr="009823AF" w:rsidRDefault="009823AF" w:rsidP="00E256C4">
      <w:pPr>
        <w:tabs>
          <w:tab w:val="left" w:pos="567"/>
        </w:tabs>
        <w:spacing w:line="360" w:lineRule="auto"/>
        <w:ind w:left="567" w:right="567"/>
        <w:jc w:val="both"/>
        <w:rPr>
          <w:rFonts w:ascii="Palatino Linotype" w:hAnsi="Palatino Linotype" w:cs="Tahoma"/>
          <w:b/>
          <w:i/>
          <w:u w:val="single"/>
          <w:lang w:bidi="es-ES"/>
        </w:rPr>
      </w:pPr>
      <w:r w:rsidRPr="009823AF">
        <w:rPr>
          <w:rFonts w:ascii="Palatino Linotype" w:hAnsi="Palatino Linotype" w:cs="Tahoma"/>
          <w:b/>
          <w:i/>
          <w:u w:val="single"/>
          <w:lang w:bidi="es-ES"/>
        </w:rPr>
        <w:lastRenderedPageBreak/>
        <w:t>R. Después de una búsqueda en los archivos del área de Servicios Públicos, dicha información no se encuentra en el área.</w:t>
      </w:r>
    </w:p>
    <w:p w14:paraId="589E0576" w14:textId="77777777" w:rsidR="009823AF" w:rsidRPr="0010415F" w:rsidRDefault="009823AF" w:rsidP="00E256C4">
      <w:pPr>
        <w:tabs>
          <w:tab w:val="left" w:pos="1276"/>
        </w:tabs>
        <w:spacing w:line="360" w:lineRule="auto"/>
        <w:ind w:left="1276" w:right="567"/>
        <w:jc w:val="both"/>
        <w:rPr>
          <w:rFonts w:ascii="Palatino Linotype" w:hAnsi="Palatino Linotype" w:cs="Tahoma"/>
          <w:i/>
          <w:lang w:bidi="es-ES"/>
        </w:rPr>
      </w:pPr>
    </w:p>
    <w:p w14:paraId="30B54FC4" w14:textId="77777777" w:rsidR="0010415F" w:rsidRPr="0010415F" w:rsidRDefault="0010415F" w:rsidP="00E256C4">
      <w:pPr>
        <w:numPr>
          <w:ilvl w:val="0"/>
          <w:numId w:val="44"/>
        </w:numPr>
        <w:tabs>
          <w:tab w:val="left" w:pos="1276"/>
        </w:tabs>
        <w:spacing w:line="360" w:lineRule="auto"/>
        <w:ind w:left="1276" w:right="567"/>
        <w:jc w:val="both"/>
        <w:rPr>
          <w:rFonts w:ascii="Palatino Linotype" w:hAnsi="Palatino Linotype" w:cs="Tahoma"/>
          <w:i/>
        </w:rPr>
      </w:pPr>
      <w:r w:rsidRPr="0010415F">
        <w:rPr>
          <w:rFonts w:ascii="Palatino Linotype" w:hAnsi="Palatino Linotype" w:cs="Tahoma"/>
          <w:i/>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36C1EE24" w14:textId="77777777" w:rsidR="0010415F" w:rsidRDefault="0010415F" w:rsidP="00E256C4">
      <w:pPr>
        <w:spacing w:line="360" w:lineRule="auto"/>
        <w:ind w:left="720"/>
        <w:contextualSpacing/>
        <w:rPr>
          <w:rFonts w:ascii="Palatino Linotype" w:hAnsi="Palatino Linotype" w:cs="Tahoma"/>
          <w:i/>
          <w:sz w:val="22"/>
          <w:szCs w:val="24"/>
        </w:rPr>
      </w:pPr>
    </w:p>
    <w:p w14:paraId="7393B211" w14:textId="77777777" w:rsidR="009823AF" w:rsidRPr="009823AF" w:rsidRDefault="009823AF" w:rsidP="00E256C4">
      <w:pPr>
        <w:tabs>
          <w:tab w:val="left" w:pos="567"/>
        </w:tabs>
        <w:spacing w:line="360" w:lineRule="auto"/>
        <w:ind w:left="567" w:right="567"/>
        <w:jc w:val="both"/>
        <w:rPr>
          <w:rFonts w:ascii="Palatino Linotype" w:hAnsi="Palatino Linotype" w:cs="Tahoma"/>
          <w:b/>
          <w:i/>
          <w:u w:val="single"/>
          <w:lang w:bidi="es-ES"/>
        </w:rPr>
      </w:pPr>
      <w:r w:rsidRPr="009823AF">
        <w:rPr>
          <w:rFonts w:ascii="Palatino Linotype" w:hAnsi="Palatino Linotype" w:cs="Tahoma"/>
          <w:b/>
          <w:i/>
          <w:u w:val="single"/>
          <w:lang w:bidi="es-ES"/>
        </w:rPr>
        <w:t>R. Después de una búsqueda en los archivos del área de Servicios Públicos, dicha información no se encuentra en el área.</w:t>
      </w:r>
    </w:p>
    <w:p w14:paraId="2025715B" w14:textId="77777777" w:rsidR="009823AF" w:rsidRPr="0010415F" w:rsidRDefault="009823AF" w:rsidP="00E256C4">
      <w:pPr>
        <w:spacing w:line="360" w:lineRule="auto"/>
        <w:ind w:left="720"/>
        <w:contextualSpacing/>
        <w:rPr>
          <w:rFonts w:ascii="Palatino Linotype" w:hAnsi="Palatino Linotype" w:cs="Tahoma"/>
          <w:i/>
          <w:sz w:val="22"/>
          <w:szCs w:val="24"/>
        </w:rPr>
      </w:pPr>
    </w:p>
    <w:p w14:paraId="48D9B00C" w14:textId="77777777" w:rsidR="0010415F" w:rsidRPr="0010415F" w:rsidRDefault="0010415F" w:rsidP="00E256C4">
      <w:pPr>
        <w:numPr>
          <w:ilvl w:val="0"/>
          <w:numId w:val="44"/>
        </w:numPr>
        <w:tabs>
          <w:tab w:val="left" w:pos="1276"/>
        </w:tabs>
        <w:spacing w:line="360" w:lineRule="auto"/>
        <w:ind w:left="1276" w:right="567"/>
        <w:jc w:val="both"/>
        <w:rPr>
          <w:rFonts w:ascii="Palatino Linotype" w:hAnsi="Palatino Linotype" w:cs="Tahoma"/>
          <w:i/>
        </w:rPr>
      </w:pPr>
      <w:r w:rsidRPr="0010415F">
        <w:rPr>
          <w:rFonts w:ascii="Palatino Linotype" w:hAnsi="Palatino Linotype" w:cs="Tahoma"/>
          <w:i/>
        </w:rPr>
        <w:t>Las normas y lineamientos que el municipio sigue para operar y proporcionar el servicio de alumbrado público municipal.</w:t>
      </w:r>
    </w:p>
    <w:p w14:paraId="2CD7266F" w14:textId="77777777" w:rsidR="00432FB6" w:rsidRDefault="00432FB6" w:rsidP="00E256C4">
      <w:pPr>
        <w:autoSpaceDE w:val="0"/>
        <w:autoSpaceDN w:val="0"/>
        <w:adjustRightInd w:val="0"/>
        <w:spacing w:line="360" w:lineRule="auto"/>
        <w:ind w:left="567" w:right="567"/>
        <w:jc w:val="both"/>
        <w:rPr>
          <w:rFonts w:ascii="Palatino Linotype" w:hAnsi="Palatino Linotype" w:cs="Tahoma"/>
          <w:bCs/>
          <w:i/>
        </w:rPr>
      </w:pPr>
    </w:p>
    <w:p w14:paraId="348542FB" w14:textId="565D16C0" w:rsidR="00160677" w:rsidRDefault="00160677" w:rsidP="00E256C4">
      <w:pPr>
        <w:autoSpaceDE w:val="0"/>
        <w:autoSpaceDN w:val="0"/>
        <w:adjustRightInd w:val="0"/>
        <w:spacing w:line="360" w:lineRule="auto"/>
        <w:ind w:left="567" w:right="567"/>
        <w:jc w:val="center"/>
        <w:rPr>
          <w:rFonts w:ascii="Palatino Linotype" w:hAnsi="Palatino Linotype" w:cs="Tahoma"/>
          <w:bCs/>
          <w:i/>
        </w:rPr>
      </w:pPr>
      <w:r>
        <w:rPr>
          <w:rFonts w:ascii="Palatino Linotype" w:hAnsi="Palatino Linotype" w:cs="Tahoma"/>
          <w:bCs/>
          <w:i/>
        </w:rPr>
        <w:t>[Proporcionó los artículos del 102 al 108, sin embargo no señaló la normatividad]</w:t>
      </w:r>
    </w:p>
    <w:p w14:paraId="4E0DF91A" w14:textId="5123724E" w:rsidR="00432FB6" w:rsidRPr="00432FB6" w:rsidRDefault="00432FB6" w:rsidP="00E256C4">
      <w:pPr>
        <w:autoSpaceDE w:val="0"/>
        <w:autoSpaceDN w:val="0"/>
        <w:adjustRightInd w:val="0"/>
        <w:spacing w:line="360" w:lineRule="auto"/>
        <w:ind w:left="567" w:right="567"/>
        <w:jc w:val="both"/>
        <w:rPr>
          <w:rFonts w:ascii="Palatino Linotype" w:hAnsi="Palatino Linotype" w:cs="Tahoma"/>
          <w:bCs/>
          <w:i/>
        </w:rPr>
      </w:pPr>
      <w:r w:rsidRPr="00432FB6">
        <w:rPr>
          <w:rFonts w:ascii="Palatino Linotype" w:hAnsi="Palatino Linotype" w:cs="Tahoma"/>
          <w:bCs/>
          <w:i/>
        </w:rPr>
        <w:t>…”</w:t>
      </w:r>
    </w:p>
    <w:p w14:paraId="5D21BFA2" w14:textId="77777777" w:rsidR="00432FB6" w:rsidRDefault="00432FB6" w:rsidP="00E256C4">
      <w:pPr>
        <w:autoSpaceDE w:val="0"/>
        <w:autoSpaceDN w:val="0"/>
        <w:adjustRightInd w:val="0"/>
        <w:spacing w:line="360" w:lineRule="auto"/>
        <w:jc w:val="both"/>
        <w:rPr>
          <w:rFonts w:ascii="Palatino Linotype" w:hAnsi="Palatino Linotype" w:cs="Tahoma"/>
          <w:bCs/>
          <w:sz w:val="22"/>
          <w:szCs w:val="22"/>
        </w:rPr>
      </w:pPr>
    </w:p>
    <w:p w14:paraId="72C19299" w14:textId="47EC0D12" w:rsidR="00432FB6" w:rsidRDefault="00432FB6" w:rsidP="00E256C4">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vii)</w:t>
      </w:r>
      <w:r w:rsidR="00160677">
        <w:rPr>
          <w:rFonts w:ascii="Palatino Linotype" w:hAnsi="Palatino Linotype" w:cs="Tahoma"/>
          <w:bCs/>
          <w:sz w:val="22"/>
          <w:szCs w:val="22"/>
        </w:rPr>
        <w:t xml:space="preserve"> Resumen del Censo de Alumbrado Público dos mil </w:t>
      </w:r>
      <w:r w:rsidR="0010687C">
        <w:rPr>
          <w:rFonts w:ascii="Palatino Linotype" w:hAnsi="Palatino Linotype" w:cs="Tahoma"/>
          <w:bCs/>
          <w:sz w:val="22"/>
          <w:szCs w:val="22"/>
        </w:rPr>
        <w:t>diecinueve</w:t>
      </w:r>
      <w:r w:rsidR="00160677">
        <w:rPr>
          <w:rFonts w:ascii="Palatino Linotype" w:hAnsi="Palatino Linotype" w:cs="Tahoma"/>
          <w:bCs/>
          <w:sz w:val="22"/>
          <w:szCs w:val="22"/>
        </w:rPr>
        <w:t>, correspondiente al Municipio de Ixtlahuaca.</w:t>
      </w:r>
    </w:p>
    <w:p w14:paraId="1D5EEAA3" w14:textId="77777777" w:rsidR="00964061" w:rsidRDefault="00964061" w:rsidP="00E256C4">
      <w:pPr>
        <w:autoSpaceDE w:val="0"/>
        <w:autoSpaceDN w:val="0"/>
        <w:adjustRightInd w:val="0"/>
        <w:spacing w:line="360" w:lineRule="auto"/>
        <w:jc w:val="both"/>
        <w:rPr>
          <w:rFonts w:ascii="Palatino Linotype" w:hAnsi="Palatino Linotype" w:cs="Tahoma"/>
          <w:bCs/>
          <w:sz w:val="22"/>
          <w:szCs w:val="22"/>
        </w:rPr>
      </w:pPr>
    </w:p>
    <w:p w14:paraId="5D5C2995" w14:textId="01D819D9" w:rsidR="00964061" w:rsidRDefault="00964061" w:rsidP="00E256C4">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viii) Oficio número PMIX/1683/DDUOP/2019, del dos de agosto de dos mil diecinueve, suscrito por el Director de Desarrollo Urbano y Obras Públicas y dirigido a la Titular de la Unidad de Transparencia, ambos del Ente Recurrido, por medio del cual señala que entrega la información requerida, a partir del dos mil dieciséis.</w:t>
      </w:r>
    </w:p>
    <w:p w14:paraId="376403B6" w14:textId="77777777" w:rsidR="00964061" w:rsidRDefault="00964061" w:rsidP="00E256C4">
      <w:pPr>
        <w:autoSpaceDE w:val="0"/>
        <w:autoSpaceDN w:val="0"/>
        <w:adjustRightInd w:val="0"/>
        <w:spacing w:line="360" w:lineRule="auto"/>
        <w:jc w:val="both"/>
        <w:rPr>
          <w:rFonts w:ascii="Palatino Linotype" w:hAnsi="Palatino Linotype" w:cs="Tahoma"/>
          <w:bCs/>
          <w:sz w:val="22"/>
          <w:szCs w:val="22"/>
        </w:rPr>
      </w:pPr>
    </w:p>
    <w:p w14:paraId="12EF3E27" w14:textId="6B73E821" w:rsidR="00964061" w:rsidRDefault="00964061" w:rsidP="00E256C4">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ix) </w:t>
      </w:r>
      <w:r w:rsidR="00001EA7">
        <w:rPr>
          <w:rFonts w:ascii="Palatino Linotype" w:hAnsi="Palatino Linotype" w:cs="Tahoma"/>
          <w:bCs/>
          <w:sz w:val="22"/>
          <w:szCs w:val="22"/>
        </w:rPr>
        <w:t>Tabla con las obras realizadas por el Sujeto Obligado relacionadas con las obras realizadas del dos mil dieciséis al dos mil diecinueve, relacionadas con el servicio público de alumbrado público.</w:t>
      </w:r>
    </w:p>
    <w:p w14:paraId="5F4EE9E0" w14:textId="56D96963" w:rsidR="00BB3D85" w:rsidRDefault="00F41BDB" w:rsidP="00E256C4">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III</w:t>
      </w:r>
      <w:r w:rsidRPr="00AD50F9">
        <w:rPr>
          <w:rFonts w:ascii="Palatino Linotype" w:hAnsi="Palatino Linotype" w:cs="Tahoma"/>
          <w:b/>
          <w:sz w:val="22"/>
          <w:szCs w:val="22"/>
        </w:rPr>
        <w:t xml:space="preserve">. Interposición del Recurso de Revisión. </w:t>
      </w:r>
    </w:p>
    <w:p w14:paraId="0EA3A275" w14:textId="77777777" w:rsidR="006C7776" w:rsidRPr="00AD50F9" w:rsidRDefault="006C7776" w:rsidP="00E256C4">
      <w:pPr>
        <w:autoSpaceDE w:val="0"/>
        <w:autoSpaceDN w:val="0"/>
        <w:adjustRightInd w:val="0"/>
        <w:spacing w:line="360" w:lineRule="auto"/>
        <w:jc w:val="both"/>
        <w:rPr>
          <w:rFonts w:ascii="Palatino Linotype" w:hAnsi="Palatino Linotype" w:cs="Tahoma"/>
          <w:b/>
          <w:sz w:val="22"/>
          <w:szCs w:val="22"/>
        </w:rPr>
      </w:pPr>
    </w:p>
    <w:p w14:paraId="224F44A5" w14:textId="78FB2777" w:rsidR="00F41BDB" w:rsidRDefault="00F41BDB" w:rsidP="00E256C4">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AB5239">
        <w:rPr>
          <w:rFonts w:ascii="Palatino Linotype" w:hAnsi="Palatino Linotype" w:cs="Tahoma"/>
          <w:sz w:val="22"/>
          <w:szCs w:val="22"/>
        </w:rPr>
        <w:t>siete de agosto</w:t>
      </w:r>
      <w:r w:rsidRPr="00AD50F9">
        <w:rPr>
          <w:rFonts w:ascii="Palatino Linotype" w:hAnsi="Palatino Linotype" w:cs="Tahoma"/>
          <w:sz w:val="22"/>
          <w:szCs w:val="22"/>
        </w:rPr>
        <w:t xml:space="preserve"> de dos mil diecinueve, se recibió en este Instituto, a través del </w:t>
      </w:r>
      <w:r w:rsidRPr="00AD50F9">
        <w:rPr>
          <w:rFonts w:ascii="Palatino Linotype" w:hAnsi="Palatino Linotype" w:cs="Tahoma"/>
          <w:sz w:val="22"/>
          <w:szCs w:val="22"/>
          <w:lang w:val="es-ES"/>
        </w:rPr>
        <w:t>Sistema de Acceso a la Información Mexiquense (SAIMEX)</w:t>
      </w:r>
      <w:r w:rsidRPr="00AD50F9">
        <w:rPr>
          <w:rFonts w:ascii="Palatino Linotype" w:hAnsi="Palatino Linotype" w:cs="Tahoma"/>
          <w:sz w:val="22"/>
          <w:szCs w:val="22"/>
        </w:rPr>
        <w:t>, Recurso de Revisión interpuesto por la parte Recurrente, en contra de la respuesta emitida por el Sujeto Obligado a la solicitud de información, en los términos siguientes:</w:t>
      </w:r>
    </w:p>
    <w:p w14:paraId="67075301" w14:textId="77777777" w:rsidR="007E6B23" w:rsidRDefault="007E6B23" w:rsidP="00E256C4">
      <w:pPr>
        <w:autoSpaceDE w:val="0"/>
        <w:autoSpaceDN w:val="0"/>
        <w:adjustRightInd w:val="0"/>
        <w:spacing w:line="360" w:lineRule="auto"/>
        <w:jc w:val="both"/>
        <w:rPr>
          <w:rFonts w:ascii="Palatino Linotype" w:hAnsi="Palatino Linotype" w:cs="Tahoma"/>
          <w:sz w:val="22"/>
          <w:szCs w:val="22"/>
        </w:rPr>
      </w:pPr>
    </w:p>
    <w:p w14:paraId="3C5E7D7A" w14:textId="606A38FF" w:rsidR="00F41BDB" w:rsidRPr="00AF6D3D" w:rsidRDefault="00AF6D3D" w:rsidP="00E256C4">
      <w:pPr>
        <w:tabs>
          <w:tab w:val="left" w:pos="4667"/>
        </w:tabs>
        <w:spacing w:line="360" w:lineRule="auto"/>
        <w:ind w:left="567" w:right="567"/>
        <w:jc w:val="both"/>
        <w:rPr>
          <w:rFonts w:ascii="Palatino Linotype" w:hAnsi="Palatino Linotype" w:cs="Tahoma"/>
          <w:bCs/>
          <w:i/>
        </w:rPr>
      </w:pPr>
      <w:r>
        <w:rPr>
          <w:rFonts w:ascii="Palatino Linotype" w:hAnsi="Palatino Linotype" w:cs="Tahoma"/>
          <w:b/>
          <w:bCs/>
          <w:i/>
        </w:rPr>
        <w:t>“</w:t>
      </w:r>
      <w:r w:rsidR="00F41BDB" w:rsidRPr="00AF6D3D">
        <w:rPr>
          <w:rFonts w:ascii="Palatino Linotype" w:hAnsi="Palatino Linotype" w:cs="Tahoma"/>
          <w:b/>
          <w:bCs/>
          <w:i/>
        </w:rPr>
        <w:t>ACTO IMPUGNADO</w:t>
      </w:r>
    </w:p>
    <w:p w14:paraId="100081CC" w14:textId="48B96D30" w:rsidR="00F41BDB" w:rsidRPr="00AF6D3D" w:rsidRDefault="00AB5239" w:rsidP="00E256C4">
      <w:pPr>
        <w:autoSpaceDE w:val="0"/>
        <w:autoSpaceDN w:val="0"/>
        <w:adjustRightInd w:val="0"/>
        <w:spacing w:line="360" w:lineRule="auto"/>
        <w:ind w:left="567" w:right="567"/>
        <w:jc w:val="both"/>
        <w:rPr>
          <w:rFonts w:ascii="Palatino Linotype" w:hAnsi="Palatino Linotype" w:cs="Tahoma"/>
          <w:i/>
        </w:rPr>
      </w:pPr>
      <w:r w:rsidRPr="00AB5239">
        <w:rPr>
          <w:rFonts w:ascii="Palatino Linotype" w:hAnsi="Palatino Linotype" w:cs="Tahoma"/>
          <w:i/>
        </w:rPr>
        <w:t>Como es de su conocimiento existe el folio No. 269307, mediante el cual el Sujeto Obligado (municipio de Ixtlahuaca en el Estado de México) no me ha proporcionado la información solicitada. Asimismo, el Sujeto Obligado, en su respuesta de fecha 5 de agosto de 2019 mediante el folio de solicitud: 00104/IXTLAHUA/IP/2019, no respondió y fue omiso al dar respuesta en su totalidad a la solicitud de información realizada por el hoy quejoso, misma que ha sido clara y precisa. Folio de la solicitud: 269307 Fecha de la solicitud: 5 de agosto de 2019 Sujeto obligado: Municipio de Ixtlahuaca</w:t>
      </w:r>
      <w:r w:rsidR="00AF6D3D">
        <w:rPr>
          <w:rFonts w:ascii="Palatino Linotype" w:hAnsi="Palatino Linotype" w:cs="Tahoma"/>
          <w:i/>
        </w:rPr>
        <w:t>”</w:t>
      </w:r>
      <w:r w:rsidR="00EB3BB1" w:rsidRPr="00AF6D3D">
        <w:rPr>
          <w:rFonts w:ascii="Palatino Linotype" w:hAnsi="Palatino Linotype" w:cs="Tahoma"/>
          <w:i/>
        </w:rPr>
        <w:t xml:space="preserve"> </w:t>
      </w:r>
      <w:r w:rsidR="00F41BDB" w:rsidRPr="00AF6D3D">
        <w:rPr>
          <w:rFonts w:ascii="Palatino Linotype" w:hAnsi="Palatino Linotype" w:cs="Tahoma"/>
          <w:i/>
        </w:rPr>
        <w:t>(Sic.)</w:t>
      </w:r>
    </w:p>
    <w:p w14:paraId="7E8025BB" w14:textId="77777777" w:rsidR="00F41BDB" w:rsidRPr="00AF6D3D" w:rsidRDefault="00F41BDB" w:rsidP="00E256C4">
      <w:pPr>
        <w:autoSpaceDE w:val="0"/>
        <w:autoSpaceDN w:val="0"/>
        <w:adjustRightInd w:val="0"/>
        <w:spacing w:line="360" w:lineRule="auto"/>
        <w:ind w:left="567" w:right="567"/>
        <w:jc w:val="both"/>
        <w:rPr>
          <w:rFonts w:ascii="Palatino Linotype" w:hAnsi="Palatino Linotype" w:cs="Tahoma"/>
          <w:i/>
        </w:rPr>
      </w:pPr>
    </w:p>
    <w:p w14:paraId="153460BC" w14:textId="2D0B0C26" w:rsidR="00F41BDB" w:rsidRPr="00AF6D3D" w:rsidRDefault="00AF6D3D" w:rsidP="00E256C4">
      <w:pPr>
        <w:autoSpaceDE w:val="0"/>
        <w:autoSpaceDN w:val="0"/>
        <w:adjustRightInd w:val="0"/>
        <w:spacing w:line="360" w:lineRule="auto"/>
        <w:ind w:left="567" w:right="567"/>
        <w:jc w:val="both"/>
        <w:rPr>
          <w:rFonts w:ascii="Palatino Linotype" w:hAnsi="Palatino Linotype" w:cs="Tahoma"/>
          <w:b/>
          <w:i/>
        </w:rPr>
      </w:pPr>
      <w:r>
        <w:rPr>
          <w:rFonts w:ascii="Palatino Linotype" w:hAnsi="Palatino Linotype" w:cs="Tahoma"/>
          <w:b/>
          <w:i/>
        </w:rPr>
        <w:t>“</w:t>
      </w:r>
      <w:r w:rsidR="00F41BDB" w:rsidRPr="00AF6D3D">
        <w:rPr>
          <w:rFonts w:ascii="Palatino Linotype" w:hAnsi="Palatino Linotype" w:cs="Tahoma"/>
          <w:b/>
          <w:i/>
        </w:rPr>
        <w:t>RAZONES O MOTIVOS DE LA INCONFORMIDAD</w:t>
      </w:r>
    </w:p>
    <w:p w14:paraId="156FD20F" w14:textId="0A0C864E" w:rsidR="00F41BDB" w:rsidRPr="00AF6D3D" w:rsidRDefault="00AB5239" w:rsidP="00E256C4">
      <w:pPr>
        <w:autoSpaceDE w:val="0"/>
        <w:autoSpaceDN w:val="0"/>
        <w:adjustRightInd w:val="0"/>
        <w:spacing w:line="360" w:lineRule="auto"/>
        <w:ind w:left="567" w:right="567"/>
        <w:jc w:val="both"/>
        <w:rPr>
          <w:rFonts w:ascii="Palatino Linotype" w:hAnsi="Palatino Linotype" w:cs="Tahoma"/>
          <w:i/>
        </w:rPr>
      </w:pPr>
      <w:r w:rsidRPr="00AB5239">
        <w:rPr>
          <w:rFonts w:ascii="Palatino Linotype" w:hAnsi="Palatino Linotype" w:cs="Tahoma"/>
          <w:i/>
        </w:rPr>
        <w:t>Como puede observar, el archivo enviado por el municipio de Ixtlahuaca (sujeto obligada), no da respuesta a las preguntas correspondientes a la facturación por servicio de alumbrado público y a la recaudación por derecho de alumbrado público (DAP), por lo que se viola la Constitución Política de los Estados Unidos Mexicanos y todas las leyes secundarias relacionadas con el acceso a la información pública gubernamental. Solicitar que el sujeto obligado atienda y de respuesta a la solicitud que formulé el 5 de agosto de 2019, a efecto de que no se violen mis garantías individuales establecidas en la constitución Política de los Estados Unidos Mexicanos y en la Constitución del Estado de México.</w:t>
      </w:r>
      <w:r w:rsidR="00AF6D3D">
        <w:rPr>
          <w:rFonts w:ascii="Palatino Linotype" w:hAnsi="Palatino Linotype" w:cs="Tahoma"/>
          <w:i/>
        </w:rPr>
        <w:t>”</w:t>
      </w:r>
      <w:r w:rsidR="00EB3BB1" w:rsidRPr="00AF6D3D">
        <w:rPr>
          <w:rFonts w:ascii="Palatino Linotype" w:hAnsi="Palatino Linotype" w:cs="Tahoma"/>
          <w:i/>
        </w:rPr>
        <w:t xml:space="preserve"> </w:t>
      </w:r>
      <w:r w:rsidR="00F41BDB" w:rsidRPr="00AF6D3D">
        <w:rPr>
          <w:rFonts w:ascii="Palatino Linotype" w:hAnsi="Palatino Linotype" w:cs="Tahoma"/>
          <w:i/>
        </w:rPr>
        <w:t>(Sic.)</w:t>
      </w:r>
    </w:p>
    <w:p w14:paraId="68F84388" w14:textId="77777777" w:rsidR="0033581B" w:rsidRDefault="0033581B" w:rsidP="00E256C4">
      <w:pPr>
        <w:spacing w:line="360" w:lineRule="auto"/>
        <w:jc w:val="both"/>
        <w:rPr>
          <w:rFonts w:ascii="Palatino Linotype" w:hAnsi="Palatino Linotype" w:cs="Tahoma"/>
          <w:bCs/>
          <w:sz w:val="22"/>
          <w:szCs w:val="22"/>
        </w:rPr>
      </w:pPr>
    </w:p>
    <w:p w14:paraId="4C7F1879" w14:textId="7B91078C" w:rsidR="00F41BDB" w:rsidRDefault="00EB3BB1" w:rsidP="00E256C4">
      <w:pPr>
        <w:spacing w:line="360" w:lineRule="auto"/>
        <w:jc w:val="both"/>
        <w:rPr>
          <w:rFonts w:ascii="Palatino Linotype" w:hAnsi="Palatino Linotype" w:cs="Tahoma"/>
          <w:bCs/>
          <w:sz w:val="22"/>
          <w:szCs w:val="22"/>
        </w:rPr>
      </w:pPr>
      <w:r w:rsidRPr="00EB3BB1">
        <w:rPr>
          <w:rFonts w:ascii="Palatino Linotype" w:hAnsi="Palatino Linotype" w:cs="Tahoma"/>
          <w:bCs/>
          <w:sz w:val="22"/>
          <w:szCs w:val="22"/>
        </w:rPr>
        <w:t xml:space="preserve">Así mismo el Particular adjuntó la digitalización de los siguientes documentos: </w:t>
      </w:r>
    </w:p>
    <w:p w14:paraId="1743B6D0" w14:textId="77777777" w:rsidR="0033581B" w:rsidRPr="00EB3BB1" w:rsidRDefault="0033581B" w:rsidP="00E256C4">
      <w:pPr>
        <w:spacing w:line="360" w:lineRule="auto"/>
        <w:jc w:val="both"/>
        <w:rPr>
          <w:rFonts w:ascii="Palatino Linotype" w:hAnsi="Palatino Linotype" w:cs="Tahoma"/>
          <w:bCs/>
          <w:sz w:val="22"/>
          <w:szCs w:val="22"/>
        </w:rPr>
      </w:pPr>
    </w:p>
    <w:p w14:paraId="45005003" w14:textId="3EB14176" w:rsidR="00EB3BB1" w:rsidRPr="0033581B" w:rsidRDefault="0033581B" w:rsidP="00E256C4">
      <w:pPr>
        <w:spacing w:line="360" w:lineRule="auto"/>
        <w:jc w:val="both"/>
        <w:rPr>
          <w:rFonts w:ascii="Palatino Linotype" w:hAnsi="Palatino Linotype" w:cs="Tahoma"/>
          <w:bCs/>
          <w:sz w:val="22"/>
          <w:szCs w:val="22"/>
        </w:rPr>
      </w:pPr>
      <w:r w:rsidRPr="0033581B">
        <w:rPr>
          <w:rFonts w:ascii="Palatino Linotype" w:hAnsi="Palatino Linotype" w:cs="Tahoma"/>
          <w:bCs/>
          <w:sz w:val="22"/>
          <w:szCs w:val="22"/>
        </w:rPr>
        <w:lastRenderedPageBreak/>
        <w:t xml:space="preserve">i) </w:t>
      </w:r>
      <w:r w:rsidR="00AB5239">
        <w:rPr>
          <w:rFonts w:ascii="Palatino Linotype" w:hAnsi="Palatino Linotype" w:cs="Tahoma"/>
          <w:bCs/>
          <w:sz w:val="22"/>
          <w:szCs w:val="22"/>
        </w:rPr>
        <w:t>Los documentos referidos en el</w:t>
      </w:r>
      <w:r w:rsidRPr="0033581B">
        <w:rPr>
          <w:rFonts w:ascii="Palatino Linotype" w:hAnsi="Palatino Linotype" w:cs="Tahoma"/>
          <w:bCs/>
          <w:sz w:val="22"/>
          <w:szCs w:val="22"/>
        </w:rPr>
        <w:t xml:space="preserve"> Antecedente II</w:t>
      </w:r>
    </w:p>
    <w:p w14:paraId="5C2631C7" w14:textId="77777777" w:rsidR="0033581B" w:rsidRPr="0033581B" w:rsidRDefault="0033581B" w:rsidP="00E256C4">
      <w:pPr>
        <w:pStyle w:val="Prrafodelista"/>
        <w:spacing w:line="360" w:lineRule="auto"/>
        <w:ind w:left="1080"/>
        <w:jc w:val="both"/>
        <w:rPr>
          <w:rFonts w:ascii="Palatino Linotype" w:hAnsi="Palatino Linotype" w:cs="Tahoma"/>
          <w:bCs/>
          <w:szCs w:val="22"/>
        </w:rPr>
      </w:pPr>
    </w:p>
    <w:p w14:paraId="02957E01" w14:textId="31BE72B5" w:rsidR="009D00D2" w:rsidRPr="006C7776" w:rsidRDefault="0033581B" w:rsidP="00E256C4">
      <w:pPr>
        <w:spacing w:line="360" w:lineRule="auto"/>
        <w:jc w:val="both"/>
        <w:rPr>
          <w:rFonts w:ascii="Palatino Linotype" w:hAnsi="Palatino Linotype" w:cs="Tahoma"/>
          <w:bCs/>
          <w:sz w:val="22"/>
          <w:szCs w:val="22"/>
          <w:lang w:val="es-ES"/>
        </w:rPr>
      </w:pPr>
      <w:r w:rsidRPr="0033581B">
        <w:rPr>
          <w:rFonts w:ascii="Palatino Linotype" w:hAnsi="Palatino Linotype" w:cs="Tahoma"/>
          <w:bCs/>
          <w:sz w:val="22"/>
          <w:szCs w:val="22"/>
        </w:rPr>
        <w:t xml:space="preserve">ii) </w:t>
      </w:r>
      <w:r w:rsidR="009D00D2" w:rsidRPr="006C7776">
        <w:rPr>
          <w:rFonts w:ascii="Palatino Linotype" w:hAnsi="Palatino Linotype" w:cs="Tahoma"/>
          <w:bCs/>
          <w:sz w:val="22"/>
          <w:szCs w:val="22"/>
          <w:lang w:val="es-ES"/>
        </w:rPr>
        <w:t>Escrito libre</w:t>
      </w:r>
      <w:r w:rsidR="006C7776">
        <w:rPr>
          <w:rFonts w:ascii="Palatino Linotype" w:hAnsi="Palatino Linotype" w:cs="Tahoma"/>
          <w:bCs/>
          <w:sz w:val="22"/>
          <w:szCs w:val="22"/>
          <w:lang w:val="es-ES"/>
        </w:rPr>
        <w:t>,</w:t>
      </w:r>
      <w:r w:rsidR="009D00D2" w:rsidRPr="006C7776">
        <w:rPr>
          <w:rFonts w:ascii="Palatino Linotype" w:hAnsi="Palatino Linotype" w:cs="Tahoma"/>
          <w:bCs/>
          <w:sz w:val="22"/>
          <w:szCs w:val="22"/>
          <w:lang w:val="es-ES"/>
        </w:rPr>
        <w:t xml:space="preserve"> del </w:t>
      </w:r>
      <w:r w:rsidR="005774D1">
        <w:rPr>
          <w:rFonts w:ascii="Palatino Linotype" w:hAnsi="Palatino Linotype" w:cs="Tahoma"/>
          <w:bCs/>
          <w:sz w:val="22"/>
          <w:szCs w:val="22"/>
          <w:lang w:val="es-ES"/>
        </w:rPr>
        <w:t>treinta de abril</w:t>
      </w:r>
      <w:r w:rsidR="009D00D2" w:rsidRPr="006C7776">
        <w:rPr>
          <w:rFonts w:ascii="Palatino Linotype" w:hAnsi="Palatino Linotype" w:cs="Tahoma"/>
          <w:bCs/>
          <w:sz w:val="22"/>
          <w:szCs w:val="22"/>
          <w:lang w:val="es-ES"/>
        </w:rPr>
        <w:t xml:space="preserve"> de dos mil diecinueve, suscrito por el Particular y </w:t>
      </w:r>
      <w:r w:rsidR="00532546" w:rsidRPr="006C7776">
        <w:rPr>
          <w:rFonts w:ascii="Palatino Linotype" w:hAnsi="Palatino Linotype" w:cs="Tahoma"/>
          <w:bCs/>
          <w:sz w:val="22"/>
          <w:szCs w:val="22"/>
          <w:lang w:val="es-ES"/>
        </w:rPr>
        <w:t>dirigido a</w:t>
      </w:r>
      <w:r w:rsidR="009D00D2" w:rsidRPr="006C7776">
        <w:rPr>
          <w:rFonts w:ascii="Palatino Linotype" w:hAnsi="Palatino Linotype" w:cs="Tahoma"/>
          <w:bCs/>
          <w:sz w:val="22"/>
          <w:szCs w:val="22"/>
          <w:lang w:val="es-ES"/>
        </w:rPr>
        <w:t xml:space="preserve"> la Comisionada Presidenta </w:t>
      </w:r>
      <w:r w:rsidR="006C7776">
        <w:rPr>
          <w:rFonts w:ascii="Palatino Linotype" w:hAnsi="Palatino Linotype" w:cs="Tahoma"/>
          <w:bCs/>
          <w:sz w:val="22"/>
          <w:szCs w:val="22"/>
          <w:lang w:val="es-ES"/>
        </w:rPr>
        <w:t>de este Instituto,</w:t>
      </w:r>
      <w:r w:rsidR="00532546" w:rsidRPr="006C7776">
        <w:rPr>
          <w:rFonts w:ascii="Palatino Linotype" w:hAnsi="Palatino Linotype" w:cs="Tahoma"/>
          <w:bCs/>
          <w:sz w:val="22"/>
          <w:szCs w:val="22"/>
          <w:lang w:val="es-ES"/>
        </w:rPr>
        <w:t xml:space="preserve"> en</w:t>
      </w:r>
      <w:r w:rsidR="009D00D2" w:rsidRPr="006C7776">
        <w:rPr>
          <w:rFonts w:ascii="Palatino Linotype" w:hAnsi="Palatino Linotype" w:cs="Tahoma"/>
          <w:bCs/>
          <w:sz w:val="22"/>
          <w:szCs w:val="22"/>
          <w:lang w:val="es-ES"/>
        </w:rPr>
        <w:t xml:space="preserve"> el cual precisó la siguiente información: </w:t>
      </w:r>
    </w:p>
    <w:p w14:paraId="3837087E" w14:textId="77777777" w:rsidR="006C7776" w:rsidRDefault="006C7776" w:rsidP="00E256C4">
      <w:pPr>
        <w:pStyle w:val="Prrafodelista"/>
        <w:spacing w:line="360" w:lineRule="auto"/>
        <w:ind w:left="567"/>
        <w:jc w:val="both"/>
        <w:rPr>
          <w:rFonts w:ascii="Palatino Linotype" w:hAnsi="Palatino Linotype" w:cs="Tahoma"/>
          <w:bCs/>
          <w:i/>
          <w:iCs/>
          <w:sz w:val="20"/>
          <w:szCs w:val="20"/>
          <w:lang w:val="es-ES"/>
        </w:rPr>
      </w:pPr>
    </w:p>
    <w:p w14:paraId="10E3E755" w14:textId="77777777" w:rsidR="009D00D2" w:rsidRPr="003C52A2" w:rsidRDefault="009D00D2" w:rsidP="00E256C4">
      <w:pPr>
        <w:pStyle w:val="Prrafodelista"/>
        <w:spacing w:line="360" w:lineRule="auto"/>
        <w:ind w:left="567" w:right="567"/>
        <w:jc w:val="both"/>
        <w:rPr>
          <w:rFonts w:ascii="Palatino Linotype" w:hAnsi="Palatino Linotype" w:cs="Tahoma"/>
          <w:bCs/>
          <w:i/>
          <w:iCs/>
          <w:sz w:val="20"/>
          <w:szCs w:val="20"/>
          <w:lang w:val="es-ES"/>
        </w:rPr>
      </w:pPr>
      <w:r w:rsidRPr="003C52A2">
        <w:rPr>
          <w:rFonts w:ascii="Palatino Linotype" w:hAnsi="Palatino Linotype" w:cs="Tahoma"/>
          <w:bCs/>
          <w:i/>
          <w:iCs/>
          <w:sz w:val="20"/>
          <w:szCs w:val="20"/>
          <w:lang w:val="es-ES"/>
        </w:rPr>
        <w:t>“…</w:t>
      </w:r>
    </w:p>
    <w:p w14:paraId="3188C7F1" w14:textId="07BF6AE5" w:rsidR="003C52A2" w:rsidRDefault="009D00D2" w:rsidP="00E256C4">
      <w:pPr>
        <w:pStyle w:val="Prrafodelista"/>
        <w:spacing w:line="360" w:lineRule="auto"/>
        <w:ind w:left="567" w:right="567"/>
        <w:jc w:val="both"/>
        <w:rPr>
          <w:rFonts w:ascii="Palatino Linotype" w:hAnsi="Palatino Linotype" w:cs="Tahoma"/>
          <w:bCs/>
          <w:i/>
          <w:iCs/>
          <w:sz w:val="20"/>
          <w:szCs w:val="20"/>
        </w:rPr>
      </w:pPr>
      <w:r w:rsidRPr="003C52A2">
        <w:rPr>
          <w:rFonts w:ascii="Palatino Linotype" w:hAnsi="Palatino Linotype" w:cs="Tahoma"/>
          <w:bCs/>
          <w:i/>
          <w:iCs/>
          <w:sz w:val="20"/>
          <w:szCs w:val="20"/>
          <w:lang w:val="es-ES"/>
        </w:rPr>
        <w:t xml:space="preserve"> </w:t>
      </w:r>
      <w:r w:rsidR="003C52A2" w:rsidRPr="003C52A2">
        <w:rPr>
          <w:rFonts w:ascii="Palatino Linotype" w:hAnsi="Palatino Linotype" w:cs="Tahoma"/>
          <w:bCs/>
          <w:i/>
          <w:iCs/>
          <w:sz w:val="20"/>
          <w:szCs w:val="20"/>
        </w:rPr>
        <w:t xml:space="preserve"> Ahora bien, como es de su conocimiento existe el folio No. 269307, mediante el cual el Sujeto Obligado (municipio de Ixtlahuaca en el Estado de México) no me ha proporcionado la información solicitada. Asimismo, el Sujeto Obligado, en su respuesta de fecha 5 de agosto de 2019 mediante el folio de solicitud: 00104/IXTLAHUA/IP/2019, no respondió y fue omiso al dar respuesta en su totalidad a la solicitud de información realizada por el hoy quejoso, misma que ha sido clara y precisa. </w:t>
      </w:r>
    </w:p>
    <w:p w14:paraId="48DF9374" w14:textId="77777777" w:rsidR="00861AD3" w:rsidRPr="003C52A2" w:rsidRDefault="00861AD3" w:rsidP="00E256C4">
      <w:pPr>
        <w:pStyle w:val="Prrafodelista"/>
        <w:spacing w:line="360" w:lineRule="auto"/>
        <w:ind w:left="567" w:right="567"/>
        <w:jc w:val="both"/>
        <w:rPr>
          <w:rFonts w:ascii="Palatino Linotype" w:hAnsi="Palatino Linotype" w:cs="Tahoma"/>
          <w:bCs/>
          <w:i/>
          <w:iCs/>
          <w:sz w:val="20"/>
          <w:szCs w:val="20"/>
        </w:rPr>
      </w:pPr>
    </w:p>
    <w:p w14:paraId="676B2504" w14:textId="77777777" w:rsidR="003C52A2" w:rsidRDefault="003C52A2" w:rsidP="00E256C4">
      <w:pPr>
        <w:pStyle w:val="Prrafodelista"/>
        <w:spacing w:line="360" w:lineRule="auto"/>
        <w:ind w:left="567" w:right="567"/>
        <w:jc w:val="both"/>
        <w:rPr>
          <w:rFonts w:ascii="Palatino Linotype" w:hAnsi="Palatino Linotype" w:cs="Tahoma"/>
          <w:bCs/>
          <w:i/>
          <w:iCs/>
          <w:sz w:val="20"/>
          <w:szCs w:val="20"/>
        </w:rPr>
      </w:pPr>
      <w:r w:rsidRPr="003C52A2">
        <w:rPr>
          <w:rFonts w:ascii="Palatino Linotype" w:hAnsi="Palatino Linotype" w:cs="Tahoma"/>
          <w:bCs/>
          <w:i/>
          <w:iCs/>
          <w:sz w:val="20"/>
          <w:szCs w:val="20"/>
        </w:rPr>
        <w:t xml:space="preserve">Adicionalmente, como puede observar, el archivo enviado por el municipio de Ixtlahuaca (sujeto obligada), no da respuesta a las preguntas correspondientes a la facturación por servicio de alumbrado público y a la recaudación por derecho de alumbrado público (DAP), por lo que se viola la Constitución Política de los Estados Unidos Mexicanos y todas las leyes secundarias relacionadas con el acceso a la información pública gubernamental. </w:t>
      </w:r>
    </w:p>
    <w:p w14:paraId="44289C9C" w14:textId="77777777" w:rsidR="00861AD3" w:rsidRPr="003C52A2" w:rsidRDefault="00861AD3" w:rsidP="00E256C4">
      <w:pPr>
        <w:pStyle w:val="Prrafodelista"/>
        <w:spacing w:line="360" w:lineRule="auto"/>
        <w:ind w:left="567" w:right="567"/>
        <w:jc w:val="both"/>
        <w:rPr>
          <w:rFonts w:ascii="Palatino Linotype" w:hAnsi="Palatino Linotype" w:cs="Tahoma"/>
          <w:bCs/>
          <w:i/>
          <w:iCs/>
          <w:sz w:val="20"/>
          <w:szCs w:val="20"/>
        </w:rPr>
      </w:pPr>
    </w:p>
    <w:p w14:paraId="216B9E8B" w14:textId="77777777" w:rsidR="003C52A2" w:rsidRDefault="003C52A2" w:rsidP="00E256C4">
      <w:pPr>
        <w:pStyle w:val="Prrafodelista"/>
        <w:spacing w:line="360" w:lineRule="auto"/>
        <w:ind w:left="567" w:right="567"/>
        <w:jc w:val="both"/>
        <w:rPr>
          <w:rFonts w:ascii="Palatino Linotype" w:hAnsi="Palatino Linotype" w:cs="Tahoma"/>
          <w:bCs/>
          <w:i/>
          <w:iCs/>
          <w:sz w:val="20"/>
          <w:szCs w:val="20"/>
        </w:rPr>
      </w:pPr>
      <w:r w:rsidRPr="003C52A2">
        <w:rPr>
          <w:rFonts w:ascii="Palatino Linotype" w:hAnsi="Palatino Linotype" w:cs="Tahoma"/>
          <w:bCs/>
          <w:i/>
          <w:iCs/>
          <w:sz w:val="20"/>
          <w:szCs w:val="20"/>
        </w:rPr>
        <w:t xml:space="preserve">La respuesta que debe formular el sujeto obligado debe ser de forma debidamente fundada y motivada, aportando las pruebas que considere pertinentes de si tiene o no la información que se solicita. </w:t>
      </w:r>
    </w:p>
    <w:p w14:paraId="650CF3D9" w14:textId="508CD840" w:rsidR="00861AD3" w:rsidRDefault="00861AD3" w:rsidP="00E256C4">
      <w:pPr>
        <w:pStyle w:val="Prrafodelista"/>
        <w:spacing w:line="360" w:lineRule="auto"/>
        <w:ind w:left="567" w:right="567"/>
        <w:jc w:val="both"/>
        <w:rPr>
          <w:rFonts w:ascii="Palatino Linotype" w:hAnsi="Palatino Linotype" w:cs="Tahoma"/>
          <w:bCs/>
          <w:i/>
          <w:iCs/>
          <w:sz w:val="20"/>
          <w:szCs w:val="20"/>
        </w:rPr>
      </w:pPr>
      <w:r>
        <w:rPr>
          <w:rFonts w:ascii="Palatino Linotype" w:hAnsi="Palatino Linotype" w:cs="Tahoma"/>
          <w:bCs/>
          <w:i/>
          <w:iCs/>
          <w:sz w:val="20"/>
          <w:szCs w:val="20"/>
        </w:rPr>
        <w:t>…</w:t>
      </w:r>
    </w:p>
    <w:p w14:paraId="739A7EC1" w14:textId="77777777" w:rsidR="00861AD3" w:rsidRDefault="00861AD3" w:rsidP="00E256C4">
      <w:pPr>
        <w:pStyle w:val="Prrafodelista"/>
        <w:spacing w:line="360" w:lineRule="auto"/>
        <w:ind w:left="567" w:right="567"/>
        <w:jc w:val="both"/>
        <w:rPr>
          <w:rFonts w:ascii="Palatino Linotype" w:hAnsi="Palatino Linotype" w:cs="Tahoma"/>
          <w:bCs/>
          <w:i/>
          <w:iCs/>
          <w:sz w:val="20"/>
          <w:szCs w:val="20"/>
        </w:rPr>
      </w:pPr>
      <w:r w:rsidRPr="00861AD3">
        <w:rPr>
          <w:rFonts w:ascii="Palatino Linotype" w:hAnsi="Palatino Linotype" w:cs="Tahoma"/>
          <w:bCs/>
          <w:i/>
          <w:iCs/>
          <w:sz w:val="20"/>
          <w:szCs w:val="20"/>
        </w:rPr>
        <w:t xml:space="preserve">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 </w:t>
      </w:r>
    </w:p>
    <w:p w14:paraId="28F7139F" w14:textId="77777777" w:rsidR="00861AD3" w:rsidRPr="00861AD3" w:rsidRDefault="00861AD3" w:rsidP="00E256C4">
      <w:pPr>
        <w:pStyle w:val="Prrafodelista"/>
        <w:spacing w:line="360" w:lineRule="auto"/>
        <w:ind w:left="567" w:right="567"/>
        <w:jc w:val="both"/>
        <w:rPr>
          <w:rFonts w:ascii="Palatino Linotype" w:hAnsi="Palatino Linotype" w:cs="Tahoma"/>
          <w:bCs/>
          <w:i/>
          <w:iCs/>
          <w:sz w:val="20"/>
          <w:szCs w:val="20"/>
        </w:rPr>
      </w:pPr>
    </w:p>
    <w:p w14:paraId="08FDADC0" w14:textId="77777777" w:rsidR="00861AD3" w:rsidRDefault="00861AD3" w:rsidP="00E256C4">
      <w:pPr>
        <w:pStyle w:val="Prrafodelista"/>
        <w:spacing w:line="360" w:lineRule="auto"/>
        <w:ind w:left="567" w:right="567"/>
        <w:jc w:val="both"/>
        <w:rPr>
          <w:rFonts w:ascii="Palatino Linotype" w:hAnsi="Palatino Linotype" w:cs="Tahoma"/>
          <w:bCs/>
          <w:i/>
          <w:iCs/>
          <w:sz w:val="20"/>
          <w:szCs w:val="20"/>
        </w:rPr>
      </w:pPr>
      <w:r w:rsidRPr="00861AD3">
        <w:rPr>
          <w:rFonts w:ascii="Palatino Linotype" w:hAnsi="Palatino Linotype" w:cs="Tahoma"/>
          <w:b/>
          <w:bCs/>
          <w:i/>
          <w:iCs/>
          <w:sz w:val="20"/>
          <w:szCs w:val="20"/>
        </w:rPr>
        <w:t xml:space="preserve">Primero. </w:t>
      </w:r>
      <w:r w:rsidRPr="00861AD3">
        <w:rPr>
          <w:rFonts w:ascii="Palatino Linotype" w:hAnsi="Palatino Linotype" w:cs="Tahoma"/>
          <w:bCs/>
          <w:i/>
          <w:iCs/>
          <w:sz w:val="20"/>
          <w:szCs w:val="20"/>
        </w:rPr>
        <w:t xml:space="preserve">Se reitera mi queja presentada en contra de los servidores públicos o sujetos obligados que incumplieron con las obligaciones establecidas en la Ley General, la Ley Generar y Ley de Acceso a </w:t>
      </w:r>
      <w:r w:rsidRPr="00861AD3">
        <w:rPr>
          <w:rFonts w:ascii="Palatino Linotype" w:hAnsi="Palatino Linotype" w:cs="Tahoma"/>
          <w:bCs/>
          <w:i/>
          <w:iCs/>
          <w:sz w:val="20"/>
          <w:szCs w:val="20"/>
        </w:rPr>
        <w:lastRenderedPageBreak/>
        <w:t xml:space="preserve">la Información Pública y Protección de Datos Personales para el Estado de México y demás ordenamientos aplicables en la materia. </w:t>
      </w:r>
    </w:p>
    <w:p w14:paraId="29B8811F" w14:textId="77777777" w:rsidR="00861AD3" w:rsidRPr="00861AD3" w:rsidRDefault="00861AD3" w:rsidP="00E256C4">
      <w:pPr>
        <w:pStyle w:val="Prrafodelista"/>
        <w:spacing w:line="360" w:lineRule="auto"/>
        <w:ind w:left="567" w:right="567"/>
        <w:jc w:val="both"/>
        <w:rPr>
          <w:rFonts w:ascii="Palatino Linotype" w:hAnsi="Palatino Linotype" w:cs="Tahoma"/>
          <w:bCs/>
          <w:i/>
          <w:iCs/>
          <w:sz w:val="20"/>
          <w:szCs w:val="20"/>
        </w:rPr>
      </w:pPr>
    </w:p>
    <w:p w14:paraId="06FF4724" w14:textId="77777777" w:rsidR="00861AD3" w:rsidRPr="00861AD3" w:rsidRDefault="00861AD3" w:rsidP="00E256C4">
      <w:pPr>
        <w:pStyle w:val="Prrafodelista"/>
        <w:spacing w:line="360" w:lineRule="auto"/>
        <w:ind w:left="567" w:right="567"/>
        <w:jc w:val="both"/>
        <w:rPr>
          <w:rFonts w:ascii="Palatino Linotype" w:hAnsi="Palatino Linotype" w:cs="Tahoma"/>
          <w:bCs/>
          <w:i/>
          <w:iCs/>
          <w:sz w:val="20"/>
          <w:szCs w:val="20"/>
        </w:rPr>
      </w:pPr>
      <w:r w:rsidRPr="00861AD3">
        <w:rPr>
          <w:rFonts w:ascii="Palatino Linotype" w:hAnsi="Palatino Linotype" w:cs="Tahoma"/>
          <w:b/>
          <w:bCs/>
          <w:i/>
          <w:iCs/>
          <w:sz w:val="20"/>
          <w:szCs w:val="20"/>
        </w:rPr>
        <w:t xml:space="preserve">Segundo. </w:t>
      </w:r>
      <w:r w:rsidRPr="00861AD3">
        <w:rPr>
          <w:rFonts w:ascii="Palatino Linotype" w:hAnsi="Palatino Linotype" w:cs="Tahoma"/>
          <w:bCs/>
          <w:i/>
          <w:iCs/>
          <w:sz w:val="20"/>
          <w:szCs w:val="20"/>
        </w:rPr>
        <w:t xml:space="preserve">Solicitar que el sujeto obligado atienda mi solicitud que formule el día 5 de agosto de 2019, a efecto de que no se violen mis garantías individuales establecidas en la Constitución Política de los Estados Unidos Mexicanos y en la Constitución Política del Estado de México. </w:t>
      </w:r>
    </w:p>
    <w:p w14:paraId="4650F47A" w14:textId="0A58DFE3" w:rsidR="00861AD3" w:rsidRPr="00861AD3" w:rsidRDefault="00861AD3" w:rsidP="00E256C4">
      <w:pPr>
        <w:pStyle w:val="Prrafodelista"/>
        <w:spacing w:line="360" w:lineRule="auto"/>
        <w:ind w:left="567" w:right="567"/>
        <w:jc w:val="both"/>
        <w:rPr>
          <w:rFonts w:ascii="Palatino Linotype" w:hAnsi="Palatino Linotype" w:cs="Tahoma"/>
          <w:bCs/>
          <w:i/>
          <w:iCs/>
          <w:sz w:val="20"/>
          <w:szCs w:val="20"/>
        </w:rPr>
      </w:pPr>
      <w:r w:rsidRPr="00861AD3">
        <w:rPr>
          <w:rFonts w:ascii="Palatino Linotype" w:hAnsi="Palatino Linotype" w:cs="Tahoma"/>
          <w:b/>
          <w:bCs/>
          <w:i/>
          <w:iCs/>
          <w:sz w:val="20"/>
          <w:szCs w:val="20"/>
        </w:rPr>
        <w:t xml:space="preserve">Tercero. </w:t>
      </w:r>
      <w:r w:rsidRPr="00861AD3">
        <w:rPr>
          <w:rFonts w:ascii="Palatino Linotype" w:hAnsi="Palatino Linotype" w:cs="Tahoma"/>
          <w:bCs/>
          <w:i/>
          <w:iCs/>
          <w:sz w:val="20"/>
          <w:szCs w:val="20"/>
        </w:rPr>
        <w:t>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p>
    <w:p w14:paraId="00A7ABAF" w14:textId="38AE09EC" w:rsidR="009D00D2" w:rsidRPr="003C52A2" w:rsidRDefault="009D00D2" w:rsidP="00E256C4">
      <w:pPr>
        <w:pStyle w:val="Prrafodelista"/>
        <w:spacing w:line="360" w:lineRule="auto"/>
        <w:ind w:left="567" w:right="567"/>
        <w:jc w:val="both"/>
        <w:rPr>
          <w:rFonts w:ascii="Palatino Linotype" w:hAnsi="Palatino Linotype" w:cs="Tahoma"/>
          <w:bCs/>
          <w:i/>
          <w:iCs/>
          <w:sz w:val="20"/>
          <w:szCs w:val="20"/>
          <w:lang w:val="es-ES"/>
        </w:rPr>
      </w:pPr>
      <w:r w:rsidRPr="003C52A2">
        <w:rPr>
          <w:rFonts w:ascii="Palatino Linotype" w:hAnsi="Palatino Linotype" w:cs="Tahoma"/>
          <w:bCs/>
          <w:i/>
          <w:iCs/>
          <w:sz w:val="20"/>
          <w:szCs w:val="20"/>
          <w:lang w:val="es-ES"/>
        </w:rPr>
        <w:t xml:space="preserve">…” (Sic.) </w:t>
      </w:r>
    </w:p>
    <w:p w14:paraId="0D0E6F69" w14:textId="77777777" w:rsidR="00EB3BB1" w:rsidRPr="00EB3BB1" w:rsidRDefault="00EB3BB1" w:rsidP="00E256C4">
      <w:pPr>
        <w:pStyle w:val="Prrafodelista"/>
        <w:spacing w:line="360" w:lineRule="auto"/>
        <w:ind w:left="1080"/>
        <w:jc w:val="both"/>
        <w:rPr>
          <w:rFonts w:ascii="Palatino Linotype" w:hAnsi="Palatino Linotype" w:cs="Tahoma"/>
          <w:b/>
          <w:szCs w:val="22"/>
        </w:rPr>
      </w:pPr>
    </w:p>
    <w:p w14:paraId="42DAAB41" w14:textId="77777777" w:rsidR="00F41BDB" w:rsidRPr="00AD50F9" w:rsidRDefault="00F41BDB" w:rsidP="00E256C4">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 xml:space="preserve">IV. </w:t>
      </w:r>
      <w:r w:rsidRPr="00AD50F9">
        <w:rPr>
          <w:rFonts w:ascii="Palatino Linotype" w:eastAsia="Batang" w:hAnsi="Palatino Linotype" w:cs="Tahoma"/>
          <w:b/>
          <w:bCs/>
          <w:sz w:val="22"/>
          <w:szCs w:val="22"/>
        </w:rPr>
        <w:t xml:space="preserve">Trámite del </w:t>
      </w:r>
      <w:r w:rsidRPr="00AD50F9">
        <w:rPr>
          <w:rFonts w:ascii="Palatino Linotype" w:hAnsi="Palatino Linotype" w:cs="Tahoma"/>
          <w:b/>
          <w:sz w:val="22"/>
          <w:szCs w:val="22"/>
        </w:rPr>
        <w:t xml:space="preserve">Recurso de Revisión </w:t>
      </w:r>
      <w:r w:rsidRPr="00AD50F9">
        <w:rPr>
          <w:rFonts w:ascii="Palatino Linotype" w:eastAsia="Batang" w:hAnsi="Palatino Linotype" w:cs="Tahoma"/>
          <w:b/>
          <w:bCs/>
          <w:sz w:val="22"/>
          <w:szCs w:val="22"/>
        </w:rPr>
        <w:t>ante el Instituto.</w:t>
      </w:r>
    </w:p>
    <w:p w14:paraId="59E8B986" w14:textId="77777777" w:rsidR="00F41BDB" w:rsidRPr="00AD50F9" w:rsidRDefault="00F41BDB" w:rsidP="00E256C4">
      <w:pPr>
        <w:spacing w:line="360" w:lineRule="auto"/>
        <w:jc w:val="both"/>
        <w:rPr>
          <w:rFonts w:ascii="Palatino Linotype" w:eastAsia="Batang" w:hAnsi="Palatino Linotype" w:cs="Tahoma"/>
          <w:b/>
          <w:bCs/>
          <w:sz w:val="22"/>
          <w:szCs w:val="22"/>
        </w:rPr>
      </w:pPr>
    </w:p>
    <w:p w14:paraId="50222C82" w14:textId="08B4DA7D" w:rsidR="00F41BDB" w:rsidRPr="00AD50F9" w:rsidRDefault="00F41BDB" w:rsidP="00E256C4">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Turno del </w:t>
      </w:r>
      <w:r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 xml:space="preserve">. </w:t>
      </w:r>
      <w:r w:rsidRPr="00AD50F9">
        <w:rPr>
          <w:rFonts w:ascii="Palatino Linotype" w:eastAsia="Batang" w:hAnsi="Palatino Linotype" w:cs="Tahoma"/>
          <w:bCs/>
          <w:sz w:val="22"/>
          <w:szCs w:val="22"/>
        </w:rPr>
        <w:t xml:space="preserve">El </w:t>
      </w:r>
      <w:r w:rsidR="00861AD3">
        <w:rPr>
          <w:rFonts w:ascii="Palatino Linotype" w:eastAsia="Batang" w:hAnsi="Palatino Linotype" w:cs="Tahoma"/>
          <w:bCs/>
          <w:sz w:val="22"/>
          <w:szCs w:val="22"/>
        </w:rPr>
        <w:t>siete de agosto</w:t>
      </w:r>
      <w:r w:rsidRPr="00AD50F9">
        <w:rPr>
          <w:rFonts w:ascii="Palatino Linotype" w:eastAsia="Batang" w:hAnsi="Palatino Linotype" w:cs="Tahoma"/>
          <w:bCs/>
          <w:sz w:val="22"/>
          <w:szCs w:val="22"/>
        </w:rPr>
        <w:t xml:space="preserve"> de dos mil diecinueve, el </w:t>
      </w:r>
      <w:r w:rsidRPr="00AD50F9">
        <w:rPr>
          <w:rFonts w:ascii="Palatino Linotype" w:hAnsi="Palatino Linotype" w:cs="Tahoma"/>
          <w:sz w:val="22"/>
          <w:szCs w:val="22"/>
          <w:lang w:val="es-ES"/>
        </w:rPr>
        <w:t>Sistema de Acceso a la Información Mexiquense (SAIMEX),</w:t>
      </w:r>
      <w:r w:rsidRPr="00AD50F9">
        <w:rPr>
          <w:rFonts w:ascii="Palatino Linotype" w:eastAsia="Batang" w:hAnsi="Palatino Linotype" w:cs="Tahoma"/>
          <w:bCs/>
          <w:sz w:val="22"/>
          <w:szCs w:val="22"/>
        </w:rPr>
        <w:t xml:space="preserve"> asignó el número de expediente </w:t>
      </w:r>
      <w:r w:rsidRPr="001D00D6">
        <w:rPr>
          <w:rFonts w:ascii="Palatino Linotype" w:eastAsia="Batang" w:hAnsi="Palatino Linotype" w:cs="Tahoma"/>
          <w:b/>
          <w:bCs/>
          <w:sz w:val="22"/>
          <w:szCs w:val="22"/>
        </w:rPr>
        <w:t>0</w:t>
      </w:r>
      <w:r w:rsidR="004E5EAD">
        <w:rPr>
          <w:rFonts w:ascii="Palatino Linotype" w:eastAsia="Batang" w:hAnsi="Palatino Linotype" w:cs="Tahoma"/>
          <w:b/>
          <w:bCs/>
          <w:sz w:val="22"/>
          <w:szCs w:val="22"/>
        </w:rPr>
        <w:t>6541</w:t>
      </w:r>
      <w:r w:rsidRPr="001D00D6">
        <w:rPr>
          <w:rFonts w:ascii="Palatino Linotype" w:eastAsia="Batang" w:hAnsi="Palatino Linotype" w:cs="Tahoma"/>
          <w:b/>
          <w:bCs/>
          <w:sz w:val="22"/>
          <w:szCs w:val="22"/>
        </w:rPr>
        <w:t>/INFOEM/IP/RR/2019</w:t>
      </w:r>
      <w:r w:rsidRPr="00AD50F9">
        <w:rPr>
          <w:rFonts w:ascii="Palatino Linotype" w:eastAsia="Batang"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A126778" w14:textId="77777777" w:rsidR="00F41BDB" w:rsidRPr="00AD50F9" w:rsidRDefault="00F41BDB" w:rsidP="00E256C4">
      <w:pPr>
        <w:spacing w:line="360" w:lineRule="auto"/>
        <w:ind w:left="708"/>
        <w:jc w:val="both"/>
        <w:rPr>
          <w:rFonts w:ascii="Palatino Linotype" w:eastAsia="Batang" w:hAnsi="Palatino Linotype" w:cs="Tahoma"/>
          <w:bCs/>
          <w:sz w:val="22"/>
          <w:szCs w:val="22"/>
        </w:rPr>
      </w:pPr>
    </w:p>
    <w:p w14:paraId="3F18442E" w14:textId="77044407" w:rsidR="00F41BDB" w:rsidRPr="00AD50F9" w:rsidRDefault="00F41BDB" w:rsidP="00E256C4">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 xml:space="preserve">b) Admisión del </w:t>
      </w:r>
      <w:r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lang w:val="es-ES_tradnl"/>
        </w:rPr>
        <w:t xml:space="preserve">. </w:t>
      </w:r>
      <w:r w:rsidRPr="00AD50F9">
        <w:rPr>
          <w:rFonts w:ascii="Palatino Linotype" w:eastAsia="Batang" w:hAnsi="Palatino Linotype" w:cs="Tahoma"/>
          <w:bCs/>
          <w:sz w:val="22"/>
          <w:szCs w:val="22"/>
          <w:lang w:val="es-ES_tradnl"/>
        </w:rPr>
        <w:t xml:space="preserve">El </w:t>
      </w:r>
      <w:r w:rsidR="00861AD3">
        <w:rPr>
          <w:rFonts w:ascii="Palatino Linotype" w:eastAsia="Batang" w:hAnsi="Palatino Linotype" w:cs="Tahoma"/>
          <w:bCs/>
          <w:sz w:val="22"/>
          <w:szCs w:val="22"/>
          <w:lang w:val="es-ES_tradnl"/>
        </w:rPr>
        <w:t>trece de agosto</w:t>
      </w:r>
      <w:r>
        <w:rPr>
          <w:rFonts w:ascii="Palatino Linotype" w:eastAsia="Batang" w:hAnsi="Palatino Linotype" w:cs="Tahoma"/>
          <w:bCs/>
          <w:sz w:val="22"/>
          <w:szCs w:val="22"/>
          <w:lang w:val="es-ES_tradnl"/>
        </w:rPr>
        <w:t xml:space="preserve"> </w:t>
      </w:r>
      <w:r w:rsidRPr="00AD50F9">
        <w:rPr>
          <w:rFonts w:ascii="Palatino Linotype" w:eastAsia="Batang" w:hAnsi="Palatino Linotype" w:cs="Tahoma"/>
          <w:bCs/>
          <w:sz w:val="22"/>
          <w:szCs w:val="22"/>
          <w:lang w:val="es-ES_tradnl"/>
        </w:rPr>
        <w:t xml:space="preserve">de dos mil diecinueve, se acordó la admisión del Recurso de Revisión interpuesto por </w:t>
      </w:r>
      <w:r>
        <w:rPr>
          <w:rFonts w:ascii="Palatino Linotype" w:eastAsia="Batang" w:hAnsi="Palatino Linotype" w:cs="Tahoma"/>
          <w:bCs/>
          <w:sz w:val="22"/>
          <w:szCs w:val="22"/>
          <w:lang w:val="es-ES_tradnl"/>
        </w:rPr>
        <w:t>el</w:t>
      </w:r>
      <w:r w:rsidRPr="00AD50F9">
        <w:rPr>
          <w:rFonts w:ascii="Palatino Linotype" w:eastAsia="Batang" w:hAnsi="Palatino Linotype" w:cs="Tahoma"/>
          <w:bCs/>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w:t>
      </w:r>
      <w:r w:rsidRPr="00AD50F9">
        <w:rPr>
          <w:rFonts w:ascii="Palatino Linotype" w:eastAsia="Batang" w:hAnsi="Palatino Linotype" w:cs="Tahoma"/>
          <w:bCs/>
          <w:sz w:val="22"/>
          <w:szCs w:val="22"/>
          <w:lang w:val="es-ES_tradnl"/>
        </w:rPr>
        <w:lastRenderedPageBreak/>
        <w:t>se les otorgó un plazo de siete días hábiles posteriores a la misma, para que manifestaran lo que a su derecho conviniera y formularan alegatos.</w:t>
      </w:r>
    </w:p>
    <w:p w14:paraId="20FC6D88" w14:textId="77777777" w:rsidR="00F41BDB" w:rsidRPr="00AD50F9" w:rsidRDefault="00F41BDB" w:rsidP="00E256C4">
      <w:pPr>
        <w:spacing w:line="360" w:lineRule="auto"/>
        <w:jc w:val="both"/>
        <w:rPr>
          <w:rFonts w:ascii="Palatino Linotype" w:hAnsi="Palatino Linotype" w:cs="Tahoma"/>
          <w:bCs/>
          <w:sz w:val="22"/>
          <w:szCs w:val="22"/>
        </w:rPr>
      </w:pPr>
    </w:p>
    <w:p w14:paraId="7861DFE7" w14:textId="3DEEC047" w:rsidR="00F41BDB" w:rsidRDefault="00352BAE" w:rsidP="00E256C4">
      <w:pPr>
        <w:spacing w:line="360" w:lineRule="auto"/>
        <w:jc w:val="both"/>
        <w:rPr>
          <w:rFonts w:ascii="Palatino Linotype" w:hAnsi="Palatino Linotype" w:cs="Tahoma"/>
          <w:bCs/>
          <w:sz w:val="22"/>
          <w:szCs w:val="22"/>
        </w:rPr>
      </w:pPr>
      <w:r>
        <w:rPr>
          <w:rFonts w:ascii="Palatino Linotype" w:hAnsi="Palatino Linotype" w:cs="Tahoma"/>
          <w:b/>
          <w:sz w:val="22"/>
          <w:szCs w:val="22"/>
        </w:rPr>
        <w:t>c) Informe J</w:t>
      </w:r>
      <w:r w:rsidR="00F41BDB" w:rsidRPr="00AD50F9">
        <w:rPr>
          <w:rFonts w:ascii="Palatino Linotype" w:hAnsi="Palatino Linotype" w:cs="Tahoma"/>
          <w:b/>
          <w:sz w:val="22"/>
          <w:szCs w:val="22"/>
        </w:rPr>
        <w:t>ustificado del Sujeto Obligado.</w:t>
      </w:r>
      <w:r w:rsidR="00F41BDB" w:rsidRPr="00341DA8">
        <w:rPr>
          <w:rFonts w:ascii="Palatino Linotype" w:hAnsi="Palatino Linotype" w:cs="Tahoma"/>
          <w:b/>
          <w:sz w:val="22"/>
          <w:szCs w:val="22"/>
        </w:rPr>
        <w:t xml:space="preserve"> </w:t>
      </w:r>
      <w:r w:rsidR="009D00D2" w:rsidRPr="009D00D2">
        <w:rPr>
          <w:rFonts w:ascii="Palatino Linotype" w:hAnsi="Palatino Linotype" w:cs="Tahoma"/>
          <w:bCs/>
          <w:sz w:val="22"/>
          <w:szCs w:val="22"/>
        </w:rPr>
        <w:t xml:space="preserve">El </w:t>
      </w:r>
      <w:r w:rsidR="004F583D">
        <w:rPr>
          <w:rFonts w:ascii="Palatino Linotype" w:hAnsi="Palatino Linotype" w:cs="Tahoma"/>
          <w:bCs/>
          <w:sz w:val="22"/>
          <w:szCs w:val="22"/>
        </w:rPr>
        <w:t>veintiocho de agosto</w:t>
      </w:r>
      <w:r w:rsidR="009D00D2" w:rsidRPr="009D00D2">
        <w:rPr>
          <w:rFonts w:ascii="Palatino Linotype" w:hAnsi="Palatino Linotype" w:cs="Tahoma"/>
          <w:bCs/>
          <w:sz w:val="22"/>
          <w:szCs w:val="22"/>
        </w:rPr>
        <w:t xml:space="preserve"> de dos mil</w:t>
      </w:r>
      <w:r w:rsidR="009D00D2">
        <w:rPr>
          <w:rFonts w:ascii="Palatino Linotype" w:hAnsi="Palatino Linotype" w:cs="Tahoma"/>
          <w:bCs/>
          <w:sz w:val="22"/>
          <w:szCs w:val="22"/>
        </w:rPr>
        <w:t xml:space="preserve"> </w:t>
      </w:r>
      <w:r w:rsidR="009D00D2" w:rsidRPr="009D00D2">
        <w:rPr>
          <w:rFonts w:ascii="Palatino Linotype" w:hAnsi="Palatino Linotype" w:cs="Tahoma"/>
          <w:bCs/>
          <w:sz w:val="22"/>
          <w:szCs w:val="22"/>
        </w:rPr>
        <w:t>diecinueve, se recibió a través del Sistema de Acceso a la Información Mexiquense, el</w:t>
      </w:r>
      <w:r w:rsidR="009D00D2">
        <w:rPr>
          <w:rFonts w:ascii="Palatino Linotype" w:hAnsi="Palatino Linotype" w:cs="Tahoma"/>
          <w:bCs/>
          <w:sz w:val="22"/>
          <w:szCs w:val="22"/>
        </w:rPr>
        <w:t xml:space="preserve"> </w:t>
      </w:r>
      <w:r w:rsidR="009D00D2" w:rsidRPr="009D00D2">
        <w:rPr>
          <w:rFonts w:ascii="Palatino Linotype" w:hAnsi="Palatino Linotype" w:cs="Tahoma"/>
          <w:bCs/>
          <w:sz w:val="22"/>
          <w:szCs w:val="22"/>
        </w:rPr>
        <w:t>Informe Justificado</w:t>
      </w:r>
      <w:r w:rsidR="009D00D2">
        <w:rPr>
          <w:rFonts w:ascii="Palatino Linotype" w:hAnsi="Palatino Linotype" w:cs="Tahoma"/>
          <w:bCs/>
          <w:sz w:val="22"/>
          <w:szCs w:val="22"/>
        </w:rPr>
        <w:t xml:space="preserve"> </w:t>
      </w:r>
      <w:r w:rsidR="009D00D2" w:rsidRPr="009D00D2">
        <w:rPr>
          <w:rFonts w:ascii="Palatino Linotype" w:hAnsi="Palatino Linotype" w:cs="Tahoma"/>
          <w:bCs/>
          <w:sz w:val="22"/>
          <w:szCs w:val="22"/>
        </w:rPr>
        <w:t xml:space="preserve">de la misma fecha de recepción, emitido por </w:t>
      </w:r>
      <w:r w:rsidR="004F583D">
        <w:rPr>
          <w:rFonts w:ascii="Palatino Linotype" w:hAnsi="Palatino Linotype" w:cs="Tahoma"/>
          <w:bCs/>
          <w:sz w:val="22"/>
          <w:szCs w:val="22"/>
        </w:rPr>
        <w:t xml:space="preserve">la </w:t>
      </w:r>
      <w:r w:rsidR="009D00D2" w:rsidRPr="009D00D2">
        <w:rPr>
          <w:rFonts w:ascii="Palatino Linotype" w:hAnsi="Palatino Linotype" w:cs="Tahoma"/>
          <w:bCs/>
          <w:sz w:val="22"/>
          <w:szCs w:val="22"/>
        </w:rPr>
        <w:t>Titular de la Unidad de Transparencia de la</w:t>
      </w:r>
      <w:r w:rsidR="009D00D2">
        <w:rPr>
          <w:rFonts w:ascii="Palatino Linotype" w:hAnsi="Palatino Linotype" w:cs="Tahoma"/>
          <w:bCs/>
          <w:sz w:val="22"/>
          <w:szCs w:val="22"/>
        </w:rPr>
        <w:t xml:space="preserve"> </w:t>
      </w:r>
      <w:r w:rsidR="009D00D2" w:rsidRPr="009D00D2">
        <w:rPr>
          <w:rFonts w:ascii="Palatino Linotype" w:hAnsi="Palatino Linotype" w:cs="Tahoma"/>
          <w:bCs/>
          <w:sz w:val="22"/>
          <w:szCs w:val="22"/>
        </w:rPr>
        <w:t xml:space="preserve">Ayuntamiento de </w:t>
      </w:r>
      <w:r w:rsidR="004E5EAD">
        <w:rPr>
          <w:rFonts w:ascii="Palatino Linotype" w:hAnsi="Palatino Linotype" w:cs="Tahoma"/>
          <w:bCs/>
          <w:sz w:val="22"/>
          <w:szCs w:val="22"/>
        </w:rPr>
        <w:t>Ixtlahuaca</w:t>
      </w:r>
      <w:r w:rsidR="009D00D2" w:rsidRPr="009D00D2">
        <w:rPr>
          <w:rFonts w:ascii="Palatino Linotype" w:hAnsi="Palatino Linotype" w:cs="Tahoma"/>
          <w:bCs/>
          <w:sz w:val="22"/>
          <w:szCs w:val="22"/>
        </w:rPr>
        <w:t>, dirigido a</w:t>
      </w:r>
      <w:r w:rsidR="004F583D">
        <w:rPr>
          <w:rFonts w:ascii="Palatino Linotype" w:hAnsi="Palatino Linotype" w:cs="Tahoma"/>
          <w:bCs/>
          <w:sz w:val="22"/>
          <w:szCs w:val="22"/>
        </w:rPr>
        <w:t xml:space="preserve"> </w:t>
      </w:r>
      <w:r w:rsidR="009D00D2" w:rsidRPr="009D00D2">
        <w:rPr>
          <w:rFonts w:ascii="Palatino Linotype" w:hAnsi="Palatino Linotype" w:cs="Tahoma"/>
          <w:bCs/>
          <w:sz w:val="22"/>
          <w:szCs w:val="22"/>
        </w:rPr>
        <w:t>l</w:t>
      </w:r>
      <w:r w:rsidR="004F583D">
        <w:rPr>
          <w:rFonts w:ascii="Palatino Linotype" w:hAnsi="Palatino Linotype" w:cs="Tahoma"/>
          <w:bCs/>
          <w:sz w:val="22"/>
          <w:szCs w:val="22"/>
        </w:rPr>
        <w:t>os</w:t>
      </w:r>
      <w:r w:rsidR="009D00D2" w:rsidRPr="009D00D2">
        <w:rPr>
          <w:rFonts w:ascii="Palatino Linotype" w:hAnsi="Palatino Linotype" w:cs="Tahoma"/>
          <w:bCs/>
          <w:sz w:val="22"/>
          <w:szCs w:val="22"/>
        </w:rPr>
        <w:t xml:space="preserve"> </w:t>
      </w:r>
      <w:r w:rsidR="004F583D">
        <w:rPr>
          <w:rFonts w:ascii="Palatino Linotype" w:hAnsi="Palatino Linotype" w:cs="Tahoma"/>
          <w:bCs/>
          <w:sz w:val="22"/>
          <w:szCs w:val="22"/>
        </w:rPr>
        <w:t>Comisionados de este Instituto</w:t>
      </w:r>
      <w:r w:rsidR="009D00D2" w:rsidRPr="009D00D2">
        <w:rPr>
          <w:rFonts w:ascii="Palatino Linotype" w:hAnsi="Palatino Linotype" w:cs="Tahoma"/>
          <w:bCs/>
          <w:sz w:val="22"/>
          <w:szCs w:val="22"/>
        </w:rPr>
        <w:t xml:space="preserve">, por medio del cual </w:t>
      </w:r>
      <w:r w:rsidR="004F583D">
        <w:rPr>
          <w:rFonts w:ascii="Palatino Linotype" w:hAnsi="Palatino Linotype" w:cs="Tahoma"/>
          <w:bCs/>
          <w:sz w:val="22"/>
          <w:szCs w:val="22"/>
        </w:rPr>
        <w:t>señaló</w:t>
      </w:r>
      <w:r w:rsidR="009D00D2" w:rsidRPr="009D00D2">
        <w:rPr>
          <w:rFonts w:ascii="Palatino Linotype" w:hAnsi="Palatino Linotype" w:cs="Tahoma"/>
          <w:bCs/>
          <w:sz w:val="22"/>
          <w:szCs w:val="22"/>
        </w:rPr>
        <w:t xml:space="preserve"> lo siguiente:</w:t>
      </w:r>
    </w:p>
    <w:p w14:paraId="369C208C" w14:textId="77777777" w:rsidR="006C7776" w:rsidRDefault="006C7776" w:rsidP="00E256C4">
      <w:pPr>
        <w:spacing w:line="360" w:lineRule="auto"/>
        <w:jc w:val="both"/>
        <w:rPr>
          <w:rFonts w:ascii="Palatino Linotype" w:hAnsi="Palatino Linotype" w:cs="Tahoma"/>
          <w:bCs/>
          <w:sz w:val="22"/>
          <w:szCs w:val="22"/>
        </w:rPr>
      </w:pPr>
    </w:p>
    <w:p w14:paraId="335F9A3C" w14:textId="77777777" w:rsidR="004F583D" w:rsidRDefault="00741683" w:rsidP="00E256C4">
      <w:pPr>
        <w:spacing w:line="360" w:lineRule="auto"/>
        <w:ind w:left="567" w:right="567"/>
        <w:jc w:val="both"/>
        <w:rPr>
          <w:rFonts w:ascii="Palatino Linotype" w:hAnsi="Palatino Linotype" w:cs="Tahoma"/>
          <w:bCs/>
          <w:i/>
          <w:iCs/>
        </w:rPr>
      </w:pPr>
      <w:r w:rsidRPr="005B3306">
        <w:rPr>
          <w:rFonts w:ascii="Palatino Linotype" w:hAnsi="Palatino Linotype" w:cs="Tahoma"/>
          <w:bCs/>
          <w:i/>
          <w:iCs/>
        </w:rPr>
        <w:t>“</w:t>
      </w:r>
      <w:r w:rsidR="005B3306" w:rsidRPr="005B3306">
        <w:rPr>
          <w:rFonts w:ascii="Palatino Linotype" w:hAnsi="Palatino Linotype" w:cs="Tahoma"/>
          <w:bCs/>
          <w:i/>
          <w:iCs/>
        </w:rPr>
        <w:t>…</w:t>
      </w:r>
      <w:r w:rsidRPr="005B3306">
        <w:rPr>
          <w:rFonts w:ascii="Palatino Linotype" w:hAnsi="Palatino Linotype" w:cs="Tahoma"/>
          <w:bCs/>
          <w:i/>
          <w:iCs/>
        </w:rPr>
        <w:t xml:space="preserve"> </w:t>
      </w:r>
    </w:p>
    <w:p w14:paraId="01B1B907" w14:textId="30F837E9" w:rsidR="004F583D" w:rsidRDefault="004F583D" w:rsidP="00E256C4">
      <w:pPr>
        <w:spacing w:line="360" w:lineRule="auto"/>
        <w:ind w:left="567" w:right="567"/>
        <w:jc w:val="both"/>
        <w:rPr>
          <w:rFonts w:ascii="Palatino Linotype" w:hAnsi="Palatino Linotype" w:cs="Tahoma"/>
          <w:bCs/>
          <w:i/>
          <w:iCs/>
        </w:rPr>
      </w:pPr>
      <w:r w:rsidRPr="004F583D">
        <w:rPr>
          <w:rFonts w:ascii="Palatino Linotype" w:hAnsi="Palatino Linotype" w:cs="Tahoma"/>
          <w:bCs/>
          <w:i/>
          <w:iCs/>
        </w:rPr>
        <w:t>Para COMPLEMENTAR la respuesta en fecha cinco de Agosto del presente año, esta Unidad</w:t>
      </w:r>
      <w:r>
        <w:rPr>
          <w:rFonts w:ascii="Palatino Linotype" w:hAnsi="Palatino Linotype" w:cs="Tahoma"/>
          <w:bCs/>
          <w:i/>
          <w:iCs/>
        </w:rPr>
        <w:t xml:space="preserve"> </w:t>
      </w:r>
      <w:r w:rsidRPr="004F583D">
        <w:rPr>
          <w:rFonts w:ascii="Palatino Linotype" w:hAnsi="Palatino Linotype" w:cs="Tahoma"/>
          <w:bCs/>
          <w:i/>
          <w:iCs/>
        </w:rPr>
        <w:t>de Transparencia solicito mediante oficio número UTAIPM</w:t>
      </w:r>
      <w:r>
        <w:rPr>
          <w:rFonts w:ascii="Palatino Linotype" w:hAnsi="Palatino Linotype" w:cs="Tahoma"/>
          <w:bCs/>
          <w:i/>
          <w:iCs/>
        </w:rPr>
        <w:t>/</w:t>
      </w:r>
      <w:r w:rsidRPr="004F583D">
        <w:rPr>
          <w:rFonts w:ascii="Palatino Linotype" w:hAnsi="Palatino Linotype" w:cs="Tahoma"/>
          <w:bCs/>
          <w:i/>
          <w:iCs/>
        </w:rPr>
        <w:t>373/ 2019 a la Tesorería</w:t>
      </w:r>
      <w:r>
        <w:rPr>
          <w:rFonts w:ascii="Palatino Linotype" w:hAnsi="Palatino Linotype" w:cs="Tahoma"/>
          <w:bCs/>
          <w:i/>
          <w:iCs/>
        </w:rPr>
        <w:t xml:space="preserve"> </w:t>
      </w:r>
      <w:r w:rsidRPr="004F583D">
        <w:rPr>
          <w:rFonts w:ascii="Palatino Linotype" w:hAnsi="Palatino Linotype" w:cs="Tahoma"/>
          <w:bCs/>
          <w:i/>
          <w:iCs/>
        </w:rPr>
        <w:t xml:space="preserve">Municipal para que detallara el estado que guarda la información en relación a </w:t>
      </w:r>
      <w:r w:rsidR="006F70DE">
        <w:rPr>
          <w:rFonts w:ascii="Palatino Linotype" w:hAnsi="Palatino Linotype" w:cs="Tahoma"/>
          <w:bCs/>
          <w:i/>
          <w:iCs/>
        </w:rPr>
        <w:t>…</w:t>
      </w:r>
      <w:r w:rsidRPr="004F583D">
        <w:rPr>
          <w:rFonts w:ascii="Palatino Linotype" w:hAnsi="Palatino Linotype" w:cs="Tahoma"/>
          <w:bCs/>
          <w:i/>
          <w:iCs/>
        </w:rPr>
        <w:t>motivo de inconformidad por el hoy recurrente; para así estar en</w:t>
      </w:r>
      <w:r w:rsidR="006F70DE">
        <w:rPr>
          <w:rFonts w:ascii="Palatino Linotype" w:hAnsi="Palatino Linotype" w:cs="Tahoma"/>
          <w:bCs/>
          <w:i/>
          <w:iCs/>
        </w:rPr>
        <w:t xml:space="preserve"> </w:t>
      </w:r>
      <w:r w:rsidRPr="004F583D">
        <w:rPr>
          <w:rFonts w:ascii="Palatino Linotype" w:hAnsi="Palatino Linotype" w:cs="Tahoma"/>
          <w:bCs/>
          <w:i/>
          <w:iCs/>
        </w:rPr>
        <w:t>posibilidad de contestar el presente Informe Justificado, por lo que la Tesorería Municipal</w:t>
      </w:r>
      <w:r w:rsidR="006F70DE">
        <w:rPr>
          <w:rFonts w:ascii="Palatino Linotype" w:hAnsi="Palatino Linotype" w:cs="Tahoma"/>
          <w:bCs/>
          <w:i/>
          <w:iCs/>
        </w:rPr>
        <w:t xml:space="preserve"> </w:t>
      </w:r>
      <w:r w:rsidRPr="004F583D">
        <w:rPr>
          <w:rFonts w:ascii="Palatino Linotype" w:hAnsi="Palatino Linotype" w:cs="Tahoma"/>
          <w:bCs/>
          <w:i/>
          <w:iCs/>
        </w:rPr>
        <w:t>envió respuesta mediante oficio No. TMIE / 0621 / 2019 (ANEXO 3), a través del cual informa:</w:t>
      </w:r>
    </w:p>
    <w:p w14:paraId="1A13F3D3" w14:textId="77777777" w:rsidR="004F583D" w:rsidRDefault="004F583D" w:rsidP="00E256C4">
      <w:pPr>
        <w:spacing w:line="360" w:lineRule="auto"/>
        <w:ind w:left="567" w:right="567"/>
        <w:jc w:val="both"/>
        <w:rPr>
          <w:rFonts w:ascii="Palatino Linotype" w:hAnsi="Palatino Linotype" w:cs="Tahoma"/>
          <w:bCs/>
          <w:i/>
          <w:iCs/>
        </w:rPr>
      </w:pPr>
    </w:p>
    <w:p w14:paraId="3D85B1C6" w14:textId="6B7229F4" w:rsidR="006F70DE" w:rsidRDefault="006F70DE" w:rsidP="00E256C4">
      <w:pPr>
        <w:spacing w:line="360" w:lineRule="auto"/>
        <w:ind w:left="850" w:right="850"/>
        <w:jc w:val="both"/>
        <w:rPr>
          <w:rFonts w:ascii="Palatino Linotype" w:hAnsi="Palatino Linotype" w:cs="Tahoma"/>
          <w:bCs/>
          <w:i/>
          <w:iCs/>
        </w:rPr>
      </w:pPr>
      <w:r w:rsidRPr="006F70DE">
        <w:rPr>
          <w:rFonts w:ascii="Palatino Linotype" w:hAnsi="Palatino Linotype" w:cs="Tahoma"/>
          <w:bCs/>
          <w:i/>
          <w:iCs/>
        </w:rPr>
        <w:t>se remite copia de</w:t>
      </w:r>
      <w:r>
        <w:rPr>
          <w:rFonts w:ascii="Palatino Linotype" w:hAnsi="Palatino Linotype" w:cs="Tahoma"/>
          <w:bCs/>
          <w:i/>
          <w:iCs/>
        </w:rPr>
        <w:t xml:space="preserve"> </w:t>
      </w:r>
      <w:r w:rsidRPr="006F70DE">
        <w:rPr>
          <w:rFonts w:ascii="Palatino Linotype" w:hAnsi="Palatino Linotype" w:cs="Tahoma"/>
          <w:bCs/>
          <w:i/>
          <w:iCs/>
        </w:rPr>
        <w:t>los oficios de la Facturación por Alumbrado Público, y del DAP recaudado de los meses de enero a</w:t>
      </w:r>
      <w:r>
        <w:rPr>
          <w:rFonts w:ascii="Palatino Linotype" w:hAnsi="Palatino Linotype" w:cs="Tahoma"/>
          <w:bCs/>
          <w:i/>
          <w:iCs/>
        </w:rPr>
        <w:t xml:space="preserve"> </w:t>
      </w:r>
      <w:r w:rsidRPr="006F70DE">
        <w:rPr>
          <w:rFonts w:ascii="Palatino Linotype" w:hAnsi="Palatino Linotype" w:cs="Tahoma"/>
          <w:bCs/>
          <w:i/>
          <w:iCs/>
        </w:rPr>
        <w:t>mayo del 2019. Dicha información es la parte actualizada a su solicitud, y que de igual manera</w:t>
      </w:r>
      <w:r>
        <w:rPr>
          <w:rFonts w:ascii="Palatino Linotype" w:hAnsi="Palatino Linotype" w:cs="Tahoma"/>
          <w:bCs/>
          <w:i/>
          <w:iCs/>
        </w:rPr>
        <w:t xml:space="preserve"> </w:t>
      </w:r>
      <w:r w:rsidRPr="006F70DE">
        <w:rPr>
          <w:rFonts w:ascii="Palatino Linotype" w:hAnsi="Palatino Linotype" w:cs="Tahoma"/>
          <w:bCs/>
          <w:i/>
          <w:iCs/>
        </w:rPr>
        <w:t xml:space="preserve">corresponde al monto facturado y pagado por el servicio de alumbrado público </w:t>
      </w:r>
      <w:r>
        <w:rPr>
          <w:rFonts w:ascii="Palatino Linotype" w:hAnsi="Palatino Linotype" w:cs="Tahoma"/>
          <w:bCs/>
          <w:i/>
          <w:iCs/>
        </w:rPr>
        <w:t>r</w:t>
      </w:r>
      <w:r w:rsidRPr="006F70DE">
        <w:rPr>
          <w:rFonts w:ascii="Palatino Linotype" w:hAnsi="Palatino Linotype" w:cs="Tahoma"/>
          <w:bCs/>
          <w:i/>
          <w:iCs/>
        </w:rPr>
        <w:t>eflejada en la</w:t>
      </w:r>
      <w:r>
        <w:rPr>
          <w:rFonts w:ascii="Palatino Linotype" w:hAnsi="Palatino Linotype" w:cs="Tahoma"/>
          <w:bCs/>
          <w:i/>
          <w:iCs/>
        </w:rPr>
        <w:t xml:space="preserve"> </w:t>
      </w:r>
      <w:r w:rsidRPr="006F70DE">
        <w:rPr>
          <w:rFonts w:ascii="Palatino Linotype" w:hAnsi="Palatino Linotype" w:cs="Tahoma"/>
          <w:bCs/>
          <w:i/>
          <w:iCs/>
        </w:rPr>
        <w:t>partida 3112 de la información entregada con anterioridad en el oficio No. TMIE/0521/201 9 de</w:t>
      </w:r>
      <w:r>
        <w:rPr>
          <w:rFonts w:ascii="Palatino Linotype" w:hAnsi="Palatino Linotype" w:cs="Tahoma"/>
          <w:bCs/>
          <w:i/>
          <w:iCs/>
        </w:rPr>
        <w:t xml:space="preserve"> </w:t>
      </w:r>
      <w:r w:rsidRPr="006F70DE">
        <w:rPr>
          <w:rFonts w:ascii="Palatino Linotype" w:hAnsi="Palatino Linotype" w:cs="Tahoma"/>
          <w:bCs/>
          <w:i/>
          <w:iCs/>
        </w:rPr>
        <w:t>fecha 16 de julio del presente.</w:t>
      </w:r>
    </w:p>
    <w:p w14:paraId="4D01C163" w14:textId="77777777" w:rsidR="006F70DE" w:rsidRDefault="006F70DE" w:rsidP="00E256C4">
      <w:pPr>
        <w:spacing w:line="360" w:lineRule="auto"/>
        <w:ind w:left="567" w:right="567"/>
        <w:jc w:val="both"/>
        <w:rPr>
          <w:rFonts w:ascii="Palatino Linotype" w:hAnsi="Palatino Linotype" w:cs="Tahoma"/>
          <w:bCs/>
          <w:i/>
          <w:iCs/>
        </w:rPr>
      </w:pPr>
    </w:p>
    <w:p w14:paraId="43BCBCE0" w14:textId="4B115B59" w:rsidR="006F70DE" w:rsidRDefault="006F70DE" w:rsidP="00E256C4">
      <w:pPr>
        <w:spacing w:line="360" w:lineRule="auto"/>
        <w:ind w:left="567" w:right="567"/>
        <w:jc w:val="both"/>
        <w:rPr>
          <w:rFonts w:ascii="Palatino Linotype" w:hAnsi="Palatino Linotype" w:cs="Tahoma"/>
          <w:bCs/>
          <w:i/>
          <w:iCs/>
        </w:rPr>
      </w:pPr>
      <w:r w:rsidRPr="006F70DE">
        <w:rPr>
          <w:rFonts w:ascii="Palatino Linotype" w:hAnsi="Palatino Linotype" w:cs="Tahoma"/>
          <w:bCs/>
          <w:i/>
          <w:iCs/>
        </w:rPr>
        <w:t>También dicho oficio hace mención que en relación o/ monto facturado y pagado por el servicio</w:t>
      </w:r>
      <w:r>
        <w:rPr>
          <w:rFonts w:ascii="Palatino Linotype" w:hAnsi="Palatino Linotype" w:cs="Tahoma"/>
          <w:bCs/>
          <w:i/>
          <w:iCs/>
        </w:rPr>
        <w:t xml:space="preserve"> </w:t>
      </w:r>
      <w:r w:rsidRPr="006F70DE">
        <w:rPr>
          <w:rFonts w:ascii="Palatino Linotype" w:hAnsi="Palatino Linotype" w:cs="Tahoma"/>
          <w:bCs/>
          <w:i/>
          <w:iCs/>
        </w:rPr>
        <w:t xml:space="preserve">de alumbrado público reflejada en /o partida </w:t>
      </w:r>
      <w:r>
        <w:rPr>
          <w:rFonts w:ascii="Palatino Linotype" w:hAnsi="Palatino Linotype" w:cs="Tahoma"/>
          <w:bCs/>
          <w:i/>
          <w:iCs/>
        </w:rPr>
        <w:t>311</w:t>
      </w:r>
      <w:r w:rsidRPr="006F70DE">
        <w:rPr>
          <w:rFonts w:ascii="Palatino Linotype" w:hAnsi="Palatino Linotype" w:cs="Tahoma"/>
          <w:bCs/>
          <w:i/>
          <w:iCs/>
        </w:rPr>
        <w:t>2 de la información entregada con</w:t>
      </w:r>
      <w:r>
        <w:rPr>
          <w:rFonts w:ascii="Palatino Linotype" w:hAnsi="Palatino Linotype" w:cs="Tahoma"/>
          <w:bCs/>
          <w:i/>
          <w:iCs/>
        </w:rPr>
        <w:t xml:space="preserve"> </w:t>
      </w:r>
      <w:r w:rsidRPr="006F70DE">
        <w:rPr>
          <w:rFonts w:ascii="Palatino Linotype" w:hAnsi="Palatino Linotype" w:cs="Tahoma"/>
          <w:bCs/>
          <w:i/>
          <w:iCs/>
        </w:rPr>
        <w:t xml:space="preserve">anterioridad en el oficio No. TMIE/0521/2019 de fecha 16 de </w:t>
      </w:r>
      <w:r w:rsidR="00E123CC">
        <w:rPr>
          <w:rFonts w:ascii="Palatino Linotype" w:hAnsi="Palatino Linotype" w:cs="Tahoma"/>
          <w:bCs/>
          <w:i/>
          <w:iCs/>
        </w:rPr>
        <w:t>julio</w:t>
      </w:r>
      <w:r w:rsidRPr="006F70DE">
        <w:rPr>
          <w:rFonts w:ascii="Palatino Linotype" w:hAnsi="Palatino Linotype" w:cs="Tahoma"/>
          <w:bCs/>
          <w:i/>
          <w:iCs/>
        </w:rPr>
        <w:t xml:space="preserve"> del presente; información</w:t>
      </w:r>
      <w:r w:rsidR="00E123CC">
        <w:rPr>
          <w:rFonts w:ascii="Palatino Linotype" w:hAnsi="Palatino Linotype" w:cs="Tahoma"/>
          <w:bCs/>
          <w:i/>
          <w:iCs/>
        </w:rPr>
        <w:t xml:space="preserve"> </w:t>
      </w:r>
      <w:r w:rsidRPr="006F70DE">
        <w:rPr>
          <w:rFonts w:ascii="Palatino Linotype" w:hAnsi="Palatino Linotype" w:cs="Tahoma"/>
          <w:bCs/>
          <w:i/>
          <w:iCs/>
        </w:rPr>
        <w:t>enviada dentro de la respuesta otorgada a la solicitud.</w:t>
      </w:r>
    </w:p>
    <w:p w14:paraId="73EA2F5C" w14:textId="77777777" w:rsidR="00E123CC" w:rsidRPr="006F70DE" w:rsidRDefault="00E123CC" w:rsidP="00E256C4">
      <w:pPr>
        <w:spacing w:line="360" w:lineRule="auto"/>
        <w:ind w:left="567" w:right="567"/>
        <w:jc w:val="both"/>
        <w:rPr>
          <w:rFonts w:ascii="Palatino Linotype" w:hAnsi="Palatino Linotype" w:cs="Tahoma"/>
          <w:bCs/>
          <w:i/>
          <w:iCs/>
        </w:rPr>
      </w:pPr>
    </w:p>
    <w:p w14:paraId="15C07146" w14:textId="14CE5594" w:rsidR="006F70DE" w:rsidRDefault="006F70DE" w:rsidP="00E256C4">
      <w:pPr>
        <w:spacing w:line="360" w:lineRule="auto"/>
        <w:ind w:left="567" w:right="567"/>
        <w:jc w:val="both"/>
        <w:rPr>
          <w:rFonts w:ascii="Palatino Linotype" w:hAnsi="Palatino Linotype" w:cs="Tahoma"/>
          <w:bCs/>
          <w:i/>
          <w:iCs/>
        </w:rPr>
      </w:pPr>
      <w:r w:rsidRPr="006F70DE">
        <w:rPr>
          <w:rFonts w:ascii="Palatino Linotype" w:hAnsi="Palatino Linotype" w:cs="Tahoma"/>
          <w:bCs/>
          <w:i/>
          <w:iCs/>
        </w:rPr>
        <w:lastRenderedPageBreak/>
        <w:t>Siguiendo este orden de ideas refiero que la respuesta que se le proporciono al recurrente</w:t>
      </w:r>
      <w:r w:rsidR="00E123CC">
        <w:rPr>
          <w:rFonts w:ascii="Palatino Linotype" w:hAnsi="Palatino Linotype" w:cs="Tahoma"/>
          <w:bCs/>
          <w:i/>
          <w:iCs/>
        </w:rPr>
        <w:t xml:space="preserve"> </w:t>
      </w:r>
      <w:r w:rsidRPr="006F70DE">
        <w:rPr>
          <w:rFonts w:ascii="Palatino Linotype" w:hAnsi="Palatino Linotype" w:cs="Tahoma"/>
          <w:bCs/>
          <w:i/>
          <w:iCs/>
        </w:rPr>
        <w:t>e s la correcta y apegada a derecho, ya que como lo menciona el Titular de la Tesorería</w:t>
      </w:r>
      <w:r w:rsidR="00E123CC">
        <w:rPr>
          <w:rFonts w:ascii="Palatino Linotype" w:hAnsi="Palatino Linotype" w:cs="Tahoma"/>
          <w:bCs/>
          <w:i/>
          <w:iCs/>
        </w:rPr>
        <w:t xml:space="preserve"> </w:t>
      </w:r>
      <w:r w:rsidRPr="006F70DE">
        <w:rPr>
          <w:rFonts w:ascii="Palatino Linotype" w:hAnsi="Palatino Linotype" w:cs="Tahoma"/>
          <w:bCs/>
          <w:i/>
          <w:iCs/>
        </w:rPr>
        <w:t>Municipal, dicha información se ve reflejada en las tablas anexas de la partida 3112.</w:t>
      </w:r>
    </w:p>
    <w:p w14:paraId="12C6592F" w14:textId="72DF3AD0" w:rsidR="006F70DE" w:rsidRDefault="00E123CC" w:rsidP="00E256C4">
      <w:pPr>
        <w:spacing w:line="360" w:lineRule="auto"/>
        <w:ind w:left="567" w:right="567"/>
        <w:jc w:val="both"/>
        <w:rPr>
          <w:rFonts w:ascii="Palatino Linotype" w:hAnsi="Palatino Linotype" w:cs="Tahoma"/>
          <w:bCs/>
          <w:i/>
          <w:iCs/>
        </w:rPr>
      </w:pPr>
      <w:r>
        <w:rPr>
          <w:rFonts w:ascii="Palatino Linotype" w:hAnsi="Palatino Linotype" w:cs="Tahoma"/>
          <w:bCs/>
          <w:i/>
          <w:iCs/>
        </w:rPr>
        <w:t>…</w:t>
      </w:r>
    </w:p>
    <w:p w14:paraId="53C0E2C9" w14:textId="1E652673" w:rsidR="004E2126" w:rsidRDefault="00E123CC" w:rsidP="00E256C4">
      <w:pPr>
        <w:spacing w:line="360" w:lineRule="auto"/>
        <w:ind w:left="567" w:right="567"/>
        <w:jc w:val="both"/>
        <w:rPr>
          <w:rFonts w:ascii="Palatino Linotype" w:hAnsi="Palatino Linotype" w:cs="Tahoma"/>
          <w:bCs/>
          <w:i/>
          <w:iCs/>
        </w:rPr>
      </w:pPr>
      <w:r w:rsidRPr="00E123CC">
        <w:rPr>
          <w:rFonts w:ascii="Palatino Linotype" w:hAnsi="Palatino Linotype" w:cs="Tahoma"/>
          <w:bCs/>
          <w:i/>
          <w:iCs/>
        </w:rPr>
        <w:t>Por lo que atentamente se pide a los CC. Comisionados del Instituto de Acceso a la Información</w:t>
      </w:r>
      <w:r w:rsidR="004E2126">
        <w:rPr>
          <w:rFonts w:ascii="Palatino Linotype" w:hAnsi="Palatino Linotype" w:cs="Tahoma"/>
          <w:bCs/>
          <w:i/>
          <w:iCs/>
        </w:rPr>
        <w:t xml:space="preserve"> </w:t>
      </w:r>
      <w:r w:rsidRPr="00E123CC">
        <w:rPr>
          <w:rFonts w:ascii="Palatino Linotype" w:hAnsi="Palatino Linotype" w:cs="Tahoma"/>
          <w:bCs/>
          <w:i/>
          <w:iCs/>
        </w:rPr>
        <w:t>Pública del Estado de México, anal ice n lo d escrito para que se a valorada y analizada;</w:t>
      </w:r>
      <w:r w:rsidR="004E2126">
        <w:rPr>
          <w:rFonts w:ascii="Palatino Linotype" w:hAnsi="Palatino Linotype" w:cs="Tahoma"/>
          <w:bCs/>
          <w:i/>
          <w:iCs/>
        </w:rPr>
        <w:t xml:space="preserve"> </w:t>
      </w:r>
      <w:r w:rsidRPr="00E123CC">
        <w:rPr>
          <w:rFonts w:ascii="Palatino Linotype" w:hAnsi="Palatino Linotype" w:cs="Tahoma"/>
          <w:bCs/>
          <w:i/>
          <w:iCs/>
        </w:rPr>
        <w:t>determinando lo conducente como lo señala los ordenamientos le gales aplicables a la materia</w:t>
      </w:r>
      <w:r w:rsidR="004E2126">
        <w:rPr>
          <w:rFonts w:ascii="Palatino Linotype" w:hAnsi="Palatino Linotype" w:cs="Tahoma"/>
          <w:bCs/>
          <w:i/>
          <w:iCs/>
        </w:rPr>
        <w:t xml:space="preserve"> </w:t>
      </w:r>
      <w:r w:rsidR="004E2126" w:rsidRPr="004E2126">
        <w:rPr>
          <w:rFonts w:ascii="Palatino Linotype" w:hAnsi="Palatino Linotype" w:cs="Tahoma"/>
          <w:bCs/>
          <w:i/>
          <w:iCs/>
        </w:rPr>
        <w:t>y tengan por subsanado la omisión que se señala en el presente Recurso de Revisión a este</w:t>
      </w:r>
      <w:r w:rsidR="004E2126">
        <w:rPr>
          <w:rFonts w:ascii="Palatino Linotype" w:hAnsi="Palatino Linotype" w:cs="Tahoma"/>
          <w:bCs/>
          <w:i/>
          <w:iCs/>
        </w:rPr>
        <w:t xml:space="preserve"> </w:t>
      </w:r>
      <w:r w:rsidR="004E2126" w:rsidRPr="004E2126">
        <w:rPr>
          <w:rFonts w:ascii="Palatino Linotype" w:hAnsi="Palatino Linotype" w:cs="Tahoma"/>
          <w:bCs/>
          <w:i/>
          <w:iCs/>
        </w:rPr>
        <w:t>Sujeto Obligado.</w:t>
      </w:r>
    </w:p>
    <w:p w14:paraId="34578B12" w14:textId="77777777" w:rsidR="009A54B4" w:rsidRDefault="009A54B4" w:rsidP="00E256C4">
      <w:pPr>
        <w:spacing w:line="360" w:lineRule="auto"/>
        <w:ind w:left="567" w:right="567"/>
        <w:jc w:val="both"/>
        <w:rPr>
          <w:rFonts w:ascii="Palatino Linotype" w:hAnsi="Palatino Linotype" w:cs="Tahoma"/>
          <w:bCs/>
          <w:i/>
          <w:iCs/>
        </w:rPr>
      </w:pPr>
    </w:p>
    <w:p w14:paraId="73F49DE7" w14:textId="3794D6CF" w:rsidR="004E2126" w:rsidRDefault="004E2126" w:rsidP="00E256C4">
      <w:pPr>
        <w:spacing w:line="360" w:lineRule="auto"/>
        <w:ind w:left="567" w:right="567"/>
        <w:jc w:val="both"/>
        <w:rPr>
          <w:rFonts w:ascii="Palatino Linotype" w:hAnsi="Palatino Linotype" w:cs="Tahoma"/>
          <w:bCs/>
          <w:i/>
          <w:iCs/>
        </w:rPr>
      </w:pPr>
      <w:r w:rsidRPr="004E2126">
        <w:rPr>
          <w:rFonts w:ascii="Palatino Linotype" w:hAnsi="Palatino Linotype" w:cs="Tahoma"/>
          <w:bCs/>
          <w:i/>
          <w:iCs/>
        </w:rPr>
        <w:t xml:space="preserve">4.- Así mismo, respetuosamente se les solicita a los CC. Comisionados de este Pleno </w:t>
      </w:r>
      <w:r>
        <w:rPr>
          <w:rFonts w:ascii="Palatino Linotype" w:hAnsi="Palatino Linotype" w:cs="Tahoma"/>
          <w:bCs/>
          <w:i/>
          <w:iCs/>
        </w:rPr>
        <w:t>del In</w:t>
      </w:r>
      <w:r w:rsidRPr="004E2126">
        <w:rPr>
          <w:rFonts w:ascii="Palatino Linotype" w:hAnsi="Palatino Linotype" w:cs="Tahoma"/>
          <w:bCs/>
          <w:i/>
          <w:iCs/>
        </w:rPr>
        <w:t>stituto</w:t>
      </w:r>
      <w:r>
        <w:rPr>
          <w:rFonts w:ascii="Palatino Linotype" w:hAnsi="Palatino Linotype" w:cs="Tahoma"/>
          <w:bCs/>
          <w:i/>
          <w:iCs/>
        </w:rPr>
        <w:t xml:space="preserve"> </w:t>
      </w:r>
      <w:r w:rsidRPr="004E2126">
        <w:rPr>
          <w:rFonts w:ascii="Palatino Linotype" w:hAnsi="Palatino Linotype" w:cs="Tahoma"/>
          <w:bCs/>
          <w:i/>
          <w:iCs/>
        </w:rPr>
        <w:t>de Transparencia, Acceso a la Información Pública y Protección de Datos Personales del</w:t>
      </w:r>
      <w:r>
        <w:rPr>
          <w:rFonts w:ascii="Palatino Linotype" w:hAnsi="Palatino Linotype" w:cs="Tahoma"/>
          <w:bCs/>
          <w:i/>
          <w:iCs/>
        </w:rPr>
        <w:t xml:space="preserve"> </w:t>
      </w:r>
      <w:r w:rsidRPr="004E2126">
        <w:rPr>
          <w:rFonts w:ascii="Palatino Linotype" w:hAnsi="Palatino Linotype" w:cs="Tahoma"/>
          <w:bCs/>
          <w:i/>
          <w:iCs/>
        </w:rPr>
        <w:t>Estado De México y Municipios, dar la razón al Sujeto Obligado, en virtud de que la</w:t>
      </w:r>
      <w:r>
        <w:rPr>
          <w:rFonts w:ascii="Palatino Linotype" w:hAnsi="Palatino Linotype" w:cs="Tahoma"/>
          <w:bCs/>
          <w:i/>
          <w:iCs/>
        </w:rPr>
        <w:t xml:space="preserve"> </w:t>
      </w:r>
      <w:r w:rsidRPr="004E2126">
        <w:rPr>
          <w:rFonts w:ascii="Palatino Linotype" w:hAnsi="Palatino Linotype" w:cs="Tahoma"/>
          <w:bCs/>
          <w:i/>
          <w:iCs/>
        </w:rPr>
        <w:t>información entregada es la correcta y enviada en tiempo y forma; Para lo cual se adjuntan</w:t>
      </w:r>
      <w:r>
        <w:rPr>
          <w:rFonts w:ascii="Palatino Linotype" w:hAnsi="Palatino Linotype" w:cs="Tahoma"/>
          <w:bCs/>
          <w:i/>
          <w:iCs/>
        </w:rPr>
        <w:t xml:space="preserve"> </w:t>
      </w:r>
      <w:r w:rsidRPr="004E2126">
        <w:rPr>
          <w:rFonts w:ascii="Palatino Linotype" w:hAnsi="Palatino Linotype" w:cs="Tahoma"/>
          <w:bCs/>
          <w:i/>
          <w:iCs/>
        </w:rPr>
        <w:t>al presente Informe Justificado y archivos electrónicos en formato PDF, los cuales contienen LA</w:t>
      </w:r>
      <w:r>
        <w:rPr>
          <w:rFonts w:ascii="Palatino Linotype" w:hAnsi="Palatino Linotype" w:cs="Tahoma"/>
          <w:bCs/>
          <w:i/>
          <w:iCs/>
        </w:rPr>
        <w:t xml:space="preserve"> </w:t>
      </w:r>
      <w:r w:rsidRPr="004E2126">
        <w:rPr>
          <w:rFonts w:ascii="Palatino Linotype" w:hAnsi="Palatino Linotype" w:cs="Tahoma"/>
          <w:bCs/>
          <w:i/>
          <w:iCs/>
        </w:rPr>
        <w:t>INFORMACIÓN en comento, a través del SAIMEX.</w:t>
      </w:r>
    </w:p>
    <w:p w14:paraId="6401929F" w14:textId="77777777" w:rsidR="004E2126" w:rsidRPr="004E2126" w:rsidRDefault="004E2126" w:rsidP="00E256C4">
      <w:pPr>
        <w:spacing w:line="360" w:lineRule="auto"/>
        <w:ind w:left="567" w:right="567"/>
        <w:jc w:val="both"/>
        <w:rPr>
          <w:rFonts w:ascii="Palatino Linotype" w:hAnsi="Palatino Linotype" w:cs="Tahoma"/>
          <w:bCs/>
          <w:i/>
          <w:iCs/>
        </w:rPr>
      </w:pPr>
    </w:p>
    <w:p w14:paraId="78E031EC" w14:textId="798128C0" w:rsidR="00E123CC" w:rsidRDefault="004E2126" w:rsidP="00E256C4">
      <w:pPr>
        <w:spacing w:line="360" w:lineRule="auto"/>
        <w:ind w:left="567" w:right="567"/>
        <w:jc w:val="both"/>
        <w:rPr>
          <w:rFonts w:ascii="Palatino Linotype" w:hAnsi="Palatino Linotype" w:cs="Tahoma"/>
          <w:bCs/>
          <w:i/>
          <w:iCs/>
        </w:rPr>
      </w:pPr>
      <w:r w:rsidRPr="004E2126">
        <w:rPr>
          <w:rFonts w:ascii="Palatino Linotype" w:hAnsi="Palatino Linotype" w:cs="Tahoma"/>
          <w:bCs/>
          <w:i/>
          <w:iCs/>
        </w:rPr>
        <w:t>5.- Seguido a lo anterior, se hace del conocimiento que se brindó la información que la</w:t>
      </w:r>
      <w:r>
        <w:rPr>
          <w:rFonts w:ascii="Palatino Linotype" w:hAnsi="Palatino Linotype" w:cs="Tahoma"/>
          <w:bCs/>
          <w:i/>
          <w:iCs/>
        </w:rPr>
        <w:t xml:space="preserve"> </w:t>
      </w:r>
      <w:r w:rsidRPr="004E2126">
        <w:rPr>
          <w:rFonts w:ascii="Palatino Linotype" w:hAnsi="Palatino Linotype" w:cs="Tahoma"/>
          <w:bCs/>
          <w:i/>
          <w:iCs/>
        </w:rPr>
        <w:t>propia ley nos permite dar, salvaguardando el derecho de acceso a la información, por lo</w:t>
      </w:r>
      <w:r>
        <w:rPr>
          <w:rFonts w:ascii="Palatino Linotype" w:hAnsi="Palatino Linotype" w:cs="Tahoma"/>
          <w:bCs/>
          <w:i/>
          <w:iCs/>
        </w:rPr>
        <w:t xml:space="preserve"> </w:t>
      </w:r>
      <w:r w:rsidRPr="004E2126">
        <w:rPr>
          <w:rFonts w:ascii="Palatino Linotype" w:hAnsi="Palatino Linotype" w:cs="Tahoma"/>
          <w:bCs/>
          <w:i/>
          <w:iCs/>
        </w:rPr>
        <w:t>que asiste la razón al Sujeto Obligado, toda vez que la información es por su misma</w:t>
      </w:r>
      <w:r>
        <w:rPr>
          <w:rFonts w:ascii="Palatino Linotype" w:hAnsi="Palatino Linotype" w:cs="Tahoma"/>
          <w:bCs/>
          <w:i/>
          <w:iCs/>
        </w:rPr>
        <w:t xml:space="preserve"> </w:t>
      </w:r>
      <w:r w:rsidRPr="004E2126">
        <w:rPr>
          <w:rFonts w:ascii="Palatino Linotype" w:hAnsi="Palatino Linotype" w:cs="Tahoma"/>
          <w:bCs/>
          <w:i/>
          <w:iCs/>
        </w:rPr>
        <w:t>naturaleza pública.</w:t>
      </w:r>
    </w:p>
    <w:p w14:paraId="6B0540EA" w14:textId="77777777" w:rsidR="004E2126" w:rsidRDefault="004E2126" w:rsidP="00E256C4">
      <w:pPr>
        <w:spacing w:line="360" w:lineRule="auto"/>
        <w:ind w:left="567" w:right="567"/>
        <w:jc w:val="both"/>
        <w:rPr>
          <w:rFonts w:ascii="Palatino Linotype" w:hAnsi="Palatino Linotype" w:cs="Tahoma"/>
          <w:bCs/>
          <w:i/>
          <w:iCs/>
        </w:rPr>
      </w:pPr>
    </w:p>
    <w:p w14:paraId="69C6D242" w14:textId="74C0ADD5" w:rsidR="004E2126" w:rsidRDefault="004E2126" w:rsidP="00E256C4">
      <w:pPr>
        <w:spacing w:line="360" w:lineRule="auto"/>
        <w:ind w:left="567" w:right="567"/>
        <w:jc w:val="both"/>
        <w:rPr>
          <w:rFonts w:ascii="Palatino Linotype" w:hAnsi="Palatino Linotype" w:cs="Tahoma"/>
          <w:bCs/>
          <w:i/>
          <w:iCs/>
        </w:rPr>
      </w:pPr>
      <w:r w:rsidRPr="004E2126">
        <w:rPr>
          <w:rFonts w:ascii="Palatino Linotype" w:hAnsi="Palatino Linotype" w:cs="Tahoma"/>
          <w:bCs/>
          <w:i/>
          <w:iCs/>
        </w:rPr>
        <w:t>Por lo anteriormente narrado debidamente fundado y motivado a ustedes C.C. Comisionados</w:t>
      </w:r>
      <w:r>
        <w:rPr>
          <w:rFonts w:ascii="Palatino Linotype" w:hAnsi="Palatino Linotype" w:cs="Tahoma"/>
          <w:bCs/>
          <w:i/>
          <w:iCs/>
        </w:rPr>
        <w:t xml:space="preserve"> </w:t>
      </w:r>
      <w:r w:rsidRPr="004E2126">
        <w:rPr>
          <w:rFonts w:ascii="Palatino Linotype" w:hAnsi="Palatino Linotype" w:cs="Tahoma"/>
          <w:bCs/>
          <w:i/>
          <w:iCs/>
        </w:rPr>
        <w:t>del Instituto de Transparencia, Acceso a la Información Pública y Protección de Datos</w:t>
      </w:r>
      <w:r>
        <w:rPr>
          <w:rFonts w:ascii="Palatino Linotype" w:hAnsi="Palatino Linotype" w:cs="Tahoma"/>
          <w:bCs/>
          <w:i/>
          <w:iCs/>
        </w:rPr>
        <w:t xml:space="preserve"> </w:t>
      </w:r>
      <w:r w:rsidRPr="004E2126">
        <w:rPr>
          <w:rFonts w:ascii="Palatino Linotype" w:hAnsi="Palatino Linotype" w:cs="Tahoma"/>
          <w:bCs/>
          <w:i/>
          <w:iCs/>
        </w:rPr>
        <w:t>Personales del Estado De México y Municipios, Atentamente Pido:</w:t>
      </w:r>
    </w:p>
    <w:p w14:paraId="1ED9BEAA" w14:textId="77777777" w:rsidR="004E2126" w:rsidRPr="004E2126" w:rsidRDefault="004E2126" w:rsidP="00E256C4">
      <w:pPr>
        <w:spacing w:line="360" w:lineRule="auto"/>
        <w:ind w:left="567" w:right="567"/>
        <w:jc w:val="both"/>
        <w:rPr>
          <w:rFonts w:ascii="Palatino Linotype" w:hAnsi="Palatino Linotype" w:cs="Tahoma"/>
          <w:bCs/>
          <w:i/>
          <w:iCs/>
        </w:rPr>
      </w:pPr>
    </w:p>
    <w:p w14:paraId="0B7D0DAA" w14:textId="77777777" w:rsidR="004E2126" w:rsidRDefault="004E2126" w:rsidP="00E256C4">
      <w:pPr>
        <w:spacing w:line="360" w:lineRule="auto"/>
        <w:ind w:left="567" w:right="567"/>
        <w:jc w:val="both"/>
        <w:rPr>
          <w:rFonts w:ascii="Palatino Linotype" w:hAnsi="Palatino Linotype" w:cs="Tahoma"/>
          <w:bCs/>
          <w:i/>
          <w:iCs/>
        </w:rPr>
      </w:pPr>
      <w:r w:rsidRPr="004E2126">
        <w:rPr>
          <w:rFonts w:ascii="Palatino Linotype" w:hAnsi="Palatino Linotype" w:cs="Tahoma"/>
          <w:b/>
          <w:bCs/>
          <w:i/>
          <w:iCs/>
        </w:rPr>
        <w:t>PRIMERO. -</w:t>
      </w:r>
      <w:r w:rsidRPr="004E2126">
        <w:rPr>
          <w:rFonts w:ascii="Palatino Linotype" w:hAnsi="Palatino Linotype" w:cs="Tahoma"/>
          <w:bCs/>
          <w:i/>
          <w:iCs/>
        </w:rPr>
        <w:t xml:space="preserve"> Tenerme por presentada en tiempo y forma, en términos del presente ocurso.</w:t>
      </w:r>
    </w:p>
    <w:p w14:paraId="439831E4" w14:textId="5781E482" w:rsidR="004E2126" w:rsidRDefault="004E2126" w:rsidP="00E256C4">
      <w:pPr>
        <w:spacing w:line="360" w:lineRule="auto"/>
        <w:ind w:left="567" w:right="567"/>
        <w:jc w:val="both"/>
        <w:rPr>
          <w:rFonts w:ascii="Palatino Linotype" w:hAnsi="Palatino Linotype" w:cs="Tahoma"/>
          <w:bCs/>
          <w:i/>
          <w:iCs/>
        </w:rPr>
      </w:pPr>
      <w:r w:rsidRPr="004E2126">
        <w:rPr>
          <w:rFonts w:ascii="Palatino Linotype" w:hAnsi="Palatino Linotype" w:cs="Tahoma"/>
          <w:b/>
          <w:bCs/>
          <w:i/>
          <w:iCs/>
        </w:rPr>
        <w:t>SEGUNDO. -</w:t>
      </w:r>
      <w:r w:rsidRPr="004E2126">
        <w:rPr>
          <w:rFonts w:ascii="Palatino Linotype" w:hAnsi="Palatino Linotype" w:cs="Tahoma"/>
          <w:bCs/>
          <w:i/>
          <w:iCs/>
        </w:rPr>
        <w:t xml:space="preserve"> Tener a bien resolver en base a los argumentos aquí formulados.</w:t>
      </w:r>
    </w:p>
    <w:p w14:paraId="5C4281F3" w14:textId="75ACCFED" w:rsidR="009D00D2" w:rsidRDefault="005B3306" w:rsidP="00E256C4">
      <w:pPr>
        <w:spacing w:line="360" w:lineRule="auto"/>
        <w:ind w:left="567" w:right="567"/>
        <w:jc w:val="both"/>
        <w:rPr>
          <w:rFonts w:ascii="Palatino Linotype" w:hAnsi="Palatino Linotype" w:cs="Tahoma"/>
          <w:bCs/>
          <w:i/>
          <w:iCs/>
        </w:rPr>
      </w:pPr>
      <w:r>
        <w:rPr>
          <w:rFonts w:ascii="Palatino Linotype" w:hAnsi="Palatino Linotype" w:cs="Tahoma"/>
          <w:bCs/>
          <w:i/>
          <w:iCs/>
        </w:rPr>
        <w:t xml:space="preserve">…” </w:t>
      </w:r>
    </w:p>
    <w:p w14:paraId="524C04FB" w14:textId="77777777" w:rsidR="005B3306" w:rsidRPr="007C1D65" w:rsidRDefault="005B3306" w:rsidP="00E256C4">
      <w:pPr>
        <w:spacing w:line="360" w:lineRule="auto"/>
        <w:ind w:left="567"/>
        <w:jc w:val="both"/>
        <w:rPr>
          <w:rFonts w:ascii="Palatino Linotype" w:hAnsi="Palatino Linotype" w:cs="Tahoma"/>
          <w:bCs/>
          <w:i/>
          <w:iCs/>
          <w:sz w:val="22"/>
        </w:rPr>
      </w:pPr>
    </w:p>
    <w:p w14:paraId="6162397F" w14:textId="389E5EE8" w:rsidR="004E2126" w:rsidRDefault="004E2126" w:rsidP="00E256C4">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lastRenderedPageBreak/>
        <w:t>El Sujeto Obligado adjuntó la digitalización de los siguientes documentos:</w:t>
      </w:r>
    </w:p>
    <w:p w14:paraId="2EABCBFD" w14:textId="77777777" w:rsidR="004E2126" w:rsidRDefault="004E2126" w:rsidP="00E256C4">
      <w:pPr>
        <w:widowControl w:val="0"/>
        <w:spacing w:line="360" w:lineRule="auto"/>
        <w:jc w:val="both"/>
        <w:rPr>
          <w:rFonts w:ascii="Palatino Linotype" w:hAnsi="Palatino Linotype" w:cs="Tahoma"/>
          <w:sz w:val="22"/>
          <w:szCs w:val="22"/>
        </w:rPr>
      </w:pPr>
    </w:p>
    <w:p w14:paraId="0FBD7D5C" w14:textId="6D965308" w:rsidR="004E2126" w:rsidRDefault="003D1BFF" w:rsidP="00E256C4">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i) Escrito libre, del escrito libre referido en el Antecedente II, que contiene la solicitud de información.</w:t>
      </w:r>
    </w:p>
    <w:p w14:paraId="6EE8A1DB" w14:textId="77777777" w:rsidR="003D1BFF" w:rsidRDefault="003D1BFF" w:rsidP="00E256C4">
      <w:pPr>
        <w:widowControl w:val="0"/>
        <w:spacing w:line="360" w:lineRule="auto"/>
        <w:jc w:val="both"/>
        <w:rPr>
          <w:rFonts w:ascii="Palatino Linotype" w:hAnsi="Palatino Linotype" w:cs="Tahoma"/>
          <w:sz w:val="22"/>
          <w:szCs w:val="22"/>
        </w:rPr>
      </w:pPr>
    </w:p>
    <w:p w14:paraId="3AFC3924" w14:textId="71270A68" w:rsidR="003D1BFF" w:rsidRPr="004E2126" w:rsidRDefault="003D1BFF" w:rsidP="00E256C4">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ii) Los documentos proporcionados por el Ente Recurrido, referidos en el Antecedente II.</w:t>
      </w:r>
    </w:p>
    <w:p w14:paraId="1044BA7F" w14:textId="77777777" w:rsidR="004E2126" w:rsidRDefault="004E2126" w:rsidP="00E256C4">
      <w:pPr>
        <w:widowControl w:val="0"/>
        <w:spacing w:line="360" w:lineRule="auto"/>
        <w:jc w:val="both"/>
        <w:rPr>
          <w:rFonts w:ascii="Palatino Linotype" w:hAnsi="Palatino Linotype" w:cs="Tahoma"/>
          <w:b/>
          <w:sz w:val="22"/>
          <w:szCs w:val="22"/>
        </w:rPr>
      </w:pPr>
    </w:p>
    <w:p w14:paraId="01C7384A" w14:textId="7C65FFAB" w:rsidR="003D1BFF" w:rsidRDefault="003D1BFF" w:rsidP="00E256C4">
      <w:pPr>
        <w:widowControl w:val="0"/>
        <w:spacing w:line="360" w:lineRule="auto"/>
        <w:jc w:val="both"/>
        <w:rPr>
          <w:rFonts w:ascii="Palatino Linotype" w:hAnsi="Palatino Linotype" w:cs="Tahoma"/>
          <w:sz w:val="22"/>
          <w:szCs w:val="22"/>
        </w:rPr>
      </w:pPr>
      <w:r w:rsidRPr="003D1BFF">
        <w:rPr>
          <w:rFonts w:ascii="Palatino Linotype" w:hAnsi="Palatino Linotype" w:cs="Tahoma"/>
          <w:sz w:val="22"/>
          <w:szCs w:val="22"/>
        </w:rPr>
        <w:t>iii)</w:t>
      </w:r>
      <w:r>
        <w:rPr>
          <w:rFonts w:ascii="Palatino Linotype" w:hAnsi="Palatino Linotype" w:cs="Tahoma"/>
          <w:sz w:val="22"/>
          <w:szCs w:val="22"/>
        </w:rPr>
        <w:t xml:space="preserve"> Oficio número TMIE/0621/2019, del catorce de agosto de dos mil diecinueve, suscrito </w:t>
      </w:r>
      <w:r w:rsidR="00EF54EA">
        <w:rPr>
          <w:rFonts w:ascii="Palatino Linotype" w:hAnsi="Palatino Linotype" w:cs="Tahoma"/>
          <w:sz w:val="22"/>
          <w:szCs w:val="22"/>
        </w:rPr>
        <w:t>por el Tesorero Municipal y dirigido a la Titular de la Unidad de Transparencia, ambos del Sujeto Obligado, cuyo contenido está referido en el Informe Justificado.</w:t>
      </w:r>
    </w:p>
    <w:p w14:paraId="6440B98D" w14:textId="77777777" w:rsidR="000A0C91" w:rsidRDefault="000A0C91" w:rsidP="00E256C4">
      <w:pPr>
        <w:widowControl w:val="0"/>
        <w:spacing w:line="360" w:lineRule="auto"/>
        <w:jc w:val="both"/>
        <w:rPr>
          <w:rFonts w:ascii="Palatino Linotype" w:hAnsi="Palatino Linotype" w:cs="Tahoma"/>
          <w:sz w:val="22"/>
          <w:szCs w:val="22"/>
        </w:rPr>
      </w:pPr>
    </w:p>
    <w:p w14:paraId="221B3CF4" w14:textId="758C2762" w:rsidR="000A0C91" w:rsidRPr="003D1BFF" w:rsidRDefault="000A0C91" w:rsidP="00E256C4">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 xml:space="preserve">iv) </w:t>
      </w:r>
      <w:r w:rsidR="007D3839">
        <w:rPr>
          <w:rFonts w:ascii="Palatino Linotype" w:hAnsi="Palatino Linotype" w:cs="Tahoma"/>
          <w:sz w:val="22"/>
          <w:szCs w:val="22"/>
        </w:rPr>
        <w:t xml:space="preserve">Oficios SSB/DG/ATL-02-067-2019, del siete de febrero y siete de marzo, los diversos </w:t>
      </w:r>
      <w:r w:rsidR="007D3839" w:rsidRPr="007D3839">
        <w:rPr>
          <w:rFonts w:ascii="Palatino Linotype" w:hAnsi="Palatino Linotype" w:cs="Tahoma"/>
          <w:sz w:val="22"/>
          <w:szCs w:val="22"/>
        </w:rPr>
        <w:t>SSB/DG/ATL-02-0</w:t>
      </w:r>
      <w:r w:rsidR="007D3839">
        <w:rPr>
          <w:rFonts w:ascii="Palatino Linotype" w:hAnsi="Palatino Linotype" w:cs="Tahoma"/>
          <w:sz w:val="22"/>
          <w:szCs w:val="22"/>
        </w:rPr>
        <w:t>92</w:t>
      </w:r>
      <w:r w:rsidR="007D3839" w:rsidRPr="007D3839">
        <w:rPr>
          <w:rFonts w:ascii="Palatino Linotype" w:hAnsi="Palatino Linotype" w:cs="Tahoma"/>
          <w:sz w:val="22"/>
          <w:szCs w:val="22"/>
        </w:rPr>
        <w:t>-2019</w:t>
      </w:r>
      <w:r w:rsidR="00657AAB">
        <w:rPr>
          <w:rFonts w:ascii="Palatino Linotype" w:hAnsi="Palatino Linotype" w:cs="Tahoma"/>
          <w:sz w:val="22"/>
          <w:szCs w:val="22"/>
        </w:rPr>
        <w:t xml:space="preserve">, </w:t>
      </w:r>
      <w:r w:rsidR="00657AAB" w:rsidRPr="00657AAB">
        <w:rPr>
          <w:rFonts w:ascii="Palatino Linotype" w:hAnsi="Palatino Linotype" w:cs="Tahoma"/>
          <w:sz w:val="22"/>
          <w:szCs w:val="22"/>
        </w:rPr>
        <w:t>SSB/DG/ATL-02-</w:t>
      </w:r>
      <w:r w:rsidR="00657AAB">
        <w:rPr>
          <w:rFonts w:ascii="Palatino Linotype" w:hAnsi="Palatino Linotype" w:cs="Tahoma"/>
          <w:sz w:val="22"/>
          <w:szCs w:val="22"/>
        </w:rPr>
        <w:t>117</w:t>
      </w:r>
      <w:r w:rsidR="00657AAB" w:rsidRPr="00657AAB">
        <w:rPr>
          <w:rFonts w:ascii="Palatino Linotype" w:hAnsi="Palatino Linotype" w:cs="Tahoma"/>
          <w:sz w:val="22"/>
          <w:szCs w:val="22"/>
        </w:rPr>
        <w:t>-2019</w:t>
      </w:r>
      <w:r w:rsidR="00657AAB">
        <w:rPr>
          <w:rFonts w:ascii="Palatino Linotype" w:hAnsi="Palatino Linotype" w:cs="Tahoma"/>
          <w:sz w:val="22"/>
          <w:szCs w:val="22"/>
        </w:rPr>
        <w:t xml:space="preserve">, </w:t>
      </w:r>
      <w:r w:rsidR="00657AAB" w:rsidRPr="00657AAB">
        <w:rPr>
          <w:rFonts w:ascii="Palatino Linotype" w:hAnsi="Palatino Linotype" w:cs="Tahoma"/>
          <w:sz w:val="22"/>
          <w:szCs w:val="22"/>
        </w:rPr>
        <w:t>SSB/DG/ATL-02-</w:t>
      </w:r>
      <w:r w:rsidR="00657AAB">
        <w:rPr>
          <w:rFonts w:ascii="Palatino Linotype" w:hAnsi="Palatino Linotype" w:cs="Tahoma"/>
          <w:sz w:val="22"/>
          <w:szCs w:val="22"/>
        </w:rPr>
        <w:t>129</w:t>
      </w:r>
      <w:r w:rsidR="00657AAB" w:rsidRPr="00657AAB">
        <w:rPr>
          <w:rFonts w:ascii="Palatino Linotype" w:hAnsi="Palatino Linotype" w:cs="Tahoma"/>
          <w:sz w:val="22"/>
          <w:szCs w:val="22"/>
        </w:rPr>
        <w:t>-2019</w:t>
      </w:r>
      <w:r w:rsidR="00657AAB">
        <w:rPr>
          <w:rFonts w:ascii="Palatino Linotype" w:hAnsi="Palatino Linotype" w:cs="Tahoma"/>
          <w:sz w:val="22"/>
          <w:szCs w:val="22"/>
        </w:rPr>
        <w:t xml:space="preserve"> y </w:t>
      </w:r>
      <w:r w:rsidR="00657AAB" w:rsidRPr="00657AAB">
        <w:rPr>
          <w:rFonts w:ascii="Palatino Linotype" w:hAnsi="Palatino Linotype" w:cs="Tahoma"/>
          <w:sz w:val="22"/>
          <w:szCs w:val="22"/>
        </w:rPr>
        <w:t>SSB/DG/ATL</w:t>
      </w:r>
      <w:r w:rsidR="00657AAB">
        <w:rPr>
          <w:rFonts w:ascii="Palatino Linotype" w:hAnsi="Palatino Linotype" w:cs="Tahoma"/>
          <w:sz w:val="22"/>
          <w:szCs w:val="22"/>
        </w:rPr>
        <w:t>-02-142</w:t>
      </w:r>
      <w:r w:rsidR="00657AAB" w:rsidRPr="00657AAB">
        <w:rPr>
          <w:rFonts w:ascii="Palatino Linotype" w:hAnsi="Palatino Linotype" w:cs="Tahoma"/>
          <w:sz w:val="22"/>
          <w:szCs w:val="22"/>
        </w:rPr>
        <w:t>-2019</w:t>
      </w:r>
      <w:r w:rsidR="00657AAB">
        <w:rPr>
          <w:rFonts w:ascii="Palatino Linotype" w:hAnsi="Palatino Linotype" w:cs="Tahoma"/>
          <w:sz w:val="22"/>
          <w:szCs w:val="22"/>
        </w:rPr>
        <w:t>, emitidos por el Encargado de la Superintendencia Comercial CFE SSB Zona Atlacomulco</w:t>
      </w:r>
      <w:r w:rsidR="00691B69">
        <w:rPr>
          <w:rFonts w:ascii="Palatino Linotype" w:hAnsi="Palatino Linotype" w:cs="Tahoma"/>
          <w:sz w:val="22"/>
          <w:szCs w:val="22"/>
        </w:rPr>
        <w:t>, respecto a la facturación por Alumbrado Público de los meses de enero a mayo de dos mil diecinueve.</w:t>
      </w:r>
    </w:p>
    <w:p w14:paraId="52C70FC7" w14:textId="77777777" w:rsidR="003D1BFF" w:rsidRDefault="003D1BFF" w:rsidP="00E256C4">
      <w:pPr>
        <w:widowControl w:val="0"/>
        <w:spacing w:line="360" w:lineRule="auto"/>
        <w:jc w:val="both"/>
        <w:rPr>
          <w:rFonts w:ascii="Palatino Linotype" w:hAnsi="Palatino Linotype" w:cs="Tahoma"/>
          <w:b/>
          <w:sz w:val="22"/>
          <w:szCs w:val="22"/>
        </w:rPr>
      </w:pPr>
    </w:p>
    <w:p w14:paraId="39CB8584" w14:textId="5F9EB896" w:rsidR="00F41BDB" w:rsidRDefault="00F41BDB" w:rsidP="00E256C4">
      <w:pPr>
        <w:widowControl w:val="0"/>
        <w:spacing w:line="360" w:lineRule="auto"/>
        <w:jc w:val="both"/>
        <w:rPr>
          <w:rFonts w:ascii="Palatino Linotype" w:hAnsi="Palatino Linotype" w:cs="Tahoma"/>
          <w:sz w:val="22"/>
          <w:szCs w:val="24"/>
        </w:rPr>
      </w:pPr>
      <w:r>
        <w:rPr>
          <w:rFonts w:ascii="Palatino Linotype" w:hAnsi="Palatino Linotype" w:cs="Tahoma"/>
          <w:b/>
          <w:sz w:val="22"/>
          <w:szCs w:val="22"/>
        </w:rPr>
        <w:t xml:space="preserve">d) </w:t>
      </w:r>
      <w:r w:rsidRPr="00352BAE">
        <w:rPr>
          <w:rFonts w:ascii="Palatino Linotype" w:hAnsi="Palatino Linotype" w:cs="Tahoma"/>
          <w:b/>
          <w:bCs/>
          <w:sz w:val="22"/>
          <w:szCs w:val="24"/>
        </w:rPr>
        <w:t>Ampliación del plazo para resolver</w:t>
      </w:r>
      <w:r w:rsidRPr="003E4E33">
        <w:rPr>
          <w:rFonts w:ascii="Palatino Linotype" w:hAnsi="Palatino Linotype" w:cs="Tahoma"/>
          <w:b/>
          <w:bCs/>
          <w:sz w:val="22"/>
          <w:szCs w:val="24"/>
        </w:rPr>
        <w:t>: </w:t>
      </w:r>
      <w:r w:rsidRPr="003E4E33">
        <w:rPr>
          <w:rFonts w:ascii="Palatino Linotype" w:hAnsi="Palatino Linotype" w:cs="Tahoma"/>
          <w:sz w:val="22"/>
          <w:szCs w:val="24"/>
        </w:rPr>
        <w:t xml:space="preserve">El </w:t>
      </w:r>
      <w:r w:rsidR="00861AD3">
        <w:rPr>
          <w:rFonts w:ascii="Palatino Linotype" w:hAnsi="Palatino Linotype" w:cs="Tahoma"/>
          <w:sz w:val="22"/>
          <w:szCs w:val="24"/>
        </w:rPr>
        <w:t>veinticuatro de septiembre</w:t>
      </w:r>
      <w:r>
        <w:rPr>
          <w:rFonts w:ascii="Palatino Linotype" w:hAnsi="Palatino Linotype" w:cs="Tahoma"/>
          <w:sz w:val="22"/>
          <w:szCs w:val="24"/>
        </w:rPr>
        <w:t xml:space="preserve"> </w:t>
      </w:r>
      <w:r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Pr>
          <w:rFonts w:ascii="Palatino Linotype" w:hAnsi="Palatino Linotype" w:cs="Tahoma"/>
          <w:sz w:val="22"/>
          <w:szCs w:val="24"/>
        </w:rPr>
        <w:t>R</w:t>
      </w:r>
      <w:r w:rsidRPr="003E4E33">
        <w:rPr>
          <w:rFonts w:ascii="Palatino Linotype" w:hAnsi="Palatino Linotype" w:cs="Tahoma"/>
          <w:sz w:val="22"/>
          <w:szCs w:val="24"/>
        </w:rPr>
        <w:t xml:space="preserve">ecurso de </w:t>
      </w:r>
      <w:r>
        <w:rPr>
          <w:rFonts w:ascii="Palatino Linotype" w:hAnsi="Palatino Linotype" w:cs="Tahoma"/>
          <w:sz w:val="22"/>
          <w:szCs w:val="24"/>
        </w:rPr>
        <w:t>R</w:t>
      </w:r>
      <w:r w:rsidRPr="003E4E33">
        <w:rPr>
          <w:rFonts w:ascii="Palatino Linotype" w:hAnsi="Palatino Linotype" w:cs="Tahoma"/>
          <w:sz w:val="22"/>
          <w:szCs w:val="24"/>
        </w:rPr>
        <w:t>evisión que nos ocupa; acto que fue notificado a las partes</w:t>
      </w:r>
      <w:r w:rsidR="005B0028">
        <w:rPr>
          <w:rFonts w:ascii="Palatino Linotype" w:hAnsi="Palatino Linotype" w:cs="Tahoma"/>
          <w:sz w:val="22"/>
          <w:szCs w:val="24"/>
        </w:rPr>
        <w:t>,</w:t>
      </w:r>
      <w:r w:rsidR="00CB1A0D">
        <w:rPr>
          <w:rFonts w:ascii="Palatino Linotype" w:hAnsi="Palatino Linotype" w:cs="Tahoma"/>
          <w:sz w:val="22"/>
          <w:szCs w:val="24"/>
        </w:rPr>
        <w:t xml:space="preserve"> </w:t>
      </w:r>
      <w:r w:rsidR="005B0028">
        <w:rPr>
          <w:rFonts w:ascii="Palatino Linotype" w:hAnsi="Palatino Linotype" w:cs="Tahoma"/>
          <w:sz w:val="22"/>
          <w:szCs w:val="24"/>
        </w:rPr>
        <w:t>el veintisiete del mismo mes y año</w:t>
      </w:r>
      <w:r w:rsidR="00CB1A0D">
        <w:rPr>
          <w:rFonts w:ascii="Palatino Linotype" w:hAnsi="Palatino Linotype" w:cs="Tahoma"/>
          <w:sz w:val="22"/>
          <w:szCs w:val="24"/>
        </w:rPr>
        <w:t>, mes y año</w:t>
      </w:r>
      <w:r w:rsidRPr="003E4E33">
        <w:rPr>
          <w:rFonts w:ascii="Palatino Linotype" w:hAnsi="Palatino Linotype" w:cs="Tahoma"/>
          <w:sz w:val="22"/>
          <w:szCs w:val="24"/>
        </w:rPr>
        <w:t>, mediante el Sistema de Acceso a la Información Mexiquense (SAIMEX)</w:t>
      </w:r>
      <w:r w:rsidR="00CB1A0D">
        <w:rPr>
          <w:rFonts w:ascii="Palatino Linotype" w:hAnsi="Palatino Linotype" w:cs="Tahoma"/>
          <w:sz w:val="22"/>
          <w:szCs w:val="24"/>
        </w:rPr>
        <w:t>.</w:t>
      </w:r>
    </w:p>
    <w:p w14:paraId="4FCDF6BA" w14:textId="77777777" w:rsidR="00F41BDB" w:rsidRDefault="00F41BDB" w:rsidP="00E256C4">
      <w:pPr>
        <w:spacing w:line="360" w:lineRule="auto"/>
        <w:jc w:val="both"/>
        <w:rPr>
          <w:rFonts w:ascii="Palatino Linotype" w:hAnsi="Palatino Linotype" w:cs="Tahoma"/>
          <w:b/>
          <w:sz w:val="22"/>
          <w:szCs w:val="22"/>
        </w:rPr>
      </w:pPr>
    </w:p>
    <w:p w14:paraId="4E1B29AF" w14:textId="55E1BE38" w:rsidR="005B0028" w:rsidRDefault="005B0028" w:rsidP="00E256C4">
      <w:pPr>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 xml:space="preserve">e) </w:t>
      </w:r>
      <w:r w:rsidRPr="001A73C5">
        <w:rPr>
          <w:rFonts w:ascii="Palatino Linotype" w:hAnsi="Palatino Linotype" w:cs="Tahoma"/>
          <w:b/>
          <w:sz w:val="22"/>
          <w:szCs w:val="22"/>
        </w:rPr>
        <w:t xml:space="preserve">Vista del  Informe Justificado: </w:t>
      </w:r>
      <w:r w:rsidRPr="001A73C5">
        <w:rPr>
          <w:rFonts w:ascii="Palatino Linotype" w:hAnsi="Palatino Linotype" w:cs="Tahoma"/>
          <w:sz w:val="22"/>
          <w:szCs w:val="22"/>
        </w:rPr>
        <w:t xml:space="preserve">El </w:t>
      </w:r>
      <w:r>
        <w:rPr>
          <w:rFonts w:ascii="Palatino Linotype" w:hAnsi="Palatino Linotype" w:cs="Tahoma"/>
          <w:sz w:val="22"/>
          <w:szCs w:val="22"/>
        </w:rPr>
        <w:t>veintinueve de septiembre</w:t>
      </w:r>
      <w:r w:rsidRPr="001A73C5">
        <w:rPr>
          <w:rFonts w:ascii="Palatino Linotype" w:hAnsi="Palatino Linotype" w:cs="Tahoma"/>
          <w:sz w:val="22"/>
          <w:szCs w:val="22"/>
        </w:rPr>
        <w:t xml:space="preserve"> de dos mil diecinueve, se dictó acuerdo mediante el cual se puso a la vista del Particular, el Informe Justificado entregado por el Sujeto Obligado del Recurso de Revisión citado al rubro, así como el documentos adjuntó, por haber robustecido su respuesta inicial, el cual fue notificado a las partes, </w:t>
      </w:r>
      <w:r>
        <w:rPr>
          <w:rFonts w:ascii="Palatino Linotype" w:hAnsi="Palatino Linotype" w:cs="Tahoma"/>
          <w:sz w:val="22"/>
          <w:szCs w:val="22"/>
        </w:rPr>
        <w:t>el treinta de ese mes y año</w:t>
      </w:r>
      <w:r w:rsidRPr="001A73C5">
        <w:rPr>
          <w:rFonts w:ascii="Palatino Linotype" w:hAnsi="Palatino Linotype" w:cs="Tahoma"/>
          <w:sz w:val="22"/>
          <w:szCs w:val="22"/>
        </w:rPr>
        <w:t>, a través del Sistema de Acceso a la Información Mexiquense (SAIMEX).</w:t>
      </w:r>
    </w:p>
    <w:p w14:paraId="3B4DA63C" w14:textId="77777777" w:rsidR="005B0028" w:rsidRDefault="005B0028" w:rsidP="00E256C4">
      <w:pPr>
        <w:spacing w:line="360" w:lineRule="auto"/>
        <w:jc w:val="both"/>
        <w:rPr>
          <w:rFonts w:ascii="Palatino Linotype" w:hAnsi="Palatino Linotype" w:cs="Tahoma"/>
          <w:b/>
          <w:sz w:val="22"/>
          <w:szCs w:val="22"/>
        </w:rPr>
      </w:pPr>
    </w:p>
    <w:p w14:paraId="2B7F1098" w14:textId="14980176" w:rsidR="00F41BDB" w:rsidRDefault="00F41BDB" w:rsidP="00E256C4">
      <w:pPr>
        <w:spacing w:line="360" w:lineRule="auto"/>
        <w:jc w:val="both"/>
        <w:rPr>
          <w:rFonts w:ascii="Palatino Linotype" w:hAnsi="Palatino Linotype" w:cs="Tahoma"/>
          <w:sz w:val="22"/>
          <w:szCs w:val="22"/>
        </w:rPr>
      </w:pPr>
      <w:r w:rsidRPr="00352BAE">
        <w:rPr>
          <w:rFonts w:ascii="Palatino Linotype" w:hAnsi="Palatino Linotype" w:cs="Tahoma"/>
          <w:b/>
          <w:sz w:val="22"/>
          <w:szCs w:val="22"/>
        </w:rPr>
        <w:t>f) Cierre de instrucción</w:t>
      </w:r>
      <w:r w:rsidRPr="00AD50F9">
        <w:rPr>
          <w:rFonts w:ascii="Palatino Linotype" w:hAnsi="Palatino Linotype" w:cs="Tahoma"/>
          <w:b/>
          <w:sz w:val="22"/>
          <w:szCs w:val="22"/>
        </w:rPr>
        <w:t>.</w:t>
      </w:r>
      <w:r w:rsidRPr="00AD50F9">
        <w:rPr>
          <w:rFonts w:ascii="Palatino Linotype" w:hAnsi="Palatino Linotype" w:cs="Tahoma"/>
          <w:sz w:val="22"/>
          <w:szCs w:val="22"/>
        </w:rPr>
        <w:t xml:space="preserve"> El </w:t>
      </w:r>
      <w:r w:rsidR="005B0028">
        <w:rPr>
          <w:rFonts w:ascii="Palatino Linotype" w:hAnsi="Palatino Linotype" w:cs="Tahoma"/>
          <w:sz w:val="22"/>
          <w:szCs w:val="22"/>
        </w:rPr>
        <w:t>cuatro</w:t>
      </w:r>
      <w:r w:rsidR="00F70C89">
        <w:rPr>
          <w:rFonts w:ascii="Palatino Linotype" w:hAnsi="Palatino Linotype" w:cs="Tahoma"/>
          <w:sz w:val="22"/>
          <w:szCs w:val="22"/>
        </w:rPr>
        <w:t xml:space="preserve"> de </w:t>
      </w:r>
      <w:r w:rsidR="005B0028">
        <w:rPr>
          <w:rFonts w:ascii="Palatino Linotype" w:hAnsi="Palatino Linotype" w:cs="Tahoma"/>
          <w:sz w:val="22"/>
          <w:szCs w:val="22"/>
        </w:rPr>
        <w:t>octubre</w:t>
      </w:r>
      <w:r w:rsidRPr="00AD50F9">
        <w:rPr>
          <w:rFonts w:ascii="Palatino Linotype" w:hAnsi="Palatino Linotype" w:cs="Tahoma"/>
          <w:sz w:val="22"/>
          <w:szCs w:val="22"/>
        </w:rPr>
        <w:t xml:space="preserv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AD50F9">
        <w:rPr>
          <w:rFonts w:ascii="Palatino Linotype" w:hAnsi="Palatino Linotype" w:cs="Tahoma"/>
          <w:sz w:val="22"/>
          <w:szCs w:val="22"/>
          <w:lang w:val="es-ES"/>
        </w:rPr>
        <w:t>Sistema de Acceso a la Información Mexiquense (SAIMEX)</w:t>
      </w:r>
      <w:r w:rsidRPr="00AD50F9">
        <w:rPr>
          <w:rFonts w:ascii="Palatino Linotype" w:hAnsi="Palatino Linotype" w:cs="Tahoma"/>
          <w:sz w:val="22"/>
          <w:szCs w:val="22"/>
        </w:rPr>
        <w:t>.</w:t>
      </w:r>
    </w:p>
    <w:p w14:paraId="3FCBE30B" w14:textId="77777777" w:rsidR="00A918FA" w:rsidRPr="00AD50F9" w:rsidRDefault="00A918FA" w:rsidP="00E256C4">
      <w:pPr>
        <w:spacing w:line="360" w:lineRule="auto"/>
        <w:jc w:val="both"/>
        <w:rPr>
          <w:rFonts w:ascii="Palatino Linotype" w:hAnsi="Palatino Linotype" w:cs="Tahoma"/>
          <w:sz w:val="22"/>
          <w:szCs w:val="22"/>
        </w:rPr>
      </w:pPr>
    </w:p>
    <w:p w14:paraId="7E4B391F" w14:textId="7A840803" w:rsidR="00ED4492" w:rsidRPr="00C45F6C" w:rsidRDefault="00F41BDB" w:rsidP="00E256C4">
      <w:pPr>
        <w:spacing w:line="360" w:lineRule="auto"/>
        <w:jc w:val="both"/>
        <w:rPr>
          <w:rFonts w:ascii="Palatino Linotype" w:hAnsi="Palatino Linotype" w:cs="Tahoma"/>
          <w:b/>
          <w:bCs/>
          <w:sz w:val="22"/>
          <w:szCs w:val="22"/>
        </w:rPr>
      </w:pPr>
      <w:r w:rsidRPr="00AD50F9">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1E47A07F" w14:textId="77777777" w:rsidR="00ED4492" w:rsidRPr="00264982" w:rsidRDefault="00ED4492" w:rsidP="00E256C4">
      <w:pPr>
        <w:spacing w:line="360" w:lineRule="auto"/>
        <w:jc w:val="both"/>
        <w:rPr>
          <w:rFonts w:ascii="Palatino Linotype" w:hAnsi="Palatino Linotype" w:cs="Tahoma"/>
          <w:color w:val="000000"/>
          <w:sz w:val="22"/>
          <w:szCs w:val="22"/>
        </w:rPr>
      </w:pPr>
    </w:p>
    <w:p w14:paraId="3CE4EBB9" w14:textId="436E5372" w:rsidR="00ED4492" w:rsidRPr="00264982" w:rsidRDefault="00ED4492" w:rsidP="00E256C4">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w:t>
      </w:r>
      <w:r w:rsidR="005D63F4">
        <w:rPr>
          <w:rFonts w:ascii="Palatino Linotype" w:hAnsi="Palatino Linotype" w:cs="Tahoma"/>
          <w:b/>
          <w:sz w:val="22"/>
          <w:szCs w:val="22"/>
          <w:lang w:val="es-ES"/>
        </w:rPr>
        <w:t>ERANDOS</w:t>
      </w:r>
    </w:p>
    <w:p w14:paraId="3533EBE7" w14:textId="77777777" w:rsidR="00ED4492" w:rsidRPr="00264982" w:rsidRDefault="00ED4492" w:rsidP="00E256C4">
      <w:pPr>
        <w:spacing w:line="360" w:lineRule="auto"/>
        <w:rPr>
          <w:rFonts w:ascii="Palatino Linotype" w:hAnsi="Palatino Linotype" w:cs="Tahoma"/>
          <w:b/>
          <w:sz w:val="22"/>
          <w:szCs w:val="22"/>
          <w:lang w:val="es-ES"/>
        </w:rPr>
      </w:pPr>
    </w:p>
    <w:p w14:paraId="23EDD2A3" w14:textId="77777777" w:rsidR="00ED4492" w:rsidRPr="00264982" w:rsidRDefault="00ED4492" w:rsidP="00E256C4">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75B68942" w14:textId="77777777" w:rsidR="00ED4492" w:rsidRPr="00264982" w:rsidRDefault="00ED4492" w:rsidP="00E256C4">
      <w:pPr>
        <w:autoSpaceDE w:val="0"/>
        <w:autoSpaceDN w:val="0"/>
        <w:adjustRightInd w:val="0"/>
        <w:spacing w:line="360" w:lineRule="auto"/>
        <w:jc w:val="both"/>
        <w:rPr>
          <w:rFonts w:ascii="Palatino Linotype" w:hAnsi="Palatino Linotype" w:cs="Tahoma"/>
          <w:sz w:val="22"/>
          <w:szCs w:val="22"/>
          <w:lang w:val="es-ES"/>
        </w:rPr>
      </w:pPr>
    </w:p>
    <w:p w14:paraId="76BCA534" w14:textId="07D45ADD" w:rsidR="00ED4492" w:rsidRPr="00264982" w:rsidRDefault="00ED4492" w:rsidP="00E256C4">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352BAE" w:rsidRPr="00264982">
        <w:rPr>
          <w:rFonts w:ascii="Palatino Linotype" w:hAnsi="Palatino Linotype" w:cs="Tahoma"/>
          <w:sz w:val="22"/>
          <w:szCs w:val="22"/>
          <w:shd w:val="clear" w:color="auto" w:fill="FFFFFF"/>
        </w:rPr>
        <w:t xml:space="preserve">Recurso </w:t>
      </w:r>
      <w:r w:rsidRPr="00264982">
        <w:rPr>
          <w:rFonts w:ascii="Palatino Linotype" w:hAnsi="Palatino Linotype" w:cs="Tahoma"/>
          <w:sz w:val="22"/>
          <w:szCs w:val="22"/>
          <w:shd w:val="clear" w:color="auto" w:fill="FFFFFF"/>
        </w:rPr>
        <w:t xml:space="preserve">de </w:t>
      </w:r>
      <w:r w:rsidR="00352BAE" w:rsidRPr="00264982">
        <w:rPr>
          <w:rFonts w:ascii="Palatino Linotype" w:hAnsi="Palatino Linotype" w:cs="Tahoma"/>
          <w:sz w:val="22"/>
          <w:szCs w:val="22"/>
          <w:shd w:val="clear" w:color="auto" w:fill="FFFFFF"/>
        </w:rPr>
        <w:t xml:space="preserve">Revisión </w:t>
      </w:r>
      <w:r w:rsidRPr="00264982">
        <w:rPr>
          <w:rFonts w:ascii="Palatino Linotype" w:hAnsi="Palatino Linotype" w:cs="Tahoma"/>
          <w:sz w:val="22"/>
          <w:szCs w:val="22"/>
          <w:shd w:val="clear" w:color="auto" w:fill="FFFFFF"/>
        </w:rPr>
        <w:t>interpuesto por la parte recurrente, conforme a lo dispuesto en los artículos 6°, apartado A de la Constitución Política de los Estados Unidos Mexicanos; 5°, párrafos vigésimo</w:t>
      </w:r>
      <w:r w:rsidR="000441C4">
        <w:rPr>
          <w:rFonts w:ascii="Palatino Linotype" w:hAnsi="Palatino Linotype" w:cs="Tahoma"/>
          <w:sz w:val="22"/>
          <w:szCs w:val="22"/>
          <w:shd w:val="clear" w:color="auto" w:fill="FFFFFF"/>
        </w:rPr>
        <w:t xml:space="preserve"> segundo</w:t>
      </w:r>
      <w:r w:rsidRPr="00264982">
        <w:rPr>
          <w:rFonts w:ascii="Palatino Linotype" w:hAnsi="Palatino Linotype" w:cs="Tahoma"/>
          <w:sz w:val="22"/>
          <w:szCs w:val="22"/>
          <w:shd w:val="clear" w:color="auto" w:fill="FFFFFF"/>
        </w:rPr>
        <w:t xml:space="preserve">, vigésimo </w:t>
      </w:r>
      <w:r w:rsidR="000441C4">
        <w:rPr>
          <w:rFonts w:ascii="Palatino Linotype" w:hAnsi="Palatino Linotype" w:cs="Tahoma"/>
          <w:sz w:val="22"/>
          <w:szCs w:val="22"/>
          <w:shd w:val="clear" w:color="auto" w:fill="FFFFFF"/>
        </w:rPr>
        <w:t>tercero</w:t>
      </w:r>
      <w:r w:rsidRPr="00264982">
        <w:rPr>
          <w:rFonts w:ascii="Palatino Linotype" w:hAnsi="Palatino Linotype" w:cs="Tahoma"/>
          <w:sz w:val="22"/>
          <w:szCs w:val="22"/>
          <w:shd w:val="clear" w:color="auto" w:fill="FFFFFF"/>
        </w:rPr>
        <w:t xml:space="preserve"> y vigésimo </w:t>
      </w:r>
      <w:r w:rsidR="000441C4">
        <w:rPr>
          <w:rFonts w:ascii="Palatino Linotype" w:hAnsi="Palatino Linotype" w:cs="Tahoma"/>
          <w:sz w:val="22"/>
          <w:szCs w:val="22"/>
          <w:shd w:val="clear" w:color="auto" w:fill="FFFFFF"/>
        </w:rPr>
        <w:t>cuarto</w:t>
      </w:r>
      <w:r w:rsidRPr="00264982">
        <w:rPr>
          <w:rFonts w:ascii="Palatino Linotype" w:hAnsi="Palatino Linotype" w:cs="Tahoma"/>
          <w:sz w:val="22"/>
          <w:szCs w:val="22"/>
          <w:shd w:val="clear" w:color="auto" w:fill="FFFFFF"/>
        </w:rPr>
        <w:t xml:space="preserve">, fracciones I, II, III, IV y V de </w:t>
      </w:r>
      <w:r w:rsidRPr="00264982">
        <w:rPr>
          <w:rFonts w:ascii="Palatino Linotype" w:hAnsi="Palatino Linotype" w:cs="Tahoma"/>
          <w:sz w:val="22"/>
          <w:szCs w:val="22"/>
          <w:shd w:val="clear" w:color="auto" w:fill="FFFFFF"/>
        </w:rPr>
        <w:lastRenderedPageBreak/>
        <w:t>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 xml:space="preserve">9°,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3E1AC263" w14:textId="77777777" w:rsidR="00ED4492" w:rsidRDefault="00ED4492" w:rsidP="00E256C4">
      <w:pPr>
        <w:spacing w:line="360" w:lineRule="auto"/>
        <w:jc w:val="both"/>
        <w:rPr>
          <w:rFonts w:ascii="Palatino Linotype" w:eastAsia="Calibri" w:hAnsi="Palatino Linotype" w:cs="Tahoma"/>
          <w:bCs/>
          <w:color w:val="000000"/>
          <w:sz w:val="22"/>
          <w:szCs w:val="22"/>
          <w:lang w:val="es-ES" w:eastAsia="es-ES_tradnl"/>
        </w:rPr>
      </w:pPr>
    </w:p>
    <w:p w14:paraId="23A02B9B" w14:textId="4826A79B" w:rsidR="00ED4492" w:rsidRPr="00264982" w:rsidRDefault="00ED4492" w:rsidP="00E256C4">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SEGUNDO</w:t>
      </w:r>
      <w:r w:rsidRPr="00264982">
        <w:rPr>
          <w:rFonts w:ascii="Palatino Linotype" w:eastAsia="Calibri" w:hAnsi="Palatino Linotype" w:cs="Tahoma"/>
          <w:color w:val="000000"/>
          <w:sz w:val="22"/>
          <w:szCs w:val="22"/>
          <w:lang w:val="es-ES" w:eastAsia="es-MX"/>
        </w:rPr>
        <w:t xml:space="preserve">. </w:t>
      </w:r>
      <w:r w:rsidR="00857E1C">
        <w:rPr>
          <w:rFonts w:ascii="Palatino Linotype" w:hAnsi="Palatino Linotype" w:cs="Tahoma"/>
          <w:b/>
          <w:sz w:val="22"/>
          <w:szCs w:val="22"/>
          <w:lang w:val="es-ES"/>
        </w:rPr>
        <w:t>Causales de improcedencia y sobreseimiento.</w:t>
      </w:r>
    </w:p>
    <w:p w14:paraId="52B59267" w14:textId="77777777" w:rsidR="00ED4492" w:rsidRPr="00264982" w:rsidRDefault="00ED4492" w:rsidP="00E256C4">
      <w:pPr>
        <w:autoSpaceDE w:val="0"/>
        <w:autoSpaceDN w:val="0"/>
        <w:adjustRightInd w:val="0"/>
        <w:spacing w:line="360" w:lineRule="auto"/>
        <w:jc w:val="both"/>
        <w:rPr>
          <w:rFonts w:ascii="Palatino Linotype" w:hAnsi="Palatino Linotype" w:cs="Tahoma"/>
          <w:sz w:val="22"/>
          <w:szCs w:val="22"/>
          <w:lang w:val="es-ES"/>
        </w:rPr>
      </w:pPr>
    </w:p>
    <w:p w14:paraId="1ABE62FF" w14:textId="77777777" w:rsidR="00ED4492" w:rsidRPr="00264982" w:rsidRDefault="00ED4492" w:rsidP="00E256C4">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xml:space="preserve">De las constancias que forma parte del Recurso de Revisión que se analiza,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y sobreseimiento que se adviertan, para determinar lo que en Derecho proceda.</w:t>
      </w:r>
    </w:p>
    <w:p w14:paraId="72819071" w14:textId="77777777" w:rsidR="0010687C" w:rsidRDefault="0010687C" w:rsidP="00E256C4">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14E8817E" w14:textId="42D7F93E" w:rsidR="00ED4492" w:rsidRPr="00264982" w:rsidRDefault="00ED4492" w:rsidP="00E256C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6BC82BC" w14:textId="77777777" w:rsidR="00ED4492" w:rsidRPr="00264982" w:rsidRDefault="00ED4492" w:rsidP="00E256C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8F03678" w14:textId="77777777" w:rsidR="00ED4492" w:rsidRPr="00264982" w:rsidRDefault="00ED4492" w:rsidP="00E256C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2668112" w14:textId="77777777" w:rsidR="00ED4492" w:rsidRPr="00264982" w:rsidRDefault="00ED4492" w:rsidP="00E256C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1726389" w14:textId="77777777" w:rsidR="00ED4492" w:rsidRPr="00BC72AA" w:rsidRDefault="00ED4492" w:rsidP="00E256C4">
      <w:pPr>
        <w:spacing w:line="360" w:lineRule="auto"/>
        <w:jc w:val="both"/>
        <w:rPr>
          <w:rFonts w:ascii="Palatino Linotype" w:hAnsi="Palatino Linotype" w:cs="Tahoma"/>
          <w:sz w:val="22"/>
          <w:szCs w:val="22"/>
        </w:rPr>
      </w:pPr>
      <w:r w:rsidRPr="00BC72AA">
        <w:rPr>
          <w:rFonts w:ascii="Palatino Linotype" w:hAnsi="Palatino Linotype" w:cs="Tahoma"/>
          <w:sz w:val="22"/>
          <w:szCs w:val="22"/>
        </w:rPr>
        <w:lastRenderedPageBreak/>
        <w:t>En el presente caso, </w:t>
      </w:r>
      <w:r w:rsidRPr="00BC72AA">
        <w:rPr>
          <w:rFonts w:ascii="Palatino Linotype" w:hAnsi="Palatino Linotype" w:cs="Tahoma"/>
          <w:b/>
          <w:bCs/>
          <w:sz w:val="22"/>
          <w:szCs w:val="22"/>
        </w:rPr>
        <w:t>no se actualiza ninguna de las causales de improcedencia</w:t>
      </w:r>
      <w:r w:rsidRPr="00BC72AA">
        <w:rPr>
          <w:rFonts w:ascii="Palatino Linotype" w:hAnsi="Palatino Linotype" w:cs="Tahoma"/>
          <w:sz w:val="22"/>
          <w:szCs w:val="22"/>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C614A00" w14:textId="77777777" w:rsidR="00ED4492" w:rsidRPr="00BC72AA" w:rsidRDefault="00ED4492" w:rsidP="00E256C4">
      <w:pPr>
        <w:spacing w:line="360" w:lineRule="auto"/>
        <w:jc w:val="both"/>
        <w:rPr>
          <w:rFonts w:ascii="Palatino Linotype" w:hAnsi="Palatino Linotype" w:cs="Tahoma"/>
          <w:sz w:val="22"/>
          <w:szCs w:val="22"/>
        </w:rPr>
      </w:pPr>
    </w:p>
    <w:p w14:paraId="7B60A38F" w14:textId="284111E2" w:rsidR="00ED4492" w:rsidRDefault="00ED4492" w:rsidP="00E256C4">
      <w:pPr>
        <w:spacing w:line="360" w:lineRule="auto"/>
        <w:jc w:val="both"/>
        <w:rPr>
          <w:rFonts w:ascii="Palatino Linotype" w:hAnsi="Palatino Linotype" w:cs="Tahoma"/>
          <w:sz w:val="22"/>
          <w:szCs w:val="22"/>
          <w:lang w:val="es-ES"/>
        </w:rPr>
      </w:pPr>
      <w:r w:rsidRPr="00BC72AA">
        <w:rPr>
          <w:rFonts w:ascii="Palatino Linotype" w:hAnsi="Palatino Linotype" w:cs="Tahoma"/>
          <w:sz w:val="22"/>
          <w:szCs w:val="22"/>
        </w:rPr>
        <w:t>Asimismo, se actualiza</w:t>
      </w:r>
      <w:r w:rsidR="00B94957">
        <w:rPr>
          <w:rFonts w:ascii="Palatino Linotype" w:hAnsi="Palatino Linotype" w:cs="Tahoma"/>
          <w:sz w:val="22"/>
          <w:szCs w:val="22"/>
        </w:rPr>
        <w:t xml:space="preserve"> la causal</w:t>
      </w:r>
      <w:r w:rsidRPr="00BC72AA">
        <w:rPr>
          <w:rFonts w:ascii="Palatino Linotype" w:hAnsi="Palatino Linotype" w:cs="Tahoma"/>
          <w:sz w:val="22"/>
          <w:szCs w:val="22"/>
        </w:rPr>
        <w:t xml:space="preserve"> de procedencia del </w:t>
      </w:r>
      <w:r w:rsidR="00B94957" w:rsidRPr="00BC72AA">
        <w:rPr>
          <w:rFonts w:ascii="Palatino Linotype" w:hAnsi="Palatino Linotype" w:cs="Tahoma"/>
          <w:sz w:val="22"/>
          <w:szCs w:val="22"/>
        </w:rPr>
        <w:t xml:space="preserve">Recurso </w:t>
      </w:r>
      <w:r w:rsidRPr="00BC72AA">
        <w:rPr>
          <w:rFonts w:ascii="Palatino Linotype" w:hAnsi="Palatino Linotype" w:cs="Tahoma"/>
          <w:sz w:val="22"/>
          <w:szCs w:val="22"/>
        </w:rPr>
        <w:t xml:space="preserve">de </w:t>
      </w:r>
      <w:r w:rsidR="00B94957" w:rsidRPr="00BC72AA">
        <w:rPr>
          <w:rFonts w:ascii="Palatino Linotype" w:hAnsi="Palatino Linotype" w:cs="Tahoma"/>
          <w:sz w:val="22"/>
          <w:szCs w:val="22"/>
        </w:rPr>
        <w:t xml:space="preserve">Revisión </w:t>
      </w:r>
      <w:r w:rsidRPr="00BC72AA">
        <w:rPr>
          <w:rFonts w:ascii="Palatino Linotype" w:hAnsi="Palatino Linotype" w:cs="Tahoma"/>
          <w:sz w:val="22"/>
          <w:szCs w:val="22"/>
        </w:rPr>
        <w:t xml:space="preserve">señalada </w:t>
      </w:r>
      <w:r w:rsidR="00352BAE">
        <w:rPr>
          <w:rFonts w:ascii="Palatino Linotype" w:hAnsi="Palatino Linotype" w:cs="Tahoma"/>
          <w:sz w:val="22"/>
          <w:szCs w:val="22"/>
        </w:rPr>
        <w:t>en el artículo 179, fracción V</w:t>
      </w:r>
      <w:r w:rsidRPr="00BC72AA">
        <w:rPr>
          <w:rFonts w:ascii="Palatino Linotype" w:hAnsi="Palatino Linotype" w:cs="Tahoma"/>
          <w:sz w:val="22"/>
          <w:szCs w:val="22"/>
        </w:rPr>
        <w:t xml:space="preserve">, de la Ley en cita, </w:t>
      </w:r>
      <w:r w:rsidRPr="00BC72AA">
        <w:rPr>
          <w:rFonts w:ascii="Palatino Linotype" w:eastAsia="Calibri" w:hAnsi="Palatino Linotype" w:cs="Tahoma"/>
          <w:color w:val="000000"/>
          <w:sz w:val="22"/>
          <w:szCs w:val="22"/>
          <w:lang w:eastAsia="es-MX"/>
        </w:rPr>
        <w:t xml:space="preserve">pues </w:t>
      </w:r>
      <w:r w:rsidR="00B94957">
        <w:rPr>
          <w:rFonts w:ascii="Palatino Linotype" w:eastAsia="Calibri" w:hAnsi="Palatino Linotype" w:cs="Tahoma"/>
          <w:color w:val="000000"/>
          <w:sz w:val="22"/>
          <w:szCs w:val="22"/>
          <w:lang w:eastAsia="es-MX"/>
        </w:rPr>
        <w:t>el</w:t>
      </w:r>
      <w:r w:rsidRPr="00BC72AA">
        <w:rPr>
          <w:rFonts w:ascii="Palatino Linotype" w:eastAsia="Calibri" w:hAnsi="Palatino Linotype" w:cs="Tahoma"/>
          <w:color w:val="000000"/>
          <w:sz w:val="22"/>
          <w:szCs w:val="22"/>
          <w:lang w:eastAsia="es-MX"/>
        </w:rPr>
        <w:t xml:space="preserve"> Recurrente se inconformó </w:t>
      </w:r>
      <w:r w:rsidRPr="00BC72AA">
        <w:rPr>
          <w:rFonts w:ascii="Palatino Linotype" w:hAnsi="Palatino Linotype" w:cs="Tahoma"/>
          <w:sz w:val="22"/>
          <w:szCs w:val="22"/>
          <w:lang w:val="es-ES"/>
        </w:rPr>
        <w:t xml:space="preserve">con </w:t>
      </w:r>
      <w:r w:rsidR="000441C4">
        <w:rPr>
          <w:rFonts w:ascii="Palatino Linotype" w:hAnsi="Palatino Linotype" w:cs="Tahoma"/>
          <w:sz w:val="22"/>
          <w:szCs w:val="22"/>
          <w:lang w:val="es-ES"/>
        </w:rPr>
        <w:t>l</w:t>
      </w:r>
      <w:r w:rsidRPr="00BC72AA">
        <w:rPr>
          <w:rFonts w:ascii="Palatino Linotype" w:hAnsi="Palatino Linotype" w:cs="Tahoma"/>
          <w:sz w:val="22"/>
          <w:szCs w:val="22"/>
          <w:lang w:val="es-ES"/>
        </w:rPr>
        <w:t xml:space="preserve">a </w:t>
      </w:r>
      <w:r w:rsidR="000441C4">
        <w:rPr>
          <w:rFonts w:ascii="Palatino Linotype" w:hAnsi="Palatino Linotype" w:cs="Tahoma"/>
          <w:sz w:val="22"/>
          <w:szCs w:val="22"/>
          <w:lang w:val="es-ES"/>
        </w:rPr>
        <w:t>entrega de información incompleta</w:t>
      </w:r>
      <w:r w:rsidRPr="00BC72AA">
        <w:rPr>
          <w:rFonts w:ascii="Palatino Linotype" w:hAnsi="Palatino Linotype" w:cs="Tahoma"/>
          <w:sz w:val="22"/>
          <w:szCs w:val="22"/>
          <w:lang w:val="es-ES"/>
        </w:rPr>
        <w:t>.</w:t>
      </w:r>
    </w:p>
    <w:p w14:paraId="3EA91CB0" w14:textId="77777777" w:rsidR="008205C0" w:rsidRPr="00BC72AA" w:rsidRDefault="008205C0" w:rsidP="00E256C4">
      <w:pPr>
        <w:spacing w:line="360" w:lineRule="auto"/>
        <w:jc w:val="both"/>
        <w:rPr>
          <w:rFonts w:ascii="Palatino Linotype" w:hAnsi="Palatino Linotype" w:cs="Tahoma"/>
          <w:sz w:val="22"/>
          <w:szCs w:val="22"/>
          <w:lang w:val="es-ES"/>
        </w:rPr>
      </w:pPr>
    </w:p>
    <w:p w14:paraId="66C0BF41" w14:textId="6F8F45D8" w:rsidR="00ED4492" w:rsidRDefault="00ED4492" w:rsidP="00E256C4">
      <w:pPr>
        <w:spacing w:line="360" w:lineRule="auto"/>
        <w:jc w:val="both"/>
        <w:rPr>
          <w:rFonts w:ascii="Palatino Linotype" w:hAnsi="Palatino Linotype" w:cs="Tahoma"/>
          <w:sz w:val="22"/>
          <w:szCs w:val="22"/>
        </w:rPr>
      </w:pPr>
      <w:r w:rsidRPr="00264982">
        <w:rPr>
          <w:rFonts w:ascii="Palatino Linotype" w:hAnsi="Palatino Linotype" w:cs="Tahoma"/>
          <w:sz w:val="22"/>
          <w:szCs w:val="22"/>
          <w:lang w:val="es-ES"/>
        </w:rPr>
        <w:t> </w:t>
      </w:r>
      <w:r w:rsidRPr="00264982">
        <w:rPr>
          <w:rFonts w:ascii="Palatino Linotype" w:hAnsi="Palatino Linotype" w:cs="Tahoma"/>
          <w:b/>
          <w:bCs/>
          <w:sz w:val="22"/>
          <w:szCs w:val="22"/>
        </w:rPr>
        <w:t>Causales de sobreseimiento.</w:t>
      </w:r>
    </w:p>
    <w:p w14:paraId="0B761CD9" w14:textId="77777777" w:rsidR="00ED4492" w:rsidRPr="00264982" w:rsidRDefault="00ED4492" w:rsidP="00E256C4">
      <w:pPr>
        <w:spacing w:line="360" w:lineRule="auto"/>
        <w:jc w:val="both"/>
        <w:rPr>
          <w:rFonts w:ascii="Palatino Linotype" w:hAnsi="Palatino Linotype" w:cs="Tahoma"/>
          <w:sz w:val="22"/>
          <w:szCs w:val="22"/>
        </w:rPr>
      </w:pPr>
    </w:p>
    <w:p w14:paraId="4D3D6A74" w14:textId="77777777" w:rsidR="00ED4492" w:rsidRPr="003D5DCE" w:rsidRDefault="00ED4492" w:rsidP="00E256C4">
      <w:pPr>
        <w:spacing w:line="360" w:lineRule="auto"/>
        <w:jc w:val="both"/>
        <w:rPr>
          <w:rFonts w:ascii="Palatino Linotype" w:hAnsi="Palatino Linotype" w:cs="Tahoma"/>
          <w:sz w:val="22"/>
          <w:szCs w:val="24"/>
        </w:rPr>
      </w:pPr>
      <w:r w:rsidRPr="003D5DCE">
        <w:rPr>
          <w:rFonts w:ascii="Palatino Linotype" w:hAnsi="Palatino Linotype" w:cs="Tahoma"/>
          <w:sz w:val="22"/>
          <w:szCs w:val="24"/>
        </w:rPr>
        <w:t>Por ser de previo y especial pronunciamiento, este Instituto analiza si se actualiza alguna causal de sobreseimiento.</w:t>
      </w:r>
    </w:p>
    <w:p w14:paraId="4829B1C4" w14:textId="77777777" w:rsidR="00ED4492" w:rsidRPr="003D5DCE" w:rsidRDefault="00ED4492" w:rsidP="00E256C4">
      <w:pPr>
        <w:spacing w:line="360" w:lineRule="auto"/>
        <w:jc w:val="both"/>
        <w:rPr>
          <w:rFonts w:ascii="Palatino Linotype" w:hAnsi="Palatino Linotype" w:cs="Tahoma"/>
          <w:sz w:val="22"/>
          <w:szCs w:val="24"/>
        </w:rPr>
      </w:pPr>
    </w:p>
    <w:p w14:paraId="02958CF1" w14:textId="77777777" w:rsidR="00ED4492" w:rsidRPr="003D5DCE" w:rsidRDefault="00ED4492" w:rsidP="00E256C4">
      <w:pPr>
        <w:spacing w:line="360" w:lineRule="auto"/>
        <w:jc w:val="both"/>
        <w:rPr>
          <w:rFonts w:ascii="Palatino Linotype" w:hAnsi="Palatino Linotype" w:cs="Tahoma"/>
          <w:sz w:val="22"/>
          <w:szCs w:val="24"/>
        </w:rPr>
      </w:pPr>
      <w:r w:rsidRPr="003D5DCE">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Pr>
          <w:rFonts w:ascii="Palatino Linotype" w:hAnsi="Palatino Linotype" w:cs="Tahoma"/>
          <w:sz w:val="22"/>
          <w:szCs w:val="24"/>
        </w:rPr>
        <w:t>el R</w:t>
      </w:r>
      <w:r w:rsidRPr="003D5DCE">
        <w:rPr>
          <w:rFonts w:ascii="Palatino Linotype" w:hAnsi="Palatino Linotype" w:cs="Tahoma"/>
          <w:sz w:val="22"/>
          <w:szCs w:val="24"/>
        </w:rPr>
        <w:t>ecurrente se haya desistido del recurso, haya fallecido, sobreviniera alguna causal de improcedencia, que el Sujeto Obligado hubiese modificado o revocado el acto impugnado o bien, haya quedado sin materia.</w:t>
      </w:r>
    </w:p>
    <w:p w14:paraId="3E4C99C5" w14:textId="77777777" w:rsidR="00ED4492" w:rsidRPr="003D5DCE" w:rsidRDefault="00ED4492" w:rsidP="00E256C4">
      <w:pPr>
        <w:spacing w:line="360" w:lineRule="auto"/>
        <w:jc w:val="both"/>
        <w:rPr>
          <w:rFonts w:ascii="Palatino Linotype" w:hAnsi="Palatino Linotype" w:cs="Tahoma"/>
          <w:sz w:val="22"/>
          <w:szCs w:val="24"/>
          <w:lang w:val="es-ES"/>
        </w:rPr>
      </w:pPr>
    </w:p>
    <w:p w14:paraId="1BB3F875" w14:textId="77777777" w:rsidR="00ED4492" w:rsidRPr="003D5DCE" w:rsidRDefault="00ED4492" w:rsidP="00E256C4">
      <w:pPr>
        <w:spacing w:line="360" w:lineRule="auto"/>
        <w:jc w:val="both"/>
        <w:rPr>
          <w:rFonts w:ascii="Palatino Linotype" w:hAnsi="Palatino Linotype" w:cs="Tahoma"/>
          <w:sz w:val="22"/>
          <w:szCs w:val="24"/>
          <w:lang w:val="es-ES"/>
        </w:rPr>
      </w:pPr>
      <w:r w:rsidRPr="003D5DCE">
        <w:rPr>
          <w:rFonts w:ascii="Palatino Linotype" w:hAnsi="Palatino Linotype" w:cs="Tahoma"/>
          <w:bCs/>
          <w:sz w:val="22"/>
          <w:szCs w:val="24"/>
          <w:lang w:val="es-ES"/>
        </w:rPr>
        <w:t xml:space="preserve">Por tales motivos, </w:t>
      </w:r>
      <w:r w:rsidRPr="003D5DCE">
        <w:rPr>
          <w:rFonts w:ascii="Palatino Linotype" w:hAnsi="Palatino Linotype" w:cs="Tahoma"/>
          <w:sz w:val="22"/>
          <w:szCs w:val="24"/>
          <w:lang w:val="es-ES"/>
        </w:rPr>
        <w:t xml:space="preserve">se considera procedente entrar al fondo del presente asunto. </w:t>
      </w:r>
    </w:p>
    <w:p w14:paraId="197508ED" w14:textId="77777777" w:rsidR="00ED4492" w:rsidRPr="00264982" w:rsidRDefault="00ED4492" w:rsidP="00E256C4">
      <w:pPr>
        <w:tabs>
          <w:tab w:val="left" w:pos="4962"/>
        </w:tabs>
        <w:spacing w:line="360" w:lineRule="auto"/>
        <w:jc w:val="both"/>
        <w:rPr>
          <w:rFonts w:ascii="Palatino Linotype" w:eastAsia="Calibri" w:hAnsi="Palatino Linotype" w:cs="Tahoma"/>
          <w:b/>
          <w:iCs/>
          <w:sz w:val="22"/>
          <w:szCs w:val="22"/>
          <w:lang w:val="es-ES" w:eastAsia="es-ES_tradnl"/>
        </w:rPr>
      </w:pPr>
      <w:r w:rsidRPr="00264982">
        <w:rPr>
          <w:rFonts w:ascii="Palatino Linotype" w:eastAsia="Calibri" w:hAnsi="Palatino Linotype" w:cs="Tahoma"/>
          <w:b/>
          <w:iCs/>
          <w:sz w:val="22"/>
          <w:szCs w:val="22"/>
          <w:lang w:val="es-ES" w:eastAsia="es-ES_tradnl"/>
        </w:rPr>
        <w:lastRenderedPageBreak/>
        <w:t xml:space="preserve">TERCERO. Determinación de la Controversia. </w:t>
      </w:r>
    </w:p>
    <w:p w14:paraId="39E42904" w14:textId="77777777" w:rsidR="00ED4492" w:rsidRPr="00264982" w:rsidRDefault="00ED4492" w:rsidP="00E256C4">
      <w:pPr>
        <w:tabs>
          <w:tab w:val="left" w:pos="4962"/>
        </w:tabs>
        <w:spacing w:line="360" w:lineRule="auto"/>
        <w:jc w:val="both"/>
        <w:rPr>
          <w:rFonts w:ascii="Palatino Linotype" w:eastAsia="Calibri" w:hAnsi="Palatino Linotype" w:cs="Tahoma"/>
          <w:b/>
          <w:iCs/>
          <w:sz w:val="22"/>
          <w:szCs w:val="22"/>
          <w:lang w:val="es-ES" w:eastAsia="es-ES_tradnl"/>
        </w:rPr>
      </w:pPr>
    </w:p>
    <w:p w14:paraId="01064BC9" w14:textId="77777777" w:rsidR="00ED4492" w:rsidRDefault="00ED4492" w:rsidP="00E256C4">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39A37B7D" w14:textId="77777777" w:rsidR="008E412A" w:rsidRPr="00264982" w:rsidRDefault="008E412A" w:rsidP="00E256C4">
      <w:pPr>
        <w:tabs>
          <w:tab w:val="left" w:pos="4962"/>
        </w:tabs>
        <w:spacing w:line="360" w:lineRule="auto"/>
        <w:jc w:val="both"/>
        <w:rPr>
          <w:rFonts w:ascii="Palatino Linotype" w:eastAsia="Calibri" w:hAnsi="Palatino Linotype" w:cs="Tahoma"/>
          <w:iCs/>
          <w:sz w:val="22"/>
          <w:szCs w:val="22"/>
          <w:lang w:val="es-ES" w:eastAsia="es-ES_tradnl"/>
        </w:rPr>
      </w:pPr>
    </w:p>
    <w:p w14:paraId="3A052B06" w14:textId="395398A3" w:rsidR="00ED4492" w:rsidRPr="00264982" w:rsidRDefault="00ED4492" w:rsidP="00E256C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 ahora Recurrente</w:t>
      </w:r>
      <w:r w:rsidRPr="00264982">
        <w:rPr>
          <w:rFonts w:ascii="Palatino Linotype" w:eastAsia="Calibri" w:hAnsi="Palatino Linotype" w:cs="Tahoma"/>
          <w:iCs/>
          <w:sz w:val="22"/>
          <w:szCs w:val="22"/>
          <w:lang w:val="es-ES" w:eastAsia="es-ES_tradnl"/>
        </w:rPr>
        <w:t xml:space="preserve"> solicitó al </w:t>
      </w:r>
      <w:r>
        <w:rPr>
          <w:rFonts w:ascii="Palatino Linotype" w:eastAsia="Calibri" w:hAnsi="Palatino Linotype" w:cs="Tahoma"/>
          <w:iCs/>
          <w:sz w:val="22"/>
          <w:szCs w:val="22"/>
          <w:lang w:val="es-ES" w:eastAsia="es-ES_tradnl"/>
        </w:rPr>
        <w:t xml:space="preserve">Ayuntamiento de </w:t>
      </w:r>
      <w:r w:rsidR="00B94957">
        <w:rPr>
          <w:rFonts w:ascii="Palatino Linotype" w:eastAsia="Calibri" w:hAnsi="Palatino Linotype" w:cs="Tahoma"/>
          <w:iCs/>
          <w:sz w:val="22"/>
          <w:szCs w:val="22"/>
          <w:lang w:val="es-ES" w:eastAsia="es-ES_tradnl"/>
        </w:rPr>
        <w:t>Melchor Ocampo</w:t>
      </w:r>
      <w:r w:rsidRPr="00264982">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respecto al servicio de alumbrado público,</w:t>
      </w:r>
      <w:r w:rsidRPr="00264982">
        <w:rPr>
          <w:rFonts w:ascii="Palatino Linotype" w:eastAsia="Calibri" w:hAnsi="Palatino Linotype" w:cs="Tahoma"/>
          <w:iCs/>
          <w:sz w:val="22"/>
          <w:szCs w:val="22"/>
          <w:lang w:val="es-ES" w:eastAsia="es-ES_tradnl"/>
        </w:rPr>
        <w:t xml:space="preserve"> lo siguiente:</w:t>
      </w:r>
    </w:p>
    <w:p w14:paraId="735046AA" w14:textId="77777777" w:rsidR="00ED4492" w:rsidRPr="00264982" w:rsidRDefault="00ED4492" w:rsidP="00E256C4">
      <w:pPr>
        <w:tabs>
          <w:tab w:val="left" w:pos="4962"/>
        </w:tabs>
        <w:spacing w:line="360" w:lineRule="auto"/>
        <w:jc w:val="both"/>
        <w:rPr>
          <w:rFonts w:ascii="Palatino Linotype" w:eastAsia="Calibri" w:hAnsi="Palatino Linotype" w:cs="Tahoma"/>
          <w:iCs/>
          <w:sz w:val="22"/>
          <w:szCs w:val="22"/>
          <w:lang w:val="es-ES" w:eastAsia="es-ES_tradnl"/>
        </w:rPr>
      </w:pPr>
    </w:p>
    <w:p w14:paraId="69B3DE84"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 a la fecha de la solicitud;</w:t>
      </w:r>
    </w:p>
    <w:p w14:paraId="346C6A69" w14:textId="77777777" w:rsidR="00ED4492" w:rsidRDefault="00ED4492" w:rsidP="00E256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E3B0CAB" w14:textId="328DA81A" w:rsidR="00ED4492" w:rsidRPr="0019361B"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19361B">
        <w:rPr>
          <w:rFonts w:ascii="Palatino Linotype" w:eastAsia="Calibri" w:hAnsi="Palatino Linotype" w:cs="Tahoma"/>
          <w:iCs/>
          <w:szCs w:val="22"/>
          <w:lang w:val="es-ES" w:eastAsia="es-ES_tradnl"/>
        </w:rPr>
        <w:t xml:space="preserve">El número de luminarias por cada una de las vías, al </w:t>
      </w:r>
      <w:r w:rsidR="00B235FB">
        <w:rPr>
          <w:rFonts w:ascii="Palatino Linotype" w:eastAsia="Calibri" w:hAnsi="Palatino Linotype" w:cs="Tahoma"/>
          <w:iCs/>
          <w:szCs w:val="22"/>
          <w:lang w:val="es-ES" w:eastAsia="es-ES_tradnl"/>
        </w:rPr>
        <w:t xml:space="preserve">cinco de julio </w:t>
      </w:r>
      <w:r w:rsidRPr="0019361B">
        <w:rPr>
          <w:rFonts w:ascii="Palatino Linotype" w:eastAsia="Calibri" w:hAnsi="Palatino Linotype" w:cs="Tahoma"/>
          <w:iCs/>
          <w:szCs w:val="22"/>
          <w:lang w:val="es-ES" w:eastAsia="es-ES_tradnl"/>
        </w:rPr>
        <w:t>de dos mil diecinueve.</w:t>
      </w:r>
    </w:p>
    <w:p w14:paraId="7A61E3BE" w14:textId="77777777" w:rsidR="00ED4492" w:rsidRPr="00F101E9" w:rsidRDefault="00ED4492" w:rsidP="00E256C4">
      <w:pPr>
        <w:pStyle w:val="Prrafodelista"/>
        <w:spacing w:line="360" w:lineRule="auto"/>
        <w:rPr>
          <w:rFonts w:ascii="Palatino Linotype" w:eastAsia="Calibri" w:hAnsi="Palatino Linotype" w:cs="Tahoma"/>
          <w:iCs/>
          <w:szCs w:val="22"/>
          <w:lang w:val="es-ES" w:eastAsia="es-ES_tradnl"/>
        </w:rPr>
      </w:pPr>
    </w:p>
    <w:p w14:paraId="186AF83F"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vías, establecidas en el primer punto, en la fecha previamente señalada.</w:t>
      </w:r>
    </w:p>
    <w:p w14:paraId="5AC2450E" w14:textId="77777777" w:rsidR="00ED4492" w:rsidRPr="00F101E9" w:rsidRDefault="00ED4492" w:rsidP="00E256C4">
      <w:pPr>
        <w:pStyle w:val="Prrafodelista"/>
        <w:spacing w:line="360" w:lineRule="auto"/>
        <w:rPr>
          <w:rFonts w:ascii="Palatino Linotype" w:eastAsia="Calibri" w:hAnsi="Palatino Linotype" w:cs="Tahoma"/>
          <w:iCs/>
          <w:szCs w:val="22"/>
          <w:lang w:val="es-ES" w:eastAsia="es-ES_tradnl"/>
        </w:rPr>
      </w:pPr>
    </w:p>
    <w:p w14:paraId="69DFFE74" w14:textId="7D9F50BF"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número de luminarias sustituidas por cada una de las vías, señaladas en el punto 1, al </w:t>
      </w:r>
      <w:r w:rsidR="00B235FB">
        <w:rPr>
          <w:rFonts w:ascii="Palatino Linotype" w:eastAsia="Calibri" w:hAnsi="Palatino Linotype" w:cs="Tahoma"/>
          <w:iCs/>
          <w:szCs w:val="22"/>
          <w:lang w:val="es-ES" w:eastAsia="es-ES_tradnl"/>
        </w:rPr>
        <w:t>cinco de julio de dos mil diecinueve</w:t>
      </w:r>
      <w:r>
        <w:rPr>
          <w:rFonts w:ascii="Palatino Linotype" w:eastAsia="Calibri" w:hAnsi="Palatino Linotype" w:cs="Tahoma"/>
          <w:iCs/>
          <w:szCs w:val="22"/>
          <w:lang w:val="es-ES" w:eastAsia="es-ES_tradnl"/>
        </w:rPr>
        <w:t>.</w:t>
      </w:r>
    </w:p>
    <w:p w14:paraId="51319636" w14:textId="77777777" w:rsidR="00ED4492" w:rsidRPr="00461AC1" w:rsidRDefault="00ED4492" w:rsidP="00E256C4">
      <w:pPr>
        <w:pStyle w:val="Prrafodelista"/>
        <w:spacing w:line="360" w:lineRule="auto"/>
        <w:rPr>
          <w:rFonts w:ascii="Palatino Linotype" w:eastAsia="Calibri" w:hAnsi="Palatino Linotype" w:cs="Tahoma"/>
          <w:iCs/>
          <w:szCs w:val="22"/>
          <w:lang w:val="es-ES" w:eastAsia="es-ES_tradnl"/>
        </w:rPr>
      </w:pPr>
    </w:p>
    <w:p w14:paraId="765C68EF" w14:textId="5D70A422"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Relación con la recaudación del derecho de alumbrado público, facturación de energía eléctrica y adeudo de facturación, del primero </w:t>
      </w:r>
      <w:r w:rsidR="00B235FB">
        <w:rPr>
          <w:rFonts w:ascii="Palatino Linotype" w:eastAsia="Calibri" w:hAnsi="Palatino Linotype" w:cs="Tahoma"/>
          <w:iCs/>
          <w:szCs w:val="22"/>
          <w:lang w:val="es-ES" w:eastAsia="es-ES_tradnl"/>
        </w:rPr>
        <w:t>de enero de dos mil catorce al treinta</w:t>
      </w:r>
      <w:r>
        <w:rPr>
          <w:rFonts w:ascii="Palatino Linotype" w:eastAsia="Calibri" w:hAnsi="Palatino Linotype" w:cs="Tahoma"/>
          <w:iCs/>
          <w:szCs w:val="22"/>
          <w:lang w:val="es-ES" w:eastAsia="es-ES_tradnl"/>
        </w:rPr>
        <w:t xml:space="preserve"> de abril de dos mil diecinueve, desglosado por mes.</w:t>
      </w:r>
    </w:p>
    <w:p w14:paraId="5232986D" w14:textId="77777777" w:rsidR="00ED4492" w:rsidRPr="006E3F7F" w:rsidRDefault="00ED4492" w:rsidP="00E256C4">
      <w:pPr>
        <w:pStyle w:val="Prrafodelista"/>
        <w:spacing w:line="360" w:lineRule="auto"/>
        <w:rPr>
          <w:rFonts w:ascii="Palatino Linotype" w:eastAsia="Calibri" w:hAnsi="Palatino Linotype" w:cs="Tahoma"/>
          <w:iCs/>
          <w:szCs w:val="22"/>
          <w:lang w:val="es-ES" w:eastAsia="es-ES_tradnl"/>
        </w:rPr>
      </w:pPr>
    </w:p>
    <w:p w14:paraId="7A0E7452"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estados de cuenta o recibos emitidos mes con mes por la Comisión Federal de Electricidad, del periodo señalado previamente.</w:t>
      </w:r>
    </w:p>
    <w:p w14:paraId="41609928"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Número de empresas participantes en alguna licitación, que cumplieron con las más de cien mil horas de vida útil del luminario solicitado, del periodo señalado en el punto 5; así como, lo siguiente:</w:t>
      </w:r>
    </w:p>
    <w:p w14:paraId="31E06368" w14:textId="77777777" w:rsidR="00ED4492" w:rsidRPr="00F0774B" w:rsidRDefault="00ED4492" w:rsidP="00E256C4">
      <w:pPr>
        <w:pStyle w:val="Prrafodelista"/>
        <w:spacing w:line="360" w:lineRule="auto"/>
        <w:rPr>
          <w:rFonts w:ascii="Palatino Linotype" w:eastAsia="Calibri" w:hAnsi="Palatino Linotype" w:cs="Tahoma"/>
          <w:iCs/>
          <w:szCs w:val="22"/>
          <w:lang w:val="es-ES" w:eastAsia="es-ES_tradnl"/>
        </w:rPr>
      </w:pPr>
    </w:p>
    <w:p w14:paraId="08525863" w14:textId="77777777" w:rsidR="00ED4492" w:rsidRDefault="00ED4492" w:rsidP="00E256C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certificados de cumplimiento, de dichas empresas.</w:t>
      </w:r>
    </w:p>
    <w:p w14:paraId="5A158C01" w14:textId="77777777" w:rsidR="00ED4492" w:rsidRDefault="00ED4492" w:rsidP="00E256C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Propuesta Económica.</w:t>
      </w:r>
    </w:p>
    <w:p w14:paraId="07A8EB7E" w14:textId="77777777" w:rsidR="00ED4492" w:rsidRPr="00F101E9" w:rsidRDefault="00ED4492" w:rsidP="00E256C4">
      <w:pPr>
        <w:pStyle w:val="Prrafodelista"/>
        <w:spacing w:line="360" w:lineRule="auto"/>
        <w:rPr>
          <w:rFonts w:ascii="Palatino Linotype" w:eastAsia="Calibri" w:hAnsi="Palatino Linotype" w:cs="Tahoma"/>
          <w:iCs/>
          <w:szCs w:val="22"/>
          <w:lang w:val="es-ES" w:eastAsia="es-ES_tradnl"/>
        </w:rPr>
      </w:pPr>
    </w:p>
    <w:p w14:paraId="765EEE2D" w14:textId="1088D524"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11383A">
        <w:rPr>
          <w:rFonts w:ascii="Palatino Linotype" w:eastAsia="Calibri" w:hAnsi="Palatino Linotype" w:cs="Tahoma"/>
          <w:bCs/>
          <w:iCs/>
          <w:szCs w:val="22"/>
          <w:lang w:val="es-ES" w:eastAsia="es-ES_tradnl"/>
        </w:rPr>
        <w:t xml:space="preserve">La tecnología, marca y potencia de las luminarias remplazadas, del dos mil dieciséis al </w:t>
      </w:r>
      <w:r w:rsidR="00B56F24">
        <w:rPr>
          <w:rFonts w:ascii="Palatino Linotype" w:eastAsia="Calibri" w:hAnsi="Palatino Linotype" w:cs="Tahoma"/>
          <w:bCs/>
          <w:iCs/>
          <w:szCs w:val="22"/>
          <w:lang w:val="es-ES" w:eastAsia="es-ES_tradnl"/>
        </w:rPr>
        <w:t>treinta de abril</w:t>
      </w:r>
      <w:r w:rsidRPr="0011383A">
        <w:rPr>
          <w:rFonts w:ascii="Palatino Linotype" w:eastAsia="Calibri" w:hAnsi="Palatino Linotype" w:cs="Tahoma"/>
          <w:bCs/>
          <w:iCs/>
          <w:szCs w:val="22"/>
          <w:lang w:val="es-ES" w:eastAsia="es-ES_tradnl"/>
        </w:rPr>
        <w:t xml:space="preserve"> de dos mil diecinueve,</w:t>
      </w:r>
      <w:r>
        <w:rPr>
          <w:rFonts w:ascii="Palatino Linotype" w:eastAsia="Calibri" w:hAnsi="Palatino Linotype" w:cs="Tahoma"/>
          <w:bCs/>
          <w:iCs/>
          <w:szCs w:val="22"/>
          <w:lang w:val="es-ES" w:eastAsia="es-ES_tradnl"/>
        </w:rPr>
        <w:t xml:space="preserve"> así como el número </w:t>
      </w:r>
      <w:r w:rsidRPr="0011383A">
        <w:rPr>
          <w:rFonts w:ascii="Palatino Linotype" w:eastAsia="Calibri" w:hAnsi="Palatino Linotype" w:cs="Tahoma"/>
          <w:iCs/>
          <w:szCs w:val="22"/>
          <w:lang w:val="es-ES" w:eastAsia="es-ES_tradnl"/>
        </w:rPr>
        <w:t>de lámparas, desglosadas por potencia y tecnología a sustituir.</w:t>
      </w:r>
    </w:p>
    <w:p w14:paraId="5D58CD58" w14:textId="77777777" w:rsidR="000F60AE" w:rsidRPr="0011383A" w:rsidRDefault="000F60AE" w:rsidP="00E256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82E120D"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quejas presentadas por inconformidades en el alumbrado público a partir de la sustitución de la Tecnología Led.</w:t>
      </w:r>
    </w:p>
    <w:p w14:paraId="1A77804D" w14:textId="77777777" w:rsidR="00ED4492" w:rsidRPr="00C32616" w:rsidRDefault="00ED4492" w:rsidP="00E256C4">
      <w:pPr>
        <w:pStyle w:val="Prrafodelista"/>
        <w:spacing w:line="360" w:lineRule="auto"/>
        <w:rPr>
          <w:rFonts w:ascii="Palatino Linotype" w:eastAsia="Calibri" w:hAnsi="Palatino Linotype" w:cs="Tahoma"/>
          <w:iCs/>
          <w:szCs w:val="22"/>
          <w:lang w:val="es-ES" w:eastAsia="es-ES_tradnl"/>
        </w:rPr>
      </w:pPr>
    </w:p>
    <w:p w14:paraId="7581BBF2"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luminarias LED, donadas por el Gobierno del Estado, del dos mil dieciséis a la fecha de la solicitud, desglosado por ubicación, potencia, cantidad, marca y modelo.</w:t>
      </w:r>
    </w:p>
    <w:p w14:paraId="0D14390A" w14:textId="77777777" w:rsidR="00ED4492" w:rsidRPr="00C32616" w:rsidRDefault="00ED4492" w:rsidP="00E256C4">
      <w:pPr>
        <w:pStyle w:val="Prrafodelista"/>
        <w:spacing w:line="360" w:lineRule="auto"/>
        <w:rPr>
          <w:rFonts w:ascii="Palatino Linotype" w:eastAsia="Calibri" w:hAnsi="Palatino Linotype" w:cs="Tahoma"/>
          <w:iCs/>
          <w:szCs w:val="22"/>
          <w:lang w:val="es-ES" w:eastAsia="es-ES_tradnl"/>
        </w:rPr>
      </w:pPr>
    </w:p>
    <w:p w14:paraId="5BDCED81" w14:textId="362BA610" w:rsidR="00ED4492" w:rsidRPr="0026498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importe por concepto de alumbrado público facturado por la Comisión Federal de Electricidad en el Municipio, desglosado por mes o bimestre, del dos mil trece al </w:t>
      </w:r>
      <w:r w:rsidR="005774D1">
        <w:rPr>
          <w:rFonts w:ascii="Palatino Linotype" w:eastAsia="Calibri" w:hAnsi="Palatino Linotype" w:cs="Tahoma"/>
          <w:iCs/>
          <w:szCs w:val="22"/>
          <w:lang w:val="es-ES" w:eastAsia="es-ES_tradnl"/>
        </w:rPr>
        <w:t>treinta de abril</w:t>
      </w:r>
      <w:r>
        <w:rPr>
          <w:rFonts w:ascii="Palatino Linotype" w:eastAsia="Calibri" w:hAnsi="Palatino Linotype" w:cs="Tahoma"/>
          <w:iCs/>
          <w:szCs w:val="22"/>
          <w:lang w:val="es-ES" w:eastAsia="es-ES_tradnl"/>
        </w:rPr>
        <w:t xml:space="preserve"> de dos mil diecinueve.</w:t>
      </w:r>
    </w:p>
    <w:p w14:paraId="45904288" w14:textId="77777777" w:rsidR="00ED4492" w:rsidRPr="00264982" w:rsidRDefault="00ED4492" w:rsidP="00E256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A553EFC"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Situación actual de adeudo por consumo de energía eléctrica en el alumbrado público ante la Comisión previamente señalada o cualquier otra empresa, en donde se informe los montos acumulados por mes o bien, por fecha desde la cual se dejó de pagar.</w:t>
      </w:r>
    </w:p>
    <w:p w14:paraId="435E32BF" w14:textId="77777777" w:rsidR="00ED4492" w:rsidRPr="007B7EC6" w:rsidRDefault="00ED4492" w:rsidP="00E256C4">
      <w:pPr>
        <w:pStyle w:val="Prrafodelista"/>
        <w:spacing w:line="360" w:lineRule="auto"/>
        <w:rPr>
          <w:rFonts w:ascii="Palatino Linotype" w:eastAsia="Calibri" w:hAnsi="Palatino Linotype" w:cs="Tahoma"/>
          <w:iCs/>
          <w:szCs w:val="22"/>
          <w:lang w:val="es-ES" w:eastAsia="es-ES_tradnl"/>
        </w:rPr>
      </w:pPr>
    </w:p>
    <w:p w14:paraId="0FCDA421" w14:textId="4FA92828"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 xml:space="preserve">Las partidas presupuestales que se utilizaron y los montos que se erogaron dentro del presupuesto de egresos municipal para el mantenimiento del sistema de alumbrado público del dos mil trece al </w:t>
      </w:r>
      <w:r w:rsidR="005774D1">
        <w:rPr>
          <w:rFonts w:ascii="Palatino Linotype" w:eastAsia="Calibri" w:hAnsi="Palatino Linotype" w:cs="Tahoma"/>
          <w:iCs/>
          <w:szCs w:val="22"/>
          <w:lang w:val="es-ES" w:eastAsia="es-ES_tradnl"/>
        </w:rPr>
        <w:t>treinta de abril</w:t>
      </w:r>
      <w:r w:rsidRPr="00D00635">
        <w:rPr>
          <w:rFonts w:ascii="Palatino Linotype" w:eastAsia="Calibri" w:hAnsi="Palatino Linotype" w:cs="Tahoma"/>
          <w:iCs/>
          <w:szCs w:val="22"/>
          <w:lang w:val="es-ES" w:eastAsia="es-ES_tradnl"/>
        </w:rPr>
        <w:t xml:space="preserve"> de dos mil diecinueve</w:t>
      </w:r>
      <w:r>
        <w:rPr>
          <w:rFonts w:ascii="Palatino Linotype" w:eastAsia="Calibri" w:hAnsi="Palatino Linotype" w:cs="Tahoma"/>
          <w:iCs/>
          <w:szCs w:val="22"/>
          <w:lang w:val="es-ES" w:eastAsia="es-ES_tradnl"/>
        </w:rPr>
        <w:t>.</w:t>
      </w:r>
    </w:p>
    <w:p w14:paraId="5F1E3830" w14:textId="77777777" w:rsidR="00ED4492" w:rsidRPr="007B7EC6" w:rsidRDefault="00ED4492" w:rsidP="00E256C4">
      <w:pPr>
        <w:pStyle w:val="Prrafodelista"/>
        <w:spacing w:line="360" w:lineRule="auto"/>
        <w:rPr>
          <w:rFonts w:ascii="Palatino Linotype" w:eastAsia="Calibri" w:hAnsi="Palatino Linotype" w:cs="Tahoma"/>
          <w:iCs/>
          <w:szCs w:val="22"/>
          <w:lang w:val="es-ES" w:eastAsia="es-ES_tradnl"/>
        </w:rPr>
      </w:pPr>
    </w:p>
    <w:p w14:paraId="255E7E1A"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Las partidas presupuestales y los montos que se pagaron por mes para cubrir la factura por concepto de consumo de energía eléctrica en el sistema de alumbrado público municipal, de la temporalidad previamente señalada.</w:t>
      </w:r>
    </w:p>
    <w:p w14:paraId="35187E2B" w14:textId="77777777" w:rsidR="00ED4492" w:rsidRPr="007B7EC6" w:rsidRDefault="00ED4492" w:rsidP="00E256C4">
      <w:pPr>
        <w:pStyle w:val="Prrafodelista"/>
        <w:spacing w:line="360" w:lineRule="auto"/>
        <w:rPr>
          <w:rFonts w:ascii="Palatino Linotype" w:eastAsia="Calibri" w:hAnsi="Palatino Linotype" w:cs="Tahoma"/>
          <w:iCs/>
          <w:szCs w:val="22"/>
          <w:lang w:val="es-ES" w:eastAsia="es-ES_tradnl"/>
        </w:rPr>
      </w:pPr>
    </w:p>
    <w:p w14:paraId="07ACFF7B" w14:textId="764BCE95"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fueron sustituidas, corregidas, arregladas o transformadas, así como las características y los lugares en donde se realizaron dichas acciones, del</w:t>
      </w:r>
      <w:r w:rsidR="005774D1">
        <w:rPr>
          <w:rFonts w:ascii="Palatino Linotype" w:eastAsia="Calibri" w:hAnsi="Palatino Linotype" w:cs="Tahoma"/>
          <w:iCs/>
          <w:szCs w:val="22"/>
          <w:lang w:val="es-ES" w:eastAsia="es-ES_tradnl"/>
        </w:rPr>
        <w:t xml:space="preserve"> periodo señalado en el punto 11.</w:t>
      </w:r>
    </w:p>
    <w:p w14:paraId="12D1CC95" w14:textId="77777777" w:rsidR="00ED4492" w:rsidRPr="0038214B" w:rsidRDefault="00ED4492" w:rsidP="00E256C4">
      <w:pPr>
        <w:pStyle w:val="Prrafodelista"/>
        <w:spacing w:line="360" w:lineRule="auto"/>
        <w:rPr>
          <w:rFonts w:ascii="Palatino Linotype" w:eastAsia="Calibri" w:hAnsi="Palatino Linotype" w:cs="Tahoma"/>
          <w:iCs/>
          <w:szCs w:val="22"/>
          <w:lang w:val="es-ES" w:eastAsia="es-ES_tradnl"/>
        </w:rPr>
      </w:pPr>
    </w:p>
    <w:p w14:paraId="15A21AC4" w14:textId="056FB643"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Número de licitaciones para el cambio de luminarias de alumbrado público y costo total, del dos mil dieciséis al </w:t>
      </w:r>
      <w:r w:rsidR="005774D1">
        <w:rPr>
          <w:rFonts w:ascii="Palatino Linotype" w:eastAsia="Calibri" w:hAnsi="Palatino Linotype" w:cs="Tahoma"/>
          <w:iCs/>
          <w:szCs w:val="22"/>
          <w:lang w:val="es-ES" w:eastAsia="es-ES_tradnl"/>
        </w:rPr>
        <w:t>treinta de abril</w:t>
      </w:r>
      <w:r>
        <w:rPr>
          <w:rFonts w:ascii="Palatino Linotype" w:eastAsia="Calibri" w:hAnsi="Palatino Linotype" w:cs="Tahoma"/>
          <w:iCs/>
          <w:szCs w:val="22"/>
          <w:lang w:val="es-ES" w:eastAsia="es-ES_tradnl"/>
        </w:rPr>
        <w:t xml:space="preserve"> de dos mil diecinueve.</w:t>
      </w:r>
    </w:p>
    <w:p w14:paraId="06E9923F" w14:textId="77777777" w:rsidR="00ED4492" w:rsidRPr="00A94AB9" w:rsidRDefault="00ED4492" w:rsidP="00E256C4">
      <w:pPr>
        <w:pStyle w:val="Prrafodelista"/>
        <w:spacing w:line="360" w:lineRule="auto"/>
        <w:rPr>
          <w:rFonts w:ascii="Palatino Linotype" w:eastAsia="Calibri" w:hAnsi="Palatino Linotype" w:cs="Tahoma"/>
          <w:iCs/>
          <w:szCs w:val="22"/>
          <w:lang w:val="es-ES" w:eastAsia="es-ES_tradnl"/>
        </w:rPr>
      </w:pPr>
    </w:p>
    <w:p w14:paraId="499C2179"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censo de alumbrado público de los ejercicios fiscales del dos mil dieciséis, dos mil diecisiete y dos mil dieciocho, dos mil diecinueve, o en su caso, el más reciente, así como los documentos que contengan lo siguiente:</w:t>
      </w:r>
    </w:p>
    <w:p w14:paraId="05BD0DB4" w14:textId="77777777" w:rsidR="00ED4492" w:rsidRPr="00A94AB9" w:rsidRDefault="00ED4492" w:rsidP="00E256C4">
      <w:pPr>
        <w:pStyle w:val="Prrafodelista"/>
        <w:spacing w:line="360" w:lineRule="auto"/>
        <w:rPr>
          <w:rFonts w:ascii="Palatino Linotype" w:eastAsia="Calibri" w:hAnsi="Palatino Linotype" w:cs="Tahoma"/>
          <w:iCs/>
          <w:szCs w:val="22"/>
          <w:lang w:val="es-ES" w:eastAsia="es-ES_tradnl"/>
        </w:rPr>
      </w:pPr>
    </w:p>
    <w:p w14:paraId="40C377B3" w14:textId="77777777" w:rsidR="00ED4492" w:rsidRDefault="00ED4492" w:rsidP="00E256C4">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tipo de equipo, capacidad, ubicación y tipo de poste;</w:t>
      </w:r>
    </w:p>
    <w:p w14:paraId="25D3E88B" w14:textId="77777777" w:rsidR="00ED4492" w:rsidRDefault="00ED4492" w:rsidP="00E256C4">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Registro Permanente de Usuario, asignado al servicio de alumbrado público, del servicio estimado y medido;</w:t>
      </w:r>
    </w:p>
    <w:p w14:paraId="4D8CE028" w14:textId="77777777" w:rsidR="00ED4492" w:rsidRDefault="00ED4492" w:rsidP="00E256C4">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sidRPr="00A94AB9">
        <w:rPr>
          <w:rFonts w:ascii="Palatino Linotype" w:eastAsia="Calibri" w:hAnsi="Palatino Linotype" w:cs="Tahoma"/>
          <w:iCs/>
          <w:szCs w:val="22"/>
          <w:lang w:val="es-ES" w:eastAsia="es-ES_tradnl"/>
        </w:rPr>
        <w:t>Cantidad de luminarias y balastros</w:t>
      </w:r>
      <w:r>
        <w:rPr>
          <w:rFonts w:ascii="Palatino Linotype" w:eastAsia="Calibri" w:hAnsi="Palatino Linotype" w:cs="Tahoma"/>
          <w:iCs/>
          <w:szCs w:val="22"/>
          <w:lang w:val="es-ES" w:eastAsia="es-ES_tradnl"/>
        </w:rPr>
        <w:t xml:space="preserve"> instalados en las avenidas principales del Municipio, que incluya el tipo de equipo y capacidad, y</w:t>
      </w:r>
    </w:p>
    <w:p w14:paraId="30803932" w14:textId="77777777" w:rsidR="00ED4492" w:rsidRDefault="00ED4492" w:rsidP="00E256C4">
      <w:pPr>
        <w:pStyle w:val="Prrafodelista"/>
        <w:numPr>
          <w:ilvl w:val="0"/>
          <w:numId w:val="1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Cantidad de luminarias y balastros instalados que poseen equipo de medición, que contenga el tipo de equipo y su capacidad.</w:t>
      </w:r>
    </w:p>
    <w:p w14:paraId="421F04C3" w14:textId="77777777" w:rsidR="00ED4492" w:rsidRDefault="00ED4492" w:rsidP="00E256C4">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3B067F43"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Señalar si ha realizado algún proyecto de electrificación para ampliar el sistema de alumbrado público para ofrecer servicio a las comunidades, de la temporalidad precisada en el punto 11 del requerimiento, y en caso afirmativo, lo siguiente:</w:t>
      </w:r>
    </w:p>
    <w:p w14:paraId="034CFFB1" w14:textId="77777777" w:rsidR="00ED4492" w:rsidRDefault="00ED4492" w:rsidP="00E256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BF9CE51"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796CC8ED"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5D651239"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097904BA"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2B71C41"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45C3A46F"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7D88005A"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65827F38"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y</w:t>
      </w:r>
    </w:p>
    <w:p w14:paraId="5A57715E" w14:textId="77777777" w:rsidR="00ED4492" w:rsidRDefault="00ED4492" w:rsidP="00E256C4">
      <w:pPr>
        <w:pStyle w:val="Prrafodelista"/>
        <w:numPr>
          <w:ilvl w:val="0"/>
          <w:numId w:val="1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Lugar de notificación y publicación de dichos proyectos.</w:t>
      </w:r>
    </w:p>
    <w:p w14:paraId="67A4FDCF" w14:textId="77777777" w:rsidR="00ED4492" w:rsidRDefault="00ED4492" w:rsidP="00E256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FA9E629" w14:textId="5B3A4AF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Indicar si ha realizado algún proyecto parcial o total de modernización del servicio de alumbrado público para generar eficiencia energética en sus consumos del dos mil trece al </w:t>
      </w:r>
      <w:r w:rsidR="005774D1">
        <w:rPr>
          <w:rFonts w:ascii="Palatino Linotype" w:eastAsia="Calibri" w:hAnsi="Palatino Linotype" w:cs="Tahoma"/>
          <w:iCs/>
          <w:szCs w:val="22"/>
          <w:lang w:val="es-ES" w:eastAsia="es-ES_tradnl"/>
        </w:rPr>
        <w:t>treinta de abril</w:t>
      </w:r>
      <w:r>
        <w:rPr>
          <w:rFonts w:ascii="Palatino Linotype" w:eastAsia="Calibri" w:hAnsi="Palatino Linotype" w:cs="Tahoma"/>
          <w:iCs/>
          <w:szCs w:val="22"/>
          <w:lang w:val="es-ES" w:eastAsia="es-ES_tradnl"/>
        </w:rPr>
        <w:t xml:space="preserve"> de dos mil diecinueve, y en caso afirmativo, lo siguiente:</w:t>
      </w:r>
    </w:p>
    <w:p w14:paraId="73EF8550" w14:textId="77777777" w:rsidR="00ED4492" w:rsidRDefault="00ED4492" w:rsidP="00E256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6DA46C6"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3ED9E562"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4841B712"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1C18F88B"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503BF85"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Capacidad instalada;</w:t>
      </w:r>
    </w:p>
    <w:p w14:paraId="7BD70EAE"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045B205A"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36F4C8FB"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georreferenciación de cada uno de los puntos de luz del nuevo alumbrado público;</w:t>
      </w:r>
    </w:p>
    <w:p w14:paraId="67CF0612"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w:t>
      </w:r>
    </w:p>
    <w:p w14:paraId="0C28C5EC"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Tipo de procedimiento llevado a cabo, para la adquisición de los nuevos equipos;</w:t>
      </w:r>
    </w:p>
    <w:p w14:paraId="133D98FF"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y nombres de empresas concursantes o convocadas;</w:t>
      </w:r>
    </w:p>
    <w:p w14:paraId="3D233332"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Criterios de selección utilizados por el Comité de Adquisiciones para elegir a la empresa contrata para realizar la modernización del sistema de alumbrado público, y</w:t>
      </w:r>
    </w:p>
    <w:p w14:paraId="0A6FE6B9" w14:textId="77777777" w:rsidR="00ED4492" w:rsidRDefault="00ED4492" w:rsidP="00E256C4">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Acta de cabildo en la que se fundamente, justifique, exponga y autorice el proyecto respectivo.</w:t>
      </w:r>
    </w:p>
    <w:p w14:paraId="01F30DB8" w14:textId="77777777" w:rsidR="00ED4492" w:rsidRDefault="00ED4492" w:rsidP="00E256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461FC65"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solicitudes ciudadanas formales realizadas al Municipio, para ampliar el sistema de alumbrado público, así como, las atendidas y concluidas, del periodo señalado en el punto 11 del requerimiento.</w:t>
      </w:r>
    </w:p>
    <w:p w14:paraId="1E1CA382" w14:textId="77777777" w:rsidR="00ED4492" w:rsidRDefault="00ED4492" w:rsidP="00E256C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BB98386"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Contrato de prestación de servicios por concepto de suministro de energía eléctrica por parte de la Comisión Federal de Electricidad al Municipio;</w:t>
      </w:r>
    </w:p>
    <w:p w14:paraId="26F78898" w14:textId="77777777" w:rsidR="00ED4492" w:rsidRPr="009E401C" w:rsidRDefault="00ED4492" w:rsidP="00E256C4">
      <w:pPr>
        <w:pStyle w:val="Prrafodelista"/>
        <w:spacing w:line="360" w:lineRule="auto"/>
        <w:rPr>
          <w:rFonts w:ascii="Palatino Linotype" w:eastAsia="Calibri" w:hAnsi="Palatino Linotype" w:cs="Tahoma"/>
          <w:iCs/>
          <w:szCs w:val="22"/>
          <w:lang w:val="es-ES" w:eastAsia="es-ES_tradnl"/>
        </w:rPr>
      </w:pPr>
    </w:p>
    <w:p w14:paraId="013FEBB1"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Convenio de “Peso por Peso”, firmado por la </w:t>
      </w:r>
      <w:r w:rsidRPr="009E401C">
        <w:rPr>
          <w:rFonts w:ascii="Palatino Linotype" w:eastAsia="Calibri" w:hAnsi="Palatino Linotype" w:cs="Tahoma"/>
          <w:iCs/>
          <w:szCs w:val="22"/>
          <w:lang w:val="es-ES" w:eastAsia="es-ES_tradnl"/>
        </w:rPr>
        <w:t>Comisión previamente referida y el gobierno municipal</w:t>
      </w:r>
      <w:r>
        <w:rPr>
          <w:rFonts w:ascii="Palatino Linotype" w:eastAsia="Calibri" w:hAnsi="Palatino Linotype" w:cs="Tahoma"/>
          <w:iCs/>
          <w:szCs w:val="22"/>
          <w:lang w:val="es-ES" w:eastAsia="es-ES_tradnl"/>
        </w:rPr>
        <w:t>.</w:t>
      </w:r>
    </w:p>
    <w:p w14:paraId="0C4188D2" w14:textId="77777777" w:rsidR="00ED4492" w:rsidRPr="009E401C" w:rsidRDefault="00ED4492" w:rsidP="00E256C4">
      <w:pPr>
        <w:pStyle w:val="Prrafodelista"/>
        <w:spacing w:line="360" w:lineRule="auto"/>
        <w:rPr>
          <w:rFonts w:ascii="Palatino Linotype" w:eastAsia="Calibri" w:hAnsi="Palatino Linotype" w:cs="Tahoma"/>
          <w:iCs/>
          <w:szCs w:val="22"/>
          <w:lang w:val="es-ES" w:eastAsia="es-ES_tradnl"/>
        </w:rPr>
      </w:pPr>
    </w:p>
    <w:p w14:paraId="492A9783" w14:textId="38B51E31"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9E401C">
        <w:rPr>
          <w:rFonts w:ascii="Palatino Linotype" w:eastAsia="Calibri" w:hAnsi="Palatino Linotype" w:cs="Tahoma"/>
          <w:iCs/>
          <w:szCs w:val="22"/>
          <w:lang w:val="es-ES" w:eastAsia="es-ES_tradnl"/>
        </w:rPr>
        <w:lastRenderedPageBreak/>
        <w:t xml:space="preserve">Convenio para recaudar el derecho de alumbrado público “DAP”, firmado entre la </w:t>
      </w:r>
      <w:r>
        <w:rPr>
          <w:rFonts w:ascii="Palatino Linotype" w:eastAsia="Calibri" w:hAnsi="Palatino Linotype" w:cs="Tahoma"/>
          <w:iCs/>
          <w:szCs w:val="22"/>
          <w:lang w:val="es-ES" w:eastAsia="es-ES_tradnl"/>
        </w:rPr>
        <w:t>Comisión Federal de Electricidad al Municipio y el Ayuntamiento</w:t>
      </w:r>
      <w:r w:rsidRPr="009E401C">
        <w:rPr>
          <w:rFonts w:ascii="Palatino Linotype" w:eastAsia="Calibri" w:hAnsi="Palatino Linotype" w:cs="Tahoma"/>
          <w:iCs/>
          <w:szCs w:val="22"/>
          <w:lang w:val="es-ES" w:eastAsia="es-ES_tradnl"/>
        </w:rPr>
        <w:t xml:space="preserve">, así como la recaudación reportada, </w:t>
      </w:r>
      <w:r>
        <w:rPr>
          <w:rFonts w:ascii="Palatino Linotype" w:eastAsia="Calibri" w:hAnsi="Palatino Linotype" w:cs="Tahoma"/>
          <w:iCs/>
          <w:szCs w:val="22"/>
          <w:lang w:val="es-ES" w:eastAsia="es-ES_tradnl"/>
        </w:rPr>
        <w:t xml:space="preserve">del dos mil trece al </w:t>
      </w:r>
      <w:r w:rsidR="005774D1">
        <w:rPr>
          <w:rFonts w:ascii="Palatino Linotype" w:eastAsia="Calibri" w:hAnsi="Palatino Linotype" w:cs="Tahoma"/>
          <w:iCs/>
          <w:szCs w:val="22"/>
          <w:lang w:val="es-ES" w:eastAsia="es-ES_tradnl"/>
        </w:rPr>
        <w:t>treinta de abril</w:t>
      </w:r>
      <w:r>
        <w:rPr>
          <w:rFonts w:ascii="Palatino Linotype" w:eastAsia="Calibri" w:hAnsi="Palatino Linotype" w:cs="Tahoma"/>
          <w:iCs/>
          <w:szCs w:val="22"/>
          <w:lang w:val="es-ES" w:eastAsia="es-ES_tradnl"/>
        </w:rPr>
        <w:t xml:space="preserve"> de dos mil </w:t>
      </w:r>
      <w:r w:rsidR="00E256C4">
        <w:rPr>
          <w:rFonts w:ascii="Palatino Linotype" w:eastAsia="Calibri" w:hAnsi="Palatino Linotype" w:cs="Tahoma"/>
          <w:iCs/>
          <w:szCs w:val="22"/>
          <w:lang w:val="es-ES" w:eastAsia="es-ES_tradnl"/>
        </w:rPr>
        <w:t>diecinueve</w:t>
      </w:r>
      <w:r>
        <w:rPr>
          <w:rFonts w:ascii="Palatino Linotype" w:eastAsia="Calibri" w:hAnsi="Palatino Linotype" w:cs="Tahoma"/>
          <w:iCs/>
          <w:szCs w:val="22"/>
          <w:lang w:val="es-ES" w:eastAsia="es-ES_tradnl"/>
        </w:rPr>
        <w:t>.</w:t>
      </w:r>
    </w:p>
    <w:p w14:paraId="02035CEA" w14:textId="77777777" w:rsidR="00ED4492" w:rsidRPr="009E401C" w:rsidRDefault="00ED4492" w:rsidP="00E256C4">
      <w:pPr>
        <w:pStyle w:val="Prrafodelista"/>
        <w:spacing w:line="360" w:lineRule="auto"/>
        <w:rPr>
          <w:rFonts w:ascii="Palatino Linotype" w:eastAsia="Calibri" w:hAnsi="Palatino Linotype" w:cs="Tahoma"/>
          <w:iCs/>
          <w:szCs w:val="22"/>
          <w:lang w:val="es-ES" w:eastAsia="es-ES_tradnl"/>
        </w:rPr>
      </w:pPr>
    </w:p>
    <w:p w14:paraId="56103068"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 de la temporalidad previamente señalada.</w:t>
      </w:r>
    </w:p>
    <w:p w14:paraId="461DF6DA" w14:textId="77777777" w:rsidR="00ED4492" w:rsidRPr="0006595D" w:rsidRDefault="00ED4492" w:rsidP="00E256C4">
      <w:pPr>
        <w:pStyle w:val="Prrafodelista"/>
        <w:spacing w:line="360" w:lineRule="auto"/>
        <w:rPr>
          <w:rFonts w:ascii="Palatino Linotype" w:eastAsia="Calibri" w:hAnsi="Palatino Linotype" w:cs="Tahoma"/>
          <w:iCs/>
          <w:szCs w:val="22"/>
          <w:lang w:val="es-ES" w:eastAsia="es-ES_tradnl"/>
        </w:rPr>
      </w:pPr>
    </w:p>
    <w:p w14:paraId="0693D759"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 del periodo señalado en el punto 11 del requerimiento informativo.</w:t>
      </w:r>
    </w:p>
    <w:p w14:paraId="70B9361D" w14:textId="77777777" w:rsidR="00ED4492" w:rsidRPr="0006595D" w:rsidRDefault="00ED4492" w:rsidP="00E256C4">
      <w:pPr>
        <w:pStyle w:val="Prrafodelista"/>
        <w:spacing w:line="360" w:lineRule="auto"/>
        <w:rPr>
          <w:rFonts w:ascii="Palatino Linotype" w:eastAsia="Calibri" w:hAnsi="Palatino Linotype" w:cs="Tahoma"/>
          <w:iCs/>
          <w:szCs w:val="22"/>
          <w:lang w:val="es-ES" w:eastAsia="es-ES_tradnl"/>
        </w:rPr>
      </w:pPr>
    </w:p>
    <w:p w14:paraId="0C5DED00" w14:textId="77777777" w:rsidR="00ED4492" w:rsidRDefault="00ED4492" w:rsidP="00E256C4">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Normas o lineamientos que el Municipio sigue para operar y proporcionar el servicio de alumbrado público.</w:t>
      </w:r>
    </w:p>
    <w:p w14:paraId="0A59D339" w14:textId="77777777" w:rsidR="00ED4492" w:rsidRPr="00A94AB9" w:rsidRDefault="00ED4492" w:rsidP="00E256C4">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0B5634EA" w14:textId="4EB53075" w:rsidR="0010687C" w:rsidRDefault="0019361B" w:rsidP="00E256C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00E12ED3">
        <w:rPr>
          <w:rFonts w:ascii="Palatino Linotype" w:eastAsia="Calibri" w:hAnsi="Palatino Linotype" w:cs="Tahoma"/>
          <w:iCs/>
          <w:sz w:val="22"/>
          <w:szCs w:val="22"/>
          <w:lang w:val="es-ES" w:eastAsia="es-ES_tradnl"/>
        </w:rPr>
        <w:t>n respuesta, el Sujeto Obligado, a través de</w:t>
      </w:r>
      <w:r w:rsidR="0010687C">
        <w:rPr>
          <w:rFonts w:ascii="Palatino Linotype" w:eastAsia="Calibri" w:hAnsi="Palatino Linotype" w:cs="Tahoma"/>
          <w:iCs/>
          <w:sz w:val="22"/>
          <w:szCs w:val="22"/>
          <w:lang w:val="es-ES" w:eastAsia="es-ES_tradnl"/>
        </w:rPr>
        <w:t xml:space="preserve"> la Tesorería Municipal, la Dirección de Servicios Públicos, la Dirección Jurídica y la </w:t>
      </w:r>
      <w:r w:rsidR="00D83774">
        <w:rPr>
          <w:rFonts w:ascii="Palatino Linotype" w:eastAsia="Calibri" w:hAnsi="Palatino Linotype" w:cs="Tahoma"/>
          <w:iCs/>
          <w:sz w:val="22"/>
          <w:szCs w:val="22"/>
          <w:lang w:val="es-ES" w:eastAsia="es-ES_tradnl"/>
        </w:rPr>
        <w:t xml:space="preserve">Dirección de Desarrollo Urbano y Obras Públicas, los cuales proporcionaron información respecto a las partidas presupuestales </w:t>
      </w:r>
      <w:r w:rsidR="00B9113E">
        <w:rPr>
          <w:rFonts w:ascii="Palatino Linotype" w:eastAsia="Calibri" w:hAnsi="Palatino Linotype" w:cs="Tahoma"/>
          <w:iCs/>
          <w:sz w:val="22"/>
          <w:szCs w:val="22"/>
          <w:lang w:val="es-ES" w:eastAsia="es-ES_tradnl"/>
        </w:rPr>
        <w:t xml:space="preserve">utilizadas para pagar los montos por pago de alumbrado público y pago de energía eléctrica, los juicios </w:t>
      </w:r>
      <w:r w:rsidR="00A06A67">
        <w:rPr>
          <w:rFonts w:ascii="Palatino Linotype" w:eastAsia="Calibri" w:hAnsi="Palatino Linotype" w:cs="Tahoma"/>
          <w:iCs/>
          <w:sz w:val="22"/>
          <w:szCs w:val="22"/>
          <w:lang w:val="es-ES" w:eastAsia="es-ES_tradnl"/>
        </w:rPr>
        <w:t xml:space="preserve">relacionados con dicho servicio público, información respecto a la sustitución de luminarias, </w:t>
      </w:r>
      <w:r w:rsidR="007E6B23">
        <w:rPr>
          <w:rFonts w:ascii="Palatino Linotype" w:eastAsia="Calibri" w:hAnsi="Palatino Linotype" w:cs="Tahoma"/>
          <w:iCs/>
          <w:sz w:val="22"/>
          <w:szCs w:val="22"/>
          <w:lang w:val="es-ES" w:eastAsia="es-ES_tradnl"/>
        </w:rPr>
        <w:t>así como las obras realizadas por el Sujeto Obligado.</w:t>
      </w:r>
    </w:p>
    <w:p w14:paraId="69BB6DAF" w14:textId="77777777" w:rsidR="0010687C" w:rsidRDefault="0010687C" w:rsidP="00E256C4">
      <w:pPr>
        <w:tabs>
          <w:tab w:val="left" w:pos="4962"/>
        </w:tabs>
        <w:spacing w:line="360" w:lineRule="auto"/>
        <w:jc w:val="both"/>
        <w:rPr>
          <w:rFonts w:ascii="Palatino Linotype" w:eastAsia="Calibri" w:hAnsi="Palatino Linotype" w:cs="Tahoma"/>
          <w:iCs/>
          <w:sz w:val="22"/>
          <w:szCs w:val="22"/>
          <w:lang w:val="es-ES" w:eastAsia="es-ES_tradnl"/>
        </w:rPr>
      </w:pPr>
    </w:p>
    <w:p w14:paraId="422F3A72" w14:textId="6DA291DA" w:rsidR="000321C5" w:rsidRPr="00264982" w:rsidRDefault="00ED4492" w:rsidP="00E256C4">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 xml:space="preserve">Ante </w:t>
      </w:r>
      <w:r w:rsidR="0019361B">
        <w:rPr>
          <w:rFonts w:ascii="Palatino Linotype" w:eastAsia="Calibri" w:hAnsi="Palatino Linotype" w:cs="Tahoma"/>
          <w:iCs/>
          <w:sz w:val="22"/>
          <w:szCs w:val="22"/>
          <w:lang w:val="es-ES" w:eastAsia="es-ES_tradnl"/>
        </w:rPr>
        <w:t>lo cual</w:t>
      </w:r>
      <w:r w:rsidRPr="00264982">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el ahora</w:t>
      </w:r>
      <w:r w:rsidR="0019361B">
        <w:rPr>
          <w:rFonts w:ascii="Palatino Linotype" w:eastAsia="Calibri" w:hAnsi="Palatino Linotype" w:cs="Tahoma"/>
          <w:iCs/>
          <w:sz w:val="22"/>
          <w:szCs w:val="22"/>
          <w:lang w:val="es-ES" w:eastAsia="es-ES_tradnl"/>
        </w:rPr>
        <w:t xml:space="preserve"> Recurrente </w:t>
      </w:r>
      <w:r w:rsidRPr="00264982">
        <w:rPr>
          <w:rFonts w:ascii="Palatino Linotype" w:eastAsia="Calibri" w:hAnsi="Palatino Linotype" w:cs="Tahoma"/>
          <w:iCs/>
          <w:sz w:val="22"/>
          <w:szCs w:val="22"/>
          <w:lang w:val="es-ES" w:eastAsia="es-ES_tradnl"/>
        </w:rPr>
        <w:t>se inconf</w:t>
      </w:r>
      <w:r w:rsidR="002C33B4">
        <w:rPr>
          <w:rFonts w:ascii="Palatino Linotype" w:eastAsia="Calibri" w:hAnsi="Palatino Linotype" w:cs="Tahoma"/>
          <w:iCs/>
          <w:sz w:val="22"/>
          <w:szCs w:val="22"/>
          <w:lang w:val="es-ES" w:eastAsia="es-ES_tradnl"/>
        </w:rPr>
        <w:t>ormó porque no le entregaron toda la información solicitada</w:t>
      </w:r>
      <w:r>
        <w:rPr>
          <w:rFonts w:ascii="Palatino Linotype" w:eastAsia="Calibri" w:hAnsi="Palatino Linotype" w:cs="Tahoma"/>
          <w:iCs/>
          <w:sz w:val="22"/>
          <w:szCs w:val="22"/>
          <w:lang w:val="es-ES" w:eastAsia="es-ES_tradnl"/>
        </w:rPr>
        <w:t>;</w:t>
      </w:r>
      <w:r w:rsidRPr="00264982">
        <w:rPr>
          <w:rFonts w:ascii="Palatino Linotype" w:eastAsia="Calibri" w:hAnsi="Palatino Linotype" w:cs="Tahoma"/>
          <w:iCs/>
          <w:sz w:val="22"/>
          <w:szCs w:val="22"/>
          <w:lang w:val="es-ES" w:eastAsia="es-ES_tradnl"/>
        </w:rPr>
        <w:t xml:space="preserve"> por </w:t>
      </w:r>
      <w:r>
        <w:rPr>
          <w:rFonts w:ascii="Palatino Linotype" w:eastAsia="Calibri" w:hAnsi="Palatino Linotype" w:cs="Tahoma"/>
          <w:iCs/>
          <w:sz w:val="22"/>
          <w:szCs w:val="22"/>
          <w:lang w:val="es-ES" w:eastAsia="es-ES_tradnl"/>
        </w:rPr>
        <w:t>lo</w:t>
      </w:r>
      <w:r w:rsidRPr="00264982">
        <w:rPr>
          <w:rFonts w:ascii="Palatino Linotype" w:eastAsia="Calibri" w:hAnsi="Palatino Linotype" w:cs="Tahoma"/>
          <w:iCs/>
          <w:sz w:val="22"/>
          <w:szCs w:val="22"/>
          <w:lang w:val="es-ES" w:eastAsia="es-ES_tradnl"/>
        </w:rPr>
        <w:t xml:space="preserve"> cual se actualiza el supuesto previsto </w:t>
      </w:r>
      <w:r w:rsidR="002C33B4">
        <w:rPr>
          <w:rFonts w:ascii="Palatino Linotype" w:eastAsia="Calibri" w:hAnsi="Palatino Linotype" w:cs="Tahoma"/>
          <w:iCs/>
          <w:sz w:val="22"/>
          <w:szCs w:val="22"/>
          <w:lang w:val="es-ES" w:eastAsia="es-ES_tradnl"/>
        </w:rPr>
        <w:t>en el artículo 179, fracción V</w:t>
      </w:r>
      <w:r>
        <w:rPr>
          <w:rFonts w:ascii="Palatino Linotype" w:eastAsia="Calibri" w:hAnsi="Palatino Linotype" w:cs="Tahoma"/>
          <w:iCs/>
          <w:sz w:val="22"/>
          <w:szCs w:val="22"/>
          <w:lang w:val="es-ES" w:eastAsia="es-ES_tradnl"/>
        </w:rPr>
        <w:t>,</w:t>
      </w:r>
      <w:r w:rsidRPr="00264982">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r w:rsidRPr="00264982">
        <w:rPr>
          <w:rFonts w:ascii="Palatino Linotype" w:eastAsia="Calibri" w:hAnsi="Palatino Linotype" w:cs="Tahoma"/>
          <w:iCs/>
          <w:sz w:val="22"/>
          <w:szCs w:val="22"/>
          <w:lang w:val="es-ES" w:eastAsia="es-ES_tradnl"/>
        </w:rPr>
        <w:lastRenderedPageBreak/>
        <w:t xml:space="preserve">correspondiente a </w:t>
      </w:r>
      <w:r w:rsidRPr="00264982">
        <w:rPr>
          <w:rFonts w:ascii="Palatino Linotype" w:eastAsia="Calibri" w:hAnsi="Palatino Linotype" w:cs="Tahoma"/>
          <w:b/>
          <w:iCs/>
          <w:sz w:val="22"/>
          <w:szCs w:val="22"/>
          <w:lang w:val="es-ES" w:eastAsia="es-ES_tradnl"/>
        </w:rPr>
        <w:t xml:space="preserve">-La </w:t>
      </w:r>
      <w:r w:rsidR="002C33B4">
        <w:rPr>
          <w:rFonts w:ascii="Palatino Linotype" w:eastAsia="Calibri" w:hAnsi="Palatino Linotype" w:cs="Tahoma"/>
          <w:b/>
          <w:iCs/>
          <w:sz w:val="22"/>
          <w:szCs w:val="22"/>
          <w:lang w:val="es-ES" w:eastAsia="es-ES_tradnl"/>
        </w:rPr>
        <w:t xml:space="preserve">entrega de </w:t>
      </w:r>
      <w:r w:rsidRPr="00264982">
        <w:rPr>
          <w:rFonts w:ascii="Palatino Linotype" w:eastAsia="Calibri" w:hAnsi="Palatino Linotype" w:cs="Tahoma"/>
          <w:b/>
          <w:iCs/>
          <w:sz w:val="22"/>
          <w:szCs w:val="22"/>
          <w:lang w:val="es-ES" w:eastAsia="es-ES_tradnl"/>
        </w:rPr>
        <w:t>información</w:t>
      </w:r>
      <w:r w:rsidR="002C33B4">
        <w:rPr>
          <w:rFonts w:ascii="Palatino Linotype" w:eastAsia="Calibri" w:hAnsi="Palatino Linotype" w:cs="Tahoma"/>
          <w:b/>
          <w:iCs/>
          <w:sz w:val="22"/>
          <w:szCs w:val="22"/>
          <w:lang w:val="es-ES" w:eastAsia="es-ES_tradnl"/>
        </w:rPr>
        <w:t xml:space="preserve"> incompleta</w:t>
      </w:r>
      <w:r w:rsidRPr="00264982">
        <w:rPr>
          <w:rFonts w:ascii="Palatino Linotype" w:eastAsia="Calibri" w:hAnsi="Palatino Linotype" w:cs="Tahoma"/>
          <w:b/>
          <w:iCs/>
          <w:sz w:val="22"/>
          <w:szCs w:val="22"/>
          <w:lang w:val="es-ES" w:eastAsia="es-ES_tradnl"/>
        </w:rPr>
        <w:t>-</w:t>
      </w:r>
      <w:r>
        <w:rPr>
          <w:rFonts w:ascii="Palatino Linotype" w:hAnsi="Palatino Linotype" w:cs="Tahoma"/>
          <w:sz w:val="22"/>
          <w:szCs w:val="22"/>
          <w:lang w:val="es-ES"/>
        </w:rPr>
        <w:t>.</w:t>
      </w:r>
      <w:r w:rsidR="000321C5">
        <w:rPr>
          <w:rFonts w:ascii="Palatino Linotype" w:hAnsi="Palatino Linotype" w:cs="Tahoma"/>
          <w:sz w:val="22"/>
          <w:szCs w:val="22"/>
          <w:lang w:val="es-ES"/>
        </w:rPr>
        <w:t xml:space="preserve"> </w:t>
      </w:r>
      <w:r w:rsidR="000321C5" w:rsidRPr="003D5DCE">
        <w:rPr>
          <w:rFonts w:ascii="Palatino Linotype" w:hAnsi="Palatino Linotype" w:cs="Tahoma"/>
          <w:sz w:val="22"/>
          <w:szCs w:val="22"/>
          <w:lang w:val="es-ES"/>
        </w:rPr>
        <w:t>Así las cosas, una vez admitido y notificado el Recurso de Revisión</w:t>
      </w:r>
      <w:r w:rsidR="000321C5">
        <w:rPr>
          <w:rFonts w:ascii="Palatino Linotype" w:hAnsi="Palatino Linotype" w:cs="Tahoma"/>
          <w:sz w:val="22"/>
          <w:szCs w:val="22"/>
          <w:lang w:val="es-ES"/>
        </w:rPr>
        <w:t xml:space="preserve">, </w:t>
      </w:r>
      <w:r w:rsidR="00A025B1">
        <w:rPr>
          <w:rFonts w:ascii="Palatino Linotype" w:hAnsi="Palatino Linotype" w:cs="Tahoma"/>
          <w:sz w:val="22"/>
          <w:szCs w:val="22"/>
          <w:lang w:val="es-ES"/>
        </w:rPr>
        <w:t xml:space="preserve">el Sujeto Obligado al remitir el Informe Justificado, </w:t>
      </w:r>
      <w:r w:rsidR="009264D6">
        <w:rPr>
          <w:rFonts w:ascii="Palatino Linotype" w:hAnsi="Palatino Linotype" w:cs="Tahoma"/>
          <w:sz w:val="22"/>
          <w:szCs w:val="22"/>
          <w:lang w:val="es-ES"/>
        </w:rPr>
        <w:t>el Tesorero entregó información relacionada con la facturación por Alumbrado Público, recaudado de los meses de enero a mayo de dos mil diecinueve.</w:t>
      </w:r>
    </w:p>
    <w:p w14:paraId="3308EA5B" w14:textId="1BCA7D22" w:rsidR="00ED4492" w:rsidRPr="00264982" w:rsidRDefault="00ED4492" w:rsidP="00E256C4">
      <w:pPr>
        <w:tabs>
          <w:tab w:val="left" w:pos="4962"/>
        </w:tabs>
        <w:spacing w:line="360" w:lineRule="auto"/>
        <w:jc w:val="both"/>
        <w:rPr>
          <w:rFonts w:ascii="Palatino Linotype" w:eastAsia="Calibri" w:hAnsi="Palatino Linotype" w:cs="Tahoma"/>
          <w:iCs/>
          <w:sz w:val="22"/>
          <w:szCs w:val="22"/>
          <w:lang w:val="es-ES" w:eastAsia="es-ES_tradnl"/>
        </w:rPr>
      </w:pPr>
    </w:p>
    <w:p w14:paraId="1B0FBC3C" w14:textId="5FFBEC1B" w:rsidR="00ED4492" w:rsidRDefault="00ED4492" w:rsidP="00E256C4">
      <w:pPr>
        <w:tabs>
          <w:tab w:val="left" w:pos="4962"/>
        </w:tabs>
        <w:spacing w:line="360" w:lineRule="auto"/>
        <w:jc w:val="both"/>
        <w:rPr>
          <w:rFonts w:ascii="Palatino Linotype" w:eastAsia="Calibri" w:hAnsi="Palatino Linotype" w:cs="Tahoma"/>
          <w:bCs/>
          <w:sz w:val="22"/>
          <w:szCs w:val="24"/>
          <w:lang w:eastAsia="en-US"/>
        </w:rPr>
      </w:pPr>
      <w:r w:rsidRPr="003D5DCE">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00A025B1">
        <w:rPr>
          <w:rFonts w:ascii="Palatino Linotype" w:eastAsia="Calibri" w:hAnsi="Palatino Linotype" w:cs="Tahoma"/>
          <w:iCs/>
          <w:sz w:val="22"/>
          <w:szCs w:val="22"/>
          <w:lang w:eastAsia="es-ES_tradnl"/>
        </w:rPr>
        <w:t xml:space="preserve">, la respuesta entregada, </w:t>
      </w:r>
      <w:r w:rsidRPr="003D5DCE">
        <w:rPr>
          <w:rFonts w:ascii="Palatino Linotype" w:eastAsia="Calibri" w:hAnsi="Palatino Linotype" w:cs="Tahoma"/>
          <w:iCs/>
          <w:sz w:val="22"/>
          <w:szCs w:val="22"/>
          <w:lang w:eastAsia="es-ES_tradnl"/>
        </w:rPr>
        <w:t>el escrito recursal</w:t>
      </w:r>
      <w:r w:rsidR="009264D6">
        <w:rPr>
          <w:rFonts w:ascii="Palatino Linotype" w:eastAsia="Calibri" w:hAnsi="Palatino Linotype" w:cs="Tahoma"/>
          <w:iCs/>
          <w:sz w:val="22"/>
          <w:szCs w:val="22"/>
          <w:lang w:eastAsia="es-ES_tradnl"/>
        </w:rPr>
        <w:t xml:space="preserve"> y</w:t>
      </w:r>
      <w:r w:rsidR="00A025B1">
        <w:rPr>
          <w:rFonts w:ascii="Palatino Linotype" w:eastAsia="Calibri" w:hAnsi="Palatino Linotype" w:cs="Tahoma"/>
          <w:iCs/>
          <w:sz w:val="22"/>
          <w:szCs w:val="22"/>
          <w:lang w:eastAsia="es-ES_tradnl"/>
        </w:rPr>
        <w:t xml:space="preserve"> el Informe Justificado</w:t>
      </w:r>
      <w:r w:rsidR="009264D6">
        <w:rPr>
          <w:rFonts w:ascii="Palatino Linotype" w:eastAsia="Calibri" w:hAnsi="Palatino Linotype" w:cs="Tahoma"/>
          <w:iCs/>
          <w:sz w:val="22"/>
          <w:szCs w:val="22"/>
          <w:lang w:eastAsia="es-ES_tradnl"/>
        </w:rPr>
        <w:t>;</w:t>
      </w:r>
      <w:r w:rsidRPr="003D5DCE">
        <w:rPr>
          <w:rFonts w:ascii="Palatino Linotype" w:eastAsia="Calibri" w:hAnsi="Palatino Linotype" w:cs="Tahoma"/>
          <w:iCs/>
          <w:sz w:val="22"/>
          <w:szCs w:val="22"/>
          <w:lang w:eastAsia="es-ES_tradnl"/>
        </w:rPr>
        <w:t xml:space="preserve"> </w:t>
      </w:r>
      <w:r w:rsidRPr="003D5DCE">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45B50BA9" w14:textId="77777777" w:rsidR="00ED4492" w:rsidRPr="003D5DCE" w:rsidRDefault="00ED4492" w:rsidP="00E256C4">
      <w:pPr>
        <w:tabs>
          <w:tab w:val="left" w:pos="4962"/>
        </w:tabs>
        <w:spacing w:line="360" w:lineRule="auto"/>
        <w:jc w:val="both"/>
        <w:rPr>
          <w:rFonts w:ascii="Palatino Linotype" w:eastAsia="Calibri" w:hAnsi="Palatino Linotype" w:cs="Tahoma"/>
          <w:iCs/>
          <w:sz w:val="22"/>
          <w:szCs w:val="22"/>
          <w:lang w:val="es-ES" w:eastAsia="es-ES_tradnl"/>
        </w:rPr>
      </w:pPr>
    </w:p>
    <w:p w14:paraId="4D8D1F45" w14:textId="77777777" w:rsidR="00ED4492" w:rsidRPr="00264982" w:rsidRDefault="00ED4492" w:rsidP="00E256C4">
      <w:pPr>
        <w:spacing w:line="360" w:lineRule="auto"/>
        <w:jc w:val="both"/>
        <w:rPr>
          <w:rFonts w:ascii="Palatino Linotype" w:hAnsi="Palatino Linotype" w:cs="Tahoma"/>
          <w:b/>
          <w:sz w:val="22"/>
          <w:szCs w:val="22"/>
        </w:rPr>
      </w:pPr>
      <w:r w:rsidRPr="00264982">
        <w:rPr>
          <w:rFonts w:ascii="Palatino Linotype" w:hAnsi="Palatino Linotype" w:cs="Tahoma"/>
          <w:b/>
          <w:sz w:val="22"/>
          <w:szCs w:val="22"/>
          <w:lang w:val="es-ES"/>
        </w:rPr>
        <w:t xml:space="preserve">CUARTO. </w:t>
      </w:r>
      <w:r w:rsidRPr="00264982">
        <w:rPr>
          <w:rFonts w:ascii="Palatino Linotype" w:hAnsi="Palatino Linotype" w:cs="Tahoma"/>
          <w:b/>
          <w:sz w:val="22"/>
          <w:szCs w:val="22"/>
        </w:rPr>
        <w:t>Marco normativo aplicable en materia de transparencia y acceso a la información pública.</w:t>
      </w:r>
    </w:p>
    <w:p w14:paraId="39F581D8" w14:textId="77777777" w:rsidR="00ED4492" w:rsidRPr="00264982" w:rsidRDefault="00ED4492" w:rsidP="00E256C4">
      <w:pPr>
        <w:spacing w:line="360" w:lineRule="auto"/>
        <w:jc w:val="both"/>
        <w:rPr>
          <w:rFonts w:ascii="Palatino Linotype" w:hAnsi="Palatino Linotype" w:cs="Tahoma"/>
          <w:b/>
          <w:sz w:val="22"/>
          <w:szCs w:val="22"/>
        </w:rPr>
      </w:pPr>
    </w:p>
    <w:p w14:paraId="1A8304E7" w14:textId="77777777" w:rsidR="00ED4492" w:rsidRPr="00264982" w:rsidRDefault="00ED4492" w:rsidP="00E256C4">
      <w:pPr>
        <w:spacing w:line="360" w:lineRule="auto"/>
        <w:contextualSpacing/>
        <w:jc w:val="both"/>
        <w:rPr>
          <w:rFonts w:ascii="Palatino Linotype" w:hAnsi="Palatino Linotype" w:cs="Tahoma"/>
          <w:sz w:val="22"/>
          <w:szCs w:val="22"/>
        </w:rPr>
      </w:pPr>
      <w:r w:rsidRPr="0026498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F5FC5B2" w14:textId="77777777" w:rsidR="00ED4492" w:rsidRPr="00264982" w:rsidRDefault="00ED4492" w:rsidP="00E256C4">
      <w:pPr>
        <w:spacing w:line="360" w:lineRule="auto"/>
        <w:contextualSpacing/>
        <w:jc w:val="both"/>
        <w:rPr>
          <w:rFonts w:ascii="Palatino Linotype" w:hAnsi="Palatino Linotype" w:cs="Tahoma"/>
          <w:sz w:val="22"/>
          <w:szCs w:val="22"/>
        </w:rPr>
      </w:pPr>
    </w:p>
    <w:p w14:paraId="083004DA" w14:textId="77777777" w:rsidR="00ED4492" w:rsidRDefault="00ED4492" w:rsidP="00E256C4">
      <w:pPr>
        <w:spacing w:line="360" w:lineRule="auto"/>
        <w:jc w:val="both"/>
        <w:rPr>
          <w:rFonts w:ascii="Palatino Linotype" w:hAnsi="Palatino Linotype" w:cs="Tahoma"/>
          <w:sz w:val="22"/>
          <w:szCs w:val="22"/>
        </w:rPr>
      </w:pPr>
      <w:r w:rsidRPr="0026498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54D01D2" w14:textId="77777777" w:rsidR="00A025B1" w:rsidRPr="00264982" w:rsidRDefault="00A025B1" w:rsidP="00E256C4">
      <w:pPr>
        <w:spacing w:line="360" w:lineRule="auto"/>
        <w:jc w:val="both"/>
        <w:rPr>
          <w:rFonts w:ascii="Palatino Linotype" w:hAnsi="Palatino Linotype" w:cs="Tahoma"/>
          <w:sz w:val="22"/>
          <w:szCs w:val="22"/>
        </w:rPr>
      </w:pPr>
    </w:p>
    <w:p w14:paraId="10B33F63" w14:textId="77777777" w:rsidR="00ED4492" w:rsidRPr="00264982" w:rsidRDefault="00ED4492" w:rsidP="00E256C4">
      <w:pPr>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w:t>
      </w:r>
      <w:r w:rsidRPr="00264982">
        <w:rPr>
          <w:rFonts w:ascii="Palatino Linotype" w:hAnsi="Palatino Linotype" w:cs="Tahoma"/>
          <w:sz w:val="22"/>
          <w:szCs w:val="22"/>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479376A1" w14:textId="77777777" w:rsidR="00ED4492" w:rsidRPr="00264982" w:rsidRDefault="00ED4492" w:rsidP="00E256C4">
      <w:pPr>
        <w:spacing w:line="360" w:lineRule="auto"/>
        <w:jc w:val="both"/>
        <w:rPr>
          <w:rFonts w:ascii="Palatino Linotype" w:hAnsi="Palatino Linotype" w:cs="Tahoma"/>
          <w:sz w:val="22"/>
          <w:szCs w:val="22"/>
        </w:rPr>
      </w:pPr>
    </w:p>
    <w:p w14:paraId="7F3AEB21" w14:textId="77777777" w:rsidR="00ED4492" w:rsidRPr="00264982" w:rsidRDefault="00ED4492" w:rsidP="00E256C4">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25B5FBB" w14:textId="77777777" w:rsidR="00ED4492" w:rsidRPr="00264982" w:rsidRDefault="00ED4492" w:rsidP="00E256C4">
      <w:pPr>
        <w:spacing w:line="360" w:lineRule="auto"/>
        <w:jc w:val="both"/>
        <w:rPr>
          <w:rFonts w:ascii="Palatino Linotype" w:hAnsi="Palatino Linotype" w:cs="Tahoma"/>
          <w:sz w:val="22"/>
          <w:szCs w:val="22"/>
        </w:rPr>
      </w:pPr>
    </w:p>
    <w:p w14:paraId="56743D75" w14:textId="77777777" w:rsidR="00ED4492" w:rsidRDefault="00ED4492" w:rsidP="00E256C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12, que, quienes generen, recopilen, administren, manejen, procesen, archiven o conserven información pública serán responsables de la misma.</w:t>
      </w:r>
    </w:p>
    <w:p w14:paraId="44669802" w14:textId="77777777" w:rsidR="00ED4492" w:rsidRPr="00264982" w:rsidRDefault="00ED4492" w:rsidP="00E256C4">
      <w:pPr>
        <w:spacing w:line="360" w:lineRule="auto"/>
        <w:jc w:val="both"/>
        <w:rPr>
          <w:rFonts w:ascii="Palatino Linotype" w:hAnsi="Palatino Linotype" w:cs="Tahoma"/>
          <w:sz w:val="22"/>
          <w:szCs w:val="22"/>
        </w:rPr>
      </w:pPr>
    </w:p>
    <w:p w14:paraId="2EE24AC9" w14:textId="77777777" w:rsidR="00ED4492" w:rsidRPr="00264982" w:rsidRDefault="00ED4492" w:rsidP="00E256C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A5BD47E" w14:textId="77777777" w:rsidR="00ED4492" w:rsidRPr="00264982" w:rsidRDefault="00ED4492" w:rsidP="00E256C4">
      <w:pPr>
        <w:spacing w:line="360" w:lineRule="auto"/>
        <w:jc w:val="both"/>
        <w:rPr>
          <w:rFonts w:ascii="Palatino Linotype" w:hAnsi="Palatino Linotype" w:cs="Tahoma"/>
          <w:sz w:val="22"/>
          <w:szCs w:val="22"/>
        </w:rPr>
      </w:pPr>
    </w:p>
    <w:p w14:paraId="6FF3A695" w14:textId="77777777" w:rsidR="00ED4492" w:rsidRDefault="00ED4492" w:rsidP="00E256C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14AA6E6" w14:textId="77777777" w:rsidR="00ED4492" w:rsidRDefault="00ED4492" w:rsidP="00E256C4">
      <w:pPr>
        <w:spacing w:line="360" w:lineRule="auto"/>
        <w:jc w:val="both"/>
        <w:rPr>
          <w:rFonts w:ascii="Palatino Linotype" w:hAnsi="Palatino Linotype" w:cs="Tahoma"/>
          <w:sz w:val="22"/>
          <w:szCs w:val="22"/>
        </w:rPr>
      </w:pPr>
    </w:p>
    <w:p w14:paraId="57F1C0A9" w14:textId="77777777" w:rsidR="00ED4492" w:rsidRDefault="00ED4492" w:rsidP="00E256C4">
      <w:pPr>
        <w:spacing w:line="360" w:lineRule="auto"/>
        <w:jc w:val="both"/>
        <w:rPr>
          <w:rFonts w:ascii="Palatino Linotype" w:hAnsi="Palatino Linotype" w:cs="Tahoma"/>
          <w:sz w:val="22"/>
          <w:szCs w:val="22"/>
        </w:rPr>
      </w:pPr>
      <w:r w:rsidRPr="00F67BDF">
        <w:rPr>
          <w:rFonts w:ascii="Palatino Linotype" w:hAnsi="Palatino Linotype" w:cs="Tahoma"/>
          <w:sz w:val="22"/>
          <w:szCs w:val="22"/>
        </w:rPr>
        <w:t xml:space="preserve">El artículo 92, </w:t>
      </w:r>
      <w:r>
        <w:rPr>
          <w:rFonts w:ascii="Palatino Linotype" w:hAnsi="Palatino Linotype" w:cs="Tahoma"/>
          <w:sz w:val="22"/>
          <w:szCs w:val="22"/>
        </w:rPr>
        <w:t>fracciones XXIII, XXV</w:t>
      </w:r>
      <w:r w:rsidRPr="00F67BDF">
        <w:rPr>
          <w:rFonts w:ascii="Palatino Linotype" w:hAnsi="Palatino Linotype" w:cs="Tahoma"/>
          <w:sz w:val="22"/>
          <w:szCs w:val="22"/>
        </w:rPr>
        <w:t>,</w:t>
      </w:r>
      <w:r>
        <w:rPr>
          <w:rFonts w:ascii="Palatino Linotype" w:hAnsi="Palatino Linotype" w:cs="Tahoma"/>
          <w:sz w:val="22"/>
          <w:szCs w:val="22"/>
        </w:rPr>
        <w:t xml:space="preserve"> XXVI, XXIX, XXXII, XXXIV y XXXVII, </w:t>
      </w:r>
      <w:r w:rsidRPr="00F67BDF">
        <w:rPr>
          <w:rFonts w:ascii="Palatino Linotype" w:hAnsi="Palatino Linotype" w:cs="Tahoma"/>
          <w:sz w:val="22"/>
          <w:szCs w:val="22"/>
        </w:rPr>
        <w:t xml:space="preserve"> que, la información </w:t>
      </w:r>
      <w:r>
        <w:rPr>
          <w:rFonts w:ascii="Palatino Linotype" w:hAnsi="Palatino Linotype" w:cs="Tahoma"/>
          <w:sz w:val="22"/>
          <w:szCs w:val="22"/>
        </w:rPr>
        <w:t xml:space="preserve">sobre los servicios que ofrecen; la financiera sobre el presupuesto asignado, así como los informes del ejercicio trimestral del gasto; la relativa a la deuda pública;  los procesos y resultados sobre los procedimientos de adjudicación directa, invitación restringida y licitación de cualquier naturaleza, que incluya la versión pública del expediente respectivo, y las concesiones, contratos o convenios; las estadísticas que generen, con la mayor </w:t>
      </w:r>
      <w:r>
        <w:rPr>
          <w:rFonts w:ascii="Palatino Linotype" w:hAnsi="Palatino Linotype" w:cs="Tahoma"/>
          <w:sz w:val="22"/>
          <w:szCs w:val="22"/>
        </w:rPr>
        <w:lastRenderedPageBreak/>
        <w:t xml:space="preserve">desagregación posible; los convenios de coordinación, de concertación, entre otros, </w:t>
      </w:r>
      <w:r w:rsidRPr="00F67BDF">
        <w:rPr>
          <w:rFonts w:ascii="Palatino Linotype" w:hAnsi="Palatino Linotype" w:cs="Tahoma"/>
          <w:sz w:val="22"/>
          <w:szCs w:val="22"/>
        </w:rPr>
        <w:t xml:space="preserve">corresponde a </w:t>
      </w:r>
      <w:r>
        <w:rPr>
          <w:rFonts w:ascii="Palatino Linotype" w:hAnsi="Palatino Linotype" w:cs="Tahoma"/>
          <w:sz w:val="22"/>
          <w:szCs w:val="22"/>
        </w:rPr>
        <w:t>obligaciones comunes de Transparencia para los s</w:t>
      </w:r>
      <w:r w:rsidRPr="00F67BDF">
        <w:rPr>
          <w:rFonts w:ascii="Palatino Linotype" w:hAnsi="Palatino Linotype" w:cs="Tahoma"/>
          <w:sz w:val="22"/>
          <w:szCs w:val="22"/>
        </w:rPr>
        <w:t xml:space="preserve">ujetos </w:t>
      </w:r>
      <w:r>
        <w:rPr>
          <w:rFonts w:ascii="Palatino Linotype" w:hAnsi="Palatino Linotype" w:cs="Tahoma"/>
          <w:sz w:val="22"/>
          <w:szCs w:val="22"/>
        </w:rPr>
        <w:t>o</w:t>
      </w:r>
      <w:r w:rsidRPr="00F67BDF">
        <w:rPr>
          <w:rFonts w:ascii="Palatino Linotype" w:hAnsi="Palatino Linotype" w:cs="Tahoma"/>
          <w:sz w:val="22"/>
          <w:szCs w:val="22"/>
        </w:rPr>
        <w:t>bligados.</w:t>
      </w:r>
      <w:r>
        <w:rPr>
          <w:rFonts w:ascii="Palatino Linotype" w:hAnsi="Palatino Linotype" w:cs="Tahoma"/>
          <w:sz w:val="22"/>
          <w:szCs w:val="22"/>
        </w:rPr>
        <w:t xml:space="preserve"> </w:t>
      </w:r>
    </w:p>
    <w:p w14:paraId="5E9DBF78" w14:textId="77777777" w:rsidR="009264D6" w:rsidRPr="00F67BDF" w:rsidRDefault="009264D6" w:rsidP="00E256C4">
      <w:pPr>
        <w:spacing w:line="360" w:lineRule="auto"/>
        <w:jc w:val="both"/>
        <w:rPr>
          <w:rFonts w:ascii="Palatino Linotype" w:hAnsi="Palatino Linotype" w:cs="Tahoma"/>
          <w:sz w:val="22"/>
          <w:szCs w:val="22"/>
        </w:rPr>
      </w:pPr>
    </w:p>
    <w:p w14:paraId="6CB5CB7F" w14:textId="77777777" w:rsidR="00ED4492" w:rsidRDefault="00ED4492" w:rsidP="00E256C4">
      <w:pPr>
        <w:spacing w:line="360" w:lineRule="auto"/>
        <w:jc w:val="both"/>
        <w:rPr>
          <w:rFonts w:ascii="Palatino Linotype" w:hAnsi="Palatino Linotype" w:cs="Tahoma"/>
          <w:sz w:val="22"/>
          <w:szCs w:val="22"/>
        </w:rPr>
      </w:pPr>
      <w:r>
        <w:rPr>
          <w:rFonts w:ascii="Palatino Linotype" w:hAnsi="Palatino Linotype" w:cs="Tahoma"/>
          <w:sz w:val="22"/>
          <w:szCs w:val="22"/>
        </w:rPr>
        <w:t>El artículo 94, fracción I, inciso b) y fracción II, inciso b), que, el Presupuesto de Egresos y las fórmulas de distribución de los recursos otorgados, y las actas de sesiones de cabildo, corresponden a obligaciones específicas de Transparencia de los municipios.</w:t>
      </w:r>
    </w:p>
    <w:p w14:paraId="154CC4A5" w14:textId="77777777" w:rsidR="00ED4492" w:rsidRPr="00264982" w:rsidRDefault="00ED4492" w:rsidP="00E256C4">
      <w:pPr>
        <w:spacing w:line="360" w:lineRule="auto"/>
        <w:jc w:val="both"/>
        <w:rPr>
          <w:rFonts w:ascii="Palatino Linotype" w:hAnsi="Palatino Linotype" w:cs="Tahoma"/>
          <w:sz w:val="22"/>
          <w:szCs w:val="22"/>
        </w:rPr>
      </w:pPr>
    </w:p>
    <w:p w14:paraId="3D20AB02" w14:textId="77777777" w:rsidR="00ED4492" w:rsidRPr="00264982" w:rsidRDefault="00ED4492" w:rsidP="00E256C4">
      <w:pPr>
        <w:spacing w:line="360" w:lineRule="auto"/>
        <w:jc w:val="both"/>
        <w:rPr>
          <w:rFonts w:ascii="Palatino Linotype" w:hAnsi="Palatino Linotype" w:cs="Tahoma"/>
          <w:b/>
          <w:sz w:val="22"/>
          <w:szCs w:val="22"/>
          <w:lang w:val="es-ES"/>
        </w:rPr>
      </w:pPr>
      <w:r w:rsidRPr="00264982">
        <w:rPr>
          <w:rFonts w:ascii="Palatino Linotype" w:hAnsi="Palatino Linotype" w:cs="Tahoma"/>
          <w:b/>
          <w:sz w:val="22"/>
          <w:szCs w:val="22"/>
          <w:lang w:val="es-ES"/>
        </w:rPr>
        <w:t>QUINTO. Estudio de Fondo.</w:t>
      </w:r>
    </w:p>
    <w:p w14:paraId="294D46FE" w14:textId="77777777" w:rsidR="00ED4492" w:rsidRPr="00264982" w:rsidRDefault="00ED4492" w:rsidP="00E256C4">
      <w:pPr>
        <w:spacing w:line="360" w:lineRule="auto"/>
        <w:jc w:val="both"/>
        <w:rPr>
          <w:rFonts w:ascii="Palatino Linotype" w:hAnsi="Palatino Linotype" w:cs="Tahoma"/>
          <w:sz w:val="22"/>
          <w:szCs w:val="22"/>
          <w:lang w:val="es-ES"/>
        </w:rPr>
      </w:pPr>
    </w:p>
    <w:p w14:paraId="17606670" w14:textId="77777777" w:rsidR="00E35655" w:rsidRDefault="00ED4492"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BC72AA">
        <w:rPr>
          <w:rFonts w:ascii="Palatino Linotype" w:hAnsi="Palatino Linotype" w:cs="Tahoma"/>
          <w:sz w:val="22"/>
          <w:szCs w:val="22"/>
          <w:lang w:eastAsia="es-MX"/>
        </w:rPr>
        <w:t>Expuestas las posturas de las partes, se procede al análisis del agravio hech</w:t>
      </w:r>
      <w:r w:rsidR="002C33B4">
        <w:rPr>
          <w:rFonts w:ascii="Palatino Linotype" w:hAnsi="Palatino Linotype" w:cs="Tahoma"/>
          <w:sz w:val="22"/>
          <w:szCs w:val="22"/>
          <w:lang w:eastAsia="es-MX"/>
        </w:rPr>
        <w:t>o valer por el ahora Recurrente</w:t>
      </w:r>
      <w:r w:rsidR="00A025B1">
        <w:rPr>
          <w:rFonts w:ascii="Palatino Linotype" w:hAnsi="Palatino Linotype" w:cs="Tahoma"/>
          <w:sz w:val="22"/>
          <w:szCs w:val="22"/>
          <w:lang w:eastAsia="es-MX"/>
        </w:rPr>
        <w:t>, concerniente a la entrega de información incompleta</w:t>
      </w:r>
      <w:r w:rsidR="00E35655">
        <w:rPr>
          <w:rFonts w:ascii="Palatino Linotype" w:hAnsi="Palatino Linotype" w:cs="Tahoma"/>
          <w:sz w:val="22"/>
          <w:szCs w:val="22"/>
          <w:lang w:eastAsia="es-MX"/>
        </w:rPr>
        <w:t xml:space="preserve">; por lo que, cabe recordar que la </w:t>
      </w:r>
      <w:r w:rsidR="00E35655" w:rsidRPr="00264223">
        <w:rPr>
          <w:rFonts w:ascii="Palatino Linotype" w:eastAsia="Calibri" w:hAnsi="Palatino Linotype" w:cs="Tahoma"/>
          <w:bCs/>
          <w:sz w:val="22"/>
          <w:szCs w:val="22"/>
          <w:lang w:eastAsia="en-US"/>
        </w:rPr>
        <w:t>solicitud materia de la presente Resolución,</w:t>
      </w:r>
      <w:r w:rsidR="00E35655">
        <w:rPr>
          <w:rFonts w:ascii="Palatino Linotype" w:eastAsia="Calibri" w:hAnsi="Palatino Linotype" w:cs="Tahoma"/>
          <w:bCs/>
          <w:sz w:val="22"/>
          <w:szCs w:val="22"/>
          <w:lang w:eastAsia="en-US"/>
        </w:rPr>
        <w:t xml:space="preserve"> versa sobre el servicio de alumbrado público; por lo que, resulta necesario traer a colación, el artículo 115, fracción III, inciso b), de la Constitución Política de los Estados Unidos Mexicanos, establece que los Municipios tendrán a su cargo, diversas funciones y servicios públicos, entre los que se encuentra el de alumbrado público.</w:t>
      </w:r>
    </w:p>
    <w:p w14:paraId="68469DFB" w14:textId="77777777" w:rsidR="00E35655" w:rsidRDefault="00E3565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8278CB8" w14:textId="77777777" w:rsidR="00E35655" w:rsidRDefault="00E3565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204E71F8" w14:textId="77777777" w:rsidR="00E35655" w:rsidRDefault="00E3565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C770C22" w14:textId="48617E4B" w:rsidR="00E35655" w:rsidRDefault="00E3565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 los artículos 125, fracción II y 126 de la Ley Orgánica Municipal</w:t>
      </w:r>
      <w:r w:rsidR="00792298">
        <w:rPr>
          <w:rFonts w:ascii="Palatino Linotype" w:eastAsia="Calibri" w:hAnsi="Palatino Linotype" w:cs="Tahoma"/>
          <w:bCs/>
          <w:sz w:val="22"/>
          <w:szCs w:val="22"/>
          <w:lang w:eastAsia="en-US"/>
        </w:rPr>
        <w:t xml:space="preserve"> del Estado de México</w:t>
      </w:r>
      <w:r>
        <w:rPr>
          <w:rFonts w:ascii="Palatino Linotype" w:eastAsia="Calibri" w:hAnsi="Palatino Linotype" w:cs="Tahoma"/>
          <w:bCs/>
          <w:sz w:val="22"/>
          <w:szCs w:val="22"/>
          <w:lang w:eastAsia="en-US"/>
        </w:rPr>
        <w:t xml:space="preserve">, establecen que los municipios tendrán a su cargo la prestación, explotación, administración y conservación de los servicios públicos municipales, entre los que se encuentran el de Alumbrado Público; además, que dicho servicio deberá realizarse por los </w:t>
      </w:r>
      <w:r>
        <w:rPr>
          <w:rFonts w:ascii="Palatino Linotype" w:eastAsia="Calibri" w:hAnsi="Palatino Linotype" w:cs="Tahoma"/>
          <w:bCs/>
          <w:sz w:val="22"/>
          <w:szCs w:val="22"/>
          <w:lang w:eastAsia="en-US"/>
        </w:rPr>
        <w:lastRenderedPageBreak/>
        <w:t>ayuntamientos, a través de sus unidades administrativas u organismos auxiliares, quienes podrán coordinarse con el Estado y otros municipios para mejorar la eficacia del mismo; por lo cual, podrá concesionarse a terceros, la prestación de esta.</w:t>
      </w:r>
    </w:p>
    <w:p w14:paraId="64C73B81" w14:textId="77777777" w:rsidR="009264D6" w:rsidRDefault="009264D6"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C23A7FB" w14:textId="5F36D165" w:rsidR="009E49AA" w:rsidRDefault="009E49AA"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el Bando Municipal del Ayuntamiento </w:t>
      </w:r>
      <w:r w:rsidR="004E5EAD">
        <w:rPr>
          <w:rFonts w:ascii="Palatino Linotype" w:eastAsia="Calibri" w:hAnsi="Palatino Linotype" w:cs="Tahoma"/>
          <w:bCs/>
          <w:sz w:val="22"/>
          <w:szCs w:val="22"/>
          <w:lang w:eastAsia="en-US"/>
        </w:rPr>
        <w:t>Ixtlahuaca</w:t>
      </w:r>
      <w:r>
        <w:rPr>
          <w:rFonts w:ascii="Palatino Linotype" w:eastAsia="Calibri" w:hAnsi="Palatino Linotype" w:cs="Tahoma"/>
          <w:bCs/>
          <w:sz w:val="22"/>
          <w:szCs w:val="22"/>
          <w:lang w:eastAsia="en-US"/>
        </w:rPr>
        <w:t xml:space="preserve"> 2019, mismo prevé lo siguiente: </w:t>
      </w:r>
    </w:p>
    <w:p w14:paraId="7E197AC5" w14:textId="77777777" w:rsidR="00E35655" w:rsidRPr="00BC72AA" w:rsidRDefault="00E35655" w:rsidP="00E256C4">
      <w:pPr>
        <w:widowControl w:val="0"/>
        <w:spacing w:line="360" w:lineRule="auto"/>
        <w:jc w:val="both"/>
        <w:rPr>
          <w:rFonts w:ascii="Palatino Linotype" w:hAnsi="Palatino Linotype" w:cs="Tahoma"/>
          <w:b/>
          <w:sz w:val="22"/>
          <w:szCs w:val="22"/>
          <w:lang w:val="es-ES"/>
        </w:rPr>
      </w:pPr>
    </w:p>
    <w:p w14:paraId="0DBF03F3" w14:textId="22A8FB22" w:rsidR="009E49AA" w:rsidRPr="003769DB" w:rsidRDefault="002B41E5" w:rsidP="00E256C4">
      <w:pPr>
        <w:pStyle w:val="Prrafodelista"/>
        <w:numPr>
          <w:ilvl w:val="0"/>
          <w:numId w:val="3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w:t>
      </w:r>
      <w:r w:rsidR="009E49AA">
        <w:rPr>
          <w:rFonts w:ascii="Palatino Linotype" w:eastAsia="Calibri" w:hAnsi="Palatino Linotype" w:cs="Tahoma"/>
          <w:b/>
          <w:bCs/>
          <w:szCs w:val="22"/>
          <w:lang w:eastAsia="en-US"/>
        </w:rPr>
        <w:t xml:space="preserve">Artículo </w:t>
      </w:r>
      <w:r w:rsidR="00F1608F">
        <w:rPr>
          <w:rFonts w:ascii="Palatino Linotype" w:eastAsia="Calibri" w:hAnsi="Palatino Linotype" w:cs="Tahoma"/>
          <w:b/>
          <w:bCs/>
          <w:szCs w:val="22"/>
          <w:lang w:eastAsia="en-US"/>
        </w:rPr>
        <w:t>58</w:t>
      </w:r>
      <w:r w:rsidR="009E49AA" w:rsidRPr="003769DB">
        <w:rPr>
          <w:rFonts w:ascii="Palatino Linotype" w:eastAsia="Calibri" w:hAnsi="Palatino Linotype" w:cs="Tahoma"/>
          <w:b/>
          <w:bCs/>
          <w:szCs w:val="22"/>
          <w:lang w:eastAsia="en-US"/>
        </w:rPr>
        <w:t>):</w:t>
      </w:r>
      <w:r w:rsidR="009E49AA">
        <w:rPr>
          <w:rFonts w:ascii="Palatino Linotype" w:eastAsia="Calibri" w:hAnsi="Palatino Linotype" w:cs="Tahoma"/>
          <w:b/>
          <w:bCs/>
          <w:szCs w:val="22"/>
          <w:lang w:eastAsia="en-US"/>
        </w:rPr>
        <w:t xml:space="preserve"> </w:t>
      </w:r>
      <w:r w:rsidR="00F1608F">
        <w:rPr>
          <w:rFonts w:ascii="Palatino Linotype" w:eastAsia="Calibri" w:hAnsi="Palatino Linotype" w:cs="Tahoma"/>
          <w:bCs/>
          <w:szCs w:val="22"/>
          <w:lang w:eastAsia="en-US"/>
        </w:rPr>
        <w:t>El Ayuntamiento procurará que los bienes que integren su patrimonio, generen rendimiento en beneficio de su hacienda y de sus habitantes, a través de la prestación de servicios públicos por el propio Ayuntamiento.</w:t>
      </w:r>
    </w:p>
    <w:p w14:paraId="74074216" w14:textId="77777777" w:rsidR="009E49AA" w:rsidRDefault="009E49AA" w:rsidP="00E256C4">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557F4AC4" w14:textId="08183A87" w:rsidR="009E49AA" w:rsidRDefault="009E49AA" w:rsidP="00E256C4">
      <w:pPr>
        <w:pStyle w:val="Prrafodelista"/>
        <w:numPr>
          <w:ilvl w:val="0"/>
          <w:numId w:val="3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F1608F">
        <w:rPr>
          <w:rFonts w:ascii="Palatino Linotype" w:eastAsia="Calibri" w:hAnsi="Palatino Linotype" w:cs="Tahoma"/>
          <w:b/>
          <w:bCs/>
          <w:szCs w:val="22"/>
          <w:lang w:eastAsia="en-US"/>
        </w:rPr>
        <w:t>101</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 xml:space="preserve">El Ayuntamiento </w:t>
      </w:r>
      <w:r w:rsidR="00F1608F">
        <w:rPr>
          <w:rFonts w:ascii="Palatino Linotype" w:eastAsia="Calibri" w:hAnsi="Palatino Linotype" w:cs="Tahoma"/>
          <w:bCs/>
          <w:szCs w:val="22"/>
          <w:lang w:eastAsia="en-US"/>
        </w:rPr>
        <w:t>a través de sus dependencias y entidades, planeará, organizará y vigilará la administración, el funcionamiento, la conservación y uso de los servidores públicos a su cargo.</w:t>
      </w:r>
    </w:p>
    <w:p w14:paraId="0F6415F3" w14:textId="77777777" w:rsidR="009E49AA" w:rsidRPr="00197C6A" w:rsidRDefault="009E49AA" w:rsidP="00E256C4">
      <w:pPr>
        <w:pStyle w:val="Prrafodelista"/>
        <w:spacing w:line="360" w:lineRule="auto"/>
        <w:rPr>
          <w:rFonts w:ascii="Palatino Linotype" w:eastAsia="Calibri" w:hAnsi="Palatino Linotype" w:cs="Tahoma"/>
          <w:b/>
          <w:bCs/>
          <w:szCs w:val="22"/>
          <w:lang w:eastAsia="en-US"/>
        </w:rPr>
      </w:pPr>
    </w:p>
    <w:p w14:paraId="4C6A95F8" w14:textId="581364E5" w:rsidR="007C500F" w:rsidRPr="007C500F" w:rsidRDefault="009E49AA" w:rsidP="00E256C4">
      <w:pPr>
        <w:numPr>
          <w:ilvl w:val="0"/>
          <w:numId w:val="36"/>
        </w:num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7C500F">
        <w:rPr>
          <w:rFonts w:ascii="Palatino Linotype" w:eastAsia="Calibri" w:hAnsi="Palatino Linotype" w:cs="Tahoma"/>
          <w:b/>
          <w:bCs/>
          <w:sz w:val="22"/>
          <w:szCs w:val="22"/>
          <w:lang w:eastAsia="en-US"/>
        </w:rPr>
        <w:t>(</w:t>
      </w:r>
      <w:r w:rsidR="007C500F" w:rsidRPr="007C500F">
        <w:rPr>
          <w:rFonts w:ascii="Palatino Linotype" w:eastAsia="Calibri" w:hAnsi="Palatino Linotype" w:cs="Tahoma"/>
          <w:b/>
          <w:bCs/>
          <w:sz w:val="22"/>
          <w:szCs w:val="22"/>
          <w:lang w:eastAsia="en-US"/>
        </w:rPr>
        <w:t>Art</w:t>
      </w:r>
      <w:r w:rsidR="007C500F">
        <w:rPr>
          <w:rFonts w:ascii="Palatino Linotype" w:eastAsia="Calibri" w:hAnsi="Palatino Linotype" w:cs="Tahoma"/>
          <w:b/>
          <w:bCs/>
          <w:sz w:val="22"/>
          <w:szCs w:val="22"/>
          <w:lang w:eastAsia="en-US"/>
        </w:rPr>
        <w:t xml:space="preserve">ículos </w:t>
      </w:r>
      <w:r w:rsidR="00F1608F">
        <w:rPr>
          <w:rFonts w:ascii="Palatino Linotype" w:eastAsia="Calibri" w:hAnsi="Palatino Linotype" w:cs="Tahoma"/>
          <w:b/>
          <w:bCs/>
          <w:sz w:val="22"/>
          <w:szCs w:val="22"/>
          <w:lang w:eastAsia="en-US"/>
        </w:rPr>
        <w:t>102</w:t>
      </w:r>
      <w:r w:rsidRPr="007C500F">
        <w:rPr>
          <w:rFonts w:ascii="Palatino Linotype" w:eastAsia="Calibri" w:hAnsi="Palatino Linotype" w:cs="Tahoma"/>
          <w:b/>
          <w:bCs/>
          <w:sz w:val="22"/>
          <w:szCs w:val="22"/>
          <w:lang w:eastAsia="en-US"/>
        </w:rPr>
        <w:t xml:space="preserve">): </w:t>
      </w:r>
      <w:r w:rsidR="007C500F" w:rsidRPr="007C500F">
        <w:rPr>
          <w:rFonts w:ascii="Palatino Linotype" w:eastAsia="Calibri" w:hAnsi="Palatino Linotype" w:cs="Tahoma"/>
          <w:bCs/>
          <w:sz w:val="22"/>
          <w:szCs w:val="22"/>
          <w:lang w:eastAsia="en-US"/>
        </w:rPr>
        <w:t xml:space="preserve">Los servicios públicos </w:t>
      </w:r>
      <w:r w:rsidR="00F1608F">
        <w:rPr>
          <w:rFonts w:ascii="Palatino Linotype" w:eastAsia="Calibri" w:hAnsi="Palatino Linotype" w:cs="Tahoma"/>
          <w:bCs/>
          <w:sz w:val="22"/>
          <w:szCs w:val="22"/>
          <w:lang w:eastAsia="en-US"/>
        </w:rPr>
        <w:t>deberán prestarse en forma continua, regular, general, constante y permanente, a través de las dependencias correspondientes de la Administración Pública Municipal.</w:t>
      </w:r>
    </w:p>
    <w:p w14:paraId="25FFEF5C" w14:textId="77777777" w:rsidR="007C500F" w:rsidRDefault="007C500F" w:rsidP="00E256C4">
      <w:pPr>
        <w:pStyle w:val="Prrafodelista"/>
        <w:spacing w:line="360" w:lineRule="auto"/>
        <w:rPr>
          <w:rFonts w:ascii="Palatino Linotype" w:eastAsia="Calibri" w:hAnsi="Palatino Linotype" w:cs="Tahoma"/>
          <w:bCs/>
          <w:szCs w:val="22"/>
          <w:lang w:eastAsia="en-US"/>
        </w:rPr>
      </w:pPr>
    </w:p>
    <w:p w14:paraId="12354C8E" w14:textId="50200361" w:rsidR="009E49AA" w:rsidRDefault="009E49AA" w:rsidP="00E256C4">
      <w:pPr>
        <w:pStyle w:val="Prrafodelista"/>
        <w:numPr>
          <w:ilvl w:val="0"/>
          <w:numId w:val="3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033881">
        <w:rPr>
          <w:rFonts w:ascii="Palatino Linotype" w:eastAsia="Calibri" w:hAnsi="Palatino Linotype" w:cs="Tahoma"/>
          <w:b/>
          <w:bCs/>
          <w:szCs w:val="22"/>
          <w:lang w:eastAsia="en-US"/>
        </w:rPr>
        <w:t>103</w:t>
      </w:r>
      <w:r>
        <w:rPr>
          <w:rFonts w:ascii="Palatino Linotype" w:eastAsia="Calibri" w:hAnsi="Palatino Linotype" w:cs="Tahoma"/>
          <w:b/>
          <w:bCs/>
          <w:szCs w:val="22"/>
          <w:lang w:eastAsia="en-US"/>
        </w:rPr>
        <w:t xml:space="preserve">): </w:t>
      </w:r>
      <w:r w:rsidR="00033881">
        <w:rPr>
          <w:rFonts w:ascii="Palatino Linotype" w:eastAsia="Calibri" w:hAnsi="Palatino Linotype" w:cs="Tahoma"/>
          <w:bCs/>
          <w:szCs w:val="22"/>
          <w:lang w:eastAsia="en-US"/>
        </w:rPr>
        <w:t>El Ayuntamiento de acuerdo con su capacidad administrativa y financiera, prestará de manera directa o indirecta los servicios públicos necesarios,</w:t>
      </w:r>
    </w:p>
    <w:p w14:paraId="21C691D2" w14:textId="77777777" w:rsidR="009E49AA" w:rsidRPr="001D2784" w:rsidRDefault="009E49AA" w:rsidP="00E256C4">
      <w:pPr>
        <w:pStyle w:val="Prrafodelista"/>
        <w:spacing w:line="360" w:lineRule="auto"/>
        <w:rPr>
          <w:rFonts w:ascii="Palatino Linotype" w:eastAsia="Calibri" w:hAnsi="Palatino Linotype" w:cs="Tahoma"/>
          <w:bCs/>
          <w:szCs w:val="22"/>
          <w:lang w:eastAsia="en-US"/>
        </w:rPr>
      </w:pPr>
    </w:p>
    <w:p w14:paraId="59D4DB89" w14:textId="47F0E9B4" w:rsidR="009E49AA" w:rsidRPr="00824600" w:rsidRDefault="009E49AA" w:rsidP="00E256C4">
      <w:pPr>
        <w:pStyle w:val="Prrafodelista"/>
        <w:numPr>
          <w:ilvl w:val="0"/>
          <w:numId w:val="3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(Artículo 1</w:t>
      </w:r>
      <w:r w:rsidR="00824600">
        <w:rPr>
          <w:rFonts w:ascii="Palatino Linotype" w:eastAsia="Calibri" w:hAnsi="Palatino Linotype" w:cs="Tahoma"/>
          <w:b/>
          <w:bCs/>
          <w:szCs w:val="22"/>
          <w:lang w:eastAsia="en-US"/>
        </w:rPr>
        <w:t>04, fracción II</w:t>
      </w:r>
      <w:r>
        <w:rPr>
          <w:rFonts w:ascii="Palatino Linotype" w:eastAsia="Calibri" w:hAnsi="Palatino Linotype" w:cs="Tahoma"/>
          <w:b/>
          <w:bCs/>
          <w:szCs w:val="22"/>
          <w:lang w:eastAsia="en-US"/>
        </w:rPr>
        <w:t xml:space="preserve">): </w:t>
      </w:r>
      <w:r w:rsidR="00824600">
        <w:rPr>
          <w:rFonts w:ascii="Palatino Linotype" w:eastAsia="Calibri" w:hAnsi="Palatino Linotype" w:cs="Tahoma"/>
          <w:bCs/>
          <w:szCs w:val="22"/>
          <w:lang w:eastAsia="en-US"/>
        </w:rPr>
        <w:t>Es servicio público municipal, entre otros, el de alumbrado público.</w:t>
      </w:r>
    </w:p>
    <w:p w14:paraId="10EE8267" w14:textId="77777777" w:rsidR="00824600" w:rsidRPr="00824600" w:rsidRDefault="00824600" w:rsidP="00E256C4">
      <w:pPr>
        <w:pStyle w:val="Prrafodelista"/>
        <w:spacing w:line="360" w:lineRule="auto"/>
        <w:rPr>
          <w:rFonts w:ascii="Palatino Linotype" w:eastAsia="Calibri" w:hAnsi="Palatino Linotype" w:cs="Tahoma"/>
          <w:b/>
          <w:bCs/>
          <w:szCs w:val="22"/>
          <w:lang w:eastAsia="en-US"/>
        </w:rPr>
      </w:pPr>
    </w:p>
    <w:p w14:paraId="0042777C" w14:textId="6D2AE2DE" w:rsidR="00824600" w:rsidRPr="00896794" w:rsidRDefault="00824600" w:rsidP="00E256C4">
      <w:pPr>
        <w:pStyle w:val="Prrafodelista"/>
        <w:numPr>
          <w:ilvl w:val="0"/>
          <w:numId w:val="3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lastRenderedPageBreak/>
        <w:t xml:space="preserve">(Artículo 106 y 107): </w:t>
      </w:r>
      <w:r>
        <w:rPr>
          <w:rFonts w:ascii="Palatino Linotype" w:eastAsia="Calibri" w:hAnsi="Palatino Linotype" w:cs="Tahoma"/>
          <w:bCs/>
          <w:szCs w:val="22"/>
          <w:lang w:eastAsia="en-US"/>
        </w:rPr>
        <w:t>El Ayuntamiento reglamentará la prestación de los servicios públicos municipales, por lo cual, la normatividad expedida podrá modificarse cuando se estime conducente.</w:t>
      </w:r>
    </w:p>
    <w:p w14:paraId="55F70417" w14:textId="77777777" w:rsidR="009E49AA" w:rsidRPr="00896794" w:rsidRDefault="009E49AA" w:rsidP="00E256C4">
      <w:pPr>
        <w:pStyle w:val="Prrafodelista"/>
        <w:spacing w:line="360" w:lineRule="auto"/>
        <w:rPr>
          <w:rFonts w:ascii="Palatino Linotype" w:eastAsia="Calibri" w:hAnsi="Palatino Linotype" w:cs="Tahoma"/>
          <w:b/>
          <w:bCs/>
          <w:szCs w:val="22"/>
          <w:lang w:eastAsia="en-US"/>
        </w:rPr>
      </w:pPr>
    </w:p>
    <w:p w14:paraId="0064C0B9" w14:textId="77C334EE" w:rsidR="009E49AA" w:rsidRPr="00255115" w:rsidRDefault="009E49AA"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255115">
        <w:rPr>
          <w:rFonts w:ascii="Palatino Linotype" w:eastAsia="Calibri" w:hAnsi="Palatino Linotype" w:cs="Tahoma"/>
          <w:bCs/>
          <w:sz w:val="22"/>
          <w:szCs w:val="22"/>
          <w:lang w:eastAsia="en-US"/>
        </w:rPr>
        <w:t xml:space="preserve">Conforme a la normatividad analizada, se logra observar que el </w:t>
      </w:r>
      <w:r w:rsidRPr="00255115">
        <w:rPr>
          <w:rFonts w:ascii="Palatino Linotype" w:eastAsia="Calibri" w:hAnsi="Palatino Linotype" w:cs="Tahoma"/>
          <w:b/>
          <w:bCs/>
          <w:sz w:val="22"/>
          <w:szCs w:val="22"/>
          <w:lang w:eastAsia="en-US"/>
        </w:rPr>
        <w:t xml:space="preserve">Ayuntamiento de </w:t>
      </w:r>
      <w:r w:rsidR="004E5EAD">
        <w:rPr>
          <w:rFonts w:ascii="Palatino Linotype" w:eastAsia="Calibri" w:hAnsi="Palatino Linotype" w:cs="Tahoma"/>
          <w:b/>
          <w:bCs/>
          <w:sz w:val="22"/>
          <w:szCs w:val="22"/>
          <w:lang w:eastAsia="en-US"/>
        </w:rPr>
        <w:t>Ixtlahuaca</w:t>
      </w:r>
      <w:r w:rsidR="0029209D">
        <w:rPr>
          <w:rFonts w:ascii="Palatino Linotype" w:eastAsia="Calibri" w:hAnsi="Palatino Linotype" w:cs="Tahoma"/>
          <w:b/>
          <w:bCs/>
          <w:sz w:val="22"/>
          <w:szCs w:val="22"/>
          <w:lang w:eastAsia="en-US"/>
        </w:rPr>
        <w:t xml:space="preserve"> </w:t>
      </w:r>
      <w:r w:rsidRPr="00255115">
        <w:rPr>
          <w:rFonts w:ascii="Palatino Linotype" w:eastAsia="Calibri" w:hAnsi="Palatino Linotype" w:cs="Tahoma"/>
          <w:bCs/>
          <w:sz w:val="22"/>
          <w:szCs w:val="22"/>
          <w:lang w:eastAsia="en-US"/>
        </w:rPr>
        <w:t xml:space="preserve">resulta competente para pronunciarse </w:t>
      </w:r>
      <w:r>
        <w:rPr>
          <w:rFonts w:ascii="Palatino Linotype" w:eastAsia="Calibri" w:hAnsi="Palatino Linotype" w:cs="Tahoma"/>
          <w:bCs/>
          <w:sz w:val="22"/>
          <w:szCs w:val="22"/>
          <w:lang w:eastAsia="en-US"/>
        </w:rPr>
        <w:t>sobre</w:t>
      </w:r>
      <w:r w:rsidRPr="00255115">
        <w:rPr>
          <w:rFonts w:ascii="Palatino Linotype" w:eastAsia="Calibri" w:hAnsi="Palatino Linotype" w:cs="Tahoma"/>
          <w:bCs/>
          <w:sz w:val="22"/>
          <w:szCs w:val="22"/>
          <w:lang w:eastAsia="en-US"/>
        </w:rPr>
        <w:t xml:space="preserve"> la información requerida, </w:t>
      </w:r>
      <w:r>
        <w:rPr>
          <w:rFonts w:ascii="Palatino Linotype" w:eastAsia="Calibri" w:hAnsi="Palatino Linotype" w:cs="Tahoma"/>
          <w:bCs/>
          <w:sz w:val="22"/>
          <w:szCs w:val="22"/>
          <w:lang w:eastAsia="en-US"/>
        </w:rPr>
        <w:t>en virtud</w:t>
      </w:r>
      <w:r w:rsidRPr="0025511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ser</w:t>
      </w:r>
      <w:r w:rsidRPr="00255115">
        <w:rPr>
          <w:rFonts w:ascii="Palatino Linotype" w:eastAsia="Calibri" w:hAnsi="Palatino Linotype" w:cs="Tahoma"/>
          <w:bCs/>
          <w:sz w:val="22"/>
          <w:szCs w:val="22"/>
          <w:lang w:eastAsia="en-US"/>
        </w:rPr>
        <w:t xml:space="preserve"> el encargado de ver todas las </w:t>
      </w:r>
      <w:r>
        <w:rPr>
          <w:rFonts w:ascii="Palatino Linotype" w:eastAsia="Calibri" w:hAnsi="Palatino Linotype" w:cs="Tahoma"/>
          <w:bCs/>
          <w:sz w:val="22"/>
          <w:szCs w:val="22"/>
          <w:lang w:eastAsia="en-US"/>
        </w:rPr>
        <w:t>cuestiones relacionadas con el s</w:t>
      </w:r>
      <w:r w:rsidRPr="00255115">
        <w:rPr>
          <w:rFonts w:ascii="Palatino Linotype" w:eastAsia="Calibri" w:hAnsi="Palatino Linotype" w:cs="Tahoma"/>
          <w:bCs/>
          <w:sz w:val="22"/>
          <w:szCs w:val="22"/>
          <w:lang w:eastAsia="en-US"/>
        </w:rPr>
        <w:t>ervicio</w:t>
      </w:r>
      <w:r>
        <w:rPr>
          <w:rFonts w:ascii="Palatino Linotype" w:eastAsia="Calibri" w:hAnsi="Palatino Linotype" w:cs="Tahoma"/>
          <w:bCs/>
          <w:sz w:val="22"/>
          <w:szCs w:val="22"/>
          <w:lang w:eastAsia="en-US"/>
        </w:rPr>
        <w:t xml:space="preserve"> público</w:t>
      </w:r>
      <w:r w:rsidRPr="00255115">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a</w:t>
      </w:r>
      <w:r w:rsidRPr="00255115">
        <w:rPr>
          <w:rFonts w:ascii="Palatino Linotype" w:eastAsia="Calibri" w:hAnsi="Palatino Linotype" w:cs="Tahoma"/>
          <w:bCs/>
          <w:sz w:val="22"/>
          <w:szCs w:val="22"/>
          <w:lang w:eastAsia="en-US"/>
        </w:rPr>
        <w:t xml:space="preserve">lumbrado </w:t>
      </w:r>
      <w:r>
        <w:rPr>
          <w:rFonts w:ascii="Palatino Linotype" w:eastAsia="Calibri" w:hAnsi="Palatino Linotype" w:cs="Tahoma"/>
          <w:bCs/>
          <w:sz w:val="22"/>
          <w:szCs w:val="22"/>
          <w:lang w:eastAsia="en-US"/>
        </w:rPr>
        <w:t>p</w:t>
      </w:r>
      <w:r w:rsidRPr="00255115">
        <w:rPr>
          <w:rFonts w:ascii="Palatino Linotype" w:eastAsia="Calibri" w:hAnsi="Palatino Linotype" w:cs="Tahoma"/>
          <w:bCs/>
          <w:sz w:val="22"/>
          <w:szCs w:val="22"/>
          <w:lang w:eastAsia="en-US"/>
        </w:rPr>
        <w:t xml:space="preserve">úblico, dentro de la circunscripción territorial de dicho Municipio. </w:t>
      </w:r>
    </w:p>
    <w:p w14:paraId="3B4514A5" w14:textId="77777777" w:rsidR="00ED4492" w:rsidRPr="00BC72AA" w:rsidRDefault="00ED4492" w:rsidP="00E256C4">
      <w:pPr>
        <w:tabs>
          <w:tab w:val="left" w:pos="3405"/>
        </w:tabs>
        <w:spacing w:line="360" w:lineRule="auto"/>
        <w:jc w:val="both"/>
        <w:rPr>
          <w:rFonts w:ascii="Palatino Linotype" w:eastAsia="Calibri" w:hAnsi="Palatino Linotype" w:cs="Tahoma"/>
          <w:bCs/>
          <w:sz w:val="22"/>
          <w:szCs w:val="22"/>
          <w:lang w:eastAsia="en-US"/>
        </w:rPr>
      </w:pPr>
    </w:p>
    <w:p w14:paraId="56E56751" w14:textId="291371C5" w:rsidR="005034EE" w:rsidRDefault="005034EE"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de las constancias que obran en el expediente, se logra observar, que en re</w:t>
      </w:r>
      <w:r w:rsidR="00E256C4">
        <w:rPr>
          <w:rFonts w:ascii="Palatino Linotype" w:eastAsia="Calibri" w:hAnsi="Palatino Linotype" w:cs="Tahoma"/>
          <w:bCs/>
          <w:sz w:val="22"/>
          <w:szCs w:val="22"/>
          <w:lang w:eastAsia="en-US"/>
        </w:rPr>
        <w:t>spuesta el Sujeto Obligado turnó</w:t>
      </w:r>
      <w:r>
        <w:rPr>
          <w:rFonts w:ascii="Palatino Linotype" w:eastAsia="Calibri" w:hAnsi="Palatino Linotype" w:cs="Tahoma"/>
          <w:bCs/>
          <w:sz w:val="22"/>
          <w:szCs w:val="22"/>
          <w:lang w:eastAsia="en-US"/>
        </w:rPr>
        <w:t xml:space="preserve"> la solicitud de información, a la </w:t>
      </w:r>
      <w:r w:rsidR="002244D2" w:rsidRPr="002244D2">
        <w:rPr>
          <w:rFonts w:ascii="Palatino Linotype" w:eastAsia="Calibri" w:hAnsi="Palatino Linotype" w:cs="Tahoma"/>
          <w:bCs/>
          <w:iCs/>
          <w:sz w:val="22"/>
          <w:szCs w:val="22"/>
          <w:lang w:val="es-ES" w:eastAsia="en-US"/>
        </w:rPr>
        <w:t>Tesorería Municipal, la Dirección de Servicios Públicos, la Dirección Jurídica y la Dirección de Desarrollo Urbano y Obras Públicas</w:t>
      </w:r>
      <w:r>
        <w:rPr>
          <w:rFonts w:ascii="Palatino Linotype" w:eastAsia="Calibri" w:hAnsi="Palatino Linotype" w:cs="Tahoma"/>
          <w:bCs/>
          <w:sz w:val="22"/>
          <w:szCs w:val="22"/>
          <w:lang w:eastAsia="en-US"/>
        </w:rPr>
        <w:t xml:space="preserve">, por lo que, resulta necesario hacer referencia </w:t>
      </w:r>
      <w:r w:rsidRPr="009479EB">
        <w:rPr>
          <w:rFonts w:ascii="Palatino Linotype" w:hAnsi="Palatino Linotype" w:cs="Tahoma"/>
          <w:sz w:val="22"/>
          <w:szCs w:val="22"/>
        </w:rPr>
        <w:t xml:space="preserve">al </w:t>
      </w:r>
      <w:r w:rsidRPr="009479EB">
        <w:rPr>
          <w:rFonts w:ascii="Palatino Linotype" w:hAnsi="Palatino Linotype" w:cs="Tahoma"/>
          <w:b/>
          <w:sz w:val="22"/>
          <w:szCs w:val="22"/>
        </w:rPr>
        <w:t>procedimiento de búsqueda que d</w:t>
      </w:r>
      <w:r>
        <w:rPr>
          <w:rFonts w:ascii="Palatino Linotype" w:hAnsi="Palatino Linotype" w:cs="Tahoma"/>
          <w:b/>
          <w:sz w:val="22"/>
          <w:szCs w:val="22"/>
        </w:rPr>
        <w:t>eben</w:t>
      </w:r>
      <w:r w:rsidRPr="009479EB">
        <w:rPr>
          <w:rFonts w:ascii="Palatino Linotype" w:hAnsi="Palatino Linotype" w:cs="Tahoma"/>
          <w:b/>
          <w:sz w:val="22"/>
          <w:szCs w:val="22"/>
        </w:rPr>
        <w:t xml:space="preserve"> seguir </w:t>
      </w:r>
      <w:r>
        <w:rPr>
          <w:rFonts w:ascii="Palatino Linotype" w:hAnsi="Palatino Linotype" w:cs="Tahoma"/>
          <w:b/>
          <w:sz w:val="22"/>
          <w:szCs w:val="22"/>
        </w:rPr>
        <w:t>el Sujeto Obligado</w:t>
      </w:r>
      <w:r w:rsidRPr="009479EB">
        <w:rPr>
          <w:rFonts w:ascii="Palatino Linotype" w:hAnsi="Palatino Linotype" w:cs="Tahoma"/>
          <w:b/>
          <w:sz w:val="22"/>
          <w:szCs w:val="22"/>
        </w:rPr>
        <w:t xml:space="preserve"> para localizar la información</w:t>
      </w:r>
      <w:r>
        <w:rPr>
          <w:rFonts w:ascii="Palatino Linotype" w:hAnsi="Palatino Linotype" w:cs="Tahoma"/>
          <w:b/>
          <w:sz w:val="22"/>
          <w:szCs w:val="22"/>
        </w:rPr>
        <w:t xml:space="preserve"> requerida</w:t>
      </w:r>
      <w:r w:rsidRPr="009479EB">
        <w:rPr>
          <w:rFonts w:ascii="Palatino Linotype" w:hAnsi="Palatino Linotype" w:cs="Tahoma"/>
          <w:sz w:val="22"/>
          <w:szCs w:val="22"/>
        </w:rPr>
        <w:t xml:space="preserve">, </w:t>
      </w:r>
      <w:r>
        <w:rPr>
          <w:rFonts w:ascii="Palatino Linotype" w:hAnsi="Palatino Linotype" w:cs="Tahoma"/>
          <w:sz w:val="22"/>
          <w:szCs w:val="22"/>
        </w:rPr>
        <w:t>en términos de</w:t>
      </w:r>
      <w:r w:rsidRPr="009479EB">
        <w:rPr>
          <w:rFonts w:ascii="Palatino Linotype" w:hAnsi="Palatino Linotype" w:cs="Tahoma"/>
          <w:sz w:val="22"/>
          <w:szCs w:val="22"/>
        </w:rPr>
        <w:t xml:space="preserve"> los artículos</w:t>
      </w:r>
      <w:r w:rsidRPr="009479EB">
        <w:rPr>
          <w:rFonts w:ascii="Palatino Linotype" w:eastAsia="Calibri" w:hAnsi="Palatino Linotype" w:cs="Tahoma"/>
          <w:bCs/>
          <w:sz w:val="22"/>
          <w:szCs w:val="22"/>
          <w:lang w:eastAsia="en-US"/>
        </w:rPr>
        <w:t xml:space="preserve"> 160 y 162 de la Ley de Transparencia y Acceso a la Información Pública del Estado de México y Municipios</w:t>
      </w:r>
      <w:r>
        <w:rPr>
          <w:rFonts w:ascii="Palatino Linotype" w:eastAsia="Calibri" w:hAnsi="Palatino Linotype" w:cs="Tahoma"/>
          <w:bCs/>
          <w:sz w:val="22"/>
          <w:szCs w:val="22"/>
          <w:lang w:eastAsia="en-US"/>
        </w:rPr>
        <w:t>, previamente referidos; por lo que, en principio es necesario traer a colación la Ley Orgánica Municipal del Estado de México, que prevé que los Municipios cuentan con diversas áreas administrativas, entre las que se encuentra las siguientes:</w:t>
      </w:r>
    </w:p>
    <w:p w14:paraId="63982446"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190A4F55" w14:textId="77777777" w:rsidR="005034EE" w:rsidRDefault="005034EE" w:rsidP="00E256C4">
      <w:pPr>
        <w:pStyle w:val="Prrafodelista"/>
        <w:numPr>
          <w:ilvl w:val="0"/>
          <w:numId w:val="37"/>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Presidencia Municipal (Artículo 48): </w:t>
      </w:r>
      <w:r>
        <w:rPr>
          <w:rFonts w:ascii="Palatino Linotype" w:eastAsia="Calibri" w:hAnsi="Palatino Linotype" w:cs="Tahoma"/>
          <w:bCs/>
          <w:szCs w:val="22"/>
          <w:lang w:eastAsia="en-US"/>
        </w:rPr>
        <w:t>Encargada de contratar y concertar en representación del Ayuntamiento y previo acuerdo de este, la realización de obras y prestación de servicios públicos, por terceros; supervisar la administración, registro, control, uso, mantenimiento y conservación adecuados de los bienes del Municipio.</w:t>
      </w:r>
    </w:p>
    <w:p w14:paraId="3B92303E" w14:textId="77777777" w:rsidR="005034EE" w:rsidRDefault="005034EE" w:rsidP="00E256C4">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7251957C" w14:textId="77777777" w:rsidR="005034EE" w:rsidRPr="0074082F" w:rsidRDefault="005034EE" w:rsidP="00E256C4">
      <w:pPr>
        <w:pStyle w:val="Prrafodelista"/>
        <w:numPr>
          <w:ilvl w:val="0"/>
          <w:numId w:val="37"/>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Secretaría del Ayuntamiento (Artículo 91): </w:t>
      </w:r>
      <w:r>
        <w:rPr>
          <w:rFonts w:ascii="Palatino Linotype" w:eastAsia="Calibri" w:hAnsi="Palatino Linotype" w:cs="Tahoma"/>
          <w:bCs/>
          <w:szCs w:val="22"/>
          <w:lang w:eastAsia="en-US"/>
        </w:rPr>
        <w:t xml:space="preserve">Se encarga de asistir a las sesiones del Ayuntamiento y levantar las actas correspondientes; de llevar y conservar los libros de </w:t>
      </w:r>
      <w:r>
        <w:rPr>
          <w:rFonts w:ascii="Palatino Linotype" w:eastAsia="Calibri" w:hAnsi="Palatino Linotype" w:cs="Tahoma"/>
          <w:bCs/>
          <w:szCs w:val="22"/>
          <w:lang w:eastAsia="en-US"/>
        </w:rPr>
        <w:lastRenderedPageBreak/>
        <w:t>actas de cabildo, con las firmas de los asistentes;</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publicar los reglamentos, circulares y demás disposiciones municipales de observancia general; elabora el inventario de los bienes muebles e inmuebles municipales, así como, la integración del sistema de información inmobiliaria.</w:t>
      </w:r>
    </w:p>
    <w:p w14:paraId="3EE0A384" w14:textId="77777777" w:rsidR="005034EE" w:rsidRDefault="005034EE" w:rsidP="00E256C4">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4AEDE754" w14:textId="77777777" w:rsidR="005034EE" w:rsidRPr="0074082F" w:rsidRDefault="005034EE" w:rsidP="00E256C4">
      <w:pPr>
        <w:pStyle w:val="Prrafodelista"/>
        <w:numPr>
          <w:ilvl w:val="0"/>
          <w:numId w:val="37"/>
        </w:numPr>
        <w:shd w:val="clear" w:color="auto" w:fill="FFFFFF" w:themeFill="background1"/>
        <w:spacing w:line="360" w:lineRule="auto"/>
        <w:jc w:val="both"/>
        <w:rPr>
          <w:rFonts w:ascii="Palatino Linotype" w:eastAsia="Calibri" w:hAnsi="Palatino Linotype" w:cs="Tahoma"/>
          <w:b/>
          <w:bCs/>
          <w:szCs w:val="22"/>
          <w:lang w:eastAsia="en-US"/>
        </w:rPr>
      </w:pPr>
      <w:r w:rsidRPr="003F0484">
        <w:rPr>
          <w:rFonts w:ascii="Palatino Linotype" w:eastAsia="Calibri" w:hAnsi="Palatino Linotype" w:cs="Tahoma"/>
          <w:b/>
          <w:bCs/>
          <w:szCs w:val="22"/>
          <w:lang w:eastAsia="en-US"/>
        </w:rPr>
        <w:t>Tesorería Municipal</w:t>
      </w:r>
      <w:r>
        <w:rPr>
          <w:rFonts w:ascii="Palatino Linotype" w:eastAsia="Calibri" w:hAnsi="Palatino Linotype" w:cs="Tahoma"/>
          <w:b/>
          <w:bCs/>
          <w:szCs w:val="22"/>
          <w:lang w:eastAsia="en-US"/>
        </w:rPr>
        <w:t xml:space="preserve"> (Artículo 95): </w:t>
      </w:r>
      <w:r>
        <w:rPr>
          <w:rFonts w:ascii="Palatino Linotype" w:eastAsia="Calibri" w:hAnsi="Palatino Linotype" w:cs="Tahoma"/>
          <w:bCs/>
          <w:szCs w:val="22"/>
          <w:lang w:eastAsia="en-US"/>
        </w:rPr>
        <w:t>Administra la hacienda pública; determina, liquida, recauda, fiscaliza y administra las contribuciones; lleva los registros contables, financieros y administrativos de los ingresos, egresos e inventarios; proporciona oportunamente al ayuntamiento todos los datos o informes que sean necesarios para la formulación del Presupuesto de Egresos Municipales; proporcionar la información financiera relativa a la solución y propone la política de ingresos de la tesorería municipal e interviene en la elaboración del programa financiero municipal.</w:t>
      </w:r>
    </w:p>
    <w:p w14:paraId="5EB47A41"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4CC2EDDF" w14:textId="1673646F" w:rsidR="00A025B1" w:rsidRDefault="005034EE" w:rsidP="00E256C4">
      <w:pPr>
        <w:spacing w:line="360" w:lineRule="auto"/>
        <w:jc w:val="both"/>
        <w:rPr>
          <w:rFonts w:ascii="Palatino Linotype" w:eastAsia="Calibri" w:hAnsi="Palatino Linotype" w:cs="Tahoma"/>
          <w:bCs/>
          <w:sz w:val="22"/>
          <w:szCs w:val="22"/>
          <w:lang w:eastAsia="en-US"/>
        </w:rPr>
      </w:pPr>
      <w:r w:rsidRPr="005034EE">
        <w:rPr>
          <w:rFonts w:ascii="Palatino Linotype" w:eastAsia="Calibri" w:hAnsi="Palatino Linotype" w:cs="Tahoma"/>
          <w:bCs/>
          <w:sz w:val="22"/>
          <w:szCs w:val="22"/>
          <w:lang w:eastAsia="en-US"/>
        </w:rPr>
        <w:t>Por otra parte,</w:t>
      </w:r>
      <w:r w:rsidR="00BA1099">
        <w:rPr>
          <w:rFonts w:ascii="Palatino Linotype" w:eastAsia="Calibri" w:hAnsi="Palatino Linotype" w:cs="Tahoma"/>
          <w:bCs/>
          <w:sz w:val="22"/>
          <w:szCs w:val="22"/>
          <w:lang w:eastAsia="en-US"/>
        </w:rPr>
        <w:t xml:space="preserve"> es necesario traer a colación, el apartado </w:t>
      </w:r>
      <w:r w:rsidR="00E82615">
        <w:rPr>
          <w:rFonts w:ascii="Palatino Linotype" w:eastAsia="Calibri" w:hAnsi="Palatino Linotype" w:cs="Tahoma"/>
          <w:bCs/>
          <w:sz w:val="22"/>
          <w:szCs w:val="22"/>
          <w:lang w:eastAsia="en-US"/>
        </w:rPr>
        <w:t>Objetivo y Funciones del H. Ayuntamiento</w:t>
      </w:r>
      <w:r w:rsidR="00BA1099">
        <w:rPr>
          <w:rFonts w:ascii="Palatino Linotype" w:eastAsia="Calibri" w:hAnsi="Palatino Linotype" w:cs="Tahoma"/>
          <w:bCs/>
          <w:sz w:val="22"/>
          <w:szCs w:val="22"/>
          <w:lang w:eastAsia="en-US"/>
        </w:rPr>
        <w:t xml:space="preserve">, del Manual General de Organización </w:t>
      </w:r>
      <w:r w:rsidR="008A7BB5">
        <w:rPr>
          <w:rFonts w:ascii="Palatino Linotype" w:eastAsia="Calibri" w:hAnsi="Palatino Linotype" w:cs="Tahoma"/>
          <w:bCs/>
          <w:sz w:val="22"/>
          <w:szCs w:val="22"/>
          <w:lang w:eastAsia="en-US"/>
        </w:rPr>
        <w:t>del H. Ayuntamiento de Ixtlahuaca</w:t>
      </w:r>
      <w:r w:rsidR="00BA1099">
        <w:rPr>
          <w:rFonts w:ascii="Palatino Linotype" w:eastAsia="Calibri" w:hAnsi="Palatino Linotype" w:cs="Tahoma"/>
          <w:bCs/>
          <w:sz w:val="22"/>
          <w:szCs w:val="22"/>
          <w:lang w:eastAsia="en-US"/>
        </w:rPr>
        <w:t xml:space="preserve">, que </w:t>
      </w:r>
      <w:r w:rsidR="00E958AD">
        <w:rPr>
          <w:rFonts w:ascii="Palatino Linotype" w:eastAsia="Calibri" w:hAnsi="Palatino Linotype" w:cs="Tahoma"/>
          <w:bCs/>
          <w:sz w:val="22"/>
          <w:szCs w:val="22"/>
          <w:lang w:eastAsia="en-US"/>
        </w:rPr>
        <w:t>establece que el Sujeto Obligado para el ejercicio de sus atribuciones, cuenta con diversas unidades administrativas, entre las cuales se encuentran las siguientes:</w:t>
      </w:r>
    </w:p>
    <w:p w14:paraId="0C8A939A" w14:textId="77777777" w:rsidR="00E958AD" w:rsidRDefault="00E958AD" w:rsidP="00E256C4">
      <w:pPr>
        <w:spacing w:line="360" w:lineRule="auto"/>
        <w:jc w:val="both"/>
        <w:rPr>
          <w:rFonts w:ascii="Palatino Linotype" w:eastAsia="Calibri" w:hAnsi="Palatino Linotype" w:cs="Tahoma"/>
          <w:bCs/>
          <w:sz w:val="22"/>
          <w:szCs w:val="22"/>
          <w:lang w:eastAsia="en-US"/>
        </w:rPr>
      </w:pPr>
    </w:p>
    <w:p w14:paraId="7E88FDAC" w14:textId="760A0991" w:rsidR="00E958AD" w:rsidRDefault="008A7BB5" w:rsidP="00E256C4">
      <w:pPr>
        <w:pStyle w:val="Prrafodelista"/>
        <w:numPr>
          <w:ilvl w:val="0"/>
          <w:numId w:val="38"/>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Dirección</w:t>
      </w:r>
      <w:r w:rsidR="00E958AD">
        <w:rPr>
          <w:rFonts w:ascii="Palatino Linotype" w:eastAsia="Calibri" w:hAnsi="Palatino Linotype" w:cs="Tahoma"/>
          <w:b/>
          <w:bCs/>
          <w:szCs w:val="22"/>
          <w:lang w:eastAsia="en-US"/>
        </w:rPr>
        <w:t xml:space="preserve"> Jurídica:</w:t>
      </w:r>
      <w:r w:rsidR="001313F8">
        <w:rPr>
          <w:rFonts w:ascii="Palatino Linotype" w:eastAsia="Calibri" w:hAnsi="Palatino Linotype" w:cs="Tahoma"/>
          <w:b/>
          <w:bCs/>
          <w:szCs w:val="22"/>
          <w:lang w:eastAsia="en-US"/>
        </w:rPr>
        <w:t xml:space="preserve"> </w:t>
      </w:r>
      <w:r w:rsidR="005D72F9">
        <w:rPr>
          <w:rFonts w:ascii="Palatino Linotype" w:eastAsia="Calibri" w:hAnsi="Palatino Linotype" w:cs="Tahoma"/>
          <w:bCs/>
          <w:szCs w:val="22"/>
          <w:lang w:eastAsia="en-US"/>
        </w:rPr>
        <w:t>Que representa y asesora a las áreas que conforman a la Administración Pública Municipal ante Tribunales Jurisdiccionales y Administrativos; procura, defiende y representa los intereses municipales</w:t>
      </w:r>
      <w:r w:rsidR="006B72E4">
        <w:rPr>
          <w:rFonts w:ascii="Palatino Linotype" w:eastAsia="Calibri" w:hAnsi="Palatino Linotype" w:cs="Tahoma"/>
          <w:bCs/>
          <w:szCs w:val="22"/>
          <w:lang w:eastAsia="en-US"/>
        </w:rPr>
        <w:t xml:space="preserve">, y revisa los </w:t>
      </w:r>
      <w:r w:rsidR="00A2035C">
        <w:rPr>
          <w:rFonts w:ascii="Palatino Linotype" w:eastAsia="Calibri" w:hAnsi="Palatino Linotype" w:cs="Tahoma"/>
          <w:bCs/>
          <w:szCs w:val="22"/>
          <w:lang w:eastAsia="en-US"/>
        </w:rPr>
        <w:t>convenios y contratos en los que el Ayuntamiento sea parte.</w:t>
      </w:r>
    </w:p>
    <w:p w14:paraId="58EE2DA1" w14:textId="77777777" w:rsidR="001313F8" w:rsidRDefault="001313F8" w:rsidP="00E256C4">
      <w:pPr>
        <w:pStyle w:val="Prrafodelista"/>
        <w:spacing w:line="360" w:lineRule="auto"/>
        <w:jc w:val="both"/>
        <w:rPr>
          <w:rFonts w:ascii="Palatino Linotype" w:eastAsia="Calibri" w:hAnsi="Palatino Linotype" w:cs="Tahoma"/>
          <w:b/>
          <w:bCs/>
          <w:szCs w:val="22"/>
          <w:lang w:eastAsia="en-US"/>
        </w:rPr>
      </w:pPr>
    </w:p>
    <w:p w14:paraId="788FF109" w14:textId="73218F25" w:rsidR="00E958AD" w:rsidRDefault="00E958AD" w:rsidP="00E256C4">
      <w:pPr>
        <w:pStyle w:val="Prrafodelista"/>
        <w:numPr>
          <w:ilvl w:val="0"/>
          <w:numId w:val="38"/>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Secretaría del Ayuntamiento:</w:t>
      </w:r>
      <w:r w:rsidR="005A7188">
        <w:rPr>
          <w:rFonts w:ascii="Palatino Linotype" w:eastAsia="Calibri" w:hAnsi="Palatino Linotype" w:cs="Tahoma"/>
          <w:b/>
          <w:bCs/>
          <w:szCs w:val="22"/>
          <w:lang w:eastAsia="en-US"/>
        </w:rPr>
        <w:t xml:space="preserve"> </w:t>
      </w:r>
      <w:r w:rsidR="005A7188">
        <w:rPr>
          <w:rFonts w:ascii="Palatino Linotype" w:eastAsia="Calibri" w:hAnsi="Palatino Linotype" w:cs="Tahoma"/>
          <w:bCs/>
          <w:szCs w:val="22"/>
          <w:lang w:eastAsia="en-US"/>
        </w:rPr>
        <w:t xml:space="preserve">Que se encarga de </w:t>
      </w:r>
      <w:r w:rsidR="00A2035C">
        <w:rPr>
          <w:rFonts w:ascii="Palatino Linotype" w:eastAsia="Calibri" w:hAnsi="Palatino Linotype" w:cs="Tahoma"/>
          <w:bCs/>
          <w:szCs w:val="22"/>
          <w:lang w:eastAsia="en-US"/>
        </w:rPr>
        <w:t>publicar los reglamentos, circulares y demás disposiciones municipales y controla el Archivo Municipal.</w:t>
      </w:r>
    </w:p>
    <w:p w14:paraId="20F99C24" w14:textId="77777777" w:rsidR="005A7188" w:rsidRPr="005A7188" w:rsidRDefault="005A7188" w:rsidP="00E256C4">
      <w:pPr>
        <w:pStyle w:val="Prrafodelista"/>
        <w:spacing w:line="360" w:lineRule="auto"/>
        <w:rPr>
          <w:rFonts w:ascii="Palatino Linotype" w:eastAsia="Calibri" w:hAnsi="Palatino Linotype" w:cs="Tahoma"/>
          <w:b/>
          <w:bCs/>
          <w:szCs w:val="22"/>
          <w:lang w:eastAsia="en-US"/>
        </w:rPr>
      </w:pPr>
    </w:p>
    <w:p w14:paraId="23FEC742" w14:textId="4BE9463C" w:rsidR="002260D8" w:rsidRPr="0073449B" w:rsidRDefault="0009748A" w:rsidP="00E256C4">
      <w:pPr>
        <w:pStyle w:val="Prrafodelista"/>
        <w:numPr>
          <w:ilvl w:val="0"/>
          <w:numId w:val="38"/>
        </w:numPr>
        <w:spacing w:line="360" w:lineRule="auto"/>
        <w:jc w:val="both"/>
        <w:rPr>
          <w:rFonts w:ascii="Palatino Linotype" w:eastAsia="Calibri" w:hAnsi="Palatino Linotype" w:cs="Tahoma"/>
          <w:bCs/>
          <w:szCs w:val="22"/>
          <w:lang w:eastAsia="en-US"/>
        </w:rPr>
      </w:pPr>
      <w:r w:rsidRPr="0073449B">
        <w:rPr>
          <w:rFonts w:ascii="Palatino Linotype" w:eastAsia="Calibri" w:hAnsi="Palatino Linotype" w:cs="Tahoma"/>
          <w:b/>
          <w:bCs/>
          <w:szCs w:val="22"/>
          <w:lang w:eastAsia="en-US"/>
        </w:rPr>
        <w:lastRenderedPageBreak/>
        <w:t>Tesorería Municipal:</w:t>
      </w:r>
      <w:r w:rsidR="002260D8" w:rsidRPr="0073449B">
        <w:rPr>
          <w:rFonts w:ascii="Palatino Linotype" w:eastAsia="Calibri" w:hAnsi="Palatino Linotype" w:cs="Tahoma"/>
          <w:b/>
          <w:bCs/>
          <w:szCs w:val="22"/>
          <w:lang w:eastAsia="en-US"/>
        </w:rPr>
        <w:t xml:space="preserve"> </w:t>
      </w:r>
      <w:r w:rsidR="002260D8" w:rsidRPr="0073449B">
        <w:rPr>
          <w:rFonts w:ascii="Palatino Linotype" w:eastAsia="Calibri" w:hAnsi="Palatino Linotype" w:cs="Tahoma"/>
          <w:bCs/>
          <w:szCs w:val="22"/>
          <w:lang w:eastAsia="en-US"/>
        </w:rPr>
        <w:t>Encargada de</w:t>
      </w:r>
      <w:r w:rsidR="002260D8" w:rsidRPr="0073449B">
        <w:rPr>
          <w:rFonts w:ascii="Palatino Linotype" w:eastAsia="Calibri" w:hAnsi="Palatino Linotype" w:cs="Tahoma"/>
          <w:b/>
          <w:bCs/>
          <w:szCs w:val="22"/>
          <w:lang w:eastAsia="en-US"/>
        </w:rPr>
        <w:t xml:space="preserve"> </w:t>
      </w:r>
      <w:r w:rsidR="0073449B" w:rsidRPr="0073449B">
        <w:rPr>
          <w:rFonts w:ascii="Palatino Linotype" w:eastAsia="Calibri" w:hAnsi="Palatino Linotype" w:cs="Tahoma"/>
          <w:bCs/>
          <w:szCs w:val="22"/>
          <w:lang w:eastAsia="en-US"/>
        </w:rPr>
        <w:t>recaudar y administrar de manera eficiente los ingresos municipales, realizando una adecuada planeación, distribución y aplicación del gasto público</w:t>
      </w:r>
      <w:r w:rsidR="0073449B">
        <w:rPr>
          <w:rFonts w:ascii="Palatino Linotype" w:eastAsia="Calibri" w:hAnsi="Palatino Linotype" w:cs="Tahoma"/>
          <w:bCs/>
          <w:szCs w:val="22"/>
          <w:lang w:eastAsia="en-US"/>
        </w:rPr>
        <w:t>.</w:t>
      </w:r>
    </w:p>
    <w:p w14:paraId="275FE8D0" w14:textId="77777777" w:rsidR="002260D8" w:rsidRPr="002260D8" w:rsidRDefault="002260D8" w:rsidP="00E256C4">
      <w:pPr>
        <w:pStyle w:val="Prrafodelista"/>
        <w:spacing w:line="360" w:lineRule="auto"/>
        <w:rPr>
          <w:rFonts w:ascii="Palatino Linotype" w:eastAsia="Calibri" w:hAnsi="Palatino Linotype" w:cs="Tahoma"/>
          <w:b/>
          <w:bCs/>
          <w:szCs w:val="22"/>
          <w:lang w:eastAsia="en-US"/>
        </w:rPr>
      </w:pPr>
    </w:p>
    <w:p w14:paraId="6E093EE0" w14:textId="77777777" w:rsidR="007D1E16" w:rsidRPr="007D1E16" w:rsidRDefault="0009748A" w:rsidP="00E256C4">
      <w:pPr>
        <w:pStyle w:val="Prrafodelista"/>
        <w:numPr>
          <w:ilvl w:val="0"/>
          <w:numId w:val="38"/>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Dirección de Servicios Públicos:</w:t>
      </w:r>
      <w:r w:rsidR="002260D8">
        <w:rPr>
          <w:rFonts w:ascii="Palatino Linotype" w:eastAsia="Calibri" w:hAnsi="Palatino Linotype" w:cs="Tahoma"/>
          <w:b/>
          <w:bCs/>
          <w:szCs w:val="22"/>
          <w:lang w:eastAsia="en-US"/>
        </w:rPr>
        <w:t xml:space="preserve"> </w:t>
      </w:r>
      <w:r w:rsidR="002260D8">
        <w:rPr>
          <w:rFonts w:ascii="Palatino Linotype" w:eastAsia="Calibri" w:hAnsi="Palatino Linotype" w:cs="Tahoma"/>
          <w:bCs/>
          <w:szCs w:val="22"/>
          <w:lang w:eastAsia="en-US"/>
        </w:rPr>
        <w:t xml:space="preserve">Que </w:t>
      </w:r>
      <w:r w:rsidR="0073449B">
        <w:rPr>
          <w:rFonts w:ascii="Palatino Linotype" w:eastAsia="Calibri" w:hAnsi="Palatino Linotype" w:cs="Tahoma"/>
          <w:bCs/>
          <w:szCs w:val="22"/>
          <w:lang w:eastAsia="en-US"/>
        </w:rPr>
        <w:t>presta de manera eficiente y eficaz los servicios públicos municipales</w:t>
      </w:r>
      <w:r w:rsidR="00315604">
        <w:rPr>
          <w:rFonts w:ascii="Palatino Linotype" w:eastAsia="Calibri" w:hAnsi="Palatino Linotype" w:cs="Tahoma"/>
          <w:bCs/>
          <w:szCs w:val="22"/>
          <w:lang w:eastAsia="en-US"/>
        </w:rPr>
        <w:t>; coadyuva en la elaboración de proyectos de obras y servicios públicos municipales y supervisa la prestación del servicio público de alumbrado público, así como promueve su conservación y mantenimiento.</w:t>
      </w:r>
    </w:p>
    <w:p w14:paraId="5D4829C5" w14:textId="77777777" w:rsidR="007D1E16" w:rsidRPr="007D1E16" w:rsidRDefault="007D1E16" w:rsidP="00E256C4">
      <w:pPr>
        <w:pStyle w:val="Prrafodelista"/>
        <w:rPr>
          <w:rFonts w:ascii="Palatino Linotype" w:eastAsia="Calibri" w:hAnsi="Palatino Linotype" w:cs="Tahoma"/>
          <w:bCs/>
          <w:szCs w:val="22"/>
          <w:lang w:eastAsia="en-US"/>
        </w:rPr>
      </w:pPr>
    </w:p>
    <w:p w14:paraId="41F05DE1" w14:textId="20097EEC" w:rsidR="0009748A" w:rsidRPr="005B5CC4" w:rsidRDefault="007D1E16" w:rsidP="00E256C4">
      <w:pPr>
        <w:pStyle w:val="Prrafodelista"/>
        <w:spacing w:line="360" w:lineRule="auto"/>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t xml:space="preserve">Lo anterior, a través del </w:t>
      </w:r>
      <w:r>
        <w:rPr>
          <w:rFonts w:ascii="Palatino Linotype" w:eastAsia="Calibri" w:hAnsi="Palatino Linotype" w:cs="Tahoma"/>
          <w:b/>
          <w:bCs/>
          <w:szCs w:val="22"/>
          <w:lang w:eastAsia="en-US"/>
        </w:rPr>
        <w:t xml:space="preserve">Departamento de Alumbrado Público, </w:t>
      </w:r>
      <w:r>
        <w:rPr>
          <w:rFonts w:ascii="Palatino Linotype" w:eastAsia="Calibri" w:hAnsi="Palatino Linotype" w:cs="Tahoma"/>
          <w:bCs/>
          <w:szCs w:val="22"/>
          <w:lang w:eastAsia="en-US"/>
        </w:rPr>
        <w:t>que mejora el servicio de alumbrado público, por medio de la instalación de lámparas en las calles y avenidas principales</w:t>
      </w:r>
      <w:r w:rsidR="008E35D2">
        <w:rPr>
          <w:rFonts w:ascii="Palatino Linotype" w:eastAsia="Calibri" w:hAnsi="Palatino Linotype" w:cs="Tahoma"/>
          <w:bCs/>
          <w:szCs w:val="22"/>
          <w:lang w:eastAsia="en-US"/>
        </w:rPr>
        <w:t>; recibe y atiende reportes que presente la ciudadanía sobre irregularidades en dicho servicio público; da mantenimiento e instalaciones eléctricas de diversas instituciones.</w:t>
      </w:r>
    </w:p>
    <w:p w14:paraId="5A34AC37" w14:textId="77777777" w:rsidR="005B5CC4" w:rsidRPr="005B5CC4" w:rsidRDefault="005B5CC4" w:rsidP="00E256C4">
      <w:pPr>
        <w:pStyle w:val="Prrafodelista"/>
        <w:spacing w:line="360" w:lineRule="auto"/>
        <w:rPr>
          <w:rFonts w:ascii="Palatino Linotype" w:eastAsia="Calibri" w:hAnsi="Palatino Linotype" w:cs="Tahoma"/>
          <w:b/>
          <w:bCs/>
          <w:szCs w:val="22"/>
          <w:lang w:eastAsia="en-US"/>
        </w:rPr>
      </w:pPr>
    </w:p>
    <w:p w14:paraId="3D3FF8B2" w14:textId="7CC97F97" w:rsidR="005B5CC4" w:rsidRPr="00082026" w:rsidRDefault="005B5CC4" w:rsidP="00E256C4">
      <w:pPr>
        <w:pStyle w:val="Prrafodelista"/>
        <w:numPr>
          <w:ilvl w:val="0"/>
          <w:numId w:val="38"/>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Dirección de </w:t>
      </w:r>
      <w:r w:rsidR="006174B6">
        <w:rPr>
          <w:rFonts w:ascii="Palatino Linotype" w:eastAsia="Calibri" w:hAnsi="Palatino Linotype" w:cs="Tahoma"/>
          <w:b/>
          <w:bCs/>
          <w:szCs w:val="22"/>
          <w:lang w:eastAsia="en-US"/>
        </w:rPr>
        <w:t xml:space="preserve">Desarrollo Urbano y </w:t>
      </w:r>
      <w:r>
        <w:rPr>
          <w:rFonts w:ascii="Palatino Linotype" w:eastAsia="Calibri" w:hAnsi="Palatino Linotype" w:cs="Tahoma"/>
          <w:b/>
          <w:bCs/>
          <w:szCs w:val="22"/>
          <w:lang w:eastAsia="en-US"/>
        </w:rPr>
        <w:t xml:space="preserve">Obras Públicas: </w:t>
      </w:r>
      <w:r>
        <w:rPr>
          <w:rFonts w:ascii="Palatino Linotype" w:eastAsia="Calibri" w:hAnsi="Palatino Linotype" w:cs="Tahoma"/>
          <w:bCs/>
          <w:szCs w:val="22"/>
          <w:lang w:eastAsia="en-US"/>
        </w:rPr>
        <w:t xml:space="preserve">Que se encarga </w:t>
      </w:r>
      <w:r w:rsidR="006174B6">
        <w:rPr>
          <w:rFonts w:ascii="Palatino Linotype" w:eastAsia="Calibri" w:hAnsi="Palatino Linotype" w:cs="Tahoma"/>
          <w:bCs/>
          <w:szCs w:val="22"/>
          <w:lang w:eastAsia="en-US"/>
        </w:rPr>
        <w:t xml:space="preserve">de dirigir </w:t>
      </w:r>
      <w:r w:rsidR="006174B6" w:rsidRPr="006174B6">
        <w:rPr>
          <w:rFonts w:ascii="Palatino Linotype" w:eastAsia="Calibri" w:hAnsi="Palatino Linotype" w:cs="Tahoma"/>
          <w:bCs/>
          <w:szCs w:val="22"/>
          <w:lang w:eastAsia="en-US"/>
        </w:rPr>
        <w:t>os actos relativos a la planeación, programación, presupuestación, adjudicación, contratación, ejecución y control de la obra pública</w:t>
      </w:r>
      <w:r w:rsidR="006174B6">
        <w:rPr>
          <w:rFonts w:ascii="Palatino Linotype" w:eastAsia="Calibri" w:hAnsi="Palatino Linotype" w:cs="Tahoma"/>
          <w:bCs/>
          <w:szCs w:val="22"/>
          <w:lang w:eastAsia="en-US"/>
        </w:rPr>
        <w:t xml:space="preserve">; planear, </w:t>
      </w:r>
      <w:r w:rsidR="006174B6" w:rsidRPr="006174B6">
        <w:rPr>
          <w:rFonts w:ascii="Palatino Linotype" w:eastAsia="Calibri" w:hAnsi="Palatino Linotype" w:cs="Tahoma"/>
          <w:bCs/>
          <w:szCs w:val="22"/>
          <w:lang w:eastAsia="en-US"/>
        </w:rPr>
        <w:t>regular, controlar y vigilar el correcto desarrollo urbano del municipio, promoviendo el crecimiento de vivienda en el territorio municipal</w:t>
      </w:r>
      <w:r w:rsidR="00297D7D">
        <w:rPr>
          <w:rFonts w:ascii="Palatino Linotype" w:eastAsia="Calibri" w:hAnsi="Palatino Linotype" w:cs="Tahoma"/>
          <w:bCs/>
          <w:szCs w:val="22"/>
          <w:lang w:eastAsia="en-US"/>
        </w:rPr>
        <w:t>.</w:t>
      </w:r>
    </w:p>
    <w:p w14:paraId="4F7061F8" w14:textId="77777777" w:rsidR="00082026" w:rsidRPr="00082026" w:rsidRDefault="00082026" w:rsidP="00E256C4">
      <w:pPr>
        <w:pStyle w:val="Prrafodelista"/>
        <w:spacing w:line="360" w:lineRule="auto"/>
        <w:rPr>
          <w:rFonts w:ascii="Palatino Linotype" w:eastAsia="Calibri" w:hAnsi="Palatino Linotype" w:cs="Tahoma"/>
          <w:b/>
          <w:bCs/>
          <w:szCs w:val="22"/>
          <w:lang w:eastAsia="en-US"/>
        </w:rPr>
      </w:pPr>
    </w:p>
    <w:p w14:paraId="7A2097E7" w14:textId="58C6BDF6" w:rsidR="00082026" w:rsidRPr="00082026" w:rsidRDefault="00082026" w:rsidP="00E256C4">
      <w:pPr>
        <w:pStyle w:val="Prrafodelista"/>
        <w:numPr>
          <w:ilvl w:val="0"/>
          <w:numId w:val="38"/>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Dirección de Administración: </w:t>
      </w:r>
      <w:r>
        <w:rPr>
          <w:rFonts w:ascii="Palatino Linotype" w:eastAsia="Calibri" w:hAnsi="Palatino Linotype" w:cs="Tahoma"/>
          <w:bCs/>
          <w:szCs w:val="22"/>
          <w:lang w:eastAsia="en-US"/>
        </w:rPr>
        <w:t xml:space="preserve">Encargada de </w:t>
      </w:r>
      <w:r w:rsidR="00297D7D">
        <w:rPr>
          <w:rFonts w:ascii="Palatino Linotype" w:eastAsia="Calibri" w:hAnsi="Palatino Linotype" w:cs="Tahoma"/>
          <w:bCs/>
          <w:szCs w:val="22"/>
          <w:lang w:eastAsia="en-US"/>
        </w:rPr>
        <w:t xml:space="preserve">planear, </w:t>
      </w:r>
      <w:r w:rsidR="00297D7D" w:rsidRPr="00297D7D">
        <w:rPr>
          <w:rFonts w:ascii="Palatino Linotype" w:eastAsia="Calibri" w:hAnsi="Palatino Linotype" w:cs="Tahoma"/>
          <w:bCs/>
          <w:szCs w:val="22"/>
          <w:lang w:eastAsia="en-US"/>
        </w:rPr>
        <w:t>organizar, dirigir y controlar el suministro de los recursos humanos, materiales e informáticos, así como la prestación de los servicios requeridos por las áreas administrativas del Ayuntamiento para el cumplimiento de sus atribuciones y programas institucionales</w:t>
      </w:r>
      <w:r w:rsidR="003A6E68">
        <w:rPr>
          <w:rFonts w:ascii="Palatino Linotype" w:eastAsia="Calibri" w:hAnsi="Palatino Linotype" w:cs="Tahoma"/>
          <w:bCs/>
          <w:szCs w:val="22"/>
          <w:lang w:eastAsia="en-US"/>
        </w:rPr>
        <w:t>.</w:t>
      </w:r>
    </w:p>
    <w:p w14:paraId="2EFB87E6" w14:textId="77777777" w:rsidR="00082026" w:rsidRPr="00082026" w:rsidRDefault="00082026" w:rsidP="00E256C4">
      <w:pPr>
        <w:pStyle w:val="Prrafodelista"/>
        <w:spacing w:line="360" w:lineRule="auto"/>
        <w:rPr>
          <w:rFonts w:ascii="Palatino Linotype" w:eastAsia="Calibri" w:hAnsi="Palatino Linotype" w:cs="Tahoma"/>
          <w:b/>
          <w:bCs/>
          <w:szCs w:val="22"/>
          <w:lang w:eastAsia="en-US"/>
        </w:rPr>
      </w:pPr>
    </w:p>
    <w:p w14:paraId="3990E6D4" w14:textId="733E2C55" w:rsidR="00A025B1" w:rsidRDefault="001B01AD"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Conforme a lo anterior, se puede advertir que el Sujeto Obligado únicamente turnó la solicitud de información a </w:t>
      </w:r>
      <w:r w:rsidR="003A6E68">
        <w:rPr>
          <w:rFonts w:ascii="Palatino Linotype" w:eastAsia="Calibri" w:hAnsi="Palatino Linotype" w:cs="Tahoma"/>
          <w:bCs/>
          <w:sz w:val="22"/>
          <w:szCs w:val="22"/>
          <w:lang w:eastAsia="en-US"/>
        </w:rPr>
        <w:t>cuatro</w:t>
      </w:r>
      <w:r>
        <w:rPr>
          <w:rFonts w:ascii="Palatino Linotype" w:eastAsia="Calibri" w:hAnsi="Palatino Linotype" w:cs="Tahoma"/>
          <w:bCs/>
          <w:sz w:val="22"/>
          <w:szCs w:val="22"/>
          <w:lang w:eastAsia="en-US"/>
        </w:rPr>
        <w:t xml:space="preserve"> unidades administrativas competentes, a saber, la D</w:t>
      </w:r>
      <w:r w:rsidR="003A6E68">
        <w:rPr>
          <w:rFonts w:ascii="Palatino Linotype" w:eastAsia="Calibri" w:hAnsi="Palatino Linotype" w:cs="Tahoma"/>
          <w:bCs/>
          <w:sz w:val="22"/>
          <w:szCs w:val="22"/>
          <w:lang w:eastAsia="en-US"/>
        </w:rPr>
        <w:t>irecciones de Servicios Públicos, de Desarrollo Urbano y Obras Públicas, de Administración, Jurídica y</w:t>
      </w:r>
      <w:r>
        <w:rPr>
          <w:rFonts w:ascii="Palatino Linotype" w:eastAsia="Calibri" w:hAnsi="Palatino Linotype" w:cs="Tahoma"/>
          <w:bCs/>
          <w:sz w:val="22"/>
          <w:szCs w:val="22"/>
          <w:lang w:eastAsia="en-US"/>
        </w:rPr>
        <w:t xml:space="preserve"> la Tesorería Municipal; sin embargo, omitió turnar </w:t>
      </w:r>
      <w:r w:rsidR="00DE4F8D">
        <w:rPr>
          <w:rFonts w:ascii="Palatino Linotype" w:eastAsia="Calibri" w:hAnsi="Palatino Linotype" w:cs="Tahoma"/>
          <w:bCs/>
          <w:sz w:val="22"/>
          <w:szCs w:val="22"/>
          <w:lang w:eastAsia="en-US"/>
        </w:rPr>
        <w:t>la solicitud de información a la Presidencia Municipal, la S</w:t>
      </w:r>
      <w:r w:rsidR="003A6E68">
        <w:rPr>
          <w:rFonts w:ascii="Palatino Linotype" w:eastAsia="Calibri" w:hAnsi="Palatino Linotype" w:cs="Tahoma"/>
          <w:bCs/>
          <w:sz w:val="22"/>
          <w:szCs w:val="22"/>
          <w:lang w:eastAsia="en-US"/>
        </w:rPr>
        <w:t>ecretaría del Ayuntamiento y la Dirección</w:t>
      </w:r>
      <w:r w:rsidR="00DE4F8D">
        <w:rPr>
          <w:rFonts w:ascii="Palatino Linotype" w:eastAsia="Calibri" w:hAnsi="Palatino Linotype" w:cs="Tahoma"/>
          <w:bCs/>
          <w:sz w:val="22"/>
          <w:szCs w:val="22"/>
          <w:lang w:eastAsia="en-US"/>
        </w:rPr>
        <w:t xml:space="preserve"> de Administración</w:t>
      </w:r>
      <w:r w:rsidR="00E84A66">
        <w:rPr>
          <w:rFonts w:ascii="Palatino Linotype" w:eastAsia="Calibri" w:hAnsi="Palatino Linotype" w:cs="Tahoma"/>
          <w:bCs/>
          <w:sz w:val="22"/>
          <w:szCs w:val="22"/>
          <w:lang w:eastAsia="en-US"/>
        </w:rPr>
        <w:t xml:space="preserve">, </w:t>
      </w:r>
      <w:r w:rsidR="00DE4F8D">
        <w:rPr>
          <w:rFonts w:ascii="Palatino Linotype" w:eastAsia="Calibri" w:hAnsi="Palatino Linotype" w:cs="Tahoma"/>
          <w:bCs/>
          <w:sz w:val="22"/>
          <w:szCs w:val="22"/>
          <w:lang w:eastAsia="en-US"/>
        </w:rPr>
        <w:t>por lo que se concluye que el Sujeto Obligado incumplió con el procedimiento de búsqueda establecido en el artículo 162 de la Ley de Transparencia y Acceso a la Información Pública del Estado de México y Municipios.</w:t>
      </w:r>
    </w:p>
    <w:p w14:paraId="06F4352D"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5AA17677" w14:textId="0766F10D" w:rsidR="003026E8" w:rsidRPr="00034626" w:rsidRDefault="003026E8" w:rsidP="00E256C4">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U</w:t>
      </w:r>
      <w:r w:rsidRPr="00DF1E5C">
        <w:rPr>
          <w:rFonts w:ascii="Palatino Linotype" w:eastAsia="Calibri" w:hAnsi="Palatino Linotype" w:cs="Tahoma"/>
          <w:bCs/>
          <w:sz w:val="22"/>
          <w:szCs w:val="22"/>
          <w:lang w:eastAsia="en-US"/>
        </w:rPr>
        <w:t>na vez establecido lo anterior, con la finalidad de resolver adecuadamente el Recurso de Revisión que nos ocupa, se elaborará un análisis por cada uno de los puntos requeridos o bien, en grupos, con el fin de determinar si resulta procedente la entrega de la información.</w:t>
      </w:r>
    </w:p>
    <w:p w14:paraId="7F4AAC29" w14:textId="77777777" w:rsidR="003026E8" w:rsidRDefault="003026E8"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EBBA78A" w14:textId="77777777" w:rsidR="003026E8" w:rsidRPr="00D40388" w:rsidRDefault="003026E8" w:rsidP="00E256C4">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341B80">
        <w:rPr>
          <w:rFonts w:ascii="Palatino Linotype" w:eastAsia="Calibri" w:hAnsi="Palatino Linotype" w:cs="Tahoma"/>
          <w:b/>
          <w:bCs/>
          <w:sz w:val="22"/>
          <w:szCs w:val="22"/>
          <w:lang w:eastAsia="en-US"/>
        </w:rPr>
        <w:t>Requerimientos 1</w:t>
      </w:r>
      <w:r>
        <w:rPr>
          <w:rFonts w:ascii="Palatino Linotype" w:eastAsia="Calibri" w:hAnsi="Palatino Linotype" w:cs="Tahoma"/>
          <w:b/>
          <w:bCs/>
          <w:sz w:val="22"/>
          <w:szCs w:val="22"/>
          <w:lang w:eastAsia="en-US"/>
        </w:rPr>
        <w:t>, 2</w:t>
      </w:r>
      <w:r w:rsidRPr="00341B80">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4, 8 y 15.</w:t>
      </w:r>
    </w:p>
    <w:p w14:paraId="61A8B0E0"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6679197D" w14:textId="77777777" w:rsidR="003026E8" w:rsidRPr="00AC0669" w:rsidRDefault="003026E8" w:rsidP="00E256C4">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El número de luminarias que se remplazaron en las diversas vías </w:t>
      </w:r>
      <w:r w:rsidRPr="00176881">
        <w:rPr>
          <w:rFonts w:ascii="Palatino Linotype" w:eastAsia="Calibri" w:hAnsi="Palatino Linotype" w:cs="Tahoma"/>
          <w:bCs/>
          <w:iCs/>
          <w:szCs w:val="22"/>
          <w:lang w:val="es-ES" w:eastAsia="en-US"/>
        </w:rPr>
        <w:t>(principales, ejes viales, primarias, colectores, secundarias, residenciales, áreas verdes, plazas y techumbres)</w:t>
      </w:r>
      <w:r>
        <w:rPr>
          <w:rFonts w:ascii="Palatino Linotype" w:eastAsia="Calibri" w:hAnsi="Palatino Linotype" w:cs="Tahoma"/>
          <w:bCs/>
          <w:iCs/>
          <w:szCs w:val="22"/>
          <w:lang w:val="es-ES" w:eastAsia="en-US"/>
        </w:rPr>
        <w:t>;</w:t>
      </w:r>
    </w:p>
    <w:p w14:paraId="2A5C5DBB" w14:textId="77777777" w:rsidR="003026E8" w:rsidRPr="00066B7C" w:rsidRDefault="003026E8" w:rsidP="00E256C4">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El n</w:t>
      </w:r>
      <w:r w:rsidRPr="00176881">
        <w:rPr>
          <w:rFonts w:ascii="Palatino Linotype" w:eastAsia="Calibri" w:hAnsi="Palatino Linotype" w:cs="Tahoma"/>
          <w:bCs/>
          <w:iCs/>
          <w:szCs w:val="22"/>
          <w:lang w:val="es-ES" w:eastAsia="en-US"/>
        </w:rPr>
        <w:t xml:space="preserve">úmero de </w:t>
      </w:r>
      <w:r>
        <w:rPr>
          <w:rFonts w:ascii="Palatino Linotype" w:eastAsia="Calibri" w:hAnsi="Palatino Linotype" w:cs="Tahoma"/>
          <w:bCs/>
          <w:iCs/>
          <w:szCs w:val="22"/>
          <w:lang w:val="es-ES" w:eastAsia="en-US"/>
        </w:rPr>
        <w:t>luminarias sustituidas por cada una de las vías previamente señaladas;</w:t>
      </w:r>
    </w:p>
    <w:p w14:paraId="182B78FD" w14:textId="05C150E0" w:rsidR="002C255D" w:rsidRPr="002C255D" w:rsidRDefault="002C255D" w:rsidP="00E256C4">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sidRPr="00AC0669">
        <w:rPr>
          <w:rFonts w:ascii="Palatino Linotype" w:eastAsia="Calibri" w:hAnsi="Palatino Linotype" w:cs="Tahoma"/>
          <w:bCs/>
          <w:iCs/>
          <w:szCs w:val="22"/>
          <w:lang w:val="es-ES" w:eastAsia="en-US"/>
        </w:rPr>
        <w:t>El número de luminarias por cada una de las vías</w:t>
      </w:r>
      <w:r>
        <w:rPr>
          <w:rFonts w:ascii="Palatino Linotype" w:eastAsia="Calibri" w:hAnsi="Palatino Linotype" w:cs="Tahoma"/>
          <w:bCs/>
          <w:iCs/>
          <w:szCs w:val="22"/>
          <w:lang w:val="es-ES" w:eastAsia="en-US"/>
        </w:rPr>
        <w:t>;</w:t>
      </w:r>
    </w:p>
    <w:p w14:paraId="3484A9F9" w14:textId="43375CF9" w:rsidR="003026E8" w:rsidRPr="00BF6252" w:rsidRDefault="003026E8" w:rsidP="00E256C4">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sidRPr="00BF6252">
        <w:rPr>
          <w:rFonts w:ascii="Palatino Linotype" w:eastAsia="Calibri" w:hAnsi="Palatino Linotype" w:cs="Tahoma"/>
          <w:bCs/>
          <w:iCs/>
          <w:szCs w:val="22"/>
          <w:lang w:val="es-ES" w:eastAsia="es-ES_tradnl"/>
        </w:rPr>
        <w:t xml:space="preserve">La tecnología, marca y potencia de las luminarias remplazadas, del dos mil dieciséis al </w:t>
      </w:r>
      <w:r w:rsidR="005774D1">
        <w:rPr>
          <w:rFonts w:ascii="Palatino Linotype" w:eastAsia="Calibri" w:hAnsi="Palatino Linotype" w:cs="Tahoma"/>
          <w:bCs/>
          <w:iCs/>
          <w:szCs w:val="22"/>
          <w:lang w:val="es-ES" w:eastAsia="es-ES_tradnl"/>
        </w:rPr>
        <w:t>treinta de abril</w:t>
      </w:r>
      <w:r w:rsidRPr="00BF6252">
        <w:rPr>
          <w:rFonts w:ascii="Palatino Linotype" w:eastAsia="Calibri" w:hAnsi="Palatino Linotype" w:cs="Tahoma"/>
          <w:bCs/>
          <w:iCs/>
          <w:szCs w:val="22"/>
          <w:lang w:val="es-ES" w:eastAsia="es-ES_tradnl"/>
        </w:rPr>
        <w:t xml:space="preserve"> de dos mil diecinueve, así como el número </w:t>
      </w:r>
      <w:r w:rsidRPr="00BF6252">
        <w:rPr>
          <w:rFonts w:ascii="Palatino Linotype" w:eastAsia="Calibri" w:hAnsi="Palatino Linotype" w:cs="Tahoma"/>
          <w:iCs/>
          <w:szCs w:val="22"/>
          <w:lang w:val="es-ES" w:eastAsia="es-ES_tradnl"/>
        </w:rPr>
        <w:t>de lámparas, desglosadas por potencia y tecnología a sustituir</w:t>
      </w:r>
      <w:r w:rsidRPr="00BF6252">
        <w:rPr>
          <w:rFonts w:ascii="Palatino Linotype" w:eastAsia="Calibri" w:hAnsi="Palatino Linotype" w:cs="Tahoma"/>
          <w:bCs/>
          <w:iCs/>
          <w:szCs w:val="22"/>
          <w:lang w:val="es-ES" w:eastAsia="en-US"/>
        </w:rPr>
        <w:t>, y</w:t>
      </w:r>
    </w:p>
    <w:p w14:paraId="60798388" w14:textId="38526EE3" w:rsidR="003026E8" w:rsidRPr="009B20A3" w:rsidRDefault="003026E8" w:rsidP="00E256C4">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bCs/>
          <w:szCs w:val="22"/>
          <w:lang w:eastAsia="en-US"/>
        </w:rPr>
      </w:pPr>
      <w:r w:rsidRPr="00B129B4">
        <w:rPr>
          <w:rFonts w:ascii="Palatino Linotype" w:eastAsia="Calibri" w:hAnsi="Palatino Linotype" w:cs="Tahoma"/>
          <w:bCs/>
          <w:iCs/>
          <w:szCs w:val="22"/>
          <w:lang w:val="es-ES" w:eastAsia="en-US"/>
        </w:rPr>
        <w:t>El número de luminarias que fueron sustituidas, corregidas, arregladas o transformadas, así como las características y los lugares en donde se realizaron dichas acciones</w:t>
      </w:r>
      <w:r>
        <w:rPr>
          <w:rFonts w:ascii="Palatino Linotype" w:eastAsia="Calibri" w:hAnsi="Palatino Linotype" w:cs="Tahoma"/>
          <w:bCs/>
          <w:iCs/>
          <w:szCs w:val="22"/>
          <w:lang w:val="es-ES" w:eastAsia="en-US"/>
        </w:rPr>
        <w:t xml:space="preserve">, del dos mil trece al </w:t>
      </w:r>
      <w:r w:rsidR="005774D1">
        <w:rPr>
          <w:rFonts w:ascii="Palatino Linotype" w:eastAsia="Calibri" w:hAnsi="Palatino Linotype" w:cs="Tahoma"/>
          <w:bCs/>
          <w:iCs/>
          <w:szCs w:val="22"/>
          <w:lang w:val="es-ES" w:eastAsia="en-US"/>
        </w:rPr>
        <w:t>treinta de abril</w:t>
      </w:r>
      <w:r>
        <w:rPr>
          <w:rFonts w:ascii="Palatino Linotype" w:eastAsia="Calibri" w:hAnsi="Palatino Linotype" w:cs="Tahoma"/>
          <w:bCs/>
          <w:iCs/>
          <w:szCs w:val="22"/>
          <w:lang w:val="es-ES" w:eastAsia="en-US"/>
        </w:rPr>
        <w:t xml:space="preserve"> de dos mil diecinueve.</w:t>
      </w:r>
    </w:p>
    <w:p w14:paraId="6002CCD6" w14:textId="77777777" w:rsidR="003026E8" w:rsidRDefault="003026E8" w:rsidP="00E256C4">
      <w:pPr>
        <w:spacing w:line="360" w:lineRule="auto"/>
        <w:jc w:val="both"/>
        <w:rPr>
          <w:rFonts w:ascii="Palatino Linotype" w:eastAsia="Calibri" w:hAnsi="Palatino Linotype" w:cs="Tahoma"/>
          <w:bCs/>
          <w:sz w:val="22"/>
          <w:szCs w:val="22"/>
          <w:lang w:eastAsia="en-US"/>
        </w:rPr>
      </w:pPr>
    </w:p>
    <w:p w14:paraId="3E99FB7B" w14:textId="480C7175" w:rsidR="001432BD" w:rsidRDefault="001432BD"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el </w:t>
      </w:r>
      <w:r w:rsidR="001500C2">
        <w:rPr>
          <w:rFonts w:ascii="Palatino Linotype" w:eastAsia="Calibri" w:hAnsi="Palatino Linotype" w:cs="Tahoma"/>
          <w:bCs/>
          <w:sz w:val="22"/>
          <w:szCs w:val="22"/>
          <w:lang w:eastAsia="en-US"/>
        </w:rPr>
        <w:t xml:space="preserve">Sujeto Obligado proporcionó un documento </w:t>
      </w:r>
      <w:r w:rsidR="001500C2">
        <w:rPr>
          <w:rFonts w:ascii="Palatino Linotype" w:eastAsia="Calibri" w:hAnsi="Palatino Linotype" w:cs="Tahoma"/>
          <w:bCs/>
          <w:i/>
          <w:sz w:val="22"/>
          <w:szCs w:val="22"/>
          <w:lang w:eastAsia="en-US"/>
        </w:rPr>
        <w:t xml:space="preserve">ad hoc, </w:t>
      </w:r>
      <w:r w:rsidR="001500C2">
        <w:rPr>
          <w:rFonts w:ascii="Palatino Linotype" w:eastAsia="Calibri" w:hAnsi="Palatino Linotype" w:cs="Tahoma"/>
          <w:bCs/>
          <w:sz w:val="22"/>
          <w:szCs w:val="22"/>
          <w:lang w:eastAsia="en-US"/>
        </w:rPr>
        <w:t xml:space="preserve">con las lámparas reparadas </w:t>
      </w:r>
      <w:r w:rsidR="00215E41">
        <w:rPr>
          <w:rFonts w:ascii="Palatino Linotype" w:eastAsia="Calibri" w:hAnsi="Palatino Linotype" w:cs="Tahoma"/>
          <w:bCs/>
          <w:sz w:val="22"/>
          <w:szCs w:val="22"/>
          <w:lang w:eastAsia="en-US"/>
        </w:rPr>
        <w:t xml:space="preserve">del dos mil quince al </w:t>
      </w:r>
      <w:r w:rsidR="008C3245">
        <w:rPr>
          <w:rFonts w:ascii="Palatino Linotype" w:eastAsia="Calibri" w:hAnsi="Palatino Linotype" w:cs="Tahoma"/>
          <w:bCs/>
          <w:sz w:val="22"/>
          <w:szCs w:val="22"/>
          <w:lang w:eastAsia="en-US"/>
        </w:rPr>
        <w:t>dos mil dieciocho</w:t>
      </w:r>
      <w:r w:rsidR="001500C2">
        <w:rPr>
          <w:rFonts w:ascii="Palatino Linotype" w:eastAsia="Calibri" w:hAnsi="Palatino Linotype" w:cs="Tahoma"/>
          <w:bCs/>
          <w:sz w:val="22"/>
          <w:szCs w:val="22"/>
          <w:lang w:eastAsia="en-US"/>
        </w:rPr>
        <w:t xml:space="preserve">, tal como se muestra </w:t>
      </w:r>
      <w:r w:rsidR="00817774">
        <w:rPr>
          <w:rFonts w:ascii="Palatino Linotype" w:eastAsia="Calibri" w:hAnsi="Palatino Linotype" w:cs="Tahoma"/>
          <w:bCs/>
          <w:sz w:val="22"/>
          <w:szCs w:val="22"/>
          <w:lang w:eastAsia="en-US"/>
        </w:rPr>
        <w:t>a continuación:</w:t>
      </w:r>
    </w:p>
    <w:p w14:paraId="492B00E8" w14:textId="3AF71F1C" w:rsidR="00817774" w:rsidRPr="008C3245" w:rsidRDefault="00817774" w:rsidP="00E256C4">
      <w:pPr>
        <w:spacing w:line="360" w:lineRule="auto"/>
        <w:jc w:val="both"/>
        <w:rPr>
          <w:noProof/>
          <w:sz w:val="22"/>
          <w:lang w:eastAsia="es-MX"/>
        </w:rPr>
      </w:pPr>
    </w:p>
    <w:p w14:paraId="357136A9" w14:textId="51D8F086" w:rsidR="00215E41" w:rsidRDefault="008C3245" w:rsidP="00E256C4">
      <w:pPr>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A901B3A" wp14:editId="55712BAD">
            <wp:extent cx="4914900" cy="1924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1924050"/>
                    </a:xfrm>
                    <a:prstGeom prst="rect">
                      <a:avLst/>
                    </a:prstGeom>
                  </pic:spPr>
                </pic:pic>
              </a:graphicData>
            </a:graphic>
          </wp:inline>
        </w:drawing>
      </w:r>
    </w:p>
    <w:p w14:paraId="0BD2036D" w14:textId="77777777" w:rsidR="00A918FA" w:rsidRDefault="00A918FA" w:rsidP="00E256C4">
      <w:pPr>
        <w:spacing w:line="360" w:lineRule="auto"/>
        <w:jc w:val="both"/>
        <w:rPr>
          <w:rFonts w:ascii="Palatino Linotype" w:eastAsia="Calibri" w:hAnsi="Palatino Linotype" w:cs="Tahoma"/>
          <w:bCs/>
          <w:sz w:val="22"/>
          <w:szCs w:val="22"/>
          <w:lang w:eastAsia="en-US"/>
        </w:rPr>
      </w:pPr>
    </w:p>
    <w:p w14:paraId="31BCBA04" w14:textId="3309EB4D" w:rsidR="00817774" w:rsidRDefault="00817774"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revisión, de dicha información, se logra advertir que si bien contiene información</w:t>
      </w:r>
      <w:r w:rsidR="001C2D8D">
        <w:rPr>
          <w:rFonts w:ascii="Palatino Linotype" w:eastAsia="Calibri" w:hAnsi="Palatino Linotype" w:cs="Tahoma"/>
          <w:bCs/>
          <w:sz w:val="22"/>
          <w:szCs w:val="22"/>
          <w:lang w:eastAsia="en-US"/>
        </w:rPr>
        <w:t xml:space="preserve"> relacionada con lo solicitado, lo cierto es, </w:t>
      </w:r>
      <w:r w:rsidR="001C2D8D" w:rsidRPr="001C2D8D">
        <w:rPr>
          <w:rFonts w:ascii="Palatino Linotype" w:eastAsia="Calibri" w:hAnsi="Palatino Linotype" w:cs="Tahoma"/>
          <w:b/>
          <w:bCs/>
          <w:sz w:val="22"/>
          <w:szCs w:val="22"/>
          <w:lang w:eastAsia="en-US"/>
        </w:rPr>
        <w:t xml:space="preserve">que al ser un documento </w:t>
      </w:r>
      <w:r w:rsidR="001C2D8D" w:rsidRPr="001C2D8D">
        <w:rPr>
          <w:rFonts w:ascii="Palatino Linotype" w:eastAsia="Calibri" w:hAnsi="Palatino Linotype" w:cs="Tahoma"/>
          <w:b/>
          <w:bCs/>
          <w:i/>
          <w:sz w:val="22"/>
          <w:szCs w:val="22"/>
          <w:lang w:eastAsia="en-US"/>
        </w:rPr>
        <w:t xml:space="preserve">ad hoc </w:t>
      </w:r>
      <w:r w:rsidR="008C3245">
        <w:rPr>
          <w:rFonts w:ascii="Palatino Linotype" w:eastAsia="Calibri" w:hAnsi="Palatino Linotype" w:cs="Tahoma"/>
          <w:b/>
          <w:bCs/>
          <w:sz w:val="22"/>
          <w:szCs w:val="22"/>
          <w:lang w:eastAsia="en-US"/>
        </w:rPr>
        <w:t>emitido</w:t>
      </w:r>
      <w:r w:rsidR="001C2D8D" w:rsidRPr="001C2D8D">
        <w:rPr>
          <w:rFonts w:ascii="Palatino Linotype" w:eastAsia="Calibri" w:hAnsi="Palatino Linotype" w:cs="Tahoma"/>
          <w:b/>
          <w:bCs/>
          <w:sz w:val="22"/>
          <w:szCs w:val="22"/>
          <w:lang w:eastAsia="en-US"/>
        </w:rPr>
        <w:t xml:space="preserve"> por la Dirección de Servicios Públicos, no se puede dar por validar dicha información, dado que el Particular la requiere con cierto nivel de desglose.</w:t>
      </w:r>
      <w:r w:rsidR="00D1202D">
        <w:rPr>
          <w:rFonts w:ascii="Palatino Linotype" w:eastAsia="Calibri" w:hAnsi="Palatino Linotype" w:cs="Tahoma"/>
          <w:b/>
          <w:bCs/>
          <w:sz w:val="22"/>
          <w:szCs w:val="22"/>
          <w:lang w:eastAsia="en-US"/>
        </w:rPr>
        <w:t xml:space="preserve"> </w:t>
      </w:r>
      <w:r w:rsidR="00D1202D">
        <w:rPr>
          <w:rFonts w:ascii="Palatino Linotype" w:eastAsia="Calibri" w:hAnsi="Palatino Linotype" w:cs="Tahoma"/>
          <w:bCs/>
          <w:sz w:val="22"/>
          <w:szCs w:val="22"/>
          <w:lang w:eastAsia="en-US"/>
        </w:rPr>
        <w:t xml:space="preserve">Lo anterior, toma sustento con el hecho, de que el Censo realizado por la Comisión Federal de Electricidad, se conforma por diversos anexos, entre los cuales, se encuentra </w:t>
      </w:r>
      <w:r w:rsidR="00A2054B">
        <w:rPr>
          <w:rFonts w:ascii="Palatino Linotype" w:eastAsia="Calibri" w:hAnsi="Palatino Linotype" w:cs="Tahoma"/>
          <w:bCs/>
          <w:sz w:val="22"/>
          <w:szCs w:val="22"/>
          <w:lang w:eastAsia="en-US"/>
        </w:rPr>
        <w:t>el denominado “Control de Alumbrado Público Directo Reporte de Altas, Bajas y Modificaciones”, mismo que contiene, las características de las luminarias, tal como se observa a continuación:</w:t>
      </w:r>
    </w:p>
    <w:p w14:paraId="1E94B614" w14:textId="77777777" w:rsidR="00A2054B" w:rsidRDefault="00A2054B" w:rsidP="00E256C4">
      <w:pPr>
        <w:spacing w:line="360" w:lineRule="auto"/>
        <w:jc w:val="both"/>
        <w:rPr>
          <w:rFonts w:ascii="Palatino Linotype" w:eastAsia="Calibri" w:hAnsi="Palatino Linotype" w:cs="Tahoma"/>
          <w:bCs/>
          <w:sz w:val="22"/>
          <w:szCs w:val="22"/>
          <w:lang w:eastAsia="en-US"/>
        </w:rPr>
      </w:pPr>
    </w:p>
    <w:p w14:paraId="4A19CD38" w14:textId="2ECA65F9" w:rsidR="00A2054B" w:rsidRPr="00D1202D" w:rsidRDefault="00A2054B" w:rsidP="00E256C4">
      <w:pPr>
        <w:spacing w:line="360" w:lineRule="auto"/>
        <w:jc w:val="both"/>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84864" behindDoc="0" locked="0" layoutInCell="1" allowOverlap="1" wp14:anchorId="25B6D7B4" wp14:editId="34C6416D">
                <wp:simplePos x="0" y="0"/>
                <wp:positionH relativeFrom="column">
                  <wp:posOffset>2430145</wp:posOffset>
                </wp:positionH>
                <wp:positionV relativeFrom="paragraph">
                  <wp:posOffset>1264920</wp:posOffset>
                </wp:positionV>
                <wp:extent cx="1933575" cy="4381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1933575" cy="4381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493D9B" id="Rectángulo 12" o:spid="_x0000_s1026" style="position:absolute;margin-left:191.35pt;margin-top:99.6pt;width:152.25pt;height:3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KTowIAAJIFAAAOAAAAZHJzL2Uyb0RvYy54bWysVM1OGzEQvlfqO1i+l90NSYGIDYpAVJUQ&#10;REDF2XjtrCWvx7WdbNK36bP0xTr2/iSiqIeqOWw8nplvPN/8XF7tGk22wnkFpqTFSU6JMBwqZdYl&#10;/fZ8++mcEh+YqZgGI0q6F55eLT5+uGztXEygBl0JRxDE+HlrS1qHYOdZ5nktGuZPwAqDSgmuYQFF&#10;t84qx1pEb3Q2yfPPWQuusg648B5vbzolXSR8KQUPD1J6EYguKb4tpK9L39f4zRaXbL52zNaK989g&#10;//CKhimDQUeoGxYY2Tj1B1SjuAMPMpxwaDKQUnGRcsBsivxNNk81syLlguR4O9Lk/x8sv9+uHFEV&#10;1m5CiWEN1ugRWfv106w3GgjeIkWt9XO0fLIr10sejzHfnXRN/MdMyC7Ruh9pFbtAOF4WF6ens7MZ&#10;JRx109PzYpZ4zw7e1vnwRUBD4qGkDh+Q2GTbOx8wIpoOJjGYgVuldSqdNqQtKWLmefLwoFUVtdEu&#10;dZG41o5sGdY/7IqYDIIdWaGkDV7GFLuk0instYgQ2jwKifxgGpMuQOzMAybjXJhQdKqaVaILNcvx&#10;NwQbPFLoBBiRJT5yxO4BBssOZMDu3tzbR1eRGnt07jP/m/PokSKDCaNzowy49zLTmFUfubMfSOqo&#10;iSy9QrXH7nHQjZW3/FZhAe+YDyvmcI5w4nA3hAf8SA1YKOhPlNTgfrx3H+2xvVFLSYtzWVL/fcOc&#10;oER/Ndj4F8V0Ggc5CdPZ2QQFd6x5PdaYTXMNWPoCt5Dl6Rjtgx6O0kHzgitkGaOiihmOsUvKgxuE&#10;69DtC1xCXCyXyQyH17JwZ54sj+CR1digz7sX5mzfxQH7/x6GGWbzN83c2UZPA8tNAKlSpx947fnG&#10;wU+N0y+puFmO5WR1WKWL3wAAAP//AwBQSwMEFAAGAAgAAAAhAJzDwYfgAAAACwEAAA8AAABkcnMv&#10;ZG93bnJldi54bWxMj8FOwzAMhu9IvENkJG4sXUFd2zWd0CSOO7AitGPWpE21xKmadCs8PeYEN1v/&#10;p9+fq93iLLvqKQweBaxXCTCNrVcD9gI+mrenHFiIEpW0HrWALx1gV9/fVbJU/obv+nqMPaMSDKUU&#10;YGIcS85Da7STYeVHjZR1fnIy0jr1XE3yRuXO8jRJMu7kgHTByFHvjW4vx9kJSPKTsd3Lwe6bw3dz&#10;unTF54yFEI8Py+sWWNRL/IPhV5/UoSans59RBWYFPOfphlAKiiIFRkSWb2g4C0izPAVeV/z/D/UP&#10;AAAA//8DAFBLAQItABQABgAIAAAAIQC2gziS/gAAAOEBAAATAAAAAAAAAAAAAAAAAAAAAABbQ29u&#10;dGVudF9UeXBlc10ueG1sUEsBAi0AFAAGAAgAAAAhADj9If/WAAAAlAEAAAsAAAAAAAAAAAAAAAAA&#10;LwEAAF9yZWxzLy5yZWxzUEsBAi0AFAAGAAgAAAAhANdVApOjAgAAkgUAAA4AAAAAAAAAAAAAAAAA&#10;LgIAAGRycy9lMm9Eb2MueG1sUEsBAi0AFAAGAAgAAAAhAJzDwYfgAAAACwEAAA8AAAAAAAAAAAAA&#10;AAAA/QQAAGRycy9kb3ducmV2LnhtbFBLBQYAAAAABAAEAPMAAAAKBgAAAAA=&#10;" filled="f" strokecolor="black [3213]" strokeweight="3pt"/>
            </w:pict>
          </mc:Fallback>
        </mc:AlternateContent>
      </w:r>
      <w:r>
        <w:rPr>
          <w:noProof/>
          <w:lang w:val="es-ES"/>
        </w:rPr>
        <w:drawing>
          <wp:inline distT="0" distB="0" distL="0" distR="0" wp14:anchorId="52C0EB8D" wp14:editId="08FEAB56">
            <wp:extent cx="5742940" cy="1876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1876425"/>
                    </a:xfrm>
                    <a:prstGeom prst="rect">
                      <a:avLst/>
                    </a:prstGeom>
                  </pic:spPr>
                </pic:pic>
              </a:graphicData>
            </a:graphic>
          </wp:inline>
        </w:drawing>
      </w:r>
    </w:p>
    <w:p w14:paraId="1F965DB0" w14:textId="77777777" w:rsidR="00A025B1" w:rsidRPr="001C2D8D" w:rsidRDefault="00A025B1" w:rsidP="00E256C4">
      <w:pPr>
        <w:spacing w:line="360" w:lineRule="auto"/>
        <w:jc w:val="both"/>
        <w:rPr>
          <w:rFonts w:ascii="Palatino Linotype" w:eastAsia="Calibri" w:hAnsi="Palatino Linotype" w:cs="Tahoma"/>
          <w:b/>
          <w:bCs/>
          <w:sz w:val="22"/>
          <w:szCs w:val="22"/>
          <w:lang w:eastAsia="en-US"/>
        </w:rPr>
      </w:pPr>
    </w:p>
    <w:p w14:paraId="6694FA62" w14:textId="2CEECA25" w:rsidR="00A025B1" w:rsidRDefault="001C2D8D"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dicha área precisó que </w:t>
      </w:r>
      <w:r w:rsidR="00A2054B">
        <w:rPr>
          <w:rFonts w:ascii="Palatino Linotype" w:eastAsia="Calibri" w:hAnsi="Palatino Linotype" w:cs="Tahoma"/>
          <w:bCs/>
          <w:sz w:val="22"/>
          <w:szCs w:val="22"/>
          <w:lang w:eastAsia="en-US"/>
        </w:rPr>
        <w:t xml:space="preserve">después de realizar una búsqueda respecto a la información del dos mil trece y dos mil catorce, </w:t>
      </w:r>
      <w:r>
        <w:rPr>
          <w:rFonts w:ascii="Palatino Linotype" w:eastAsia="Calibri" w:hAnsi="Palatino Linotype" w:cs="Tahoma"/>
          <w:bCs/>
          <w:sz w:val="22"/>
          <w:szCs w:val="22"/>
          <w:lang w:eastAsia="en-US"/>
        </w:rPr>
        <w:t xml:space="preserve">no contaba con la información </w:t>
      </w:r>
      <w:r w:rsidR="000048DD">
        <w:rPr>
          <w:rFonts w:ascii="Palatino Linotype" w:eastAsia="Calibri" w:hAnsi="Palatino Linotype" w:cs="Tahoma"/>
          <w:bCs/>
          <w:sz w:val="22"/>
          <w:szCs w:val="22"/>
          <w:lang w:eastAsia="en-US"/>
        </w:rPr>
        <w:t>de dichos años</w:t>
      </w:r>
      <w:r>
        <w:rPr>
          <w:rFonts w:ascii="Palatino Linotype" w:eastAsia="Calibri" w:hAnsi="Palatino Linotype" w:cs="Tahoma"/>
          <w:bCs/>
          <w:sz w:val="22"/>
          <w:szCs w:val="22"/>
          <w:lang w:eastAsia="en-US"/>
        </w:rPr>
        <w:t xml:space="preserve">; por lo que, este Instituto realizó </w:t>
      </w:r>
      <w:r w:rsidR="002275FF">
        <w:rPr>
          <w:rFonts w:ascii="Palatino Linotype" w:eastAsia="Calibri" w:hAnsi="Palatino Linotype" w:cs="Tahoma"/>
          <w:bCs/>
          <w:sz w:val="22"/>
          <w:szCs w:val="22"/>
          <w:lang w:eastAsia="en-US"/>
        </w:rPr>
        <w:t xml:space="preserve">una búsqueda de información </w:t>
      </w:r>
      <w:r w:rsidR="000048DD">
        <w:rPr>
          <w:rFonts w:ascii="Palatino Linotype" w:eastAsia="Calibri" w:hAnsi="Palatino Linotype" w:cs="Tahoma"/>
          <w:bCs/>
          <w:sz w:val="22"/>
          <w:szCs w:val="22"/>
          <w:lang w:eastAsia="en-US"/>
        </w:rPr>
        <w:t xml:space="preserve">pública y se localizó el Primer y Segundo </w:t>
      </w:r>
      <w:r w:rsidR="002275FF">
        <w:rPr>
          <w:rFonts w:ascii="Palatino Linotype" w:eastAsia="Calibri" w:hAnsi="Palatino Linotype" w:cs="Tahoma"/>
          <w:bCs/>
          <w:sz w:val="22"/>
          <w:szCs w:val="22"/>
          <w:lang w:eastAsia="en-US"/>
        </w:rPr>
        <w:t xml:space="preserve">Informe de Gobierno de </w:t>
      </w:r>
      <w:r w:rsidR="004E5EAD">
        <w:rPr>
          <w:rFonts w:ascii="Palatino Linotype" w:eastAsia="Calibri" w:hAnsi="Palatino Linotype" w:cs="Tahoma"/>
          <w:bCs/>
          <w:sz w:val="22"/>
          <w:szCs w:val="22"/>
          <w:lang w:eastAsia="en-US"/>
        </w:rPr>
        <w:t>Ixtlahuaca</w:t>
      </w:r>
      <w:r w:rsidR="002275FF">
        <w:rPr>
          <w:rFonts w:ascii="Palatino Linotype" w:eastAsia="Calibri" w:hAnsi="Palatino Linotype" w:cs="Tahoma"/>
          <w:bCs/>
          <w:sz w:val="22"/>
          <w:szCs w:val="22"/>
          <w:lang w:eastAsia="en-US"/>
        </w:rPr>
        <w:t xml:space="preserve">, del dos mil </w:t>
      </w:r>
      <w:r w:rsidR="000048DD">
        <w:rPr>
          <w:rFonts w:ascii="Palatino Linotype" w:eastAsia="Calibri" w:hAnsi="Palatino Linotype" w:cs="Tahoma"/>
          <w:bCs/>
          <w:sz w:val="22"/>
          <w:szCs w:val="22"/>
          <w:lang w:eastAsia="en-US"/>
        </w:rPr>
        <w:t>trece y dos mil catorce (consultados el dos  de octubre de dos mil diecinueve, a las trece horas, en las páginas (</w:t>
      </w:r>
      <w:hyperlink r:id="rId14" w:history="1">
        <w:r w:rsidR="000048DD" w:rsidRPr="000048DD">
          <w:rPr>
            <w:rStyle w:val="Hipervnculo"/>
            <w:rFonts w:ascii="Palatino Linotype" w:eastAsia="Calibri" w:hAnsi="Palatino Linotype" w:cs="Tahoma"/>
            <w:bCs/>
            <w:sz w:val="22"/>
            <w:szCs w:val="22"/>
            <w:lang w:eastAsia="en-US"/>
          </w:rPr>
          <w:t>https://www.ipomex.org.mx/recursos/ipo/files_ipo/2014/28/12/9b6cb670a862f6ce9de0279433cf638a.pdf</w:t>
        </w:r>
      </w:hyperlink>
      <w:r w:rsidR="000048DD">
        <w:rPr>
          <w:rFonts w:ascii="Palatino Linotype" w:eastAsia="Calibri" w:hAnsi="Palatino Linotype" w:cs="Tahoma"/>
          <w:bCs/>
          <w:sz w:val="22"/>
          <w:szCs w:val="22"/>
          <w:lang w:eastAsia="en-US"/>
        </w:rPr>
        <w:t xml:space="preserve"> y </w:t>
      </w:r>
      <w:r w:rsidR="000048DD" w:rsidRPr="000048DD">
        <w:rPr>
          <w:rStyle w:val="Hipervnculo"/>
          <w:rFonts w:ascii="Palatino Linotype" w:eastAsia="Calibri" w:hAnsi="Palatino Linotype" w:cs="Tahoma"/>
          <w:bCs/>
          <w:sz w:val="22"/>
          <w:szCs w:val="22"/>
          <w:lang w:eastAsia="en-US"/>
        </w:rPr>
        <w:t>https://www.ipomex.org.mx/recursos/ipo/files_ipo/2014/28/12/af67ce2445f049a61885e91652f6376e.pdf</w:t>
      </w:r>
      <w:r w:rsidR="002275FF">
        <w:rPr>
          <w:rFonts w:ascii="Palatino Linotype" w:eastAsia="Calibri" w:hAnsi="Palatino Linotype" w:cs="Tahoma"/>
          <w:bCs/>
          <w:sz w:val="22"/>
          <w:szCs w:val="22"/>
          <w:lang w:eastAsia="en-US"/>
        </w:rPr>
        <w:t xml:space="preserve">), en el cual se precisa </w:t>
      </w:r>
      <w:r w:rsidR="000048DD">
        <w:rPr>
          <w:rFonts w:ascii="Palatino Linotype" w:eastAsia="Calibri" w:hAnsi="Palatino Linotype" w:cs="Tahoma"/>
          <w:bCs/>
          <w:sz w:val="22"/>
          <w:szCs w:val="22"/>
          <w:lang w:eastAsia="en-US"/>
        </w:rPr>
        <w:t>lo siguiente:</w:t>
      </w:r>
    </w:p>
    <w:p w14:paraId="5FCDBDFD" w14:textId="77777777" w:rsidR="000048DD" w:rsidRDefault="000048DD" w:rsidP="00E256C4">
      <w:pPr>
        <w:spacing w:line="360" w:lineRule="auto"/>
        <w:jc w:val="both"/>
        <w:rPr>
          <w:rFonts w:ascii="Palatino Linotype" w:eastAsia="Calibri" w:hAnsi="Palatino Linotype" w:cs="Tahoma"/>
          <w:bCs/>
          <w:sz w:val="22"/>
          <w:szCs w:val="22"/>
          <w:lang w:eastAsia="en-US"/>
        </w:rPr>
      </w:pPr>
    </w:p>
    <w:p w14:paraId="72FE76DD" w14:textId="0E2FC5F5" w:rsidR="000048DD" w:rsidRDefault="000048DD" w:rsidP="00E256C4">
      <w:pPr>
        <w:pStyle w:val="Prrafodelista"/>
        <w:numPr>
          <w:ilvl w:val="0"/>
          <w:numId w:val="1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En el </w:t>
      </w:r>
      <w:r w:rsidRPr="00066AD8">
        <w:rPr>
          <w:rFonts w:ascii="Palatino Linotype" w:eastAsia="Calibri" w:hAnsi="Palatino Linotype" w:cs="Tahoma"/>
          <w:b/>
          <w:bCs/>
          <w:szCs w:val="22"/>
          <w:lang w:eastAsia="en-US"/>
        </w:rPr>
        <w:t>dos mil trece</w:t>
      </w:r>
      <w:r>
        <w:rPr>
          <w:rFonts w:ascii="Palatino Linotype" w:eastAsia="Calibri" w:hAnsi="Palatino Linotype" w:cs="Tahoma"/>
          <w:bCs/>
          <w:szCs w:val="22"/>
          <w:lang w:eastAsia="en-US"/>
        </w:rPr>
        <w:t xml:space="preserve"> se instalaron y rehabilitaron novecientas luminarias</w:t>
      </w:r>
      <w:r w:rsidR="00066AD8">
        <w:rPr>
          <w:rFonts w:ascii="Palatino Linotype" w:eastAsia="Calibri" w:hAnsi="Palatino Linotype" w:cs="Tahoma"/>
          <w:bCs/>
          <w:szCs w:val="22"/>
          <w:lang w:eastAsia="en-US"/>
        </w:rPr>
        <w:t xml:space="preserve"> y se realizaron mil cuatrocientos cuarenta y nueve trabajos de mantenimiento al alumbrado público.</w:t>
      </w:r>
    </w:p>
    <w:p w14:paraId="59C9FD47" w14:textId="1811D872" w:rsidR="00066AD8" w:rsidRPr="000048DD" w:rsidRDefault="00066AD8" w:rsidP="00E256C4">
      <w:pPr>
        <w:pStyle w:val="Prrafodelista"/>
        <w:numPr>
          <w:ilvl w:val="0"/>
          <w:numId w:val="1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En el </w:t>
      </w:r>
      <w:r>
        <w:rPr>
          <w:rFonts w:ascii="Palatino Linotype" w:eastAsia="Calibri" w:hAnsi="Palatino Linotype" w:cs="Tahoma"/>
          <w:b/>
          <w:bCs/>
          <w:szCs w:val="22"/>
          <w:lang w:eastAsia="en-US"/>
        </w:rPr>
        <w:t>dos mil catorce</w:t>
      </w:r>
      <w:r>
        <w:rPr>
          <w:rFonts w:ascii="Palatino Linotype" w:eastAsia="Calibri" w:hAnsi="Palatino Linotype" w:cs="Tahoma"/>
          <w:bCs/>
          <w:szCs w:val="22"/>
          <w:lang w:eastAsia="en-US"/>
        </w:rPr>
        <w:t xml:space="preserve">  se realizaron mil setecientos veinte nueve trabajos de mantenimiento</w:t>
      </w:r>
      <w:r w:rsidR="008E554C">
        <w:rPr>
          <w:rFonts w:ascii="Palatino Linotype" w:eastAsia="Calibri" w:hAnsi="Palatino Linotype" w:cs="Tahoma"/>
          <w:bCs/>
          <w:szCs w:val="22"/>
          <w:lang w:eastAsia="en-US"/>
        </w:rPr>
        <w:t xml:space="preserve"> de luminarias.</w:t>
      </w:r>
    </w:p>
    <w:p w14:paraId="7C566C72"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5A9DDBEA" w14:textId="2D7101C6" w:rsidR="004B1DF4" w:rsidRPr="00D00D35" w:rsidRDefault="00EC0928" w:rsidP="00E256C4">
      <w:pPr>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De tales circunstancias, si bien señaló la Dirección de Servicios Públicos que no contaba con la información de diversos años, lo cierto es que al no tener certeza del tipo de indagaci</w:t>
      </w:r>
      <w:r w:rsidR="004B1DF4">
        <w:rPr>
          <w:rFonts w:ascii="Palatino Linotype" w:eastAsia="Calibri" w:hAnsi="Palatino Linotype" w:cs="Tahoma"/>
          <w:bCs/>
          <w:sz w:val="22"/>
          <w:szCs w:val="22"/>
          <w:lang w:eastAsia="en-US"/>
        </w:rPr>
        <w:t>ón realizada por esta y la haber información pública,</w:t>
      </w:r>
      <w:r w:rsidR="008E554C">
        <w:rPr>
          <w:rFonts w:ascii="Palatino Linotype" w:eastAsia="Calibri" w:hAnsi="Palatino Linotype" w:cs="Tahoma"/>
          <w:bCs/>
          <w:sz w:val="22"/>
          <w:szCs w:val="22"/>
          <w:lang w:eastAsia="en-US"/>
        </w:rPr>
        <w:t xml:space="preserve"> se</w:t>
      </w:r>
      <w:r w:rsidR="004B1DF4">
        <w:rPr>
          <w:rFonts w:ascii="Palatino Linotype" w:eastAsia="Calibri" w:hAnsi="Palatino Linotype" w:cs="Tahoma"/>
          <w:bCs/>
          <w:sz w:val="22"/>
          <w:szCs w:val="22"/>
          <w:lang w:eastAsia="en-US"/>
        </w:rPr>
        <w:t xml:space="preserve"> advierte que el Sujeto Obligado s</w:t>
      </w:r>
      <w:r w:rsidR="00E256C4">
        <w:rPr>
          <w:rFonts w:ascii="Palatino Linotype" w:eastAsia="Calibri" w:hAnsi="Palatino Linotype" w:cs="Tahoma"/>
          <w:bCs/>
          <w:sz w:val="22"/>
          <w:szCs w:val="22"/>
          <w:lang w:eastAsia="en-US"/>
        </w:rPr>
        <w:t>í</w:t>
      </w:r>
      <w:r w:rsidR="004B1DF4">
        <w:rPr>
          <w:rFonts w:ascii="Palatino Linotype" w:eastAsia="Calibri" w:hAnsi="Palatino Linotype" w:cs="Tahoma"/>
          <w:bCs/>
          <w:sz w:val="22"/>
          <w:szCs w:val="22"/>
          <w:lang w:eastAsia="en-US"/>
        </w:rPr>
        <w:t xml:space="preserve"> cuenta </w:t>
      </w:r>
      <w:r w:rsidR="004B1DF4">
        <w:rPr>
          <w:rFonts w:ascii="Palatino Linotype" w:eastAsia="Calibri" w:hAnsi="Palatino Linotype" w:cs="Tahoma"/>
          <w:bCs/>
          <w:sz w:val="22"/>
          <w:szCs w:val="22"/>
          <w:lang w:eastAsia="en-US"/>
        </w:rPr>
        <w:lastRenderedPageBreak/>
        <w:t>con información relacionada; por lo que se considera que deberá r</w:t>
      </w:r>
      <w:r w:rsidR="004B1DF4" w:rsidRPr="004C2F02">
        <w:rPr>
          <w:rFonts w:ascii="Palatino Linotype" w:eastAsia="Calibri" w:hAnsi="Palatino Linotype" w:cs="Tahoma"/>
          <w:bCs/>
          <w:sz w:val="22"/>
          <w:szCs w:val="22"/>
          <w:lang w:eastAsia="en-US"/>
        </w:rPr>
        <w:t>ealizar una búsqueda exhaustiva y razonable, en todas las áreas competentes, principalmente en la Dirección de Servicios Públicos</w:t>
      </w:r>
      <w:r w:rsidR="008E554C">
        <w:rPr>
          <w:rFonts w:ascii="Palatino Linotype" w:eastAsia="Calibri" w:hAnsi="Palatino Linotype" w:cs="Tahoma"/>
          <w:bCs/>
          <w:sz w:val="22"/>
          <w:szCs w:val="22"/>
          <w:lang w:eastAsia="en-US"/>
        </w:rPr>
        <w:t xml:space="preserve"> y el Departamento de Alumbrado Público</w:t>
      </w:r>
      <w:r w:rsidR="004B1DF4">
        <w:rPr>
          <w:rFonts w:ascii="Palatino Linotype" w:eastAsia="Calibri" w:hAnsi="Palatino Linotype" w:cs="Tahoma"/>
          <w:bCs/>
          <w:sz w:val="22"/>
          <w:szCs w:val="22"/>
          <w:lang w:eastAsia="en-US"/>
        </w:rPr>
        <w:t xml:space="preserve">, así como, la Secretaría del Ayuntamiento, al conocer </w:t>
      </w:r>
      <w:r w:rsidR="006C7015">
        <w:rPr>
          <w:rFonts w:ascii="Palatino Linotype" w:eastAsia="Calibri" w:hAnsi="Palatino Linotype" w:cs="Tahoma"/>
          <w:bCs/>
          <w:sz w:val="22"/>
          <w:szCs w:val="22"/>
          <w:lang w:eastAsia="en-US"/>
        </w:rPr>
        <w:t>del archivo de administraciones pasadas</w:t>
      </w:r>
      <w:r w:rsidR="004B1DF4" w:rsidRPr="004C2F02">
        <w:rPr>
          <w:rFonts w:ascii="Palatino Linotype" w:eastAsia="Calibri" w:hAnsi="Palatino Linotype" w:cs="Tahoma"/>
          <w:bCs/>
          <w:sz w:val="22"/>
          <w:szCs w:val="22"/>
          <w:lang w:eastAsia="en-US"/>
        </w:rPr>
        <w:t xml:space="preserve">, a efecto de proporcionar el documento o documentos donde conste el </w:t>
      </w:r>
      <w:r w:rsidR="004B1DF4" w:rsidRPr="004C2F02">
        <w:rPr>
          <w:rFonts w:ascii="Palatino Linotype" w:eastAsia="Calibri" w:hAnsi="Palatino Linotype" w:cs="Tahoma"/>
          <w:bCs/>
          <w:iCs/>
          <w:sz w:val="22"/>
          <w:szCs w:val="22"/>
          <w:lang w:val="es-ES" w:eastAsia="en-US"/>
        </w:rPr>
        <w:t xml:space="preserve">número de luminarias que fueron </w:t>
      </w:r>
      <w:r w:rsidR="004B1DF4" w:rsidRPr="004C2F02">
        <w:rPr>
          <w:rFonts w:ascii="Palatino Linotype" w:eastAsia="Calibri" w:hAnsi="Palatino Linotype" w:cs="Tahoma"/>
          <w:b/>
          <w:bCs/>
          <w:iCs/>
          <w:sz w:val="22"/>
          <w:szCs w:val="22"/>
          <w:lang w:val="es-ES" w:eastAsia="en-US"/>
        </w:rPr>
        <w:t>sustituidas, corregidas, arregladas o transformadas</w:t>
      </w:r>
      <w:r w:rsidR="004B1DF4">
        <w:rPr>
          <w:rFonts w:ascii="Palatino Linotype" w:eastAsia="Calibri" w:hAnsi="Palatino Linotype" w:cs="Tahoma"/>
          <w:b/>
          <w:bCs/>
          <w:iCs/>
          <w:sz w:val="22"/>
          <w:szCs w:val="22"/>
          <w:lang w:val="es-ES" w:eastAsia="en-US"/>
        </w:rPr>
        <w:t>,</w:t>
      </w:r>
      <w:r w:rsidR="004B1DF4" w:rsidRPr="004C2F02">
        <w:rPr>
          <w:rFonts w:ascii="Palatino Linotype" w:eastAsia="Calibri" w:hAnsi="Palatino Linotype" w:cs="Tahoma"/>
          <w:bCs/>
          <w:iCs/>
          <w:sz w:val="22"/>
          <w:szCs w:val="22"/>
          <w:lang w:val="es-ES" w:eastAsia="en-US"/>
        </w:rPr>
        <w:t xml:space="preserve"> del dos mil trece </w:t>
      </w:r>
      <w:r w:rsidR="0020681A">
        <w:rPr>
          <w:rFonts w:ascii="Palatino Linotype" w:eastAsia="Calibri" w:hAnsi="Palatino Linotype" w:cs="Tahoma"/>
          <w:bCs/>
          <w:iCs/>
          <w:sz w:val="22"/>
          <w:szCs w:val="22"/>
          <w:lang w:val="es-ES" w:eastAsia="en-US"/>
        </w:rPr>
        <w:t>al dos mil dieciocho</w:t>
      </w:r>
      <w:r w:rsidR="004B1DF4">
        <w:rPr>
          <w:rFonts w:ascii="Palatino Linotype" w:eastAsia="Calibri" w:hAnsi="Palatino Linotype" w:cs="Tahoma"/>
          <w:bCs/>
          <w:iCs/>
          <w:sz w:val="22"/>
          <w:szCs w:val="22"/>
          <w:lang w:val="es-ES" w:eastAsia="en-US"/>
        </w:rPr>
        <w:t xml:space="preserve">, así como, el número de luminarias con las que cuenta al </w:t>
      </w:r>
      <w:r w:rsidR="005774D1">
        <w:rPr>
          <w:rFonts w:ascii="Palatino Linotype" w:eastAsia="Calibri" w:hAnsi="Palatino Linotype" w:cs="Tahoma"/>
          <w:bCs/>
          <w:iCs/>
          <w:sz w:val="22"/>
          <w:szCs w:val="22"/>
          <w:lang w:val="es-ES" w:eastAsia="en-US"/>
        </w:rPr>
        <w:t>treinta de abril</w:t>
      </w:r>
      <w:r w:rsidR="004B1DF4">
        <w:rPr>
          <w:rFonts w:ascii="Palatino Linotype" w:eastAsia="Calibri" w:hAnsi="Palatino Linotype" w:cs="Tahoma"/>
          <w:bCs/>
          <w:iCs/>
          <w:sz w:val="22"/>
          <w:szCs w:val="22"/>
          <w:lang w:val="es-ES" w:eastAsia="en-US"/>
        </w:rPr>
        <w:t xml:space="preserve"> de dos mil diecinueve, </w:t>
      </w:r>
      <w:r w:rsidR="004B1DF4" w:rsidRPr="00C20807">
        <w:rPr>
          <w:rFonts w:ascii="Palatino Linotype" w:eastAsia="Calibri" w:hAnsi="Palatino Linotype" w:cs="Tahoma"/>
          <w:b/>
          <w:bCs/>
          <w:iCs/>
          <w:sz w:val="22"/>
          <w:szCs w:val="22"/>
          <w:lang w:val="es-ES" w:eastAsia="en-US"/>
        </w:rPr>
        <w:t>con el mayor grado de desagregación que obre en sus archivos.</w:t>
      </w:r>
      <w:r w:rsidR="004B1DF4">
        <w:rPr>
          <w:rFonts w:ascii="Palatino Linotype" w:eastAsia="Calibri" w:hAnsi="Palatino Linotype" w:cs="Tahoma"/>
          <w:b/>
          <w:bCs/>
          <w:iCs/>
          <w:sz w:val="22"/>
          <w:szCs w:val="22"/>
          <w:lang w:val="es-ES" w:eastAsia="en-US"/>
        </w:rPr>
        <w:t xml:space="preserve"> </w:t>
      </w:r>
      <w:r w:rsidR="004B1DF4" w:rsidRPr="00C20807">
        <w:rPr>
          <w:rFonts w:ascii="Palatino Linotype" w:eastAsia="Calibri" w:hAnsi="Palatino Linotype" w:cs="Tahoma"/>
          <w:bCs/>
          <w:iCs/>
          <w:sz w:val="22"/>
          <w:szCs w:val="22"/>
          <w:lang w:val="es-ES" w:eastAsia="en-US"/>
        </w:rPr>
        <w:t>D</w:t>
      </w:r>
      <w:r w:rsidR="004B1DF4" w:rsidRPr="00D00D35">
        <w:rPr>
          <w:rFonts w:ascii="Palatino Linotype" w:hAnsi="Palatino Linotype" w:cs="Tahoma"/>
          <w:bCs/>
          <w:iCs/>
          <w:sz w:val="22"/>
          <w:szCs w:val="24"/>
          <w:lang w:val="es-ES"/>
        </w:rPr>
        <w:t xml:space="preserve">icha determinación toma relevancia, pues </w:t>
      </w:r>
      <w:r w:rsidR="004B1DF4" w:rsidRPr="00D00D35">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w:t>
      </w:r>
      <w:r w:rsidR="004B1DF4">
        <w:rPr>
          <w:rFonts w:ascii="Palatino Linotype" w:hAnsi="Palatino Linotype" w:cs="Tahoma"/>
          <w:sz w:val="22"/>
          <w:szCs w:val="22"/>
        </w:rPr>
        <w:t>del</w:t>
      </w:r>
      <w:r w:rsidR="004B1DF4" w:rsidRPr="00D00D35">
        <w:rPr>
          <w:rFonts w:ascii="Palatino Linotype" w:hAnsi="Palatino Linotype" w:cs="Tahoma"/>
          <w:sz w:val="22"/>
          <w:szCs w:val="22"/>
        </w:rPr>
        <w:t xml:space="preserve"> solicitante, además, que tampoco deberá generarla, resumirla, efectuar cálculos o practicar investigaciones.</w:t>
      </w:r>
    </w:p>
    <w:p w14:paraId="750A7ECA" w14:textId="77777777" w:rsidR="004B1DF4" w:rsidRPr="00D00D35" w:rsidRDefault="004B1DF4" w:rsidP="00E256C4">
      <w:pPr>
        <w:tabs>
          <w:tab w:val="left" w:pos="4962"/>
        </w:tabs>
        <w:spacing w:line="360" w:lineRule="auto"/>
        <w:jc w:val="both"/>
        <w:rPr>
          <w:rFonts w:ascii="Palatino Linotype" w:hAnsi="Palatino Linotype" w:cs="Tahoma"/>
          <w:sz w:val="22"/>
          <w:szCs w:val="22"/>
        </w:rPr>
      </w:pPr>
    </w:p>
    <w:p w14:paraId="2EAF02F8" w14:textId="77777777" w:rsidR="004B1DF4" w:rsidRPr="00D00D35" w:rsidRDefault="004B1DF4" w:rsidP="00E256C4">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hAnsi="Palatino Linotype" w:cs="Tahoma"/>
          <w:sz w:val="22"/>
          <w:szCs w:val="22"/>
        </w:rPr>
        <w:t xml:space="preserve">De esta manera, </w:t>
      </w:r>
      <w:r w:rsidRPr="00D00D35">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D00D35">
        <w:rPr>
          <w:rFonts w:ascii="Palatino Linotype" w:hAnsi="Palatino Linotype" w:cs="Tahoma"/>
          <w:i/>
          <w:sz w:val="22"/>
          <w:szCs w:val="22"/>
        </w:rPr>
        <w:t>ad hoc</w:t>
      </w:r>
      <w:r w:rsidRPr="00D00D35">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D00D35">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0B11BA0A" w14:textId="77777777" w:rsidR="004B1DF4" w:rsidRPr="00D00D35" w:rsidRDefault="004B1DF4" w:rsidP="00E256C4">
      <w:pPr>
        <w:spacing w:line="360" w:lineRule="auto"/>
        <w:ind w:left="567" w:right="567"/>
        <w:jc w:val="both"/>
        <w:rPr>
          <w:rFonts w:ascii="Palatino Linotype" w:eastAsia="Arial" w:hAnsi="Palatino Linotype" w:cs="Arial"/>
          <w:b/>
          <w:sz w:val="22"/>
        </w:rPr>
      </w:pPr>
    </w:p>
    <w:p w14:paraId="421AD239" w14:textId="77777777" w:rsidR="004B1DF4" w:rsidRPr="006C2BFA" w:rsidRDefault="004B1DF4" w:rsidP="00E256C4">
      <w:pPr>
        <w:spacing w:line="360" w:lineRule="auto"/>
        <w:ind w:left="567" w:right="567"/>
        <w:jc w:val="both"/>
        <w:rPr>
          <w:rFonts w:ascii="Palatino Linotype" w:eastAsia="Arial" w:hAnsi="Palatino Linotype" w:cs="Arial"/>
          <w:i/>
        </w:rPr>
      </w:pPr>
      <w:r w:rsidRPr="006C2BFA">
        <w:rPr>
          <w:rFonts w:ascii="Palatino Linotype" w:eastAsia="Arial" w:hAnsi="Palatino Linotype" w:cs="Arial"/>
          <w:b/>
          <w:i/>
        </w:rPr>
        <w:t xml:space="preserve">“No existe obligación de elaborar </w:t>
      </w:r>
      <w:r w:rsidRPr="006C2BFA">
        <w:rPr>
          <w:rFonts w:ascii="Palatino Linotype" w:eastAsia="Arial" w:hAnsi="Palatino Linotype" w:cs="Arial"/>
          <w:b/>
          <w:i/>
          <w:spacing w:val="-3"/>
        </w:rPr>
        <w:t>d</w:t>
      </w:r>
      <w:r w:rsidRPr="006C2BFA">
        <w:rPr>
          <w:rFonts w:ascii="Palatino Linotype" w:eastAsia="Arial" w:hAnsi="Palatino Linotype" w:cs="Arial"/>
          <w:b/>
          <w:i/>
        </w:rPr>
        <w:t>ocum</w:t>
      </w:r>
      <w:r w:rsidRPr="006C2BFA">
        <w:rPr>
          <w:rFonts w:ascii="Palatino Linotype" w:eastAsia="Arial" w:hAnsi="Palatino Linotype" w:cs="Arial"/>
          <w:b/>
          <w:i/>
          <w:spacing w:val="1"/>
        </w:rPr>
        <w:t>e</w:t>
      </w:r>
      <w:r w:rsidRPr="006C2BFA">
        <w:rPr>
          <w:rFonts w:ascii="Palatino Linotype" w:eastAsia="Arial" w:hAnsi="Palatino Linotype" w:cs="Arial"/>
          <w:b/>
          <w:i/>
        </w:rPr>
        <w:t>n</w:t>
      </w:r>
      <w:r w:rsidRPr="006C2BFA">
        <w:rPr>
          <w:rFonts w:ascii="Palatino Linotype" w:eastAsia="Arial" w:hAnsi="Palatino Linotype" w:cs="Arial"/>
          <w:b/>
          <w:i/>
          <w:spacing w:val="-1"/>
        </w:rPr>
        <w:t>t</w:t>
      </w:r>
      <w:r w:rsidRPr="006C2BFA">
        <w:rPr>
          <w:rFonts w:ascii="Palatino Linotype" w:eastAsia="Arial" w:hAnsi="Palatino Linotype" w:cs="Arial"/>
          <w:b/>
          <w:i/>
        </w:rPr>
        <w:t xml:space="preserve">os </w:t>
      </w:r>
      <w:r w:rsidRPr="006C2BFA">
        <w:rPr>
          <w:rFonts w:ascii="Palatino Linotype" w:eastAsia="Arial" w:hAnsi="Palatino Linotype" w:cs="Arial"/>
          <w:b/>
          <w:i/>
          <w:spacing w:val="-1"/>
        </w:rPr>
        <w:t xml:space="preserve">ad </w:t>
      </w:r>
      <w:r w:rsidRPr="006C2BFA">
        <w:rPr>
          <w:rFonts w:ascii="Palatino Linotype" w:eastAsia="Arial" w:hAnsi="Palatino Linotype" w:cs="Arial"/>
          <w:b/>
          <w:i/>
        </w:rPr>
        <w:t>hoc para atender las sol</w:t>
      </w:r>
      <w:r w:rsidRPr="006C2BFA">
        <w:rPr>
          <w:rFonts w:ascii="Palatino Linotype" w:eastAsia="Arial" w:hAnsi="Palatino Linotype" w:cs="Arial"/>
          <w:b/>
          <w:i/>
          <w:spacing w:val="-2"/>
        </w:rPr>
        <w:t>i</w:t>
      </w:r>
      <w:r w:rsidRPr="006C2BFA">
        <w:rPr>
          <w:rFonts w:ascii="Palatino Linotype" w:eastAsia="Arial" w:hAnsi="Palatino Linotype" w:cs="Arial"/>
          <w:b/>
          <w:i/>
          <w:spacing w:val="1"/>
        </w:rPr>
        <w:t>c</w:t>
      </w:r>
      <w:r w:rsidRPr="006C2BFA">
        <w:rPr>
          <w:rFonts w:ascii="Palatino Linotype" w:eastAsia="Arial" w:hAnsi="Palatino Linotype" w:cs="Arial"/>
          <w:b/>
          <w:i/>
        </w:rPr>
        <w:t xml:space="preserve">itudes de </w:t>
      </w:r>
      <w:r w:rsidRPr="006C2BFA">
        <w:rPr>
          <w:rFonts w:ascii="Palatino Linotype" w:eastAsia="Arial" w:hAnsi="Palatino Linotype" w:cs="Arial"/>
          <w:b/>
          <w:i/>
          <w:spacing w:val="1"/>
        </w:rPr>
        <w:t>ac</w:t>
      </w:r>
      <w:r w:rsidRPr="006C2BFA">
        <w:rPr>
          <w:rFonts w:ascii="Palatino Linotype" w:eastAsia="Arial" w:hAnsi="Palatino Linotype" w:cs="Arial"/>
          <w:b/>
          <w:i/>
          <w:spacing w:val="-1"/>
        </w:rPr>
        <w:t>c</w:t>
      </w:r>
      <w:r w:rsidRPr="006C2BFA">
        <w:rPr>
          <w:rFonts w:ascii="Palatino Linotype" w:eastAsia="Arial" w:hAnsi="Palatino Linotype" w:cs="Arial"/>
          <w:b/>
          <w:i/>
          <w:spacing w:val="1"/>
        </w:rPr>
        <w:t>es</w:t>
      </w:r>
      <w:r w:rsidRPr="006C2BFA">
        <w:rPr>
          <w:rFonts w:ascii="Palatino Linotype" w:eastAsia="Arial" w:hAnsi="Palatino Linotype" w:cs="Arial"/>
          <w:b/>
          <w:i/>
        </w:rPr>
        <w:t>o a la informa</w:t>
      </w:r>
      <w:r w:rsidRPr="006C2BFA">
        <w:rPr>
          <w:rFonts w:ascii="Palatino Linotype" w:eastAsia="Arial" w:hAnsi="Palatino Linotype" w:cs="Arial"/>
          <w:b/>
          <w:i/>
          <w:spacing w:val="1"/>
        </w:rPr>
        <w:t>c</w:t>
      </w:r>
      <w:r w:rsidRPr="006C2BFA">
        <w:rPr>
          <w:rFonts w:ascii="Palatino Linotype" w:eastAsia="Arial" w:hAnsi="Palatino Linotype" w:cs="Arial"/>
          <w:b/>
          <w:i/>
        </w:rPr>
        <w:t>ió</w:t>
      </w:r>
      <w:r w:rsidRPr="006C2BFA">
        <w:rPr>
          <w:rFonts w:ascii="Palatino Linotype" w:eastAsia="Arial" w:hAnsi="Palatino Linotype" w:cs="Arial"/>
          <w:b/>
          <w:i/>
          <w:spacing w:val="-2"/>
        </w:rPr>
        <w:t>n</w:t>
      </w:r>
      <w:r w:rsidRPr="006C2BFA">
        <w:rPr>
          <w:rFonts w:ascii="Palatino Linotype" w:eastAsia="Arial" w:hAnsi="Palatino Linotype" w:cs="Arial"/>
          <w:b/>
          <w:i/>
        </w:rPr>
        <w:t xml:space="preserve">. </w:t>
      </w:r>
      <w:r w:rsidRPr="006C2BFA">
        <w:rPr>
          <w:rFonts w:ascii="Palatino Linotype" w:eastAsia="Arial" w:hAnsi="Palatino Linotype" w:cs="Arial"/>
          <w:i/>
          <w:spacing w:val="18"/>
        </w:rPr>
        <w:t>L</w:t>
      </w:r>
      <w:r w:rsidRPr="006C2BFA">
        <w:rPr>
          <w:rFonts w:ascii="Palatino Linotype" w:eastAsia="Arial" w:hAnsi="Palatino Linotype" w:cs="Arial"/>
          <w:i/>
          <w:spacing w:val="-1"/>
        </w:rPr>
        <w:t xml:space="preserve">os </w:t>
      </w:r>
      <w:r w:rsidRPr="006C2BFA">
        <w:rPr>
          <w:rFonts w:ascii="Palatino Linotype" w:eastAsia="Arial" w:hAnsi="Palatino Linotype" w:cs="Arial"/>
          <w:i/>
          <w:spacing w:val="1"/>
        </w:rPr>
        <w:t>a</w:t>
      </w:r>
      <w:r w:rsidRPr="006C2BFA">
        <w:rPr>
          <w:rFonts w:ascii="Palatino Linotype" w:eastAsia="Arial" w:hAnsi="Palatino Linotype" w:cs="Arial"/>
          <w:i/>
        </w:rPr>
        <w:t>rt</w:t>
      </w:r>
      <w:r w:rsidRPr="006C2BFA">
        <w:rPr>
          <w:rFonts w:ascii="Palatino Linotype" w:eastAsia="Arial" w:hAnsi="Palatino Linotype" w:cs="Arial"/>
          <w:i/>
          <w:spacing w:val="-2"/>
        </w:rPr>
        <w:t>í</w:t>
      </w:r>
      <w:r w:rsidRPr="006C2BFA">
        <w:rPr>
          <w:rFonts w:ascii="Palatino Linotype" w:eastAsia="Arial" w:hAnsi="Palatino Linotype" w:cs="Arial"/>
          <w:i/>
        </w:rPr>
        <w:t>c</w:t>
      </w:r>
      <w:r w:rsidRPr="006C2BFA">
        <w:rPr>
          <w:rFonts w:ascii="Palatino Linotype" w:eastAsia="Arial" w:hAnsi="Palatino Linotype" w:cs="Arial"/>
          <w:i/>
          <w:spacing w:val="1"/>
        </w:rPr>
        <w:t>u</w:t>
      </w:r>
      <w:r w:rsidRPr="006C2BFA">
        <w:rPr>
          <w:rFonts w:ascii="Palatino Linotype" w:eastAsia="Arial" w:hAnsi="Palatino Linotype" w:cs="Arial"/>
          <w:i/>
        </w:rPr>
        <w:t>los</w:t>
      </w:r>
      <w:r w:rsidRPr="006C2BFA">
        <w:rPr>
          <w:rFonts w:ascii="Palatino Linotype" w:eastAsia="Arial" w:hAnsi="Palatino Linotype" w:cs="Arial"/>
          <w:i/>
          <w:spacing w:val="8"/>
        </w:rPr>
        <w:t xml:space="preserve"> 129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 xml:space="preserve">y General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y </w:t>
      </w:r>
      <w:r w:rsidRPr="006C2BFA">
        <w:rPr>
          <w:rFonts w:ascii="Palatino Linotype" w:eastAsia="Arial" w:hAnsi="Palatino Linotype" w:cs="Arial"/>
          <w:i/>
          <w:spacing w:val="8"/>
        </w:rPr>
        <w:t xml:space="preserve">130, párrafo cuarto,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y Fe</w:t>
      </w:r>
      <w:r w:rsidRPr="006C2BFA">
        <w:rPr>
          <w:rFonts w:ascii="Palatino Linotype" w:eastAsia="Arial" w:hAnsi="Palatino Linotype" w:cs="Arial"/>
          <w:i/>
          <w:spacing w:val="1"/>
        </w:rPr>
        <w:t>de</w:t>
      </w:r>
      <w:r w:rsidRPr="006C2BFA">
        <w:rPr>
          <w:rFonts w:ascii="Palatino Linotype" w:eastAsia="Arial" w:hAnsi="Palatino Linotype" w:cs="Arial"/>
          <w:i/>
        </w:rPr>
        <w:t xml:space="preserv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w:t>
      </w:r>
      <w:r w:rsidRPr="006C2BFA">
        <w:rPr>
          <w:rFonts w:ascii="Palatino Linotype" w:eastAsia="Arial" w:hAnsi="Palatino Linotype" w:cs="Arial"/>
          <w:i/>
          <w:spacing w:val="-1"/>
        </w:rPr>
        <w:t>señalan q</w:t>
      </w:r>
      <w:r w:rsidRPr="006C2BFA">
        <w:rPr>
          <w:rFonts w:ascii="Palatino Linotype" w:eastAsia="Arial" w:hAnsi="Palatino Linotype" w:cs="Arial"/>
          <w:i/>
          <w:spacing w:val="1"/>
        </w:rPr>
        <w:t>u</w:t>
      </w:r>
      <w:r w:rsidRPr="006C2BFA">
        <w:rPr>
          <w:rFonts w:ascii="Palatino Linotype" w:eastAsia="Arial" w:hAnsi="Palatino Linotype" w:cs="Arial"/>
          <w:i/>
        </w:rPr>
        <w:t xml:space="preserve">e los sujetos obligados deberán otorgar acceso a los documentos que </w:t>
      </w:r>
      <w:r w:rsidRPr="006C2BFA">
        <w:rPr>
          <w:rFonts w:ascii="Palatino Linotype" w:eastAsia="Arial" w:hAnsi="Palatino Linotype" w:cs="Arial"/>
          <w:i/>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C2BFA">
        <w:rPr>
          <w:rFonts w:ascii="Palatino Linotype" w:eastAsia="Arial" w:hAnsi="Palatino Linotype" w:cs="Arial"/>
          <w:i/>
          <w:spacing w:val="-1"/>
        </w:rPr>
        <w:t xml:space="preserve"> sin necesidad de</w:t>
      </w:r>
      <w:r w:rsidRPr="006C2BFA">
        <w:rPr>
          <w:rFonts w:ascii="Palatino Linotype" w:eastAsia="Arial" w:hAnsi="Palatino Linotype" w:cs="Arial"/>
          <w:i/>
          <w:spacing w:val="1"/>
        </w:rPr>
        <w:t xml:space="preserve"> e</w:t>
      </w:r>
      <w:r w:rsidRPr="006C2BFA">
        <w:rPr>
          <w:rFonts w:ascii="Palatino Linotype" w:eastAsia="Arial" w:hAnsi="Palatino Linotype" w:cs="Arial"/>
          <w:i/>
        </w:rPr>
        <w:t>la</w:t>
      </w:r>
      <w:r w:rsidRPr="006C2BFA">
        <w:rPr>
          <w:rFonts w:ascii="Palatino Linotype" w:eastAsia="Arial" w:hAnsi="Palatino Linotype" w:cs="Arial"/>
          <w:i/>
          <w:spacing w:val="1"/>
        </w:rPr>
        <w:t>bo</w:t>
      </w:r>
      <w:r w:rsidRPr="006C2BFA">
        <w:rPr>
          <w:rFonts w:ascii="Palatino Linotype" w:eastAsia="Arial" w:hAnsi="Palatino Linotype" w:cs="Arial"/>
          <w:i/>
        </w:rPr>
        <w:t xml:space="preserve">rar </w:t>
      </w:r>
      <w:r w:rsidRPr="006C2BFA">
        <w:rPr>
          <w:rFonts w:ascii="Palatino Linotype" w:eastAsia="Arial" w:hAnsi="Palatino Linotype" w:cs="Arial"/>
          <w:i/>
          <w:spacing w:val="1"/>
        </w:rPr>
        <w:t>do</w:t>
      </w:r>
      <w:r w:rsidRPr="006C2BFA">
        <w:rPr>
          <w:rFonts w:ascii="Palatino Linotype" w:eastAsia="Arial" w:hAnsi="Palatino Linotype" w:cs="Arial"/>
          <w:i/>
          <w:spacing w:val="-2"/>
        </w:rPr>
        <w:t>c</w:t>
      </w:r>
      <w:r w:rsidRPr="006C2BFA">
        <w:rPr>
          <w:rFonts w:ascii="Palatino Linotype" w:eastAsia="Arial" w:hAnsi="Palatino Linotype" w:cs="Arial"/>
          <w:i/>
          <w:spacing w:val="1"/>
        </w:rPr>
        <w:t>u</w:t>
      </w:r>
      <w:r w:rsidRPr="006C2BFA">
        <w:rPr>
          <w:rFonts w:ascii="Palatino Linotype" w:eastAsia="Arial" w:hAnsi="Palatino Linotype" w:cs="Arial"/>
          <w:i/>
          <w:spacing w:val="-1"/>
        </w:rPr>
        <w:t>m</w:t>
      </w:r>
      <w:r w:rsidRPr="006C2BFA">
        <w:rPr>
          <w:rFonts w:ascii="Palatino Linotype" w:eastAsia="Arial" w:hAnsi="Palatino Linotype" w:cs="Arial"/>
          <w:i/>
          <w:spacing w:val="1"/>
        </w:rPr>
        <w:t>en</w:t>
      </w:r>
      <w:r w:rsidRPr="006C2BFA">
        <w:rPr>
          <w:rFonts w:ascii="Palatino Linotype" w:eastAsia="Arial" w:hAnsi="Palatino Linotype" w:cs="Arial"/>
          <w:i/>
          <w:spacing w:val="-2"/>
        </w:rPr>
        <w:t>t</w:t>
      </w:r>
      <w:r w:rsidRPr="006C2BFA">
        <w:rPr>
          <w:rFonts w:ascii="Palatino Linotype" w:eastAsia="Arial" w:hAnsi="Palatino Linotype" w:cs="Arial"/>
          <w:i/>
          <w:spacing w:val="1"/>
        </w:rPr>
        <w:t>o</w:t>
      </w:r>
      <w:r w:rsidRPr="006C2BFA">
        <w:rPr>
          <w:rFonts w:ascii="Palatino Linotype" w:eastAsia="Arial" w:hAnsi="Palatino Linotype" w:cs="Arial"/>
          <w:i/>
        </w:rPr>
        <w:t xml:space="preserve">s </w:t>
      </w:r>
      <w:r w:rsidRPr="006C2BFA">
        <w:rPr>
          <w:rFonts w:ascii="Palatino Linotype" w:eastAsia="Arial" w:hAnsi="Palatino Linotype" w:cs="Arial"/>
          <w:i/>
          <w:spacing w:val="1"/>
        </w:rPr>
        <w:t>a</w:t>
      </w:r>
      <w:r w:rsidRPr="006C2BFA">
        <w:rPr>
          <w:rFonts w:ascii="Palatino Linotype" w:eastAsia="Arial" w:hAnsi="Palatino Linotype" w:cs="Arial"/>
          <w:i/>
        </w:rPr>
        <w:t>d</w:t>
      </w:r>
      <w:r w:rsidRPr="006C2BFA">
        <w:rPr>
          <w:rFonts w:ascii="Palatino Linotype" w:eastAsia="Arial" w:hAnsi="Palatino Linotype" w:cs="Arial"/>
          <w:i/>
          <w:spacing w:val="1"/>
        </w:rPr>
        <w:t xml:space="preserve"> ho</w:t>
      </w:r>
      <w:r w:rsidRPr="006C2BFA">
        <w:rPr>
          <w:rFonts w:ascii="Palatino Linotype" w:eastAsia="Arial" w:hAnsi="Palatino Linotype" w:cs="Arial"/>
          <w:i/>
        </w:rPr>
        <w:t xml:space="preserve">c </w:t>
      </w:r>
      <w:r w:rsidRPr="006C2BFA">
        <w:rPr>
          <w:rFonts w:ascii="Palatino Linotype" w:eastAsia="Arial" w:hAnsi="Palatino Linotype" w:cs="Arial"/>
          <w:i/>
          <w:spacing w:val="1"/>
        </w:rPr>
        <w:t>pa</w:t>
      </w:r>
      <w:r w:rsidRPr="006C2BFA">
        <w:rPr>
          <w:rFonts w:ascii="Palatino Linotype" w:eastAsia="Arial" w:hAnsi="Palatino Linotype" w:cs="Arial"/>
          <w:i/>
        </w:rPr>
        <w:t xml:space="preserve">ra </w:t>
      </w:r>
      <w:r w:rsidRPr="006C2BFA">
        <w:rPr>
          <w:rFonts w:ascii="Palatino Linotype" w:eastAsia="Arial" w:hAnsi="Palatino Linotype" w:cs="Arial"/>
          <w:i/>
          <w:spacing w:val="1"/>
        </w:rPr>
        <w:t>a</w:t>
      </w:r>
      <w:r w:rsidRPr="006C2BFA">
        <w:rPr>
          <w:rFonts w:ascii="Palatino Linotype" w:eastAsia="Arial" w:hAnsi="Palatino Linotype" w:cs="Arial"/>
          <w:i/>
        </w:rPr>
        <w:t>t</w:t>
      </w:r>
      <w:r w:rsidRPr="006C2BFA">
        <w:rPr>
          <w:rFonts w:ascii="Palatino Linotype" w:eastAsia="Arial" w:hAnsi="Palatino Linotype" w:cs="Arial"/>
          <w:i/>
          <w:spacing w:val="-1"/>
        </w:rPr>
        <w:t>e</w:t>
      </w:r>
      <w:r w:rsidRPr="006C2BFA">
        <w:rPr>
          <w:rFonts w:ascii="Palatino Linotype" w:eastAsia="Arial" w:hAnsi="Palatino Linotype" w:cs="Arial"/>
          <w:i/>
          <w:spacing w:val="1"/>
        </w:rPr>
        <w:t>n</w:t>
      </w:r>
      <w:r w:rsidRPr="006C2BFA">
        <w:rPr>
          <w:rFonts w:ascii="Palatino Linotype" w:eastAsia="Arial" w:hAnsi="Palatino Linotype" w:cs="Arial"/>
          <w:i/>
          <w:spacing w:val="-1"/>
        </w:rPr>
        <w:t>d</w:t>
      </w:r>
      <w:r w:rsidRPr="006C2BFA">
        <w:rPr>
          <w:rFonts w:ascii="Palatino Linotype" w:eastAsia="Arial" w:hAnsi="Palatino Linotype" w:cs="Arial"/>
          <w:i/>
          <w:spacing w:val="1"/>
        </w:rPr>
        <w:t>e</w:t>
      </w:r>
      <w:r w:rsidRPr="006C2BFA">
        <w:rPr>
          <w:rFonts w:ascii="Palatino Linotype" w:eastAsia="Arial" w:hAnsi="Palatino Linotype" w:cs="Arial"/>
          <w:i/>
        </w:rPr>
        <w:t>r l</w:t>
      </w:r>
      <w:r w:rsidRPr="006C2BFA">
        <w:rPr>
          <w:rFonts w:ascii="Palatino Linotype" w:eastAsia="Arial" w:hAnsi="Palatino Linotype" w:cs="Arial"/>
          <w:i/>
          <w:spacing w:val="-2"/>
        </w:rPr>
        <w:t>a</w:t>
      </w:r>
      <w:r w:rsidRPr="006C2BFA">
        <w:rPr>
          <w:rFonts w:ascii="Palatino Linotype" w:eastAsia="Arial" w:hAnsi="Palatino Linotype" w:cs="Arial"/>
          <w:i/>
        </w:rPr>
        <w:t>s s</w:t>
      </w:r>
      <w:r w:rsidRPr="006C2BFA">
        <w:rPr>
          <w:rFonts w:ascii="Palatino Linotype" w:eastAsia="Arial" w:hAnsi="Palatino Linotype" w:cs="Arial"/>
          <w:i/>
          <w:spacing w:val="1"/>
        </w:rPr>
        <w:t>o</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cit</w:t>
      </w:r>
      <w:r w:rsidRPr="006C2BFA">
        <w:rPr>
          <w:rFonts w:ascii="Palatino Linotype" w:eastAsia="Arial" w:hAnsi="Palatino Linotype" w:cs="Arial"/>
          <w:i/>
          <w:spacing w:val="1"/>
        </w:rPr>
        <w:t>ude</w:t>
      </w:r>
      <w:r w:rsidRPr="006C2BFA">
        <w:rPr>
          <w:rFonts w:ascii="Palatino Linotype" w:eastAsia="Arial" w:hAnsi="Palatino Linotype" w:cs="Arial"/>
          <w:i/>
        </w:rPr>
        <w:t xml:space="preserve">s </w:t>
      </w:r>
      <w:r w:rsidRPr="006C2BFA">
        <w:rPr>
          <w:rFonts w:ascii="Palatino Linotype" w:eastAsia="Arial" w:hAnsi="Palatino Linotype" w:cs="Arial"/>
          <w:i/>
          <w:spacing w:val="-1"/>
        </w:rPr>
        <w:t>d</w:t>
      </w:r>
      <w:r w:rsidRPr="006C2BFA">
        <w:rPr>
          <w:rFonts w:ascii="Palatino Linotype" w:eastAsia="Arial" w:hAnsi="Palatino Linotype" w:cs="Arial"/>
          <w:i/>
        </w:rPr>
        <w:t>e i</w:t>
      </w:r>
      <w:r w:rsidRPr="006C2BFA">
        <w:rPr>
          <w:rFonts w:ascii="Palatino Linotype" w:eastAsia="Arial" w:hAnsi="Palatino Linotype" w:cs="Arial"/>
          <w:i/>
          <w:spacing w:val="-2"/>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rPr>
        <w:t>r</w:t>
      </w:r>
      <w:r w:rsidRPr="006C2BFA">
        <w:rPr>
          <w:rFonts w:ascii="Palatino Linotype" w:eastAsia="Arial" w:hAnsi="Palatino Linotype" w:cs="Arial"/>
          <w:i/>
          <w:spacing w:val="-1"/>
        </w:rPr>
        <w:t>m</w:t>
      </w:r>
      <w:r w:rsidRPr="006C2BFA">
        <w:rPr>
          <w:rFonts w:ascii="Palatino Linotype" w:eastAsia="Arial" w:hAnsi="Palatino Linotype" w:cs="Arial"/>
          <w:i/>
          <w:spacing w:val="1"/>
        </w:rPr>
        <w:t>a</w:t>
      </w:r>
      <w:r w:rsidRPr="006C2BFA">
        <w:rPr>
          <w:rFonts w:ascii="Palatino Linotype" w:eastAsia="Arial" w:hAnsi="Palatino Linotype" w:cs="Arial"/>
          <w:i/>
        </w:rPr>
        <w:t>ció</w:t>
      </w:r>
      <w:r w:rsidRPr="006C2BFA">
        <w:rPr>
          <w:rFonts w:ascii="Palatino Linotype" w:eastAsia="Arial" w:hAnsi="Palatino Linotype" w:cs="Arial"/>
          <w:i/>
          <w:spacing w:val="1"/>
        </w:rPr>
        <w:t>n</w:t>
      </w:r>
      <w:r w:rsidRPr="006C2BFA">
        <w:rPr>
          <w:rFonts w:ascii="Palatino Linotype" w:eastAsia="Arial" w:hAnsi="Palatino Linotype" w:cs="Arial"/>
          <w:i/>
        </w:rPr>
        <w:t>.”</w:t>
      </w:r>
    </w:p>
    <w:p w14:paraId="19FF9E37" w14:textId="77777777" w:rsidR="004B1DF4" w:rsidRDefault="004B1DF4" w:rsidP="00E256C4">
      <w:pPr>
        <w:spacing w:line="360" w:lineRule="auto"/>
        <w:jc w:val="both"/>
        <w:rPr>
          <w:rFonts w:ascii="Palatino Linotype" w:hAnsi="Palatino Linotype" w:cs="Tahoma"/>
          <w:sz w:val="22"/>
          <w:szCs w:val="24"/>
          <w:lang w:val="es-ES"/>
        </w:rPr>
      </w:pPr>
    </w:p>
    <w:p w14:paraId="7E655EB9" w14:textId="77777777" w:rsidR="004B1DF4" w:rsidRDefault="004B1DF4" w:rsidP="00E256C4">
      <w:pPr>
        <w:pStyle w:val="Prrafodelista"/>
        <w:spacing w:line="360" w:lineRule="auto"/>
        <w:ind w:left="0"/>
        <w:jc w:val="both"/>
        <w:rPr>
          <w:rFonts w:ascii="Palatino Linotype" w:hAnsi="Palatino Linotype" w:cs="Tahoma"/>
          <w:lang w:val="es-ES"/>
        </w:rPr>
      </w:pPr>
      <w:r w:rsidRPr="00D00D35">
        <w:rPr>
          <w:rFonts w:ascii="Palatino Linotype" w:hAnsi="Palatino Linotype"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w:t>
      </w:r>
      <w:r>
        <w:rPr>
          <w:rFonts w:ascii="Palatino Linotype" w:hAnsi="Palatino Linotype" w:cs="Tahoma"/>
          <w:lang w:val="es-ES"/>
        </w:rPr>
        <w:t xml:space="preserve">del </w:t>
      </w:r>
      <w:r w:rsidRPr="00D00D35">
        <w:rPr>
          <w:rFonts w:ascii="Palatino Linotype" w:hAnsi="Palatino Linotype" w:cs="Tahoma"/>
          <w:lang w:val="es-ES"/>
        </w:rPr>
        <w:t>Recurrente;</w:t>
      </w:r>
      <w:r>
        <w:rPr>
          <w:rFonts w:ascii="Palatino Linotype" w:hAnsi="Palatino Linotype" w:cs="Tahoma"/>
          <w:lang w:val="es-ES"/>
        </w:rPr>
        <w:t xml:space="preserve"> por lo que, para atender los presentes requerimientos, basta con que el Sujeto Obligado proporcione el documento o documentos, donde conste lo siguiente:</w:t>
      </w:r>
    </w:p>
    <w:p w14:paraId="21CA94A5" w14:textId="77777777" w:rsidR="0020681A" w:rsidRDefault="0020681A" w:rsidP="00E256C4">
      <w:pPr>
        <w:pStyle w:val="Prrafodelista"/>
        <w:spacing w:line="360" w:lineRule="auto"/>
        <w:ind w:left="0"/>
        <w:jc w:val="both"/>
        <w:rPr>
          <w:rFonts w:ascii="Palatino Linotype" w:hAnsi="Palatino Linotype" w:cs="Tahoma"/>
          <w:lang w:val="es-ES"/>
        </w:rPr>
      </w:pPr>
    </w:p>
    <w:p w14:paraId="36F0B835" w14:textId="2B5CCAEB" w:rsidR="004B1DF4" w:rsidRPr="00E63D36" w:rsidRDefault="004B1DF4" w:rsidP="00E256C4">
      <w:pPr>
        <w:pStyle w:val="Prrafodelista"/>
        <w:numPr>
          <w:ilvl w:val="0"/>
          <w:numId w:val="26"/>
        </w:numPr>
        <w:spacing w:line="360" w:lineRule="auto"/>
        <w:jc w:val="both"/>
        <w:rPr>
          <w:rFonts w:ascii="Palatino Linotype" w:hAnsi="Palatino Linotype" w:cs="Tahoma"/>
          <w:lang w:val="es-ES"/>
        </w:rPr>
      </w:pPr>
      <w:r>
        <w:rPr>
          <w:rFonts w:ascii="Palatino Linotype" w:hAnsi="Palatino Linotype" w:cs="Tahoma"/>
          <w:lang w:val="es-ES"/>
        </w:rPr>
        <w:t xml:space="preserve">El </w:t>
      </w:r>
      <w:r w:rsidRPr="000349B3">
        <w:rPr>
          <w:rFonts w:ascii="Palatino Linotype" w:hAnsi="Palatino Linotype" w:cs="Tahoma"/>
          <w:bCs/>
          <w:iCs/>
          <w:lang w:val="es-ES"/>
        </w:rPr>
        <w:t xml:space="preserve">número de luminarias que fueron </w:t>
      </w:r>
      <w:r w:rsidRPr="000349B3">
        <w:rPr>
          <w:rFonts w:ascii="Palatino Linotype" w:hAnsi="Palatino Linotype" w:cs="Tahoma"/>
          <w:b/>
          <w:bCs/>
          <w:iCs/>
          <w:lang w:val="es-ES"/>
        </w:rPr>
        <w:t>sustituidas, corregidas, arregladas o transformadas</w:t>
      </w:r>
      <w:r w:rsidRPr="000349B3">
        <w:rPr>
          <w:rFonts w:ascii="Palatino Linotype" w:hAnsi="Palatino Linotype" w:cs="Tahoma"/>
          <w:bCs/>
          <w:iCs/>
          <w:lang w:val="es-ES"/>
        </w:rPr>
        <w:t xml:space="preserve">, así como características (tecnología, marca y potencia) y los lugares en donde se realizaron (tipo de vía), del dos mil trece al </w:t>
      </w:r>
      <w:r w:rsidR="0020681A">
        <w:rPr>
          <w:rFonts w:ascii="Palatino Linotype" w:hAnsi="Palatino Linotype" w:cs="Tahoma"/>
          <w:bCs/>
          <w:iCs/>
          <w:lang w:val="es-ES"/>
        </w:rPr>
        <w:t>dos mil dieciocho</w:t>
      </w:r>
      <w:r w:rsidRPr="000349B3">
        <w:rPr>
          <w:rFonts w:ascii="Palatino Linotype" w:hAnsi="Palatino Linotype" w:cs="Tahoma"/>
          <w:bCs/>
          <w:iCs/>
          <w:lang w:val="es-ES"/>
        </w:rPr>
        <w:t xml:space="preserve">, </w:t>
      </w:r>
      <w:r w:rsidRPr="000349B3">
        <w:rPr>
          <w:rFonts w:ascii="Palatino Linotype" w:hAnsi="Palatino Linotype" w:cs="Tahoma"/>
          <w:b/>
          <w:bCs/>
          <w:iCs/>
          <w:lang w:val="es-ES"/>
        </w:rPr>
        <w:t>con el mayor grado de desagregación</w:t>
      </w:r>
      <w:r>
        <w:rPr>
          <w:rFonts w:ascii="Palatino Linotype" w:hAnsi="Palatino Linotype" w:cs="Tahoma"/>
          <w:b/>
          <w:bCs/>
          <w:iCs/>
          <w:lang w:val="es-ES"/>
        </w:rPr>
        <w:t xml:space="preserve"> que obre en sus archivos, </w:t>
      </w:r>
      <w:r>
        <w:rPr>
          <w:rFonts w:ascii="Palatino Linotype" w:hAnsi="Palatino Linotype" w:cs="Tahoma"/>
          <w:bCs/>
          <w:iCs/>
          <w:lang w:val="es-ES"/>
        </w:rPr>
        <w:t>dado que dicho documento atendería los puntos requeridos por el Particular, a saber, el 1,4, 7, 8 y 15.</w:t>
      </w:r>
    </w:p>
    <w:p w14:paraId="4BD79C6D" w14:textId="3637FFF3" w:rsidR="004B1DF4" w:rsidRPr="00780BBE" w:rsidRDefault="004B1DF4" w:rsidP="00E256C4">
      <w:pPr>
        <w:pStyle w:val="Prrafodelista"/>
        <w:numPr>
          <w:ilvl w:val="0"/>
          <w:numId w:val="26"/>
        </w:numPr>
        <w:spacing w:line="360" w:lineRule="auto"/>
        <w:jc w:val="both"/>
        <w:rPr>
          <w:rFonts w:ascii="Palatino Linotype" w:hAnsi="Palatino Linotype" w:cs="Tahoma"/>
          <w:lang w:val="es-ES"/>
        </w:rPr>
      </w:pPr>
      <w:r>
        <w:rPr>
          <w:rFonts w:ascii="Palatino Linotype" w:hAnsi="Palatino Linotype" w:cs="Tahoma"/>
          <w:lang w:val="es-ES"/>
        </w:rPr>
        <w:t xml:space="preserve">El número de luminarias con las que cuenta el Ayuntamiento de </w:t>
      </w:r>
      <w:r w:rsidR="004E5EAD">
        <w:rPr>
          <w:rFonts w:ascii="Palatino Linotype" w:hAnsi="Palatino Linotype" w:cs="Tahoma"/>
          <w:lang w:val="es-ES"/>
        </w:rPr>
        <w:t>Ixtlahuaca</w:t>
      </w:r>
      <w:r>
        <w:rPr>
          <w:rFonts w:ascii="Palatino Linotype" w:hAnsi="Palatino Linotype" w:cs="Tahoma"/>
          <w:lang w:val="es-ES"/>
        </w:rPr>
        <w:t xml:space="preserve">, al </w:t>
      </w:r>
      <w:r w:rsidR="005774D1">
        <w:rPr>
          <w:rFonts w:ascii="Palatino Linotype" w:hAnsi="Palatino Linotype" w:cs="Tahoma"/>
          <w:lang w:val="es-ES"/>
        </w:rPr>
        <w:t>treinta de abril</w:t>
      </w:r>
      <w:r>
        <w:rPr>
          <w:rFonts w:ascii="Palatino Linotype" w:hAnsi="Palatino Linotype" w:cs="Tahoma"/>
          <w:lang w:val="es-ES"/>
        </w:rPr>
        <w:t xml:space="preserve"> de dos mil diecinueve, con el mayor grado de desagregación que obre en sus archivos.</w:t>
      </w:r>
    </w:p>
    <w:p w14:paraId="371FD0E6" w14:textId="77777777" w:rsidR="004B1DF4" w:rsidRDefault="004B1DF4" w:rsidP="00E256C4">
      <w:pPr>
        <w:spacing w:line="360" w:lineRule="auto"/>
        <w:jc w:val="both"/>
        <w:rPr>
          <w:rFonts w:ascii="Palatino Linotype" w:eastAsia="Calibri" w:hAnsi="Palatino Linotype" w:cs="Tahoma"/>
          <w:bCs/>
          <w:sz w:val="22"/>
          <w:szCs w:val="22"/>
          <w:lang w:eastAsia="en-US"/>
        </w:rPr>
      </w:pPr>
    </w:p>
    <w:p w14:paraId="3A3A45D6" w14:textId="137CB981" w:rsidR="006D052F" w:rsidRDefault="00A67F68"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la Dirección de Servicios Públicos, precisó que durante el dos mil diecinueve, esto es, </w:t>
      </w:r>
      <w:r w:rsidR="00971A46">
        <w:rPr>
          <w:rFonts w:ascii="Palatino Linotype" w:eastAsia="Calibri" w:hAnsi="Palatino Linotype" w:cs="Tahoma"/>
          <w:bCs/>
          <w:sz w:val="22"/>
          <w:szCs w:val="22"/>
          <w:lang w:eastAsia="en-US"/>
        </w:rPr>
        <w:t>del primero de enero al cinco de julio de la presente anualidad</w:t>
      </w:r>
      <w:r w:rsidR="006D052F">
        <w:rPr>
          <w:rFonts w:ascii="Palatino Linotype" w:eastAsia="Calibri" w:hAnsi="Palatino Linotype" w:cs="Tahoma"/>
          <w:bCs/>
          <w:sz w:val="22"/>
          <w:szCs w:val="22"/>
          <w:lang w:eastAsia="en-US"/>
        </w:rPr>
        <w:t xml:space="preserve"> (fecha de la solicitud)</w:t>
      </w:r>
      <w:r w:rsidR="00971A46">
        <w:rPr>
          <w:rFonts w:ascii="Palatino Linotype" w:eastAsia="Calibri" w:hAnsi="Palatino Linotype" w:cs="Tahoma"/>
          <w:bCs/>
          <w:sz w:val="22"/>
          <w:szCs w:val="22"/>
          <w:lang w:eastAsia="en-US"/>
        </w:rPr>
        <w:t xml:space="preserve">, no se habían realizado sustituciones de </w:t>
      </w:r>
      <w:r w:rsidR="006D052F">
        <w:rPr>
          <w:rFonts w:ascii="Palatino Linotype" w:eastAsia="Calibri" w:hAnsi="Palatino Linotype" w:cs="Tahoma"/>
          <w:bCs/>
          <w:sz w:val="22"/>
          <w:szCs w:val="22"/>
          <w:lang w:eastAsia="en-US"/>
        </w:rPr>
        <w:t xml:space="preserve">luminarias; es decir, señaló las razones por las cuales, no contaba con la información, a saber, porque no había realizado </w:t>
      </w:r>
      <w:r w:rsidR="006D052F">
        <w:rPr>
          <w:rFonts w:ascii="Palatino Linotype" w:eastAsia="Calibri" w:hAnsi="Palatino Linotype" w:cs="Tahoma"/>
          <w:b/>
          <w:bCs/>
          <w:iCs/>
          <w:sz w:val="22"/>
          <w:szCs w:val="22"/>
          <w:lang w:val="es-ES" w:eastAsia="en-US"/>
        </w:rPr>
        <w:t>actividades de sustitución</w:t>
      </w:r>
      <w:r w:rsidR="006D052F" w:rsidRPr="006D052F">
        <w:rPr>
          <w:rFonts w:ascii="Palatino Linotype" w:eastAsia="Calibri" w:hAnsi="Palatino Linotype" w:cs="Tahoma"/>
          <w:b/>
          <w:bCs/>
          <w:iCs/>
          <w:sz w:val="22"/>
          <w:szCs w:val="22"/>
          <w:lang w:val="es-ES" w:eastAsia="en-US"/>
        </w:rPr>
        <w:t xml:space="preserve">, </w:t>
      </w:r>
      <w:r w:rsidR="006D052F">
        <w:rPr>
          <w:rFonts w:ascii="Palatino Linotype" w:eastAsia="Calibri" w:hAnsi="Palatino Linotype" w:cs="Tahoma"/>
          <w:b/>
          <w:bCs/>
          <w:iCs/>
          <w:sz w:val="22"/>
          <w:szCs w:val="22"/>
          <w:lang w:val="es-ES" w:eastAsia="en-US"/>
        </w:rPr>
        <w:t xml:space="preserve">corrección, </w:t>
      </w:r>
      <w:r w:rsidR="00D172C9">
        <w:rPr>
          <w:rFonts w:ascii="Palatino Linotype" w:eastAsia="Calibri" w:hAnsi="Palatino Linotype" w:cs="Tahoma"/>
          <w:b/>
          <w:bCs/>
          <w:iCs/>
          <w:sz w:val="22"/>
          <w:szCs w:val="22"/>
          <w:lang w:val="es-ES" w:eastAsia="en-US"/>
        </w:rPr>
        <w:t>arreglo o transformación de lámparas.</w:t>
      </w:r>
    </w:p>
    <w:p w14:paraId="59B4D814" w14:textId="77777777" w:rsidR="006D052F" w:rsidRDefault="006D052F" w:rsidP="00E256C4">
      <w:pPr>
        <w:spacing w:line="360" w:lineRule="auto"/>
        <w:jc w:val="both"/>
        <w:rPr>
          <w:rFonts w:ascii="Palatino Linotype" w:hAnsi="Palatino Linotype" w:cs="Tahoma"/>
          <w:iCs/>
          <w:sz w:val="22"/>
          <w:szCs w:val="22"/>
          <w:lang w:val="es-ES"/>
        </w:rPr>
      </w:pPr>
      <w:r>
        <w:rPr>
          <w:rFonts w:ascii="Palatino Linotype" w:hAnsi="Palatino Linotype" w:cs="Tahoma"/>
          <w:iCs/>
          <w:sz w:val="22"/>
          <w:szCs w:val="22"/>
          <w:lang w:val="es-ES"/>
        </w:rPr>
        <w:lastRenderedPageBreak/>
        <w:t xml:space="preserve">Al respecto, </w:t>
      </w:r>
      <w:r w:rsidRPr="007F1016">
        <w:rPr>
          <w:rFonts w:ascii="Palatino Linotype" w:hAnsi="Palatino Linotype" w:cs="Tahoma"/>
          <w:iCs/>
          <w:sz w:val="22"/>
          <w:szCs w:val="22"/>
          <w:lang w:val="es-ES"/>
        </w:rPr>
        <w:t xml:space="preserve">el artículo 19, segundo párrafo, de la Ley de Transparencia y Acceso a la Información Pública del Estado de México y Municipios, establece que en el caso de que ciertas facultades, competencias o funciones no se hayan ejercido, se debe motivar la respuesta en función de las causas que motiven tal circunstancia. </w:t>
      </w:r>
    </w:p>
    <w:p w14:paraId="09D26F3B" w14:textId="77777777" w:rsidR="006D052F" w:rsidRDefault="006D052F" w:rsidP="00E256C4">
      <w:pPr>
        <w:spacing w:line="360" w:lineRule="auto"/>
        <w:jc w:val="both"/>
        <w:rPr>
          <w:rFonts w:ascii="Palatino Linotype" w:hAnsi="Palatino Linotype" w:cs="Tahoma"/>
          <w:iCs/>
          <w:sz w:val="22"/>
          <w:szCs w:val="22"/>
          <w:lang w:val="es-ES"/>
        </w:rPr>
      </w:pPr>
    </w:p>
    <w:p w14:paraId="6901D67D" w14:textId="77777777" w:rsidR="006D052F" w:rsidRPr="007F1016" w:rsidRDefault="006D052F" w:rsidP="00E256C4">
      <w:pPr>
        <w:spacing w:line="360" w:lineRule="auto"/>
        <w:jc w:val="both"/>
        <w:rPr>
          <w:rFonts w:ascii="Palatino Linotype" w:hAnsi="Palatino Linotype" w:cs="Tahoma"/>
          <w:bCs/>
          <w:iCs/>
          <w:sz w:val="22"/>
          <w:szCs w:val="22"/>
        </w:rPr>
      </w:pPr>
      <w:r w:rsidRPr="007F1016">
        <w:rPr>
          <w:rFonts w:ascii="Palatino Linotype" w:hAnsi="Palatino Linotype" w:cs="Tahoma"/>
          <w:iCs/>
          <w:sz w:val="22"/>
          <w:szCs w:val="22"/>
          <w:lang w:val="es-ES"/>
        </w:rPr>
        <w:t xml:space="preserve">De la misma manera, </w:t>
      </w:r>
      <w:r w:rsidRPr="007F1016">
        <w:rPr>
          <w:rFonts w:ascii="Palatino Linotype" w:hAnsi="Palatino Linotype" w:cs="Tahoma"/>
          <w:bCs/>
          <w:iCs/>
          <w:sz w:val="22"/>
          <w:szCs w:val="22"/>
        </w:rPr>
        <w:t>el Criterio 07/17,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068E7220" w14:textId="77777777" w:rsidR="006D052F" w:rsidRDefault="006D052F"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21BCDAA4" w14:textId="5BA5DFD5" w:rsidR="006D052F" w:rsidRDefault="006D052F" w:rsidP="00E256C4">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En ese orden de ideas, se considera que el Sujeto Obligado señaló las razones por las cuales no contaba con la información, del primero </w:t>
      </w:r>
      <w:r w:rsidR="00D172C9">
        <w:rPr>
          <w:rFonts w:ascii="Palatino Linotype" w:eastAsia="Calibri" w:hAnsi="Palatino Linotype" w:cs="Tahoma"/>
          <w:bCs/>
          <w:sz w:val="22"/>
          <w:szCs w:val="22"/>
          <w:lang w:eastAsia="en-US"/>
        </w:rPr>
        <w:t>de enero</w:t>
      </w:r>
      <w:r>
        <w:rPr>
          <w:rFonts w:ascii="Palatino Linotype" w:eastAsia="Calibri" w:hAnsi="Palatino Linotype" w:cs="Tahoma"/>
          <w:bCs/>
          <w:sz w:val="22"/>
          <w:szCs w:val="22"/>
          <w:lang w:eastAsia="en-US"/>
        </w:rPr>
        <w:t xml:space="preserve"> al </w:t>
      </w:r>
      <w:r w:rsidR="00D172C9">
        <w:rPr>
          <w:rFonts w:ascii="Palatino Linotype" w:eastAsia="Calibri" w:hAnsi="Palatino Linotype" w:cs="Tahoma"/>
          <w:bCs/>
          <w:sz w:val="22"/>
          <w:szCs w:val="22"/>
          <w:lang w:eastAsia="en-US"/>
        </w:rPr>
        <w:t>cinco de julio</w:t>
      </w:r>
      <w:r>
        <w:rPr>
          <w:rFonts w:ascii="Palatino Linotype" w:eastAsia="Calibri" w:hAnsi="Palatino Linotype" w:cs="Tahoma"/>
          <w:bCs/>
          <w:sz w:val="22"/>
          <w:szCs w:val="22"/>
          <w:lang w:eastAsia="en-US"/>
        </w:rPr>
        <w:t xml:space="preserve"> de dos mil diecinueve, a saber, que </w:t>
      </w:r>
      <w:r w:rsidR="00D172C9">
        <w:rPr>
          <w:rFonts w:ascii="Palatino Linotype" w:eastAsia="Calibri" w:hAnsi="Palatino Linotype" w:cs="Tahoma"/>
          <w:bCs/>
          <w:sz w:val="22"/>
          <w:szCs w:val="22"/>
          <w:lang w:eastAsia="en-US"/>
        </w:rPr>
        <w:t>a la fecha del requerimiento</w:t>
      </w:r>
      <w:r>
        <w:rPr>
          <w:rFonts w:ascii="Palatino Linotype" w:eastAsia="Calibri" w:hAnsi="Palatino Linotype" w:cs="Tahoma"/>
          <w:bCs/>
          <w:sz w:val="22"/>
          <w:szCs w:val="22"/>
          <w:lang w:eastAsia="en-US"/>
        </w:rPr>
        <w:t xml:space="preserve">, </w:t>
      </w:r>
      <w:r w:rsidRPr="00FD0742">
        <w:rPr>
          <w:rFonts w:ascii="Palatino Linotype" w:eastAsia="Calibri" w:hAnsi="Palatino Linotype" w:cs="Tahoma"/>
          <w:b/>
          <w:bCs/>
          <w:sz w:val="22"/>
          <w:szCs w:val="22"/>
          <w:lang w:eastAsia="en-US"/>
        </w:rPr>
        <w:t xml:space="preserve">no </w:t>
      </w:r>
      <w:r w:rsidR="00D172C9">
        <w:rPr>
          <w:rFonts w:ascii="Palatino Linotype" w:eastAsia="Calibri" w:hAnsi="Palatino Linotype" w:cs="Tahoma"/>
          <w:b/>
          <w:bCs/>
          <w:sz w:val="22"/>
          <w:szCs w:val="22"/>
          <w:lang w:eastAsia="en-US"/>
        </w:rPr>
        <w:t>había sustituido alguna luminaria.</w:t>
      </w:r>
    </w:p>
    <w:p w14:paraId="752F7F79" w14:textId="77777777" w:rsidR="006D052F" w:rsidRDefault="006D052F" w:rsidP="00E256C4">
      <w:pPr>
        <w:spacing w:line="360" w:lineRule="auto"/>
        <w:jc w:val="both"/>
        <w:rPr>
          <w:rFonts w:ascii="Palatino Linotype" w:eastAsia="Calibri" w:hAnsi="Palatino Linotype" w:cs="Tahoma"/>
          <w:bCs/>
          <w:sz w:val="22"/>
          <w:szCs w:val="22"/>
          <w:lang w:eastAsia="en-US"/>
        </w:rPr>
      </w:pPr>
    </w:p>
    <w:p w14:paraId="0BD74CE7" w14:textId="77777777" w:rsidR="006C7015" w:rsidRPr="00EF1EA2" w:rsidRDefault="006C7015" w:rsidP="00E256C4">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EF1EA2">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3</w:t>
      </w:r>
      <w:r w:rsidRPr="00EF1EA2">
        <w:rPr>
          <w:rFonts w:ascii="Palatino Linotype" w:eastAsia="Calibri" w:hAnsi="Palatino Linotype" w:cs="Tahoma"/>
          <w:b/>
          <w:bCs/>
          <w:sz w:val="22"/>
          <w:szCs w:val="22"/>
          <w:lang w:eastAsia="en-US"/>
        </w:rPr>
        <w:t>.</w:t>
      </w:r>
    </w:p>
    <w:p w14:paraId="5DADFC3A" w14:textId="77777777" w:rsidR="006C7015" w:rsidRDefault="006C7015" w:rsidP="00E256C4">
      <w:pPr>
        <w:shd w:val="clear" w:color="auto" w:fill="FFFFFF" w:themeFill="background1"/>
        <w:tabs>
          <w:tab w:val="left" w:pos="1305"/>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14:paraId="76B233C1" w14:textId="7C6C2A30" w:rsidR="006C7015" w:rsidRDefault="006C701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el presente caso, el Particular solicitó conocer las vías </w:t>
      </w:r>
      <w:r w:rsidRPr="00EF1EA2">
        <w:rPr>
          <w:rFonts w:ascii="Palatino Linotype" w:eastAsia="Calibri" w:hAnsi="Palatino Linotype" w:cs="Tahoma"/>
          <w:bCs/>
          <w:iCs/>
          <w:sz w:val="22"/>
          <w:szCs w:val="22"/>
          <w:lang w:val="es-ES" w:eastAsia="en-US"/>
        </w:rPr>
        <w:t>principales, ejes viales, primarias, colectores, secundarias, residenciales, áreas verdes, plazas y techumbres</w:t>
      </w:r>
      <w:r>
        <w:rPr>
          <w:rFonts w:ascii="Palatino Linotype" w:eastAsia="Calibri" w:hAnsi="Palatino Linotype" w:cs="Tahoma"/>
          <w:bCs/>
          <w:iCs/>
          <w:sz w:val="22"/>
          <w:szCs w:val="22"/>
          <w:lang w:val="es-ES" w:eastAsia="en-US"/>
        </w:rPr>
        <w:t xml:space="preserve"> con las que cuenta el </w:t>
      </w:r>
      <w:r w:rsidR="00B46F7A">
        <w:rPr>
          <w:rFonts w:ascii="Palatino Linotype" w:eastAsia="Calibri" w:hAnsi="Palatino Linotype" w:cs="Tahoma"/>
          <w:bCs/>
          <w:iCs/>
          <w:sz w:val="22"/>
          <w:szCs w:val="22"/>
          <w:lang w:val="es-ES" w:eastAsia="en-US"/>
        </w:rPr>
        <w:t>Municipio</w:t>
      </w:r>
      <w:r>
        <w:rPr>
          <w:rFonts w:ascii="Palatino Linotype" w:eastAsia="Calibri" w:hAnsi="Palatino Linotype" w:cs="Tahoma"/>
          <w:bCs/>
          <w:iCs/>
          <w:sz w:val="22"/>
          <w:szCs w:val="22"/>
          <w:lang w:val="es-ES" w:eastAsia="en-US"/>
        </w:rPr>
        <w:t xml:space="preserve">; al respecto </w:t>
      </w:r>
      <w:r>
        <w:rPr>
          <w:rFonts w:ascii="Palatino Linotype" w:eastAsia="Calibri" w:hAnsi="Palatino Linotype" w:cs="Tahoma"/>
          <w:bCs/>
          <w:sz w:val="22"/>
          <w:szCs w:val="22"/>
          <w:lang w:eastAsia="en-US"/>
        </w:rPr>
        <w:t>resulta necesario traer a colación los ar</w:t>
      </w:r>
      <w:r w:rsidR="000B7F48">
        <w:rPr>
          <w:rFonts w:ascii="Palatino Linotype" w:eastAsia="Calibri" w:hAnsi="Palatino Linotype" w:cs="Tahoma"/>
          <w:bCs/>
          <w:sz w:val="22"/>
          <w:szCs w:val="22"/>
          <w:lang w:eastAsia="en-US"/>
        </w:rPr>
        <w:t>tículos</w:t>
      </w:r>
      <w:r>
        <w:rPr>
          <w:rFonts w:ascii="Palatino Linotype" w:eastAsia="Calibri" w:hAnsi="Palatino Linotype" w:cs="Tahoma"/>
          <w:bCs/>
          <w:sz w:val="22"/>
          <w:szCs w:val="22"/>
          <w:lang w:eastAsia="en-US"/>
        </w:rPr>
        <w:t xml:space="preserve"> </w:t>
      </w:r>
      <w:r w:rsidR="000B7F48">
        <w:rPr>
          <w:rFonts w:ascii="Palatino Linotype" w:eastAsia="Calibri" w:hAnsi="Palatino Linotype" w:cs="Tahoma"/>
          <w:bCs/>
          <w:sz w:val="22"/>
          <w:szCs w:val="22"/>
          <w:lang w:eastAsia="en-US"/>
        </w:rPr>
        <w:t>17</w:t>
      </w:r>
      <w:r>
        <w:rPr>
          <w:rFonts w:ascii="Palatino Linotype" w:eastAsia="Calibri" w:hAnsi="Palatino Linotype" w:cs="Tahoma"/>
          <w:bCs/>
          <w:sz w:val="22"/>
          <w:szCs w:val="22"/>
          <w:lang w:eastAsia="en-US"/>
        </w:rPr>
        <w:t xml:space="preserve"> y 1</w:t>
      </w:r>
      <w:r w:rsidR="000B7F48">
        <w:rPr>
          <w:rFonts w:ascii="Palatino Linotype" w:eastAsia="Calibri" w:hAnsi="Palatino Linotype" w:cs="Tahoma"/>
          <w:bCs/>
          <w:sz w:val="22"/>
          <w:szCs w:val="22"/>
          <w:lang w:eastAsia="en-US"/>
        </w:rPr>
        <w:t>8</w:t>
      </w:r>
      <w:r>
        <w:rPr>
          <w:rFonts w:ascii="Palatino Linotype" w:eastAsia="Calibri" w:hAnsi="Palatino Linotype" w:cs="Tahoma"/>
          <w:bCs/>
          <w:sz w:val="22"/>
          <w:szCs w:val="22"/>
          <w:lang w:eastAsia="en-US"/>
        </w:rPr>
        <w:t xml:space="preserve"> del Bando Municipal dos mil diecinueve, del Ayuntamiento de </w:t>
      </w:r>
      <w:r w:rsidR="004E5EAD">
        <w:rPr>
          <w:rFonts w:ascii="Palatino Linotype" w:eastAsia="Calibri" w:hAnsi="Palatino Linotype" w:cs="Tahoma"/>
          <w:bCs/>
          <w:sz w:val="22"/>
          <w:szCs w:val="22"/>
          <w:lang w:eastAsia="en-US"/>
        </w:rPr>
        <w:t>Ixtlahuaca</w:t>
      </w:r>
      <w:r>
        <w:rPr>
          <w:rFonts w:ascii="Palatino Linotype" w:eastAsia="Calibri" w:hAnsi="Palatino Linotype" w:cs="Tahoma"/>
          <w:bCs/>
          <w:sz w:val="22"/>
          <w:szCs w:val="22"/>
          <w:lang w:eastAsia="en-US"/>
        </w:rPr>
        <w:t xml:space="preserve">, que establece que el municipio tiene una extensión territorial de </w:t>
      </w:r>
      <w:r w:rsidR="000B7F48">
        <w:rPr>
          <w:rFonts w:ascii="Palatino Linotype" w:eastAsia="Calibri" w:hAnsi="Palatino Linotype" w:cs="Tahoma"/>
          <w:bCs/>
          <w:sz w:val="22"/>
          <w:szCs w:val="22"/>
          <w:lang w:eastAsia="en-US"/>
        </w:rPr>
        <w:t>336.48</w:t>
      </w:r>
      <w:r>
        <w:rPr>
          <w:rFonts w:ascii="Palatino Linotype" w:eastAsia="Calibri" w:hAnsi="Palatino Linotype" w:cs="Tahoma"/>
          <w:bCs/>
          <w:sz w:val="22"/>
          <w:szCs w:val="22"/>
          <w:lang w:eastAsia="en-US"/>
        </w:rPr>
        <w:t xml:space="preserve"> kilómetros cuadrados; además, que se divide para su organización territorial, política y administrativa, en la cabecera municipal </w:t>
      </w:r>
      <w:r w:rsidR="000D68C7">
        <w:rPr>
          <w:rFonts w:ascii="Palatino Linotype" w:eastAsia="Calibri" w:hAnsi="Palatino Linotype" w:cs="Tahoma"/>
          <w:bCs/>
          <w:sz w:val="22"/>
          <w:szCs w:val="22"/>
          <w:lang w:eastAsia="en-US"/>
        </w:rPr>
        <w:t xml:space="preserve">Villa de San Miguel de </w:t>
      </w:r>
      <w:r w:rsidR="004E5EAD">
        <w:rPr>
          <w:rFonts w:ascii="Palatino Linotype" w:eastAsia="Calibri" w:hAnsi="Palatino Linotype" w:cs="Tahoma"/>
          <w:bCs/>
          <w:sz w:val="22"/>
          <w:szCs w:val="22"/>
          <w:lang w:eastAsia="en-US"/>
        </w:rPr>
        <w:t>Ixtlahuaca</w:t>
      </w:r>
      <w:r w:rsidR="000D68C7">
        <w:rPr>
          <w:rFonts w:ascii="Palatino Linotype" w:eastAsia="Calibri" w:hAnsi="Palatino Linotype" w:cs="Tahoma"/>
          <w:bCs/>
          <w:sz w:val="22"/>
          <w:szCs w:val="22"/>
          <w:lang w:eastAsia="en-US"/>
        </w:rPr>
        <w:t xml:space="preserve">, subdividida </w:t>
      </w:r>
      <w:r w:rsidR="00D634BD">
        <w:rPr>
          <w:rFonts w:ascii="Palatino Linotype" w:eastAsia="Calibri" w:hAnsi="Palatino Linotype" w:cs="Tahoma"/>
          <w:bCs/>
          <w:sz w:val="22"/>
          <w:szCs w:val="22"/>
          <w:lang w:eastAsia="en-US"/>
        </w:rPr>
        <w:t xml:space="preserve">en cuarenta </w:t>
      </w:r>
      <w:r w:rsidR="00730151">
        <w:rPr>
          <w:rFonts w:ascii="Palatino Linotype" w:eastAsia="Calibri" w:hAnsi="Palatino Linotype" w:cs="Tahoma"/>
          <w:bCs/>
          <w:sz w:val="22"/>
          <w:szCs w:val="22"/>
          <w:lang w:eastAsia="en-US"/>
        </w:rPr>
        <w:t>y siete delegaciones</w:t>
      </w:r>
      <w:r w:rsidR="00D634BD">
        <w:rPr>
          <w:rFonts w:ascii="Palatino Linotype" w:eastAsia="Calibri" w:hAnsi="Palatino Linotype" w:cs="Tahoma"/>
          <w:bCs/>
          <w:sz w:val="22"/>
          <w:szCs w:val="22"/>
          <w:lang w:eastAsia="en-US"/>
        </w:rPr>
        <w:t>, conforme a lo siguiente</w:t>
      </w:r>
      <w:r w:rsidR="000D68C7">
        <w:rPr>
          <w:rFonts w:ascii="Palatino Linotype" w:eastAsia="Calibri" w:hAnsi="Palatino Linotype" w:cs="Tahoma"/>
          <w:bCs/>
          <w:sz w:val="22"/>
          <w:szCs w:val="22"/>
          <w:lang w:eastAsia="en-US"/>
        </w:rPr>
        <w:t>:</w:t>
      </w:r>
    </w:p>
    <w:p w14:paraId="2D786887" w14:textId="77777777" w:rsidR="006C7015" w:rsidRDefault="006C701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17FDBA00" w14:textId="35DE275B" w:rsidR="00395809" w:rsidRDefault="00730151" w:rsidP="00E256C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lastRenderedPageBreak/>
        <w:drawing>
          <wp:anchor distT="0" distB="0" distL="114300" distR="114300" simplePos="0" relativeHeight="251685888" behindDoc="0" locked="0" layoutInCell="1" allowOverlap="1" wp14:anchorId="2AA4C496" wp14:editId="72779B1B">
            <wp:simplePos x="0" y="0"/>
            <wp:positionH relativeFrom="column">
              <wp:posOffset>2906395</wp:posOffset>
            </wp:positionH>
            <wp:positionV relativeFrom="paragraph">
              <wp:posOffset>2579370</wp:posOffset>
            </wp:positionV>
            <wp:extent cx="1943100" cy="10763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43100" cy="1076325"/>
                    </a:xfrm>
                    <a:prstGeom prst="rect">
                      <a:avLst/>
                    </a:prstGeom>
                  </pic:spPr>
                </pic:pic>
              </a:graphicData>
            </a:graphic>
          </wp:anchor>
        </w:drawing>
      </w:r>
      <w:r>
        <w:rPr>
          <w:noProof/>
          <w:lang w:val="es-ES"/>
        </w:rPr>
        <w:drawing>
          <wp:anchor distT="0" distB="0" distL="114300" distR="114300" simplePos="0" relativeHeight="251686912" behindDoc="0" locked="0" layoutInCell="1" allowOverlap="1" wp14:anchorId="6BFA5C89" wp14:editId="0F299842">
            <wp:simplePos x="0" y="0"/>
            <wp:positionH relativeFrom="column">
              <wp:posOffset>791845</wp:posOffset>
            </wp:positionH>
            <wp:positionV relativeFrom="paragraph">
              <wp:posOffset>2703195</wp:posOffset>
            </wp:positionV>
            <wp:extent cx="2209800" cy="1552575"/>
            <wp:effectExtent l="0" t="0" r="0"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62785"/>
                    <a:stretch/>
                  </pic:blipFill>
                  <pic:spPr bwMode="auto">
                    <a:xfrm>
                      <a:off x="0" y="0"/>
                      <a:ext cx="2209800" cy="1552575"/>
                    </a:xfrm>
                    <a:prstGeom prst="rect">
                      <a:avLst/>
                    </a:prstGeom>
                    <a:ln>
                      <a:noFill/>
                    </a:ln>
                    <a:extLst>
                      <a:ext uri="{53640926-AAD7-44D8-BBD7-CCE9431645EC}">
                        <a14:shadowObscured xmlns:a14="http://schemas.microsoft.com/office/drawing/2010/main"/>
                      </a:ext>
                    </a:extLst>
                  </pic:spPr>
                </pic:pic>
              </a:graphicData>
            </a:graphic>
          </wp:anchor>
        </w:drawing>
      </w:r>
      <w:r w:rsidR="00395809">
        <w:rPr>
          <w:noProof/>
          <w:lang w:val="es-ES"/>
        </w:rPr>
        <w:drawing>
          <wp:inline distT="0" distB="0" distL="0" distR="0" wp14:anchorId="5A1FD4FB" wp14:editId="110802DB">
            <wp:extent cx="2209800" cy="2628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6986"/>
                    <a:stretch/>
                  </pic:blipFill>
                  <pic:spPr bwMode="auto">
                    <a:xfrm>
                      <a:off x="0" y="0"/>
                      <a:ext cx="2209800" cy="2628900"/>
                    </a:xfrm>
                    <a:prstGeom prst="rect">
                      <a:avLst/>
                    </a:prstGeom>
                    <a:ln>
                      <a:noFill/>
                    </a:ln>
                    <a:extLst>
                      <a:ext uri="{53640926-AAD7-44D8-BBD7-CCE9431645EC}">
                        <a14:shadowObscured xmlns:a14="http://schemas.microsoft.com/office/drawing/2010/main"/>
                      </a:ext>
                    </a:extLst>
                  </pic:spPr>
                </pic:pic>
              </a:graphicData>
            </a:graphic>
          </wp:inline>
        </w:drawing>
      </w:r>
      <w:r w:rsidR="00395809">
        <w:rPr>
          <w:noProof/>
          <w:lang w:val="es-ES"/>
        </w:rPr>
        <w:drawing>
          <wp:inline distT="0" distB="0" distL="0" distR="0" wp14:anchorId="4D6BE8EC" wp14:editId="269894DE">
            <wp:extent cx="1971675" cy="25146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1675" cy="2514600"/>
                    </a:xfrm>
                    <a:prstGeom prst="rect">
                      <a:avLst/>
                    </a:prstGeom>
                  </pic:spPr>
                </pic:pic>
              </a:graphicData>
            </a:graphic>
          </wp:inline>
        </w:drawing>
      </w:r>
    </w:p>
    <w:p w14:paraId="7F4ECECB" w14:textId="0BC176F8" w:rsidR="006C7015" w:rsidRDefault="006C7015" w:rsidP="00E256C4">
      <w:pPr>
        <w:shd w:val="clear" w:color="auto" w:fill="FFFFFF" w:themeFill="background1"/>
        <w:spacing w:line="360" w:lineRule="auto"/>
        <w:jc w:val="center"/>
        <w:rPr>
          <w:rFonts w:ascii="Palatino Linotype" w:eastAsia="Calibri" w:hAnsi="Palatino Linotype" w:cs="Tahoma"/>
          <w:bCs/>
          <w:sz w:val="22"/>
          <w:szCs w:val="22"/>
          <w:lang w:eastAsia="en-US"/>
        </w:rPr>
      </w:pPr>
    </w:p>
    <w:p w14:paraId="06443B9F" w14:textId="5687E844" w:rsidR="006C7015" w:rsidRDefault="006C701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w:t>
      </w:r>
      <w:r w:rsidR="00053EEF">
        <w:rPr>
          <w:rFonts w:ascii="Palatino Linotype" w:eastAsia="Calibri" w:hAnsi="Palatino Linotype" w:cs="Tahoma"/>
          <w:bCs/>
          <w:sz w:val="22"/>
          <w:szCs w:val="22"/>
          <w:lang w:eastAsia="en-US"/>
        </w:rPr>
        <w:t>conforme a dicho ordenamiento</w:t>
      </w:r>
      <w:r>
        <w:rPr>
          <w:rFonts w:ascii="Palatino Linotype" w:eastAsia="Calibri" w:hAnsi="Palatino Linotype" w:cs="Tahoma"/>
          <w:bCs/>
          <w:sz w:val="22"/>
          <w:szCs w:val="22"/>
          <w:lang w:eastAsia="en-US"/>
        </w:rPr>
        <w:t xml:space="preserve">, el Sujeto Obligado cuenta, tal como se precisó en párrafos anteriores, con la </w:t>
      </w:r>
      <w:r w:rsidRPr="008E4211">
        <w:rPr>
          <w:rFonts w:ascii="Palatino Linotype" w:eastAsia="Calibri" w:hAnsi="Palatino Linotype" w:cs="Tahoma"/>
          <w:bCs/>
          <w:sz w:val="22"/>
          <w:szCs w:val="22"/>
          <w:lang w:eastAsia="en-US"/>
        </w:rPr>
        <w:t>Dirección de Desarrollo Urbano</w:t>
      </w:r>
      <w:r w:rsidR="008051F8">
        <w:rPr>
          <w:rFonts w:ascii="Palatino Linotype" w:eastAsia="Calibri" w:hAnsi="Palatino Linotype" w:cs="Tahoma"/>
          <w:bCs/>
          <w:sz w:val="22"/>
          <w:szCs w:val="22"/>
          <w:lang w:eastAsia="en-US"/>
        </w:rPr>
        <w:t xml:space="preserve"> y Obras Públicas</w:t>
      </w:r>
      <w:r w:rsidRPr="008E421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responsable de controlar el desarrollo urbano, mediante funciones de planeación, regulación, supervisión y autorización</w:t>
      </w:r>
      <w:r w:rsidR="00053EEF">
        <w:rPr>
          <w:rFonts w:ascii="Palatino Linotype" w:eastAsia="Calibri" w:hAnsi="Palatino Linotype" w:cs="Tahoma"/>
          <w:bCs/>
          <w:sz w:val="22"/>
          <w:szCs w:val="22"/>
          <w:lang w:eastAsia="en-US"/>
        </w:rPr>
        <w:t xml:space="preserve">, misma que no se pronunció respecto a la solicitud de información, dado que la que se manifestó, a saber la Dirección de Servicios Públicos, no cuenta con atribuciones para conocer del presente requerimiento. </w:t>
      </w:r>
    </w:p>
    <w:p w14:paraId="02AFE83B" w14:textId="77777777" w:rsidR="006C7015" w:rsidRDefault="006C701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16CCC04" w14:textId="5A6BD6E4" w:rsidR="006C7015" w:rsidRDefault="006C7015" w:rsidP="00E256C4">
      <w:pPr>
        <w:shd w:val="clear" w:color="auto" w:fill="FFFFFF" w:themeFill="background1"/>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sz w:val="22"/>
          <w:szCs w:val="22"/>
          <w:lang w:eastAsia="en-US"/>
        </w:rPr>
        <w:t xml:space="preserve">De tales circunstancias, se considera que el Ayuntamiento, al conocer cómo se encuentra dividido el Municipio y al tener un área encargada de conocer todo lo referente al ordenamiento urbano dentro del territorio de </w:t>
      </w:r>
      <w:r w:rsidR="004E5EAD">
        <w:rPr>
          <w:rFonts w:ascii="Palatino Linotype" w:eastAsia="Calibri" w:hAnsi="Palatino Linotype" w:cs="Tahoma"/>
          <w:bCs/>
          <w:sz w:val="22"/>
          <w:szCs w:val="22"/>
          <w:lang w:eastAsia="en-US"/>
        </w:rPr>
        <w:t>Ixtlahuaca</w:t>
      </w:r>
      <w:r>
        <w:rPr>
          <w:rFonts w:ascii="Palatino Linotype" w:eastAsia="Calibri" w:hAnsi="Palatino Linotype" w:cs="Tahoma"/>
          <w:bCs/>
          <w:sz w:val="22"/>
          <w:szCs w:val="22"/>
          <w:lang w:eastAsia="en-US"/>
        </w:rPr>
        <w:t xml:space="preserve"> tiene competencia para pronunciarse </w:t>
      </w:r>
      <w:r>
        <w:rPr>
          <w:rFonts w:ascii="Palatino Linotype" w:eastAsia="Calibri" w:hAnsi="Palatino Linotype" w:cs="Tahoma"/>
          <w:bCs/>
          <w:sz w:val="22"/>
          <w:szCs w:val="22"/>
          <w:lang w:eastAsia="en-US"/>
        </w:rPr>
        <w:lastRenderedPageBreak/>
        <w:t xml:space="preserve">de lo peticionado y por lo tanto, para atender el requerimiento informativo deberá realizar una búsqueda exhaustiva y razonable, en todas las áreas, entre las cuales no podrá omitir a la Dirección </w:t>
      </w:r>
      <w:r w:rsidR="00053EEF">
        <w:rPr>
          <w:rFonts w:ascii="Palatino Linotype" w:eastAsia="Calibri" w:hAnsi="Palatino Linotype" w:cs="Tahoma"/>
          <w:bCs/>
          <w:sz w:val="22"/>
          <w:szCs w:val="22"/>
          <w:lang w:eastAsia="en-US"/>
        </w:rPr>
        <w:t>de Desarrollo Urbano</w:t>
      </w:r>
      <w:r>
        <w:rPr>
          <w:rFonts w:ascii="Palatino Linotype" w:eastAsia="Calibri" w:hAnsi="Palatino Linotype" w:cs="Tahoma"/>
          <w:bCs/>
          <w:sz w:val="22"/>
          <w:szCs w:val="22"/>
          <w:lang w:eastAsia="en-US"/>
        </w:rPr>
        <w:t xml:space="preserve">, en términos del artículo 162 de la Ley de Transparencia y Acceso a la Información Pública del Estado de México y Municipios, de los documentos donde conste </w:t>
      </w:r>
      <w:r w:rsidRPr="00AE049E">
        <w:rPr>
          <w:rFonts w:ascii="Palatino Linotype" w:eastAsia="Calibri" w:hAnsi="Palatino Linotype" w:cs="Tahoma"/>
          <w:bCs/>
          <w:sz w:val="22"/>
          <w:szCs w:val="22"/>
          <w:lang w:eastAsia="en-US"/>
        </w:rPr>
        <w:t xml:space="preserve">las vías </w:t>
      </w:r>
      <w:r w:rsidRPr="00AE049E">
        <w:rPr>
          <w:rFonts w:ascii="Palatino Linotype" w:eastAsia="Calibri" w:hAnsi="Palatino Linotype" w:cs="Tahoma"/>
          <w:bCs/>
          <w:iCs/>
          <w:sz w:val="22"/>
          <w:szCs w:val="22"/>
          <w:lang w:val="es-ES" w:eastAsia="en-US"/>
        </w:rPr>
        <w:t xml:space="preserve">principales, ejes viales, primarias, colectores, secundarias, residenciales, áreas verdes, plazas y techumbres con las que cuenta </w:t>
      </w:r>
      <w:r>
        <w:rPr>
          <w:rFonts w:ascii="Palatino Linotype" w:eastAsia="Calibri" w:hAnsi="Palatino Linotype" w:cs="Tahoma"/>
          <w:bCs/>
          <w:iCs/>
          <w:sz w:val="22"/>
          <w:szCs w:val="22"/>
          <w:lang w:val="es-ES" w:eastAsia="en-US"/>
        </w:rPr>
        <w:t>el Municipio, para dar cumplimiento los diversos 12 y 160 de la Ley citada.</w:t>
      </w:r>
    </w:p>
    <w:p w14:paraId="35DB9238" w14:textId="77777777" w:rsidR="006C7015" w:rsidRDefault="006C7015" w:rsidP="00E256C4">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438533E1" w14:textId="7626BD1F" w:rsidR="006C7015" w:rsidRDefault="006C701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val="es-ES" w:eastAsia="en-US"/>
        </w:rPr>
        <w:t xml:space="preserve">Además, se precisa que toda vez que la pretensión del ahora Recurrente, es obtener información actualizada, se considera que deberá entregar la información que obra en sus archivos, a la fecha de la solicitud, a saber, al </w:t>
      </w:r>
      <w:r w:rsidR="005774D1">
        <w:rPr>
          <w:rFonts w:ascii="Palatino Linotype" w:eastAsia="Calibri" w:hAnsi="Palatino Linotype" w:cs="Tahoma"/>
          <w:bCs/>
          <w:iCs/>
          <w:sz w:val="22"/>
          <w:szCs w:val="22"/>
          <w:lang w:val="es-ES" w:eastAsia="en-US"/>
        </w:rPr>
        <w:t>treinta de abril</w:t>
      </w:r>
      <w:r>
        <w:rPr>
          <w:rFonts w:ascii="Palatino Linotype" w:eastAsia="Calibri" w:hAnsi="Palatino Linotype" w:cs="Tahoma"/>
          <w:bCs/>
          <w:iCs/>
          <w:sz w:val="22"/>
          <w:szCs w:val="22"/>
          <w:lang w:val="es-ES" w:eastAsia="en-US"/>
        </w:rPr>
        <w:t xml:space="preserve"> de dos mil diecinueve.</w:t>
      </w:r>
    </w:p>
    <w:p w14:paraId="682407CB" w14:textId="77777777" w:rsidR="006C7015" w:rsidRDefault="006C701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155707BB" w14:textId="77777777" w:rsidR="00987465" w:rsidRPr="00717F0D" w:rsidRDefault="00987465" w:rsidP="00E256C4">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717F0D">
        <w:rPr>
          <w:rFonts w:ascii="Palatino Linotype" w:eastAsia="Calibri" w:hAnsi="Palatino Linotype" w:cs="Tahoma"/>
          <w:b/>
          <w:bCs/>
          <w:sz w:val="22"/>
          <w:szCs w:val="22"/>
          <w:lang w:eastAsia="en-US"/>
        </w:rPr>
        <w:t>Requerimientos</w:t>
      </w:r>
      <w:r>
        <w:rPr>
          <w:rFonts w:ascii="Palatino Linotype" w:eastAsia="Calibri" w:hAnsi="Palatino Linotype" w:cs="Tahoma"/>
          <w:b/>
          <w:bCs/>
          <w:sz w:val="22"/>
          <w:szCs w:val="22"/>
          <w:lang w:eastAsia="en-US"/>
        </w:rPr>
        <w:t xml:space="preserve"> 5, 6 y</w:t>
      </w:r>
      <w:r w:rsidRPr="00717F0D">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11</w:t>
      </w:r>
      <w:r w:rsidRPr="00717F0D">
        <w:rPr>
          <w:rFonts w:ascii="Palatino Linotype" w:eastAsia="Calibri" w:hAnsi="Palatino Linotype" w:cs="Tahoma"/>
          <w:b/>
          <w:bCs/>
          <w:sz w:val="22"/>
          <w:szCs w:val="22"/>
          <w:lang w:eastAsia="en-US"/>
        </w:rPr>
        <w:t>.</w:t>
      </w:r>
    </w:p>
    <w:p w14:paraId="46D0466F" w14:textId="77777777" w:rsidR="00987465" w:rsidRDefault="0098746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F2ADE53" w14:textId="77777777" w:rsidR="00987465" w:rsidRDefault="00987465" w:rsidP="00E256C4">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Relación con la recaudación del derecho de alumbrado público, facturación de energía eléctrica y adeudo de facturación, del primero de enero de dos mil catorce al treinta de abril de dos mil diecinueve, desglosado por mes;</w:t>
      </w:r>
    </w:p>
    <w:p w14:paraId="15480F21" w14:textId="6BD16CD3" w:rsidR="00987465" w:rsidRDefault="00987465" w:rsidP="00E256C4">
      <w:pPr>
        <w:pStyle w:val="Prrafodelista"/>
        <w:widowControl w:val="0"/>
        <w:numPr>
          <w:ilvl w:val="0"/>
          <w:numId w:val="25"/>
        </w:numPr>
        <w:shd w:val="clear" w:color="auto" w:fill="FFFFFF" w:themeFill="background1"/>
        <w:spacing w:line="360" w:lineRule="auto"/>
        <w:ind w:left="850" w:hanging="357"/>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importe por concepto de alumbrado público facturado por la Comisión Federal de Electricidad en el Municipio, desglosado por mes o bimestre, del dos mil trece al </w:t>
      </w:r>
      <w:r w:rsidR="005774D1">
        <w:rPr>
          <w:rFonts w:ascii="Palatino Linotype" w:eastAsia="Calibri" w:hAnsi="Palatino Linotype" w:cs="Tahoma"/>
          <w:iCs/>
          <w:szCs w:val="22"/>
          <w:lang w:val="es-ES" w:eastAsia="es-ES_tradnl"/>
        </w:rPr>
        <w:t>treinta de abril</w:t>
      </w:r>
      <w:r>
        <w:rPr>
          <w:rFonts w:ascii="Palatino Linotype" w:eastAsia="Calibri" w:hAnsi="Palatino Linotype" w:cs="Tahoma"/>
          <w:iCs/>
          <w:szCs w:val="22"/>
          <w:lang w:val="es-ES" w:eastAsia="es-ES_tradnl"/>
        </w:rPr>
        <w:t xml:space="preserve"> de dos mil diecinueve, y</w:t>
      </w:r>
    </w:p>
    <w:p w14:paraId="08791E63" w14:textId="77777777" w:rsidR="00987465" w:rsidRDefault="00987465" w:rsidP="00E256C4">
      <w:pPr>
        <w:pStyle w:val="Prrafodelista"/>
        <w:numPr>
          <w:ilvl w:val="0"/>
          <w:numId w:val="25"/>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Los estados de cuenta o recibos emitidos mes con mes por la Comisión Federal de Electricidad, </w:t>
      </w:r>
      <w:r w:rsidRPr="00636B14">
        <w:rPr>
          <w:rFonts w:ascii="Palatino Linotype" w:eastAsia="Calibri" w:hAnsi="Palatino Linotype" w:cs="Tahoma"/>
          <w:iCs/>
          <w:szCs w:val="22"/>
          <w:lang w:val="es-ES" w:eastAsia="es-ES_tradnl"/>
        </w:rPr>
        <w:t>del primero de enero de dos mil catorce al treinta de abril de dos mil diecinueve</w:t>
      </w:r>
      <w:r>
        <w:rPr>
          <w:rFonts w:ascii="Palatino Linotype" w:eastAsia="Calibri" w:hAnsi="Palatino Linotype" w:cs="Tahoma"/>
          <w:iCs/>
          <w:szCs w:val="22"/>
          <w:lang w:val="es-ES" w:eastAsia="es-ES_tradnl"/>
        </w:rPr>
        <w:t>.</w:t>
      </w:r>
    </w:p>
    <w:p w14:paraId="298F74B0" w14:textId="77777777" w:rsidR="00987465" w:rsidRPr="001911EF" w:rsidRDefault="00987465" w:rsidP="00E256C4">
      <w:pPr>
        <w:pStyle w:val="Prrafodelista"/>
        <w:shd w:val="clear" w:color="auto" w:fill="FFFFFF" w:themeFill="background1"/>
        <w:spacing w:line="360" w:lineRule="auto"/>
        <w:ind w:left="851"/>
        <w:jc w:val="both"/>
        <w:rPr>
          <w:rFonts w:ascii="Palatino Linotype" w:eastAsia="Calibri" w:hAnsi="Palatino Linotype" w:cs="Tahoma"/>
          <w:iCs/>
          <w:szCs w:val="22"/>
          <w:lang w:val="es-ES" w:eastAsia="es-ES_tradnl"/>
        </w:rPr>
      </w:pPr>
    </w:p>
    <w:p w14:paraId="7F7C4AAB" w14:textId="77777777" w:rsidR="00987465" w:rsidRDefault="0098746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resulta necesario precisar que los Sujetos Obligados únicamente se encuentran constreñidos a proporcionar los documentos que den cuenta de lo solicitado, como obren en </w:t>
      </w:r>
      <w:r>
        <w:rPr>
          <w:rFonts w:ascii="Palatino Linotype" w:eastAsia="Calibri" w:hAnsi="Palatino Linotype" w:cs="Tahoma"/>
          <w:bCs/>
          <w:sz w:val="22"/>
          <w:szCs w:val="22"/>
          <w:lang w:eastAsia="en-US"/>
        </w:rPr>
        <w:lastRenderedPageBreak/>
        <w:t xml:space="preserve">sus archivos, sin necesidad de elaborar un documento </w:t>
      </w:r>
      <w:r>
        <w:rPr>
          <w:rFonts w:ascii="Palatino Linotype" w:eastAsia="Calibri" w:hAnsi="Palatino Linotype" w:cs="Tahoma"/>
          <w:bCs/>
          <w:i/>
          <w:sz w:val="22"/>
          <w:szCs w:val="22"/>
          <w:lang w:eastAsia="en-US"/>
        </w:rPr>
        <w:t xml:space="preserve">ad hoc, </w:t>
      </w:r>
      <w:r>
        <w:rPr>
          <w:rFonts w:ascii="Palatino Linotype" w:eastAsia="Calibri" w:hAnsi="Palatino Linotype" w:cs="Tahoma"/>
          <w:bCs/>
          <w:sz w:val="22"/>
          <w:szCs w:val="22"/>
          <w:lang w:eastAsia="en-US"/>
        </w:rPr>
        <w:t>por lo que, se considera que si bien, en el requerimiento informativo número 5, el Particular solicitó una relación con determinados datos, el Ayuntamiento únicamente se encontrará constreñido a proporcionar las expresiones documentales que obran tal cual en sus archivos. Así, se colige que en el presente análisis, se requiere conocer lo siguiente:</w:t>
      </w:r>
    </w:p>
    <w:p w14:paraId="5E496DF1" w14:textId="77777777" w:rsidR="00987465" w:rsidRDefault="0098746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420B9F13" w14:textId="77777777" w:rsidR="00987465" w:rsidRDefault="00987465" w:rsidP="00E256C4">
      <w:pPr>
        <w:pStyle w:val="Prrafodelista"/>
        <w:numPr>
          <w:ilvl w:val="0"/>
          <w:numId w:val="27"/>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Recaudación por brindar el servicio de alumbrado público;</w:t>
      </w:r>
    </w:p>
    <w:p w14:paraId="52E284A7" w14:textId="77777777" w:rsidR="00987465" w:rsidRPr="00A61C99" w:rsidRDefault="00987465" w:rsidP="00E256C4">
      <w:pPr>
        <w:pStyle w:val="Prrafodelista"/>
        <w:numPr>
          <w:ilvl w:val="0"/>
          <w:numId w:val="27"/>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 xml:space="preserve">El </w:t>
      </w:r>
      <w:r w:rsidRPr="00A61C99">
        <w:rPr>
          <w:rFonts w:ascii="Palatino Linotype" w:eastAsia="Calibri" w:hAnsi="Palatino Linotype" w:cs="Tahoma"/>
          <w:bCs/>
          <w:iCs/>
          <w:szCs w:val="22"/>
          <w:lang w:val="es-ES" w:eastAsia="en-US"/>
        </w:rPr>
        <w:t>importe por concepto de alumbrado público facturado por la Comisión Federal de Electricidad en el Municipio</w:t>
      </w:r>
      <w:r>
        <w:rPr>
          <w:rFonts w:ascii="Palatino Linotype" w:eastAsia="Calibri" w:hAnsi="Palatino Linotype" w:cs="Tahoma"/>
          <w:bCs/>
          <w:iCs/>
          <w:szCs w:val="22"/>
          <w:lang w:val="es-ES" w:eastAsia="en-US"/>
        </w:rPr>
        <w:t>;</w:t>
      </w:r>
    </w:p>
    <w:p w14:paraId="5707D1F5" w14:textId="77777777" w:rsidR="00987465" w:rsidRPr="00636B14" w:rsidRDefault="00987465" w:rsidP="00E256C4">
      <w:pPr>
        <w:pStyle w:val="Prrafodelista"/>
        <w:numPr>
          <w:ilvl w:val="0"/>
          <w:numId w:val="27"/>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Adeudo de facturación, y</w:t>
      </w:r>
    </w:p>
    <w:p w14:paraId="620E954B" w14:textId="77777777" w:rsidR="00987465" w:rsidRPr="00A61C99" w:rsidRDefault="00987465" w:rsidP="00E256C4">
      <w:pPr>
        <w:pStyle w:val="Prrafodelista"/>
        <w:numPr>
          <w:ilvl w:val="0"/>
          <w:numId w:val="27"/>
        </w:numPr>
        <w:shd w:val="clear" w:color="auto" w:fill="FFFFFF" w:themeFill="background1"/>
        <w:spacing w:line="360" w:lineRule="auto"/>
        <w:ind w:left="851"/>
        <w:jc w:val="both"/>
        <w:rPr>
          <w:rFonts w:ascii="Palatino Linotype" w:eastAsia="Calibri" w:hAnsi="Palatino Linotype" w:cs="Tahoma"/>
          <w:bCs/>
          <w:szCs w:val="22"/>
          <w:lang w:eastAsia="en-US"/>
        </w:rPr>
      </w:pPr>
      <w:r w:rsidRPr="00636B14">
        <w:rPr>
          <w:rFonts w:ascii="Palatino Linotype" w:eastAsia="Calibri" w:hAnsi="Palatino Linotype" w:cs="Tahoma"/>
          <w:bCs/>
          <w:iCs/>
          <w:szCs w:val="22"/>
          <w:lang w:val="es-ES" w:eastAsia="en-US"/>
        </w:rPr>
        <w:t>Los estados de cuenta o recibos emitidos mes con mes por la Comisión Federal de Electricidad</w:t>
      </w:r>
      <w:r>
        <w:rPr>
          <w:rFonts w:ascii="Palatino Linotype" w:eastAsia="Calibri" w:hAnsi="Palatino Linotype" w:cs="Tahoma"/>
          <w:bCs/>
          <w:iCs/>
          <w:szCs w:val="22"/>
          <w:lang w:val="es-ES" w:eastAsia="en-US"/>
        </w:rPr>
        <w:t>.</w:t>
      </w:r>
    </w:p>
    <w:p w14:paraId="324A00DD"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7D39E7BF" w14:textId="15D3F135" w:rsidR="00AE4BD1" w:rsidRDefault="00AE4BD1"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 recaudación por concepto de alumbrado público, este Instituto localizó el Estado </w:t>
      </w:r>
      <w:r w:rsidR="003B0EDD">
        <w:rPr>
          <w:rFonts w:ascii="Palatino Linotype" w:eastAsia="Calibri" w:hAnsi="Palatino Linotype" w:cs="Tahoma"/>
          <w:bCs/>
          <w:sz w:val="22"/>
          <w:szCs w:val="22"/>
          <w:lang w:eastAsia="en-US"/>
        </w:rPr>
        <w:t>Comparativo Presupuestal de Ingresos</w:t>
      </w:r>
      <w:r>
        <w:rPr>
          <w:rFonts w:ascii="Palatino Linotype" w:eastAsia="Calibri" w:hAnsi="Palatino Linotype" w:cs="Tahoma"/>
          <w:bCs/>
          <w:sz w:val="22"/>
          <w:szCs w:val="22"/>
          <w:lang w:eastAsia="en-US"/>
        </w:rPr>
        <w:t xml:space="preserve">, del Municipio de </w:t>
      </w:r>
      <w:r w:rsidR="004E5EAD">
        <w:rPr>
          <w:rFonts w:ascii="Palatino Linotype" w:eastAsia="Calibri" w:hAnsi="Palatino Linotype" w:cs="Tahoma"/>
          <w:bCs/>
          <w:sz w:val="22"/>
          <w:szCs w:val="22"/>
          <w:lang w:eastAsia="en-US"/>
        </w:rPr>
        <w:t>Ixtlahuaca</w:t>
      </w:r>
      <w:r w:rsidR="003B0EDD">
        <w:rPr>
          <w:rFonts w:ascii="Palatino Linotype" w:eastAsia="Calibri" w:hAnsi="Palatino Linotype" w:cs="Tahoma"/>
          <w:bCs/>
          <w:sz w:val="22"/>
          <w:szCs w:val="22"/>
          <w:lang w:eastAsia="en-US"/>
        </w:rPr>
        <w:t>, del uno de enero al treinta de junio de dos mil diecinueve</w:t>
      </w:r>
      <w:r>
        <w:rPr>
          <w:rFonts w:ascii="Palatino Linotype" w:eastAsia="Calibri" w:hAnsi="Palatino Linotype" w:cs="Tahoma"/>
          <w:bCs/>
          <w:sz w:val="22"/>
          <w:szCs w:val="22"/>
          <w:lang w:eastAsia="en-US"/>
        </w:rPr>
        <w:t xml:space="preserve"> (consultado el </w:t>
      </w:r>
      <w:r w:rsidR="003B0EDD">
        <w:rPr>
          <w:rFonts w:ascii="Palatino Linotype" w:eastAsia="Calibri" w:hAnsi="Palatino Linotype" w:cs="Tahoma"/>
          <w:bCs/>
          <w:sz w:val="22"/>
          <w:szCs w:val="22"/>
          <w:lang w:eastAsia="en-US"/>
        </w:rPr>
        <w:t>dos de octubre</w:t>
      </w:r>
      <w:r>
        <w:rPr>
          <w:rFonts w:ascii="Palatino Linotype" w:eastAsia="Calibri" w:hAnsi="Palatino Linotype" w:cs="Tahoma"/>
          <w:bCs/>
          <w:sz w:val="22"/>
          <w:szCs w:val="22"/>
          <w:lang w:eastAsia="en-US"/>
        </w:rPr>
        <w:t xml:space="preserve"> de dos mil diecinueve, a las </w:t>
      </w:r>
      <w:r w:rsidR="002F0FC5">
        <w:rPr>
          <w:rFonts w:ascii="Palatino Linotype" w:eastAsia="Calibri" w:hAnsi="Palatino Linotype" w:cs="Tahoma"/>
          <w:bCs/>
          <w:sz w:val="22"/>
          <w:szCs w:val="22"/>
          <w:lang w:eastAsia="en-US"/>
        </w:rPr>
        <w:t>trece</w:t>
      </w:r>
      <w:r>
        <w:rPr>
          <w:rFonts w:ascii="Palatino Linotype" w:eastAsia="Calibri" w:hAnsi="Palatino Linotype" w:cs="Tahoma"/>
          <w:bCs/>
          <w:sz w:val="22"/>
          <w:szCs w:val="22"/>
          <w:lang w:eastAsia="en-US"/>
        </w:rPr>
        <w:t xml:space="preserve"> horas</w:t>
      </w:r>
      <w:r w:rsidR="003B0EDD">
        <w:rPr>
          <w:rFonts w:ascii="Palatino Linotype" w:eastAsia="Calibri" w:hAnsi="Palatino Linotype" w:cs="Tahoma"/>
          <w:bCs/>
          <w:sz w:val="22"/>
          <w:szCs w:val="22"/>
          <w:lang w:eastAsia="en-US"/>
        </w:rPr>
        <w:t xml:space="preserve"> con quince minutos</w:t>
      </w:r>
      <w:r>
        <w:rPr>
          <w:rFonts w:ascii="Palatino Linotype" w:eastAsia="Calibri" w:hAnsi="Palatino Linotype" w:cs="Tahoma"/>
          <w:bCs/>
          <w:sz w:val="22"/>
          <w:szCs w:val="22"/>
          <w:lang w:eastAsia="en-US"/>
        </w:rPr>
        <w:t>, en la liga</w:t>
      </w:r>
      <w:r w:rsidR="003B0EDD">
        <w:rPr>
          <w:rFonts w:ascii="Palatino Linotype" w:eastAsia="Calibri" w:hAnsi="Palatino Linotype" w:cs="Tahoma"/>
          <w:bCs/>
          <w:sz w:val="22"/>
          <w:szCs w:val="22"/>
          <w:lang w:eastAsia="en-US"/>
        </w:rPr>
        <w:t xml:space="preserve"> electrónica </w:t>
      </w:r>
      <w:r>
        <w:rPr>
          <w:rFonts w:ascii="Palatino Linotype" w:eastAsia="Calibri" w:hAnsi="Palatino Linotype" w:cs="Tahoma"/>
          <w:bCs/>
          <w:sz w:val="22"/>
          <w:szCs w:val="22"/>
          <w:lang w:eastAsia="en-US"/>
        </w:rPr>
        <w:t xml:space="preserve"> </w:t>
      </w:r>
      <w:r w:rsidR="003B0EDD" w:rsidRPr="003B0EDD">
        <w:rPr>
          <w:rStyle w:val="Hipervnculo"/>
          <w:rFonts w:ascii="Palatino Linotype" w:eastAsia="Calibri" w:hAnsi="Palatino Linotype" w:cs="Tahoma"/>
          <w:bCs/>
          <w:sz w:val="22"/>
          <w:szCs w:val="22"/>
          <w:lang w:eastAsia="en-US"/>
        </w:rPr>
        <w:t>https://www.ixtlahuaca.gob.mx/docs/conac/2019/2do_trimestre/if/estado_comparativo_presupuestal_ingresos.pdf</w:t>
      </w:r>
      <w:r>
        <w:rPr>
          <w:rFonts w:ascii="Palatino Linotype" w:eastAsia="Calibri" w:hAnsi="Palatino Linotype" w:cs="Tahoma"/>
          <w:bCs/>
          <w:sz w:val="22"/>
          <w:szCs w:val="22"/>
          <w:lang w:eastAsia="en-US"/>
        </w:rPr>
        <w:t>), se muestra un extracto de dicho documento:</w:t>
      </w:r>
    </w:p>
    <w:p w14:paraId="648250A9" w14:textId="77777777" w:rsidR="00987465" w:rsidRDefault="00987465" w:rsidP="00E256C4">
      <w:pPr>
        <w:spacing w:line="360" w:lineRule="auto"/>
        <w:jc w:val="both"/>
        <w:rPr>
          <w:rFonts w:ascii="Palatino Linotype" w:eastAsia="Calibri" w:hAnsi="Palatino Linotype" w:cs="Tahoma"/>
          <w:bCs/>
          <w:sz w:val="22"/>
          <w:szCs w:val="22"/>
          <w:lang w:eastAsia="en-US"/>
        </w:rPr>
      </w:pPr>
    </w:p>
    <w:p w14:paraId="7ED94A4D" w14:textId="101C27E6" w:rsidR="003B0EDD" w:rsidRDefault="00B116CC" w:rsidP="00E256C4">
      <w:pPr>
        <w:spacing w:line="360" w:lineRule="auto"/>
        <w:jc w:val="both"/>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87936" behindDoc="0" locked="0" layoutInCell="1" allowOverlap="1" wp14:anchorId="23335BA7" wp14:editId="54305C2F">
                <wp:simplePos x="0" y="0"/>
                <wp:positionH relativeFrom="column">
                  <wp:posOffset>1270</wp:posOffset>
                </wp:positionH>
                <wp:positionV relativeFrom="paragraph">
                  <wp:posOffset>2618105</wp:posOffset>
                </wp:positionV>
                <wp:extent cx="5742940" cy="161925"/>
                <wp:effectExtent l="19050" t="19050" r="10160" b="28575"/>
                <wp:wrapNone/>
                <wp:docPr id="19" name="Rectángulo 19"/>
                <wp:cNvGraphicFramePr/>
                <a:graphic xmlns:a="http://schemas.openxmlformats.org/drawingml/2006/main">
                  <a:graphicData uri="http://schemas.microsoft.com/office/word/2010/wordprocessingShape">
                    <wps:wsp>
                      <wps:cNvSpPr/>
                      <wps:spPr>
                        <a:xfrm>
                          <a:off x="0" y="0"/>
                          <a:ext cx="5742940" cy="1619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D54EC6B" id="Rectángulo 19" o:spid="_x0000_s1026" style="position:absolute;margin-left:.1pt;margin-top:206.15pt;width:452.2pt;height:12.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gcowIAAJIFAAAOAAAAZHJzL2Uyb0RvYy54bWysVMFu2zAMvQ/YPwi6r7azpG2MOkXQosOA&#10;oi3aDj2rshQbkEVNUuJkf7Nv2Y+Nkuwk6IodhvkgSyL5SD5SvLjcdopshHUt6IoWJzklQnOoW72q&#10;6Lfnm0/nlDjPdM0UaFHRnXD0cvHxw0VvSjGBBlQtLEEQ7creVLTx3pRZ5ngjOuZOwAiNQgm2Yx6P&#10;dpXVlvWI3qlskuenWQ+2Nha4cA5vr5OQLiK+lIL7eymd8ERVFGPzcbVxfQ1rtrhg5coy07R8CIP9&#10;QxQdazU63UNdM8/I2rZ/QHUtt+BA+hMOXQZStlzEHDCbIn+TzVPDjIi5IDnO7Gly/w+W320eLGlr&#10;rN2cEs06rNEjsvbrp16tFRC8RYp640rUfDIPdjg53IZ8t9J24Y+ZkG2kdbenVWw94Xg5O5tO5lNk&#10;n6OsOC3mk1kAzQ7Wxjr/RUBHwqaiFgOIbLLNrfNJdVQJzjTctErhPSuVJn1FP58XeR4tHKi2DtIg&#10;jF0krpQlG4b199ti8HukhVEojcGEFFNSced3SiT8RyGRH0xjkhyEzjxgMs6F9kUSNawWydUsx290&#10;NlrElJVGwIAsMcg99gAwaiaQETsRMOgHUxEbe288ZP43471F9Aza7427VoN9LzOFWQ2ek/5IUqIm&#10;sPQK9Q67x0J6Vs7wmxYLeMucf2AW3xHWHGeDv8dFKsBCwbCjpAH74737oI/tjVJKenyXFXXf18wK&#10;StRXjY0/L6ahlXw8TGdnEzzYY8nrsUSvuyvA0hc4hQyP26Dv1biVFroXHCHL4BVFTHP0XVHu7Xi4&#10;8mle4BDiYrmMavh4DfO3+snwAB5YDQ36vH1h1gxd7LH/72B8w6x808xJN1hqWK49yDZ2+oHXgW98&#10;+LFxhiEVJsvxOWodRuniNwAAAP//AwBQSwMEFAAGAAgAAAAhAKxQiLXeAAAACAEAAA8AAABkcnMv&#10;ZG93bnJldi54bWxMj8FOwzAQRO9I/IO1SNyo0zQqSYhToUoce6BBqEc3duKo9jqKnTbw9SwnOM7O&#10;aOZttVucZVc9hcGjgPUqAaax9WrAXsBH8/aUAwtRopLWoxbwpQPs6vu7SpbK3/BdX4+xZ1SCoZQC&#10;TIxjyXlojXYyrPyokbzOT05GklPP1SRvVO4sT5Nky50ckBaMHPXe6PZynJ2AJD8Z22UHu28O383p&#10;0hWfMxZCPD4sry/Aol7iXxh+8QkdamI6+xlVYFZASjkB2TrdACO7SLItsDNdNs858Lri/x+ofwAA&#10;AP//AwBQSwECLQAUAAYACAAAACEAtoM4kv4AAADhAQAAEwAAAAAAAAAAAAAAAAAAAAAAW0NvbnRl&#10;bnRfVHlwZXNdLnhtbFBLAQItABQABgAIAAAAIQA4/SH/1gAAAJQBAAALAAAAAAAAAAAAAAAAAC8B&#10;AABfcmVscy8ucmVsc1BLAQItABQABgAIAAAAIQBlhFgcowIAAJIFAAAOAAAAAAAAAAAAAAAAAC4C&#10;AABkcnMvZTJvRG9jLnhtbFBLAQItABQABgAIAAAAIQCsUIi13gAAAAgBAAAPAAAAAAAAAAAAAAAA&#10;AP0EAABkcnMvZG93bnJldi54bWxQSwUGAAAAAAQABADzAAAACAYAAAAA&#10;" filled="f" strokecolor="black [3213]" strokeweight="3pt"/>
            </w:pict>
          </mc:Fallback>
        </mc:AlternateContent>
      </w:r>
      <w:r>
        <w:rPr>
          <w:noProof/>
          <w:lang w:val="es-ES"/>
        </w:rPr>
        <w:drawing>
          <wp:inline distT="0" distB="0" distL="0" distR="0" wp14:anchorId="783CA3AF" wp14:editId="19B3F998">
            <wp:extent cx="5742940" cy="31324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3132455"/>
                    </a:xfrm>
                    <a:prstGeom prst="rect">
                      <a:avLst/>
                    </a:prstGeom>
                  </pic:spPr>
                </pic:pic>
              </a:graphicData>
            </a:graphic>
          </wp:inline>
        </w:drawing>
      </w:r>
    </w:p>
    <w:p w14:paraId="5C0FE4F1" w14:textId="5D612AC2" w:rsidR="00A025B1" w:rsidRDefault="00A025B1" w:rsidP="00E256C4">
      <w:pPr>
        <w:spacing w:line="360" w:lineRule="auto"/>
        <w:jc w:val="both"/>
        <w:rPr>
          <w:rFonts w:ascii="Palatino Linotype" w:eastAsia="Calibri" w:hAnsi="Palatino Linotype" w:cs="Tahoma"/>
          <w:bCs/>
          <w:sz w:val="22"/>
          <w:szCs w:val="22"/>
          <w:lang w:eastAsia="en-US"/>
        </w:rPr>
      </w:pPr>
    </w:p>
    <w:p w14:paraId="78A1294F" w14:textId="2EC83036" w:rsidR="002F0FC5" w:rsidRDefault="002F0FC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la revisión de dicho formato, se puede advertir que el Ayuntamiento de </w:t>
      </w:r>
      <w:r w:rsidR="004E5EAD">
        <w:rPr>
          <w:rFonts w:ascii="Palatino Linotype" w:eastAsia="Calibri" w:hAnsi="Palatino Linotype" w:cs="Tahoma"/>
          <w:bCs/>
          <w:sz w:val="22"/>
          <w:szCs w:val="22"/>
          <w:lang w:eastAsia="en-US"/>
        </w:rPr>
        <w:t>Ixtlahuaca</w:t>
      </w:r>
      <w:r>
        <w:rPr>
          <w:rFonts w:ascii="Palatino Linotype" w:eastAsia="Calibri" w:hAnsi="Palatino Linotype" w:cs="Tahoma"/>
          <w:bCs/>
          <w:sz w:val="22"/>
          <w:szCs w:val="22"/>
          <w:lang w:eastAsia="en-US"/>
        </w:rPr>
        <w:t xml:space="preserve"> recauda diversos Derechos, entre los cuales se </w:t>
      </w:r>
      <w:r w:rsidR="00B116CC">
        <w:rPr>
          <w:rFonts w:ascii="Palatino Linotype" w:eastAsia="Calibri" w:hAnsi="Palatino Linotype" w:cs="Tahoma"/>
          <w:bCs/>
          <w:sz w:val="22"/>
          <w:szCs w:val="22"/>
          <w:lang w:eastAsia="en-US"/>
        </w:rPr>
        <w:t>encuentra</w:t>
      </w:r>
      <w:r>
        <w:rPr>
          <w:rFonts w:ascii="Palatino Linotype" w:eastAsia="Calibri" w:hAnsi="Palatino Linotype" w:cs="Tahoma"/>
          <w:bCs/>
          <w:sz w:val="22"/>
          <w:szCs w:val="22"/>
          <w:lang w:eastAsia="en-US"/>
        </w:rPr>
        <w:t>, el de Servicio de Alumbrado Público; por lo que, se puede advertir que tiene competencia para conocer de dicha información.</w:t>
      </w:r>
    </w:p>
    <w:p w14:paraId="59BAABDE" w14:textId="77777777" w:rsidR="002F0FC5" w:rsidRDefault="002F0FC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9603A57" w14:textId="77777777" w:rsidR="002F0FC5" w:rsidRPr="005415BA" w:rsidRDefault="002F0FC5" w:rsidP="00E256C4">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Por otra parte, por lo que hace </w:t>
      </w:r>
      <w:r w:rsidRPr="005415BA">
        <w:rPr>
          <w:rFonts w:ascii="Palatino Linotype" w:eastAsia="Calibri" w:hAnsi="Palatino Linotype" w:cs="Tahoma"/>
          <w:bCs/>
          <w:iCs/>
          <w:sz w:val="22"/>
          <w:szCs w:val="22"/>
          <w:lang w:eastAsia="en-US"/>
        </w:rPr>
        <w:t>al importe por concepto de alumbrado público, facturado por la Comisión Federal de Electricidad en el Municipio</w:t>
      </w:r>
      <w:r>
        <w:rPr>
          <w:rFonts w:ascii="Palatino Linotype" w:eastAsia="Calibri" w:hAnsi="Palatino Linotype" w:cs="Tahoma"/>
          <w:bCs/>
          <w:iCs/>
          <w:sz w:val="22"/>
          <w:szCs w:val="22"/>
          <w:lang w:eastAsia="en-US"/>
        </w:rPr>
        <w:t>, el adeudo facturado y el recibo emitido por dicho ente</w:t>
      </w:r>
      <w:r w:rsidRPr="005415BA">
        <w:rPr>
          <w:rFonts w:ascii="Palatino Linotype" w:eastAsia="Calibri" w:hAnsi="Palatino Linotype" w:cs="Tahoma"/>
          <w:bCs/>
          <w:iCs/>
          <w:sz w:val="22"/>
          <w:szCs w:val="22"/>
          <w:lang w:eastAsia="en-US"/>
        </w:rPr>
        <w:t xml:space="preserve">, cabe precisar que el artículo 344 del Código Financiero del Estado de México y Municipios, </w:t>
      </w:r>
      <w:r>
        <w:rPr>
          <w:rFonts w:ascii="Palatino Linotype" w:eastAsia="Calibri" w:hAnsi="Palatino Linotype" w:cs="Tahoma"/>
          <w:bCs/>
          <w:iCs/>
          <w:sz w:val="22"/>
          <w:szCs w:val="22"/>
          <w:lang w:eastAsia="en-US"/>
        </w:rPr>
        <w:t>indica</w:t>
      </w:r>
      <w:r w:rsidRPr="005415BA">
        <w:rPr>
          <w:rFonts w:ascii="Palatino Linotype" w:eastAsia="Calibri" w:hAnsi="Palatino Linotype" w:cs="Tahoma"/>
          <w:bCs/>
          <w:iCs/>
          <w:sz w:val="22"/>
          <w:szCs w:val="22"/>
          <w:lang w:eastAsia="en-US"/>
        </w:rPr>
        <w:t xml:space="preserve"> que la Tesorería registrará contablemente el efecto patrimonial y presupuestal de las operaciones financieras que realicen, en el momento que ocurran; para lo cual todo </w:t>
      </w:r>
      <w:r w:rsidRPr="005415BA">
        <w:rPr>
          <w:rFonts w:ascii="Palatino Linotype" w:eastAsia="Calibri" w:hAnsi="Palatino Linotype" w:cs="Tahoma"/>
          <w:b/>
          <w:bCs/>
          <w:iCs/>
          <w:sz w:val="22"/>
          <w:szCs w:val="22"/>
          <w:lang w:eastAsia="en-US"/>
        </w:rPr>
        <w:t>registro contable y presupuestal</w:t>
      </w:r>
      <w:r w:rsidRPr="005415BA">
        <w:rPr>
          <w:rFonts w:ascii="Palatino Linotype" w:eastAsia="Calibri" w:hAnsi="Palatino Linotype" w:cs="Tahoma"/>
          <w:bCs/>
          <w:iCs/>
          <w:sz w:val="22"/>
          <w:szCs w:val="22"/>
          <w:lang w:eastAsia="en-US"/>
        </w:rPr>
        <w:t>, deberá estar soportado con los documentos comprobatorios originales.</w:t>
      </w:r>
    </w:p>
    <w:p w14:paraId="2BAAFB84" w14:textId="77777777" w:rsidR="002F0FC5" w:rsidRPr="005415BA" w:rsidRDefault="002F0FC5" w:rsidP="00E256C4">
      <w:pPr>
        <w:shd w:val="clear" w:color="auto" w:fill="FFFFFF" w:themeFill="background1"/>
        <w:spacing w:line="360" w:lineRule="auto"/>
        <w:jc w:val="both"/>
        <w:rPr>
          <w:rFonts w:ascii="Palatino Linotype" w:eastAsia="Calibri" w:hAnsi="Palatino Linotype" w:cs="Tahoma"/>
          <w:bCs/>
          <w:iCs/>
          <w:sz w:val="22"/>
          <w:szCs w:val="22"/>
          <w:lang w:eastAsia="en-US"/>
        </w:rPr>
      </w:pPr>
    </w:p>
    <w:p w14:paraId="597FBD9C" w14:textId="77777777" w:rsidR="002F0FC5" w:rsidRDefault="002F0FC5" w:rsidP="00E256C4">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5415BA">
        <w:rPr>
          <w:rFonts w:ascii="Palatino Linotype" w:eastAsia="Calibri" w:hAnsi="Palatino Linotype" w:cs="Tahoma"/>
          <w:bCs/>
          <w:iCs/>
          <w:sz w:val="22"/>
          <w:szCs w:val="22"/>
          <w:lang w:eastAsia="en-US"/>
        </w:rPr>
        <w:t xml:space="preserve">En ese contexto, el </w:t>
      </w:r>
      <w:r w:rsidRPr="005415BA">
        <w:rPr>
          <w:rFonts w:ascii="Palatino Linotype" w:eastAsia="Calibri" w:hAnsi="Palatino Linotype" w:cs="Tahoma"/>
          <w:b/>
          <w:bCs/>
          <w:iCs/>
          <w:sz w:val="22"/>
          <w:szCs w:val="22"/>
          <w:lang w:val="es-ES" w:eastAsia="en-US"/>
        </w:rPr>
        <w:t>"Glosario de Términos Administrativos"</w:t>
      </w:r>
      <w:r w:rsidRPr="005415BA">
        <w:rPr>
          <w:rFonts w:ascii="Palatino Linotype" w:eastAsia="Calibri" w:hAnsi="Palatino Linotype" w:cs="Tahoma"/>
          <w:bCs/>
          <w:iCs/>
          <w:sz w:val="22"/>
          <w:szCs w:val="22"/>
          <w:lang w:val="es-ES" w:eastAsia="en-US"/>
        </w:rPr>
        <w:t xml:space="preserve">, emitido por el Instituto Nacional de Administración Pública, A.C. y el </w:t>
      </w:r>
      <w:r w:rsidRPr="005415BA">
        <w:rPr>
          <w:rFonts w:ascii="Palatino Linotype" w:eastAsia="Calibri" w:hAnsi="Palatino Linotype" w:cs="Tahoma"/>
          <w:b/>
          <w:bCs/>
          <w:iCs/>
          <w:sz w:val="22"/>
          <w:szCs w:val="22"/>
          <w:lang w:val="es-ES" w:eastAsia="en-US"/>
        </w:rPr>
        <w:t xml:space="preserve">"Glosario de Términos para el Proceso de Planeación, </w:t>
      </w:r>
      <w:r w:rsidRPr="005415BA">
        <w:rPr>
          <w:rFonts w:ascii="Palatino Linotype" w:eastAsia="Calibri" w:hAnsi="Palatino Linotype" w:cs="Tahoma"/>
          <w:b/>
          <w:bCs/>
          <w:iCs/>
          <w:sz w:val="22"/>
          <w:szCs w:val="22"/>
          <w:lang w:val="es-ES" w:eastAsia="en-US"/>
        </w:rPr>
        <w:lastRenderedPageBreak/>
        <w:t>Programación, Presupuestación y Evaluación en la Administración Pública"</w:t>
      </w:r>
      <w:r w:rsidRPr="005415BA">
        <w:rPr>
          <w:rFonts w:ascii="Palatino Linotype" w:eastAsia="Calibri" w:hAnsi="Palatino Linotype" w:cs="Tahoma"/>
          <w:bCs/>
          <w:iCs/>
          <w:sz w:val="22"/>
          <w:szCs w:val="22"/>
          <w:lang w:val="es-ES" w:eastAsia="en-US"/>
        </w:rPr>
        <w:t>, elaborado por el Grupo de Trabajo de Sistemas de Información Financiera, Contable y Presupuestal de la Comisión Permanente de Funcionarios Fiscales del Instituto para el Desarrollo Técnico de las Haciendas Públicas, señalan las siguientes definiciones para registro contable y registro presupuestario:</w:t>
      </w:r>
    </w:p>
    <w:p w14:paraId="397E5A7D" w14:textId="77777777" w:rsidR="000D1A29" w:rsidRPr="005415BA" w:rsidRDefault="000D1A29" w:rsidP="00E256C4">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1499EE87" w14:textId="77777777" w:rsidR="002F0FC5" w:rsidRPr="004A76C5" w:rsidRDefault="002F0FC5" w:rsidP="00E256C4">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5415BA">
        <w:rPr>
          <w:rFonts w:ascii="Palatino Linotype" w:eastAsia="Calibri" w:hAnsi="Palatino Linotype" w:cs="Tahoma"/>
          <w:b/>
          <w:bCs/>
          <w:iCs/>
          <w:sz w:val="22"/>
          <w:szCs w:val="22"/>
          <w:lang w:eastAsia="en-US"/>
        </w:rPr>
        <w:t xml:space="preserve">Registro Contable: </w:t>
      </w:r>
      <w:r w:rsidRPr="005415BA">
        <w:rPr>
          <w:rFonts w:ascii="Palatino Linotype" w:eastAsia="Calibri" w:hAnsi="Palatino Linotype" w:cs="Tahoma"/>
          <w:bCs/>
          <w:iCs/>
          <w:sz w:val="22"/>
          <w:szCs w:val="22"/>
          <w:lang w:eastAsia="en-US"/>
        </w:rPr>
        <w:t>Asiento que se realiza en los libros de contabilidad de las actividades relacionadas con el ingreso y egresos de un ente económico.</w:t>
      </w:r>
    </w:p>
    <w:p w14:paraId="17F91760" w14:textId="77777777" w:rsidR="004A76C5" w:rsidRPr="005415BA" w:rsidRDefault="004A76C5" w:rsidP="00E256C4">
      <w:pPr>
        <w:shd w:val="clear" w:color="auto" w:fill="FFFFFF" w:themeFill="background1"/>
        <w:spacing w:line="360" w:lineRule="auto"/>
        <w:ind w:left="720"/>
        <w:jc w:val="both"/>
        <w:rPr>
          <w:rFonts w:ascii="Palatino Linotype" w:eastAsia="Calibri" w:hAnsi="Palatino Linotype" w:cs="Tahoma"/>
          <w:b/>
          <w:bCs/>
          <w:iCs/>
          <w:sz w:val="22"/>
          <w:szCs w:val="22"/>
          <w:lang w:eastAsia="en-US"/>
        </w:rPr>
      </w:pPr>
    </w:p>
    <w:p w14:paraId="70607740" w14:textId="77777777" w:rsidR="002F0FC5" w:rsidRPr="005415BA" w:rsidRDefault="002F0FC5" w:rsidP="00E256C4">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5415BA">
        <w:rPr>
          <w:rFonts w:ascii="Palatino Linotype" w:eastAsia="Calibri" w:hAnsi="Palatino Linotype" w:cs="Tahoma"/>
          <w:b/>
          <w:bCs/>
          <w:iCs/>
          <w:sz w:val="22"/>
          <w:szCs w:val="22"/>
          <w:lang w:eastAsia="en-US"/>
        </w:rPr>
        <w:t xml:space="preserve">Registro Presupuestario: </w:t>
      </w:r>
      <w:r w:rsidRPr="005415BA">
        <w:rPr>
          <w:rFonts w:ascii="Palatino Linotype" w:eastAsia="Calibri" w:hAnsi="Palatino Linotype" w:cs="Tahoma"/>
          <w:bCs/>
          <w:iCs/>
          <w:sz w:val="22"/>
          <w:szCs w:val="22"/>
          <w:lang w:eastAsia="en-US"/>
        </w:rPr>
        <w:t>Asiento contable de las erogaciones realizadas por las dependencias y entidades con relación a la asignación, modificación y ejercicio de recursos presupuestarios.</w:t>
      </w:r>
    </w:p>
    <w:p w14:paraId="50EE497A" w14:textId="77777777" w:rsidR="00B116CC" w:rsidRDefault="00B116CC" w:rsidP="00E256C4">
      <w:pPr>
        <w:shd w:val="clear" w:color="auto" w:fill="FFFFFF" w:themeFill="background1"/>
        <w:spacing w:line="360" w:lineRule="auto"/>
        <w:jc w:val="both"/>
        <w:rPr>
          <w:rFonts w:ascii="Palatino Linotype" w:eastAsia="Calibri" w:hAnsi="Palatino Linotype" w:cs="Tahoma"/>
          <w:bCs/>
          <w:iCs/>
          <w:sz w:val="22"/>
          <w:szCs w:val="22"/>
          <w:lang w:eastAsia="en-US"/>
        </w:rPr>
      </w:pPr>
    </w:p>
    <w:p w14:paraId="04B812F8" w14:textId="77777777" w:rsidR="002F0FC5" w:rsidRPr="005415BA" w:rsidRDefault="002F0FC5" w:rsidP="00E256C4">
      <w:pPr>
        <w:shd w:val="clear" w:color="auto" w:fill="FFFFFF" w:themeFill="background1"/>
        <w:spacing w:line="360" w:lineRule="auto"/>
        <w:jc w:val="both"/>
        <w:rPr>
          <w:rFonts w:ascii="Palatino Linotype" w:eastAsia="Calibri" w:hAnsi="Palatino Linotype" w:cs="Tahoma"/>
          <w:bCs/>
          <w:iCs/>
          <w:sz w:val="22"/>
          <w:szCs w:val="22"/>
          <w:lang w:eastAsia="en-US"/>
        </w:rPr>
      </w:pPr>
      <w:r w:rsidRPr="005415BA">
        <w:rPr>
          <w:rFonts w:ascii="Palatino Linotype" w:eastAsia="Calibri" w:hAnsi="Palatino Linotype" w:cs="Tahoma"/>
          <w:bCs/>
          <w:iCs/>
          <w:sz w:val="22"/>
          <w:szCs w:val="22"/>
          <w:lang w:eastAsia="en-US"/>
        </w:rPr>
        <w:t>De tal situación, se desprende que dichos registros son un control financiero, que es llevado por la Tesorería Municipal, los cuales deberán ser sustentados con los documentos comprobatorios originales; por lo cual los Comprobantes Fiscales Digitales por Internet, son documentos con los que cuenta el Sujeto Obligado, dado que son el comprobante del ejercicio de recursos públicos.</w:t>
      </w:r>
    </w:p>
    <w:p w14:paraId="24BC6CE4" w14:textId="77777777" w:rsidR="002F0FC5" w:rsidRPr="005415BA" w:rsidRDefault="002F0FC5" w:rsidP="00E256C4">
      <w:pPr>
        <w:shd w:val="clear" w:color="auto" w:fill="FFFFFF" w:themeFill="background1"/>
        <w:spacing w:line="360" w:lineRule="auto"/>
        <w:jc w:val="both"/>
        <w:rPr>
          <w:rFonts w:ascii="Palatino Linotype" w:eastAsia="Calibri" w:hAnsi="Palatino Linotype" w:cs="Tahoma"/>
          <w:bCs/>
          <w:iCs/>
          <w:sz w:val="22"/>
          <w:szCs w:val="22"/>
          <w:lang w:eastAsia="en-US"/>
        </w:rPr>
      </w:pPr>
    </w:p>
    <w:p w14:paraId="6BAA3487" w14:textId="77777777" w:rsidR="002F0FC5" w:rsidRPr="005415BA" w:rsidRDefault="002F0FC5" w:rsidP="00E256C4">
      <w:pPr>
        <w:shd w:val="clear" w:color="auto" w:fill="FFFFFF" w:themeFill="background1"/>
        <w:spacing w:line="360" w:lineRule="auto"/>
        <w:jc w:val="both"/>
        <w:rPr>
          <w:rFonts w:ascii="Palatino Linotype" w:eastAsia="Calibri" w:hAnsi="Palatino Linotype" w:cs="Tahoma"/>
          <w:bCs/>
          <w:iCs/>
          <w:sz w:val="22"/>
          <w:szCs w:val="22"/>
          <w:lang w:eastAsia="en-US"/>
        </w:rPr>
      </w:pPr>
      <w:r w:rsidRPr="005415BA">
        <w:rPr>
          <w:rFonts w:ascii="Palatino Linotype" w:eastAsia="Calibri" w:hAnsi="Palatino Linotype" w:cs="Tahoma"/>
          <w:bCs/>
          <w:iCs/>
          <w:sz w:val="22"/>
          <w:szCs w:val="22"/>
          <w:lang w:eastAsia="en-US"/>
        </w:rPr>
        <w:t xml:space="preserve">De tal circunstancia, se considera que los documentos que pudieran dar cuenta del importe por concepto de alumbrado público facturado por la Comisión Federal de Electricidad, </w:t>
      </w:r>
      <w:r w:rsidRPr="004E74B7">
        <w:rPr>
          <w:rFonts w:ascii="Palatino Linotype" w:eastAsia="Calibri" w:hAnsi="Palatino Linotype" w:cs="Tahoma"/>
          <w:b/>
          <w:bCs/>
          <w:iCs/>
          <w:sz w:val="22"/>
          <w:szCs w:val="22"/>
          <w:lang w:eastAsia="en-US"/>
        </w:rPr>
        <w:t>sería el recibo expedido por dicho ente</w:t>
      </w:r>
      <w:r>
        <w:rPr>
          <w:rFonts w:ascii="Palatino Linotype" w:eastAsia="Calibri" w:hAnsi="Palatino Linotype" w:cs="Tahoma"/>
          <w:b/>
          <w:bCs/>
          <w:iCs/>
          <w:sz w:val="22"/>
          <w:szCs w:val="22"/>
          <w:lang w:eastAsia="en-US"/>
        </w:rPr>
        <w:t xml:space="preserve"> (</w:t>
      </w:r>
      <w:r>
        <w:rPr>
          <w:rFonts w:ascii="Palatino Linotype" w:eastAsia="Calibri" w:hAnsi="Palatino Linotype" w:cs="Tahoma"/>
          <w:bCs/>
          <w:iCs/>
          <w:sz w:val="22"/>
          <w:szCs w:val="22"/>
          <w:u w:val="single"/>
          <w:lang w:eastAsia="en-US"/>
        </w:rPr>
        <w:t>el cual fue solicitado, en el presente caso</w:t>
      </w:r>
      <w:r>
        <w:rPr>
          <w:rFonts w:ascii="Palatino Linotype" w:eastAsia="Calibri" w:hAnsi="Palatino Linotype" w:cs="Tahoma"/>
          <w:b/>
          <w:bCs/>
          <w:iCs/>
          <w:sz w:val="22"/>
          <w:szCs w:val="22"/>
          <w:lang w:eastAsia="en-US"/>
        </w:rPr>
        <w:t>)</w:t>
      </w:r>
      <w:r w:rsidRPr="004E74B7">
        <w:rPr>
          <w:rFonts w:ascii="Palatino Linotype" w:eastAsia="Calibri" w:hAnsi="Palatino Linotype" w:cs="Tahoma"/>
          <w:b/>
          <w:bCs/>
          <w:iCs/>
          <w:sz w:val="22"/>
          <w:szCs w:val="22"/>
          <w:lang w:eastAsia="en-US"/>
        </w:rPr>
        <w:t>, así como, su comprobante del pago realizado por el Municipio</w:t>
      </w:r>
      <w:r w:rsidRPr="005415BA">
        <w:rPr>
          <w:rFonts w:ascii="Palatino Linotype" w:eastAsia="Calibri" w:hAnsi="Palatino Linotype" w:cs="Tahoma"/>
          <w:bCs/>
          <w:iCs/>
          <w:sz w:val="22"/>
          <w:szCs w:val="22"/>
          <w:lang w:eastAsia="en-US"/>
        </w:rPr>
        <w:t>, se trae a colación un ejemplo del primero:</w:t>
      </w:r>
    </w:p>
    <w:p w14:paraId="7BAE06BE" w14:textId="77777777" w:rsidR="002F0FC5" w:rsidRPr="005415BA" w:rsidRDefault="002F0FC5" w:rsidP="00E256C4">
      <w:pPr>
        <w:shd w:val="clear" w:color="auto" w:fill="FFFFFF" w:themeFill="background1"/>
        <w:spacing w:line="360" w:lineRule="auto"/>
        <w:jc w:val="both"/>
        <w:rPr>
          <w:rFonts w:ascii="Palatino Linotype" w:eastAsia="Calibri" w:hAnsi="Palatino Linotype" w:cs="Tahoma"/>
          <w:bCs/>
          <w:iCs/>
          <w:sz w:val="22"/>
          <w:szCs w:val="22"/>
          <w:lang w:eastAsia="en-US"/>
        </w:rPr>
      </w:pPr>
    </w:p>
    <w:p w14:paraId="5E458FD9" w14:textId="77777777" w:rsidR="002F0FC5" w:rsidRDefault="002F0FC5" w:rsidP="00E256C4">
      <w:pPr>
        <w:shd w:val="clear" w:color="auto" w:fill="FFFFFF" w:themeFill="background1"/>
        <w:spacing w:line="360" w:lineRule="auto"/>
        <w:jc w:val="center"/>
        <w:rPr>
          <w:rFonts w:ascii="Palatino Linotype" w:eastAsia="Calibri" w:hAnsi="Palatino Linotype" w:cs="Tahoma"/>
          <w:bCs/>
          <w:iCs/>
          <w:sz w:val="22"/>
          <w:szCs w:val="22"/>
          <w:lang w:eastAsia="en-US"/>
        </w:rPr>
      </w:pPr>
      <w:r>
        <w:rPr>
          <w:noProof/>
          <w:lang w:val="es-ES"/>
        </w:rPr>
        <w:lastRenderedPageBreak/>
        <w:drawing>
          <wp:inline distT="0" distB="0" distL="0" distR="0" wp14:anchorId="47FA943E" wp14:editId="3E94DFD8">
            <wp:extent cx="3977952" cy="4048125"/>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0626"/>
                    <a:stretch/>
                  </pic:blipFill>
                  <pic:spPr bwMode="auto">
                    <a:xfrm>
                      <a:off x="0" y="0"/>
                      <a:ext cx="3994234" cy="4064694"/>
                    </a:xfrm>
                    <a:prstGeom prst="rect">
                      <a:avLst/>
                    </a:prstGeom>
                    <a:ln>
                      <a:noFill/>
                    </a:ln>
                    <a:extLst>
                      <a:ext uri="{53640926-AAD7-44D8-BBD7-CCE9431645EC}">
                        <a14:shadowObscured xmlns:a14="http://schemas.microsoft.com/office/drawing/2010/main"/>
                      </a:ext>
                    </a:extLst>
                  </pic:spPr>
                </pic:pic>
              </a:graphicData>
            </a:graphic>
          </wp:inline>
        </w:drawing>
      </w:r>
    </w:p>
    <w:p w14:paraId="0E417A5D" w14:textId="77777777" w:rsidR="002F0FC5" w:rsidRDefault="002F0FC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se logra observar que entre sus datos principales se encuentra la ubicación del suministro, número de servicio, tarifa y medición, </w:t>
      </w:r>
      <w:r w:rsidRPr="00F504D0">
        <w:rPr>
          <w:rFonts w:ascii="Palatino Linotype" w:eastAsia="Calibri" w:hAnsi="Palatino Linotype" w:cs="Tahoma"/>
          <w:b/>
          <w:bCs/>
          <w:sz w:val="22"/>
          <w:szCs w:val="22"/>
          <w:lang w:eastAsia="en-US"/>
        </w:rPr>
        <w:t>total a pagar</w:t>
      </w:r>
      <w:r>
        <w:rPr>
          <w:rFonts w:ascii="Palatino Linotype" w:eastAsia="Calibri" w:hAnsi="Palatino Linotype" w:cs="Tahoma"/>
          <w:bCs/>
          <w:sz w:val="22"/>
          <w:szCs w:val="22"/>
          <w:lang w:eastAsia="en-US"/>
        </w:rPr>
        <w:t xml:space="preserve"> y período facturado y límite de pago, como se observa a continuación:</w:t>
      </w:r>
    </w:p>
    <w:p w14:paraId="01000021" w14:textId="77777777" w:rsidR="002F0FC5" w:rsidRDefault="002F0FC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811AA42" w14:textId="57A45B04" w:rsidR="002F0FC5" w:rsidRDefault="002F0FC5" w:rsidP="00E256C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71552" behindDoc="0" locked="0" layoutInCell="1" allowOverlap="1" wp14:anchorId="657891A7" wp14:editId="5D78AFD3">
                <wp:simplePos x="0" y="0"/>
                <wp:positionH relativeFrom="column">
                  <wp:posOffset>3054737</wp:posOffset>
                </wp:positionH>
                <wp:positionV relativeFrom="paragraph">
                  <wp:posOffset>565785</wp:posOffset>
                </wp:positionV>
                <wp:extent cx="2047654" cy="572494"/>
                <wp:effectExtent l="19050" t="19050" r="10160" b="18415"/>
                <wp:wrapNone/>
                <wp:docPr id="35" name="Rectángulo 35"/>
                <wp:cNvGraphicFramePr/>
                <a:graphic xmlns:a="http://schemas.openxmlformats.org/drawingml/2006/main">
                  <a:graphicData uri="http://schemas.microsoft.com/office/word/2010/wordprocessingShape">
                    <wps:wsp>
                      <wps:cNvSpPr/>
                      <wps:spPr>
                        <a:xfrm>
                          <a:off x="0" y="0"/>
                          <a:ext cx="2047654" cy="57249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449ECF" id="Rectángulo 35" o:spid="_x0000_s1026" style="position:absolute;margin-left:240.55pt;margin-top:44.55pt;width:161.25pt;height:4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RaogIAAJIFAAAOAAAAZHJzL2Uyb0RvYy54bWysVM1u2zAMvg/YOwi6r3aypD9GnSJo0WFA&#10;0QZth55VWYoNyKImKXGyt9mz7MVGSbYTdMUOw3yQJZH8SH4ieXm1axXZCusa0CWdnOSUCM2havS6&#10;pN+ebz+dU+I80xVToEVJ98LRq8XHD5edKcQUalCVsARBtCs6U9Lae1NkmeO1aJk7ASM0CiXYlnk8&#10;2nVWWdYhequyaZ6fZh3Yyljgwjm8vUlCuoj4UgruH6R0whNVUozNx9XG9TWs2eKSFWvLTN3wPgz2&#10;D1G0rNHodIS6YZ6RjW3+gGobbsGB9Ccc2gykbLiIOWA2k/xNNk81MyLmguQ4M9Lk/h8sv9+uLGmq&#10;kn6eU6JZi2/0iKz9+qnXGwUEb5GizrgCNZ/MyvYnh9uQ707aNvwxE7KLtO5HWsXOE46X03x2djqf&#10;UcJRNj+bzi5mATQ7WBvr/BcBLQmbkloMILLJtnfOJ9VBJTjTcNsohfesUJp06OF8fjaPFg5UUwVp&#10;EMYqEtfKki3D9/e7Se/3SAujUBqDCSmmpOLO75VI+I9CIj8hjeQgVOYBk3EutJ8kUc0qkVzNc/wG&#10;Z4NFTFlpBAzIEoMcsXuAQTOBDNiJgF4/mIpY2KNx/rfAkvFoET2D9qNx22iw7wEozKr3nPQHkhI1&#10;gaVXqPZYPRZSWznDbxt8wDvm/IpZ7CPsOJwN/gEXqQAfCvodJTXYH+/dB30sb5RS0mFfltR93zAr&#10;KFFfNRb+xWQ2C40cDzOsJjzYY8nrsURv2mvAp5/gFDI8boO+V8NWWmhfcIQsg1cUMc3Rd0m5t8Ph&#10;2qd5gUOIi+UyqmHzGubv9JPhATywGgr0effCrOmr2GP938PQw6x4U8xJN1hqWG48yCZW+oHXnm9s&#10;/Fg4/ZAKk+X4HLUOo3TxGwAA//8DAFBLAwQUAAYACAAAACEA7U2JneIAAAAKAQAADwAAAGRycy9k&#10;b3ducmV2LnhtbEyPTUvEMBCG74L/IYzgRdy0rqxtbbqI4EE8qOsHeMsmY1tsJjVJd6u/3vGkp2GY&#10;h3eet17PbhA7DLH3pCBfZCCQjLc9tQqen25OCxAxabJ68IQKvjDCujk8qHVl/Z4ecbdJreAQipVW&#10;0KU0VlJG06HTceFHJL69++B04jW00ga953A3yLMsW0mne+IPnR7xukPzsZmcgrfP2dyHE/Maipfp&#10;4fb7LuV9Wyp1fDRfXYJIOKc/GH71WR0adtr6iWwUg4LzIs8ZVVCUPBkosuUKxJbJi3IJsqnl/wrN&#10;DwAAAP//AwBQSwECLQAUAAYACAAAACEAtoM4kv4AAADhAQAAEwAAAAAAAAAAAAAAAAAAAAAAW0Nv&#10;bnRlbnRfVHlwZXNdLnhtbFBLAQItABQABgAIAAAAIQA4/SH/1gAAAJQBAAALAAAAAAAAAAAAAAAA&#10;AC8BAABfcmVscy8ucmVsc1BLAQItABQABgAIAAAAIQDWluRaogIAAJIFAAAOAAAAAAAAAAAAAAAA&#10;AC4CAABkcnMvZTJvRG9jLnhtbFBLAQItABQABgAIAAAAIQDtTYmd4gAAAAoBAAAPAAAAAAAAAAAA&#10;AAAAAPwEAABkcnMvZG93bnJldi54bWxQSwUGAAAAAAQABADzAAAACwYAAAAA&#10;" filled="f" strokecolor="black [3213]" strokeweight="2.25pt"/>
            </w:pict>
          </mc:Fallback>
        </mc:AlternateContent>
      </w:r>
      <w:r>
        <w:rPr>
          <w:noProof/>
          <w:lang w:val="es-ES"/>
        </w:rPr>
        <w:drawing>
          <wp:inline distT="0" distB="0" distL="0" distR="0" wp14:anchorId="78C30C14" wp14:editId="79A37049">
            <wp:extent cx="5101234" cy="1924215"/>
            <wp:effectExtent l="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6236"/>
                    <a:stretch/>
                  </pic:blipFill>
                  <pic:spPr bwMode="auto">
                    <a:xfrm>
                      <a:off x="0" y="0"/>
                      <a:ext cx="5101618" cy="1924360"/>
                    </a:xfrm>
                    <a:prstGeom prst="rect">
                      <a:avLst/>
                    </a:prstGeom>
                    <a:ln>
                      <a:noFill/>
                    </a:ln>
                    <a:extLst>
                      <a:ext uri="{53640926-AAD7-44D8-BBD7-CCE9431645EC}">
                        <a14:shadowObscured xmlns:a14="http://schemas.microsoft.com/office/drawing/2010/main"/>
                      </a:ext>
                    </a:extLst>
                  </pic:spPr>
                </pic:pic>
              </a:graphicData>
            </a:graphic>
          </wp:inline>
        </w:drawing>
      </w:r>
    </w:p>
    <w:p w14:paraId="58BD8FA0" w14:textId="77777777" w:rsidR="002F0FC5" w:rsidRDefault="002F0FC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B3BD6D8" w14:textId="57447E05" w:rsidR="002F0FC5" w:rsidRDefault="00D768D8" w:rsidP="00E256C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72576" behindDoc="0" locked="0" layoutInCell="1" allowOverlap="1" wp14:anchorId="79FE0AAA" wp14:editId="3F1660A7">
                <wp:simplePos x="0" y="0"/>
                <wp:positionH relativeFrom="column">
                  <wp:posOffset>363220</wp:posOffset>
                </wp:positionH>
                <wp:positionV relativeFrom="paragraph">
                  <wp:posOffset>1660525</wp:posOffset>
                </wp:positionV>
                <wp:extent cx="2247900" cy="504825"/>
                <wp:effectExtent l="19050" t="19050" r="19050" b="28575"/>
                <wp:wrapNone/>
                <wp:docPr id="36" name="Rectángulo 36"/>
                <wp:cNvGraphicFramePr/>
                <a:graphic xmlns:a="http://schemas.openxmlformats.org/drawingml/2006/main">
                  <a:graphicData uri="http://schemas.microsoft.com/office/word/2010/wordprocessingShape">
                    <wps:wsp>
                      <wps:cNvSpPr/>
                      <wps:spPr>
                        <a:xfrm>
                          <a:off x="0" y="0"/>
                          <a:ext cx="2247900" cy="504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463E844" id="Rectángulo 36" o:spid="_x0000_s1026" style="position:absolute;margin-left:28.6pt;margin-top:130.75pt;width:177pt;height:3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XMowIAAJIFAAAOAAAAZHJzL2Uyb0RvYy54bWysVM1u2zAMvg/YOwi6r3aypD9GnSJo0WFA&#10;0QZth55VWYoNyKImKXGyt9mz7MVGSbYTdMUOw3yQJZH8SH4ieXm1axXZCusa0CWdnOSUCM2havS6&#10;pN+ebz+dU+I80xVToEVJ98LRq8XHD5edKcQUalCVsARBtCs6U9Lae1NkmeO1aJk7ASM0CiXYlnk8&#10;2nVWWdYhequyaZ6fZh3Yyljgwjm8vUlCuoj4UgruH6R0whNVUozNx9XG9TWs2eKSFWvLTN3wPgz2&#10;D1G0rNHodIS6YZ6RjW3+gGobbsGB9Ccc2gykbLiIOWA2k/xNNk81MyLmguQ4M9Lk/h8sv9+uLGmq&#10;kn4+pUSzFt/oEVn79VOvNwoI3iJFnXEFaj6Zle1PDrch3520bfhjJmQXad2PtIqdJxwvp9PZ2UWO&#10;7HOUzfPZ+XQeQLODtbHOfxHQkrApqcUAIptse+d8Uh1UgjMNt41SeM8KpUmHHs7nZ/No4UA1VZAG&#10;Yawica0s2TJ8f7+b9H6PtDAKpTGYkGJKKu78XomE/ygk8hPSSA5CZR4wGedC+0kS1awSydU8x29w&#10;NljElJVGwIAsMcgRuwcYNBPIgJ0I6PWDqYiFPRrnfwssGY8W0TNoPxq3jQb7HoDCrHrPSX8gKVET&#10;WHqFao/VYyG1lTP8tsEHvGPOr5jFPsI3x9ngH3CRCvChoN9RUoP98d590MfyRiklHfZlSd33DbOC&#10;EvVVY+FfTGaz0MjxMJufTfFgjyWvxxK9aa8Bn36CU8jwuA36Xg1baaF9wRGyDF5RxDRH3yXl3g6H&#10;a5/mBQ4hLpbLqIbNa5i/00+GB/DAaijQ590Ls6avYo/1fw9DD7PiTTEn3WCpYbnxIJtY6Qdee76x&#10;8WPh9EMqTJbjc9Q6jNLFbwAAAP//AwBQSwMEFAAGAAgAAAAhAPFQRRfiAAAACgEAAA8AAABkcnMv&#10;ZG93bnJldi54bWxMj01PwzAMhu9I/IfISFwQS1O2MUrTCSFxQByA8SFxy1LTVjROSdKt8OsxJzja&#10;fvT6ecv15HqxwxA7TxrULAOBZH3dUaPh+enmdAUiJkO16T2hhi+MsK4OD0pT1H5Pj7jbpEZwCMXC&#10;aGhTGgopo23RmTjzAxLf3n1wJvEYGlkHs+dw18s8y5bSmY74Q2sGvG7RfmxGp+Htc7L34cS+htXL&#10;+HD7fZdU11xofXw0XV2CSDilPxh+9VkdKnba+pHqKHoNi/OcSQ35Ui1AMDBXijdbDWdzlYGsSvm/&#10;QvUDAAD//wMAUEsBAi0AFAAGAAgAAAAhALaDOJL+AAAA4QEAABMAAAAAAAAAAAAAAAAAAAAAAFtD&#10;b250ZW50X1R5cGVzXS54bWxQSwECLQAUAAYACAAAACEAOP0h/9YAAACUAQAACwAAAAAAAAAAAAAA&#10;AAAvAQAAX3JlbHMvLnJlbHNQSwECLQAUAAYACAAAACEALnsVzKMCAACSBQAADgAAAAAAAAAAAAAA&#10;AAAuAgAAZHJzL2Uyb0RvYy54bWxQSwECLQAUAAYACAAAACEA8VBFF+IAAAAKAQAADwAAAAAAAAAA&#10;AAAAAAD9BAAAZHJzL2Rvd25yZXYueG1sUEsFBgAAAAAEAAQA8wAAAAwGAAAAAA==&#10;" filled="f" strokecolor="black [3213]" strokeweight="2.25pt"/>
            </w:pict>
          </mc:Fallback>
        </mc:AlternateContent>
      </w:r>
      <w:r w:rsidR="002F0FC5">
        <w:rPr>
          <w:noProof/>
          <w:lang w:val="es-ES"/>
        </w:rPr>
        <w:drawing>
          <wp:inline distT="0" distB="0" distL="0" distR="0" wp14:anchorId="13788B8D" wp14:editId="128E50B4">
            <wp:extent cx="5101234" cy="2663356"/>
            <wp:effectExtent l="0" t="0" r="4445"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9424"/>
                    <a:stretch/>
                  </pic:blipFill>
                  <pic:spPr bwMode="auto">
                    <a:xfrm>
                      <a:off x="0" y="0"/>
                      <a:ext cx="5101618" cy="2663557"/>
                    </a:xfrm>
                    <a:prstGeom prst="rect">
                      <a:avLst/>
                    </a:prstGeom>
                    <a:ln>
                      <a:noFill/>
                    </a:ln>
                    <a:extLst>
                      <a:ext uri="{53640926-AAD7-44D8-BBD7-CCE9431645EC}">
                        <a14:shadowObscured xmlns:a14="http://schemas.microsoft.com/office/drawing/2010/main"/>
                      </a:ext>
                    </a:extLst>
                  </pic:spPr>
                </pic:pic>
              </a:graphicData>
            </a:graphic>
          </wp:inline>
        </w:drawing>
      </w:r>
    </w:p>
    <w:p w14:paraId="41AE27FC" w14:textId="77777777" w:rsidR="002F0FC5" w:rsidRDefault="002F0FC5"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5140D0C7" w14:textId="77777777" w:rsidR="002F0FC5" w:rsidRDefault="002F0FC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que el multicitado recibo, cuenta con un apartado denominado “Desglose del importe a pagar”, el cual contiene, entre otros datos, el adeudo anterior y el Derecho de Alumbrado Público (DAP), tal como se muestra en el siguiente ejemplo:</w:t>
      </w:r>
    </w:p>
    <w:p w14:paraId="5EA6302F" w14:textId="77777777" w:rsidR="007C751E" w:rsidRDefault="007C751E"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254E4D5C" w14:textId="7E82FEA7" w:rsidR="002F0FC5" w:rsidRDefault="00B87167" w:rsidP="00E256C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74624" behindDoc="0" locked="0" layoutInCell="1" allowOverlap="1" wp14:anchorId="78BAD0DE" wp14:editId="550AF0BC">
                <wp:simplePos x="0" y="0"/>
                <wp:positionH relativeFrom="column">
                  <wp:posOffset>1753870</wp:posOffset>
                </wp:positionH>
                <wp:positionV relativeFrom="paragraph">
                  <wp:posOffset>684530</wp:posOffset>
                </wp:positionV>
                <wp:extent cx="2171700" cy="171450"/>
                <wp:effectExtent l="19050" t="19050" r="19050" b="19050"/>
                <wp:wrapNone/>
                <wp:docPr id="37" name="Rectángulo 37"/>
                <wp:cNvGraphicFramePr/>
                <a:graphic xmlns:a="http://schemas.openxmlformats.org/drawingml/2006/main">
                  <a:graphicData uri="http://schemas.microsoft.com/office/word/2010/wordprocessingShape">
                    <wps:wsp>
                      <wps:cNvSpPr/>
                      <wps:spPr>
                        <a:xfrm>
                          <a:off x="0" y="0"/>
                          <a:ext cx="2171700" cy="1714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A8A256" id="Rectángulo 37" o:spid="_x0000_s1026" style="position:absolute;margin-left:138.1pt;margin-top:53.9pt;width:171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V3nwIAAJIFAAAOAAAAZHJzL2Uyb0RvYy54bWysVM1OGzEQvlfqO1i+l82moaERGxSBqCoh&#10;QEDF2XjtrCXb49pONunb9Fn6Yoy9P6QU9VA1h43HM/PNzDfjOT3bGU22wgcFtqLl0YQSYTnUyq4r&#10;+u3h8sMJJSEyWzMNVlR0LwI9W75/d9q6hZhCA7oWniCIDYvWVbSJ0S2KIvBGGBaOwAmLSgnesIii&#10;Xxe1Zy2iG11MJ5NPRQu+dh64CAFvLzolXWZ8KQWPN1IGEYmuKOYW89fn71P6FstTtlh75hrF+zTY&#10;P2RhmLIYdIS6YJGRjVd/QBnFPQSQ8YiDKUBKxUWuAaspJ6+quW+YE7kWJCe4kabw/2D59fbWE1VX&#10;9OOcEssM9ugOWfv10643GgjeIkWtCwu0vHe3vpcCHlO9O+lN+sdKyC7Tuh9pFbtIOF5Oy3k5nyD7&#10;HHV4nh1n3osXb+dD/CLAkHSoqMcEMptsexUiRkTTwSQFs3CptM6t05a0mPtJifhJFUCrOmmzkKZI&#10;nGtPtgz7H3dlKgbBDqxQ0hYvU4ldUfkU91okCG3vhER+UhldgN8xGefCxrJTNawWXajjCf6GYINH&#10;Dp0BE7LEJEfsHmCw7EAG7C7n3j65ijzYo3Nf+d+cR48cGWwcnY2y4N+qTGNVfeTOfiCpoyax9AT1&#10;HqfHQ/esguOXCht4xUK8ZR7fEfYcd0O8wY/UgI2C/kRJA/7HW/fJHscbtZS0+C4rGr5vmBeU6K8W&#10;B/9zOZulh5yF2fF8ioI/1DwdauzGnAO2vsQt5Hg+Jvuoh6P0YB5xhaxSVFQxyzF2RXn0g3Aeu32B&#10;S4iL1Sqb4eN1LF7Ze8cTeGI1DejD7pF5109xxPm/huENs8WrYe5sk6eF1SaCVHnSX3jt+caHnwen&#10;X1JpsxzK2epllS6fAQAA//8DAFBLAwQUAAYACAAAACEA5sx5lN8AAAALAQAADwAAAGRycy9kb3du&#10;cmV2LnhtbEyPzW7CMBCE75X6DtYi9VZsUhRCiIMqpB45lFQVRxM7P8JeR7EDaZ++21N73JlPszPF&#10;fnaW3cwYeo8SVksBzGDtdY+thI/q7TkDFqJCraxHI+HLBNiXjw+FyrW/47u5nWLLKARDriR0MQ45&#10;56HujFNh6QeD5DV+dCrSObZcj+pO4c7yRIiUO9UjfejUYA6dqa+nyUkQ2bmzzfpoD9Xxuzpfm+3n&#10;hFspnxbz6w5YNHP8g+G3PlWHkjpd/IQ6MCsh2aQJoWSIDW0gIl1lpFxIeVlnwMuC/99Q/gAAAP//&#10;AwBQSwECLQAUAAYACAAAACEAtoM4kv4AAADhAQAAEwAAAAAAAAAAAAAAAAAAAAAAW0NvbnRlbnRf&#10;VHlwZXNdLnhtbFBLAQItABQABgAIAAAAIQA4/SH/1gAAAJQBAAALAAAAAAAAAAAAAAAAAC8BAABf&#10;cmVscy8ucmVsc1BLAQItABQABgAIAAAAIQC3K2V3nwIAAJIFAAAOAAAAAAAAAAAAAAAAAC4CAABk&#10;cnMvZTJvRG9jLnhtbFBLAQItABQABgAIAAAAIQDmzHmU3wAAAAsBAAAPAAAAAAAAAAAAAAAAAPkE&#10;AABkcnMvZG93bnJldi54bWxQSwUGAAAAAAQABADzAAAABQYAAAAA&#10;" filled="f" strokecolor="black [3213]" strokeweight="3pt"/>
            </w:pict>
          </mc:Fallback>
        </mc:AlternateContent>
      </w:r>
      <w:r>
        <w:rPr>
          <w:noProof/>
          <w:lang w:val="es-ES"/>
        </w:rPr>
        <mc:AlternateContent>
          <mc:Choice Requires="wps">
            <w:drawing>
              <wp:anchor distT="0" distB="0" distL="114300" distR="114300" simplePos="0" relativeHeight="251673600" behindDoc="0" locked="0" layoutInCell="1" allowOverlap="1" wp14:anchorId="40F52E10" wp14:editId="027044EF">
                <wp:simplePos x="0" y="0"/>
                <wp:positionH relativeFrom="column">
                  <wp:posOffset>1753870</wp:posOffset>
                </wp:positionH>
                <wp:positionV relativeFrom="paragraph">
                  <wp:posOffset>1132205</wp:posOffset>
                </wp:positionV>
                <wp:extent cx="2190750" cy="219075"/>
                <wp:effectExtent l="19050" t="19050" r="19050" b="28575"/>
                <wp:wrapNone/>
                <wp:docPr id="38" name="Rectángulo 38"/>
                <wp:cNvGraphicFramePr/>
                <a:graphic xmlns:a="http://schemas.openxmlformats.org/drawingml/2006/main">
                  <a:graphicData uri="http://schemas.microsoft.com/office/word/2010/wordprocessingShape">
                    <wps:wsp>
                      <wps:cNvSpPr/>
                      <wps:spPr>
                        <a:xfrm>
                          <a:off x="0" y="0"/>
                          <a:ext cx="21907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30C80E1" id="Rectángulo 38" o:spid="_x0000_s1026" style="position:absolute;margin-left:138.1pt;margin-top:89.15pt;width:17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vInQIAAJIFAAAOAAAAZHJzL2Uyb0RvYy54bWysVMFu2zAMvQ/YPwi6r7azdF2NOkXQIsOA&#10;oi3aDj2rshQbkEVNUuJkf7Nv2Y+Nkmwn6IodhuXgiCL5SD6RvLjcdYpshXUt6IoWJzklQnOoW72u&#10;6Len1YfPlDjPdM0UaFHRvXD0cvH+3UVvSjGDBlQtLEEQ7creVLTx3pRZ5ngjOuZOwAiNSgm2Yx5F&#10;u85qy3pE71Q2y/NPWQ+2Nha4cA5vr5OSLiK+lIL7Oymd8ERVFHPz8Wvj9yV8s8UFK9eWmablQxrs&#10;H7LoWKsx6AR1zTwjG9v+AdW13IID6U84dBlI2XIRa8BqivxVNY8NMyLWguQ4M9Hk/h8sv93eW9LW&#10;Ff2IL6VZh2/0gKz9+qnXGwUEb5Gi3rgSLR/NvR0kh8dQ707aLvxjJWQXad1PtIqdJxwvZ8V5fnaK&#10;7HPUJSGAZgdvY53/IqAj4VBRiwlENtn2xvlkOpqEYBpWrVJ4z0qlSR9yL/I8ejhQbR20QRm7SFwp&#10;S7YM39/viiHukRVmoTQmE0pMRcWT3yuR8B+ERH5CGSlA6MwDJuNcaF8kVcNqkUKd5vgbg40esWSl&#10;ETAgS0xywh4ARssEMmInAgb74CpiY0/OQ+V/c548YmTQfnLuWg32rcoUVjVETvYjSYmawNIL1Hvs&#10;HgtprJzhqxYf8IY5f88szhG+Oe4Gf4cfqQAfCoYTJQ3YH2/dB3tsb9RS0uNcVtR93zArKFFfNTb+&#10;eTGfh0GOwvz0bIaCPda8HGv0prsCfPoCt5Dh8RjsvRqP0kL3jCtkGaKiimmOsSvKvR2FK5/2BS4h&#10;LpbLaIbDa5i/0Y+GB/DAamjQp90zs2boYo/9fwvjDLPyVTMn2+CpYbnxINvY6QdeB75x8GPjDEsq&#10;bJZjOVodVuniNwAAAP//AwBQSwMEFAAGAAgAAAAhACplrFHfAAAACwEAAA8AAABkcnMvZG93bnJl&#10;di54bWxMj8tOwzAQRfdI/IM1SOyoE4PSNMSpUCWWXdBUqEs3dh6qPY5ipw18PcMKljPn6s6Zcrs4&#10;y65mCoNHCekqAWaw8XrATsKxfn/KgYWoUCvr0Uj4MgG21f1dqQrtb/hhrofYMSrBUCgJfYxjwXlo&#10;euNUWPnRILHWT05FGqeO60ndqNxZLpIk404NSBd6NZpdb5rLYXYSkvzU2/Zlb3f1/rs+XdrN54wb&#10;KR8flrdXYNEs8S8Mv/qkDhU5nf2MOjArQawzQVEC6/wZGCUykdLmTCgVOfCq5P9/qH4AAAD//wMA&#10;UEsBAi0AFAAGAAgAAAAhALaDOJL+AAAA4QEAABMAAAAAAAAAAAAAAAAAAAAAAFtDb250ZW50X1R5&#10;cGVzXS54bWxQSwECLQAUAAYACAAAACEAOP0h/9YAAACUAQAACwAAAAAAAAAAAAAAAAAvAQAAX3Jl&#10;bHMvLnJlbHNQSwECLQAUAAYACAAAACEAl5xbyJ0CAACSBQAADgAAAAAAAAAAAAAAAAAuAgAAZHJz&#10;L2Uyb0RvYy54bWxQSwECLQAUAAYACAAAACEAKmWsUd8AAAALAQAADwAAAAAAAAAAAAAAAAD3BAAA&#10;ZHJzL2Rvd25yZXYueG1sUEsFBgAAAAAEAAQA8wAAAAMGAAAAAA==&#10;" filled="f" strokecolor="black [3213]" strokeweight="3pt"/>
            </w:pict>
          </mc:Fallback>
        </mc:AlternateContent>
      </w:r>
      <w:r w:rsidR="002F0FC5">
        <w:rPr>
          <w:noProof/>
          <w:lang w:val="es-ES"/>
        </w:rPr>
        <w:drawing>
          <wp:inline distT="0" distB="0" distL="0" distR="0" wp14:anchorId="058CDB5B" wp14:editId="269B0372">
            <wp:extent cx="2762250" cy="2145521"/>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2224" cy="2153268"/>
                    </a:xfrm>
                    <a:prstGeom prst="rect">
                      <a:avLst/>
                    </a:prstGeom>
                  </pic:spPr>
                </pic:pic>
              </a:graphicData>
            </a:graphic>
          </wp:inline>
        </w:drawing>
      </w:r>
    </w:p>
    <w:p w14:paraId="1805E127" w14:textId="77777777" w:rsidR="002F0FC5" w:rsidRDefault="002F0FC5" w:rsidP="00E256C4">
      <w:pPr>
        <w:spacing w:line="360" w:lineRule="auto"/>
        <w:jc w:val="both"/>
        <w:rPr>
          <w:rFonts w:ascii="Palatino Linotype" w:eastAsia="Calibri" w:hAnsi="Palatino Linotype" w:cs="Tahoma"/>
          <w:bCs/>
          <w:sz w:val="22"/>
          <w:szCs w:val="22"/>
          <w:lang w:eastAsia="en-US"/>
        </w:rPr>
      </w:pPr>
    </w:p>
    <w:p w14:paraId="2CB8C6E1" w14:textId="77777777" w:rsidR="00D768D8" w:rsidRDefault="00D768D8" w:rsidP="00E256C4">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Al respecto, los </w:t>
      </w:r>
      <w:r w:rsidRPr="00D56E77">
        <w:rPr>
          <w:rFonts w:ascii="Palatino Linotype" w:hAnsi="Palatino Linotype" w:cs="Tahoma"/>
          <w:sz w:val="22"/>
        </w:rPr>
        <w:t>Lineamientos para la Elaboración y Presentación del Informe Mensual Municipal</w:t>
      </w:r>
      <w:r>
        <w:rPr>
          <w:rFonts w:ascii="Palatino Linotype" w:hAnsi="Palatino Linotype" w:cs="Tahoma"/>
          <w:sz w:val="22"/>
        </w:rPr>
        <w:t xml:space="preserve"> 2018, traídos a manera de referencia, se advierte que el Sujeto Obligado debió entregar de manera mensual al Órgano Superior de Fiscalización, las </w:t>
      </w:r>
      <w:r w:rsidRPr="002600AA">
        <w:rPr>
          <w:rFonts w:ascii="Palatino Linotype" w:hAnsi="Palatino Linotype" w:cs="Tahoma"/>
          <w:b/>
          <w:sz w:val="22"/>
        </w:rPr>
        <w:t xml:space="preserve">pólizas de Egresos con </w:t>
      </w:r>
      <w:r w:rsidRPr="002600AA">
        <w:rPr>
          <w:rFonts w:ascii="Palatino Linotype" w:hAnsi="Palatino Linotype" w:cs="Tahoma"/>
          <w:b/>
          <w:sz w:val="22"/>
        </w:rPr>
        <w:lastRenderedPageBreak/>
        <w:t>su respectivo soporte document</w:t>
      </w:r>
      <w:r>
        <w:rPr>
          <w:rFonts w:ascii="Palatino Linotype" w:hAnsi="Palatino Linotype" w:cs="Tahoma"/>
          <w:b/>
          <w:sz w:val="22"/>
        </w:rPr>
        <w:t>al</w:t>
      </w:r>
      <w:r>
        <w:rPr>
          <w:rFonts w:ascii="Palatino Linotype" w:hAnsi="Palatino Linotype" w:cs="Tahoma"/>
          <w:sz w:val="22"/>
        </w:rPr>
        <w:t>, localizados en el disco 5 Imágenes Digitalizadas; además, se precisa dichas documentales se deberán de integrar con los documentos comprobatorios y justificativos del pago, entre los cuales se encuentran l</w:t>
      </w:r>
      <w:r w:rsidRPr="00EF0F1A">
        <w:rPr>
          <w:rFonts w:ascii="Palatino Linotype" w:hAnsi="Palatino Linotype" w:cs="Tahoma"/>
          <w:sz w:val="22"/>
        </w:rPr>
        <w:t>os Comprobantes Fiscales Digitales por Internet</w:t>
      </w:r>
      <w:r>
        <w:rPr>
          <w:rFonts w:ascii="Palatino Linotype" w:hAnsi="Palatino Linotype" w:cs="Tahoma"/>
          <w:sz w:val="22"/>
        </w:rPr>
        <w:t>.</w:t>
      </w:r>
    </w:p>
    <w:p w14:paraId="47B269D9" w14:textId="77777777" w:rsidR="00D768D8" w:rsidRDefault="00D768D8"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229387F2" w14:textId="53B8259E" w:rsidR="00D768D8" w:rsidRDefault="00D768D8"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5C2EF5">
        <w:rPr>
          <w:rFonts w:ascii="Palatino Linotype" w:eastAsia="Calibri" w:hAnsi="Palatino Linotype" w:cs="Tahoma"/>
          <w:bCs/>
          <w:sz w:val="22"/>
          <w:szCs w:val="22"/>
          <w:lang w:eastAsia="en-US"/>
        </w:rPr>
        <w:t xml:space="preserve">Se robustece </w:t>
      </w:r>
      <w:r w:rsidR="00DC4770">
        <w:rPr>
          <w:rFonts w:ascii="Palatino Linotype" w:eastAsia="Calibri" w:hAnsi="Palatino Linotype" w:cs="Tahoma"/>
          <w:bCs/>
          <w:sz w:val="22"/>
          <w:szCs w:val="22"/>
          <w:lang w:eastAsia="en-US"/>
        </w:rPr>
        <w:t>con la información proporcionada por la Tesorería Municipal, pues la Comisión Federal de Electricidad, le manda mensualmente al Sujeto Obligado, el detalle de recaudación</w:t>
      </w:r>
      <w:r w:rsidR="00736E5B">
        <w:rPr>
          <w:rFonts w:ascii="Palatino Linotype" w:eastAsia="Calibri" w:hAnsi="Palatino Linotype" w:cs="Tahoma"/>
          <w:bCs/>
          <w:sz w:val="22"/>
          <w:szCs w:val="22"/>
          <w:lang w:eastAsia="en-US"/>
        </w:rPr>
        <w:t xml:space="preserve"> del Derecho de Alumbrado Público, en cual contiene el saldo que debe pagar el Municipio, tal como se observa en el siguiente ejemplo:</w:t>
      </w:r>
    </w:p>
    <w:p w14:paraId="5A87FDB5" w14:textId="77777777" w:rsidR="00736E5B" w:rsidRPr="005C2EF5" w:rsidRDefault="00736E5B"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8CED667" w14:textId="35228B3D" w:rsidR="00A025B1" w:rsidRDefault="00736E5B" w:rsidP="00E256C4">
      <w:pPr>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9446254" wp14:editId="1F7CE8B7">
            <wp:extent cx="3914775" cy="7048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4775" cy="704850"/>
                    </a:xfrm>
                    <a:prstGeom prst="rect">
                      <a:avLst/>
                    </a:prstGeom>
                  </pic:spPr>
                </pic:pic>
              </a:graphicData>
            </a:graphic>
          </wp:inline>
        </w:drawing>
      </w:r>
    </w:p>
    <w:p w14:paraId="28937030" w14:textId="77777777" w:rsidR="007C751E" w:rsidRDefault="007C751E"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3098E9A" w14:textId="013AE622" w:rsidR="001B1E95" w:rsidRDefault="00B87167"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BD092C">
        <w:rPr>
          <w:rFonts w:ascii="Palatino Linotype" w:eastAsia="Calibri" w:hAnsi="Palatino Linotype" w:cs="Tahoma"/>
          <w:bCs/>
          <w:sz w:val="22"/>
          <w:szCs w:val="22"/>
          <w:lang w:eastAsia="en-US"/>
        </w:rPr>
        <w:t xml:space="preserve">Conforme a lo anterior, se considera que el Sujeto Obligado es competente para conocer sobre </w:t>
      </w:r>
      <w:r>
        <w:rPr>
          <w:rFonts w:ascii="Palatino Linotype" w:eastAsia="Calibri" w:hAnsi="Palatino Linotype" w:cs="Tahoma"/>
          <w:bCs/>
          <w:sz w:val="22"/>
          <w:szCs w:val="22"/>
          <w:lang w:eastAsia="en-US"/>
        </w:rPr>
        <w:t xml:space="preserve">los recibos emitidos </w:t>
      </w:r>
      <w:r w:rsidRPr="00BD092C">
        <w:rPr>
          <w:rFonts w:ascii="Palatino Linotype" w:eastAsia="Calibri" w:hAnsi="Palatino Linotype" w:cs="Tahoma"/>
          <w:bCs/>
          <w:sz w:val="22"/>
          <w:szCs w:val="22"/>
          <w:lang w:eastAsia="en-US"/>
        </w:rPr>
        <w:t xml:space="preserve">por la Comisión Federal de Electricidad </w:t>
      </w:r>
      <w:r>
        <w:rPr>
          <w:rFonts w:ascii="Palatino Linotype" w:eastAsia="Calibri" w:hAnsi="Palatino Linotype" w:cs="Tahoma"/>
          <w:bCs/>
          <w:sz w:val="22"/>
          <w:szCs w:val="22"/>
          <w:lang w:eastAsia="en-US"/>
        </w:rPr>
        <w:t>al</w:t>
      </w:r>
      <w:r w:rsidRPr="00BD092C">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Ayuntamiento, así como, el</w:t>
      </w:r>
      <w:r w:rsidRPr="00BD092C">
        <w:rPr>
          <w:rFonts w:ascii="Palatino Linotype" w:eastAsia="Calibri" w:hAnsi="Palatino Linotype" w:cs="Tahoma"/>
          <w:bCs/>
          <w:sz w:val="22"/>
          <w:szCs w:val="22"/>
          <w:lang w:eastAsia="en-US"/>
        </w:rPr>
        <w:t xml:space="preserve"> importe por concepto</w:t>
      </w:r>
      <w:r>
        <w:rPr>
          <w:rFonts w:ascii="Palatino Linotype" w:eastAsia="Calibri" w:hAnsi="Palatino Linotype" w:cs="Tahoma"/>
          <w:bCs/>
          <w:sz w:val="22"/>
          <w:szCs w:val="22"/>
          <w:lang w:eastAsia="en-US"/>
        </w:rPr>
        <w:t xml:space="preserve"> de alumbrado público y el adeudo facturado</w:t>
      </w:r>
      <w:r w:rsidR="00736E5B">
        <w:rPr>
          <w:rFonts w:ascii="Palatino Linotype" w:eastAsia="Calibri" w:hAnsi="Palatino Linotype" w:cs="Tahoma"/>
          <w:bCs/>
          <w:sz w:val="22"/>
          <w:szCs w:val="22"/>
          <w:lang w:eastAsia="en-US"/>
        </w:rPr>
        <w:t>, pues es informado de dicha información mensualmente.</w:t>
      </w:r>
    </w:p>
    <w:p w14:paraId="27DDDC56" w14:textId="77777777" w:rsidR="00736E5B" w:rsidRDefault="00736E5B"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A2E33CE" w14:textId="4D032031" w:rsidR="00870B07" w:rsidRDefault="00870B07" w:rsidP="00E256C4">
      <w:pPr>
        <w:shd w:val="clear" w:color="auto" w:fill="FFFFFF" w:themeFill="background1"/>
        <w:spacing w:line="360" w:lineRule="auto"/>
        <w:jc w:val="both"/>
        <w:rPr>
          <w:rFonts w:ascii="Palatino Linotype" w:eastAsia="Calibri" w:hAnsi="Palatino Linotype" w:cs="Tahoma"/>
          <w:b/>
          <w:bCs/>
          <w:sz w:val="22"/>
          <w:szCs w:val="22"/>
          <w:lang w:eastAsia="en-US"/>
        </w:rPr>
      </w:pPr>
      <w:r w:rsidRPr="0000556B">
        <w:rPr>
          <w:rFonts w:ascii="Palatino Linotype" w:eastAsia="Calibri" w:hAnsi="Palatino Linotype" w:cs="Tahoma"/>
          <w:bCs/>
          <w:sz w:val="22"/>
          <w:szCs w:val="22"/>
          <w:lang w:eastAsia="en-US"/>
        </w:rPr>
        <w:t>De tales circunstancias, se colige que para dar atención a los requerimientos informativos</w:t>
      </w:r>
      <w:r>
        <w:rPr>
          <w:rFonts w:ascii="Palatino Linotype" w:eastAsia="Calibri" w:hAnsi="Palatino Linotype" w:cs="Tahoma"/>
          <w:bCs/>
          <w:sz w:val="22"/>
          <w:szCs w:val="22"/>
          <w:lang w:eastAsia="en-US"/>
        </w:rPr>
        <w:t xml:space="preserve"> 5, 6 y 10, el </w:t>
      </w:r>
      <w:r w:rsidRPr="0000556B">
        <w:rPr>
          <w:rFonts w:ascii="Palatino Linotype" w:eastAsia="Calibri" w:hAnsi="Palatino Linotype" w:cs="Tahoma"/>
          <w:bCs/>
          <w:sz w:val="22"/>
          <w:szCs w:val="22"/>
          <w:lang w:eastAsia="en-US"/>
        </w:rPr>
        <w:t>Sujeto Obligado deberá realizar una búsqueda exhaustiva y razonable, en todas las áreas competentes para conocer de dicha información</w:t>
      </w:r>
      <w:r>
        <w:rPr>
          <w:rFonts w:ascii="Palatino Linotype" w:eastAsia="Calibri" w:hAnsi="Palatino Linotype" w:cs="Tahoma"/>
          <w:bCs/>
          <w:sz w:val="22"/>
          <w:szCs w:val="22"/>
          <w:lang w:eastAsia="en-US"/>
        </w:rPr>
        <w:t xml:space="preserve">, entre las cuales se encuentra la Secretaría del Ayuntamiento, la Tesorería Municipal y la </w:t>
      </w:r>
      <w:r w:rsidR="00736E5B">
        <w:rPr>
          <w:rFonts w:ascii="Palatino Linotype" w:eastAsia="Calibri" w:hAnsi="Palatino Linotype" w:cs="Tahoma"/>
          <w:bCs/>
          <w:sz w:val="22"/>
          <w:szCs w:val="22"/>
          <w:lang w:eastAsia="en-US"/>
        </w:rPr>
        <w:t>Dirección de Servicios Públicos, a efecto de</w:t>
      </w:r>
      <w:r w:rsidRPr="0000556B">
        <w:rPr>
          <w:rFonts w:ascii="Palatino Linotype" w:eastAsia="Calibri" w:hAnsi="Palatino Linotype" w:cs="Tahoma"/>
          <w:bCs/>
          <w:sz w:val="22"/>
          <w:szCs w:val="22"/>
          <w:lang w:eastAsia="en-US"/>
        </w:rPr>
        <w:t xml:space="preserve"> proporcionar aquella que obre en sus archivos, en términos del artículo 160 de la Ley de Transparencia y Acceso a la Información Pública de</w:t>
      </w:r>
      <w:r>
        <w:rPr>
          <w:rFonts w:ascii="Palatino Linotype" w:eastAsia="Calibri" w:hAnsi="Palatino Linotype" w:cs="Tahoma"/>
          <w:bCs/>
          <w:sz w:val="22"/>
          <w:szCs w:val="22"/>
          <w:lang w:eastAsia="en-US"/>
        </w:rPr>
        <w:t xml:space="preserve">l Estado de México y Municipios, entre los cuales, se traen de manera enunciativa, más no limitativa, </w:t>
      </w:r>
      <w:r>
        <w:rPr>
          <w:rFonts w:ascii="Palatino Linotype" w:eastAsia="Calibri" w:hAnsi="Palatino Linotype" w:cs="Tahoma"/>
          <w:b/>
          <w:bCs/>
          <w:sz w:val="22"/>
          <w:szCs w:val="22"/>
          <w:lang w:eastAsia="en-US"/>
        </w:rPr>
        <w:t>los</w:t>
      </w:r>
      <w:r w:rsidRPr="003E57B1">
        <w:rPr>
          <w:rFonts w:ascii="Palatino Linotype" w:eastAsia="Calibri" w:hAnsi="Palatino Linotype" w:cs="Tahoma"/>
          <w:b/>
          <w:bCs/>
          <w:sz w:val="22"/>
          <w:szCs w:val="22"/>
          <w:lang w:eastAsia="en-US"/>
        </w:rPr>
        <w:t xml:space="preserve"> Recibo</w:t>
      </w:r>
      <w:r>
        <w:rPr>
          <w:rFonts w:ascii="Palatino Linotype" w:eastAsia="Calibri" w:hAnsi="Palatino Linotype" w:cs="Tahoma"/>
          <w:b/>
          <w:bCs/>
          <w:sz w:val="22"/>
          <w:szCs w:val="22"/>
          <w:lang w:eastAsia="en-US"/>
        </w:rPr>
        <w:t>s</w:t>
      </w:r>
      <w:r w:rsidRPr="003E57B1">
        <w:rPr>
          <w:rFonts w:ascii="Palatino Linotype" w:eastAsia="Calibri" w:hAnsi="Palatino Linotype" w:cs="Tahoma"/>
          <w:b/>
          <w:bCs/>
          <w:sz w:val="22"/>
          <w:szCs w:val="22"/>
          <w:lang w:eastAsia="en-US"/>
        </w:rPr>
        <w:t xml:space="preserve"> expedido</w:t>
      </w:r>
      <w:r>
        <w:rPr>
          <w:rFonts w:ascii="Palatino Linotype" w:eastAsia="Calibri" w:hAnsi="Palatino Linotype" w:cs="Tahoma"/>
          <w:b/>
          <w:bCs/>
          <w:sz w:val="22"/>
          <w:szCs w:val="22"/>
          <w:lang w:eastAsia="en-US"/>
        </w:rPr>
        <w:t>s</w:t>
      </w:r>
      <w:r w:rsidRPr="003E57B1">
        <w:rPr>
          <w:rFonts w:ascii="Palatino Linotype" w:eastAsia="Calibri" w:hAnsi="Palatino Linotype" w:cs="Tahoma"/>
          <w:b/>
          <w:bCs/>
          <w:sz w:val="22"/>
          <w:szCs w:val="22"/>
          <w:lang w:eastAsia="en-US"/>
        </w:rPr>
        <w:t xml:space="preserve"> por la </w:t>
      </w:r>
      <w:r w:rsidRPr="003E57B1">
        <w:rPr>
          <w:rFonts w:ascii="Palatino Linotype" w:eastAsia="Calibri" w:hAnsi="Palatino Linotype" w:cs="Tahoma"/>
          <w:b/>
          <w:bCs/>
          <w:sz w:val="22"/>
          <w:szCs w:val="22"/>
          <w:lang w:eastAsia="en-US"/>
        </w:rPr>
        <w:lastRenderedPageBreak/>
        <w:t xml:space="preserve">Comisión Federal de Electricidad al Ayuntamiento de </w:t>
      </w:r>
      <w:r w:rsidR="004E5EAD">
        <w:rPr>
          <w:rFonts w:ascii="Palatino Linotype" w:eastAsia="Calibri" w:hAnsi="Palatino Linotype" w:cs="Tahoma"/>
          <w:b/>
          <w:bCs/>
          <w:sz w:val="22"/>
          <w:szCs w:val="22"/>
          <w:lang w:eastAsia="en-US"/>
        </w:rPr>
        <w:t>Ixtlahuaca</w:t>
      </w:r>
      <w:r>
        <w:rPr>
          <w:rFonts w:ascii="Palatino Linotype" w:eastAsia="Calibri" w:hAnsi="Palatino Linotype" w:cs="Tahoma"/>
          <w:b/>
          <w:bCs/>
          <w:sz w:val="22"/>
          <w:szCs w:val="22"/>
          <w:lang w:eastAsia="en-US"/>
        </w:rPr>
        <w:t xml:space="preserve"> </w:t>
      </w:r>
      <w:r w:rsidRPr="003E57B1">
        <w:rPr>
          <w:rFonts w:ascii="Palatino Linotype" w:eastAsia="Calibri" w:hAnsi="Palatino Linotype" w:cs="Tahoma"/>
          <w:b/>
          <w:bCs/>
          <w:sz w:val="22"/>
          <w:szCs w:val="22"/>
          <w:lang w:eastAsia="en-US"/>
        </w:rPr>
        <w:t xml:space="preserve">y </w:t>
      </w:r>
      <w:r w:rsidR="004A76C5">
        <w:rPr>
          <w:rFonts w:ascii="Palatino Linotype" w:eastAsia="Calibri" w:hAnsi="Palatino Linotype" w:cs="Tahoma"/>
          <w:b/>
          <w:bCs/>
          <w:sz w:val="22"/>
          <w:szCs w:val="22"/>
          <w:lang w:eastAsia="en-US"/>
        </w:rPr>
        <w:t xml:space="preserve">el Detalle de Recaudación del Derecho de Alumbrado Público. </w:t>
      </w:r>
    </w:p>
    <w:p w14:paraId="31D94295"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207B6FCB" w14:textId="77777777" w:rsidR="009C0CAA" w:rsidRPr="00E32719" w:rsidRDefault="009C0CAA" w:rsidP="00E256C4">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E32719">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7, 16, 18 y 19</w:t>
      </w:r>
    </w:p>
    <w:p w14:paraId="3A7C81E2" w14:textId="77777777" w:rsidR="009C0CAA" w:rsidRDefault="009C0CAA" w:rsidP="00E256C4">
      <w:pPr>
        <w:shd w:val="clear" w:color="auto" w:fill="FFFFFF" w:themeFill="background1"/>
        <w:tabs>
          <w:tab w:val="left" w:pos="1245"/>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14:paraId="558F8B59" w14:textId="5712A447" w:rsidR="009C0CAA" w:rsidRDefault="009C0CAA"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w:t>
      </w:r>
      <w:r w:rsidRPr="00B2601B">
        <w:rPr>
          <w:rFonts w:ascii="Palatino Linotype" w:eastAsia="Calibri" w:hAnsi="Palatino Linotype" w:cs="Tahoma"/>
          <w:bCs/>
          <w:sz w:val="22"/>
          <w:szCs w:val="22"/>
          <w:lang w:eastAsia="en-US"/>
        </w:rPr>
        <w:t xml:space="preserve"> Particular requiere información sobre los proyectos para ampliar o modernizar el sistema de alumbrado público del Municipio</w:t>
      </w:r>
      <w:r>
        <w:rPr>
          <w:rFonts w:ascii="Palatino Linotype" w:eastAsia="Calibri" w:hAnsi="Palatino Linotype" w:cs="Tahoma"/>
          <w:bCs/>
          <w:sz w:val="22"/>
          <w:szCs w:val="22"/>
          <w:lang w:eastAsia="en-US"/>
        </w:rPr>
        <w:t xml:space="preserve">; el número de empresas participantes en alguna licitación, que cumplieron con las más de cien mil horas de vida útil del luminario requerido; así como, el número de licitaciones para el cambio de luminarias; </w:t>
      </w:r>
      <w:r w:rsidR="00041201">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l respecto, </w:t>
      </w:r>
      <w:r w:rsidR="004A76C5">
        <w:rPr>
          <w:rFonts w:ascii="Palatino Linotype" w:eastAsia="Calibri" w:hAnsi="Palatino Linotype" w:cs="Tahoma"/>
          <w:bCs/>
          <w:sz w:val="22"/>
          <w:szCs w:val="22"/>
          <w:lang w:eastAsia="en-US"/>
        </w:rPr>
        <w:t xml:space="preserve">la Dirección de Desarrollo Urbano y </w:t>
      </w:r>
      <w:r w:rsidR="0073473F">
        <w:rPr>
          <w:rFonts w:ascii="Palatino Linotype" w:eastAsia="Calibri" w:hAnsi="Palatino Linotype" w:cs="Tahoma"/>
          <w:bCs/>
          <w:sz w:val="22"/>
          <w:szCs w:val="22"/>
          <w:lang w:eastAsia="en-US"/>
        </w:rPr>
        <w:t xml:space="preserve">Obras Públicas, proporcionó una relación con </w:t>
      </w:r>
      <w:r w:rsidR="00C3426A">
        <w:rPr>
          <w:rFonts w:ascii="Palatino Linotype" w:eastAsia="Calibri" w:hAnsi="Palatino Linotype" w:cs="Tahoma"/>
          <w:bCs/>
          <w:sz w:val="22"/>
          <w:szCs w:val="22"/>
          <w:lang w:eastAsia="en-US"/>
        </w:rPr>
        <w:t>las obras realizadas del dos mil dieciséis al dos diecinueve, tal como se observa a continuación:</w:t>
      </w:r>
    </w:p>
    <w:p w14:paraId="0135184E" w14:textId="77777777" w:rsidR="00C3426A" w:rsidRDefault="00C3426A"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CF21A03" w14:textId="5A281F14" w:rsidR="00C3426A" w:rsidRDefault="00C3426A"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503D1B5B" wp14:editId="0F1EB40E">
            <wp:extent cx="5742940" cy="287528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2875280"/>
                    </a:xfrm>
                    <a:prstGeom prst="rect">
                      <a:avLst/>
                    </a:prstGeom>
                  </pic:spPr>
                </pic:pic>
              </a:graphicData>
            </a:graphic>
          </wp:inline>
        </w:drawing>
      </w:r>
    </w:p>
    <w:p w14:paraId="7EE1C3C6" w14:textId="77777777" w:rsidR="009C0CAA" w:rsidRDefault="009C0CAA"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0BF6C4FB" w14:textId="7E232805" w:rsidR="004A76C5" w:rsidRDefault="00C3426A"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revisión, se puede advertir que si bien, el Sujeto Obligado proporcionó información respecto a las obras públicas realizadas</w:t>
      </w:r>
      <w:r w:rsidR="00033BCA">
        <w:rPr>
          <w:rFonts w:ascii="Palatino Linotype" w:eastAsia="Calibri" w:hAnsi="Palatino Linotype" w:cs="Tahoma"/>
          <w:bCs/>
          <w:sz w:val="22"/>
          <w:szCs w:val="22"/>
          <w:lang w:eastAsia="en-US"/>
        </w:rPr>
        <w:t xml:space="preserve"> del dos mil dieciséis al dos mil dieciocho, también lo es, que no proporcionó todos los documentos requeridos, pues no señaló la fecha de </w:t>
      </w:r>
      <w:r w:rsidR="00033BCA">
        <w:rPr>
          <w:rFonts w:ascii="Palatino Linotype" w:eastAsia="Calibri" w:hAnsi="Palatino Linotype" w:cs="Tahoma"/>
          <w:bCs/>
          <w:sz w:val="22"/>
          <w:szCs w:val="22"/>
          <w:lang w:eastAsia="en-US"/>
        </w:rPr>
        <w:lastRenderedPageBreak/>
        <w:t xml:space="preserve">modificación del nuevo consumo </w:t>
      </w:r>
      <w:r w:rsidR="00033BCA" w:rsidRPr="00033BCA">
        <w:rPr>
          <w:rFonts w:ascii="Palatino Linotype" w:eastAsia="Calibri" w:hAnsi="Palatino Linotype" w:cs="Tahoma"/>
          <w:bCs/>
          <w:sz w:val="22"/>
          <w:szCs w:val="22"/>
          <w:lang w:eastAsia="en-US"/>
        </w:rPr>
        <w:t xml:space="preserve">en el sistema de facturación del alumbrado público ante la Comisión Federal de Electricidad y el lugar de notificación y </w:t>
      </w:r>
      <w:r w:rsidR="00033BCA">
        <w:rPr>
          <w:rFonts w:ascii="Palatino Linotype" w:eastAsia="Calibri" w:hAnsi="Palatino Linotype" w:cs="Tahoma"/>
          <w:bCs/>
          <w:sz w:val="22"/>
          <w:szCs w:val="22"/>
          <w:lang w:eastAsia="en-US"/>
        </w:rPr>
        <w:t xml:space="preserve">publicación de dichos proyectos, a través de las Actas de Cabildo, por lo cual, se puede advertir que </w:t>
      </w:r>
      <w:r w:rsidR="00437789">
        <w:rPr>
          <w:rFonts w:ascii="Palatino Linotype" w:eastAsia="Calibri" w:hAnsi="Palatino Linotype" w:cs="Tahoma"/>
          <w:bCs/>
          <w:sz w:val="22"/>
          <w:szCs w:val="22"/>
          <w:lang w:eastAsia="en-US"/>
        </w:rPr>
        <w:t>la información proporcionada se encuentra incompleta.</w:t>
      </w:r>
    </w:p>
    <w:p w14:paraId="25485057" w14:textId="2FA3B181" w:rsidR="00437789" w:rsidRDefault="00437789"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5DD8179" w14:textId="2D0BF54D" w:rsidR="00437789" w:rsidRDefault="00437789"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indicó que tenía una obra pública de ampliación del sistema de alumbrado público, para el dos mil diecinueve, sin embargo únicamente estaba programada, por lo que, se puede presumir que la fecha</w:t>
      </w:r>
      <w:r w:rsidR="006325E4">
        <w:rPr>
          <w:rFonts w:ascii="Palatino Linotype" w:eastAsia="Calibri" w:hAnsi="Palatino Linotype" w:cs="Tahoma"/>
          <w:bCs/>
          <w:sz w:val="22"/>
          <w:szCs w:val="22"/>
          <w:lang w:eastAsia="en-US"/>
        </w:rPr>
        <w:t xml:space="preserve"> de la solicitud la misma no se había llevado a cabo, pues no se había decidido el tipo de procedimiento (licitación pública o invitación restringida) se ocuparía para concretar la contratación para realizar la obra en cuestión.</w:t>
      </w:r>
    </w:p>
    <w:p w14:paraId="3ECE46EB" w14:textId="1338CE89" w:rsidR="006325E4" w:rsidRDefault="006325E4"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0558082F" w14:textId="47DB8D0A" w:rsidR="006325E4" w:rsidRDefault="006325E4"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tales consideraciones, se advierte que de la información proporcionada por el Sujeto Obligado</w:t>
      </w:r>
      <w:r w:rsidR="00894E66">
        <w:rPr>
          <w:rFonts w:ascii="Palatino Linotype" w:eastAsia="Calibri" w:hAnsi="Palatino Linotype" w:cs="Tahoma"/>
          <w:bCs/>
          <w:sz w:val="22"/>
          <w:szCs w:val="22"/>
          <w:lang w:eastAsia="en-US"/>
        </w:rPr>
        <w:t>, señaló las razones por las cuales no tenía ninguna obra pública en materia de alumbrado público, durante el dos mil diecinueve, a saber, porque únicamente estaba programada, pero no había iniciado el procedimiento de contratación, por lo cual, cumplió con el artículo 19, párrafo segundo de la Ley de Transparencia y Acceso a la Información Pública del Estado de México y Municipios.</w:t>
      </w:r>
    </w:p>
    <w:p w14:paraId="1F886AC9" w14:textId="77777777" w:rsidR="00437789" w:rsidRDefault="00437789"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5F26D70" w14:textId="168902BC" w:rsidR="000F5E32" w:rsidRPr="001E049E" w:rsidRDefault="00894E66" w:rsidP="00E256C4">
      <w:pPr>
        <w:shd w:val="clear" w:color="auto" w:fill="FFFFFF" w:themeFill="background1"/>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Por otra parte, cabe señalar que el Ayuntamiento de Ixtlahuaca</w:t>
      </w:r>
      <w:r w:rsidR="0003260C">
        <w:rPr>
          <w:rFonts w:ascii="Palatino Linotype" w:eastAsia="Calibri" w:hAnsi="Palatino Linotype" w:cs="Tahoma"/>
          <w:bCs/>
          <w:sz w:val="22"/>
          <w:szCs w:val="22"/>
          <w:lang w:eastAsia="en-US"/>
        </w:rPr>
        <w:t>, a través de la Direcci</w:t>
      </w:r>
      <w:r w:rsidR="000F5E32">
        <w:rPr>
          <w:rFonts w:ascii="Palatino Linotype" w:eastAsia="Calibri" w:hAnsi="Palatino Linotype" w:cs="Tahoma"/>
          <w:bCs/>
          <w:sz w:val="22"/>
          <w:szCs w:val="22"/>
          <w:lang w:eastAsia="en-US"/>
        </w:rPr>
        <w:t>ón de Desarrollo Urbano y Obras Públicas</w:t>
      </w:r>
      <w:r>
        <w:rPr>
          <w:rFonts w:ascii="Palatino Linotype" w:eastAsia="Calibri" w:hAnsi="Palatino Linotype" w:cs="Tahoma"/>
          <w:bCs/>
          <w:sz w:val="22"/>
          <w:szCs w:val="22"/>
          <w:lang w:eastAsia="en-US"/>
        </w:rPr>
        <w:t xml:space="preserve">, no realizó </w:t>
      </w:r>
      <w:r w:rsidR="0003260C">
        <w:rPr>
          <w:rFonts w:ascii="Palatino Linotype" w:eastAsia="Calibri" w:hAnsi="Palatino Linotype" w:cs="Tahoma"/>
          <w:bCs/>
          <w:sz w:val="22"/>
          <w:szCs w:val="22"/>
          <w:lang w:eastAsia="en-US"/>
        </w:rPr>
        <w:t>un</w:t>
      </w:r>
      <w:r>
        <w:rPr>
          <w:rFonts w:ascii="Palatino Linotype" w:eastAsia="Calibri" w:hAnsi="Palatino Linotype" w:cs="Tahoma"/>
          <w:bCs/>
          <w:sz w:val="22"/>
          <w:szCs w:val="22"/>
          <w:lang w:eastAsia="en-US"/>
        </w:rPr>
        <w:t xml:space="preserve"> pronunciamiento respecto a la información solicitada del dos mil trece al dos mil quince, </w:t>
      </w:r>
      <w:r w:rsidR="000F5E32" w:rsidRPr="001E049E">
        <w:rPr>
          <w:rFonts w:ascii="Palatino Linotype" w:hAnsi="Palatino Linotype" w:cs="Tahoma"/>
          <w:sz w:val="22"/>
          <w:szCs w:val="24"/>
          <w:lang w:eastAsia="es-MX"/>
        </w:rPr>
        <w:t>en ese sentido, resulta necesario traer</w:t>
      </w:r>
      <w:r w:rsidR="000F5E32" w:rsidRPr="001E049E">
        <w:rPr>
          <w:rFonts w:ascii="Palatino Linotype" w:eastAsia="Calibri" w:hAnsi="Palatino Linotype" w:cs="Tahoma"/>
          <w:bCs/>
          <w:sz w:val="22"/>
          <w:szCs w:val="22"/>
          <w:lang w:val="es-ES" w:eastAsia="en-US"/>
        </w:rPr>
        <w:t xml:space="preserve"> por analogía, el Criterio </w:t>
      </w:r>
      <w:r w:rsidR="00A966F6">
        <w:rPr>
          <w:rFonts w:ascii="Palatino Linotype" w:eastAsia="Calibri" w:hAnsi="Palatino Linotype" w:cs="Tahoma"/>
          <w:bCs/>
          <w:sz w:val="22"/>
          <w:szCs w:val="22"/>
          <w:lang w:val="es-ES" w:eastAsia="en-US"/>
        </w:rPr>
        <w:t>0</w:t>
      </w:r>
      <w:r w:rsidR="000F5E32" w:rsidRPr="001E049E">
        <w:rPr>
          <w:rFonts w:ascii="Palatino Linotype" w:eastAsia="Calibri" w:hAnsi="Palatino Linotype" w:cs="Tahoma"/>
          <w:bCs/>
          <w:sz w:val="22"/>
          <w:szCs w:val="22"/>
          <w:lang w:val="es-ES" w:eastAsia="en-US"/>
        </w:rPr>
        <w:t>2/17, emitido por el Instituto Nacional de Transparencia, Acceso a la Información y Protección de Datos Personales, señala lo siguiente:</w:t>
      </w:r>
    </w:p>
    <w:p w14:paraId="205D45A5" w14:textId="77777777" w:rsidR="000F5E32" w:rsidRPr="001E049E" w:rsidRDefault="000F5E32" w:rsidP="00E256C4">
      <w:pPr>
        <w:spacing w:line="360" w:lineRule="auto"/>
        <w:ind w:right="-93"/>
        <w:jc w:val="both"/>
        <w:rPr>
          <w:rFonts w:ascii="Palatino Linotype" w:eastAsia="Calibri" w:hAnsi="Palatino Linotype" w:cs="Tahoma"/>
          <w:bCs/>
          <w:sz w:val="22"/>
          <w:szCs w:val="22"/>
          <w:lang w:val="es-ES" w:eastAsia="en-US"/>
        </w:rPr>
      </w:pPr>
    </w:p>
    <w:p w14:paraId="35458A42" w14:textId="77777777" w:rsidR="000F5E32" w:rsidRPr="001E049E" w:rsidRDefault="000F5E32" w:rsidP="00E256C4">
      <w:pPr>
        <w:spacing w:line="360" w:lineRule="auto"/>
        <w:ind w:left="567" w:right="567"/>
        <w:jc w:val="both"/>
        <w:rPr>
          <w:rFonts w:ascii="Palatino Linotype" w:eastAsia="Calibri" w:hAnsi="Palatino Linotype" w:cs="Tahoma"/>
          <w:bCs/>
          <w:i/>
          <w:lang w:eastAsia="en-US"/>
        </w:rPr>
      </w:pPr>
      <w:r w:rsidRPr="001E049E">
        <w:rPr>
          <w:rFonts w:ascii="Palatino Linotype" w:eastAsia="Calibri" w:hAnsi="Palatino Linotype" w:cs="Tahoma"/>
          <w:b/>
          <w:bCs/>
          <w:i/>
          <w:lang w:eastAsia="en-US"/>
        </w:rPr>
        <w:t xml:space="preserve">“Congruencia y exhaustividad. Sus alcances para garantizar el derecho de acceso a la información. </w:t>
      </w:r>
      <w:r w:rsidRPr="001E049E">
        <w:rPr>
          <w:rFonts w:ascii="Palatino Linotype" w:eastAsia="Calibri" w:hAnsi="Palatino Linotype" w:cs="Tahoma"/>
          <w:bCs/>
          <w:i/>
          <w:lang w:eastAsia="en-US"/>
        </w:rPr>
        <w:t xml:space="preserve">De conformidad con el artículo </w:t>
      </w:r>
      <w:r w:rsidRPr="001E049E">
        <w:rPr>
          <w:rFonts w:ascii="Palatino Linotype" w:eastAsia="Calibri" w:hAnsi="Palatino Linotype" w:cs="Tahoma"/>
          <w:bCs/>
          <w:i/>
          <w:lang w:val="es-ES_tradnl" w:eastAsia="en-US"/>
        </w:rPr>
        <w:t>3 de la Ley Federal de Procedimiento Administrativo</w:t>
      </w:r>
      <w:r w:rsidRPr="001E049E">
        <w:rPr>
          <w:rFonts w:ascii="Palatino Linotype" w:eastAsia="Calibri" w:hAnsi="Palatino Linotype" w:cs="Tahoma"/>
          <w:bCs/>
          <w:i/>
          <w:lang w:eastAsia="en-US"/>
        </w:rPr>
        <w:t xml:space="preserve">, de aplicación supletoria a la Ley Federal de Transparencia y Acceso a la Información Pública, en </w:t>
      </w:r>
      <w:r w:rsidRPr="001E049E">
        <w:rPr>
          <w:rFonts w:ascii="Palatino Linotype" w:eastAsia="Calibri" w:hAnsi="Palatino Linotype" w:cs="Tahoma"/>
          <w:bCs/>
          <w:i/>
          <w:lang w:eastAsia="en-US"/>
        </w:rPr>
        <w:lastRenderedPageBreak/>
        <w:t xml:space="preserve">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E049E">
        <w:rPr>
          <w:rFonts w:ascii="Palatino Linotype" w:eastAsia="Calibri" w:hAnsi="Palatino Linotype" w:cs="Tahoma"/>
          <w:b/>
          <w:bCs/>
          <w:i/>
          <w:lang w:eastAsia="en-US"/>
        </w:rPr>
        <w:t>la exhaustividad significa que dicha respuesta se refiera expresamente a cada uno de los puntos solicitados</w:t>
      </w:r>
      <w:r w:rsidRPr="001E049E">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1E049E">
        <w:rPr>
          <w:rFonts w:ascii="Palatino Linotype" w:eastAsia="Calibri" w:hAnsi="Palatino Linotype" w:cs="Tahoma"/>
          <w:b/>
          <w:bCs/>
          <w:i/>
          <w:lang w:eastAsia="en-US"/>
        </w:rPr>
        <w:t>atiendan de manera puntual y expresa, cada uno de los contenidos de información.”</w:t>
      </w:r>
    </w:p>
    <w:p w14:paraId="47D5CC1C" w14:textId="77777777" w:rsidR="000F5E32" w:rsidRPr="001E049E" w:rsidRDefault="000F5E32" w:rsidP="00E256C4">
      <w:pPr>
        <w:spacing w:line="360" w:lineRule="auto"/>
        <w:jc w:val="both"/>
        <w:rPr>
          <w:rFonts w:ascii="Palatino Linotype" w:hAnsi="Palatino Linotype" w:cs="Tahoma"/>
          <w:sz w:val="22"/>
          <w:szCs w:val="24"/>
          <w:lang w:eastAsia="es-MX"/>
        </w:rPr>
      </w:pPr>
    </w:p>
    <w:p w14:paraId="7004289C" w14:textId="77777777" w:rsidR="000F5E32" w:rsidRPr="001E049E" w:rsidRDefault="000F5E32" w:rsidP="00E256C4">
      <w:pPr>
        <w:spacing w:line="360" w:lineRule="auto"/>
        <w:jc w:val="both"/>
        <w:rPr>
          <w:rFonts w:ascii="Palatino Linotype" w:hAnsi="Palatino Linotype" w:cs="Tahoma"/>
          <w:bCs/>
          <w:sz w:val="22"/>
          <w:szCs w:val="24"/>
          <w:lang w:val="es-ES_tradnl" w:eastAsia="es-MX"/>
        </w:rPr>
      </w:pPr>
      <w:r w:rsidRPr="001E049E">
        <w:rPr>
          <w:rFonts w:ascii="Palatino Linotype" w:hAnsi="Palatino Linotype" w:cs="Tahoma"/>
          <w:sz w:val="22"/>
          <w:szCs w:val="24"/>
          <w:lang w:eastAsia="es-MX"/>
        </w:rPr>
        <w:t xml:space="preserve">Del citado criterio, se desprende que </w:t>
      </w:r>
      <w:r w:rsidRPr="001E049E">
        <w:rPr>
          <w:rFonts w:ascii="Palatino Linotype" w:hAnsi="Palatino Linotype" w:cs="Tahoma"/>
          <w:bCs/>
          <w:sz w:val="22"/>
          <w:szCs w:val="24"/>
          <w:lang w:eastAsia="es-MX"/>
        </w:rPr>
        <w:t xml:space="preserve">todo acto administrativo debe apegarse al </w:t>
      </w:r>
      <w:r w:rsidRPr="001E049E">
        <w:rPr>
          <w:rFonts w:ascii="Palatino Linotype" w:hAnsi="Palatino Linotype" w:cs="Tahoma"/>
          <w:b/>
          <w:bCs/>
          <w:sz w:val="22"/>
          <w:szCs w:val="24"/>
          <w:lang w:eastAsia="es-MX"/>
        </w:rPr>
        <w:t>principio de exhaustividad</w:t>
      </w:r>
      <w:r w:rsidRPr="001E049E">
        <w:rPr>
          <w:rFonts w:ascii="Palatino Linotype" w:hAnsi="Palatino Linotype" w:cs="Tahoma"/>
          <w:bCs/>
          <w:sz w:val="22"/>
          <w:szCs w:val="24"/>
          <w:lang w:eastAsia="es-MX"/>
        </w:rPr>
        <w:t xml:space="preserve">, </w:t>
      </w:r>
      <w:r w:rsidRPr="001E049E">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6A96CBBA" w14:textId="77777777" w:rsidR="000F5E32" w:rsidRDefault="000F5E32"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6127D81" w14:textId="26B0B9BE" w:rsidR="000F5E32" w:rsidRDefault="000F5E32"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1E049E">
        <w:rPr>
          <w:rFonts w:ascii="Palatino Linotype" w:hAnsi="Palatino Linotype" w:cs="Tahoma"/>
          <w:sz w:val="22"/>
          <w:szCs w:val="24"/>
          <w:lang w:eastAsia="es-MX"/>
        </w:rPr>
        <w:t xml:space="preserve">En esa tesitura, se concluye que el Sujeto Obligado no satisfizo el derecho de acceso </w:t>
      </w:r>
      <w:r w:rsidRPr="001E049E">
        <w:rPr>
          <w:rFonts w:ascii="Palatino Linotype" w:eastAsia="Calibri" w:hAnsi="Palatino Linotype" w:cs="Tahoma"/>
          <w:bCs/>
          <w:sz w:val="22"/>
          <w:szCs w:val="22"/>
          <w:lang w:eastAsia="en-US"/>
        </w:rPr>
        <w:t xml:space="preserve">el derecho de acceso a la información del ahora Recurrente, </w:t>
      </w:r>
      <w:r w:rsidRPr="001E049E">
        <w:rPr>
          <w:rFonts w:ascii="Palatino Linotype" w:eastAsia="Calibri" w:hAnsi="Palatino Linotype" w:cs="Tahoma"/>
          <w:b/>
          <w:bCs/>
          <w:sz w:val="22"/>
          <w:szCs w:val="22"/>
          <w:lang w:eastAsia="en-US"/>
        </w:rPr>
        <w:t>al incumplir el principio de exhaustividad</w:t>
      </w:r>
      <w:r w:rsidRPr="001E049E">
        <w:rPr>
          <w:rFonts w:ascii="Palatino Linotype" w:eastAsia="Calibri" w:hAnsi="Palatino Linotype" w:cs="Tahoma"/>
          <w:bCs/>
          <w:sz w:val="22"/>
          <w:szCs w:val="22"/>
          <w:lang w:eastAsia="en-US"/>
        </w:rPr>
        <w:t xml:space="preserve">, toda vez que no dio atención a los requerimientos </w:t>
      </w:r>
      <w:r>
        <w:rPr>
          <w:rFonts w:ascii="Palatino Linotype" w:eastAsia="Calibri" w:hAnsi="Palatino Linotype" w:cs="Tahoma"/>
          <w:bCs/>
          <w:sz w:val="22"/>
          <w:szCs w:val="22"/>
          <w:lang w:eastAsia="en-US"/>
        </w:rPr>
        <w:t>en análisis, respecto a los años previamente señalados.</w:t>
      </w:r>
    </w:p>
    <w:p w14:paraId="1036F063" w14:textId="77777777" w:rsidR="000F5E32" w:rsidRDefault="000F5E32"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4D27534" w14:textId="4642AA13" w:rsidR="000F5E32" w:rsidRDefault="000F5E32"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sentido, del Segundo Informe de Gobierno de Ixtlahuaca, </w:t>
      </w:r>
      <w:r w:rsidR="00D41A35">
        <w:rPr>
          <w:rFonts w:ascii="Palatino Linotype" w:eastAsia="Calibri" w:hAnsi="Palatino Linotype" w:cs="Tahoma"/>
          <w:bCs/>
          <w:sz w:val="22"/>
          <w:szCs w:val="22"/>
          <w:lang w:eastAsia="en-US"/>
        </w:rPr>
        <w:t>establece que en el dos mil catorce, se ocuparon recursos adicionales, para realizar la ampliación de las dos líneas y redes de energía eléctrica en S</w:t>
      </w:r>
      <w:r w:rsidR="00D41A35" w:rsidRPr="00D41A35">
        <w:rPr>
          <w:rFonts w:ascii="Palatino Linotype" w:eastAsia="Calibri" w:hAnsi="Palatino Linotype" w:cs="Tahoma"/>
          <w:bCs/>
          <w:sz w:val="22"/>
          <w:szCs w:val="22"/>
          <w:lang w:eastAsia="en-US"/>
        </w:rPr>
        <w:t>an Miguel Enyege y San Cristóbal de</w:t>
      </w:r>
      <w:r w:rsidR="00D41A35">
        <w:rPr>
          <w:rFonts w:ascii="Palatino Linotype" w:eastAsia="Calibri" w:hAnsi="Palatino Linotype" w:cs="Tahoma"/>
          <w:bCs/>
          <w:sz w:val="22"/>
          <w:szCs w:val="22"/>
          <w:lang w:eastAsia="en-US"/>
        </w:rPr>
        <w:t xml:space="preserve"> los Baños; por lo cual, se presume que si realizó obras durante los años faltantes.</w:t>
      </w:r>
    </w:p>
    <w:p w14:paraId="624EA69E" w14:textId="749716D0" w:rsidR="00C3426A" w:rsidRDefault="00C3426A"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6207918" w14:textId="20672128" w:rsidR="009C0CAA" w:rsidRPr="000749E1" w:rsidRDefault="009C0CAA" w:rsidP="00E256C4">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lastRenderedPageBreak/>
        <w:t xml:space="preserve">Conforme a lo expuesto, se </w:t>
      </w:r>
      <w:r w:rsidR="00D41A35">
        <w:rPr>
          <w:rFonts w:ascii="Palatino Linotype" w:eastAsia="Calibri" w:hAnsi="Palatino Linotype" w:cs="Tahoma"/>
          <w:bCs/>
          <w:sz w:val="22"/>
          <w:szCs w:val="22"/>
          <w:lang w:eastAsia="en-US"/>
        </w:rPr>
        <w:t>advierte</w:t>
      </w:r>
      <w:r>
        <w:rPr>
          <w:rFonts w:ascii="Palatino Linotype" w:eastAsia="Calibri" w:hAnsi="Palatino Linotype" w:cs="Tahoma"/>
          <w:bCs/>
          <w:sz w:val="22"/>
          <w:szCs w:val="22"/>
          <w:lang w:eastAsia="en-US"/>
        </w:rPr>
        <w:t xml:space="preserve"> que el Sujeto Obligado sí realizó procesos de ampliación y mejoramiento del servicio de alumbrado público; </w:t>
      </w:r>
      <w:r w:rsidRPr="000749E1">
        <w:rPr>
          <w:rFonts w:ascii="Palatino Linotype" w:eastAsia="Calibri" w:hAnsi="Palatino Linotype" w:cs="Tahoma"/>
          <w:bCs/>
          <w:iCs/>
          <w:sz w:val="22"/>
          <w:szCs w:val="22"/>
          <w:lang w:eastAsia="en-US"/>
        </w:rPr>
        <w:t xml:space="preserve">lo anterior, toma relevancia con el hecho de que dicha </w:t>
      </w:r>
      <w:r w:rsidRPr="000749E1">
        <w:rPr>
          <w:rFonts w:ascii="Palatino Linotype" w:eastAsia="Calibri" w:hAnsi="Palatino Linotype" w:cs="Tahoma"/>
          <w:b/>
          <w:bCs/>
          <w:iCs/>
          <w:sz w:val="22"/>
          <w:szCs w:val="22"/>
          <w:lang w:eastAsia="en-US"/>
        </w:rPr>
        <w:t>información es pública de oficio,</w:t>
      </w:r>
      <w:r w:rsidRPr="000749E1">
        <w:rPr>
          <w:rFonts w:ascii="Palatino Linotype" w:eastAsia="Calibri" w:hAnsi="Palatino Linotype" w:cs="Tahoma"/>
          <w:bCs/>
          <w:iCs/>
          <w:sz w:val="22"/>
          <w:szCs w:val="22"/>
          <w:lang w:eastAsia="en-US"/>
        </w:rPr>
        <w:t xml:space="preserve"> ya que actualiza el supuesto establecido en el artículo 92, fracción XXIX, incisos a (14 puntos) e inciso b (11 puntos); de la Ley de la materia, por lo que se considera procedente ordenar su entrega.</w:t>
      </w:r>
      <w:r w:rsidR="00D603BA">
        <w:rPr>
          <w:rFonts w:ascii="Palatino Linotype" w:eastAsia="Calibri" w:hAnsi="Palatino Linotype" w:cs="Tahoma"/>
          <w:bCs/>
          <w:iCs/>
          <w:sz w:val="22"/>
          <w:szCs w:val="22"/>
          <w:lang w:eastAsia="en-US"/>
        </w:rPr>
        <w:t xml:space="preserve"> Aunado, a como se precisó en párrafos anteriores, este Instituto no logro advertir los criterios de búsqueda utilizados por la Dirección de Servicios Públicos, o bien, que se haya turnado la solicitud a la Dirección de Obras Públicas.</w:t>
      </w:r>
    </w:p>
    <w:p w14:paraId="16D2526E" w14:textId="77777777" w:rsidR="009C0CAA" w:rsidRDefault="009C0CAA"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1DB10F18" w14:textId="408C37B9" w:rsidR="009C0CAA" w:rsidRPr="000749E1" w:rsidRDefault="009C0CAA" w:rsidP="00E256C4">
      <w:pPr>
        <w:shd w:val="clear" w:color="auto" w:fill="FFFFFF" w:themeFill="background1"/>
        <w:spacing w:line="360" w:lineRule="auto"/>
        <w:jc w:val="both"/>
        <w:rPr>
          <w:rFonts w:ascii="Palatino Linotype" w:eastAsia="Calibri" w:hAnsi="Palatino Linotype" w:cs="Tahoma"/>
          <w:bCs/>
          <w:iCs/>
          <w:sz w:val="22"/>
          <w:szCs w:val="22"/>
          <w:lang w:eastAsia="en-US"/>
        </w:rPr>
      </w:pPr>
      <w:r w:rsidRPr="000749E1">
        <w:rPr>
          <w:rFonts w:ascii="Palatino Linotype" w:eastAsia="Calibri" w:hAnsi="Palatino Linotype" w:cs="Tahoma"/>
          <w:bCs/>
          <w:iCs/>
          <w:sz w:val="22"/>
          <w:szCs w:val="22"/>
          <w:lang w:eastAsia="en-US"/>
        </w:rPr>
        <w:t>Por tales consideraciones, en el presente caso, el Sujeto Obligado deberá de realizar una búsqueda exhaustiva y razonable, en términos del artículo 162 de la Ley de Transparencia y Acceso a la Información Pública del Estado de México y Municipios</w:t>
      </w:r>
      <w:r>
        <w:rPr>
          <w:rFonts w:ascii="Palatino Linotype" w:eastAsia="Calibri" w:hAnsi="Palatino Linotype" w:cs="Tahoma"/>
          <w:bCs/>
          <w:iCs/>
          <w:sz w:val="22"/>
          <w:szCs w:val="22"/>
          <w:lang w:eastAsia="en-US"/>
        </w:rPr>
        <w:t>, en la Dirección de Desarrollo Urbano</w:t>
      </w:r>
      <w:r w:rsidR="001F2FF9">
        <w:rPr>
          <w:rFonts w:ascii="Palatino Linotype" w:eastAsia="Calibri" w:hAnsi="Palatino Linotype" w:cs="Tahoma"/>
          <w:bCs/>
          <w:iCs/>
          <w:sz w:val="22"/>
          <w:szCs w:val="22"/>
          <w:lang w:eastAsia="en-US"/>
        </w:rPr>
        <w:t xml:space="preserve"> y</w:t>
      </w:r>
      <w:r>
        <w:rPr>
          <w:rFonts w:ascii="Palatino Linotype" w:eastAsia="Calibri" w:hAnsi="Palatino Linotype" w:cs="Tahoma"/>
          <w:bCs/>
          <w:iCs/>
          <w:sz w:val="22"/>
          <w:szCs w:val="22"/>
          <w:lang w:eastAsia="en-US"/>
        </w:rPr>
        <w:t xml:space="preserve"> Obras Públicas, y</w:t>
      </w:r>
      <w:r w:rsidR="001F2FF9">
        <w:rPr>
          <w:rFonts w:ascii="Palatino Linotype" w:eastAsia="Calibri" w:hAnsi="Palatino Linotype" w:cs="Tahoma"/>
          <w:bCs/>
          <w:iCs/>
          <w:sz w:val="22"/>
          <w:szCs w:val="22"/>
          <w:lang w:eastAsia="en-US"/>
        </w:rPr>
        <w:t xml:space="preserve"> la Secretaría del Ayuntamiento, a efecto de </w:t>
      </w:r>
      <w:r w:rsidRPr="000749E1">
        <w:rPr>
          <w:rFonts w:ascii="Palatino Linotype" w:eastAsia="Calibri" w:hAnsi="Palatino Linotype" w:cs="Tahoma"/>
          <w:bCs/>
          <w:iCs/>
          <w:sz w:val="22"/>
          <w:szCs w:val="22"/>
          <w:lang w:eastAsia="en-US"/>
        </w:rPr>
        <w:t xml:space="preserve"> proporcionar los documentos donde obre la información requerida, respecto a los procesos de ampliación o modernización del servicio de alumbrado público, tal como obre en sus archivos, </w:t>
      </w:r>
      <w:r w:rsidRPr="007511AF">
        <w:rPr>
          <w:rFonts w:ascii="Palatino Linotype" w:eastAsia="Calibri" w:hAnsi="Palatino Linotype" w:cs="Tahoma"/>
          <w:bCs/>
          <w:iCs/>
          <w:sz w:val="22"/>
          <w:szCs w:val="22"/>
          <w:lang w:eastAsia="en-US"/>
        </w:rPr>
        <w:t xml:space="preserve">del dos mil trece </w:t>
      </w:r>
      <w:r w:rsidR="001F2FF9">
        <w:rPr>
          <w:rFonts w:ascii="Palatino Linotype" w:eastAsia="Calibri" w:hAnsi="Palatino Linotype" w:cs="Tahoma"/>
          <w:bCs/>
          <w:iCs/>
          <w:sz w:val="22"/>
          <w:szCs w:val="22"/>
          <w:lang w:eastAsia="en-US"/>
        </w:rPr>
        <w:t>al dos mil dieciocho</w:t>
      </w:r>
      <w:r>
        <w:rPr>
          <w:rFonts w:ascii="Palatino Linotype" w:eastAsia="Calibri" w:hAnsi="Palatino Linotype" w:cs="Tahoma"/>
          <w:bCs/>
          <w:iCs/>
          <w:sz w:val="22"/>
          <w:szCs w:val="22"/>
          <w:lang w:eastAsia="en-US"/>
        </w:rPr>
        <w:t xml:space="preserve">; así como </w:t>
      </w:r>
      <w:r>
        <w:rPr>
          <w:rFonts w:ascii="Palatino Linotype" w:eastAsia="Calibri" w:hAnsi="Palatino Linotype" w:cs="Tahoma"/>
          <w:bCs/>
          <w:iCs/>
          <w:sz w:val="22"/>
          <w:szCs w:val="22"/>
          <w:lang w:val="es-ES" w:eastAsia="en-US"/>
        </w:rPr>
        <w:t>n</w:t>
      </w:r>
      <w:r w:rsidRPr="0077076B">
        <w:rPr>
          <w:rFonts w:ascii="Palatino Linotype" w:eastAsia="Calibri" w:hAnsi="Palatino Linotype" w:cs="Tahoma"/>
          <w:bCs/>
          <w:iCs/>
          <w:sz w:val="22"/>
          <w:szCs w:val="22"/>
          <w:lang w:val="es-ES" w:eastAsia="en-US"/>
        </w:rPr>
        <w:t>úmero de empresas participantes en alguna licitación, que cumplieron con las más de cien mil horas de vita útil del luminario solicitado</w:t>
      </w:r>
      <w:r>
        <w:rPr>
          <w:rFonts w:ascii="Palatino Linotype" w:eastAsia="Calibri" w:hAnsi="Palatino Linotype" w:cs="Tahoma"/>
          <w:bCs/>
          <w:iCs/>
          <w:sz w:val="22"/>
          <w:szCs w:val="22"/>
          <w:lang w:val="es-ES" w:eastAsia="en-US"/>
        </w:rPr>
        <w:t>, que incluya los certificados de cumplimiento y propuestas económicas</w:t>
      </w:r>
      <w:r w:rsidRPr="000749E1">
        <w:rPr>
          <w:rFonts w:ascii="Palatino Linotype" w:eastAsia="Calibri" w:hAnsi="Palatino Linotype" w:cs="Tahoma"/>
          <w:bCs/>
          <w:iCs/>
          <w:sz w:val="22"/>
          <w:szCs w:val="22"/>
          <w:lang w:eastAsia="en-US"/>
        </w:rPr>
        <w:t>; en el caso que en algún año no haya realizado algún proyecto</w:t>
      </w:r>
      <w:r>
        <w:rPr>
          <w:rFonts w:ascii="Palatino Linotype" w:eastAsia="Calibri" w:hAnsi="Palatino Linotype" w:cs="Tahoma"/>
          <w:bCs/>
          <w:iCs/>
          <w:sz w:val="22"/>
          <w:szCs w:val="22"/>
          <w:lang w:eastAsia="en-US"/>
        </w:rPr>
        <w:t xml:space="preserve"> o bien, que las empresas no hayan proporcionado la prueba de las</w:t>
      </w:r>
      <w:r w:rsidRPr="0077076B">
        <w:rPr>
          <w:rFonts w:ascii="Palatino Linotype" w:eastAsia="Calibri" w:hAnsi="Palatino Linotype" w:cs="Tahoma"/>
          <w:bCs/>
          <w:iCs/>
          <w:sz w:val="22"/>
          <w:szCs w:val="22"/>
          <w:lang w:val="es-ES" w:eastAsia="en-US"/>
        </w:rPr>
        <w:t xml:space="preserve"> cien mil horas de vita útil del luminario solicitado</w:t>
      </w:r>
      <w:r>
        <w:rPr>
          <w:rFonts w:ascii="Palatino Linotype" w:eastAsia="Calibri" w:hAnsi="Palatino Linotype" w:cs="Tahoma"/>
          <w:bCs/>
          <w:iCs/>
          <w:sz w:val="22"/>
          <w:szCs w:val="22"/>
          <w:lang w:val="es-ES" w:eastAsia="en-US"/>
        </w:rPr>
        <w:t>,</w:t>
      </w:r>
      <w:r w:rsidRPr="000749E1">
        <w:rPr>
          <w:rFonts w:ascii="Palatino Linotype" w:eastAsia="Calibri" w:hAnsi="Palatino Linotype" w:cs="Tahoma"/>
          <w:bCs/>
          <w:iCs/>
          <w:sz w:val="22"/>
          <w:szCs w:val="22"/>
          <w:lang w:eastAsia="en-US"/>
        </w:rPr>
        <w:t xml:space="preserve"> deberá informarlo al Recurrente, en términos del artículo 19, segundo párrafo, de dicho ordenamiento jurídico.</w:t>
      </w:r>
    </w:p>
    <w:p w14:paraId="76DC1BD4"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55BB3485" w14:textId="77777777" w:rsidR="00ED0ADC" w:rsidRPr="00715482" w:rsidRDefault="00ED0ADC" w:rsidP="00E256C4">
      <w:pPr>
        <w:numPr>
          <w:ilvl w:val="0"/>
          <w:numId w:val="18"/>
        </w:numPr>
        <w:shd w:val="clear" w:color="auto" w:fill="FFFFFF" w:themeFill="background1"/>
        <w:spacing w:line="360" w:lineRule="auto"/>
        <w:jc w:val="both"/>
        <w:rPr>
          <w:rFonts w:ascii="Palatino Linotype" w:eastAsia="Calibri" w:hAnsi="Palatino Linotype" w:cs="Tahoma"/>
          <w:bCs/>
          <w:sz w:val="22"/>
          <w:szCs w:val="22"/>
          <w:lang w:eastAsia="en-US"/>
        </w:rPr>
      </w:pPr>
      <w:r w:rsidRPr="00715482">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9</w:t>
      </w:r>
      <w:r w:rsidRPr="00715482">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y 20</w:t>
      </w:r>
      <w:r w:rsidRPr="00715482">
        <w:rPr>
          <w:rFonts w:ascii="Palatino Linotype" w:eastAsia="Calibri" w:hAnsi="Palatino Linotype" w:cs="Tahoma"/>
          <w:b/>
          <w:bCs/>
          <w:sz w:val="22"/>
          <w:szCs w:val="22"/>
          <w:lang w:eastAsia="en-US"/>
        </w:rPr>
        <w:t>.</w:t>
      </w:r>
    </w:p>
    <w:p w14:paraId="09DABAC5" w14:textId="77777777" w:rsidR="00ED0ADC" w:rsidRDefault="00ED0AD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273BD2FD" w14:textId="77777777" w:rsidR="00ED0ADC" w:rsidRPr="00715482" w:rsidRDefault="00ED0ADC"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715482">
        <w:rPr>
          <w:rFonts w:ascii="Palatino Linotype" w:eastAsia="Calibri" w:hAnsi="Palatino Linotype" w:cs="Tahoma"/>
          <w:bCs/>
          <w:sz w:val="22"/>
          <w:szCs w:val="22"/>
          <w:lang w:eastAsia="en-US"/>
        </w:rPr>
        <w:t xml:space="preserve">En el presente punto, </w:t>
      </w:r>
      <w:r>
        <w:rPr>
          <w:rFonts w:ascii="Palatino Linotype" w:eastAsia="Calibri" w:hAnsi="Palatino Linotype" w:cs="Tahoma"/>
          <w:bCs/>
          <w:sz w:val="22"/>
          <w:szCs w:val="22"/>
          <w:lang w:eastAsia="en-US"/>
        </w:rPr>
        <w:t xml:space="preserve">el </w:t>
      </w:r>
      <w:r w:rsidRPr="00715482">
        <w:rPr>
          <w:rFonts w:ascii="Palatino Linotype" w:eastAsia="Calibri" w:hAnsi="Palatino Linotype" w:cs="Tahoma"/>
          <w:bCs/>
          <w:sz w:val="22"/>
          <w:szCs w:val="22"/>
          <w:lang w:eastAsia="en-US"/>
        </w:rPr>
        <w:t xml:space="preserve">ahora Recurrente requirió el número de solicitudes ciudadanas formales realizadas al Municipio, para ampliar el sistema de alumbrado público, así como, las </w:t>
      </w:r>
      <w:r w:rsidRPr="00715482">
        <w:rPr>
          <w:rFonts w:ascii="Palatino Linotype" w:eastAsia="Calibri" w:hAnsi="Palatino Linotype" w:cs="Tahoma"/>
          <w:bCs/>
          <w:sz w:val="22"/>
          <w:szCs w:val="22"/>
          <w:lang w:eastAsia="en-US"/>
        </w:rPr>
        <w:lastRenderedPageBreak/>
        <w:t>atendidas y concluidas</w:t>
      </w:r>
      <w:r>
        <w:rPr>
          <w:rFonts w:ascii="Palatino Linotype" w:eastAsia="Calibri" w:hAnsi="Palatino Linotype" w:cs="Tahoma"/>
          <w:bCs/>
          <w:sz w:val="22"/>
          <w:szCs w:val="22"/>
          <w:lang w:eastAsia="en-US"/>
        </w:rPr>
        <w:t>; así como, el número de quejas presentadas por inconformidades en alumbrado público, a partir de la sustitución de la tecnología Led.</w:t>
      </w:r>
    </w:p>
    <w:p w14:paraId="3D19E8F6" w14:textId="77777777" w:rsidR="00ED0ADC" w:rsidRDefault="00ED0AD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0D679D6D" w14:textId="4867D7B2" w:rsidR="00FE62DC" w:rsidRDefault="00204265"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respuesta, señaló que no contaba con alguna queja o solicitud presentada, pues no obraban en sus archivos; sin embargo,</w:t>
      </w:r>
      <w:r w:rsidR="00C2734F">
        <w:rPr>
          <w:rFonts w:ascii="Palatino Linotype" w:eastAsia="Calibri" w:hAnsi="Palatino Linotype" w:cs="Tahoma"/>
          <w:bCs/>
          <w:sz w:val="22"/>
          <w:szCs w:val="22"/>
          <w:lang w:eastAsia="en-US"/>
        </w:rPr>
        <w:t xml:space="preserve"> cabe señalar que </w:t>
      </w:r>
      <w:r w:rsidR="008205C0">
        <w:rPr>
          <w:rFonts w:ascii="Palatino Linotype" w:eastAsia="Calibri" w:hAnsi="Palatino Linotype" w:cs="Tahoma"/>
          <w:bCs/>
          <w:sz w:val="22"/>
          <w:szCs w:val="22"/>
          <w:lang w:eastAsia="en-US"/>
        </w:rPr>
        <w:t xml:space="preserve">la Dirección de Servicios Públicos, cuenta con una unidad </w:t>
      </w:r>
      <w:r w:rsidR="00FE62DC">
        <w:rPr>
          <w:rFonts w:ascii="Palatino Linotype" w:eastAsia="Calibri" w:hAnsi="Palatino Linotype" w:cs="Tahoma"/>
          <w:bCs/>
          <w:sz w:val="22"/>
          <w:szCs w:val="22"/>
          <w:lang w:eastAsia="en-US"/>
        </w:rPr>
        <w:t>específica</w:t>
      </w:r>
      <w:r w:rsidR="008205C0">
        <w:rPr>
          <w:rFonts w:ascii="Palatino Linotype" w:eastAsia="Calibri" w:hAnsi="Palatino Linotype" w:cs="Tahoma"/>
          <w:bCs/>
          <w:sz w:val="22"/>
          <w:szCs w:val="22"/>
          <w:lang w:eastAsia="en-US"/>
        </w:rPr>
        <w:t xml:space="preserve"> para conocer de la información requerida, a saber, </w:t>
      </w:r>
      <w:r w:rsidR="00FE62DC">
        <w:rPr>
          <w:rFonts w:ascii="Palatino Linotype" w:eastAsia="Calibri" w:hAnsi="Palatino Linotype" w:cs="Tahoma"/>
          <w:bCs/>
          <w:sz w:val="22"/>
          <w:szCs w:val="22"/>
          <w:lang w:eastAsia="en-US"/>
        </w:rPr>
        <w:t xml:space="preserve">el </w:t>
      </w:r>
      <w:r w:rsidR="00FE62DC">
        <w:rPr>
          <w:rFonts w:ascii="Palatino Linotype" w:eastAsia="Calibri" w:hAnsi="Palatino Linotype" w:cs="Tahoma"/>
          <w:b/>
          <w:bCs/>
          <w:sz w:val="22"/>
          <w:szCs w:val="22"/>
          <w:lang w:eastAsia="en-US"/>
        </w:rPr>
        <w:t xml:space="preserve">Departamento de Alumbrado Público, </w:t>
      </w:r>
      <w:r w:rsidR="00FE62DC">
        <w:rPr>
          <w:rFonts w:ascii="Palatino Linotype" w:eastAsia="Calibri" w:hAnsi="Palatino Linotype" w:cs="Tahoma"/>
          <w:bCs/>
          <w:sz w:val="22"/>
          <w:szCs w:val="22"/>
          <w:lang w:eastAsia="en-US"/>
        </w:rPr>
        <w:t xml:space="preserve"> encargada de </w:t>
      </w:r>
      <w:r w:rsidR="00FE62DC">
        <w:rPr>
          <w:rFonts w:ascii="Palatino Linotype" w:eastAsia="Calibri" w:hAnsi="Palatino Linotype" w:cs="Tahoma"/>
          <w:b/>
          <w:bCs/>
          <w:sz w:val="22"/>
          <w:szCs w:val="22"/>
          <w:lang w:eastAsia="en-US"/>
        </w:rPr>
        <w:t xml:space="preserve">recibir y atender los reportes que presente la ciudadanía sobre irregularidades en dicho servicio público; </w:t>
      </w:r>
      <w:r w:rsidR="00FE62DC">
        <w:rPr>
          <w:rFonts w:ascii="Palatino Linotype" w:eastAsia="Calibri" w:hAnsi="Palatino Linotype" w:cs="Tahoma"/>
          <w:bCs/>
          <w:sz w:val="22"/>
          <w:szCs w:val="22"/>
          <w:lang w:eastAsia="en-US"/>
        </w:rPr>
        <w:t>por lo que se considera que dicha área tiene competencia para conocer de lo solicitado y por lo tanto, debe obrar alguna expresión documental que dé cuenta de los</w:t>
      </w:r>
      <w:r w:rsidR="00AD0E38">
        <w:rPr>
          <w:rFonts w:ascii="Palatino Linotype" w:eastAsia="Calibri" w:hAnsi="Palatino Linotype" w:cs="Tahoma"/>
          <w:bCs/>
          <w:sz w:val="22"/>
          <w:szCs w:val="22"/>
          <w:lang w:eastAsia="en-US"/>
        </w:rPr>
        <w:t xml:space="preserve"> reportes recibidos y atendidos, pues tiene la atribución específica y no se advierte que la Dirección en comento haya realizado la indagación en su área mencionada.</w:t>
      </w:r>
    </w:p>
    <w:p w14:paraId="715850A5" w14:textId="77777777" w:rsidR="00FE62DC" w:rsidRPr="00FE62DC" w:rsidRDefault="00FE62D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44FACCA" w14:textId="198DDC62" w:rsidR="00ED0ADC" w:rsidRDefault="00ED0AD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este Instituto considera que para atender el requerimiento informativo, el Sujeto Obligado deberá realizar una búsqueda exhaustiva y razonable, en todas las áreas, entre las cuales no podrá omitir a la Dirección de Servicios Públicos</w:t>
      </w:r>
      <w:r w:rsidR="00204265">
        <w:rPr>
          <w:rFonts w:ascii="Palatino Linotype" w:eastAsia="Calibri" w:hAnsi="Palatino Linotype" w:cs="Tahoma"/>
          <w:bCs/>
          <w:sz w:val="22"/>
          <w:szCs w:val="22"/>
          <w:lang w:eastAsia="en-US"/>
        </w:rPr>
        <w:t>, principalmente en su Departamento de Alumbrado Público</w:t>
      </w:r>
      <w:r w:rsidR="006A4B8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con el fin de proporcionar, en su caso en versión pública, el documento que contenga el número de solicitudes relacionadas con la ampliación del servicio de </w:t>
      </w:r>
      <w:r w:rsidRPr="00506187">
        <w:rPr>
          <w:rFonts w:ascii="Palatino Linotype" w:eastAsia="Calibri" w:hAnsi="Palatino Linotype" w:cs="Tahoma"/>
          <w:bCs/>
          <w:sz w:val="22"/>
          <w:szCs w:val="22"/>
          <w:lang w:eastAsia="en-US"/>
        </w:rPr>
        <w:t>alumbrado público</w:t>
      </w:r>
      <w:r>
        <w:rPr>
          <w:rFonts w:ascii="Palatino Linotype" w:eastAsia="Calibri" w:hAnsi="Palatino Linotype" w:cs="Tahoma"/>
          <w:bCs/>
          <w:sz w:val="22"/>
          <w:szCs w:val="22"/>
          <w:lang w:eastAsia="en-US"/>
        </w:rPr>
        <w:t xml:space="preserve"> y el número </w:t>
      </w:r>
      <w:r w:rsidRPr="00445147">
        <w:rPr>
          <w:rFonts w:ascii="Palatino Linotype" w:eastAsia="Calibri" w:hAnsi="Palatino Linotype" w:cs="Tahoma"/>
          <w:bCs/>
          <w:iCs/>
          <w:sz w:val="22"/>
          <w:szCs w:val="22"/>
          <w:lang w:val="es-ES" w:eastAsia="en-US"/>
        </w:rPr>
        <w:t>de quejas presentadas por inconformidades en el alumbrado público a partir de la sustitución de la Tecnología Led</w:t>
      </w:r>
      <w:r>
        <w:rPr>
          <w:rFonts w:ascii="Palatino Linotype" w:eastAsia="Calibri" w:hAnsi="Palatino Linotype" w:cs="Tahoma"/>
          <w:bCs/>
          <w:iCs/>
          <w:sz w:val="22"/>
          <w:szCs w:val="22"/>
          <w:lang w:val="es-ES" w:eastAsia="en-US"/>
        </w:rPr>
        <w:t xml:space="preserve">, </w:t>
      </w:r>
      <w:r w:rsidRPr="00506187">
        <w:rPr>
          <w:rFonts w:ascii="Palatino Linotype" w:eastAsia="Calibri" w:hAnsi="Palatino Linotype" w:cs="Tahoma"/>
          <w:bCs/>
          <w:sz w:val="22"/>
          <w:szCs w:val="22"/>
          <w:lang w:eastAsia="en-US"/>
        </w:rPr>
        <w:t xml:space="preserve">en términos del segundo párrafo del artículo 12 de la Ley de Transparencia y Acceso a la Información Pública del Estado de México y Municipios y en el caso, que no haya generado tal expresión documental, </w:t>
      </w:r>
      <w:r>
        <w:rPr>
          <w:rFonts w:ascii="Palatino Linotype" w:eastAsia="Calibri" w:hAnsi="Palatino Linotype" w:cs="Tahoma"/>
          <w:bCs/>
          <w:sz w:val="22"/>
          <w:szCs w:val="22"/>
          <w:lang w:eastAsia="en-US"/>
        </w:rPr>
        <w:t>por no haber tenido alguna solicitud, petición o queja, dentro del periodo requerido</w:t>
      </w:r>
      <w:r w:rsidRPr="00506187">
        <w:rPr>
          <w:rFonts w:ascii="Palatino Linotype" w:eastAsia="Calibri" w:hAnsi="Palatino Linotype" w:cs="Tahoma"/>
          <w:bCs/>
          <w:sz w:val="22"/>
          <w:szCs w:val="22"/>
          <w:lang w:eastAsia="en-US"/>
        </w:rPr>
        <w:t xml:space="preserve">, deberá hacerlo del conocimiento </w:t>
      </w:r>
      <w:r>
        <w:rPr>
          <w:rFonts w:ascii="Palatino Linotype" w:eastAsia="Calibri" w:hAnsi="Palatino Linotype" w:cs="Tahoma"/>
          <w:bCs/>
          <w:sz w:val="22"/>
          <w:szCs w:val="22"/>
          <w:lang w:eastAsia="en-US"/>
        </w:rPr>
        <w:t>al</w:t>
      </w:r>
      <w:r w:rsidRPr="00506187">
        <w:rPr>
          <w:rFonts w:ascii="Palatino Linotype" w:eastAsia="Calibri" w:hAnsi="Palatino Linotype" w:cs="Tahoma"/>
          <w:bCs/>
          <w:sz w:val="22"/>
          <w:szCs w:val="22"/>
          <w:lang w:eastAsia="en-US"/>
        </w:rPr>
        <w:t xml:space="preserve"> Solicitante, en términos del segundo párrafo del artículo 19 de dicho ordenamiento jurídico.</w:t>
      </w:r>
    </w:p>
    <w:p w14:paraId="2D759767" w14:textId="77777777" w:rsidR="005D2178" w:rsidRPr="005D2178" w:rsidRDefault="005D2178" w:rsidP="005D2178">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DC14764" w14:textId="77777777" w:rsidR="006A4B87" w:rsidRDefault="006A4B87"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lastRenderedPageBreak/>
        <w:t>Requerimiento 10</w:t>
      </w:r>
    </w:p>
    <w:p w14:paraId="6ADC958D" w14:textId="77777777" w:rsidR="006A4B87" w:rsidRDefault="006A4B87"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2B623457" w14:textId="77777777" w:rsidR="006A4B87" w:rsidRDefault="006A4B87"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se requirió conocer el número de </w:t>
      </w:r>
      <w:r w:rsidRPr="00F53306">
        <w:rPr>
          <w:rFonts w:ascii="Palatino Linotype" w:eastAsia="Calibri" w:hAnsi="Palatino Linotype" w:cs="Tahoma"/>
          <w:bCs/>
          <w:sz w:val="22"/>
          <w:szCs w:val="22"/>
          <w:lang w:eastAsia="en-US"/>
        </w:rPr>
        <w:t>luminarias LED, donadas por el Gobierno del Estado, del dos mil dieciséis a la fecha de la solicitud, desglosado por ubicación, pot</w:t>
      </w:r>
      <w:r>
        <w:rPr>
          <w:rFonts w:ascii="Palatino Linotype" w:eastAsia="Calibri" w:hAnsi="Palatino Linotype" w:cs="Tahoma"/>
          <w:bCs/>
          <w:sz w:val="22"/>
          <w:szCs w:val="22"/>
          <w:lang w:eastAsia="en-US"/>
        </w:rPr>
        <w:t>encia, cantidad, marca y modelo.</w:t>
      </w:r>
    </w:p>
    <w:p w14:paraId="450A6693"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724C5E5C" w14:textId="258C67B6" w:rsidR="00204265" w:rsidRDefault="00204265"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la Dirección de Servicios Públicos, indicó </w:t>
      </w:r>
      <w:r w:rsidR="00AD0E38">
        <w:rPr>
          <w:rFonts w:ascii="Palatino Linotype" w:eastAsia="Calibri" w:hAnsi="Palatino Linotype" w:cs="Tahoma"/>
          <w:bCs/>
          <w:sz w:val="22"/>
          <w:szCs w:val="22"/>
          <w:lang w:eastAsia="en-US"/>
        </w:rPr>
        <w:t>que no contaba con la información; no obstante de la información proporcionada en respuesta, se advierte que si cuenta con lámparas con tecnología LED, tal como se observa a continuación:</w:t>
      </w:r>
    </w:p>
    <w:p w14:paraId="167380B2" w14:textId="77777777" w:rsidR="00AD0E38" w:rsidRDefault="00AD0E38" w:rsidP="00E256C4">
      <w:pPr>
        <w:spacing w:line="360" w:lineRule="auto"/>
        <w:jc w:val="both"/>
        <w:rPr>
          <w:rFonts w:ascii="Palatino Linotype" w:eastAsia="Calibri" w:hAnsi="Palatino Linotype" w:cs="Tahoma"/>
          <w:bCs/>
          <w:sz w:val="22"/>
          <w:szCs w:val="22"/>
          <w:lang w:eastAsia="en-US"/>
        </w:rPr>
      </w:pPr>
    </w:p>
    <w:p w14:paraId="681CDC64" w14:textId="6568A409" w:rsidR="00AD0E38" w:rsidRDefault="00AD0E38" w:rsidP="00E256C4">
      <w:pPr>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7A69E633" wp14:editId="4BB1392C">
            <wp:extent cx="3714750" cy="1924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4750" cy="1924050"/>
                    </a:xfrm>
                    <a:prstGeom prst="rect">
                      <a:avLst/>
                    </a:prstGeom>
                  </pic:spPr>
                </pic:pic>
              </a:graphicData>
            </a:graphic>
          </wp:inline>
        </w:drawing>
      </w:r>
    </w:p>
    <w:p w14:paraId="76CCE98D" w14:textId="77777777" w:rsidR="00204265" w:rsidRDefault="00204265" w:rsidP="00E256C4">
      <w:pPr>
        <w:spacing w:line="360" w:lineRule="auto"/>
        <w:jc w:val="both"/>
        <w:rPr>
          <w:rFonts w:ascii="Palatino Linotype" w:eastAsia="Calibri" w:hAnsi="Palatino Linotype" w:cs="Tahoma"/>
          <w:bCs/>
          <w:sz w:val="22"/>
          <w:szCs w:val="22"/>
          <w:lang w:eastAsia="en-US"/>
        </w:rPr>
      </w:pPr>
    </w:p>
    <w:p w14:paraId="7B326142" w14:textId="4DDF41EA" w:rsidR="00C16E51" w:rsidRDefault="0076204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y toda vez que la Dirección de Servicios Públicos, no acreditó su búsqueda realizada</w:t>
      </w:r>
      <w:r w:rsidR="009A33E6">
        <w:rPr>
          <w:rFonts w:ascii="Palatino Linotype" w:eastAsia="Calibri" w:hAnsi="Palatino Linotype" w:cs="Tahoma"/>
          <w:bCs/>
          <w:sz w:val="22"/>
          <w:szCs w:val="22"/>
          <w:lang w:eastAsia="en-US"/>
        </w:rPr>
        <w:t xml:space="preserve"> en el Departamento de Servicios Públicos</w:t>
      </w:r>
      <w:r>
        <w:rPr>
          <w:rFonts w:ascii="Palatino Linotype" w:eastAsia="Calibri" w:hAnsi="Palatino Linotype" w:cs="Tahoma"/>
          <w:bCs/>
          <w:sz w:val="22"/>
          <w:szCs w:val="22"/>
          <w:lang w:eastAsia="en-US"/>
        </w:rPr>
        <w:t xml:space="preserve">, se considera que </w:t>
      </w:r>
      <w:r w:rsidR="00C16E51">
        <w:rPr>
          <w:rFonts w:ascii="Palatino Linotype" w:eastAsia="Calibri" w:hAnsi="Palatino Linotype" w:cs="Tahoma"/>
          <w:bCs/>
          <w:sz w:val="22"/>
          <w:szCs w:val="22"/>
          <w:lang w:eastAsia="en-US"/>
        </w:rPr>
        <w:t>deberá realizar una indagación exhaustiva y razonable, la Dirección de Servicios Públicos</w:t>
      </w:r>
      <w:r w:rsidR="009A33E6">
        <w:rPr>
          <w:rFonts w:ascii="Palatino Linotype" w:eastAsia="Calibri" w:hAnsi="Palatino Linotype" w:cs="Tahoma"/>
          <w:bCs/>
          <w:sz w:val="22"/>
          <w:szCs w:val="22"/>
          <w:lang w:eastAsia="en-US"/>
        </w:rPr>
        <w:t>, la Dirección de Administración</w:t>
      </w:r>
      <w:r w:rsidR="00C16E51">
        <w:rPr>
          <w:rFonts w:ascii="Palatino Linotype" w:eastAsia="Calibri" w:hAnsi="Palatino Linotype" w:cs="Tahoma"/>
          <w:bCs/>
          <w:sz w:val="22"/>
          <w:szCs w:val="22"/>
          <w:lang w:eastAsia="en-US"/>
        </w:rPr>
        <w:t xml:space="preserve"> y la Secretaría del Ayuntamiento, con el fin de proporcionar los documentos que den cuenta de lo requerido, con el mayor grado de desagregación posible y en el caso, de que ninguna de sus lámparas de LED, hayan sido donadas, deberá hacérselo del conocimiento, en términos del artículo 19, párrafo segundo, de la Ley de Transparencia y Acceso a la Información Pública.</w:t>
      </w:r>
    </w:p>
    <w:p w14:paraId="13F24CDB" w14:textId="77777777" w:rsidR="00C16E51" w:rsidRPr="00353FEE" w:rsidRDefault="00C16E51"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lastRenderedPageBreak/>
        <w:t xml:space="preserve">Requerimiento 12: </w:t>
      </w:r>
      <w:r w:rsidRPr="00A85643">
        <w:rPr>
          <w:rFonts w:ascii="Palatino Linotype" w:eastAsia="Calibri" w:hAnsi="Palatino Linotype" w:cs="Tahoma"/>
          <w:bCs/>
          <w:iCs/>
          <w:szCs w:val="22"/>
          <w:lang w:val="es-ES" w:eastAsia="en-US"/>
        </w:rPr>
        <w:t xml:space="preserve">Situación actual </w:t>
      </w:r>
      <w:r w:rsidRPr="007351F4">
        <w:rPr>
          <w:rFonts w:ascii="Palatino Linotype" w:eastAsia="Calibri" w:hAnsi="Palatino Linotype" w:cs="Tahoma"/>
          <w:bCs/>
          <w:iCs/>
          <w:szCs w:val="22"/>
          <w:lang w:val="es-ES" w:eastAsia="en-US"/>
        </w:rPr>
        <w:t>de adeudo por consumo de energía eléctrica en el alumbrado público ante la Comisión previamente señalada o cualquier otra empresa, en donde se informe los montos acumulados por mes o bien, por fecha desde la cual se dejó de pagar.</w:t>
      </w:r>
    </w:p>
    <w:p w14:paraId="16B1717C"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46E476F3" w14:textId="77777777" w:rsidR="00C16E51" w:rsidRPr="00C16E51" w:rsidRDefault="00C16E51"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C16E51">
        <w:rPr>
          <w:rFonts w:ascii="Palatino Linotype" w:eastAsia="Calibri" w:hAnsi="Palatino Linotype" w:cs="Tahoma"/>
          <w:bCs/>
          <w:sz w:val="22"/>
          <w:szCs w:val="22"/>
          <w:lang w:eastAsia="en-US"/>
        </w:rPr>
        <w:t>En principio, cabe recordar, que el Solicitante para dicho punto, requirió información actual, es decir, a la fecha de la solicitud de información; por lo que, la pretensión de esta es obtener la situación de adeudo por consumo de energía eléctrica en alumbrado público.</w:t>
      </w:r>
    </w:p>
    <w:p w14:paraId="45B4214B" w14:textId="77777777" w:rsidR="00C16E51" w:rsidRDefault="00C16E51"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479CEF1B" w14:textId="02FD189D" w:rsidR="009D047D" w:rsidRPr="007F0BDF" w:rsidRDefault="009A33E6" w:rsidP="00E256C4">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En ese contexto, la Tesorería Municipal </w:t>
      </w:r>
      <w:r w:rsidR="009D047D">
        <w:rPr>
          <w:rFonts w:ascii="Palatino Linotype" w:eastAsia="Calibri" w:hAnsi="Palatino Linotype" w:cs="Tahoma"/>
          <w:bCs/>
          <w:sz w:val="22"/>
          <w:szCs w:val="22"/>
          <w:lang w:eastAsia="en-US"/>
        </w:rPr>
        <w:t xml:space="preserve">señaló que al dieciséis de julio de dos mil diecinueve, fecha posterior a la presentación de la solicitud de información, no tenía adeudo con la Comisión Federal de Electricidad. Al respecto, cabe señalar que </w:t>
      </w:r>
      <w:r w:rsidR="009D047D" w:rsidRPr="007F0BDF">
        <w:rPr>
          <w:rFonts w:ascii="Palatino Linotype" w:hAnsi="Palatino Linotype" w:cs="Tahoma"/>
          <w:sz w:val="22"/>
          <w:szCs w:val="22"/>
        </w:rPr>
        <w:t>este Instituto</w:t>
      </w:r>
      <w:r w:rsidR="009D047D">
        <w:rPr>
          <w:rFonts w:ascii="Palatino Linotype" w:hAnsi="Palatino Linotype" w:cs="Tahoma"/>
          <w:sz w:val="22"/>
          <w:szCs w:val="22"/>
        </w:rPr>
        <w:t>,</w:t>
      </w:r>
      <w:r w:rsidR="009D047D" w:rsidRPr="007F0BDF">
        <w:rPr>
          <w:rFonts w:ascii="Palatino Linotype" w:hAnsi="Palatino Linotype" w:cs="Tahoma"/>
          <w:sz w:val="22"/>
          <w:szCs w:val="22"/>
        </w:rPr>
        <w:t xml:space="preserve"> no tiene atribuciones para pronunciarse sobre la veracidad de la informa</w:t>
      </w:r>
      <w:r w:rsidR="001D51A3">
        <w:rPr>
          <w:rFonts w:ascii="Palatino Linotype" w:hAnsi="Palatino Linotype" w:cs="Tahoma"/>
          <w:sz w:val="22"/>
          <w:szCs w:val="22"/>
        </w:rPr>
        <w:t>ción; a</w:t>
      </w:r>
      <w:r w:rsidR="009D047D" w:rsidRPr="007F0BDF">
        <w:rPr>
          <w:rFonts w:ascii="Palatino Linotype" w:hAnsi="Palatino Linotype" w:cs="Tahoma"/>
          <w:sz w:val="22"/>
          <w:szCs w:val="22"/>
        </w:rPr>
        <w:t>poya lo anterior, el Criterio histórico 31/10</w:t>
      </w:r>
      <w:r w:rsidR="009D047D">
        <w:rPr>
          <w:rFonts w:ascii="Palatino Linotype" w:hAnsi="Palatino Linotype" w:cs="Tahoma"/>
          <w:sz w:val="22"/>
          <w:szCs w:val="22"/>
        </w:rPr>
        <w:t xml:space="preserve">, emitido por el Pleno del entonces </w:t>
      </w:r>
      <w:r w:rsidR="009D047D" w:rsidRPr="007218D9">
        <w:rPr>
          <w:rFonts w:ascii="Palatino Linotype" w:hAnsi="Palatino Linotype" w:cs="Tahoma"/>
          <w:sz w:val="22"/>
          <w:szCs w:val="22"/>
        </w:rPr>
        <w:t>Instituto Federal de Acceso a la Información y Protección de Datos</w:t>
      </w:r>
      <w:r w:rsidR="009D047D" w:rsidRPr="007F0BDF">
        <w:rPr>
          <w:rFonts w:ascii="Palatino Linotype" w:hAnsi="Palatino Linotype" w:cs="Tahoma"/>
          <w:sz w:val="22"/>
          <w:szCs w:val="22"/>
        </w:rPr>
        <w:t>, que a continuación se cita:</w:t>
      </w:r>
    </w:p>
    <w:p w14:paraId="6A8DC3BC" w14:textId="77777777" w:rsidR="009D047D" w:rsidRPr="007F0BDF" w:rsidRDefault="009D047D" w:rsidP="00E256C4">
      <w:pPr>
        <w:spacing w:line="360" w:lineRule="auto"/>
        <w:jc w:val="both"/>
        <w:rPr>
          <w:rFonts w:ascii="Palatino Linotype" w:hAnsi="Palatino Linotype" w:cs="Tahoma"/>
          <w:sz w:val="22"/>
          <w:szCs w:val="22"/>
        </w:rPr>
      </w:pPr>
    </w:p>
    <w:p w14:paraId="5B9AF6D6" w14:textId="77777777" w:rsidR="009D047D" w:rsidRPr="007F0BDF" w:rsidRDefault="009D047D" w:rsidP="00E256C4">
      <w:pPr>
        <w:spacing w:line="360" w:lineRule="auto"/>
        <w:ind w:left="567" w:right="567"/>
        <w:jc w:val="both"/>
        <w:rPr>
          <w:rFonts w:ascii="Palatino Linotype" w:hAnsi="Palatino Linotype" w:cs="Tahoma"/>
          <w:i/>
        </w:rPr>
      </w:pPr>
      <w:r w:rsidRPr="007F0BDF">
        <w:rPr>
          <w:rFonts w:ascii="Palatino Linotype" w:hAnsi="Palatino Linotype" w:cs="Tahoma"/>
          <w:b/>
          <w:i/>
        </w:rPr>
        <w:t xml:space="preserve">“El Instituto Federal de Acceso a la Información y Protección de Datos </w:t>
      </w:r>
      <w:r w:rsidRPr="007F0BDF">
        <w:rPr>
          <w:rFonts w:ascii="Palatino Linotype" w:hAnsi="Palatino Linotype" w:cs="Tahoma"/>
          <w:b/>
          <w:i/>
          <w:u w:val="single"/>
        </w:rPr>
        <w:t xml:space="preserve">no cuenta con facultades para pronunciarse respecto de la veracidad de los documentos proporcionados por los sujetos obligados. </w:t>
      </w:r>
      <w:r w:rsidRPr="007F0BDF">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7F0BDF">
        <w:rPr>
          <w:rFonts w:ascii="Palatino Linotype" w:hAnsi="Palatino Linotype" w:cs="Tahoma"/>
          <w:i/>
        </w:rPr>
        <w:lastRenderedPageBreak/>
        <w:t>causal que permita al Instituto Federal de Acceso a la Información y Protección de Datos conocer, vía recurso revisión, al respecto.”</w:t>
      </w:r>
    </w:p>
    <w:p w14:paraId="08F094AA" w14:textId="121EEDFE" w:rsidR="009A33E6" w:rsidRDefault="009A33E6"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D21D370" w14:textId="403B2056" w:rsidR="009D047D" w:rsidRDefault="001D51A3"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w:t>
      </w:r>
      <w:r w:rsidR="009D6197">
        <w:rPr>
          <w:rFonts w:ascii="Palatino Linotype" w:eastAsia="Calibri" w:hAnsi="Palatino Linotype" w:cs="Tahoma"/>
          <w:bCs/>
          <w:sz w:val="22"/>
          <w:szCs w:val="22"/>
          <w:lang w:eastAsia="en-US"/>
        </w:rPr>
        <w:t>ntido, de la respuesta del Sujeto Obligado se puede advertir que a la fecha de la solicitud, estaba al corriente en sus pagos con la Comisión Federal de Electricidad, por lo cual, no tenía ningún adeudo, con lo cual da cumplimiento al Criterio 07/17 y el artículo 19, párrafo segundo de la Ley de Transparencia y Acceso a la Información Pública del Estado de México y M</w:t>
      </w:r>
      <w:r w:rsidR="00DE7D92">
        <w:rPr>
          <w:rFonts w:ascii="Palatino Linotype" w:eastAsia="Calibri" w:hAnsi="Palatino Linotype" w:cs="Tahoma"/>
          <w:bCs/>
          <w:sz w:val="22"/>
          <w:szCs w:val="22"/>
          <w:lang w:eastAsia="en-US"/>
        </w:rPr>
        <w:t>unicipios y por lo cual, se tiene por atendido el presente requerimiento.</w:t>
      </w:r>
    </w:p>
    <w:p w14:paraId="16C9F1C3" w14:textId="77777777" w:rsidR="00A025B1" w:rsidRDefault="00A025B1" w:rsidP="00E256C4">
      <w:pPr>
        <w:spacing w:line="360" w:lineRule="auto"/>
        <w:jc w:val="both"/>
        <w:rPr>
          <w:rFonts w:ascii="Palatino Linotype" w:eastAsia="Calibri" w:hAnsi="Palatino Linotype" w:cs="Tahoma"/>
          <w:bCs/>
          <w:sz w:val="22"/>
          <w:szCs w:val="22"/>
          <w:lang w:eastAsia="en-US"/>
        </w:rPr>
      </w:pPr>
    </w:p>
    <w:p w14:paraId="314DFC2B" w14:textId="77777777" w:rsidR="005130CC" w:rsidRPr="00353FEE" w:rsidRDefault="005130CC"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13 y 14.</w:t>
      </w:r>
    </w:p>
    <w:p w14:paraId="17CFD0A5" w14:textId="77777777" w:rsidR="005130CC" w:rsidRPr="002C0724" w:rsidRDefault="005130C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1A84074F" w14:textId="5CC0FC8E" w:rsidR="005130CC" w:rsidRPr="002C0724" w:rsidRDefault="005130CC"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2C0724">
        <w:rPr>
          <w:rFonts w:ascii="Palatino Linotype" w:eastAsia="Calibri" w:hAnsi="Palatino Linotype" w:cs="Tahoma"/>
          <w:bCs/>
          <w:sz w:val="22"/>
          <w:szCs w:val="22"/>
          <w:lang w:eastAsia="en-US"/>
        </w:rPr>
        <w:t xml:space="preserve">El Particular requirió, del dos mil trece al </w:t>
      </w:r>
      <w:r w:rsidR="005774D1">
        <w:rPr>
          <w:rFonts w:ascii="Palatino Linotype" w:eastAsia="Calibri" w:hAnsi="Palatino Linotype" w:cs="Tahoma"/>
          <w:bCs/>
          <w:sz w:val="22"/>
          <w:szCs w:val="22"/>
          <w:lang w:eastAsia="en-US"/>
        </w:rPr>
        <w:t>treinta de abril</w:t>
      </w:r>
      <w:r w:rsidRPr="002C0724">
        <w:rPr>
          <w:rFonts w:ascii="Palatino Linotype" w:eastAsia="Calibri" w:hAnsi="Palatino Linotype" w:cs="Tahoma"/>
          <w:bCs/>
          <w:sz w:val="22"/>
          <w:szCs w:val="22"/>
          <w:lang w:eastAsia="en-US"/>
        </w:rPr>
        <w:t xml:space="preserve"> de dos mil diecinueve, las partidas presupuestales que se utilizaron y los montos que se erogaron dentro del presupuesto de egresos municipal para cubrir la factura por concepto de consumo de energía eléctrica, así como el mantenimiento en el sistema de alumbrado público municipal.</w:t>
      </w:r>
    </w:p>
    <w:p w14:paraId="56193279" w14:textId="77777777" w:rsidR="005130CC" w:rsidRDefault="005130C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1FB21E75" w14:textId="77777777" w:rsidR="005130CC" w:rsidRDefault="005130C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las partidas presupuestales, cabe traer a colación el Manual para la Planeación, Programación y Presupuesto de Egresos Municipal para el Ejercicio Fiscal, del dos mil trece al dos mil diecinueve, el cual precisa el Clasificador por Objeto del Gasto Estatal y Municipal, entre las que se encuentra la </w:t>
      </w:r>
      <w:r w:rsidRPr="00194DA1">
        <w:rPr>
          <w:rFonts w:ascii="Palatino Linotype" w:eastAsia="Calibri" w:hAnsi="Palatino Linotype" w:cs="Tahoma"/>
          <w:b/>
          <w:bCs/>
          <w:sz w:val="22"/>
          <w:szCs w:val="22"/>
          <w:lang w:eastAsia="en-US"/>
        </w:rPr>
        <w:t>3000, correspondiente a</w:t>
      </w:r>
      <w:r>
        <w:rPr>
          <w:rFonts w:ascii="Palatino Linotype" w:eastAsia="Calibri" w:hAnsi="Palatino Linotype" w:cs="Tahoma"/>
          <w:bCs/>
          <w:sz w:val="22"/>
          <w:szCs w:val="22"/>
          <w:lang w:eastAsia="en-US"/>
        </w:rPr>
        <w:t xml:space="preserve"> </w:t>
      </w:r>
      <w:r>
        <w:rPr>
          <w:rFonts w:ascii="Palatino Linotype" w:eastAsia="Calibri" w:hAnsi="Palatino Linotype" w:cs="Tahoma"/>
          <w:b/>
          <w:bCs/>
          <w:sz w:val="22"/>
          <w:szCs w:val="22"/>
          <w:lang w:eastAsia="en-US"/>
        </w:rPr>
        <w:t xml:space="preserve">Servicios Generales¸ </w:t>
      </w:r>
      <w:r>
        <w:rPr>
          <w:rFonts w:ascii="Palatino Linotype" w:eastAsia="Calibri" w:hAnsi="Palatino Linotype" w:cs="Tahoma"/>
          <w:bCs/>
          <w:sz w:val="22"/>
          <w:szCs w:val="22"/>
          <w:lang w:eastAsia="en-US"/>
        </w:rPr>
        <w:t xml:space="preserve">la cual contiene la partida </w:t>
      </w:r>
      <w:r w:rsidRPr="00B36A26">
        <w:rPr>
          <w:rFonts w:ascii="Palatino Linotype" w:eastAsia="Calibri" w:hAnsi="Palatino Linotype" w:cs="Tahoma"/>
          <w:b/>
          <w:bCs/>
          <w:sz w:val="22"/>
          <w:szCs w:val="22"/>
          <w:lang w:eastAsia="en-US"/>
        </w:rPr>
        <w:t>3100 Servicios Básicos</w:t>
      </w:r>
      <w:r>
        <w:rPr>
          <w:rFonts w:ascii="Palatino Linotype" w:eastAsia="Calibri" w:hAnsi="Palatino Linotype" w:cs="Tahoma"/>
          <w:bCs/>
          <w:sz w:val="22"/>
          <w:szCs w:val="22"/>
          <w:lang w:eastAsia="en-US"/>
        </w:rPr>
        <w:t xml:space="preserve">, que son las asignaciones destinadas a cubrir las </w:t>
      </w:r>
      <w:r w:rsidRPr="00B36A26">
        <w:rPr>
          <w:rFonts w:ascii="Palatino Linotype" w:eastAsia="Calibri" w:hAnsi="Palatino Linotype" w:cs="Tahoma"/>
          <w:bCs/>
          <w:sz w:val="22"/>
          <w:szCs w:val="22"/>
          <w:lang w:eastAsia="en-US"/>
        </w:rPr>
        <w:t xml:space="preserve">erogaciones por concepto de servicios básicos necesarios para el funcionamiento de los entes públicos. Comprende servicios tales como: postal, telegráfico, telefónico, </w:t>
      </w:r>
      <w:r w:rsidRPr="00797B94">
        <w:rPr>
          <w:rFonts w:ascii="Palatino Linotype" w:eastAsia="Calibri" w:hAnsi="Palatino Linotype" w:cs="Tahoma"/>
          <w:bCs/>
          <w:sz w:val="22"/>
          <w:szCs w:val="22"/>
          <w:u w:val="single"/>
          <w:lang w:eastAsia="en-US"/>
        </w:rPr>
        <w:t>energía eléctrica</w:t>
      </w:r>
      <w:r w:rsidRPr="00B36A26">
        <w:rPr>
          <w:rFonts w:ascii="Palatino Linotype" w:eastAsia="Calibri" w:hAnsi="Palatino Linotype" w:cs="Tahoma"/>
          <w:bCs/>
          <w:sz w:val="22"/>
          <w:szCs w:val="22"/>
          <w:lang w:eastAsia="en-US"/>
        </w:rPr>
        <w:t>, agua, transmisión de datos, radio</w:t>
      </w:r>
      <w:r>
        <w:rPr>
          <w:rFonts w:ascii="Palatino Linotype" w:eastAsia="Calibri" w:hAnsi="Palatino Linotype" w:cs="Tahoma"/>
          <w:bCs/>
          <w:sz w:val="22"/>
          <w:szCs w:val="22"/>
          <w:lang w:eastAsia="en-US"/>
        </w:rPr>
        <w:t>comunicaciones y otros análogos, la cual se subdivide en las siguientes:</w:t>
      </w:r>
    </w:p>
    <w:p w14:paraId="0F472175" w14:textId="77777777" w:rsidR="005130CC" w:rsidRDefault="005130C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6DB4CC3" w14:textId="77777777" w:rsidR="005130CC" w:rsidRDefault="005130CC"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lastRenderedPageBreak/>
        <w:t>3110 Energía eléctrica.</w:t>
      </w:r>
      <w:r w:rsidRPr="00B36A26">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w:t>
      </w:r>
      <w:r>
        <w:rPr>
          <w:rFonts w:ascii="Palatino Linotype" w:eastAsia="Calibri" w:hAnsi="Palatino Linotype" w:cs="Tahoma"/>
          <w:bCs/>
          <w:szCs w:val="22"/>
          <w:lang w:eastAsia="en-US"/>
        </w:rPr>
        <w:t>ales. Incluye alumbrado público, y</w:t>
      </w:r>
    </w:p>
    <w:p w14:paraId="375451EB" w14:textId="43CA529B" w:rsidR="00DE7D92" w:rsidRDefault="00DE7D92"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3111 </w:t>
      </w:r>
      <w:r w:rsidRPr="00DE7D92">
        <w:rPr>
          <w:rFonts w:ascii="Palatino Linotype" w:eastAsia="Calibri" w:hAnsi="Palatino Linotype" w:cs="Tahoma"/>
          <w:b/>
          <w:bCs/>
          <w:szCs w:val="22"/>
          <w:lang w:eastAsia="en-US"/>
        </w:rPr>
        <w:t>Servicio</w:t>
      </w:r>
      <w:r>
        <w:rPr>
          <w:rFonts w:ascii="Palatino Linotype" w:eastAsia="Calibri" w:hAnsi="Palatino Linotype" w:cs="Tahoma"/>
          <w:b/>
          <w:bCs/>
          <w:szCs w:val="22"/>
          <w:lang w:eastAsia="en-US"/>
        </w:rPr>
        <w:t xml:space="preserve"> de energía eléctrica. </w:t>
      </w:r>
      <w:r w:rsidRPr="00DE7D92">
        <w:rPr>
          <w:rFonts w:ascii="Palatino Linotype" w:eastAsia="Calibri" w:hAnsi="Palatino Linotype" w:cs="Tahoma"/>
          <w:bCs/>
          <w:szCs w:val="22"/>
          <w:lang w:eastAsia="en-US"/>
        </w:rPr>
        <w:t>Asignaciones para pagar el servicio de energía eléctrica de instalaciones oficiales</w:t>
      </w:r>
      <w:r>
        <w:rPr>
          <w:rFonts w:ascii="Palatino Linotype" w:eastAsia="Calibri" w:hAnsi="Palatino Linotype" w:cs="Tahoma"/>
          <w:bCs/>
          <w:szCs w:val="22"/>
          <w:lang w:eastAsia="en-US"/>
        </w:rPr>
        <w:t>.</w:t>
      </w:r>
    </w:p>
    <w:p w14:paraId="161CA4B7" w14:textId="77777777" w:rsidR="005130CC" w:rsidRPr="00B36A26" w:rsidRDefault="005130CC"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3112 Servicio de energía eléctrica para alumbrado público.</w:t>
      </w:r>
      <w:r w:rsidRPr="00B36A26">
        <w:rPr>
          <w:rFonts w:ascii="Palatino Linotype" w:eastAsia="Calibri" w:hAnsi="Palatino Linotype" w:cs="Tahoma"/>
          <w:bCs/>
          <w:szCs w:val="22"/>
          <w:lang w:eastAsia="en-US"/>
        </w:rPr>
        <w:t xml:space="preserve"> Asignación para el pago del servicio de alumbrado público</w:t>
      </w:r>
      <w:r>
        <w:rPr>
          <w:rFonts w:ascii="Palatino Linotype" w:eastAsia="Calibri" w:hAnsi="Palatino Linotype" w:cs="Tahoma"/>
          <w:bCs/>
          <w:szCs w:val="22"/>
          <w:lang w:eastAsia="en-US"/>
        </w:rPr>
        <w:t>.</w:t>
      </w:r>
    </w:p>
    <w:p w14:paraId="63E7CC15" w14:textId="77777777" w:rsidR="005130CC" w:rsidRDefault="005130C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544F3742" w14:textId="77777777" w:rsidR="005130CC" w:rsidRDefault="005130C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advierte que el Sujeto Obligado sí ha otorgado recursos públicos para el pago de la energía eléctrica, destinada al servicio de alumbrado público, así como, para la reparación y mantenimiento de alumbrado.</w:t>
      </w:r>
    </w:p>
    <w:p w14:paraId="7E07B4D7" w14:textId="77777777" w:rsidR="005130CC" w:rsidRDefault="005130C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509A622" w14:textId="5960FA2F" w:rsidR="00AB0073" w:rsidRDefault="00AB0073"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la Tesorería Municipal proporcionó las relaciones</w:t>
      </w:r>
      <w:r w:rsidR="00971BF7">
        <w:rPr>
          <w:rFonts w:ascii="Palatino Linotype" w:eastAsia="Calibri" w:hAnsi="Palatino Linotype" w:cs="Tahoma"/>
          <w:bCs/>
          <w:sz w:val="22"/>
          <w:szCs w:val="22"/>
          <w:lang w:eastAsia="en-US"/>
        </w:rPr>
        <w:t xml:space="preserve"> con la partida presupuestal ocupada para el </w:t>
      </w:r>
      <w:r w:rsidR="00971BF7" w:rsidRPr="00971BF7">
        <w:rPr>
          <w:rFonts w:ascii="Palatino Linotype" w:eastAsia="Calibri" w:hAnsi="Palatino Linotype" w:cs="Tahoma"/>
          <w:bCs/>
          <w:sz w:val="22"/>
          <w:szCs w:val="22"/>
          <w:lang w:eastAsia="en-US"/>
        </w:rPr>
        <w:t>para cubrir la factura por concepto de consumo de energía eléctrica</w:t>
      </w:r>
      <w:r w:rsidR="00971BF7">
        <w:rPr>
          <w:rFonts w:ascii="Palatino Linotype" w:eastAsia="Calibri" w:hAnsi="Palatino Linotype" w:cs="Tahoma"/>
          <w:bCs/>
          <w:sz w:val="22"/>
          <w:szCs w:val="22"/>
          <w:lang w:eastAsia="en-US"/>
        </w:rPr>
        <w:t xml:space="preserve"> (3111)</w:t>
      </w:r>
      <w:r w:rsidR="00971BF7" w:rsidRPr="00971BF7">
        <w:rPr>
          <w:rFonts w:ascii="Palatino Linotype" w:eastAsia="Calibri" w:hAnsi="Palatino Linotype" w:cs="Tahoma"/>
          <w:bCs/>
          <w:sz w:val="22"/>
          <w:szCs w:val="22"/>
          <w:lang w:eastAsia="en-US"/>
        </w:rPr>
        <w:t>, así como</w:t>
      </w:r>
      <w:r w:rsidR="00971BF7">
        <w:rPr>
          <w:rFonts w:ascii="Palatino Linotype" w:eastAsia="Calibri" w:hAnsi="Palatino Linotype" w:cs="Tahoma"/>
          <w:bCs/>
          <w:sz w:val="22"/>
          <w:szCs w:val="22"/>
          <w:lang w:eastAsia="en-US"/>
        </w:rPr>
        <w:t>,</w:t>
      </w:r>
      <w:r w:rsidR="00971BF7" w:rsidRPr="00971BF7">
        <w:rPr>
          <w:rFonts w:ascii="Palatino Linotype" w:eastAsia="Calibri" w:hAnsi="Palatino Linotype" w:cs="Tahoma"/>
          <w:bCs/>
          <w:sz w:val="22"/>
          <w:szCs w:val="22"/>
          <w:lang w:eastAsia="en-US"/>
        </w:rPr>
        <w:t xml:space="preserve"> el mantenimiento en el sistema de alumbrado público municipal</w:t>
      </w:r>
      <w:r w:rsidR="00971BF7">
        <w:rPr>
          <w:rFonts w:ascii="Palatino Linotype" w:eastAsia="Calibri" w:hAnsi="Palatino Linotype" w:cs="Tahoma"/>
          <w:bCs/>
          <w:sz w:val="22"/>
          <w:szCs w:val="22"/>
          <w:lang w:eastAsia="en-US"/>
        </w:rPr>
        <w:t xml:space="preserve"> (3112), se muestra un extracto a continuación:</w:t>
      </w:r>
    </w:p>
    <w:p w14:paraId="786ABE8E" w14:textId="77777777" w:rsidR="00971BF7" w:rsidRDefault="00971BF7"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21D337D" w14:textId="55DACCF7" w:rsidR="00971BF7" w:rsidRDefault="00971BF7" w:rsidP="00E256C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45F60D6D" wp14:editId="52BFB580">
            <wp:extent cx="3343275" cy="11311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8820" cy="1139826"/>
                    </a:xfrm>
                    <a:prstGeom prst="rect">
                      <a:avLst/>
                    </a:prstGeom>
                  </pic:spPr>
                </pic:pic>
              </a:graphicData>
            </a:graphic>
          </wp:inline>
        </w:drawing>
      </w:r>
    </w:p>
    <w:p w14:paraId="3B46C165" w14:textId="77777777" w:rsidR="00C860A8" w:rsidRDefault="00C860A8" w:rsidP="00E256C4">
      <w:pPr>
        <w:shd w:val="clear" w:color="auto" w:fill="FFFFFF" w:themeFill="background1"/>
        <w:spacing w:line="360" w:lineRule="auto"/>
        <w:jc w:val="center"/>
        <w:rPr>
          <w:rFonts w:ascii="Palatino Linotype" w:eastAsia="Calibri" w:hAnsi="Palatino Linotype" w:cs="Tahoma"/>
          <w:bCs/>
          <w:sz w:val="22"/>
          <w:szCs w:val="22"/>
          <w:lang w:eastAsia="en-US"/>
        </w:rPr>
      </w:pPr>
    </w:p>
    <w:p w14:paraId="3E374C41" w14:textId="706F2328" w:rsidR="00AB0073" w:rsidRDefault="00C860A8" w:rsidP="00E256C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72A49DC1" wp14:editId="5F0AC57A">
            <wp:extent cx="3371850" cy="8919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6656" cy="898552"/>
                    </a:xfrm>
                    <a:prstGeom prst="rect">
                      <a:avLst/>
                    </a:prstGeom>
                  </pic:spPr>
                </pic:pic>
              </a:graphicData>
            </a:graphic>
          </wp:inline>
        </w:drawing>
      </w:r>
    </w:p>
    <w:p w14:paraId="6A75401D" w14:textId="77777777" w:rsidR="00AB0073" w:rsidRDefault="00AB0073"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6DE7E79" w14:textId="5007E069" w:rsidR="00AB0073" w:rsidRDefault="00C860A8"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la revisión de dicha documentación</w:t>
      </w:r>
      <w:r w:rsidR="00A966F6">
        <w:rPr>
          <w:rFonts w:ascii="Palatino Linotype" w:eastAsia="Calibri" w:hAnsi="Palatino Linotype" w:cs="Tahoma"/>
          <w:bCs/>
          <w:sz w:val="22"/>
          <w:szCs w:val="22"/>
          <w:lang w:eastAsia="en-US"/>
        </w:rPr>
        <w:t xml:space="preserve">, se puede advertir que el Sujeto Obligado proporcionó diversas relaciones que contiene la partida presupuestal y el monto erogado </w:t>
      </w:r>
      <w:r w:rsidR="00A966F6" w:rsidRPr="002C0724">
        <w:rPr>
          <w:rFonts w:ascii="Palatino Linotype" w:eastAsia="Calibri" w:hAnsi="Palatino Linotype" w:cs="Tahoma"/>
          <w:bCs/>
          <w:sz w:val="22"/>
          <w:szCs w:val="22"/>
          <w:lang w:eastAsia="en-US"/>
        </w:rPr>
        <w:t>para cubrir la factura por concepto de consumo de energía eléctrica, así como el mantenimiento en el sistema de alumbrado público municipal</w:t>
      </w:r>
      <w:r w:rsidR="00A966F6">
        <w:rPr>
          <w:rFonts w:ascii="Palatino Linotype" w:eastAsia="Calibri" w:hAnsi="Palatino Linotype" w:cs="Tahoma"/>
          <w:bCs/>
          <w:sz w:val="22"/>
          <w:szCs w:val="22"/>
          <w:lang w:eastAsia="en-US"/>
        </w:rPr>
        <w:t>, del dos mil quince a abril del dos mil diec</w:t>
      </w:r>
      <w:r w:rsidR="001561CB">
        <w:rPr>
          <w:rFonts w:ascii="Palatino Linotype" w:eastAsia="Calibri" w:hAnsi="Palatino Linotype" w:cs="Tahoma"/>
          <w:bCs/>
          <w:sz w:val="22"/>
          <w:szCs w:val="22"/>
          <w:lang w:eastAsia="en-US"/>
        </w:rPr>
        <w:t xml:space="preserve">inueve, lo cual atiende parte de lo requerido, al dar cumplimiento a los </w:t>
      </w:r>
      <w:r w:rsidR="005D2178">
        <w:rPr>
          <w:rFonts w:ascii="Palatino Linotype" w:eastAsia="Calibri" w:hAnsi="Palatino Linotype" w:cs="Tahoma"/>
          <w:bCs/>
          <w:sz w:val="22"/>
          <w:szCs w:val="22"/>
          <w:lang w:eastAsia="en-US"/>
        </w:rPr>
        <w:t>artículos</w:t>
      </w:r>
      <w:r w:rsidR="001561CB">
        <w:rPr>
          <w:rFonts w:ascii="Palatino Linotype" w:eastAsia="Calibri" w:hAnsi="Palatino Linotype" w:cs="Tahoma"/>
          <w:bCs/>
          <w:sz w:val="22"/>
          <w:szCs w:val="22"/>
          <w:lang w:eastAsia="en-US"/>
        </w:rPr>
        <w:t xml:space="preserve"> 12 y 160 de la Ley de Transparencia y Acceso a la Información Pública.</w:t>
      </w:r>
    </w:p>
    <w:p w14:paraId="00A6CF23" w14:textId="77777777" w:rsidR="00AB0073" w:rsidRDefault="00AB0073"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FFED82E" w14:textId="531D5575" w:rsidR="003811BA" w:rsidRPr="001561CB" w:rsidRDefault="001561CB"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No obstante lo anterior, omitió realizar un pronunciamiento expreso respecto a lo relacionado a los años dos mil trece y dos mil catorce; por lo que, se colige que el Ente Recurrido incumplió el </w:t>
      </w:r>
      <w:r>
        <w:rPr>
          <w:rFonts w:ascii="Palatino Linotype" w:eastAsia="Calibri" w:hAnsi="Palatino Linotype" w:cs="Tahoma"/>
          <w:b/>
          <w:sz w:val="22"/>
          <w:szCs w:val="22"/>
          <w:lang w:eastAsia="en-US"/>
        </w:rPr>
        <w:t xml:space="preserve">principio de exhaustividad </w:t>
      </w:r>
      <w:r>
        <w:rPr>
          <w:rFonts w:ascii="Palatino Linotype" w:eastAsia="Calibri" w:hAnsi="Palatino Linotype" w:cs="Tahoma"/>
          <w:bCs/>
          <w:sz w:val="22"/>
          <w:szCs w:val="22"/>
          <w:lang w:eastAsia="en-US"/>
        </w:rPr>
        <w:t xml:space="preserve">y toda vez que si cuenta con </w:t>
      </w:r>
      <w:r w:rsidR="005D2178">
        <w:rPr>
          <w:rFonts w:ascii="Palatino Linotype" w:eastAsia="Calibri" w:hAnsi="Palatino Linotype" w:cs="Tahoma"/>
          <w:bCs/>
          <w:sz w:val="22"/>
          <w:szCs w:val="22"/>
          <w:lang w:eastAsia="en-US"/>
        </w:rPr>
        <w:t>información</w:t>
      </w:r>
      <w:r>
        <w:rPr>
          <w:rFonts w:ascii="Palatino Linotype" w:eastAsia="Calibri" w:hAnsi="Palatino Linotype" w:cs="Tahoma"/>
          <w:bCs/>
          <w:sz w:val="22"/>
          <w:szCs w:val="22"/>
          <w:lang w:eastAsia="en-US"/>
        </w:rPr>
        <w:t xml:space="preserve"> de otros años, el Sujeto Obligado deberá realizar una búsqueda exhaustiva y razonable en todos los archivos de la Tesorería Municipal, a efecto de que proporcione los </w:t>
      </w:r>
      <w:r w:rsidR="005D2178">
        <w:rPr>
          <w:rFonts w:ascii="Palatino Linotype" w:eastAsia="Calibri" w:hAnsi="Palatino Linotype" w:cs="Tahoma"/>
          <w:bCs/>
          <w:sz w:val="22"/>
          <w:szCs w:val="22"/>
          <w:lang w:eastAsia="en-US"/>
        </w:rPr>
        <w:t>documentos</w:t>
      </w:r>
      <w:r>
        <w:rPr>
          <w:rFonts w:ascii="Palatino Linotype" w:eastAsia="Calibri" w:hAnsi="Palatino Linotype" w:cs="Tahoma"/>
          <w:bCs/>
          <w:sz w:val="22"/>
          <w:szCs w:val="22"/>
          <w:lang w:eastAsia="en-US"/>
        </w:rPr>
        <w:t xml:space="preserve"> donde conste la </w:t>
      </w:r>
      <w:r w:rsidR="005D2178">
        <w:rPr>
          <w:rFonts w:ascii="Palatino Linotype" w:eastAsia="Calibri" w:hAnsi="Palatino Linotype" w:cs="Tahoma"/>
          <w:bCs/>
          <w:sz w:val="22"/>
          <w:szCs w:val="22"/>
          <w:lang w:eastAsia="en-US"/>
        </w:rPr>
        <w:t>información</w:t>
      </w:r>
      <w:r>
        <w:rPr>
          <w:rFonts w:ascii="Palatino Linotype" w:eastAsia="Calibri" w:hAnsi="Palatino Linotype" w:cs="Tahoma"/>
          <w:bCs/>
          <w:sz w:val="22"/>
          <w:szCs w:val="22"/>
          <w:lang w:eastAsia="en-US"/>
        </w:rPr>
        <w:t xml:space="preserve"> requerida de los años referidos.</w:t>
      </w:r>
    </w:p>
    <w:p w14:paraId="70748834" w14:textId="77777777" w:rsidR="001561CB" w:rsidRDefault="001561CB" w:rsidP="00E256C4">
      <w:pPr>
        <w:spacing w:line="360" w:lineRule="auto"/>
        <w:jc w:val="both"/>
        <w:rPr>
          <w:rFonts w:ascii="Palatino Linotype" w:eastAsia="Calibri" w:hAnsi="Palatino Linotype" w:cs="Tahoma"/>
          <w:bCs/>
          <w:sz w:val="22"/>
          <w:szCs w:val="22"/>
          <w:lang w:eastAsia="en-US"/>
        </w:rPr>
      </w:pPr>
    </w:p>
    <w:p w14:paraId="5D5AB54B" w14:textId="77777777" w:rsidR="00691804" w:rsidRPr="00CA3739" w:rsidRDefault="00691804"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17.</w:t>
      </w:r>
    </w:p>
    <w:p w14:paraId="7BE9E14C" w14:textId="77777777" w:rsidR="00691804" w:rsidRPr="000D743F" w:rsidRDefault="00691804" w:rsidP="00E256C4">
      <w:pPr>
        <w:spacing w:line="360" w:lineRule="auto"/>
        <w:ind w:left="360"/>
        <w:rPr>
          <w:rFonts w:ascii="Palatino Linotype" w:eastAsia="Calibri" w:hAnsi="Palatino Linotype" w:cs="Tahoma"/>
          <w:bCs/>
          <w:sz w:val="22"/>
          <w:szCs w:val="22"/>
          <w:lang w:eastAsia="en-US"/>
        </w:rPr>
      </w:pPr>
    </w:p>
    <w:p w14:paraId="0B26821A" w14:textId="0FB03D79" w:rsidR="00732BBB" w:rsidRDefault="00732BBB"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principio cabe señalar que un censo es un proceso por medio del cual se realiza el conteo y diagnóstico de un tema en específico; en ese orden de ideas, este Instituto localizó el documento denominado Procedimiento del Control de Servicios de Alumbrado Público (consultado el dos de octubre de dos mil diecinueve, en la página electrónica </w:t>
      </w:r>
      <w:hyperlink r:id="rId27" w:history="1">
        <w:r w:rsidRPr="000E2843">
          <w:rPr>
            <w:rStyle w:val="Hipervnculo"/>
            <w:rFonts w:ascii="Palatino Linotype" w:eastAsia="Calibri" w:hAnsi="Palatino Linotype" w:cs="Tahoma"/>
            <w:bCs/>
            <w:sz w:val="22"/>
            <w:szCs w:val="22"/>
            <w:lang w:eastAsia="en-US"/>
          </w:rPr>
          <w:t>https://www.gob.mx/cms/uploads/attachment/file/127275/Proc_Control_Servicios_Alumbrado_P_blico_2011.pdf</w:t>
        </w:r>
      </w:hyperlink>
      <w:r>
        <w:rPr>
          <w:rFonts w:ascii="Palatino Linotype" w:eastAsia="Calibri" w:hAnsi="Palatino Linotype" w:cs="Tahoma"/>
          <w:bCs/>
          <w:sz w:val="22"/>
          <w:szCs w:val="22"/>
          <w:lang w:eastAsia="en-US"/>
        </w:rPr>
        <w:t xml:space="preserve">, a las quince horas con quince minutos),  realizado por la Subdirección de Distribución de la Comisión Federal de Electricidad, que establece que los censos de alumbrado público deberán realizarse conjuntamente con los funcionarios autorizados por la autoridad municipal. </w:t>
      </w:r>
    </w:p>
    <w:p w14:paraId="5F59DE62" w14:textId="77777777" w:rsidR="00732BBB" w:rsidRDefault="00732BBB" w:rsidP="00E256C4">
      <w:pPr>
        <w:spacing w:line="360" w:lineRule="auto"/>
        <w:jc w:val="both"/>
        <w:rPr>
          <w:rFonts w:ascii="Palatino Linotype" w:eastAsia="Calibri" w:hAnsi="Palatino Linotype" w:cs="Tahoma"/>
          <w:bCs/>
          <w:sz w:val="22"/>
          <w:szCs w:val="22"/>
          <w:lang w:eastAsia="en-US"/>
        </w:rPr>
      </w:pPr>
    </w:p>
    <w:p w14:paraId="15B5459F" w14:textId="77777777" w:rsidR="00732BBB" w:rsidRDefault="00732BBB"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Al respecto, la Comisión Federal de Electricidad debe notificar al Presidente Municipal, mediante oficio el programa de levantamiento del censo con un mes de anticipación; por otra parte, cabe precisar que la elaboración de los censos de alumbrado público, se debe realizar de la siguiente manera:</w:t>
      </w:r>
    </w:p>
    <w:p w14:paraId="663CAD71" w14:textId="77777777" w:rsidR="00732BBB" w:rsidRDefault="00732BBB" w:rsidP="00E256C4">
      <w:pPr>
        <w:spacing w:line="360" w:lineRule="auto"/>
        <w:jc w:val="both"/>
        <w:rPr>
          <w:rFonts w:ascii="Palatino Linotype" w:eastAsia="Calibri" w:hAnsi="Palatino Linotype" w:cs="Tahoma"/>
          <w:bCs/>
          <w:sz w:val="22"/>
          <w:szCs w:val="22"/>
          <w:lang w:eastAsia="en-US"/>
        </w:rPr>
      </w:pPr>
    </w:p>
    <w:p w14:paraId="40D6A93C" w14:textId="77777777" w:rsidR="00732BBB" w:rsidRDefault="00732BBB" w:rsidP="00E256C4">
      <w:pPr>
        <w:pStyle w:val="Prrafodelista"/>
        <w:numPr>
          <w:ilvl w:val="0"/>
          <w:numId w:val="1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Ciudades con más de 100,000 usuarios.</w:t>
      </w:r>
    </w:p>
    <w:p w14:paraId="06272CD4" w14:textId="77777777" w:rsidR="00732BBB" w:rsidRDefault="00732BBB" w:rsidP="00E256C4">
      <w:pPr>
        <w:pStyle w:val="Prrafodelista"/>
        <w:numPr>
          <w:ilvl w:val="0"/>
          <w:numId w:val="1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resto de las ciudades, cuando menos una vez al año.</w:t>
      </w:r>
    </w:p>
    <w:p w14:paraId="27EF862D" w14:textId="77777777" w:rsidR="00732BBB" w:rsidRDefault="00732BBB" w:rsidP="00E256C4">
      <w:pPr>
        <w:pStyle w:val="Prrafodelista"/>
        <w:numPr>
          <w:ilvl w:val="0"/>
          <w:numId w:val="1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Censos entregados a las administraciones estatales o municipales salientes:</w:t>
      </w:r>
      <w:r>
        <w:rPr>
          <w:rFonts w:ascii="Palatino Linotype" w:eastAsia="Calibri" w:hAnsi="Palatino Linotype"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2AFB38ED" w14:textId="77777777" w:rsidR="00732BBB" w:rsidRDefault="00732BBB" w:rsidP="00E256C4">
      <w:pPr>
        <w:spacing w:line="360" w:lineRule="auto"/>
        <w:jc w:val="both"/>
        <w:rPr>
          <w:rFonts w:ascii="Palatino Linotype" w:eastAsia="Calibri" w:hAnsi="Palatino Linotype" w:cs="Tahoma"/>
          <w:bCs/>
          <w:sz w:val="22"/>
          <w:szCs w:val="22"/>
          <w:lang w:eastAsia="en-US"/>
        </w:rPr>
      </w:pPr>
    </w:p>
    <w:p w14:paraId="02C3A801" w14:textId="77777777" w:rsidR="00732BBB" w:rsidRDefault="00732BBB"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dicho censo que conformará por los siguientes Anexos:</w:t>
      </w:r>
    </w:p>
    <w:p w14:paraId="2710E1EA" w14:textId="77777777" w:rsidR="00732BBB" w:rsidRDefault="00732BBB" w:rsidP="00E256C4">
      <w:pPr>
        <w:spacing w:line="360" w:lineRule="auto"/>
        <w:jc w:val="both"/>
        <w:rPr>
          <w:rFonts w:ascii="Palatino Linotype" w:eastAsia="Calibri" w:hAnsi="Palatino Linotype" w:cs="Tahoma"/>
          <w:bCs/>
          <w:sz w:val="22"/>
          <w:szCs w:val="22"/>
          <w:lang w:eastAsia="en-US"/>
        </w:rPr>
      </w:pPr>
    </w:p>
    <w:p w14:paraId="4DB7A6A6" w14:textId="77777777" w:rsidR="00732BBB" w:rsidRDefault="00732BBB" w:rsidP="00E256C4">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Convenio;</w:t>
      </w:r>
    </w:p>
    <w:p w14:paraId="19811A94" w14:textId="77777777" w:rsidR="00732BBB" w:rsidRDefault="00732BBB" w:rsidP="00E256C4">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Desglose del censo;</w:t>
      </w:r>
    </w:p>
    <w:p w14:paraId="08E5654E" w14:textId="77777777" w:rsidR="00732BBB" w:rsidRDefault="00732BBB" w:rsidP="00E256C4">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Resumen del censo;</w:t>
      </w:r>
    </w:p>
    <w:p w14:paraId="636C0407" w14:textId="77777777" w:rsidR="00732BBB" w:rsidRDefault="00732BBB" w:rsidP="00E256C4">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Minuta;</w:t>
      </w:r>
    </w:p>
    <w:p w14:paraId="41E35E34" w14:textId="77777777" w:rsidR="00732BBB" w:rsidRDefault="00732BBB" w:rsidP="00E256C4">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Reporte de alta, bajas o modificaciones; </w:t>
      </w:r>
    </w:p>
    <w:p w14:paraId="4AA1CCAD" w14:textId="77777777" w:rsidR="00732BBB" w:rsidRDefault="00732BBB" w:rsidP="00E256C4">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Reporte de correcciones de lámparas 24 horas, y</w:t>
      </w:r>
    </w:p>
    <w:p w14:paraId="3C35F63E" w14:textId="77777777" w:rsidR="00732BBB" w:rsidRPr="001238F4" w:rsidRDefault="00732BBB" w:rsidP="00E256C4">
      <w:pPr>
        <w:pStyle w:val="Prrafodelista"/>
        <w:numPr>
          <w:ilvl w:val="0"/>
          <w:numId w:val="4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Formato de verificación de ahorros de lámparas de alumbrado público con atenuador.</w:t>
      </w:r>
    </w:p>
    <w:p w14:paraId="05EC8298" w14:textId="77777777" w:rsidR="00691804" w:rsidRDefault="00691804" w:rsidP="00E256C4">
      <w:pPr>
        <w:spacing w:line="360" w:lineRule="auto"/>
        <w:jc w:val="both"/>
        <w:rPr>
          <w:rFonts w:ascii="Palatino Linotype" w:eastAsia="Calibri" w:hAnsi="Palatino Linotype" w:cs="Tahoma"/>
          <w:bCs/>
          <w:sz w:val="22"/>
          <w:szCs w:val="22"/>
          <w:lang w:eastAsia="en-US"/>
        </w:rPr>
      </w:pPr>
    </w:p>
    <w:p w14:paraId="46D13A9E" w14:textId="4E6C8223" w:rsidR="00C14EE1" w:rsidRDefault="00691804"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cabe señalar que la Dirección de Servicios Públicos </w:t>
      </w:r>
      <w:r w:rsidR="00732BBB">
        <w:rPr>
          <w:rFonts w:ascii="Palatino Linotype" w:eastAsia="Calibri" w:hAnsi="Palatino Linotype" w:cs="Tahoma"/>
          <w:bCs/>
          <w:sz w:val="22"/>
          <w:szCs w:val="22"/>
          <w:lang w:eastAsia="en-US"/>
        </w:rPr>
        <w:t>precisó que proporcionaba el</w:t>
      </w:r>
      <w:r w:rsidR="005D2178">
        <w:rPr>
          <w:rFonts w:ascii="Palatino Linotype" w:eastAsia="Calibri" w:hAnsi="Palatino Linotype" w:cs="Tahoma"/>
          <w:bCs/>
          <w:sz w:val="22"/>
          <w:szCs w:val="22"/>
          <w:lang w:eastAsia="en-US"/>
        </w:rPr>
        <w:t xml:space="preserve"> censo más reciente y</w:t>
      </w:r>
      <w:r w:rsidR="00732BBB">
        <w:rPr>
          <w:rFonts w:ascii="Palatino Linotype" w:eastAsia="Calibri" w:hAnsi="Palatino Linotype" w:cs="Tahoma"/>
          <w:bCs/>
          <w:sz w:val="22"/>
          <w:szCs w:val="22"/>
          <w:lang w:eastAsia="en-US"/>
        </w:rPr>
        <w:t xml:space="preserve">, entregó el documento denominado </w:t>
      </w:r>
      <w:r w:rsidR="00C03922">
        <w:rPr>
          <w:rFonts w:ascii="Palatino Linotype" w:eastAsia="Calibri" w:hAnsi="Palatino Linotype" w:cs="Tahoma"/>
          <w:bCs/>
          <w:sz w:val="22"/>
          <w:szCs w:val="22"/>
          <w:lang w:eastAsia="en-US"/>
        </w:rPr>
        <w:t xml:space="preserve">“Resumen del Censo de Alumbrado </w:t>
      </w:r>
      <w:r w:rsidR="00C03922">
        <w:rPr>
          <w:rFonts w:ascii="Palatino Linotype" w:eastAsia="Calibri" w:hAnsi="Palatino Linotype" w:cs="Tahoma"/>
          <w:bCs/>
          <w:sz w:val="22"/>
          <w:szCs w:val="22"/>
          <w:lang w:eastAsia="en-US"/>
        </w:rPr>
        <w:lastRenderedPageBreak/>
        <w:t>Público”, el cual corresponde al anexo 3 del censo emitido por la Comisión Federal de Electricidad y por lo tanto</w:t>
      </w:r>
      <w:r w:rsidR="00C03922" w:rsidRPr="001679B4">
        <w:rPr>
          <w:rFonts w:ascii="Palatino Linotype" w:eastAsia="Calibri" w:hAnsi="Palatino Linotype" w:cs="Tahoma"/>
          <w:b/>
          <w:bCs/>
          <w:sz w:val="22"/>
          <w:szCs w:val="22"/>
          <w:lang w:eastAsia="en-US"/>
        </w:rPr>
        <w:t>, el mismo se encuentra incompleto.</w:t>
      </w:r>
    </w:p>
    <w:p w14:paraId="5F441958" w14:textId="517B689E" w:rsidR="00C03922" w:rsidRDefault="00C03922" w:rsidP="00E256C4">
      <w:pPr>
        <w:spacing w:line="360" w:lineRule="auto"/>
        <w:jc w:val="both"/>
        <w:rPr>
          <w:rFonts w:ascii="Palatino Linotype" w:eastAsia="Calibri" w:hAnsi="Palatino Linotype" w:cs="Tahoma"/>
          <w:bCs/>
          <w:sz w:val="22"/>
          <w:szCs w:val="22"/>
          <w:lang w:eastAsia="en-US"/>
        </w:rPr>
      </w:pPr>
    </w:p>
    <w:p w14:paraId="420B765B" w14:textId="77C878B6" w:rsidR="00E9193D" w:rsidRDefault="00C03922"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w:t>
      </w:r>
      <w:r w:rsidR="001679B4">
        <w:rPr>
          <w:rFonts w:ascii="Palatino Linotype" w:eastAsia="Calibri" w:hAnsi="Palatino Linotype" w:cs="Tahoma"/>
          <w:bCs/>
          <w:sz w:val="22"/>
          <w:szCs w:val="22"/>
          <w:lang w:eastAsia="en-US"/>
        </w:rPr>
        <w:t>omitió realizar un</w:t>
      </w:r>
      <w:r>
        <w:rPr>
          <w:rFonts w:ascii="Palatino Linotype" w:eastAsia="Calibri" w:hAnsi="Palatino Linotype" w:cs="Tahoma"/>
          <w:bCs/>
          <w:sz w:val="22"/>
          <w:szCs w:val="22"/>
          <w:lang w:eastAsia="en-US"/>
        </w:rPr>
        <w:t xml:space="preserve"> pronunciamiento expreso respecto a los censos del dos mil </w:t>
      </w:r>
      <w:r w:rsidR="00CF474E">
        <w:rPr>
          <w:rFonts w:ascii="Palatino Linotype" w:eastAsia="Calibri" w:hAnsi="Palatino Linotype" w:cs="Tahoma"/>
          <w:bCs/>
          <w:sz w:val="22"/>
          <w:szCs w:val="22"/>
          <w:lang w:eastAsia="en-US"/>
        </w:rPr>
        <w:t>dieciséis al dos mil dieciocho, a lo cual,</w:t>
      </w:r>
      <w:r>
        <w:rPr>
          <w:rFonts w:ascii="Palatino Linotype" w:eastAsia="Calibri" w:hAnsi="Palatino Linotype" w:cs="Tahoma"/>
          <w:bCs/>
          <w:sz w:val="22"/>
          <w:szCs w:val="22"/>
          <w:lang w:eastAsia="en-US"/>
        </w:rPr>
        <w:t xml:space="preserve"> incumplió el principio de exhaustividad</w:t>
      </w:r>
      <w:r w:rsidR="00CF474E">
        <w:rPr>
          <w:rFonts w:ascii="Palatino Linotype" w:eastAsia="Calibri" w:hAnsi="Palatino Linotype" w:cs="Tahoma"/>
          <w:bCs/>
          <w:sz w:val="22"/>
          <w:szCs w:val="22"/>
          <w:lang w:eastAsia="en-US"/>
        </w:rPr>
        <w:t>, no dando atención de manera idónea al requerimiento en análisis</w:t>
      </w:r>
      <w:r>
        <w:rPr>
          <w:rFonts w:ascii="Palatino Linotype" w:eastAsia="Calibri" w:hAnsi="Palatino Linotype" w:cs="Tahoma"/>
          <w:bCs/>
          <w:sz w:val="22"/>
          <w:szCs w:val="22"/>
          <w:lang w:eastAsia="en-US"/>
        </w:rPr>
        <w:t xml:space="preserve">; </w:t>
      </w:r>
      <w:r w:rsidR="00CF474E">
        <w:rPr>
          <w:rFonts w:ascii="Palatino Linotype" w:eastAsia="Calibri" w:hAnsi="Palatino Linotype" w:cs="Tahoma"/>
          <w:bCs/>
          <w:sz w:val="22"/>
          <w:szCs w:val="22"/>
          <w:lang w:eastAsia="en-US"/>
        </w:rPr>
        <w:t>conforme a lo señalado</w:t>
      </w:r>
      <w:r w:rsidR="00E9193D">
        <w:rPr>
          <w:rFonts w:ascii="Palatino Linotype" w:eastAsia="Calibri" w:hAnsi="Palatino Linotype" w:cs="Tahoma"/>
          <w:bCs/>
          <w:sz w:val="22"/>
          <w:szCs w:val="22"/>
          <w:lang w:eastAsia="en-US"/>
        </w:rPr>
        <w:t xml:space="preserve">, se </w:t>
      </w:r>
      <w:r w:rsidR="00CF474E">
        <w:rPr>
          <w:rFonts w:ascii="Palatino Linotype" w:eastAsia="Calibri" w:hAnsi="Palatino Linotype" w:cs="Tahoma"/>
          <w:bCs/>
          <w:sz w:val="22"/>
          <w:szCs w:val="22"/>
          <w:lang w:eastAsia="en-US"/>
        </w:rPr>
        <w:t>colige</w:t>
      </w:r>
      <w:r w:rsidR="00E9193D">
        <w:rPr>
          <w:rFonts w:ascii="Palatino Linotype" w:eastAsia="Calibri" w:hAnsi="Palatino Linotype" w:cs="Tahoma"/>
          <w:bCs/>
          <w:sz w:val="22"/>
          <w:szCs w:val="22"/>
          <w:lang w:eastAsia="en-US"/>
        </w:rPr>
        <w:t xml:space="preserve"> que el Sujeto Obligado deberá realizar una búsqueda</w:t>
      </w:r>
      <w:r w:rsidR="00CF474E">
        <w:rPr>
          <w:rFonts w:ascii="Palatino Linotype" w:eastAsia="Calibri" w:hAnsi="Palatino Linotype" w:cs="Tahoma"/>
          <w:bCs/>
          <w:sz w:val="22"/>
          <w:szCs w:val="22"/>
          <w:lang w:eastAsia="en-US"/>
        </w:rPr>
        <w:t xml:space="preserve"> exhaustiva y razonable</w:t>
      </w:r>
      <w:r w:rsidR="00E9193D">
        <w:rPr>
          <w:rFonts w:ascii="Palatino Linotype" w:eastAsia="Calibri" w:hAnsi="Palatino Linotype" w:cs="Tahoma"/>
          <w:bCs/>
          <w:sz w:val="22"/>
          <w:szCs w:val="22"/>
          <w:lang w:eastAsia="en-US"/>
        </w:rPr>
        <w:t xml:space="preserve"> de la información que dé cuenta de lo solicitado y proporcionar los censos emitidos por la Comisión Federal de Electricidad, del dos mil dieciséis al </w:t>
      </w:r>
      <w:r>
        <w:rPr>
          <w:rFonts w:ascii="Palatino Linotype" w:eastAsia="Calibri" w:hAnsi="Palatino Linotype" w:cs="Tahoma"/>
          <w:bCs/>
          <w:sz w:val="22"/>
          <w:szCs w:val="22"/>
          <w:lang w:eastAsia="en-US"/>
        </w:rPr>
        <w:t>dos mil diecinueve, que obren en sus archivos.</w:t>
      </w:r>
    </w:p>
    <w:p w14:paraId="5DD82275" w14:textId="77777777" w:rsidR="00465C75" w:rsidRDefault="00465C75" w:rsidP="00E256C4">
      <w:pPr>
        <w:spacing w:line="360" w:lineRule="auto"/>
        <w:jc w:val="both"/>
        <w:rPr>
          <w:rFonts w:ascii="Palatino Linotype" w:eastAsia="Calibri" w:hAnsi="Palatino Linotype" w:cs="Tahoma"/>
          <w:bCs/>
          <w:sz w:val="22"/>
          <w:szCs w:val="22"/>
          <w:lang w:eastAsia="en-US"/>
        </w:rPr>
      </w:pPr>
    </w:p>
    <w:p w14:paraId="15A0488B"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recordar que el Solicitante requirió el Registro Permanente de Usuario, asignado al servicio de alumbrado público, del servicio estimado y medido, en ese contexto resulta necesario traer a colación el Acuerdo Número A/031/2016, que establece que el registro permanente de usuario es el número único de identificación.</w:t>
      </w:r>
    </w:p>
    <w:p w14:paraId="410BB73D"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9818895"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los Lineamientos para la asignación del Registro Móvil de Usuario (RMU), establece lo siguiente:</w:t>
      </w:r>
    </w:p>
    <w:p w14:paraId="7961ABC5"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3079748" w14:textId="77777777" w:rsidR="008F35BB" w:rsidRDefault="008F35BB" w:rsidP="00E256C4">
      <w:pPr>
        <w:pStyle w:val="Prrafodelista"/>
        <w:numPr>
          <w:ilvl w:val="0"/>
          <w:numId w:val="2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Registro Móvil de Usuario reemplazará al Registro Permanente de Usuario, utilizado por la Comisión Federal de Electricidad.</w:t>
      </w:r>
    </w:p>
    <w:p w14:paraId="45438298" w14:textId="77777777" w:rsidR="008F35BB" w:rsidRDefault="008F35BB" w:rsidP="00E256C4">
      <w:pPr>
        <w:pStyle w:val="Prrafodelista"/>
        <w:numPr>
          <w:ilvl w:val="0"/>
          <w:numId w:val="2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 asignación del RMU a cada Usuario Final estará a cargo del Suministrador.</w:t>
      </w:r>
    </w:p>
    <w:p w14:paraId="2A31F851" w14:textId="77777777" w:rsidR="008F35BB" w:rsidRDefault="008F35BB" w:rsidP="00E256C4">
      <w:pPr>
        <w:pStyle w:val="Prrafodelista"/>
        <w:numPr>
          <w:ilvl w:val="0"/>
          <w:numId w:val="2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RMU se asignará y estará asociado a una instalación eléctrica independiente, en donde puede coexistir dos o más registros en el mismo inmueble o instalación.</w:t>
      </w:r>
    </w:p>
    <w:p w14:paraId="5A0FF798" w14:textId="77777777" w:rsidR="008F35BB" w:rsidRDefault="008F35BB" w:rsidP="00E256C4">
      <w:pPr>
        <w:pStyle w:val="Prrafodelista"/>
        <w:numPr>
          <w:ilvl w:val="0"/>
          <w:numId w:val="2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registro se conforma de quince caracteres alfanuméricos, tal como se observa a continuación:</w:t>
      </w:r>
    </w:p>
    <w:p w14:paraId="319A5697" w14:textId="77777777" w:rsidR="008F35BB" w:rsidRDefault="008F35BB" w:rsidP="00E256C4">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08F8A691" w14:textId="77777777" w:rsidR="008F35BB" w:rsidRDefault="008F35BB" w:rsidP="00E256C4">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val="es-ES"/>
        </w:rPr>
        <w:lastRenderedPageBreak/>
        <w:drawing>
          <wp:inline distT="0" distB="0" distL="0" distR="0" wp14:anchorId="43E83C60" wp14:editId="0D7D7FE3">
            <wp:extent cx="4176486" cy="149443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812" r="10344" b="50000"/>
                    <a:stretch/>
                  </pic:blipFill>
                  <pic:spPr bwMode="auto">
                    <a:xfrm>
                      <a:off x="0" y="0"/>
                      <a:ext cx="4237039" cy="1516097"/>
                    </a:xfrm>
                    <a:prstGeom prst="rect">
                      <a:avLst/>
                    </a:prstGeom>
                    <a:ln>
                      <a:noFill/>
                    </a:ln>
                    <a:extLst>
                      <a:ext uri="{53640926-AAD7-44D8-BBD7-CCE9431645EC}">
                        <a14:shadowObscured xmlns:a14="http://schemas.microsoft.com/office/drawing/2010/main"/>
                      </a:ext>
                    </a:extLst>
                  </pic:spPr>
                </pic:pic>
              </a:graphicData>
            </a:graphic>
          </wp:inline>
        </w:drawing>
      </w:r>
    </w:p>
    <w:p w14:paraId="461AB5A2" w14:textId="77777777" w:rsidR="008F35BB" w:rsidRDefault="008F35BB" w:rsidP="00E256C4">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09B6E118" w14:textId="77777777" w:rsidR="008F35BB" w:rsidRPr="00457888" w:rsidRDefault="008F35BB" w:rsidP="00E256C4">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val="es-ES"/>
        </w:rPr>
        <w:drawing>
          <wp:inline distT="0" distB="0" distL="0" distR="0" wp14:anchorId="05FD4429" wp14:editId="602C88EC">
            <wp:extent cx="4499787"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80" t="56622" r="7378" b="2980"/>
                    <a:stretch/>
                  </pic:blipFill>
                  <pic:spPr bwMode="auto">
                    <a:xfrm>
                      <a:off x="0" y="0"/>
                      <a:ext cx="4551655" cy="1194714"/>
                    </a:xfrm>
                    <a:prstGeom prst="rect">
                      <a:avLst/>
                    </a:prstGeom>
                    <a:ln>
                      <a:noFill/>
                    </a:ln>
                    <a:extLst>
                      <a:ext uri="{53640926-AAD7-44D8-BBD7-CCE9431645EC}">
                        <a14:shadowObscured xmlns:a14="http://schemas.microsoft.com/office/drawing/2010/main"/>
                      </a:ext>
                    </a:extLst>
                  </pic:spPr>
                </pic:pic>
              </a:graphicData>
            </a:graphic>
          </wp:inline>
        </w:drawing>
      </w:r>
    </w:p>
    <w:p w14:paraId="47E61602"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0E71EB8"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conforme a la Resolución </w:t>
      </w:r>
      <w:r w:rsidRPr="0038765F">
        <w:rPr>
          <w:rFonts w:ascii="Palatino Linotype" w:eastAsia="Calibri" w:hAnsi="Palatino Linotype" w:cs="Tahoma"/>
          <w:bCs/>
          <w:sz w:val="22"/>
          <w:szCs w:val="22"/>
          <w:lang w:eastAsia="en-US"/>
        </w:rPr>
        <w:t>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eléctrico, pub</w:t>
      </w:r>
      <w:r>
        <w:rPr>
          <w:rFonts w:ascii="Palatino Linotype" w:eastAsia="Calibri" w:hAnsi="Palatino Linotype" w:cs="Tahoma"/>
          <w:bCs/>
          <w:sz w:val="22"/>
          <w:szCs w:val="22"/>
          <w:lang w:eastAsia="en-US"/>
        </w:rPr>
        <w:t xml:space="preserve">licada el 18 de febrero de 2016, establece que el RMU estará compuesto por </w:t>
      </w:r>
      <w:r w:rsidRPr="00B9353C">
        <w:rPr>
          <w:rFonts w:ascii="Palatino Linotype" w:eastAsia="Calibri" w:hAnsi="Palatino Linotype" w:cs="Tahoma"/>
          <w:bCs/>
          <w:sz w:val="22"/>
          <w:szCs w:val="22"/>
          <w:lang w:eastAsia="en-US"/>
        </w:rPr>
        <w:t xml:space="preserve">27 caracteres alfanuméricos, </w:t>
      </w:r>
      <w:r>
        <w:rPr>
          <w:rFonts w:ascii="Palatino Linotype" w:eastAsia="Calibri" w:hAnsi="Palatino Linotype" w:cs="Tahoma"/>
          <w:bCs/>
          <w:sz w:val="22"/>
          <w:szCs w:val="22"/>
          <w:lang w:eastAsia="en-US"/>
        </w:rPr>
        <w:t>tal como se observa:</w:t>
      </w:r>
    </w:p>
    <w:p w14:paraId="1D926A70"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150A0C41" w14:textId="77777777" w:rsidR="008F35BB" w:rsidRDefault="008F35BB" w:rsidP="00E256C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278DB022" wp14:editId="01AADF7F">
            <wp:extent cx="4956700" cy="132397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2468" cy="1325516"/>
                    </a:xfrm>
                    <a:prstGeom prst="rect">
                      <a:avLst/>
                    </a:prstGeom>
                  </pic:spPr>
                </pic:pic>
              </a:graphicData>
            </a:graphic>
          </wp:inline>
        </w:drawing>
      </w:r>
    </w:p>
    <w:p w14:paraId="3D84CA9E"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2A5DE14C"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tales consideraciones, se advierte que la pretensión del Particular es obtener el Registro Móvil de Usuario asignado al servicio de alumbrado público, del servicio estimado y medido; en ese sentido, resulta importante precisar que dicho dato se localiza en el recibo expedido por la Comisión Federal de Electricidad, tal como se muestra a continuación:</w:t>
      </w:r>
    </w:p>
    <w:p w14:paraId="6E98E88A" w14:textId="77777777" w:rsidR="008F35BB"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B1DDE5B" w14:textId="77777777" w:rsidR="008F35BB" w:rsidRPr="0038765F" w:rsidRDefault="008F35BB"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83840" behindDoc="0" locked="0" layoutInCell="1" allowOverlap="1" wp14:anchorId="134CC822" wp14:editId="03A66E4A">
                <wp:simplePos x="0" y="0"/>
                <wp:positionH relativeFrom="column">
                  <wp:posOffset>39370</wp:posOffset>
                </wp:positionH>
                <wp:positionV relativeFrom="paragraph">
                  <wp:posOffset>723900</wp:posOffset>
                </wp:positionV>
                <wp:extent cx="3248025" cy="180975"/>
                <wp:effectExtent l="19050" t="19050" r="28575" b="28575"/>
                <wp:wrapNone/>
                <wp:docPr id="74" name="Rectángulo 74"/>
                <wp:cNvGraphicFramePr/>
                <a:graphic xmlns:a="http://schemas.openxmlformats.org/drawingml/2006/main">
                  <a:graphicData uri="http://schemas.microsoft.com/office/word/2010/wordprocessingShape">
                    <wps:wsp>
                      <wps:cNvSpPr/>
                      <wps:spPr>
                        <a:xfrm>
                          <a:off x="0" y="0"/>
                          <a:ext cx="3248025" cy="1809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79C4D7" id="Rectángulo 74" o:spid="_x0000_s1026" style="position:absolute;margin-left:3.1pt;margin-top:57pt;width:255.7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EUogIAAJIFAAAOAAAAZHJzL2Uyb0RvYy54bWysVM1u2zAMvg/YOwi6r/5ZsqZGnSJo0WFA&#10;0QZth55VWY4NyKImKXGyt9mz7MVGSbabdcUOw3JwRJH8SH4ieX6x7yTZCWNbUCXNTlJKhOJQtWpT&#10;0q+P1x8WlFjHVMUkKFHSg7D0Yvn+3XmvC5FDA7IShiCIskWvS9o4p4sksbwRHbMnoIVCZQ2mYw5F&#10;s0kqw3pE72SSp+mnpAdTaQNcWIu3V1FJlwG/rgV3d3VthSOypJibC18Tvs/+myzPWbExTDctH9Jg&#10;/5BFx1qFQSeoK+YY2Zr2D6iu5QYs1O6EQ5dAXbdchBqwmix9Vc1Dw7QItSA5Vk802f8Hy293a0Pa&#10;qqSnM0oU6/CN7pG1nz/UZiuB4C1S1GtboOWDXptBsnj09e5r0/l/rITsA62HiVaxd4Tj5cd8tkjz&#10;OSUcddkiPTude9DkxVsb6z4L6Ig/lNRgAoFNtruxLpqOJj6YgutWSrxnhVSkL2m+mCOmly3ItvLa&#10;IPguEpfSkB3D93f7bIh7ZIVZSIXJ+BJjUeHkDlJE/HtRIz9YRh4D/I7JOBfKZVHVsErEUPMUf2Ow&#10;0SOULBUCeuQak5ywB4DRMoKM2JGAwd67itDYk3P6t8Si8+QRIoNyk3PXKjBvAUisaogc7UeSIjWe&#10;pWeoDtg9BuJYWc2vW3zAG2bdmhmcI5w43A3uDj+1BHwoGE6UNGC+v3Xv7bG9UUtJj3NZUvtty4yg&#10;RH5R2Phn2WzmBzkIs/lpjoI51jwfa9S2uwR8+gy3kObh6O2dHI+1ge4JV8jKR0UVUxxjl5Q7MwqX&#10;Lu4LXEJcrFbBDIdXM3ejHjT34J5V36CP+ydm9NDFDvv/FsYZZsWrZo623lPBauugbkOnv/A68I2D&#10;HxpnWFJ+sxzLwepllS5/AQAA//8DAFBLAwQUAAYACAAAACEAXGfdyuAAAAAJAQAADwAAAGRycy9k&#10;b3ducmV2LnhtbEyPO0/EMBCEeyT+g7VINIhzEt2LEOeEkCgQBXA8JDqfvSQR8TrYzl3g17NUUO7M&#10;aPabajO5XuwxxM6TgnyWgUAy3nbUKHh+ujlfg4hJk9W9J1TwhRE29fFRpUvrD/SI+21qBJdQLLWC&#10;NqWhlDKaFp2OMz8gsffug9OJz9BIG/SBy10viyxbSqc74g+tHvC6RfOxHZ2Ct8/J3Icz8xrWL+PD&#10;7fddyrvmQqnTk+nqEkTCKf2F4Ref0aFmpp0fyUbRK1gWHGQ5n/Mk9hf5agVix8q8WICsK/l/Qf0D&#10;AAD//wMAUEsBAi0AFAAGAAgAAAAhALaDOJL+AAAA4QEAABMAAAAAAAAAAAAAAAAAAAAAAFtDb250&#10;ZW50X1R5cGVzXS54bWxQSwECLQAUAAYACAAAACEAOP0h/9YAAACUAQAACwAAAAAAAAAAAAAAAAAv&#10;AQAAX3JlbHMvLnJlbHNQSwECLQAUAAYACAAAACEAYBPBFKICAACSBQAADgAAAAAAAAAAAAAAAAAu&#10;AgAAZHJzL2Uyb0RvYy54bWxQSwECLQAUAAYACAAAACEAXGfdyuAAAAAJAQAADwAAAAAAAAAAAAAA&#10;AAD8BAAAZHJzL2Rvd25yZXYueG1sUEsFBgAAAAAEAAQA8wAAAAkGAAAAAA==&#10;" filled="f" strokecolor="black [3213]" strokeweight="2.25pt"/>
            </w:pict>
          </mc:Fallback>
        </mc:AlternateContent>
      </w:r>
      <w:r>
        <w:rPr>
          <w:rFonts w:ascii="Palatino Linotype" w:eastAsia="Calibri" w:hAnsi="Palatino Linotype" w:cs="Tahoma"/>
          <w:bCs/>
          <w:sz w:val="22"/>
          <w:szCs w:val="22"/>
          <w:lang w:eastAsia="en-US"/>
        </w:rPr>
        <w:t xml:space="preserve"> </w:t>
      </w:r>
      <w:r w:rsidRPr="00B422F8">
        <w:rPr>
          <w:rFonts w:ascii="Palatino Linotype" w:hAnsi="Palatino Linotype"/>
          <w:noProof/>
          <w:lang w:val="es-ES"/>
        </w:rPr>
        <w:drawing>
          <wp:inline distT="0" distB="0" distL="0" distR="0" wp14:anchorId="22E1BE43" wp14:editId="494CDEB7">
            <wp:extent cx="5572125" cy="1077820"/>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14" r="2109" b="73566"/>
                    <a:stretch/>
                  </pic:blipFill>
                  <pic:spPr bwMode="auto">
                    <a:xfrm>
                      <a:off x="0" y="0"/>
                      <a:ext cx="5592803" cy="1081820"/>
                    </a:xfrm>
                    <a:prstGeom prst="rect">
                      <a:avLst/>
                    </a:prstGeom>
                    <a:ln>
                      <a:noFill/>
                    </a:ln>
                    <a:extLst>
                      <a:ext uri="{53640926-AAD7-44D8-BBD7-CCE9431645EC}">
                        <a14:shadowObscured xmlns:a14="http://schemas.microsoft.com/office/drawing/2010/main"/>
                      </a:ext>
                    </a:extLst>
                  </pic:spPr>
                </pic:pic>
              </a:graphicData>
            </a:graphic>
          </wp:inline>
        </w:drawing>
      </w:r>
    </w:p>
    <w:p w14:paraId="73627566" w14:textId="77777777" w:rsidR="00CA7D7D" w:rsidRDefault="00CA7D7D" w:rsidP="00E256C4">
      <w:pPr>
        <w:spacing w:line="360" w:lineRule="auto"/>
        <w:jc w:val="both"/>
        <w:rPr>
          <w:rFonts w:ascii="Palatino Linotype" w:eastAsia="Calibri" w:hAnsi="Palatino Linotype" w:cs="Tahoma"/>
          <w:bCs/>
          <w:sz w:val="22"/>
          <w:szCs w:val="22"/>
          <w:lang w:eastAsia="en-US"/>
        </w:rPr>
      </w:pPr>
    </w:p>
    <w:p w14:paraId="4FB6A30E" w14:textId="0B6FC5D2" w:rsidR="00D02CFC" w:rsidRDefault="00D02CFC"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w:t>
      </w:r>
      <w:r w:rsidR="00106FD4">
        <w:rPr>
          <w:rFonts w:ascii="Palatino Linotype" w:eastAsia="Calibri" w:hAnsi="Palatino Linotype" w:cs="Tahoma"/>
          <w:bCs/>
          <w:sz w:val="22"/>
          <w:szCs w:val="22"/>
          <w:lang w:eastAsia="en-US"/>
        </w:rPr>
        <w:t xml:space="preserve">cabe señalar que el </w:t>
      </w:r>
      <w:r w:rsidR="00106FD4" w:rsidRPr="00106FD4">
        <w:rPr>
          <w:rFonts w:ascii="Palatino Linotype" w:eastAsia="Calibri" w:hAnsi="Palatino Linotype" w:cs="Tahoma"/>
          <w:bCs/>
          <w:sz w:val="22"/>
          <w:szCs w:val="22"/>
          <w:lang w:eastAsia="en-US"/>
        </w:rPr>
        <w:t>Resumen del Censo de Alumbrado Público</w:t>
      </w:r>
      <w:r w:rsidR="00106FD4">
        <w:rPr>
          <w:rFonts w:ascii="Palatino Linotype" w:eastAsia="Calibri" w:hAnsi="Palatino Linotype" w:cs="Tahoma"/>
          <w:bCs/>
          <w:sz w:val="22"/>
          <w:szCs w:val="22"/>
          <w:lang w:eastAsia="en-US"/>
        </w:rPr>
        <w:t>, contiene diversos RPU (RMU), tal como se muestra a continuación:</w:t>
      </w:r>
    </w:p>
    <w:p w14:paraId="5A04CCF3" w14:textId="77777777" w:rsidR="00106FD4" w:rsidRDefault="00106FD4" w:rsidP="00E256C4">
      <w:pPr>
        <w:spacing w:line="360" w:lineRule="auto"/>
        <w:jc w:val="both"/>
        <w:rPr>
          <w:rFonts w:ascii="Palatino Linotype" w:eastAsia="Calibri" w:hAnsi="Palatino Linotype" w:cs="Tahoma"/>
          <w:bCs/>
          <w:sz w:val="22"/>
          <w:szCs w:val="22"/>
          <w:lang w:eastAsia="en-US"/>
        </w:rPr>
      </w:pPr>
    </w:p>
    <w:p w14:paraId="053760F2" w14:textId="515D93F4" w:rsidR="00106FD4" w:rsidRDefault="00106FD4" w:rsidP="00E256C4">
      <w:pPr>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E01C738" wp14:editId="75445F12">
            <wp:extent cx="4457700" cy="1714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7700" cy="1714500"/>
                    </a:xfrm>
                    <a:prstGeom prst="rect">
                      <a:avLst/>
                    </a:prstGeom>
                  </pic:spPr>
                </pic:pic>
              </a:graphicData>
            </a:graphic>
          </wp:inline>
        </w:drawing>
      </w:r>
    </w:p>
    <w:p w14:paraId="3A8B7F98" w14:textId="77777777" w:rsidR="00CA7D7D" w:rsidRDefault="00CA7D7D" w:rsidP="00E256C4">
      <w:pPr>
        <w:spacing w:line="360" w:lineRule="auto"/>
        <w:jc w:val="both"/>
        <w:rPr>
          <w:rFonts w:ascii="Palatino Linotype" w:eastAsia="Calibri" w:hAnsi="Palatino Linotype" w:cs="Tahoma"/>
          <w:bCs/>
          <w:sz w:val="22"/>
          <w:szCs w:val="22"/>
          <w:lang w:eastAsia="en-US"/>
        </w:rPr>
      </w:pPr>
    </w:p>
    <w:p w14:paraId="6E992A7D" w14:textId="77777777" w:rsidR="003963CA" w:rsidRDefault="00106FD4"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si bien</w:t>
      </w:r>
      <w:r w:rsidR="003963CA">
        <w:rPr>
          <w:rFonts w:ascii="Palatino Linotype" w:eastAsia="Calibri" w:hAnsi="Palatino Linotype" w:cs="Tahoma"/>
          <w:bCs/>
          <w:sz w:val="22"/>
          <w:szCs w:val="22"/>
          <w:lang w:eastAsia="en-US"/>
        </w:rPr>
        <w:t xml:space="preserve"> el Sujeto Obligado proporcionó un documento con diversos RPU, lo cierto es que este Instituto no tiene certeza de que estos correspondan al servicio de alumbrado público, pues estos corresponden a un poblado en específico; aunado al hecho de que la Dirección de Servicios Públicos, no realizó un pronunciamiento expreso para dicho punto de la solicitud.</w:t>
      </w:r>
    </w:p>
    <w:p w14:paraId="69753B71" w14:textId="77777777" w:rsidR="003963CA" w:rsidRDefault="003963CA" w:rsidP="00E256C4">
      <w:pPr>
        <w:spacing w:line="360" w:lineRule="auto"/>
        <w:jc w:val="both"/>
        <w:rPr>
          <w:rFonts w:ascii="Palatino Linotype" w:eastAsia="Calibri" w:hAnsi="Palatino Linotype" w:cs="Tahoma"/>
          <w:bCs/>
          <w:sz w:val="22"/>
          <w:szCs w:val="22"/>
          <w:lang w:eastAsia="en-US"/>
        </w:rPr>
      </w:pPr>
    </w:p>
    <w:p w14:paraId="01E3323D" w14:textId="66FF7EED" w:rsidR="00D02CFC" w:rsidRDefault="003963CA" w:rsidP="00E256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Así, el Ayuntamiento de Ixtlahuaca</w:t>
      </w:r>
      <w:r w:rsidR="00C20A16">
        <w:rPr>
          <w:rFonts w:ascii="Palatino Linotype" w:eastAsia="Calibri" w:hAnsi="Palatino Linotype" w:cs="Tahoma"/>
          <w:bCs/>
          <w:sz w:val="22"/>
          <w:szCs w:val="22"/>
          <w:lang w:eastAsia="en-US"/>
        </w:rPr>
        <w:t xml:space="preserve"> para dar atención al requerimiento de información, deberá realizar una búsqueda exhaustiva y razonable del documento que obre en sus archivos y contenga el </w:t>
      </w:r>
      <w:r w:rsidR="00C20A16" w:rsidRPr="00C20A16">
        <w:rPr>
          <w:rFonts w:ascii="Palatino Linotype" w:eastAsia="Calibri" w:hAnsi="Palatino Linotype" w:cs="Tahoma"/>
          <w:bCs/>
          <w:sz w:val="22"/>
          <w:szCs w:val="22"/>
          <w:lang w:eastAsia="en-US"/>
        </w:rPr>
        <w:t>Registro Móvil de Usuario asignado al servicio de alumbrado público, del servicio estimado y medido</w:t>
      </w:r>
      <w:r w:rsidR="00C20A16">
        <w:rPr>
          <w:rFonts w:ascii="Palatino Linotype" w:eastAsia="Calibri" w:hAnsi="Palatino Linotype" w:cs="Tahoma"/>
          <w:bCs/>
          <w:sz w:val="22"/>
          <w:szCs w:val="22"/>
          <w:lang w:eastAsia="en-US"/>
        </w:rPr>
        <w:t>.</w:t>
      </w:r>
    </w:p>
    <w:p w14:paraId="33A40EE7" w14:textId="77777777" w:rsidR="00D02CFC" w:rsidRDefault="00D02CFC" w:rsidP="00E256C4">
      <w:pPr>
        <w:spacing w:line="360" w:lineRule="auto"/>
        <w:jc w:val="both"/>
        <w:rPr>
          <w:rFonts w:ascii="Palatino Linotype" w:eastAsia="Calibri" w:hAnsi="Palatino Linotype" w:cs="Tahoma"/>
          <w:bCs/>
          <w:sz w:val="22"/>
          <w:szCs w:val="22"/>
          <w:lang w:eastAsia="en-US"/>
        </w:rPr>
      </w:pPr>
    </w:p>
    <w:p w14:paraId="78B2E286" w14:textId="77777777" w:rsidR="00EB266C" w:rsidRPr="00BA4577" w:rsidRDefault="00EB266C"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21, 22 y 23</w:t>
      </w:r>
    </w:p>
    <w:p w14:paraId="01A92239" w14:textId="77777777" w:rsidR="00EB266C" w:rsidRPr="00BA4577"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50929BC7"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 pretensión del Solicitante es obtener diversos convenios y contratos con la Comisión Federal de Electricidad; en principio, resulta necesario destacar que el artículo 31, fracción II y VII, de la Ley Orgánica Municipal del Estado de México, precisa que son atribuciones de los Ayuntamientos celebrar convenios con las autoridades estatales en relación a la prestación de servicios públicos; además de convenir, contratar o concesionar la ejecución de obras, prestación de servicios públicos, con el Estado, municipios o particulares.</w:t>
      </w:r>
    </w:p>
    <w:p w14:paraId="236F0E8B" w14:textId="77777777" w:rsidR="00EB266C" w:rsidRPr="00BA4577"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68DA2FD"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traer a colación los artículos 6°, 7° y 8° de la Ley de la Comisión Federal de Electricidad, los cuales establecen lo siguiente:</w:t>
      </w:r>
    </w:p>
    <w:p w14:paraId="32B2C277"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0EDB2121" w14:textId="77777777" w:rsidR="00EB266C" w:rsidRDefault="00EB266C" w:rsidP="00E256C4">
      <w:pPr>
        <w:pStyle w:val="Prrafodelista"/>
        <w:numPr>
          <w:ilvl w:val="0"/>
          <w:numId w:val="2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ente, podrá realizar las actividades, operaciones o servicios necesarios para el cumplimiento de su objeto por sí misma mediante la celebración de contratos, convenios, alianzas, asociaciones o cualquier acto jurídico, con personas físicas o morales de los sectores públicos, privado, social, nacional o internacional;</w:t>
      </w:r>
    </w:p>
    <w:p w14:paraId="0792B6EC" w14:textId="77777777" w:rsidR="00EB266C" w:rsidRDefault="00EB266C" w:rsidP="00E256C4">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2803D99" w14:textId="77777777" w:rsidR="00EB266C" w:rsidRDefault="00EB266C" w:rsidP="00E256C4">
      <w:pPr>
        <w:pStyle w:val="Prrafodelista"/>
        <w:numPr>
          <w:ilvl w:val="0"/>
          <w:numId w:val="2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Para cumplir con su objeto, podrá celebrar con el Gobierno Federal y con personas físicas o morales, toda clase de actos, convenios y contratos con el fin de realizar las operaciones relacionadas directa o indirectamente con su objeto, y</w:t>
      </w:r>
    </w:p>
    <w:p w14:paraId="2CC7E376" w14:textId="77777777" w:rsidR="00EB266C" w:rsidRPr="00CD7C51" w:rsidRDefault="00EB266C" w:rsidP="00E256C4">
      <w:pPr>
        <w:pStyle w:val="Prrafodelista"/>
        <w:spacing w:line="360" w:lineRule="auto"/>
        <w:rPr>
          <w:rFonts w:ascii="Palatino Linotype" w:eastAsia="Calibri" w:hAnsi="Palatino Linotype" w:cs="Tahoma"/>
          <w:bCs/>
          <w:szCs w:val="22"/>
          <w:lang w:eastAsia="en-US"/>
        </w:rPr>
      </w:pPr>
    </w:p>
    <w:p w14:paraId="0B6DE748" w14:textId="77777777" w:rsidR="00EB266C" w:rsidRPr="0063037D" w:rsidRDefault="00EB266C" w:rsidP="00E256C4">
      <w:pPr>
        <w:pStyle w:val="Prrafodelista"/>
        <w:numPr>
          <w:ilvl w:val="0"/>
          <w:numId w:val="2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Podrá celebrar contratos con particulares bajo esquemas que les generen una mayor productividad y rentabilidad, que incluya modalidades que les permitan asociarse o compartir, costos, gastos, inversiones, riesgos y demás aspectos de las actividades que realice.</w:t>
      </w:r>
    </w:p>
    <w:p w14:paraId="124E7E97"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85B1AA1" w14:textId="3D97FA3B" w:rsidR="00EB266C" w:rsidRPr="00DA4BF2"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advertir que tanto el Sujeto Obligado, como la Comisión señalada por el Recurrente, tienen la atribución para celebrar contratos y convenios, para la prestación de servicios por concepto de suministro de energía eléctrica; lo anterior, se robustece, con los Informes de Resultados de la Fiscalización Superior de las Cuentas Públicas del Estado de México y Municipios, correspondiente a </w:t>
      </w:r>
      <w:r w:rsidR="004E5EAD">
        <w:rPr>
          <w:rFonts w:ascii="Palatino Linotype" w:eastAsia="Calibri" w:hAnsi="Palatino Linotype" w:cs="Tahoma"/>
          <w:bCs/>
          <w:sz w:val="22"/>
          <w:szCs w:val="22"/>
          <w:lang w:eastAsia="en-US"/>
        </w:rPr>
        <w:t>Ixtlahuaca</w:t>
      </w:r>
      <w:r>
        <w:rPr>
          <w:rFonts w:ascii="Palatino Linotype" w:eastAsia="Calibri" w:hAnsi="Palatino Linotype" w:cs="Tahoma"/>
          <w:bCs/>
          <w:sz w:val="22"/>
          <w:szCs w:val="22"/>
          <w:lang w:eastAsia="en-US"/>
        </w:rPr>
        <w:t>, de las cuentas públicas del dos mil trece al dos mil diecisiete, en donde se advirtió que el Sujeto Obligado tiene una deuda con la Comisión Federal de Electricidad</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por lo que, al tener una relación entre ambos entes, este Instituto considera que pudiera obrar en sus archivos el último c</w:t>
      </w:r>
      <w:r w:rsidRPr="00DE4125">
        <w:rPr>
          <w:rFonts w:ascii="Palatino Linotype" w:eastAsia="Calibri" w:hAnsi="Palatino Linotype" w:cs="Tahoma"/>
          <w:bCs/>
          <w:sz w:val="22"/>
          <w:szCs w:val="22"/>
          <w:lang w:eastAsia="en-US"/>
        </w:rPr>
        <w:t>ontrato de prestación de servicios por concepto de suministro de energía eléctrica</w:t>
      </w:r>
      <w:r>
        <w:rPr>
          <w:rFonts w:ascii="Palatino Linotype" w:eastAsia="Calibri" w:hAnsi="Palatino Linotype" w:cs="Tahoma"/>
          <w:bCs/>
          <w:sz w:val="22"/>
          <w:szCs w:val="22"/>
          <w:lang w:eastAsia="en-US"/>
        </w:rPr>
        <w:t>.</w:t>
      </w:r>
    </w:p>
    <w:p w14:paraId="0A198009"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0F51A22E" w14:textId="32C1260D" w:rsidR="00EB266C" w:rsidRPr="006C3A62"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por lo que hace al convenio denominado por el Solicitante “Peso por Peso”, este Instituto localizó que la Comisión Federal de Electricidad emitió las Políticas Generales para la Cancelación de Adeudos a cargo de Terceros a Favor de la CFE (consultados en la página, </w:t>
      </w:r>
      <w:hyperlink r:id="rId32" w:history="1">
        <w:r w:rsidRPr="00C62611">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Pr>
          <w:rFonts w:ascii="Palatino Linotype" w:eastAsia="Calibri" w:hAnsi="Palatino Linotype" w:cs="Tahoma"/>
          <w:bCs/>
          <w:sz w:val="22"/>
          <w:szCs w:val="22"/>
          <w:lang w:eastAsia="en-US"/>
        </w:rPr>
        <w:t xml:space="preserve">, el primero de agosto de dos mil diecinueve, a las doce horas), los cuales contienen los instrumentos para reducir el crecimiento de la cartera vencida de la Comisión Federal de Electricidad, entre las cuales se </w:t>
      </w:r>
      <w:r w:rsidRPr="0009309C">
        <w:rPr>
          <w:rFonts w:ascii="Palatino Linotype" w:eastAsia="Calibri" w:hAnsi="Palatino Linotype" w:cs="Tahoma"/>
          <w:bCs/>
          <w:sz w:val="22"/>
          <w:szCs w:val="22"/>
          <w:lang w:eastAsia="en-US"/>
        </w:rPr>
        <w:t xml:space="preserve">encuentra la </w:t>
      </w:r>
      <w:r w:rsidRPr="0009309C">
        <w:rPr>
          <w:rFonts w:ascii="Palatino Linotype" w:eastAsia="Calibri" w:hAnsi="Palatino Linotype" w:cs="Tahoma"/>
          <w:b/>
          <w:bCs/>
          <w:sz w:val="22"/>
          <w:szCs w:val="22"/>
          <w:lang w:eastAsia="en-US"/>
        </w:rPr>
        <w:t>Política de peso por peso</w:t>
      </w:r>
      <w:r w:rsidRPr="0009309C">
        <w:rPr>
          <w:rFonts w:ascii="Palatino Linotype" w:eastAsia="Calibri" w:hAnsi="Palatino Linotype" w:cs="Tahoma"/>
          <w:bCs/>
          <w:sz w:val="22"/>
          <w:szCs w:val="22"/>
          <w:lang w:eastAsia="en-US"/>
        </w:rPr>
        <w:t xml:space="preserve"> </w:t>
      </w:r>
      <w:r w:rsidRPr="0009309C">
        <w:rPr>
          <w:rFonts w:ascii="Palatino Linotype" w:eastAsia="Calibri" w:hAnsi="Palatino Linotype" w:cs="Tahoma"/>
          <w:b/>
          <w:bCs/>
          <w:sz w:val="22"/>
          <w:szCs w:val="22"/>
          <w:lang w:eastAsia="en-US"/>
        </w:rPr>
        <w:t xml:space="preserve">para gobiernos municipales, </w:t>
      </w:r>
      <w:r w:rsidRPr="0009309C">
        <w:rPr>
          <w:rFonts w:ascii="Palatino Linotype" w:eastAsia="Calibri" w:hAnsi="Palatino Linotype" w:cs="Tahoma"/>
          <w:bCs/>
          <w:sz w:val="22"/>
          <w:szCs w:val="22"/>
          <w:lang w:eastAsia="en-US"/>
        </w:rPr>
        <w:t xml:space="preserve">que consiste en la formulación de convenios con los gobiernos municipales, para restructurar por una sola vez los adeudos y aplicar un esquema que garantice el pago oportuno de la facturación; bajo dicha política el </w:t>
      </w:r>
      <w:r w:rsidRPr="0009309C">
        <w:rPr>
          <w:rFonts w:ascii="Palatino Linotype" w:eastAsia="Calibri" w:hAnsi="Palatino Linotype" w:cs="Tahoma"/>
          <w:bCs/>
          <w:sz w:val="22"/>
          <w:szCs w:val="22"/>
          <w:lang w:eastAsia="en-US"/>
        </w:rPr>
        <w:lastRenderedPageBreak/>
        <w:t>Gobierno Federal puede aportar por conducto de dicha Comisión, un peso para cubrir el adeudo histórico, por cada peso que paguen los municipios de la facturación normal.</w:t>
      </w:r>
    </w:p>
    <w:p w14:paraId="49C76812"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01F05E93"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la aplicación de dicha política ha resultado efectiva para atender la cartera vencida de Entidades como el </w:t>
      </w:r>
      <w:r w:rsidRPr="006C3A62">
        <w:rPr>
          <w:rFonts w:ascii="Palatino Linotype" w:eastAsia="Calibri" w:hAnsi="Palatino Linotype" w:cs="Tahoma"/>
          <w:b/>
          <w:bCs/>
          <w:sz w:val="22"/>
          <w:szCs w:val="22"/>
          <w:lang w:eastAsia="en-US"/>
        </w:rPr>
        <w:t>Estado de México</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donde se tiene un registro de adeudos municipales significativos a septiembre de dos mil catorce; asimismo precisa que la Comisión Federal de Electricidad, firmó los convenios respectivos con ciento noventa y seis municipios, conforme a la siguiente relación:</w:t>
      </w:r>
    </w:p>
    <w:p w14:paraId="7D68CD52"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899AB2B" w14:textId="77777777" w:rsidR="00EB266C" w:rsidRPr="006C3A62" w:rsidRDefault="00EB266C" w:rsidP="00E256C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B90A58D" wp14:editId="472BC52C">
            <wp:extent cx="5010150" cy="1827564"/>
            <wp:effectExtent l="0" t="0" r="0"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6062" cy="1833368"/>
                    </a:xfrm>
                    <a:prstGeom prst="rect">
                      <a:avLst/>
                    </a:prstGeom>
                  </pic:spPr>
                </pic:pic>
              </a:graphicData>
            </a:graphic>
          </wp:inline>
        </w:drawing>
      </w:r>
    </w:p>
    <w:p w14:paraId="7A485C12"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45011B5F" w14:textId="6890ED61" w:rsidR="00EB266C" w:rsidRPr="001B0774"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1B0774">
        <w:rPr>
          <w:rFonts w:ascii="Palatino Linotype" w:eastAsia="Calibri" w:hAnsi="Palatino Linotype" w:cs="Tahoma"/>
          <w:bCs/>
          <w:sz w:val="22"/>
          <w:szCs w:val="22"/>
          <w:lang w:eastAsia="en-US"/>
        </w:rPr>
        <w:t xml:space="preserve">Conforme a lo anterior, se puede colegir que el Ayuntamiento de </w:t>
      </w:r>
      <w:r w:rsidR="004E5EAD">
        <w:rPr>
          <w:rFonts w:ascii="Palatino Linotype" w:eastAsia="Calibri" w:hAnsi="Palatino Linotype" w:cs="Tahoma"/>
          <w:bCs/>
          <w:sz w:val="22"/>
          <w:szCs w:val="22"/>
          <w:lang w:eastAsia="en-US"/>
        </w:rPr>
        <w:t>Ixtlahuaca</w:t>
      </w:r>
      <w:r w:rsidRPr="001B0774">
        <w:rPr>
          <w:rFonts w:ascii="Palatino Linotype" w:eastAsia="Calibri" w:hAnsi="Palatino Linotype" w:cs="Tahoma"/>
          <w:bCs/>
          <w:sz w:val="22"/>
          <w:szCs w:val="22"/>
          <w:lang w:eastAsia="en-US"/>
        </w:rPr>
        <w:t xml:space="preserve"> pudo haber  firmado el Convenio respectivo, de la </w:t>
      </w:r>
      <w:r w:rsidRPr="001B0774">
        <w:rPr>
          <w:rFonts w:ascii="Palatino Linotype" w:eastAsia="Calibri" w:hAnsi="Palatino Linotype" w:cs="Tahoma"/>
          <w:bCs/>
          <w:i/>
          <w:sz w:val="22"/>
          <w:szCs w:val="22"/>
          <w:lang w:eastAsia="en-US"/>
        </w:rPr>
        <w:t>Política de peso por peso</w:t>
      </w:r>
      <w:r w:rsidRPr="001B0774">
        <w:rPr>
          <w:rFonts w:ascii="Palatino Linotype" w:eastAsia="Calibri" w:hAnsi="Palatino Linotype" w:cs="Tahoma"/>
          <w:bCs/>
          <w:sz w:val="22"/>
          <w:szCs w:val="22"/>
          <w:lang w:eastAsia="en-US"/>
        </w:rPr>
        <w:t xml:space="preserve"> para gobiernos municipales; por lo que, </w:t>
      </w:r>
      <w:r w:rsidR="000F60AE">
        <w:rPr>
          <w:rFonts w:ascii="Palatino Linotype" w:eastAsia="Calibri" w:hAnsi="Palatino Linotype" w:cs="Tahoma"/>
          <w:bCs/>
          <w:sz w:val="22"/>
          <w:szCs w:val="22"/>
          <w:lang w:eastAsia="en-US"/>
        </w:rPr>
        <w:t xml:space="preserve">si bien la Dirección de Servicios Públicos precisó que no contaba con dicho convenio en sus archivos, los cierto es, que el Sujeto Obligado no realizó la búsqueda, en todas las unidades administrativas competentes, pues la Tesorería Municipal y la Dirección Jurídica, también tienen facultades para conocer de dichos convenios; sin embargo en el caso que no lo haya llevado a cabo, deberá hacerlo del conocimiento del ahora Recurrente, en términos del 19, párrafo segundo, de la Ley de Transparencia y Acceso a la Información Pública; dicha situación toma sustento con el hecho </w:t>
      </w:r>
      <w:r w:rsidR="000741E2">
        <w:rPr>
          <w:rFonts w:ascii="Palatino Linotype" w:eastAsia="Calibri" w:hAnsi="Palatino Linotype" w:cs="Tahoma"/>
          <w:bCs/>
          <w:sz w:val="22"/>
          <w:szCs w:val="22"/>
          <w:lang w:eastAsia="en-US"/>
        </w:rPr>
        <w:t xml:space="preserve">de que el </w:t>
      </w:r>
      <w:r w:rsidR="005D2178">
        <w:rPr>
          <w:rFonts w:ascii="Palatino Linotype" w:eastAsia="Calibri" w:hAnsi="Palatino Linotype" w:cs="Tahoma"/>
          <w:bCs/>
          <w:sz w:val="22"/>
          <w:szCs w:val="22"/>
          <w:lang w:eastAsia="en-US"/>
        </w:rPr>
        <w:t>Sujeto</w:t>
      </w:r>
      <w:r w:rsidR="000741E2">
        <w:rPr>
          <w:rFonts w:ascii="Palatino Linotype" w:eastAsia="Calibri" w:hAnsi="Palatino Linotype" w:cs="Tahoma"/>
          <w:bCs/>
          <w:sz w:val="22"/>
          <w:szCs w:val="22"/>
          <w:lang w:eastAsia="en-US"/>
        </w:rPr>
        <w:t xml:space="preserve"> Obligado no tiene adeudo en el dos mil </w:t>
      </w:r>
      <w:r w:rsidR="000741E2">
        <w:rPr>
          <w:rFonts w:ascii="Palatino Linotype" w:eastAsia="Calibri" w:hAnsi="Palatino Linotype" w:cs="Tahoma"/>
          <w:bCs/>
          <w:sz w:val="22"/>
          <w:szCs w:val="22"/>
          <w:lang w:eastAsia="en-US"/>
        </w:rPr>
        <w:lastRenderedPageBreak/>
        <w:t>diecinueve con la Comisión Federal de Electricidad, y Acto Jurídico en cuestión es para disminuir la falta de pago de los Municipios.</w:t>
      </w:r>
    </w:p>
    <w:p w14:paraId="5683D6AA"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01593F36" w14:textId="52784F7B" w:rsidR="008B0922" w:rsidRPr="008B0922"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Finalmente, por lo que hace al convenio para recaudar el derecho de alumbrado público, </w:t>
      </w:r>
      <w:r w:rsidR="008B0922">
        <w:rPr>
          <w:rFonts w:ascii="Palatino Linotype" w:eastAsia="Calibri" w:hAnsi="Palatino Linotype" w:cs="Tahoma"/>
          <w:bCs/>
          <w:sz w:val="22"/>
          <w:szCs w:val="22"/>
          <w:lang w:eastAsia="en-US"/>
        </w:rPr>
        <w:t>el Sujeto Obligado</w:t>
      </w:r>
      <w:r w:rsidR="00553988">
        <w:rPr>
          <w:rFonts w:ascii="Palatino Linotype" w:eastAsia="Calibri" w:hAnsi="Palatino Linotype" w:cs="Tahoma"/>
          <w:bCs/>
          <w:sz w:val="22"/>
          <w:szCs w:val="22"/>
          <w:lang w:eastAsia="en-US"/>
        </w:rPr>
        <w:t>, a través de la Tesorería Municipal,</w:t>
      </w:r>
      <w:r w:rsidR="008B0922">
        <w:rPr>
          <w:rFonts w:ascii="Palatino Linotype" w:eastAsia="Calibri" w:hAnsi="Palatino Linotype" w:cs="Tahoma"/>
          <w:bCs/>
          <w:sz w:val="22"/>
          <w:szCs w:val="22"/>
          <w:lang w:eastAsia="en-US"/>
        </w:rPr>
        <w:t xml:space="preserve"> únicamente proporcionó el </w:t>
      </w:r>
      <w:r w:rsidR="008B0922" w:rsidRPr="008B0922">
        <w:rPr>
          <w:rFonts w:ascii="Palatino Linotype" w:eastAsia="Calibri" w:hAnsi="Palatino Linotype" w:cs="Tahoma"/>
          <w:bCs/>
          <w:sz w:val="22"/>
          <w:szCs w:val="22"/>
          <w:lang w:eastAsia="en-US"/>
        </w:rPr>
        <w:t>Convenio de colaboración por el que se establecen los términos y condiciones a los que se Sujetará la Recaudación y aplicación del Derecho por Concepto de Alumbrado Público “DAP”, que celebran por una parte, el Municipio de Ixtlahuaca y por otra parte la Comisión Federal de Electricidad Suministrador de servicios básicos, del primero de enero de dos mil diecinueve.</w:t>
      </w:r>
    </w:p>
    <w:p w14:paraId="15F3FFF9" w14:textId="6245D030"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001F1469" w14:textId="01375E2A" w:rsidR="008B0922" w:rsidRDefault="008B0922"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 se advierte que el Sujeto Obligado proporcionó el documento solicitado, tal como obra en sus archivos, en t</w:t>
      </w:r>
      <w:r w:rsidR="00553988">
        <w:rPr>
          <w:rFonts w:ascii="Palatino Linotype" w:eastAsia="Calibri" w:hAnsi="Palatino Linotype" w:cs="Tahoma"/>
          <w:bCs/>
          <w:sz w:val="22"/>
          <w:szCs w:val="22"/>
          <w:lang w:eastAsia="en-US"/>
        </w:rPr>
        <w:t>érminos de los artículos 12 y 160 de la Ley de Transparencia y Acceso a la Información Pública del Estado de México y Municipios, únicamente respecto al dos mil diecinueve.</w:t>
      </w:r>
    </w:p>
    <w:p w14:paraId="6280C5F6" w14:textId="77777777" w:rsidR="00553988" w:rsidRDefault="00553988"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44242509" w14:textId="71AEF2F7" w:rsidR="00553988" w:rsidRDefault="00553988"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Sin embargo, se omitió realizar un pronunciamiento expreso respecto a los convenios analizados, del dos mil trece al dos mil dieciocho</w:t>
      </w:r>
      <w:r w:rsidR="006034C1">
        <w:rPr>
          <w:rFonts w:ascii="Palatino Linotype" w:eastAsia="Calibri" w:hAnsi="Palatino Linotype" w:cs="Tahoma"/>
          <w:bCs/>
          <w:sz w:val="22"/>
          <w:szCs w:val="22"/>
          <w:lang w:eastAsia="en-US"/>
        </w:rPr>
        <w:t xml:space="preserve">, por lo que, como se advirtió en otros puntos, incumplió el </w:t>
      </w:r>
      <w:r w:rsidR="006034C1" w:rsidRPr="006034C1">
        <w:rPr>
          <w:rFonts w:ascii="Palatino Linotype" w:eastAsia="Calibri" w:hAnsi="Palatino Linotype" w:cs="Tahoma"/>
          <w:b/>
          <w:bCs/>
          <w:sz w:val="22"/>
          <w:szCs w:val="22"/>
          <w:lang w:eastAsia="en-US"/>
        </w:rPr>
        <w:t>principio de exhaustividad</w:t>
      </w:r>
      <w:r w:rsidR="006034C1">
        <w:rPr>
          <w:rFonts w:ascii="Palatino Linotype" w:eastAsia="Calibri" w:hAnsi="Palatino Linotype" w:cs="Tahoma"/>
          <w:bCs/>
          <w:sz w:val="22"/>
          <w:szCs w:val="22"/>
          <w:lang w:eastAsia="en-US"/>
        </w:rPr>
        <w:t>; lo anterior, se robustece con el Tercer Informe de Gobierno de Ixtlahuaca, dos mil dieciocho, en el cual se precisa que se llevó a cabo  el Convenio de Colaboración para la Recaudación y la Aplicación del Derecho por Concepto de Alumbrado Público.</w:t>
      </w:r>
    </w:p>
    <w:p w14:paraId="435EBAD0" w14:textId="77777777" w:rsidR="008B0922" w:rsidRDefault="008B0922"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45885EDC" w14:textId="1A2BC173"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tales circunstancias, toda vez </w:t>
      </w:r>
      <w:r w:rsidR="00F466DE">
        <w:rPr>
          <w:rFonts w:ascii="Palatino Linotype" w:eastAsia="Calibri" w:hAnsi="Palatino Linotype" w:cs="Tahoma"/>
          <w:bCs/>
          <w:sz w:val="22"/>
          <w:szCs w:val="22"/>
          <w:lang w:eastAsia="en-US"/>
        </w:rPr>
        <w:t>que el Sujeto Obligado omitió pronunciarse sobre la información requerida y en el dos mil dieciocho, si realizó el convenio solicitado con la</w:t>
      </w:r>
      <w:r>
        <w:rPr>
          <w:rFonts w:ascii="Palatino Linotype" w:eastAsia="Calibri" w:hAnsi="Palatino Linotype" w:cs="Tahoma"/>
          <w:bCs/>
          <w:sz w:val="22"/>
          <w:szCs w:val="22"/>
          <w:lang w:eastAsia="en-US"/>
        </w:rPr>
        <w:t xml:space="preserve"> Comisión Federal de Electricidad para que recaude los derechos por el servicio de alumbrado público y el Sujeto Obligado no emitió respuesta al requerimiento, se considera que</w:t>
      </w:r>
      <w:r w:rsidR="0043142A">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para </w:t>
      </w:r>
      <w:r>
        <w:rPr>
          <w:rFonts w:ascii="Palatino Linotype" w:eastAsia="Calibri" w:hAnsi="Palatino Linotype" w:cs="Tahoma"/>
          <w:bCs/>
          <w:sz w:val="22"/>
          <w:szCs w:val="22"/>
          <w:lang w:eastAsia="en-US"/>
        </w:rPr>
        <w:lastRenderedPageBreak/>
        <w:t>atender la solicitud, deberá realizar una búsqueda de los convenios celebrados por dichos entes</w:t>
      </w:r>
      <w:r w:rsidR="0043142A">
        <w:rPr>
          <w:rFonts w:ascii="Palatino Linotype" w:eastAsia="Calibri" w:hAnsi="Palatino Linotype" w:cs="Tahoma"/>
          <w:bCs/>
          <w:sz w:val="22"/>
          <w:szCs w:val="22"/>
          <w:lang w:eastAsia="en-US"/>
        </w:rPr>
        <w:t xml:space="preserve">, del dos mil trece al dos mil </w:t>
      </w:r>
      <w:r w:rsidR="00FE731D">
        <w:rPr>
          <w:rFonts w:ascii="Palatino Linotype" w:eastAsia="Calibri" w:hAnsi="Palatino Linotype" w:cs="Tahoma"/>
          <w:bCs/>
          <w:sz w:val="22"/>
          <w:szCs w:val="22"/>
          <w:lang w:eastAsia="en-US"/>
        </w:rPr>
        <w:t>diecinueve</w:t>
      </w:r>
      <w:r w:rsidR="0043142A">
        <w:rPr>
          <w:rFonts w:ascii="Palatino Linotype" w:eastAsia="Calibri" w:hAnsi="Palatino Linotype" w:cs="Tahoma"/>
          <w:bCs/>
          <w:sz w:val="22"/>
          <w:szCs w:val="22"/>
          <w:lang w:eastAsia="en-US"/>
        </w:rPr>
        <w:t>.</w:t>
      </w:r>
    </w:p>
    <w:p w14:paraId="1BAC01A7"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0C83471" w14:textId="77777777" w:rsidR="00EB266C" w:rsidRDefault="00EB266C"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deberá realizar una búsqueda en todas las unidades administrativas competentes, en términos del artículo 162 de la Ley de Transparencia y Acceso a la Información Pública, con el fin de que el Sujeto Obligado proporcione los contratos y convenios requeridos; para el caso, que no haya celebrado ninguno de los actos jurídicos solicitados, deberá hacerlo del conocimiento del Particular, en términos del segundo párrafo del artículo 19 del ordenamiento previamente señalado.</w:t>
      </w:r>
    </w:p>
    <w:p w14:paraId="0988591B" w14:textId="77777777" w:rsidR="00EB266C" w:rsidRDefault="00EB266C" w:rsidP="00E256C4">
      <w:pPr>
        <w:spacing w:line="360" w:lineRule="auto"/>
        <w:jc w:val="both"/>
        <w:rPr>
          <w:rFonts w:ascii="Palatino Linotype" w:eastAsia="Calibri" w:hAnsi="Palatino Linotype" w:cs="Tahoma"/>
          <w:bCs/>
          <w:sz w:val="22"/>
          <w:szCs w:val="22"/>
          <w:lang w:eastAsia="en-US"/>
        </w:rPr>
      </w:pPr>
    </w:p>
    <w:p w14:paraId="5FD463B8" w14:textId="77777777" w:rsidR="00BF1B9F" w:rsidRPr="00E92DB6" w:rsidRDefault="00BF1B9F"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24 y 25.</w:t>
      </w:r>
    </w:p>
    <w:p w14:paraId="72026328" w14:textId="77777777" w:rsidR="00BF1B9F" w:rsidRPr="005F7E05" w:rsidRDefault="00BF1B9F"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0A2E326" w14:textId="41D6B1AE" w:rsidR="00BF1B9F" w:rsidRDefault="00BF1B9F"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Solicitante requirió los listados y números de juicios o controversias promovidas por particulares, en contra del Ayuntamiento por el cobro o el pago indebido del derecho de alumbrado público, del dos mil trece al </w:t>
      </w:r>
      <w:r w:rsidR="005774D1">
        <w:rPr>
          <w:rFonts w:ascii="Palatino Linotype" w:eastAsia="Calibri" w:hAnsi="Palatino Linotype" w:cs="Tahoma"/>
          <w:bCs/>
          <w:sz w:val="22"/>
          <w:szCs w:val="22"/>
          <w:lang w:eastAsia="en-US"/>
        </w:rPr>
        <w:t>treinta de abril</w:t>
      </w:r>
      <w:r>
        <w:rPr>
          <w:rFonts w:ascii="Palatino Linotype" w:eastAsia="Calibri" w:hAnsi="Palatino Linotype" w:cs="Tahoma"/>
          <w:bCs/>
          <w:sz w:val="22"/>
          <w:szCs w:val="22"/>
          <w:lang w:eastAsia="en-US"/>
        </w:rPr>
        <w:t xml:space="preserve"> de dos mil diecinueve.</w:t>
      </w:r>
    </w:p>
    <w:p w14:paraId="63F11F1D" w14:textId="77777777" w:rsidR="00BF1B9F" w:rsidRPr="008B0067" w:rsidRDefault="00BF1B9F"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2FC87C68" w14:textId="0C5FF996" w:rsidR="00AD4A8A" w:rsidRDefault="00BF1B9F"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en principio resulta necesario, recordar que la </w:t>
      </w:r>
      <w:r w:rsidR="0043142A">
        <w:rPr>
          <w:rFonts w:ascii="Palatino Linotype" w:eastAsia="Calibri" w:hAnsi="Palatino Linotype" w:cs="Tahoma"/>
          <w:bCs/>
          <w:sz w:val="22"/>
          <w:szCs w:val="22"/>
          <w:lang w:eastAsia="en-US"/>
        </w:rPr>
        <w:t>Dirección</w:t>
      </w:r>
      <w:r w:rsidR="00AD4A8A">
        <w:rPr>
          <w:rFonts w:ascii="Palatino Linotype" w:eastAsia="Calibri" w:hAnsi="Palatino Linotype" w:cs="Tahoma"/>
          <w:bCs/>
          <w:sz w:val="22"/>
          <w:szCs w:val="22"/>
          <w:lang w:eastAsia="en-US"/>
        </w:rPr>
        <w:t xml:space="preserve"> Jurídica</w:t>
      </w:r>
      <w:r>
        <w:rPr>
          <w:rFonts w:ascii="Palatino Linotype" w:eastAsia="Calibri" w:hAnsi="Palatino Linotype" w:cs="Tahoma"/>
          <w:bCs/>
          <w:sz w:val="22"/>
          <w:szCs w:val="22"/>
          <w:lang w:eastAsia="en-US"/>
        </w:rPr>
        <w:t>, represente legalmente al Ayuntamiento, además, que es el encargado de ver todas las cuestiones relacionadas con procedimientos judiciales; por lo que, es la unidad administrativa idónea para cono</w:t>
      </w:r>
      <w:r w:rsidR="00AD4A8A">
        <w:rPr>
          <w:rFonts w:ascii="Palatino Linotype" w:eastAsia="Calibri" w:hAnsi="Palatino Linotype" w:cs="Tahoma"/>
          <w:bCs/>
          <w:sz w:val="22"/>
          <w:szCs w:val="22"/>
          <w:lang w:eastAsia="en-US"/>
        </w:rPr>
        <w:t>cer de la información requerida</w:t>
      </w:r>
      <w:r w:rsidR="0043142A">
        <w:rPr>
          <w:rFonts w:ascii="Palatino Linotype" w:eastAsia="Calibri" w:hAnsi="Palatino Linotype" w:cs="Tahoma"/>
          <w:bCs/>
          <w:sz w:val="22"/>
          <w:szCs w:val="22"/>
          <w:lang w:eastAsia="en-US"/>
        </w:rPr>
        <w:t>.</w:t>
      </w:r>
    </w:p>
    <w:p w14:paraId="4FE4821A" w14:textId="77777777" w:rsidR="0043142A" w:rsidRDefault="0043142A"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58F6B6AC" w14:textId="04F5CF09" w:rsidR="0043142A" w:rsidRDefault="0043142A"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dicha área después de realizar una búsqueda exhaustiva y razonable </w:t>
      </w:r>
      <w:r w:rsidR="002B68BD">
        <w:rPr>
          <w:rFonts w:ascii="Palatino Linotype" w:eastAsia="Calibri" w:hAnsi="Palatino Linotype" w:cs="Tahoma"/>
          <w:bCs/>
          <w:sz w:val="22"/>
          <w:szCs w:val="22"/>
          <w:lang w:eastAsia="en-US"/>
        </w:rPr>
        <w:t>en cada uno de los expedientes que obraban en sus archivos</w:t>
      </w:r>
      <w:r>
        <w:rPr>
          <w:rFonts w:ascii="Palatino Linotype" w:eastAsia="Calibri" w:hAnsi="Palatino Linotype" w:cs="Tahoma"/>
          <w:bCs/>
          <w:sz w:val="22"/>
          <w:szCs w:val="22"/>
          <w:lang w:eastAsia="en-US"/>
        </w:rPr>
        <w:t>, precisó que del dos mil trece al dos mil dieciocho, no contaba con ningún juicio o controversia promovidas por particulares, en contra del Ayuntamiento, relacionado con el servicio de alumbrado público</w:t>
      </w:r>
      <w:r w:rsidR="00836DF1">
        <w:rPr>
          <w:rFonts w:ascii="Palatino Linotype" w:eastAsia="Calibri" w:hAnsi="Palatino Linotype" w:cs="Tahoma"/>
          <w:bCs/>
          <w:sz w:val="22"/>
          <w:szCs w:val="22"/>
          <w:lang w:eastAsia="en-US"/>
        </w:rPr>
        <w:t>; además, que</w:t>
      </w:r>
      <w:r w:rsidR="00C700DA">
        <w:rPr>
          <w:rFonts w:ascii="Palatino Linotype" w:eastAsia="Calibri" w:hAnsi="Palatino Linotype" w:cs="Tahoma"/>
          <w:bCs/>
          <w:sz w:val="22"/>
          <w:szCs w:val="22"/>
          <w:lang w:eastAsia="en-US"/>
        </w:rPr>
        <w:t xml:space="preserve"> el acta de </w:t>
      </w:r>
      <w:r w:rsidR="00C700DA">
        <w:rPr>
          <w:rFonts w:ascii="Palatino Linotype" w:eastAsia="Calibri" w:hAnsi="Palatino Linotype" w:cs="Tahoma"/>
          <w:bCs/>
          <w:sz w:val="22"/>
          <w:szCs w:val="22"/>
          <w:lang w:eastAsia="en-US"/>
        </w:rPr>
        <w:lastRenderedPageBreak/>
        <w:t>entrega recepción, proporcionada por la administración pasada, no contaba con alguna controversia con las características señaladas por el Particular.</w:t>
      </w:r>
    </w:p>
    <w:p w14:paraId="55049D0B" w14:textId="77777777" w:rsidR="00C700DA" w:rsidRDefault="00C700DA"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60AE189B" w14:textId="55CF8D76" w:rsidR="00C700DA" w:rsidRDefault="00C700DA"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w:t>
      </w:r>
      <w:r w:rsidR="00757897">
        <w:rPr>
          <w:rFonts w:ascii="Palatino Linotype" w:eastAsia="Calibri" w:hAnsi="Palatino Linotype" w:cs="Tahoma"/>
          <w:bCs/>
          <w:sz w:val="22"/>
          <w:szCs w:val="22"/>
          <w:lang w:eastAsia="en-US"/>
        </w:rPr>
        <w:t xml:space="preserve">í, se advierte que </w:t>
      </w:r>
      <w:r w:rsidR="00C22183">
        <w:rPr>
          <w:rFonts w:ascii="Palatino Linotype" w:eastAsia="Calibri" w:hAnsi="Palatino Linotype" w:cs="Tahoma"/>
          <w:bCs/>
          <w:sz w:val="22"/>
          <w:szCs w:val="22"/>
          <w:lang w:eastAsia="en-US"/>
        </w:rPr>
        <w:t xml:space="preserve">el Sujeto Obligado indicó que no había tenido </w:t>
      </w:r>
      <w:r w:rsidR="00FE731D">
        <w:rPr>
          <w:rFonts w:ascii="Palatino Linotype" w:eastAsia="Calibri" w:hAnsi="Palatino Linotype" w:cs="Tahoma"/>
          <w:bCs/>
          <w:sz w:val="22"/>
          <w:szCs w:val="22"/>
          <w:lang w:eastAsia="en-US"/>
        </w:rPr>
        <w:t>algún juicio por el cobro o pago indebido del derecho de alumbrado público, del dos mil trece al dos mil dieciocho, es decir, señaló las razones por las cuales no contaba con la información respecto a dichos años.</w:t>
      </w:r>
    </w:p>
    <w:p w14:paraId="454727D2" w14:textId="77777777" w:rsidR="00FE731D" w:rsidRDefault="00FE731D"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1672D078" w14:textId="3294BEE7" w:rsidR="00FE731D" w:rsidRDefault="004134C9"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cabe recordar que no será necesario que </w:t>
      </w:r>
      <w:r w:rsidR="00CF5EC7">
        <w:rPr>
          <w:rFonts w:ascii="Palatino Linotype" w:eastAsia="Calibri" w:hAnsi="Palatino Linotype" w:cs="Tahoma"/>
          <w:bCs/>
          <w:sz w:val="22"/>
          <w:szCs w:val="22"/>
          <w:lang w:eastAsia="en-US"/>
        </w:rPr>
        <w:t xml:space="preserve">el Sujeto Obligado </w:t>
      </w:r>
      <w:r>
        <w:rPr>
          <w:rFonts w:ascii="Palatino Linotype" w:eastAsia="Calibri" w:hAnsi="Palatino Linotype" w:cs="Tahoma"/>
          <w:bCs/>
          <w:sz w:val="22"/>
          <w:szCs w:val="22"/>
          <w:lang w:eastAsia="en-US"/>
        </w:rPr>
        <w:t xml:space="preserve">declare formalmente la inexistencia de la información, </w:t>
      </w:r>
      <w:r w:rsidRPr="004134C9">
        <w:rPr>
          <w:rFonts w:ascii="Palatino Linotype" w:eastAsia="Calibri" w:hAnsi="Palatino Linotype" w:cs="Tahoma"/>
          <w:bCs/>
          <w:iCs/>
          <w:sz w:val="22"/>
          <w:szCs w:val="22"/>
          <w:lang w:val="es-ES" w:eastAsia="en-US"/>
        </w:rPr>
        <w:t xml:space="preserve">en el caso de que ciertas facultades, competencias o </w:t>
      </w:r>
      <w:r>
        <w:rPr>
          <w:rFonts w:ascii="Palatino Linotype" w:eastAsia="Calibri" w:hAnsi="Palatino Linotype" w:cs="Tahoma"/>
          <w:bCs/>
          <w:iCs/>
          <w:sz w:val="22"/>
          <w:szCs w:val="22"/>
          <w:lang w:val="es-ES" w:eastAsia="en-US"/>
        </w:rPr>
        <w:t>funciones no se hayan ejercido, en términos del Criterio 07/17 y el artículo 19, párrafo segundo de la Ley de Transparencia y A</w:t>
      </w:r>
      <w:r w:rsidR="00CF5EC7">
        <w:rPr>
          <w:rFonts w:ascii="Palatino Linotype" w:eastAsia="Calibri" w:hAnsi="Palatino Linotype" w:cs="Tahoma"/>
          <w:bCs/>
          <w:iCs/>
          <w:sz w:val="22"/>
          <w:szCs w:val="22"/>
          <w:lang w:val="es-ES" w:eastAsia="en-US"/>
        </w:rPr>
        <w:t>cceso al a Información Pública del Estado de México y M</w:t>
      </w:r>
      <w:r w:rsidR="00906F91">
        <w:rPr>
          <w:rFonts w:ascii="Palatino Linotype" w:eastAsia="Calibri" w:hAnsi="Palatino Linotype" w:cs="Tahoma"/>
          <w:bCs/>
          <w:iCs/>
          <w:sz w:val="22"/>
          <w:szCs w:val="22"/>
          <w:lang w:val="es-ES" w:eastAsia="en-US"/>
        </w:rPr>
        <w:t>unicipios; lo cual aconteció en el presente caso, al señalar las razones por las cuales no contaba con los juicios solicitados, del dos mil trece al dos mil diecinueve, por lo que, atendió de manera correcta el requerimiento informativo.</w:t>
      </w:r>
    </w:p>
    <w:p w14:paraId="34439478" w14:textId="3177B23C" w:rsidR="00BF1B9F" w:rsidRDefault="00BF1B9F"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45453B2B" w14:textId="6B9C9961" w:rsidR="00AD4A8A" w:rsidRDefault="00906F91"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respecto al dos mil diecinueve, </w:t>
      </w:r>
      <w:r w:rsidR="002B68BD">
        <w:rPr>
          <w:rFonts w:ascii="Palatino Linotype" w:eastAsia="Calibri" w:hAnsi="Palatino Linotype" w:cs="Tahoma"/>
          <w:bCs/>
          <w:sz w:val="22"/>
          <w:szCs w:val="22"/>
          <w:lang w:eastAsia="en-US"/>
        </w:rPr>
        <w:t xml:space="preserve">señaló que únicamente contaba con un </w:t>
      </w:r>
      <w:r w:rsidR="00836DF1">
        <w:rPr>
          <w:rFonts w:ascii="Palatino Linotype" w:eastAsia="Calibri" w:hAnsi="Palatino Linotype" w:cs="Tahoma"/>
          <w:bCs/>
          <w:sz w:val="22"/>
          <w:szCs w:val="22"/>
          <w:lang w:eastAsia="en-US"/>
        </w:rPr>
        <w:t>juicio en trámite relacionado con el derecho de alumbrado público, pues el veinte de marzo de dicho año, había sido emplazado el Ayuntamiento de una demanda, y e</w:t>
      </w:r>
      <w:r w:rsidR="00962C63">
        <w:rPr>
          <w:rFonts w:ascii="Palatino Linotype" w:eastAsia="Calibri" w:hAnsi="Palatino Linotype" w:cs="Tahoma"/>
          <w:bCs/>
          <w:sz w:val="22"/>
          <w:szCs w:val="22"/>
          <w:lang w:eastAsia="en-US"/>
        </w:rPr>
        <w:t xml:space="preserve">l diecinueve de abril de la presente anualidad, se había remitido el informe correspondiente; por tales circunstancias, se advierte que la Dirección Jurídica proporcionó la información que obra en sus archivos, respecto a la información solicitada, respecto al dos mil diecinueve, con lo cual, da cumplimiento a los artículos 12 y 160 de la Ley de la materia. </w:t>
      </w:r>
    </w:p>
    <w:p w14:paraId="0F6C7ECF" w14:textId="77777777" w:rsidR="00906F91" w:rsidRDefault="00906F91"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72275739" w14:textId="77777777" w:rsidR="004A61D0" w:rsidRPr="00BB3A40" w:rsidRDefault="004A61D0" w:rsidP="00E256C4">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26.</w:t>
      </w:r>
    </w:p>
    <w:p w14:paraId="6A4A0D08" w14:textId="77777777" w:rsidR="004A61D0" w:rsidRDefault="004A61D0"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5E2D854" w14:textId="6F8B3909" w:rsidR="004A61D0" w:rsidRPr="00FF3BAB" w:rsidRDefault="004A61D0" w:rsidP="00E256C4">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lastRenderedPageBreak/>
        <w:t xml:space="preserve">Respecto a las normas y lineamientos que el Municipio tiene para operar y proporcionar el servicio de alumbrado público, resulta necesario recordar que conforme al Bando Municipal de </w:t>
      </w:r>
      <w:r w:rsidR="004E5EAD">
        <w:rPr>
          <w:rFonts w:ascii="Palatino Linotype" w:eastAsia="Calibri" w:hAnsi="Palatino Linotype" w:cs="Tahoma"/>
          <w:bCs/>
          <w:sz w:val="22"/>
          <w:szCs w:val="22"/>
          <w:lang w:eastAsia="en-US"/>
        </w:rPr>
        <w:t>Ixtlahuaca</w:t>
      </w:r>
      <w:r>
        <w:rPr>
          <w:rFonts w:ascii="Palatino Linotype" w:eastAsia="Calibri" w:hAnsi="Palatino Linotype" w:cs="Tahoma"/>
          <w:bCs/>
          <w:sz w:val="22"/>
          <w:szCs w:val="22"/>
          <w:lang w:eastAsia="en-US"/>
        </w:rPr>
        <w:t xml:space="preserve"> dos mil diecinueve, el Ayuntamiento prestará, organizará, administrará y modificará los servicios públicos; así como, que el Ayuntamiento tendrá facultadas para expedir y reformar los </w:t>
      </w:r>
      <w:r w:rsidRPr="00916316">
        <w:rPr>
          <w:rFonts w:ascii="Palatino Linotype" w:eastAsia="Calibri" w:hAnsi="Palatino Linotype" w:cs="Tahoma"/>
          <w:bCs/>
          <w:sz w:val="22"/>
          <w:szCs w:val="22"/>
          <w:lang w:eastAsia="en-US"/>
        </w:rPr>
        <w:t>reglamentos, circulares y disposiciones administrativas de observancia general dentro del territorio municipal, para la prestación de los servicios públicos</w:t>
      </w:r>
      <w:r>
        <w:rPr>
          <w:rFonts w:ascii="Palatino Linotype" w:eastAsia="Calibri" w:hAnsi="Palatino Linotype" w:cs="Tahoma"/>
          <w:bCs/>
          <w:sz w:val="22"/>
          <w:szCs w:val="22"/>
          <w:lang w:eastAsia="en-US"/>
        </w:rPr>
        <w:t xml:space="preserve">. Situación que se robustece con el artículo 31, fracción I, de la Ley Orgánica Municipal del Estado de México, precisa que es facultad de los ayuntamientos </w:t>
      </w:r>
      <w:r w:rsidRPr="00FF3BAB">
        <w:rPr>
          <w:rFonts w:ascii="Palatino Linotype" w:eastAsia="Calibri" w:hAnsi="Palatino Linotype" w:cs="Tahoma"/>
          <w:b/>
          <w:bCs/>
          <w:sz w:val="22"/>
          <w:szCs w:val="22"/>
          <w:lang w:eastAsia="en-US"/>
        </w:rPr>
        <w:t xml:space="preserve">expedir y reformar el Bando Municipal, los reglamentos, circulares y disposiciones administrativas de observancia general dentro del territorio del municipio, que sean necesarios para su organización, prestación de los servicios públicos y para el cumplimiento de sus atribuciones. </w:t>
      </w:r>
    </w:p>
    <w:p w14:paraId="5A91E1FC" w14:textId="77777777" w:rsidR="004A61D0" w:rsidRDefault="004A61D0"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299767BA" w14:textId="06AA1E04" w:rsidR="004A61D0" w:rsidRPr="00BB3A40" w:rsidRDefault="004A61D0"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Así, se considera que el Sujeto Obligado es el encargado de reglamentar todas las cuestiones relacionadas con los servicios públicos que tienen a su cargo, por lo que tiene competencia para pronunciarse de la información requerida; </w:t>
      </w:r>
      <w:r w:rsidR="00127E43">
        <w:rPr>
          <w:rFonts w:ascii="Palatino Linotype" w:eastAsia="Calibri" w:hAnsi="Palatino Linotype" w:cs="Tahoma"/>
          <w:bCs/>
          <w:sz w:val="22"/>
          <w:szCs w:val="22"/>
          <w:lang w:eastAsia="en-US"/>
        </w:rPr>
        <w:t xml:space="preserve">al respecto, la </w:t>
      </w:r>
      <w:r w:rsidR="00421BA5">
        <w:rPr>
          <w:rFonts w:ascii="Palatino Linotype" w:eastAsia="Calibri" w:hAnsi="Palatino Linotype" w:cs="Tahoma"/>
          <w:bCs/>
          <w:sz w:val="22"/>
          <w:szCs w:val="22"/>
          <w:lang w:eastAsia="en-US"/>
        </w:rPr>
        <w:t xml:space="preserve">Dirección de Servicios Públicos, precisó diversos artículos, sin embargo, no señaló el nombre de la normatividad, </w:t>
      </w:r>
      <w:r w:rsidR="009340E4">
        <w:rPr>
          <w:rFonts w:ascii="Palatino Linotype" w:eastAsia="Calibri" w:hAnsi="Palatino Linotype" w:cs="Tahoma"/>
          <w:bCs/>
          <w:sz w:val="22"/>
          <w:szCs w:val="22"/>
          <w:lang w:eastAsia="en-US"/>
        </w:rPr>
        <w:t>ni proporcionó el documento que lo contiene,</w:t>
      </w:r>
      <w:r w:rsidR="00421BA5">
        <w:rPr>
          <w:rFonts w:ascii="Palatino Linotype" w:eastAsia="Calibri" w:hAnsi="Palatino Linotype" w:cs="Tahoma"/>
          <w:bCs/>
          <w:sz w:val="22"/>
          <w:szCs w:val="22"/>
          <w:lang w:eastAsia="en-US"/>
        </w:rPr>
        <w:t xml:space="preserve"> </w:t>
      </w:r>
      <w:r w:rsidR="008C2BBC">
        <w:rPr>
          <w:rFonts w:ascii="Palatino Linotype" w:eastAsia="Calibri" w:hAnsi="Palatino Linotype" w:cs="Tahoma"/>
          <w:bCs/>
          <w:sz w:val="22"/>
          <w:szCs w:val="22"/>
          <w:lang w:eastAsia="en-US"/>
        </w:rPr>
        <w:t xml:space="preserve">por lo que, </w:t>
      </w:r>
      <w:r>
        <w:rPr>
          <w:rFonts w:ascii="Palatino Linotype" w:eastAsia="Calibri" w:hAnsi="Palatino Linotype" w:cs="Tahoma"/>
          <w:bCs/>
          <w:sz w:val="22"/>
          <w:szCs w:val="22"/>
          <w:lang w:eastAsia="en-US"/>
        </w:rPr>
        <w:t>para dar atención al requerimiento, deberá realizar una búsqueda exhaustiva y razonable dentro de todas sus unidades administ</w:t>
      </w:r>
      <w:r w:rsidR="00430482">
        <w:rPr>
          <w:rFonts w:ascii="Palatino Linotype" w:eastAsia="Calibri" w:hAnsi="Palatino Linotype" w:cs="Tahoma"/>
          <w:bCs/>
          <w:sz w:val="22"/>
          <w:szCs w:val="22"/>
          <w:lang w:eastAsia="en-US"/>
        </w:rPr>
        <w:t xml:space="preserve">rativas competentes, a efecto de proporcionar la normatividad </w:t>
      </w:r>
      <w:r w:rsidR="009340E4">
        <w:rPr>
          <w:rFonts w:ascii="Palatino Linotype" w:eastAsia="Calibri" w:hAnsi="Palatino Linotype" w:cs="Tahoma"/>
          <w:bCs/>
          <w:sz w:val="22"/>
          <w:szCs w:val="22"/>
          <w:lang w:eastAsia="en-US"/>
        </w:rPr>
        <w:t xml:space="preserve">con la cual se regula el servicio de alumbrado </w:t>
      </w:r>
      <w:r w:rsidR="002E6BF7">
        <w:rPr>
          <w:rFonts w:ascii="Palatino Linotype" w:eastAsia="Calibri" w:hAnsi="Palatino Linotype" w:cs="Tahoma"/>
          <w:bCs/>
          <w:sz w:val="22"/>
          <w:szCs w:val="22"/>
          <w:lang w:eastAsia="en-US"/>
        </w:rPr>
        <w:t>público.</w:t>
      </w:r>
    </w:p>
    <w:p w14:paraId="3073029E" w14:textId="77777777" w:rsidR="004A61D0" w:rsidRDefault="004A61D0"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47383C24" w14:textId="025E59E7" w:rsidR="004A61D0" w:rsidRPr="00F42F01" w:rsidRDefault="004A61D0" w:rsidP="00E256C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tales circunstancias, se concluye que el Sujeto Obligado deberá realizar una indagación en los archivos de todas las áreas que tienen competencia para conocer de lo solicitado, con el fin de proporcionar la información que obre en sus archivos, de conformidad con los artículos 160 y 162 de la Ley de Transparencia y Acceso a la Información Pública del Estado de México </w:t>
      </w:r>
      <w:r>
        <w:rPr>
          <w:rFonts w:ascii="Palatino Linotype" w:eastAsia="Calibri" w:hAnsi="Palatino Linotype" w:cs="Tahoma"/>
          <w:bCs/>
          <w:sz w:val="22"/>
          <w:szCs w:val="22"/>
          <w:lang w:eastAsia="en-US"/>
        </w:rPr>
        <w:lastRenderedPageBreak/>
        <w:t>y Municipio.</w:t>
      </w:r>
      <w:r w:rsidR="00810F06">
        <w:rPr>
          <w:rFonts w:ascii="Palatino Linotype" w:eastAsia="Calibri" w:hAnsi="Palatino Linotype" w:cs="Tahoma"/>
          <w:bCs/>
          <w:sz w:val="22"/>
          <w:szCs w:val="22"/>
          <w:lang w:eastAsia="en-US"/>
        </w:rPr>
        <w:t xml:space="preserve"> </w:t>
      </w:r>
      <w:r w:rsidR="00F42F01">
        <w:rPr>
          <w:rFonts w:ascii="Palatino Linotype" w:eastAsia="Calibri" w:hAnsi="Palatino Linotype" w:cs="Tahoma"/>
          <w:bCs/>
          <w:sz w:val="22"/>
          <w:szCs w:val="22"/>
          <w:lang w:eastAsia="en-US"/>
        </w:rPr>
        <w:t>Además, que el agravio hecho valer por el Particular es</w:t>
      </w:r>
      <w:r w:rsidR="00F42F01" w:rsidRPr="00F42F01">
        <w:rPr>
          <w:rFonts w:ascii="Palatino Linotype" w:eastAsia="Calibri" w:hAnsi="Palatino Linotype" w:cs="Tahoma"/>
          <w:b/>
          <w:bCs/>
          <w:sz w:val="22"/>
          <w:szCs w:val="22"/>
          <w:lang w:eastAsia="en-US"/>
        </w:rPr>
        <w:t xml:space="preserve"> FUNDADO</w:t>
      </w:r>
      <w:r w:rsidR="00F42F01">
        <w:rPr>
          <w:rFonts w:ascii="Palatino Linotype" w:eastAsia="Calibri" w:hAnsi="Palatino Linotype" w:cs="Tahoma"/>
          <w:b/>
          <w:bCs/>
          <w:sz w:val="22"/>
          <w:szCs w:val="22"/>
          <w:lang w:eastAsia="en-US"/>
        </w:rPr>
        <w:t xml:space="preserve">, </w:t>
      </w:r>
      <w:r w:rsidR="00F42F01">
        <w:rPr>
          <w:rFonts w:ascii="Palatino Linotype" w:eastAsia="Calibri" w:hAnsi="Palatino Linotype" w:cs="Tahoma"/>
          <w:bCs/>
          <w:sz w:val="22"/>
          <w:szCs w:val="22"/>
          <w:lang w:eastAsia="en-US"/>
        </w:rPr>
        <w:t>pues entregó la información solicitada de manera incompleta.</w:t>
      </w:r>
    </w:p>
    <w:p w14:paraId="53681BA0" w14:textId="77777777" w:rsidR="004A61D0" w:rsidRDefault="004A61D0"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5BF8AE34" w14:textId="77777777" w:rsidR="004A61D0" w:rsidRDefault="004A61D0" w:rsidP="00E256C4">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w:t>
      </w:r>
      <w:r w:rsidRPr="005818A1">
        <w:rPr>
          <w:rFonts w:ascii="Palatino Linotype" w:eastAsia="Calibri" w:hAnsi="Palatino Linotype" w:cs="Tahoma"/>
          <w:bCs/>
          <w:sz w:val="22"/>
          <w:szCs w:val="22"/>
          <w:lang w:eastAsia="en-US"/>
        </w:rPr>
        <w:t xml:space="preserve">, no pasa desapercibido </w:t>
      </w:r>
      <w:r>
        <w:rPr>
          <w:rFonts w:ascii="Palatino Linotype" w:eastAsia="Calibri" w:hAnsi="Palatino Linotype" w:cs="Tahoma"/>
          <w:bCs/>
          <w:sz w:val="22"/>
          <w:szCs w:val="22"/>
          <w:lang w:eastAsia="en-US"/>
        </w:rPr>
        <w:t xml:space="preserve">que </w:t>
      </w:r>
      <w:r w:rsidRPr="005818A1">
        <w:rPr>
          <w:rFonts w:ascii="Palatino Linotype" w:eastAsia="Calibri" w:hAnsi="Palatino Linotype" w:cs="Tahoma"/>
          <w:bCs/>
          <w:sz w:val="22"/>
          <w:szCs w:val="22"/>
          <w:lang w:eastAsia="en-US"/>
        </w:rPr>
        <w:t>la información que</w:t>
      </w:r>
      <w:r>
        <w:rPr>
          <w:rFonts w:ascii="Palatino Linotype" w:eastAsia="Calibri" w:hAnsi="Palatino Linotype" w:cs="Tahoma"/>
          <w:bCs/>
          <w:sz w:val="22"/>
          <w:szCs w:val="22"/>
          <w:lang w:eastAsia="en-US"/>
        </w:rPr>
        <w:t xml:space="preserve"> daría</w:t>
      </w:r>
      <w:r w:rsidRPr="005818A1">
        <w:rPr>
          <w:rFonts w:ascii="Palatino Linotype" w:eastAsia="Calibri" w:hAnsi="Palatino Linotype" w:cs="Tahoma"/>
          <w:bCs/>
          <w:sz w:val="22"/>
          <w:szCs w:val="22"/>
          <w:lang w:eastAsia="en-US"/>
        </w:rPr>
        <w:t xml:space="preserve"> cuenta de lo solicitado, podría contener datos </w:t>
      </w:r>
      <w:r>
        <w:rPr>
          <w:rFonts w:ascii="Palatino Linotype" w:eastAsia="Calibri" w:hAnsi="Palatino Linotype" w:cs="Tahoma"/>
          <w:bCs/>
          <w:sz w:val="22"/>
          <w:szCs w:val="22"/>
          <w:lang w:eastAsia="en-US"/>
        </w:rPr>
        <w:t>confidenciales</w:t>
      </w:r>
      <w:r w:rsidRPr="005818A1">
        <w:rPr>
          <w:rFonts w:ascii="Palatino Linotype" w:eastAsia="Calibri" w:hAnsi="Palatino Linotype" w:cs="Tahoma"/>
          <w:bCs/>
          <w:sz w:val="22"/>
          <w:szCs w:val="22"/>
          <w:lang w:eastAsia="en-US"/>
        </w:rPr>
        <w:t>; por lo que, en su caso, deberá</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 xml:space="preserve">entregar versión pública en la que se eliminen </w:t>
      </w:r>
      <w:r>
        <w:rPr>
          <w:rFonts w:ascii="Palatino Linotype" w:eastAsia="Calibri" w:hAnsi="Palatino Linotype" w:cs="Tahoma"/>
          <w:bCs/>
          <w:sz w:val="22"/>
          <w:szCs w:val="22"/>
          <w:lang w:eastAsia="en-US"/>
        </w:rPr>
        <w:t>estos</w:t>
      </w:r>
      <w:r w:rsidRPr="005818A1">
        <w:rPr>
          <w:rFonts w:ascii="Palatino Linotype" w:eastAsia="Calibri" w:hAnsi="Palatino Linotype" w:cs="Tahoma"/>
          <w:bCs/>
          <w:sz w:val="22"/>
          <w:szCs w:val="22"/>
          <w:lang w:eastAsia="en-US"/>
        </w:rPr>
        <w:t>, junto con el acuerdo del Comité</w:t>
      </w:r>
      <w:r>
        <w:rPr>
          <w:rFonts w:ascii="Palatino Linotype" w:eastAsia="Calibri" w:hAnsi="Palatino Linotype" w:cs="Tahoma"/>
          <w:bCs/>
          <w:sz w:val="22"/>
          <w:szCs w:val="22"/>
          <w:lang w:eastAsia="en-US"/>
        </w:rPr>
        <w:t xml:space="preserve"> de Transparencia, en el que</w:t>
      </w:r>
      <w:r w:rsidRPr="005818A1">
        <w:rPr>
          <w:rFonts w:ascii="Palatino Linotype" w:eastAsia="Calibri" w:hAnsi="Palatino Linotype" w:cs="Tahoma"/>
          <w:bCs/>
          <w:sz w:val="22"/>
          <w:szCs w:val="22"/>
          <w:lang w:eastAsia="en-US"/>
        </w:rPr>
        <w:t xml:space="preserve"> funde y motive la eliminación de la información,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conformidad con lo establecido en los artículos 49, fracciones II y VIII, 128, 132, fracción I,</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138, 143 y 149 de la Ley de Transparencia y Acceso a la Información Pública de Estado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México y Municipios.</w:t>
      </w:r>
    </w:p>
    <w:p w14:paraId="78ABA771" w14:textId="77777777" w:rsidR="00F42F01" w:rsidRDefault="00F42F01" w:rsidP="00E256C4">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p>
    <w:p w14:paraId="3F0B758D" w14:textId="0D280F92" w:rsidR="002232D9" w:rsidRPr="002232D9" w:rsidRDefault="002232D9" w:rsidP="00E256C4">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sidRPr="002232D9">
        <w:rPr>
          <w:rFonts w:ascii="Palatino Linotype" w:eastAsia="Calibri" w:hAnsi="Palatino Linotype" w:cs="Tahoma"/>
          <w:bCs/>
          <w:sz w:val="22"/>
          <w:szCs w:val="22"/>
          <w:lang w:eastAsia="en-US"/>
        </w:rPr>
        <w:t>Finalmente, no pasa desapercibido que el Solicitante requirió que se emitieran las medidas de apremio y sanciones por incumplimiento de los servidores públicos que atendieron la solicitud de información; al respecto, este Instituto no considera procedente dar vista a la Contraloría, de los servidores públicos que atendieron la solicitud de información materia de la presente resolución, pues como se preci</w:t>
      </w:r>
      <w:r>
        <w:rPr>
          <w:rFonts w:ascii="Palatino Linotype" w:eastAsia="Calibri" w:hAnsi="Palatino Linotype" w:cs="Tahoma"/>
          <w:bCs/>
          <w:sz w:val="22"/>
          <w:szCs w:val="22"/>
          <w:lang w:eastAsia="en-US"/>
        </w:rPr>
        <w:t>s</w:t>
      </w:r>
      <w:r w:rsidRPr="002232D9">
        <w:rPr>
          <w:rFonts w:ascii="Palatino Linotype" w:eastAsia="Calibri" w:hAnsi="Palatino Linotype" w:cs="Tahoma"/>
          <w:bCs/>
          <w:sz w:val="22"/>
          <w:szCs w:val="22"/>
          <w:lang w:eastAsia="en-US"/>
        </w:rPr>
        <w:t xml:space="preserve">ó en párrafos anteriores, dieron atención a la misma, tan es así, que proporcionaron información que atiende parte </w:t>
      </w:r>
      <w:r>
        <w:rPr>
          <w:rFonts w:ascii="Palatino Linotype" w:eastAsia="Calibri" w:hAnsi="Palatino Linotype" w:cs="Tahoma"/>
          <w:bCs/>
          <w:sz w:val="22"/>
          <w:szCs w:val="22"/>
          <w:lang w:eastAsia="en-US"/>
        </w:rPr>
        <w:t>del requerimiento informativo.</w:t>
      </w:r>
    </w:p>
    <w:p w14:paraId="2DD0B0A8" w14:textId="77777777" w:rsidR="002E6BF7" w:rsidRPr="00BB3A40" w:rsidRDefault="002E6BF7" w:rsidP="00E256C4">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p>
    <w:p w14:paraId="6768D23C" w14:textId="494D6804" w:rsidR="00810F06" w:rsidRDefault="00D15F1A" w:rsidP="00E256C4">
      <w:pPr>
        <w:spacing w:line="360" w:lineRule="auto"/>
        <w:jc w:val="both"/>
        <w:rPr>
          <w:rFonts w:ascii="Palatino Linotype" w:hAnsi="Palatino Linotype" w:cs="Tahoma"/>
          <w:b/>
          <w:sz w:val="22"/>
          <w:szCs w:val="22"/>
        </w:rPr>
      </w:pPr>
      <w:r>
        <w:rPr>
          <w:rFonts w:ascii="Palatino Linotype" w:hAnsi="Palatino Linotype" w:cs="Tahoma"/>
          <w:b/>
          <w:sz w:val="22"/>
          <w:szCs w:val="22"/>
        </w:rPr>
        <w:t>SEXTO</w:t>
      </w:r>
      <w:r w:rsidR="00ED4492" w:rsidRPr="00264223">
        <w:rPr>
          <w:rFonts w:ascii="Palatino Linotype" w:hAnsi="Palatino Linotype" w:cs="Tahoma"/>
          <w:b/>
          <w:sz w:val="22"/>
          <w:szCs w:val="22"/>
        </w:rPr>
        <w:t xml:space="preserve">. Decisión. </w:t>
      </w:r>
    </w:p>
    <w:p w14:paraId="76E7273F" w14:textId="77777777" w:rsidR="00810F06" w:rsidRDefault="00810F06" w:rsidP="00E256C4">
      <w:pPr>
        <w:spacing w:line="360" w:lineRule="auto"/>
        <w:jc w:val="both"/>
        <w:rPr>
          <w:rFonts w:ascii="Palatino Linotype" w:hAnsi="Palatino Linotype" w:cs="Tahoma"/>
          <w:b/>
          <w:sz w:val="22"/>
          <w:szCs w:val="22"/>
        </w:rPr>
      </w:pPr>
    </w:p>
    <w:p w14:paraId="0563FA73" w14:textId="506A52FF" w:rsidR="00F42F01" w:rsidRPr="00F42F01" w:rsidRDefault="00810F06" w:rsidP="00E256C4">
      <w:pPr>
        <w:spacing w:line="360" w:lineRule="auto"/>
        <w:jc w:val="both"/>
        <w:rPr>
          <w:rFonts w:ascii="Palatino Linotype" w:eastAsia="Calibri" w:hAnsi="Palatino Linotype" w:cs="Tahoma"/>
          <w:iCs/>
          <w:sz w:val="22"/>
          <w:szCs w:val="22"/>
          <w:lang w:val="es-ES" w:eastAsia="es-ES_tradnl"/>
        </w:rPr>
      </w:pPr>
      <w:r w:rsidRPr="00AD50F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t>MODIFICAR</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otorgada por el </w:t>
      </w:r>
      <w:r>
        <w:rPr>
          <w:rFonts w:ascii="Palatino Linotype" w:hAnsi="Palatino Linotype" w:cs="Tahoma"/>
          <w:sz w:val="22"/>
          <w:szCs w:val="22"/>
        </w:rPr>
        <w:t>Sujeto Obligado</w:t>
      </w:r>
      <w:r w:rsidRPr="00AD50F9">
        <w:rPr>
          <w:rFonts w:ascii="Palatino Linotype" w:hAnsi="Palatino Linotype" w:cs="Tahoma"/>
          <w:sz w:val="22"/>
          <w:szCs w:val="22"/>
        </w:rPr>
        <w:t>,</w:t>
      </w:r>
      <w:r w:rsidRPr="00AD50F9">
        <w:rPr>
          <w:rFonts w:ascii="Palatino Linotype" w:eastAsia="Calibri" w:hAnsi="Palatino Linotype" w:cs="Tahoma"/>
          <w:sz w:val="22"/>
          <w:szCs w:val="22"/>
          <w:lang w:eastAsia="en-US"/>
        </w:rPr>
        <w:t xml:space="preserve"> e</w:t>
      </w:r>
      <w:r w:rsidRPr="00AD50F9">
        <w:rPr>
          <w:rFonts w:ascii="Palatino Linotype" w:hAnsi="Palatino Linotype" w:cs="Tahoma"/>
          <w:sz w:val="22"/>
          <w:szCs w:val="22"/>
        </w:rPr>
        <w:t xml:space="preserve"> ins</w:t>
      </w:r>
      <w:r>
        <w:rPr>
          <w:rFonts w:ascii="Palatino Linotype" w:hAnsi="Palatino Linotype" w:cs="Tahoma"/>
          <w:sz w:val="22"/>
          <w:szCs w:val="22"/>
        </w:rPr>
        <w:t>truir a efecto de que entregue,</w:t>
      </w:r>
      <w:r w:rsidRPr="00AD50F9">
        <w:rPr>
          <w:rFonts w:ascii="Palatino Linotype" w:hAnsi="Palatino Linotype" w:cs="Tahoma"/>
          <w:sz w:val="22"/>
          <w:szCs w:val="22"/>
        </w:rPr>
        <w:t xml:space="preserve"> </w:t>
      </w:r>
      <w:r w:rsidRPr="00AD50F9">
        <w:rPr>
          <w:rFonts w:ascii="Palatino Linotype" w:eastAsia="Calibri" w:hAnsi="Palatino Linotype" w:cs="Tahoma"/>
          <w:iCs/>
          <w:sz w:val="22"/>
          <w:szCs w:val="22"/>
          <w:lang w:eastAsia="es-ES_tradnl"/>
        </w:rPr>
        <w:t>a través del Sistema de Acceso a la Información Mexiquense (SAIMEX),</w:t>
      </w:r>
      <w:r w:rsidR="00F42F01">
        <w:rPr>
          <w:rFonts w:ascii="Palatino Linotype" w:eastAsia="Calibri" w:hAnsi="Palatino Linotype" w:cs="Tahoma"/>
          <w:iCs/>
          <w:sz w:val="22"/>
          <w:szCs w:val="22"/>
          <w:lang w:eastAsia="es-ES_tradnl"/>
        </w:rPr>
        <w:t xml:space="preserve"> </w:t>
      </w:r>
      <w:r w:rsidR="00F42F01" w:rsidRPr="00F42F01">
        <w:rPr>
          <w:rFonts w:ascii="Palatino Linotype" w:eastAsia="Calibri" w:hAnsi="Palatino Linotype" w:cs="Tahoma"/>
          <w:iCs/>
          <w:sz w:val="22"/>
          <w:szCs w:val="22"/>
          <w:lang w:eastAsia="es-ES_tradnl"/>
        </w:rPr>
        <w:t xml:space="preserve">previa búsqueda exhaustiva y razonable en todas las unidades administrativas competentes, entre las cuales no podrá omitir a la </w:t>
      </w:r>
      <w:r w:rsidR="00F42F01" w:rsidRPr="00F42F01">
        <w:rPr>
          <w:rFonts w:ascii="Palatino Linotype" w:eastAsia="Calibri" w:hAnsi="Palatino Linotype" w:cs="Tahoma"/>
          <w:bCs/>
          <w:iCs/>
          <w:sz w:val="22"/>
          <w:szCs w:val="22"/>
          <w:lang w:eastAsia="es-ES_tradnl"/>
        </w:rPr>
        <w:t xml:space="preserve">Presidencia Municipal, la Secretaría del Ayuntamiento, </w:t>
      </w:r>
      <w:r w:rsidR="00F42F01">
        <w:rPr>
          <w:rFonts w:ascii="Palatino Linotype" w:eastAsia="Calibri" w:hAnsi="Palatino Linotype" w:cs="Tahoma"/>
          <w:bCs/>
          <w:iCs/>
          <w:sz w:val="22"/>
          <w:szCs w:val="22"/>
          <w:lang w:eastAsia="es-ES_tradnl"/>
        </w:rPr>
        <w:t xml:space="preserve">la </w:t>
      </w:r>
      <w:r w:rsidR="00F42F01" w:rsidRPr="00F42F01">
        <w:rPr>
          <w:rFonts w:ascii="Palatino Linotype" w:eastAsia="Calibri" w:hAnsi="Palatino Linotype" w:cs="Tahoma"/>
          <w:bCs/>
          <w:iCs/>
          <w:sz w:val="22"/>
          <w:szCs w:val="22"/>
          <w:lang w:eastAsia="es-ES_tradnl"/>
        </w:rPr>
        <w:t xml:space="preserve">Tesorería </w:t>
      </w:r>
      <w:r w:rsidR="00F42F01" w:rsidRPr="00F42F01">
        <w:rPr>
          <w:rFonts w:ascii="Palatino Linotype" w:eastAsia="Calibri" w:hAnsi="Palatino Linotype" w:cs="Tahoma"/>
          <w:bCs/>
          <w:iCs/>
          <w:sz w:val="22"/>
          <w:szCs w:val="22"/>
          <w:lang w:eastAsia="es-ES_tradnl"/>
        </w:rPr>
        <w:lastRenderedPageBreak/>
        <w:t>Municipal,</w:t>
      </w:r>
      <w:r w:rsidR="00F42F01">
        <w:rPr>
          <w:rFonts w:ascii="Palatino Linotype" w:eastAsia="Calibri" w:hAnsi="Palatino Linotype" w:cs="Tahoma"/>
          <w:bCs/>
          <w:iCs/>
          <w:sz w:val="22"/>
          <w:szCs w:val="22"/>
          <w:lang w:eastAsia="es-ES_tradnl"/>
        </w:rPr>
        <w:t xml:space="preserve"> </w:t>
      </w:r>
      <w:r w:rsidR="00F42F01" w:rsidRPr="00F42F01">
        <w:rPr>
          <w:rFonts w:ascii="Palatino Linotype" w:eastAsia="Calibri" w:hAnsi="Palatino Linotype" w:cs="Tahoma"/>
          <w:bCs/>
          <w:iCs/>
          <w:sz w:val="22"/>
          <w:szCs w:val="22"/>
          <w:lang w:eastAsia="es-ES_tradnl"/>
        </w:rPr>
        <w:t xml:space="preserve">las Direcciones de Administración, </w:t>
      </w:r>
      <w:r w:rsidR="002232D9">
        <w:rPr>
          <w:rFonts w:ascii="Palatino Linotype" w:eastAsia="Calibri" w:hAnsi="Palatino Linotype" w:cs="Tahoma"/>
          <w:bCs/>
          <w:iCs/>
          <w:sz w:val="22"/>
          <w:szCs w:val="22"/>
          <w:lang w:eastAsia="es-ES_tradnl"/>
        </w:rPr>
        <w:t xml:space="preserve">de </w:t>
      </w:r>
      <w:r w:rsidR="00F42F01" w:rsidRPr="00F42F01">
        <w:rPr>
          <w:rFonts w:ascii="Palatino Linotype" w:eastAsia="Calibri" w:hAnsi="Palatino Linotype" w:cs="Tahoma"/>
          <w:bCs/>
          <w:iCs/>
          <w:sz w:val="22"/>
          <w:szCs w:val="22"/>
          <w:lang w:eastAsia="es-ES_tradnl"/>
        </w:rPr>
        <w:t>Desarrollo Urbano</w:t>
      </w:r>
      <w:r w:rsidR="002232D9">
        <w:rPr>
          <w:rFonts w:ascii="Palatino Linotype" w:eastAsia="Calibri" w:hAnsi="Palatino Linotype" w:cs="Tahoma"/>
          <w:bCs/>
          <w:iCs/>
          <w:sz w:val="22"/>
          <w:szCs w:val="22"/>
          <w:lang w:eastAsia="es-ES_tradnl"/>
        </w:rPr>
        <w:t xml:space="preserve"> y Obras Públicas, </w:t>
      </w:r>
      <w:r w:rsidR="00F42F01" w:rsidRPr="00F42F01">
        <w:rPr>
          <w:rFonts w:ascii="Palatino Linotype" w:eastAsia="Calibri" w:hAnsi="Palatino Linotype" w:cs="Tahoma"/>
          <w:bCs/>
          <w:iCs/>
          <w:sz w:val="22"/>
          <w:szCs w:val="22"/>
          <w:lang w:eastAsia="es-ES_tradnl"/>
        </w:rPr>
        <w:t>de Servicios Públicos</w:t>
      </w:r>
      <w:r w:rsidR="00F42F01">
        <w:rPr>
          <w:rFonts w:ascii="Palatino Linotype" w:eastAsia="Calibri" w:hAnsi="Palatino Linotype" w:cs="Tahoma"/>
          <w:bCs/>
          <w:iCs/>
          <w:sz w:val="22"/>
          <w:szCs w:val="22"/>
          <w:lang w:eastAsia="es-ES_tradnl"/>
        </w:rPr>
        <w:t xml:space="preserve"> y Jurídica</w:t>
      </w:r>
      <w:r w:rsidR="00F42F01" w:rsidRPr="00F42F01">
        <w:rPr>
          <w:rFonts w:ascii="Palatino Linotype" w:eastAsia="Calibri" w:hAnsi="Palatino Linotype" w:cs="Tahoma"/>
          <w:iCs/>
          <w:sz w:val="22"/>
          <w:szCs w:val="22"/>
          <w:lang w:eastAsia="es-ES_tradnl"/>
        </w:rPr>
        <w:t xml:space="preserve">, entregue a través del </w:t>
      </w:r>
      <w:r w:rsidR="00F42F01" w:rsidRPr="00F42F01">
        <w:rPr>
          <w:rFonts w:ascii="Palatino Linotype" w:eastAsia="Calibri" w:hAnsi="Palatino Linotype" w:cs="Tahoma"/>
          <w:iCs/>
          <w:sz w:val="22"/>
          <w:szCs w:val="22"/>
          <w:lang w:val="es-ES" w:eastAsia="es-ES_tradnl"/>
        </w:rPr>
        <w:t>Sistema de Acceso a la Información Mexiquense (SAIMEX), los documentos donde conste, con el mayor grado de desagregación posible, en su caso, en versión pública, de lo siguiente:</w:t>
      </w:r>
    </w:p>
    <w:p w14:paraId="1CD9A65B" w14:textId="3BCE9D6A" w:rsidR="00810F06" w:rsidRDefault="00810F06" w:rsidP="00E256C4">
      <w:pPr>
        <w:spacing w:line="360" w:lineRule="auto"/>
        <w:jc w:val="both"/>
        <w:rPr>
          <w:rFonts w:ascii="Palatino Linotype" w:hAnsi="Palatino Linotype" w:cs="Tahoma"/>
          <w:b/>
          <w:sz w:val="22"/>
          <w:szCs w:val="22"/>
        </w:rPr>
      </w:pPr>
    </w:p>
    <w:p w14:paraId="566736E3" w14:textId="357DEFC4"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r w:rsidRPr="00C57C74">
        <w:rPr>
          <w:rFonts w:ascii="Palatino Linotype" w:eastAsia="Calibri" w:hAnsi="Palatino Linotype" w:cs="Tahoma"/>
          <w:b/>
          <w:iCs/>
          <w:sz w:val="22"/>
          <w:szCs w:val="22"/>
          <w:lang w:val="es-ES" w:eastAsia="es-ES_tradnl"/>
        </w:rPr>
        <w:t xml:space="preserve">Del </w:t>
      </w:r>
      <w:r w:rsidR="005D2178">
        <w:rPr>
          <w:rFonts w:ascii="Palatino Linotype" w:eastAsia="Calibri" w:hAnsi="Palatino Linotype" w:cs="Tahoma"/>
          <w:b/>
          <w:iCs/>
          <w:sz w:val="22"/>
          <w:szCs w:val="22"/>
          <w:lang w:val="es-ES" w:eastAsia="es-ES_tradnl"/>
        </w:rPr>
        <w:t>primero</w:t>
      </w:r>
      <w:r w:rsidRPr="00C57C74">
        <w:rPr>
          <w:rFonts w:ascii="Palatino Linotype" w:eastAsia="Calibri" w:hAnsi="Palatino Linotype" w:cs="Tahoma"/>
          <w:b/>
          <w:iCs/>
          <w:sz w:val="22"/>
          <w:szCs w:val="22"/>
          <w:lang w:val="es-ES" w:eastAsia="es-ES_tradnl"/>
        </w:rPr>
        <w:t xml:space="preserve"> de enero de dos mil trece al treinta y uno de diciembre de dos mil dieciocho.</w:t>
      </w:r>
    </w:p>
    <w:p w14:paraId="50B193AE"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p>
    <w:p w14:paraId="477B65A8"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El número de luminarias que fueron sustituidas, corregidas, arregladas o transformadas, que incluya sus características y los lugares en donde se realizaron dichas acciones;</w:t>
      </w:r>
    </w:p>
    <w:p w14:paraId="63F7CA00"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340D5863"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 y el lugar de notificación y publicación de dichos proyectos;</w:t>
      </w:r>
    </w:p>
    <w:p w14:paraId="7F04A780" w14:textId="77777777" w:rsidR="00C57C74" w:rsidRDefault="00C57C74" w:rsidP="00E256C4">
      <w:pPr>
        <w:spacing w:line="360" w:lineRule="auto"/>
        <w:jc w:val="both"/>
        <w:rPr>
          <w:rFonts w:ascii="Palatino Linotype" w:eastAsia="Calibri" w:hAnsi="Palatino Linotype" w:cs="Tahoma"/>
          <w:iCs/>
          <w:sz w:val="22"/>
          <w:szCs w:val="22"/>
          <w:lang w:eastAsia="es-ES_tradnl"/>
        </w:rPr>
      </w:pPr>
    </w:p>
    <w:p w14:paraId="7347BD32" w14:textId="77777777" w:rsidR="005D2178" w:rsidRDefault="005D2178" w:rsidP="00E256C4">
      <w:pPr>
        <w:spacing w:line="360" w:lineRule="auto"/>
        <w:jc w:val="both"/>
        <w:rPr>
          <w:rFonts w:ascii="Palatino Linotype" w:eastAsia="Calibri" w:hAnsi="Palatino Linotype" w:cs="Tahoma"/>
          <w:iCs/>
          <w:sz w:val="22"/>
          <w:szCs w:val="22"/>
          <w:lang w:eastAsia="es-ES_tradnl"/>
        </w:rPr>
      </w:pPr>
    </w:p>
    <w:p w14:paraId="709ADC06" w14:textId="75A26D4B" w:rsidR="00987252" w:rsidRPr="00C57C74" w:rsidRDefault="00C57C74" w:rsidP="00E256C4">
      <w:pPr>
        <w:spacing w:line="360" w:lineRule="auto"/>
        <w:jc w:val="both"/>
        <w:rPr>
          <w:rFonts w:ascii="Palatino Linotype" w:eastAsia="Calibri" w:hAnsi="Palatino Linotype" w:cs="Tahoma"/>
          <w:b/>
          <w:iCs/>
          <w:sz w:val="22"/>
          <w:szCs w:val="22"/>
          <w:lang w:val="es-ES" w:eastAsia="es-ES_tradnl"/>
        </w:rPr>
      </w:pPr>
      <w:r w:rsidRPr="00C57C74">
        <w:rPr>
          <w:rFonts w:ascii="Palatino Linotype" w:eastAsia="Calibri" w:hAnsi="Palatino Linotype" w:cs="Tahoma"/>
          <w:b/>
          <w:iCs/>
          <w:sz w:val="22"/>
          <w:szCs w:val="22"/>
          <w:lang w:val="es-ES" w:eastAsia="es-ES_tradnl"/>
        </w:rPr>
        <w:lastRenderedPageBreak/>
        <w:t xml:space="preserve">Del </w:t>
      </w:r>
      <w:r w:rsidR="005D2178">
        <w:rPr>
          <w:rFonts w:ascii="Palatino Linotype" w:eastAsia="Calibri" w:hAnsi="Palatino Linotype" w:cs="Tahoma"/>
          <w:b/>
          <w:iCs/>
          <w:sz w:val="22"/>
          <w:szCs w:val="22"/>
          <w:lang w:val="es-ES" w:eastAsia="es-ES_tradnl"/>
        </w:rPr>
        <w:t>primero</w:t>
      </w:r>
      <w:r w:rsidRPr="00C57C74">
        <w:rPr>
          <w:rFonts w:ascii="Palatino Linotype" w:eastAsia="Calibri" w:hAnsi="Palatino Linotype" w:cs="Tahoma"/>
          <w:b/>
          <w:iCs/>
          <w:sz w:val="22"/>
          <w:szCs w:val="22"/>
          <w:lang w:val="es-ES" w:eastAsia="es-ES_tradnl"/>
        </w:rPr>
        <w:t xml:space="preserve"> de enero de dos mil trece al treinta y uno de diciembre de dos mil catorce.</w:t>
      </w:r>
    </w:p>
    <w:p w14:paraId="7FF7BC33" w14:textId="77777777" w:rsidR="00C57C74" w:rsidRPr="00C57C74" w:rsidRDefault="00C57C74" w:rsidP="00E256C4">
      <w:pPr>
        <w:spacing w:line="360" w:lineRule="auto"/>
        <w:jc w:val="both"/>
        <w:rPr>
          <w:rFonts w:ascii="Palatino Linotype" w:eastAsia="Calibri" w:hAnsi="Palatino Linotype" w:cs="Tahoma"/>
          <w:b/>
          <w:iCs/>
          <w:sz w:val="22"/>
          <w:szCs w:val="22"/>
          <w:lang w:eastAsia="es-ES_tradnl"/>
        </w:rPr>
      </w:pPr>
    </w:p>
    <w:p w14:paraId="5DFBF1A1"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Las partidas presupuestales que se utilizaron y los montos erogados dentro del Presupuesto de Egresos Municipal para el mantenimiento del sistema de alumbrado público;</w:t>
      </w:r>
    </w:p>
    <w:p w14:paraId="25718621"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Las partidas presupuestales y los montos pagados para cubrir las facturas por consumo de energía eléctrica del sistema de alumbrado público;</w:t>
      </w:r>
    </w:p>
    <w:p w14:paraId="0F337543"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Convenio para recaudar el derecho de alumbrado público, firmado entre el Sujeto Obligado y la Comisión Federal de Electricidad;</w:t>
      </w:r>
    </w:p>
    <w:p w14:paraId="44263394" w14:textId="77777777" w:rsidR="00C57C74" w:rsidRPr="00C57C74" w:rsidRDefault="00C57C74" w:rsidP="00E256C4">
      <w:pPr>
        <w:spacing w:line="360" w:lineRule="auto"/>
        <w:jc w:val="both"/>
        <w:rPr>
          <w:rFonts w:ascii="Palatino Linotype" w:eastAsia="Calibri" w:hAnsi="Palatino Linotype" w:cs="Tahoma"/>
          <w:b/>
          <w:iCs/>
          <w:sz w:val="22"/>
          <w:szCs w:val="22"/>
          <w:lang w:eastAsia="es-ES_tradnl"/>
        </w:rPr>
      </w:pPr>
    </w:p>
    <w:p w14:paraId="08957D00"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r w:rsidRPr="00C57C74">
        <w:rPr>
          <w:rFonts w:ascii="Palatino Linotype" w:eastAsia="Calibri" w:hAnsi="Palatino Linotype" w:cs="Tahoma"/>
          <w:b/>
          <w:iCs/>
          <w:sz w:val="22"/>
          <w:szCs w:val="22"/>
          <w:lang w:val="es-ES" w:eastAsia="es-ES_tradnl"/>
        </w:rPr>
        <w:t>Del uno de enero de dos mil trece al treinta de abril de dos mil diecinueve.</w:t>
      </w:r>
    </w:p>
    <w:p w14:paraId="69E9205F" w14:textId="77777777" w:rsidR="00C57C74" w:rsidRPr="00C57C74" w:rsidRDefault="00C57C74" w:rsidP="00E256C4">
      <w:pPr>
        <w:spacing w:line="360" w:lineRule="auto"/>
        <w:jc w:val="both"/>
        <w:rPr>
          <w:rFonts w:ascii="Palatino Linotype" w:eastAsia="Calibri" w:hAnsi="Palatino Linotype" w:cs="Tahoma"/>
          <w:iCs/>
          <w:sz w:val="22"/>
          <w:szCs w:val="22"/>
          <w:lang w:val="es-ES" w:eastAsia="es-ES_tradnl"/>
        </w:rPr>
      </w:pPr>
    </w:p>
    <w:p w14:paraId="2F8BBF45"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El importe por concepto de alumbrado público facturado por la Comisión Federal de Electricidad en el Municipio;</w:t>
      </w:r>
    </w:p>
    <w:p w14:paraId="1F357CFB"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El número de solicitudes ciudadanas formales, realizadas al Municipio de Melchor Ocampo, para ampliar el sistema de alumbrado público, que incluya las atendidas y concluidas;</w:t>
      </w:r>
    </w:p>
    <w:p w14:paraId="62086486"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Montos recaudados por dicha Comisión por concepto de derecho de alumbrado público;</w:t>
      </w:r>
    </w:p>
    <w:p w14:paraId="7705637C" w14:textId="77777777" w:rsidR="00C57C74" w:rsidRPr="00C57C74" w:rsidRDefault="00C57C74" w:rsidP="00E256C4">
      <w:pPr>
        <w:spacing w:line="360" w:lineRule="auto"/>
        <w:jc w:val="both"/>
        <w:rPr>
          <w:rFonts w:ascii="Palatino Linotype" w:eastAsia="Calibri" w:hAnsi="Palatino Linotype" w:cs="Tahoma"/>
          <w:iCs/>
          <w:sz w:val="22"/>
          <w:szCs w:val="22"/>
          <w:lang w:eastAsia="es-ES_tradnl"/>
        </w:rPr>
      </w:pPr>
    </w:p>
    <w:p w14:paraId="24C68116"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r w:rsidRPr="00C57C74">
        <w:rPr>
          <w:rFonts w:ascii="Palatino Linotype" w:eastAsia="Calibri" w:hAnsi="Palatino Linotype" w:cs="Tahoma"/>
          <w:b/>
          <w:iCs/>
          <w:sz w:val="22"/>
          <w:szCs w:val="22"/>
          <w:lang w:val="es-ES" w:eastAsia="es-ES_tradnl"/>
        </w:rPr>
        <w:t>Del primero de enero de dos mil dieciséis al treinta de abril de dos mil diecinueve.</w:t>
      </w:r>
    </w:p>
    <w:p w14:paraId="6E52F857" w14:textId="77777777" w:rsidR="00C57C74" w:rsidRPr="00C57C74" w:rsidRDefault="00C57C74" w:rsidP="00E256C4">
      <w:pPr>
        <w:spacing w:line="360" w:lineRule="auto"/>
        <w:jc w:val="both"/>
        <w:rPr>
          <w:rFonts w:ascii="Palatino Linotype" w:eastAsia="Calibri" w:hAnsi="Palatino Linotype" w:cs="Tahoma"/>
          <w:iCs/>
          <w:sz w:val="22"/>
          <w:szCs w:val="22"/>
          <w:lang w:eastAsia="es-ES_tradnl"/>
        </w:rPr>
      </w:pPr>
    </w:p>
    <w:p w14:paraId="000E0929"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val="es-ES" w:eastAsia="es-ES_tradnl"/>
        </w:rPr>
        <w:t>La</w:t>
      </w:r>
      <w:r w:rsidRPr="00C57C74">
        <w:rPr>
          <w:rFonts w:ascii="Palatino Linotype" w:eastAsia="Calibri" w:hAnsi="Palatino Linotype" w:cs="Tahoma"/>
          <w:bCs/>
          <w:iCs/>
          <w:sz w:val="22"/>
          <w:szCs w:val="22"/>
          <w:lang w:val="es-ES" w:eastAsia="es-ES_tradnl"/>
        </w:rPr>
        <w:t xml:space="preserve"> tecnología, marca y potencia de las luminarias remplazadas, así como el número </w:t>
      </w:r>
      <w:r w:rsidRPr="00C57C74">
        <w:rPr>
          <w:rFonts w:ascii="Palatino Linotype" w:eastAsia="Calibri" w:hAnsi="Palatino Linotype" w:cs="Tahoma"/>
          <w:iCs/>
          <w:sz w:val="22"/>
          <w:szCs w:val="22"/>
          <w:lang w:val="es-ES" w:eastAsia="es-ES_tradnl"/>
        </w:rPr>
        <w:t>de lámparas, desglosadas por potencia y tecnología a sustituir</w:t>
      </w:r>
      <w:r w:rsidRPr="00C57C74">
        <w:rPr>
          <w:rFonts w:ascii="Palatino Linotype" w:eastAsia="Calibri" w:hAnsi="Palatino Linotype" w:cs="Tahoma"/>
          <w:iCs/>
          <w:sz w:val="22"/>
          <w:szCs w:val="22"/>
          <w:lang w:eastAsia="es-ES_tradnl"/>
        </w:rPr>
        <w:t>;</w:t>
      </w:r>
    </w:p>
    <w:p w14:paraId="35821E92"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val="es-ES" w:eastAsia="es-ES_tradnl"/>
        </w:rPr>
      </w:pPr>
      <w:r w:rsidRPr="00C57C74">
        <w:rPr>
          <w:rFonts w:ascii="Palatino Linotype" w:eastAsia="Calibri" w:hAnsi="Palatino Linotype" w:cs="Tahoma"/>
          <w:iCs/>
          <w:sz w:val="22"/>
          <w:szCs w:val="22"/>
          <w:lang w:val="es-ES" w:eastAsia="es-ES_tradnl"/>
        </w:rPr>
        <w:lastRenderedPageBreak/>
        <w:t>Número de luminarias LED, donadas por el Gobierno del Estado, del dos mil dieciséis a la fecha de la solicitud, desglosado por ubicación, potencia, cantidad, marca y modelo;</w:t>
      </w:r>
    </w:p>
    <w:p w14:paraId="5BDB951D"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val="es-ES" w:eastAsia="es-ES_tradnl"/>
        </w:rPr>
      </w:pPr>
      <w:r w:rsidRPr="00C57C74">
        <w:rPr>
          <w:rFonts w:ascii="Palatino Linotype" w:eastAsia="Calibri" w:hAnsi="Palatino Linotype" w:cs="Tahoma"/>
          <w:iCs/>
          <w:sz w:val="22"/>
          <w:szCs w:val="22"/>
          <w:lang w:val="es-ES" w:eastAsia="es-ES_tradnl"/>
        </w:rPr>
        <w:t>Número de licitaciones para el cambio de luminarias de alumbrado público y costo total;</w:t>
      </w:r>
    </w:p>
    <w:p w14:paraId="11F46B5B"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68C73229"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p>
    <w:p w14:paraId="3CDC4043"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r w:rsidRPr="00C57C74">
        <w:rPr>
          <w:rFonts w:ascii="Palatino Linotype" w:eastAsia="Calibri" w:hAnsi="Palatino Linotype" w:cs="Tahoma"/>
          <w:b/>
          <w:iCs/>
          <w:sz w:val="22"/>
          <w:szCs w:val="22"/>
          <w:lang w:val="es-ES" w:eastAsia="es-ES_tradnl"/>
        </w:rPr>
        <w:t>Del primero de enero de dos mil catorce al treinta y uno de diciembre de dos mil dieciocho.</w:t>
      </w:r>
    </w:p>
    <w:p w14:paraId="689A1D5C"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p>
    <w:p w14:paraId="7B653626"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val="es-ES" w:eastAsia="es-ES_tradnl"/>
        </w:rPr>
      </w:pPr>
      <w:r w:rsidRPr="00C57C74">
        <w:rPr>
          <w:rFonts w:ascii="Palatino Linotype" w:eastAsia="Calibri" w:hAnsi="Palatino Linotype" w:cs="Tahoma"/>
          <w:iCs/>
          <w:sz w:val="22"/>
          <w:szCs w:val="22"/>
          <w:lang w:val="es-ES" w:eastAsia="es-ES_tradnl"/>
        </w:rPr>
        <w:t>Número de empresas participantes en alguna licitación, que cumplieron con las más de cien mil horas de vida útil del luminario solicitado; así como, los certificados de cumplimiento y propuestas económicas;</w:t>
      </w:r>
    </w:p>
    <w:p w14:paraId="74DB46F0"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p>
    <w:p w14:paraId="1B3D5E33"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r w:rsidRPr="00C57C74">
        <w:rPr>
          <w:rFonts w:ascii="Palatino Linotype" w:eastAsia="Calibri" w:hAnsi="Palatino Linotype" w:cs="Tahoma"/>
          <w:b/>
          <w:iCs/>
          <w:sz w:val="22"/>
          <w:szCs w:val="22"/>
          <w:lang w:val="es-ES" w:eastAsia="es-ES_tradnl"/>
        </w:rPr>
        <w:t>Del primero de enero de dos mil catorce al treinta de abril de dos mil diecinueve.</w:t>
      </w:r>
    </w:p>
    <w:p w14:paraId="1C538B7E"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p>
    <w:p w14:paraId="4C1B26C2"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val="es-ES" w:eastAsia="es-ES_tradnl"/>
        </w:rPr>
      </w:pPr>
      <w:r w:rsidRPr="00C57C74">
        <w:rPr>
          <w:rFonts w:ascii="Palatino Linotype" w:eastAsia="Calibri" w:hAnsi="Palatino Linotype" w:cs="Tahoma"/>
          <w:iCs/>
          <w:sz w:val="22"/>
          <w:szCs w:val="22"/>
          <w:lang w:val="es-ES" w:eastAsia="es-ES_tradnl"/>
        </w:rPr>
        <w:t>Relación con la recaudación del derecho de alumbrado público, facturación de energía eléctrica y adeudo de facturación, del primero de enero de dos mil catorce al treinta de abril de dos mil diecinueve, desglosado por mes;</w:t>
      </w:r>
    </w:p>
    <w:p w14:paraId="48AAACFA"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val="es-ES" w:eastAsia="es-ES_tradnl"/>
        </w:rPr>
      </w:pPr>
      <w:r w:rsidRPr="00C57C74">
        <w:rPr>
          <w:rFonts w:ascii="Palatino Linotype" w:eastAsia="Calibri" w:hAnsi="Palatino Linotype" w:cs="Tahoma"/>
          <w:iCs/>
          <w:sz w:val="22"/>
          <w:szCs w:val="22"/>
          <w:lang w:val="es-ES" w:eastAsia="es-ES_tradnl"/>
        </w:rPr>
        <w:t>Los estados de cuenta o recibos emitidos mes con mes por la Comisión Federal de Electricidad;</w:t>
      </w:r>
    </w:p>
    <w:p w14:paraId="56BADE1E"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p>
    <w:p w14:paraId="59E802EF" w14:textId="77777777" w:rsidR="00C57C74" w:rsidRPr="00C57C74" w:rsidRDefault="00C57C74" w:rsidP="00E256C4">
      <w:p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b/>
          <w:iCs/>
          <w:sz w:val="22"/>
          <w:szCs w:val="22"/>
          <w:lang w:val="es-ES" w:eastAsia="es-ES_tradnl"/>
        </w:rPr>
        <w:t>A partir de la sustitución de luminarias a tecnología LED al treinta de abril de dos mil diecinueve.</w:t>
      </w:r>
    </w:p>
    <w:p w14:paraId="34C56317" w14:textId="77777777" w:rsidR="00C57C74" w:rsidRPr="00C57C74" w:rsidRDefault="00C57C74" w:rsidP="00E256C4">
      <w:pPr>
        <w:spacing w:line="360" w:lineRule="auto"/>
        <w:jc w:val="both"/>
        <w:rPr>
          <w:rFonts w:ascii="Palatino Linotype" w:eastAsia="Calibri" w:hAnsi="Palatino Linotype" w:cs="Tahoma"/>
          <w:iCs/>
          <w:sz w:val="22"/>
          <w:szCs w:val="22"/>
          <w:lang w:eastAsia="es-ES_tradnl"/>
        </w:rPr>
      </w:pPr>
    </w:p>
    <w:p w14:paraId="13774226"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val="es-ES" w:eastAsia="es-ES_tradnl"/>
        </w:rPr>
        <w:lastRenderedPageBreak/>
        <w:t>Número de quejas presentadas por inconformidades en el alumbrado público</w:t>
      </w:r>
      <w:r w:rsidRPr="00C57C74">
        <w:rPr>
          <w:rFonts w:ascii="Palatino Linotype" w:eastAsia="Calibri" w:hAnsi="Palatino Linotype" w:cs="Tahoma"/>
          <w:iCs/>
          <w:sz w:val="22"/>
          <w:szCs w:val="22"/>
          <w:lang w:eastAsia="es-ES_tradnl"/>
        </w:rPr>
        <w:t>;</w:t>
      </w:r>
    </w:p>
    <w:p w14:paraId="613168A5" w14:textId="77777777" w:rsidR="00C57C74" w:rsidRPr="00C57C74" w:rsidRDefault="00C57C74" w:rsidP="00E256C4">
      <w:pPr>
        <w:spacing w:line="360" w:lineRule="auto"/>
        <w:jc w:val="both"/>
        <w:rPr>
          <w:rFonts w:ascii="Palatino Linotype" w:eastAsia="Calibri" w:hAnsi="Palatino Linotype" w:cs="Tahoma"/>
          <w:iCs/>
          <w:sz w:val="22"/>
          <w:szCs w:val="22"/>
          <w:lang w:eastAsia="es-ES_tradnl"/>
        </w:rPr>
      </w:pPr>
    </w:p>
    <w:p w14:paraId="3F886EAA" w14:textId="77777777" w:rsidR="00C57C74" w:rsidRPr="00C57C74" w:rsidRDefault="00C57C74" w:rsidP="00E256C4">
      <w:pPr>
        <w:spacing w:line="360" w:lineRule="auto"/>
        <w:jc w:val="both"/>
        <w:rPr>
          <w:rFonts w:ascii="Palatino Linotype" w:eastAsia="Calibri" w:hAnsi="Palatino Linotype" w:cs="Tahoma"/>
          <w:b/>
          <w:iCs/>
          <w:sz w:val="22"/>
          <w:szCs w:val="22"/>
          <w:lang w:val="es-ES" w:eastAsia="es-ES_tradnl"/>
        </w:rPr>
      </w:pPr>
      <w:r w:rsidRPr="00C57C74">
        <w:rPr>
          <w:rFonts w:ascii="Palatino Linotype" w:eastAsia="Calibri" w:hAnsi="Palatino Linotype" w:cs="Tahoma"/>
          <w:b/>
          <w:iCs/>
          <w:sz w:val="22"/>
          <w:szCs w:val="22"/>
          <w:lang w:val="es-ES" w:eastAsia="es-ES_tradnl"/>
        </w:rPr>
        <w:t>A la fecha de la solicitud, es decir, al treinta de abril de dos mil diecinueve.</w:t>
      </w:r>
    </w:p>
    <w:p w14:paraId="700A38BC" w14:textId="77777777" w:rsidR="00C57C74" w:rsidRPr="00C57C74" w:rsidRDefault="00C57C74" w:rsidP="00E256C4">
      <w:pPr>
        <w:spacing w:line="360" w:lineRule="auto"/>
        <w:jc w:val="both"/>
        <w:rPr>
          <w:rFonts w:ascii="Palatino Linotype" w:eastAsia="Calibri" w:hAnsi="Palatino Linotype" w:cs="Tahoma"/>
          <w:iCs/>
          <w:sz w:val="22"/>
          <w:szCs w:val="22"/>
          <w:lang w:val="es-ES" w:eastAsia="es-ES_tradnl"/>
        </w:rPr>
      </w:pPr>
    </w:p>
    <w:p w14:paraId="532F815A"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val="es-ES" w:eastAsia="es-ES_tradnl"/>
        </w:rPr>
        <w:t>El número de luminarias por cada una de las vías;</w:t>
      </w:r>
    </w:p>
    <w:p w14:paraId="608239AD"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val="es-ES" w:eastAsia="es-ES_tradnl"/>
        </w:rPr>
        <w:t>El número de vías principales, ejes viales, primarias, colectores, secundarias, residenciales, áreas verdes, plazas y techumbres;</w:t>
      </w:r>
    </w:p>
    <w:p w14:paraId="7EEB95D5"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El último contrato celebrado con la Comisión Federal de Electricidad, por concepto de suministro de energía eléctrica;</w:t>
      </w:r>
    </w:p>
    <w:p w14:paraId="2EE0137A"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El último convenio denominado “Peso por Peso”, celebrado con dicha Comisión, y</w:t>
      </w:r>
    </w:p>
    <w:p w14:paraId="6557F5FA" w14:textId="77777777" w:rsidR="00C57C74" w:rsidRPr="00C57C74" w:rsidRDefault="00C57C74" w:rsidP="00E256C4">
      <w:pPr>
        <w:numPr>
          <w:ilvl w:val="0"/>
          <w:numId w:val="14"/>
        </w:numPr>
        <w:spacing w:line="360" w:lineRule="auto"/>
        <w:jc w:val="both"/>
        <w:rPr>
          <w:rFonts w:ascii="Palatino Linotype" w:eastAsia="Calibri" w:hAnsi="Palatino Linotype" w:cs="Tahoma"/>
          <w:iCs/>
          <w:sz w:val="22"/>
          <w:szCs w:val="22"/>
          <w:lang w:eastAsia="es-ES_tradnl"/>
        </w:rPr>
      </w:pPr>
      <w:r w:rsidRPr="00C57C74">
        <w:rPr>
          <w:rFonts w:ascii="Palatino Linotype" w:eastAsia="Calibri" w:hAnsi="Palatino Linotype" w:cs="Tahoma"/>
          <w:iCs/>
          <w:sz w:val="22"/>
          <w:szCs w:val="22"/>
          <w:lang w:eastAsia="es-ES_tradnl"/>
        </w:rPr>
        <w:t>Normas y lineamientos que el Municipio sigue para operar y proporcionar el servicio de alumbrado público.</w:t>
      </w:r>
    </w:p>
    <w:p w14:paraId="7A845CAC" w14:textId="77777777" w:rsidR="00C57C74" w:rsidRPr="00C57C74" w:rsidRDefault="00C57C74" w:rsidP="00E256C4">
      <w:pPr>
        <w:spacing w:line="360" w:lineRule="auto"/>
        <w:jc w:val="both"/>
        <w:rPr>
          <w:rFonts w:ascii="Palatino Linotype" w:eastAsia="Calibri" w:hAnsi="Palatino Linotype" w:cs="Tahoma"/>
          <w:bCs/>
          <w:iCs/>
          <w:sz w:val="22"/>
          <w:szCs w:val="22"/>
          <w:lang w:eastAsia="es-ES_tradnl"/>
        </w:rPr>
      </w:pPr>
    </w:p>
    <w:p w14:paraId="42E41F0E" w14:textId="77777777" w:rsidR="00C57C74" w:rsidRPr="00C57C74" w:rsidRDefault="00C57C74" w:rsidP="00E256C4">
      <w:pPr>
        <w:spacing w:line="360" w:lineRule="auto"/>
        <w:jc w:val="both"/>
        <w:rPr>
          <w:rFonts w:ascii="Palatino Linotype" w:eastAsia="Calibri" w:hAnsi="Palatino Linotype" w:cs="Tahoma"/>
          <w:bCs/>
          <w:iCs/>
          <w:sz w:val="22"/>
          <w:szCs w:val="22"/>
          <w:lang w:eastAsia="es-ES_tradnl"/>
        </w:rPr>
      </w:pPr>
      <w:r w:rsidRPr="00C57C74">
        <w:rPr>
          <w:rFonts w:ascii="Palatino Linotype" w:eastAsia="Calibri" w:hAnsi="Palatino Linotype" w:cs="Tahoma"/>
          <w:bCs/>
          <w:iCs/>
          <w:sz w:val="22"/>
          <w:szCs w:val="22"/>
          <w:lang w:eastAsia="es-ES_tradnl"/>
        </w:rPr>
        <w:t>En el caso de que los documentos localizados, contengan datos o información clasificada, en términos del artículo 143 de la Ley de la materia, el Sujeto Obligado deberá elaborar las versiones públicas respectivas. En ese tenor, deberá emitir y entregar el acuerdo de su Comité de Transparencia, en donde, de manera fundada y motivada, confirme dicha clasificación.</w:t>
      </w:r>
    </w:p>
    <w:p w14:paraId="44883D91" w14:textId="77777777" w:rsidR="00C57C74" w:rsidRPr="00C57C74" w:rsidRDefault="00C57C74" w:rsidP="00E256C4">
      <w:pPr>
        <w:spacing w:line="360" w:lineRule="auto"/>
        <w:jc w:val="both"/>
        <w:rPr>
          <w:rFonts w:ascii="Palatino Linotype" w:eastAsia="Calibri" w:hAnsi="Palatino Linotype" w:cs="Tahoma"/>
          <w:bCs/>
          <w:iCs/>
          <w:sz w:val="22"/>
          <w:szCs w:val="22"/>
          <w:lang w:eastAsia="es-ES_tradnl"/>
        </w:rPr>
      </w:pPr>
    </w:p>
    <w:p w14:paraId="39AEC994" w14:textId="77777777" w:rsidR="00C57C74" w:rsidRPr="00C57C74" w:rsidRDefault="00C57C74" w:rsidP="00E256C4">
      <w:pPr>
        <w:spacing w:line="360" w:lineRule="auto"/>
        <w:jc w:val="both"/>
        <w:rPr>
          <w:rFonts w:ascii="Palatino Linotype" w:eastAsia="Calibri" w:hAnsi="Palatino Linotype" w:cs="Tahoma"/>
          <w:iCs/>
          <w:sz w:val="22"/>
          <w:szCs w:val="22"/>
          <w:lang w:val="es-ES" w:eastAsia="es-ES_tradnl"/>
        </w:rPr>
      </w:pPr>
      <w:r w:rsidRPr="00C57C74">
        <w:rPr>
          <w:rFonts w:ascii="Palatino Linotype" w:eastAsia="Calibri" w:hAnsi="Palatino Linotype" w:cs="Tahoma"/>
          <w:iCs/>
          <w:sz w:val="22"/>
          <w:szCs w:val="22"/>
          <w:lang w:val="es-ES" w:eastAsia="es-ES_tradnl"/>
        </w:rPr>
        <w:t>Finalmente, en el caso que no haya generado en términos del Considerando SEXTO, algún documento que dé cuenta de los puntos 2, 3, 6, 8, 11, 13, 14, 17, 20 y 21, deberá  informarlo al Recurrente, en términos del artículo 19, párrafo segundo, de la Ley de Transparencia y Acceso a la Información Pública.</w:t>
      </w:r>
    </w:p>
    <w:p w14:paraId="46C8D3CD" w14:textId="77777777" w:rsidR="00ED4492" w:rsidRDefault="00ED4492" w:rsidP="00E256C4">
      <w:pPr>
        <w:spacing w:line="360" w:lineRule="auto"/>
        <w:jc w:val="both"/>
        <w:rPr>
          <w:rFonts w:ascii="Palatino Linotype" w:eastAsia="Calibri" w:hAnsi="Palatino Linotype" w:cs="Tahoma"/>
          <w:iCs/>
          <w:sz w:val="22"/>
          <w:szCs w:val="22"/>
          <w:lang w:val="es-ES" w:eastAsia="es-ES_tradnl"/>
        </w:rPr>
      </w:pPr>
    </w:p>
    <w:p w14:paraId="1EE67DD5" w14:textId="77777777" w:rsidR="00ED4492" w:rsidRDefault="00ED4492" w:rsidP="00E256C4">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0B7608E8" w14:textId="77777777" w:rsidR="00ED4492" w:rsidRPr="00F57438" w:rsidRDefault="00ED4492" w:rsidP="00E256C4">
      <w:pPr>
        <w:tabs>
          <w:tab w:val="left" w:pos="4962"/>
        </w:tabs>
        <w:spacing w:line="360" w:lineRule="auto"/>
        <w:jc w:val="both"/>
        <w:rPr>
          <w:rFonts w:ascii="Palatino Linotype" w:eastAsia="Calibri" w:hAnsi="Palatino Linotype" w:cs="Tahoma"/>
          <w:iCs/>
          <w:szCs w:val="22"/>
          <w:lang w:val="es-ES" w:eastAsia="es-ES_tradnl"/>
        </w:rPr>
      </w:pPr>
    </w:p>
    <w:p w14:paraId="4A406C6B" w14:textId="5643D161" w:rsidR="00ED4492" w:rsidRPr="00264223" w:rsidRDefault="00291497" w:rsidP="00E256C4">
      <w:pPr>
        <w:spacing w:line="360" w:lineRule="auto"/>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248C314B" w14:textId="77777777" w:rsidR="00ED4492" w:rsidRPr="00264223" w:rsidRDefault="00ED4492" w:rsidP="00E256C4">
      <w:pPr>
        <w:spacing w:line="360" w:lineRule="auto"/>
        <w:rPr>
          <w:rFonts w:ascii="Palatino Linotype" w:eastAsia="Calibri" w:hAnsi="Palatino Linotype" w:cs="Tahoma"/>
          <w:b/>
          <w:bCs/>
          <w:sz w:val="22"/>
          <w:szCs w:val="22"/>
          <w:lang w:eastAsia="en-US"/>
        </w:rPr>
      </w:pPr>
    </w:p>
    <w:p w14:paraId="314BDDB8" w14:textId="5C6D3CB8" w:rsidR="00ED4492" w:rsidRPr="00264223" w:rsidRDefault="00ED4492" w:rsidP="00E256C4">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00D15F1A" w:rsidRPr="00D15F1A">
        <w:rPr>
          <w:rFonts w:ascii="Palatino Linotype" w:eastAsia="Calibri" w:hAnsi="Palatino Linotype" w:cs="Tahoma"/>
          <w:bCs/>
          <w:sz w:val="22"/>
          <w:szCs w:val="22"/>
          <w:lang w:eastAsia="en-US"/>
        </w:rPr>
        <w:t xml:space="preserve">Se </w:t>
      </w:r>
      <w:r w:rsidR="00D15F1A" w:rsidRPr="00D15F1A">
        <w:rPr>
          <w:rFonts w:ascii="Palatino Linotype" w:eastAsia="Calibri" w:hAnsi="Palatino Linotype" w:cs="Tahoma"/>
          <w:b/>
          <w:bCs/>
          <w:sz w:val="22"/>
          <w:szCs w:val="22"/>
          <w:lang w:eastAsia="en-US"/>
        </w:rPr>
        <w:t xml:space="preserve">MODIFICA </w:t>
      </w:r>
      <w:r w:rsidR="00D15F1A" w:rsidRPr="00D15F1A">
        <w:rPr>
          <w:rFonts w:ascii="Palatino Linotype" w:eastAsia="Calibri" w:hAnsi="Palatino Linotype" w:cs="Tahoma"/>
          <w:bCs/>
          <w:sz w:val="22"/>
          <w:szCs w:val="22"/>
          <w:lang w:eastAsia="en-US"/>
        </w:rPr>
        <w:t xml:space="preserve">la respuesta entregada por el Sujeto Obligado a la solicitud de información con número </w:t>
      </w:r>
      <w:r w:rsidR="00423DC3" w:rsidRPr="00423DC3">
        <w:rPr>
          <w:rFonts w:ascii="Palatino Linotype" w:eastAsia="Calibri" w:hAnsi="Palatino Linotype" w:cs="Tahoma"/>
          <w:bCs/>
          <w:sz w:val="22"/>
          <w:szCs w:val="22"/>
          <w:lang w:eastAsia="en-US"/>
        </w:rPr>
        <w:t>00104/IXTLAHUA/IP/2019</w:t>
      </w:r>
      <w:r w:rsidR="00D15F1A" w:rsidRPr="00D15F1A">
        <w:rPr>
          <w:rFonts w:ascii="Palatino Linotype" w:eastAsia="Calibri" w:hAnsi="Palatino Linotype" w:cs="Tahoma"/>
          <w:bCs/>
          <w:sz w:val="22"/>
          <w:szCs w:val="22"/>
          <w:lang w:eastAsia="en-US"/>
        </w:rPr>
        <w:t xml:space="preserve">, por resultar </w:t>
      </w:r>
      <w:r w:rsidR="00D15F1A" w:rsidRPr="00D15F1A">
        <w:rPr>
          <w:rFonts w:ascii="Palatino Linotype" w:eastAsia="Calibri" w:hAnsi="Palatino Linotype" w:cs="Tahoma"/>
          <w:b/>
          <w:bCs/>
          <w:sz w:val="22"/>
          <w:szCs w:val="22"/>
          <w:lang w:eastAsia="en-US"/>
        </w:rPr>
        <w:t>FUNDADO</w:t>
      </w:r>
      <w:r w:rsidR="00D15F1A" w:rsidRPr="00D15F1A">
        <w:rPr>
          <w:rFonts w:ascii="Palatino Linotype" w:eastAsia="Calibri" w:hAnsi="Palatino Linotype" w:cs="Tahoma"/>
          <w:bCs/>
          <w:sz w:val="22"/>
          <w:szCs w:val="22"/>
          <w:lang w:eastAsia="en-US"/>
        </w:rPr>
        <w:t xml:space="preserve"> el motivo de inconformidad vertido por el Recurrente, en términos de los Considerandos </w:t>
      </w:r>
      <w:r w:rsidR="00D15F1A" w:rsidRPr="00D15F1A">
        <w:rPr>
          <w:rFonts w:ascii="Palatino Linotype" w:eastAsia="Calibri" w:hAnsi="Palatino Linotype" w:cs="Tahoma"/>
          <w:b/>
          <w:bCs/>
          <w:sz w:val="22"/>
          <w:szCs w:val="22"/>
          <w:lang w:eastAsia="en-US"/>
        </w:rPr>
        <w:t>QUINTO</w:t>
      </w:r>
      <w:r w:rsidR="00D15F1A" w:rsidRPr="00D15F1A">
        <w:rPr>
          <w:rFonts w:ascii="Palatino Linotype" w:eastAsia="Calibri" w:hAnsi="Palatino Linotype" w:cs="Tahoma"/>
          <w:bCs/>
          <w:sz w:val="22"/>
          <w:szCs w:val="22"/>
          <w:lang w:eastAsia="en-US"/>
        </w:rPr>
        <w:t xml:space="preserve"> y </w:t>
      </w:r>
      <w:r w:rsidR="00D15F1A" w:rsidRPr="00D15F1A">
        <w:rPr>
          <w:rFonts w:ascii="Palatino Linotype" w:eastAsia="Calibri" w:hAnsi="Palatino Linotype" w:cs="Tahoma"/>
          <w:b/>
          <w:bCs/>
          <w:sz w:val="22"/>
          <w:szCs w:val="22"/>
          <w:lang w:eastAsia="en-US"/>
        </w:rPr>
        <w:t>SEXTO</w:t>
      </w:r>
      <w:r w:rsidR="00D15F1A" w:rsidRPr="00D15F1A">
        <w:rPr>
          <w:rFonts w:ascii="Palatino Linotype" w:eastAsia="Calibri" w:hAnsi="Palatino Linotype" w:cs="Tahoma"/>
          <w:bCs/>
          <w:sz w:val="22"/>
          <w:szCs w:val="22"/>
          <w:lang w:eastAsia="en-US"/>
        </w:rPr>
        <w:t xml:space="preserve"> de la presente Resolución.</w:t>
      </w:r>
    </w:p>
    <w:p w14:paraId="46859CA8" w14:textId="77777777" w:rsidR="00ED4492" w:rsidRPr="00264223" w:rsidRDefault="00ED4492" w:rsidP="00E256C4">
      <w:pPr>
        <w:shd w:val="clear" w:color="auto" w:fill="FFFFFF" w:themeFill="background1"/>
        <w:spacing w:line="360" w:lineRule="auto"/>
        <w:jc w:val="both"/>
        <w:rPr>
          <w:rFonts w:ascii="Palatino Linotype" w:eastAsia="Calibri" w:hAnsi="Palatino Linotype" w:cs="Tahoma"/>
          <w:bCs/>
          <w:sz w:val="22"/>
          <w:szCs w:val="22"/>
          <w:lang w:eastAsia="en-US"/>
        </w:rPr>
      </w:pPr>
    </w:p>
    <w:p w14:paraId="3983F046" w14:textId="04AAC397" w:rsidR="0020044B" w:rsidRDefault="00ED4492" w:rsidP="00E256C4">
      <w:pPr>
        <w:tabs>
          <w:tab w:val="left" w:pos="4962"/>
        </w:tabs>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w:t>
      </w:r>
      <w:r w:rsidR="0020044B" w:rsidRPr="00912331">
        <w:rPr>
          <w:rFonts w:ascii="Palatino Linotype" w:eastAsia="Calibri" w:hAnsi="Palatino Linotype" w:cs="Tahoma"/>
          <w:bCs/>
          <w:sz w:val="22"/>
          <w:szCs w:val="22"/>
          <w:lang w:eastAsia="en-US"/>
        </w:rPr>
        <w:t xml:space="preserve">Se </w:t>
      </w:r>
      <w:r w:rsidR="0020044B" w:rsidRPr="00912331">
        <w:rPr>
          <w:rFonts w:ascii="Palatino Linotype" w:eastAsia="Calibri" w:hAnsi="Palatino Linotype" w:cs="Tahoma"/>
          <w:b/>
          <w:bCs/>
          <w:sz w:val="22"/>
          <w:szCs w:val="22"/>
          <w:lang w:eastAsia="en-US"/>
        </w:rPr>
        <w:t>ORDENA</w:t>
      </w:r>
      <w:r w:rsidR="0020044B" w:rsidRPr="00912331">
        <w:rPr>
          <w:rFonts w:ascii="Palatino Linotype" w:eastAsia="Calibri" w:hAnsi="Palatino Linotype" w:cs="Tahoma"/>
          <w:bCs/>
          <w:sz w:val="22"/>
          <w:szCs w:val="22"/>
          <w:lang w:eastAsia="en-US"/>
        </w:rPr>
        <w:t xml:space="preserve"> </w:t>
      </w:r>
      <w:r w:rsidR="0020044B" w:rsidRPr="00912331">
        <w:rPr>
          <w:rFonts w:ascii="Palatino Linotype" w:eastAsia="Calibri" w:hAnsi="Palatino Linotype" w:cs="Tahoma"/>
          <w:bCs/>
          <w:sz w:val="22"/>
          <w:szCs w:val="22"/>
          <w:lang w:val="es-ES_tradnl" w:eastAsia="en-US"/>
        </w:rPr>
        <w:t xml:space="preserve">al </w:t>
      </w:r>
      <w:r w:rsidR="0020044B">
        <w:rPr>
          <w:rFonts w:ascii="Palatino Linotype" w:eastAsia="Calibri" w:hAnsi="Palatino Linotype" w:cs="Tahoma"/>
          <w:bCs/>
          <w:sz w:val="22"/>
          <w:szCs w:val="22"/>
          <w:lang w:val="es-ES_tradnl" w:eastAsia="en-US"/>
        </w:rPr>
        <w:t>Ente Recurrido</w:t>
      </w:r>
      <w:r w:rsidR="0020044B" w:rsidRPr="00912331">
        <w:rPr>
          <w:rFonts w:ascii="Palatino Linotype" w:eastAsia="Calibri" w:hAnsi="Palatino Linotype" w:cs="Tahoma"/>
          <w:bCs/>
          <w:sz w:val="22"/>
          <w:szCs w:val="22"/>
          <w:lang w:val="es-ES_tradnl" w:eastAsia="en-US"/>
        </w:rPr>
        <w:t xml:space="preserve"> </w:t>
      </w:r>
      <w:r w:rsidR="0020044B" w:rsidRPr="00912331">
        <w:rPr>
          <w:rFonts w:ascii="Palatino Linotype" w:eastAsia="Calibri" w:hAnsi="Palatino Linotype" w:cs="Tahoma"/>
          <w:bCs/>
          <w:sz w:val="22"/>
          <w:szCs w:val="22"/>
          <w:lang w:eastAsia="en-US"/>
        </w:rPr>
        <w:t xml:space="preserve">a efecto de que entregue, a través del Sistema de Acceso a la Información Mexiquense (SAIMEX), </w:t>
      </w:r>
      <w:r w:rsidR="0020044B">
        <w:rPr>
          <w:rFonts w:ascii="Palatino Linotype" w:eastAsia="Calibri" w:hAnsi="Palatino Linotype" w:cs="Tahoma"/>
          <w:bCs/>
          <w:sz w:val="22"/>
          <w:szCs w:val="22"/>
          <w:lang w:eastAsia="en-US"/>
        </w:rPr>
        <w:t>previa búsqueda exhaustiva y razonable, en todas las unidades administrativas competentes,</w:t>
      </w:r>
      <w:r w:rsidR="00D24F48">
        <w:rPr>
          <w:rFonts w:ascii="Palatino Linotype" w:eastAsia="Calibri" w:hAnsi="Palatino Linotype" w:cs="Tahoma"/>
          <w:bCs/>
          <w:sz w:val="22"/>
          <w:szCs w:val="22"/>
          <w:lang w:eastAsia="en-US"/>
        </w:rPr>
        <w:t xml:space="preserve"> en su caso en versión pública,</w:t>
      </w:r>
      <w:r w:rsidR="0020044B">
        <w:rPr>
          <w:rFonts w:ascii="Palatino Linotype" w:eastAsia="Calibri" w:hAnsi="Palatino Linotype" w:cs="Tahoma"/>
          <w:bCs/>
          <w:sz w:val="22"/>
          <w:szCs w:val="22"/>
          <w:lang w:eastAsia="en-US"/>
        </w:rPr>
        <w:t xml:space="preserve"> la siguiente información:</w:t>
      </w:r>
    </w:p>
    <w:p w14:paraId="04A53ECC" w14:textId="77777777" w:rsidR="00ED4492" w:rsidRDefault="00ED4492" w:rsidP="00E256C4">
      <w:pPr>
        <w:spacing w:line="360" w:lineRule="auto"/>
        <w:jc w:val="both"/>
        <w:rPr>
          <w:rFonts w:ascii="Palatino Linotype" w:hAnsi="Palatino Linotype" w:cs="Tahoma"/>
          <w:sz w:val="22"/>
          <w:lang w:val="es-ES"/>
        </w:rPr>
      </w:pPr>
    </w:p>
    <w:p w14:paraId="1CBBEF4E" w14:textId="77777777" w:rsidR="007A5D0E" w:rsidRDefault="007A5D0E" w:rsidP="00E256C4">
      <w:pPr>
        <w:spacing w:line="360" w:lineRule="auto"/>
        <w:ind w:left="283"/>
        <w:jc w:val="both"/>
        <w:rPr>
          <w:rFonts w:ascii="Palatino Linotype" w:hAnsi="Palatino Linotype" w:cs="Tahoma"/>
          <w:b/>
          <w:sz w:val="22"/>
          <w:szCs w:val="22"/>
          <w:lang w:val="es-ES"/>
        </w:rPr>
      </w:pPr>
      <w:r w:rsidRPr="00DF6537">
        <w:rPr>
          <w:rFonts w:ascii="Palatino Linotype" w:hAnsi="Palatino Linotype" w:cs="Tahoma"/>
          <w:b/>
          <w:sz w:val="22"/>
          <w:szCs w:val="22"/>
          <w:lang w:val="es-ES"/>
        </w:rPr>
        <w:t xml:space="preserve">Del uno de enero de dos mil trece al </w:t>
      </w:r>
      <w:r>
        <w:rPr>
          <w:rFonts w:ascii="Palatino Linotype" w:hAnsi="Palatino Linotype" w:cs="Tahoma"/>
          <w:b/>
          <w:sz w:val="22"/>
          <w:szCs w:val="22"/>
          <w:lang w:val="es-ES"/>
        </w:rPr>
        <w:t>treinta y uno de diciembre de dos mil dieciocho</w:t>
      </w:r>
      <w:r w:rsidRPr="00DF6537">
        <w:rPr>
          <w:rFonts w:ascii="Palatino Linotype" w:hAnsi="Palatino Linotype" w:cs="Tahoma"/>
          <w:b/>
          <w:sz w:val="22"/>
          <w:szCs w:val="22"/>
          <w:lang w:val="es-ES"/>
        </w:rPr>
        <w:t>.</w:t>
      </w:r>
    </w:p>
    <w:p w14:paraId="70D83AC8" w14:textId="77777777" w:rsidR="007A5D0E" w:rsidRPr="00DF6537" w:rsidRDefault="007A5D0E" w:rsidP="00E256C4">
      <w:pPr>
        <w:spacing w:line="360" w:lineRule="auto"/>
        <w:ind w:left="283"/>
        <w:jc w:val="both"/>
        <w:rPr>
          <w:rFonts w:ascii="Palatino Linotype" w:hAnsi="Palatino Linotype" w:cs="Tahoma"/>
          <w:b/>
          <w:sz w:val="22"/>
          <w:szCs w:val="22"/>
          <w:lang w:val="es-ES"/>
        </w:rPr>
      </w:pPr>
    </w:p>
    <w:p w14:paraId="3253F462" w14:textId="77777777" w:rsidR="007A5D0E" w:rsidRDefault="007A5D0E" w:rsidP="00E256C4">
      <w:pPr>
        <w:pStyle w:val="Prrafodelista"/>
        <w:numPr>
          <w:ilvl w:val="0"/>
          <w:numId w:val="46"/>
        </w:numPr>
        <w:spacing w:line="360" w:lineRule="auto"/>
        <w:ind w:left="567"/>
        <w:jc w:val="both"/>
        <w:rPr>
          <w:rFonts w:ascii="Palatino Linotype" w:hAnsi="Palatino Linotype" w:cs="Tahoma"/>
          <w:iCs/>
          <w:szCs w:val="22"/>
        </w:rPr>
      </w:pPr>
      <w:r w:rsidRPr="00DF6537">
        <w:rPr>
          <w:rFonts w:ascii="Palatino Linotype" w:hAnsi="Palatino Linotype" w:cs="Tahoma"/>
          <w:iCs/>
          <w:szCs w:val="22"/>
        </w:rPr>
        <w:t>El número de luminarias que fueron sustituidas, corregidas, arregladas o transformadas, que incluya sus características y los lugares en donde se realizaron dichas acciones;</w:t>
      </w:r>
    </w:p>
    <w:p w14:paraId="59D31277"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11784848"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w:t>
      </w:r>
      <w:r>
        <w:rPr>
          <w:rFonts w:ascii="Palatino Linotype" w:eastAsia="Calibri" w:hAnsi="Palatino Linotype" w:cs="Tahoma"/>
          <w:iCs/>
          <w:szCs w:val="22"/>
          <w:lang w:eastAsia="es-ES_tradnl"/>
        </w:rPr>
        <w:lastRenderedPageBreak/>
        <w:t>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Pr>
          <w:rFonts w:ascii="Palatino Linotype" w:eastAsia="Calibri" w:hAnsi="Palatino Linotype" w:cs="Tahoma"/>
          <w:iCs/>
          <w:szCs w:val="22"/>
          <w:lang w:eastAsia="es-ES_tradnl"/>
        </w:rPr>
        <w:t>y el lugar de notificación y publicación de dichos proyectos;</w:t>
      </w:r>
    </w:p>
    <w:p w14:paraId="4E79BEF5" w14:textId="77777777" w:rsidR="007A5D0E" w:rsidRDefault="007A5D0E" w:rsidP="00E256C4">
      <w:pPr>
        <w:spacing w:line="360" w:lineRule="auto"/>
        <w:jc w:val="both"/>
        <w:rPr>
          <w:rFonts w:ascii="Palatino Linotype" w:hAnsi="Palatino Linotype" w:cs="Tahoma"/>
          <w:iCs/>
          <w:szCs w:val="22"/>
        </w:rPr>
      </w:pPr>
    </w:p>
    <w:p w14:paraId="2F9F9DD0" w14:textId="77777777" w:rsidR="007A5D0E" w:rsidRPr="00987252" w:rsidRDefault="007A5D0E" w:rsidP="00E256C4">
      <w:pPr>
        <w:spacing w:line="360" w:lineRule="auto"/>
        <w:ind w:left="284"/>
        <w:jc w:val="both"/>
        <w:rPr>
          <w:rFonts w:ascii="Palatino Linotype" w:hAnsi="Palatino Linotype" w:cs="Tahoma"/>
          <w:b/>
          <w:sz w:val="22"/>
          <w:szCs w:val="22"/>
          <w:lang w:val="es-ES"/>
        </w:rPr>
      </w:pPr>
      <w:r w:rsidRPr="00987252">
        <w:rPr>
          <w:rFonts w:ascii="Palatino Linotype" w:hAnsi="Palatino Linotype" w:cs="Tahoma"/>
          <w:b/>
          <w:sz w:val="22"/>
          <w:szCs w:val="22"/>
          <w:lang w:val="es-ES"/>
        </w:rPr>
        <w:t xml:space="preserve">Del uno de enero de dos mil trece al treinta y uno de diciembre de dos mil </w:t>
      </w:r>
      <w:r>
        <w:rPr>
          <w:rFonts w:ascii="Palatino Linotype" w:hAnsi="Palatino Linotype" w:cs="Tahoma"/>
          <w:b/>
          <w:sz w:val="22"/>
          <w:szCs w:val="22"/>
          <w:lang w:val="es-ES"/>
        </w:rPr>
        <w:t>catorce.</w:t>
      </w:r>
    </w:p>
    <w:p w14:paraId="1976021E" w14:textId="77777777" w:rsidR="007A5D0E" w:rsidRDefault="007A5D0E" w:rsidP="00E256C4">
      <w:pPr>
        <w:spacing w:line="360" w:lineRule="auto"/>
        <w:jc w:val="both"/>
        <w:rPr>
          <w:rFonts w:ascii="Palatino Linotype" w:hAnsi="Palatino Linotype" w:cs="Tahoma"/>
          <w:b/>
          <w:sz w:val="22"/>
          <w:szCs w:val="22"/>
        </w:rPr>
      </w:pPr>
    </w:p>
    <w:p w14:paraId="5F3BEC4C"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18E510AE"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26BD9A5C"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52D78946" w14:textId="77777777" w:rsidR="007A5D0E" w:rsidRDefault="007A5D0E" w:rsidP="00E256C4">
      <w:pPr>
        <w:spacing w:line="360" w:lineRule="auto"/>
        <w:jc w:val="both"/>
        <w:rPr>
          <w:rFonts w:ascii="Palatino Linotype" w:hAnsi="Palatino Linotype" w:cs="Tahoma"/>
          <w:b/>
          <w:sz w:val="22"/>
          <w:szCs w:val="22"/>
        </w:rPr>
      </w:pPr>
    </w:p>
    <w:p w14:paraId="31BA11B4" w14:textId="77777777" w:rsidR="007A5D0E" w:rsidRPr="009551A4" w:rsidRDefault="007A5D0E" w:rsidP="00E256C4">
      <w:pPr>
        <w:spacing w:line="360" w:lineRule="auto"/>
        <w:ind w:left="283"/>
        <w:jc w:val="both"/>
        <w:rPr>
          <w:rFonts w:ascii="Palatino Linotype" w:hAnsi="Palatino Linotype" w:cs="Tahoma"/>
          <w:b/>
          <w:sz w:val="22"/>
          <w:lang w:val="es-ES"/>
        </w:rPr>
      </w:pPr>
      <w:r w:rsidRPr="009551A4">
        <w:rPr>
          <w:rFonts w:ascii="Palatino Linotype" w:hAnsi="Palatino Linotype" w:cs="Tahoma"/>
          <w:b/>
          <w:sz w:val="22"/>
          <w:lang w:val="es-ES"/>
        </w:rPr>
        <w:t xml:space="preserve">Del uno de enero de dos mil trece al </w:t>
      </w:r>
      <w:r>
        <w:rPr>
          <w:rFonts w:ascii="Palatino Linotype" w:hAnsi="Palatino Linotype" w:cs="Tahoma"/>
          <w:b/>
          <w:sz w:val="22"/>
          <w:lang w:val="es-ES"/>
        </w:rPr>
        <w:t>treinta de abril de dos mil diecinueve</w:t>
      </w:r>
      <w:r w:rsidRPr="009551A4">
        <w:rPr>
          <w:rFonts w:ascii="Palatino Linotype" w:hAnsi="Palatino Linotype" w:cs="Tahoma"/>
          <w:b/>
          <w:sz w:val="22"/>
          <w:lang w:val="es-ES"/>
        </w:rPr>
        <w:t>.</w:t>
      </w:r>
    </w:p>
    <w:p w14:paraId="4A4606F9" w14:textId="77777777" w:rsidR="007A5D0E" w:rsidRPr="00994396" w:rsidRDefault="007A5D0E" w:rsidP="00E256C4">
      <w:pPr>
        <w:spacing w:line="360" w:lineRule="auto"/>
        <w:jc w:val="both"/>
        <w:rPr>
          <w:rFonts w:ascii="Palatino Linotype" w:hAnsi="Palatino Linotype" w:cs="Tahoma"/>
          <w:sz w:val="22"/>
          <w:lang w:val="es-ES"/>
        </w:rPr>
      </w:pPr>
    </w:p>
    <w:p w14:paraId="7B865D76"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importe por concepto de alumbrado público facturado por la Comisión Federal de Electricidad en el Municipio;</w:t>
      </w:r>
    </w:p>
    <w:p w14:paraId="6CBC845B"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El número de solicitudes ciudadanas formales, realizadas al Municipio de </w:t>
      </w:r>
      <w:r w:rsidRPr="000A60ED">
        <w:rPr>
          <w:rFonts w:ascii="Palatino Linotype" w:eastAsia="Calibri" w:hAnsi="Palatino Linotype" w:cs="Tahoma"/>
          <w:szCs w:val="22"/>
          <w:lang w:eastAsia="en-US"/>
        </w:rPr>
        <w:t>Melchor Ocampo</w:t>
      </w:r>
      <w:r>
        <w:rPr>
          <w:rFonts w:ascii="Palatino Linotype" w:eastAsia="Calibri" w:hAnsi="Palatino Linotype" w:cs="Tahoma"/>
          <w:iCs/>
          <w:szCs w:val="22"/>
          <w:lang w:eastAsia="es-ES_tradnl"/>
        </w:rPr>
        <w:t>, para ampliar el sistema de alumbrado público, que incluya las atendidas y concluidas;</w:t>
      </w:r>
    </w:p>
    <w:p w14:paraId="172E8714"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Montos recaudados por dicha Comisión por concepto de derecho de alumbrado público;</w:t>
      </w:r>
    </w:p>
    <w:p w14:paraId="6F00D305" w14:textId="77777777" w:rsidR="007A5D0E" w:rsidRDefault="007A5D0E" w:rsidP="00E256C4">
      <w:pPr>
        <w:pStyle w:val="Prrafodelista"/>
        <w:spacing w:line="360" w:lineRule="auto"/>
        <w:jc w:val="both"/>
        <w:rPr>
          <w:rFonts w:ascii="Palatino Linotype" w:eastAsia="Calibri" w:hAnsi="Palatino Linotype" w:cs="Tahoma"/>
          <w:iCs/>
          <w:szCs w:val="22"/>
          <w:lang w:eastAsia="es-ES_tradnl"/>
        </w:rPr>
      </w:pPr>
    </w:p>
    <w:p w14:paraId="0DAC4EF8" w14:textId="77777777" w:rsidR="007A5D0E" w:rsidRPr="009551A4" w:rsidRDefault="007A5D0E" w:rsidP="00E256C4">
      <w:pPr>
        <w:spacing w:line="360" w:lineRule="auto"/>
        <w:ind w:left="28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 de enero de dos mil dieciséis</w:t>
      </w:r>
      <w:r w:rsidRPr="009551A4">
        <w:rPr>
          <w:rFonts w:ascii="Palatino Linotype" w:hAnsi="Palatino Linotype" w:cs="Tahoma"/>
          <w:b/>
          <w:sz w:val="22"/>
          <w:lang w:val="es-ES"/>
        </w:rPr>
        <w:t xml:space="preserve"> al </w:t>
      </w:r>
      <w:r>
        <w:rPr>
          <w:rFonts w:ascii="Palatino Linotype" w:hAnsi="Palatino Linotype" w:cs="Tahoma"/>
          <w:b/>
          <w:sz w:val="22"/>
          <w:lang w:val="es-ES"/>
        </w:rPr>
        <w:t>treinta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r w:rsidRPr="009551A4">
        <w:rPr>
          <w:rFonts w:ascii="Palatino Linotype" w:hAnsi="Palatino Linotype" w:cs="Tahoma"/>
          <w:b/>
          <w:sz w:val="22"/>
          <w:lang w:val="es-ES"/>
        </w:rPr>
        <w:t>.</w:t>
      </w:r>
    </w:p>
    <w:p w14:paraId="265E4627" w14:textId="77777777" w:rsidR="007A5D0E" w:rsidRDefault="007A5D0E" w:rsidP="00E256C4">
      <w:pPr>
        <w:spacing w:line="360" w:lineRule="auto"/>
        <w:jc w:val="both"/>
        <w:rPr>
          <w:rFonts w:ascii="Palatino Linotype" w:eastAsia="Calibri" w:hAnsi="Palatino Linotype" w:cs="Tahoma"/>
          <w:iCs/>
          <w:szCs w:val="22"/>
          <w:lang w:eastAsia="es-ES_tradnl"/>
        </w:rPr>
      </w:pPr>
    </w:p>
    <w:p w14:paraId="09B619A4"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sidRPr="00AF1815">
        <w:rPr>
          <w:rFonts w:ascii="Palatino Linotype" w:eastAsia="Calibri" w:hAnsi="Palatino Linotype" w:cs="Tahoma"/>
          <w:iCs/>
          <w:szCs w:val="22"/>
          <w:lang w:val="es-ES" w:eastAsia="es-ES_tradnl"/>
        </w:rPr>
        <w:t>La</w:t>
      </w:r>
      <w:r w:rsidRPr="00AF1815">
        <w:rPr>
          <w:rFonts w:ascii="Palatino Linotype" w:eastAsia="Calibri" w:hAnsi="Palatino Linotype" w:cs="Tahoma"/>
          <w:bCs/>
          <w:iCs/>
          <w:szCs w:val="22"/>
          <w:lang w:val="es-ES" w:eastAsia="es-ES_tradnl"/>
        </w:rPr>
        <w:t xml:space="preserve"> tecnología, marca y potencia de las luminarias remplazadas, así como el número </w:t>
      </w:r>
      <w:r w:rsidRPr="00AF1815">
        <w:rPr>
          <w:rFonts w:ascii="Palatino Linotype" w:eastAsia="Calibri" w:hAnsi="Palatino Linotype" w:cs="Tahoma"/>
          <w:iCs/>
          <w:szCs w:val="22"/>
          <w:lang w:val="es-ES" w:eastAsia="es-ES_tradnl"/>
        </w:rPr>
        <w:t>de lámparas, desglosadas por potencia y tecnología a sustituir</w:t>
      </w:r>
      <w:r>
        <w:rPr>
          <w:rFonts w:ascii="Palatino Linotype" w:eastAsia="Calibri" w:hAnsi="Palatino Linotype" w:cs="Tahoma"/>
          <w:iCs/>
          <w:szCs w:val="22"/>
          <w:lang w:eastAsia="es-ES_tradnl"/>
        </w:rPr>
        <w:t>;</w:t>
      </w:r>
    </w:p>
    <w:p w14:paraId="2A026965"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val="es-ES" w:eastAsia="es-ES_tradnl"/>
        </w:rPr>
      </w:pPr>
      <w:r w:rsidRPr="00A108DA">
        <w:rPr>
          <w:rFonts w:ascii="Palatino Linotype" w:eastAsia="Calibri" w:hAnsi="Palatino Linotype" w:cs="Tahoma"/>
          <w:iCs/>
          <w:szCs w:val="22"/>
          <w:lang w:val="es-ES" w:eastAsia="es-ES_tradnl"/>
        </w:rPr>
        <w:lastRenderedPageBreak/>
        <w:t>Número de luminarias LED, donadas por el Gobierno del Estado, del dos mil dieciséis a la fecha de la solicitud, desglosado por ubicación, potencia, cantidad, marca y model</w:t>
      </w:r>
      <w:r>
        <w:rPr>
          <w:rFonts w:ascii="Palatino Linotype" w:eastAsia="Calibri" w:hAnsi="Palatino Linotype" w:cs="Tahoma"/>
          <w:iCs/>
          <w:szCs w:val="22"/>
          <w:lang w:val="es-ES" w:eastAsia="es-ES_tradnl"/>
        </w:rPr>
        <w:t>o;</w:t>
      </w:r>
    </w:p>
    <w:p w14:paraId="3991FFBD"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val="es-ES" w:eastAsia="es-ES_tradnl"/>
        </w:rPr>
      </w:pPr>
      <w:r w:rsidRPr="000B2435">
        <w:rPr>
          <w:rFonts w:ascii="Palatino Linotype" w:eastAsia="Calibri" w:hAnsi="Palatino Linotype" w:cs="Tahoma"/>
          <w:iCs/>
          <w:szCs w:val="22"/>
          <w:lang w:val="es-ES" w:eastAsia="es-ES_tradnl"/>
        </w:rPr>
        <w:t>Número de licitaciones para el cambio de luminarias de alumbrado público y costo total</w:t>
      </w:r>
      <w:r>
        <w:rPr>
          <w:rFonts w:ascii="Palatino Linotype" w:eastAsia="Calibri" w:hAnsi="Palatino Linotype" w:cs="Tahoma"/>
          <w:iCs/>
          <w:szCs w:val="22"/>
          <w:lang w:val="es-ES" w:eastAsia="es-ES_tradnl"/>
        </w:rPr>
        <w:t>;</w:t>
      </w:r>
    </w:p>
    <w:p w14:paraId="310CCA68"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52BDBBF7" w14:textId="77777777" w:rsidR="007A5D0E" w:rsidRDefault="007A5D0E" w:rsidP="00E256C4">
      <w:pPr>
        <w:spacing w:line="360" w:lineRule="auto"/>
        <w:jc w:val="both"/>
        <w:rPr>
          <w:rFonts w:ascii="Palatino Linotype" w:hAnsi="Palatino Linotype" w:cs="Tahoma"/>
          <w:b/>
          <w:sz w:val="22"/>
          <w:lang w:val="es-ES"/>
        </w:rPr>
      </w:pPr>
    </w:p>
    <w:p w14:paraId="53E0D7CF" w14:textId="77777777" w:rsidR="007A5D0E" w:rsidRPr="00547C2B" w:rsidRDefault="007A5D0E" w:rsidP="00E256C4">
      <w:pPr>
        <w:spacing w:line="360" w:lineRule="auto"/>
        <w:ind w:left="284"/>
        <w:jc w:val="both"/>
        <w:rPr>
          <w:rFonts w:ascii="Palatino Linotype" w:hAnsi="Palatino Linotype" w:cs="Tahoma"/>
          <w:b/>
          <w:sz w:val="22"/>
          <w:lang w:val="es-ES"/>
        </w:rPr>
      </w:pPr>
      <w:r w:rsidRPr="00547C2B">
        <w:rPr>
          <w:rFonts w:ascii="Palatino Linotype" w:hAnsi="Palatino Linotype" w:cs="Tahoma"/>
          <w:b/>
          <w:sz w:val="22"/>
          <w:lang w:val="es-ES"/>
        </w:rPr>
        <w:t xml:space="preserve">Del primero de enero de dos mil catorce al </w:t>
      </w:r>
      <w:r>
        <w:rPr>
          <w:rFonts w:ascii="Palatino Linotype" w:hAnsi="Palatino Linotype" w:cs="Tahoma"/>
          <w:b/>
          <w:sz w:val="22"/>
          <w:lang w:val="es-ES"/>
        </w:rPr>
        <w:t xml:space="preserve">treinta y uno de diciembre </w:t>
      </w:r>
      <w:r w:rsidRPr="00547C2B">
        <w:rPr>
          <w:rFonts w:ascii="Palatino Linotype" w:hAnsi="Palatino Linotype" w:cs="Tahoma"/>
          <w:b/>
          <w:sz w:val="22"/>
          <w:lang w:val="es-ES"/>
        </w:rPr>
        <w:t xml:space="preserve">de dos mil </w:t>
      </w:r>
      <w:r>
        <w:rPr>
          <w:rFonts w:ascii="Palatino Linotype" w:hAnsi="Palatino Linotype" w:cs="Tahoma"/>
          <w:b/>
          <w:sz w:val="22"/>
          <w:lang w:val="es-ES"/>
        </w:rPr>
        <w:t>dieciocho</w:t>
      </w:r>
      <w:r w:rsidRPr="00547C2B">
        <w:rPr>
          <w:rFonts w:ascii="Palatino Linotype" w:hAnsi="Palatino Linotype" w:cs="Tahoma"/>
          <w:b/>
          <w:sz w:val="22"/>
          <w:lang w:val="es-ES"/>
        </w:rPr>
        <w:t>.</w:t>
      </w:r>
    </w:p>
    <w:p w14:paraId="73C3FB4F" w14:textId="77777777" w:rsidR="007A5D0E" w:rsidRDefault="007A5D0E" w:rsidP="00E256C4">
      <w:pPr>
        <w:spacing w:line="360" w:lineRule="auto"/>
        <w:jc w:val="both"/>
        <w:rPr>
          <w:rFonts w:ascii="Palatino Linotype" w:hAnsi="Palatino Linotype" w:cs="Tahoma"/>
          <w:b/>
          <w:sz w:val="22"/>
          <w:lang w:val="es-ES"/>
        </w:rPr>
      </w:pPr>
    </w:p>
    <w:p w14:paraId="408D011B"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val="es-ES" w:eastAsia="es-ES_tradnl"/>
        </w:rPr>
      </w:pPr>
      <w:r w:rsidRPr="005746D4">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w:t>
      </w:r>
      <w:r>
        <w:rPr>
          <w:rFonts w:ascii="Palatino Linotype" w:eastAsia="Calibri" w:hAnsi="Palatino Linotype" w:cs="Tahoma"/>
          <w:iCs/>
          <w:szCs w:val="22"/>
          <w:lang w:val="es-ES" w:eastAsia="es-ES_tradnl"/>
        </w:rPr>
        <w:t xml:space="preserve"> los certificados de cumplimiento y propuestas económicas;</w:t>
      </w:r>
    </w:p>
    <w:p w14:paraId="7C7048F0" w14:textId="77777777" w:rsidR="007A5D0E" w:rsidRDefault="007A5D0E" w:rsidP="00E256C4">
      <w:pPr>
        <w:spacing w:line="360" w:lineRule="auto"/>
        <w:jc w:val="both"/>
        <w:rPr>
          <w:rFonts w:ascii="Palatino Linotype" w:hAnsi="Palatino Linotype" w:cs="Tahoma"/>
          <w:b/>
          <w:sz w:val="22"/>
          <w:lang w:val="es-ES"/>
        </w:rPr>
      </w:pPr>
    </w:p>
    <w:p w14:paraId="7AAB211C" w14:textId="77777777" w:rsidR="007A5D0E" w:rsidRDefault="007A5D0E" w:rsidP="00E256C4">
      <w:pPr>
        <w:spacing w:line="360" w:lineRule="auto"/>
        <w:ind w:left="28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 de enero de dos mil catorce</w:t>
      </w:r>
      <w:r w:rsidRPr="009551A4">
        <w:rPr>
          <w:rFonts w:ascii="Palatino Linotype" w:hAnsi="Palatino Linotype" w:cs="Tahoma"/>
          <w:b/>
          <w:sz w:val="22"/>
          <w:lang w:val="es-ES"/>
        </w:rPr>
        <w:t xml:space="preserve"> al </w:t>
      </w:r>
      <w:r>
        <w:rPr>
          <w:rFonts w:ascii="Palatino Linotype" w:hAnsi="Palatino Linotype" w:cs="Tahoma"/>
          <w:b/>
          <w:sz w:val="22"/>
          <w:lang w:val="es-ES"/>
        </w:rPr>
        <w:t>treinta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12222E2E" w14:textId="77777777" w:rsidR="007A5D0E" w:rsidRDefault="007A5D0E" w:rsidP="00E256C4">
      <w:pPr>
        <w:spacing w:line="360" w:lineRule="auto"/>
        <w:jc w:val="both"/>
        <w:rPr>
          <w:rFonts w:ascii="Palatino Linotype" w:hAnsi="Palatino Linotype" w:cs="Tahoma"/>
          <w:b/>
          <w:sz w:val="22"/>
          <w:lang w:val="es-ES"/>
        </w:rPr>
      </w:pPr>
    </w:p>
    <w:p w14:paraId="445249B1"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 xml:space="preserve">Relación con la recaudación del derecho de alumbrado público, facturación de energía eléctrica y adeudo de facturación, del primero de enero de dos mil catorce al </w:t>
      </w:r>
      <w:r>
        <w:rPr>
          <w:rFonts w:ascii="Palatino Linotype" w:eastAsia="Calibri" w:hAnsi="Palatino Linotype" w:cs="Tahoma"/>
          <w:iCs/>
          <w:szCs w:val="22"/>
          <w:lang w:val="es-ES" w:eastAsia="es-ES_tradnl"/>
        </w:rPr>
        <w:t>treinta de abril</w:t>
      </w:r>
      <w:r w:rsidRPr="00476F60">
        <w:rPr>
          <w:rFonts w:ascii="Palatino Linotype" w:eastAsia="Calibri" w:hAnsi="Palatino Linotype" w:cs="Tahoma"/>
          <w:iCs/>
          <w:szCs w:val="22"/>
          <w:lang w:val="es-ES" w:eastAsia="es-ES_tradnl"/>
        </w:rPr>
        <w:t xml:space="preserve"> de dos mil diecinueve, desglosado por mes</w:t>
      </w:r>
      <w:r>
        <w:rPr>
          <w:rFonts w:ascii="Palatino Linotype" w:eastAsia="Calibri" w:hAnsi="Palatino Linotype" w:cs="Tahoma"/>
          <w:iCs/>
          <w:szCs w:val="22"/>
          <w:lang w:val="es-ES" w:eastAsia="es-ES_tradnl"/>
        </w:rPr>
        <w:t>;</w:t>
      </w:r>
    </w:p>
    <w:p w14:paraId="23E1E0DF" w14:textId="77777777" w:rsidR="007A5D0E" w:rsidRDefault="007A5D0E" w:rsidP="00E256C4">
      <w:pPr>
        <w:pStyle w:val="Prrafodelista"/>
        <w:numPr>
          <w:ilvl w:val="0"/>
          <w:numId w:val="46"/>
        </w:numPr>
        <w:spacing w:line="360" w:lineRule="auto"/>
        <w:ind w:left="567"/>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Los estados de cuenta o recibos emitidos mes con mes por la Comisión Federal de Electricidad</w:t>
      </w:r>
      <w:r>
        <w:rPr>
          <w:rFonts w:ascii="Palatino Linotype" w:eastAsia="Calibri" w:hAnsi="Palatino Linotype" w:cs="Tahoma"/>
          <w:iCs/>
          <w:szCs w:val="22"/>
          <w:lang w:val="es-ES" w:eastAsia="es-ES_tradnl"/>
        </w:rPr>
        <w:t>;</w:t>
      </w:r>
    </w:p>
    <w:p w14:paraId="2B7C8F20" w14:textId="77777777" w:rsidR="007A5D0E" w:rsidRDefault="007A5D0E" w:rsidP="00E256C4">
      <w:pPr>
        <w:spacing w:line="360" w:lineRule="auto"/>
        <w:jc w:val="both"/>
        <w:rPr>
          <w:rFonts w:ascii="Palatino Linotype" w:hAnsi="Palatino Linotype" w:cs="Tahoma"/>
          <w:b/>
          <w:sz w:val="22"/>
          <w:lang w:val="es-ES"/>
        </w:rPr>
      </w:pPr>
    </w:p>
    <w:p w14:paraId="648B765F" w14:textId="77777777" w:rsidR="007A5D0E" w:rsidRDefault="007A5D0E" w:rsidP="00E256C4">
      <w:pPr>
        <w:spacing w:line="360" w:lineRule="auto"/>
        <w:ind w:left="283"/>
        <w:jc w:val="both"/>
        <w:rPr>
          <w:rFonts w:ascii="Palatino Linotype" w:eastAsia="Calibri" w:hAnsi="Palatino Linotype" w:cs="Tahoma"/>
          <w:iCs/>
          <w:szCs w:val="22"/>
          <w:lang w:eastAsia="es-ES_tradnl"/>
        </w:rPr>
      </w:pPr>
      <w:r>
        <w:rPr>
          <w:rFonts w:ascii="Palatino Linotype" w:hAnsi="Palatino Linotype" w:cs="Tahoma"/>
          <w:b/>
          <w:sz w:val="22"/>
          <w:lang w:val="es-ES"/>
        </w:rPr>
        <w:t>A partir de la sustitución de luminarias a tecnología LED</w:t>
      </w:r>
      <w:r w:rsidRPr="009551A4">
        <w:rPr>
          <w:rFonts w:ascii="Palatino Linotype" w:hAnsi="Palatino Linotype" w:cs="Tahoma"/>
          <w:b/>
          <w:sz w:val="22"/>
          <w:lang w:val="es-ES"/>
        </w:rPr>
        <w:t xml:space="preserve"> al </w:t>
      </w:r>
      <w:r>
        <w:rPr>
          <w:rFonts w:ascii="Palatino Linotype" w:hAnsi="Palatino Linotype" w:cs="Tahoma"/>
          <w:b/>
          <w:sz w:val="22"/>
          <w:lang w:val="es-ES"/>
        </w:rPr>
        <w:t>treinta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5548F9BF" w14:textId="77777777" w:rsidR="007A5D0E" w:rsidRDefault="007A5D0E" w:rsidP="00E256C4">
      <w:pPr>
        <w:spacing w:line="360" w:lineRule="auto"/>
        <w:jc w:val="both"/>
        <w:rPr>
          <w:rFonts w:ascii="Palatino Linotype" w:eastAsia="Calibri" w:hAnsi="Palatino Linotype" w:cs="Tahoma"/>
          <w:iCs/>
          <w:szCs w:val="22"/>
          <w:lang w:eastAsia="es-ES_tradnl"/>
        </w:rPr>
      </w:pPr>
    </w:p>
    <w:p w14:paraId="6BA1E90E" w14:textId="77777777" w:rsidR="007A5D0E" w:rsidRDefault="007A5D0E" w:rsidP="00E256C4">
      <w:pPr>
        <w:pStyle w:val="Prrafodelista"/>
        <w:numPr>
          <w:ilvl w:val="0"/>
          <w:numId w:val="46"/>
        </w:numPr>
        <w:spacing w:line="360" w:lineRule="auto"/>
        <w:jc w:val="both"/>
        <w:rPr>
          <w:rFonts w:ascii="Palatino Linotype" w:eastAsia="Calibri" w:hAnsi="Palatino Linotype" w:cs="Tahoma"/>
          <w:iCs/>
          <w:szCs w:val="22"/>
          <w:lang w:eastAsia="es-ES_tradnl"/>
        </w:rPr>
      </w:pPr>
      <w:r w:rsidRPr="00741548">
        <w:rPr>
          <w:rFonts w:ascii="Palatino Linotype" w:eastAsia="Calibri" w:hAnsi="Palatino Linotype" w:cs="Tahoma"/>
          <w:iCs/>
          <w:szCs w:val="22"/>
          <w:lang w:val="es-ES" w:eastAsia="es-ES_tradnl"/>
        </w:rPr>
        <w:t>Número de quejas presentadas por inconformidades en el alumbrado público</w:t>
      </w:r>
      <w:r>
        <w:rPr>
          <w:rFonts w:ascii="Palatino Linotype" w:eastAsia="Calibri" w:hAnsi="Palatino Linotype" w:cs="Tahoma"/>
          <w:iCs/>
          <w:szCs w:val="22"/>
          <w:lang w:eastAsia="es-ES_tradnl"/>
        </w:rPr>
        <w:t>;</w:t>
      </w:r>
    </w:p>
    <w:p w14:paraId="3D76A1AB" w14:textId="77777777" w:rsidR="007A5D0E" w:rsidRPr="00337ECC" w:rsidRDefault="007A5D0E" w:rsidP="00E256C4">
      <w:pPr>
        <w:spacing w:line="360" w:lineRule="auto"/>
        <w:jc w:val="both"/>
        <w:rPr>
          <w:rFonts w:ascii="Palatino Linotype" w:eastAsia="Calibri" w:hAnsi="Palatino Linotype" w:cs="Tahoma"/>
          <w:iCs/>
          <w:szCs w:val="22"/>
          <w:lang w:eastAsia="es-ES_tradnl"/>
        </w:rPr>
      </w:pPr>
    </w:p>
    <w:p w14:paraId="0B24E009" w14:textId="77777777" w:rsidR="007A5D0E" w:rsidRPr="009551A4" w:rsidRDefault="007A5D0E" w:rsidP="00E256C4">
      <w:pPr>
        <w:spacing w:line="360" w:lineRule="auto"/>
        <w:ind w:left="283"/>
        <w:jc w:val="both"/>
        <w:rPr>
          <w:rFonts w:ascii="Palatino Linotype" w:hAnsi="Palatino Linotype" w:cs="Tahoma"/>
          <w:b/>
          <w:sz w:val="22"/>
          <w:lang w:val="es-ES"/>
        </w:rPr>
      </w:pPr>
      <w:r w:rsidRPr="009551A4">
        <w:rPr>
          <w:rFonts w:ascii="Palatino Linotype" w:hAnsi="Palatino Linotype" w:cs="Tahoma"/>
          <w:b/>
          <w:sz w:val="22"/>
          <w:lang w:val="es-ES"/>
        </w:rPr>
        <w:t xml:space="preserve">A la fecha de la solicitud, es decir, al </w:t>
      </w:r>
      <w:r>
        <w:rPr>
          <w:rFonts w:ascii="Palatino Linotype" w:hAnsi="Palatino Linotype" w:cs="Tahoma"/>
          <w:b/>
          <w:sz w:val="22"/>
          <w:lang w:val="es-ES"/>
        </w:rPr>
        <w:t>treinta de abril de dos mil diecinueve</w:t>
      </w:r>
      <w:r w:rsidRPr="009551A4">
        <w:rPr>
          <w:rFonts w:ascii="Palatino Linotype" w:hAnsi="Palatino Linotype" w:cs="Tahoma"/>
          <w:b/>
          <w:sz w:val="22"/>
          <w:lang w:val="es-ES"/>
        </w:rPr>
        <w:t>.</w:t>
      </w:r>
    </w:p>
    <w:p w14:paraId="20B3749D" w14:textId="77777777" w:rsidR="007A5D0E" w:rsidRPr="00994396" w:rsidRDefault="007A5D0E" w:rsidP="00E256C4">
      <w:pPr>
        <w:spacing w:line="360" w:lineRule="auto"/>
        <w:jc w:val="both"/>
        <w:rPr>
          <w:rFonts w:ascii="Palatino Linotype" w:hAnsi="Palatino Linotype" w:cs="Tahoma"/>
          <w:sz w:val="22"/>
          <w:lang w:val="es-ES"/>
        </w:rPr>
      </w:pPr>
    </w:p>
    <w:p w14:paraId="1F8D7F7B" w14:textId="77777777" w:rsidR="007A5D0E" w:rsidRPr="00852F96" w:rsidRDefault="007A5D0E" w:rsidP="00E256C4">
      <w:pPr>
        <w:pStyle w:val="Prrafodelista"/>
        <w:numPr>
          <w:ilvl w:val="0"/>
          <w:numId w:val="46"/>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por cada una de las vías</w:t>
      </w:r>
      <w:r>
        <w:rPr>
          <w:rFonts w:ascii="Palatino Linotype" w:eastAsia="Calibri" w:hAnsi="Palatino Linotype" w:cs="Tahoma"/>
          <w:iCs/>
          <w:szCs w:val="22"/>
          <w:lang w:val="es-ES" w:eastAsia="es-ES_tradnl"/>
        </w:rPr>
        <w:t>;</w:t>
      </w:r>
    </w:p>
    <w:p w14:paraId="1260605D" w14:textId="77777777" w:rsidR="007A5D0E" w:rsidRPr="00852F96" w:rsidRDefault="007A5D0E" w:rsidP="00E256C4">
      <w:pPr>
        <w:pStyle w:val="Prrafodelista"/>
        <w:numPr>
          <w:ilvl w:val="0"/>
          <w:numId w:val="46"/>
        </w:numPr>
        <w:spacing w:line="360" w:lineRule="auto"/>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vías</w:t>
      </w:r>
      <w:r w:rsidRPr="00852F96">
        <w:rPr>
          <w:rFonts w:ascii="Palatino Linotype" w:eastAsia="Calibri" w:hAnsi="Palatino Linotype" w:cs="Tahoma"/>
          <w:iCs/>
          <w:sz w:val="20"/>
          <w:szCs w:val="22"/>
          <w:lang w:val="es-ES" w:eastAsia="es-ES_tradnl"/>
        </w:rPr>
        <w:t xml:space="preserve"> </w:t>
      </w:r>
      <w:r w:rsidRPr="00852F96">
        <w:rPr>
          <w:rFonts w:ascii="Palatino Linotype" w:eastAsia="Calibri" w:hAnsi="Palatino Linotype" w:cs="Tahoma"/>
          <w:iCs/>
          <w:szCs w:val="22"/>
          <w:lang w:val="es-ES" w:eastAsia="es-ES_tradnl"/>
        </w:rPr>
        <w:t>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165D78A0" w14:textId="77777777" w:rsidR="007A5D0E" w:rsidRDefault="007A5D0E" w:rsidP="00E256C4">
      <w:pPr>
        <w:pStyle w:val="Prrafodelista"/>
        <w:numPr>
          <w:ilvl w:val="0"/>
          <w:numId w:val="46"/>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1AE94561" w14:textId="77777777" w:rsidR="007A5D0E" w:rsidRDefault="007A5D0E" w:rsidP="00E256C4">
      <w:pPr>
        <w:pStyle w:val="Prrafodelista"/>
        <w:numPr>
          <w:ilvl w:val="0"/>
          <w:numId w:val="46"/>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convenio denominado “Peso por Peso”, celebrado con dicha Comisión, y</w:t>
      </w:r>
    </w:p>
    <w:p w14:paraId="02175702" w14:textId="77777777" w:rsidR="007A5D0E" w:rsidRDefault="007A5D0E" w:rsidP="00E256C4">
      <w:pPr>
        <w:pStyle w:val="Prrafodelista"/>
        <w:numPr>
          <w:ilvl w:val="0"/>
          <w:numId w:val="46"/>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5471A71D" w14:textId="77777777" w:rsidR="007A5D0E" w:rsidRDefault="007A5D0E" w:rsidP="00E256C4">
      <w:pPr>
        <w:spacing w:line="360" w:lineRule="auto"/>
        <w:jc w:val="both"/>
        <w:rPr>
          <w:rFonts w:ascii="Palatino Linotype" w:hAnsi="Palatino Linotype" w:cs="Tahoma"/>
          <w:bCs/>
          <w:sz w:val="22"/>
          <w:szCs w:val="22"/>
        </w:rPr>
      </w:pPr>
    </w:p>
    <w:p w14:paraId="2724F701" w14:textId="77777777" w:rsidR="007A5D0E" w:rsidRDefault="007A5D0E" w:rsidP="00E256C4">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 xml:space="preserve">En el caso de que los documentos localizados, contengan datos o información clasificada, en términos del artículo 143 de la Ley de la materia, el Sujeto Obligado deberá elaborar las versiones públicas respectivas. En ese tenor, deberá emitir y entregar </w:t>
      </w:r>
      <w:r>
        <w:rPr>
          <w:rFonts w:ascii="Palatino Linotype" w:hAnsi="Palatino Linotype" w:cs="Tahoma"/>
          <w:bCs/>
          <w:sz w:val="22"/>
          <w:szCs w:val="22"/>
        </w:rPr>
        <w:t>el acuerdo</w:t>
      </w:r>
      <w:r w:rsidRPr="00E50561">
        <w:rPr>
          <w:rFonts w:ascii="Palatino Linotype" w:hAnsi="Palatino Linotype" w:cs="Tahoma"/>
          <w:bCs/>
          <w:sz w:val="22"/>
          <w:szCs w:val="22"/>
        </w:rPr>
        <w:t xml:space="preserve"> de su Comité de Transparencia, en donde, de manera fundada y motivada, confirme dicha clasificación.</w:t>
      </w:r>
    </w:p>
    <w:p w14:paraId="5024A852" w14:textId="77777777" w:rsidR="007A5D0E" w:rsidRPr="00E50561" w:rsidRDefault="007A5D0E" w:rsidP="00E256C4">
      <w:pPr>
        <w:spacing w:line="360" w:lineRule="auto"/>
        <w:jc w:val="both"/>
        <w:rPr>
          <w:rFonts w:ascii="Palatino Linotype" w:hAnsi="Palatino Linotype" w:cs="Tahoma"/>
          <w:bCs/>
          <w:sz w:val="22"/>
          <w:szCs w:val="22"/>
        </w:rPr>
      </w:pPr>
    </w:p>
    <w:p w14:paraId="295A2C27" w14:textId="77777777" w:rsidR="007A5D0E" w:rsidRDefault="007A5D0E" w:rsidP="00E256C4">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inalmente, en el caso que no haya generado en términos del Considerando SEXTO, algún documento que dé cuenta de los puntos 2, 3, 6, 8, 11, 13, 14, 17, 20 y 21, deberá  informarlo al Recurrente, en términos del artículo 19, párrafo segundo, de la Ley de Transparencia y Acceso a la Información Pública.</w:t>
      </w:r>
    </w:p>
    <w:p w14:paraId="2156DF29" w14:textId="77777777" w:rsidR="007A5D0E" w:rsidRDefault="007A5D0E" w:rsidP="00E256C4">
      <w:pPr>
        <w:spacing w:line="360" w:lineRule="auto"/>
        <w:jc w:val="both"/>
        <w:rPr>
          <w:rFonts w:ascii="Palatino Linotype" w:hAnsi="Palatino Linotype" w:cs="Tahoma"/>
          <w:bCs/>
          <w:szCs w:val="22"/>
        </w:rPr>
      </w:pPr>
    </w:p>
    <w:p w14:paraId="454A09C2" w14:textId="77777777" w:rsidR="00ED4492" w:rsidRPr="00264223" w:rsidRDefault="00ED4492" w:rsidP="00E256C4">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Pr="00264223">
        <w:rPr>
          <w:rFonts w:ascii="Palatino Linotype" w:hAnsi="Palatino Linotype" w:cs="Tahoma"/>
          <w:color w:val="000000" w:themeColor="text1"/>
          <w:sz w:val="22"/>
          <w:szCs w:val="22"/>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264223">
        <w:rPr>
          <w:rFonts w:ascii="Palatino Linotype" w:hAnsi="Palatino Linotype" w:cs="Tahoma"/>
          <w:sz w:val="22"/>
          <w:szCs w:val="22"/>
        </w:rPr>
        <w:lastRenderedPageBreak/>
        <w:t>este Instituto en un plazo de tres días hábiles siguientes sobre el cumplimiento dado a la presente.</w:t>
      </w:r>
    </w:p>
    <w:p w14:paraId="44653DE7" w14:textId="77777777" w:rsidR="00ED4492" w:rsidRPr="00264223" w:rsidRDefault="00ED4492" w:rsidP="00E256C4">
      <w:pPr>
        <w:shd w:val="clear" w:color="auto" w:fill="FFFFFF" w:themeFill="background1"/>
        <w:spacing w:line="360" w:lineRule="auto"/>
        <w:jc w:val="both"/>
        <w:rPr>
          <w:rFonts w:ascii="Palatino Linotype" w:eastAsia="Calibri" w:hAnsi="Palatino Linotype" w:cs="Tahoma"/>
          <w:sz w:val="22"/>
          <w:szCs w:val="22"/>
          <w:lang w:eastAsia="es-MX"/>
        </w:rPr>
      </w:pPr>
    </w:p>
    <w:p w14:paraId="7B04AC5E" w14:textId="1FEB0286" w:rsidR="00ED4492" w:rsidRDefault="00ED4492" w:rsidP="00E256C4">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sidRPr="00264223">
        <w:rPr>
          <w:rFonts w:ascii="Palatino Linotype" w:eastAsia="Calibri" w:hAnsi="Palatino Linotype" w:cs="Tahoma"/>
          <w:sz w:val="22"/>
          <w:szCs w:val="22"/>
          <w:lang w:eastAsia="es-MX"/>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w:t>
      </w:r>
      <w:r>
        <w:rPr>
          <w:rFonts w:ascii="Palatino Linotype" w:hAnsi="Palatino Linotype" w:cs="Tahoma"/>
          <w:sz w:val="22"/>
          <w:szCs w:val="22"/>
        </w:rPr>
        <w:t xml:space="preserve">al </w:t>
      </w:r>
      <w:r w:rsidRPr="00264223">
        <w:rPr>
          <w:rFonts w:ascii="Palatino Linotype" w:hAnsi="Palatino Linotype" w:cs="Tahoma"/>
          <w:sz w:val="22"/>
          <w:szCs w:val="22"/>
        </w:rPr>
        <w:t>Recurrente la presente Resolución</w:t>
      </w:r>
      <w:r w:rsidR="008D189A">
        <w:rPr>
          <w:rFonts w:ascii="Palatino Linotype" w:hAnsi="Palatino Linotype" w:cs="Tahoma"/>
          <w:sz w:val="22"/>
          <w:szCs w:val="22"/>
        </w:rPr>
        <w:t xml:space="preserve"> y el Informe Justificado emitido por el Sujeto Obligado,</w:t>
      </w:r>
      <w:r w:rsidRPr="00264223">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w:t>
      </w:r>
      <w:r>
        <w:rPr>
          <w:rFonts w:ascii="Palatino Linotype" w:hAnsi="Palatino Linotype" w:cs="Tahoma"/>
          <w:sz w:val="22"/>
          <w:szCs w:val="22"/>
        </w:rPr>
        <w:t>,</w:t>
      </w:r>
      <w:r w:rsidRPr="00264223">
        <w:rPr>
          <w:rFonts w:ascii="Palatino Linotype" w:hAnsi="Palatino Linotype" w:cs="Tahoma"/>
          <w:sz w:val="22"/>
          <w:szCs w:val="22"/>
        </w:rPr>
        <w:t xml:space="preserve"> podrá promover el Juicio de Amparo en los términos de las leyes aplicables.</w:t>
      </w:r>
    </w:p>
    <w:p w14:paraId="12B9D2FA" w14:textId="77777777" w:rsidR="00EB36EC" w:rsidRDefault="00EB36EC" w:rsidP="00E256C4">
      <w:pPr>
        <w:shd w:val="clear" w:color="auto" w:fill="FFFFFF" w:themeFill="background1"/>
        <w:spacing w:line="360" w:lineRule="auto"/>
        <w:jc w:val="both"/>
        <w:rPr>
          <w:rFonts w:ascii="Palatino Linotype" w:hAnsi="Palatino Linotype" w:cs="Tahoma"/>
          <w:sz w:val="22"/>
          <w:szCs w:val="22"/>
        </w:rPr>
      </w:pPr>
    </w:p>
    <w:p w14:paraId="1FAAC168" w14:textId="77777777" w:rsidR="003D5D75" w:rsidRPr="00F012DF" w:rsidRDefault="003D5D75" w:rsidP="003D5D7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SÉPTIMA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NUEVE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4CA770A" w14:textId="77777777" w:rsidR="003D5D75" w:rsidRDefault="003D5D75" w:rsidP="003D5D75">
      <w:pPr>
        <w:spacing w:line="360" w:lineRule="auto"/>
        <w:ind w:right="-93"/>
        <w:jc w:val="both"/>
        <w:rPr>
          <w:rFonts w:ascii="Palatino Linotype" w:eastAsia="Calibri" w:hAnsi="Palatino Linotype" w:cs="Tahoma"/>
          <w:bCs/>
          <w:sz w:val="22"/>
          <w:szCs w:val="22"/>
          <w:lang w:eastAsia="en-US"/>
        </w:rPr>
      </w:pPr>
    </w:p>
    <w:p w14:paraId="1645A6AF" w14:textId="77777777" w:rsidR="003D5D75" w:rsidRPr="00F012DF" w:rsidRDefault="003D5D75" w:rsidP="003D5D75">
      <w:pPr>
        <w:spacing w:line="360" w:lineRule="auto"/>
        <w:ind w:right="-93"/>
        <w:jc w:val="both"/>
        <w:rPr>
          <w:rFonts w:ascii="Palatino Linotype" w:eastAsia="Calibri" w:hAnsi="Palatino Linotype" w:cs="Tahoma"/>
          <w:bCs/>
          <w:sz w:val="22"/>
          <w:szCs w:val="22"/>
          <w:lang w:eastAsia="en-US"/>
        </w:rPr>
      </w:pPr>
    </w:p>
    <w:p w14:paraId="0918385B" w14:textId="77777777" w:rsidR="003D5D75" w:rsidRDefault="003D5D75" w:rsidP="003D5D7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9984" behindDoc="0" locked="0" layoutInCell="1" allowOverlap="1" wp14:anchorId="01EB7169" wp14:editId="406A8C0E">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45BB3C"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32CCFC6"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92BDD1C" w14:textId="77777777" w:rsidR="003D5D75" w:rsidRPr="00DA1AD1" w:rsidRDefault="003D5D75" w:rsidP="003D5D75">
                            <w:pPr>
                              <w:jc w:val="center"/>
                              <w:rPr>
                                <w:rFonts w:ascii="Palatino Linotype" w:hAnsi="Palatino Linotype"/>
                                <w:b/>
                                <w:sz w:val="22"/>
                                <w:szCs w:val="24"/>
                              </w:rPr>
                            </w:pPr>
                            <w:r w:rsidRPr="00DA1AD1">
                              <w:rPr>
                                <w:rFonts w:ascii="Palatino Linotype" w:hAnsi="Palatino Linotype"/>
                                <w:b/>
                                <w:sz w:val="22"/>
                                <w:szCs w:val="24"/>
                              </w:rPr>
                              <w:t>(Rúbrica)</w:t>
                            </w:r>
                          </w:p>
                          <w:p w14:paraId="32CE5084" w14:textId="77777777" w:rsidR="003D5D75" w:rsidRPr="00016AF3" w:rsidRDefault="003D5D75" w:rsidP="003D5D75">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B7169"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5945BB3C"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32CCFC6"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92BDD1C" w14:textId="77777777" w:rsidR="003D5D75" w:rsidRPr="00DA1AD1" w:rsidRDefault="003D5D75" w:rsidP="003D5D75">
                      <w:pPr>
                        <w:jc w:val="center"/>
                        <w:rPr>
                          <w:rFonts w:ascii="Palatino Linotype" w:hAnsi="Palatino Linotype"/>
                          <w:b/>
                          <w:sz w:val="22"/>
                          <w:szCs w:val="24"/>
                        </w:rPr>
                      </w:pPr>
                      <w:r w:rsidRPr="00DA1AD1">
                        <w:rPr>
                          <w:rFonts w:ascii="Palatino Linotype" w:hAnsi="Palatino Linotype"/>
                          <w:b/>
                          <w:sz w:val="22"/>
                          <w:szCs w:val="24"/>
                        </w:rPr>
                        <w:t>(Rúbrica)</w:t>
                      </w:r>
                    </w:p>
                    <w:p w14:paraId="32CE5084" w14:textId="77777777" w:rsidR="003D5D75" w:rsidRPr="00016AF3" w:rsidRDefault="003D5D75" w:rsidP="003D5D75">
                      <w:pPr>
                        <w:jc w:val="center"/>
                        <w:rPr>
                          <w:rFonts w:ascii="Palatino Linotype" w:hAnsi="Palatino Linotype"/>
                          <w:b/>
                          <w:sz w:val="24"/>
                          <w:szCs w:val="24"/>
                        </w:rPr>
                      </w:pPr>
                    </w:p>
                  </w:txbxContent>
                </v:textbox>
                <w10:wrap anchorx="margin"/>
              </v:shape>
            </w:pict>
          </mc:Fallback>
        </mc:AlternateContent>
      </w:r>
    </w:p>
    <w:p w14:paraId="0136B80E" w14:textId="77777777" w:rsidR="003D5D75" w:rsidRDefault="003D5D75" w:rsidP="003D5D75">
      <w:pPr>
        <w:spacing w:line="360" w:lineRule="auto"/>
        <w:ind w:right="-93"/>
        <w:jc w:val="both"/>
        <w:rPr>
          <w:rFonts w:ascii="Palatino Linotype" w:eastAsia="Calibri" w:hAnsi="Palatino Linotype" w:cs="Tahoma"/>
          <w:b/>
          <w:bCs/>
          <w:sz w:val="22"/>
          <w:szCs w:val="22"/>
          <w:lang w:eastAsia="en-US"/>
        </w:rPr>
      </w:pPr>
    </w:p>
    <w:p w14:paraId="2B3F9F05" w14:textId="77777777" w:rsidR="003D5D75" w:rsidRDefault="003D5D75" w:rsidP="003D5D75">
      <w:pPr>
        <w:spacing w:line="360" w:lineRule="auto"/>
        <w:ind w:right="-93"/>
        <w:jc w:val="both"/>
        <w:rPr>
          <w:rFonts w:ascii="Palatino Linotype" w:eastAsia="Calibri" w:hAnsi="Palatino Linotype" w:cs="Tahoma"/>
          <w:b/>
          <w:bCs/>
          <w:sz w:val="22"/>
          <w:szCs w:val="22"/>
          <w:lang w:eastAsia="en-US"/>
        </w:rPr>
      </w:pPr>
    </w:p>
    <w:p w14:paraId="42C4438E" w14:textId="77777777" w:rsidR="003D5D75" w:rsidRDefault="003D5D75" w:rsidP="003D5D75">
      <w:pPr>
        <w:spacing w:line="360" w:lineRule="auto"/>
        <w:ind w:right="-93"/>
        <w:jc w:val="both"/>
        <w:rPr>
          <w:rFonts w:ascii="Palatino Linotype" w:eastAsia="Calibri" w:hAnsi="Palatino Linotype" w:cs="Tahoma"/>
          <w:b/>
          <w:bCs/>
          <w:sz w:val="22"/>
          <w:szCs w:val="22"/>
          <w:lang w:eastAsia="en-US"/>
        </w:rPr>
      </w:pPr>
    </w:p>
    <w:p w14:paraId="7E608186" w14:textId="77777777" w:rsidR="003D5D75" w:rsidRPr="00F012DF" w:rsidRDefault="003D5D75" w:rsidP="003D5D75">
      <w:pPr>
        <w:spacing w:line="360" w:lineRule="auto"/>
        <w:ind w:right="-93"/>
        <w:jc w:val="both"/>
        <w:rPr>
          <w:rFonts w:ascii="Palatino Linotype" w:eastAsia="Calibri" w:hAnsi="Palatino Linotype" w:cs="Tahoma"/>
          <w:b/>
          <w:bCs/>
          <w:sz w:val="22"/>
          <w:szCs w:val="22"/>
          <w:lang w:eastAsia="en-US"/>
        </w:rPr>
      </w:pPr>
    </w:p>
    <w:p w14:paraId="5755FF98" w14:textId="77777777" w:rsidR="003D5D75" w:rsidRPr="00F012DF" w:rsidRDefault="003D5D75" w:rsidP="003D5D7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2032" behindDoc="0" locked="0" layoutInCell="1" allowOverlap="1" wp14:anchorId="528BD6CB" wp14:editId="59BC1531">
                <wp:simplePos x="0" y="0"/>
                <wp:positionH relativeFrom="margin">
                  <wp:posOffset>3011805</wp:posOffset>
                </wp:positionH>
                <wp:positionV relativeFrom="paragraph">
                  <wp:posOffset>9525</wp:posOffset>
                </wp:positionV>
                <wp:extent cx="2800350" cy="776378"/>
                <wp:effectExtent l="0" t="0" r="19050" b="241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54B1CA"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635707D"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B297101" w14:textId="77777777" w:rsidR="003D5D75" w:rsidRPr="00DA1AD1" w:rsidRDefault="003D5D75" w:rsidP="003D5D75">
                            <w:pPr>
                              <w:jc w:val="center"/>
                              <w:rPr>
                                <w:rFonts w:ascii="Palatino Linotype" w:hAnsi="Palatino Linotype"/>
                                <w:b/>
                                <w:sz w:val="22"/>
                                <w:szCs w:val="24"/>
                              </w:rPr>
                            </w:pPr>
                            <w:r w:rsidRPr="00DA1AD1">
                              <w:rPr>
                                <w:rFonts w:ascii="Palatino Linotype" w:hAnsi="Palatino Linotype"/>
                                <w:b/>
                                <w:sz w:val="22"/>
                                <w:szCs w:val="24"/>
                              </w:rPr>
                              <w:t>(Rúbrica)</w:t>
                            </w:r>
                          </w:p>
                          <w:p w14:paraId="7FE12E78" w14:textId="77777777" w:rsidR="003D5D75" w:rsidRPr="00DA1AD1" w:rsidRDefault="003D5D75" w:rsidP="003D5D7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D6CB" id="Cuadro de texto 5" o:spid="_x0000_s1027" type="#_x0000_t202" style="position:absolute;left:0;text-align:left;margin-left:237.15pt;margin-top:.75pt;width:220.5pt;height:61.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IenAIAANkFAAAOAAAAZHJzL2Uyb0RvYy54bWysVNtOGzEQfa/Uf7D8XjYJhNCIDUqDqCpF&#10;gAoVz47XTixsj2s72U2/vmPv5gJFqqj6smt7ztzOXC6vGqPJRvigwJa0f9KjRFgOlbLLkv54vPl0&#10;QUmIzFZMgxUl3YpAryYfP1zWbiwGsAJdCU/QiA3j2pV0FaMbF0XgK2FYOAEnLAoleMMiXv2yqDyr&#10;0brRxaDXOy9q8JXzwEUI+HrdCukk25dS8HgnZRCR6JJibDF/ff4u0reYXLLx0jO3UrwLg/1DFIYp&#10;i073pq5ZZGTt1R+mjOIeAsh4wsEUIKXiIueA2fR7r7J5WDEnci5ITnB7msL/M8tvN/eeqKqkQ0os&#10;M1ii2ZpVHkglSBRNBDJMJNUujBH74BAdmy/QYLFzwsHNgT8HhBRHmFYhIDqR0khv0h/TJaiIddju&#10;uUcXhOPj4KLXOx2iiKNsNDo/HV0kv8VB2/kQvwowJB1K6rG2OQK2mYfYQneQ5CyAVtWN0jpfUj+J&#10;mfZkw7ATdOx3xl+gtCV1Sc9TGH+zsFi+YQGD1TZpitx5XViJlpaJfIpbLRJG2+9CIvOZkDdiZJwL&#10;u48zoxNKYkbvUezwh6jeo9zmgRrZM9i4VzbKgm9Zeklt9bwjRrb4rjFCm3eiIDaLJrdcRqaXBVRb&#10;bCwP7XwGx28UFnnOQrxnHgcS+wKXTLzDj9SARYLuRMkK/K+33hMe5wSllNQ44CUNP9fMC0r0N4sT&#10;9Ll/dpY2Qr6cDUcDvPhjyeJYYtdmBtg5fVxnjudjwke9O0oP5gl30TR5RRGzHH2XNO6Os9iuHdxl&#10;XEynGYQ7wLE4tw+O7+YptfBj88S86/o8DeEt7FYBG79q9xab6mNhuo4gVZ6FA6sd/7g/8jR1uy4t&#10;qON7Rh028uQ3AAAA//8DAFBLAwQUAAYACAAAACEA2loMe9wAAAAJAQAADwAAAGRycy9kb3ducmV2&#10;LnhtbEyPy07DMBBF90j9B2uQ2FE7SV+EOFWFBCwRbZFYuvGQRI3HUeym4e8ZVrA8uld3zhTbyXVi&#10;xCG0njQkcwUCqfK2pVrD8fB8vwERoiFrOk+o4RsDbMvZTWFy66/0juM+1oJHKORGQxNjn0sZqgad&#10;CXPfI3H25QdnIuNQSzuYK4+7TqZKraQzLfGFxvT41GB13l+cBq+OHzZ5G18lZu2n6lfpOSYvWt/d&#10;TrtHEBGn+FeGX31Wh5KdTv5CNohOw2K9yLjKwRIE5w/JkvnEnGYbkGUh/39Q/gAAAP//AwBQSwEC&#10;LQAUAAYACAAAACEAtoM4kv4AAADhAQAAEwAAAAAAAAAAAAAAAAAAAAAAW0NvbnRlbnRfVHlwZXNd&#10;LnhtbFBLAQItABQABgAIAAAAIQA4/SH/1gAAAJQBAAALAAAAAAAAAAAAAAAAAC8BAABfcmVscy8u&#10;cmVsc1BLAQItABQABgAIAAAAIQAzOrIenAIAANkFAAAOAAAAAAAAAAAAAAAAAC4CAABkcnMvZTJv&#10;RG9jLnhtbFBLAQItABQABgAIAAAAIQDaWgx73AAAAAkBAAAPAAAAAAAAAAAAAAAAAPYEAABkcnMv&#10;ZG93bnJldi54bWxQSwUGAAAAAAQABADzAAAA/wUAAAAA&#10;" fillcolor="white [3201]" strokecolor="white [3212]" strokeweight=".5pt">
                <v:path arrowok="t"/>
                <v:textbox>
                  <w:txbxContent>
                    <w:p w14:paraId="3254B1CA"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635707D"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B297101" w14:textId="77777777" w:rsidR="003D5D75" w:rsidRPr="00DA1AD1" w:rsidRDefault="003D5D75" w:rsidP="003D5D75">
                      <w:pPr>
                        <w:jc w:val="center"/>
                        <w:rPr>
                          <w:rFonts w:ascii="Palatino Linotype" w:hAnsi="Palatino Linotype"/>
                          <w:b/>
                          <w:sz w:val="22"/>
                          <w:szCs w:val="24"/>
                        </w:rPr>
                      </w:pPr>
                      <w:r w:rsidRPr="00DA1AD1">
                        <w:rPr>
                          <w:rFonts w:ascii="Palatino Linotype" w:hAnsi="Palatino Linotype"/>
                          <w:b/>
                          <w:sz w:val="22"/>
                          <w:szCs w:val="24"/>
                        </w:rPr>
                        <w:t>(Rúbrica)</w:t>
                      </w:r>
                    </w:p>
                    <w:p w14:paraId="7FE12E78" w14:textId="77777777" w:rsidR="003D5D75" w:rsidRPr="00DA1AD1" w:rsidRDefault="003D5D75" w:rsidP="003D5D75">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1008" behindDoc="0" locked="0" layoutInCell="1" allowOverlap="1" wp14:anchorId="1F85E4C6" wp14:editId="6EA64FF3">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35D61B" w14:textId="77777777" w:rsidR="003D5D75" w:rsidRPr="00DA1AD1" w:rsidRDefault="003D5D75" w:rsidP="003D5D7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063817C"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46B23F3" w14:textId="77777777" w:rsidR="003D5D75" w:rsidRPr="00DA1AD1" w:rsidRDefault="003D5D75" w:rsidP="003D5D75">
                            <w:pPr>
                              <w:jc w:val="center"/>
                              <w:rPr>
                                <w:rFonts w:ascii="Palatino Linotype" w:hAnsi="Palatino Linotype"/>
                                <w:b/>
                                <w:sz w:val="22"/>
                                <w:szCs w:val="24"/>
                              </w:rPr>
                            </w:pPr>
                            <w:r w:rsidRPr="00DA1AD1">
                              <w:rPr>
                                <w:rFonts w:ascii="Palatino Linotype" w:hAnsi="Palatino Linotype"/>
                                <w:b/>
                                <w:sz w:val="22"/>
                                <w:szCs w:val="24"/>
                              </w:rPr>
                              <w:t>(Rúbrica)</w:t>
                            </w:r>
                          </w:p>
                          <w:p w14:paraId="3D4EFA11" w14:textId="77777777" w:rsidR="003D5D75" w:rsidRPr="00DA1AD1" w:rsidRDefault="003D5D75" w:rsidP="003D5D7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E4C6" id="Cuadro de texto 6" o:spid="_x0000_s1028" type="#_x0000_t202" style="position:absolute;left:0;text-align:left;margin-left:0;margin-top:.95pt;width:153pt;height:59.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14:paraId="0435D61B" w14:textId="77777777" w:rsidR="003D5D75" w:rsidRPr="00DA1AD1" w:rsidRDefault="003D5D75" w:rsidP="003D5D7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063817C"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46B23F3" w14:textId="77777777" w:rsidR="003D5D75" w:rsidRPr="00DA1AD1" w:rsidRDefault="003D5D75" w:rsidP="003D5D75">
                      <w:pPr>
                        <w:jc w:val="center"/>
                        <w:rPr>
                          <w:rFonts w:ascii="Palatino Linotype" w:hAnsi="Palatino Linotype"/>
                          <w:b/>
                          <w:sz w:val="22"/>
                          <w:szCs w:val="24"/>
                        </w:rPr>
                      </w:pPr>
                      <w:r w:rsidRPr="00DA1AD1">
                        <w:rPr>
                          <w:rFonts w:ascii="Palatino Linotype" w:hAnsi="Palatino Linotype"/>
                          <w:b/>
                          <w:sz w:val="22"/>
                          <w:szCs w:val="24"/>
                        </w:rPr>
                        <w:t>(Rúbrica)</w:t>
                      </w:r>
                    </w:p>
                    <w:p w14:paraId="3D4EFA11" w14:textId="77777777" w:rsidR="003D5D75" w:rsidRPr="00DA1AD1" w:rsidRDefault="003D5D75" w:rsidP="003D5D75">
                      <w:pPr>
                        <w:jc w:val="center"/>
                        <w:rPr>
                          <w:sz w:val="18"/>
                        </w:rPr>
                      </w:pPr>
                    </w:p>
                  </w:txbxContent>
                </v:textbox>
                <w10:wrap anchorx="margin"/>
              </v:shape>
            </w:pict>
          </mc:Fallback>
        </mc:AlternateContent>
      </w:r>
    </w:p>
    <w:p w14:paraId="193B4542" w14:textId="77777777" w:rsidR="003D5D75" w:rsidRPr="00F012DF" w:rsidRDefault="003D5D75" w:rsidP="003D5D75">
      <w:pPr>
        <w:spacing w:line="360" w:lineRule="auto"/>
        <w:ind w:right="-93"/>
        <w:jc w:val="both"/>
        <w:rPr>
          <w:rFonts w:ascii="Palatino Linotype" w:eastAsia="Calibri" w:hAnsi="Palatino Linotype" w:cs="Tahoma"/>
          <w:b/>
          <w:bCs/>
          <w:sz w:val="22"/>
          <w:szCs w:val="22"/>
          <w:lang w:eastAsia="en-US"/>
        </w:rPr>
      </w:pPr>
    </w:p>
    <w:p w14:paraId="11DCC30E" w14:textId="77777777" w:rsidR="003D5D75" w:rsidRPr="00F012DF" w:rsidRDefault="003D5D75" w:rsidP="003D5D75">
      <w:pPr>
        <w:spacing w:line="360" w:lineRule="auto"/>
        <w:ind w:right="-93"/>
        <w:jc w:val="both"/>
        <w:rPr>
          <w:rFonts w:ascii="Palatino Linotype" w:eastAsia="Calibri" w:hAnsi="Palatino Linotype" w:cs="Tahoma"/>
          <w:b/>
          <w:bCs/>
          <w:sz w:val="22"/>
          <w:szCs w:val="22"/>
          <w:lang w:eastAsia="en-US"/>
        </w:rPr>
      </w:pPr>
    </w:p>
    <w:p w14:paraId="5D33ADE6" w14:textId="77777777" w:rsidR="003D5D75" w:rsidRPr="00F012DF" w:rsidRDefault="003D5D75" w:rsidP="003D5D75">
      <w:pPr>
        <w:spacing w:line="360" w:lineRule="auto"/>
        <w:ind w:right="-93"/>
        <w:jc w:val="both"/>
        <w:rPr>
          <w:rFonts w:ascii="Palatino Linotype" w:eastAsia="Calibri" w:hAnsi="Palatino Linotype" w:cs="Tahoma"/>
          <w:b/>
          <w:bCs/>
          <w:sz w:val="22"/>
          <w:szCs w:val="22"/>
          <w:lang w:eastAsia="en-US"/>
        </w:rPr>
      </w:pPr>
    </w:p>
    <w:p w14:paraId="22A34B24" w14:textId="77777777" w:rsidR="003D5D75" w:rsidRDefault="003D5D75" w:rsidP="003D5D75">
      <w:pPr>
        <w:spacing w:line="360" w:lineRule="auto"/>
        <w:ind w:right="-93"/>
        <w:jc w:val="both"/>
        <w:rPr>
          <w:rFonts w:ascii="Palatino Linotype" w:eastAsia="Calibri" w:hAnsi="Palatino Linotype" w:cs="Tahoma"/>
          <w:b/>
          <w:bCs/>
          <w:sz w:val="22"/>
          <w:szCs w:val="22"/>
          <w:lang w:eastAsia="en-US"/>
        </w:rPr>
      </w:pPr>
    </w:p>
    <w:p w14:paraId="6D865DD8" w14:textId="77777777" w:rsidR="003D5D75" w:rsidRPr="00F012DF" w:rsidRDefault="003D5D75" w:rsidP="003D5D7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5104" behindDoc="0" locked="0" layoutInCell="1" allowOverlap="1" wp14:anchorId="7D561D2D" wp14:editId="6BAA49F2">
                <wp:simplePos x="0" y="0"/>
                <wp:positionH relativeFrom="margin">
                  <wp:align>right</wp:align>
                </wp:positionH>
                <wp:positionV relativeFrom="paragraph">
                  <wp:posOffset>5080</wp:posOffset>
                </wp:positionV>
                <wp:extent cx="2276475" cy="724618"/>
                <wp:effectExtent l="0" t="0" r="28575" b="18415"/>
                <wp:wrapNone/>
                <wp:docPr id="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C512F6" w14:textId="77777777" w:rsidR="003D5D75" w:rsidRPr="00DA1AD1" w:rsidRDefault="003D5D75" w:rsidP="003D5D7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0753058"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CC9D06" w14:textId="77777777" w:rsidR="003D5D75" w:rsidRPr="00DA1AD1" w:rsidRDefault="003D5D75" w:rsidP="003D5D75">
                            <w:pPr>
                              <w:jc w:val="center"/>
                              <w:rPr>
                                <w:rFonts w:ascii="Palatino Linotype" w:hAnsi="Palatino Linotype"/>
                                <w:b/>
                                <w:sz w:val="18"/>
                              </w:rPr>
                            </w:pPr>
                            <w:r w:rsidRPr="00DA1AD1">
                              <w:rPr>
                                <w:rFonts w:ascii="Palatino Linotype" w:hAnsi="Palatino Linotype"/>
                                <w:b/>
                                <w:sz w:val="22"/>
                                <w:szCs w:val="24"/>
                              </w:rPr>
                              <w:t>(Rúbrica)</w:t>
                            </w:r>
                          </w:p>
                          <w:p w14:paraId="76B0CF29" w14:textId="77777777" w:rsidR="003D5D75" w:rsidRDefault="003D5D75" w:rsidP="003D5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1D2D" id="Cuadro de texto 9" o:spid="_x0000_s1029" type="#_x0000_t202" style="position:absolute;left:0;text-align:left;margin-left:128.05pt;margin-top:.4pt;width:179.25pt;height:57.0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O8oQIAANkFAAAOAAAAZHJzL2Uyb0RvYy54bWysVFtP2zAUfp+0/2D5faQtpYWKFHVFTJMq&#10;QCsTz65jtxGOj2e7Tbpfz7GdlMLQJKa9OHbOd27fuVxeNZUiO2FdCTqn/ZMeJUJzKEq9zunPh5sv&#10;55Q4z3TBFGiR071w9Gr6+dNlbSZiABtQhbAEjWg3qU1ON96bSZY5vhEVcydghEahBFsxj0+7zgrL&#10;arReqWzQ642yGmxhLHDhHP69TkI6jfalFNzfSemEJyqnGJuPp43nKpzZ9JJN1paZTcnbMNg/RFGx&#10;UqPTg6lr5hnZ2vIPU1XJLTiQ/oRDlYGUJRcxB8ym33uTzXLDjIi5IDnOHGhy/88sv93dW1IWOR1T&#10;olmFJZpvWWGBFIJ40XggF4Gk2rgJYpcG0b75Cg0WOybszAL4k0NIdoRJCg7RgZRG2ip8MV2CiliH&#10;/YF7dEE4/hwMxqPh+IwSjrLxYDjqnwe/2Yu2sc5/E1CRcMmpxdrGCNhu4XyCdpDgzIEqi5tSqfgI&#10;/STmypIdw05Qvt8af4VSmtQ5HZ2e9VJqf7GwWr9jAYNVOrgTsfPasAItiYl483slAkbpH0Ii85GQ&#10;d2JknAt9iDOiA0piRh9RbPEvUX1EOeWBGtEzaH9QrkoNNrH0mtriqSNGJnzbGC7lHSjwzaqJLXfa&#10;ddYKij02loU0n87wmxKLvGDO3zOLA4ktg0vG3+EhFWCRoL1RsgH7+73/AY9zglJKahzwnLpfW2YF&#10;Jeq7xgm66A+HYSPEx/BsPMCHPZasjiV6W80BO6eP68zweA14r7qrtFA94i6aBa8oYpqj75z67jr3&#10;ae3gLuNiNosg3AGG+YVeGt7NU2jhh+aRWdP2eRjCW+hWAZu8afeEDfXRMNt6kGWchcBzYrXlH/dH&#10;nKZ214UFdfyOqJeNPH0G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Cxb9O8oQIAANkFAAAOAAAAAAAAAAAAAAAAAC4CAABkcnMv&#10;ZTJvRG9jLnhtbFBLAQItABQABgAIAAAAIQBKKZtS2gAAAAUBAAAPAAAAAAAAAAAAAAAAAPsEAABk&#10;cnMvZG93bnJldi54bWxQSwUGAAAAAAQABADzAAAAAgYAAAAA&#10;" fillcolor="white [3201]" strokecolor="white [3212]" strokeweight=".5pt">
                <v:path arrowok="t"/>
                <v:textbox>
                  <w:txbxContent>
                    <w:p w14:paraId="31C512F6" w14:textId="77777777" w:rsidR="003D5D75" w:rsidRPr="00DA1AD1" w:rsidRDefault="003D5D75" w:rsidP="003D5D7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0753058"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CC9D06" w14:textId="77777777" w:rsidR="003D5D75" w:rsidRPr="00DA1AD1" w:rsidRDefault="003D5D75" w:rsidP="003D5D75">
                      <w:pPr>
                        <w:jc w:val="center"/>
                        <w:rPr>
                          <w:rFonts w:ascii="Palatino Linotype" w:hAnsi="Palatino Linotype"/>
                          <w:b/>
                          <w:sz w:val="18"/>
                        </w:rPr>
                      </w:pPr>
                      <w:r w:rsidRPr="00DA1AD1">
                        <w:rPr>
                          <w:rFonts w:ascii="Palatino Linotype" w:hAnsi="Palatino Linotype"/>
                          <w:b/>
                          <w:sz w:val="22"/>
                          <w:szCs w:val="24"/>
                        </w:rPr>
                        <w:t>(Rúbrica)</w:t>
                      </w:r>
                    </w:p>
                    <w:p w14:paraId="76B0CF29" w14:textId="77777777" w:rsidR="003D5D75" w:rsidRDefault="003D5D75" w:rsidP="003D5D75"/>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4080" behindDoc="0" locked="0" layoutInCell="1" allowOverlap="1" wp14:anchorId="7EE3B9D4" wp14:editId="015CF008">
                <wp:simplePos x="0" y="0"/>
                <wp:positionH relativeFrom="margin">
                  <wp:align>left</wp:align>
                </wp:positionH>
                <wp:positionV relativeFrom="paragraph">
                  <wp:posOffset>8890</wp:posOffset>
                </wp:positionV>
                <wp:extent cx="2133600" cy="681486"/>
                <wp:effectExtent l="0" t="0" r="19050" b="2349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53FDD5"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E3DC166"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2314AFB" w14:textId="77777777" w:rsidR="003D5D75" w:rsidRPr="00DA1AD1" w:rsidRDefault="003D5D75" w:rsidP="003D5D7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B9D4" id="Cuadro de texto 8" o:spid="_x0000_s1030" type="#_x0000_t202" style="position:absolute;left:0;text-align:left;margin-left:0;margin-top:.7pt;width:168pt;height:53.6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1JnwIAANkFAAAOAAAAZHJzL2Uyb0RvYy54bWysVFtP2zAUfp+0/2D5faQppesqUtQVMU2q&#10;AA0mnl3HbiNsH892m3S/nmMnKYWhSUx7ceyc79y+czm/aLQiO+F8Baag+cmAEmE4lJVZF/Tn/dWn&#10;CSU+MFMyBUYUdC88vZh9/HBe26kYwgZUKRxBI8ZPa1vQTQh2mmWeb4Rm/gSsMCiU4DQL+HTrrHSs&#10;RutaZcPBYJzV4ErrgAvv8e9lK6SzZF9KwcONlF4EogqKsYV0unSu4pnNztl07ZjdVLwLg/1DFJpV&#10;Bp0eTF2ywMjWVX+Y0hV34EGGEw46AykrLlIOmE0+eJXN3YZZkXJBcrw90OT/n1l+vbt1pCoLioUy&#10;TGOJFltWOiClIEE0AcgkklRbP0XsnUV0aL5Cg8VOCXu7BP7oEZIdYVoFj+hISiOdjl9Ml6Ai1mF/&#10;4B5dEI4/h/np6XiAIo6y8SQfTcbRb/asbZ0P3wRoEi8FdVjbFAHbLX1ooT0kOvOgqvKqUio9Yj+J&#10;hXJkx7ATVMg74y9QypAanZ+eDdrU/mJhtX7DAgarTHQnUud1YUVaWibSLeyViBhlfgiJzCdC3oiR&#10;cS7MIc6EjiiJGb1HscM/R/Ue5TYP1EiewYSDsq4MuJall9SWjz0xssV3jeHbvCMFoVk1qeVGfWet&#10;oNxjYzlo59NbflVhkZfMh1vmcCCxL3DJhBs8pAIsEnQ3Sjbgfr/1P+JxTlBKSY0DXlD/a8ucoER9&#10;NzhBX/LRKG6E9BidfR7iwx1LVscSs9ULwM7JcZ1Znq4RH1R/lQ70A+6iefSKImY4+i5o6K+L0K4d&#10;3GVczOcJhDvAsrA0d5b38xRb+L55YM52fR6H8Br6VcCmr9q9xcb6GJhvA8gqzULkuWW14x/3R5qm&#10;btfFBXX8TqjnjTx7Ag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PGijUmfAgAA2QUAAA4AAAAAAAAAAAAAAAAALgIAAGRycy9lMm9E&#10;b2MueG1sUEsBAi0AFAAGAAgAAAAhALLL8w/YAAAABgEAAA8AAAAAAAAAAAAAAAAA+QQAAGRycy9k&#10;b3ducmV2LnhtbFBLBQYAAAAABAAEAPMAAAD+BQAAAAA=&#10;" fillcolor="white [3201]" strokecolor="white [3212]" strokeweight=".5pt">
                <v:path arrowok="t"/>
                <v:textbox>
                  <w:txbxContent>
                    <w:p w14:paraId="7153FDD5"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E3DC166"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2314AFB" w14:textId="77777777" w:rsidR="003D5D75" w:rsidRPr="00DA1AD1" w:rsidRDefault="003D5D75" w:rsidP="003D5D7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56CB2965" w14:textId="77777777" w:rsidR="003D5D75" w:rsidRPr="00F012DF" w:rsidRDefault="003D5D75" w:rsidP="003D5D75">
      <w:pPr>
        <w:spacing w:line="360" w:lineRule="auto"/>
        <w:ind w:right="-93"/>
        <w:jc w:val="both"/>
        <w:rPr>
          <w:rFonts w:ascii="Palatino Linotype" w:eastAsia="Calibri" w:hAnsi="Palatino Linotype" w:cs="Tahoma"/>
          <w:bCs/>
          <w:sz w:val="22"/>
          <w:szCs w:val="22"/>
          <w:lang w:eastAsia="en-US"/>
        </w:rPr>
      </w:pPr>
    </w:p>
    <w:p w14:paraId="4AFFE055" w14:textId="77777777" w:rsidR="003D5D75" w:rsidRPr="00F012DF" w:rsidRDefault="003D5D75" w:rsidP="003D5D75">
      <w:pPr>
        <w:spacing w:line="360" w:lineRule="auto"/>
        <w:ind w:right="-93"/>
        <w:jc w:val="both"/>
        <w:rPr>
          <w:rFonts w:ascii="Palatino Linotype" w:eastAsia="Calibri" w:hAnsi="Palatino Linotype" w:cs="Tahoma"/>
          <w:bCs/>
          <w:sz w:val="22"/>
          <w:szCs w:val="22"/>
          <w:lang w:eastAsia="en-US"/>
        </w:rPr>
      </w:pPr>
    </w:p>
    <w:p w14:paraId="554DF225" w14:textId="77777777" w:rsidR="003D5D75" w:rsidRPr="00F012DF" w:rsidRDefault="003D5D75" w:rsidP="003D5D75">
      <w:pPr>
        <w:spacing w:line="360" w:lineRule="auto"/>
        <w:ind w:right="-93"/>
        <w:jc w:val="both"/>
        <w:rPr>
          <w:rFonts w:ascii="Palatino Linotype" w:eastAsia="Calibri" w:hAnsi="Palatino Linotype" w:cs="Tahoma"/>
          <w:bCs/>
          <w:sz w:val="22"/>
          <w:szCs w:val="22"/>
          <w:lang w:eastAsia="en-US"/>
        </w:rPr>
      </w:pPr>
    </w:p>
    <w:p w14:paraId="2A4F6A68" w14:textId="77777777" w:rsidR="003D5D75" w:rsidRDefault="003D5D75" w:rsidP="003D5D75">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3056" behindDoc="0" locked="0" layoutInCell="1" allowOverlap="1" wp14:anchorId="657119AD" wp14:editId="3EF2F996">
                <wp:simplePos x="0" y="0"/>
                <wp:positionH relativeFrom="page">
                  <wp:posOffset>2294626</wp:posOffset>
                </wp:positionH>
                <wp:positionV relativeFrom="paragraph">
                  <wp:posOffset>10172</wp:posOffset>
                </wp:positionV>
                <wp:extent cx="3152775" cy="706671"/>
                <wp:effectExtent l="0" t="0" r="28575" b="1778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3C007E" w14:textId="77777777" w:rsidR="003D5D75" w:rsidRPr="00DA1AD1" w:rsidRDefault="003D5D75" w:rsidP="003D5D7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8EBC116"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75B1E44" w14:textId="77777777" w:rsidR="003D5D75" w:rsidRDefault="003D5D75" w:rsidP="003D5D75">
                            <w:pPr>
                              <w:jc w:val="center"/>
                              <w:rPr>
                                <w:rFonts w:ascii="Palatino Linotype" w:hAnsi="Palatino Linotype"/>
                                <w:b/>
                                <w:sz w:val="22"/>
                                <w:szCs w:val="24"/>
                              </w:rPr>
                            </w:pPr>
                            <w:r w:rsidRPr="00DA1AD1">
                              <w:rPr>
                                <w:rFonts w:ascii="Palatino Linotype" w:hAnsi="Palatino Linotype"/>
                                <w:b/>
                                <w:sz w:val="22"/>
                                <w:szCs w:val="24"/>
                              </w:rPr>
                              <w:t>(Rúbrica)</w:t>
                            </w:r>
                          </w:p>
                          <w:p w14:paraId="5DA4F629" w14:textId="77777777" w:rsidR="003D5D75" w:rsidRDefault="003D5D75" w:rsidP="003D5D75">
                            <w:pPr>
                              <w:jc w:val="center"/>
                              <w:rPr>
                                <w:rFonts w:ascii="Palatino Linotype" w:hAnsi="Palatino Linotype"/>
                                <w:b/>
                                <w:sz w:val="22"/>
                                <w:szCs w:val="24"/>
                              </w:rPr>
                            </w:pPr>
                          </w:p>
                          <w:p w14:paraId="1C846C79" w14:textId="77777777" w:rsidR="003D5D75" w:rsidRPr="00DA1AD1" w:rsidRDefault="003D5D75" w:rsidP="003D5D75">
                            <w:pPr>
                              <w:jc w:val="center"/>
                              <w:rPr>
                                <w:rFonts w:ascii="Palatino Linotype" w:hAnsi="Palatino Linotype"/>
                                <w:b/>
                                <w:sz w:val="22"/>
                                <w:szCs w:val="24"/>
                              </w:rPr>
                            </w:pPr>
                          </w:p>
                          <w:p w14:paraId="1F420ED0" w14:textId="77777777" w:rsidR="003D5D75" w:rsidRPr="00DA1AD1" w:rsidRDefault="003D5D75" w:rsidP="003D5D75">
                            <w:pPr>
                              <w:jc w:val="center"/>
                              <w:rPr>
                                <w:rFonts w:ascii="Palatino Linotype" w:hAnsi="Palatino Linotype"/>
                                <w:sz w:val="22"/>
                                <w:szCs w:val="24"/>
                              </w:rPr>
                            </w:pPr>
                          </w:p>
                          <w:p w14:paraId="443F0586" w14:textId="77777777" w:rsidR="003D5D75" w:rsidRPr="00EF2FC0" w:rsidRDefault="003D5D75" w:rsidP="003D5D75">
                            <w:pPr>
                              <w:jc w:val="center"/>
                              <w:rPr>
                                <w:rFonts w:ascii="Palatino Linotype" w:hAnsi="Palatino Linotype"/>
                                <w:sz w:val="24"/>
                                <w:szCs w:val="24"/>
                              </w:rPr>
                            </w:pPr>
                          </w:p>
                          <w:p w14:paraId="40C3B5DA" w14:textId="77777777" w:rsidR="003D5D75" w:rsidRDefault="003D5D75" w:rsidP="003D5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119AD" id="Cuadro de texto 16" o:spid="_x0000_s1031" type="#_x0000_t202" style="position:absolute;left:0;text-align:left;margin-left:180.7pt;margin-top:.8pt;width:248.25pt;height:55.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IRoQIAANsFAAAOAAAAZHJzL2Uyb0RvYy54bWysVFtP2zAUfp+0/2D5faQtvWxVU9QVMU2q&#10;AA0mnl3HbiMcH892m3S/nmM7KYWhSUx7ceyc79y+c5ldNJUie2FdCTqn/bMeJUJzKEq9yenP+6tP&#10;nylxnumCKdAipwfh6MX844dZbaZiAFtQhbAEjWg3rU1Ot96baZY5vhUVc2dghEahBFsxj0+7yQrL&#10;arReqWzQ642zGmxhLHDhHP69TEI6j/alFNzfSOmEJyqnGJuPp43nOpzZfMamG8vMtuRtGOwfoqhY&#10;qdHp0dQl84zsbPmHqarkFhxIf8ahykDKkouYA2bT773K5m7LjIi5IDnOHGly/88sv97fWlIWWLsx&#10;JZpVWKPljhUWSCGIF40HghKkqTZuiug7g3jffIUGVWLKzqyAPzqEZCeYpOAQHWhppK3CFxMmqIiV&#10;OBzZRx+E48/z/mgwmYwo4Sib9MbjST/4zZ61jXX+m4CKhEtOLVY3RsD2K+cTtIMEZw5UWVyVSsVH&#10;6CixVJbsGfaC8p3xFyilSZ3T8fmol1L7i4X15g0LGKzSwZ2IvdeGFWhJTMSbPygRMEr/EBK5j4S8&#10;ESPjXOhjnBEdUBIzeo9ii3+O6j3KKQ/UiJ5B+6NyVWqwiaWX1BaPHTEy4dvGcCnvQIFv1k1sulHX&#10;WWsoDthYFtKEOsOvSizyijl/yyyOJLYMrhl/g4dUgEWC9kbJFuzvt/4HPE4KSimpccRz6n7tmBWU&#10;qO8aZ+hLfzgMOyE+hqPJAB/2VLI+lehdtQTsnD4uNMPjNeC96q7SQvWA22gRvKKIaY6+c+q769Kn&#10;xYPbjIvFIoJwCxjmV/rO8G6eQgvfNw/MmrbPwxReQ7cM2PRVuydsqI+Gxc6DLOMsBJ4Tqy3/uEHi&#10;NLXbLqyo03dEPe/k+RMA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FNNUhGhAgAA2wUAAA4AAAAAAAAAAAAAAAAALgIAAGRy&#10;cy9lMm9Eb2MueG1sUEsBAi0AFAAGAAgAAAAhAFQfC/PcAAAACQEAAA8AAAAAAAAAAAAAAAAA+wQA&#10;AGRycy9kb3ducmV2LnhtbFBLBQYAAAAABAAEAPMAAAAEBgAAAAA=&#10;" fillcolor="white [3201]" strokecolor="white [3212]" strokeweight=".5pt">
                <v:path arrowok="t"/>
                <v:textbox>
                  <w:txbxContent>
                    <w:p w14:paraId="303C007E" w14:textId="77777777" w:rsidR="003D5D75" w:rsidRPr="00DA1AD1" w:rsidRDefault="003D5D75" w:rsidP="003D5D7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8EBC116" w14:textId="77777777" w:rsidR="003D5D75" w:rsidRPr="00DA1AD1" w:rsidRDefault="003D5D75" w:rsidP="003D5D7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75B1E44" w14:textId="77777777" w:rsidR="003D5D75" w:rsidRDefault="003D5D75" w:rsidP="003D5D75">
                      <w:pPr>
                        <w:jc w:val="center"/>
                        <w:rPr>
                          <w:rFonts w:ascii="Palatino Linotype" w:hAnsi="Palatino Linotype"/>
                          <w:b/>
                          <w:sz w:val="22"/>
                          <w:szCs w:val="24"/>
                        </w:rPr>
                      </w:pPr>
                      <w:r w:rsidRPr="00DA1AD1">
                        <w:rPr>
                          <w:rFonts w:ascii="Palatino Linotype" w:hAnsi="Palatino Linotype"/>
                          <w:b/>
                          <w:sz w:val="22"/>
                          <w:szCs w:val="24"/>
                        </w:rPr>
                        <w:t>(Rúbrica)</w:t>
                      </w:r>
                    </w:p>
                    <w:p w14:paraId="5DA4F629" w14:textId="77777777" w:rsidR="003D5D75" w:rsidRDefault="003D5D75" w:rsidP="003D5D75">
                      <w:pPr>
                        <w:jc w:val="center"/>
                        <w:rPr>
                          <w:rFonts w:ascii="Palatino Linotype" w:hAnsi="Palatino Linotype"/>
                          <w:b/>
                          <w:sz w:val="22"/>
                          <w:szCs w:val="24"/>
                        </w:rPr>
                      </w:pPr>
                    </w:p>
                    <w:p w14:paraId="1C846C79" w14:textId="77777777" w:rsidR="003D5D75" w:rsidRPr="00DA1AD1" w:rsidRDefault="003D5D75" w:rsidP="003D5D75">
                      <w:pPr>
                        <w:jc w:val="center"/>
                        <w:rPr>
                          <w:rFonts w:ascii="Palatino Linotype" w:hAnsi="Palatino Linotype"/>
                          <w:b/>
                          <w:sz w:val="22"/>
                          <w:szCs w:val="24"/>
                        </w:rPr>
                      </w:pPr>
                    </w:p>
                    <w:p w14:paraId="1F420ED0" w14:textId="77777777" w:rsidR="003D5D75" w:rsidRPr="00DA1AD1" w:rsidRDefault="003D5D75" w:rsidP="003D5D75">
                      <w:pPr>
                        <w:jc w:val="center"/>
                        <w:rPr>
                          <w:rFonts w:ascii="Palatino Linotype" w:hAnsi="Palatino Linotype"/>
                          <w:sz w:val="22"/>
                          <w:szCs w:val="24"/>
                        </w:rPr>
                      </w:pPr>
                    </w:p>
                    <w:p w14:paraId="443F0586" w14:textId="77777777" w:rsidR="003D5D75" w:rsidRPr="00EF2FC0" w:rsidRDefault="003D5D75" w:rsidP="003D5D75">
                      <w:pPr>
                        <w:jc w:val="center"/>
                        <w:rPr>
                          <w:rFonts w:ascii="Palatino Linotype" w:hAnsi="Palatino Linotype"/>
                          <w:sz w:val="24"/>
                          <w:szCs w:val="24"/>
                        </w:rPr>
                      </w:pPr>
                    </w:p>
                    <w:p w14:paraId="40C3B5DA" w14:textId="77777777" w:rsidR="003D5D75" w:rsidRDefault="003D5D75" w:rsidP="003D5D75"/>
                  </w:txbxContent>
                </v:textbox>
                <w10:wrap anchorx="page"/>
              </v:shape>
            </w:pict>
          </mc:Fallback>
        </mc:AlternateContent>
      </w:r>
    </w:p>
    <w:p w14:paraId="43B1E003" w14:textId="77777777" w:rsidR="003D5D75" w:rsidRPr="006A36F7" w:rsidRDefault="003D5D75" w:rsidP="003D5D75">
      <w:pPr>
        <w:spacing w:line="360" w:lineRule="auto"/>
        <w:jc w:val="both"/>
        <w:rPr>
          <w:rFonts w:ascii="Palatino Linotype" w:hAnsi="Palatino Linotype" w:cs="Tahoma"/>
          <w:sz w:val="22"/>
          <w:szCs w:val="22"/>
        </w:rPr>
      </w:pPr>
    </w:p>
    <w:p w14:paraId="19EBB0D4" w14:textId="77777777" w:rsidR="003D5D75" w:rsidRDefault="003D5D75" w:rsidP="003D5D75">
      <w:pPr>
        <w:spacing w:line="360" w:lineRule="auto"/>
        <w:jc w:val="both"/>
        <w:rPr>
          <w:rFonts w:ascii="Palatino Linotype" w:eastAsia="Calibri" w:hAnsi="Palatino Linotype" w:cs="Arial"/>
          <w:sz w:val="22"/>
          <w:szCs w:val="22"/>
          <w:lang w:eastAsia="en-US"/>
        </w:rPr>
      </w:pPr>
    </w:p>
    <w:p w14:paraId="405E5AD8" w14:textId="2AA35037" w:rsidR="00536006" w:rsidRPr="00EF4537" w:rsidRDefault="009D5C33" w:rsidP="00E256C4">
      <w:pPr>
        <w:tabs>
          <w:tab w:val="left" w:pos="8931"/>
        </w:tabs>
        <w:spacing w:line="360" w:lineRule="auto"/>
        <w:jc w:val="both"/>
        <w:rPr>
          <w:rFonts w:ascii="Palatino Linotype" w:eastAsia="Calibri" w:hAnsi="Palatino Linotype" w:cs="Tahoma"/>
          <w:b/>
          <w:bCs/>
          <w:sz w:val="22"/>
          <w:szCs w:val="22"/>
          <w:lang w:eastAsia="en-US"/>
        </w:rPr>
      </w:pPr>
      <w:r w:rsidRPr="00EF4537">
        <w:rPr>
          <w:rFonts w:ascii="Palatino Linotype" w:eastAsia="Calibri" w:hAnsi="Palatino Linotype" w:cs="Tahoma"/>
          <w:sz w:val="22"/>
          <w:szCs w:val="22"/>
          <w:lang w:eastAsia="en-US"/>
        </w:rPr>
        <w:t xml:space="preserve">Esta foja corresponde a la </w:t>
      </w:r>
      <w:r w:rsidR="003D5D75">
        <w:rPr>
          <w:rFonts w:ascii="Palatino Linotype" w:eastAsia="Calibri" w:hAnsi="Palatino Linotype" w:cs="Tahoma"/>
          <w:sz w:val="22"/>
          <w:szCs w:val="22"/>
          <w:lang w:eastAsia="en-US"/>
        </w:rPr>
        <w:t>r</w:t>
      </w:r>
      <w:r w:rsidR="00536006" w:rsidRPr="00EF4537">
        <w:rPr>
          <w:rFonts w:ascii="Palatino Linotype" w:eastAsia="Calibri" w:hAnsi="Palatino Linotype" w:cs="Tahoma"/>
          <w:sz w:val="22"/>
          <w:szCs w:val="22"/>
          <w:lang w:eastAsia="en-US"/>
        </w:rPr>
        <w:t xml:space="preserve">esolución de fecha </w:t>
      </w:r>
      <w:r w:rsidR="004E5EAD">
        <w:rPr>
          <w:rFonts w:ascii="Palatino Linotype" w:eastAsia="Calibri" w:hAnsi="Palatino Linotype" w:cs="Tahoma"/>
          <w:sz w:val="22"/>
          <w:szCs w:val="22"/>
          <w:lang w:eastAsia="en-US"/>
        </w:rPr>
        <w:t>nueve de octubre</w:t>
      </w:r>
      <w:r w:rsidRPr="00EF4537">
        <w:rPr>
          <w:rFonts w:ascii="Palatino Linotype" w:eastAsia="Calibri" w:hAnsi="Palatino Linotype" w:cs="Tahoma"/>
          <w:sz w:val="22"/>
          <w:szCs w:val="22"/>
          <w:lang w:eastAsia="en-US"/>
        </w:rPr>
        <w:t xml:space="preserve"> </w:t>
      </w:r>
      <w:r w:rsidR="00536006" w:rsidRPr="00EF4537">
        <w:rPr>
          <w:rFonts w:ascii="Palatino Linotype" w:eastAsia="Calibri" w:hAnsi="Palatino Linotype" w:cs="Tahoma"/>
          <w:sz w:val="22"/>
          <w:szCs w:val="22"/>
          <w:lang w:eastAsia="en-US"/>
        </w:rPr>
        <w:t>de dos</w:t>
      </w:r>
      <w:r w:rsidRPr="00EF4537">
        <w:rPr>
          <w:rFonts w:ascii="Palatino Linotype" w:eastAsia="Calibri" w:hAnsi="Palatino Linotype" w:cs="Tahoma"/>
          <w:sz w:val="22"/>
          <w:szCs w:val="22"/>
          <w:lang w:eastAsia="en-US"/>
        </w:rPr>
        <w:t xml:space="preserve"> mil diecinueve, emitida en el Recurso de R</w:t>
      </w:r>
      <w:r w:rsidR="00536006" w:rsidRPr="00EF4537">
        <w:rPr>
          <w:rFonts w:ascii="Palatino Linotype" w:eastAsia="Calibri" w:hAnsi="Palatino Linotype" w:cs="Tahoma"/>
          <w:sz w:val="22"/>
          <w:szCs w:val="22"/>
          <w:lang w:eastAsia="en-US"/>
        </w:rPr>
        <w:t xml:space="preserve">evisión número </w:t>
      </w:r>
      <w:r w:rsidR="00536006" w:rsidRPr="00EF4537">
        <w:rPr>
          <w:rFonts w:ascii="Palatino Linotype" w:eastAsia="Calibri" w:hAnsi="Palatino Linotype" w:cs="Tahoma"/>
          <w:b/>
          <w:bCs/>
          <w:sz w:val="22"/>
          <w:szCs w:val="22"/>
          <w:lang w:eastAsia="en-US"/>
        </w:rPr>
        <w:t>0</w:t>
      </w:r>
      <w:r w:rsidR="004E5EAD">
        <w:rPr>
          <w:rFonts w:ascii="Palatino Linotype" w:eastAsia="Calibri" w:hAnsi="Palatino Linotype" w:cs="Tahoma"/>
          <w:b/>
          <w:bCs/>
          <w:sz w:val="22"/>
          <w:szCs w:val="22"/>
          <w:lang w:eastAsia="en-US"/>
        </w:rPr>
        <w:t>6541</w:t>
      </w:r>
      <w:r w:rsidR="00536006" w:rsidRPr="00EF4537">
        <w:rPr>
          <w:rFonts w:ascii="Palatino Linotype" w:eastAsia="Calibri" w:hAnsi="Palatino Linotype" w:cs="Tahoma"/>
          <w:b/>
          <w:bCs/>
          <w:sz w:val="22"/>
          <w:szCs w:val="22"/>
          <w:lang w:eastAsia="en-US"/>
        </w:rPr>
        <w:t>/INFOEM/IP/RR/2019</w:t>
      </w:r>
      <w:r w:rsidR="00536006" w:rsidRPr="00EF4537">
        <w:rPr>
          <w:rFonts w:ascii="Palatino Linotype" w:eastAsia="Calibri" w:hAnsi="Palatino Linotype" w:cs="Tahoma"/>
          <w:bCs/>
          <w:sz w:val="22"/>
          <w:szCs w:val="22"/>
          <w:lang w:eastAsia="en-US"/>
        </w:rPr>
        <w:t>.</w:t>
      </w:r>
    </w:p>
    <w:sectPr w:rsidR="00536006" w:rsidRPr="00EF4537" w:rsidSect="0024366B">
      <w:headerReference w:type="default" r:id="rId34"/>
      <w:footerReference w:type="default" r:id="rId35"/>
      <w:headerReference w:type="first" r:id="rId36"/>
      <w:footerReference w:type="first" r:id="rId37"/>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BB93F" w14:textId="77777777" w:rsidR="00F435A3" w:rsidRDefault="00F435A3" w:rsidP="00B31222">
      <w:r>
        <w:separator/>
      </w:r>
    </w:p>
  </w:endnote>
  <w:endnote w:type="continuationSeparator" w:id="0">
    <w:p w14:paraId="7D73D529" w14:textId="77777777" w:rsidR="00F435A3" w:rsidRDefault="00F435A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Page Numbers (Bottom of Page)"/>
        <w:docPartUnique/>
      </w:docPartObj>
    </w:sdtPr>
    <w:sdtEndPr/>
    <w:sdtContent>
      <w:sdt>
        <w:sdtPr>
          <w:id w:val="935561987"/>
          <w:docPartObj>
            <w:docPartGallery w:val="Page Numbers (Top of Page)"/>
            <w:docPartUnique/>
          </w:docPartObj>
        </w:sdtPr>
        <w:sdtEndPr/>
        <w:sdtContent>
          <w:p w14:paraId="79D0C26C" w14:textId="77777777" w:rsidR="00E256C4" w:rsidRDefault="00E256C4">
            <w:pPr>
              <w:pStyle w:val="Piedepgina"/>
              <w:jc w:val="right"/>
            </w:pPr>
          </w:p>
          <w:p w14:paraId="58BFAB62" w14:textId="77777777" w:rsidR="00E256C4" w:rsidRDefault="00E256C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025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0259">
              <w:rPr>
                <w:b/>
                <w:bCs/>
                <w:noProof/>
              </w:rPr>
              <w:t>91</w:t>
            </w:r>
            <w:r>
              <w:rPr>
                <w:b/>
                <w:bCs/>
                <w:sz w:val="24"/>
                <w:szCs w:val="24"/>
              </w:rPr>
              <w:fldChar w:fldCharType="end"/>
            </w:r>
          </w:p>
        </w:sdtContent>
      </w:sdt>
    </w:sdtContent>
  </w:sdt>
  <w:p w14:paraId="4C1EBC12" w14:textId="77777777" w:rsidR="00E256C4" w:rsidRDefault="00E256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Page Numbers (Bottom of Page)"/>
        <w:docPartUnique/>
      </w:docPartObj>
    </w:sdtPr>
    <w:sdtEndPr/>
    <w:sdtContent>
      <w:sdt>
        <w:sdtPr>
          <w:id w:val="1068300638"/>
          <w:docPartObj>
            <w:docPartGallery w:val="Page Numbers (Top of Page)"/>
            <w:docPartUnique/>
          </w:docPartObj>
        </w:sdtPr>
        <w:sdtEndPr/>
        <w:sdtContent>
          <w:p w14:paraId="73F193BA" w14:textId="77777777" w:rsidR="00E256C4" w:rsidRDefault="00E256C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025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0259">
              <w:rPr>
                <w:b/>
                <w:bCs/>
                <w:noProof/>
              </w:rPr>
              <w:t>91</w:t>
            </w:r>
            <w:r>
              <w:rPr>
                <w:b/>
                <w:bCs/>
                <w:sz w:val="24"/>
                <w:szCs w:val="24"/>
              </w:rPr>
              <w:fldChar w:fldCharType="end"/>
            </w:r>
          </w:p>
        </w:sdtContent>
      </w:sdt>
    </w:sdtContent>
  </w:sdt>
  <w:p w14:paraId="15BD444E" w14:textId="77777777" w:rsidR="00E256C4" w:rsidRDefault="00E256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7A4A1" w14:textId="77777777" w:rsidR="00F435A3" w:rsidRDefault="00F435A3" w:rsidP="00B31222">
      <w:r>
        <w:separator/>
      </w:r>
    </w:p>
  </w:footnote>
  <w:footnote w:type="continuationSeparator" w:id="0">
    <w:p w14:paraId="19C0CDA3" w14:textId="77777777" w:rsidR="00F435A3" w:rsidRDefault="00F435A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256C4" w:rsidRPr="005C106F" w14:paraId="717A868E" w14:textId="77777777" w:rsidTr="00202DB8">
      <w:trPr>
        <w:trHeight w:val="1435"/>
      </w:trPr>
      <w:tc>
        <w:tcPr>
          <w:tcW w:w="2835" w:type="dxa"/>
          <w:shd w:val="clear" w:color="auto" w:fill="auto"/>
        </w:tcPr>
        <w:p w14:paraId="4289BF87" w14:textId="77777777" w:rsidR="00E256C4" w:rsidRPr="005C106F" w:rsidRDefault="00E256C4"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E256C4" w:rsidRDefault="00E256C4"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E256C4" w14:paraId="39F88D19" w14:textId="77777777" w:rsidTr="00FF46FD">
            <w:trPr>
              <w:trHeight w:val="144"/>
            </w:trPr>
            <w:tc>
              <w:tcPr>
                <w:tcW w:w="2727" w:type="dxa"/>
              </w:tcPr>
              <w:p w14:paraId="4E3B62F5" w14:textId="77777777" w:rsidR="00E256C4" w:rsidRPr="00FF46FD" w:rsidRDefault="00E256C4"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348F4487" w:rsidR="00E256C4" w:rsidRPr="00FF46FD" w:rsidRDefault="00E256C4" w:rsidP="00E43A0F">
                <w:pPr>
                  <w:tabs>
                    <w:tab w:val="right" w:pos="8838"/>
                  </w:tabs>
                  <w:ind w:left="-28" w:right="171"/>
                  <w:jc w:val="both"/>
                  <w:rPr>
                    <w:rFonts w:ascii="Palatino Linotype" w:eastAsia="Calibri" w:hAnsi="Palatino Linotype" w:cs="Tahoma"/>
                    <w:bCs/>
                    <w:sz w:val="24"/>
                    <w:szCs w:val="24"/>
                    <w:lang w:eastAsia="en-US"/>
                  </w:rPr>
                </w:pPr>
                <w:r w:rsidRPr="000D5383">
                  <w:rPr>
                    <w:rFonts w:ascii="Palatino Linotype" w:eastAsia="Calibri" w:hAnsi="Palatino Linotype" w:cs="Tahoma"/>
                    <w:bCs/>
                    <w:sz w:val="24"/>
                    <w:szCs w:val="24"/>
                    <w:lang w:eastAsia="en-US"/>
                  </w:rPr>
                  <w:t>0</w:t>
                </w:r>
                <w:r>
                  <w:rPr>
                    <w:rFonts w:ascii="Palatino Linotype" w:eastAsia="Calibri" w:hAnsi="Palatino Linotype" w:cs="Tahoma"/>
                    <w:bCs/>
                    <w:sz w:val="24"/>
                    <w:szCs w:val="24"/>
                    <w:lang w:eastAsia="en-US"/>
                  </w:rPr>
                  <w:t>6541</w:t>
                </w:r>
                <w:r w:rsidRPr="000D5383">
                  <w:rPr>
                    <w:rFonts w:ascii="Palatino Linotype" w:eastAsia="Calibri" w:hAnsi="Palatino Linotype" w:cs="Tahoma"/>
                    <w:bCs/>
                    <w:sz w:val="24"/>
                    <w:szCs w:val="24"/>
                    <w:lang w:eastAsia="en-US"/>
                  </w:rPr>
                  <w:t>/INFOEM/IP/RR/2019</w:t>
                </w:r>
              </w:p>
            </w:tc>
          </w:tr>
          <w:tr w:rsidR="00E256C4" w14:paraId="3385006F" w14:textId="77777777" w:rsidTr="00FF46FD">
            <w:trPr>
              <w:trHeight w:val="283"/>
            </w:trPr>
            <w:tc>
              <w:tcPr>
                <w:tcW w:w="2727" w:type="dxa"/>
              </w:tcPr>
              <w:p w14:paraId="0F49CA35" w14:textId="77777777" w:rsidR="00E256C4" w:rsidRPr="00FF46FD" w:rsidRDefault="00E256C4"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730FFF39" w:rsidR="00E256C4" w:rsidRPr="00FF46FD" w:rsidRDefault="00E256C4" w:rsidP="00E43A0F">
                <w:pPr>
                  <w:tabs>
                    <w:tab w:val="left" w:pos="2834"/>
                    <w:tab w:val="right" w:pos="8838"/>
                  </w:tabs>
                  <w:ind w:right="171"/>
                  <w:jc w:val="both"/>
                  <w:rPr>
                    <w:rFonts w:ascii="Palatino Linotype" w:eastAsia="Calibri" w:hAnsi="Palatino Linotype" w:cs="Tahoma"/>
                    <w:b/>
                    <w:sz w:val="24"/>
                    <w:szCs w:val="24"/>
                    <w:lang w:val="es-MX" w:eastAsia="en-US"/>
                  </w:rPr>
                </w:pPr>
                <w:r w:rsidRPr="00F07C58">
                  <w:rPr>
                    <w:rFonts w:ascii="Palatino Linotype" w:eastAsia="Calibri" w:hAnsi="Palatino Linotype" w:cs="Tahoma"/>
                    <w:sz w:val="22"/>
                    <w:szCs w:val="22"/>
                    <w:lang w:val="es-MX" w:eastAsia="en-US"/>
                  </w:rPr>
                  <w:t>Ayuntamiento de</w:t>
                </w:r>
                <w:r>
                  <w:rPr>
                    <w:rFonts w:ascii="Palatino Linotype" w:eastAsia="Calibri" w:hAnsi="Palatino Linotype" w:cs="Tahoma"/>
                    <w:sz w:val="22"/>
                    <w:szCs w:val="22"/>
                    <w:lang w:val="es-MX" w:eastAsia="en-US"/>
                  </w:rPr>
                  <w:t xml:space="preserve"> Ixtlahuaca</w:t>
                </w:r>
              </w:p>
            </w:tc>
          </w:tr>
          <w:tr w:rsidR="00E256C4" w14:paraId="341FB120" w14:textId="77777777" w:rsidTr="00FF46FD">
            <w:trPr>
              <w:trHeight w:val="283"/>
            </w:trPr>
            <w:tc>
              <w:tcPr>
                <w:tcW w:w="2727" w:type="dxa"/>
              </w:tcPr>
              <w:p w14:paraId="106E7054" w14:textId="77777777" w:rsidR="00E256C4" w:rsidRPr="00FF46FD" w:rsidRDefault="00E256C4"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E256C4" w:rsidRPr="00FF46FD" w:rsidRDefault="00E256C4"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E256C4" w:rsidRPr="005C106F" w:rsidRDefault="00E256C4" w:rsidP="005743D2">
          <w:pPr>
            <w:tabs>
              <w:tab w:val="right" w:pos="8838"/>
            </w:tabs>
            <w:ind w:left="-28"/>
            <w:jc w:val="both"/>
            <w:rPr>
              <w:rFonts w:ascii="Arial" w:eastAsia="Calibri" w:hAnsi="Arial" w:cs="Arial"/>
              <w:b/>
              <w:sz w:val="22"/>
              <w:szCs w:val="22"/>
              <w:lang w:eastAsia="en-US"/>
            </w:rPr>
          </w:pPr>
        </w:p>
      </w:tc>
    </w:tr>
  </w:tbl>
  <w:p w14:paraId="0488DE90" w14:textId="77777777" w:rsidR="00E256C4" w:rsidRDefault="00E256C4" w:rsidP="00EF4A64">
    <w:pPr>
      <w:pStyle w:val="Encabezado"/>
      <w:rPr>
        <w:sz w:val="14"/>
      </w:rPr>
    </w:pPr>
  </w:p>
  <w:p w14:paraId="11CF0039" w14:textId="77777777" w:rsidR="00E256C4" w:rsidRDefault="00E256C4" w:rsidP="00EF4A64">
    <w:pPr>
      <w:pStyle w:val="Encabezado"/>
      <w:rPr>
        <w:sz w:val="14"/>
      </w:rPr>
    </w:pPr>
  </w:p>
  <w:p w14:paraId="4D48503D" w14:textId="77777777" w:rsidR="00E256C4" w:rsidRPr="00443C6B" w:rsidRDefault="00E256C4"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35" w:type="dxa"/>
      <w:tblLayout w:type="fixed"/>
      <w:tblLook w:val="04A0" w:firstRow="1" w:lastRow="0" w:firstColumn="1" w:lastColumn="0" w:noHBand="0" w:noVBand="1"/>
    </w:tblPr>
    <w:tblGrid>
      <w:gridCol w:w="3402"/>
      <w:gridCol w:w="6733"/>
    </w:tblGrid>
    <w:tr w:rsidR="00E256C4" w:rsidRPr="00330DA7" w14:paraId="0756BAA3" w14:textId="77777777" w:rsidTr="004E5EAD">
      <w:trPr>
        <w:trHeight w:val="1435"/>
      </w:trPr>
      <w:tc>
        <w:tcPr>
          <w:tcW w:w="3402" w:type="dxa"/>
          <w:shd w:val="clear" w:color="auto" w:fill="auto"/>
        </w:tcPr>
        <w:p w14:paraId="79A199F2" w14:textId="77777777" w:rsidR="00E256C4" w:rsidRPr="00330DA7" w:rsidRDefault="00E256C4" w:rsidP="00E256C4">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E256C4" w:rsidRPr="00330DA7" w14:paraId="1FED1AD9" w14:textId="6EE36918" w:rsidTr="00F07C58">
            <w:trPr>
              <w:trHeight w:val="144"/>
            </w:trPr>
            <w:tc>
              <w:tcPr>
                <w:tcW w:w="2727" w:type="dxa"/>
              </w:tcPr>
              <w:p w14:paraId="479BE2EF" w14:textId="77777777" w:rsidR="00E256C4" w:rsidRPr="00330DA7" w:rsidRDefault="00E256C4" w:rsidP="00E256C4">
                <w:pPr>
                  <w:tabs>
                    <w:tab w:val="right" w:pos="8838"/>
                  </w:tabs>
                  <w:ind w:left="-74" w:right="-105"/>
                  <w:rPr>
                    <w:rFonts w:ascii="Palatino Linotype" w:eastAsia="Calibri" w:hAnsi="Palatino Linotype" w:cs="Tahoma"/>
                    <w:b/>
                    <w:sz w:val="22"/>
                    <w:szCs w:val="22"/>
                    <w:lang w:val="es-MX" w:eastAsia="en-US"/>
                  </w:rPr>
                </w:pPr>
                <w:bookmarkStart w:id="1"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24657D14" w:rsidR="00E256C4" w:rsidRPr="00330DA7" w:rsidRDefault="00E256C4" w:rsidP="00E256C4">
                <w:pPr>
                  <w:tabs>
                    <w:tab w:val="right" w:pos="8838"/>
                  </w:tabs>
                  <w:ind w:left="-74" w:right="-105"/>
                  <w:jc w:val="both"/>
                  <w:rPr>
                    <w:rFonts w:ascii="Palatino Linotype" w:eastAsia="Calibri" w:hAnsi="Palatino Linotype" w:cs="Tahoma"/>
                    <w:bCs/>
                    <w:sz w:val="22"/>
                    <w:szCs w:val="22"/>
                    <w:lang w:eastAsia="en-US"/>
                  </w:rPr>
                </w:pPr>
                <w:r w:rsidRPr="000D5383">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6541</w:t>
                </w:r>
                <w:r w:rsidRPr="000D5383">
                  <w:rPr>
                    <w:rFonts w:ascii="Palatino Linotype" w:eastAsia="Calibri" w:hAnsi="Palatino Linotype" w:cs="Tahoma"/>
                    <w:bCs/>
                    <w:sz w:val="22"/>
                    <w:szCs w:val="22"/>
                    <w:lang w:eastAsia="en-US"/>
                  </w:rPr>
                  <w:t>/INFOEM/IP/RR/2019</w:t>
                </w:r>
              </w:p>
            </w:tc>
            <w:tc>
              <w:tcPr>
                <w:tcW w:w="3402" w:type="dxa"/>
              </w:tcPr>
              <w:p w14:paraId="2543A100" w14:textId="77777777" w:rsidR="00E256C4" w:rsidRPr="00F07C58" w:rsidRDefault="00E256C4" w:rsidP="00E256C4">
                <w:pPr>
                  <w:tabs>
                    <w:tab w:val="right" w:pos="8838"/>
                  </w:tabs>
                  <w:ind w:left="-74" w:right="-105"/>
                  <w:jc w:val="both"/>
                  <w:rPr>
                    <w:rFonts w:ascii="Palatino Linotype" w:eastAsia="Calibri" w:hAnsi="Palatino Linotype" w:cs="Tahoma"/>
                    <w:bCs/>
                    <w:sz w:val="22"/>
                    <w:szCs w:val="22"/>
                    <w:lang w:eastAsia="en-US"/>
                  </w:rPr>
                </w:pPr>
              </w:p>
            </w:tc>
          </w:tr>
          <w:tr w:rsidR="00E256C4" w:rsidRPr="00330DA7" w14:paraId="660FE942" w14:textId="2E844A67" w:rsidTr="00F07C58">
            <w:trPr>
              <w:trHeight w:val="144"/>
            </w:trPr>
            <w:tc>
              <w:tcPr>
                <w:tcW w:w="2727" w:type="dxa"/>
              </w:tcPr>
              <w:p w14:paraId="662BC787" w14:textId="77777777" w:rsidR="00E256C4" w:rsidRPr="00330DA7" w:rsidRDefault="00E256C4" w:rsidP="00E256C4">
                <w:pPr>
                  <w:tabs>
                    <w:tab w:val="right" w:pos="8838"/>
                  </w:tabs>
                  <w:ind w:left="-74" w:right="-105"/>
                  <w:rPr>
                    <w:rFonts w:ascii="Palatino Linotype" w:eastAsia="Calibri" w:hAnsi="Palatino Linotype" w:cs="Tahoma"/>
                    <w:b/>
                    <w:sz w:val="22"/>
                    <w:szCs w:val="22"/>
                    <w:lang w:val="es-MX" w:eastAsia="en-US"/>
                  </w:rPr>
                </w:pPr>
                <w:bookmarkStart w:id="2" w:name="_Hlk10641523"/>
                <w:bookmarkEnd w:id="1"/>
                <w:r w:rsidRPr="00330DA7">
                  <w:rPr>
                    <w:rFonts w:ascii="Palatino Linotype" w:eastAsia="Calibri" w:hAnsi="Palatino Linotype" w:cs="Tahoma"/>
                    <w:b/>
                    <w:sz w:val="22"/>
                    <w:szCs w:val="22"/>
                    <w:lang w:val="es-MX" w:eastAsia="en-US"/>
                  </w:rPr>
                  <w:t>Recurrente:</w:t>
                </w:r>
              </w:p>
            </w:tc>
            <w:tc>
              <w:tcPr>
                <w:tcW w:w="3402" w:type="dxa"/>
              </w:tcPr>
              <w:p w14:paraId="389277EF" w14:textId="33057D38" w:rsidR="00E256C4" w:rsidRPr="00330DA7" w:rsidRDefault="00FA0259" w:rsidP="00E256C4">
                <w:pPr>
                  <w:tabs>
                    <w:tab w:val="left" w:pos="3122"/>
                    <w:tab w:val="right" w:pos="8838"/>
                  </w:tabs>
                  <w:ind w:left="-74" w:right="-105"/>
                  <w:jc w:val="both"/>
                  <w:rPr>
                    <w:rFonts w:ascii="Palatino Linotype" w:eastAsia="Calibri" w:hAnsi="Palatino Linotype" w:cs="Tahoma"/>
                    <w:sz w:val="22"/>
                    <w:szCs w:val="22"/>
                    <w:lang w:val="es-MX" w:eastAsia="en-US"/>
                  </w:rPr>
                </w:pPr>
                <w:r w:rsidRPr="00FA0259">
                  <w:rPr>
                    <w:rFonts w:ascii="Palatino Linotype" w:eastAsia="Calibri" w:hAnsi="Palatino Linotype" w:cs="Tahoma"/>
                    <w:sz w:val="22"/>
                    <w:szCs w:val="22"/>
                    <w:highlight w:val="black"/>
                    <w:lang w:val="es-MX" w:eastAsia="en-US"/>
                  </w:rPr>
                  <w:t>XXXXXXXXXXXXXXXXX</w:t>
                </w:r>
                <w:r w:rsidR="00E256C4">
                  <w:rPr>
                    <w:rFonts w:ascii="Palatino Linotype" w:eastAsia="Calibri" w:hAnsi="Palatino Linotype" w:cs="Tahoma"/>
                    <w:sz w:val="22"/>
                    <w:szCs w:val="22"/>
                    <w:lang w:val="es-MX" w:eastAsia="en-US"/>
                  </w:rPr>
                  <w:t xml:space="preserve"> </w:t>
                </w:r>
              </w:p>
            </w:tc>
            <w:tc>
              <w:tcPr>
                <w:tcW w:w="3402" w:type="dxa"/>
              </w:tcPr>
              <w:p w14:paraId="24271D3F" w14:textId="77777777" w:rsidR="00E256C4" w:rsidRDefault="00E256C4" w:rsidP="00E256C4">
                <w:pPr>
                  <w:tabs>
                    <w:tab w:val="left" w:pos="3122"/>
                    <w:tab w:val="right" w:pos="8838"/>
                  </w:tabs>
                  <w:ind w:left="-74" w:right="-105"/>
                  <w:jc w:val="both"/>
                  <w:rPr>
                    <w:rFonts w:ascii="Palatino Linotype" w:eastAsia="Calibri" w:hAnsi="Palatino Linotype" w:cs="Tahoma"/>
                    <w:sz w:val="22"/>
                    <w:szCs w:val="22"/>
                    <w:lang w:eastAsia="en-US"/>
                  </w:rPr>
                </w:pPr>
              </w:p>
            </w:tc>
          </w:tr>
          <w:bookmarkEnd w:id="2"/>
          <w:tr w:rsidR="00E256C4" w:rsidRPr="00330DA7" w14:paraId="215691A8" w14:textId="0B99CCD6" w:rsidTr="00F07C58">
            <w:trPr>
              <w:trHeight w:val="283"/>
            </w:trPr>
            <w:tc>
              <w:tcPr>
                <w:tcW w:w="2727" w:type="dxa"/>
              </w:tcPr>
              <w:p w14:paraId="0B74763A" w14:textId="77777777" w:rsidR="00E256C4" w:rsidRPr="00330DA7" w:rsidRDefault="00E256C4" w:rsidP="00E256C4">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0BE6BA41" w:rsidR="00E256C4" w:rsidRPr="00330DA7" w:rsidRDefault="00E256C4" w:rsidP="00E256C4">
                <w:pPr>
                  <w:tabs>
                    <w:tab w:val="left" w:pos="2834"/>
                    <w:tab w:val="right" w:pos="8838"/>
                  </w:tabs>
                  <w:ind w:left="-74" w:right="-105"/>
                  <w:jc w:val="both"/>
                  <w:rPr>
                    <w:rFonts w:ascii="Palatino Linotype" w:eastAsia="Calibri" w:hAnsi="Palatino Linotype" w:cs="Tahoma"/>
                    <w:b/>
                    <w:sz w:val="22"/>
                    <w:szCs w:val="22"/>
                    <w:lang w:val="es-MX" w:eastAsia="en-US"/>
                  </w:rPr>
                </w:pPr>
                <w:r w:rsidRPr="000D5383">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Ixtlahuaca</w:t>
                </w:r>
              </w:p>
            </w:tc>
            <w:tc>
              <w:tcPr>
                <w:tcW w:w="3402" w:type="dxa"/>
              </w:tcPr>
              <w:p w14:paraId="2653E424" w14:textId="77777777" w:rsidR="00E256C4" w:rsidRPr="000A60ED" w:rsidRDefault="00E256C4" w:rsidP="00E256C4">
                <w:pPr>
                  <w:tabs>
                    <w:tab w:val="left" w:pos="2834"/>
                    <w:tab w:val="right" w:pos="8838"/>
                  </w:tabs>
                  <w:ind w:left="-74" w:right="-105"/>
                  <w:jc w:val="both"/>
                  <w:rPr>
                    <w:rFonts w:ascii="Palatino Linotype" w:eastAsia="Calibri" w:hAnsi="Palatino Linotype" w:cs="Tahoma"/>
                    <w:sz w:val="22"/>
                    <w:szCs w:val="22"/>
                    <w:lang w:eastAsia="en-US"/>
                  </w:rPr>
                </w:pPr>
              </w:p>
            </w:tc>
          </w:tr>
          <w:tr w:rsidR="00E256C4" w:rsidRPr="00330DA7" w14:paraId="6B309D42" w14:textId="7B640DF8" w:rsidTr="00F07C58">
            <w:trPr>
              <w:trHeight w:val="283"/>
            </w:trPr>
            <w:tc>
              <w:tcPr>
                <w:tcW w:w="2727" w:type="dxa"/>
              </w:tcPr>
              <w:p w14:paraId="111E9634" w14:textId="77777777" w:rsidR="00E256C4" w:rsidRPr="00330DA7" w:rsidRDefault="00E256C4" w:rsidP="00E256C4">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E256C4" w:rsidRPr="00330DA7" w:rsidRDefault="00E256C4" w:rsidP="00E256C4">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c>
              <w:tcPr>
                <w:tcW w:w="3402" w:type="dxa"/>
              </w:tcPr>
              <w:p w14:paraId="4878DB94" w14:textId="77777777" w:rsidR="00E256C4" w:rsidRPr="00330DA7" w:rsidRDefault="00E256C4" w:rsidP="00E256C4">
                <w:pPr>
                  <w:tabs>
                    <w:tab w:val="right" w:pos="8838"/>
                  </w:tabs>
                  <w:ind w:left="-74" w:right="-105"/>
                  <w:jc w:val="both"/>
                  <w:rPr>
                    <w:rFonts w:ascii="Palatino Linotype" w:eastAsia="Calibri" w:hAnsi="Palatino Linotype" w:cs="Tahoma"/>
                    <w:sz w:val="22"/>
                    <w:szCs w:val="22"/>
                    <w:lang w:eastAsia="en-US"/>
                  </w:rPr>
                </w:pPr>
              </w:p>
            </w:tc>
          </w:tr>
        </w:tbl>
        <w:p w14:paraId="430DE6A9" w14:textId="77777777" w:rsidR="00E256C4" w:rsidRPr="00330DA7" w:rsidRDefault="00E256C4" w:rsidP="00E256C4">
          <w:pPr>
            <w:tabs>
              <w:tab w:val="right" w:pos="8838"/>
            </w:tabs>
            <w:ind w:left="-28"/>
            <w:jc w:val="both"/>
            <w:rPr>
              <w:rFonts w:ascii="Arial" w:eastAsia="Calibri" w:hAnsi="Arial" w:cs="Arial"/>
              <w:b/>
              <w:sz w:val="22"/>
              <w:szCs w:val="22"/>
              <w:lang w:eastAsia="en-US"/>
            </w:rPr>
          </w:pPr>
        </w:p>
      </w:tc>
    </w:tr>
  </w:tbl>
  <w:p w14:paraId="0CB98BDD" w14:textId="77777777" w:rsidR="00E256C4" w:rsidRPr="009D5C33" w:rsidRDefault="00E256C4" w:rsidP="009B33A1">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4E440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CD5FDF"/>
    <w:multiLevelType w:val="hybridMultilevel"/>
    <w:tmpl w:val="B1F69E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C3F11"/>
    <w:multiLevelType w:val="hybridMultilevel"/>
    <w:tmpl w:val="93A0E138"/>
    <w:lvl w:ilvl="0" w:tplc="D61C8EBE">
      <w:start w:val="10"/>
      <w:numFmt w:val="decimal"/>
      <w:lvlText w:val="%1."/>
      <w:lvlJc w:val="left"/>
      <w:pPr>
        <w:ind w:left="822" w:hanging="348"/>
      </w:pPr>
      <w:rPr>
        <w:rFonts w:ascii="Palatino Linotype" w:eastAsia="Arial" w:hAnsi="Palatino Linotype" w:cs="Arial" w:hint="default"/>
        <w:w w:val="99"/>
        <w:sz w:val="20"/>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4" w15:restartNumberingAfterBreak="0">
    <w:nsid w:val="04597366"/>
    <w:multiLevelType w:val="hybridMultilevel"/>
    <w:tmpl w:val="DADE16CE"/>
    <w:lvl w:ilvl="0" w:tplc="6E6ED3B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5E012A2"/>
    <w:multiLevelType w:val="hybridMultilevel"/>
    <w:tmpl w:val="93A0E138"/>
    <w:lvl w:ilvl="0" w:tplc="D61C8EBE">
      <w:start w:val="10"/>
      <w:numFmt w:val="decimal"/>
      <w:lvlText w:val="%1."/>
      <w:lvlJc w:val="left"/>
      <w:pPr>
        <w:ind w:left="822" w:hanging="348"/>
      </w:pPr>
      <w:rPr>
        <w:rFonts w:ascii="Palatino Linotype" w:eastAsia="Arial" w:hAnsi="Palatino Linotype" w:cs="Arial" w:hint="default"/>
        <w:w w:val="99"/>
        <w:sz w:val="20"/>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6" w15:restartNumberingAfterBreak="0">
    <w:nsid w:val="074516DF"/>
    <w:multiLevelType w:val="hybridMultilevel"/>
    <w:tmpl w:val="97CE659A"/>
    <w:lvl w:ilvl="0" w:tplc="6D4A3B4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EC06F9"/>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A463F6E"/>
    <w:multiLevelType w:val="hybridMultilevel"/>
    <w:tmpl w:val="E3E2D79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CC50104"/>
    <w:multiLevelType w:val="hybridMultilevel"/>
    <w:tmpl w:val="58E84F6A"/>
    <w:lvl w:ilvl="0" w:tplc="21C4C3F8">
      <w:start w:val="1"/>
      <w:numFmt w:val="decimal"/>
      <w:lvlText w:val="%1."/>
      <w:lvlJc w:val="left"/>
      <w:pPr>
        <w:ind w:left="822" w:hanging="348"/>
      </w:pPr>
      <w:rPr>
        <w:rFonts w:ascii="Palatino Linotype" w:eastAsia="Arial" w:hAnsi="Palatino Linotype" w:cs="Arial" w:hint="default"/>
        <w:spacing w:val="-14"/>
        <w:w w:val="99"/>
        <w:sz w:val="20"/>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11" w15:restartNumberingAfterBreak="0">
    <w:nsid w:val="0CEA29CE"/>
    <w:multiLevelType w:val="hybridMultilevel"/>
    <w:tmpl w:val="EDAEB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F81C95"/>
    <w:multiLevelType w:val="hybridMultilevel"/>
    <w:tmpl w:val="54E6531A"/>
    <w:lvl w:ilvl="0" w:tplc="5BD6BB2E">
      <w:start w:val="3"/>
      <w:numFmt w:val="lowerLetter"/>
      <w:lvlText w:val="%1."/>
      <w:lvlJc w:val="left"/>
      <w:pPr>
        <w:ind w:left="1542" w:hanging="336"/>
      </w:pPr>
      <w:rPr>
        <w:rFonts w:ascii="Palatino Linotype" w:eastAsia="Arial" w:hAnsi="Palatino Linotype" w:cs="Arial" w:hint="default"/>
        <w:w w:val="100"/>
        <w:sz w:val="20"/>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3" w15:restartNumberingAfterBreak="0">
    <w:nsid w:val="16794EB7"/>
    <w:multiLevelType w:val="hybridMultilevel"/>
    <w:tmpl w:val="082CF95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4" w15:restartNumberingAfterBreak="0">
    <w:nsid w:val="1B5B21A8"/>
    <w:multiLevelType w:val="hybridMultilevel"/>
    <w:tmpl w:val="6BD8C358"/>
    <w:lvl w:ilvl="0" w:tplc="14020E80">
      <w:start w:val="7"/>
      <w:numFmt w:val="decimal"/>
      <w:lvlText w:val="%1."/>
      <w:lvlJc w:val="left"/>
      <w:pPr>
        <w:ind w:left="822" w:hanging="348"/>
      </w:pPr>
      <w:rPr>
        <w:rFonts w:ascii="Palatino Linotype" w:eastAsia="Arial" w:hAnsi="Palatino Linotype" w:cs="Arial" w:hint="default"/>
        <w:spacing w:val="-22"/>
        <w:w w:val="99"/>
        <w:sz w:val="20"/>
        <w:szCs w:val="24"/>
        <w:lang w:val="es-ES" w:eastAsia="es-ES" w:bidi="es-ES"/>
      </w:rPr>
    </w:lvl>
    <w:lvl w:ilvl="1" w:tplc="BA96914E">
      <w:start w:val="1"/>
      <w:numFmt w:val="lowerLetter"/>
      <w:lvlText w:val="%2."/>
      <w:lvlJc w:val="left"/>
      <w:pPr>
        <w:ind w:left="1518" w:hanging="336"/>
      </w:pPr>
      <w:rPr>
        <w:rFonts w:ascii="Palatino Linotype" w:eastAsia="Arial" w:hAnsi="Palatino Linotype" w:cs="Arial" w:hint="default"/>
        <w:spacing w:val="-3"/>
        <w:w w:val="99"/>
        <w:sz w:val="20"/>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5" w15:restartNumberingAfterBreak="0">
    <w:nsid w:val="1BD274B7"/>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5C3E24"/>
    <w:multiLevelType w:val="hybridMultilevel"/>
    <w:tmpl w:val="6BD8C358"/>
    <w:lvl w:ilvl="0" w:tplc="14020E80">
      <w:start w:val="7"/>
      <w:numFmt w:val="decimal"/>
      <w:lvlText w:val="%1."/>
      <w:lvlJc w:val="left"/>
      <w:pPr>
        <w:ind w:left="822" w:hanging="348"/>
      </w:pPr>
      <w:rPr>
        <w:rFonts w:ascii="Palatino Linotype" w:eastAsia="Arial" w:hAnsi="Palatino Linotype" w:cs="Arial" w:hint="default"/>
        <w:spacing w:val="-22"/>
        <w:w w:val="99"/>
        <w:sz w:val="20"/>
        <w:szCs w:val="24"/>
        <w:lang w:val="es-ES" w:eastAsia="es-ES" w:bidi="es-ES"/>
      </w:rPr>
    </w:lvl>
    <w:lvl w:ilvl="1" w:tplc="BA96914E">
      <w:start w:val="1"/>
      <w:numFmt w:val="lowerLetter"/>
      <w:lvlText w:val="%2."/>
      <w:lvlJc w:val="left"/>
      <w:pPr>
        <w:ind w:left="1518" w:hanging="336"/>
      </w:pPr>
      <w:rPr>
        <w:rFonts w:ascii="Palatino Linotype" w:eastAsia="Arial" w:hAnsi="Palatino Linotype" w:cs="Arial" w:hint="default"/>
        <w:spacing w:val="-3"/>
        <w:w w:val="99"/>
        <w:sz w:val="20"/>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367B0D"/>
    <w:multiLevelType w:val="hybridMultilevel"/>
    <w:tmpl w:val="0F5ED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C31EC9"/>
    <w:multiLevelType w:val="hybridMultilevel"/>
    <w:tmpl w:val="4A9A481E"/>
    <w:lvl w:ilvl="0" w:tplc="2D6C1090">
      <w:start w:val="1"/>
      <w:numFmt w:val="decimal"/>
      <w:lvlText w:val="%1."/>
      <w:lvlJc w:val="left"/>
      <w:pPr>
        <w:ind w:left="822" w:hanging="348"/>
      </w:pPr>
      <w:rPr>
        <w:rFonts w:ascii="Palatino Linotype" w:eastAsia="Arial" w:hAnsi="Palatino Linotype" w:cs="Arial" w:hint="default"/>
        <w:spacing w:val="-13"/>
        <w:w w:val="99"/>
        <w:sz w:val="20"/>
        <w:szCs w:val="24"/>
        <w:lang w:val="es-ES" w:eastAsia="es-ES" w:bidi="es-ES"/>
      </w:rPr>
    </w:lvl>
    <w:lvl w:ilvl="1" w:tplc="03F4E634">
      <w:start w:val="1"/>
      <w:numFmt w:val="lowerLetter"/>
      <w:lvlText w:val="%2."/>
      <w:lvlJc w:val="left"/>
      <w:pPr>
        <w:ind w:left="1542" w:hanging="336"/>
      </w:pPr>
      <w:rPr>
        <w:rFonts w:ascii="Palatino Linotype" w:eastAsia="Arial" w:hAnsi="Palatino Linotype" w:cs="Arial" w:hint="default"/>
        <w:spacing w:val="-6"/>
        <w:w w:val="99"/>
        <w:sz w:val="20"/>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0" w15:restartNumberingAfterBreak="0">
    <w:nsid w:val="3E4648FA"/>
    <w:multiLevelType w:val="hybridMultilevel"/>
    <w:tmpl w:val="2148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787B13"/>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09590F"/>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DAD2B98"/>
    <w:multiLevelType w:val="hybridMultilevel"/>
    <w:tmpl w:val="38905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FD0331"/>
    <w:multiLevelType w:val="hybridMultilevel"/>
    <w:tmpl w:val="C3727AE8"/>
    <w:lvl w:ilvl="0" w:tplc="568A51E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24334C"/>
    <w:multiLevelType w:val="hybridMultilevel"/>
    <w:tmpl w:val="4A9A481E"/>
    <w:lvl w:ilvl="0" w:tplc="2D6C1090">
      <w:start w:val="1"/>
      <w:numFmt w:val="decimal"/>
      <w:lvlText w:val="%1."/>
      <w:lvlJc w:val="left"/>
      <w:pPr>
        <w:ind w:left="822" w:hanging="348"/>
      </w:pPr>
      <w:rPr>
        <w:rFonts w:ascii="Palatino Linotype" w:eastAsia="Arial" w:hAnsi="Palatino Linotype" w:cs="Arial" w:hint="default"/>
        <w:spacing w:val="-13"/>
        <w:w w:val="99"/>
        <w:sz w:val="20"/>
        <w:szCs w:val="24"/>
        <w:lang w:val="es-ES" w:eastAsia="es-ES" w:bidi="es-ES"/>
      </w:rPr>
    </w:lvl>
    <w:lvl w:ilvl="1" w:tplc="03F4E634">
      <w:start w:val="1"/>
      <w:numFmt w:val="lowerLetter"/>
      <w:lvlText w:val="%2."/>
      <w:lvlJc w:val="left"/>
      <w:pPr>
        <w:ind w:left="1542" w:hanging="336"/>
      </w:pPr>
      <w:rPr>
        <w:rFonts w:ascii="Palatino Linotype" w:eastAsia="Arial" w:hAnsi="Palatino Linotype" w:cs="Arial" w:hint="default"/>
        <w:spacing w:val="-6"/>
        <w:w w:val="99"/>
        <w:sz w:val="20"/>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6" w15:restartNumberingAfterBreak="0">
    <w:nsid w:val="57AF138E"/>
    <w:multiLevelType w:val="hybridMultilevel"/>
    <w:tmpl w:val="A79A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F0242"/>
    <w:multiLevelType w:val="hybridMultilevel"/>
    <w:tmpl w:val="90AA6C44"/>
    <w:lvl w:ilvl="0" w:tplc="6E6ED3B6">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9EF5E23"/>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F10402"/>
    <w:multiLevelType w:val="hybridMultilevel"/>
    <w:tmpl w:val="AB2E78DA"/>
    <w:lvl w:ilvl="0" w:tplc="CE866E9A">
      <w:start w:val="1"/>
      <w:numFmt w:val="lowerLetter"/>
      <w:lvlText w:val="%1."/>
      <w:lvlJc w:val="left"/>
      <w:pPr>
        <w:ind w:left="1518" w:hanging="336"/>
      </w:pPr>
      <w:rPr>
        <w:rFonts w:ascii="Palatino Linotype" w:eastAsia="Arial" w:hAnsi="Palatino Linotype" w:cs="Arial" w:hint="default"/>
        <w:spacing w:val="-3"/>
        <w:w w:val="99"/>
        <w:sz w:val="20"/>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1" w15:restartNumberingAfterBreak="0">
    <w:nsid w:val="5D5313C6"/>
    <w:multiLevelType w:val="hybridMultilevel"/>
    <w:tmpl w:val="CEA8AEEC"/>
    <w:lvl w:ilvl="0" w:tplc="216225CE">
      <w:start w:val="4"/>
      <w:numFmt w:val="decimal"/>
      <w:lvlText w:val="%1."/>
      <w:lvlJc w:val="left"/>
      <w:pPr>
        <w:ind w:left="702" w:hanging="348"/>
      </w:pPr>
      <w:rPr>
        <w:rFonts w:ascii="Palatino Linotype" w:eastAsia="Arial" w:hAnsi="Palatino Linotype" w:cs="Arial" w:hint="default"/>
        <w:spacing w:val="-20"/>
        <w:w w:val="99"/>
        <w:sz w:val="20"/>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2"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850280"/>
    <w:multiLevelType w:val="hybridMultilevel"/>
    <w:tmpl w:val="1F1A8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F7BD1"/>
    <w:multiLevelType w:val="hybridMultilevel"/>
    <w:tmpl w:val="58E84F6A"/>
    <w:lvl w:ilvl="0" w:tplc="21C4C3F8">
      <w:start w:val="1"/>
      <w:numFmt w:val="decimal"/>
      <w:lvlText w:val="%1."/>
      <w:lvlJc w:val="left"/>
      <w:pPr>
        <w:ind w:left="822" w:hanging="348"/>
      </w:pPr>
      <w:rPr>
        <w:rFonts w:ascii="Palatino Linotype" w:eastAsia="Arial" w:hAnsi="Palatino Linotype" w:cs="Arial" w:hint="default"/>
        <w:spacing w:val="-14"/>
        <w:w w:val="99"/>
        <w:sz w:val="20"/>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5" w15:restartNumberingAfterBreak="0">
    <w:nsid w:val="664A7A36"/>
    <w:multiLevelType w:val="hybridMultilevel"/>
    <w:tmpl w:val="BDBEC17A"/>
    <w:lvl w:ilvl="0" w:tplc="7DC2036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72551FC"/>
    <w:multiLevelType w:val="hybridMultilevel"/>
    <w:tmpl w:val="DB0C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6C545E"/>
    <w:multiLevelType w:val="hybridMultilevel"/>
    <w:tmpl w:val="A35A4DB6"/>
    <w:lvl w:ilvl="0" w:tplc="C17669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153961"/>
    <w:multiLevelType w:val="hybridMultilevel"/>
    <w:tmpl w:val="EA20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16395C"/>
    <w:multiLevelType w:val="hybridMultilevel"/>
    <w:tmpl w:val="CEA8AEEC"/>
    <w:lvl w:ilvl="0" w:tplc="216225CE">
      <w:start w:val="4"/>
      <w:numFmt w:val="decimal"/>
      <w:lvlText w:val="%1."/>
      <w:lvlJc w:val="left"/>
      <w:pPr>
        <w:ind w:left="702" w:hanging="348"/>
      </w:pPr>
      <w:rPr>
        <w:rFonts w:ascii="Palatino Linotype" w:eastAsia="Arial" w:hAnsi="Palatino Linotype" w:cs="Arial" w:hint="default"/>
        <w:spacing w:val="-20"/>
        <w:w w:val="99"/>
        <w:sz w:val="20"/>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40" w15:restartNumberingAfterBreak="0">
    <w:nsid w:val="6BC953D6"/>
    <w:multiLevelType w:val="hybridMultilevel"/>
    <w:tmpl w:val="FC54C8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C2221BD"/>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3E69FD"/>
    <w:multiLevelType w:val="hybridMultilevel"/>
    <w:tmpl w:val="9C281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5953E3"/>
    <w:multiLevelType w:val="hybridMultilevel"/>
    <w:tmpl w:val="C70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874A25"/>
    <w:multiLevelType w:val="hybridMultilevel"/>
    <w:tmpl w:val="6FE2BB2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42"/>
  </w:num>
  <w:num w:numId="4">
    <w:abstractNumId w:val="19"/>
  </w:num>
  <w:num w:numId="5">
    <w:abstractNumId w:val="14"/>
  </w:num>
  <w:num w:numId="6">
    <w:abstractNumId w:val="12"/>
  </w:num>
  <w:num w:numId="7">
    <w:abstractNumId w:val="10"/>
  </w:num>
  <w:num w:numId="8">
    <w:abstractNumId w:val="5"/>
  </w:num>
  <w:num w:numId="9">
    <w:abstractNumId w:val="30"/>
  </w:num>
  <w:num w:numId="10">
    <w:abstractNumId w:val="31"/>
  </w:num>
  <w:num w:numId="11">
    <w:abstractNumId w:val="13"/>
  </w:num>
  <w:num w:numId="12">
    <w:abstractNumId w:val="44"/>
  </w:num>
  <w:num w:numId="13">
    <w:abstractNumId w:val="11"/>
  </w:num>
  <w:num w:numId="14">
    <w:abstractNumId w:val="29"/>
  </w:num>
  <w:num w:numId="15">
    <w:abstractNumId w:val="22"/>
  </w:num>
  <w:num w:numId="16">
    <w:abstractNumId w:val="7"/>
  </w:num>
  <w:num w:numId="17">
    <w:abstractNumId w:val="41"/>
  </w:num>
  <w:num w:numId="18">
    <w:abstractNumId w:val="1"/>
  </w:num>
  <w:num w:numId="19">
    <w:abstractNumId w:val="9"/>
  </w:num>
  <w:num w:numId="20">
    <w:abstractNumId w:val="27"/>
  </w:num>
  <w:num w:numId="21">
    <w:abstractNumId w:val="8"/>
  </w:num>
  <w:num w:numId="22">
    <w:abstractNumId w:val="20"/>
  </w:num>
  <w:num w:numId="23">
    <w:abstractNumId w:val="40"/>
  </w:num>
  <w:num w:numId="24">
    <w:abstractNumId w:val="38"/>
  </w:num>
  <w:num w:numId="25">
    <w:abstractNumId w:val="28"/>
  </w:num>
  <w:num w:numId="26">
    <w:abstractNumId w:val="2"/>
  </w:num>
  <w:num w:numId="27">
    <w:abstractNumId w:val="4"/>
  </w:num>
  <w:num w:numId="28">
    <w:abstractNumId w:val="32"/>
  </w:num>
  <w:num w:numId="29">
    <w:abstractNumId w:val="15"/>
  </w:num>
  <w:num w:numId="30">
    <w:abstractNumId w:val="35"/>
  </w:num>
  <w:num w:numId="31">
    <w:abstractNumId w:val="23"/>
  </w:num>
  <w:num w:numId="32">
    <w:abstractNumId w:val="18"/>
  </w:num>
  <w:num w:numId="33">
    <w:abstractNumId w:val="6"/>
  </w:num>
  <w:num w:numId="34">
    <w:abstractNumId w:val="37"/>
  </w:num>
  <w:num w:numId="35">
    <w:abstractNumId w:val="24"/>
  </w:num>
  <w:num w:numId="36">
    <w:abstractNumId w:val="26"/>
  </w:num>
  <w:num w:numId="37">
    <w:abstractNumId w:val="36"/>
  </w:num>
  <w:num w:numId="38">
    <w:abstractNumId w:val="43"/>
  </w:num>
  <w:num w:numId="39">
    <w:abstractNumId w:val="33"/>
  </w:num>
  <w:num w:numId="40">
    <w:abstractNumId w:val="25"/>
  </w:num>
  <w:num w:numId="41">
    <w:abstractNumId w:val="16"/>
  </w:num>
  <w:num w:numId="42">
    <w:abstractNumId w:val="3"/>
  </w:num>
  <w:num w:numId="43">
    <w:abstractNumId w:val="34"/>
  </w:num>
  <w:num w:numId="44">
    <w:abstractNumId w:val="39"/>
  </w:num>
  <w:num w:numId="45">
    <w:abstractNumId w:val="45"/>
  </w:num>
  <w:num w:numId="46">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7EB"/>
    <w:rsid w:val="0000485A"/>
    <w:rsid w:val="000048DD"/>
    <w:rsid w:val="00006543"/>
    <w:rsid w:val="00013A19"/>
    <w:rsid w:val="000143FA"/>
    <w:rsid w:val="00014465"/>
    <w:rsid w:val="000159F0"/>
    <w:rsid w:val="00017858"/>
    <w:rsid w:val="00017D26"/>
    <w:rsid w:val="00020818"/>
    <w:rsid w:val="000212E5"/>
    <w:rsid w:val="000217A4"/>
    <w:rsid w:val="00021C64"/>
    <w:rsid w:val="000241C5"/>
    <w:rsid w:val="00024D74"/>
    <w:rsid w:val="00025F5D"/>
    <w:rsid w:val="000313A7"/>
    <w:rsid w:val="000321C5"/>
    <w:rsid w:val="0003260C"/>
    <w:rsid w:val="00032F5B"/>
    <w:rsid w:val="00033881"/>
    <w:rsid w:val="00033BCA"/>
    <w:rsid w:val="00033BE7"/>
    <w:rsid w:val="00034E9D"/>
    <w:rsid w:val="00035F9E"/>
    <w:rsid w:val="000373BC"/>
    <w:rsid w:val="000378BC"/>
    <w:rsid w:val="00037B34"/>
    <w:rsid w:val="00037F4B"/>
    <w:rsid w:val="00041201"/>
    <w:rsid w:val="000415F1"/>
    <w:rsid w:val="00043C4B"/>
    <w:rsid w:val="000441C4"/>
    <w:rsid w:val="0004646B"/>
    <w:rsid w:val="000527B4"/>
    <w:rsid w:val="000528E6"/>
    <w:rsid w:val="00053EEF"/>
    <w:rsid w:val="00057250"/>
    <w:rsid w:val="0006017B"/>
    <w:rsid w:val="000620E1"/>
    <w:rsid w:val="00064855"/>
    <w:rsid w:val="000663F6"/>
    <w:rsid w:val="00066AD8"/>
    <w:rsid w:val="00071A4A"/>
    <w:rsid w:val="00072BFF"/>
    <w:rsid w:val="000741E2"/>
    <w:rsid w:val="000758B2"/>
    <w:rsid w:val="0008033A"/>
    <w:rsid w:val="000813B0"/>
    <w:rsid w:val="0008148B"/>
    <w:rsid w:val="00082026"/>
    <w:rsid w:val="00092475"/>
    <w:rsid w:val="00097211"/>
    <w:rsid w:val="0009748A"/>
    <w:rsid w:val="000A0518"/>
    <w:rsid w:val="000A0861"/>
    <w:rsid w:val="000A0C91"/>
    <w:rsid w:val="000A20A4"/>
    <w:rsid w:val="000A5058"/>
    <w:rsid w:val="000A5C6A"/>
    <w:rsid w:val="000A60ED"/>
    <w:rsid w:val="000A7211"/>
    <w:rsid w:val="000B1D37"/>
    <w:rsid w:val="000B2C93"/>
    <w:rsid w:val="000B36DD"/>
    <w:rsid w:val="000B5711"/>
    <w:rsid w:val="000B6020"/>
    <w:rsid w:val="000B7F48"/>
    <w:rsid w:val="000C1986"/>
    <w:rsid w:val="000C2283"/>
    <w:rsid w:val="000C2347"/>
    <w:rsid w:val="000C27CA"/>
    <w:rsid w:val="000C469B"/>
    <w:rsid w:val="000C59CB"/>
    <w:rsid w:val="000D0B08"/>
    <w:rsid w:val="000D1A29"/>
    <w:rsid w:val="000D1DDF"/>
    <w:rsid w:val="000D2A27"/>
    <w:rsid w:val="000D5383"/>
    <w:rsid w:val="000D60B0"/>
    <w:rsid w:val="000D62EF"/>
    <w:rsid w:val="000D68C7"/>
    <w:rsid w:val="000D6CF8"/>
    <w:rsid w:val="000E0BEA"/>
    <w:rsid w:val="000E36AB"/>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7B7"/>
    <w:rsid w:val="001024F2"/>
    <w:rsid w:val="001034C6"/>
    <w:rsid w:val="0010415F"/>
    <w:rsid w:val="001049B0"/>
    <w:rsid w:val="00104ADB"/>
    <w:rsid w:val="001057BC"/>
    <w:rsid w:val="0010687C"/>
    <w:rsid w:val="00106FD4"/>
    <w:rsid w:val="00107D2F"/>
    <w:rsid w:val="001133D5"/>
    <w:rsid w:val="001139FD"/>
    <w:rsid w:val="00114068"/>
    <w:rsid w:val="001150E9"/>
    <w:rsid w:val="001166C8"/>
    <w:rsid w:val="001171BD"/>
    <w:rsid w:val="001221B8"/>
    <w:rsid w:val="001237D5"/>
    <w:rsid w:val="00127757"/>
    <w:rsid w:val="001279BF"/>
    <w:rsid w:val="00127E43"/>
    <w:rsid w:val="001313F8"/>
    <w:rsid w:val="00132A80"/>
    <w:rsid w:val="00132F95"/>
    <w:rsid w:val="00134409"/>
    <w:rsid w:val="0013647C"/>
    <w:rsid w:val="0013791C"/>
    <w:rsid w:val="00137AE3"/>
    <w:rsid w:val="00137B8F"/>
    <w:rsid w:val="00141895"/>
    <w:rsid w:val="0014307A"/>
    <w:rsid w:val="00143189"/>
    <w:rsid w:val="001432BD"/>
    <w:rsid w:val="00144747"/>
    <w:rsid w:val="00144D0B"/>
    <w:rsid w:val="00147566"/>
    <w:rsid w:val="00147666"/>
    <w:rsid w:val="00147887"/>
    <w:rsid w:val="00147A67"/>
    <w:rsid w:val="001500C2"/>
    <w:rsid w:val="00150E21"/>
    <w:rsid w:val="00151053"/>
    <w:rsid w:val="001519CC"/>
    <w:rsid w:val="00151FBB"/>
    <w:rsid w:val="0015381E"/>
    <w:rsid w:val="00155F96"/>
    <w:rsid w:val="001561CB"/>
    <w:rsid w:val="00156408"/>
    <w:rsid w:val="00156A6B"/>
    <w:rsid w:val="00156BFA"/>
    <w:rsid w:val="00160677"/>
    <w:rsid w:val="00161DF9"/>
    <w:rsid w:val="00162383"/>
    <w:rsid w:val="00162CCE"/>
    <w:rsid w:val="00165891"/>
    <w:rsid w:val="001679B4"/>
    <w:rsid w:val="00170545"/>
    <w:rsid w:val="00171ADD"/>
    <w:rsid w:val="0017459B"/>
    <w:rsid w:val="00174A74"/>
    <w:rsid w:val="00175CEB"/>
    <w:rsid w:val="00176367"/>
    <w:rsid w:val="00176773"/>
    <w:rsid w:val="00176E8E"/>
    <w:rsid w:val="001807FF"/>
    <w:rsid w:val="0018081B"/>
    <w:rsid w:val="00182D6C"/>
    <w:rsid w:val="00182DCE"/>
    <w:rsid w:val="00182F0F"/>
    <w:rsid w:val="00183D24"/>
    <w:rsid w:val="00184C8A"/>
    <w:rsid w:val="001851A6"/>
    <w:rsid w:val="001875A7"/>
    <w:rsid w:val="001879E1"/>
    <w:rsid w:val="0019151D"/>
    <w:rsid w:val="0019361B"/>
    <w:rsid w:val="0019389B"/>
    <w:rsid w:val="00195BA5"/>
    <w:rsid w:val="00196522"/>
    <w:rsid w:val="001A1B94"/>
    <w:rsid w:val="001A22F5"/>
    <w:rsid w:val="001A4B83"/>
    <w:rsid w:val="001A7FD2"/>
    <w:rsid w:val="001B01AD"/>
    <w:rsid w:val="001B107D"/>
    <w:rsid w:val="001B1E95"/>
    <w:rsid w:val="001B2CD9"/>
    <w:rsid w:val="001B38FF"/>
    <w:rsid w:val="001B62A0"/>
    <w:rsid w:val="001C17B0"/>
    <w:rsid w:val="001C282F"/>
    <w:rsid w:val="001C2D8D"/>
    <w:rsid w:val="001C2F9F"/>
    <w:rsid w:val="001C7F97"/>
    <w:rsid w:val="001D0086"/>
    <w:rsid w:val="001D0094"/>
    <w:rsid w:val="001D00D6"/>
    <w:rsid w:val="001D230D"/>
    <w:rsid w:val="001D43DB"/>
    <w:rsid w:val="001D51A3"/>
    <w:rsid w:val="001D67AC"/>
    <w:rsid w:val="001D7012"/>
    <w:rsid w:val="001D7BD2"/>
    <w:rsid w:val="001E2A4D"/>
    <w:rsid w:val="001E53C2"/>
    <w:rsid w:val="001E6927"/>
    <w:rsid w:val="001E6FC5"/>
    <w:rsid w:val="001F0E9C"/>
    <w:rsid w:val="001F0EB8"/>
    <w:rsid w:val="001F1540"/>
    <w:rsid w:val="001F2FF9"/>
    <w:rsid w:val="001F652C"/>
    <w:rsid w:val="001F78D9"/>
    <w:rsid w:val="0020044B"/>
    <w:rsid w:val="00202DB8"/>
    <w:rsid w:val="00204265"/>
    <w:rsid w:val="00205F0B"/>
    <w:rsid w:val="002060B4"/>
    <w:rsid w:val="0020681A"/>
    <w:rsid w:val="00207736"/>
    <w:rsid w:val="00207CD6"/>
    <w:rsid w:val="00210A50"/>
    <w:rsid w:val="00212460"/>
    <w:rsid w:val="002127CA"/>
    <w:rsid w:val="00215D0D"/>
    <w:rsid w:val="00215E4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2673"/>
    <w:rsid w:val="00236863"/>
    <w:rsid w:val="00237C1F"/>
    <w:rsid w:val="00237D0D"/>
    <w:rsid w:val="00241116"/>
    <w:rsid w:val="002433A4"/>
    <w:rsid w:val="002435DC"/>
    <w:rsid w:val="0024366B"/>
    <w:rsid w:val="00243EAA"/>
    <w:rsid w:val="00246501"/>
    <w:rsid w:val="00247B17"/>
    <w:rsid w:val="00250389"/>
    <w:rsid w:val="00251FF7"/>
    <w:rsid w:val="00252669"/>
    <w:rsid w:val="00254209"/>
    <w:rsid w:val="00254288"/>
    <w:rsid w:val="0025469C"/>
    <w:rsid w:val="0025667F"/>
    <w:rsid w:val="002579CE"/>
    <w:rsid w:val="00260FEC"/>
    <w:rsid w:val="00261DD6"/>
    <w:rsid w:val="002657E2"/>
    <w:rsid w:val="00271E0B"/>
    <w:rsid w:val="002727CC"/>
    <w:rsid w:val="00273679"/>
    <w:rsid w:val="00275CC4"/>
    <w:rsid w:val="002767EE"/>
    <w:rsid w:val="00281A35"/>
    <w:rsid w:val="00281AD9"/>
    <w:rsid w:val="00284486"/>
    <w:rsid w:val="00285118"/>
    <w:rsid w:val="00285644"/>
    <w:rsid w:val="0028581E"/>
    <w:rsid w:val="00287034"/>
    <w:rsid w:val="00291497"/>
    <w:rsid w:val="0029209D"/>
    <w:rsid w:val="00293491"/>
    <w:rsid w:val="002934DF"/>
    <w:rsid w:val="00294301"/>
    <w:rsid w:val="00295F53"/>
    <w:rsid w:val="00296AE5"/>
    <w:rsid w:val="00297D7D"/>
    <w:rsid w:val="002A0FB8"/>
    <w:rsid w:val="002A1B97"/>
    <w:rsid w:val="002A42EA"/>
    <w:rsid w:val="002A57D2"/>
    <w:rsid w:val="002A6193"/>
    <w:rsid w:val="002A66CD"/>
    <w:rsid w:val="002A7BD4"/>
    <w:rsid w:val="002A7F32"/>
    <w:rsid w:val="002B20A1"/>
    <w:rsid w:val="002B226E"/>
    <w:rsid w:val="002B3E72"/>
    <w:rsid w:val="002B41E5"/>
    <w:rsid w:val="002B46D4"/>
    <w:rsid w:val="002B54CF"/>
    <w:rsid w:val="002B61C0"/>
    <w:rsid w:val="002B68BD"/>
    <w:rsid w:val="002C02B9"/>
    <w:rsid w:val="002C06E4"/>
    <w:rsid w:val="002C0DC2"/>
    <w:rsid w:val="002C255D"/>
    <w:rsid w:val="002C33B4"/>
    <w:rsid w:val="002C4046"/>
    <w:rsid w:val="002C458A"/>
    <w:rsid w:val="002D1BE4"/>
    <w:rsid w:val="002D1D6C"/>
    <w:rsid w:val="002E1C06"/>
    <w:rsid w:val="002E2418"/>
    <w:rsid w:val="002E4F9B"/>
    <w:rsid w:val="002E5015"/>
    <w:rsid w:val="002E55B9"/>
    <w:rsid w:val="002E6BF7"/>
    <w:rsid w:val="002E7ACF"/>
    <w:rsid w:val="002F0C1A"/>
    <w:rsid w:val="002F0CE9"/>
    <w:rsid w:val="002F0FC5"/>
    <w:rsid w:val="002F3BD0"/>
    <w:rsid w:val="002F58D8"/>
    <w:rsid w:val="002F5FCB"/>
    <w:rsid w:val="002F6F44"/>
    <w:rsid w:val="002F77DA"/>
    <w:rsid w:val="0030032A"/>
    <w:rsid w:val="00300A0B"/>
    <w:rsid w:val="00301F46"/>
    <w:rsid w:val="003026E8"/>
    <w:rsid w:val="00303CAD"/>
    <w:rsid w:val="00303E71"/>
    <w:rsid w:val="00304E7C"/>
    <w:rsid w:val="00306418"/>
    <w:rsid w:val="003100F3"/>
    <w:rsid w:val="00310C11"/>
    <w:rsid w:val="00311D8B"/>
    <w:rsid w:val="00312456"/>
    <w:rsid w:val="00315604"/>
    <w:rsid w:val="00315651"/>
    <w:rsid w:val="00316600"/>
    <w:rsid w:val="003172EC"/>
    <w:rsid w:val="00320F16"/>
    <w:rsid w:val="0032170B"/>
    <w:rsid w:val="00323325"/>
    <w:rsid w:val="003243B0"/>
    <w:rsid w:val="00325EC0"/>
    <w:rsid w:val="00326A39"/>
    <w:rsid w:val="00330729"/>
    <w:rsid w:val="00330DA7"/>
    <w:rsid w:val="003340EC"/>
    <w:rsid w:val="003350FF"/>
    <w:rsid w:val="0033581B"/>
    <w:rsid w:val="0034057C"/>
    <w:rsid w:val="00341DA8"/>
    <w:rsid w:val="00345880"/>
    <w:rsid w:val="00346926"/>
    <w:rsid w:val="00350142"/>
    <w:rsid w:val="00350D3D"/>
    <w:rsid w:val="00352BAE"/>
    <w:rsid w:val="003535F4"/>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441"/>
    <w:rsid w:val="003811BA"/>
    <w:rsid w:val="00381447"/>
    <w:rsid w:val="00382696"/>
    <w:rsid w:val="0038358D"/>
    <w:rsid w:val="0038438A"/>
    <w:rsid w:val="003864D2"/>
    <w:rsid w:val="00390249"/>
    <w:rsid w:val="00390BF8"/>
    <w:rsid w:val="0039109D"/>
    <w:rsid w:val="00392877"/>
    <w:rsid w:val="00392E12"/>
    <w:rsid w:val="003942BA"/>
    <w:rsid w:val="00394D7E"/>
    <w:rsid w:val="003956E9"/>
    <w:rsid w:val="00395809"/>
    <w:rsid w:val="003963CA"/>
    <w:rsid w:val="003965EC"/>
    <w:rsid w:val="00396BA0"/>
    <w:rsid w:val="003A0E17"/>
    <w:rsid w:val="003A24F5"/>
    <w:rsid w:val="003A357E"/>
    <w:rsid w:val="003A461D"/>
    <w:rsid w:val="003A6E62"/>
    <w:rsid w:val="003A6E68"/>
    <w:rsid w:val="003A78B5"/>
    <w:rsid w:val="003A7BE8"/>
    <w:rsid w:val="003A7C85"/>
    <w:rsid w:val="003A7FBE"/>
    <w:rsid w:val="003B0D09"/>
    <w:rsid w:val="003B0EDD"/>
    <w:rsid w:val="003B14CB"/>
    <w:rsid w:val="003B165A"/>
    <w:rsid w:val="003B1A7B"/>
    <w:rsid w:val="003B2140"/>
    <w:rsid w:val="003B5897"/>
    <w:rsid w:val="003B5AD4"/>
    <w:rsid w:val="003B5D41"/>
    <w:rsid w:val="003B6BEF"/>
    <w:rsid w:val="003C0AFA"/>
    <w:rsid w:val="003C1B21"/>
    <w:rsid w:val="003C28B8"/>
    <w:rsid w:val="003C52A2"/>
    <w:rsid w:val="003C5C01"/>
    <w:rsid w:val="003C6934"/>
    <w:rsid w:val="003C7FD0"/>
    <w:rsid w:val="003D0268"/>
    <w:rsid w:val="003D118A"/>
    <w:rsid w:val="003D1A43"/>
    <w:rsid w:val="003D1A64"/>
    <w:rsid w:val="003D1BFF"/>
    <w:rsid w:val="003D5D75"/>
    <w:rsid w:val="003D5FF4"/>
    <w:rsid w:val="003D624F"/>
    <w:rsid w:val="003D75E8"/>
    <w:rsid w:val="003E31E5"/>
    <w:rsid w:val="003E32ED"/>
    <w:rsid w:val="003E3A39"/>
    <w:rsid w:val="003E58C9"/>
    <w:rsid w:val="003E68B5"/>
    <w:rsid w:val="003F0DFC"/>
    <w:rsid w:val="003F164F"/>
    <w:rsid w:val="003F5558"/>
    <w:rsid w:val="003F5B65"/>
    <w:rsid w:val="003F650B"/>
    <w:rsid w:val="004004E9"/>
    <w:rsid w:val="004052C5"/>
    <w:rsid w:val="004059FB"/>
    <w:rsid w:val="00407A93"/>
    <w:rsid w:val="004100AA"/>
    <w:rsid w:val="00410CD2"/>
    <w:rsid w:val="00412203"/>
    <w:rsid w:val="004134C9"/>
    <w:rsid w:val="00413D17"/>
    <w:rsid w:val="00414F9B"/>
    <w:rsid w:val="00417DE3"/>
    <w:rsid w:val="00420B07"/>
    <w:rsid w:val="00421BA5"/>
    <w:rsid w:val="00422869"/>
    <w:rsid w:val="00423D2F"/>
    <w:rsid w:val="00423DC3"/>
    <w:rsid w:val="00423F48"/>
    <w:rsid w:val="0042519C"/>
    <w:rsid w:val="004259BA"/>
    <w:rsid w:val="00426448"/>
    <w:rsid w:val="00426613"/>
    <w:rsid w:val="00427457"/>
    <w:rsid w:val="00430482"/>
    <w:rsid w:val="0043142A"/>
    <w:rsid w:val="00431CE3"/>
    <w:rsid w:val="004321C5"/>
    <w:rsid w:val="0043257A"/>
    <w:rsid w:val="00432FB6"/>
    <w:rsid w:val="00433645"/>
    <w:rsid w:val="004339FC"/>
    <w:rsid w:val="00434202"/>
    <w:rsid w:val="00435661"/>
    <w:rsid w:val="00436FD3"/>
    <w:rsid w:val="00437789"/>
    <w:rsid w:val="004406CF"/>
    <w:rsid w:val="00441804"/>
    <w:rsid w:val="004435B4"/>
    <w:rsid w:val="00444B20"/>
    <w:rsid w:val="0044550A"/>
    <w:rsid w:val="00447F7D"/>
    <w:rsid w:val="00460032"/>
    <w:rsid w:val="0046048A"/>
    <w:rsid w:val="004641EB"/>
    <w:rsid w:val="00465C75"/>
    <w:rsid w:val="00466346"/>
    <w:rsid w:val="004702B0"/>
    <w:rsid w:val="00472003"/>
    <w:rsid w:val="004751D6"/>
    <w:rsid w:val="00475E6B"/>
    <w:rsid w:val="00477DBA"/>
    <w:rsid w:val="00477E20"/>
    <w:rsid w:val="00480BB8"/>
    <w:rsid w:val="00481D51"/>
    <w:rsid w:val="0048519E"/>
    <w:rsid w:val="00485C4A"/>
    <w:rsid w:val="00485EC7"/>
    <w:rsid w:val="004860BD"/>
    <w:rsid w:val="00487430"/>
    <w:rsid w:val="00496768"/>
    <w:rsid w:val="004A0A7B"/>
    <w:rsid w:val="004A0BB0"/>
    <w:rsid w:val="004A1646"/>
    <w:rsid w:val="004A260B"/>
    <w:rsid w:val="004A26CD"/>
    <w:rsid w:val="004A2C97"/>
    <w:rsid w:val="004A3584"/>
    <w:rsid w:val="004A466C"/>
    <w:rsid w:val="004A5121"/>
    <w:rsid w:val="004A577A"/>
    <w:rsid w:val="004A5780"/>
    <w:rsid w:val="004A61D0"/>
    <w:rsid w:val="004A6ECB"/>
    <w:rsid w:val="004A76C5"/>
    <w:rsid w:val="004A7990"/>
    <w:rsid w:val="004B1796"/>
    <w:rsid w:val="004B1DF4"/>
    <w:rsid w:val="004B591D"/>
    <w:rsid w:val="004B7542"/>
    <w:rsid w:val="004B769A"/>
    <w:rsid w:val="004B7DB2"/>
    <w:rsid w:val="004C14AC"/>
    <w:rsid w:val="004C4ACC"/>
    <w:rsid w:val="004C6F68"/>
    <w:rsid w:val="004C7E83"/>
    <w:rsid w:val="004D0A3B"/>
    <w:rsid w:val="004D2B43"/>
    <w:rsid w:val="004D2F08"/>
    <w:rsid w:val="004D583C"/>
    <w:rsid w:val="004D5DB3"/>
    <w:rsid w:val="004E2126"/>
    <w:rsid w:val="004E345F"/>
    <w:rsid w:val="004E3BBA"/>
    <w:rsid w:val="004E401B"/>
    <w:rsid w:val="004E41C7"/>
    <w:rsid w:val="004E59B8"/>
    <w:rsid w:val="004E5EAD"/>
    <w:rsid w:val="004E7DB7"/>
    <w:rsid w:val="004F2D88"/>
    <w:rsid w:val="004F3D21"/>
    <w:rsid w:val="004F583D"/>
    <w:rsid w:val="004F60EF"/>
    <w:rsid w:val="005034EE"/>
    <w:rsid w:val="00506429"/>
    <w:rsid w:val="005070C3"/>
    <w:rsid w:val="0051276F"/>
    <w:rsid w:val="005130AC"/>
    <w:rsid w:val="005130CC"/>
    <w:rsid w:val="005220BE"/>
    <w:rsid w:val="00522CC8"/>
    <w:rsid w:val="005244D0"/>
    <w:rsid w:val="00526575"/>
    <w:rsid w:val="00532546"/>
    <w:rsid w:val="00533B79"/>
    <w:rsid w:val="00533FD4"/>
    <w:rsid w:val="00534258"/>
    <w:rsid w:val="00536006"/>
    <w:rsid w:val="00542B5F"/>
    <w:rsid w:val="00542D5F"/>
    <w:rsid w:val="005435DE"/>
    <w:rsid w:val="00543AD3"/>
    <w:rsid w:val="005441AD"/>
    <w:rsid w:val="00544916"/>
    <w:rsid w:val="00544C28"/>
    <w:rsid w:val="00546769"/>
    <w:rsid w:val="00546BAE"/>
    <w:rsid w:val="00546C4E"/>
    <w:rsid w:val="00547C2B"/>
    <w:rsid w:val="00552EBD"/>
    <w:rsid w:val="00553827"/>
    <w:rsid w:val="00553988"/>
    <w:rsid w:val="00554B85"/>
    <w:rsid w:val="00555F71"/>
    <w:rsid w:val="00563BEB"/>
    <w:rsid w:val="00566849"/>
    <w:rsid w:val="00570981"/>
    <w:rsid w:val="0057318B"/>
    <w:rsid w:val="005740F6"/>
    <w:rsid w:val="005743D2"/>
    <w:rsid w:val="00575905"/>
    <w:rsid w:val="00577102"/>
    <w:rsid w:val="005774D1"/>
    <w:rsid w:val="005802BD"/>
    <w:rsid w:val="00580BBC"/>
    <w:rsid w:val="00583D42"/>
    <w:rsid w:val="00586FA8"/>
    <w:rsid w:val="00587F23"/>
    <w:rsid w:val="0059068D"/>
    <w:rsid w:val="00591E3A"/>
    <w:rsid w:val="00593CB4"/>
    <w:rsid w:val="00593E68"/>
    <w:rsid w:val="00594652"/>
    <w:rsid w:val="0059552A"/>
    <w:rsid w:val="005A474A"/>
    <w:rsid w:val="005A52AC"/>
    <w:rsid w:val="005A62BE"/>
    <w:rsid w:val="005A7188"/>
    <w:rsid w:val="005B0028"/>
    <w:rsid w:val="005B08E6"/>
    <w:rsid w:val="005B0D7C"/>
    <w:rsid w:val="005B0E86"/>
    <w:rsid w:val="005B1ADD"/>
    <w:rsid w:val="005B290B"/>
    <w:rsid w:val="005B3306"/>
    <w:rsid w:val="005B5CB1"/>
    <w:rsid w:val="005B5CC4"/>
    <w:rsid w:val="005B6585"/>
    <w:rsid w:val="005B6854"/>
    <w:rsid w:val="005B7D18"/>
    <w:rsid w:val="005C1943"/>
    <w:rsid w:val="005C37A0"/>
    <w:rsid w:val="005C3851"/>
    <w:rsid w:val="005C4034"/>
    <w:rsid w:val="005C483A"/>
    <w:rsid w:val="005C5FED"/>
    <w:rsid w:val="005C651C"/>
    <w:rsid w:val="005C656A"/>
    <w:rsid w:val="005D1427"/>
    <w:rsid w:val="005D2178"/>
    <w:rsid w:val="005D22D3"/>
    <w:rsid w:val="005D457F"/>
    <w:rsid w:val="005D49C8"/>
    <w:rsid w:val="005D5607"/>
    <w:rsid w:val="005D602C"/>
    <w:rsid w:val="005D63F4"/>
    <w:rsid w:val="005D6A2B"/>
    <w:rsid w:val="005D6AD9"/>
    <w:rsid w:val="005D72F9"/>
    <w:rsid w:val="005D7A98"/>
    <w:rsid w:val="005E1EE5"/>
    <w:rsid w:val="005E37E9"/>
    <w:rsid w:val="005E50A8"/>
    <w:rsid w:val="005E750A"/>
    <w:rsid w:val="005F03DB"/>
    <w:rsid w:val="005F2C8A"/>
    <w:rsid w:val="005F48F1"/>
    <w:rsid w:val="0060077A"/>
    <w:rsid w:val="00601E59"/>
    <w:rsid w:val="006034C1"/>
    <w:rsid w:val="00603A46"/>
    <w:rsid w:val="00606194"/>
    <w:rsid w:val="0061115C"/>
    <w:rsid w:val="00611A49"/>
    <w:rsid w:val="00613017"/>
    <w:rsid w:val="00613A54"/>
    <w:rsid w:val="00616189"/>
    <w:rsid w:val="006172A0"/>
    <w:rsid w:val="006174B6"/>
    <w:rsid w:val="0062078C"/>
    <w:rsid w:val="00620E8F"/>
    <w:rsid w:val="00621760"/>
    <w:rsid w:val="006217BB"/>
    <w:rsid w:val="00625BD5"/>
    <w:rsid w:val="00625DFB"/>
    <w:rsid w:val="006277B7"/>
    <w:rsid w:val="00627A01"/>
    <w:rsid w:val="006325E4"/>
    <w:rsid w:val="00634D1A"/>
    <w:rsid w:val="00637179"/>
    <w:rsid w:val="00641804"/>
    <w:rsid w:val="006418ED"/>
    <w:rsid w:val="00642B13"/>
    <w:rsid w:val="006431FF"/>
    <w:rsid w:val="00643C2B"/>
    <w:rsid w:val="00645F7D"/>
    <w:rsid w:val="00646100"/>
    <w:rsid w:val="006476CA"/>
    <w:rsid w:val="006552AE"/>
    <w:rsid w:val="00655773"/>
    <w:rsid w:val="006563CA"/>
    <w:rsid w:val="006578FC"/>
    <w:rsid w:val="00657AAB"/>
    <w:rsid w:val="006608AB"/>
    <w:rsid w:val="006620DA"/>
    <w:rsid w:val="00664587"/>
    <w:rsid w:val="00666F25"/>
    <w:rsid w:val="00667C1C"/>
    <w:rsid w:val="0067001F"/>
    <w:rsid w:val="00670A43"/>
    <w:rsid w:val="00673510"/>
    <w:rsid w:val="00673B95"/>
    <w:rsid w:val="00673DD4"/>
    <w:rsid w:val="00674AEB"/>
    <w:rsid w:val="0067655A"/>
    <w:rsid w:val="0067785F"/>
    <w:rsid w:val="006811F2"/>
    <w:rsid w:val="006828D8"/>
    <w:rsid w:val="0068455C"/>
    <w:rsid w:val="00684887"/>
    <w:rsid w:val="006867FA"/>
    <w:rsid w:val="00691804"/>
    <w:rsid w:val="00691B69"/>
    <w:rsid w:val="00693C8E"/>
    <w:rsid w:val="006969BA"/>
    <w:rsid w:val="00696C0F"/>
    <w:rsid w:val="00697FF1"/>
    <w:rsid w:val="006A026A"/>
    <w:rsid w:val="006A0425"/>
    <w:rsid w:val="006A1D62"/>
    <w:rsid w:val="006A4B87"/>
    <w:rsid w:val="006A4EAE"/>
    <w:rsid w:val="006A56C3"/>
    <w:rsid w:val="006A59BC"/>
    <w:rsid w:val="006A6B88"/>
    <w:rsid w:val="006A6D7F"/>
    <w:rsid w:val="006B0298"/>
    <w:rsid w:val="006B0E83"/>
    <w:rsid w:val="006B5493"/>
    <w:rsid w:val="006B72E4"/>
    <w:rsid w:val="006B7584"/>
    <w:rsid w:val="006B77E2"/>
    <w:rsid w:val="006C10C0"/>
    <w:rsid w:val="006C1136"/>
    <w:rsid w:val="006C1B1D"/>
    <w:rsid w:val="006C32BB"/>
    <w:rsid w:val="006C3747"/>
    <w:rsid w:val="006C41A8"/>
    <w:rsid w:val="006C7015"/>
    <w:rsid w:val="006C7760"/>
    <w:rsid w:val="006C7776"/>
    <w:rsid w:val="006C7EEA"/>
    <w:rsid w:val="006D052F"/>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1F3A"/>
    <w:rsid w:val="006F20CD"/>
    <w:rsid w:val="006F70DE"/>
    <w:rsid w:val="006F7EB8"/>
    <w:rsid w:val="0070094A"/>
    <w:rsid w:val="00702DD7"/>
    <w:rsid w:val="007047D3"/>
    <w:rsid w:val="00705663"/>
    <w:rsid w:val="00705C40"/>
    <w:rsid w:val="0071087E"/>
    <w:rsid w:val="007147C2"/>
    <w:rsid w:val="007169A8"/>
    <w:rsid w:val="00721648"/>
    <w:rsid w:val="007229A1"/>
    <w:rsid w:val="00722F18"/>
    <w:rsid w:val="0072347B"/>
    <w:rsid w:val="007235AA"/>
    <w:rsid w:val="00725AEB"/>
    <w:rsid w:val="00725E35"/>
    <w:rsid w:val="00730151"/>
    <w:rsid w:val="00730D35"/>
    <w:rsid w:val="00732289"/>
    <w:rsid w:val="00732BBB"/>
    <w:rsid w:val="007343FD"/>
    <w:rsid w:val="0073449B"/>
    <w:rsid w:val="0073473F"/>
    <w:rsid w:val="00735915"/>
    <w:rsid w:val="00735C21"/>
    <w:rsid w:val="0073614A"/>
    <w:rsid w:val="00736158"/>
    <w:rsid w:val="00736E5B"/>
    <w:rsid w:val="00736FF2"/>
    <w:rsid w:val="00736FF9"/>
    <w:rsid w:val="00740C8C"/>
    <w:rsid w:val="00741683"/>
    <w:rsid w:val="00741AC4"/>
    <w:rsid w:val="00742CA5"/>
    <w:rsid w:val="007460D7"/>
    <w:rsid w:val="007513F0"/>
    <w:rsid w:val="007515BC"/>
    <w:rsid w:val="00752606"/>
    <w:rsid w:val="0075402E"/>
    <w:rsid w:val="00756B83"/>
    <w:rsid w:val="00756D3D"/>
    <w:rsid w:val="007573B2"/>
    <w:rsid w:val="007574BB"/>
    <w:rsid w:val="0075764C"/>
    <w:rsid w:val="00757897"/>
    <w:rsid w:val="0076204C"/>
    <w:rsid w:val="00762198"/>
    <w:rsid w:val="00763CE8"/>
    <w:rsid w:val="00765E5E"/>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2298"/>
    <w:rsid w:val="00793090"/>
    <w:rsid w:val="00796C9B"/>
    <w:rsid w:val="00796F2A"/>
    <w:rsid w:val="007A0176"/>
    <w:rsid w:val="007A0314"/>
    <w:rsid w:val="007A0F2A"/>
    <w:rsid w:val="007A2F67"/>
    <w:rsid w:val="007A323F"/>
    <w:rsid w:val="007A3918"/>
    <w:rsid w:val="007A5398"/>
    <w:rsid w:val="007A5D0E"/>
    <w:rsid w:val="007A5E69"/>
    <w:rsid w:val="007A75DF"/>
    <w:rsid w:val="007B0CD9"/>
    <w:rsid w:val="007B0E89"/>
    <w:rsid w:val="007B2C38"/>
    <w:rsid w:val="007B2E54"/>
    <w:rsid w:val="007B56A8"/>
    <w:rsid w:val="007B7498"/>
    <w:rsid w:val="007B74CC"/>
    <w:rsid w:val="007B7AEE"/>
    <w:rsid w:val="007C1D65"/>
    <w:rsid w:val="007C500F"/>
    <w:rsid w:val="007C5C9B"/>
    <w:rsid w:val="007C6C24"/>
    <w:rsid w:val="007C751E"/>
    <w:rsid w:val="007C7EB6"/>
    <w:rsid w:val="007D1E16"/>
    <w:rsid w:val="007D2F75"/>
    <w:rsid w:val="007D3839"/>
    <w:rsid w:val="007D710E"/>
    <w:rsid w:val="007D7E3A"/>
    <w:rsid w:val="007E1177"/>
    <w:rsid w:val="007E22E7"/>
    <w:rsid w:val="007E2893"/>
    <w:rsid w:val="007E4232"/>
    <w:rsid w:val="007E5C74"/>
    <w:rsid w:val="007E69BB"/>
    <w:rsid w:val="007E6AB8"/>
    <w:rsid w:val="007E6B23"/>
    <w:rsid w:val="007E7E96"/>
    <w:rsid w:val="007F2109"/>
    <w:rsid w:val="007F21C5"/>
    <w:rsid w:val="007F26EE"/>
    <w:rsid w:val="007F3EF1"/>
    <w:rsid w:val="007F7004"/>
    <w:rsid w:val="0080056E"/>
    <w:rsid w:val="00801457"/>
    <w:rsid w:val="00801BCE"/>
    <w:rsid w:val="00801E7D"/>
    <w:rsid w:val="00802515"/>
    <w:rsid w:val="008051F8"/>
    <w:rsid w:val="00806A8E"/>
    <w:rsid w:val="00807232"/>
    <w:rsid w:val="00810F06"/>
    <w:rsid w:val="0081283F"/>
    <w:rsid w:val="00812C0C"/>
    <w:rsid w:val="0081347B"/>
    <w:rsid w:val="0081480A"/>
    <w:rsid w:val="00817774"/>
    <w:rsid w:val="008202EB"/>
    <w:rsid w:val="008205C0"/>
    <w:rsid w:val="00820F86"/>
    <w:rsid w:val="008233F6"/>
    <w:rsid w:val="008242C5"/>
    <w:rsid w:val="00824600"/>
    <w:rsid w:val="00827F88"/>
    <w:rsid w:val="008315CE"/>
    <w:rsid w:val="008336A5"/>
    <w:rsid w:val="00835474"/>
    <w:rsid w:val="00836DF1"/>
    <w:rsid w:val="008373C0"/>
    <w:rsid w:val="0084105A"/>
    <w:rsid w:val="0084145F"/>
    <w:rsid w:val="00841DA2"/>
    <w:rsid w:val="00844CB5"/>
    <w:rsid w:val="008458F6"/>
    <w:rsid w:val="00845AED"/>
    <w:rsid w:val="0084708E"/>
    <w:rsid w:val="00851AE4"/>
    <w:rsid w:val="00855019"/>
    <w:rsid w:val="008554B6"/>
    <w:rsid w:val="0085598D"/>
    <w:rsid w:val="00857E1C"/>
    <w:rsid w:val="00861AD3"/>
    <w:rsid w:val="00862771"/>
    <w:rsid w:val="008633B1"/>
    <w:rsid w:val="00863A1C"/>
    <w:rsid w:val="0086682F"/>
    <w:rsid w:val="008675BF"/>
    <w:rsid w:val="00867687"/>
    <w:rsid w:val="008704DF"/>
    <w:rsid w:val="00870B07"/>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4E66"/>
    <w:rsid w:val="008963F0"/>
    <w:rsid w:val="00897444"/>
    <w:rsid w:val="008978CF"/>
    <w:rsid w:val="008A03A5"/>
    <w:rsid w:val="008A0DF3"/>
    <w:rsid w:val="008A1B76"/>
    <w:rsid w:val="008A282C"/>
    <w:rsid w:val="008A3765"/>
    <w:rsid w:val="008A4138"/>
    <w:rsid w:val="008A4DB1"/>
    <w:rsid w:val="008A5D96"/>
    <w:rsid w:val="008A7BB5"/>
    <w:rsid w:val="008B0922"/>
    <w:rsid w:val="008B5AB3"/>
    <w:rsid w:val="008B6765"/>
    <w:rsid w:val="008B6848"/>
    <w:rsid w:val="008C2BBC"/>
    <w:rsid w:val="008C2FA1"/>
    <w:rsid w:val="008C3245"/>
    <w:rsid w:val="008C37E5"/>
    <w:rsid w:val="008C3F59"/>
    <w:rsid w:val="008C57C2"/>
    <w:rsid w:val="008C58DF"/>
    <w:rsid w:val="008D0090"/>
    <w:rsid w:val="008D1369"/>
    <w:rsid w:val="008D189A"/>
    <w:rsid w:val="008D2C4C"/>
    <w:rsid w:val="008D7E0D"/>
    <w:rsid w:val="008D7EDB"/>
    <w:rsid w:val="008E0927"/>
    <w:rsid w:val="008E1829"/>
    <w:rsid w:val="008E1A61"/>
    <w:rsid w:val="008E2327"/>
    <w:rsid w:val="008E2D66"/>
    <w:rsid w:val="008E35D2"/>
    <w:rsid w:val="008E412A"/>
    <w:rsid w:val="008E5077"/>
    <w:rsid w:val="008E54AD"/>
    <w:rsid w:val="008E554C"/>
    <w:rsid w:val="008E64F0"/>
    <w:rsid w:val="008E69F1"/>
    <w:rsid w:val="008E6FF3"/>
    <w:rsid w:val="008E7B05"/>
    <w:rsid w:val="008F18ED"/>
    <w:rsid w:val="008F35BB"/>
    <w:rsid w:val="008F46C2"/>
    <w:rsid w:val="008F7068"/>
    <w:rsid w:val="0090360E"/>
    <w:rsid w:val="00903D37"/>
    <w:rsid w:val="00906F91"/>
    <w:rsid w:val="009079D1"/>
    <w:rsid w:val="0091055D"/>
    <w:rsid w:val="00914C61"/>
    <w:rsid w:val="00916923"/>
    <w:rsid w:val="00917D6F"/>
    <w:rsid w:val="0092073B"/>
    <w:rsid w:val="00921B1A"/>
    <w:rsid w:val="00921B7F"/>
    <w:rsid w:val="00921DDA"/>
    <w:rsid w:val="00921EBC"/>
    <w:rsid w:val="00922DE1"/>
    <w:rsid w:val="0092600D"/>
    <w:rsid w:val="009264D6"/>
    <w:rsid w:val="009276AD"/>
    <w:rsid w:val="00930345"/>
    <w:rsid w:val="0093039D"/>
    <w:rsid w:val="00931E4F"/>
    <w:rsid w:val="0093364D"/>
    <w:rsid w:val="009340E4"/>
    <w:rsid w:val="0093429F"/>
    <w:rsid w:val="00936574"/>
    <w:rsid w:val="00937EE1"/>
    <w:rsid w:val="00943BCE"/>
    <w:rsid w:val="009508A0"/>
    <w:rsid w:val="00953FF0"/>
    <w:rsid w:val="00960346"/>
    <w:rsid w:val="009617D3"/>
    <w:rsid w:val="00962C63"/>
    <w:rsid w:val="00964061"/>
    <w:rsid w:val="0096463B"/>
    <w:rsid w:val="00967869"/>
    <w:rsid w:val="0096796E"/>
    <w:rsid w:val="00971A46"/>
    <w:rsid w:val="00971BF7"/>
    <w:rsid w:val="00971F54"/>
    <w:rsid w:val="009725C5"/>
    <w:rsid w:val="00972AEA"/>
    <w:rsid w:val="00972B4E"/>
    <w:rsid w:val="00973F40"/>
    <w:rsid w:val="0097736F"/>
    <w:rsid w:val="0098056C"/>
    <w:rsid w:val="00980900"/>
    <w:rsid w:val="009823AF"/>
    <w:rsid w:val="00983EDC"/>
    <w:rsid w:val="00983EED"/>
    <w:rsid w:val="009849EF"/>
    <w:rsid w:val="00986DB7"/>
    <w:rsid w:val="00987252"/>
    <w:rsid w:val="00987465"/>
    <w:rsid w:val="00990B6C"/>
    <w:rsid w:val="00990C3A"/>
    <w:rsid w:val="00991FA0"/>
    <w:rsid w:val="009934CF"/>
    <w:rsid w:val="00994396"/>
    <w:rsid w:val="00994FB1"/>
    <w:rsid w:val="009A0D75"/>
    <w:rsid w:val="009A2459"/>
    <w:rsid w:val="009A306D"/>
    <w:rsid w:val="009A33E6"/>
    <w:rsid w:val="009A347A"/>
    <w:rsid w:val="009A54B4"/>
    <w:rsid w:val="009A620E"/>
    <w:rsid w:val="009B33A1"/>
    <w:rsid w:val="009B610E"/>
    <w:rsid w:val="009B6452"/>
    <w:rsid w:val="009B6A6F"/>
    <w:rsid w:val="009C0CAA"/>
    <w:rsid w:val="009C1AFE"/>
    <w:rsid w:val="009C295D"/>
    <w:rsid w:val="009C3E33"/>
    <w:rsid w:val="009C5F24"/>
    <w:rsid w:val="009D00D2"/>
    <w:rsid w:val="009D047D"/>
    <w:rsid w:val="009D048B"/>
    <w:rsid w:val="009D1B5D"/>
    <w:rsid w:val="009D43FE"/>
    <w:rsid w:val="009D4856"/>
    <w:rsid w:val="009D5C33"/>
    <w:rsid w:val="009D6197"/>
    <w:rsid w:val="009D69C6"/>
    <w:rsid w:val="009D6F70"/>
    <w:rsid w:val="009E10E1"/>
    <w:rsid w:val="009E110C"/>
    <w:rsid w:val="009E49AA"/>
    <w:rsid w:val="009E5419"/>
    <w:rsid w:val="009E5A6E"/>
    <w:rsid w:val="009E70E7"/>
    <w:rsid w:val="009F25A8"/>
    <w:rsid w:val="009F46DC"/>
    <w:rsid w:val="009F58BE"/>
    <w:rsid w:val="009F65AF"/>
    <w:rsid w:val="00A01C00"/>
    <w:rsid w:val="00A02488"/>
    <w:rsid w:val="00A025B1"/>
    <w:rsid w:val="00A03A1B"/>
    <w:rsid w:val="00A06A67"/>
    <w:rsid w:val="00A06CC5"/>
    <w:rsid w:val="00A07F71"/>
    <w:rsid w:val="00A11CAD"/>
    <w:rsid w:val="00A1620D"/>
    <w:rsid w:val="00A16AC0"/>
    <w:rsid w:val="00A16DC1"/>
    <w:rsid w:val="00A2035C"/>
    <w:rsid w:val="00A2054B"/>
    <w:rsid w:val="00A23D31"/>
    <w:rsid w:val="00A24C9B"/>
    <w:rsid w:val="00A25083"/>
    <w:rsid w:val="00A26ECD"/>
    <w:rsid w:val="00A27D2B"/>
    <w:rsid w:val="00A301A7"/>
    <w:rsid w:val="00A30545"/>
    <w:rsid w:val="00A30C34"/>
    <w:rsid w:val="00A30FD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697B"/>
    <w:rsid w:val="00A67022"/>
    <w:rsid w:val="00A67F68"/>
    <w:rsid w:val="00A719AA"/>
    <w:rsid w:val="00A73DE3"/>
    <w:rsid w:val="00A74C2D"/>
    <w:rsid w:val="00A7564A"/>
    <w:rsid w:val="00A76B34"/>
    <w:rsid w:val="00A83487"/>
    <w:rsid w:val="00A84A8E"/>
    <w:rsid w:val="00A854FF"/>
    <w:rsid w:val="00A86E30"/>
    <w:rsid w:val="00A87035"/>
    <w:rsid w:val="00A8745D"/>
    <w:rsid w:val="00A908DA"/>
    <w:rsid w:val="00A90F9B"/>
    <w:rsid w:val="00A918FA"/>
    <w:rsid w:val="00A92694"/>
    <w:rsid w:val="00A93072"/>
    <w:rsid w:val="00A9629C"/>
    <w:rsid w:val="00A966F6"/>
    <w:rsid w:val="00A96E80"/>
    <w:rsid w:val="00AA2289"/>
    <w:rsid w:val="00AA2AFF"/>
    <w:rsid w:val="00AA2E00"/>
    <w:rsid w:val="00AA35D5"/>
    <w:rsid w:val="00AA417B"/>
    <w:rsid w:val="00AA533F"/>
    <w:rsid w:val="00AA5A86"/>
    <w:rsid w:val="00AA7F48"/>
    <w:rsid w:val="00AB0073"/>
    <w:rsid w:val="00AB010D"/>
    <w:rsid w:val="00AB0749"/>
    <w:rsid w:val="00AB5239"/>
    <w:rsid w:val="00AB75E2"/>
    <w:rsid w:val="00AB76D8"/>
    <w:rsid w:val="00AB7A1A"/>
    <w:rsid w:val="00AB7ABB"/>
    <w:rsid w:val="00AB7E6A"/>
    <w:rsid w:val="00AC1B50"/>
    <w:rsid w:val="00AC1B61"/>
    <w:rsid w:val="00AC2C6E"/>
    <w:rsid w:val="00AC5EE6"/>
    <w:rsid w:val="00AD0D24"/>
    <w:rsid w:val="00AD0E38"/>
    <w:rsid w:val="00AD1923"/>
    <w:rsid w:val="00AD2611"/>
    <w:rsid w:val="00AD3AC5"/>
    <w:rsid w:val="00AD3D57"/>
    <w:rsid w:val="00AD43A4"/>
    <w:rsid w:val="00AD497C"/>
    <w:rsid w:val="00AD4A8A"/>
    <w:rsid w:val="00AD50F9"/>
    <w:rsid w:val="00AE0B4B"/>
    <w:rsid w:val="00AE0CDB"/>
    <w:rsid w:val="00AE47BF"/>
    <w:rsid w:val="00AE489D"/>
    <w:rsid w:val="00AE4BD1"/>
    <w:rsid w:val="00AE552E"/>
    <w:rsid w:val="00AF08DA"/>
    <w:rsid w:val="00AF0A77"/>
    <w:rsid w:val="00AF3B03"/>
    <w:rsid w:val="00AF4C29"/>
    <w:rsid w:val="00AF6432"/>
    <w:rsid w:val="00AF6D3D"/>
    <w:rsid w:val="00AF6DED"/>
    <w:rsid w:val="00AF79BD"/>
    <w:rsid w:val="00B01191"/>
    <w:rsid w:val="00B07F12"/>
    <w:rsid w:val="00B07FE3"/>
    <w:rsid w:val="00B10BAE"/>
    <w:rsid w:val="00B116CC"/>
    <w:rsid w:val="00B14154"/>
    <w:rsid w:val="00B1415B"/>
    <w:rsid w:val="00B15278"/>
    <w:rsid w:val="00B222A2"/>
    <w:rsid w:val="00B234EC"/>
    <w:rsid w:val="00B235FB"/>
    <w:rsid w:val="00B274AE"/>
    <w:rsid w:val="00B274BF"/>
    <w:rsid w:val="00B31222"/>
    <w:rsid w:val="00B318C9"/>
    <w:rsid w:val="00B31FDB"/>
    <w:rsid w:val="00B330C9"/>
    <w:rsid w:val="00B37DE4"/>
    <w:rsid w:val="00B40EE4"/>
    <w:rsid w:val="00B41DF3"/>
    <w:rsid w:val="00B42C7F"/>
    <w:rsid w:val="00B42E81"/>
    <w:rsid w:val="00B4329D"/>
    <w:rsid w:val="00B45BEE"/>
    <w:rsid w:val="00B46F7A"/>
    <w:rsid w:val="00B520F9"/>
    <w:rsid w:val="00B52812"/>
    <w:rsid w:val="00B5495A"/>
    <w:rsid w:val="00B54A9C"/>
    <w:rsid w:val="00B568D8"/>
    <w:rsid w:val="00B56F24"/>
    <w:rsid w:val="00B577A3"/>
    <w:rsid w:val="00B6144B"/>
    <w:rsid w:val="00B6170F"/>
    <w:rsid w:val="00B643AF"/>
    <w:rsid w:val="00B64641"/>
    <w:rsid w:val="00B7262F"/>
    <w:rsid w:val="00B727C5"/>
    <w:rsid w:val="00B7364D"/>
    <w:rsid w:val="00B73FD4"/>
    <w:rsid w:val="00B74FC5"/>
    <w:rsid w:val="00B750FC"/>
    <w:rsid w:val="00B75A6C"/>
    <w:rsid w:val="00B82F2D"/>
    <w:rsid w:val="00B83E2A"/>
    <w:rsid w:val="00B83E38"/>
    <w:rsid w:val="00B85DF3"/>
    <w:rsid w:val="00B86C19"/>
    <w:rsid w:val="00B87167"/>
    <w:rsid w:val="00B9113E"/>
    <w:rsid w:val="00B92EDF"/>
    <w:rsid w:val="00B93510"/>
    <w:rsid w:val="00B93640"/>
    <w:rsid w:val="00B93E33"/>
    <w:rsid w:val="00B93FFB"/>
    <w:rsid w:val="00B94957"/>
    <w:rsid w:val="00B954F3"/>
    <w:rsid w:val="00B95BCD"/>
    <w:rsid w:val="00B95CDC"/>
    <w:rsid w:val="00B95CE5"/>
    <w:rsid w:val="00B96107"/>
    <w:rsid w:val="00BA0D0B"/>
    <w:rsid w:val="00BA1099"/>
    <w:rsid w:val="00BA4CE5"/>
    <w:rsid w:val="00BB375D"/>
    <w:rsid w:val="00BB3D85"/>
    <w:rsid w:val="00BB49A0"/>
    <w:rsid w:val="00BB515F"/>
    <w:rsid w:val="00BB532B"/>
    <w:rsid w:val="00BB545D"/>
    <w:rsid w:val="00BC0924"/>
    <w:rsid w:val="00BC1FA5"/>
    <w:rsid w:val="00BC2C0C"/>
    <w:rsid w:val="00BC732A"/>
    <w:rsid w:val="00BC758B"/>
    <w:rsid w:val="00BD2EA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1B9F"/>
    <w:rsid w:val="00BF3381"/>
    <w:rsid w:val="00BF45F2"/>
    <w:rsid w:val="00BF667D"/>
    <w:rsid w:val="00C03922"/>
    <w:rsid w:val="00C03AA9"/>
    <w:rsid w:val="00C076CE"/>
    <w:rsid w:val="00C10FCF"/>
    <w:rsid w:val="00C12810"/>
    <w:rsid w:val="00C14EE1"/>
    <w:rsid w:val="00C16B4B"/>
    <w:rsid w:val="00C16E51"/>
    <w:rsid w:val="00C17427"/>
    <w:rsid w:val="00C20A16"/>
    <w:rsid w:val="00C20C00"/>
    <w:rsid w:val="00C210FD"/>
    <w:rsid w:val="00C22183"/>
    <w:rsid w:val="00C22901"/>
    <w:rsid w:val="00C25238"/>
    <w:rsid w:val="00C2734F"/>
    <w:rsid w:val="00C305F2"/>
    <w:rsid w:val="00C3345C"/>
    <w:rsid w:val="00C3426A"/>
    <w:rsid w:val="00C407E5"/>
    <w:rsid w:val="00C41F64"/>
    <w:rsid w:val="00C42DAC"/>
    <w:rsid w:val="00C4342B"/>
    <w:rsid w:val="00C436E3"/>
    <w:rsid w:val="00C443B2"/>
    <w:rsid w:val="00C459A9"/>
    <w:rsid w:val="00C477E7"/>
    <w:rsid w:val="00C502A5"/>
    <w:rsid w:val="00C521F7"/>
    <w:rsid w:val="00C53008"/>
    <w:rsid w:val="00C55151"/>
    <w:rsid w:val="00C5575D"/>
    <w:rsid w:val="00C558FF"/>
    <w:rsid w:val="00C560FA"/>
    <w:rsid w:val="00C56772"/>
    <w:rsid w:val="00C57C74"/>
    <w:rsid w:val="00C57FF9"/>
    <w:rsid w:val="00C64434"/>
    <w:rsid w:val="00C64A51"/>
    <w:rsid w:val="00C64B27"/>
    <w:rsid w:val="00C65C4D"/>
    <w:rsid w:val="00C66EEB"/>
    <w:rsid w:val="00C700DA"/>
    <w:rsid w:val="00C7063C"/>
    <w:rsid w:val="00C73C57"/>
    <w:rsid w:val="00C746D9"/>
    <w:rsid w:val="00C74D43"/>
    <w:rsid w:val="00C75CA7"/>
    <w:rsid w:val="00C7683D"/>
    <w:rsid w:val="00C83CDA"/>
    <w:rsid w:val="00C860A8"/>
    <w:rsid w:val="00C86432"/>
    <w:rsid w:val="00C86FC6"/>
    <w:rsid w:val="00C901BB"/>
    <w:rsid w:val="00C90CD3"/>
    <w:rsid w:val="00C92552"/>
    <w:rsid w:val="00C92C27"/>
    <w:rsid w:val="00C93F1B"/>
    <w:rsid w:val="00C95093"/>
    <w:rsid w:val="00C96DFE"/>
    <w:rsid w:val="00C976D1"/>
    <w:rsid w:val="00CA308F"/>
    <w:rsid w:val="00CA6F0D"/>
    <w:rsid w:val="00CA71D4"/>
    <w:rsid w:val="00CA7D7D"/>
    <w:rsid w:val="00CB1A0D"/>
    <w:rsid w:val="00CB5D29"/>
    <w:rsid w:val="00CB675A"/>
    <w:rsid w:val="00CB6EC8"/>
    <w:rsid w:val="00CB782B"/>
    <w:rsid w:val="00CC082B"/>
    <w:rsid w:val="00CC0E77"/>
    <w:rsid w:val="00CC2092"/>
    <w:rsid w:val="00CC285C"/>
    <w:rsid w:val="00CC34C5"/>
    <w:rsid w:val="00CC5595"/>
    <w:rsid w:val="00CC5E76"/>
    <w:rsid w:val="00CC6C08"/>
    <w:rsid w:val="00CD049D"/>
    <w:rsid w:val="00CD1770"/>
    <w:rsid w:val="00CD3A5D"/>
    <w:rsid w:val="00CD5FD4"/>
    <w:rsid w:val="00CD6A36"/>
    <w:rsid w:val="00CE0DCE"/>
    <w:rsid w:val="00CE1BC9"/>
    <w:rsid w:val="00CE33C1"/>
    <w:rsid w:val="00CE4DD6"/>
    <w:rsid w:val="00CE597A"/>
    <w:rsid w:val="00CE76FF"/>
    <w:rsid w:val="00CF1CF7"/>
    <w:rsid w:val="00CF4012"/>
    <w:rsid w:val="00CF43D5"/>
    <w:rsid w:val="00CF474E"/>
    <w:rsid w:val="00CF5EC7"/>
    <w:rsid w:val="00D01F75"/>
    <w:rsid w:val="00D02BC6"/>
    <w:rsid w:val="00D02CFC"/>
    <w:rsid w:val="00D0310D"/>
    <w:rsid w:val="00D05803"/>
    <w:rsid w:val="00D05C7C"/>
    <w:rsid w:val="00D06906"/>
    <w:rsid w:val="00D07742"/>
    <w:rsid w:val="00D10F9D"/>
    <w:rsid w:val="00D1202D"/>
    <w:rsid w:val="00D1276A"/>
    <w:rsid w:val="00D14DB7"/>
    <w:rsid w:val="00D15ED5"/>
    <w:rsid w:val="00D15F1A"/>
    <w:rsid w:val="00D16656"/>
    <w:rsid w:val="00D172C9"/>
    <w:rsid w:val="00D200AB"/>
    <w:rsid w:val="00D20B81"/>
    <w:rsid w:val="00D244BD"/>
    <w:rsid w:val="00D24F48"/>
    <w:rsid w:val="00D31CD5"/>
    <w:rsid w:val="00D32B96"/>
    <w:rsid w:val="00D34402"/>
    <w:rsid w:val="00D348F7"/>
    <w:rsid w:val="00D3564E"/>
    <w:rsid w:val="00D36EF4"/>
    <w:rsid w:val="00D371D0"/>
    <w:rsid w:val="00D4062A"/>
    <w:rsid w:val="00D407D3"/>
    <w:rsid w:val="00D40BC3"/>
    <w:rsid w:val="00D41A35"/>
    <w:rsid w:val="00D434EC"/>
    <w:rsid w:val="00D43E69"/>
    <w:rsid w:val="00D44E9D"/>
    <w:rsid w:val="00D466D0"/>
    <w:rsid w:val="00D472A7"/>
    <w:rsid w:val="00D51515"/>
    <w:rsid w:val="00D54BD5"/>
    <w:rsid w:val="00D575F0"/>
    <w:rsid w:val="00D603BA"/>
    <w:rsid w:val="00D60578"/>
    <w:rsid w:val="00D61A0E"/>
    <w:rsid w:val="00D634BD"/>
    <w:rsid w:val="00D71CF9"/>
    <w:rsid w:val="00D72264"/>
    <w:rsid w:val="00D731A8"/>
    <w:rsid w:val="00D7675E"/>
    <w:rsid w:val="00D768D8"/>
    <w:rsid w:val="00D80080"/>
    <w:rsid w:val="00D809E2"/>
    <w:rsid w:val="00D80F9D"/>
    <w:rsid w:val="00D80FFB"/>
    <w:rsid w:val="00D8189D"/>
    <w:rsid w:val="00D81BAE"/>
    <w:rsid w:val="00D83774"/>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267B"/>
    <w:rsid w:val="00DA495D"/>
    <w:rsid w:val="00DA4F15"/>
    <w:rsid w:val="00DA5DCA"/>
    <w:rsid w:val="00DA7BA0"/>
    <w:rsid w:val="00DB42F5"/>
    <w:rsid w:val="00DB469A"/>
    <w:rsid w:val="00DB52C3"/>
    <w:rsid w:val="00DB5454"/>
    <w:rsid w:val="00DB5DA3"/>
    <w:rsid w:val="00DB7E5F"/>
    <w:rsid w:val="00DC10B0"/>
    <w:rsid w:val="00DC1246"/>
    <w:rsid w:val="00DC1594"/>
    <w:rsid w:val="00DC4770"/>
    <w:rsid w:val="00DC4BCD"/>
    <w:rsid w:val="00DD086D"/>
    <w:rsid w:val="00DD1107"/>
    <w:rsid w:val="00DD178F"/>
    <w:rsid w:val="00DD1FE4"/>
    <w:rsid w:val="00DE1C03"/>
    <w:rsid w:val="00DE2966"/>
    <w:rsid w:val="00DE3AF1"/>
    <w:rsid w:val="00DE40E0"/>
    <w:rsid w:val="00DE4107"/>
    <w:rsid w:val="00DE4F8D"/>
    <w:rsid w:val="00DE70AE"/>
    <w:rsid w:val="00DE7D92"/>
    <w:rsid w:val="00DF04ED"/>
    <w:rsid w:val="00DF06B6"/>
    <w:rsid w:val="00DF0B5E"/>
    <w:rsid w:val="00DF0ED5"/>
    <w:rsid w:val="00DF6537"/>
    <w:rsid w:val="00DF72D9"/>
    <w:rsid w:val="00DF7DF3"/>
    <w:rsid w:val="00DF7EC8"/>
    <w:rsid w:val="00E00EC3"/>
    <w:rsid w:val="00E028ED"/>
    <w:rsid w:val="00E0499F"/>
    <w:rsid w:val="00E104F6"/>
    <w:rsid w:val="00E10748"/>
    <w:rsid w:val="00E11282"/>
    <w:rsid w:val="00E123CC"/>
    <w:rsid w:val="00E12ED3"/>
    <w:rsid w:val="00E12F57"/>
    <w:rsid w:val="00E14282"/>
    <w:rsid w:val="00E156F2"/>
    <w:rsid w:val="00E17FA7"/>
    <w:rsid w:val="00E2250E"/>
    <w:rsid w:val="00E24BF5"/>
    <w:rsid w:val="00E25494"/>
    <w:rsid w:val="00E256C4"/>
    <w:rsid w:val="00E2674B"/>
    <w:rsid w:val="00E27DDF"/>
    <w:rsid w:val="00E27E01"/>
    <w:rsid w:val="00E30A90"/>
    <w:rsid w:val="00E32DBA"/>
    <w:rsid w:val="00E3553C"/>
    <w:rsid w:val="00E35655"/>
    <w:rsid w:val="00E43469"/>
    <w:rsid w:val="00E4369C"/>
    <w:rsid w:val="00E43A0F"/>
    <w:rsid w:val="00E445DA"/>
    <w:rsid w:val="00E45379"/>
    <w:rsid w:val="00E465CB"/>
    <w:rsid w:val="00E47C0D"/>
    <w:rsid w:val="00E47D4C"/>
    <w:rsid w:val="00E50B22"/>
    <w:rsid w:val="00E51E18"/>
    <w:rsid w:val="00E5287B"/>
    <w:rsid w:val="00E533BD"/>
    <w:rsid w:val="00E53706"/>
    <w:rsid w:val="00E57CE2"/>
    <w:rsid w:val="00E617BD"/>
    <w:rsid w:val="00E61E05"/>
    <w:rsid w:val="00E64BD9"/>
    <w:rsid w:val="00E6519C"/>
    <w:rsid w:val="00E661F3"/>
    <w:rsid w:val="00E67E50"/>
    <w:rsid w:val="00E705B4"/>
    <w:rsid w:val="00E72967"/>
    <w:rsid w:val="00E8155D"/>
    <w:rsid w:val="00E82615"/>
    <w:rsid w:val="00E84A66"/>
    <w:rsid w:val="00E84AD7"/>
    <w:rsid w:val="00E85CC0"/>
    <w:rsid w:val="00E90627"/>
    <w:rsid w:val="00E9193D"/>
    <w:rsid w:val="00E958AD"/>
    <w:rsid w:val="00E96E1A"/>
    <w:rsid w:val="00EA0E04"/>
    <w:rsid w:val="00EA220D"/>
    <w:rsid w:val="00EA3156"/>
    <w:rsid w:val="00EA34A1"/>
    <w:rsid w:val="00EA40A2"/>
    <w:rsid w:val="00EA4CD5"/>
    <w:rsid w:val="00EA5D2C"/>
    <w:rsid w:val="00EA5D8E"/>
    <w:rsid w:val="00EB07CF"/>
    <w:rsid w:val="00EB266C"/>
    <w:rsid w:val="00EB36EC"/>
    <w:rsid w:val="00EB3B88"/>
    <w:rsid w:val="00EB3BB1"/>
    <w:rsid w:val="00EC0928"/>
    <w:rsid w:val="00EC0C14"/>
    <w:rsid w:val="00EC2B42"/>
    <w:rsid w:val="00EC3B8F"/>
    <w:rsid w:val="00EC5CA0"/>
    <w:rsid w:val="00EC7372"/>
    <w:rsid w:val="00ED0ADC"/>
    <w:rsid w:val="00ED19D1"/>
    <w:rsid w:val="00ED2AC0"/>
    <w:rsid w:val="00ED30E8"/>
    <w:rsid w:val="00ED3B69"/>
    <w:rsid w:val="00ED3ECA"/>
    <w:rsid w:val="00ED3F39"/>
    <w:rsid w:val="00ED4492"/>
    <w:rsid w:val="00ED63AE"/>
    <w:rsid w:val="00ED6CD1"/>
    <w:rsid w:val="00ED7A42"/>
    <w:rsid w:val="00EE5F2E"/>
    <w:rsid w:val="00EF16DB"/>
    <w:rsid w:val="00EF2C2D"/>
    <w:rsid w:val="00EF4537"/>
    <w:rsid w:val="00EF4A64"/>
    <w:rsid w:val="00EF4D52"/>
    <w:rsid w:val="00EF54EA"/>
    <w:rsid w:val="00F02171"/>
    <w:rsid w:val="00F033EF"/>
    <w:rsid w:val="00F04076"/>
    <w:rsid w:val="00F0528B"/>
    <w:rsid w:val="00F061A6"/>
    <w:rsid w:val="00F0710C"/>
    <w:rsid w:val="00F07A69"/>
    <w:rsid w:val="00F07C58"/>
    <w:rsid w:val="00F11AB3"/>
    <w:rsid w:val="00F14017"/>
    <w:rsid w:val="00F1608F"/>
    <w:rsid w:val="00F1684C"/>
    <w:rsid w:val="00F16DC0"/>
    <w:rsid w:val="00F20633"/>
    <w:rsid w:val="00F21DD6"/>
    <w:rsid w:val="00F24372"/>
    <w:rsid w:val="00F25CFE"/>
    <w:rsid w:val="00F35243"/>
    <w:rsid w:val="00F36E9F"/>
    <w:rsid w:val="00F41B19"/>
    <w:rsid w:val="00F41BDB"/>
    <w:rsid w:val="00F42AB5"/>
    <w:rsid w:val="00F42F01"/>
    <w:rsid w:val="00F435A3"/>
    <w:rsid w:val="00F43E6E"/>
    <w:rsid w:val="00F43EBF"/>
    <w:rsid w:val="00F44423"/>
    <w:rsid w:val="00F466DE"/>
    <w:rsid w:val="00F50BE6"/>
    <w:rsid w:val="00F51236"/>
    <w:rsid w:val="00F51438"/>
    <w:rsid w:val="00F516D0"/>
    <w:rsid w:val="00F51CBF"/>
    <w:rsid w:val="00F5374C"/>
    <w:rsid w:val="00F541B8"/>
    <w:rsid w:val="00F56B6D"/>
    <w:rsid w:val="00F56CC2"/>
    <w:rsid w:val="00F60BC0"/>
    <w:rsid w:val="00F615A8"/>
    <w:rsid w:val="00F61B7F"/>
    <w:rsid w:val="00F62370"/>
    <w:rsid w:val="00F628D3"/>
    <w:rsid w:val="00F62EF2"/>
    <w:rsid w:val="00F638C3"/>
    <w:rsid w:val="00F6497E"/>
    <w:rsid w:val="00F677E2"/>
    <w:rsid w:val="00F70C89"/>
    <w:rsid w:val="00F717E6"/>
    <w:rsid w:val="00F73751"/>
    <w:rsid w:val="00F73DC5"/>
    <w:rsid w:val="00F75EAD"/>
    <w:rsid w:val="00F76073"/>
    <w:rsid w:val="00F77154"/>
    <w:rsid w:val="00F80F33"/>
    <w:rsid w:val="00F846D6"/>
    <w:rsid w:val="00F86997"/>
    <w:rsid w:val="00F871D7"/>
    <w:rsid w:val="00F9173A"/>
    <w:rsid w:val="00F91800"/>
    <w:rsid w:val="00F93469"/>
    <w:rsid w:val="00F94E99"/>
    <w:rsid w:val="00F9650A"/>
    <w:rsid w:val="00F967C7"/>
    <w:rsid w:val="00FA0259"/>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49A2"/>
    <w:rsid w:val="00FD4FA5"/>
    <w:rsid w:val="00FD5166"/>
    <w:rsid w:val="00FD758C"/>
    <w:rsid w:val="00FE62DC"/>
    <w:rsid w:val="00FE731D"/>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51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3284875">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224359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normateca.cfe.gob.mx/Normateca/NormatecaInternetDoc/NORMATIVIDAD%20ADMINISTRATIVA/Pol%C3%ADticas/20171011133037350.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ipomex.org.mx/recursos/ipo/files_ipo/2014/28/12/9b6cb670a862f6ce9de0279433cf638a.pdf" TargetMode="External"/><Relationship Id="rId22" Type="http://schemas.openxmlformats.org/officeDocument/2006/relationships/image" Target="media/image14.png"/><Relationship Id="rId27" Type="http://schemas.openxmlformats.org/officeDocument/2006/relationships/hyperlink" Target="https://www.gob.mx/cms/uploads/attachment/file/127275/Proc_Control_Servicios_Alumbrado_P_blico_2011.pdf" TargetMode="External"/><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FB23C-A7CB-4514-952F-ADDEE6E4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91</Pages>
  <Words>20620</Words>
  <Characters>113414</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cp:lastModifiedBy>
  <cp:revision>7</cp:revision>
  <cp:lastPrinted>2019-08-09T17:03:00Z</cp:lastPrinted>
  <dcterms:created xsi:type="dcterms:W3CDTF">2019-10-03T17:51:00Z</dcterms:created>
  <dcterms:modified xsi:type="dcterms:W3CDTF">2020-01-31T00:13:00Z</dcterms:modified>
</cp:coreProperties>
</file>